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4D67" w14:textId="77777777" w:rsidR="007F183B" w:rsidRPr="004215DC" w:rsidRDefault="007F183B" w:rsidP="007B125E">
      <w:r w:rsidRPr="004215DC">
        <w:rPr>
          <w:noProof/>
          <w:lang w:eastAsia="en-AU"/>
        </w:rPr>
        <w:drawing>
          <wp:inline distT="0" distB="0" distL="0" distR="0" wp14:anchorId="5883B117" wp14:editId="4F2DB54B">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Pr="004215DC" w:rsidRDefault="007F183B" w:rsidP="007B125E"/>
    <w:p w14:paraId="4697F955" w14:textId="77777777" w:rsidR="00405771" w:rsidRPr="004215DC" w:rsidRDefault="00405771" w:rsidP="007B125E"/>
    <w:p w14:paraId="4F4506C6" w14:textId="77777777" w:rsidR="00405771" w:rsidRPr="004215DC" w:rsidRDefault="00405771" w:rsidP="007B125E"/>
    <w:p w14:paraId="2621AC0E" w14:textId="77777777" w:rsidR="00405771" w:rsidRPr="004215DC" w:rsidRDefault="00405771" w:rsidP="007B125E"/>
    <w:p w14:paraId="74D24B8E" w14:textId="0D011E61" w:rsidR="007F183B" w:rsidRPr="004215DC" w:rsidRDefault="007F183B" w:rsidP="007B125E">
      <w:pPr>
        <w:spacing w:before="240"/>
        <w:rPr>
          <w:rFonts w:ascii="Arial" w:hAnsi="Arial" w:cs="Arial"/>
          <w:b/>
          <w:sz w:val="28"/>
          <w:szCs w:val="28"/>
        </w:rPr>
      </w:pPr>
      <w:r w:rsidRPr="004215DC">
        <w:rPr>
          <w:rFonts w:ascii="Arial" w:hAnsi="Arial" w:cs="Arial"/>
          <w:b/>
          <w:sz w:val="28"/>
          <w:szCs w:val="28"/>
        </w:rPr>
        <w:t xml:space="preserve">PB </w:t>
      </w:r>
      <w:r w:rsidR="00B35608" w:rsidRPr="004215DC">
        <w:rPr>
          <w:rFonts w:ascii="Arial" w:hAnsi="Arial" w:cs="Arial"/>
          <w:b/>
          <w:sz w:val="28"/>
          <w:szCs w:val="28"/>
        </w:rPr>
        <w:t>42</w:t>
      </w:r>
      <w:r w:rsidR="00981450" w:rsidRPr="004215DC">
        <w:rPr>
          <w:rFonts w:ascii="Arial" w:hAnsi="Arial" w:cs="Arial"/>
          <w:b/>
          <w:sz w:val="28"/>
          <w:szCs w:val="28"/>
        </w:rPr>
        <w:t xml:space="preserve"> of 2020</w:t>
      </w:r>
    </w:p>
    <w:p w14:paraId="42A988D0" w14:textId="77777777" w:rsidR="007F183B" w:rsidRPr="004215DC" w:rsidRDefault="007F183B" w:rsidP="007B125E">
      <w:pPr>
        <w:spacing w:before="240"/>
        <w:rPr>
          <w:rFonts w:ascii="Arial" w:hAnsi="Arial" w:cs="Arial"/>
          <w:sz w:val="28"/>
          <w:szCs w:val="28"/>
        </w:rPr>
      </w:pPr>
    </w:p>
    <w:p w14:paraId="7CF261B6" w14:textId="5B4F8C87" w:rsidR="007F183B" w:rsidRPr="004215DC" w:rsidRDefault="007F183B" w:rsidP="007B125E">
      <w:pPr>
        <w:rPr>
          <w:rFonts w:ascii="Arial" w:hAnsi="Arial" w:cs="Arial"/>
          <w:b/>
          <w:sz w:val="40"/>
          <w:szCs w:val="40"/>
        </w:rPr>
      </w:pPr>
      <w:r w:rsidRPr="004215DC">
        <w:rPr>
          <w:rFonts w:ascii="Arial" w:hAnsi="Arial" w:cs="Arial"/>
          <w:b/>
          <w:sz w:val="40"/>
          <w:szCs w:val="40"/>
        </w:rPr>
        <w:t>National Health (Listing of Pharmaceutical Be</w:t>
      </w:r>
      <w:r w:rsidR="00981450" w:rsidRPr="004215DC">
        <w:rPr>
          <w:rFonts w:ascii="Arial" w:hAnsi="Arial" w:cs="Arial"/>
          <w:b/>
          <w:sz w:val="40"/>
          <w:szCs w:val="40"/>
        </w:rPr>
        <w:t>nefits) Amendment Instrument 2020</w:t>
      </w:r>
      <w:r w:rsidRPr="004215DC">
        <w:rPr>
          <w:rFonts w:ascii="Arial" w:hAnsi="Arial" w:cs="Arial"/>
          <w:b/>
          <w:sz w:val="40"/>
          <w:szCs w:val="40"/>
        </w:rPr>
        <w:t xml:space="preserve"> (No.</w:t>
      </w:r>
      <w:r w:rsidR="008532B0" w:rsidRPr="004215DC">
        <w:rPr>
          <w:rFonts w:ascii="Arial" w:hAnsi="Arial" w:cs="Arial"/>
          <w:b/>
          <w:sz w:val="40"/>
          <w:szCs w:val="40"/>
        </w:rPr>
        <w:t> </w:t>
      </w:r>
      <w:r w:rsidR="00B35608" w:rsidRPr="004215DC">
        <w:rPr>
          <w:rFonts w:ascii="Arial" w:hAnsi="Arial" w:cs="Arial"/>
          <w:b/>
          <w:sz w:val="40"/>
          <w:szCs w:val="40"/>
        </w:rPr>
        <w:t>5</w:t>
      </w:r>
      <w:r w:rsidRPr="004215DC">
        <w:rPr>
          <w:rFonts w:ascii="Arial" w:hAnsi="Arial" w:cs="Arial"/>
          <w:b/>
          <w:sz w:val="40"/>
          <w:szCs w:val="40"/>
        </w:rPr>
        <w:t>)</w:t>
      </w:r>
    </w:p>
    <w:p w14:paraId="799B6E43" w14:textId="77777777" w:rsidR="007F183B" w:rsidRPr="004215DC" w:rsidRDefault="007F183B" w:rsidP="007B125E"/>
    <w:p w14:paraId="5AE1F6F3" w14:textId="77777777" w:rsidR="007F183B" w:rsidRPr="004215DC" w:rsidRDefault="007F183B" w:rsidP="007B125E">
      <w:pPr>
        <w:rPr>
          <w:rFonts w:ascii="Arial" w:hAnsi="Arial" w:cs="Arial"/>
          <w:i/>
          <w:sz w:val="28"/>
          <w:szCs w:val="28"/>
        </w:rPr>
      </w:pPr>
      <w:r w:rsidRPr="004215DC">
        <w:rPr>
          <w:rFonts w:ascii="Arial" w:hAnsi="Arial" w:cs="Arial"/>
          <w:i/>
          <w:sz w:val="28"/>
          <w:szCs w:val="28"/>
        </w:rPr>
        <w:t>National Health Act 1953</w:t>
      </w:r>
      <w:bookmarkStart w:id="0" w:name="_GoBack"/>
      <w:bookmarkEnd w:id="0"/>
    </w:p>
    <w:p w14:paraId="29CBB6CC" w14:textId="77777777" w:rsidR="007F183B" w:rsidRPr="004215DC" w:rsidRDefault="007F183B" w:rsidP="007B125E">
      <w:r w:rsidRPr="004215DC">
        <w:t>___________________________________________</w:t>
      </w:r>
      <w:r w:rsidR="00405771" w:rsidRPr="004215DC">
        <w:t>_____________________________</w:t>
      </w:r>
    </w:p>
    <w:p w14:paraId="073086E1" w14:textId="77777777" w:rsidR="007F183B" w:rsidRPr="004215DC" w:rsidRDefault="007F183B" w:rsidP="007B125E"/>
    <w:p w14:paraId="6BB32640" w14:textId="77777777" w:rsidR="007F183B" w:rsidRPr="004215DC" w:rsidRDefault="007F183B" w:rsidP="007B125E">
      <w:r w:rsidRPr="004215DC">
        <w:t xml:space="preserve">I, </w:t>
      </w:r>
      <w:r w:rsidR="00E54A4F" w:rsidRPr="004215DC">
        <w:t>THEA DANIEL</w:t>
      </w:r>
      <w:r w:rsidRPr="004215DC">
        <w:t xml:space="preserve">, </w:t>
      </w:r>
      <w:r w:rsidR="00E54A4F" w:rsidRPr="004215DC">
        <w:t>Assistant Secretary</w:t>
      </w:r>
      <w:r w:rsidRPr="004215DC">
        <w:t xml:space="preserve">, Pricing and PBS Policy Branch, Technology Assessment and Access Division, Department of Health, delegate of the Minister for Health, make this Instrument under sections 84AF, 84AK, 85, 85A, 88 and 101 of the </w:t>
      </w:r>
      <w:r w:rsidRPr="004215DC">
        <w:rPr>
          <w:i/>
        </w:rPr>
        <w:t>National Health Act 1953</w:t>
      </w:r>
      <w:r w:rsidRPr="004215DC">
        <w:t>.</w:t>
      </w:r>
    </w:p>
    <w:p w14:paraId="52CF4E26" w14:textId="77777777" w:rsidR="007F183B" w:rsidRPr="004215DC" w:rsidRDefault="007F183B" w:rsidP="007B125E"/>
    <w:p w14:paraId="75F5ED08" w14:textId="76FAD910" w:rsidR="007F183B" w:rsidRPr="004215DC" w:rsidRDefault="007F183B" w:rsidP="00087FF6">
      <w:pPr>
        <w:tabs>
          <w:tab w:val="left" w:pos="1134"/>
          <w:tab w:val="left" w:pos="4536"/>
        </w:tabs>
      </w:pPr>
      <w:r w:rsidRPr="004215DC">
        <w:t>Dated</w:t>
      </w:r>
      <w:r w:rsidR="005E5576" w:rsidRPr="004215DC">
        <w:t xml:space="preserve">  </w:t>
      </w:r>
      <w:r w:rsidR="00087FF6" w:rsidRPr="004215DC">
        <w:tab/>
        <w:t>29</w:t>
      </w:r>
      <w:r w:rsidR="00087FF6" w:rsidRPr="004215DC">
        <w:rPr>
          <w:vertAlign w:val="superscript"/>
        </w:rPr>
        <w:t>th</w:t>
      </w:r>
      <w:r w:rsidR="00087FF6" w:rsidRPr="004215DC">
        <w:t xml:space="preserve"> May </w:t>
      </w:r>
      <w:r w:rsidR="00981450" w:rsidRPr="004215DC">
        <w:t>2020</w:t>
      </w:r>
      <w:r w:rsidR="005E5576" w:rsidRPr="004215DC">
        <w:t xml:space="preserve"> </w:t>
      </w:r>
    </w:p>
    <w:p w14:paraId="769334F4" w14:textId="77777777" w:rsidR="007F183B" w:rsidRPr="004215DC" w:rsidRDefault="007F183B" w:rsidP="007B125E"/>
    <w:p w14:paraId="086367F6" w14:textId="77777777" w:rsidR="007F183B" w:rsidRPr="004215DC" w:rsidRDefault="007F183B" w:rsidP="007B125E"/>
    <w:p w14:paraId="6897EA75" w14:textId="77777777" w:rsidR="007F183B" w:rsidRPr="004215DC" w:rsidRDefault="007F183B" w:rsidP="007B125E"/>
    <w:p w14:paraId="270A7D25" w14:textId="77777777" w:rsidR="007F183B" w:rsidRPr="004215DC" w:rsidRDefault="007F183B" w:rsidP="007B125E"/>
    <w:p w14:paraId="586FCAD5" w14:textId="77777777" w:rsidR="007F183B" w:rsidRPr="004215DC" w:rsidRDefault="007F183B" w:rsidP="007B125E"/>
    <w:p w14:paraId="53C537C7" w14:textId="77777777" w:rsidR="007F183B" w:rsidRPr="004215DC" w:rsidRDefault="007F183B" w:rsidP="007B125E"/>
    <w:p w14:paraId="4FF9A46F" w14:textId="77777777" w:rsidR="007F183B" w:rsidRPr="004215DC" w:rsidRDefault="007F183B" w:rsidP="007B125E"/>
    <w:p w14:paraId="372619AE" w14:textId="77777777" w:rsidR="007F183B" w:rsidRPr="004215DC" w:rsidRDefault="007F183B" w:rsidP="007B125E"/>
    <w:p w14:paraId="4BB3FC81" w14:textId="77777777" w:rsidR="007F183B" w:rsidRPr="004215DC" w:rsidRDefault="007F183B" w:rsidP="007B125E"/>
    <w:p w14:paraId="52EAC7F7" w14:textId="77777777" w:rsidR="007F183B" w:rsidRPr="004215DC" w:rsidRDefault="007F183B" w:rsidP="007B125E"/>
    <w:p w14:paraId="1406262D" w14:textId="77777777" w:rsidR="007F183B" w:rsidRPr="004215DC" w:rsidRDefault="007F183B" w:rsidP="007B125E"/>
    <w:p w14:paraId="4AF33ED9" w14:textId="77777777" w:rsidR="00A42E85" w:rsidRPr="004215DC" w:rsidRDefault="00A42E85" w:rsidP="007B125E"/>
    <w:p w14:paraId="70BEF501" w14:textId="77777777" w:rsidR="007F183B" w:rsidRPr="004215DC" w:rsidRDefault="007F183B" w:rsidP="007B125E"/>
    <w:p w14:paraId="68CA0FF6" w14:textId="77777777" w:rsidR="00C0049F" w:rsidRPr="004215DC" w:rsidRDefault="00C0049F" w:rsidP="007B125E"/>
    <w:p w14:paraId="2AD34016" w14:textId="77777777" w:rsidR="00C0049F" w:rsidRPr="004215DC" w:rsidRDefault="00C0049F" w:rsidP="007B125E"/>
    <w:p w14:paraId="054E5F2B" w14:textId="77777777" w:rsidR="007F183B" w:rsidRPr="004215DC" w:rsidRDefault="007F183B" w:rsidP="007B125E"/>
    <w:p w14:paraId="2AA59990" w14:textId="77777777" w:rsidR="007F183B" w:rsidRPr="004215DC" w:rsidRDefault="00E54A4F" w:rsidP="007B125E">
      <w:pPr>
        <w:rPr>
          <w:b/>
        </w:rPr>
      </w:pPr>
      <w:r w:rsidRPr="004215DC">
        <w:rPr>
          <w:b/>
        </w:rPr>
        <w:t>THEA DANIEL</w:t>
      </w:r>
    </w:p>
    <w:p w14:paraId="2E00F1D8" w14:textId="77777777" w:rsidR="007F183B" w:rsidRPr="004215DC" w:rsidRDefault="00E54A4F" w:rsidP="007B125E">
      <w:r w:rsidRPr="004215DC">
        <w:t>Assistant Secretary</w:t>
      </w:r>
    </w:p>
    <w:p w14:paraId="754ABEB6" w14:textId="77777777" w:rsidR="007F183B" w:rsidRPr="004215DC" w:rsidRDefault="007F183B" w:rsidP="007B125E">
      <w:r w:rsidRPr="004215DC">
        <w:t>Pricing and PBS Policy Branch</w:t>
      </w:r>
    </w:p>
    <w:p w14:paraId="4F8344C0" w14:textId="77777777" w:rsidR="007F183B" w:rsidRPr="004215DC" w:rsidRDefault="007F183B" w:rsidP="007B125E">
      <w:r w:rsidRPr="004215DC">
        <w:t>Technology Assessment and Access Division</w:t>
      </w:r>
    </w:p>
    <w:p w14:paraId="79F164AB" w14:textId="77777777" w:rsidR="007F183B" w:rsidRPr="004215DC" w:rsidRDefault="007F183B" w:rsidP="007B125E">
      <w:r w:rsidRPr="004215DC">
        <w:t>Department of Health</w:t>
      </w:r>
    </w:p>
    <w:p w14:paraId="3CAFFC0B" w14:textId="77777777" w:rsidR="007F183B" w:rsidRPr="004215DC" w:rsidRDefault="007F183B" w:rsidP="007B125E">
      <w:pPr>
        <w:pStyle w:val="ListParagraph"/>
        <w:spacing w:before="360"/>
        <w:ind w:left="567"/>
        <w:contextualSpacing w:val="0"/>
        <w:rPr>
          <w:rFonts w:ascii="Arial" w:hAnsi="Arial" w:cs="Arial"/>
          <w:b/>
        </w:rPr>
      </w:pPr>
    </w:p>
    <w:p w14:paraId="4664F8A7" w14:textId="77777777" w:rsidR="007F183B" w:rsidRPr="004215DC" w:rsidRDefault="007F183B" w:rsidP="007B125E">
      <w:pPr>
        <w:pStyle w:val="ListParagraph"/>
        <w:numPr>
          <w:ilvl w:val="0"/>
          <w:numId w:val="8"/>
        </w:numPr>
        <w:spacing w:before="360"/>
        <w:ind w:left="567" w:hanging="567"/>
        <w:contextualSpacing w:val="0"/>
        <w:rPr>
          <w:rFonts w:ascii="Arial" w:hAnsi="Arial" w:cs="Arial"/>
          <w:b/>
        </w:rPr>
      </w:pPr>
      <w:r w:rsidRPr="004215DC">
        <w:rPr>
          <w:rFonts w:ascii="Arial" w:hAnsi="Arial" w:cs="Arial"/>
          <w:b/>
          <w:noProof/>
          <w:lang w:eastAsia="en-AU"/>
        </w:rPr>
        <w:lastRenderedPageBreak/>
        <mc:AlternateContent>
          <mc:Choice Requires="wps">
            <w:drawing>
              <wp:anchor distT="0" distB="0" distL="114300" distR="114300" simplePos="0" relativeHeight="251659264" behindDoc="0" locked="0" layoutInCell="1" allowOverlap="1" wp14:anchorId="2790D457" wp14:editId="7A2EDC21">
                <wp:simplePos x="0" y="0"/>
                <wp:positionH relativeFrom="column">
                  <wp:posOffset>0</wp:posOffset>
                </wp:positionH>
                <wp:positionV relativeFrom="paragraph">
                  <wp:posOffset>-130175</wp:posOffset>
                </wp:positionV>
                <wp:extent cx="5785485" cy="6985"/>
                <wp:effectExtent l="0" t="0" r="24765" b="31115"/>
                <wp:wrapNone/>
                <wp:docPr id="2" name="Straight Connector 2"/>
                <wp:cNvGraphicFramePr/>
                <a:graphic xmlns:a="http://schemas.openxmlformats.org/drawingml/2006/main">
                  <a:graphicData uri="http://schemas.microsoft.com/office/word/2010/wordprocessingShape">
                    <wps:wsp>
                      <wps:cNvCnPr/>
                      <wps:spPr>
                        <a:xfrm>
                          <a:off x="0" y="0"/>
                          <a:ext cx="57854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ACD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5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" strokecolor="black [3040]"/>
            </w:pict>
          </mc:Fallback>
        </mc:AlternateContent>
      </w:r>
      <w:r w:rsidRPr="004215DC">
        <w:rPr>
          <w:rFonts w:ascii="Arial" w:hAnsi="Arial" w:cs="Arial"/>
          <w:b/>
        </w:rPr>
        <w:t>Name of Instrument</w:t>
      </w:r>
    </w:p>
    <w:p w14:paraId="2AA40386" w14:textId="5B84E346" w:rsidR="007F183B" w:rsidRPr="004215DC" w:rsidRDefault="007F183B" w:rsidP="007B125E">
      <w:pPr>
        <w:pStyle w:val="ListParagraph"/>
        <w:numPr>
          <w:ilvl w:val="0"/>
          <w:numId w:val="6"/>
        </w:numPr>
        <w:spacing w:before="120"/>
        <w:ind w:left="1134" w:hanging="567"/>
        <w:contextualSpacing w:val="0"/>
      </w:pPr>
      <w:r w:rsidRPr="004215DC">
        <w:t xml:space="preserve">This Instrument is the </w:t>
      </w:r>
      <w:r w:rsidRPr="004215DC">
        <w:rPr>
          <w:i/>
        </w:rPr>
        <w:t>National Health (Listing of Pharmaceutical Be</w:t>
      </w:r>
      <w:r w:rsidR="00981450" w:rsidRPr="004215DC">
        <w:rPr>
          <w:i/>
        </w:rPr>
        <w:t>nefits) Amendment Instrument 2020</w:t>
      </w:r>
      <w:r w:rsidRPr="004215DC">
        <w:rPr>
          <w:i/>
        </w:rPr>
        <w:t xml:space="preserve"> (No.</w:t>
      </w:r>
      <w:r w:rsidR="00017B20" w:rsidRPr="004215DC">
        <w:rPr>
          <w:i/>
        </w:rPr>
        <w:t xml:space="preserve"> </w:t>
      </w:r>
      <w:r w:rsidR="00420F97" w:rsidRPr="004215DC">
        <w:rPr>
          <w:i/>
        </w:rPr>
        <w:t>5</w:t>
      </w:r>
      <w:r w:rsidRPr="004215DC">
        <w:rPr>
          <w:i/>
        </w:rPr>
        <w:t>)</w:t>
      </w:r>
      <w:r w:rsidRPr="004215DC">
        <w:t>.</w:t>
      </w:r>
    </w:p>
    <w:p w14:paraId="7127F1E3" w14:textId="64A6084A" w:rsidR="007F183B" w:rsidRPr="004215DC" w:rsidRDefault="007F183B" w:rsidP="007B125E">
      <w:pPr>
        <w:pStyle w:val="ListParagraph"/>
        <w:numPr>
          <w:ilvl w:val="0"/>
          <w:numId w:val="6"/>
        </w:numPr>
        <w:spacing w:before="120"/>
        <w:ind w:left="1134" w:hanging="567"/>
        <w:contextualSpacing w:val="0"/>
      </w:pPr>
      <w:r w:rsidRPr="004215DC">
        <w:t xml:space="preserve">This Instrument may also be cited as PB </w:t>
      </w:r>
      <w:r w:rsidR="00E96A63" w:rsidRPr="004215DC">
        <w:t>42</w:t>
      </w:r>
      <w:r w:rsidR="0059256F" w:rsidRPr="004215DC">
        <w:t xml:space="preserve"> </w:t>
      </w:r>
      <w:r w:rsidR="00981450" w:rsidRPr="004215DC">
        <w:t>of 2020</w:t>
      </w:r>
      <w:r w:rsidRPr="004215DC">
        <w:t>.</w:t>
      </w:r>
    </w:p>
    <w:p w14:paraId="247772E0" w14:textId="77777777" w:rsidR="007F183B" w:rsidRPr="004215DC" w:rsidRDefault="007F183B" w:rsidP="007B125E">
      <w:pPr>
        <w:pStyle w:val="ListParagraph"/>
        <w:numPr>
          <w:ilvl w:val="0"/>
          <w:numId w:val="8"/>
        </w:numPr>
        <w:spacing w:before="360"/>
        <w:ind w:left="567" w:hanging="567"/>
        <w:contextualSpacing w:val="0"/>
        <w:rPr>
          <w:rFonts w:ascii="Arial" w:hAnsi="Arial" w:cs="Arial"/>
          <w:b/>
        </w:rPr>
      </w:pPr>
      <w:r w:rsidRPr="004215DC">
        <w:rPr>
          <w:rFonts w:ascii="Arial" w:hAnsi="Arial" w:cs="Arial"/>
          <w:b/>
        </w:rPr>
        <w:t>Commencement</w:t>
      </w:r>
    </w:p>
    <w:p w14:paraId="157EB3F3" w14:textId="16BA557C" w:rsidR="007F183B" w:rsidRPr="004215DC" w:rsidRDefault="007F183B" w:rsidP="007B125E">
      <w:pPr>
        <w:spacing w:before="120"/>
        <w:ind w:left="567"/>
      </w:pPr>
      <w:r w:rsidRPr="004215DC">
        <w:t xml:space="preserve">This Instrument commences on 1 </w:t>
      </w:r>
      <w:r w:rsidR="00420F97" w:rsidRPr="004215DC">
        <w:t>June</w:t>
      </w:r>
      <w:r w:rsidR="00981450" w:rsidRPr="004215DC">
        <w:t xml:space="preserve"> </w:t>
      </w:r>
      <w:r w:rsidR="00AF0A78" w:rsidRPr="004215DC">
        <w:t>2020</w:t>
      </w:r>
      <w:r w:rsidRPr="004215DC">
        <w:t>.</w:t>
      </w:r>
    </w:p>
    <w:p w14:paraId="38CA2A13" w14:textId="77777777" w:rsidR="007F183B" w:rsidRPr="004215DC" w:rsidRDefault="007F183B" w:rsidP="007B125E">
      <w:pPr>
        <w:pStyle w:val="ListParagraph"/>
        <w:numPr>
          <w:ilvl w:val="0"/>
          <w:numId w:val="8"/>
        </w:numPr>
        <w:spacing w:before="360"/>
        <w:ind w:left="567" w:hanging="567"/>
        <w:rPr>
          <w:rFonts w:ascii="Arial" w:hAnsi="Arial" w:cs="Arial"/>
          <w:b/>
        </w:rPr>
      </w:pPr>
      <w:r w:rsidRPr="004215DC">
        <w:rPr>
          <w:rFonts w:ascii="Arial" w:hAnsi="Arial" w:cs="Arial"/>
          <w:b/>
        </w:rPr>
        <w:t xml:space="preserve">Amendment of </w:t>
      </w:r>
      <w:r w:rsidRPr="004215DC">
        <w:rPr>
          <w:rFonts w:ascii="Arial" w:hAnsi="Arial" w:cs="Arial"/>
          <w:b/>
          <w:i/>
        </w:rPr>
        <w:t>National Health (Listing of Pharmaceutical Benefits) Instrument 2012</w:t>
      </w:r>
      <w:r w:rsidRPr="004215DC">
        <w:rPr>
          <w:rFonts w:ascii="Arial" w:hAnsi="Arial" w:cs="Arial"/>
          <w:b/>
        </w:rPr>
        <w:t xml:space="preserve"> (PB 71 of 2012)</w:t>
      </w:r>
    </w:p>
    <w:p w14:paraId="3EBCE89A" w14:textId="77777777" w:rsidR="007F183B" w:rsidRPr="004215DC" w:rsidRDefault="007F183B" w:rsidP="007B125E">
      <w:pPr>
        <w:spacing w:before="120"/>
        <w:ind w:left="567"/>
      </w:pPr>
      <w:r w:rsidRPr="004215DC">
        <w:t xml:space="preserve">Schedule 1 amends the </w:t>
      </w:r>
      <w:r w:rsidRPr="004215DC">
        <w:rPr>
          <w:i/>
        </w:rPr>
        <w:t>National Health (Listing of Pharmaceutical Benefits) Instrument 2012</w:t>
      </w:r>
      <w:r w:rsidRPr="004215DC">
        <w:t xml:space="preserve"> (PB 71 of 2012).</w:t>
      </w:r>
    </w:p>
    <w:p w14:paraId="703443A5" w14:textId="77777777" w:rsidR="007F183B" w:rsidRPr="004215DC" w:rsidRDefault="007F183B" w:rsidP="007B125E">
      <w:pPr>
        <w:rPr>
          <w:rFonts w:ascii="Arial" w:hAnsi="Arial" w:cs="Arial"/>
          <w:b/>
          <w:bCs/>
          <w:sz w:val="20"/>
          <w:szCs w:val="20"/>
          <w:lang w:eastAsia="en-AU"/>
        </w:rPr>
      </w:pPr>
      <w:r w:rsidRPr="004215DC">
        <w:br w:type="page"/>
      </w:r>
    </w:p>
    <w:p w14:paraId="2013F9C5" w14:textId="77777777" w:rsidR="007F183B" w:rsidRPr="004215DC" w:rsidRDefault="007F183B" w:rsidP="007B125E">
      <w:pPr>
        <w:pStyle w:val="ActHead2"/>
        <w:sectPr w:rsidR="007F183B" w:rsidRPr="004215DC" w:rsidSect="00E1219F">
          <w:footerReference w:type="even" r:id="rId9"/>
          <w:footerReference w:type="default" r:id="rId10"/>
          <w:pgSz w:w="11906" w:h="16838" w:code="9"/>
          <w:pgMar w:top="1440" w:right="1440" w:bottom="1440" w:left="1701" w:header="567" w:footer="567" w:gutter="0"/>
          <w:pgNumType w:start="1"/>
          <w:cols w:space="708"/>
          <w:titlePg/>
          <w:docGrid w:linePitch="360"/>
        </w:sectPr>
      </w:pPr>
    </w:p>
    <w:p w14:paraId="3C3826A6" w14:textId="5DB8D280" w:rsidR="00ED2CFA" w:rsidRPr="004215DC" w:rsidRDefault="007F183B" w:rsidP="00B93BEF">
      <w:pPr>
        <w:pStyle w:val="Amendment1"/>
        <w:numPr>
          <w:ilvl w:val="0"/>
          <w:numId w:val="0"/>
        </w:numPr>
      </w:pPr>
      <w:r w:rsidRPr="004215DC">
        <w:rPr>
          <w:sz w:val="32"/>
        </w:rPr>
        <w:lastRenderedPageBreak/>
        <w:t>Schedule 1</w:t>
      </w:r>
      <w:r w:rsidR="006F73F0" w:rsidRPr="004215DC">
        <w:rPr>
          <w:sz w:val="32"/>
        </w:rPr>
        <w:tab/>
      </w:r>
      <w:r w:rsidR="009F5372" w:rsidRPr="004215DC">
        <w:rPr>
          <w:sz w:val="32"/>
        </w:rPr>
        <w:tab/>
      </w:r>
      <w:r w:rsidRPr="004215DC">
        <w:rPr>
          <w:sz w:val="32"/>
        </w:rPr>
        <w:t>Amendments</w:t>
      </w:r>
    </w:p>
    <w:p w14:paraId="067B22C7" w14:textId="77777777" w:rsidR="00AD1210" w:rsidRPr="004215DC" w:rsidRDefault="00AD1210" w:rsidP="00B93BEF">
      <w:pPr>
        <w:pStyle w:val="Amendment1"/>
        <w:tabs>
          <w:tab w:val="clear" w:pos="794"/>
          <w:tab w:val="num" w:pos="851"/>
        </w:tabs>
        <w:ind w:left="851" w:hanging="851"/>
      </w:pPr>
      <w:r w:rsidRPr="004215DC">
        <w:t>Schedule 1, after entry for Amino acid formula with carbohydrate, vitamins, minerals and trace elements without phenylalanine</w:t>
      </w:r>
    </w:p>
    <w:p w14:paraId="3CF1F1AD" w14:textId="77777777" w:rsidR="00AD1210" w:rsidRPr="004215DC" w:rsidRDefault="00AD1210" w:rsidP="00597622">
      <w:pPr>
        <w:pStyle w:val="Amendment2"/>
        <w:spacing w:line="240" w:lineRule="auto"/>
        <w:ind w:left="851" w:hanging="851"/>
      </w:pPr>
      <w:r w:rsidRPr="004215DC">
        <w:t>insert: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52BE8D59" w14:textId="77777777" w:rsidTr="00D37BDC">
        <w:tc>
          <w:tcPr>
            <w:tcW w:w="1900" w:type="dxa"/>
          </w:tcPr>
          <w:p w14:paraId="28D15B55" w14:textId="77777777" w:rsidR="00AD1210" w:rsidRPr="004215DC" w:rsidRDefault="00AD1210" w:rsidP="000F57A1">
            <w:pPr>
              <w:pStyle w:val="Tabletext0"/>
              <w:widowControl w:val="0"/>
              <w:rPr>
                <w:rFonts w:cs="Arial"/>
                <w:szCs w:val="16"/>
              </w:rPr>
            </w:pPr>
            <w:r w:rsidRPr="004215DC">
              <w:rPr>
                <w:rFonts w:cs="Arial"/>
                <w:szCs w:val="16"/>
              </w:rPr>
              <w:t>Amino acid formula with carbohydrate without phenylalanine</w:t>
            </w:r>
          </w:p>
        </w:tc>
        <w:tc>
          <w:tcPr>
            <w:tcW w:w="2350" w:type="dxa"/>
          </w:tcPr>
          <w:p w14:paraId="02A98B6C" w14:textId="77777777" w:rsidR="00AD1210" w:rsidRPr="004215DC" w:rsidRDefault="00AD1210" w:rsidP="000F57A1">
            <w:pPr>
              <w:pStyle w:val="Tabletext0"/>
              <w:widowControl w:val="0"/>
              <w:rPr>
                <w:rFonts w:cs="Arial"/>
                <w:szCs w:val="16"/>
              </w:rPr>
            </w:pPr>
            <w:r w:rsidRPr="004215DC">
              <w:rPr>
                <w:rFonts w:cs="Arial"/>
                <w:szCs w:val="16"/>
              </w:rPr>
              <w:t>Tablets containing 0.92 g protein, 462 (PKU Easy Tablet)</w:t>
            </w:r>
          </w:p>
        </w:tc>
        <w:tc>
          <w:tcPr>
            <w:tcW w:w="1033" w:type="dxa"/>
          </w:tcPr>
          <w:p w14:paraId="3D5662E9" w14:textId="77777777" w:rsidR="00AD1210" w:rsidRPr="004215DC" w:rsidRDefault="00AD1210" w:rsidP="000F57A1">
            <w:pPr>
              <w:pStyle w:val="Tabletext0"/>
              <w:widowControl w:val="0"/>
              <w:rPr>
                <w:rFonts w:cs="Arial"/>
                <w:szCs w:val="16"/>
              </w:rPr>
            </w:pPr>
            <w:r w:rsidRPr="004215DC">
              <w:rPr>
                <w:rFonts w:cs="Arial"/>
                <w:szCs w:val="16"/>
              </w:rPr>
              <w:t>Oral</w:t>
            </w:r>
          </w:p>
        </w:tc>
        <w:tc>
          <w:tcPr>
            <w:tcW w:w="401" w:type="dxa"/>
          </w:tcPr>
          <w:p w14:paraId="361D52B9" w14:textId="77777777" w:rsidR="00AD1210" w:rsidRPr="004215DC" w:rsidRDefault="00AD1210" w:rsidP="000F57A1">
            <w:pPr>
              <w:widowControl w:val="0"/>
              <w:spacing w:before="60" w:after="60"/>
              <w:rPr>
                <w:rFonts w:ascii="Arial" w:hAnsi="Arial" w:cs="Arial"/>
                <w:sz w:val="16"/>
                <w:szCs w:val="16"/>
              </w:rPr>
            </w:pPr>
          </w:p>
        </w:tc>
        <w:tc>
          <w:tcPr>
            <w:tcW w:w="1434" w:type="dxa"/>
          </w:tcPr>
          <w:p w14:paraId="1DFB5807" w14:textId="77777777" w:rsidR="00AD1210" w:rsidRPr="004215DC" w:rsidRDefault="00AD1210" w:rsidP="000F57A1">
            <w:pPr>
              <w:pStyle w:val="Tabletext0"/>
              <w:widowControl w:val="0"/>
              <w:rPr>
                <w:rFonts w:cs="Arial"/>
                <w:szCs w:val="16"/>
              </w:rPr>
            </w:pPr>
            <w:r w:rsidRPr="004215DC">
              <w:rPr>
                <w:rFonts w:cs="Arial"/>
                <w:szCs w:val="16"/>
              </w:rPr>
              <w:t>PKU Easy Tablet</w:t>
            </w:r>
          </w:p>
        </w:tc>
        <w:tc>
          <w:tcPr>
            <w:tcW w:w="396" w:type="dxa"/>
          </w:tcPr>
          <w:p w14:paraId="4E6CCFB2" w14:textId="77777777" w:rsidR="00AD1210" w:rsidRPr="004215DC" w:rsidRDefault="00AD1210" w:rsidP="000F57A1">
            <w:pPr>
              <w:pStyle w:val="Tabletext0"/>
              <w:widowControl w:val="0"/>
              <w:rPr>
                <w:rFonts w:cs="Arial"/>
                <w:szCs w:val="16"/>
              </w:rPr>
            </w:pPr>
            <w:r w:rsidRPr="004215DC">
              <w:rPr>
                <w:rFonts w:cs="Arial"/>
                <w:szCs w:val="16"/>
              </w:rPr>
              <w:t>OH</w:t>
            </w:r>
          </w:p>
        </w:tc>
        <w:tc>
          <w:tcPr>
            <w:tcW w:w="919" w:type="dxa"/>
          </w:tcPr>
          <w:p w14:paraId="3F68C09F"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30B26F40" w14:textId="77777777" w:rsidR="00AD1210" w:rsidRPr="004215DC" w:rsidRDefault="00AD1210" w:rsidP="000F57A1">
            <w:pPr>
              <w:pStyle w:val="Tabletext0"/>
              <w:widowControl w:val="0"/>
              <w:rPr>
                <w:rFonts w:cs="Arial"/>
                <w:szCs w:val="16"/>
              </w:rPr>
            </w:pPr>
            <w:r w:rsidRPr="004215DC">
              <w:rPr>
                <w:rFonts w:cs="Arial"/>
                <w:szCs w:val="16"/>
              </w:rPr>
              <w:t>C4295</w:t>
            </w:r>
          </w:p>
        </w:tc>
        <w:tc>
          <w:tcPr>
            <w:tcW w:w="1260" w:type="dxa"/>
          </w:tcPr>
          <w:p w14:paraId="4862BBC6" w14:textId="77777777" w:rsidR="00AD1210" w:rsidRPr="004215DC" w:rsidRDefault="00AD1210" w:rsidP="000F57A1">
            <w:pPr>
              <w:widowControl w:val="0"/>
              <w:spacing w:before="60" w:after="60"/>
              <w:rPr>
                <w:rFonts w:ascii="Arial" w:hAnsi="Arial" w:cs="Arial"/>
                <w:sz w:val="16"/>
                <w:szCs w:val="16"/>
              </w:rPr>
            </w:pPr>
          </w:p>
        </w:tc>
        <w:tc>
          <w:tcPr>
            <w:tcW w:w="707" w:type="dxa"/>
          </w:tcPr>
          <w:p w14:paraId="0ECA6663" w14:textId="77777777" w:rsidR="00AD1210" w:rsidRPr="004215DC" w:rsidRDefault="00AD1210" w:rsidP="000F57A1">
            <w:pPr>
              <w:pStyle w:val="Tabletext0"/>
              <w:widowControl w:val="0"/>
              <w:rPr>
                <w:rFonts w:cs="Arial"/>
                <w:szCs w:val="16"/>
              </w:rPr>
            </w:pPr>
            <w:r w:rsidRPr="004215DC">
              <w:rPr>
                <w:rFonts w:cs="Arial"/>
                <w:szCs w:val="16"/>
              </w:rPr>
              <w:t>4</w:t>
            </w:r>
          </w:p>
        </w:tc>
        <w:tc>
          <w:tcPr>
            <w:tcW w:w="797" w:type="dxa"/>
          </w:tcPr>
          <w:p w14:paraId="05C69413"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2E2B418B"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4C7E4484" w14:textId="77777777" w:rsidR="00AD1210" w:rsidRPr="004215DC" w:rsidRDefault="00AD1210" w:rsidP="000F57A1">
            <w:pPr>
              <w:widowControl w:val="0"/>
              <w:spacing w:before="60" w:after="60"/>
              <w:rPr>
                <w:rFonts w:ascii="Arial" w:hAnsi="Arial" w:cs="Arial"/>
                <w:sz w:val="16"/>
                <w:szCs w:val="16"/>
              </w:rPr>
            </w:pPr>
          </w:p>
        </w:tc>
        <w:tc>
          <w:tcPr>
            <w:tcW w:w="888" w:type="dxa"/>
          </w:tcPr>
          <w:p w14:paraId="23175FAF" w14:textId="77777777" w:rsidR="00AD1210" w:rsidRPr="004215DC" w:rsidRDefault="00AD1210" w:rsidP="000F57A1">
            <w:pPr>
              <w:widowControl w:val="0"/>
              <w:spacing w:before="60" w:after="60"/>
              <w:rPr>
                <w:rFonts w:ascii="Arial" w:hAnsi="Arial" w:cs="Arial"/>
                <w:sz w:val="16"/>
                <w:szCs w:val="16"/>
              </w:rPr>
            </w:pPr>
          </w:p>
        </w:tc>
      </w:tr>
    </w:tbl>
    <w:p w14:paraId="734161D3" w14:textId="77777777" w:rsidR="00AD1210" w:rsidRPr="004215DC" w:rsidRDefault="00AD1210" w:rsidP="00B93BEF">
      <w:pPr>
        <w:pStyle w:val="Amendment1"/>
        <w:tabs>
          <w:tab w:val="clear" w:pos="794"/>
          <w:tab w:val="num" w:pos="851"/>
        </w:tabs>
        <w:ind w:left="851" w:hanging="851"/>
      </w:pPr>
      <w:r w:rsidRPr="004215DC">
        <w:t>Schedule 1, after entry for Amino acid formula with fat, carbohydrate, vitamins, minerals, trace elements and medium chain triglycerides in the form Oral powder 400 g (Neocate Junior)</w:t>
      </w:r>
    </w:p>
    <w:p w14:paraId="2E52DB55" w14:textId="77777777" w:rsidR="00AD1210" w:rsidRPr="004215DC" w:rsidRDefault="00AD1210" w:rsidP="00597622">
      <w:pPr>
        <w:pStyle w:val="Amendment2"/>
        <w:spacing w:line="240" w:lineRule="auto"/>
        <w:ind w:left="851" w:hanging="851"/>
      </w:pPr>
      <w:r w:rsidRPr="004215DC">
        <w:t>insert: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75238F4" w14:textId="77777777" w:rsidTr="00D37BDC">
        <w:tc>
          <w:tcPr>
            <w:tcW w:w="1900" w:type="dxa"/>
          </w:tcPr>
          <w:p w14:paraId="3BB51323" w14:textId="77777777" w:rsidR="00AD1210" w:rsidRPr="004215DC" w:rsidRDefault="00AD1210" w:rsidP="000F57A1">
            <w:pPr>
              <w:pStyle w:val="Tabletext0"/>
              <w:widowControl w:val="0"/>
              <w:rPr>
                <w:rFonts w:cs="Arial"/>
                <w:szCs w:val="16"/>
              </w:rPr>
            </w:pPr>
            <w:r w:rsidRPr="004215DC">
              <w:rPr>
                <w:rFonts w:cs="Arial"/>
                <w:szCs w:val="16"/>
              </w:rPr>
              <w:t>Amino acid formula with fat, carbohydrate without methionine</w:t>
            </w:r>
          </w:p>
        </w:tc>
        <w:tc>
          <w:tcPr>
            <w:tcW w:w="2350" w:type="dxa"/>
          </w:tcPr>
          <w:p w14:paraId="2CABF597" w14:textId="77777777" w:rsidR="00AD1210" w:rsidRPr="004215DC" w:rsidRDefault="00AD1210" w:rsidP="000F57A1">
            <w:pPr>
              <w:pStyle w:val="Tabletext0"/>
              <w:widowControl w:val="0"/>
              <w:rPr>
                <w:rFonts w:cs="Arial"/>
                <w:szCs w:val="16"/>
              </w:rPr>
            </w:pPr>
            <w:r w:rsidRPr="004215DC">
              <w:rPr>
                <w:rFonts w:cs="Arial"/>
                <w:szCs w:val="16"/>
              </w:rPr>
              <w:t>Tablets containing 0.91 g protein, 462 (HCU Easy Tablet)</w:t>
            </w:r>
          </w:p>
        </w:tc>
        <w:tc>
          <w:tcPr>
            <w:tcW w:w="1033" w:type="dxa"/>
          </w:tcPr>
          <w:p w14:paraId="5BF96D75" w14:textId="77777777" w:rsidR="00AD1210" w:rsidRPr="004215DC" w:rsidRDefault="00AD1210" w:rsidP="000F57A1">
            <w:pPr>
              <w:pStyle w:val="Tabletext0"/>
              <w:widowControl w:val="0"/>
              <w:rPr>
                <w:rFonts w:cs="Arial"/>
                <w:szCs w:val="16"/>
              </w:rPr>
            </w:pPr>
            <w:r w:rsidRPr="004215DC">
              <w:rPr>
                <w:rFonts w:cs="Arial"/>
                <w:szCs w:val="16"/>
              </w:rPr>
              <w:t>Oral</w:t>
            </w:r>
          </w:p>
        </w:tc>
        <w:tc>
          <w:tcPr>
            <w:tcW w:w="401" w:type="dxa"/>
          </w:tcPr>
          <w:p w14:paraId="0AE905E9" w14:textId="77777777" w:rsidR="00AD1210" w:rsidRPr="004215DC" w:rsidRDefault="00AD1210" w:rsidP="000F57A1">
            <w:pPr>
              <w:widowControl w:val="0"/>
              <w:spacing w:before="60" w:after="60"/>
              <w:rPr>
                <w:rFonts w:ascii="Arial" w:hAnsi="Arial" w:cs="Arial"/>
                <w:sz w:val="16"/>
                <w:szCs w:val="16"/>
              </w:rPr>
            </w:pPr>
          </w:p>
        </w:tc>
        <w:tc>
          <w:tcPr>
            <w:tcW w:w="1434" w:type="dxa"/>
          </w:tcPr>
          <w:p w14:paraId="28947E68" w14:textId="77777777" w:rsidR="00AD1210" w:rsidRPr="004215DC" w:rsidRDefault="00AD1210" w:rsidP="000F57A1">
            <w:pPr>
              <w:pStyle w:val="Tabletext0"/>
              <w:widowControl w:val="0"/>
              <w:rPr>
                <w:rFonts w:cs="Arial"/>
                <w:szCs w:val="16"/>
              </w:rPr>
            </w:pPr>
            <w:r w:rsidRPr="004215DC">
              <w:rPr>
                <w:rFonts w:cs="Arial"/>
                <w:szCs w:val="16"/>
              </w:rPr>
              <w:t>HCU Easy Tablet</w:t>
            </w:r>
          </w:p>
        </w:tc>
        <w:tc>
          <w:tcPr>
            <w:tcW w:w="396" w:type="dxa"/>
          </w:tcPr>
          <w:p w14:paraId="63C22F8D" w14:textId="77777777" w:rsidR="00AD1210" w:rsidRPr="004215DC" w:rsidRDefault="00AD1210" w:rsidP="000F57A1">
            <w:pPr>
              <w:pStyle w:val="Tabletext0"/>
              <w:widowControl w:val="0"/>
              <w:rPr>
                <w:rFonts w:cs="Arial"/>
                <w:szCs w:val="16"/>
              </w:rPr>
            </w:pPr>
            <w:r w:rsidRPr="004215DC">
              <w:rPr>
                <w:rFonts w:cs="Arial"/>
                <w:szCs w:val="16"/>
              </w:rPr>
              <w:t>OH</w:t>
            </w:r>
          </w:p>
        </w:tc>
        <w:tc>
          <w:tcPr>
            <w:tcW w:w="919" w:type="dxa"/>
          </w:tcPr>
          <w:p w14:paraId="2BA710E9"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43408892" w14:textId="77777777" w:rsidR="00AD1210" w:rsidRPr="004215DC" w:rsidRDefault="00AD1210" w:rsidP="000F57A1">
            <w:pPr>
              <w:pStyle w:val="Tabletext0"/>
              <w:widowControl w:val="0"/>
              <w:rPr>
                <w:rFonts w:cs="Arial"/>
                <w:szCs w:val="16"/>
              </w:rPr>
            </w:pPr>
            <w:r w:rsidRPr="004215DC">
              <w:rPr>
                <w:rFonts w:cs="Arial"/>
                <w:szCs w:val="16"/>
              </w:rPr>
              <w:t>C5534</w:t>
            </w:r>
          </w:p>
        </w:tc>
        <w:tc>
          <w:tcPr>
            <w:tcW w:w="1260" w:type="dxa"/>
          </w:tcPr>
          <w:p w14:paraId="1DC41F49" w14:textId="77777777" w:rsidR="00AD1210" w:rsidRPr="004215DC" w:rsidRDefault="00AD1210" w:rsidP="000F57A1">
            <w:pPr>
              <w:widowControl w:val="0"/>
              <w:spacing w:before="60" w:after="60"/>
              <w:rPr>
                <w:rFonts w:ascii="Arial" w:hAnsi="Arial" w:cs="Arial"/>
                <w:sz w:val="16"/>
                <w:szCs w:val="16"/>
              </w:rPr>
            </w:pPr>
          </w:p>
        </w:tc>
        <w:tc>
          <w:tcPr>
            <w:tcW w:w="707" w:type="dxa"/>
          </w:tcPr>
          <w:p w14:paraId="07F0E99F" w14:textId="77777777" w:rsidR="00AD1210" w:rsidRPr="004215DC" w:rsidRDefault="00AD1210" w:rsidP="000F57A1">
            <w:pPr>
              <w:pStyle w:val="Tabletext0"/>
              <w:widowControl w:val="0"/>
              <w:rPr>
                <w:rFonts w:cs="Arial"/>
                <w:szCs w:val="16"/>
              </w:rPr>
            </w:pPr>
            <w:r w:rsidRPr="004215DC">
              <w:rPr>
                <w:rFonts w:cs="Arial"/>
                <w:szCs w:val="16"/>
              </w:rPr>
              <w:t>5</w:t>
            </w:r>
          </w:p>
        </w:tc>
        <w:tc>
          <w:tcPr>
            <w:tcW w:w="797" w:type="dxa"/>
          </w:tcPr>
          <w:p w14:paraId="403F31C8"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5365A843"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7DF4EDAD" w14:textId="77777777" w:rsidR="00AD1210" w:rsidRPr="004215DC" w:rsidRDefault="00AD1210" w:rsidP="000F57A1">
            <w:pPr>
              <w:widowControl w:val="0"/>
              <w:spacing w:before="60" w:after="60"/>
              <w:rPr>
                <w:rFonts w:ascii="Arial" w:hAnsi="Arial" w:cs="Arial"/>
                <w:sz w:val="16"/>
                <w:szCs w:val="16"/>
              </w:rPr>
            </w:pPr>
          </w:p>
        </w:tc>
        <w:tc>
          <w:tcPr>
            <w:tcW w:w="888" w:type="dxa"/>
          </w:tcPr>
          <w:p w14:paraId="384EEFCC" w14:textId="77777777" w:rsidR="00AD1210" w:rsidRPr="004215DC" w:rsidRDefault="00AD1210" w:rsidP="000F57A1">
            <w:pPr>
              <w:widowControl w:val="0"/>
              <w:spacing w:before="60" w:after="60"/>
              <w:rPr>
                <w:rFonts w:ascii="Arial" w:hAnsi="Arial" w:cs="Arial"/>
                <w:sz w:val="16"/>
                <w:szCs w:val="16"/>
              </w:rPr>
            </w:pPr>
          </w:p>
        </w:tc>
      </w:tr>
    </w:tbl>
    <w:p w14:paraId="385FCC4C" w14:textId="77777777" w:rsidR="00AD1210" w:rsidRPr="004215DC" w:rsidRDefault="00AD1210" w:rsidP="00B93BEF">
      <w:pPr>
        <w:pStyle w:val="Amendment1"/>
        <w:tabs>
          <w:tab w:val="clear" w:pos="794"/>
          <w:tab w:val="num" w:pos="851"/>
        </w:tabs>
        <w:ind w:left="851" w:hanging="851"/>
      </w:pPr>
      <w:r w:rsidRPr="004215DC">
        <w:t>Schedule 1, after entry for Amino acid formula with fat, carbohydrate without phenylalanine</w:t>
      </w:r>
    </w:p>
    <w:p w14:paraId="4E2D496A" w14:textId="77777777" w:rsidR="00AD1210" w:rsidRPr="004215DC" w:rsidRDefault="00AD1210" w:rsidP="00597622">
      <w:pPr>
        <w:pStyle w:val="Amendment2"/>
        <w:spacing w:line="240" w:lineRule="auto"/>
        <w:ind w:left="851" w:hanging="851"/>
      </w:pPr>
      <w:r w:rsidRPr="004215DC">
        <w:t>insert: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127A0451" w14:textId="77777777" w:rsidTr="00D37BDC">
        <w:tc>
          <w:tcPr>
            <w:tcW w:w="1900" w:type="dxa"/>
          </w:tcPr>
          <w:p w14:paraId="3A663E20" w14:textId="77777777" w:rsidR="00AD1210" w:rsidRPr="004215DC" w:rsidRDefault="00AD1210" w:rsidP="000F57A1">
            <w:pPr>
              <w:pStyle w:val="Tabletext0"/>
              <w:widowControl w:val="0"/>
              <w:rPr>
                <w:rFonts w:cs="Arial"/>
                <w:szCs w:val="16"/>
              </w:rPr>
            </w:pPr>
            <w:r w:rsidRPr="004215DC">
              <w:rPr>
                <w:rFonts w:cs="Arial"/>
                <w:szCs w:val="16"/>
              </w:rPr>
              <w:t>Amino acid formula with fat, carbohydrate without phenylalanine and tyrosine</w:t>
            </w:r>
          </w:p>
        </w:tc>
        <w:tc>
          <w:tcPr>
            <w:tcW w:w="2350" w:type="dxa"/>
          </w:tcPr>
          <w:p w14:paraId="7F6A2A90" w14:textId="77777777" w:rsidR="00AD1210" w:rsidRPr="004215DC" w:rsidRDefault="00AD1210" w:rsidP="000F57A1">
            <w:pPr>
              <w:pStyle w:val="Tabletext0"/>
              <w:widowControl w:val="0"/>
              <w:rPr>
                <w:rFonts w:cs="Arial"/>
                <w:szCs w:val="16"/>
              </w:rPr>
            </w:pPr>
            <w:r w:rsidRPr="004215DC">
              <w:rPr>
                <w:rFonts w:cs="Arial"/>
                <w:szCs w:val="16"/>
              </w:rPr>
              <w:t>Tablets containing 0.91 g protein, 462 (TYR Easy Tablet)</w:t>
            </w:r>
          </w:p>
        </w:tc>
        <w:tc>
          <w:tcPr>
            <w:tcW w:w="1033" w:type="dxa"/>
          </w:tcPr>
          <w:p w14:paraId="26EFC775" w14:textId="77777777" w:rsidR="00AD1210" w:rsidRPr="004215DC" w:rsidRDefault="00AD1210" w:rsidP="000F57A1">
            <w:pPr>
              <w:pStyle w:val="Tabletext0"/>
              <w:widowControl w:val="0"/>
              <w:rPr>
                <w:rFonts w:cs="Arial"/>
                <w:szCs w:val="16"/>
              </w:rPr>
            </w:pPr>
            <w:r w:rsidRPr="004215DC">
              <w:rPr>
                <w:rFonts w:cs="Arial"/>
                <w:szCs w:val="16"/>
              </w:rPr>
              <w:t>Oral</w:t>
            </w:r>
          </w:p>
        </w:tc>
        <w:tc>
          <w:tcPr>
            <w:tcW w:w="401" w:type="dxa"/>
          </w:tcPr>
          <w:p w14:paraId="57C391C5" w14:textId="77777777" w:rsidR="00AD1210" w:rsidRPr="004215DC" w:rsidRDefault="00AD1210" w:rsidP="000F57A1">
            <w:pPr>
              <w:widowControl w:val="0"/>
              <w:spacing w:before="60" w:after="60"/>
              <w:rPr>
                <w:rFonts w:ascii="Arial" w:hAnsi="Arial" w:cs="Arial"/>
                <w:sz w:val="16"/>
                <w:szCs w:val="16"/>
              </w:rPr>
            </w:pPr>
          </w:p>
        </w:tc>
        <w:tc>
          <w:tcPr>
            <w:tcW w:w="1434" w:type="dxa"/>
          </w:tcPr>
          <w:p w14:paraId="04BC0A3D" w14:textId="77777777" w:rsidR="00AD1210" w:rsidRPr="004215DC" w:rsidRDefault="00AD1210" w:rsidP="000F57A1">
            <w:pPr>
              <w:pStyle w:val="Tabletext0"/>
              <w:widowControl w:val="0"/>
              <w:rPr>
                <w:rFonts w:cs="Arial"/>
                <w:szCs w:val="16"/>
              </w:rPr>
            </w:pPr>
            <w:r w:rsidRPr="004215DC">
              <w:rPr>
                <w:rFonts w:cs="Arial"/>
                <w:szCs w:val="16"/>
              </w:rPr>
              <w:t>TYR Easy Tablet</w:t>
            </w:r>
          </w:p>
        </w:tc>
        <w:tc>
          <w:tcPr>
            <w:tcW w:w="396" w:type="dxa"/>
          </w:tcPr>
          <w:p w14:paraId="3CE16734" w14:textId="77777777" w:rsidR="00AD1210" w:rsidRPr="004215DC" w:rsidRDefault="00AD1210" w:rsidP="000F57A1">
            <w:pPr>
              <w:pStyle w:val="Tabletext0"/>
              <w:widowControl w:val="0"/>
              <w:rPr>
                <w:rFonts w:cs="Arial"/>
                <w:szCs w:val="16"/>
              </w:rPr>
            </w:pPr>
            <w:r w:rsidRPr="004215DC">
              <w:rPr>
                <w:rFonts w:cs="Arial"/>
                <w:szCs w:val="16"/>
              </w:rPr>
              <w:t>OH</w:t>
            </w:r>
          </w:p>
        </w:tc>
        <w:tc>
          <w:tcPr>
            <w:tcW w:w="919" w:type="dxa"/>
          </w:tcPr>
          <w:p w14:paraId="2E4113B4"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119DA3C1" w14:textId="77777777" w:rsidR="00AD1210" w:rsidRPr="004215DC" w:rsidRDefault="00AD1210" w:rsidP="000F57A1">
            <w:pPr>
              <w:pStyle w:val="Tabletext0"/>
              <w:widowControl w:val="0"/>
              <w:rPr>
                <w:rFonts w:cs="Arial"/>
                <w:szCs w:val="16"/>
              </w:rPr>
            </w:pPr>
            <w:r w:rsidRPr="004215DC">
              <w:rPr>
                <w:rFonts w:cs="Arial"/>
                <w:szCs w:val="16"/>
              </w:rPr>
              <w:t>C5533</w:t>
            </w:r>
          </w:p>
        </w:tc>
        <w:tc>
          <w:tcPr>
            <w:tcW w:w="1260" w:type="dxa"/>
          </w:tcPr>
          <w:p w14:paraId="679FE1E7" w14:textId="77777777" w:rsidR="00AD1210" w:rsidRPr="004215DC" w:rsidRDefault="00AD1210" w:rsidP="000F57A1">
            <w:pPr>
              <w:widowControl w:val="0"/>
              <w:spacing w:before="60" w:after="60"/>
              <w:rPr>
                <w:rFonts w:ascii="Arial" w:hAnsi="Arial" w:cs="Arial"/>
                <w:sz w:val="16"/>
                <w:szCs w:val="16"/>
              </w:rPr>
            </w:pPr>
          </w:p>
        </w:tc>
        <w:tc>
          <w:tcPr>
            <w:tcW w:w="707" w:type="dxa"/>
          </w:tcPr>
          <w:p w14:paraId="7BAA3CFF" w14:textId="77777777" w:rsidR="00AD1210" w:rsidRPr="004215DC" w:rsidRDefault="00AD1210" w:rsidP="000F57A1">
            <w:pPr>
              <w:pStyle w:val="Tabletext0"/>
              <w:widowControl w:val="0"/>
              <w:rPr>
                <w:rFonts w:cs="Arial"/>
                <w:szCs w:val="16"/>
              </w:rPr>
            </w:pPr>
            <w:r w:rsidRPr="004215DC">
              <w:rPr>
                <w:rFonts w:cs="Arial"/>
                <w:szCs w:val="16"/>
              </w:rPr>
              <w:t>4</w:t>
            </w:r>
          </w:p>
        </w:tc>
        <w:tc>
          <w:tcPr>
            <w:tcW w:w="797" w:type="dxa"/>
          </w:tcPr>
          <w:p w14:paraId="4CF2F9EC"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206AB32B"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386849B2" w14:textId="77777777" w:rsidR="00AD1210" w:rsidRPr="004215DC" w:rsidRDefault="00AD1210" w:rsidP="000F57A1">
            <w:pPr>
              <w:widowControl w:val="0"/>
              <w:spacing w:before="60" w:after="60"/>
              <w:rPr>
                <w:rFonts w:ascii="Arial" w:hAnsi="Arial" w:cs="Arial"/>
                <w:sz w:val="16"/>
                <w:szCs w:val="16"/>
              </w:rPr>
            </w:pPr>
          </w:p>
        </w:tc>
        <w:tc>
          <w:tcPr>
            <w:tcW w:w="888" w:type="dxa"/>
          </w:tcPr>
          <w:p w14:paraId="13DFF9AC" w14:textId="77777777" w:rsidR="00AD1210" w:rsidRPr="004215DC" w:rsidRDefault="00AD1210" w:rsidP="000F57A1">
            <w:pPr>
              <w:widowControl w:val="0"/>
              <w:spacing w:before="60" w:after="60"/>
              <w:rPr>
                <w:rFonts w:ascii="Arial" w:hAnsi="Arial" w:cs="Arial"/>
                <w:sz w:val="16"/>
                <w:szCs w:val="16"/>
              </w:rPr>
            </w:pPr>
          </w:p>
        </w:tc>
      </w:tr>
      <w:tr w:rsidR="00AD1210" w:rsidRPr="004215DC" w14:paraId="4FC88E84" w14:textId="77777777" w:rsidTr="00D37BDC">
        <w:tc>
          <w:tcPr>
            <w:tcW w:w="1900" w:type="dxa"/>
          </w:tcPr>
          <w:p w14:paraId="6E04602E" w14:textId="77777777" w:rsidR="00AD1210" w:rsidRPr="004215DC" w:rsidRDefault="00AD1210" w:rsidP="000F57A1">
            <w:pPr>
              <w:pStyle w:val="Tabletext0"/>
              <w:widowControl w:val="0"/>
              <w:rPr>
                <w:rFonts w:cs="Arial"/>
                <w:szCs w:val="16"/>
              </w:rPr>
            </w:pPr>
            <w:r w:rsidRPr="004215DC">
              <w:rPr>
                <w:rFonts w:cs="Arial"/>
                <w:szCs w:val="16"/>
              </w:rPr>
              <w:t>Amino acid formula with fat, carbohydrate without valine, leucine and isoleucine</w:t>
            </w:r>
          </w:p>
        </w:tc>
        <w:tc>
          <w:tcPr>
            <w:tcW w:w="2350" w:type="dxa"/>
          </w:tcPr>
          <w:p w14:paraId="38EAACDD" w14:textId="77777777" w:rsidR="00AD1210" w:rsidRPr="004215DC" w:rsidRDefault="00AD1210" w:rsidP="000F57A1">
            <w:pPr>
              <w:pStyle w:val="Tabletext0"/>
              <w:widowControl w:val="0"/>
              <w:rPr>
                <w:rFonts w:cs="Arial"/>
                <w:szCs w:val="16"/>
              </w:rPr>
            </w:pPr>
            <w:r w:rsidRPr="004215DC">
              <w:rPr>
                <w:rFonts w:cs="Arial"/>
                <w:szCs w:val="16"/>
              </w:rPr>
              <w:t>Tablets containing 0.91 g protein, 462 (MSUD Easy Tablet)</w:t>
            </w:r>
          </w:p>
        </w:tc>
        <w:tc>
          <w:tcPr>
            <w:tcW w:w="1033" w:type="dxa"/>
          </w:tcPr>
          <w:p w14:paraId="1DF66058" w14:textId="77777777" w:rsidR="00AD1210" w:rsidRPr="004215DC" w:rsidRDefault="00AD1210" w:rsidP="000F57A1">
            <w:pPr>
              <w:pStyle w:val="Tabletext0"/>
              <w:widowControl w:val="0"/>
              <w:rPr>
                <w:rFonts w:cs="Arial"/>
                <w:szCs w:val="16"/>
              </w:rPr>
            </w:pPr>
            <w:r w:rsidRPr="004215DC">
              <w:rPr>
                <w:rFonts w:cs="Arial"/>
                <w:szCs w:val="16"/>
              </w:rPr>
              <w:t>Oral</w:t>
            </w:r>
          </w:p>
        </w:tc>
        <w:tc>
          <w:tcPr>
            <w:tcW w:w="401" w:type="dxa"/>
          </w:tcPr>
          <w:p w14:paraId="0FDAE371" w14:textId="77777777" w:rsidR="00AD1210" w:rsidRPr="004215DC" w:rsidRDefault="00AD1210" w:rsidP="000F57A1">
            <w:pPr>
              <w:widowControl w:val="0"/>
              <w:spacing w:before="60" w:after="60"/>
              <w:rPr>
                <w:rFonts w:ascii="Arial" w:hAnsi="Arial" w:cs="Arial"/>
                <w:sz w:val="16"/>
                <w:szCs w:val="16"/>
              </w:rPr>
            </w:pPr>
          </w:p>
        </w:tc>
        <w:tc>
          <w:tcPr>
            <w:tcW w:w="1434" w:type="dxa"/>
          </w:tcPr>
          <w:p w14:paraId="5B5426DD" w14:textId="77777777" w:rsidR="00AD1210" w:rsidRPr="004215DC" w:rsidRDefault="00AD1210" w:rsidP="000F57A1">
            <w:pPr>
              <w:pStyle w:val="Tabletext0"/>
              <w:widowControl w:val="0"/>
              <w:rPr>
                <w:rFonts w:cs="Arial"/>
                <w:szCs w:val="16"/>
              </w:rPr>
            </w:pPr>
            <w:r w:rsidRPr="004215DC">
              <w:rPr>
                <w:rFonts w:cs="Arial"/>
                <w:szCs w:val="16"/>
              </w:rPr>
              <w:t>MSUD Easy Tablet</w:t>
            </w:r>
          </w:p>
        </w:tc>
        <w:tc>
          <w:tcPr>
            <w:tcW w:w="396" w:type="dxa"/>
          </w:tcPr>
          <w:p w14:paraId="4663CAB2" w14:textId="77777777" w:rsidR="00AD1210" w:rsidRPr="004215DC" w:rsidRDefault="00AD1210" w:rsidP="000F57A1">
            <w:pPr>
              <w:pStyle w:val="Tabletext0"/>
              <w:widowControl w:val="0"/>
              <w:rPr>
                <w:rFonts w:cs="Arial"/>
                <w:szCs w:val="16"/>
              </w:rPr>
            </w:pPr>
            <w:r w:rsidRPr="004215DC">
              <w:rPr>
                <w:rFonts w:cs="Arial"/>
                <w:szCs w:val="16"/>
              </w:rPr>
              <w:t>OH</w:t>
            </w:r>
          </w:p>
        </w:tc>
        <w:tc>
          <w:tcPr>
            <w:tcW w:w="919" w:type="dxa"/>
          </w:tcPr>
          <w:p w14:paraId="7D63E368"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7C17F753" w14:textId="77777777" w:rsidR="00AD1210" w:rsidRPr="004215DC" w:rsidRDefault="00AD1210" w:rsidP="000F57A1">
            <w:pPr>
              <w:pStyle w:val="Tabletext0"/>
              <w:widowControl w:val="0"/>
              <w:rPr>
                <w:rFonts w:cs="Arial"/>
                <w:szCs w:val="16"/>
              </w:rPr>
            </w:pPr>
            <w:r w:rsidRPr="004215DC">
              <w:rPr>
                <w:rFonts w:cs="Arial"/>
                <w:szCs w:val="16"/>
              </w:rPr>
              <w:t>C5571</w:t>
            </w:r>
          </w:p>
        </w:tc>
        <w:tc>
          <w:tcPr>
            <w:tcW w:w="1260" w:type="dxa"/>
          </w:tcPr>
          <w:p w14:paraId="3E7836BF" w14:textId="77777777" w:rsidR="00AD1210" w:rsidRPr="004215DC" w:rsidRDefault="00AD1210" w:rsidP="000F57A1">
            <w:pPr>
              <w:widowControl w:val="0"/>
              <w:spacing w:before="60" w:after="60"/>
              <w:rPr>
                <w:rFonts w:ascii="Arial" w:hAnsi="Arial" w:cs="Arial"/>
                <w:sz w:val="16"/>
                <w:szCs w:val="16"/>
              </w:rPr>
            </w:pPr>
          </w:p>
        </w:tc>
        <w:tc>
          <w:tcPr>
            <w:tcW w:w="707" w:type="dxa"/>
          </w:tcPr>
          <w:p w14:paraId="24D90026" w14:textId="77777777" w:rsidR="00AD1210" w:rsidRPr="004215DC" w:rsidRDefault="00AD1210" w:rsidP="000F57A1">
            <w:pPr>
              <w:pStyle w:val="Tabletext0"/>
              <w:widowControl w:val="0"/>
              <w:rPr>
                <w:rFonts w:cs="Arial"/>
                <w:szCs w:val="16"/>
              </w:rPr>
            </w:pPr>
            <w:r w:rsidRPr="004215DC">
              <w:rPr>
                <w:rFonts w:cs="Arial"/>
                <w:szCs w:val="16"/>
              </w:rPr>
              <w:t>5</w:t>
            </w:r>
          </w:p>
        </w:tc>
        <w:tc>
          <w:tcPr>
            <w:tcW w:w="797" w:type="dxa"/>
          </w:tcPr>
          <w:p w14:paraId="33E78593"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53FC3516"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0D8D8149" w14:textId="77777777" w:rsidR="00AD1210" w:rsidRPr="004215DC" w:rsidRDefault="00AD1210" w:rsidP="000F57A1">
            <w:pPr>
              <w:widowControl w:val="0"/>
              <w:spacing w:before="60" w:after="60"/>
              <w:rPr>
                <w:rFonts w:ascii="Arial" w:hAnsi="Arial" w:cs="Arial"/>
                <w:sz w:val="16"/>
                <w:szCs w:val="16"/>
              </w:rPr>
            </w:pPr>
          </w:p>
        </w:tc>
        <w:tc>
          <w:tcPr>
            <w:tcW w:w="888" w:type="dxa"/>
          </w:tcPr>
          <w:p w14:paraId="08A57D67" w14:textId="77777777" w:rsidR="00AD1210" w:rsidRPr="004215DC" w:rsidRDefault="00AD1210" w:rsidP="000F57A1">
            <w:pPr>
              <w:widowControl w:val="0"/>
              <w:spacing w:before="60" w:after="60"/>
              <w:rPr>
                <w:rFonts w:ascii="Arial" w:hAnsi="Arial" w:cs="Arial"/>
                <w:sz w:val="16"/>
                <w:szCs w:val="16"/>
              </w:rPr>
            </w:pPr>
          </w:p>
        </w:tc>
      </w:tr>
    </w:tbl>
    <w:p w14:paraId="5C103D56" w14:textId="77777777" w:rsidR="00AD1210" w:rsidRPr="004215DC" w:rsidRDefault="00AD1210" w:rsidP="00B93BEF">
      <w:pPr>
        <w:pStyle w:val="Amendment1"/>
        <w:tabs>
          <w:tab w:val="clear" w:pos="794"/>
          <w:tab w:val="num" w:pos="851"/>
        </w:tabs>
        <w:ind w:left="851" w:hanging="851"/>
      </w:pPr>
      <w:r w:rsidRPr="004215DC">
        <w:t>Schedule 1, entry for Amitriptyline in each of the forms: Tablet containing amitriptyline hydrochloride 10 mg; Tablet containing amitriptyline hydrochloride 25 mg; and Tablet containing amitriptyline hydrochloride 50 mg</w:t>
      </w:r>
    </w:p>
    <w:p w14:paraId="760DEED8" w14:textId="77777777" w:rsidR="00AD1210" w:rsidRPr="004215DC" w:rsidRDefault="00AD1210" w:rsidP="00597622">
      <w:pPr>
        <w:pStyle w:val="Amendment2"/>
        <w:spacing w:line="240" w:lineRule="auto"/>
        <w:ind w:left="851" w:hanging="851"/>
      </w:pPr>
      <w:r w:rsidRPr="004215DC">
        <w:t>insert in the columns in the order indicated, and in alphabetical order for the column headed “Brand”:</w:t>
      </w:r>
    </w:p>
    <w:tbl>
      <w:tblPr>
        <w:tblW w:w="150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3"/>
        <w:gridCol w:w="2453"/>
        <w:gridCol w:w="1078"/>
        <w:gridCol w:w="418"/>
        <w:gridCol w:w="1497"/>
        <w:gridCol w:w="413"/>
        <w:gridCol w:w="959"/>
        <w:gridCol w:w="1318"/>
        <w:gridCol w:w="1318"/>
        <w:gridCol w:w="738"/>
        <w:gridCol w:w="832"/>
        <w:gridCol w:w="553"/>
        <w:gridCol w:w="517"/>
        <w:gridCol w:w="927"/>
      </w:tblGrid>
      <w:tr w:rsidR="00AD1210" w:rsidRPr="004215DC" w14:paraId="1BF75705" w14:textId="77777777" w:rsidTr="00D37BDC">
        <w:tc>
          <w:tcPr>
            <w:tcW w:w="1895" w:type="dxa"/>
          </w:tcPr>
          <w:p w14:paraId="0F90D62C" w14:textId="77777777" w:rsidR="00AD1210" w:rsidRPr="004215DC" w:rsidRDefault="00AD1210" w:rsidP="000F57A1">
            <w:pPr>
              <w:widowControl w:val="0"/>
              <w:spacing w:before="60" w:after="60"/>
              <w:rPr>
                <w:rFonts w:ascii="Arial" w:hAnsi="Arial" w:cs="Arial"/>
                <w:sz w:val="16"/>
                <w:szCs w:val="16"/>
              </w:rPr>
            </w:pPr>
          </w:p>
        </w:tc>
        <w:tc>
          <w:tcPr>
            <w:tcW w:w="2345" w:type="dxa"/>
          </w:tcPr>
          <w:p w14:paraId="427519A5" w14:textId="77777777" w:rsidR="00AD1210" w:rsidRPr="004215DC" w:rsidRDefault="00AD1210" w:rsidP="000F57A1">
            <w:pPr>
              <w:widowControl w:val="0"/>
              <w:spacing w:before="60" w:after="60"/>
              <w:rPr>
                <w:rFonts w:ascii="Arial" w:hAnsi="Arial" w:cs="Arial"/>
                <w:sz w:val="16"/>
                <w:szCs w:val="16"/>
              </w:rPr>
            </w:pPr>
          </w:p>
        </w:tc>
        <w:tc>
          <w:tcPr>
            <w:tcW w:w="1031" w:type="dxa"/>
          </w:tcPr>
          <w:p w14:paraId="2165A99B" w14:textId="77777777" w:rsidR="00AD1210" w:rsidRPr="004215DC" w:rsidRDefault="00AD1210" w:rsidP="000F57A1">
            <w:pPr>
              <w:widowControl w:val="0"/>
              <w:spacing w:before="60" w:after="60"/>
              <w:rPr>
                <w:rFonts w:ascii="Arial" w:hAnsi="Arial" w:cs="Arial"/>
                <w:sz w:val="16"/>
                <w:szCs w:val="16"/>
              </w:rPr>
            </w:pPr>
          </w:p>
        </w:tc>
        <w:tc>
          <w:tcPr>
            <w:tcW w:w="400" w:type="dxa"/>
          </w:tcPr>
          <w:p w14:paraId="542870E8" w14:textId="77777777" w:rsidR="00AD1210" w:rsidRPr="004215DC" w:rsidRDefault="00AD1210" w:rsidP="000F57A1">
            <w:pPr>
              <w:pStyle w:val="Tabletext0"/>
              <w:widowControl w:val="0"/>
              <w:rPr>
                <w:rFonts w:cs="Arial"/>
                <w:szCs w:val="16"/>
              </w:rPr>
            </w:pPr>
            <w:r w:rsidRPr="004215DC">
              <w:rPr>
                <w:rFonts w:cs="Arial"/>
                <w:szCs w:val="16"/>
              </w:rPr>
              <w:t>a</w:t>
            </w:r>
          </w:p>
        </w:tc>
        <w:tc>
          <w:tcPr>
            <w:tcW w:w="1431" w:type="dxa"/>
          </w:tcPr>
          <w:p w14:paraId="2E8046B4" w14:textId="77777777" w:rsidR="00AD1210" w:rsidRPr="004215DC" w:rsidRDefault="00AD1210" w:rsidP="000F57A1">
            <w:pPr>
              <w:pStyle w:val="Tabletext0"/>
              <w:widowControl w:val="0"/>
              <w:rPr>
                <w:rFonts w:cs="Arial"/>
                <w:szCs w:val="16"/>
              </w:rPr>
            </w:pPr>
            <w:r w:rsidRPr="004215DC">
              <w:rPr>
                <w:rFonts w:cs="Arial"/>
                <w:szCs w:val="16"/>
              </w:rPr>
              <w:t>Amitriptyline Lupin</w:t>
            </w:r>
          </w:p>
        </w:tc>
        <w:tc>
          <w:tcPr>
            <w:tcW w:w="395" w:type="dxa"/>
          </w:tcPr>
          <w:p w14:paraId="0A2539BE" w14:textId="77777777" w:rsidR="00AD1210" w:rsidRPr="004215DC" w:rsidRDefault="00AD1210" w:rsidP="000F57A1">
            <w:pPr>
              <w:pStyle w:val="Tabletext0"/>
              <w:widowControl w:val="0"/>
              <w:rPr>
                <w:rFonts w:cs="Arial"/>
                <w:szCs w:val="16"/>
              </w:rPr>
            </w:pPr>
            <w:r w:rsidRPr="004215DC">
              <w:rPr>
                <w:rFonts w:cs="Arial"/>
                <w:szCs w:val="16"/>
              </w:rPr>
              <w:t>GQ</w:t>
            </w:r>
          </w:p>
        </w:tc>
        <w:tc>
          <w:tcPr>
            <w:tcW w:w="917" w:type="dxa"/>
          </w:tcPr>
          <w:p w14:paraId="5124D30A"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0CC0F623" w14:textId="77777777" w:rsidR="00AD1210" w:rsidRPr="004215DC" w:rsidRDefault="00AD1210" w:rsidP="000F57A1">
            <w:pPr>
              <w:widowControl w:val="0"/>
              <w:spacing w:before="60" w:after="60"/>
              <w:rPr>
                <w:rFonts w:ascii="Arial" w:hAnsi="Arial" w:cs="Arial"/>
                <w:sz w:val="16"/>
                <w:szCs w:val="16"/>
              </w:rPr>
            </w:pPr>
          </w:p>
        </w:tc>
        <w:tc>
          <w:tcPr>
            <w:tcW w:w="1260" w:type="dxa"/>
          </w:tcPr>
          <w:p w14:paraId="61AF4579" w14:textId="77777777" w:rsidR="00AD1210" w:rsidRPr="004215DC" w:rsidRDefault="00AD1210" w:rsidP="000F57A1">
            <w:pPr>
              <w:widowControl w:val="0"/>
              <w:spacing w:before="60" w:after="60"/>
              <w:rPr>
                <w:rFonts w:ascii="Arial" w:hAnsi="Arial" w:cs="Arial"/>
                <w:sz w:val="16"/>
                <w:szCs w:val="16"/>
              </w:rPr>
            </w:pPr>
          </w:p>
        </w:tc>
        <w:tc>
          <w:tcPr>
            <w:tcW w:w="706" w:type="dxa"/>
          </w:tcPr>
          <w:p w14:paraId="1C092BF8" w14:textId="77777777" w:rsidR="00AD1210" w:rsidRPr="004215DC" w:rsidRDefault="00AD1210" w:rsidP="000F57A1">
            <w:pPr>
              <w:pStyle w:val="Tabletext0"/>
              <w:widowControl w:val="0"/>
              <w:rPr>
                <w:rFonts w:cs="Arial"/>
                <w:szCs w:val="16"/>
              </w:rPr>
            </w:pPr>
            <w:r w:rsidRPr="004215DC">
              <w:rPr>
                <w:rFonts w:cs="Arial"/>
                <w:szCs w:val="16"/>
              </w:rPr>
              <w:t>50</w:t>
            </w:r>
          </w:p>
        </w:tc>
        <w:tc>
          <w:tcPr>
            <w:tcW w:w="795" w:type="dxa"/>
          </w:tcPr>
          <w:p w14:paraId="26E889FC" w14:textId="77777777" w:rsidR="00AD1210" w:rsidRPr="004215DC" w:rsidRDefault="00AD1210" w:rsidP="000F57A1">
            <w:pPr>
              <w:pStyle w:val="Tabletext0"/>
              <w:widowControl w:val="0"/>
              <w:rPr>
                <w:rFonts w:cs="Arial"/>
                <w:szCs w:val="16"/>
              </w:rPr>
            </w:pPr>
            <w:r w:rsidRPr="004215DC">
              <w:rPr>
                <w:rFonts w:cs="Arial"/>
                <w:szCs w:val="16"/>
              </w:rPr>
              <w:t>2</w:t>
            </w:r>
          </w:p>
        </w:tc>
        <w:tc>
          <w:tcPr>
            <w:tcW w:w="529" w:type="dxa"/>
          </w:tcPr>
          <w:p w14:paraId="42024790" w14:textId="77777777" w:rsidR="00AD1210" w:rsidRPr="004215DC" w:rsidRDefault="00AD1210" w:rsidP="000F57A1">
            <w:pPr>
              <w:pStyle w:val="Tabletext0"/>
              <w:widowControl w:val="0"/>
              <w:rPr>
                <w:rFonts w:cs="Arial"/>
                <w:szCs w:val="16"/>
              </w:rPr>
            </w:pPr>
            <w:r w:rsidRPr="004215DC">
              <w:rPr>
                <w:rFonts w:cs="Arial"/>
                <w:szCs w:val="16"/>
              </w:rPr>
              <w:t>50</w:t>
            </w:r>
          </w:p>
        </w:tc>
        <w:tc>
          <w:tcPr>
            <w:tcW w:w="494" w:type="dxa"/>
          </w:tcPr>
          <w:p w14:paraId="6C802FEF" w14:textId="77777777" w:rsidR="00AD1210" w:rsidRPr="004215DC" w:rsidRDefault="00AD1210" w:rsidP="000F57A1">
            <w:pPr>
              <w:widowControl w:val="0"/>
              <w:spacing w:before="60" w:after="60"/>
              <w:rPr>
                <w:rFonts w:ascii="Arial" w:hAnsi="Arial" w:cs="Arial"/>
                <w:sz w:val="16"/>
                <w:szCs w:val="16"/>
              </w:rPr>
            </w:pPr>
          </w:p>
        </w:tc>
        <w:tc>
          <w:tcPr>
            <w:tcW w:w="886" w:type="dxa"/>
          </w:tcPr>
          <w:p w14:paraId="0CBBCEC0" w14:textId="77777777" w:rsidR="00AD1210" w:rsidRPr="004215DC" w:rsidRDefault="00AD1210" w:rsidP="000F57A1">
            <w:pPr>
              <w:widowControl w:val="0"/>
              <w:spacing w:before="60" w:after="60"/>
              <w:rPr>
                <w:rFonts w:ascii="Arial" w:hAnsi="Arial" w:cs="Arial"/>
                <w:sz w:val="16"/>
                <w:szCs w:val="16"/>
              </w:rPr>
            </w:pPr>
          </w:p>
        </w:tc>
      </w:tr>
    </w:tbl>
    <w:p w14:paraId="7AD2284A" w14:textId="77777777" w:rsidR="00AD1210" w:rsidRPr="004215DC" w:rsidRDefault="00AD1210" w:rsidP="00305967">
      <w:pPr>
        <w:pStyle w:val="Amendment1"/>
        <w:tabs>
          <w:tab w:val="clear" w:pos="794"/>
          <w:tab w:val="num" w:pos="851"/>
        </w:tabs>
        <w:ind w:left="851" w:hanging="851"/>
      </w:pPr>
      <w:r w:rsidRPr="004215DC">
        <w:t>Schedule 1, entry for Bortezomib in the form Powder for injection 1 mg</w:t>
      </w:r>
    </w:p>
    <w:p w14:paraId="6B60980A" w14:textId="77777777" w:rsidR="00AD1210" w:rsidRPr="004215DC" w:rsidRDefault="00AD1210" w:rsidP="00305967">
      <w:pPr>
        <w:pStyle w:val="Amendment3"/>
        <w:numPr>
          <w:ilvl w:val="2"/>
          <w:numId w:val="9"/>
        </w:numPr>
        <w:spacing w:line="240" w:lineRule="auto"/>
        <w:ind w:left="1418"/>
        <w:rPr>
          <w:rFonts w:ascii="Arial" w:hAnsi="Arial" w:cs="Arial"/>
          <w:b/>
          <w:i w:val="0"/>
        </w:rPr>
      </w:pPr>
      <w:r w:rsidRPr="004215DC">
        <w:t xml:space="preserve">omit from the column headed “Circumstances”: </w:t>
      </w:r>
      <w:r w:rsidRPr="004215DC">
        <w:rPr>
          <w:rStyle w:val="AmendmentKeyword"/>
        </w:rPr>
        <w:t>C7963 C7984</w:t>
      </w:r>
    </w:p>
    <w:p w14:paraId="73B5ACE5" w14:textId="77777777" w:rsidR="00AD1210" w:rsidRPr="004215DC" w:rsidRDefault="00AD1210" w:rsidP="00305967">
      <w:pPr>
        <w:pStyle w:val="Amendment3"/>
        <w:numPr>
          <w:ilvl w:val="2"/>
          <w:numId w:val="9"/>
        </w:numPr>
        <w:spacing w:line="240" w:lineRule="auto"/>
        <w:ind w:left="1418"/>
        <w:rPr>
          <w:rFonts w:ascii="Arial" w:hAnsi="Arial" w:cs="Arial"/>
          <w:b/>
          <w:i w:val="0"/>
        </w:rPr>
      </w:pPr>
      <w:r w:rsidRPr="004215DC">
        <w:t xml:space="preserve">insert in numerical order in the column headed “Circumstances”: </w:t>
      </w:r>
      <w:r w:rsidRPr="004215DC">
        <w:rPr>
          <w:rStyle w:val="AmendmentKeyword"/>
        </w:rPr>
        <w:t>C10426 C10454 C10455</w:t>
      </w:r>
    </w:p>
    <w:p w14:paraId="1BB6B160" w14:textId="77777777" w:rsidR="00AD1210" w:rsidRPr="004215DC" w:rsidRDefault="00AD1210" w:rsidP="00305967">
      <w:pPr>
        <w:pStyle w:val="Amendment1"/>
        <w:keepNext/>
        <w:tabs>
          <w:tab w:val="clear" w:pos="794"/>
          <w:tab w:val="num" w:pos="851"/>
        </w:tabs>
        <w:ind w:left="851" w:hanging="851"/>
      </w:pPr>
      <w:r w:rsidRPr="004215DC">
        <w:t>Schedule 1, entry for Bortezomib in the form Powder for injection 3 mg</w:t>
      </w:r>
    </w:p>
    <w:p w14:paraId="4ABF5DCE" w14:textId="77777777" w:rsidR="00AD1210" w:rsidRPr="004215DC" w:rsidRDefault="00AD1210" w:rsidP="00B93BEF">
      <w:pPr>
        <w:pStyle w:val="Amendment3"/>
        <w:numPr>
          <w:ilvl w:val="2"/>
          <w:numId w:val="9"/>
        </w:numPr>
        <w:spacing w:line="240" w:lineRule="auto"/>
        <w:ind w:left="1418"/>
        <w:rPr>
          <w:rFonts w:ascii="Arial" w:hAnsi="Arial" w:cs="Arial"/>
          <w:b/>
          <w:i w:val="0"/>
        </w:rPr>
      </w:pPr>
      <w:r w:rsidRPr="004215DC">
        <w:t xml:space="preserve">omit from the column headed “Circumstances”: </w:t>
      </w:r>
      <w:r w:rsidRPr="004215DC">
        <w:rPr>
          <w:rStyle w:val="AmendmentKeyword"/>
        </w:rPr>
        <w:t>C7963</w:t>
      </w:r>
    </w:p>
    <w:p w14:paraId="2A7E8EF0" w14:textId="77777777" w:rsidR="00AD1210" w:rsidRPr="004215DC" w:rsidRDefault="00AD1210" w:rsidP="00B93BEF">
      <w:pPr>
        <w:pStyle w:val="Amendment3"/>
        <w:numPr>
          <w:ilvl w:val="2"/>
          <w:numId w:val="9"/>
        </w:numPr>
        <w:spacing w:line="240" w:lineRule="auto"/>
        <w:ind w:left="1418"/>
        <w:rPr>
          <w:rFonts w:ascii="Arial" w:hAnsi="Arial" w:cs="Arial"/>
          <w:b/>
          <w:i w:val="0"/>
        </w:rPr>
      </w:pPr>
      <w:r w:rsidRPr="004215DC">
        <w:t xml:space="preserve">omit from the column headed “Circumstances”: </w:t>
      </w:r>
      <w:r w:rsidRPr="004215DC">
        <w:rPr>
          <w:rStyle w:val="AmendmentKeyword"/>
        </w:rPr>
        <w:t>C7984</w:t>
      </w:r>
    </w:p>
    <w:p w14:paraId="543E64A1" w14:textId="77777777" w:rsidR="00AD1210" w:rsidRPr="004215DC" w:rsidRDefault="00AD1210" w:rsidP="00B93BEF">
      <w:pPr>
        <w:pStyle w:val="Amendment3"/>
        <w:numPr>
          <w:ilvl w:val="2"/>
          <w:numId w:val="9"/>
        </w:numPr>
        <w:spacing w:line="240" w:lineRule="auto"/>
        <w:ind w:left="1418"/>
        <w:rPr>
          <w:rFonts w:ascii="Arial" w:hAnsi="Arial" w:cs="Arial"/>
          <w:b/>
          <w:i w:val="0"/>
        </w:rPr>
      </w:pPr>
      <w:r w:rsidRPr="004215DC">
        <w:t xml:space="preserve">insert in numerical order in the column headed “Circumstances”: </w:t>
      </w:r>
      <w:r w:rsidRPr="004215DC">
        <w:rPr>
          <w:rStyle w:val="AmendmentKeyword"/>
        </w:rPr>
        <w:t>C10426 C10454 C10455</w:t>
      </w:r>
    </w:p>
    <w:p w14:paraId="78A74D5A" w14:textId="77777777" w:rsidR="00AD1210" w:rsidRPr="004215DC" w:rsidRDefault="00AD1210" w:rsidP="00B93BEF">
      <w:pPr>
        <w:pStyle w:val="Amendment1"/>
        <w:tabs>
          <w:tab w:val="clear" w:pos="794"/>
          <w:tab w:val="num" w:pos="851"/>
        </w:tabs>
        <w:ind w:left="851" w:hanging="851"/>
      </w:pPr>
      <w:r w:rsidRPr="004215DC">
        <w:lastRenderedPageBreak/>
        <w:t>Schedule 1, entry for Budesonide with formoterol in the form Pressurised inhalation containing budesonide 100 micrograms with formoterol fumarate dihydrate 3 micrograms per dose, 120 doses</w:t>
      </w:r>
    </w:p>
    <w:p w14:paraId="454F5FDE"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7CB1751" w14:textId="77777777" w:rsidTr="00D37BDC">
        <w:tc>
          <w:tcPr>
            <w:tcW w:w="1900" w:type="dxa"/>
            <w:vMerge w:val="restart"/>
          </w:tcPr>
          <w:p w14:paraId="111DB054" w14:textId="77777777" w:rsidR="00AD1210" w:rsidRPr="004215DC" w:rsidRDefault="00AD1210" w:rsidP="000F57A1">
            <w:pPr>
              <w:widowControl w:val="0"/>
              <w:spacing w:before="60" w:after="60"/>
              <w:rPr>
                <w:rFonts w:ascii="Arial" w:hAnsi="Arial" w:cs="Arial"/>
                <w:sz w:val="16"/>
                <w:szCs w:val="16"/>
              </w:rPr>
            </w:pPr>
          </w:p>
        </w:tc>
        <w:tc>
          <w:tcPr>
            <w:tcW w:w="2350" w:type="dxa"/>
            <w:vMerge w:val="restart"/>
          </w:tcPr>
          <w:p w14:paraId="3B02307A" w14:textId="77777777" w:rsidR="00AD1210" w:rsidRPr="004215DC" w:rsidRDefault="00AD1210" w:rsidP="000F57A1">
            <w:pPr>
              <w:pStyle w:val="Tabletext0"/>
              <w:widowControl w:val="0"/>
              <w:rPr>
                <w:rFonts w:cs="Arial"/>
                <w:szCs w:val="16"/>
              </w:rPr>
            </w:pPr>
            <w:r w:rsidRPr="004215DC">
              <w:rPr>
                <w:rFonts w:cs="Arial"/>
                <w:szCs w:val="16"/>
              </w:rPr>
              <w:t>Pressurised inhalation containing budesonide 100 micrograms with formoterol fumarate dihydrate 3 micrograms per dose, 120 doses</w:t>
            </w:r>
          </w:p>
        </w:tc>
        <w:tc>
          <w:tcPr>
            <w:tcW w:w="1033" w:type="dxa"/>
            <w:vMerge w:val="restart"/>
          </w:tcPr>
          <w:p w14:paraId="5E0A875E" w14:textId="77777777" w:rsidR="00AD1210" w:rsidRPr="004215DC" w:rsidRDefault="00AD1210" w:rsidP="000F57A1">
            <w:pPr>
              <w:pStyle w:val="Tabletext0"/>
              <w:widowControl w:val="0"/>
              <w:rPr>
                <w:rFonts w:cs="Arial"/>
                <w:szCs w:val="16"/>
              </w:rPr>
            </w:pPr>
            <w:r w:rsidRPr="004215DC">
              <w:rPr>
                <w:rFonts w:cs="Arial"/>
                <w:szCs w:val="16"/>
              </w:rPr>
              <w:t>Inhalation by mouth</w:t>
            </w:r>
          </w:p>
        </w:tc>
        <w:tc>
          <w:tcPr>
            <w:tcW w:w="401" w:type="dxa"/>
            <w:vMerge w:val="restart"/>
          </w:tcPr>
          <w:p w14:paraId="54F81330" w14:textId="77777777" w:rsidR="00AD1210" w:rsidRPr="004215DC" w:rsidRDefault="00AD1210" w:rsidP="000F57A1">
            <w:pPr>
              <w:widowControl w:val="0"/>
              <w:spacing w:before="60" w:after="60"/>
              <w:rPr>
                <w:rFonts w:ascii="Arial" w:hAnsi="Arial" w:cs="Arial"/>
                <w:sz w:val="16"/>
                <w:szCs w:val="16"/>
              </w:rPr>
            </w:pPr>
          </w:p>
        </w:tc>
        <w:tc>
          <w:tcPr>
            <w:tcW w:w="1434" w:type="dxa"/>
            <w:vMerge w:val="restart"/>
          </w:tcPr>
          <w:p w14:paraId="4C0503CF" w14:textId="77777777" w:rsidR="00AD1210" w:rsidRPr="004215DC" w:rsidRDefault="00AD1210" w:rsidP="000F57A1">
            <w:pPr>
              <w:pStyle w:val="Tabletext0"/>
              <w:widowControl w:val="0"/>
              <w:rPr>
                <w:rFonts w:cs="Arial"/>
                <w:szCs w:val="16"/>
              </w:rPr>
            </w:pPr>
            <w:r w:rsidRPr="004215DC">
              <w:rPr>
                <w:rFonts w:cs="Arial"/>
                <w:szCs w:val="16"/>
              </w:rPr>
              <w:t>Symbicort Rapihaler 100/3</w:t>
            </w:r>
          </w:p>
        </w:tc>
        <w:tc>
          <w:tcPr>
            <w:tcW w:w="396" w:type="dxa"/>
            <w:vMerge w:val="restart"/>
          </w:tcPr>
          <w:p w14:paraId="77700133" w14:textId="77777777" w:rsidR="00AD1210" w:rsidRPr="004215DC" w:rsidRDefault="00AD1210" w:rsidP="000F57A1">
            <w:pPr>
              <w:pStyle w:val="Tabletext0"/>
              <w:widowControl w:val="0"/>
              <w:rPr>
                <w:rFonts w:cs="Arial"/>
                <w:szCs w:val="16"/>
              </w:rPr>
            </w:pPr>
            <w:r w:rsidRPr="004215DC">
              <w:rPr>
                <w:rFonts w:cs="Arial"/>
                <w:szCs w:val="16"/>
              </w:rPr>
              <w:t>AP</w:t>
            </w:r>
          </w:p>
        </w:tc>
        <w:tc>
          <w:tcPr>
            <w:tcW w:w="919" w:type="dxa"/>
          </w:tcPr>
          <w:p w14:paraId="1EEAFC0A"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37D3BE83" w14:textId="77777777" w:rsidR="00AD1210" w:rsidRPr="004215DC" w:rsidRDefault="00AD1210" w:rsidP="000F57A1">
            <w:pPr>
              <w:pStyle w:val="Tabletext0"/>
              <w:widowControl w:val="0"/>
              <w:rPr>
                <w:rFonts w:cs="Arial"/>
                <w:szCs w:val="16"/>
              </w:rPr>
            </w:pPr>
            <w:r w:rsidRPr="004215DC">
              <w:rPr>
                <w:rFonts w:cs="Arial"/>
                <w:szCs w:val="16"/>
              </w:rPr>
              <w:t>C4397 C10482</w:t>
            </w:r>
          </w:p>
        </w:tc>
        <w:tc>
          <w:tcPr>
            <w:tcW w:w="1260" w:type="dxa"/>
          </w:tcPr>
          <w:p w14:paraId="514067E1" w14:textId="77777777" w:rsidR="00AD1210" w:rsidRPr="004215DC" w:rsidRDefault="00AD1210" w:rsidP="000F57A1">
            <w:pPr>
              <w:pStyle w:val="Tabletext0"/>
              <w:widowControl w:val="0"/>
              <w:rPr>
                <w:rFonts w:cs="Arial"/>
                <w:szCs w:val="16"/>
              </w:rPr>
            </w:pPr>
            <w:r w:rsidRPr="004215DC">
              <w:rPr>
                <w:rFonts w:cs="Arial"/>
                <w:szCs w:val="16"/>
              </w:rPr>
              <w:t>P10482</w:t>
            </w:r>
          </w:p>
        </w:tc>
        <w:tc>
          <w:tcPr>
            <w:tcW w:w="707" w:type="dxa"/>
          </w:tcPr>
          <w:p w14:paraId="2EDDF6BC"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144F5587" w14:textId="77777777" w:rsidR="00AD1210" w:rsidRPr="004215DC" w:rsidRDefault="00AD1210" w:rsidP="000F57A1">
            <w:pPr>
              <w:pStyle w:val="Tabletext0"/>
              <w:widowControl w:val="0"/>
              <w:rPr>
                <w:rFonts w:cs="Arial"/>
                <w:szCs w:val="16"/>
              </w:rPr>
            </w:pPr>
            <w:r w:rsidRPr="004215DC">
              <w:rPr>
                <w:rFonts w:cs="Arial"/>
                <w:szCs w:val="16"/>
              </w:rPr>
              <w:t>2</w:t>
            </w:r>
          </w:p>
        </w:tc>
        <w:tc>
          <w:tcPr>
            <w:tcW w:w="530" w:type="dxa"/>
          </w:tcPr>
          <w:p w14:paraId="4290DD9B"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4A925AAD" w14:textId="77777777" w:rsidR="00AD1210" w:rsidRPr="004215DC" w:rsidRDefault="00AD1210" w:rsidP="000F57A1">
            <w:pPr>
              <w:widowControl w:val="0"/>
              <w:spacing w:before="60" w:after="60"/>
              <w:rPr>
                <w:rFonts w:ascii="Arial" w:hAnsi="Arial" w:cs="Arial"/>
                <w:sz w:val="16"/>
                <w:szCs w:val="16"/>
              </w:rPr>
            </w:pPr>
          </w:p>
        </w:tc>
        <w:tc>
          <w:tcPr>
            <w:tcW w:w="888" w:type="dxa"/>
          </w:tcPr>
          <w:p w14:paraId="6BAD70BE" w14:textId="77777777" w:rsidR="00AD1210" w:rsidRPr="004215DC" w:rsidRDefault="00AD1210" w:rsidP="000F57A1">
            <w:pPr>
              <w:widowControl w:val="0"/>
              <w:spacing w:before="60" w:after="60"/>
              <w:rPr>
                <w:rFonts w:ascii="Arial" w:hAnsi="Arial" w:cs="Arial"/>
                <w:sz w:val="16"/>
                <w:szCs w:val="16"/>
              </w:rPr>
            </w:pPr>
          </w:p>
        </w:tc>
      </w:tr>
      <w:tr w:rsidR="00AD1210" w:rsidRPr="004215DC" w14:paraId="6FF7CEFA" w14:textId="77777777" w:rsidTr="00D37BDC">
        <w:tc>
          <w:tcPr>
            <w:tcW w:w="1900" w:type="dxa"/>
            <w:vMerge/>
          </w:tcPr>
          <w:p w14:paraId="454A66A7"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5250E19E"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03EC5925"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1D24A5C1"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21F79144"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318CA15D" w14:textId="77777777" w:rsidR="00AD1210" w:rsidRPr="004215DC" w:rsidRDefault="00AD1210" w:rsidP="000F57A1">
            <w:pPr>
              <w:widowControl w:val="0"/>
              <w:spacing w:before="60" w:after="60"/>
              <w:rPr>
                <w:rFonts w:ascii="Arial" w:hAnsi="Arial" w:cs="Arial"/>
                <w:sz w:val="16"/>
                <w:szCs w:val="16"/>
              </w:rPr>
            </w:pPr>
          </w:p>
        </w:tc>
        <w:tc>
          <w:tcPr>
            <w:tcW w:w="919" w:type="dxa"/>
          </w:tcPr>
          <w:p w14:paraId="7B174772"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471CD860" w14:textId="77777777" w:rsidR="00AD1210" w:rsidRPr="004215DC" w:rsidRDefault="00AD1210" w:rsidP="000F57A1">
            <w:pPr>
              <w:pStyle w:val="Tabletext0"/>
              <w:widowControl w:val="0"/>
              <w:rPr>
                <w:rFonts w:cs="Arial"/>
                <w:szCs w:val="16"/>
              </w:rPr>
            </w:pPr>
            <w:r w:rsidRPr="004215DC">
              <w:rPr>
                <w:rFonts w:cs="Arial"/>
                <w:szCs w:val="16"/>
              </w:rPr>
              <w:t>C4397 C10482</w:t>
            </w:r>
          </w:p>
        </w:tc>
        <w:tc>
          <w:tcPr>
            <w:tcW w:w="1260" w:type="dxa"/>
          </w:tcPr>
          <w:p w14:paraId="38A5AD5F" w14:textId="77777777" w:rsidR="00AD1210" w:rsidRPr="004215DC" w:rsidRDefault="00AD1210" w:rsidP="000F57A1">
            <w:pPr>
              <w:pStyle w:val="Tabletext0"/>
              <w:widowControl w:val="0"/>
              <w:rPr>
                <w:rFonts w:cs="Arial"/>
                <w:szCs w:val="16"/>
              </w:rPr>
            </w:pPr>
            <w:r w:rsidRPr="004215DC">
              <w:rPr>
                <w:rFonts w:cs="Arial"/>
                <w:szCs w:val="16"/>
              </w:rPr>
              <w:t>P4397</w:t>
            </w:r>
          </w:p>
        </w:tc>
        <w:tc>
          <w:tcPr>
            <w:tcW w:w="707" w:type="dxa"/>
          </w:tcPr>
          <w:p w14:paraId="46F8EED3"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56EF0245"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2A37074E"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1C2006F1" w14:textId="77777777" w:rsidR="00AD1210" w:rsidRPr="004215DC" w:rsidRDefault="00AD1210" w:rsidP="000F57A1">
            <w:pPr>
              <w:widowControl w:val="0"/>
              <w:spacing w:before="60" w:after="60"/>
              <w:rPr>
                <w:rFonts w:ascii="Arial" w:hAnsi="Arial" w:cs="Arial"/>
                <w:sz w:val="16"/>
                <w:szCs w:val="16"/>
              </w:rPr>
            </w:pPr>
          </w:p>
        </w:tc>
        <w:tc>
          <w:tcPr>
            <w:tcW w:w="888" w:type="dxa"/>
          </w:tcPr>
          <w:p w14:paraId="13B70998" w14:textId="77777777" w:rsidR="00AD1210" w:rsidRPr="004215DC" w:rsidRDefault="00AD1210" w:rsidP="000F57A1">
            <w:pPr>
              <w:widowControl w:val="0"/>
              <w:spacing w:before="60" w:after="60"/>
              <w:rPr>
                <w:rFonts w:ascii="Arial" w:hAnsi="Arial" w:cs="Arial"/>
                <w:sz w:val="16"/>
                <w:szCs w:val="16"/>
              </w:rPr>
            </w:pPr>
          </w:p>
        </w:tc>
      </w:tr>
    </w:tbl>
    <w:p w14:paraId="10CC46F5" w14:textId="77777777" w:rsidR="00AD1210" w:rsidRPr="004215DC" w:rsidRDefault="00AD1210" w:rsidP="00B93BEF">
      <w:pPr>
        <w:pStyle w:val="Amendment1"/>
        <w:tabs>
          <w:tab w:val="clear" w:pos="794"/>
          <w:tab w:val="num" w:pos="851"/>
        </w:tabs>
        <w:ind w:left="851" w:hanging="851"/>
      </w:pPr>
      <w:r w:rsidRPr="004215DC">
        <w:t>Schedule 1, entry for Budesonide with formoterol in the form Powder for oral inhalation in breath actuated device containing budesonide 200 micrograms with formoterol fumarate dihydrate 6 micrograms per dose, 120 doses</w:t>
      </w:r>
    </w:p>
    <w:p w14:paraId="07CADB7B"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6CC89C0" w14:textId="77777777" w:rsidTr="00D37BDC">
        <w:tc>
          <w:tcPr>
            <w:tcW w:w="1900" w:type="dxa"/>
            <w:vMerge w:val="restart"/>
          </w:tcPr>
          <w:p w14:paraId="0C52B330" w14:textId="77777777" w:rsidR="00AD1210" w:rsidRPr="004215DC" w:rsidRDefault="00AD1210" w:rsidP="000F57A1">
            <w:pPr>
              <w:widowControl w:val="0"/>
              <w:spacing w:before="60" w:after="60"/>
              <w:rPr>
                <w:rFonts w:ascii="Arial" w:hAnsi="Arial" w:cs="Arial"/>
                <w:sz w:val="16"/>
                <w:szCs w:val="16"/>
              </w:rPr>
            </w:pPr>
          </w:p>
        </w:tc>
        <w:tc>
          <w:tcPr>
            <w:tcW w:w="2350" w:type="dxa"/>
            <w:vMerge w:val="restart"/>
          </w:tcPr>
          <w:p w14:paraId="5BB0E013" w14:textId="77777777" w:rsidR="00AD1210" w:rsidRPr="004215DC" w:rsidRDefault="00AD1210" w:rsidP="000F57A1">
            <w:pPr>
              <w:pStyle w:val="Tabletext0"/>
              <w:widowControl w:val="0"/>
              <w:rPr>
                <w:rFonts w:cs="Arial"/>
                <w:szCs w:val="16"/>
              </w:rPr>
            </w:pPr>
            <w:r w:rsidRPr="004215DC">
              <w:rPr>
                <w:rFonts w:cs="Arial"/>
                <w:szCs w:val="16"/>
              </w:rPr>
              <w:t>Powder for oral inhalation in breath actuated device containing budesonide 200 micrograms with formoterol fumarate dihydrate 6 micrograms per dose, 120 doses</w:t>
            </w:r>
          </w:p>
        </w:tc>
        <w:tc>
          <w:tcPr>
            <w:tcW w:w="1033" w:type="dxa"/>
            <w:vMerge w:val="restart"/>
          </w:tcPr>
          <w:p w14:paraId="2B91161D" w14:textId="77777777" w:rsidR="00AD1210" w:rsidRPr="004215DC" w:rsidRDefault="00AD1210" w:rsidP="000F57A1">
            <w:pPr>
              <w:pStyle w:val="Tabletext0"/>
              <w:widowControl w:val="0"/>
              <w:rPr>
                <w:rFonts w:cs="Arial"/>
                <w:szCs w:val="16"/>
              </w:rPr>
            </w:pPr>
            <w:r w:rsidRPr="004215DC">
              <w:rPr>
                <w:rFonts w:cs="Arial"/>
                <w:szCs w:val="16"/>
              </w:rPr>
              <w:t>Inhalation by mouth</w:t>
            </w:r>
          </w:p>
        </w:tc>
        <w:tc>
          <w:tcPr>
            <w:tcW w:w="401" w:type="dxa"/>
          </w:tcPr>
          <w:p w14:paraId="780A2EDF"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tcPr>
          <w:p w14:paraId="39B52722" w14:textId="77777777" w:rsidR="00AD1210" w:rsidRPr="004215DC" w:rsidRDefault="00AD1210" w:rsidP="000F57A1">
            <w:pPr>
              <w:pStyle w:val="Tabletext0"/>
              <w:widowControl w:val="0"/>
              <w:rPr>
                <w:rFonts w:cs="Arial"/>
                <w:szCs w:val="16"/>
              </w:rPr>
            </w:pPr>
            <w:r w:rsidRPr="004215DC">
              <w:rPr>
                <w:rFonts w:cs="Arial"/>
                <w:szCs w:val="16"/>
              </w:rPr>
              <w:t>DuoResp Spiromax</w:t>
            </w:r>
          </w:p>
        </w:tc>
        <w:tc>
          <w:tcPr>
            <w:tcW w:w="396" w:type="dxa"/>
          </w:tcPr>
          <w:p w14:paraId="75AB2295" w14:textId="77777777" w:rsidR="00AD1210" w:rsidRPr="004215DC" w:rsidRDefault="00AD1210" w:rsidP="000F57A1">
            <w:pPr>
              <w:pStyle w:val="Tabletext0"/>
              <w:widowControl w:val="0"/>
              <w:rPr>
                <w:rFonts w:cs="Arial"/>
                <w:szCs w:val="16"/>
              </w:rPr>
            </w:pPr>
            <w:r w:rsidRPr="004215DC">
              <w:rPr>
                <w:rFonts w:cs="Arial"/>
                <w:szCs w:val="16"/>
              </w:rPr>
              <w:t>TB</w:t>
            </w:r>
          </w:p>
        </w:tc>
        <w:tc>
          <w:tcPr>
            <w:tcW w:w="919" w:type="dxa"/>
          </w:tcPr>
          <w:p w14:paraId="415AA929"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4E186DA0" w14:textId="77777777" w:rsidR="00AD1210" w:rsidRPr="004215DC" w:rsidRDefault="00AD1210" w:rsidP="000F57A1">
            <w:pPr>
              <w:pStyle w:val="Tabletext0"/>
              <w:widowControl w:val="0"/>
              <w:rPr>
                <w:rFonts w:cs="Arial"/>
                <w:szCs w:val="16"/>
              </w:rPr>
            </w:pPr>
            <w:r w:rsidRPr="004215DC">
              <w:rPr>
                <w:rFonts w:cs="Arial"/>
                <w:szCs w:val="16"/>
              </w:rPr>
              <w:t>C7970 C10464</w:t>
            </w:r>
          </w:p>
        </w:tc>
        <w:tc>
          <w:tcPr>
            <w:tcW w:w="1260" w:type="dxa"/>
          </w:tcPr>
          <w:p w14:paraId="1A3263E6" w14:textId="77777777" w:rsidR="00AD1210" w:rsidRPr="004215DC" w:rsidRDefault="00AD1210" w:rsidP="000F57A1">
            <w:pPr>
              <w:pStyle w:val="Tabletext0"/>
              <w:widowControl w:val="0"/>
              <w:rPr>
                <w:rFonts w:cs="Arial"/>
                <w:szCs w:val="16"/>
              </w:rPr>
            </w:pPr>
            <w:r w:rsidRPr="004215DC">
              <w:rPr>
                <w:rFonts w:cs="Arial"/>
                <w:szCs w:val="16"/>
              </w:rPr>
              <w:t>P10464</w:t>
            </w:r>
          </w:p>
        </w:tc>
        <w:tc>
          <w:tcPr>
            <w:tcW w:w="707" w:type="dxa"/>
          </w:tcPr>
          <w:p w14:paraId="1A2F410E" w14:textId="77777777" w:rsidR="00AD1210" w:rsidRPr="004215DC" w:rsidRDefault="00AD1210" w:rsidP="000F57A1">
            <w:pPr>
              <w:pStyle w:val="Tabletext0"/>
              <w:widowControl w:val="0"/>
              <w:rPr>
                <w:rFonts w:cs="Arial"/>
                <w:szCs w:val="16"/>
              </w:rPr>
            </w:pPr>
            <w:r w:rsidRPr="004215DC">
              <w:rPr>
                <w:rFonts w:cs="Arial"/>
                <w:szCs w:val="16"/>
              </w:rPr>
              <w:t>1</w:t>
            </w:r>
          </w:p>
        </w:tc>
        <w:tc>
          <w:tcPr>
            <w:tcW w:w="797" w:type="dxa"/>
          </w:tcPr>
          <w:p w14:paraId="21DF690A" w14:textId="77777777" w:rsidR="00AD1210" w:rsidRPr="004215DC" w:rsidRDefault="00AD1210" w:rsidP="000F57A1">
            <w:pPr>
              <w:pStyle w:val="Tabletext0"/>
              <w:widowControl w:val="0"/>
              <w:rPr>
                <w:rFonts w:cs="Arial"/>
                <w:szCs w:val="16"/>
              </w:rPr>
            </w:pPr>
            <w:r w:rsidRPr="004215DC">
              <w:rPr>
                <w:rFonts w:cs="Arial"/>
                <w:szCs w:val="16"/>
              </w:rPr>
              <w:t>2</w:t>
            </w:r>
          </w:p>
        </w:tc>
        <w:tc>
          <w:tcPr>
            <w:tcW w:w="530" w:type="dxa"/>
          </w:tcPr>
          <w:p w14:paraId="12CD6BE5"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6DB0D9B3" w14:textId="77777777" w:rsidR="00AD1210" w:rsidRPr="004215DC" w:rsidRDefault="00AD1210" w:rsidP="000F57A1">
            <w:pPr>
              <w:widowControl w:val="0"/>
              <w:spacing w:before="60" w:after="60"/>
              <w:rPr>
                <w:rFonts w:ascii="Arial" w:hAnsi="Arial" w:cs="Arial"/>
                <w:sz w:val="16"/>
                <w:szCs w:val="16"/>
              </w:rPr>
            </w:pPr>
          </w:p>
        </w:tc>
        <w:tc>
          <w:tcPr>
            <w:tcW w:w="888" w:type="dxa"/>
          </w:tcPr>
          <w:p w14:paraId="349C99FF" w14:textId="77777777" w:rsidR="00AD1210" w:rsidRPr="004215DC" w:rsidRDefault="00AD1210" w:rsidP="000F57A1">
            <w:pPr>
              <w:widowControl w:val="0"/>
              <w:spacing w:before="60" w:after="60"/>
              <w:rPr>
                <w:rFonts w:ascii="Arial" w:hAnsi="Arial" w:cs="Arial"/>
                <w:sz w:val="16"/>
                <w:szCs w:val="16"/>
              </w:rPr>
            </w:pPr>
          </w:p>
        </w:tc>
      </w:tr>
      <w:tr w:rsidR="00AD1210" w:rsidRPr="004215DC" w14:paraId="3C978E74" w14:textId="77777777" w:rsidTr="00D37BDC">
        <w:tc>
          <w:tcPr>
            <w:tcW w:w="1900" w:type="dxa"/>
            <w:vMerge/>
          </w:tcPr>
          <w:p w14:paraId="1FCD7AD8"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8EE801F"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60B5DBF5" w14:textId="77777777" w:rsidR="00AD1210" w:rsidRPr="004215DC" w:rsidRDefault="00AD1210" w:rsidP="000F57A1">
            <w:pPr>
              <w:widowControl w:val="0"/>
              <w:spacing w:before="60" w:after="60"/>
              <w:rPr>
                <w:rFonts w:ascii="Arial" w:hAnsi="Arial" w:cs="Arial"/>
                <w:sz w:val="16"/>
                <w:szCs w:val="16"/>
              </w:rPr>
            </w:pPr>
          </w:p>
        </w:tc>
        <w:tc>
          <w:tcPr>
            <w:tcW w:w="401" w:type="dxa"/>
          </w:tcPr>
          <w:p w14:paraId="3BC436C6"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tcPr>
          <w:p w14:paraId="71760B90" w14:textId="77777777" w:rsidR="00AD1210" w:rsidRPr="004215DC" w:rsidRDefault="00AD1210" w:rsidP="000F57A1">
            <w:pPr>
              <w:pStyle w:val="Tabletext0"/>
              <w:widowControl w:val="0"/>
              <w:rPr>
                <w:rFonts w:cs="Arial"/>
                <w:szCs w:val="16"/>
              </w:rPr>
            </w:pPr>
            <w:r w:rsidRPr="004215DC">
              <w:rPr>
                <w:rFonts w:cs="Arial"/>
                <w:szCs w:val="16"/>
              </w:rPr>
              <w:t>Symbicort Turbuhaler 200/6</w:t>
            </w:r>
          </w:p>
        </w:tc>
        <w:tc>
          <w:tcPr>
            <w:tcW w:w="396" w:type="dxa"/>
          </w:tcPr>
          <w:p w14:paraId="58A69802" w14:textId="77777777" w:rsidR="00AD1210" w:rsidRPr="004215DC" w:rsidRDefault="00AD1210" w:rsidP="000F57A1">
            <w:pPr>
              <w:pStyle w:val="Tabletext0"/>
              <w:widowControl w:val="0"/>
              <w:rPr>
                <w:rFonts w:cs="Arial"/>
                <w:szCs w:val="16"/>
              </w:rPr>
            </w:pPr>
            <w:r w:rsidRPr="004215DC">
              <w:rPr>
                <w:rFonts w:cs="Arial"/>
                <w:szCs w:val="16"/>
              </w:rPr>
              <w:t>AP</w:t>
            </w:r>
          </w:p>
        </w:tc>
        <w:tc>
          <w:tcPr>
            <w:tcW w:w="919" w:type="dxa"/>
          </w:tcPr>
          <w:p w14:paraId="0A2278F2"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678684D3" w14:textId="77777777" w:rsidR="00AD1210" w:rsidRPr="004215DC" w:rsidRDefault="00AD1210" w:rsidP="000F57A1">
            <w:pPr>
              <w:pStyle w:val="Tabletext0"/>
              <w:widowControl w:val="0"/>
              <w:rPr>
                <w:rFonts w:cs="Arial"/>
                <w:szCs w:val="16"/>
              </w:rPr>
            </w:pPr>
            <w:r w:rsidRPr="004215DC">
              <w:rPr>
                <w:rFonts w:cs="Arial"/>
                <w:szCs w:val="16"/>
              </w:rPr>
              <w:t>C7970 C10464</w:t>
            </w:r>
          </w:p>
        </w:tc>
        <w:tc>
          <w:tcPr>
            <w:tcW w:w="1260" w:type="dxa"/>
          </w:tcPr>
          <w:p w14:paraId="2EA2733C" w14:textId="77777777" w:rsidR="00AD1210" w:rsidRPr="004215DC" w:rsidRDefault="00AD1210" w:rsidP="000F57A1">
            <w:pPr>
              <w:pStyle w:val="Tabletext0"/>
              <w:widowControl w:val="0"/>
              <w:rPr>
                <w:rFonts w:cs="Arial"/>
                <w:szCs w:val="16"/>
              </w:rPr>
            </w:pPr>
            <w:r w:rsidRPr="004215DC">
              <w:rPr>
                <w:rFonts w:cs="Arial"/>
                <w:szCs w:val="16"/>
              </w:rPr>
              <w:t>P10464</w:t>
            </w:r>
          </w:p>
        </w:tc>
        <w:tc>
          <w:tcPr>
            <w:tcW w:w="707" w:type="dxa"/>
          </w:tcPr>
          <w:p w14:paraId="292BA3CF" w14:textId="77777777" w:rsidR="00AD1210" w:rsidRPr="004215DC" w:rsidRDefault="00AD1210" w:rsidP="000F57A1">
            <w:pPr>
              <w:pStyle w:val="Tabletext0"/>
              <w:widowControl w:val="0"/>
              <w:rPr>
                <w:rFonts w:cs="Arial"/>
                <w:szCs w:val="16"/>
              </w:rPr>
            </w:pPr>
            <w:r w:rsidRPr="004215DC">
              <w:rPr>
                <w:rFonts w:cs="Arial"/>
                <w:szCs w:val="16"/>
              </w:rPr>
              <w:t>1</w:t>
            </w:r>
          </w:p>
        </w:tc>
        <w:tc>
          <w:tcPr>
            <w:tcW w:w="797" w:type="dxa"/>
          </w:tcPr>
          <w:p w14:paraId="0A37FBF8" w14:textId="77777777" w:rsidR="00AD1210" w:rsidRPr="004215DC" w:rsidRDefault="00AD1210" w:rsidP="000F57A1">
            <w:pPr>
              <w:pStyle w:val="Tabletext0"/>
              <w:widowControl w:val="0"/>
              <w:rPr>
                <w:rFonts w:cs="Arial"/>
                <w:szCs w:val="16"/>
              </w:rPr>
            </w:pPr>
            <w:r w:rsidRPr="004215DC">
              <w:rPr>
                <w:rFonts w:cs="Arial"/>
                <w:szCs w:val="16"/>
              </w:rPr>
              <w:t>2</w:t>
            </w:r>
          </w:p>
        </w:tc>
        <w:tc>
          <w:tcPr>
            <w:tcW w:w="530" w:type="dxa"/>
          </w:tcPr>
          <w:p w14:paraId="20C9FC50"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7FE14AC5" w14:textId="77777777" w:rsidR="00AD1210" w:rsidRPr="004215DC" w:rsidRDefault="00AD1210" w:rsidP="000F57A1">
            <w:pPr>
              <w:widowControl w:val="0"/>
              <w:spacing w:before="60" w:after="60"/>
              <w:rPr>
                <w:rFonts w:ascii="Arial" w:hAnsi="Arial" w:cs="Arial"/>
                <w:sz w:val="16"/>
                <w:szCs w:val="16"/>
              </w:rPr>
            </w:pPr>
          </w:p>
        </w:tc>
        <w:tc>
          <w:tcPr>
            <w:tcW w:w="888" w:type="dxa"/>
          </w:tcPr>
          <w:p w14:paraId="00FE733D" w14:textId="77777777" w:rsidR="00AD1210" w:rsidRPr="004215DC" w:rsidRDefault="00AD1210" w:rsidP="000F57A1">
            <w:pPr>
              <w:widowControl w:val="0"/>
              <w:spacing w:before="60" w:after="60"/>
              <w:rPr>
                <w:rFonts w:ascii="Arial" w:hAnsi="Arial" w:cs="Arial"/>
                <w:sz w:val="16"/>
                <w:szCs w:val="16"/>
              </w:rPr>
            </w:pPr>
          </w:p>
        </w:tc>
      </w:tr>
      <w:tr w:rsidR="00AD1210" w:rsidRPr="004215DC" w14:paraId="612DBDCC" w14:textId="77777777" w:rsidTr="00D37BDC">
        <w:tc>
          <w:tcPr>
            <w:tcW w:w="1900" w:type="dxa"/>
            <w:vMerge/>
          </w:tcPr>
          <w:p w14:paraId="1D40C0D3"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583224EF"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16BFCD34" w14:textId="77777777" w:rsidR="00AD1210" w:rsidRPr="004215DC" w:rsidRDefault="00AD1210" w:rsidP="000F57A1">
            <w:pPr>
              <w:widowControl w:val="0"/>
              <w:spacing w:before="60" w:after="60"/>
              <w:rPr>
                <w:rFonts w:ascii="Arial" w:hAnsi="Arial" w:cs="Arial"/>
                <w:sz w:val="16"/>
                <w:szCs w:val="16"/>
              </w:rPr>
            </w:pPr>
          </w:p>
        </w:tc>
        <w:tc>
          <w:tcPr>
            <w:tcW w:w="401" w:type="dxa"/>
          </w:tcPr>
          <w:p w14:paraId="572FF857"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tcPr>
          <w:p w14:paraId="66570123" w14:textId="77777777" w:rsidR="00AD1210" w:rsidRPr="004215DC" w:rsidRDefault="00AD1210" w:rsidP="000F57A1">
            <w:pPr>
              <w:pStyle w:val="Tabletext0"/>
              <w:widowControl w:val="0"/>
              <w:rPr>
                <w:rFonts w:cs="Arial"/>
                <w:szCs w:val="16"/>
              </w:rPr>
            </w:pPr>
            <w:r w:rsidRPr="004215DC">
              <w:rPr>
                <w:rFonts w:cs="Arial"/>
                <w:szCs w:val="16"/>
              </w:rPr>
              <w:t>DuoResp Spiromax</w:t>
            </w:r>
          </w:p>
        </w:tc>
        <w:tc>
          <w:tcPr>
            <w:tcW w:w="396" w:type="dxa"/>
          </w:tcPr>
          <w:p w14:paraId="32D38C42" w14:textId="77777777" w:rsidR="00AD1210" w:rsidRPr="004215DC" w:rsidRDefault="00AD1210" w:rsidP="000F57A1">
            <w:pPr>
              <w:pStyle w:val="Tabletext0"/>
              <w:widowControl w:val="0"/>
              <w:rPr>
                <w:rFonts w:cs="Arial"/>
                <w:szCs w:val="16"/>
              </w:rPr>
            </w:pPr>
            <w:r w:rsidRPr="004215DC">
              <w:rPr>
                <w:rFonts w:cs="Arial"/>
                <w:szCs w:val="16"/>
              </w:rPr>
              <w:t>TB</w:t>
            </w:r>
          </w:p>
        </w:tc>
        <w:tc>
          <w:tcPr>
            <w:tcW w:w="919" w:type="dxa"/>
          </w:tcPr>
          <w:p w14:paraId="78B89312"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5BEF043C" w14:textId="77777777" w:rsidR="00AD1210" w:rsidRPr="004215DC" w:rsidRDefault="00AD1210" w:rsidP="000F57A1">
            <w:pPr>
              <w:pStyle w:val="Tabletext0"/>
              <w:widowControl w:val="0"/>
              <w:rPr>
                <w:rFonts w:cs="Arial"/>
                <w:szCs w:val="16"/>
              </w:rPr>
            </w:pPr>
            <w:r w:rsidRPr="004215DC">
              <w:rPr>
                <w:rFonts w:cs="Arial"/>
                <w:szCs w:val="16"/>
              </w:rPr>
              <w:t>C7970 C10464</w:t>
            </w:r>
          </w:p>
        </w:tc>
        <w:tc>
          <w:tcPr>
            <w:tcW w:w="1260" w:type="dxa"/>
          </w:tcPr>
          <w:p w14:paraId="7B8264CF" w14:textId="77777777" w:rsidR="00AD1210" w:rsidRPr="004215DC" w:rsidRDefault="00AD1210" w:rsidP="000F57A1">
            <w:pPr>
              <w:pStyle w:val="Tabletext0"/>
              <w:widowControl w:val="0"/>
              <w:rPr>
                <w:rFonts w:cs="Arial"/>
                <w:szCs w:val="16"/>
              </w:rPr>
            </w:pPr>
            <w:r w:rsidRPr="004215DC">
              <w:rPr>
                <w:rFonts w:cs="Arial"/>
                <w:szCs w:val="16"/>
              </w:rPr>
              <w:t>P7970</w:t>
            </w:r>
          </w:p>
        </w:tc>
        <w:tc>
          <w:tcPr>
            <w:tcW w:w="707" w:type="dxa"/>
          </w:tcPr>
          <w:p w14:paraId="5462526F" w14:textId="77777777" w:rsidR="00AD1210" w:rsidRPr="004215DC" w:rsidRDefault="00AD1210" w:rsidP="000F57A1">
            <w:pPr>
              <w:pStyle w:val="Tabletext0"/>
              <w:widowControl w:val="0"/>
              <w:rPr>
                <w:rFonts w:cs="Arial"/>
                <w:szCs w:val="16"/>
              </w:rPr>
            </w:pPr>
            <w:r w:rsidRPr="004215DC">
              <w:rPr>
                <w:rFonts w:cs="Arial"/>
                <w:szCs w:val="16"/>
              </w:rPr>
              <w:t>1</w:t>
            </w:r>
          </w:p>
        </w:tc>
        <w:tc>
          <w:tcPr>
            <w:tcW w:w="797" w:type="dxa"/>
          </w:tcPr>
          <w:p w14:paraId="5B014244"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5A5811A7"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7FAA2388" w14:textId="77777777" w:rsidR="00AD1210" w:rsidRPr="004215DC" w:rsidRDefault="00AD1210" w:rsidP="000F57A1">
            <w:pPr>
              <w:widowControl w:val="0"/>
              <w:spacing w:before="60" w:after="60"/>
              <w:rPr>
                <w:rFonts w:ascii="Arial" w:hAnsi="Arial" w:cs="Arial"/>
                <w:sz w:val="16"/>
                <w:szCs w:val="16"/>
              </w:rPr>
            </w:pPr>
          </w:p>
        </w:tc>
        <w:tc>
          <w:tcPr>
            <w:tcW w:w="888" w:type="dxa"/>
          </w:tcPr>
          <w:p w14:paraId="3D221FE1" w14:textId="77777777" w:rsidR="00AD1210" w:rsidRPr="004215DC" w:rsidRDefault="00AD1210" w:rsidP="000F57A1">
            <w:pPr>
              <w:widowControl w:val="0"/>
              <w:spacing w:before="60" w:after="60"/>
              <w:rPr>
                <w:rFonts w:ascii="Arial" w:hAnsi="Arial" w:cs="Arial"/>
                <w:sz w:val="16"/>
                <w:szCs w:val="16"/>
              </w:rPr>
            </w:pPr>
          </w:p>
        </w:tc>
      </w:tr>
      <w:tr w:rsidR="00AD1210" w:rsidRPr="004215DC" w14:paraId="665EB5D9" w14:textId="77777777" w:rsidTr="00D37BDC">
        <w:tc>
          <w:tcPr>
            <w:tcW w:w="1900" w:type="dxa"/>
            <w:vMerge/>
          </w:tcPr>
          <w:p w14:paraId="32D72AC1"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038FFA5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4582C4DA" w14:textId="77777777" w:rsidR="00AD1210" w:rsidRPr="004215DC" w:rsidRDefault="00AD1210" w:rsidP="000F57A1">
            <w:pPr>
              <w:widowControl w:val="0"/>
              <w:spacing w:before="60" w:after="60"/>
              <w:rPr>
                <w:rFonts w:ascii="Arial" w:hAnsi="Arial" w:cs="Arial"/>
                <w:sz w:val="16"/>
                <w:szCs w:val="16"/>
              </w:rPr>
            </w:pPr>
          </w:p>
        </w:tc>
        <w:tc>
          <w:tcPr>
            <w:tcW w:w="401" w:type="dxa"/>
          </w:tcPr>
          <w:p w14:paraId="44C6A75A"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tcPr>
          <w:p w14:paraId="140EFE77" w14:textId="77777777" w:rsidR="00AD1210" w:rsidRPr="004215DC" w:rsidRDefault="00AD1210" w:rsidP="000F57A1">
            <w:pPr>
              <w:pStyle w:val="Tabletext0"/>
              <w:widowControl w:val="0"/>
              <w:rPr>
                <w:rFonts w:cs="Arial"/>
                <w:szCs w:val="16"/>
              </w:rPr>
            </w:pPr>
            <w:r w:rsidRPr="004215DC">
              <w:rPr>
                <w:rFonts w:cs="Arial"/>
                <w:szCs w:val="16"/>
              </w:rPr>
              <w:t>Symbicort Turbuhaler 200/6</w:t>
            </w:r>
          </w:p>
        </w:tc>
        <w:tc>
          <w:tcPr>
            <w:tcW w:w="396" w:type="dxa"/>
          </w:tcPr>
          <w:p w14:paraId="1E44DBBF" w14:textId="77777777" w:rsidR="00AD1210" w:rsidRPr="004215DC" w:rsidRDefault="00AD1210" w:rsidP="000F57A1">
            <w:pPr>
              <w:pStyle w:val="Tabletext0"/>
              <w:widowControl w:val="0"/>
              <w:rPr>
                <w:rFonts w:cs="Arial"/>
                <w:szCs w:val="16"/>
              </w:rPr>
            </w:pPr>
            <w:r w:rsidRPr="004215DC">
              <w:rPr>
                <w:rFonts w:cs="Arial"/>
                <w:szCs w:val="16"/>
              </w:rPr>
              <w:t>AP</w:t>
            </w:r>
          </w:p>
        </w:tc>
        <w:tc>
          <w:tcPr>
            <w:tcW w:w="919" w:type="dxa"/>
          </w:tcPr>
          <w:p w14:paraId="52AEF0EC"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1C5D72F7" w14:textId="77777777" w:rsidR="00AD1210" w:rsidRPr="004215DC" w:rsidRDefault="00AD1210" w:rsidP="000F57A1">
            <w:pPr>
              <w:pStyle w:val="Tabletext0"/>
              <w:widowControl w:val="0"/>
              <w:rPr>
                <w:rFonts w:cs="Arial"/>
                <w:szCs w:val="16"/>
              </w:rPr>
            </w:pPr>
            <w:r w:rsidRPr="004215DC">
              <w:rPr>
                <w:rFonts w:cs="Arial"/>
                <w:szCs w:val="16"/>
              </w:rPr>
              <w:t>C7970 C10464</w:t>
            </w:r>
          </w:p>
        </w:tc>
        <w:tc>
          <w:tcPr>
            <w:tcW w:w="1260" w:type="dxa"/>
          </w:tcPr>
          <w:p w14:paraId="4810306B" w14:textId="77777777" w:rsidR="00AD1210" w:rsidRPr="004215DC" w:rsidRDefault="00AD1210" w:rsidP="000F57A1">
            <w:pPr>
              <w:pStyle w:val="Tabletext0"/>
              <w:widowControl w:val="0"/>
              <w:rPr>
                <w:rFonts w:cs="Arial"/>
                <w:szCs w:val="16"/>
              </w:rPr>
            </w:pPr>
            <w:r w:rsidRPr="004215DC">
              <w:rPr>
                <w:rFonts w:cs="Arial"/>
                <w:szCs w:val="16"/>
              </w:rPr>
              <w:t>P7970</w:t>
            </w:r>
          </w:p>
        </w:tc>
        <w:tc>
          <w:tcPr>
            <w:tcW w:w="707" w:type="dxa"/>
          </w:tcPr>
          <w:p w14:paraId="301E45AD" w14:textId="77777777" w:rsidR="00AD1210" w:rsidRPr="004215DC" w:rsidRDefault="00AD1210" w:rsidP="000F57A1">
            <w:pPr>
              <w:pStyle w:val="Tabletext0"/>
              <w:widowControl w:val="0"/>
              <w:rPr>
                <w:rFonts w:cs="Arial"/>
                <w:szCs w:val="16"/>
              </w:rPr>
            </w:pPr>
            <w:r w:rsidRPr="004215DC">
              <w:rPr>
                <w:rFonts w:cs="Arial"/>
                <w:szCs w:val="16"/>
              </w:rPr>
              <w:t>1</w:t>
            </w:r>
          </w:p>
        </w:tc>
        <w:tc>
          <w:tcPr>
            <w:tcW w:w="797" w:type="dxa"/>
          </w:tcPr>
          <w:p w14:paraId="1463B84B"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50A1E2CC" w14:textId="77777777" w:rsidR="00AD1210" w:rsidRPr="004215DC" w:rsidRDefault="00AD1210" w:rsidP="000F57A1">
            <w:pPr>
              <w:pStyle w:val="Tabletext0"/>
              <w:widowControl w:val="0"/>
              <w:rPr>
                <w:rFonts w:cs="Arial"/>
                <w:szCs w:val="16"/>
              </w:rPr>
            </w:pPr>
            <w:r w:rsidRPr="004215DC">
              <w:rPr>
                <w:rFonts w:cs="Arial"/>
                <w:szCs w:val="16"/>
              </w:rPr>
              <w:t>1</w:t>
            </w:r>
          </w:p>
        </w:tc>
        <w:tc>
          <w:tcPr>
            <w:tcW w:w="495" w:type="dxa"/>
          </w:tcPr>
          <w:p w14:paraId="6D8685DF" w14:textId="77777777" w:rsidR="00AD1210" w:rsidRPr="004215DC" w:rsidRDefault="00AD1210" w:rsidP="000F57A1">
            <w:pPr>
              <w:widowControl w:val="0"/>
              <w:spacing w:before="60" w:after="60"/>
              <w:rPr>
                <w:rFonts w:ascii="Arial" w:hAnsi="Arial" w:cs="Arial"/>
                <w:sz w:val="16"/>
                <w:szCs w:val="16"/>
              </w:rPr>
            </w:pPr>
          </w:p>
        </w:tc>
        <w:tc>
          <w:tcPr>
            <w:tcW w:w="888" w:type="dxa"/>
          </w:tcPr>
          <w:p w14:paraId="5CCAAD14" w14:textId="77777777" w:rsidR="00AD1210" w:rsidRPr="004215DC" w:rsidRDefault="00AD1210" w:rsidP="000F57A1">
            <w:pPr>
              <w:widowControl w:val="0"/>
              <w:spacing w:before="60" w:after="60"/>
              <w:rPr>
                <w:rFonts w:ascii="Arial" w:hAnsi="Arial" w:cs="Arial"/>
                <w:sz w:val="16"/>
                <w:szCs w:val="16"/>
              </w:rPr>
            </w:pPr>
          </w:p>
        </w:tc>
      </w:tr>
    </w:tbl>
    <w:p w14:paraId="5A734103" w14:textId="77777777" w:rsidR="00AD1210" w:rsidRPr="004215DC" w:rsidRDefault="00AD1210" w:rsidP="00305967">
      <w:pPr>
        <w:pStyle w:val="Amendment1"/>
        <w:tabs>
          <w:tab w:val="clear" w:pos="794"/>
          <w:tab w:val="num" w:pos="851"/>
        </w:tabs>
        <w:ind w:left="851" w:hanging="851"/>
      </w:pPr>
      <w:r w:rsidRPr="004215DC">
        <w:t xml:space="preserve">Schedule 1, entry for Buprenorphine in the form Transdermal patch 5 mg </w:t>
      </w:r>
      <w:r w:rsidRPr="004215DC">
        <w:rPr>
          <w:i/>
        </w:rPr>
        <w:t>[Maximum Quantity: 2; Number of Repeats: 0]</w:t>
      </w:r>
    </w:p>
    <w:p w14:paraId="1292019C" w14:textId="77777777" w:rsidR="00AD1210" w:rsidRPr="004215DC" w:rsidRDefault="00AD1210" w:rsidP="00BE1576">
      <w:pPr>
        <w:pStyle w:val="Amendment3"/>
        <w:numPr>
          <w:ilvl w:val="0"/>
          <w:numId w:val="10"/>
        </w:numPr>
        <w:spacing w:line="240" w:lineRule="auto"/>
        <w:ind w:left="1418" w:hanging="567"/>
      </w:pPr>
      <w:r w:rsidRPr="004215DC">
        <w:t xml:space="preserve">omit from the column headed “Circumstances” (all instances): </w:t>
      </w:r>
      <w:r w:rsidRPr="004215DC">
        <w:rPr>
          <w:rStyle w:val="AmendmentKeyword"/>
        </w:rPr>
        <w:t>C4951</w:t>
      </w:r>
    </w:p>
    <w:p w14:paraId="06547845" w14:textId="77777777" w:rsidR="00AD1210" w:rsidRPr="004215DC" w:rsidRDefault="00AD1210" w:rsidP="00BE1576">
      <w:pPr>
        <w:pStyle w:val="Amendment3"/>
        <w:numPr>
          <w:ilvl w:val="0"/>
          <w:numId w:val="10"/>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7196A430" w14:textId="451D7DC2" w:rsidR="00AD1210" w:rsidRPr="004215DC" w:rsidRDefault="00AD1210" w:rsidP="00BE1576">
      <w:pPr>
        <w:pStyle w:val="Amendment3"/>
        <w:numPr>
          <w:ilvl w:val="0"/>
          <w:numId w:val="10"/>
        </w:numPr>
        <w:spacing w:line="240" w:lineRule="auto"/>
        <w:ind w:left="1418" w:hanging="567"/>
      </w:pPr>
      <w:r w:rsidRPr="004215DC">
        <w:t xml:space="preserve">omit from the column headed “Purposes” (all instances): </w:t>
      </w:r>
      <w:r w:rsidRPr="004215DC">
        <w:rPr>
          <w:rStyle w:val="AmendmentKeyword"/>
        </w:rPr>
        <w:t>P4951</w:t>
      </w:r>
      <w:r w:rsidRPr="004215DC">
        <w:tab/>
      </w:r>
      <w:r w:rsidR="00305967" w:rsidRPr="004215DC">
        <w:tab/>
      </w:r>
      <w:r w:rsidRPr="004215DC">
        <w:t xml:space="preserve">substitute: </w:t>
      </w:r>
      <w:r w:rsidRPr="004215DC">
        <w:rPr>
          <w:rStyle w:val="AmendmentKeyword"/>
        </w:rPr>
        <w:t>P10445</w:t>
      </w:r>
    </w:p>
    <w:p w14:paraId="3B25BD53"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5 mg </w:t>
      </w:r>
      <w:r w:rsidRPr="004215DC">
        <w:rPr>
          <w:i/>
        </w:rPr>
        <w:t>[Maximum Quantity: 4; Number of Repeats: 2]</w:t>
      </w:r>
    </w:p>
    <w:p w14:paraId="31DCE49B" w14:textId="77777777" w:rsidR="00AD1210" w:rsidRPr="004215DC" w:rsidRDefault="00AD1210" w:rsidP="00BE1576">
      <w:pPr>
        <w:pStyle w:val="Amendment3"/>
        <w:numPr>
          <w:ilvl w:val="0"/>
          <w:numId w:val="11"/>
        </w:numPr>
        <w:spacing w:line="240" w:lineRule="auto"/>
        <w:ind w:left="1418" w:hanging="567"/>
      </w:pPr>
      <w:r w:rsidRPr="004215DC">
        <w:t xml:space="preserve">omit from the column headed “Circumstances” (all instances): </w:t>
      </w:r>
      <w:r w:rsidRPr="004215DC">
        <w:rPr>
          <w:rStyle w:val="AmendmentKeyword"/>
        </w:rPr>
        <w:t>C4951</w:t>
      </w:r>
    </w:p>
    <w:p w14:paraId="6CE11228" w14:textId="69702C21" w:rsidR="00AD1210" w:rsidRPr="004215DC" w:rsidRDefault="00AD1210" w:rsidP="00BE1576">
      <w:pPr>
        <w:pStyle w:val="Amendment3"/>
        <w:numPr>
          <w:ilvl w:val="0"/>
          <w:numId w:val="11"/>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2867714C" w14:textId="77777777" w:rsidR="00AD1210" w:rsidRPr="004215DC" w:rsidRDefault="00AD1210" w:rsidP="000E720F">
      <w:pPr>
        <w:pStyle w:val="Amendment1"/>
        <w:keepNext/>
        <w:widowControl/>
        <w:tabs>
          <w:tab w:val="clear" w:pos="794"/>
          <w:tab w:val="num" w:pos="851"/>
        </w:tabs>
        <w:ind w:left="851" w:hanging="851"/>
      </w:pPr>
      <w:r w:rsidRPr="004215DC">
        <w:t xml:space="preserve">Schedule 1, entry for Buprenorphine in the form Transdermal patch 10 mg </w:t>
      </w:r>
      <w:r w:rsidRPr="004215DC">
        <w:rPr>
          <w:i/>
        </w:rPr>
        <w:t>[Maximum Quantity: 2; Number of Repeats: 0]</w:t>
      </w:r>
    </w:p>
    <w:p w14:paraId="237243A2" w14:textId="77777777" w:rsidR="00AD1210" w:rsidRPr="004215DC" w:rsidRDefault="00AD1210" w:rsidP="00BE1576">
      <w:pPr>
        <w:pStyle w:val="Amendment3"/>
        <w:numPr>
          <w:ilvl w:val="0"/>
          <w:numId w:val="12"/>
        </w:numPr>
        <w:spacing w:line="240" w:lineRule="auto"/>
        <w:ind w:left="1418" w:hanging="567"/>
      </w:pPr>
      <w:r w:rsidRPr="004215DC">
        <w:t xml:space="preserve">omit from the column headed “Circumstances” (all instances): </w:t>
      </w:r>
      <w:r w:rsidRPr="004215DC">
        <w:rPr>
          <w:rStyle w:val="AmendmentKeyword"/>
        </w:rPr>
        <w:t>C4951</w:t>
      </w:r>
    </w:p>
    <w:p w14:paraId="71997238" w14:textId="77777777" w:rsidR="00AD1210" w:rsidRPr="004215DC" w:rsidRDefault="00AD1210" w:rsidP="00BE1576">
      <w:pPr>
        <w:pStyle w:val="Amendment3"/>
        <w:numPr>
          <w:ilvl w:val="0"/>
          <w:numId w:val="12"/>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26BFBC6A" w14:textId="352235CB" w:rsidR="00AD1210" w:rsidRPr="004215DC" w:rsidRDefault="00AD1210" w:rsidP="00BE1576">
      <w:pPr>
        <w:pStyle w:val="Amendment3"/>
        <w:numPr>
          <w:ilvl w:val="0"/>
          <w:numId w:val="12"/>
        </w:numPr>
        <w:spacing w:line="240" w:lineRule="auto"/>
        <w:ind w:left="1418" w:hanging="567"/>
      </w:pPr>
      <w:r w:rsidRPr="004215DC">
        <w:t xml:space="preserve">omit from the column headed “Purposes” (all instances): </w:t>
      </w:r>
      <w:r w:rsidRPr="004215DC">
        <w:rPr>
          <w:rStyle w:val="AmendmentKeyword"/>
        </w:rPr>
        <w:t>P4951</w:t>
      </w:r>
      <w:r w:rsidR="00BE1576" w:rsidRPr="004215DC">
        <w:rPr>
          <w:rStyle w:val="AmendmentKeyword"/>
        </w:rPr>
        <w:tab/>
      </w:r>
      <w:r w:rsidRPr="004215DC">
        <w:tab/>
        <w:t xml:space="preserve">substitute: </w:t>
      </w:r>
      <w:r w:rsidRPr="004215DC">
        <w:rPr>
          <w:rStyle w:val="AmendmentKeyword"/>
        </w:rPr>
        <w:t>P10445</w:t>
      </w:r>
    </w:p>
    <w:p w14:paraId="24AC01E8"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10 mg </w:t>
      </w:r>
      <w:r w:rsidRPr="004215DC">
        <w:rPr>
          <w:i/>
        </w:rPr>
        <w:t>[Maximum Quantity: 4; Number of Repeats: 2]</w:t>
      </w:r>
    </w:p>
    <w:p w14:paraId="75D1DB1F" w14:textId="77777777" w:rsidR="00AD1210" w:rsidRPr="004215DC" w:rsidRDefault="00AD1210" w:rsidP="00BE1576">
      <w:pPr>
        <w:pStyle w:val="Amendment3"/>
        <w:numPr>
          <w:ilvl w:val="0"/>
          <w:numId w:val="13"/>
        </w:numPr>
        <w:spacing w:line="240" w:lineRule="auto"/>
        <w:ind w:left="1418" w:hanging="567"/>
      </w:pPr>
      <w:r w:rsidRPr="004215DC">
        <w:t xml:space="preserve">omit from the column headed “Circumstances” (all instances): </w:t>
      </w:r>
      <w:r w:rsidRPr="004215DC">
        <w:rPr>
          <w:rStyle w:val="AmendmentKeyword"/>
        </w:rPr>
        <w:t>C4951</w:t>
      </w:r>
    </w:p>
    <w:p w14:paraId="0ED03D29" w14:textId="77777777" w:rsidR="00AD1210" w:rsidRPr="004215DC" w:rsidRDefault="00AD1210" w:rsidP="00BE1576">
      <w:pPr>
        <w:pStyle w:val="Amendment3"/>
        <w:numPr>
          <w:ilvl w:val="0"/>
          <w:numId w:val="13"/>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65C6FBF9" w14:textId="77777777" w:rsidR="00AD1210" w:rsidRPr="004215DC" w:rsidRDefault="00AD1210" w:rsidP="00D37BDC">
      <w:pPr>
        <w:pStyle w:val="Amendment1"/>
        <w:keepNext/>
        <w:tabs>
          <w:tab w:val="clear" w:pos="794"/>
          <w:tab w:val="num" w:pos="851"/>
        </w:tabs>
        <w:ind w:left="851" w:hanging="851"/>
      </w:pPr>
      <w:r w:rsidRPr="004215DC">
        <w:lastRenderedPageBreak/>
        <w:t xml:space="preserve">Schedule 1, entry for Buprenorphine in the form Transdermal patch 15 mg </w:t>
      </w:r>
      <w:r w:rsidRPr="004215DC">
        <w:rPr>
          <w:i/>
        </w:rPr>
        <w:t>[Maximum Quantity: 2; Number of Repeats: 0]</w:t>
      </w:r>
    </w:p>
    <w:p w14:paraId="1DBD747F" w14:textId="77777777" w:rsidR="00AD1210" w:rsidRPr="004215DC" w:rsidRDefault="00AD1210" w:rsidP="00BE1576">
      <w:pPr>
        <w:pStyle w:val="Amendment3"/>
        <w:numPr>
          <w:ilvl w:val="0"/>
          <w:numId w:val="14"/>
        </w:numPr>
        <w:spacing w:line="240" w:lineRule="auto"/>
        <w:ind w:left="1418" w:hanging="567"/>
      </w:pPr>
      <w:r w:rsidRPr="004215DC">
        <w:t xml:space="preserve">omit from the column headed “Circumstances” (all instances): </w:t>
      </w:r>
      <w:r w:rsidRPr="004215DC">
        <w:rPr>
          <w:rStyle w:val="AmendmentKeyword"/>
        </w:rPr>
        <w:t>C4951</w:t>
      </w:r>
    </w:p>
    <w:p w14:paraId="082AFB57" w14:textId="77777777" w:rsidR="00AD1210" w:rsidRPr="004215DC" w:rsidRDefault="00AD1210" w:rsidP="00BE1576">
      <w:pPr>
        <w:pStyle w:val="Amendment3"/>
        <w:numPr>
          <w:ilvl w:val="0"/>
          <w:numId w:val="14"/>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73F8EBDB" w14:textId="14152F43" w:rsidR="00AD1210" w:rsidRPr="004215DC" w:rsidRDefault="00AD1210" w:rsidP="00BE1576">
      <w:pPr>
        <w:pStyle w:val="Amendment3"/>
        <w:numPr>
          <w:ilvl w:val="0"/>
          <w:numId w:val="14"/>
        </w:numPr>
        <w:spacing w:line="240" w:lineRule="auto"/>
        <w:ind w:left="1418" w:hanging="567"/>
      </w:pPr>
      <w:r w:rsidRPr="004215DC">
        <w:t xml:space="preserve">omit from the column headed “Purposes” (all instances): </w:t>
      </w:r>
      <w:r w:rsidRPr="004215DC">
        <w:rPr>
          <w:rStyle w:val="AmendmentKeyword"/>
        </w:rPr>
        <w:t>P4951</w:t>
      </w:r>
      <w:r w:rsidRPr="004215DC">
        <w:tab/>
      </w:r>
      <w:r w:rsidR="00BE1576" w:rsidRPr="004215DC">
        <w:tab/>
      </w:r>
      <w:r w:rsidRPr="004215DC">
        <w:t xml:space="preserve">substitute: </w:t>
      </w:r>
      <w:r w:rsidRPr="004215DC">
        <w:rPr>
          <w:rStyle w:val="AmendmentKeyword"/>
        </w:rPr>
        <w:t>P10445</w:t>
      </w:r>
    </w:p>
    <w:p w14:paraId="2F7D13B1"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15 mg </w:t>
      </w:r>
      <w:r w:rsidRPr="004215DC">
        <w:rPr>
          <w:i/>
        </w:rPr>
        <w:t>[Maximum Quantity: 4; Number of Repeats: 2]</w:t>
      </w:r>
    </w:p>
    <w:p w14:paraId="6C692CC3" w14:textId="77777777" w:rsidR="00AD1210" w:rsidRPr="004215DC" w:rsidRDefault="00AD1210" w:rsidP="00BE1576">
      <w:pPr>
        <w:pStyle w:val="Amendment3"/>
        <w:numPr>
          <w:ilvl w:val="0"/>
          <w:numId w:val="15"/>
        </w:numPr>
        <w:spacing w:line="240" w:lineRule="auto"/>
        <w:ind w:left="1418" w:hanging="567"/>
      </w:pPr>
      <w:r w:rsidRPr="004215DC">
        <w:t xml:space="preserve">omit from the column headed “Circumstances” (all instances): </w:t>
      </w:r>
      <w:r w:rsidRPr="004215DC">
        <w:rPr>
          <w:rStyle w:val="AmendmentKeyword"/>
        </w:rPr>
        <w:t>C4951</w:t>
      </w:r>
    </w:p>
    <w:p w14:paraId="19E72F46" w14:textId="77777777" w:rsidR="00AD1210" w:rsidRPr="004215DC" w:rsidRDefault="00AD1210" w:rsidP="00BE1576">
      <w:pPr>
        <w:pStyle w:val="Amendment3"/>
        <w:numPr>
          <w:ilvl w:val="0"/>
          <w:numId w:val="15"/>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550D62C6"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20 mg </w:t>
      </w:r>
      <w:r w:rsidRPr="004215DC">
        <w:rPr>
          <w:i/>
        </w:rPr>
        <w:t>[Maximum Quantity: 2; Number of Repeats: 0]</w:t>
      </w:r>
    </w:p>
    <w:p w14:paraId="7D9337AB" w14:textId="77777777" w:rsidR="00AD1210" w:rsidRPr="004215DC" w:rsidRDefault="00AD1210" w:rsidP="00BE1576">
      <w:pPr>
        <w:pStyle w:val="Amendment3"/>
        <w:numPr>
          <w:ilvl w:val="0"/>
          <w:numId w:val="16"/>
        </w:numPr>
        <w:spacing w:line="240" w:lineRule="auto"/>
        <w:ind w:left="1418" w:hanging="567"/>
      </w:pPr>
      <w:r w:rsidRPr="004215DC">
        <w:t xml:space="preserve">omit from the column headed “Circumstances” (all instances): </w:t>
      </w:r>
      <w:r w:rsidRPr="004215DC">
        <w:rPr>
          <w:rStyle w:val="AmendmentKeyword"/>
        </w:rPr>
        <w:t>C4951</w:t>
      </w:r>
    </w:p>
    <w:p w14:paraId="13CB90FC" w14:textId="77777777" w:rsidR="00AD1210" w:rsidRPr="004215DC" w:rsidRDefault="00AD1210" w:rsidP="00BE1576">
      <w:pPr>
        <w:pStyle w:val="Amendment3"/>
        <w:numPr>
          <w:ilvl w:val="0"/>
          <w:numId w:val="16"/>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0385E2C0" w14:textId="45F119AF" w:rsidR="00AD1210" w:rsidRPr="004215DC" w:rsidRDefault="00AD1210" w:rsidP="00BE1576">
      <w:pPr>
        <w:pStyle w:val="Amendment3"/>
        <w:numPr>
          <w:ilvl w:val="0"/>
          <w:numId w:val="16"/>
        </w:numPr>
        <w:spacing w:line="240" w:lineRule="auto"/>
        <w:ind w:left="1418" w:hanging="567"/>
      </w:pPr>
      <w:r w:rsidRPr="004215DC">
        <w:t xml:space="preserve">omit from the column headed “Purposes” (all instances): </w:t>
      </w:r>
      <w:r w:rsidRPr="004215DC">
        <w:rPr>
          <w:rStyle w:val="AmendmentKeyword"/>
        </w:rPr>
        <w:t>P4951</w:t>
      </w:r>
      <w:r w:rsidRPr="004215DC">
        <w:tab/>
      </w:r>
      <w:r w:rsidR="00BE1576" w:rsidRPr="004215DC">
        <w:tab/>
      </w:r>
      <w:r w:rsidRPr="004215DC">
        <w:t xml:space="preserve">substitute: </w:t>
      </w:r>
      <w:r w:rsidRPr="004215DC">
        <w:rPr>
          <w:rStyle w:val="AmendmentKeyword"/>
        </w:rPr>
        <w:t>P10445</w:t>
      </w:r>
    </w:p>
    <w:p w14:paraId="42589300"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20 mg </w:t>
      </w:r>
      <w:r w:rsidRPr="004215DC">
        <w:rPr>
          <w:i/>
        </w:rPr>
        <w:t>[Maximum Quantity: 4; Number of Repeats: 2]</w:t>
      </w:r>
    </w:p>
    <w:p w14:paraId="5B0C4A21" w14:textId="77777777" w:rsidR="00AD1210" w:rsidRPr="004215DC" w:rsidRDefault="00AD1210" w:rsidP="00BE1576">
      <w:pPr>
        <w:pStyle w:val="Amendment3"/>
        <w:numPr>
          <w:ilvl w:val="0"/>
          <w:numId w:val="17"/>
        </w:numPr>
        <w:spacing w:line="240" w:lineRule="auto"/>
        <w:ind w:left="1418" w:hanging="567"/>
      </w:pPr>
      <w:r w:rsidRPr="004215DC">
        <w:t xml:space="preserve">omit from the column headed “Circumstances” (all instances): </w:t>
      </w:r>
      <w:r w:rsidRPr="004215DC">
        <w:rPr>
          <w:rStyle w:val="AmendmentKeyword"/>
        </w:rPr>
        <w:t>C4951</w:t>
      </w:r>
    </w:p>
    <w:p w14:paraId="0184B9BF" w14:textId="77777777" w:rsidR="00AD1210" w:rsidRPr="004215DC" w:rsidRDefault="00AD1210" w:rsidP="00BE1576">
      <w:pPr>
        <w:pStyle w:val="Amendment3"/>
        <w:numPr>
          <w:ilvl w:val="0"/>
          <w:numId w:val="17"/>
        </w:numPr>
        <w:spacing w:line="240" w:lineRule="auto"/>
        <w:ind w:left="1418" w:hanging="567"/>
      </w:pPr>
      <w:r w:rsidRPr="004215DC">
        <w:t xml:space="preserve">insert in numerical order in the column headed “Circumstances” (all instances): </w:t>
      </w:r>
      <w:r w:rsidRPr="004215DC">
        <w:rPr>
          <w:rStyle w:val="AmendmentKeyword"/>
        </w:rPr>
        <w:t>C10445</w:t>
      </w:r>
    </w:p>
    <w:p w14:paraId="5BD67B20"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25 mg </w:t>
      </w:r>
      <w:r w:rsidRPr="004215DC">
        <w:rPr>
          <w:i/>
        </w:rPr>
        <w:t>[Maximum Quantity: 2; Number of Repeats: 0]</w:t>
      </w:r>
    </w:p>
    <w:p w14:paraId="4E3E50F1" w14:textId="77777777" w:rsidR="00AD1210" w:rsidRPr="004215DC" w:rsidRDefault="00AD1210" w:rsidP="00BE1576">
      <w:pPr>
        <w:pStyle w:val="Amendment3"/>
        <w:numPr>
          <w:ilvl w:val="0"/>
          <w:numId w:val="18"/>
        </w:numPr>
        <w:spacing w:line="240" w:lineRule="auto"/>
        <w:ind w:left="1418" w:hanging="567"/>
      </w:pPr>
      <w:r w:rsidRPr="004215DC">
        <w:t xml:space="preserve">omit from the column headed “Circumstances”: </w:t>
      </w:r>
      <w:r w:rsidRPr="004215DC">
        <w:rPr>
          <w:rStyle w:val="AmendmentKeyword"/>
        </w:rPr>
        <w:t>C4951</w:t>
      </w:r>
    </w:p>
    <w:p w14:paraId="47B41C72" w14:textId="77777777" w:rsidR="00AD1210" w:rsidRPr="004215DC" w:rsidRDefault="00AD1210" w:rsidP="00BE1576">
      <w:pPr>
        <w:pStyle w:val="Amendment3"/>
        <w:numPr>
          <w:ilvl w:val="0"/>
          <w:numId w:val="18"/>
        </w:numPr>
        <w:spacing w:line="240" w:lineRule="auto"/>
        <w:ind w:left="1418" w:hanging="567"/>
      </w:pPr>
      <w:r w:rsidRPr="004215DC">
        <w:t xml:space="preserve">insert in numerical order in the column headed “Circumstances”: </w:t>
      </w:r>
      <w:r w:rsidRPr="004215DC">
        <w:rPr>
          <w:rStyle w:val="AmendmentKeyword"/>
        </w:rPr>
        <w:t>C10445</w:t>
      </w:r>
    </w:p>
    <w:p w14:paraId="63B414A8" w14:textId="77777777" w:rsidR="00AD1210" w:rsidRPr="004215DC" w:rsidRDefault="00AD1210" w:rsidP="00BE1576">
      <w:pPr>
        <w:pStyle w:val="Amendment3"/>
        <w:numPr>
          <w:ilvl w:val="0"/>
          <w:numId w:val="18"/>
        </w:numPr>
        <w:spacing w:line="240" w:lineRule="auto"/>
        <w:ind w:left="1418" w:hanging="567"/>
      </w:pPr>
      <w:r w:rsidRPr="004215DC">
        <w:t xml:space="preserve">omit from the column headed “Purposes”: </w:t>
      </w:r>
      <w:r w:rsidRPr="004215DC">
        <w:rPr>
          <w:rStyle w:val="AmendmentKeyword"/>
        </w:rPr>
        <w:t>P4951</w:t>
      </w:r>
      <w:r w:rsidRPr="004215DC">
        <w:tab/>
        <w:t xml:space="preserve">substitute: </w:t>
      </w:r>
      <w:r w:rsidRPr="004215DC">
        <w:rPr>
          <w:rStyle w:val="AmendmentKeyword"/>
        </w:rPr>
        <w:t>P10445</w:t>
      </w:r>
    </w:p>
    <w:p w14:paraId="0E8969AB"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25 mg </w:t>
      </w:r>
      <w:r w:rsidRPr="004215DC">
        <w:rPr>
          <w:i/>
        </w:rPr>
        <w:t>[Maximum Quantity: 4; Number of Repeats: 2]</w:t>
      </w:r>
    </w:p>
    <w:p w14:paraId="48A78988" w14:textId="77777777" w:rsidR="00AD1210" w:rsidRPr="004215DC" w:rsidRDefault="00AD1210" w:rsidP="00BE1576">
      <w:pPr>
        <w:pStyle w:val="Amendment3"/>
        <w:numPr>
          <w:ilvl w:val="0"/>
          <w:numId w:val="19"/>
        </w:numPr>
        <w:spacing w:line="240" w:lineRule="auto"/>
        <w:ind w:left="1418" w:hanging="567"/>
      </w:pPr>
      <w:r w:rsidRPr="004215DC">
        <w:t xml:space="preserve">omit from the column headed “Circumstances”: </w:t>
      </w:r>
      <w:r w:rsidRPr="004215DC">
        <w:rPr>
          <w:rStyle w:val="AmendmentKeyword"/>
        </w:rPr>
        <w:t>C4951</w:t>
      </w:r>
    </w:p>
    <w:p w14:paraId="5E53FA06" w14:textId="77777777" w:rsidR="00AD1210" w:rsidRPr="004215DC" w:rsidRDefault="00AD1210" w:rsidP="00BE1576">
      <w:pPr>
        <w:pStyle w:val="Amendment3"/>
        <w:numPr>
          <w:ilvl w:val="0"/>
          <w:numId w:val="19"/>
        </w:numPr>
        <w:spacing w:line="240" w:lineRule="auto"/>
        <w:ind w:left="1418" w:hanging="567"/>
      </w:pPr>
      <w:r w:rsidRPr="004215DC">
        <w:t xml:space="preserve">insert in numerical order in the column headed “Circumstances”: </w:t>
      </w:r>
      <w:r w:rsidRPr="004215DC">
        <w:rPr>
          <w:rStyle w:val="AmendmentKeyword"/>
        </w:rPr>
        <w:t>C10445</w:t>
      </w:r>
    </w:p>
    <w:p w14:paraId="56ABAD4B" w14:textId="77777777" w:rsidR="00AD1210" w:rsidRPr="004215DC" w:rsidRDefault="00AD1210" w:rsidP="00D37BDC">
      <w:pPr>
        <w:pStyle w:val="Amendment1"/>
        <w:tabs>
          <w:tab w:val="clear" w:pos="794"/>
          <w:tab w:val="num" w:pos="851"/>
        </w:tabs>
        <w:ind w:left="851" w:hanging="851"/>
      </w:pPr>
      <w:r w:rsidRPr="004215DC">
        <w:t xml:space="preserve">Schedule 1, entry for Buprenorphine in the form Transdermal patch 30 mg </w:t>
      </w:r>
      <w:r w:rsidRPr="004215DC">
        <w:rPr>
          <w:i/>
        </w:rPr>
        <w:t>[Maximum Quantity: 2; Number of Repeats: 0]</w:t>
      </w:r>
    </w:p>
    <w:p w14:paraId="1323EC6B" w14:textId="77777777" w:rsidR="00AD1210" w:rsidRPr="004215DC" w:rsidRDefault="00AD1210" w:rsidP="00D37BDC">
      <w:pPr>
        <w:pStyle w:val="Amendment3"/>
        <w:numPr>
          <w:ilvl w:val="0"/>
          <w:numId w:val="20"/>
        </w:numPr>
        <w:spacing w:line="240" w:lineRule="auto"/>
        <w:ind w:left="1418" w:hanging="567"/>
      </w:pPr>
      <w:r w:rsidRPr="004215DC">
        <w:t xml:space="preserve">omit from the column headed “Circumstances”: </w:t>
      </w:r>
      <w:r w:rsidRPr="004215DC">
        <w:rPr>
          <w:rStyle w:val="AmendmentKeyword"/>
        </w:rPr>
        <w:t>C4951</w:t>
      </w:r>
    </w:p>
    <w:p w14:paraId="64317400" w14:textId="77777777" w:rsidR="00AD1210" w:rsidRPr="004215DC" w:rsidRDefault="00AD1210" w:rsidP="00D37BDC">
      <w:pPr>
        <w:pStyle w:val="Amendment3"/>
        <w:numPr>
          <w:ilvl w:val="0"/>
          <w:numId w:val="20"/>
        </w:numPr>
        <w:spacing w:line="240" w:lineRule="auto"/>
        <w:ind w:left="1418" w:hanging="567"/>
      </w:pPr>
      <w:r w:rsidRPr="004215DC">
        <w:t xml:space="preserve">insert in numerical order in the column headed “Circumstances”: </w:t>
      </w:r>
      <w:r w:rsidRPr="004215DC">
        <w:rPr>
          <w:rStyle w:val="AmendmentKeyword"/>
        </w:rPr>
        <w:t>C10445</w:t>
      </w:r>
    </w:p>
    <w:p w14:paraId="583C0781" w14:textId="77777777" w:rsidR="00AD1210" w:rsidRPr="004215DC" w:rsidRDefault="00AD1210" w:rsidP="00BE1576">
      <w:pPr>
        <w:pStyle w:val="Amendment3"/>
        <w:numPr>
          <w:ilvl w:val="0"/>
          <w:numId w:val="20"/>
        </w:numPr>
        <w:spacing w:line="240" w:lineRule="auto"/>
        <w:ind w:left="1418" w:hanging="567"/>
      </w:pPr>
      <w:r w:rsidRPr="004215DC">
        <w:t xml:space="preserve">omit from the column headed “Purposes”: </w:t>
      </w:r>
      <w:r w:rsidRPr="004215DC">
        <w:rPr>
          <w:rStyle w:val="AmendmentKeyword"/>
        </w:rPr>
        <w:t>P4951</w:t>
      </w:r>
      <w:r w:rsidRPr="004215DC">
        <w:tab/>
        <w:t xml:space="preserve">substitute: </w:t>
      </w:r>
      <w:r w:rsidRPr="004215DC">
        <w:rPr>
          <w:rStyle w:val="AmendmentKeyword"/>
        </w:rPr>
        <w:t>P10445</w:t>
      </w:r>
    </w:p>
    <w:p w14:paraId="11F8C219"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30 mg </w:t>
      </w:r>
      <w:r w:rsidRPr="004215DC">
        <w:rPr>
          <w:i/>
        </w:rPr>
        <w:t>[Maximum Quantity: 4; Number of Repeats: 2]</w:t>
      </w:r>
    </w:p>
    <w:p w14:paraId="0F3AF195" w14:textId="77777777" w:rsidR="00AD1210" w:rsidRPr="004215DC" w:rsidRDefault="00AD1210" w:rsidP="00BE1576">
      <w:pPr>
        <w:pStyle w:val="Amendment3"/>
        <w:numPr>
          <w:ilvl w:val="0"/>
          <w:numId w:val="21"/>
        </w:numPr>
        <w:spacing w:line="240" w:lineRule="auto"/>
        <w:ind w:left="1418" w:hanging="567"/>
      </w:pPr>
      <w:r w:rsidRPr="004215DC">
        <w:t xml:space="preserve">omit from the column headed “Circumstances”: </w:t>
      </w:r>
      <w:r w:rsidRPr="004215DC">
        <w:rPr>
          <w:rStyle w:val="AmendmentKeyword"/>
        </w:rPr>
        <w:t>C4951</w:t>
      </w:r>
    </w:p>
    <w:p w14:paraId="635292F4" w14:textId="77777777" w:rsidR="00AD1210" w:rsidRPr="004215DC" w:rsidRDefault="00AD1210" w:rsidP="00BE1576">
      <w:pPr>
        <w:pStyle w:val="Amendment3"/>
        <w:numPr>
          <w:ilvl w:val="0"/>
          <w:numId w:val="21"/>
        </w:numPr>
        <w:spacing w:line="240" w:lineRule="auto"/>
        <w:ind w:left="1418" w:hanging="567"/>
      </w:pPr>
      <w:r w:rsidRPr="004215DC">
        <w:t>insert in numerical order in the column headed “Circumstances”:</w:t>
      </w:r>
      <w:r w:rsidRPr="004215DC">
        <w:rPr>
          <w:i w:val="0"/>
        </w:rPr>
        <w:t xml:space="preserve"> </w:t>
      </w:r>
      <w:r w:rsidRPr="004215DC">
        <w:rPr>
          <w:rStyle w:val="AmendmentKeyword"/>
        </w:rPr>
        <w:t>C10445</w:t>
      </w:r>
    </w:p>
    <w:p w14:paraId="290669C7" w14:textId="77777777" w:rsidR="00D37BDC" w:rsidRPr="004215DC" w:rsidRDefault="00D37BDC">
      <w:pPr>
        <w:rPr>
          <w:rFonts w:ascii="Arial" w:hAnsi="Arial" w:cs="Arial"/>
          <w:b/>
          <w:bCs/>
          <w:sz w:val="20"/>
          <w:szCs w:val="20"/>
          <w:lang w:eastAsia="en-AU"/>
        </w:rPr>
      </w:pPr>
      <w:r w:rsidRPr="004215DC">
        <w:br w:type="page"/>
      </w:r>
    </w:p>
    <w:p w14:paraId="71DC92D3" w14:textId="1BFBE17E" w:rsidR="00AD1210" w:rsidRPr="004215DC" w:rsidRDefault="00AD1210" w:rsidP="00B93BEF">
      <w:pPr>
        <w:pStyle w:val="Amendment1"/>
        <w:tabs>
          <w:tab w:val="clear" w:pos="794"/>
          <w:tab w:val="num" w:pos="851"/>
        </w:tabs>
        <w:ind w:left="851" w:hanging="851"/>
      </w:pPr>
      <w:r w:rsidRPr="004215DC">
        <w:lastRenderedPageBreak/>
        <w:t xml:space="preserve">Schedule 1, entry for Buprenorphine in the form Transdermal patch 40 mg </w:t>
      </w:r>
      <w:r w:rsidRPr="004215DC">
        <w:rPr>
          <w:i/>
        </w:rPr>
        <w:t>[Maximum Quantity: 2; Number of Repeats: 0]</w:t>
      </w:r>
    </w:p>
    <w:p w14:paraId="35F98FFB" w14:textId="77777777" w:rsidR="00AD1210" w:rsidRPr="004215DC" w:rsidRDefault="00AD1210" w:rsidP="00BE1576">
      <w:pPr>
        <w:pStyle w:val="Amendment3"/>
        <w:numPr>
          <w:ilvl w:val="0"/>
          <w:numId w:val="22"/>
        </w:numPr>
        <w:spacing w:line="240" w:lineRule="auto"/>
        <w:ind w:left="1418" w:hanging="567"/>
      </w:pPr>
      <w:r w:rsidRPr="004215DC">
        <w:t xml:space="preserve">omit from the column headed “Circumstances”: </w:t>
      </w:r>
      <w:r w:rsidRPr="004215DC">
        <w:rPr>
          <w:rStyle w:val="AmendmentKeyword"/>
        </w:rPr>
        <w:t>C4951</w:t>
      </w:r>
    </w:p>
    <w:p w14:paraId="4215563E" w14:textId="77777777" w:rsidR="00AD1210" w:rsidRPr="004215DC" w:rsidRDefault="00AD1210" w:rsidP="00BE1576">
      <w:pPr>
        <w:pStyle w:val="Amendment3"/>
        <w:numPr>
          <w:ilvl w:val="0"/>
          <w:numId w:val="22"/>
        </w:numPr>
        <w:spacing w:line="240" w:lineRule="auto"/>
        <w:ind w:left="1418" w:hanging="567"/>
      </w:pPr>
      <w:r w:rsidRPr="004215DC">
        <w:t>insert in numerical order in the column headed “Circumstances”:</w:t>
      </w:r>
      <w:r w:rsidRPr="004215DC">
        <w:rPr>
          <w:i w:val="0"/>
        </w:rPr>
        <w:t xml:space="preserve"> </w:t>
      </w:r>
      <w:r w:rsidRPr="004215DC">
        <w:rPr>
          <w:rStyle w:val="AmendmentKeyword"/>
        </w:rPr>
        <w:t>C10445</w:t>
      </w:r>
    </w:p>
    <w:p w14:paraId="479A5BFE" w14:textId="77777777" w:rsidR="00AD1210" w:rsidRPr="004215DC" w:rsidRDefault="00AD1210" w:rsidP="00BE1576">
      <w:pPr>
        <w:pStyle w:val="Amendment3"/>
        <w:numPr>
          <w:ilvl w:val="0"/>
          <w:numId w:val="22"/>
        </w:numPr>
        <w:spacing w:line="240" w:lineRule="auto"/>
        <w:ind w:left="1418" w:hanging="567"/>
      </w:pPr>
      <w:r w:rsidRPr="004215DC">
        <w:t xml:space="preserve">omit from the column headed “Purposes”: </w:t>
      </w:r>
      <w:r w:rsidRPr="004215DC">
        <w:rPr>
          <w:rStyle w:val="AmendmentKeyword"/>
        </w:rPr>
        <w:t>P4951</w:t>
      </w:r>
      <w:r w:rsidRPr="004215DC">
        <w:tab/>
        <w:t xml:space="preserve">substitute: </w:t>
      </w:r>
      <w:r w:rsidRPr="004215DC">
        <w:rPr>
          <w:rStyle w:val="AmendmentKeyword"/>
        </w:rPr>
        <w:t>P10445</w:t>
      </w:r>
    </w:p>
    <w:p w14:paraId="07C80674" w14:textId="77777777" w:rsidR="00AD1210" w:rsidRPr="004215DC" w:rsidRDefault="00AD1210" w:rsidP="00B93BEF">
      <w:pPr>
        <w:pStyle w:val="Amendment1"/>
        <w:tabs>
          <w:tab w:val="clear" w:pos="794"/>
          <w:tab w:val="num" w:pos="851"/>
        </w:tabs>
        <w:ind w:left="851" w:hanging="851"/>
      </w:pPr>
      <w:r w:rsidRPr="004215DC">
        <w:t xml:space="preserve">Schedule 1, entry for Buprenorphine in the form Transdermal patch 40 mg </w:t>
      </w:r>
      <w:r w:rsidRPr="004215DC">
        <w:rPr>
          <w:i/>
        </w:rPr>
        <w:t>[Maximum Quantity: 4; Number of Repeats: 2]</w:t>
      </w:r>
    </w:p>
    <w:p w14:paraId="1FAC4830" w14:textId="77777777" w:rsidR="00AD1210" w:rsidRPr="004215DC" w:rsidRDefault="00AD1210" w:rsidP="00BE1576">
      <w:pPr>
        <w:pStyle w:val="Amendment3"/>
        <w:numPr>
          <w:ilvl w:val="0"/>
          <w:numId w:val="23"/>
        </w:numPr>
        <w:spacing w:line="240" w:lineRule="auto"/>
        <w:ind w:left="1418" w:hanging="567"/>
      </w:pPr>
      <w:r w:rsidRPr="004215DC">
        <w:t xml:space="preserve">omit from the column headed “Circumstances”: </w:t>
      </w:r>
      <w:r w:rsidRPr="004215DC">
        <w:rPr>
          <w:rStyle w:val="AmendmentKeyword"/>
        </w:rPr>
        <w:t>C4951</w:t>
      </w:r>
    </w:p>
    <w:p w14:paraId="2F5A2E2F" w14:textId="77777777" w:rsidR="00AD1210" w:rsidRPr="004215DC" w:rsidRDefault="00AD1210" w:rsidP="00BE1576">
      <w:pPr>
        <w:pStyle w:val="Amendment3"/>
        <w:numPr>
          <w:ilvl w:val="0"/>
          <w:numId w:val="23"/>
        </w:numPr>
        <w:spacing w:line="240" w:lineRule="auto"/>
        <w:ind w:left="1418" w:hanging="567"/>
      </w:pPr>
      <w:r w:rsidRPr="004215DC">
        <w:t>insert in numerical order in the column headed “Circumstances”:</w:t>
      </w:r>
      <w:r w:rsidRPr="004215DC">
        <w:rPr>
          <w:i w:val="0"/>
        </w:rPr>
        <w:t xml:space="preserve"> </w:t>
      </w:r>
      <w:r w:rsidRPr="004215DC">
        <w:rPr>
          <w:rStyle w:val="AmendmentKeyword"/>
        </w:rPr>
        <w:t>C10445</w:t>
      </w:r>
    </w:p>
    <w:p w14:paraId="31AA8543" w14:textId="77777777" w:rsidR="00AD1210" w:rsidRPr="004215DC" w:rsidRDefault="00AD1210" w:rsidP="00CE7499">
      <w:pPr>
        <w:pStyle w:val="Amendment1"/>
        <w:tabs>
          <w:tab w:val="clear" w:pos="794"/>
          <w:tab w:val="num" w:pos="851"/>
        </w:tabs>
        <w:ind w:left="851" w:hanging="851"/>
      </w:pPr>
      <w:r w:rsidRPr="004215DC">
        <w:t>Schedule 1, entry for Certolizumab pegol</w:t>
      </w:r>
    </w:p>
    <w:p w14:paraId="75C71A0D"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8A986F1" w14:textId="77777777" w:rsidTr="00D37BDC">
        <w:tc>
          <w:tcPr>
            <w:tcW w:w="1900" w:type="dxa"/>
            <w:vMerge w:val="restart"/>
          </w:tcPr>
          <w:p w14:paraId="723F6632" w14:textId="77777777" w:rsidR="00AD1210" w:rsidRPr="004215DC" w:rsidRDefault="00AD1210" w:rsidP="000F57A1">
            <w:pPr>
              <w:pStyle w:val="Tabletext0"/>
              <w:widowControl w:val="0"/>
              <w:rPr>
                <w:rFonts w:cs="Arial"/>
                <w:szCs w:val="16"/>
              </w:rPr>
            </w:pPr>
            <w:r w:rsidRPr="004215DC">
              <w:rPr>
                <w:rFonts w:cs="Arial"/>
                <w:szCs w:val="16"/>
              </w:rPr>
              <w:t>Certolizumab pegol</w:t>
            </w:r>
          </w:p>
        </w:tc>
        <w:tc>
          <w:tcPr>
            <w:tcW w:w="2350" w:type="dxa"/>
            <w:vMerge w:val="restart"/>
          </w:tcPr>
          <w:p w14:paraId="05408793" w14:textId="77777777" w:rsidR="00AD1210" w:rsidRPr="004215DC" w:rsidRDefault="00AD1210" w:rsidP="000F57A1">
            <w:pPr>
              <w:pStyle w:val="Tabletext0"/>
              <w:widowControl w:val="0"/>
              <w:rPr>
                <w:rFonts w:cs="Arial"/>
                <w:szCs w:val="16"/>
              </w:rPr>
            </w:pPr>
            <w:r w:rsidRPr="004215DC">
              <w:rPr>
                <w:rFonts w:cs="Arial"/>
                <w:szCs w:val="16"/>
              </w:rPr>
              <w:t>Injection 200 mg in 1 mL single use pre-filled syringe</w:t>
            </w:r>
          </w:p>
        </w:tc>
        <w:tc>
          <w:tcPr>
            <w:tcW w:w="1033" w:type="dxa"/>
            <w:vMerge w:val="restart"/>
          </w:tcPr>
          <w:p w14:paraId="179DCC2D" w14:textId="77777777" w:rsidR="00AD1210" w:rsidRPr="004215DC" w:rsidRDefault="00AD1210" w:rsidP="000F57A1">
            <w:pPr>
              <w:pStyle w:val="Tabletext0"/>
              <w:widowControl w:val="0"/>
              <w:rPr>
                <w:rFonts w:cs="Arial"/>
                <w:szCs w:val="16"/>
              </w:rPr>
            </w:pPr>
            <w:r w:rsidRPr="004215DC">
              <w:rPr>
                <w:rFonts w:cs="Arial"/>
                <w:szCs w:val="16"/>
              </w:rPr>
              <w:t>Injection</w:t>
            </w:r>
          </w:p>
        </w:tc>
        <w:tc>
          <w:tcPr>
            <w:tcW w:w="401" w:type="dxa"/>
            <w:vMerge w:val="restart"/>
          </w:tcPr>
          <w:p w14:paraId="1BAE8F8D" w14:textId="77777777" w:rsidR="00AD1210" w:rsidRPr="004215DC" w:rsidRDefault="00AD1210" w:rsidP="000F57A1">
            <w:pPr>
              <w:widowControl w:val="0"/>
              <w:spacing w:before="60" w:after="60"/>
              <w:rPr>
                <w:rFonts w:ascii="Arial" w:hAnsi="Arial" w:cs="Arial"/>
                <w:sz w:val="16"/>
                <w:szCs w:val="16"/>
              </w:rPr>
            </w:pPr>
          </w:p>
        </w:tc>
        <w:tc>
          <w:tcPr>
            <w:tcW w:w="1434" w:type="dxa"/>
            <w:vMerge w:val="restart"/>
          </w:tcPr>
          <w:p w14:paraId="12C5C65A" w14:textId="77777777" w:rsidR="00AD1210" w:rsidRPr="004215DC" w:rsidRDefault="00AD1210" w:rsidP="000F57A1">
            <w:pPr>
              <w:pStyle w:val="Tabletext0"/>
              <w:widowControl w:val="0"/>
              <w:rPr>
                <w:rFonts w:cs="Arial"/>
                <w:szCs w:val="16"/>
              </w:rPr>
            </w:pPr>
            <w:r w:rsidRPr="004215DC">
              <w:rPr>
                <w:rFonts w:cs="Arial"/>
                <w:szCs w:val="16"/>
              </w:rPr>
              <w:t>Cimzia</w:t>
            </w:r>
          </w:p>
        </w:tc>
        <w:tc>
          <w:tcPr>
            <w:tcW w:w="396" w:type="dxa"/>
            <w:vMerge w:val="restart"/>
          </w:tcPr>
          <w:p w14:paraId="48573207" w14:textId="77777777" w:rsidR="00AD1210" w:rsidRPr="004215DC" w:rsidRDefault="00AD1210" w:rsidP="000F57A1">
            <w:pPr>
              <w:pStyle w:val="Tabletext0"/>
              <w:widowControl w:val="0"/>
              <w:rPr>
                <w:rFonts w:cs="Arial"/>
                <w:szCs w:val="16"/>
              </w:rPr>
            </w:pPr>
            <w:r w:rsidRPr="004215DC">
              <w:rPr>
                <w:rFonts w:cs="Arial"/>
                <w:szCs w:val="16"/>
              </w:rPr>
              <w:t>UC</w:t>
            </w:r>
          </w:p>
        </w:tc>
        <w:tc>
          <w:tcPr>
            <w:tcW w:w="919" w:type="dxa"/>
          </w:tcPr>
          <w:p w14:paraId="54270D62"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79395671" w14:textId="77777777" w:rsidR="00AD1210" w:rsidRPr="004215DC" w:rsidRDefault="00AD1210" w:rsidP="000F57A1">
            <w:pPr>
              <w:pStyle w:val="Tabletext0"/>
              <w:widowControl w:val="0"/>
              <w:rPr>
                <w:rFonts w:cs="Arial"/>
                <w:szCs w:val="16"/>
              </w:rPr>
            </w:pPr>
            <w:r w:rsidRPr="004215DC">
              <w:rPr>
                <w:rFonts w:cs="Arial"/>
                <w:szCs w:val="16"/>
              </w:rPr>
              <w:t>C8626 C8627 C8679 C8705 C8706 C8753 C9063 C9073 C9074 C9105 C9183 C9185 C9430 C9431 C9442 C9537 C9610 C9625 C10431 C10456 C10458 C10459 C10468 C10480 C10489</w:t>
            </w:r>
          </w:p>
        </w:tc>
        <w:tc>
          <w:tcPr>
            <w:tcW w:w="1260" w:type="dxa"/>
          </w:tcPr>
          <w:p w14:paraId="27B63832" w14:textId="77777777" w:rsidR="00AD1210" w:rsidRPr="004215DC" w:rsidRDefault="00AD1210" w:rsidP="000F57A1">
            <w:pPr>
              <w:pStyle w:val="Tabletext0"/>
              <w:widowControl w:val="0"/>
              <w:rPr>
                <w:rFonts w:cs="Arial"/>
                <w:szCs w:val="16"/>
              </w:rPr>
            </w:pPr>
            <w:r w:rsidRPr="004215DC">
              <w:rPr>
                <w:rFonts w:cs="Arial"/>
                <w:szCs w:val="16"/>
              </w:rPr>
              <w:t>P10458 P10459 P10489</w:t>
            </w:r>
          </w:p>
        </w:tc>
        <w:tc>
          <w:tcPr>
            <w:tcW w:w="707" w:type="dxa"/>
          </w:tcPr>
          <w:p w14:paraId="1496957B"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6FF155D0"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18760D5E"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03EB8BEB" w14:textId="77777777" w:rsidR="00AD1210" w:rsidRPr="004215DC" w:rsidRDefault="00AD1210" w:rsidP="000F57A1">
            <w:pPr>
              <w:widowControl w:val="0"/>
              <w:spacing w:before="60" w:after="60"/>
              <w:rPr>
                <w:rFonts w:ascii="Arial" w:hAnsi="Arial" w:cs="Arial"/>
                <w:sz w:val="16"/>
                <w:szCs w:val="16"/>
              </w:rPr>
            </w:pPr>
          </w:p>
        </w:tc>
        <w:tc>
          <w:tcPr>
            <w:tcW w:w="888" w:type="dxa"/>
          </w:tcPr>
          <w:p w14:paraId="7E6375C2" w14:textId="77777777" w:rsidR="00AD1210" w:rsidRPr="004215DC" w:rsidRDefault="00AD1210" w:rsidP="000F57A1">
            <w:pPr>
              <w:widowControl w:val="0"/>
              <w:spacing w:before="60" w:after="60"/>
              <w:rPr>
                <w:rFonts w:ascii="Arial" w:hAnsi="Arial" w:cs="Arial"/>
                <w:sz w:val="16"/>
                <w:szCs w:val="16"/>
              </w:rPr>
            </w:pPr>
          </w:p>
        </w:tc>
      </w:tr>
      <w:tr w:rsidR="00AD1210" w:rsidRPr="004215DC" w14:paraId="5A3D674A" w14:textId="77777777" w:rsidTr="00D37BDC">
        <w:tc>
          <w:tcPr>
            <w:tcW w:w="1900" w:type="dxa"/>
            <w:vMerge/>
          </w:tcPr>
          <w:p w14:paraId="2AAAA1F2"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6F1384F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AE0356B"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666E2D4D"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2BCCBE3D"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68AAE6C6" w14:textId="77777777" w:rsidR="00AD1210" w:rsidRPr="004215DC" w:rsidRDefault="00AD1210" w:rsidP="000F57A1">
            <w:pPr>
              <w:widowControl w:val="0"/>
              <w:spacing w:before="60" w:after="60"/>
              <w:rPr>
                <w:rFonts w:ascii="Arial" w:hAnsi="Arial" w:cs="Arial"/>
                <w:sz w:val="16"/>
                <w:szCs w:val="16"/>
              </w:rPr>
            </w:pPr>
          </w:p>
        </w:tc>
        <w:tc>
          <w:tcPr>
            <w:tcW w:w="919" w:type="dxa"/>
          </w:tcPr>
          <w:p w14:paraId="7F64381B"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42C95F84" w14:textId="77777777" w:rsidR="00AD1210" w:rsidRPr="004215DC" w:rsidRDefault="00AD1210" w:rsidP="000F57A1">
            <w:pPr>
              <w:pStyle w:val="Tabletext0"/>
              <w:widowControl w:val="0"/>
              <w:rPr>
                <w:rFonts w:cs="Arial"/>
                <w:szCs w:val="16"/>
              </w:rPr>
            </w:pPr>
            <w:r w:rsidRPr="004215DC">
              <w:rPr>
                <w:rFonts w:cs="Arial"/>
                <w:szCs w:val="16"/>
              </w:rPr>
              <w:t>C8626 C8627 C8679 C8705 C8706 C8753 C9063 C9073 C9074 C9105 C9183 C9185 C9430 C9431 C9442 C9537 C9610 C9625 C10431 C10456 C10458 C10459 C10468 C10480 C10489</w:t>
            </w:r>
          </w:p>
        </w:tc>
        <w:tc>
          <w:tcPr>
            <w:tcW w:w="1260" w:type="dxa"/>
          </w:tcPr>
          <w:p w14:paraId="42622099" w14:textId="77777777" w:rsidR="00AD1210" w:rsidRPr="004215DC" w:rsidRDefault="00AD1210" w:rsidP="000F57A1">
            <w:pPr>
              <w:pStyle w:val="Tabletext0"/>
              <w:widowControl w:val="0"/>
              <w:rPr>
                <w:rFonts w:cs="Arial"/>
                <w:szCs w:val="16"/>
              </w:rPr>
            </w:pPr>
            <w:r w:rsidRPr="004215DC">
              <w:rPr>
                <w:rFonts w:cs="Arial"/>
                <w:szCs w:val="16"/>
              </w:rPr>
              <w:t>P8706 P9185 P9625</w:t>
            </w:r>
          </w:p>
        </w:tc>
        <w:tc>
          <w:tcPr>
            <w:tcW w:w="707" w:type="dxa"/>
          </w:tcPr>
          <w:p w14:paraId="498958A9"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351B2562" w14:textId="77777777" w:rsidR="00AD1210" w:rsidRPr="004215DC" w:rsidRDefault="00AD1210" w:rsidP="000F57A1">
            <w:pPr>
              <w:pStyle w:val="Tabletext0"/>
              <w:widowControl w:val="0"/>
              <w:rPr>
                <w:rFonts w:cs="Arial"/>
                <w:szCs w:val="16"/>
              </w:rPr>
            </w:pPr>
            <w:r w:rsidRPr="004215DC">
              <w:rPr>
                <w:rFonts w:cs="Arial"/>
                <w:szCs w:val="16"/>
              </w:rPr>
              <w:t>2</w:t>
            </w:r>
          </w:p>
        </w:tc>
        <w:tc>
          <w:tcPr>
            <w:tcW w:w="530" w:type="dxa"/>
          </w:tcPr>
          <w:p w14:paraId="6D760035"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62F2E8C3" w14:textId="77777777" w:rsidR="00AD1210" w:rsidRPr="004215DC" w:rsidRDefault="00AD1210" w:rsidP="000F57A1">
            <w:pPr>
              <w:widowControl w:val="0"/>
              <w:spacing w:before="60" w:after="60"/>
              <w:rPr>
                <w:rFonts w:ascii="Arial" w:hAnsi="Arial" w:cs="Arial"/>
                <w:sz w:val="16"/>
                <w:szCs w:val="16"/>
              </w:rPr>
            </w:pPr>
          </w:p>
        </w:tc>
        <w:tc>
          <w:tcPr>
            <w:tcW w:w="888" w:type="dxa"/>
          </w:tcPr>
          <w:p w14:paraId="1BD87641" w14:textId="77777777" w:rsidR="00AD1210" w:rsidRPr="004215DC" w:rsidRDefault="00AD1210" w:rsidP="000F57A1">
            <w:pPr>
              <w:widowControl w:val="0"/>
              <w:spacing w:before="60" w:after="60"/>
              <w:rPr>
                <w:rFonts w:ascii="Arial" w:hAnsi="Arial" w:cs="Arial"/>
                <w:sz w:val="16"/>
                <w:szCs w:val="16"/>
              </w:rPr>
            </w:pPr>
          </w:p>
        </w:tc>
      </w:tr>
      <w:tr w:rsidR="00AD1210" w:rsidRPr="004215DC" w14:paraId="0A9B2AA2" w14:textId="77777777" w:rsidTr="00D37BDC">
        <w:tc>
          <w:tcPr>
            <w:tcW w:w="1900" w:type="dxa"/>
            <w:vMerge/>
          </w:tcPr>
          <w:p w14:paraId="00B06D42"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0B5C3B9F"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6C67F08B"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6A83E929"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194B843"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216DD189" w14:textId="77777777" w:rsidR="00AD1210" w:rsidRPr="004215DC" w:rsidRDefault="00AD1210" w:rsidP="000F57A1">
            <w:pPr>
              <w:widowControl w:val="0"/>
              <w:spacing w:before="60" w:after="60"/>
              <w:rPr>
                <w:rFonts w:ascii="Arial" w:hAnsi="Arial" w:cs="Arial"/>
                <w:sz w:val="16"/>
                <w:szCs w:val="16"/>
              </w:rPr>
            </w:pPr>
          </w:p>
        </w:tc>
        <w:tc>
          <w:tcPr>
            <w:tcW w:w="919" w:type="dxa"/>
          </w:tcPr>
          <w:p w14:paraId="0D0C3D87"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29A125D5" w14:textId="77777777" w:rsidR="00AD1210" w:rsidRPr="004215DC" w:rsidRDefault="00AD1210" w:rsidP="000F57A1">
            <w:pPr>
              <w:pStyle w:val="Tabletext0"/>
              <w:widowControl w:val="0"/>
              <w:rPr>
                <w:rFonts w:cs="Arial"/>
                <w:szCs w:val="16"/>
              </w:rPr>
            </w:pPr>
            <w:r w:rsidRPr="004215DC">
              <w:rPr>
                <w:rFonts w:cs="Arial"/>
                <w:szCs w:val="16"/>
              </w:rPr>
              <w:t xml:space="preserve">C8626 C8627 C8679 C8705 C8706 C8753 C9063 C9073 C9074 C9105 C9183 C9185 C9430 C9431 </w:t>
            </w:r>
            <w:r w:rsidRPr="004215DC">
              <w:rPr>
                <w:rFonts w:cs="Arial"/>
                <w:szCs w:val="16"/>
              </w:rPr>
              <w:lastRenderedPageBreak/>
              <w:t>C9442 C9537 C9610 C9625 C10431 C10456 C10458 C10459 C10468 C10480 C10489</w:t>
            </w:r>
          </w:p>
        </w:tc>
        <w:tc>
          <w:tcPr>
            <w:tcW w:w="1260" w:type="dxa"/>
          </w:tcPr>
          <w:p w14:paraId="2635224A" w14:textId="77777777" w:rsidR="00AD1210" w:rsidRPr="004215DC" w:rsidRDefault="00AD1210" w:rsidP="000F57A1">
            <w:pPr>
              <w:pStyle w:val="Tabletext0"/>
              <w:widowControl w:val="0"/>
              <w:rPr>
                <w:rFonts w:cs="Arial"/>
                <w:szCs w:val="16"/>
              </w:rPr>
            </w:pPr>
            <w:r w:rsidRPr="004215DC">
              <w:rPr>
                <w:rFonts w:cs="Arial"/>
                <w:szCs w:val="16"/>
              </w:rPr>
              <w:lastRenderedPageBreak/>
              <w:t>P8627 P8679 P9063 P9105 P9430 P9431 P10431</w:t>
            </w:r>
          </w:p>
        </w:tc>
        <w:tc>
          <w:tcPr>
            <w:tcW w:w="707" w:type="dxa"/>
          </w:tcPr>
          <w:p w14:paraId="5F71366A"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15416FEE"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0A6FB4C3"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7A765243" w14:textId="77777777" w:rsidR="00AD1210" w:rsidRPr="004215DC" w:rsidRDefault="00AD1210" w:rsidP="000F57A1">
            <w:pPr>
              <w:widowControl w:val="0"/>
              <w:spacing w:before="60" w:after="60"/>
              <w:rPr>
                <w:rFonts w:ascii="Arial" w:hAnsi="Arial" w:cs="Arial"/>
                <w:sz w:val="16"/>
                <w:szCs w:val="16"/>
              </w:rPr>
            </w:pPr>
          </w:p>
        </w:tc>
        <w:tc>
          <w:tcPr>
            <w:tcW w:w="888" w:type="dxa"/>
          </w:tcPr>
          <w:p w14:paraId="283EC1BD" w14:textId="77777777" w:rsidR="00AD1210" w:rsidRPr="004215DC" w:rsidRDefault="00AD1210" w:rsidP="000F57A1">
            <w:pPr>
              <w:widowControl w:val="0"/>
              <w:spacing w:before="60" w:after="60"/>
              <w:rPr>
                <w:rFonts w:ascii="Arial" w:hAnsi="Arial" w:cs="Arial"/>
                <w:sz w:val="16"/>
                <w:szCs w:val="16"/>
              </w:rPr>
            </w:pPr>
          </w:p>
        </w:tc>
      </w:tr>
      <w:tr w:rsidR="00AD1210" w:rsidRPr="004215DC" w14:paraId="7FC66FF7" w14:textId="77777777" w:rsidTr="00D37BDC">
        <w:tc>
          <w:tcPr>
            <w:tcW w:w="1900" w:type="dxa"/>
            <w:vMerge/>
          </w:tcPr>
          <w:p w14:paraId="7DBF3A73"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C32576C"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225097A3"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08D6140C"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17CBBCF2"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7E1C464F" w14:textId="77777777" w:rsidR="00AD1210" w:rsidRPr="004215DC" w:rsidRDefault="00AD1210" w:rsidP="000F57A1">
            <w:pPr>
              <w:widowControl w:val="0"/>
              <w:spacing w:before="60" w:after="60"/>
              <w:rPr>
                <w:rFonts w:ascii="Arial" w:hAnsi="Arial" w:cs="Arial"/>
                <w:sz w:val="16"/>
                <w:szCs w:val="16"/>
              </w:rPr>
            </w:pPr>
          </w:p>
        </w:tc>
        <w:tc>
          <w:tcPr>
            <w:tcW w:w="919" w:type="dxa"/>
          </w:tcPr>
          <w:p w14:paraId="1DC23FF5"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401C6C33" w14:textId="77777777" w:rsidR="00AD1210" w:rsidRPr="004215DC" w:rsidRDefault="00AD1210" w:rsidP="000F57A1">
            <w:pPr>
              <w:pStyle w:val="Tabletext0"/>
              <w:widowControl w:val="0"/>
              <w:rPr>
                <w:rFonts w:cs="Arial"/>
                <w:szCs w:val="16"/>
              </w:rPr>
            </w:pPr>
            <w:r w:rsidRPr="004215DC">
              <w:rPr>
                <w:rFonts w:cs="Arial"/>
                <w:szCs w:val="16"/>
              </w:rPr>
              <w:t>C8626 C8627 C8679 C8705 C8706 C8753 C9063 C9073 C9074 C9105 C9183 C9185 C9430 C9431 C9442 C9537 C9610 C9625 C10431 C10456 C10458 C10459 C10468 C10480 C10489</w:t>
            </w:r>
          </w:p>
        </w:tc>
        <w:tc>
          <w:tcPr>
            <w:tcW w:w="1260" w:type="dxa"/>
          </w:tcPr>
          <w:p w14:paraId="1D6FC456" w14:textId="77777777" w:rsidR="00AD1210" w:rsidRPr="004215DC" w:rsidRDefault="00AD1210" w:rsidP="000F57A1">
            <w:pPr>
              <w:pStyle w:val="Tabletext0"/>
              <w:widowControl w:val="0"/>
              <w:rPr>
                <w:rFonts w:cs="Arial"/>
                <w:szCs w:val="16"/>
              </w:rPr>
            </w:pPr>
            <w:r w:rsidRPr="004215DC">
              <w:rPr>
                <w:rFonts w:cs="Arial"/>
                <w:szCs w:val="16"/>
              </w:rPr>
              <w:t>P8626 P8705 P8753 P9073 P9074 P9183 P9442 P9537 P9610 P10456 P10468 P10480</w:t>
            </w:r>
          </w:p>
        </w:tc>
        <w:tc>
          <w:tcPr>
            <w:tcW w:w="707" w:type="dxa"/>
          </w:tcPr>
          <w:p w14:paraId="63CBC89E" w14:textId="77777777" w:rsidR="00AD1210" w:rsidRPr="004215DC" w:rsidRDefault="00AD1210" w:rsidP="000F57A1">
            <w:pPr>
              <w:pStyle w:val="Tabletext0"/>
              <w:widowControl w:val="0"/>
              <w:rPr>
                <w:rFonts w:cs="Arial"/>
                <w:szCs w:val="16"/>
              </w:rPr>
            </w:pPr>
            <w:r w:rsidRPr="004215DC">
              <w:rPr>
                <w:rFonts w:cs="Arial"/>
                <w:szCs w:val="16"/>
              </w:rPr>
              <w:t>6</w:t>
            </w:r>
          </w:p>
        </w:tc>
        <w:tc>
          <w:tcPr>
            <w:tcW w:w="797" w:type="dxa"/>
          </w:tcPr>
          <w:p w14:paraId="1BDC4A24"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6D14FA67"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58D72B84" w14:textId="77777777" w:rsidR="00AD1210" w:rsidRPr="004215DC" w:rsidRDefault="00AD1210" w:rsidP="000F57A1">
            <w:pPr>
              <w:widowControl w:val="0"/>
              <w:spacing w:before="60" w:after="60"/>
              <w:rPr>
                <w:rFonts w:ascii="Arial" w:hAnsi="Arial" w:cs="Arial"/>
                <w:sz w:val="16"/>
                <w:szCs w:val="16"/>
              </w:rPr>
            </w:pPr>
          </w:p>
        </w:tc>
        <w:tc>
          <w:tcPr>
            <w:tcW w:w="888" w:type="dxa"/>
          </w:tcPr>
          <w:p w14:paraId="51AD4895" w14:textId="77777777" w:rsidR="00AD1210" w:rsidRPr="004215DC" w:rsidRDefault="00AD1210" w:rsidP="000F57A1">
            <w:pPr>
              <w:widowControl w:val="0"/>
              <w:spacing w:before="60" w:after="60"/>
              <w:rPr>
                <w:rFonts w:ascii="Arial" w:hAnsi="Arial" w:cs="Arial"/>
                <w:sz w:val="16"/>
                <w:szCs w:val="16"/>
              </w:rPr>
            </w:pPr>
          </w:p>
        </w:tc>
      </w:tr>
      <w:tr w:rsidR="00AD1210" w:rsidRPr="004215DC" w14:paraId="10255E85" w14:textId="77777777" w:rsidTr="00D37BDC">
        <w:tc>
          <w:tcPr>
            <w:tcW w:w="1900" w:type="dxa"/>
            <w:vMerge/>
          </w:tcPr>
          <w:p w14:paraId="7AC24FE3" w14:textId="77777777" w:rsidR="00AD1210" w:rsidRPr="004215DC" w:rsidRDefault="00AD1210" w:rsidP="000F57A1">
            <w:pPr>
              <w:widowControl w:val="0"/>
              <w:spacing w:before="60" w:after="60"/>
              <w:rPr>
                <w:rFonts w:ascii="Arial" w:hAnsi="Arial" w:cs="Arial"/>
                <w:sz w:val="16"/>
                <w:szCs w:val="16"/>
              </w:rPr>
            </w:pPr>
          </w:p>
        </w:tc>
        <w:tc>
          <w:tcPr>
            <w:tcW w:w="2350" w:type="dxa"/>
            <w:vMerge w:val="restart"/>
          </w:tcPr>
          <w:p w14:paraId="0B7FACBB" w14:textId="77777777" w:rsidR="00AD1210" w:rsidRPr="004215DC" w:rsidRDefault="00AD1210" w:rsidP="000F57A1">
            <w:pPr>
              <w:pStyle w:val="Tabletext0"/>
              <w:widowControl w:val="0"/>
              <w:rPr>
                <w:rFonts w:cs="Arial"/>
                <w:szCs w:val="16"/>
              </w:rPr>
            </w:pPr>
            <w:r w:rsidRPr="004215DC">
              <w:rPr>
                <w:rFonts w:cs="Arial"/>
                <w:szCs w:val="16"/>
              </w:rPr>
              <w:t>Solution for injection 200 mg in 1 mL pre-filled pen</w:t>
            </w:r>
          </w:p>
        </w:tc>
        <w:tc>
          <w:tcPr>
            <w:tcW w:w="1033" w:type="dxa"/>
            <w:vMerge w:val="restart"/>
          </w:tcPr>
          <w:p w14:paraId="3C123FC0" w14:textId="77777777" w:rsidR="00AD1210" w:rsidRPr="004215DC" w:rsidRDefault="00AD1210" w:rsidP="000F57A1">
            <w:pPr>
              <w:pStyle w:val="Tabletext0"/>
              <w:widowControl w:val="0"/>
              <w:rPr>
                <w:rFonts w:cs="Arial"/>
                <w:szCs w:val="16"/>
              </w:rPr>
            </w:pPr>
            <w:r w:rsidRPr="004215DC">
              <w:rPr>
                <w:rFonts w:cs="Arial"/>
                <w:szCs w:val="16"/>
              </w:rPr>
              <w:t>Injection</w:t>
            </w:r>
          </w:p>
        </w:tc>
        <w:tc>
          <w:tcPr>
            <w:tcW w:w="401" w:type="dxa"/>
            <w:vMerge w:val="restart"/>
          </w:tcPr>
          <w:p w14:paraId="23247CF9" w14:textId="77777777" w:rsidR="00AD1210" w:rsidRPr="004215DC" w:rsidRDefault="00AD1210" w:rsidP="000F57A1">
            <w:pPr>
              <w:widowControl w:val="0"/>
              <w:spacing w:before="60" w:after="60"/>
              <w:rPr>
                <w:rFonts w:ascii="Arial" w:hAnsi="Arial" w:cs="Arial"/>
                <w:sz w:val="16"/>
                <w:szCs w:val="16"/>
              </w:rPr>
            </w:pPr>
          </w:p>
        </w:tc>
        <w:tc>
          <w:tcPr>
            <w:tcW w:w="1434" w:type="dxa"/>
            <w:vMerge w:val="restart"/>
          </w:tcPr>
          <w:p w14:paraId="49DB163A" w14:textId="77777777" w:rsidR="00AD1210" w:rsidRPr="004215DC" w:rsidRDefault="00AD1210" w:rsidP="000F57A1">
            <w:pPr>
              <w:pStyle w:val="Tabletext0"/>
              <w:widowControl w:val="0"/>
              <w:rPr>
                <w:rFonts w:cs="Arial"/>
                <w:szCs w:val="16"/>
              </w:rPr>
            </w:pPr>
            <w:r w:rsidRPr="004215DC">
              <w:rPr>
                <w:rFonts w:cs="Arial"/>
                <w:szCs w:val="16"/>
              </w:rPr>
              <w:t>Cimzia</w:t>
            </w:r>
          </w:p>
        </w:tc>
        <w:tc>
          <w:tcPr>
            <w:tcW w:w="396" w:type="dxa"/>
            <w:vMerge w:val="restart"/>
          </w:tcPr>
          <w:p w14:paraId="74F08AA1" w14:textId="77777777" w:rsidR="00AD1210" w:rsidRPr="004215DC" w:rsidRDefault="00AD1210" w:rsidP="000F57A1">
            <w:pPr>
              <w:pStyle w:val="Tabletext0"/>
              <w:widowControl w:val="0"/>
              <w:rPr>
                <w:rFonts w:cs="Arial"/>
                <w:szCs w:val="16"/>
              </w:rPr>
            </w:pPr>
            <w:r w:rsidRPr="004215DC">
              <w:rPr>
                <w:rFonts w:cs="Arial"/>
                <w:szCs w:val="16"/>
              </w:rPr>
              <w:t>UC</w:t>
            </w:r>
          </w:p>
        </w:tc>
        <w:tc>
          <w:tcPr>
            <w:tcW w:w="919" w:type="dxa"/>
          </w:tcPr>
          <w:p w14:paraId="4B034157"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56EE9460" w14:textId="77777777" w:rsidR="00AD1210" w:rsidRPr="004215DC" w:rsidRDefault="00AD1210" w:rsidP="000F57A1">
            <w:pPr>
              <w:pStyle w:val="Tabletext0"/>
              <w:widowControl w:val="0"/>
              <w:rPr>
                <w:rFonts w:cs="Arial"/>
                <w:szCs w:val="16"/>
              </w:rPr>
            </w:pPr>
            <w:r w:rsidRPr="004215DC">
              <w:rPr>
                <w:rFonts w:cs="Arial"/>
                <w:szCs w:val="16"/>
              </w:rPr>
              <w:t>C8626 C8627 C8679 C8705 C8706 C8753 C9063 C9073 C9074 C9105 C9183 C9185 C9430 C9431 C9442 C9537 C9610 C9625 C10431 C10456 C10458 C10459 C10468 C10480 C10489</w:t>
            </w:r>
          </w:p>
        </w:tc>
        <w:tc>
          <w:tcPr>
            <w:tcW w:w="1260" w:type="dxa"/>
          </w:tcPr>
          <w:p w14:paraId="19BF04B0" w14:textId="77777777" w:rsidR="00AD1210" w:rsidRPr="004215DC" w:rsidRDefault="00AD1210" w:rsidP="000F57A1">
            <w:pPr>
              <w:pStyle w:val="Tabletext0"/>
              <w:widowControl w:val="0"/>
              <w:rPr>
                <w:rFonts w:cs="Arial"/>
                <w:szCs w:val="16"/>
              </w:rPr>
            </w:pPr>
            <w:r w:rsidRPr="004215DC">
              <w:rPr>
                <w:rFonts w:cs="Arial"/>
                <w:szCs w:val="16"/>
              </w:rPr>
              <w:t>P10458 P10459 P10489</w:t>
            </w:r>
          </w:p>
        </w:tc>
        <w:tc>
          <w:tcPr>
            <w:tcW w:w="707" w:type="dxa"/>
          </w:tcPr>
          <w:p w14:paraId="5023974C"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007023C4"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6918D1EB"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783A1BA8" w14:textId="77777777" w:rsidR="00AD1210" w:rsidRPr="004215DC" w:rsidRDefault="00AD1210" w:rsidP="000F57A1">
            <w:pPr>
              <w:widowControl w:val="0"/>
              <w:spacing w:before="60" w:after="60"/>
              <w:rPr>
                <w:rFonts w:ascii="Arial" w:hAnsi="Arial" w:cs="Arial"/>
                <w:sz w:val="16"/>
                <w:szCs w:val="16"/>
              </w:rPr>
            </w:pPr>
          </w:p>
        </w:tc>
        <w:tc>
          <w:tcPr>
            <w:tcW w:w="888" w:type="dxa"/>
          </w:tcPr>
          <w:p w14:paraId="6843E7ED" w14:textId="77777777" w:rsidR="00AD1210" w:rsidRPr="004215DC" w:rsidRDefault="00AD1210" w:rsidP="000F57A1">
            <w:pPr>
              <w:widowControl w:val="0"/>
              <w:spacing w:before="60" w:after="60"/>
              <w:rPr>
                <w:rFonts w:ascii="Arial" w:hAnsi="Arial" w:cs="Arial"/>
                <w:sz w:val="16"/>
                <w:szCs w:val="16"/>
              </w:rPr>
            </w:pPr>
          </w:p>
        </w:tc>
      </w:tr>
      <w:tr w:rsidR="00AD1210" w:rsidRPr="004215DC" w14:paraId="490DA524" w14:textId="77777777" w:rsidTr="00D37BDC">
        <w:tc>
          <w:tcPr>
            <w:tcW w:w="1900" w:type="dxa"/>
            <w:vMerge/>
          </w:tcPr>
          <w:p w14:paraId="04A7CB9E"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343B21D3"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B8D62AF"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5A0FB4E8"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279C0040"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26C2542B" w14:textId="77777777" w:rsidR="00AD1210" w:rsidRPr="004215DC" w:rsidRDefault="00AD1210" w:rsidP="000F57A1">
            <w:pPr>
              <w:widowControl w:val="0"/>
              <w:spacing w:before="60" w:after="60"/>
              <w:rPr>
                <w:rFonts w:ascii="Arial" w:hAnsi="Arial" w:cs="Arial"/>
                <w:sz w:val="16"/>
                <w:szCs w:val="16"/>
              </w:rPr>
            </w:pPr>
          </w:p>
        </w:tc>
        <w:tc>
          <w:tcPr>
            <w:tcW w:w="919" w:type="dxa"/>
          </w:tcPr>
          <w:p w14:paraId="0823C2F3"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5EFAA923" w14:textId="77777777" w:rsidR="00AD1210" w:rsidRPr="004215DC" w:rsidRDefault="00AD1210" w:rsidP="000F57A1">
            <w:pPr>
              <w:pStyle w:val="Tabletext0"/>
              <w:widowControl w:val="0"/>
              <w:rPr>
                <w:rFonts w:cs="Arial"/>
                <w:szCs w:val="16"/>
              </w:rPr>
            </w:pPr>
            <w:r w:rsidRPr="004215DC">
              <w:rPr>
                <w:rFonts w:cs="Arial"/>
                <w:szCs w:val="16"/>
              </w:rPr>
              <w:t>C8626 C8627 C8679 C8705 C8706 C8753 C9063 C9073 C9074 C9105 C9183 C9185 C9430 C9431 C9442 C9537 C9610 C9625 C10431 C10456 C10458 C10459 C10468 C10480 C10489</w:t>
            </w:r>
          </w:p>
        </w:tc>
        <w:tc>
          <w:tcPr>
            <w:tcW w:w="1260" w:type="dxa"/>
          </w:tcPr>
          <w:p w14:paraId="51377AC8" w14:textId="77777777" w:rsidR="00AD1210" w:rsidRPr="004215DC" w:rsidRDefault="00AD1210" w:rsidP="000F57A1">
            <w:pPr>
              <w:pStyle w:val="Tabletext0"/>
              <w:widowControl w:val="0"/>
              <w:rPr>
                <w:rFonts w:cs="Arial"/>
                <w:szCs w:val="16"/>
              </w:rPr>
            </w:pPr>
            <w:r w:rsidRPr="004215DC">
              <w:rPr>
                <w:rFonts w:cs="Arial"/>
                <w:szCs w:val="16"/>
              </w:rPr>
              <w:t>P8706 P9185 P9625</w:t>
            </w:r>
          </w:p>
        </w:tc>
        <w:tc>
          <w:tcPr>
            <w:tcW w:w="707" w:type="dxa"/>
          </w:tcPr>
          <w:p w14:paraId="586E270B" w14:textId="77777777" w:rsidR="00AD1210" w:rsidRPr="004215DC" w:rsidRDefault="00AD1210" w:rsidP="000F57A1">
            <w:pPr>
              <w:pStyle w:val="Tabletext0"/>
              <w:widowControl w:val="0"/>
              <w:rPr>
                <w:rFonts w:cs="Arial"/>
                <w:szCs w:val="16"/>
              </w:rPr>
            </w:pPr>
            <w:r w:rsidRPr="004215DC">
              <w:rPr>
                <w:rFonts w:cs="Arial"/>
                <w:szCs w:val="16"/>
              </w:rPr>
              <w:t>2</w:t>
            </w:r>
          </w:p>
        </w:tc>
        <w:tc>
          <w:tcPr>
            <w:tcW w:w="797" w:type="dxa"/>
          </w:tcPr>
          <w:p w14:paraId="14DCA96A" w14:textId="77777777" w:rsidR="00AD1210" w:rsidRPr="004215DC" w:rsidRDefault="00AD1210" w:rsidP="000F57A1">
            <w:pPr>
              <w:pStyle w:val="Tabletext0"/>
              <w:widowControl w:val="0"/>
              <w:rPr>
                <w:rFonts w:cs="Arial"/>
                <w:szCs w:val="16"/>
              </w:rPr>
            </w:pPr>
            <w:r w:rsidRPr="004215DC">
              <w:rPr>
                <w:rFonts w:cs="Arial"/>
                <w:szCs w:val="16"/>
              </w:rPr>
              <w:t>2</w:t>
            </w:r>
          </w:p>
        </w:tc>
        <w:tc>
          <w:tcPr>
            <w:tcW w:w="530" w:type="dxa"/>
          </w:tcPr>
          <w:p w14:paraId="705C07DE"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15A6D0FA" w14:textId="77777777" w:rsidR="00AD1210" w:rsidRPr="004215DC" w:rsidRDefault="00AD1210" w:rsidP="000F57A1">
            <w:pPr>
              <w:widowControl w:val="0"/>
              <w:spacing w:before="60" w:after="60"/>
              <w:rPr>
                <w:rFonts w:ascii="Arial" w:hAnsi="Arial" w:cs="Arial"/>
                <w:sz w:val="16"/>
                <w:szCs w:val="16"/>
              </w:rPr>
            </w:pPr>
          </w:p>
        </w:tc>
        <w:tc>
          <w:tcPr>
            <w:tcW w:w="888" w:type="dxa"/>
          </w:tcPr>
          <w:p w14:paraId="3BABCE14" w14:textId="77777777" w:rsidR="00AD1210" w:rsidRPr="004215DC" w:rsidRDefault="00AD1210" w:rsidP="000F57A1">
            <w:pPr>
              <w:widowControl w:val="0"/>
              <w:spacing w:before="60" w:after="60"/>
              <w:rPr>
                <w:rFonts w:ascii="Arial" w:hAnsi="Arial" w:cs="Arial"/>
                <w:sz w:val="16"/>
                <w:szCs w:val="16"/>
              </w:rPr>
            </w:pPr>
          </w:p>
        </w:tc>
      </w:tr>
      <w:tr w:rsidR="00AD1210" w:rsidRPr="004215DC" w14:paraId="29E21EE7" w14:textId="77777777" w:rsidTr="00D37BDC">
        <w:tc>
          <w:tcPr>
            <w:tcW w:w="1900" w:type="dxa"/>
            <w:vMerge/>
          </w:tcPr>
          <w:p w14:paraId="2B8521AF"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D69F49E"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4DA1429"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4D443CAA"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4DD82272"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77AE3D56" w14:textId="77777777" w:rsidR="00AD1210" w:rsidRPr="004215DC" w:rsidRDefault="00AD1210" w:rsidP="000F57A1">
            <w:pPr>
              <w:widowControl w:val="0"/>
              <w:spacing w:before="60" w:after="60"/>
              <w:rPr>
                <w:rFonts w:ascii="Arial" w:hAnsi="Arial" w:cs="Arial"/>
                <w:sz w:val="16"/>
                <w:szCs w:val="16"/>
              </w:rPr>
            </w:pPr>
          </w:p>
        </w:tc>
        <w:tc>
          <w:tcPr>
            <w:tcW w:w="919" w:type="dxa"/>
          </w:tcPr>
          <w:p w14:paraId="727408D8"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6884495E" w14:textId="77777777" w:rsidR="00AD1210" w:rsidRPr="004215DC" w:rsidRDefault="00AD1210" w:rsidP="000F57A1">
            <w:pPr>
              <w:pStyle w:val="Tabletext0"/>
              <w:widowControl w:val="0"/>
              <w:rPr>
                <w:rFonts w:cs="Arial"/>
                <w:szCs w:val="16"/>
              </w:rPr>
            </w:pPr>
            <w:r w:rsidRPr="004215DC">
              <w:rPr>
                <w:rFonts w:cs="Arial"/>
                <w:szCs w:val="16"/>
              </w:rPr>
              <w:t xml:space="preserve">C8626 C8627 C8679 C8705 </w:t>
            </w:r>
            <w:r w:rsidRPr="004215DC">
              <w:rPr>
                <w:rFonts w:cs="Arial"/>
                <w:szCs w:val="16"/>
              </w:rPr>
              <w:lastRenderedPageBreak/>
              <w:t>C8706 C8753 C9063 C9073 C9074 C9105 C9183 C9185 C9430 C9431 C9442 C9537 C9610 C9625 C10431 C10456 C10458 C10459 C10468 C10480 C10489</w:t>
            </w:r>
          </w:p>
        </w:tc>
        <w:tc>
          <w:tcPr>
            <w:tcW w:w="1260" w:type="dxa"/>
          </w:tcPr>
          <w:p w14:paraId="35FF8194" w14:textId="77777777" w:rsidR="00AD1210" w:rsidRPr="004215DC" w:rsidRDefault="00AD1210" w:rsidP="000F57A1">
            <w:pPr>
              <w:pStyle w:val="Tabletext0"/>
              <w:widowControl w:val="0"/>
              <w:rPr>
                <w:rFonts w:cs="Arial"/>
                <w:szCs w:val="16"/>
              </w:rPr>
            </w:pPr>
            <w:r w:rsidRPr="004215DC">
              <w:rPr>
                <w:rFonts w:cs="Arial"/>
                <w:szCs w:val="16"/>
              </w:rPr>
              <w:lastRenderedPageBreak/>
              <w:t xml:space="preserve">P8627 P8679 P9063 P9105 </w:t>
            </w:r>
            <w:r w:rsidRPr="004215DC">
              <w:rPr>
                <w:rFonts w:cs="Arial"/>
                <w:szCs w:val="16"/>
              </w:rPr>
              <w:lastRenderedPageBreak/>
              <w:t>P9430 P9431 P10431</w:t>
            </w:r>
          </w:p>
        </w:tc>
        <w:tc>
          <w:tcPr>
            <w:tcW w:w="707" w:type="dxa"/>
          </w:tcPr>
          <w:p w14:paraId="261AC9DB" w14:textId="77777777" w:rsidR="00AD1210" w:rsidRPr="004215DC" w:rsidRDefault="00AD1210" w:rsidP="000F57A1">
            <w:pPr>
              <w:pStyle w:val="Tabletext0"/>
              <w:widowControl w:val="0"/>
              <w:rPr>
                <w:rFonts w:cs="Arial"/>
                <w:szCs w:val="16"/>
              </w:rPr>
            </w:pPr>
            <w:r w:rsidRPr="004215DC">
              <w:rPr>
                <w:rFonts w:cs="Arial"/>
                <w:szCs w:val="16"/>
              </w:rPr>
              <w:lastRenderedPageBreak/>
              <w:t>2</w:t>
            </w:r>
          </w:p>
        </w:tc>
        <w:tc>
          <w:tcPr>
            <w:tcW w:w="797" w:type="dxa"/>
          </w:tcPr>
          <w:p w14:paraId="6CBEAE26" w14:textId="77777777" w:rsidR="00AD1210" w:rsidRPr="004215DC" w:rsidRDefault="00AD1210" w:rsidP="000F57A1">
            <w:pPr>
              <w:pStyle w:val="Tabletext0"/>
              <w:widowControl w:val="0"/>
              <w:rPr>
                <w:rFonts w:cs="Arial"/>
                <w:szCs w:val="16"/>
              </w:rPr>
            </w:pPr>
            <w:r w:rsidRPr="004215DC">
              <w:rPr>
                <w:rFonts w:cs="Arial"/>
                <w:szCs w:val="16"/>
              </w:rPr>
              <w:t>5</w:t>
            </w:r>
          </w:p>
        </w:tc>
        <w:tc>
          <w:tcPr>
            <w:tcW w:w="530" w:type="dxa"/>
          </w:tcPr>
          <w:p w14:paraId="6A2BCE9B"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2DA1F23E" w14:textId="77777777" w:rsidR="00AD1210" w:rsidRPr="004215DC" w:rsidRDefault="00AD1210" w:rsidP="000F57A1">
            <w:pPr>
              <w:widowControl w:val="0"/>
              <w:spacing w:before="60" w:after="60"/>
              <w:rPr>
                <w:rFonts w:ascii="Arial" w:hAnsi="Arial" w:cs="Arial"/>
                <w:sz w:val="16"/>
                <w:szCs w:val="16"/>
              </w:rPr>
            </w:pPr>
          </w:p>
        </w:tc>
        <w:tc>
          <w:tcPr>
            <w:tcW w:w="888" w:type="dxa"/>
          </w:tcPr>
          <w:p w14:paraId="38D6F783" w14:textId="77777777" w:rsidR="00AD1210" w:rsidRPr="004215DC" w:rsidRDefault="00AD1210" w:rsidP="000F57A1">
            <w:pPr>
              <w:widowControl w:val="0"/>
              <w:spacing w:before="60" w:after="60"/>
              <w:rPr>
                <w:rFonts w:ascii="Arial" w:hAnsi="Arial" w:cs="Arial"/>
                <w:sz w:val="16"/>
                <w:szCs w:val="16"/>
              </w:rPr>
            </w:pPr>
          </w:p>
        </w:tc>
      </w:tr>
      <w:tr w:rsidR="00AD1210" w:rsidRPr="004215DC" w14:paraId="1C59DF63" w14:textId="77777777" w:rsidTr="00D37BDC">
        <w:tc>
          <w:tcPr>
            <w:tcW w:w="1900" w:type="dxa"/>
            <w:vMerge/>
          </w:tcPr>
          <w:p w14:paraId="62C8543D"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3A549D93"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B2DDC14"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0960D6A4"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3171037"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06D6087E" w14:textId="77777777" w:rsidR="00AD1210" w:rsidRPr="004215DC" w:rsidRDefault="00AD1210" w:rsidP="000F57A1">
            <w:pPr>
              <w:widowControl w:val="0"/>
              <w:spacing w:before="60" w:after="60"/>
              <w:rPr>
                <w:rFonts w:ascii="Arial" w:hAnsi="Arial" w:cs="Arial"/>
                <w:sz w:val="16"/>
                <w:szCs w:val="16"/>
              </w:rPr>
            </w:pPr>
          </w:p>
        </w:tc>
        <w:tc>
          <w:tcPr>
            <w:tcW w:w="919" w:type="dxa"/>
          </w:tcPr>
          <w:p w14:paraId="5C107C93" w14:textId="77777777" w:rsidR="00AD1210" w:rsidRPr="004215DC" w:rsidRDefault="00AD1210" w:rsidP="000F57A1">
            <w:pPr>
              <w:pStyle w:val="Tabletext0"/>
              <w:widowControl w:val="0"/>
              <w:rPr>
                <w:rFonts w:cs="Arial"/>
                <w:szCs w:val="16"/>
              </w:rPr>
            </w:pPr>
            <w:r w:rsidRPr="004215DC">
              <w:rPr>
                <w:rFonts w:cs="Arial"/>
                <w:szCs w:val="16"/>
              </w:rPr>
              <w:t>MP</w:t>
            </w:r>
          </w:p>
        </w:tc>
        <w:tc>
          <w:tcPr>
            <w:tcW w:w="1260" w:type="dxa"/>
          </w:tcPr>
          <w:p w14:paraId="7F87F315" w14:textId="77777777" w:rsidR="00AD1210" w:rsidRPr="004215DC" w:rsidRDefault="00AD1210" w:rsidP="000F57A1">
            <w:pPr>
              <w:pStyle w:val="Tabletext0"/>
              <w:widowControl w:val="0"/>
              <w:rPr>
                <w:rFonts w:cs="Arial"/>
                <w:szCs w:val="16"/>
              </w:rPr>
            </w:pPr>
            <w:r w:rsidRPr="004215DC">
              <w:rPr>
                <w:rFonts w:cs="Arial"/>
                <w:szCs w:val="16"/>
              </w:rPr>
              <w:t>C8626 C8627 C8679 C8705 C8706 C8753 C9063 C9073 C9074 C9105 C9183 C9185 C9430 C9431 C9442 C9537 C9610 C9625 C10431 C10456 C10458 C10459 C10468 C10480 C10489</w:t>
            </w:r>
          </w:p>
        </w:tc>
        <w:tc>
          <w:tcPr>
            <w:tcW w:w="1260" w:type="dxa"/>
          </w:tcPr>
          <w:p w14:paraId="1D856B1C" w14:textId="77777777" w:rsidR="00AD1210" w:rsidRPr="004215DC" w:rsidRDefault="00AD1210" w:rsidP="000F57A1">
            <w:pPr>
              <w:pStyle w:val="Tabletext0"/>
              <w:widowControl w:val="0"/>
              <w:rPr>
                <w:rFonts w:cs="Arial"/>
                <w:szCs w:val="16"/>
              </w:rPr>
            </w:pPr>
            <w:r w:rsidRPr="004215DC">
              <w:rPr>
                <w:rFonts w:cs="Arial"/>
                <w:szCs w:val="16"/>
              </w:rPr>
              <w:t>P8626 P8705 P8753 P9073 P9074 P9183 P9442 P9537 P9610 P10456 P10468 P10480</w:t>
            </w:r>
          </w:p>
        </w:tc>
        <w:tc>
          <w:tcPr>
            <w:tcW w:w="707" w:type="dxa"/>
          </w:tcPr>
          <w:p w14:paraId="226ADC07" w14:textId="77777777" w:rsidR="00AD1210" w:rsidRPr="004215DC" w:rsidRDefault="00AD1210" w:rsidP="000F57A1">
            <w:pPr>
              <w:pStyle w:val="Tabletext0"/>
              <w:widowControl w:val="0"/>
              <w:rPr>
                <w:rFonts w:cs="Arial"/>
                <w:szCs w:val="16"/>
              </w:rPr>
            </w:pPr>
            <w:r w:rsidRPr="004215DC">
              <w:rPr>
                <w:rFonts w:cs="Arial"/>
                <w:szCs w:val="16"/>
              </w:rPr>
              <w:t>6</w:t>
            </w:r>
          </w:p>
        </w:tc>
        <w:tc>
          <w:tcPr>
            <w:tcW w:w="797" w:type="dxa"/>
          </w:tcPr>
          <w:p w14:paraId="7887BDA0"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A828F1A" w14:textId="77777777" w:rsidR="00AD1210" w:rsidRPr="004215DC" w:rsidRDefault="00AD1210" w:rsidP="000F57A1">
            <w:pPr>
              <w:pStyle w:val="Tabletext0"/>
              <w:widowControl w:val="0"/>
              <w:rPr>
                <w:rFonts w:cs="Arial"/>
                <w:szCs w:val="16"/>
              </w:rPr>
            </w:pPr>
            <w:r w:rsidRPr="004215DC">
              <w:rPr>
                <w:rFonts w:cs="Arial"/>
                <w:szCs w:val="16"/>
              </w:rPr>
              <w:t>2</w:t>
            </w:r>
          </w:p>
        </w:tc>
        <w:tc>
          <w:tcPr>
            <w:tcW w:w="495" w:type="dxa"/>
          </w:tcPr>
          <w:p w14:paraId="4DB8822E" w14:textId="77777777" w:rsidR="00AD1210" w:rsidRPr="004215DC" w:rsidRDefault="00AD1210" w:rsidP="000F57A1">
            <w:pPr>
              <w:widowControl w:val="0"/>
              <w:spacing w:before="60" w:after="60"/>
              <w:rPr>
                <w:rFonts w:ascii="Arial" w:hAnsi="Arial" w:cs="Arial"/>
                <w:sz w:val="16"/>
                <w:szCs w:val="16"/>
              </w:rPr>
            </w:pPr>
          </w:p>
        </w:tc>
        <w:tc>
          <w:tcPr>
            <w:tcW w:w="888" w:type="dxa"/>
          </w:tcPr>
          <w:p w14:paraId="3A66FF38" w14:textId="77777777" w:rsidR="00AD1210" w:rsidRPr="004215DC" w:rsidRDefault="00AD1210" w:rsidP="000F57A1">
            <w:pPr>
              <w:widowControl w:val="0"/>
              <w:spacing w:before="60" w:after="60"/>
              <w:rPr>
                <w:rFonts w:ascii="Arial" w:hAnsi="Arial" w:cs="Arial"/>
                <w:sz w:val="16"/>
                <w:szCs w:val="16"/>
              </w:rPr>
            </w:pPr>
          </w:p>
        </w:tc>
      </w:tr>
    </w:tbl>
    <w:p w14:paraId="3EDB9CDA" w14:textId="77777777" w:rsidR="00AD1210" w:rsidRPr="004215DC" w:rsidRDefault="00AD1210" w:rsidP="00B93BEF">
      <w:pPr>
        <w:pStyle w:val="Amendment1"/>
        <w:tabs>
          <w:tab w:val="clear" w:pos="794"/>
          <w:tab w:val="num" w:pos="851"/>
        </w:tabs>
        <w:ind w:left="851" w:hanging="851"/>
      </w:pPr>
      <w:r w:rsidRPr="004215DC">
        <w:t>Schedule 1, entry for Ciprofloxacin in the form Tablet 500 mg (as hydrochloride)</w:t>
      </w:r>
    </w:p>
    <w:p w14:paraId="0A1D2067" w14:textId="77777777" w:rsidR="00AD1210" w:rsidRPr="004215DC" w:rsidRDefault="00AD1210" w:rsidP="00597622">
      <w:pPr>
        <w:pStyle w:val="Amendment2"/>
        <w:spacing w:line="240" w:lineRule="auto"/>
        <w:ind w:left="851" w:hanging="851"/>
      </w:pPr>
      <w:r w:rsidRPr="004215DC">
        <w:t>omit: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E0FBEBD" w14:textId="77777777" w:rsidTr="00D37BDC">
        <w:tc>
          <w:tcPr>
            <w:tcW w:w="1900" w:type="dxa"/>
          </w:tcPr>
          <w:p w14:paraId="1A70D4A8" w14:textId="77777777" w:rsidR="00AD1210" w:rsidRPr="004215DC" w:rsidRDefault="00AD1210" w:rsidP="000F57A1">
            <w:pPr>
              <w:widowControl w:val="0"/>
              <w:spacing w:before="60" w:after="60"/>
              <w:rPr>
                <w:rFonts w:ascii="Arial" w:hAnsi="Arial" w:cs="Arial"/>
                <w:sz w:val="16"/>
                <w:szCs w:val="16"/>
              </w:rPr>
            </w:pPr>
          </w:p>
        </w:tc>
        <w:tc>
          <w:tcPr>
            <w:tcW w:w="2350" w:type="dxa"/>
          </w:tcPr>
          <w:p w14:paraId="759ADE36" w14:textId="77777777" w:rsidR="00AD1210" w:rsidRPr="004215DC" w:rsidRDefault="00AD1210" w:rsidP="000F57A1">
            <w:pPr>
              <w:widowControl w:val="0"/>
              <w:spacing w:before="60" w:after="60"/>
              <w:rPr>
                <w:rFonts w:ascii="Arial" w:hAnsi="Arial" w:cs="Arial"/>
                <w:sz w:val="16"/>
                <w:szCs w:val="16"/>
              </w:rPr>
            </w:pPr>
          </w:p>
        </w:tc>
        <w:tc>
          <w:tcPr>
            <w:tcW w:w="1033" w:type="dxa"/>
          </w:tcPr>
          <w:p w14:paraId="514BABC3" w14:textId="77777777" w:rsidR="00AD1210" w:rsidRPr="004215DC" w:rsidRDefault="00AD1210" w:rsidP="000F57A1">
            <w:pPr>
              <w:widowControl w:val="0"/>
              <w:spacing w:before="60" w:after="60"/>
              <w:rPr>
                <w:rFonts w:ascii="Arial" w:hAnsi="Arial" w:cs="Arial"/>
                <w:sz w:val="16"/>
                <w:szCs w:val="16"/>
              </w:rPr>
            </w:pPr>
          </w:p>
        </w:tc>
        <w:tc>
          <w:tcPr>
            <w:tcW w:w="401" w:type="dxa"/>
          </w:tcPr>
          <w:p w14:paraId="5F093247"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tcPr>
          <w:p w14:paraId="7EDAB0D8" w14:textId="77777777" w:rsidR="00AD1210" w:rsidRPr="004215DC" w:rsidRDefault="00AD1210" w:rsidP="000F57A1">
            <w:pPr>
              <w:pStyle w:val="Tabletext0"/>
              <w:widowControl w:val="0"/>
              <w:rPr>
                <w:rFonts w:cs="Arial"/>
                <w:szCs w:val="16"/>
              </w:rPr>
            </w:pPr>
            <w:r w:rsidRPr="004215DC">
              <w:rPr>
                <w:rFonts w:cs="Arial"/>
                <w:szCs w:val="16"/>
              </w:rPr>
              <w:t>Ciprofloxacin-BW</w:t>
            </w:r>
          </w:p>
        </w:tc>
        <w:tc>
          <w:tcPr>
            <w:tcW w:w="396" w:type="dxa"/>
          </w:tcPr>
          <w:p w14:paraId="26BF539E" w14:textId="77777777" w:rsidR="00AD1210" w:rsidRPr="004215DC" w:rsidRDefault="00AD1210" w:rsidP="000F57A1">
            <w:pPr>
              <w:pStyle w:val="Tabletext0"/>
              <w:widowControl w:val="0"/>
              <w:rPr>
                <w:rFonts w:cs="Arial"/>
                <w:szCs w:val="16"/>
              </w:rPr>
            </w:pPr>
            <w:r w:rsidRPr="004215DC">
              <w:rPr>
                <w:rFonts w:cs="Arial"/>
                <w:szCs w:val="16"/>
              </w:rPr>
              <w:t>GQ</w:t>
            </w:r>
          </w:p>
        </w:tc>
        <w:tc>
          <w:tcPr>
            <w:tcW w:w="919" w:type="dxa"/>
          </w:tcPr>
          <w:p w14:paraId="14F7A5B3"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7B9C7A92" w14:textId="77777777" w:rsidR="00AD1210" w:rsidRPr="004215DC" w:rsidRDefault="00AD1210" w:rsidP="000F57A1">
            <w:pPr>
              <w:pStyle w:val="Tabletext0"/>
              <w:widowControl w:val="0"/>
              <w:rPr>
                <w:rFonts w:cs="Arial"/>
                <w:szCs w:val="16"/>
              </w:rPr>
            </w:pPr>
            <w:r w:rsidRPr="004215DC">
              <w:rPr>
                <w:rFonts w:cs="Arial"/>
                <w:szCs w:val="16"/>
              </w:rPr>
              <w:t>C5614 C5615 C5687 C5688 C5689 C5722 C5780</w:t>
            </w:r>
          </w:p>
        </w:tc>
        <w:tc>
          <w:tcPr>
            <w:tcW w:w="1260" w:type="dxa"/>
          </w:tcPr>
          <w:p w14:paraId="3D173C3C" w14:textId="77777777" w:rsidR="00AD1210" w:rsidRPr="004215DC" w:rsidRDefault="00AD1210" w:rsidP="000F57A1">
            <w:pPr>
              <w:widowControl w:val="0"/>
              <w:spacing w:before="60" w:after="60"/>
              <w:rPr>
                <w:rFonts w:ascii="Arial" w:hAnsi="Arial" w:cs="Arial"/>
                <w:sz w:val="16"/>
                <w:szCs w:val="16"/>
              </w:rPr>
            </w:pPr>
          </w:p>
        </w:tc>
        <w:tc>
          <w:tcPr>
            <w:tcW w:w="707" w:type="dxa"/>
          </w:tcPr>
          <w:p w14:paraId="3F6E93C0" w14:textId="77777777" w:rsidR="00AD1210" w:rsidRPr="004215DC" w:rsidRDefault="00AD1210" w:rsidP="000F57A1">
            <w:pPr>
              <w:pStyle w:val="Tabletext0"/>
              <w:widowControl w:val="0"/>
              <w:rPr>
                <w:rFonts w:cs="Arial"/>
                <w:szCs w:val="16"/>
              </w:rPr>
            </w:pPr>
            <w:r w:rsidRPr="004215DC">
              <w:rPr>
                <w:rFonts w:cs="Arial"/>
                <w:szCs w:val="16"/>
              </w:rPr>
              <w:t>14</w:t>
            </w:r>
          </w:p>
        </w:tc>
        <w:tc>
          <w:tcPr>
            <w:tcW w:w="797" w:type="dxa"/>
          </w:tcPr>
          <w:p w14:paraId="1027114F"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45CFAE09" w14:textId="77777777" w:rsidR="00AD1210" w:rsidRPr="004215DC" w:rsidRDefault="00AD1210" w:rsidP="000F57A1">
            <w:pPr>
              <w:pStyle w:val="Tabletext0"/>
              <w:widowControl w:val="0"/>
              <w:rPr>
                <w:rFonts w:cs="Arial"/>
                <w:szCs w:val="16"/>
              </w:rPr>
            </w:pPr>
            <w:r w:rsidRPr="004215DC">
              <w:rPr>
                <w:rFonts w:cs="Arial"/>
                <w:szCs w:val="16"/>
              </w:rPr>
              <w:t>14</w:t>
            </w:r>
          </w:p>
        </w:tc>
        <w:tc>
          <w:tcPr>
            <w:tcW w:w="495" w:type="dxa"/>
          </w:tcPr>
          <w:p w14:paraId="4B545ACC" w14:textId="77777777" w:rsidR="00AD1210" w:rsidRPr="004215DC" w:rsidRDefault="00AD1210" w:rsidP="000F57A1">
            <w:pPr>
              <w:widowControl w:val="0"/>
              <w:spacing w:before="60" w:after="60"/>
              <w:rPr>
                <w:rFonts w:ascii="Arial" w:hAnsi="Arial" w:cs="Arial"/>
                <w:sz w:val="16"/>
                <w:szCs w:val="16"/>
              </w:rPr>
            </w:pPr>
          </w:p>
        </w:tc>
        <w:tc>
          <w:tcPr>
            <w:tcW w:w="888" w:type="dxa"/>
          </w:tcPr>
          <w:p w14:paraId="7E2C218B" w14:textId="77777777" w:rsidR="00AD1210" w:rsidRPr="004215DC" w:rsidRDefault="00AD1210" w:rsidP="000F57A1">
            <w:pPr>
              <w:widowControl w:val="0"/>
              <w:spacing w:before="60" w:after="60"/>
              <w:rPr>
                <w:rFonts w:ascii="Arial" w:hAnsi="Arial" w:cs="Arial"/>
                <w:sz w:val="16"/>
                <w:szCs w:val="16"/>
              </w:rPr>
            </w:pPr>
          </w:p>
        </w:tc>
      </w:tr>
    </w:tbl>
    <w:p w14:paraId="3D155292" w14:textId="77777777" w:rsidR="00AD1210" w:rsidRPr="004215DC" w:rsidRDefault="00AD1210" w:rsidP="00672C75">
      <w:pPr>
        <w:pStyle w:val="Amendment1"/>
        <w:keepNext/>
        <w:tabs>
          <w:tab w:val="clear" w:pos="794"/>
          <w:tab w:val="num" w:pos="851"/>
        </w:tabs>
        <w:ind w:left="851" w:hanging="851"/>
      </w:pPr>
      <w:r w:rsidRPr="004215DC">
        <w:t>Schedule 1, entry for Codeine</w:t>
      </w:r>
    </w:p>
    <w:p w14:paraId="760D72E4"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FEEE623" w14:textId="77777777" w:rsidTr="00D37BDC">
        <w:tc>
          <w:tcPr>
            <w:tcW w:w="1900" w:type="dxa"/>
            <w:vMerge w:val="restart"/>
          </w:tcPr>
          <w:p w14:paraId="7CFD9C72" w14:textId="77777777" w:rsidR="00AD1210" w:rsidRPr="004215DC" w:rsidRDefault="00AD1210" w:rsidP="000F57A1">
            <w:pPr>
              <w:pStyle w:val="Tabletext0"/>
              <w:widowControl w:val="0"/>
              <w:rPr>
                <w:rFonts w:cs="Arial"/>
                <w:szCs w:val="16"/>
              </w:rPr>
            </w:pPr>
            <w:r w:rsidRPr="004215DC">
              <w:rPr>
                <w:rFonts w:cs="Arial"/>
                <w:szCs w:val="16"/>
              </w:rPr>
              <w:t>Codeine</w:t>
            </w:r>
          </w:p>
        </w:tc>
        <w:tc>
          <w:tcPr>
            <w:tcW w:w="2350" w:type="dxa"/>
            <w:vMerge w:val="restart"/>
          </w:tcPr>
          <w:p w14:paraId="2867B8ED" w14:textId="77777777" w:rsidR="00AD1210" w:rsidRPr="004215DC" w:rsidRDefault="00AD1210" w:rsidP="000F57A1">
            <w:pPr>
              <w:pStyle w:val="Tabletext0"/>
              <w:widowControl w:val="0"/>
              <w:rPr>
                <w:rFonts w:cs="Arial"/>
                <w:szCs w:val="16"/>
              </w:rPr>
            </w:pPr>
            <w:r w:rsidRPr="004215DC">
              <w:rPr>
                <w:rFonts w:cs="Arial"/>
                <w:szCs w:val="16"/>
              </w:rPr>
              <w:t>Tablet containing codeine phosphate hemihydrate 30 mg</w:t>
            </w:r>
          </w:p>
        </w:tc>
        <w:tc>
          <w:tcPr>
            <w:tcW w:w="1033" w:type="dxa"/>
            <w:vMerge w:val="restart"/>
          </w:tcPr>
          <w:p w14:paraId="2E2E2B26" w14:textId="77777777" w:rsidR="00AD1210" w:rsidRPr="004215DC" w:rsidRDefault="00AD1210" w:rsidP="000F57A1">
            <w:pPr>
              <w:pStyle w:val="Tabletext0"/>
              <w:widowControl w:val="0"/>
              <w:rPr>
                <w:rFonts w:cs="Arial"/>
                <w:szCs w:val="16"/>
              </w:rPr>
            </w:pPr>
            <w:r w:rsidRPr="004215DC">
              <w:rPr>
                <w:rFonts w:cs="Arial"/>
                <w:szCs w:val="16"/>
              </w:rPr>
              <w:t>Oral</w:t>
            </w:r>
          </w:p>
        </w:tc>
        <w:tc>
          <w:tcPr>
            <w:tcW w:w="401" w:type="dxa"/>
            <w:vMerge w:val="restart"/>
          </w:tcPr>
          <w:p w14:paraId="3C3A1C7C" w14:textId="77777777" w:rsidR="00AD1210" w:rsidRPr="004215DC" w:rsidRDefault="00AD1210" w:rsidP="000F57A1">
            <w:pPr>
              <w:widowControl w:val="0"/>
              <w:spacing w:before="60" w:after="60"/>
              <w:rPr>
                <w:rFonts w:ascii="Arial" w:hAnsi="Arial" w:cs="Arial"/>
                <w:sz w:val="16"/>
                <w:szCs w:val="16"/>
              </w:rPr>
            </w:pPr>
          </w:p>
        </w:tc>
        <w:tc>
          <w:tcPr>
            <w:tcW w:w="1434" w:type="dxa"/>
            <w:vMerge w:val="restart"/>
          </w:tcPr>
          <w:p w14:paraId="1C63860F" w14:textId="77777777" w:rsidR="00AD1210" w:rsidRPr="004215DC" w:rsidRDefault="00AD1210" w:rsidP="000F57A1">
            <w:pPr>
              <w:pStyle w:val="Tabletext0"/>
              <w:widowControl w:val="0"/>
              <w:rPr>
                <w:rFonts w:cs="Arial"/>
                <w:szCs w:val="16"/>
              </w:rPr>
            </w:pPr>
            <w:r w:rsidRPr="004215DC">
              <w:rPr>
                <w:rFonts w:cs="Arial"/>
                <w:szCs w:val="16"/>
              </w:rPr>
              <w:t>Aspen Pharma Pty Ltd</w:t>
            </w:r>
          </w:p>
        </w:tc>
        <w:tc>
          <w:tcPr>
            <w:tcW w:w="396" w:type="dxa"/>
            <w:vMerge w:val="restart"/>
          </w:tcPr>
          <w:p w14:paraId="311AAC17" w14:textId="77777777" w:rsidR="00AD1210" w:rsidRPr="004215DC" w:rsidRDefault="00AD1210" w:rsidP="000F57A1">
            <w:pPr>
              <w:pStyle w:val="Tabletext0"/>
              <w:widowControl w:val="0"/>
              <w:rPr>
                <w:rFonts w:cs="Arial"/>
                <w:szCs w:val="16"/>
              </w:rPr>
            </w:pPr>
            <w:r w:rsidRPr="004215DC">
              <w:rPr>
                <w:rFonts w:cs="Arial"/>
                <w:szCs w:val="16"/>
              </w:rPr>
              <w:t>AS</w:t>
            </w:r>
          </w:p>
        </w:tc>
        <w:tc>
          <w:tcPr>
            <w:tcW w:w="919" w:type="dxa"/>
          </w:tcPr>
          <w:p w14:paraId="6748C27F"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6D5A81AA" w14:textId="77777777" w:rsidR="00AD1210" w:rsidRPr="004215DC" w:rsidRDefault="00AD1210" w:rsidP="000F57A1">
            <w:pPr>
              <w:pStyle w:val="Tabletext0"/>
              <w:widowControl w:val="0"/>
              <w:rPr>
                <w:rFonts w:cs="Arial"/>
                <w:szCs w:val="16"/>
              </w:rPr>
            </w:pPr>
            <w:r w:rsidRPr="004215DC">
              <w:rPr>
                <w:rFonts w:cs="Arial"/>
                <w:szCs w:val="16"/>
              </w:rPr>
              <w:t>C10442 C10444 C10479</w:t>
            </w:r>
          </w:p>
        </w:tc>
        <w:tc>
          <w:tcPr>
            <w:tcW w:w="1260" w:type="dxa"/>
          </w:tcPr>
          <w:p w14:paraId="442D3671"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158E653F"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12CECD59"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22A8904C"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7B47998" w14:textId="77777777" w:rsidR="00AD1210" w:rsidRPr="004215DC" w:rsidRDefault="00AD1210" w:rsidP="000F57A1">
            <w:pPr>
              <w:widowControl w:val="0"/>
              <w:spacing w:before="60" w:after="60"/>
              <w:rPr>
                <w:rFonts w:ascii="Arial" w:hAnsi="Arial" w:cs="Arial"/>
                <w:sz w:val="16"/>
                <w:szCs w:val="16"/>
              </w:rPr>
            </w:pPr>
          </w:p>
        </w:tc>
        <w:tc>
          <w:tcPr>
            <w:tcW w:w="888" w:type="dxa"/>
          </w:tcPr>
          <w:p w14:paraId="21A988B9" w14:textId="77777777" w:rsidR="00AD1210" w:rsidRPr="004215DC" w:rsidRDefault="00AD1210" w:rsidP="000F57A1">
            <w:pPr>
              <w:widowControl w:val="0"/>
              <w:spacing w:before="60" w:after="60"/>
              <w:rPr>
                <w:rFonts w:ascii="Arial" w:hAnsi="Arial" w:cs="Arial"/>
                <w:sz w:val="16"/>
                <w:szCs w:val="16"/>
              </w:rPr>
            </w:pPr>
          </w:p>
        </w:tc>
      </w:tr>
      <w:tr w:rsidR="00AD1210" w:rsidRPr="004215DC" w14:paraId="6F17B37A" w14:textId="77777777" w:rsidTr="00D37BDC">
        <w:tc>
          <w:tcPr>
            <w:tcW w:w="1900" w:type="dxa"/>
            <w:vMerge/>
          </w:tcPr>
          <w:p w14:paraId="0AFFD11E"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13061DE1"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6CB4FA22"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75ECC96F"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17F8947F"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366598A4" w14:textId="77777777" w:rsidR="00AD1210" w:rsidRPr="004215DC" w:rsidRDefault="00AD1210" w:rsidP="000F57A1">
            <w:pPr>
              <w:widowControl w:val="0"/>
              <w:spacing w:before="60" w:after="60"/>
              <w:rPr>
                <w:rFonts w:ascii="Arial" w:hAnsi="Arial" w:cs="Arial"/>
                <w:sz w:val="16"/>
                <w:szCs w:val="16"/>
              </w:rPr>
            </w:pPr>
          </w:p>
        </w:tc>
        <w:tc>
          <w:tcPr>
            <w:tcW w:w="919" w:type="dxa"/>
          </w:tcPr>
          <w:p w14:paraId="729D9082"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21BDCFA1"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09D30578"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7F8585FC"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407219FF"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45C1271"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B3C6BD8" w14:textId="77777777" w:rsidR="00AD1210" w:rsidRPr="004215DC" w:rsidRDefault="00AD1210" w:rsidP="000F57A1">
            <w:pPr>
              <w:widowControl w:val="0"/>
              <w:spacing w:before="60" w:after="60"/>
              <w:rPr>
                <w:rFonts w:ascii="Arial" w:hAnsi="Arial" w:cs="Arial"/>
                <w:sz w:val="16"/>
                <w:szCs w:val="16"/>
              </w:rPr>
            </w:pPr>
          </w:p>
        </w:tc>
        <w:tc>
          <w:tcPr>
            <w:tcW w:w="888" w:type="dxa"/>
          </w:tcPr>
          <w:p w14:paraId="2801FB70" w14:textId="77777777" w:rsidR="00AD1210" w:rsidRPr="004215DC" w:rsidRDefault="00AD1210" w:rsidP="000F57A1">
            <w:pPr>
              <w:widowControl w:val="0"/>
              <w:spacing w:before="60" w:after="60"/>
              <w:rPr>
                <w:rFonts w:ascii="Arial" w:hAnsi="Arial" w:cs="Arial"/>
                <w:sz w:val="16"/>
                <w:szCs w:val="16"/>
              </w:rPr>
            </w:pPr>
          </w:p>
        </w:tc>
      </w:tr>
      <w:tr w:rsidR="00AD1210" w:rsidRPr="004215DC" w14:paraId="3EE8C0EF" w14:textId="77777777" w:rsidTr="00D37BDC">
        <w:tc>
          <w:tcPr>
            <w:tcW w:w="1900" w:type="dxa"/>
            <w:vMerge/>
          </w:tcPr>
          <w:p w14:paraId="7B4D4D92"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5FA5DCCA"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791409DF"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10CB9DB6"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E6DFF98"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0CF35811" w14:textId="77777777" w:rsidR="00AD1210" w:rsidRPr="004215DC" w:rsidRDefault="00AD1210" w:rsidP="000F57A1">
            <w:pPr>
              <w:widowControl w:val="0"/>
              <w:spacing w:before="60" w:after="60"/>
              <w:rPr>
                <w:rFonts w:ascii="Arial" w:hAnsi="Arial" w:cs="Arial"/>
                <w:sz w:val="16"/>
                <w:szCs w:val="16"/>
              </w:rPr>
            </w:pPr>
          </w:p>
        </w:tc>
        <w:tc>
          <w:tcPr>
            <w:tcW w:w="919" w:type="dxa"/>
          </w:tcPr>
          <w:p w14:paraId="6E8642BD"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2FBB4033" w14:textId="77777777" w:rsidR="00AD1210" w:rsidRPr="004215DC" w:rsidRDefault="00AD1210" w:rsidP="000F57A1">
            <w:pPr>
              <w:pStyle w:val="Tabletext0"/>
              <w:widowControl w:val="0"/>
              <w:rPr>
                <w:rFonts w:cs="Arial"/>
                <w:szCs w:val="16"/>
              </w:rPr>
            </w:pPr>
            <w:r w:rsidRPr="004215DC">
              <w:rPr>
                <w:rFonts w:cs="Arial"/>
                <w:szCs w:val="16"/>
              </w:rPr>
              <w:t>C10442 C10444 C10479</w:t>
            </w:r>
          </w:p>
        </w:tc>
        <w:tc>
          <w:tcPr>
            <w:tcW w:w="1260" w:type="dxa"/>
          </w:tcPr>
          <w:p w14:paraId="3D9AC1F7" w14:textId="77777777" w:rsidR="00AD1210" w:rsidRPr="004215DC" w:rsidRDefault="00AD1210" w:rsidP="000F57A1">
            <w:pPr>
              <w:pStyle w:val="Tabletext0"/>
              <w:widowControl w:val="0"/>
              <w:rPr>
                <w:rFonts w:cs="Arial"/>
                <w:szCs w:val="16"/>
              </w:rPr>
            </w:pPr>
            <w:r w:rsidRPr="004215DC">
              <w:rPr>
                <w:rFonts w:cs="Arial"/>
                <w:szCs w:val="16"/>
              </w:rPr>
              <w:t>P10444 P10479</w:t>
            </w:r>
          </w:p>
        </w:tc>
        <w:tc>
          <w:tcPr>
            <w:tcW w:w="707" w:type="dxa"/>
          </w:tcPr>
          <w:p w14:paraId="750FE79C"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7E35456D"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5CB56D3E"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72CCD19" w14:textId="77777777" w:rsidR="00AD1210" w:rsidRPr="004215DC" w:rsidRDefault="00AD1210" w:rsidP="000F57A1">
            <w:pPr>
              <w:widowControl w:val="0"/>
              <w:spacing w:before="60" w:after="60"/>
              <w:rPr>
                <w:rFonts w:ascii="Arial" w:hAnsi="Arial" w:cs="Arial"/>
                <w:sz w:val="16"/>
                <w:szCs w:val="16"/>
              </w:rPr>
            </w:pPr>
          </w:p>
        </w:tc>
        <w:tc>
          <w:tcPr>
            <w:tcW w:w="888" w:type="dxa"/>
          </w:tcPr>
          <w:p w14:paraId="4CC50F4C" w14:textId="77777777" w:rsidR="00AD1210" w:rsidRPr="004215DC" w:rsidRDefault="00AD1210" w:rsidP="000F57A1">
            <w:pPr>
              <w:widowControl w:val="0"/>
              <w:spacing w:before="60" w:after="60"/>
              <w:rPr>
                <w:rFonts w:ascii="Arial" w:hAnsi="Arial" w:cs="Arial"/>
                <w:sz w:val="16"/>
                <w:szCs w:val="16"/>
              </w:rPr>
            </w:pPr>
          </w:p>
        </w:tc>
      </w:tr>
      <w:tr w:rsidR="00AD1210" w:rsidRPr="004215DC" w14:paraId="2F9C0313" w14:textId="77777777" w:rsidTr="00D37BDC">
        <w:tc>
          <w:tcPr>
            <w:tcW w:w="1900" w:type="dxa"/>
            <w:vMerge/>
          </w:tcPr>
          <w:p w14:paraId="023E6100"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E1BFE1D"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02F07276"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5D63CDC4"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58D9BB2F"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33EEE8E5" w14:textId="77777777" w:rsidR="00AD1210" w:rsidRPr="004215DC" w:rsidRDefault="00AD1210" w:rsidP="000F57A1">
            <w:pPr>
              <w:widowControl w:val="0"/>
              <w:spacing w:before="60" w:after="60"/>
              <w:rPr>
                <w:rFonts w:ascii="Arial" w:hAnsi="Arial" w:cs="Arial"/>
                <w:sz w:val="16"/>
                <w:szCs w:val="16"/>
              </w:rPr>
            </w:pPr>
          </w:p>
        </w:tc>
        <w:tc>
          <w:tcPr>
            <w:tcW w:w="919" w:type="dxa"/>
          </w:tcPr>
          <w:p w14:paraId="6F696577"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396682FD"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2CBBE805"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3FC0E5ED"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66419454"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CE4558B"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5EB2BF70" w14:textId="77777777" w:rsidR="00AD1210" w:rsidRPr="004215DC" w:rsidRDefault="00AD1210" w:rsidP="000F57A1">
            <w:pPr>
              <w:widowControl w:val="0"/>
              <w:spacing w:before="60" w:after="60"/>
              <w:rPr>
                <w:rFonts w:ascii="Arial" w:hAnsi="Arial" w:cs="Arial"/>
                <w:sz w:val="16"/>
                <w:szCs w:val="16"/>
              </w:rPr>
            </w:pPr>
          </w:p>
        </w:tc>
        <w:tc>
          <w:tcPr>
            <w:tcW w:w="888" w:type="dxa"/>
          </w:tcPr>
          <w:p w14:paraId="0A6714F7" w14:textId="77777777" w:rsidR="00AD1210" w:rsidRPr="004215DC" w:rsidRDefault="00AD1210" w:rsidP="000F57A1">
            <w:pPr>
              <w:widowControl w:val="0"/>
              <w:spacing w:before="60" w:after="60"/>
              <w:rPr>
                <w:rFonts w:ascii="Arial" w:hAnsi="Arial" w:cs="Arial"/>
                <w:sz w:val="16"/>
                <w:szCs w:val="16"/>
              </w:rPr>
            </w:pPr>
          </w:p>
        </w:tc>
      </w:tr>
    </w:tbl>
    <w:p w14:paraId="0F2EC45A" w14:textId="77777777" w:rsidR="00AD1210" w:rsidRPr="004215DC" w:rsidRDefault="00AD1210" w:rsidP="00D37BDC">
      <w:pPr>
        <w:pStyle w:val="Amendment1"/>
        <w:keepNext/>
        <w:tabs>
          <w:tab w:val="clear" w:pos="794"/>
          <w:tab w:val="num" w:pos="851"/>
        </w:tabs>
        <w:ind w:left="851" w:hanging="851"/>
      </w:pPr>
      <w:r w:rsidRPr="004215DC">
        <w:lastRenderedPageBreak/>
        <w:t>Schedule 1, entry for Codeine with paracetamol</w:t>
      </w:r>
    </w:p>
    <w:p w14:paraId="102F5903"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3F2F62FF" w14:textId="77777777" w:rsidTr="00D37BDC">
        <w:tc>
          <w:tcPr>
            <w:tcW w:w="1900" w:type="dxa"/>
            <w:vMerge w:val="restart"/>
          </w:tcPr>
          <w:p w14:paraId="037670EE" w14:textId="77777777" w:rsidR="00AD1210" w:rsidRPr="004215DC" w:rsidRDefault="00AD1210" w:rsidP="000F57A1">
            <w:pPr>
              <w:pStyle w:val="Tabletext0"/>
              <w:widowControl w:val="0"/>
              <w:rPr>
                <w:rFonts w:cs="Arial"/>
                <w:szCs w:val="16"/>
              </w:rPr>
            </w:pPr>
            <w:r w:rsidRPr="004215DC">
              <w:rPr>
                <w:rFonts w:cs="Arial"/>
                <w:szCs w:val="16"/>
              </w:rPr>
              <w:t>Codeine with paracetamol</w:t>
            </w:r>
          </w:p>
        </w:tc>
        <w:tc>
          <w:tcPr>
            <w:tcW w:w="2350" w:type="dxa"/>
            <w:vMerge w:val="restart"/>
          </w:tcPr>
          <w:p w14:paraId="71D70DB6" w14:textId="77777777" w:rsidR="00AD1210" w:rsidRPr="004215DC" w:rsidRDefault="00AD1210" w:rsidP="000F57A1">
            <w:pPr>
              <w:pStyle w:val="Tabletext0"/>
              <w:widowControl w:val="0"/>
              <w:rPr>
                <w:rFonts w:cs="Arial"/>
                <w:szCs w:val="16"/>
              </w:rPr>
            </w:pPr>
            <w:r w:rsidRPr="004215DC">
              <w:rPr>
                <w:rFonts w:cs="Arial"/>
                <w:szCs w:val="16"/>
              </w:rPr>
              <w:t>Tablet containing codeine phosphate hemihydrate 30 mg with paracetamol 500 mg</w:t>
            </w:r>
          </w:p>
        </w:tc>
        <w:tc>
          <w:tcPr>
            <w:tcW w:w="1033" w:type="dxa"/>
            <w:vMerge w:val="restart"/>
          </w:tcPr>
          <w:p w14:paraId="6235E23F" w14:textId="77777777" w:rsidR="00AD1210" w:rsidRPr="004215DC" w:rsidRDefault="00AD1210" w:rsidP="000F57A1">
            <w:pPr>
              <w:pStyle w:val="Tabletext0"/>
              <w:widowControl w:val="0"/>
              <w:rPr>
                <w:rFonts w:cs="Arial"/>
                <w:szCs w:val="16"/>
              </w:rPr>
            </w:pPr>
            <w:r w:rsidRPr="004215DC">
              <w:rPr>
                <w:rFonts w:cs="Arial"/>
                <w:szCs w:val="16"/>
              </w:rPr>
              <w:t>Oral</w:t>
            </w:r>
          </w:p>
        </w:tc>
        <w:tc>
          <w:tcPr>
            <w:tcW w:w="401" w:type="dxa"/>
            <w:vMerge w:val="restart"/>
          </w:tcPr>
          <w:p w14:paraId="483570B7"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4531F08D" w14:textId="77777777" w:rsidR="00AD1210" w:rsidRPr="004215DC" w:rsidRDefault="00AD1210" w:rsidP="000F57A1">
            <w:pPr>
              <w:pStyle w:val="Tabletext0"/>
              <w:widowControl w:val="0"/>
              <w:rPr>
                <w:rFonts w:cs="Arial"/>
                <w:szCs w:val="16"/>
              </w:rPr>
            </w:pPr>
            <w:r w:rsidRPr="004215DC">
              <w:rPr>
                <w:rFonts w:cs="Arial"/>
                <w:szCs w:val="16"/>
              </w:rPr>
              <w:t>APO- Paracetamol/Codeine 500/30</w:t>
            </w:r>
          </w:p>
        </w:tc>
        <w:tc>
          <w:tcPr>
            <w:tcW w:w="396" w:type="dxa"/>
            <w:vMerge w:val="restart"/>
          </w:tcPr>
          <w:p w14:paraId="27E6236C" w14:textId="77777777" w:rsidR="00AD1210" w:rsidRPr="004215DC" w:rsidRDefault="00AD1210" w:rsidP="000F57A1">
            <w:pPr>
              <w:pStyle w:val="Tabletext0"/>
              <w:widowControl w:val="0"/>
              <w:rPr>
                <w:rFonts w:cs="Arial"/>
                <w:szCs w:val="16"/>
              </w:rPr>
            </w:pPr>
            <w:r w:rsidRPr="004215DC">
              <w:rPr>
                <w:rFonts w:cs="Arial"/>
                <w:szCs w:val="16"/>
              </w:rPr>
              <w:t>TX</w:t>
            </w:r>
          </w:p>
        </w:tc>
        <w:tc>
          <w:tcPr>
            <w:tcW w:w="919" w:type="dxa"/>
          </w:tcPr>
          <w:p w14:paraId="42E9A3AD"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1838FB97"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5D189E3B"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147B1720"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5132EA5C"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2955AD0E"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56DCBF90" w14:textId="77777777" w:rsidR="00AD1210" w:rsidRPr="004215DC" w:rsidRDefault="00AD1210" w:rsidP="000F57A1">
            <w:pPr>
              <w:widowControl w:val="0"/>
              <w:spacing w:before="60" w:after="60"/>
              <w:rPr>
                <w:rFonts w:ascii="Arial" w:hAnsi="Arial" w:cs="Arial"/>
                <w:sz w:val="16"/>
                <w:szCs w:val="16"/>
              </w:rPr>
            </w:pPr>
          </w:p>
        </w:tc>
        <w:tc>
          <w:tcPr>
            <w:tcW w:w="888" w:type="dxa"/>
          </w:tcPr>
          <w:p w14:paraId="6DADCA1B" w14:textId="77777777" w:rsidR="00AD1210" w:rsidRPr="004215DC" w:rsidRDefault="00AD1210" w:rsidP="000F57A1">
            <w:pPr>
              <w:widowControl w:val="0"/>
              <w:spacing w:before="60" w:after="60"/>
              <w:rPr>
                <w:rFonts w:ascii="Arial" w:hAnsi="Arial" w:cs="Arial"/>
                <w:sz w:val="16"/>
                <w:szCs w:val="16"/>
              </w:rPr>
            </w:pPr>
          </w:p>
        </w:tc>
      </w:tr>
      <w:tr w:rsidR="00AD1210" w:rsidRPr="004215DC" w14:paraId="27307757" w14:textId="77777777" w:rsidTr="00D37BDC">
        <w:tc>
          <w:tcPr>
            <w:tcW w:w="1900" w:type="dxa"/>
            <w:vMerge/>
          </w:tcPr>
          <w:p w14:paraId="17F5ADC6"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4718564D"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0BB3ABDB"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06D4A8E9"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27609689"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3F7BDFD5" w14:textId="77777777" w:rsidR="00AD1210" w:rsidRPr="004215DC" w:rsidRDefault="00AD1210" w:rsidP="000F57A1">
            <w:pPr>
              <w:widowControl w:val="0"/>
              <w:spacing w:before="60" w:after="60"/>
              <w:rPr>
                <w:rFonts w:ascii="Arial" w:hAnsi="Arial" w:cs="Arial"/>
                <w:sz w:val="16"/>
                <w:szCs w:val="16"/>
              </w:rPr>
            </w:pPr>
          </w:p>
        </w:tc>
        <w:tc>
          <w:tcPr>
            <w:tcW w:w="919" w:type="dxa"/>
          </w:tcPr>
          <w:p w14:paraId="0E46D4F6"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4E648808"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01C36A42"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40D0272A"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0C7B5127"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1E4F5F2"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77BC2844" w14:textId="77777777" w:rsidR="00AD1210" w:rsidRPr="004215DC" w:rsidRDefault="00AD1210" w:rsidP="000F57A1">
            <w:pPr>
              <w:widowControl w:val="0"/>
              <w:spacing w:before="60" w:after="60"/>
              <w:rPr>
                <w:rFonts w:ascii="Arial" w:hAnsi="Arial" w:cs="Arial"/>
                <w:sz w:val="16"/>
                <w:szCs w:val="16"/>
              </w:rPr>
            </w:pPr>
          </w:p>
        </w:tc>
        <w:tc>
          <w:tcPr>
            <w:tcW w:w="888" w:type="dxa"/>
          </w:tcPr>
          <w:p w14:paraId="0861B384" w14:textId="77777777" w:rsidR="00AD1210" w:rsidRPr="004215DC" w:rsidRDefault="00AD1210" w:rsidP="000F57A1">
            <w:pPr>
              <w:widowControl w:val="0"/>
              <w:spacing w:before="60" w:after="60"/>
              <w:rPr>
                <w:rFonts w:ascii="Arial" w:hAnsi="Arial" w:cs="Arial"/>
                <w:sz w:val="16"/>
                <w:szCs w:val="16"/>
              </w:rPr>
            </w:pPr>
          </w:p>
        </w:tc>
      </w:tr>
      <w:tr w:rsidR="00AD1210" w:rsidRPr="004215DC" w14:paraId="5EBA842E" w14:textId="77777777" w:rsidTr="00D37BDC">
        <w:tc>
          <w:tcPr>
            <w:tcW w:w="1900" w:type="dxa"/>
            <w:vMerge/>
          </w:tcPr>
          <w:p w14:paraId="095F1AC7"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092F36D"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409159BD"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232C89E5"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7EB2CEAF" w14:textId="77777777" w:rsidR="00AD1210" w:rsidRPr="004215DC" w:rsidRDefault="00AD1210" w:rsidP="000F57A1">
            <w:pPr>
              <w:pStyle w:val="Tabletext0"/>
              <w:widowControl w:val="0"/>
              <w:rPr>
                <w:rFonts w:cs="Arial"/>
                <w:szCs w:val="16"/>
              </w:rPr>
            </w:pPr>
            <w:r w:rsidRPr="004215DC">
              <w:rPr>
                <w:rFonts w:cs="Arial"/>
                <w:szCs w:val="16"/>
              </w:rPr>
              <w:t>Codalgin Forte</w:t>
            </w:r>
          </w:p>
        </w:tc>
        <w:tc>
          <w:tcPr>
            <w:tcW w:w="396" w:type="dxa"/>
            <w:vMerge w:val="restart"/>
          </w:tcPr>
          <w:p w14:paraId="2CB00E21" w14:textId="77777777" w:rsidR="00AD1210" w:rsidRPr="004215DC" w:rsidRDefault="00AD1210" w:rsidP="000F57A1">
            <w:pPr>
              <w:pStyle w:val="Tabletext0"/>
              <w:widowControl w:val="0"/>
              <w:rPr>
                <w:rFonts w:cs="Arial"/>
                <w:szCs w:val="16"/>
              </w:rPr>
            </w:pPr>
            <w:r w:rsidRPr="004215DC">
              <w:rPr>
                <w:rFonts w:cs="Arial"/>
                <w:szCs w:val="16"/>
              </w:rPr>
              <w:t>AF</w:t>
            </w:r>
          </w:p>
        </w:tc>
        <w:tc>
          <w:tcPr>
            <w:tcW w:w="919" w:type="dxa"/>
          </w:tcPr>
          <w:p w14:paraId="791AD9E2"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1625A166"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3CAD87EB"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68440F3F"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1609CBAA"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10D70231"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237BC594" w14:textId="77777777" w:rsidR="00AD1210" w:rsidRPr="004215DC" w:rsidRDefault="00AD1210" w:rsidP="000F57A1">
            <w:pPr>
              <w:widowControl w:val="0"/>
              <w:spacing w:before="60" w:after="60"/>
              <w:rPr>
                <w:rFonts w:ascii="Arial" w:hAnsi="Arial" w:cs="Arial"/>
                <w:sz w:val="16"/>
                <w:szCs w:val="16"/>
              </w:rPr>
            </w:pPr>
          </w:p>
        </w:tc>
        <w:tc>
          <w:tcPr>
            <w:tcW w:w="888" w:type="dxa"/>
          </w:tcPr>
          <w:p w14:paraId="5E5785F2" w14:textId="77777777" w:rsidR="00AD1210" w:rsidRPr="004215DC" w:rsidRDefault="00AD1210" w:rsidP="000F57A1">
            <w:pPr>
              <w:widowControl w:val="0"/>
              <w:spacing w:before="60" w:after="60"/>
              <w:rPr>
                <w:rFonts w:ascii="Arial" w:hAnsi="Arial" w:cs="Arial"/>
                <w:sz w:val="16"/>
                <w:szCs w:val="16"/>
              </w:rPr>
            </w:pPr>
          </w:p>
        </w:tc>
      </w:tr>
      <w:tr w:rsidR="00AD1210" w:rsidRPr="004215DC" w14:paraId="6575E1BE" w14:textId="77777777" w:rsidTr="00D37BDC">
        <w:tc>
          <w:tcPr>
            <w:tcW w:w="1900" w:type="dxa"/>
            <w:vMerge/>
          </w:tcPr>
          <w:p w14:paraId="346DCECD"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73A34C23"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AACC75C"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3168FCF3"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23BCB8AA"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1A05290D" w14:textId="77777777" w:rsidR="00AD1210" w:rsidRPr="004215DC" w:rsidRDefault="00AD1210" w:rsidP="000F57A1">
            <w:pPr>
              <w:widowControl w:val="0"/>
              <w:spacing w:before="60" w:after="60"/>
              <w:rPr>
                <w:rFonts w:ascii="Arial" w:hAnsi="Arial" w:cs="Arial"/>
                <w:sz w:val="16"/>
                <w:szCs w:val="16"/>
              </w:rPr>
            </w:pPr>
          </w:p>
        </w:tc>
        <w:tc>
          <w:tcPr>
            <w:tcW w:w="919" w:type="dxa"/>
          </w:tcPr>
          <w:p w14:paraId="5304A2A6"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73E0ACB8"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0D4EF6B3"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295ADB37"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1D988A93"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008E8B9"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70D4A0F9" w14:textId="77777777" w:rsidR="00AD1210" w:rsidRPr="004215DC" w:rsidRDefault="00AD1210" w:rsidP="000F57A1">
            <w:pPr>
              <w:widowControl w:val="0"/>
              <w:spacing w:before="60" w:after="60"/>
              <w:rPr>
                <w:rFonts w:ascii="Arial" w:hAnsi="Arial" w:cs="Arial"/>
                <w:sz w:val="16"/>
                <w:szCs w:val="16"/>
              </w:rPr>
            </w:pPr>
          </w:p>
        </w:tc>
        <w:tc>
          <w:tcPr>
            <w:tcW w:w="888" w:type="dxa"/>
          </w:tcPr>
          <w:p w14:paraId="28307143" w14:textId="77777777" w:rsidR="00AD1210" w:rsidRPr="004215DC" w:rsidRDefault="00AD1210" w:rsidP="000F57A1">
            <w:pPr>
              <w:widowControl w:val="0"/>
              <w:spacing w:before="60" w:after="60"/>
              <w:rPr>
                <w:rFonts w:ascii="Arial" w:hAnsi="Arial" w:cs="Arial"/>
                <w:sz w:val="16"/>
                <w:szCs w:val="16"/>
              </w:rPr>
            </w:pPr>
          </w:p>
        </w:tc>
      </w:tr>
      <w:tr w:rsidR="00AD1210" w:rsidRPr="004215DC" w14:paraId="0EE0BC68" w14:textId="77777777" w:rsidTr="00D37BDC">
        <w:tc>
          <w:tcPr>
            <w:tcW w:w="1900" w:type="dxa"/>
            <w:vMerge/>
          </w:tcPr>
          <w:p w14:paraId="76621E05"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D26AA84"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3F6857CE"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20FD491D"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2FEA97C1" w14:textId="77777777" w:rsidR="00AD1210" w:rsidRPr="004215DC" w:rsidRDefault="00AD1210" w:rsidP="000F57A1">
            <w:pPr>
              <w:pStyle w:val="Tabletext0"/>
              <w:widowControl w:val="0"/>
              <w:rPr>
                <w:rFonts w:cs="Arial"/>
                <w:szCs w:val="16"/>
              </w:rPr>
            </w:pPr>
            <w:r w:rsidRPr="004215DC">
              <w:rPr>
                <w:rFonts w:cs="Arial"/>
                <w:szCs w:val="16"/>
              </w:rPr>
              <w:t>Codapane Forte 500/30</w:t>
            </w:r>
          </w:p>
        </w:tc>
        <w:tc>
          <w:tcPr>
            <w:tcW w:w="396" w:type="dxa"/>
            <w:vMerge w:val="restart"/>
          </w:tcPr>
          <w:p w14:paraId="55CCA61F" w14:textId="77777777" w:rsidR="00AD1210" w:rsidRPr="004215DC" w:rsidRDefault="00AD1210" w:rsidP="000F57A1">
            <w:pPr>
              <w:pStyle w:val="Tabletext0"/>
              <w:widowControl w:val="0"/>
              <w:rPr>
                <w:rFonts w:cs="Arial"/>
                <w:szCs w:val="16"/>
              </w:rPr>
            </w:pPr>
            <w:r w:rsidRPr="004215DC">
              <w:rPr>
                <w:rFonts w:cs="Arial"/>
                <w:szCs w:val="16"/>
              </w:rPr>
              <w:t>AL</w:t>
            </w:r>
          </w:p>
        </w:tc>
        <w:tc>
          <w:tcPr>
            <w:tcW w:w="919" w:type="dxa"/>
          </w:tcPr>
          <w:p w14:paraId="270DD964"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59599AE8"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5D989E5B"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42FFEE5D"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6F682F70"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AF0CABC"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529E4944" w14:textId="77777777" w:rsidR="00AD1210" w:rsidRPr="004215DC" w:rsidRDefault="00AD1210" w:rsidP="000F57A1">
            <w:pPr>
              <w:widowControl w:val="0"/>
              <w:spacing w:before="60" w:after="60"/>
              <w:rPr>
                <w:rFonts w:ascii="Arial" w:hAnsi="Arial" w:cs="Arial"/>
                <w:sz w:val="16"/>
                <w:szCs w:val="16"/>
              </w:rPr>
            </w:pPr>
          </w:p>
        </w:tc>
        <w:tc>
          <w:tcPr>
            <w:tcW w:w="888" w:type="dxa"/>
          </w:tcPr>
          <w:p w14:paraId="1D6D8DAC" w14:textId="77777777" w:rsidR="00AD1210" w:rsidRPr="004215DC" w:rsidRDefault="00AD1210" w:rsidP="000F57A1">
            <w:pPr>
              <w:widowControl w:val="0"/>
              <w:spacing w:before="60" w:after="60"/>
              <w:rPr>
                <w:rFonts w:ascii="Arial" w:hAnsi="Arial" w:cs="Arial"/>
                <w:sz w:val="16"/>
                <w:szCs w:val="16"/>
              </w:rPr>
            </w:pPr>
          </w:p>
        </w:tc>
      </w:tr>
      <w:tr w:rsidR="00AD1210" w:rsidRPr="004215DC" w14:paraId="5415B514" w14:textId="77777777" w:rsidTr="00D37BDC">
        <w:tc>
          <w:tcPr>
            <w:tcW w:w="1900" w:type="dxa"/>
            <w:vMerge/>
          </w:tcPr>
          <w:p w14:paraId="5EA888BE"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0292CC40"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4B263F4"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5AB16407"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2574FF6"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4AA36E07" w14:textId="77777777" w:rsidR="00AD1210" w:rsidRPr="004215DC" w:rsidRDefault="00AD1210" w:rsidP="000F57A1">
            <w:pPr>
              <w:widowControl w:val="0"/>
              <w:spacing w:before="60" w:after="60"/>
              <w:rPr>
                <w:rFonts w:ascii="Arial" w:hAnsi="Arial" w:cs="Arial"/>
                <w:sz w:val="16"/>
                <w:szCs w:val="16"/>
              </w:rPr>
            </w:pPr>
          </w:p>
        </w:tc>
        <w:tc>
          <w:tcPr>
            <w:tcW w:w="919" w:type="dxa"/>
          </w:tcPr>
          <w:p w14:paraId="7AC0DE54"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541E29E9"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243AB0FA"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7AA43EC8"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0A09884E"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2ABEBF60"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72C091B3" w14:textId="77777777" w:rsidR="00AD1210" w:rsidRPr="004215DC" w:rsidRDefault="00AD1210" w:rsidP="000F57A1">
            <w:pPr>
              <w:widowControl w:val="0"/>
              <w:spacing w:before="60" w:after="60"/>
              <w:rPr>
                <w:rFonts w:ascii="Arial" w:hAnsi="Arial" w:cs="Arial"/>
                <w:sz w:val="16"/>
                <w:szCs w:val="16"/>
              </w:rPr>
            </w:pPr>
          </w:p>
        </w:tc>
        <w:tc>
          <w:tcPr>
            <w:tcW w:w="888" w:type="dxa"/>
          </w:tcPr>
          <w:p w14:paraId="60A27956" w14:textId="77777777" w:rsidR="00AD1210" w:rsidRPr="004215DC" w:rsidRDefault="00AD1210" w:rsidP="000F57A1">
            <w:pPr>
              <w:widowControl w:val="0"/>
              <w:spacing w:before="60" w:after="60"/>
              <w:rPr>
                <w:rFonts w:ascii="Arial" w:hAnsi="Arial" w:cs="Arial"/>
                <w:sz w:val="16"/>
                <w:szCs w:val="16"/>
              </w:rPr>
            </w:pPr>
          </w:p>
        </w:tc>
      </w:tr>
      <w:tr w:rsidR="00AD1210" w:rsidRPr="004215DC" w14:paraId="77C42B80" w14:textId="77777777" w:rsidTr="00D37BDC">
        <w:tc>
          <w:tcPr>
            <w:tcW w:w="1900" w:type="dxa"/>
            <w:vMerge/>
          </w:tcPr>
          <w:p w14:paraId="5FD09C20"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61026BFD"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34F5A61F"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4EF2CB9A"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5379B2B4" w14:textId="77777777" w:rsidR="00AD1210" w:rsidRPr="004215DC" w:rsidRDefault="00AD1210" w:rsidP="000F57A1">
            <w:pPr>
              <w:pStyle w:val="Tabletext0"/>
              <w:widowControl w:val="0"/>
              <w:rPr>
                <w:rFonts w:cs="Arial"/>
                <w:szCs w:val="16"/>
              </w:rPr>
            </w:pPr>
            <w:r w:rsidRPr="004215DC">
              <w:rPr>
                <w:rFonts w:cs="Arial"/>
                <w:szCs w:val="16"/>
              </w:rPr>
              <w:t>Comfarol Forte</w:t>
            </w:r>
          </w:p>
        </w:tc>
        <w:tc>
          <w:tcPr>
            <w:tcW w:w="396" w:type="dxa"/>
            <w:vMerge w:val="restart"/>
          </w:tcPr>
          <w:p w14:paraId="7EC98279" w14:textId="77777777" w:rsidR="00AD1210" w:rsidRPr="004215DC" w:rsidRDefault="00AD1210" w:rsidP="000F57A1">
            <w:pPr>
              <w:pStyle w:val="Tabletext0"/>
              <w:widowControl w:val="0"/>
              <w:rPr>
                <w:rFonts w:cs="Arial"/>
                <w:szCs w:val="16"/>
              </w:rPr>
            </w:pPr>
            <w:r w:rsidRPr="004215DC">
              <w:rPr>
                <w:rFonts w:cs="Arial"/>
                <w:szCs w:val="16"/>
              </w:rPr>
              <w:t>SZ</w:t>
            </w:r>
          </w:p>
        </w:tc>
        <w:tc>
          <w:tcPr>
            <w:tcW w:w="919" w:type="dxa"/>
          </w:tcPr>
          <w:p w14:paraId="139F490E"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60C2638B"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1C71B3F3"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51112CB2"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1AEC8414"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E93BDD1"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4E5F0DE" w14:textId="77777777" w:rsidR="00AD1210" w:rsidRPr="004215DC" w:rsidRDefault="00AD1210" w:rsidP="000F57A1">
            <w:pPr>
              <w:widowControl w:val="0"/>
              <w:spacing w:before="60" w:after="60"/>
              <w:rPr>
                <w:rFonts w:ascii="Arial" w:hAnsi="Arial" w:cs="Arial"/>
                <w:sz w:val="16"/>
                <w:szCs w:val="16"/>
              </w:rPr>
            </w:pPr>
          </w:p>
        </w:tc>
        <w:tc>
          <w:tcPr>
            <w:tcW w:w="888" w:type="dxa"/>
          </w:tcPr>
          <w:p w14:paraId="04562488" w14:textId="77777777" w:rsidR="00AD1210" w:rsidRPr="004215DC" w:rsidRDefault="00AD1210" w:rsidP="000F57A1">
            <w:pPr>
              <w:widowControl w:val="0"/>
              <w:spacing w:before="60" w:after="60"/>
              <w:rPr>
                <w:rFonts w:ascii="Arial" w:hAnsi="Arial" w:cs="Arial"/>
                <w:sz w:val="16"/>
                <w:szCs w:val="16"/>
              </w:rPr>
            </w:pPr>
          </w:p>
        </w:tc>
      </w:tr>
      <w:tr w:rsidR="00AD1210" w:rsidRPr="004215DC" w14:paraId="00A879FC" w14:textId="77777777" w:rsidTr="00D37BDC">
        <w:tc>
          <w:tcPr>
            <w:tcW w:w="1900" w:type="dxa"/>
            <w:vMerge/>
          </w:tcPr>
          <w:p w14:paraId="3BC5D33F"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F45FA9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2AAA6EFC"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67707902"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0DF3C28"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6F13C317" w14:textId="77777777" w:rsidR="00AD1210" w:rsidRPr="004215DC" w:rsidRDefault="00AD1210" w:rsidP="000F57A1">
            <w:pPr>
              <w:widowControl w:val="0"/>
              <w:spacing w:before="60" w:after="60"/>
              <w:rPr>
                <w:rFonts w:ascii="Arial" w:hAnsi="Arial" w:cs="Arial"/>
                <w:sz w:val="16"/>
                <w:szCs w:val="16"/>
              </w:rPr>
            </w:pPr>
          </w:p>
        </w:tc>
        <w:tc>
          <w:tcPr>
            <w:tcW w:w="919" w:type="dxa"/>
          </w:tcPr>
          <w:p w14:paraId="64302D28"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274155A3"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107F1C98"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7778A68B"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6A9A0C98"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32E204DA"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23E0ECAC" w14:textId="77777777" w:rsidR="00AD1210" w:rsidRPr="004215DC" w:rsidRDefault="00AD1210" w:rsidP="000F57A1">
            <w:pPr>
              <w:widowControl w:val="0"/>
              <w:spacing w:before="60" w:after="60"/>
              <w:rPr>
                <w:rFonts w:ascii="Arial" w:hAnsi="Arial" w:cs="Arial"/>
                <w:sz w:val="16"/>
                <w:szCs w:val="16"/>
              </w:rPr>
            </w:pPr>
          </w:p>
        </w:tc>
        <w:tc>
          <w:tcPr>
            <w:tcW w:w="888" w:type="dxa"/>
          </w:tcPr>
          <w:p w14:paraId="06E45549" w14:textId="77777777" w:rsidR="00AD1210" w:rsidRPr="004215DC" w:rsidRDefault="00AD1210" w:rsidP="000F57A1">
            <w:pPr>
              <w:widowControl w:val="0"/>
              <w:spacing w:before="60" w:after="60"/>
              <w:rPr>
                <w:rFonts w:ascii="Arial" w:hAnsi="Arial" w:cs="Arial"/>
                <w:sz w:val="16"/>
                <w:szCs w:val="16"/>
              </w:rPr>
            </w:pPr>
          </w:p>
        </w:tc>
      </w:tr>
      <w:tr w:rsidR="00AD1210" w:rsidRPr="004215DC" w14:paraId="39BB1C07" w14:textId="77777777" w:rsidTr="00D37BDC">
        <w:tc>
          <w:tcPr>
            <w:tcW w:w="1900" w:type="dxa"/>
            <w:vMerge/>
          </w:tcPr>
          <w:p w14:paraId="5A5C6F51"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7276E2A"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2EBA0A3D"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32279CDA"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34B9371B" w14:textId="77777777" w:rsidR="00AD1210" w:rsidRPr="004215DC" w:rsidRDefault="00AD1210" w:rsidP="000F57A1">
            <w:pPr>
              <w:pStyle w:val="Tabletext0"/>
              <w:widowControl w:val="0"/>
              <w:rPr>
                <w:rFonts w:cs="Arial"/>
                <w:szCs w:val="16"/>
              </w:rPr>
            </w:pPr>
            <w:r w:rsidRPr="004215DC">
              <w:rPr>
                <w:rFonts w:cs="Arial"/>
                <w:szCs w:val="16"/>
              </w:rPr>
              <w:t>Panadeine Forte</w:t>
            </w:r>
          </w:p>
        </w:tc>
        <w:tc>
          <w:tcPr>
            <w:tcW w:w="396" w:type="dxa"/>
            <w:vMerge w:val="restart"/>
          </w:tcPr>
          <w:p w14:paraId="4083CD77" w14:textId="77777777" w:rsidR="00AD1210" w:rsidRPr="004215DC" w:rsidRDefault="00AD1210" w:rsidP="000F57A1">
            <w:pPr>
              <w:pStyle w:val="Tabletext0"/>
              <w:widowControl w:val="0"/>
              <w:rPr>
                <w:rFonts w:cs="Arial"/>
                <w:szCs w:val="16"/>
              </w:rPr>
            </w:pPr>
            <w:r w:rsidRPr="004215DC">
              <w:rPr>
                <w:rFonts w:cs="Arial"/>
                <w:szCs w:val="16"/>
              </w:rPr>
              <w:t>SW</w:t>
            </w:r>
          </w:p>
        </w:tc>
        <w:tc>
          <w:tcPr>
            <w:tcW w:w="919" w:type="dxa"/>
          </w:tcPr>
          <w:p w14:paraId="1B6E3316"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6DAA9933"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44C41AEF"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324A21C2"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60FDEEA2"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8B8B0EB"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067E8B6" w14:textId="77777777" w:rsidR="00AD1210" w:rsidRPr="004215DC" w:rsidRDefault="00AD1210" w:rsidP="000F57A1">
            <w:pPr>
              <w:widowControl w:val="0"/>
              <w:spacing w:before="60" w:after="60"/>
              <w:rPr>
                <w:rFonts w:ascii="Arial" w:hAnsi="Arial" w:cs="Arial"/>
                <w:sz w:val="16"/>
                <w:szCs w:val="16"/>
              </w:rPr>
            </w:pPr>
          </w:p>
        </w:tc>
        <w:tc>
          <w:tcPr>
            <w:tcW w:w="888" w:type="dxa"/>
          </w:tcPr>
          <w:p w14:paraId="1D575095" w14:textId="77777777" w:rsidR="00AD1210" w:rsidRPr="004215DC" w:rsidRDefault="00AD1210" w:rsidP="000F57A1">
            <w:pPr>
              <w:widowControl w:val="0"/>
              <w:spacing w:before="60" w:after="60"/>
              <w:rPr>
                <w:rFonts w:ascii="Arial" w:hAnsi="Arial" w:cs="Arial"/>
                <w:sz w:val="16"/>
                <w:szCs w:val="16"/>
              </w:rPr>
            </w:pPr>
          </w:p>
        </w:tc>
      </w:tr>
      <w:tr w:rsidR="00AD1210" w:rsidRPr="004215DC" w14:paraId="78A7A095" w14:textId="77777777" w:rsidTr="00D37BDC">
        <w:tc>
          <w:tcPr>
            <w:tcW w:w="1900" w:type="dxa"/>
            <w:vMerge/>
          </w:tcPr>
          <w:p w14:paraId="5A2EFF59"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5806EC1F"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1C9D4598"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58839403"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4AD20EFB"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77958F7E" w14:textId="77777777" w:rsidR="00AD1210" w:rsidRPr="004215DC" w:rsidRDefault="00AD1210" w:rsidP="000F57A1">
            <w:pPr>
              <w:widowControl w:val="0"/>
              <w:spacing w:before="60" w:after="60"/>
              <w:rPr>
                <w:rFonts w:ascii="Arial" w:hAnsi="Arial" w:cs="Arial"/>
                <w:sz w:val="16"/>
                <w:szCs w:val="16"/>
              </w:rPr>
            </w:pPr>
          </w:p>
        </w:tc>
        <w:tc>
          <w:tcPr>
            <w:tcW w:w="919" w:type="dxa"/>
          </w:tcPr>
          <w:p w14:paraId="3FAECC96"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2FEB5B0E"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7310E347"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69EC07A9"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1EEEDBC0"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4C712A2B"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2C6B9029" w14:textId="77777777" w:rsidR="00AD1210" w:rsidRPr="004215DC" w:rsidRDefault="00AD1210" w:rsidP="000F57A1">
            <w:pPr>
              <w:widowControl w:val="0"/>
              <w:spacing w:before="60" w:after="60"/>
              <w:rPr>
                <w:rFonts w:ascii="Arial" w:hAnsi="Arial" w:cs="Arial"/>
                <w:sz w:val="16"/>
                <w:szCs w:val="16"/>
              </w:rPr>
            </w:pPr>
          </w:p>
        </w:tc>
        <w:tc>
          <w:tcPr>
            <w:tcW w:w="888" w:type="dxa"/>
          </w:tcPr>
          <w:p w14:paraId="358634E2" w14:textId="77777777" w:rsidR="00AD1210" w:rsidRPr="004215DC" w:rsidRDefault="00AD1210" w:rsidP="000F57A1">
            <w:pPr>
              <w:widowControl w:val="0"/>
              <w:spacing w:before="60" w:after="60"/>
              <w:rPr>
                <w:rFonts w:ascii="Arial" w:hAnsi="Arial" w:cs="Arial"/>
                <w:sz w:val="16"/>
                <w:szCs w:val="16"/>
              </w:rPr>
            </w:pPr>
          </w:p>
        </w:tc>
      </w:tr>
      <w:tr w:rsidR="00AD1210" w:rsidRPr="004215DC" w14:paraId="009AAC84" w14:textId="77777777" w:rsidTr="00D37BDC">
        <w:tc>
          <w:tcPr>
            <w:tcW w:w="1900" w:type="dxa"/>
            <w:vMerge/>
          </w:tcPr>
          <w:p w14:paraId="51C87634"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126B8F5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4365FBE1"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3A7CBE55"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5E9E8351" w14:textId="77777777" w:rsidR="00AD1210" w:rsidRPr="004215DC" w:rsidRDefault="00AD1210" w:rsidP="000F57A1">
            <w:pPr>
              <w:pStyle w:val="Tabletext0"/>
              <w:widowControl w:val="0"/>
              <w:rPr>
                <w:rFonts w:cs="Arial"/>
                <w:szCs w:val="16"/>
              </w:rPr>
            </w:pPr>
            <w:r w:rsidRPr="004215DC">
              <w:rPr>
                <w:rFonts w:cs="Arial"/>
                <w:szCs w:val="16"/>
              </w:rPr>
              <w:t>Paracetamol/Codeine GH 500/30</w:t>
            </w:r>
          </w:p>
        </w:tc>
        <w:tc>
          <w:tcPr>
            <w:tcW w:w="396" w:type="dxa"/>
            <w:vMerge w:val="restart"/>
          </w:tcPr>
          <w:p w14:paraId="02209C5C" w14:textId="77777777" w:rsidR="00AD1210" w:rsidRPr="004215DC" w:rsidRDefault="00AD1210" w:rsidP="000F57A1">
            <w:pPr>
              <w:pStyle w:val="Tabletext0"/>
              <w:widowControl w:val="0"/>
              <w:rPr>
                <w:rFonts w:cs="Arial"/>
                <w:szCs w:val="16"/>
              </w:rPr>
            </w:pPr>
            <w:r w:rsidRPr="004215DC">
              <w:rPr>
                <w:rFonts w:cs="Arial"/>
                <w:szCs w:val="16"/>
              </w:rPr>
              <w:t>GQ</w:t>
            </w:r>
          </w:p>
        </w:tc>
        <w:tc>
          <w:tcPr>
            <w:tcW w:w="919" w:type="dxa"/>
          </w:tcPr>
          <w:p w14:paraId="381B3869"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074FD676"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1CE32DD5"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52620A5C"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16345E4A"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21201D0"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7DC8CF6" w14:textId="77777777" w:rsidR="00AD1210" w:rsidRPr="004215DC" w:rsidRDefault="00AD1210" w:rsidP="000F57A1">
            <w:pPr>
              <w:widowControl w:val="0"/>
              <w:spacing w:before="60" w:after="60"/>
              <w:rPr>
                <w:rFonts w:ascii="Arial" w:hAnsi="Arial" w:cs="Arial"/>
                <w:sz w:val="16"/>
                <w:szCs w:val="16"/>
              </w:rPr>
            </w:pPr>
          </w:p>
        </w:tc>
        <w:tc>
          <w:tcPr>
            <w:tcW w:w="888" w:type="dxa"/>
          </w:tcPr>
          <w:p w14:paraId="231891B6" w14:textId="77777777" w:rsidR="00AD1210" w:rsidRPr="004215DC" w:rsidRDefault="00AD1210" w:rsidP="000F57A1">
            <w:pPr>
              <w:widowControl w:val="0"/>
              <w:spacing w:before="60" w:after="60"/>
              <w:rPr>
                <w:rFonts w:ascii="Arial" w:hAnsi="Arial" w:cs="Arial"/>
                <w:sz w:val="16"/>
                <w:szCs w:val="16"/>
              </w:rPr>
            </w:pPr>
          </w:p>
        </w:tc>
      </w:tr>
      <w:tr w:rsidR="00AD1210" w:rsidRPr="004215DC" w14:paraId="2EDE4FC8" w14:textId="77777777" w:rsidTr="00D37BDC">
        <w:tc>
          <w:tcPr>
            <w:tcW w:w="1900" w:type="dxa"/>
            <w:vMerge/>
          </w:tcPr>
          <w:p w14:paraId="48D8FCAC"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47623F95"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1F2E080E"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43F7BB28"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11D3BE9B"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03440852" w14:textId="77777777" w:rsidR="00AD1210" w:rsidRPr="004215DC" w:rsidRDefault="00AD1210" w:rsidP="000F57A1">
            <w:pPr>
              <w:widowControl w:val="0"/>
              <w:spacing w:before="60" w:after="60"/>
              <w:rPr>
                <w:rFonts w:ascii="Arial" w:hAnsi="Arial" w:cs="Arial"/>
                <w:sz w:val="16"/>
                <w:szCs w:val="16"/>
              </w:rPr>
            </w:pPr>
          </w:p>
        </w:tc>
        <w:tc>
          <w:tcPr>
            <w:tcW w:w="919" w:type="dxa"/>
          </w:tcPr>
          <w:p w14:paraId="63FFD441"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687EB0BB"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5F4EF516"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731D3032"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41CEDAE3"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37AFFF85"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75EA6EF9" w14:textId="77777777" w:rsidR="00AD1210" w:rsidRPr="004215DC" w:rsidRDefault="00AD1210" w:rsidP="000F57A1">
            <w:pPr>
              <w:widowControl w:val="0"/>
              <w:spacing w:before="60" w:after="60"/>
              <w:rPr>
                <w:rFonts w:ascii="Arial" w:hAnsi="Arial" w:cs="Arial"/>
                <w:sz w:val="16"/>
                <w:szCs w:val="16"/>
              </w:rPr>
            </w:pPr>
          </w:p>
        </w:tc>
        <w:tc>
          <w:tcPr>
            <w:tcW w:w="888" w:type="dxa"/>
          </w:tcPr>
          <w:p w14:paraId="3DB0489C" w14:textId="77777777" w:rsidR="00AD1210" w:rsidRPr="004215DC" w:rsidRDefault="00AD1210" w:rsidP="000F57A1">
            <w:pPr>
              <w:widowControl w:val="0"/>
              <w:spacing w:before="60" w:after="60"/>
              <w:rPr>
                <w:rFonts w:ascii="Arial" w:hAnsi="Arial" w:cs="Arial"/>
                <w:sz w:val="16"/>
                <w:szCs w:val="16"/>
              </w:rPr>
            </w:pPr>
          </w:p>
        </w:tc>
      </w:tr>
      <w:tr w:rsidR="00AD1210" w:rsidRPr="004215DC" w14:paraId="5D025C7F" w14:textId="77777777" w:rsidTr="00D37BDC">
        <w:tc>
          <w:tcPr>
            <w:tcW w:w="1900" w:type="dxa"/>
            <w:vMerge/>
          </w:tcPr>
          <w:p w14:paraId="21A76D98"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F243411"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1AEE2D78"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3E531E66"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15C205AD" w14:textId="77777777" w:rsidR="00AD1210" w:rsidRPr="004215DC" w:rsidRDefault="00AD1210" w:rsidP="000F57A1">
            <w:pPr>
              <w:pStyle w:val="Tabletext0"/>
              <w:widowControl w:val="0"/>
              <w:rPr>
                <w:rFonts w:cs="Arial"/>
                <w:szCs w:val="16"/>
              </w:rPr>
            </w:pPr>
            <w:r w:rsidRPr="004215DC">
              <w:rPr>
                <w:rFonts w:cs="Arial"/>
                <w:szCs w:val="16"/>
              </w:rPr>
              <w:t>Prodeine Forte</w:t>
            </w:r>
          </w:p>
        </w:tc>
        <w:tc>
          <w:tcPr>
            <w:tcW w:w="396" w:type="dxa"/>
            <w:vMerge w:val="restart"/>
          </w:tcPr>
          <w:p w14:paraId="4F60706C" w14:textId="77777777" w:rsidR="00AD1210" w:rsidRPr="004215DC" w:rsidRDefault="00AD1210" w:rsidP="000F57A1">
            <w:pPr>
              <w:pStyle w:val="Tabletext0"/>
              <w:widowControl w:val="0"/>
              <w:rPr>
                <w:rFonts w:cs="Arial"/>
                <w:szCs w:val="16"/>
              </w:rPr>
            </w:pPr>
            <w:r w:rsidRPr="004215DC">
              <w:rPr>
                <w:rFonts w:cs="Arial"/>
                <w:szCs w:val="16"/>
              </w:rPr>
              <w:t>AV</w:t>
            </w:r>
          </w:p>
        </w:tc>
        <w:tc>
          <w:tcPr>
            <w:tcW w:w="919" w:type="dxa"/>
          </w:tcPr>
          <w:p w14:paraId="41C5D060"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5CD7D75A"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5F6D87C9"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07FF2009"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617CAFF7"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7778780"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F95FB24" w14:textId="77777777" w:rsidR="00AD1210" w:rsidRPr="004215DC" w:rsidRDefault="00AD1210" w:rsidP="000F57A1">
            <w:pPr>
              <w:widowControl w:val="0"/>
              <w:spacing w:before="60" w:after="60"/>
              <w:rPr>
                <w:rFonts w:ascii="Arial" w:hAnsi="Arial" w:cs="Arial"/>
                <w:sz w:val="16"/>
                <w:szCs w:val="16"/>
              </w:rPr>
            </w:pPr>
          </w:p>
        </w:tc>
        <w:tc>
          <w:tcPr>
            <w:tcW w:w="888" w:type="dxa"/>
          </w:tcPr>
          <w:p w14:paraId="07D04C0E" w14:textId="77777777" w:rsidR="00AD1210" w:rsidRPr="004215DC" w:rsidRDefault="00AD1210" w:rsidP="000F57A1">
            <w:pPr>
              <w:widowControl w:val="0"/>
              <w:spacing w:before="60" w:after="60"/>
              <w:rPr>
                <w:rFonts w:ascii="Arial" w:hAnsi="Arial" w:cs="Arial"/>
                <w:sz w:val="16"/>
                <w:szCs w:val="16"/>
              </w:rPr>
            </w:pPr>
          </w:p>
        </w:tc>
      </w:tr>
      <w:tr w:rsidR="00AD1210" w:rsidRPr="004215DC" w14:paraId="4EE69829" w14:textId="77777777" w:rsidTr="00D37BDC">
        <w:tc>
          <w:tcPr>
            <w:tcW w:w="1900" w:type="dxa"/>
            <w:vMerge/>
          </w:tcPr>
          <w:p w14:paraId="3EA362CE"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1D125D8B"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649B55C4"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363629DA"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56F06E61"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60C76570" w14:textId="77777777" w:rsidR="00AD1210" w:rsidRPr="004215DC" w:rsidRDefault="00AD1210" w:rsidP="000F57A1">
            <w:pPr>
              <w:widowControl w:val="0"/>
              <w:spacing w:before="60" w:after="60"/>
              <w:rPr>
                <w:rFonts w:ascii="Arial" w:hAnsi="Arial" w:cs="Arial"/>
                <w:sz w:val="16"/>
                <w:szCs w:val="16"/>
              </w:rPr>
            </w:pPr>
          </w:p>
        </w:tc>
        <w:tc>
          <w:tcPr>
            <w:tcW w:w="919" w:type="dxa"/>
          </w:tcPr>
          <w:p w14:paraId="5C8B7099"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6C6B8189"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73554A72" w14:textId="77777777" w:rsidR="00AD1210" w:rsidRPr="004215DC" w:rsidRDefault="00AD1210" w:rsidP="000F57A1">
            <w:pPr>
              <w:pStyle w:val="Tabletext0"/>
              <w:widowControl w:val="0"/>
              <w:rPr>
                <w:rFonts w:cs="Arial"/>
                <w:szCs w:val="16"/>
              </w:rPr>
            </w:pPr>
            <w:r w:rsidRPr="004215DC">
              <w:rPr>
                <w:rFonts w:cs="Arial"/>
                <w:szCs w:val="16"/>
              </w:rPr>
              <w:t>P10442</w:t>
            </w:r>
          </w:p>
        </w:tc>
        <w:tc>
          <w:tcPr>
            <w:tcW w:w="707" w:type="dxa"/>
          </w:tcPr>
          <w:p w14:paraId="2A15E3FD" w14:textId="77777777" w:rsidR="00AD1210" w:rsidRPr="004215DC" w:rsidRDefault="00AD1210" w:rsidP="000F57A1">
            <w:pPr>
              <w:pStyle w:val="Tabletext0"/>
              <w:widowControl w:val="0"/>
              <w:rPr>
                <w:rFonts w:cs="Arial"/>
                <w:szCs w:val="16"/>
              </w:rPr>
            </w:pPr>
            <w:r w:rsidRPr="004215DC">
              <w:rPr>
                <w:rFonts w:cs="Arial"/>
                <w:szCs w:val="16"/>
              </w:rPr>
              <w:t>10</w:t>
            </w:r>
          </w:p>
        </w:tc>
        <w:tc>
          <w:tcPr>
            <w:tcW w:w="797" w:type="dxa"/>
          </w:tcPr>
          <w:p w14:paraId="24D81C08"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11B81E73"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5F74D673" w14:textId="77777777" w:rsidR="00AD1210" w:rsidRPr="004215DC" w:rsidRDefault="00AD1210" w:rsidP="000F57A1">
            <w:pPr>
              <w:widowControl w:val="0"/>
              <w:spacing w:before="60" w:after="60"/>
              <w:rPr>
                <w:rFonts w:ascii="Arial" w:hAnsi="Arial" w:cs="Arial"/>
                <w:sz w:val="16"/>
                <w:szCs w:val="16"/>
              </w:rPr>
            </w:pPr>
          </w:p>
        </w:tc>
        <w:tc>
          <w:tcPr>
            <w:tcW w:w="888" w:type="dxa"/>
          </w:tcPr>
          <w:p w14:paraId="2053EE38" w14:textId="77777777" w:rsidR="00AD1210" w:rsidRPr="004215DC" w:rsidRDefault="00AD1210" w:rsidP="000F57A1">
            <w:pPr>
              <w:widowControl w:val="0"/>
              <w:spacing w:before="60" w:after="60"/>
              <w:rPr>
                <w:rFonts w:ascii="Arial" w:hAnsi="Arial" w:cs="Arial"/>
                <w:sz w:val="16"/>
                <w:szCs w:val="16"/>
              </w:rPr>
            </w:pPr>
          </w:p>
        </w:tc>
      </w:tr>
      <w:tr w:rsidR="00AD1210" w:rsidRPr="004215DC" w14:paraId="755D42CD" w14:textId="77777777" w:rsidTr="00D37BDC">
        <w:tc>
          <w:tcPr>
            <w:tcW w:w="1900" w:type="dxa"/>
            <w:vMerge/>
          </w:tcPr>
          <w:p w14:paraId="7F68311C"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5B3105AB"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02B34CC3"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33948DF0"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6515F366" w14:textId="77777777" w:rsidR="00AD1210" w:rsidRPr="004215DC" w:rsidRDefault="00AD1210" w:rsidP="000F57A1">
            <w:pPr>
              <w:pStyle w:val="Tabletext0"/>
              <w:widowControl w:val="0"/>
              <w:rPr>
                <w:rFonts w:cs="Arial"/>
                <w:szCs w:val="16"/>
              </w:rPr>
            </w:pPr>
            <w:r w:rsidRPr="004215DC">
              <w:rPr>
                <w:rFonts w:cs="Arial"/>
                <w:szCs w:val="16"/>
              </w:rPr>
              <w:t>APO-Paracetamol/</w:t>
            </w:r>
            <w:r w:rsidRPr="004215DC">
              <w:rPr>
                <w:rFonts w:cs="Arial"/>
                <w:szCs w:val="16"/>
              </w:rPr>
              <w:br/>
              <w:t>Codeine 500/30</w:t>
            </w:r>
          </w:p>
        </w:tc>
        <w:tc>
          <w:tcPr>
            <w:tcW w:w="396" w:type="dxa"/>
            <w:vMerge w:val="restart"/>
          </w:tcPr>
          <w:p w14:paraId="16277E47" w14:textId="77777777" w:rsidR="00AD1210" w:rsidRPr="004215DC" w:rsidRDefault="00AD1210" w:rsidP="000F57A1">
            <w:pPr>
              <w:pStyle w:val="Tabletext0"/>
              <w:widowControl w:val="0"/>
              <w:rPr>
                <w:rFonts w:cs="Arial"/>
                <w:szCs w:val="16"/>
              </w:rPr>
            </w:pPr>
            <w:r w:rsidRPr="004215DC">
              <w:rPr>
                <w:rFonts w:cs="Arial"/>
                <w:szCs w:val="16"/>
              </w:rPr>
              <w:t>TX</w:t>
            </w:r>
          </w:p>
        </w:tc>
        <w:tc>
          <w:tcPr>
            <w:tcW w:w="919" w:type="dxa"/>
          </w:tcPr>
          <w:p w14:paraId="042424B1"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79A044EF"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14816C3A"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4421BA06"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5CEA408F"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21BB99A0"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5014347" w14:textId="77777777" w:rsidR="00AD1210" w:rsidRPr="004215DC" w:rsidRDefault="00AD1210" w:rsidP="000F57A1">
            <w:pPr>
              <w:widowControl w:val="0"/>
              <w:spacing w:before="60" w:after="60"/>
              <w:rPr>
                <w:rFonts w:ascii="Arial" w:hAnsi="Arial" w:cs="Arial"/>
                <w:sz w:val="16"/>
                <w:szCs w:val="16"/>
              </w:rPr>
            </w:pPr>
          </w:p>
        </w:tc>
        <w:tc>
          <w:tcPr>
            <w:tcW w:w="888" w:type="dxa"/>
          </w:tcPr>
          <w:p w14:paraId="0C7EBE75" w14:textId="77777777" w:rsidR="00AD1210" w:rsidRPr="004215DC" w:rsidRDefault="00AD1210" w:rsidP="000F57A1">
            <w:pPr>
              <w:widowControl w:val="0"/>
              <w:spacing w:before="60" w:after="60"/>
              <w:rPr>
                <w:rFonts w:ascii="Arial" w:hAnsi="Arial" w:cs="Arial"/>
                <w:sz w:val="16"/>
                <w:szCs w:val="16"/>
              </w:rPr>
            </w:pPr>
          </w:p>
        </w:tc>
      </w:tr>
      <w:tr w:rsidR="00AD1210" w:rsidRPr="004215DC" w14:paraId="05CB9079" w14:textId="77777777" w:rsidTr="00D37BDC">
        <w:tc>
          <w:tcPr>
            <w:tcW w:w="1900" w:type="dxa"/>
            <w:vMerge/>
          </w:tcPr>
          <w:p w14:paraId="15D8AA70"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340F36D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46B6EF9A"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7312D490"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34718E8D"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037682FB" w14:textId="77777777" w:rsidR="00AD1210" w:rsidRPr="004215DC" w:rsidRDefault="00AD1210" w:rsidP="000F57A1">
            <w:pPr>
              <w:widowControl w:val="0"/>
              <w:spacing w:before="60" w:after="60"/>
              <w:rPr>
                <w:rFonts w:ascii="Arial" w:hAnsi="Arial" w:cs="Arial"/>
                <w:sz w:val="16"/>
                <w:szCs w:val="16"/>
              </w:rPr>
            </w:pPr>
          </w:p>
        </w:tc>
        <w:tc>
          <w:tcPr>
            <w:tcW w:w="919" w:type="dxa"/>
          </w:tcPr>
          <w:p w14:paraId="748B7CCB"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263F7EFE"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6CF7AADD"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7462E342"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10B5484D"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15A3660D"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88EBD6A" w14:textId="77777777" w:rsidR="00AD1210" w:rsidRPr="004215DC" w:rsidRDefault="00AD1210" w:rsidP="000F57A1">
            <w:pPr>
              <w:widowControl w:val="0"/>
              <w:spacing w:before="60" w:after="60"/>
              <w:rPr>
                <w:rFonts w:ascii="Arial" w:hAnsi="Arial" w:cs="Arial"/>
                <w:sz w:val="16"/>
                <w:szCs w:val="16"/>
              </w:rPr>
            </w:pPr>
          </w:p>
        </w:tc>
        <w:tc>
          <w:tcPr>
            <w:tcW w:w="888" w:type="dxa"/>
          </w:tcPr>
          <w:p w14:paraId="57056A4B" w14:textId="77777777" w:rsidR="00AD1210" w:rsidRPr="004215DC" w:rsidRDefault="00AD1210" w:rsidP="000F57A1">
            <w:pPr>
              <w:widowControl w:val="0"/>
              <w:spacing w:before="60" w:after="60"/>
              <w:rPr>
                <w:rFonts w:ascii="Arial" w:hAnsi="Arial" w:cs="Arial"/>
                <w:sz w:val="16"/>
                <w:szCs w:val="16"/>
              </w:rPr>
            </w:pPr>
          </w:p>
        </w:tc>
      </w:tr>
      <w:tr w:rsidR="00AD1210" w:rsidRPr="004215DC" w14:paraId="49AB903E" w14:textId="77777777" w:rsidTr="00D37BDC">
        <w:tc>
          <w:tcPr>
            <w:tcW w:w="1900" w:type="dxa"/>
            <w:vMerge/>
          </w:tcPr>
          <w:p w14:paraId="6D722189"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4E7D6BB8"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3C9A61DD"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09A923F8"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38D59BEA" w14:textId="77777777" w:rsidR="00AD1210" w:rsidRPr="004215DC" w:rsidRDefault="00AD1210" w:rsidP="000F57A1">
            <w:pPr>
              <w:pStyle w:val="Tabletext0"/>
              <w:widowControl w:val="0"/>
              <w:rPr>
                <w:rFonts w:cs="Arial"/>
                <w:szCs w:val="16"/>
              </w:rPr>
            </w:pPr>
            <w:r w:rsidRPr="004215DC">
              <w:rPr>
                <w:rFonts w:cs="Arial"/>
                <w:szCs w:val="16"/>
              </w:rPr>
              <w:t>Codalgin Forte</w:t>
            </w:r>
          </w:p>
        </w:tc>
        <w:tc>
          <w:tcPr>
            <w:tcW w:w="396" w:type="dxa"/>
            <w:vMerge w:val="restart"/>
          </w:tcPr>
          <w:p w14:paraId="75CB2A09" w14:textId="77777777" w:rsidR="00AD1210" w:rsidRPr="004215DC" w:rsidRDefault="00AD1210" w:rsidP="000F57A1">
            <w:pPr>
              <w:pStyle w:val="Tabletext0"/>
              <w:widowControl w:val="0"/>
              <w:rPr>
                <w:rFonts w:cs="Arial"/>
                <w:szCs w:val="16"/>
              </w:rPr>
            </w:pPr>
            <w:r w:rsidRPr="004215DC">
              <w:rPr>
                <w:rFonts w:cs="Arial"/>
                <w:szCs w:val="16"/>
              </w:rPr>
              <w:t>AF</w:t>
            </w:r>
          </w:p>
        </w:tc>
        <w:tc>
          <w:tcPr>
            <w:tcW w:w="919" w:type="dxa"/>
          </w:tcPr>
          <w:p w14:paraId="0E1886CC"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5DF7E665"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0A4EA9EE"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06D9BEE5"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6A7D09D7"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59EF7537"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52709F56" w14:textId="77777777" w:rsidR="00AD1210" w:rsidRPr="004215DC" w:rsidRDefault="00AD1210" w:rsidP="000F57A1">
            <w:pPr>
              <w:widowControl w:val="0"/>
              <w:spacing w:before="60" w:after="60"/>
              <w:rPr>
                <w:rFonts w:ascii="Arial" w:hAnsi="Arial" w:cs="Arial"/>
                <w:sz w:val="16"/>
                <w:szCs w:val="16"/>
              </w:rPr>
            </w:pPr>
          </w:p>
        </w:tc>
        <w:tc>
          <w:tcPr>
            <w:tcW w:w="888" w:type="dxa"/>
          </w:tcPr>
          <w:p w14:paraId="459D96B6" w14:textId="77777777" w:rsidR="00AD1210" w:rsidRPr="004215DC" w:rsidRDefault="00AD1210" w:rsidP="000F57A1">
            <w:pPr>
              <w:widowControl w:val="0"/>
              <w:spacing w:before="60" w:after="60"/>
              <w:rPr>
                <w:rFonts w:ascii="Arial" w:hAnsi="Arial" w:cs="Arial"/>
                <w:sz w:val="16"/>
                <w:szCs w:val="16"/>
              </w:rPr>
            </w:pPr>
          </w:p>
        </w:tc>
      </w:tr>
      <w:tr w:rsidR="00AD1210" w:rsidRPr="004215DC" w14:paraId="08077909" w14:textId="77777777" w:rsidTr="00D37BDC">
        <w:tc>
          <w:tcPr>
            <w:tcW w:w="1900" w:type="dxa"/>
            <w:vMerge/>
          </w:tcPr>
          <w:p w14:paraId="55C98957"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FA6C13F"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2B506448"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4623E231"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9A948F1"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1E6028E8" w14:textId="77777777" w:rsidR="00AD1210" w:rsidRPr="004215DC" w:rsidRDefault="00AD1210" w:rsidP="000F57A1">
            <w:pPr>
              <w:widowControl w:val="0"/>
              <w:spacing w:before="60" w:after="60"/>
              <w:rPr>
                <w:rFonts w:ascii="Arial" w:hAnsi="Arial" w:cs="Arial"/>
                <w:sz w:val="16"/>
                <w:szCs w:val="16"/>
              </w:rPr>
            </w:pPr>
          </w:p>
        </w:tc>
        <w:tc>
          <w:tcPr>
            <w:tcW w:w="919" w:type="dxa"/>
          </w:tcPr>
          <w:p w14:paraId="6A0E2093"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3B048E81"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38DBC24E"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61BA0333"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3819A5B4"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4AF6ACA0"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744965D7" w14:textId="77777777" w:rsidR="00AD1210" w:rsidRPr="004215DC" w:rsidRDefault="00AD1210" w:rsidP="000F57A1">
            <w:pPr>
              <w:widowControl w:val="0"/>
              <w:spacing w:before="60" w:after="60"/>
              <w:rPr>
                <w:rFonts w:ascii="Arial" w:hAnsi="Arial" w:cs="Arial"/>
                <w:sz w:val="16"/>
                <w:szCs w:val="16"/>
              </w:rPr>
            </w:pPr>
          </w:p>
        </w:tc>
        <w:tc>
          <w:tcPr>
            <w:tcW w:w="888" w:type="dxa"/>
          </w:tcPr>
          <w:p w14:paraId="3ED4E2A4" w14:textId="77777777" w:rsidR="00AD1210" w:rsidRPr="004215DC" w:rsidRDefault="00AD1210" w:rsidP="000F57A1">
            <w:pPr>
              <w:widowControl w:val="0"/>
              <w:spacing w:before="60" w:after="60"/>
              <w:rPr>
                <w:rFonts w:ascii="Arial" w:hAnsi="Arial" w:cs="Arial"/>
                <w:sz w:val="16"/>
                <w:szCs w:val="16"/>
              </w:rPr>
            </w:pPr>
          </w:p>
        </w:tc>
      </w:tr>
      <w:tr w:rsidR="00AD1210" w:rsidRPr="004215DC" w14:paraId="6EA89D02" w14:textId="77777777" w:rsidTr="00D37BDC">
        <w:tc>
          <w:tcPr>
            <w:tcW w:w="1900" w:type="dxa"/>
            <w:vMerge/>
          </w:tcPr>
          <w:p w14:paraId="21BAFE60"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1DBD73E1"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081351C3"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68346334"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3CCEB907" w14:textId="77777777" w:rsidR="00AD1210" w:rsidRPr="004215DC" w:rsidRDefault="00AD1210" w:rsidP="000F57A1">
            <w:pPr>
              <w:pStyle w:val="Tabletext0"/>
              <w:widowControl w:val="0"/>
              <w:rPr>
                <w:rFonts w:cs="Arial"/>
                <w:szCs w:val="16"/>
              </w:rPr>
            </w:pPr>
            <w:r w:rsidRPr="004215DC">
              <w:rPr>
                <w:rFonts w:cs="Arial"/>
                <w:szCs w:val="16"/>
              </w:rPr>
              <w:t>Codapane Forte 500/30</w:t>
            </w:r>
          </w:p>
        </w:tc>
        <w:tc>
          <w:tcPr>
            <w:tcW w:w="396" w:type="dxa"/>
            <w:vMerge w:val="restart"/>
          </w:tcPr>
          <w:p w14:paraId="619D140A" w14:textId="77777777" w:rsidR="00AD1210" w:rsidRPr="004215DC" w:rsidRDefault="00AD1210" w:rsidP="000F57A1">
            <w:pPr>
              <w:pStyle w:val="Tabletext0"/>
              <w:widowControl w:val="0"/>
              <w:rPr>
                <w:rFonts w:cs="Arial"/>
                <w:szCs w:val="16"/>
              </w:rPr>
            </w:pPr>
            <w:r w:rsidRPr="004215DC">
              <w:rPr>
                <w:rFonts w:cs="Arial"/>
                <w:szCs w:val="16"/>
              </w:rPr>
              <w:t>AL</w:t>
            </w:r>
          </w:p>
        </w:tc>
        <w:tc>
          <w:tcPr>
            <w:tcW w:w="919" w:type="dxa"/>
          </w:tcPr>
          <w:p w14:paraId="62169CF2"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188FDD89"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6232A0A4"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4B49A58B"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6360A9E6"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E62C5AF"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7E4677FA" w14:textId="77777777" w:rsidR="00AD1210" w:rsidRPr="004215DC" w:rsidRDefault="00AD1210" w:rsidP="000F57A1">
            <w:pPr>
              <w:widowControl w:val="0"/>
              <w:spacing w:before="60" w:after="60"/>
              <w:rPr>
                <w:rFonts w:ascii="Arial" w:hAnsi="Arial" w:cs="Arial"/>
                <w:sz w:val="16"/>
                <w:szCs w:val="16"/>
              </w:rPr>
            </w:pPr>
          </w:p>
        </w:tc>
        <w:tc>
          <w:tcPr>
            <w:tcW w:w="888" w:type="dxa"/>
          </w:tcPr>
          <w:p w14:paraId="7075B4DE" w14:textId="77777777" w:rsidR="00AD1210" w:rsidRPr="004215DC" w:rsidRDefault="00AD1210" w:rsidP="000F57A1">
            <w:pPr>
              <w:widowControl w:val="0"/>
              <w:spacing w:before="60" w:after="60"/>
              <w:rPr>
                <w:rFonts w:ascii="Arial" w:hAnsi="Arial" w:cs="Arial"/>
                <w:sz w:val="16"/>
                <w:szCs w:val="16"/>
              </w:rPr>
            </w:pPr>
          </w:p>
        </w:tc>
      </w:tr>
      <w:tr w:rsidR="00AD1210" w:rsidRPr="004215DC" w14:paraId="0D42CB8B" w14:textId="77777777" w:rsidTr="00D37BDC">
        <w:tc>
          <w:tcPr>
            <w:tcW w:w="1900" w:type="dxa"/>
            <w:vMerge/>
          </w:tcPr>
          <w:p w14:paraId="559C5960"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6A1D974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0C40A196"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2683AC78"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247C3B2E"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4CF72768" w14:textId="77777777" w:rsidR="00AD1210" w:rsidRPr="004215DC" w:rsidRDefault="00AD1210" w:rsidP="000F57A1">
            <w:pPr>
              <w:widowControl w:val="0"/>
              <w:spacing w:before="60" w:after="60"/>
              <w:rPr>
                <w:rFonts w:ascii="Arial" w:hAnsi="Arial" w:cs="Arial"/>
                <w:sz w:val="16"/>
                <w:szCs w:val="16"/>
              </w:rPr>
            </w:pPr>
          </w:p>
        </w:tc>
        <w:tc>
          <w:tcPr>
            <w:tcW w:w="919" w:type="dxa"/>
          </w:tcPr>
          <w:p w14:paraId="40AF9680"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2B2D7E8C"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0B5C96BB"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7A0F3D8D"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35B93E36"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1E947E5A"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41C00947" w14:textId="77777777" w:rsidR="00AD1210" w:rsidRPr="004215DC" w:rsidRDefault="00AD1210" w:rsidP="000F57A1">
            <w:pPr>
              <w:widowControl w:val="0"/>
              <w:spacing w:before="60" w:after="60"/>
              <w:rPr>
                <w:rFonts w:ascii="Arial" w:hAnsi="Arial" w:cs="Arial"/>
                <w:sz w:val="16"/>
                <w:szCs w:val="16"/>
              </w:rPr>
            </w:pPr>
          </w:p>
        </w:tc>
        <w:tc>
          <w:tcPr>
            <w:tcW w:w="888" w:type="dxa"/>
          </w:tcPr>
          <w:p w14:paraId="7F30C6AD" w14:textId="77777777" w:rsidR="00AD1210" w:rsidRPr="004215DC" w:rsidRDefault="00AD1210" w:rsidP="000F57A1">
            <w:pPr>
              <w:widowControl w:val="0"/>
              <w:spacing w:before="60" w:after="60"/>
              <w:rPr>
                <w:rFonts w:ascii="Arial" w:hAnsi="Arial" w:cs="Arial"/>
                <w:sz w:val="16"/>
                <w:szCs w:val="16"/>
              </w:rPr>
            </w:pPr>
          </w:p>
        </w:tc>
      </w:tr>
      <w:tr w:rsidR="00AD1210" w:rsidRPr="004215DC" w14:paraId="2D6B69EF" w14:textId="77777777" w:rsidTr="00D37BDC">
        <w:tc>
          <w:tcPr>
            <w:tcW w:w="1900" w:type="dxa"/>
            <w:vMerge/>
          </w:tcPr>
          <w:p w14:paraId="56874E2A"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1FCE83B7"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09FD0E1"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1E1D39EE"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62443268" w14:textId="77777777" w:rsidR="00AD1210" w:rsidRPr="004215DC" w:rsidRDefault="00AD1210" w:rsidP="000F57A1">
            <w:pPr>
              <w:pStyle w:val="Tabletext0"/>
              <w:widowControl w:val="0"/>
              <w:rPr>
                <w:rFonts w:cs="Arial"/>
                <w:szCs w:val="16"/>
              </w:rPr>
            </w:pPr>
            <w:r w:rsidRPr="004215DC">
              <w:rPr>
                <w:rFonts w:cs="Arial"/>
                <w:szCs w:val="16"/>
              </w:rPr>
              <w:t>Comfarol Forte</w:t>
            </w:r>
          </w:p>
        </w:tc>
        <w:tc>
          <w:tcPr>
            <w:tcW w:w="396" w:type="dxa"/>
            <w:vMerge w:val="restart"/>
          </w:tcPr>
          <w:p w14:paraId="6D4E9C8A" w14:textId="77777777" w:rsidR="00AD1210" w:rsidRPr="004215DC" w:rsidRDefault="00AD1210" w:rsidP="000F57A1">
            <w:pPr>
              <w:pStyle w:val="Tabletext0"/>
              <w:widowControl w:val="0"/>
              <w:rPr>
                <w:rFonts w:cs="Arial"/>
                <w:szCs w:val="16"/>
              </w:rPr>
            </w:pPr>
            <w:r w:rsidRPr="004215DC">
              <w:rPr>
                <w:rFonts w:cs="Arial"/>
                <w:szCs w:val="16"/>
              </w:rPr>
              <w:t>SZ</w:t>
            </w:r>
          </w:p>
        </w:tc>
        <w:tc>
          <w:tcPr>
            <w:tcW w:w="919" w:type="dxa"/>
          </w:tcPr>
          <w:p w14:paraId="7BD85563"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3550AF87"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736A8B8E"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5978CBA8"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0A29DCA7"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0302A65F"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17B54ABA" w14:textId="77777777" w:rsidR="00AD1210" w:rsidRPr="004215DC" w:rsidRDefault="00AD1210" w:rsidP="000F57A1">
            <w:pPr>
              <w:widowControl w:val="0"/>
              <w:spacing w:before="60" w:after="60"/>
              <w:rPr>
                <w:rFonts w:ascii="Arial" w:hAnsi="Arial" w:cs="Arial"/>
                <w:sz w:val="16"/>
                <w:szCs w:val="16"/>
              </w:rPr>
            </w:pPr>
          </w:p>
        </w:tc>
        <w:tc>
          <w:tcPr>
            <w:tcW w:w="888" w:type="dxa"/>
          </w:tcPr>
          <w:p w14:paraId="21008E9A" w14:textId="77777777" w:rsidR="00AD1210" w:rsidRPr="004215DC" w:rsidRDefault="00AD1210" w:rsidP="000F57A1">
            <w:pPr>
              <w:widowControl w:val="0"/>
              <w:spacing w:before="60" w:after="60"/>
              <w:rPr>
                <w:rFonts w:ascii="Arial" w:hAnsi="Arial" w:cs="Arial"/>
                <w:sz w:val="16"/>
                <w:szCs w:val="16"/>
              </w:rPr>
            </w:pPr>
          </w:p>
        </w:tc>
      </w:tr>
      <w:tr w:rsidR="00AD1210" w:rsidRPr="004215DC" w14:paraId="75A15EE2" w14:textId="77777777" w:rsidTr="00D37BDC">
        <w:tc>
          <w:tcPr>
            <w:tcW w:w="1900" w:type="dxa"/>
            <w:vMerge/>
          </w:tcPr>
          <w:p w14:paraId="0CCBD450"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029CB66A"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10EC092"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3DFE867F"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87A7E5E"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3E4EB9E2" w14:textId="77777777" w:rsidR="00AD1210" w:rsidRPr="004215DC" w:rsidRDefault="00AD1210" w:rsidP="000F57A1">
            <w:pPr>
              <w:widowControl w:val="0"/>
              <w:spacing w:before="60" w:after="60"/>
              <w:rPr>
                <w:rFonts w:ascii="Arial" w:hAnsi="Arial" w:cs="Arial"/>
                <w:sz w:val="16"/>
                <w:szCs w:val="16"/>
              </w:rPr>
            </w:pPr>
          </w:p>
        </w:tc>
        <w:tc>
          <w:tcPr>
            <w:tcW w:w="919" w:type="dxa"/>
          </w:tcPr>
          <w:p w14:paraId="6D3DF5DB"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7D0DBBD4"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12EBBC2A"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789E4C61"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6BE51D1F"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4F9B2014"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D2A75D0" w14:textId="77777777" w:rsidR="00AD1210" w:rsidRPr="004215DC" w:rsidRDefault="00AD1210" w:rsidP="000F57A1">
            <w:pPr>
              <w:widowControl w:val="0"/>
              <w:spacing w:before="60" w:after="60"/>
              <w:rPr>
                <w:rFonts w:ascii="Arial" w:hAnsi="Arial" w:cs="Arial"/>
                <w:sz w:val="16"/>
                <w:szCs w:val="16"/>
              </w:rPr>
            </w:pPr>
          </w:p>
        </w:tc>
        <w:tc>
          <w:tcPr>
            <w:tcW w:w="888" w:type="dxa"/>
          </w:tcPr>
          <w:p w14:paraId="30F6582C" w14:textId="77777777" w:rsidR="00AD1210" w:rsidRPr="004215DC" w:rsidRDefault="00AD1210" w:rsidP="000F57A1">
            <w:pPr>
              <w:widowControl w:val="0"/>
              <w:spacing w:before="60" w:after="60"/>
              <w:rPr>
                <w:rFonts w:ascii="Arial" w:hAnsi="Arial" w:cs="Arial"/>
                <w:sz w:val="16"/>
                <w:szCs w:val="16"/>
              </w:rPr>
            </w:pPr>
          </w:p>
        </w:tc>
      </w:tr>
      <w:tr w:rsidR="00AD1210" w:rsidRPr="004215DC" w14:paraId="28B7E563" w14:textId="77777777" w:rsidTr="00D37BDC">
        <w:tc>
          <w:tcPr>
            <w:tcW w:w="1900" w:type="dxa"/>
            <w:vMerge/>
          </w:tcPr>
          <w:p w14:paraId="4AC1E835"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0BF60682"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7864671D"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3ED4C516"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0399B915" w14:textId="77777777" w:rsidR="00AD1210" w:rsidRPr="004215DC" w:rsidRDefault="00AD1210" w:rsidP="000F57A1">
            <w:pPr>
              <w:pStyle w:val="Tabletext0"/>
              <w:widowControl w:val="0"/>
              <w:rPr>
                <w:rFonts w:cs="Arial"/>
                <w:szCs w:val="16"/>
              </w:rPr>
            </w:pPr>
            <w:r w:rsidRPr="004215DC">
              <w:rPr>
                <w:rFonts w:cs="Arial"/>
                <w:szCs w:val="16"/>
              </w:rPr>
              <w:t>Panadeine Forte</w:t>
            </w:r>
          </w:p>
        </w:tc>
        <w:tc>
          <w:tcPr>
            <w:tcW w:w="396" w:type="dxa"/>
            <w:vMerge w:val="restart"/>
          </w:tcPr>
          <w:p w14:paraId="3B5E172C" w14:textId="77777777" w:rsidR="00AD1210" w:rsidRPr="004215DC" w:rsidRDefault="00AD1210" w:rsidP="000F57A1">
            <w:pPr>
              <w:pStyle w:val="Tabletext0"/>
              <w:widowControl w:val="0"/>
              <w:rPr>
                <w:rFonts w:cs="Arial"/>
                <w:szCs w:val="16"/>
              </w:rPr>
            </w:pPr>
            <w:r w:rsidRPr="004215DC">
              <w:rPr>
                <w:rFonts w:cs="Arial"/>
                <w:szCs w:val="16"/>
              </w:rPr>
              <w:t>SW</w:t>
            </w:r>
          </w:p>
        </w:tc>
        <w:tc>
          <w:tcPr>
            <w:tcW w:w="919" w:type="dxa"/>
          </w:tcPr>
          <w:p w14:paraId="23ABC3D6"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0F849BD9"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6D5B82A9"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6AB07B63"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0F7A77AF"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684E2B92"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19EA6652" w14:textId="77777777" w:rsidR="00AD1210" w:rsidRPr="004215DC" w:rsidRDefault="00AD1210" w:rsidP="000F57A1">
            <w:pPr>
              <w:widowControl w:val="0"/>
              <w:spacing w:before="60" w:after="60"/>
              <w:rPr>
                <w:rFonts w:ascii="Arial" w:hAnsi="Arial" w:cs="Arial"/>
                <w:sz w:val="16"/>
                <w:szCs w:val="16"/>
              </w:rPr>
            </w:pPr>
          </w:p>
        </w:tc>
        <w:tc>
          <w:tcPr>
            <w:tcW w:w="888" w:type="dxa"/>
          </w:tcPr>
          <w:p w14:paraId="506408F1" w14:textId="77777777" w:rsidR="00AD1210" w:rsidRPr="004215DC" w:rsidRDefault="00AD1210" w:rsidP="000F57A1">
            <w:pPr>
              <w:widowControl w:val="0"/>
              <w:spacing w:before="60" w:after="60"/>
              <w:rPr>
                <w:rFonts w:ascii="Arial" w:hAnsi="Arial" w:cs="Arial"/>
                <w:sz w:val="16"/>
                <w:szCs w:val="16"/>
              </w:rPr>
            </w:pPr>
          </w:p>
        </w:tc>
      </w:tr>
      <w:tr w:rsidR="00AD1210" w:rsidRPr="004215DC" w14:paraId="33F3F8C8" w14:textId="77777777" w:rsidTr="00D37BDC">
        <w:tc>
          <w:tcPr>
            <w:tcW w:w="1900" w:type="dxa"/>
            <w:vMerge/>
          </w:tcPr>
          <w:p w14:paraId="31E7C6A8"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3BCDDA5"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1F8FC8C7"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6A1638DB"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71901D18"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40B9255E" w14:textId="77777777" w:rsidR="00AD1210" w:rsidRPr="004215DC" w:rsidRDefault="00AD1210" w:rsidP="000F57A1">
            <w:pPr>
              <w:widowControl w:val="0"/>
              <w:spacing w:before="60" w:after="60"/>
              <w:rPr>
                <w:rFonts w:ascii="Arial" w:hAnsi="Arial" w:cs="Arial"/>
                <w:sz w:val="16"/>
                <w:szCs w:val="16"/>
              </w:rPr>
            </w:pPr>
          </w:p>
        </w:tc>
        <w:tc>
          <w:tcPr>
            <w:tcW w:w="919" w:type="dxa"/>
          </w:tcPr>
          <w:p w14:paraId="19DB6689"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10F95204"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47CC186D"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7BD1F78B"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4112898E"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F33E260"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4807C42" w14:textId="77777777" w:rsidR="00AD1210" w:rsidRPr="004215DC" w:rsidRDefault="00AD1210" w:rsidP="000F57A1">
            <w:pPr>
              <w:widowControl w:val="0"/>
              <w:spacing w:before="60" w:after="60"/>
              <w:rPr>
                <w:rFonts w:ascii="Arial" w:hAnsi="Arial" w:cs="Arial"/>
                <w:sz w:val="16"/>
                <w:szCs w:val="16"/>
              </w:rPr>
            </w:pPr>
          </w:p>
        </w:tc>
        <w:tc>
          <w:tcPr>
            <w:tcW w:w="888" w:type="dxa"/>
          </w:tcPr>
          <w:p w14:paraId="502B9B5C" w14:textId="77777777" w:rsidR="00AD1210" w:rsidRPr="004215DC" w:rsidRDefault="00AD1210" w:rsidP="000F57A1">
            <w:pPr>
              <w:widowControl w:val="0"/>
              <w:spacing w:before="60" w:after="60"/>
              <w:rPr>
                <w:rFonts w:ascii="Arial" w:hAnsi="Arial" w:cs="Arial"/>
                <w:sz w:val="16"/>
                <w:szCs w:val="16"/>
              </w:rPr>
            </w:pPr>
          </w:p>
        </w:tc>
      </w:tr>
      <w:tr w:rsidR="00AD1210" w:rsidRPr="004215DC" w14:paraId="073CFE1D" w14:textId="77777777" w:rsidTr="00D37BDC">
        <w:tc>
          <w:tcPr>
            <w:tcW w:w="1900" w:type="dxa"/>
            <w:vMerge/>
          </w:tcPr>
          <w:p w14:paraId="319BDAC3"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432436F8"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5F5D908C"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237F3D80"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63672DE4" w14:textId="77777777" w:rsidR="00AD1210" w:rsidRPr="004215DC" w:rsidRDefault="00AD1210" w:rsidP="000F57A1">
            <w:pPr>
              <w:pStyle w:val="Tabletext0"/>
              <w:widowControl w:val="0"/>
              <w:rPr>
                <w:rFonts w:cs="Arial"/>
                <w:szCs w:val="16"/>
              </w:rPr>
            </w:pPr>
            <w:r w:rsidRPr="004215DC">
              <w:rPr>
                <w:rFonts w:cs="Arial"/>
                <w:szCs w:val="16"/>
              </w:rPr>
              <w:t>Paracetamol/Codeine GH 500/30</w:t>
            </w:r>
          </w:p>
        </w:tc>
        <w:tc>
          <w:tcPr>
            <w:tcW w:w="396" w:type="dxa"/>
            <w:vMerge w:val="restart"/>
          </w:tcPr>
          <w:p w14:paraId="08586E3B" w14:textId="77777777" w:rsidR="00AD1210" w:rsidRPr="004215DC" w:rsidRDefault="00AD1210" w:rsidP="000F57A1">
            <w:pPr>
              <w:pStyle w:val="Tabletext0"/>
              <w:widowControl w:val="0"/>
              <w:rPr>
                <w:rFonts w:cs="Arial"/>
                <w:szCs w:val="16"/>
              </w:rPr>
            </w:pPr>
            <w:r w:rsidRPr="004215DC">
              <w:rPr>
                <w:rFonts w:cs="Arial"/>
                <w:szCs w:val="16"/>
              </w:rPr>
              <w:t>GQ</w:t>
            </w:r>
          </w:p>
        </w:tc>
        <w:tc>
          <w:tcPr>
            <w:tcW w:w="919" w:type="dxa"/>
          </w:tcPr>
          <w:p w14:paraId="43897E36"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0CBBC0FA"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19E6E4C1"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49E280DA"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117602A4"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7500014"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531FE970" w14:textId="77777777" w:rsidR="00AD1210" w:rsidRPr="004215DC" w:rsidRDefault="00AD1210" w:rsidP="000F57A1">
            <w:pPr>
              <w:widowControl w:val="0"/>
              <w:spacing w:before="60" w:after="60"/>
              <w:rPr>
                <w:rFonts w:ascii="Arial" w:hAnsi="Arial" w:cs="Arial"/>
                <w:sz w:val="16"/>
                <w:szCs w:val="16"/>
              </w:rPr>
            </w:pPr>
          </w:p>
        </w:tc>
        <w:tc>
          <w:tcPr>
            <w:tcW w:w="888" w:type="dxa"/>
          </w:tcPr>
          <w:p w14:paraId="0A4B565E" w14:textId="77777777" w:rsidR="00AD1210" w:rsidRPr="004215DC" w:rsidRDefault="00AD1210" w:rsidP="000F57A1">
            <w:pPr>
              <w:widowControl w:val="0"/>
              <w:spacing w:before="60" w:after="60"/>
              <w:rPr>
                <w:rFonts w:ascii="Arial" w:hAnsi="Arial" w:cs="Arial"/>
                <w:sz w:val="16"/>
                <w:szCs w:val="16"/>
              </w:rPr>
            </w:pPr>
          </w:p>
        </w:tc>
      </w:tr>
      <w:tr w:rsidR="00AD1210" w:rsidRPr="004215DC" w14:paraId="5241EF7B" w14:textId="77777777" w:rsidTr="00D37BDC">
        <w:tc>
          <w:tcPr>
            <w:tcW w:w="1900" w:type="dxa"/>
            <w:vMerge/>
          </w:tcPr>
          <w:p w14:paraId="49ED4739"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ED22163"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4E5797F9"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116E1077"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467A5303"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5DCF7341" w14:textId="77777777" w:rsidR="00AD1210" w:rsidRPr="004215DC" w:rsidRDefault="00AD1210" w:rsidP="000F57A1">
            <w:pPr>
              <w:widowControl w:val="0"/>
              <w:spacing w:before="60" w:after="60"/>
              <w:rPr>
                <w:rFonts w:ascii="Arial" w:hAnsi="Arial" w:cs="Arial"/>
                <w:sz w:val="16"/>
                <w:szCs w:val="16"/>
              </w:rPr>
            </w:pPr>
          </w:p>
        </w:tc>
        <w:tc>
          <w:tcPr>
            <w:tcW w:w="919" w:type="dxa"/>
          </w:tcPr>
          <w:p w14:paraId="7A85644B"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6A658FB9"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55479D6C"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376F23AF"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3DB8B62F"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7231F918"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22E0DA0" w14:textId="77777777" w:rsidR="00AD1210" w:rsidRPr="004215DC" w:rsidRDefault="00AD1210" w:rsidP="000F57A1">
            <w:pPr>
              <w:widowControl w:val="0"/>
              <w:spacing w:before="60" w:after="60"/>
              <w:rPr>
                <w:rFonts w:ascii="Arial" w:hAnsi="Arial" w:cs="Arial"/>
                <w:sz w:val="16"/>
                <w:szCs w:val="16"/>
              </w:rPr>
            </w:pPr>
          </w:p>
        </w:tc>
        <w:tc>
          <w:tcPr>
            <w:tcW w:w="888" w:type="dxa"/>
          </w:tcPr>
          <w:p w14:paraId="3BCD6900" w14:textId="77777777" w:rsidR="00AD1210" w:rsidRPr="004215DC" w:rsidRDefault="00AD1210" w:rsidP="000F57A1">
            <w:pPr>
              <w:widowControl w:val="0"/>
              <w:spacing w:before="60" w:after="60"/>
              <w:rPr>
                <w:rFonts w:ascii="Arial" w:hAnsi="Arial" w:cs="Arial"/>
                <w:sz w:val="16"/>
                <w:szCs w:val="16"/>
              </w:rPr>
            </w:pPr>
          </w:p>
        </w:tc>
      </w:tr>
      <w:tr w:rsidR="00AD1210" w:rsidRPr="004215DC" w14:paraId="37F509CE" w14:textId="77777777" w:rsidTr="00D37BDC">
        <w:tc>
          <w:tcPr>
            <w:tcW w:w="1900" w:type="dxa"/>
            <w:vMerge/>
          </w:tcPr>
          <w:p w14:paraId="468D214B"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2F430B65"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3A18F0AB" w14:textId="77777777" w:rsidR="00AD1210" w:rsidRPr="004215DC" w:rsidRDefault="00AD1210" w:rsidP="000F57A1">
            <w:pPr>
              <w:widowControl w:val="0"/>
              <w:spacing w:before="60" w:after="60"/>
              <w:rPr>
                <w:rFonts w:ascii="Arial" w:hAnsi="Arial" w:cs="Arial"/>
                <w:sz w:val="16"/>
                <w:szCs w:val="16"/>
              </w:rPr>
            </w:pPr>
          </w:p>
        </w:tc>
        <w:tc>
          <w:tcPr>
            <w:tcW w:w="401" w:type="dxa"/>
            <w:vMerge w:val="restart"/>
          </w:tcPr>
          <w:p w14:paraId="69D594D4" w14:textId="77777777" w:rsidR="00AD1210" w:rsidRPr="004215DC" w:rsidRDefault="00AD1210" w:rsidP="000F57A1">
            <w:pPr>
              <w:pStyle w:val="Tabletext0"/>
              <w:widowControl w:val="0"/>
              <w:rPr>
                <w:rFonts w:cs="Arial"/>
                <w:szCs w:val="16"/>
              </w:rPr>
            </w:pPr>
            <w:r w:rsidRPr="004215DC">
              <w:rPr>
                <w:rFonts w:cs="Arial"/>
                <w:szCs w:val="16"/>
              </w:rPr>
              <w:t>a</w:t>
            </w:r>
          </w:p>
        </w:tc>
        <w:tc>
          <w:tcPr>
            <w:tcW w:w="1434" w:type="dxa"/>
            <w:vMerge w:val="restart"/>
          </w:tcPr>
          <w:p w14:paraId="41BB7882" w14:textId="77777777" w:rsidR="00AD1210" w:rsidRPr="004215DC" w:rsidRDefault="00AD1210" w:rsidP="000F57A1">
            <w:pPr>
              <w:pStyle w:val="Tabletext0"/>
              <w:widowControl w:val="0"/>
              <w:rPr>
                <w:rFonts w:cs="Arial"/>
                <w:szCs w:val="16"/>
              </w:rPr>
            </w:pPr>
            <w:r w:rsidRPr="004215DC">
              <w:rPr>
                <w:rFonts w:cs="Arial"/>
                <w:szCs w:val="16"/>
              </w:rPr>
              <w:t>Prodeine Forte</w:t>
            </w:r>
          </w:p>
        </w:tc>
        <w:tc>
          <w:tcPr>
            <w:tcW w:w="396" w:type="dxa"/>
            <w:vMerge w:val="restart"/>
          </w:tcPr>
          <w:p w14:paraId="500AF7DB" w14:textId="77777777" w:rsidR="00AD1210" w:rsidRPr="004215DC" w:rsidRDefault="00AD1210" w:rsidP="000F57A1">
            <w:pPr>
              <w:pStyle w:val="Tabletext0"/>
              <w:widowControl w:val="0"/>
              <w:rPr>
                <w:rFonts w:cs="Arial"/>
                <w:szCs w:val="16"/>
              </w:rPr>
            </w:pPr>
            <w:r w:rsidRPr="004215DC">
              <w:rPr>
                <w:rFonts w:cs="Arial"/>
                <w:szCs w:val="16"/>
              </w:rPr>
              <w:t>AV</w:t>
            </w:r>
          </w:p>
        </w:tc>
        <w:tc>
          <w:tcPr>
            <w:tcW w:w="919" w:type="dxa"/>
          </w:tcPr>
          <w:p w14:paraId="4FD36439" w14:textId="77777777" w:rsidR="00AD1210" w:rsidRPr="004215DC" w:rsidRDefault="00AD1210" w:rsidP="000F57A1">
            <w:pPr>
              <w:pStyle w:val="Tabletext0"/>
              <w:widowControl w:val="0"/>
              <w:rPr>
                <w:rFonts w:cs="Arial"/>
                <w:szCs w:val="16"/>
              </w:rPr>
            </w:pPr>
            <w:r w:rsidRPr="004215DC">
              <w:rPr>
                <w:rFonts w:cs="Arial"/>
                <w:szCs w:val="16"/>
              </w:rPr>
              <w:t>MP NP</w:t>
            </w:r>
          </w:p>
        </w:tc>
        <w:tc>
          <w:tcPr>
            <w:tcW w:w="1260" w:type="dxa"/>
          </w:tcPr>
          <w:p w14:paraId="7BB8CC79" w14:textId="77777777" w:rsidR="00AD1210" w:rsidRPr="004215DC" w:rsidRDefault="00AD1210" w:rsidP="000F57A1">
            <w:pPr>
              <w:pStyle w:val="Tabletext0"/>
              <w:widowControl w:val="0"/>
              <w:rPr>
                <w:rFonts w:cs="Arial"/>
                <w:szCs w:val="16"/>
              </w:rPr>
            </w:pPr>
            <w:r w:rsidRPr="004215DC">
              <w:rPr>
                <w:rFonts w:cs="Arial"/>
                <w:szCs w:val="16"/>
              </w:rPr>
              <w:t>C10442 C10444</w:t>
            </w:r>
          </w:p>
        </w:tc>
        <w:tc>
          <w:tcPr>
            <w:tcW w:w="1260" w:type="dxa"/>
          </w:tcPr>
          <w:p w14:paraId="7B894221" w14:textId="77777777" w:rsidR="00AD1210" w:rsidRPr="004215DC" w:rsidRDefault="00AD1210" w:rsidP="000F57A1">
            <w:pPr>
              <w:pStyle w:val="Tabletext0"/>
              <w:widowControl w:val="0"/>
              <w:rPr>
                <w:rFonts w:cs="Arial"/>
                <w:szCs w:val="16"/>
              </w:rPr>
            </w:pPr>
            <w:r w:rsidRPr="004215DC">
              <w:rPr>
                <w:rFonts w:cs="Arial"/>
                <w:szCs w:val="16"/>
              </w:rPr>
              <w:t>P10444</w:t>
            </w:r>
          </w:p>
        </w:tc>
        <w:tc>
          <w:tcPr>
            <w:tcW w:w="707" w:type="dxa"/>
          </w:tcPr>
          <w:p w14:paraId="5BBAD5B6"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29A58C59"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4F05F505"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32958D9E" w14:textId="77777777" w:rsidR="00AD1210" w:rsidRPr="004215DC" w:rsidRDefault="00AD1210" w:rsidP="000F57A1">
            <w:pPr>
              <w:widowControl w:val="0"/>
              <w:spacing w:before="60" w:after="60"/>
              <w:rPr>
                <w:rFonts w:ascii="Arial" w:hAnsi="Arial" w:cs="Arial"/>
                <w:sz w:val="16"/>
                <w:szCs w:val="16"/>
              </w:rPr>
            </w:pPr>
          </w:p>
        </w:tc>
        <w:tc>
          <w:tcPr>
            <w:tcW w:w="888" w:type="dxa"/>
          </w:tcPr>
          <w:p w14:paraId="2E66C735" w14:textId="77777777" w:rsidR="00AD1210" w:rsidRPr="004215DC" w:rsidRDefault="00AD1210" w:rsidP="000F57A1">
            <w:pPr>
              <w:widowControl w:val="0"/>
              <w:spacing w:before="60" w:after="60"/>
              <w:rPr>
                <w:rFonts w:ascii="Arial" w:hAnsi="Arial" w:cs="Arial"/>
                <w:sz w:val="16"/>
                <w:szCs w:val="16"/>
              </w:rPr>
            </w:pPr>
          </w:p>
        </w:tc>
      </w:tr>
      <w:tr w:rsidR="00AD1210" w:rsidRPr="004215DC" w14:paraId="2B7F27EB" w14:textId="77777777" w:rsidTr="00D37BDC">
        <w:tc>
          <w:tcPr>
            <w:tcW w:w="1900" w:type="dxa"/>
            <w:vMerge/>
          </w:tcPr>
          <w:p w14:paraId="4E85FD99" w14:textId="77777777" w:rsidR="00AD1210" w:rsidRPr="004215DC" w:rsidRDefault="00AD1210" w:rsidP="000F57A1">
            <w:pPr>
              <w:widowControl w:val="0"/>
              <w:spacing w:before="60" w:after="60"/>
              <w:rPr>
                <w:rFonts w:ascii="Arial" w:hAnsi="Arial" w:cs="Arial"/>
                <w:sz w:val="16"/>
                <w:szCs w:val="16"/>
              </w:rPr>
            </w:pPr>
          </w:p>
        </w:tc>
        <w:tc>
          <w:tcPr>
            <w:tcW w:w="2350" w:type="dxa"/>
            <w:vMerge/>
          </w:tcPr>
          <w:p w14:paraId="055EC7A7" w14:textId="77777777" w:rsidR="00AD1210" w:rsidRPr="004215DC" w:rsidRDefault="00AD1210" w:rsidP="000F57A1">
            <w:pPr>
              <w:widowControl w:val="0"/>
              <w:spacing w:before="60" w:after="60"/>
              <w:rPr>
                <w:rFonts w:ascii="Arial" w:hAnsi="Arial" w:cs="Arial"/>
                <w:sz w:val="16"/>
                <w:szCs w:val="16"/>
              </w:rPr>
            </w:pPr>
          </w:p>
        </w:tc>
        <w:tc>
          <w:tcPr>
            <w:tcW w:w="1033" w:type="dxa"/>
            <w:vMerge/>
          </w:tcPr>
          <w:p w14:paraId="201E08D1" w14:textId="77777777" w:rsidR="00AD1210" w:rsidRPr="004215DC" w:rsidRDefault="00AD1210" w:rsidP="000F57A1">
            <w:pPr>
              <w:widowControl w:val="0"/>
              <w:spacing w:before="60" w:after="60"/>
              <w:rPr>
                <w:rFonts w:ascii="Arial" w:hAnsi="Arial" w:cs="Arial"/>
                <w:sz w:val="16"/>
                <w:szCs w:val="16"/>
              </w:rPr>
            </w:pPr>
          </w:p>
        </w:tc>
        <w:tc>
          <w:tcPr>
            <w:tcW w:w="401" w:type="dxa"/>
            <w:vMerge/>
          </w:tcPr>
          <w:p w14:paraId="3B4507C7" w14:textId="77777777" w:rsidR="00AD1210" w:rsidRPr="004215DC" w:rsidRDefault="00AD1210" w:rsidP="000F57A1">
            <w:pPr>
              <w:widowControl w:val="0"/>
              <w:spacing w:before="60" w:after="60"/>
              <w:rPr>
                <w:rFonts w:ascii="Arial" w:hAnsi="Arial" w:cs="Arial"/>
                <w:sz w:val="16"/>
                <w:szCs w:val="16"/>
              </w:rPr>
            </w:pPr>
          </w:p>
        </w:tc>
        <w:tc>
          <w:tcPr>
            <w:tcW w:w="1434" w:type="dxa"/>
            <w:vMerge/>
          </w:tcPr>
          <w:p w14:paraId="62482C91" w14:textId="77777777" w:rsidR="00AD1210" w:rsidRPr="004215DC" w:rsidRDefault="00AD1210" w:rsidP="000F57A1">
            <w:pPr>
              <w:widowControl w:val="0"/>
              <w:spacing w:before="60" w:after="60"/>
              <w:rPr>
                <w:rFonts w:ascii="Arial" w:hAnsi="Arial" w:cs="Arial"/>
                <w:sz w:val="16"/>
                <w:szCs w:val="16"/>
              </w:rPr>
            </w:pPr>
          </w:p>
        </w:tc>
        <w:tc>
          <w:tcPr>
            <w:tcW w:w="396" w:type="dxa"/>
            <w:vMerge/>
          </w:tcPr>
          <w:p w14:paraId="05E29743" w14:textId="77777777" w:rsidR="00AD1210" w:rsidRPr="004215DC" w:rsidRDefault="00AD1210" w:rsidP="000F57A1">
            <w:pPr>
              <w:widowControl w:val="0"/>
              <w:spacing w:before="60" w:after="60"/>
              <w:rPr>
                <w:rFonts w:ascii="Arial" w:hAnsi="Arial" w:cs="Arial"/>
                <w:sz w:val="16"/>
                <w:szCs w:val="16"/>
              </w:rPr>
            </w:pPr>
          </w:p>
        </w:tc>
        <w:tc>
          <w:tcPr>
            <w:tcW w:w="919" w:type="dxa"/>
          </w:tcPr>
          <w:p w14:paraId="60D19DFC" w14:textId="77777777" w:rsidR="00AD1210" w:rsidRPr="004215DC" w:rsidRDefault="00AD1210" w:rsidP="000F57A1">
            <w:pPr>
              <w:pStyle w:val="Tabletext0"/>
              <w:widowControl w:val="0"/>
              <w:rPr>
                <w:rFonts w:cs="Arial"/>
                <w:szCs w:val="16"/>
              </w:rPr>
            </w:pPr>
            <w:r w:rsidRPr="004215DC">
              <w:rPr>
                <w:rFonts w:cs="Arial"/>
                <w:szCs w:val="16"/>
              </w:rPr>
              <w:t>PDP</w:t>
            </w:r>
          </w:p>
        </w:tc>
        <w:tc>
          <w:tcPr>
            <w:tcW w:w="1260" w:type="dxa"/>
          </w:tcPr>
          <w:p w14:paraId="64A6B2AC" w14:textId="77777777" w:rsidR="00AD1210" w:rsidRPr="004215DC" w:rsidRDefault="00AD1210" w:rsidP="000F57A1">
            <w:pPr>
              <w:pStyle w:val="Tabletext0"/>
              <w:widowControl w:val="0"/>
              <w:rPr>
                <w:rFonts w:cs="Arial"/>
                <w:szCs w:val="16"/>
              </w:rPr>
            </w:pPr>
            <w:r w:rsidRPr="004215DC">
              <w:rPr>
                <w:rFonts w:cs="Arial"/>
                <w:szCs w:val="16"/>
              </w:rPr>
              <w:t>C10442 C10446</w:t>
            </w:r>
          </w:p>
        </w:tc>
        <w:tc>
          <w:tcPr>
            <w:tcW w:w="1260" w:type="dxa"/>
          </w:tcPr>
          <w:p w14:paraId="6A21606D" w14:textId="77777777" w:rsidR="00AD1210" w:rsidRPr="004215DC" w:rsidRDefault="00AD1210" w:rsidP="000F57A1">
            <w:pPr>
              <w:pStyle w:val="Tabletext0"/>
              <w:widowControl w:val="0"/>
              <w:rPr>
                <w:rFonts w:cs="Arial"/>
                <w:szCs w:val="16"/>
              </w:rPr>
            </w:pPr>
            <w:r w:rsidRPr="004215DC">
              <w:rPr>
                <w:rFonts w:cs="Arial"/>
                <w:szCs w:val="16"/>
              </w:rPr>
              <w:t>P10446</w:t>
            </w:r>
          </w:p>
        </w:tc>
        <w:tc>
          <w:tcPr>
            <w:tcW w:w="707" w:type="dxa"/>
          </w:tcPr>
          <w:p w14:paraId="1D7D1DAD" w14:textId="77777777" w:rsidR="00AD1210" w:rsidRPr="004215DC" w:rsidRDefault="00AD1210" w:rsidP="000F57A1">
            <w:pPr>
              <w:pStyle w:val="Tabletext0"/>
              <w:widowControl w:val="0"/>
              <w:rPr>
                <w:rFonts w:cs="Arial"/>
                <w:szCs w:val="16"/>
              </w:rPr>
            </w:pPr>
            <w:r w:rsidRPr="004215DC">
              <w:rPr>
                <w:rFonts w:cs="Arial"/>
                <w:szCs w:val="16"/>
              </w:rPr>
              <w:t>20</w:t>
            </w:r>
          </w:p>
        </w:tc>
        <w:tc>
          <w:tcPr>
            <w:tcW w:w="797" w:type="dxa"/>
          </w:tcPr>
          <w:p w14:paraId="63E834C9" w14:textId="77777777" w:rsidR="00AD1210" w:rsidRPr="004215DC" w:rsidRDefault="00AD1210" w:rsidP="000F57A1">
            <w:pPr>
              <w:pStyle w:val="Tabletext0"/>
              <w:widowControl w:val="0"/>
              <w:rPr>
                <w:rFonts w:cs="Arial"/>
                <w:szCs w:val="16"/>
              </w:rPr>
            </w:pPr>
            <w:r w:rsidRPr="004215DC">
              <w:rPr>
                <w:rFonts w:cs="Arial"/>
                <w:szCs w:val="16"/>
              </w:rPr>
              <w:t>0</w:t>
            </w:r>
          </w:p>
        </w:tc>
        <w:tc>
          <w:tcPr>
            <w:tcW w:w="530" w:type="dxa"/>
          </w:tcPr>
          <w:p w14:paraId="5E3DF309" w14:textId="77777777" w:rsidR="00AD1210" w:rsidRPr="004215DC" w:rsidRDefault="00AD1210" w:rsidP="000F57A1">
            <w:pPr>
              <w:pStyle w:val="Tabletext0"/>
              <w:widowControl w:val="0"/>
              <w:rPr>
                <w:rFonts w:cs="Arial"/>
                <w:szCs w:val="16"/>
              </w:rPr>
            </w:pPr>
            <w:r w:rsidRPr="004215DC">
              <w:rPr>
                <w:rFonts w:cs="Arial"/>
                <w:szCs w:val="16"/>
              </w:rPr>
              <w:t>20</w:t>
            </w:r>
          </w:p>
        </w:tc>
        <w:tc>
          <w:tcPr>
            <w:tcW w:w="495" w:type="dxa"/>
          </w:tcPr>
          <w:p w14:paraId="09A18F51" w14:textId="77777777" w:rsidR="00AD1210" w:rsidRPr="004215DC" w:rsidRDefault="00AD1210" w:rsidP="000F57A1">
            <w:pPr>
              <w:widowControl w:val="0"/>
              <w:spacing w:before="60" w:after="60"/>
              <w:rPr>
                <w:rFonts w:ascii="Arial" w:hAnsi="Arial" w:cs="Arial"/>
                <w:sz w:val="16"/>
                <w:szCs w:val="16"/>
              </w:rPr>
            </w:pPr>
          </w:p>
        </w:tc>
        <w:tc>
          <w:tcPr>
            <w:tcW w:w="888" w:type="dxa"/>
          </w:tcPr>
          <w:p w14:paraId="1603D13F" w14:textId="77777777" w:rsidR="00AD1210" w:rsidRPr="004215DC" w:rsidRDefault="00AD1210" w:rsidP="000F57A1">
            <w:pPr>
              <w:widowControl w:val="0"/>
              <w:spacing w:before="60" w:after="60"/>
              <w:rPr>
                <w:rFonts w:ascii="Arial" w:hAnsi="Arial" w:cs="Arial"/>
                <w:sz w:val="16"/>
                <w:szCs w:val="16"/>
              </w:rPr>
            </w:pPr>
          </w:p>
        </w:tc>
      </w:tr>
    </w:tbl>
    <w:p w14:paraId="482B2788" w14:textId="77777777" w:rsidR="00AD1210" w:rsidRPr="004215DC" w:rsidRDefault="00AD1210" w:rsidP="00B93BEF">
      <w:pPr>
        <w:pStyle w:val="Amendment1"/>
        <w:tabs>
          <w:tab w:val="clear" w:pos="794"/>
          <w:tab w:val="num" w:pos="851"/>
        </w:tabs>
        <w:ind w:left="851" w:hanging="851"/>
      </w:pPr>
      <w:r w:rsidRPr="004215DC">
        <w:t>Schedule 1, entry for Doxepin in each of the forms: Capsule 10 mg (as hydrochloride); and Capsule 25 mg (as hydrochloride)</w:t>
      </w:r>
    </w:p>
    <w:p w14:paraId="3A9858FC" w14:textId="77777777" w:rsidR="00AD1210" w:rsidRPr="004215DC" w:rsidRDefault="00AD1210" w:rsidP="00597622">
      <w:pPr>
        <w:pStyle w:val="Amendment2"/>
        <w:spacing w:line="240" w:lineRule="auto"/>
        <w:ind w:left="851" w:hanging="851"/>
      </w:pPr>
      <w:r w:rsidRPr="004215DC">
        <w:t>omit:</w:t>
      </w:r>
    </w:p>
    <w:tbl>
      <w:tblPr>
        <w:tblW w:w="1504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321"/>
        <w:gridCol w:w="1321"/>
        <w:gridCol w:w="737"/>
        <w:gridCol w:w="834"/>
        <w:gridCol w:w="555"/>
        <w:gridCol w:w="518"/>
        <w:gridCol w:w="929"/>
      </w:tblGrid>
      <w:tr w:rsidR="00AD1210" w:rsidRPr="004215DC" w14:paraId="6DC6CA2C" w14:textId="77777777" w:rsidTr="0095631B">
        <w:tc>
          <w:tcPr>
            <w:tcW w:w="1988" w:type="dxa"/>
          </w:tcPr>
          <w:p w14:paraId="019A8774" w14:textId="77777777" w:rsidR="00AD1210" w:rsidRPr="004215DC" w:rsidRDefault="00AD1210" w:rsidP="000F57A1">
            <w:pPr>
              <w:widowControl w:val="0"/>
              <w:spacing w:before="60" w:after="60"/>
              <w:rPr>
                <w:rFonts w:ascii="Arial" w:hAnsi="Arial" w:cs="Arial"/>
                <w:sz w:val="16"/>
                <w:szCs w:val="16"/>
              </w:rPr>
            </w:pPr>
          </w:p>
        </w:tc>
        <w:tc>
          <w:tcPr>
            <w:tcW w:w="2460" w:type="dxa"/>
          </w:tcPr>
          <w:p w14:paraId="204B20B2" w14:textId="77777777" w:rsidR="00AD1210" w:rsidRPr="004215DC" w:rsidRDefault="00AD1210" w:rsidP="000F57A1">
            <w:pPr>
              <w:widowControl w:val="0"/>
              <w:spacing w:before="60" w:after="60"/>
              <w:rPr>
                <w:rFonts w:ascii="Arial" w:hAnsi="Arial" w:cs="Arial"/>
                <w:sz w:val="16"/>
                <w:szCs w:val="16"/>
              </w:rPr>
            </w:pPr>
          </w:p>
        </w:tc>
        <w:tc>
          <w:tcPr>
            <w:tcW w:w="1081" w:type="dxa"/>
          </w:tcPr>
          <w:p w14:paraId="7D31FEF0" w14:textId="77777777" w:rsidR="00AD1210" w:rsidRPr="004215DC" w:rsidRDefault="00AD1210" w:rsidP="000F57A1">
            <w:pPr>
              <w:widowControl w:val="0"/>
              <w:spacing w:before="60" w:after="60"/>
              <w:rPr>
                <w:rFonts w:ascii="Arial" w:hAnsi="Arial" w:cs="Arial"/>
                <w:sz w:val="16"/>
                <w:szCs w:val="16"/>
              </w:rPr>
            </w:pPr>
          </w:p>
        </w:tc>
        <w:tc>
          <w:tcPr>
            <w:tcW w:w="420" w:type="dxa"/>
          </w:tcPr>
          <w:p w14:paraId="020E4453" w14:textId="77777777" w:rsidR="00AD1210" w:rsidRPr="004215DC" w:rsidRDefault="00AD1210" w:rsidP="000F57A1">
            <w:pPr>
              <w:widowControl w:val="0"/>
              <w:spacing w:before="60" w:after="60"/>
              <w:rPr>
                <w:rFonts w:ascii="Arial" w:hAnsi="Arial" w:cs="Arial"/>
                <w:sz w:val="16"/>
                <w:szCs w:val="16"/>
              </w:rPr>
            </w:pPr>
          </w:p>
        </w:tc>
        <w:tc>
          <w:tcPr>
            <w:tcW w:w="1501" w:type="dxa"/>
          </w:tcPr>
          <w:p w14:paraId="785FDB12" w14:textId="77777777" w:rsidR="00AD1210" w:rsidRPr="004215DC" w:rsidRDefault="00AD1210" w:rsidP="000F57A1">
            <w:pPr>
              <w:pStyle w:val="Tabletext0"/>
              <w:widowControl w:val="0"/>
              <w:rPr>
                <w:rFonts w:cs="Arial"/>
                <w:szCs w:val="16"/>
              </w:rPr>
            </w:pPr>
            <w:r w:rsidRPr="004215DC">
              <w:rPr>
                <w:rFonts w:cs="Arial"/>
                <w:szCs w:val="16"/>
              </w:rPr>
              <w:t>Sinequan</w:t>
            </w:r>
          </w:p>
        </w:tc>
        <w:tc>
          <w:tcPr>
            <w:tcW w:w="414" w:type="dxa"/>
          </w:tcPr>
          <w:p w14:paraId="10644737" w14:textId="77777777" w:rsidR="00AD1210" w:rsidRPr="004215DC" w:rsidRDefault="00AD1210" w:rsidP="000F57A1">
            <w:pPr>
              <w:pStyle w:val="Tabletext0"/>
              <w:widowControl w:val="0"/>
              <w:rPr>
                <w:rFonts w:cs="Arial"/>
                <w:szCs w:val="16"/>
              </w:rPr>
            </w:pPr>
            <w:r w:rsidRPr="004215DC">
              <w:rPr>
                <w:rFonts w:cs="Arial"/>
                <w:szCs w:val="16"/>
              </w:rPr>
              <w:t>PF</w:t>
            </w:r>
          </w:p>
        </w:tc>
        <w:tc>
          <w:tcPr>
            <w:tcW w:w="962" w:type="dxa"/>
          </w:tcPr>
          <w:p w14:paraId="720CD554" w14:textId="77777777" w:rsidR="00AD1210" w:rsidRPr="004215DC" w:rsidRDefault="00AD1210" w:rsidP="000F57A1">
            <w:pPr>
              <w:pStyle w:val="Tabletext0"/>
              <w:widowControl w:val="0"/>
              <w:rPr>
                <w:rFonts w:cs="Arial"/>
                <w:szCs w:val="16"/>
              </w:rPr>
            </w:pPr>
            <w:r w:rsidRPr="004215DC">
              <w:rPr>
                <w:rFonts w:cs="Arial"/>
                <w:szCs w:val="16"/>
              </w:rPr>
              <w:t>MP NP</w:t>
            </w:r>
          </w:p>
        </w:tc>
        <w:tc>
          <w:tcPr>
            <w:tcW w:w="1321" w:type="dxa"/>
          </w:tcPr>
          <w:p w14:paraId="7160FB3D" w14:textId="77777777" w:rsidR="00AD1210" w:rsidRPr="004215DC" w:rsidRDefault="00AD1210" w:rsidP="000F57A1">
            <w:pPr>
              <w:widowControl w:val="0"/>
              <w:spacing w:before="60" w:after="60"/>
              <w:rPr>
                <w:rFonts w:ascii="Arial" w:hAnsi="Arial" w:cs="Arial"/>
                <w:sz w:val="16"/>
                <w:szCs w:val="16"/>
              </w:rPr>
            </w:pPr>
          </w:p>
        </w:tc>
        <w:tc>
          <w:tcPr>
            <w:tcW w:w="1321" w:type="dxa"/>
          </w:tcPr>
          <w:p w14:paraId="30933997" w14:textId="77777777" w:rsidR="00AD1210" w:rsidRPr="004215DC" w:rsidRDefault="00AD1210" w:rsidP="000F57A1">
            <w:pPr>
              <w:widowControl w:val="0"/>
              <w:spacing w:before="60" w:after="60"/>
              <w:rPr>
                <w:rFonts w:ascii="Arial" w:hAnsi="Arial" w:cs="Arial"/>
                <w:sz w:val="16"/>
                <w:szCs w:val="16"/>
              </w:rPr>
            </w:pPr>
          </w:p>
        </w:tc>
        <w:tc>
          <w:tcPr>
            <w:tcW w:w="737" w:type="dxa"/>
          </w:tcPr>
          <w:p w14:paraId="1B151506" w14:textId="77777777" w:rsidR="00AD1210" w:rsidRPr="004215DC" w:rsidRDefault="00AD1210" w:rsidP="000F57A1">
            <w:pPr>
              <w:pStyle w:val="Tabletext0"/>
              <w:widowControl w:val="0"/>
              <w:rPr>
                <w:rFonts w:cs="Arial"/>
                <w:szCs w:val="16"/>
              </w:rPr>
            </w:pPr>
            <w:r w:rsidRPr="004215DC">
              <w:rPr>
                <w:rFonts w:cs="Arial"/>
                <w:szCs w:val="16"/>
              </w:rPr>
              <w:t>50</w:t>
            </w:r>
          </w:p>
        </w:tc>
        <w:tc>
          <w:tcPr>
            <w:tcW w:w="834" w:type="dxa"/>
          </w:tcPr>
          <w:p w14:paraId="12D43F61" w14:textId="77777777" w:rsidR="00AD1210" w:rsidRPr="004215DC" w:rsidRDefault="00AD1210" w:rsidP="000F57A1">
            <w:pPr>
              <w:pStyle w:val="Tabletext0"/>
              <w:widowControl w:val="0"/>
              <w:rPr>
                <w:rFonts w:cs="Arial"/>
                <w:szCs w:val="16"/>
              </w:rPr>
            </w:pPr>
            <w:r w:rsidRPr="004215DC">
              <w:rPr>
                <w:rFonts w:cs="Arial"/>
                <w:szCs w:val="16"/>
              </w:rPr>
              <w:t>2</w:t>
            </w:r>
          </w:p>
        </w:tc>
        <w:tc>
          <w:tcPr>
            <w:tcW w:w="555" w:type="dxa"/>
          </w:tcPr>
          <w:p w14:paraId="7390288E" w14:textId="77777777" w:rsidR="00AD1210" w:rsidRPr="004215DC" w:rsidRDefault="00AD1210" w:rsidP="000F57A1">
            <w:pPr>
              <w:pStyle w:val="Tabletext0"/>
              <w:widowControl w:val="0"/>
              <w:rPr>
                <w:rFonts w:cs="Arial"/>
                <w:szCs w:val="16"/>
              </w:rPr>
            </w:pPr>
            <w:r w:rsidRPr="004215DC">
              <w:rPr>
                <w:rFonts w:cs="Arial"/>
                <w:szCs w:val="16"/>
              </w:rPr>
              <w:t>50</w:t>
            </w:r>
          </w:p>
        </w:tc>
        <w:tc>
          <w:tcPr>
            <w:tcW w:w="518" w:type="dxa"/>
          </w:tcPr>
          <w:p w14:paraId="7C70B1E3" w14:textId="77777777" w:rsidR="00AD1210" w:rsidRPr="004215DC" w:rsidRDefault="00AD1210" w:rsidP="000F57A1">
            <w:pPr>
              <w:widowControl w:val="0"/>
              <w:spacing w:before="60" w:after="60"/>
              <w:rPr>
                <w:rFonts w:ascii="Arial" w:hAnsi="Arial" w:cs="Arial"/>
                <w:sz w:val="16"/>
                <w:szCs w:val="16"/>
              </w:rPr>
            </w:pPr>
          </w:p>
        </w:tc>
        <w:tc>
          <w:tcPr>
            <w:tcW w:w="929" w:type="dxa"/>
          </w:tcPr>
          <w:p w14:paraId="0A655DA9" w14:textId="77777777" w:rsidR="00AD1210" w:rsidRPr="004215DC" w:rsidRDefault="00AD1210" w:rsidP="000F57A1">
            <w:pPr>
              <w:widowControl w:val="0"/>
              <w:spacing w:before="60" w:after="60"/>
              <w:rPr>
                <w:rFonts w:ascii="Arial" w:hAnsi="Arial" w:cs="Arial"/>
                <w:sz w:val="16"/>
                <w:szCs w:val="16"/>
              </w:rPr>
            </w:pPr>
          </w:p>
        </w:tc>
      </w:tr>
    </w:tbl>
    <w:p w14:paraId="7E46F982" w14:textId="77777777" w:rsidR="00AD1210" w:rsidRPr="004215DC" w:rsidRDefault="00AD1210" w:rsidP="00B93BEF">
      <w:pPr>
        <w:pStyle w:val="Amendment1"/>
        <w:tabs>
          <w:tab w:val="clear" w:pos="794"/>
          <w:tab w:val="num" w:pos="851"/>
        </w:tabs>
        <w:ind w:left="851" w:hanging="851"/>
      </w:pPr>
      <w:r w:rsidRPr="004215DC">
        <w:t>Schedule 1, entry for Dutasteride with tamsulosin</w:t>
      </w:r>
    </w:p>
    <w:p w14:paraId="03DEF66D" w14:textId="77777777" w:rsidR="00AD1210" w:rsidRPr="004215DC" w:rsidRDefault="00AD1210" w:rsidP="00943411">
      <w:pPr>
        <w:pStyle w:val="Amendment3"/>
        <w:numPr>
          <w:ilvl w:val="0"/>
          <w:numId w:val="24"/>
        </w:numPr>
        <w:spacing w:line="240" w:lineRule="auto"/>
        <w:ind w:left="1418" w:hanging="567"/>
      </w:pPr>
      <w:r w:rsidRPr="004215DC">
        <w:t>insert in the columns in the order indicated, and in alphabetical order for the column headed “Brand”:</w:t>
      </w:r>
    </w:p>
    <w:tbl>
      <w:tblPr>
        <w:tblW w:w="1504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321"/>
        <w:gridCol w:w="1321"/>
        <w:gridCol w:w="737"/>
        <w:gridCol w:w="834"/>
        <w:gridCol w:w="555"/>
        <w:gridCol w:w="518"/>
        <w:gridCol w:w="929"/>
      </w:tblGrid>
      <w:tr w:rsidR="00AD1210" w:rsidRPr="004215DC" w14:paraId="77F9993D" w14:textId="77777777" w:rsidTr="00A77D3F">
        <w:tc>
          <w:tcPr>
            <w:tcW w:w="1988" w:type="dxa"/>
          </w:tcPr>
          <w:p w14:paraId="1BA0735D" w14:textId="77777777" w:rsidR="00AD1210" w:rsidRPr="004215DC" w:rsidRDefault="00AD1210" w:rsidP="008A2999">
            <w:pPr>
              <w:spacing w:before="60" w:after="60"/>
              <w:rPr>
                <w:rFonts w:ascii="Arial" w:hAnsi="Arial" w:cs="Arial"/>
                <w:sz w:val="16"/>
                <w:szCs w:val="16"/>
              </w:rPr>
            </w:pPr>
          </w:p>
        </w:tc>
        <w:tc>
          <w:tcPr>
            <w:tcW w:w="2460" w:type="dxa"/>
          </w:tcPr>
          <w:p w14:paraId="7576805D" w14:textId="77777777" w:rsidR="00AD1210" w:rsidRPr="004215DC" w:rsidRDefault="00AD1210" w:rsidP="008A2999">
            <w:pPr>
              <w:spacing w:before="60" w:after="60"/>
              <w:rPr>
                <w:rFonts w:ascii="Arial" w:hAnsi="Arial" w:cs="Arial"/>
                <w:sz w:val="16"/>
                <w:szCs w:val="16"/>
              </w:rPr>
            </w:pPr>
          </w:p>
        </w:tc>
        <w:tc>
          <w:tcPr>
            <w:tcW w:w="1081" w:type="dxa"/>
          </w:tcPr>
          <w:p w14:paraId="5E2757DC" w14:textId="77777777" w:rsidR="00AD1210" w:rsidRPr="004215DC" w:rsidRDefault="00AD1210" w:rsidP="008A2999">
            <w:pPr>
              <w:spacing w:before="60" w:after="60"/>
              <w:rPr>
                <w:rFonts w:ascii="Arial" w:hAnsi="Arial" w:cs="Arial"/>
                <w:sz w:val="16"/>
                <w:szCs w:val="16"/>
              </w:rPr>
            </w:pPr>
          </w:p>
        </w:tc>
        <w:tc>
          <w:tcPr>
            <w:tcW w:w="420" w:type="dxa"/>
          </w:tcPr>
          <w:p w14:paraId="2662784D" w14:textId="77777777" w:rsidR="00AD1210" w:rsidRPr="004215DC" w:rsidRDefault="00AD1210" w:rsidP="008A2999">
            <w:pPr>
              <w:pStyle w:val="Tabletext0"/>
              <w:rPr>
                <w:rFonts w:cs="Arial"/>
                <w:szCs w:val="16"/>
              </w:rPr>
            </w:pPr>
            <w:r w:rsidRPr="004215DC">
              <w:rPr>
                <w:rFonts w:cs="Arial"/>
                <w:szCs w:val="16"/>
              </w:rPr>
              <w:t>a</w:t>
            </w:r>
          </w:p>
        </w:tc>
        <w:tc>
          <w:tcPr>
            <w:tcW w:w="1501" w:type="dxa"/>
          </w:tcPr>
          <w:p w14:paraId="2AADF299" w14:textId="77777777" w:rsidR="00AD1210" w:rsidRPr="004215DC" w:rsidRDefault="00AD1210" w:rsidP="008A2999">
            <w:pPr>
              <w:pStyle w:val="Tabletext0"/>
              <w:rPr>
                <w:rFonts w:cs="Arial"/>
                <w:szCs w:val="16"/>
              </w:rPr>
            </w:pPr>
            <w:r w:rsidRPr="004215DC">
              <w:rPr>
                <w:rFonts w:cs="Arial"/>
                <w:szCs w:val="16"/>
              </w:rPr>
              <w:t>Doubluts</w:t>
            </w:r>
          </w:p>
        </w:tc>
        <w:tc>
          <w:tcPr>
            <w:tcW w:w="414" w:type="dxa"/>
          </w:tcPr>
          <w:p w14:paraId="6E409C24" w14:textId="77777777" w:rsidR="00AD1210" w:rsidRPr="004215DC" w:rsidRDefault="00AD1210" w:rsidP="008A2999">
            <w:pPr>
              <w:pStyle w:val="Tabletext0"/>
              <w:rPr>
                <w:rFonts w:cs="Arial"/>
                <w:szCs w:val="16"/>
              </w:rPr>
            </w:pPr>
            <w:r w:rsidRPr="004215DC">
              <w:rPr>
                <w:rFonts w:cs="Arial"/>
                <w:szCs w:val="16"/>
              </w:rPr>
              <w:t>GC</w:t>
            </w:r>
          </w:p>
        </w:tc>
        <w:tc>
          <w:tcPr>
            <w:tcW w:w="962" w:type="dxa"/>
          </w:tcPr>
          <w:p w14:paraId="3FB2F2A3" w14:textId="77777777" w:rsidR="00AD1210" w:rsidRPr="004215DC" w:rsidRDefault="00AD1210" w:rsidP="008A2999">
            <w:pPr>
              <w:pStyle w:val="Tabletext0"/>
              <w:rPr>
                <w:rFonts w:cs="Arial"/>
                <w:szCs w:val="16"/>
              </w:rPr>
            </w:pPr>
            <w:r w:rsidRPr="004215DC">
              <w:rPr>
                <w:rFonts w:cs="Arial"/>
                <w:szCs w:val="16"/>
              </w:rPr>
              <w:t>MP NP</w:t>
            </w:r>
          </w:p>
        </w:tc>
        <w:tc>
          <w:tcPr>
            <w:tcW w:w="1321" w:type="dxa"/>
          </w:tcPr>
          <w:p w14:paraId="4F131DDF" w14:textId="77777777" w:rsidR="00AD1210" w:rsidRPr="004215DC" w:rsidRDefault="00AD1210" w:rsidP="008A2999">
            <w:pPr>
              <w:pStyle w:val="Tabletext0"/>
              <w:rPr>
                <w:rFonts w:cs="Arial"/>
                <w:szCs w:val="16"/>
              </w:rPr>
            </w:pPr>
            <w:r w:rsidRPr="004215DC">
              <w:rPr>
                <w:rFonts w:cs="Arial"/>
                <w:szCs w:val="16"/>
              </w:rPr>
              <w:t>C6189</w:t>
            </w:r>
          </w:p>
        </w:tc>
        <w:tc>
          <w:tcPr>
            <w:tcW w:w="1321" w:type="dxa"/>
          </w:tcPr>
          <w:p w14:paraId="2B6DD8DE" w14:textId="77777777" w:rsidR="00AD1210" w:rsidRPr="004215DC" w:rsidRDefault="00AD1210" w:rsidP="008A2999">
            <w:pPr>
              <w:spacing w:before="60" w:after="60"/>
              <w:rPr>
                <w:rFonts w:ascii="Arial" w:hAnsi="Arial" w:cs="Arial"/>
                <w:sz w:val="16"/>
                <w:szCs w:val="16"/>
              </w:rPr>
            </w:pPr>
          </w:p>
        </w:tc>
        <w:tc>
          <w:tcPr>
            <w:tcW w:w="737" w:type="dxa"/>
          </w:tcPr>
          <w:p w14:paraId="302582DC" w14:textId="77777777" w:rsidR="00AD1210" w:rsidRPr="004215DC" w:rsidRDefault="00AD1210" w:rsidP="008A2999">
            <w:pPr>
              <w:pStyle w:val="Tabletext0"/>
              <w:rPr>
                <w:rFonts w:cs="Arial"/>
                <w:szCs w:val="16"/>
              </w:rPr>
            </w:pPr>
            <w:r w:rsidRPr="004215DC">
              <w:rPr>
                <w:rFonts w:cs="Arial"/>
                <w:szCs w:val="16"/>
              </w:rPr>
              <w:t>30</w:t>
            </w:r>
          </w:p>
        </w:tc>
        <w:tc>
          <w:tcPr>
            <w:tcW w:w="834" w:type="dxa"/>
          </w:tcPr>
          <w:p w14:paraId="2A19ECF8" w14:textId="77777777" w:rsidR="00AD1210" w:rsidRPr="004215DC" w:rsidRDefault="00AD1210" w:rsidP="008A2999">
            <w:pPr>
              <w:pStyle w:val="Tabletext0"/>
              <w:rPr>
                <w:rFonts w:cs="Arial"/>
                <w:szCs w:val="16"/>
              </w:rPr>
            </w:pPr>
            <w:r w:rsidRPr="004215DC">
              <w:rPr>
                <w:rFonts w:cs="Arial"/>
                <w:szCs w:val="16"/>
              </w:rPr>
              <w:t>5</w:t>
            </w:r>
          </w:p>
        </w:tc>
        <w:tc>
          <w:tcPr>
            <w:tcW w:w="555" w:type="dxa"/>
          </w:tcPr>
          <w:p w14:paraId="3FA49EAA" w14:textId="77777777" w:rsidR="00AD1210" w:rsidRPr="004215DC" w:rsidRDefault="00AD1210" w:rsidP="008A2999">
            <w:pPr>
              <w:pStyle w:val="Tabletext0"/>
              <w:rPr>
                <w:rFonts w:cs="Arial"/>
                <w:szCs w:val="16"/>
              </w:rPr>
            </w:pPr>
            <w:r w:rsidRPr="004215DC">
              <w:rPr>
                <w:rFonts w:cs="Arial"/>
                <w:szCs w:val="16"/>
              </w:rPr>
              <w:t>30</w:t>
            </w:r>
          </w:p>
        </w:tc>
        <w:tc>
          <w:tcPr>
            <w:tcW w:w="518" w:type="dxa"/>
          </w:tcPr>
          <w:p w14:paraId="2967BEEB" w14:textId="77777777" w:rsidR="00AD1210" w:rsidRPr="004215DC" w:rsidRDefault="00AD1210" w:rsidP="008A2999">
            <w:pPr>
              <w:spacing w:before="60" w:after="60"/>
              <w:rPr>
                <w:rFonts w:ascii="Arial" w:hAnsi="Arial" w:cs="Arial"/>
                <w:sz w:val="16"/>
                <w:szCs w:val="16"/>
              </w:rPr>
            </w:pPr>
          </w:p>
        </w:tc>
        <w:tc>
          <w:tcPr>
            <w:tcW w:w="929" w:type="dxa"/>
          </w:tcPr>
          <w:p w14:paraId="0C140B13" w14:textId="77777777" w:rsidR="00AD1210" w:rsidRPr="004215DC" w:rsidRDefault="00AD1210" w:rsidP="008A2999">
            <w:pPr>
              <w:spacing w:before="60" w:after="60"/>
              <w:rPr>
                <w:rFonts w:ascii="Arial" w:hAnsi="Arial" w:cs="Arial"/>
                <w:sz w:val="16"/>
                <w:szCs w:val="16"/>
              </w:rPr>
            </w:pPr>
          </w:p>
        </w:tc>
      </w:tr>
    </w:tbl>
    <w:p w14:paraId="3D78A1FC" w14:textId="77777777" w:rsidR="00AD1210" w:rsidRPr="004215DC" w:rsidRDefault="00AD1210" w:rsidP="00943411">
      <w:pPr>
        <w:pStyle w:val="Amendment3"/>
        <w:numPr>
          <w:ilvl w:val="0"/>
          <w:numId w:val="24"/>
        </w:numPr>
        <w:spacing w:line="240" w:lineRule="auto"/>
        <w:ind w:left="1418" w:hanging="567"/>
        <w:rPr>
          <w:rFonts w:ascii="Arial" w:hAnsi="Arial" w:cs="Arial"/>
          <w:i w:val="0"/>
        </w:rPr>
      </w:pPr>
      <w:r w:rsidRPr="004215DC">
        <w:t>insert in the column headed “Schedule Equivalent” for the brand “Duodart 500ug/400ug”:</w:t>
      </w:r>
      <w:r w:rsidRPr="004215DC">
        <w:rPr>
          <w:i w:val="0"/>
        </w:rPr>
        <w:t xml:space="preserve"> </w:t>
      </w:r>
      <w:r w:rsidRPr="004215DC">
        <w:rPr>
          <w:rFonts w:ascii="Arial" w:hAnsi="Arial" w:cs="Arial"/>
          <w:b/>
          <w:i w:val="0"/>
        </w:rPr>
        <w:t>a</w:t>
      </w:r>
    </w:p>
    <w:p w14:paraId="57EB1EE1" w14:textId="77777777" w:rsidR="00AD1210" w:rsidRPr="004215DC" w:rsidRDefault="00AD1210" w:rsidP="00B93BEF">
      <w:pPr>
        <w:pStyle w:val="Amendment1"/>
        <w:tabs>
          <w:tab w:val="clear" w:pos="794"/>
          <w:tab w:val="num" w:pos="851"/>
        </w:tabs>
        <w:ind w:left="851" w:hanging="851"/>
      </w:pPr>
      <w:r w:rsidRPr="004215DC">
        <w:t>Schedule 1, entry for Fentanyl in the form Transdermal patch 1.28 mg</w:t>
      </w:r>
    </w:p>
    <w:p w14:paraId="720C91E0" w14:textId="77777777" w:rsidR="00AD1210" w:rsidRPr="004215DC" w:rsidRDefault="00AD1210" w:rsidP="004B52BC">
      <w:pPr>
        <w:pStyle w:val="Amendment2"/>
        <w:spacing w:line="240" w:lineRule="auto"/>
        <w:ind w:left="851" w:hanging="851"/>
        <w:rPr>
          <w:rFonts w:ascii="Arial" w:hAnsi="Arial" w:cs="Arial"/>
          <w:b/>
          <w:i w:val="0"/>
        </w:rPr>
      </w:pPr>
      <w:r w:rsidRPr="004215DC">
        <w:t xml:space="preserve">omit from the column headed “Circumstances”: </w:t>
      </w:r>
      <w:r w:rsidRPr="004215DC">
        <w:rPr>
          <w:rStyle w:val="AmendmentKeyword"/>
        </w:rPr>
        <w:t>C4952</w:t>
      </w:r>
      <w:r w:rsidRPr="004215DC">
        <w:tab/>
        <w:t xml:space="preserve">substitute: </w:t>
      </w:r>
      <w:r w:rsidRPr="004215DC">
        <w:rPr>
          <w:rStyle w:val="AmendmentKeyword"/>
        </w:rPr>
        <w:t>C10441</w:t>
      </w:r>
    </w:p>
    <w:p w14:paraId="67452D0B" w14:textId="77777777" w:rsidR="00AD1210" w:rsidRPr="004215DC" w:rsidRDefault="00AD1210" w:rsidP="00B93BEF">
      <w:pPr>
        <w:pStyle w:val="Amendment1"/>
        <w:tabs>
          <w:tab w:val="clear" w:pos="794"/>
          <w:tab w:val="num" w:pos="851"/>
        </w:tabs>
        <w:ind w:left="851" w:hanging="851"/>
      </w:pPr>
      <w:r w:rsidRPr="004215DC">
        <w:t>Schedule 1, entry for Fentanyl in each of the forms: Transdermal patch 2.063 mg; and Transdermal patch 2.1 mg</w:t>
      </w:r>
    </w:p>
    <w:p w14:paraId="63DDE3C6" w14:textId="77777777" w:rsidR="00AD1210" w:rsidRPr="004215DC" w:rsidRDefault="00AD1210" w:rsidP="00E421D6">
      <w:pPr>
        <w:pStyle w:val="Amendment2"/>
        <w:spacing w:line="240" w:lineRule="auto"/>
        <w:ind w:left="851" w:hanging="851"/>
        <w:rPr>
          <w:rFonts w:ascii="Arial" w:hAnsi="Arial" w:cs="Arial"/>
        </w:rPr>
      </w:pPr>
      <w:r w:rsidRPr="004215DC">
        <w:t xml:space="preserve">omit from the column headed “Circumstances” (all instances): </w:t>
      </w:r>
      <w:r w:rsidRPr="004215DC">
        <w:rPr>
          <w:rStyle w:val="AmendmentKeyword"/>
        </w:rPr>
        <w:t>C4952</w:t>
      </w:r>
      <w:r w:rsidRPr="004215DC">
        <w:tab/>
        <w:t xml:space="preserve">substitute: </w:t>
      </w:r>
      <w:r w:rsidRPr="004215DC">
        <w:rPr>
          <w:rStyle w:val="AmendmentKeyword"/>
          <w:rFonts w:cs="Arial"/>
          <w:szCs w:val="20"/>
        </w:rPr>
        <w:t>C10441</w:t>
      </w:r>
    </w:p>
    <w:p w14:paraId="52780888" w14:textId="77777777" w:rsidR="00AD1210" w:rsidRPr="004215DC" w:rsidRDefault="00AD1210" w:rsidP="00B93BEF">
      <w:pPr>
        <w:pStyle w:val="Amendment1"/>
        <w:tabs>
          <w:tab w:val="clear" w:pos="794"/>
          <w:tab w:val="num" w:pos="851"/>
        </w:tabs>
        <w:ind w:left="851" w:hanging="851"/>
      </w:pPr>
      <w:r w:rsidRPr="004215DC">
        <w:t>Schedule 1, entry for Fentanyl in the form Transdermal patch 2.55 mg</w:t>
      </w:r>
    </w:p>
    <w:p w14:paraId="61EC2EEF" w14:textId="77777777" w:rsidR="00AD1210" w:rsidRPr="004215DC" w:rsidRDefault="00AD1210" w:rsidP="00684AAF">
      <w:pPr>
        <w:pStyle w:val="Amendment2"/>
        <w:spacing w:line="240" w:lineRule="auto"/>
        <w:ind w:left="851" w:hanging="851"/>
        <w:rPr>
          <w:rFonts w:ascii="Arial" w:hAnsi="Arial" w:cs="Arial"/>
          <w:b/>
          <w:i w:val="0"/>
        </w:rPr>
      </w:pPr>
      <w:r w:rsidRPr="004215DC">
        <w:t xml:space="preserve">omit from the column headed “Circumstances”: </w:t>
      </w:r>
      <w:r w:rsidRPr="004215DC">
        <w:rPr>
          <w:rStyle w:val="AmendmentKeyword"/>
        </w:rPr>
        <w:t>C4952</w:t>
      </w:r>
      <w:r w:rsidRPr="004215DC">
        <w:tab/>
        <w:t xml:space="preserve">substitute: </w:t>
      </w:r>
      <w:r w:rsidRPr="004215DC">
        <w:rPr>
          <w:rStyle w:val="AmendmentKeyword"/>
        </w:rPr>
        <w:t>C10441</w:t>
      </w:r>
    </w:p>
    <w:p w14:paraId="3CD16562" w14:textId="77777777" w:rsidR="00AD1210" w:rsidRPr="004215DC" w:rsidRDefault="00AD1210" w:rsidP="00B93BEF">
      <w:pPr>
        <w:pStyle w:val="Amendment1"/>
        <w:tabs>
          <w:tab w:val="clear" w:pos="794"/>
          <w:tab w:val="num" w:pos="851"/>
        </w:tabs>
        <w:ind w:left="851" w:hanging="851"/>
      </w:pPr>
      <w:r w:rsidRPr="004215DC">
        <w:t>Schedule 1, entry for Fentanyl in each of the forms: Transdermal patch 4.125 mg; and Transdermal patch 4.2 mg</w:t>
      </w:r>
    </w:p>
    <w:p w14:paraId="482B4348" w14:textId="77777777" w:rsidR="00AD1210" w:rsidRPr="004215DC" w:rsidRDefault="00AD1210" w:rsidP="00684AAF">
      <w:pPr>
        <w:pStyle w:val="Amendment2"/>
        <w:spacing w:line="240" w:lineRule="auto"/>
        <w:ind w:left="851" w:hanging="851"/>
        <w:rPr>
          <w:rFonts w:ascii="Arial" w:hAnsi="Arial" w:cs="Arial"/>
          <w:b/>
        </w:rPr>
      </w:pPr>
      <w:r w:rsidRPr="004215DC">
        <w:t xml:space="preserve">omit from the column headed “Circumstances” (all instances): </w:t>
      </w:r>
      <w:r w:rsidRPr="004215DC">
        <w:rPr>
          <w:rStyle w:val="AmendmentKeyword"/>
        </w:rPr>
        <w:t>C4952</w:t>
      </w:r>
      <w:r w:rsidRPr="004215DC">
        <w:tab/>
        <w:t xml:space="preserve">substitute: </w:t>
      </w:r>
      <w:r w:rsidRPr="004215DC">
        <w:rPr>
          <w:rStyle w:val="AmendmentKeyword"/>
        </w:rPr>
        <w:t>C10441</w:t>
      </w:r>
    </w:p>
    <w:p w14:paraId="3EC10376" w14:textId="77777777" w:rsidR="00AD1210" w:rsidRPr="004215DC" w:rsidRDefault="00AD1210" w:rsidP="00B93BEF">
      <w:pPr>
        <w:pStyle w:val="Amendment1"/>
        <w:tabs>
          <w:tab w:val="clear" w:pos="794"/>
          <w:tab w:val="num" w:pos="851"/>
        </w:tabs>
        <w:ind w:left="851" w:hanging="851"/>
      </w:pPr>
      <w:r w:rsidRPr="004215DC">
        <w:t>Schedule 1, entry for Fentanyl in each of the forms: Transdermal patch 5.10 mg; and Trandermal patch 7.65 mg</w:t>
      </w:r>
    </w:p>
    <w:p w14:paraId="0DAEABB3" w14:textId="77777777" w:rsidR="00AD1210" w:rsidRPr="004215DC" w:rsidRDefault="00AD1210" w:rsidP="00684AAF">
      <w:pPr>
        <w:pStyle w:val="Amendment2"/>
        <w:spacing w:line="240" w:lineRule="auto"/>
        <w:ind w:left="851" w:hanging="851"/>
        <w:rPr>
          <w:rFonts w:ascii="Arial" w:hAnsi="Arial" w:cs="Arial"/>
          <w:b/>
          <w:i w:val="0"/>
        </w:rPr>
      </w:pPr>
      <w:r w:rsidRPr="004215DC">
        <w:t xml:space="preserve">omit from the column headed “Circumstances”: </w:t>
      </w:r>
      <w:r w:rsidRPr="004215DC">
        <w:rPr>
          <w:rStyle w:val="AmendmentKeyword"/>
        </w:rPr>
        <w:t>C4952</w:t>
      </w:r>
      <w:r w:rsidRPr="004215DC">
        <w:tab/>
        <w:t xml:space="preserve">substitute: </w:t>
      </w:r>
      <w:r w:rsidRPr="004215DC">
        <w:rPr>
          <w:rStyle w:val="AmendmentKeyword"/>
        </w:rPr>
        <w:t>C10441</w:t>
      </w:r>
    </w:p>
    <w:p w14:paraId="00FD9FBD" w14:textId="77777777" w:rsidR="00AD1210" w:rsidRPr="004215DC" w:rsidRDefault="00AD1210" w:rsidP="00B93BEF">
      <w:pPr>
        <w:pStyle w:val="Amendment1"/>
        <w:tabs>
          <w:tab w:val="clear" w:pos="794"/>
          <w:tab w:val="num" w:pos="851"/>
        </w:tabs>
        <w:ind w:left="851" w:hanging="851"/>
      </w:pPr>
      <w:r w:rsidRPr="004215DC">
        <w:t>Schedule 1, entry for Fentanyl in each of the forms: Transdermal patch 8.25 mg; and Transdermal patch 8.4 mg</w:t>
      </w:r>
    </w:p>
    <w:p w14:paraId="1CE5C17F" w14:textId="77777777" w:rsidR="00AD1210" w:rsidRPr="004215DC" w:rsidRDefault="00AD1210" w:rsidP="00684AAF">
      <w:pPr>
        <w:pStyle w:val="Amendment2"/>
        <w:spacing w:line="240" w:lineRule="auto"/>
        <w:ind w:left="851" w:hanging="851"/>
        <w:rPr>
          <w:rFonts w:ascii="Arial" w:hAnsi="Arial" w:cs="Arial"/>
          <w:b/>
          <w:i w:val="0"/>
        </w:rPr>
      </w:pPr>
      <w:r w:rsidRPr="004215DC">
        <w:t xml:space="preserve">omit from the column headed “Circumstances” (all instances): </w:t>
      </w:r>
      <w:r w:rsidRPr="004215DC">
        <w:rPr>
          <w:rStyle w:val="AmendmentKeyword"/>
        </w:rPr>
        <w:t>C4952</w:t>
      </w:r>
      <w:r w:rsidRPr="004215DC">
        <w:tab/>
        <w:t xml:space="preserve">substitute: </w:t>
      </w:r>
      <w:r w:rsidRPr="004215DC">
        <w:rPr>
          <w:rStyle w:val="AmendmentKeyword"/>
        </w:rPr>
        <w:t>C10441</w:t>
      </w:r>
    </w:p>
    <w:p w14:paraId="353CE294" w14:textId="77777777" w:rsidR="00AD1210" w:rsidRPr="004215DC" w:rsidRDefault="00AD1210" w:rsidP="00B93BEF">
      <w:pPr>
        <w:pStyle w:val="Amendment1"/>
        <w:tabs>
          <w:tab w:val="clear" w:pos="794"/>
          <w:tab w:val="num" w:pos="851"/>
        </w:tabs>
        <w:ind w:left="851" w:hanging="851"/>
      </w:pPr>
      <w:r w:rsidRPr="004215DC">
        <w:t>Schedule 1, entry for Fentanyl in the form Transdermal patch 10.20 mg</w:t>
      </w:r>
    </w:p>
    <w:p w14:paraId="7BCD2B01" w14:textId="77777777" w:rsidR="00AD1210" w:rsidRPr="004215DC" w:rsidRDefault="00AD1210" w:rsidP="00684AAF">
      <w:pPr>
        <w:pStyle w:val="Amendment2"/>
        <w:spacing w:line="240" w:lineRule="auto"/>
        <w:ind w:left="851" w:hanging="851"/>
        <w:rPr>
          <w:rFonts w:ascii="Arial" w:hAnsi="Arial" w:cs="Arial"/>
          <w:b/>
          <w:i w:val="0"/>
        </w:rPr>
      </w:pPr>
      <w:r w:rsidRPr="004215DC">
        <w:t xml:space="preserve">omit from the column headed “Circumstances”: </w:t>
      </w:r>
      <w:r w:rsidRPr="004215DC">
        <w:rPr>
          <w:rStyle w:val="AmendmentKeyword"/>
        </w:rPr>
        <w:t>C4952</w:t>
      </w:r>
      <w:r w:rsidRPr="004215DC">
        <w:tab/>
        <w:t xml:space="preserve">substitute: </w:t>
      </w:r>
      <w:r w:rsidRPr="004215DC">
        <w:rPr>
          <w:rStyle w:val="AmendmentKeyword"/>
        </w:rPr>
        <w:t>C10441</w:t>
      </w:r>
    </w:p>
    <w:p w14:paraId="08F7C8C1" w14:textId="77777777" w:rsidR="00AD1210" w:rsidRPr="004215DC" w:rsidRDefault="00AD1210" w:rsidP="00B93BEF">
      <w:pPr>
        <w:pStyle w:val="Amendment1"/>
        <w:tabs>
          <w:tab w:val="clear" w:pos="794"/>
          <w:tab w:val="num" w:pos="851"/>
        </w:tabs>
        <w:ind w:left="851" w:hanging="851"/>
      </w:pPr>
      <w:r w:rsidRPr="004215DC">
        <w:t>Schedule 1, entry for Fentanyl in each of the forms: Transdermal patch 12.375 mg; Transdermal patch 12.6 mg; Transdermal patch 16.5 mg; and Transdermal patch 16.8 mg</w:t>
      </w:r>
    </w:p>
    <w:p w14:paraId="24DD47E4" w14:textId="77777777" w:rsidR="00AD1210" w:rsidRPr="004215DC" w:rsidRDefault="00AD1210" w:rsidP="00A02961">
      <w:pPr>
        <w:pStyle w:val="Amendment2"/>
        <w:spacing w:line="240" w:lineRule="auto"/>
        <w:ind w:left="851" w:hanging="851"/>
        <w:rPr>
          <w:rFonts w:ascii="Arial" w:hAnsi="Arial" w:cs="Arial"/>
          <w:b/>
        </w:rPr>
      </w:pPr>
      <w:r w:rsidRPr="004215DC">
        <w:t xml:space="preserve">omit from the column headed “Circumstances” (all instances): </w:t>
      </w:r>
      <w:r w:rsidRPr="004215DC">
        <w:rPr>
          <w:rStyle w:val="AmendmentKeyword"/>
        </w:rPr>
        <w:t>C4952</w:t>
      </w:r>
      <w:r w:rsidRPr="004215DC">
        <w:tab/>
        <w:t xml:space="preserve">substitute: </w:t>
      </w:r>
      <w:r w:rsidRPr="004215DC">
        <w:rPr>
          <w:rStyle w:val="AmendmentKeyword"/>
        </w:rPr>
        <w:t>C10441</w:t>
      </w:r>
    </w:p>
    <w:p w14:paraId="581BBD02" w14:textId="77777777" w:rsidR="00AD1210" w:rsidRPr="004215DC" w:rsidRDefault="00AD1210" w:rsidP="00B93BEF">
      <w:pPr>
        <w:pStyle w:val="Amendment1"/>
        <w:tabs>
          <w:tab w:val="clear" w:pos="794"/>
          <w:tab w:val="num" w:pos="851"/>
        </w:tabs>
        <w:ind w:left="851" w:hanging="851"/>
      </w:pPr>
      <w:r w:rsidRPr="004215DC">
        <w:lastRenderedPageBreak/>
        <w:t>Schedule 1, entry for Ferric derisomaltose</w:t>
      </w:r>
    </w:p>
    <w:p w14:paraId="3B2EE4FF" w14:textId="77777777" w:rsidR="00AD1210" w:rsidRPr="004215DC" w:rsidRDefault="00AD1210" w:rsidP="00597622">
      <w:pPr>
        <w:pStyle w:val="Amendment2"/>
        <w:spacing w:line="240" w:lineRule="auto"/>
        <w:ind w:left="851" w:hanging="851"/>
      </w:pPr>
      <w:r w:rsidRPr="004215DC">
        <w:t>substitute:</w:t>
      </w:r>
    </w:p>
    <w:tbl>
      <w:tblPr>
        <w:tblW w:w="1504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321"/>
        <w:gridCol w:w="1321"/>
        <w:gridCol w:w="737"/>
        <w:gridCol w:w="834"/>
        <w:gridCol w:w="555"/>
        <w:gridCol w:w="518"/>
        <w:gridCol w:w="929"/>
      </w:tblGrid>
      <w:tr w:rsidR="00AD1210" w:rsidRPr="004215DC" w14:paraId="2FECAD96" w14:textId="77777777" w:rsidTr="00B273FC">
        <w:tc>
          <w:tcPr>
            <w:tcW w:w="1988" w:type="dxa"/>
            <w:vMerge w:val="restart"/>
          </w:tcPr>
          <w:p w14:paraId="1113DA5D" w14:textId="77777777" w:rsidR="00AD1210" w:rsidRPr="004215DC" w:rsidRDefault="00AD1210" w:rsidP="00117168">
            <w:pPr>
              <w:pStyle w:val="Tabletext0"/>
              <w:widowControl w:val="0"/>
              <w:rPr>
                <w:rFonts w:cs="Arial"/>
                <w:szCs w:val="16"/>
              </w:rPr>
            </w:pPr>
            <w:r w:rsidRPr="004215DC">
              <w:rPr>
                <w:rFonts w:cs="Arial"/>
                <w:szCs w:val="16"/>
              </w:rPr>
              <w:t>Ferric derisomaltose</w:t>
            </w:r>
          </w:p>
        </w:tc>
        <w:tc>
          <w:tcPr>
            <w:tcW w:w="2460" w:type="dxa"/>
          </w:tcPr>
          <w:p w14:paraId="41ACDF74" w14:textId="77777777" w:rsidR="00AD1210" w:rsidRPr="004215DC" w:rsidRDefault="00AD1210" w:rsidP="00117168">
            <w:pPr>
              <w:pStyle w:val="Tabletext0"/>
              <w:widowControl w:val="0"/>
              <w:rPr>
                <w:rFonts w:cs="Arial"/>
                <w:szCs w:val="16"/>
              </w:rPr>
            </w:pPr>
            <w:r w:rsidRPr="004215DC">
              <w:rPr>
                <w:rFonts w:cs="Arial"/>
                <w:szCs w:val="16"/>
              </w:rPr>
              <w:t>Injection 500 mg (iron) in 5 mL</w:t>
            </w:r>
          </w:p>
        </w:tc>
        <w:tc>
          <w:tcPr>
            <w:tcW w:w="1081" w:type="dxa"/>
          </w:tcPr>
          <w:p w14:paraId="20052B6D" w14:textId="77777777" w:rsidR="00AD1210" w:rsidRPr="004215DC" w:rsidRDefault="00AD1210" w:rsidP="00117168">
            <w:pPr>
              <w:pStyle w:val="Tabletext0"/>
              <w:widowControl w:val="0"/>
              <w:rPr>
                <w:rFonts w:cs="Arial"/>
                <w:szCs w:val="16"/>
              </w:rPr>
            </w:pPr>
            <w:r w:rsidRPr="004215DC">
              <w:rPr>
                <w:rFonts w:cs="Arial"/>
                <w:szCs w:val="16"/>
              </w:rPr>
              <w:t>Injection</w:t>
            </w:r>
          </w:p>
        </w:tc>
        <w:tc>
          <w:tcPr>
            <w:tcW w:w="420" w:type="dxa"/>
          </w:tcPr>
          <w:p w14:paraId="015FB69D" w14:textId="77777777" w:rsidR="00AD1210" w:rsidRPr="004215DC" w:rsidRDefault="00AD1210" w:rsidP="00117168">
            <w:pPr>
              <w:widowControl w:val="0"/>
              <w:spacing w:before="60" w:after="60"/>
              <w:rPr>
                <w:rFonts w:ascii="Arial" w:hAnsi="Arial" w:cs="Arial"/>
                <w:sz w:val="16"/>
                <w:szCs w:val="16"/>
              </w:rPr>
            </w:pPr>
          </w:p>
        </w:tc>
        <w:tc>
          <w:tcPr>
            <w:tcW w:w="1501" w:type="dxa"/>
          </w:tcPr>
          <w:p w14:paraId="4FED597C" w14:textId="77777777" w:rsidR="00AD1210" w:rsidRPr="004215DC" w:rsidRDefault="00AD1210" w:rsidP="00117168">
            <w:pPr>
              <w:pStyle w:val="Tabletext0"/>
              <w:widowControl w:val="0"/>
              <w:rPr>
                <w:rFonts w:cs="Arial"/>
                <w:szCs w:val="16"/>
              </w:rPr>
            </w:pPr>
            <w:r w:rsidRPr="004215DC">
              <w:rPr>
                <w:rFonts w:cs="Arial"/>
                <w:szCs w:val="16"/>
              </w:rPr>
              <w:t>Monofer</w:t>
            </w:r>
          </w:p>
        </w:tc>
        <w:tc>
          <w:tcPr>
            <w:tcW w:w="414" w:type="dxa"/>
          </w:tcPr>
          <w:p w14:paraId="5F8EC994" w14:textId="77777777" w:rsidR="00AD1210" w:rsidRPr="004215DC" w:rsidRDefault="00AD1210" w:rsidP="00117168">
            <w:pPr>
              <w:pStyle w:val="Tabletext0"/>
              <w:widowControl w:val="0"/>
              <w:rPr>
                <w:rFonts w:cs="Arial"/>
                <w:szCs w:val="16"/>
              </w:rPr>
            </w:pPr>
            <w:r w:rsidRPr="004215DC">
              <w:rPr>
                <w:rFonts w:cs="Arial"/>
                <w:szCs w:val="16"/>
              </w:rPr>
              <w:t>PF</w:t>
            </w:r>
          </w:p>
        </w:tc>
        <w:tc>
          <w:tcPr>
            <w:tcW w:w="962" w:type="dxa"/>
          </w:tcPr>
          <w:p w14:paraId="03D82EC7" w14:textId="77777777" w:rsidR="00AD1210" w:rsidRPr="004215DC" w:rsidRDefault="00AD1210" w:rsidP="00117168">
            <w:pPr>
              <w:pStyle w:val="Tabletext0"/>
              <w:widowControl w:val="0"/>
              <w:rPr>
                <w:rFonts w:cs="Arial"/>
                <w:szCs w:val="16"/>
              </w:rPr>
            </w:pPr>
            <w:r w:rsidRPr="004215DC">
              <w:rPr>
                <w:rFonts w:cs="Arial"/>
                <w:szCs w:val="16"/>
              </w:rPr>
              <w:t>MP NP</w:t>
            </w:r>
          </w:p>
        </w:tc>
        <w:tc>
          <w:tcPr>
            <w:tcW w:w="1321" w:type="dxa"/>
          </w:tcPr>
          <w:p w14:paraId="17872D03" w14:textId="77777777" w:rsidR="00AD1210" w:rsidRPr="004215DC" w:rsidRDefault="00AD1210" w:rsidP="00117168">
            <w:pPr>
              <w:widowControl w:val="0"/>
              <w:spacing w:before="60" w:after="60"/>
              <w:rPr>
                <w:rFonts w:ascii="Arial" w:hAnsi="Arial" w:cs="Arial"/>
                <w:sz w:val="16"/>
                <w:szCs w:val="16"/>
              </w:rPr>
            </w:pPr>
          </w:p>
        </w:tc>
        <w:tc>
          <w:tcPr>
            <w:tcW w:w="1321" w:type="dxa"/>
          </w:tcPr>
          <w:p w14:paraId="37D67FB7" w14:textId="77777777" w:rsidR="00AD1210" w:rsidRPr="004215DC" w:rsidRDefault="00AD1210" w:rsidP="00117168">
            <w:pPr>
              <w:widowControl w:val="0"/>
              <w:spacing w:before="60" w:after="60"/>
              <w:rPr>
                <w:rFonts w:ascii="Arial" w:hAnsi="Arial" w:cs="Arial"/>
                <w:sz w:val="16"/>
                <w:szCs w:val="16"/>
              </w:rPr>
            </w:pPr>
          </w:p>
        </w:tc>
        <w:tc>
          <w:tcPr>
            <w:tcW w:w="737" w:type="dxa"/>
          </w:tcPr>
          <w:p w14:paraId="3AEE6F17" w14:textId="665DB04F" w:rsidR="00AD1210" w:rsidRPr="004215DC" w:rsidRDefault="00E52E5F" w:rsidP="00117168">
            <w:pPr>
              <w:pStyle w:val="Tabletext0"/>
              <w:widowControl w:val="0"/>
              <w:rPr>
                <w:rFonts w:cs="Arial"/>
                <w:szCs w:val="16"/>
              </w:rPr>
            </w:pPr>
            <w:r w:rsidRPr="004215DC">
              <w:rPr>
                <w:rFonts w:cs="Arial"/>
                <w:szCs w:val="16"/>
              </w:rPr>
              <w:t>3</w:t>
            </w:r>
          </w:p>
        </w:tc>
        <w:tc>
          <w:tcPr>
            <w:tcW w:w="834" w:type="dxa"/>
          </w:tcPr>
          <w:p w14:paraId="68289680" w14:textId="51BBECD2" w:rsidR="00AD1210" w:rsidRPr="004215DC" w:rsidRDefault="00B273FC" w:rsidP="00117168">
            <w:pPr>
              <w:pStyle w:val="Tabletext0"/>
              <w:widowControl w:val="0"/>
              <w:rPr>
                <w:rFonts w:cs="Arial"/>
                <w:szCs w:val="16"/>
              </w:rPr>
            </w:pPr>
            <w:r w:rsidRPr="004215DC">
              <w:rPr>
                <w:rFonts w:cs="Arial"/>
                <w:szCs w:val="16"/>
              </w:rPr>
              <w:t>0</w:t>
            </w:r>
          </w:p>
        </w:tc>
        <w:tc>
          <w:tcPr>
            <w:tcW w:w="555" w:type="dxa"/>
          </w:tcPr>
          <w:p w14:paraId="7822A1D6" w14:textId="77777777" w:rsidR="00AD1210" w:rsidRPr="004215DC" w:rsidRDefault="00AD1210" w:rsidP="00117168">
            <w:pPr>
              <w:pStyle w:val="Tabletext0"/>
              <w:widowControl w:val="0"/>
              <w:rPr>
                <w:rFonts w:cs="Arial"/>
                <w:szCs w:val="16"/>
              </w:rPr>
            </w:pPr>
            <w:r w:rsidRPr="004215DC">
              <w:rPr>
                <w:rFonts w:cs="Arial"/>
                <w:szCs w:val="16"/>
              </w:rPr>
              <w:t>1</w:t>
            </w:r>
          </w:p>
        </w:tc>
        <w:tc>
          <w:tcPr>
            <w:tcW w:w="518" w:type="dxa"/>
          </w:tcPr>
          <w:p w14:paraId="63A779D0" w14:textId="77777777" w:rsidR="00AD1210" w:rsidRPr="004215DC" w:rsidRDefault="00AD1210" w:rsidP="00117168">
            <w:pPr>
              <w:widowControl w:val="0"/>
              <w:spacing w:before="60" w:after="60"/>
              <w:rPr>
                <w:rFonts w:ascii="Arial" w:hAnsi="Arial" w:cs="Arial"/>
                <w:sz w:val="16"/>
                <w:szCs w:val="16"/>
              </w:rPr>
            </w:pPr>
          </w:p>
        </w:tc>
        <w:tc>
          <w:tcPr>
            <w:tcW w:w="929" w:type="dxa"/>
          </w:tcPr>
          <w:p w14:paraId="2AF91022" w14:textId="77777777" w:rsidR="00AD1210" w:rsidRPr="004215DC" w:rsidRDefault="00AD1210" w:rsidP="00117168">
            <w:pPr>
              <w:widowControl w:val="0"/>
              <w:spacing w:before="60" w:after="60"/>
              <w:rPr>
                <w:rFonts w:ascii="Arial" w:hAnsi="Arial" w:cs="Arial"/>
                <w:sz w:val="16"/>
                <w:szCs w:val="16"/>
              </w:rPr>
            </w:pPr>
          </w:p>
        </w:tc>
      </w:tr>
      <w:tr w:rsidR="00AD1210" w:rsidRPr="004215DC" w14:paraId="72F4DD93" w14:textId="77777777" w:rsidTr="00B273FC">
        <w:tc>
          <w:tcPr>
            <w:tcW w:w="1988" w:type="dxa"/>
            <w:vMerge/>
          </w:tcPr>
          <w:p w14:paraId="25CC270A" w14:textId="77777777" w:rsidR="00AD1210" w:rsidRPr="004215DC" w:rsidRDefault="00AD1210" w:rsidP="00117168">
            <w:pPr>
              <w:widowControl w:val="0"/>
              <w:spacing w:before="60" w:after="60"/>
              <w:rPr>
                <w:rFonts w:ascii="Arial" w:hAnsi="Arial" w:cs="Arial"/>
                <w:sz w:val="16"/>
                <w:szCs w:val="16"/>
              </w:rPr>
            </w:pPr>
          </w:p>
        </w:tc>
        <w:tc>
          <w:tcPr>
            <w:tcW w:w="2460" w:type="dxa"/>
          </w:tcPr>
          <w:p w14:paraId="2402726B" w14:textId="77777777" w:rsidR="00AD1210" w:rsidRPr="004215DC" w:rsidRDefault="00AD1210" w:rsidP="00117168">
            <w:pPr>
              <w:pStyle w:val="Tabletext0"/>
              <w:widowControl w:val="0"/>
              <w:rPr>
                <w:rFonts w:cs="Arial"/>
                <w:szCs w:val="16"/>
              </w:rPr>
            </w:pPr>
            <w:r w:rsidRPr="004215DC">
              <w:rPr>
                <w:rFonts w:cs="Arial"/>
                <w:szCs w:val="16"/>
              </w:rPr>
              <w:t>Injection 1000 mg (iron) in 10 mL</w:t>
            </w:r>
          </w:p>
        </w:tc>
        <w:tc>
          <w:tcPr>
            <w:tcW w:w="1081" w:type="dxa"/>
          </w:tcPr>
          <w:p w14:paraId="0CEC26CD" w14:textId="77777777" w:rsidR="00AD1210" w:rsidRPr="004215DC" w:rsidRDefault="00AD1210" w:rsidP="00117168">
            <w:pPr>
              <w:pStyle w:val="Tabletext0"/>
              <w:widowControl w:val="0"/>
              <w:rPr>
                <w:rFonts w:cs="Arial"/>
                <w:szCs w:val="16"/>
              </w:rPr>
            </w:pPr>
            <w:r w:rsidRPr="004215DC">
              <w:rPr>
                <w:rFonts w:cs="Arial"/>
                <w:szCs w:val="16"/>
              </w:rPr>
              <w:t>Injection</w:t>
            </w:r>
          </w:p>
        </w:tc>
        <w:tc>
          <w:tcPr>
            <w:tcW w:w="420" w:type="dxa"/>
          </w:tcPr>
          <w:p w14:paraId="5A99353A" w14:textId="77777777" w:rsidR="00AD1210" w:rsidRPr="004215DC" w:rsidRDefault="00AD1210" w:rsidP="00117168">
            <w:pPr>
              <w:widowControl w:val="0"/>
              <w:spacing w:before="60" w:after="60"/>
              <w:rPr>
                <w:rFonts w:ascii="Arial" w:hAnsi="Arial" w:cs="Arial"/>
                <w:sz w:val="16"/>
                <w:szCs w:val="16"/>
              </w:rPr>
            </w:pPr>
          </w:p>
        </w:tc>
        <w:tc>
          <w:tcPr>
            <w:tcW w:w="1501" w:type="dxa"/>
          </w:tcPr>
          <w:p w14:paraId="429BD919" w14:textId="77777777" w:rsidR="00AD1210" w:rsidRPr="004215DC" w:rsidRDefault="00AD1210" w:rsidP="00117168">
            <w:pPr>
              <w:pStyle w:val="Tabletext0"/>
              <w:widowControl w:val="0"/>
              <w:rPr>
                <w:rFonts w:cs="Arial"/>
                <w:szCs w:val="16"/>
              </w:rPr>
            </w:pPr>
            <w:r w:rsidRPr="004215DC">
              <w:rPr>
                <w:rFonts w:cs="Arial"/>
                <w:szCs w:val="16"/>
              </w:rPr>
              <w:t>Monofer</w:t>
            </w:r>
          </w:p>
        </w:tc>
        <w:tc>
          <w:tcPr>
            <w:tcW w:w="414" w:type="dxa"/>
          </w:tcPr>
          <w:p w14:paraId="6FE4648D" w14:textId="77777777" w:rsidR="00AD1210" w:rsidRPr="004215DC" w:rsidRDefault="00AD1210" w:rsidP="00117168">
            <w:pPr>
              <w:pStyle w:val="Tabletext0"/>
              <w:widowControl w:val="0"/>
              <w:rPr>
                <w:rFonts w:cs="Arial"/>
                <w:szCs w:val="16"/>
              </w:rPr>
            </w:pPr>
            <w:r w:rsidRPr="004215DC">
              <w:rPr>
                <w:rFonts w:cs="Arial"/>
                <w:szCs w:val="16"/>
              </w:rPr>
              <w:t>PF</w:t>
            </w:r>
          </w:p>
        </w:tc>
        <w:tc>
          <w:tcPr>
            <w:tcW w:w="962" w:type="dxa"/>
          </w:tcPr>
          <w:p w14:paraId="27F27893" w14:textId="77777777" w:rsidR="00AD1210" w:rsidRPr="004215DC" w:rsidRDefault="00AD1210" w:rsidP="00117168">
            <w:pPr>
              <w:pStyle w:val="Tabletext0"/>
              <w:widowControl w:val="0"/>
              <w:rPr>
                <w:rFonts w:cs="Arial"/>
                <w:szCs w:val="16"/>
              </w:rPr>
            </w:pPr>
            <w:r w:rsidRPr="004215DC">
              <w:rPr>
                <w:rFonts w:cs="Arial"/>
                <w:szCs w:val="16"/>
              </w:rPr>
              <w:t>MP NP</w:t>
            </w:r>
          </w:p>
        </w:tc>
        <w:tc>
          <w:tcPr>
            <w:tcW w:w="1321" w:type="dxa"/>
          </w:tcPr>
          <w:p w14:paraId="1C0862EA" w14:textId="77777777" w:rsidR="00AD1210" w:rsidRPr="004215DC" w:rsidRDefault="00AD1210" w:rsidP="00117168">
            <w:pPr>
              <w:widowControl w:val="0"/>
              <w:spacing w:before="60" w:after="60"/>
              <w:rPr>
                <w:rFonts w:ascii="Arial" w:hAnsi="Arial" w:cs="Arial"/>
                <w:sz w:val="16"/>
                <w:szCs w:val="16"/>
              </w:rPr>
            </w:pPr>
          </w:p>
        </w:tc>
        <w:tc>
          <w:tcPr>
            <w:tcW w:w="1321" w:type="dxa"/>
          </w:tcPr>
          <w:p w14:paraId="08C777BD" w14:textId="77777777" w:rsidR="00AD1210" w:rsidRPr="004215DC" w:rsidRDefault="00AD1210" w:rsidP="00117168">
            <w:pPr>
              <w:widowControl w:val="0"/>
              <w:spacing w:before="60" w:after="60"/>
              <w:rPr>
                <w:rFonts w:ascii="Arial" w:hAnsi="Arial" w:cs="Arial"/>
                <w:sz w:val="16"/>
                <w:szCs w:val="16"/>
              </w:rPr>
            </w:pPr>
          </w:p>
        </w:tc>
        <w:tc>
          <w:tcPr>
            <w:tcW w:w="737" w:type="dxa"/>
          </w:tcPr>
          <w:p w14:paraId="67494122" w14:textId="77777777" w:rsidR="00AD1210" w:rsidRPr="004215DC" w:rsidRDefault="00AD1210" w:rsidP="00117168">
            <w:pPr>
              <w:pStyle w:val="Tabletext0"/>
              <w:widowControl w:val="0"/>
              <w:rPr>
                <w:rFonts w:cs="Arial"/>
                <w:szCs w:val="16"/>
              </w:rPr>
            </w:pPr>
            <w:r w:rsidRPr="004215DC">
              <w:rPr>
                <w:rFonts w:cs="Arial"/>
                <w:szCs w:val="16"/>
              </w:rPr>
              <w:t>1</w:t>
            </w:r>
          </w:p>
        </w:tc>
        <w:tc>
          <w:tcPr>
            <w:tcW w:w="834" w:type="dxa"/>
          </w:tcPr>
          <w:p w14:paraId="0054AD64" w14:textId="77777777" w:rsidR="00AD1210" w:rsidRPr="004215DC" w:rsidRDefault="00AD1210" w:rsidP="00117168">
            <w:pPr>
              <w:pStyle w:val="Tabletext0"/>
              <w:widowControl w:val="0"/>
              <w:rPr>
                <w:rFonts w:cs="Arial"/>
                <w:szCs w:val="16"/>
              </w:rPr>
            </w:pPr>
            <w:r w:rsidRPr="004215DC">
              <w:rPr>
                <w:rFonts w:cs="Arial"/>
                <w:szCs w:val="16"/>
              </w:rPr>
              <w:t>1</w:t>
            </w:r>
          </w:p>
        </w:tc>
        <w:tc>
          <w:tcPr>
            <w:tcW w:w="555" w:type="dxa"/>
          </w:tcPr>
          <w:p w14:paraId="4B8C885B" w14:textId="77777777" w:rsidR="00AD1210" w:rsidRPr="004215DC" w:rsidRDefault="00AD1210" w:rsidP="00117168">
            <w:pPr>
              <w:pStyle w:val="Tabletext0"/>
              <w:widowControl w:val="0"/>
              <w:rPr>
                <w:rFonts w:cs="Arial"/>
                <w:szCs w:val="16"/>
              </w:rPr>
            </w:pPr>
            <w:r w:rsidRPr="004215DC">
              <w:rPr>
                <w:rFonts w:cs="Arial"/>
                <w:szCs w:val="16"/>
              </w:rPr>
              <w:t>1</w:t>
            </w:r>
          </w:p>
        </w:tc>
        <w:tc>
          <w:tcPr>
            <w:tcW w:w="518" w:type="dxa"/>
          </w:tcPr>
          <w:p w14:paraId="6957D948" w14:textId="77777777" w:rsidR="00AD1210" w:rsidRPr="004215DC" w:rsidRDefault="00AD1210" w:rsidP="00117168">
            <w:pPr>
              <w:widowControl w:val="0"/>
              <w:spacing w:before="60" w:after="60"/>
              <w:rPr>
                <w:rFonts w:ascii="Arial" w:hAnsi="Arial" w:cs="Arial"/>
                <w:sz w:val="16"/>
                <w:szCs w:val="16"/>
              </w:rPr>
            </w:pPr>
          </w:p>
        </w:tc>
        <w:tc>
          <w:tcPr>
            <w:tcW w:w="929" w:type="dxa"/>
          </w:tcPr>
          <w:p w14:paraId="6A379FA8" w14:textId="77777777" w:rsidR="00AD1210" w:rsidRPr="004215DC" w:rsidRDefault="00AD1210" w:rsidP="00117168">
            <w:pPr>
              <w:widowControl w:val="0"/>
              <w:spacing w:before="60" w:after="60"/>
              <w:rPr>
                <w:rFonts w:ascii="Arial" w:hAnsi="Arial" w:cs="Arial"/>
                <w:sz w:val="16"/>
                <w:szCs w:val="16"/>
              </w:rPr>
            </w:pPr>
          </w:p>
        </w:tc>
      </w:tr>
    </w:tbl>
    <w:p w14:paraId="36E53FAC" w14:textId="77777777" w:rsidR="00AD1210" w:rsidRPr="004215DC" w:rsidRDefault="00AD1210" w:rsidP="00B93BEF">
      <w:pPr>
        <w:pStyle w:val="Amendment1"/>
        <w:tabs>
          <w:tab w:val="clear" w:pos="794"/>
          <w:tab w:val="num" w:pos="851"/>
        </w:tabs>
        <w:ind w:left="851" w:hanging="851"/>
      </w:pPr>
      <w:r w:rsidRPr="004215DC">
        <w:t>Schedule 1, entry for Fluoxetine in the form Capsule 20 mg (as hydrochloride)</w:t>
      </w:r>
    </w:p>
    <w:p w14:paraId="13C87949" w14:textId="77777777" w:rsidR="00AD1210" w:rsidRPr="004215DC" w:rsidRDefault="00AD1210" w:rsidP="00943411">
      <w:pPr>
        <w:pStyle w:val="Amendment3"/>
        <w:numPr>
          <w:ilvl w:val="0"/>
          <w:numId w:val="25"/>
        </w:numPr>
        <w:spacing w:line="240" w:lineRule="auto"/>
        <w:ind w:left="1418" w:hanging="567"/>
      </w:pPr>
      <w:r w:rsidRPr="004215DC">
        <w:t>insert in the columns in the order indicated, and in alphabetical order for the column headed “Brand”:</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321"/>
        <w:gridCol w:w="1321"/>
        <w:gridCol w:w="740"/>
        <w:gridCol w:w="834"/>
        <w:gridCol w:w="555"/>
        <w:gridCol w:w="518"/>
        <w:gridCol w:w="929"/>
      </w:tblGrid>
      <w:tr w:rsidR="00AD1210" w:rsidRPr="004215DC" w14:paraId="5D318CDB" w14:textId="77777777" w:rsidTr="00B273FC">
        <w:tc>
          <w:tcPr>
            <w:tcW w:w="1988" w:type="dxa"/>
          </w:tcPr>
          <w:p w14:paraId="0CE1AA28" w14:textId="77777777" w:rsidR="00AD1210" w:rsidRPr="004215DC" w:rsidRDefault="00AD1210" w:rsidP="007571A0">
            <w:pPr>
              <w:widowControl w:val="0"/>
              <w:spacing w:before="60" w:after="60"/>
              <w:rPr>
                <w:rFonts w:ascii="Arial" w:hAnsi="Arial" w:cs="Arial"/>
                <w:sz w:val="16"/>
                <w:szCs w:val="16"/>
              </w:rPr>
            </w:pPr>
          </w:p>
        </w:tc>
        <w:tc>
          <w:tcPr>
            <w:tcW w:w="2460" w:type="dxa"/>
          </w:tcPr>
          <w:p w14:paraId="484982B1" w14:textId="77777777" w:rsidR="00AD1210" w:rsidRPr="004215DC" w:rsidRDefault="00AD1210" w:rsidP="007571A0">
            <w:pPr>
              <w:widowControl w:val="0"/>
              <w:spacing w:before="60" w:after="60"/>
              <w:rPr>
                <w:rFonts w:ascii="Arial" w:hAnsi="Arial" w:cs="Arial"/>
                <w:sz w:val="16"/>
                <w:szCs w:val="16"/>
              </w:rPr>
            </w:pPr>
          </w:p>
        </w:tc>
        <w:tc>
          <w:tcPr>
            <w:tcW w:w="1081" w:type="dxa"/>
          </w:tcPr>
          <w:p w14:paraId="4727A90D" w14:textId="77777777" w:rsidR="00AD1210" w:rsidRPr="004215DC" w:rsidRDefault="00AD1210" w:rsidP="007571A0">
            <w:pPr>
              <w:widowControl w:val="0"/>
              <w:spacing w:before="60" w:after="60"/>
              <w:rPr>
                <w:rFonts w:ascii="Arial" w:hAnsi="Arial" w:cs="Arial"/>
                <w:sz w:val="16"/>
                <w:szCs w:val="16"/>
              </w:rPr>
            </w:pPr>
          </w:p>
        </w:tc>
        <w:tc>
          <w:tcPr>
            <w:tcW w:w="420" w:type="dxa"/>
          </w:tcPr>
          <w:p w14:paraId="578D2F03" w14:textId="77777777" w:rsidR="00AD1210" w:rsidRPr="004215DC" w:rsidRDefault="00AD1210" w:rsidP="007571A0">
            <w:pPr>
              <w:pStyle w:val="Tabletext0"/>
              <w:widowControl w:val="0"/>
              <w:rPr>
                <w:rFonts w:cs="Arial"/>
                <w:szCs w:val="16"/>
              </w:rPr>
            </w:pPr>
            <w:r w:rsidRPr="004215DC">
              <w:rPr>
                <w:rFonts w:cs="Arial"/>
                <w:szCs w:val="16"/>
              </w:rPr>
              <w:t>a</w:t>
            </w:r>
          </w:p>
        </w:tc>
        <w:tc>
          <w:tcPr>
            <w:tcW w:w="1501" w:type="dxa"/>
          </w:tcPr>
          <w:p w14:paraId="5E517761" w14:textId="77777777" w:rsidR="00AD1210" w:rsidRPr="004215DC" w:rsidRDefault="00AD1210" w:rsidP="007571A0">
            <w:pPr>
              <w:pStyle w:val="Tabletext0"/>
              <w:widowControl w:val="0"/>
              <w:rPr>
                <w:rFonts w:cs="Arial"/>
                <w:szCs w:val="16"/>
              </w:rPr>
            </w:pPr>
            <w:r w:rsidRPr="004215DC">
              <w:rPr>
                <w:rFonts w:cs="Arial"/>
                <w:szCs w:val="16"/>
              </w:rPr>
              <w:t>BTC Fluoxetine</w:t>
            </w:r>
          </w:p>
        </w:tc>
        <w:tc>
          <w:tcPr>
            <w:tcW w:w="414" w:type="dxa"/>
          </w:tcPr>
          <w:p w14:paraId="765DB6A7" w14:textId="77777777" w:rsidR="00AD1210" w:rsidRPr="004215DC" w:rsidRDefault="00AD1210" w:rsidP="007571A0">
            <w:pPr>
              <w:pStyle w:val="Tabletext0"/>
              <w:widowControl w:val="0"/>
              <w:rPr>
                <w:rFonts w:cs="Arial"/>
                <w:szCs w:val="16"/>
              </w:rPr>
            </w:pPr>
            <w:r w:rsidRPr="004215DC">
              <w:rPr>
                <w:rFonts w:cs="Arial"/>
                <w:szCs w:val="16"/>
              </w:rPr>
              <w:t>JB</w:t>
            </w:r>
          </w:p>
        </w:tc>
        <w:tc>
          <w:tcPr>
            <w:tcW w:w="962" w:type="dxa"/>
          </w:tcPr>
          <w:p w14:paraId="04350C86" w14:textId="77777777" w:rsidR="00AD1210" w:rsidRPr="004215DC" w:rsidRDefault="00AD1210" w:rsidP="007571A0">
            <w:pPr>
              <w:pStyle w:val="Tabletext0"/>
              <w:widowControl w:val="0"/>
              <w:rPr>
                <w:rFonts w:cs="Arial"/>
                <w:szCs w:val="16"/>
              </w:rPr>
            </w:pPr>
            <w:r w:rsidRPr="004215DC">
              <w:rPr>
                <w:rFonts w:cs="Arial"/>
                <w:szCs w:val="16"/>
              </w:rPr>
              <w:t>MP NP</w:t>
            </w:r>
          </w:p>
        </w:tc>
        <w:tc>
          <w:tcPr>
            <w:tcW w:w="1321" w:type="dxa"/>
          </w:tcPr>
          <w:p w14:paraId="022E1ADE" w14:textId="77777777" w:rsidR="00AD1210" w:rsidRPr="004215DC" w:rsidRDefault="00AD1210" w:rsidP="007571A0">
            <w:pPr>
              <w:pStyle w:val="Tabletext0"/>
              <w:widowControl w:val="0"/>
              <w:rPr>
                <w:rFonts w:cs="Arial"/>
                <w:szCs w:val="16"/>
              </w:rPr>
            </w:pPr>
            <w:r w:rsidRPr="004215DC">
              <w:rPr>
                <w:rFonts w:cs="Arial"/>
                <w:szCs w:val="16"/>
              </w:rPr>
              <w:t>C4755 C6277</w:t>
            </w:r>
          </w:p>
        </w:tc>
        <w:tc>
          <w:tcPr>
            <w:tcW w:w="1321" w:type="dxa"/>
          </w:tcPr>
          <w:p w14:paraId="3DC9743D" w14:textId="77777777" w:rsidR="00AD1210" w:rsidRPr="004215DC" w:rsidRDefault="00AD1210" w:rsidP="007571A0">
            <w:pPr>
              <w:widowControl w:val="0"/>
              <w:spacing w:before="60" w:after="60"/>
              <w:rPr>
                <w:rFonts w:ascii="Arial" w:hAnsi="Arial" w:cs="Arial"/>
                <w:sz w:val="16"/>
                <w:szCs w:val="16"/>
              </w:rPr>
            </w:pPr>
          </w:p>
        </w:tc>
        <w:tc>
          <w:tcPr>
            <w:tcW w:w="740" w:type="dxa"/>
          </w:tcPr>
          <w:p w14:paraId="747D2DD6" w14:textId="77777777" w:rsidR="00AD1210" w:rsidRPr="004215DC" w:rsidRDefault="00AD1210" w:rsidP="007571A0">
            <w:pPr>
              <w:pStyle w:val="Tabletext0"/>
              <w:widowControl w:val="0"/>
              <w:rPr>
                <w:rFonts w:cs="Arial"/>
                <w:szCs w:val="16"/>
              </w:rPr>
            </w:pPr>
            <w:r w:rsidRPr="004215DC">
              <w:rPr>
                <w:rFonts w:cs="Arial"/>
                <w:szCs w:val="16"/>
              </w:rPr>
              <w:t>28</w:t>
            </w:r>
          </w:p>
        </w:tc>
        <w:tc>
          <w:tcPr>
            <w:tcW w:w="834" w:type="dxa"/>
          </w:tcPr>
          <w:p w14:paraId="01546E3F" w14:textId="77777777" w:rsidR="00AD1210" w:rsidRPr="004215DC" w:rsidRDefault="00AD1210" w:rsidP="007571A0">
            <w:pPr>
              <w:pStyle w:val="Tabletext0"/>
              <w:widowControl w:val="0"/>
              <w:rPr>
                <w:rFonts w:cs="Arial"/>
                <w:szCs w:val="16"/>
              </w:rPr>
            </w:pPr>
            <w:r w:rsidRPr="004215DC">
              <w:rPr>
                <w:rFonts w:cs="Arial"/>
                <w:szCs w:val="16"/>
              </w:rPr>
              <w:t>5</w:t>
            </w:r>
          </w:p>
        </w:tc>
        <w:tc>
          <w:tcPr>
            <w:tcW w:w="555" w:type="dxa"/>
          </w:tcPr>
          <w:p w14:paraId="1F1611F9" w14:textId="77777777" w:rsidR="00AD1210" w:rsidRPr="004215DC" w:rsidRDefault="00AD1210" w:rsidP="007571A0">
            <w:pPr>
              <w:pStyle w:val="Tabletext0"/>
              <w:widowControl w:val="0"/>
              <w:rPr>
                <w:rFonts w:cs="Arial"/>
                <w:szCs w:val="16"/>
              </w:rPr>
            </w:pPr>
            <w:r w:rsidRPr="004215DC">
              <w:rPr>
                <w:rFonts w:cs="Arial"/>
                <w:szCs w:val="16"/>
              </w:rPr>
              <w:t>28</w:t>
            </w:r>
          </w:p>
        </w:tc>
        <w:tc>
          <w:tcPr>
            <w:tcW w:w="518" w:type="dxa"/>
          </w:tcPr>
          <w:p w14:paraId="2CBC41F2" w14:textId="77777777" w:rsidR="00AD1210" w:rsidRPr="004215DC" w:rsidRDefault="00AD1210" w:rsidP="007571A0">
            <w:pPr>
              <w:widowControl w:val="0"/>
              <w:spacing w:before="60" w:after="60"/>
              <w:rPr>
                <w:rFonts w:ascii="Arial" w:hAnsi="Arial" w:cs="Arial"/>
                <w:sz w:val="16"/>
                <w:szCs w:val="16"/>
              </w:rPr>
            </w:pPr>
          </w:p>
        </w:tc>
        <w:tc>
          <w:tcPr>
            <w:tcW w:w="929" w:type="dxa"/>
          </w:tcPr>
          <w:p w14:paraId="4D3AA0A4" w14:textId="77777777" w:rsidR="00AD1210" w:rsidRPr="004215DC" w:rsidRDefault="00AD1210" w:rsidP="007571A0">
            <w:pPr>
              <w:widowControl w:val="0"/>
              <w:spacing w:before="60" w:after="60"/>
              <w:rPr>
                <w:rFonts w:ascii="Arial" w:hAnsi="Arial" w:cs="Arial"/>
                <w:sz w:val="16"/>
                <w:szCs w:val="16"/>
              </w:rPr>
            </w:pPr>
          </w:p>
        </w:tc>
      </w:tr>
    </w:tbl>
    <w:p w14:paraId="50F5847A" w14:textId="77777777" w:rsidR="00AD1210" w:rsidRPr="004215DC" w:rsidRDefault="00AD1210" w:rsidP="00943411">
      <w:pPr>
        <w:pStyle w:val="Amendment3"/>
        <w:numPr>
          <w:ilvl w:val="0"/>
          <w:numId w:val="25"/>
        </w:numPr>
        <w:spacing w:line="240" w:lineRule="auto"/>
        <w:ind w:left="1418" w:hanging="567"/>
      </w:pPr>
      <w:r w:rsidRPr="004215DC">
        <w:t>insert in the columns in the order indicated, and in alphabetical order for the column headed “Brand”:</w:t>
      </w:r>
    </w:p>
    <w:tbl>
      <w:tblPr>
        <w:tblW w:w="1504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321"/>
        <w:gridCol w:w="1321"/>
        <w:gridCol w:w="740"/>
        <w:gridCol w:w="834"/>
        <w:gridCol w:w="555"/>
        <w:gridCol w:w="518"/>
        <w:gridCol w:w="929"/>
      </w:tblGrid>
      <w:tr w:rsidR="00AD1210" w:rsidRPr="004215DC" w14:paraId="217DF5F7" w14:textId="77777777" w:rsidTr="00B273FC">
        <w:tc>
          <w:tcPr>
            <w:tcW w:w="1988" w:type="dxa"/>
          </w:tcPr>
          <w:p w14:paraId="75E80AC4" w14:textId="77777777" w:rsidR="00AD1210" w:rsidRPr="004215DC" w:rsidRDefault="00AD1210" w:rsidP="007571A0">
            <w:pPr>
              <w:widowControl w:val="0"/>
              <w:spacing w:before="60" w:after="60"/>
              <w:rPr>
                <w:rFonts w:ascii="Arial" w:hAnsi="Arial" w:cs="Arial"/>
                <w:sz w:val="16"/>
                <w:szCs w:val="16"/>
              </w:rPr>
            </w:pPr>
          </w:p>
        </w:tc>
        <w:tc>
          <w:tcPr>
            <w:tcW w:w="2460" w:type="dxa"/>
          </w:tcPr>
          <w:p w14:paraId="61F20839" w14:textId="77777777" w:rsidR="00AD1210" w:rsidRPr="004215DC" w:rsidRDefault="00AD1210" w:rsidP="007571A0">
            <w:pPr>
              <w:widowControl w:val="0"/>
              <w:spacing w:before="60" w:after="60"/>
              <w:rPr>
                <w:rFonts w:ascii="Arial" w:hAnsi="Arial" w:cs="Arial"/>
                <w:sz w:val="16"/>
                <w:szCs w:val="16"/>
              </w:rPr>
            </w:pPr>
          </w:p>
        </w:tc>
        <w:tc>
          <w:tcPr>
            <w:tcW w:w="1081" w:type="dxa"/>
          </w:tcPr>
          <w:p w14:paraId="1D3258D6" w14:textId="77777777" w:rsidR="00AD1210" w:rsidRPr="004215DC" w:rsidRDefault="00AD1210" w:rsidP="007571A0">
            <w:pPr>
              <w:widowControl w:val="0"/>
              <w:spacing w:before="60" w:after="60"/>
              <w:rPr>
                <w:rFonts w:ascii="Arial" w:hAnsi="Arial" w:cs="Arial"/>
                <w:sz w:val="16"/>
                <w:szCs w:val="16"/>
              </w:rPr>
            </w:pPr>
          </w:p>
        </w:tc>
        <w:tc>
          <w:tcPr>
            <w:tcW w:w="420" w:type="dxa"/>
          </w:tcPr>
          <w:p w14:paraId="2F86D353" w14:textId="77777777" w:rsidR="00AD1210" w:rsidRPr="004215DC" w:rsidRDefault="00AD1210" w:rsidP="007571A0">
            <w:pPr>
              <w:pStyle w:val="Tabletext0"/>
              <w:widowControl w:val="0"/>
              <w:rPr>
                <w:rFonts w:cs="Arial"/>
                <w:szCs w:val="16"/>
              </w:rPr>
            </w:pPr>
            <w:r w:rsidRPr="004215DC">
              <w:rPr>
                <w:rFonts w:cs="Arial"/>
                <w:szCs w:val="16"/>
              </w:rPr>
              <w:t>a</w:t>
            </w:r>
          </w:p>
        </w:tc>
        <w:tc>
          <w:tcPr>
            <w:tcW w:w="1501" w:type="dxa"/>
          </w:tcPr>
          <w:p w14:paraId="6265D8DD" w14:textId="77777777" w:rsidR="00AD1210" w:rsidRPr="004215DC" w:rsidRDefault="00AD1210" w:rsidP="007571A0">
            <w:pPr>
              <w:pStyle w:val="Tabletext0"/>
              <w:widowControl w:val="0"/>
              <w:rPr>
                <w:rFonts w:cs="Arial"/>
                <w:szCs w:val="16"/>
              </w:rPr>
            </w:pPr>
            <w:r w:rsidRPr="004215DC">
              <w:rPr>
                <w:rFonts w:cs="Arial"/>
                <w:szCs w:val="16"/>
              </w:rPr>
              <w:t>Fluoxetine APOTEX</w:t>
            </w:r>
          </w:p>
        </w:tc>
        <w:tc>
          <w:tcPr>
            <w:tcW w:w="414" w:type="dxa"/>
          </w:tcPr>
          <w:p w14:paraId="783D7B96" w14:textId="77777777" w:rsidR="00AD1210" w:rsidRPr="004215DC" w:rsidRDefault="00AD1210" w:rsidP="007571A0">
            <w:pPr>
              <w:pStyle w:val="Tabletext0"/>
              <w:widowControl w:val="0"/>
              <w:rPr>
                <w:rFonts w:cs="Arial"/>
                <w:szCs w:val="16"/>
              </w:rPr>
            </w:pPr>
            <w:r w:rsidRPr="004215DC">
              <w:rPr>
                <w:rFonts w:cs="Arial"/>
                <w:szCs w:val="16"/>
              </w:rPr>
              <w:t>TY</w:t>
            </w:r>
          </w:p>
        </w:tc>
        <w:tc>
          <w:tcPr>
            <w:tcW w:w="962" w:type="dxa"/>
          </w:tcPr>
          <w:p w14:paraId="69BB1982" w14:textId="77777777" w:rsidR="00AD1210" w:rsidRPr="004215DC" w:rsidRDefault="00AD1210" w:rsidP="007571A0">
            <w:pPr>
              <w:pStyle w:val="Tabletext0"/>
              <w:widowControl w:val="0"/>
              <w:rPr>
                <w:rFonts w:cs="Arial"/>
                <w:szCs w:val="16"/>
              </w:rPr>
            </w:pPr>
            <w:r w:rsidRPr="004215DC">
              <w:rPr>
                <w:rFonts w:cs="Arial"/>
                <w:szCs w:val="16"/>
              </w:rPr>
              <w:t>MP NP</w:t>
            </w:r>
          </w:p>
        </w:tc>
        <w:tc>
          <w:tcPr>
            <w:tcW w:w="1321" w:type="dxa"/>
          </w:tcPr>
          <w:p w14:paraId="49CE7F58" w14:textId="77777777" w:rsidR="00AD1210" w:rsidRPr="004215DC" w:rsidRDefault="00AD1210" w:rsidP="007571A0">
            <w:pPr>
              <w:pStyle w:val="Tabletext0"/>
              <w:widowControl w:val="0"/>
              <w:rPr>
                <w:rFonts w:cs="Arial"/>
                <w:szCs w:val="16"/>
              </w:rPr>
            </w:pPr>
            <w:r w:rsidRPr="004215DC">
              <w:rPr>
                <w:rFonts w:cs="Arial"/>
                <w:szCs w:val="16"/>
              </w:rPr>
              <w:t>C4755 C6277</w:t>
            </w:r>
          </w:p>
        </w:tc>
        <w:tc>
          <w:tcPr>
            <w:tcW w:w="1321" w:type="dxa"/>
          </w:tcPr>
          <w:p w14:paraId="11F83B1F" w14:textId="77777777" w:rsidR="00AD1210" w:rsidRPr="004215DC" w:rsidRDefault="00AD1210" w:rsidP="007571A0">
            <w:pPr>
              <w:widowControl w:val="0"/>
              <w:spacing w:before="60" w:after="60"/>
              <w:rPr>
                <w:rFonts w:ascii="Arial" w:hAnsi="Arial" w:cs="Arial"/>
                <w:sz w:val="16"/>
                <w:szCs w:val="16"/>
              </w:rPr>
            </w:pPr>
          </w:p>
        </w:tc>
        <w:tc>
          <w:tcPr>
            <w:tcW w:w="740" w:type="dxa"/>
          </w:tcPr>
          <w:p w14:paraId="7B00DA2B" w14:textId="77777777" w:rsidR="00AD1210" w:rsidRPr="004215DC" w:rsidRDefault="00AD1210" w:rsidP="007571A0">
            <w:pPr>
              <w:pStyle w:val="Tabletext0"/>
              <w:widowControl w:val="0"/>
              <w:rPr>
                <w:rFonts w:cs="Arial"/>
                <w:szCs w:val="16"/>
              </w:rPr>
            </w:pPr>
            <w:r w:rsidRPr="004215DC">
              <w:rPr>
                <w:rFonts w:cs="Arial"/>
                <w:szCs w:val="16"/>
              </w:rPr>
              <w:t>28</w:t>
            </w:r>
          </w:p>
        </w:tc>
        <w:tc>
          <w:tcPr>
            <w:tcW w:w="834" w:type="dxa"/>
          </w:tcPr>
          <w:p w14:paraId="6ABE8F84" w14:textId="77777777" w:rsidR="00AD1210" w:rsidRPr="004215DC" w:rsidRDefault="00AD1210" w:rsidP="007571A0">
            <w:pPr>
              <w:pStyle w:val="Tabletext0"/>
              <w:widowControl w:val="0"/>
              <w:rPr>
                <w:rFonts w:cs="Arial"/>
                <w:szCs w:val="16"/>
              </w:rPr>
            </w:pPr>
            <w:r w:rsidRPr="004215DC">
              <w:rPr>
                <w:rFonts w:cs="Arial"/>
                <w:szCs w:val="16"/>
              </w:rPr>
              <w:t>5</w:t>
            </w:r>
          </w:p>
        </w:tc>
        <w:tc>
          <w:tcPr>
            <w:tcW w:w="555" w:type="dxa"/>
          </w:tcPr>
          <w:p w14:paraId="2B94AA60" w14:textId="77777777" w:rsidR="00AD1210" w:rsidRPr="004215DC" w:rsidRDefault="00AD1210" w:rsidP="007571A0">
            <w:pPr>
              <w:pStyle w:val="Tabletext0"/>
              <w:widowControl w:val="0"/>
              <w:rPr>
                <w:rFonts w:cs="Arial"/>
                <w:szCs w:val="16"/>
              </w:rPr>
            </w:pPr>
            <w:r w:rsidRPr="004215DC">
              <w:rPr>
                <w:rFonts w:cs="Arial"/>
                <w:szCs w:val="16"/>
              </w:rPr>
              <w:t>28</w:t>
            </w:r>
          </w:p>
        </w:tc>
        <w:tc>
          <w:tcPr>
            <w:tcW w:w="518" w:type="dxa"/>
          </w:tcPr>
          <w:p w14:paraId="0158DC2D" w14:textId="77777777" w:rsidR="00AD1210" w:rsidRPr="004215DC" w:rsidRDefault="00AD1210" w:rsidP="007571A0">
            <w:pPr>
              <w:widowControl w:val="0"/>
              <w:spacing w:before="60" w:after="60"/>
              <w:rPr>
                <w:rFonts w:ascii="Arial" w:hAnsi="Arial" w:cs="Arial"/>
                <w:sz w:val="16"/>
                <w:szCs w:val="16"/>
              </w:rPr>
            </w:pPr>
          </w:p>
        </w:tc>
        <w:tc>
          <w:tcPr>
            <w:tcW w:w="929" w:type="dxa"/>
          </w:tcPr>
          <w:p w14:paraId="49035FC5" w14:textId="77777777" w:rsidR="00AD1210" w:rsidRPr="004215DC" w:rsidRDefault="00AD1210" w:rsidP="007571A0">
            <w:pPr>
              <w:widowControl w:val="0"/>
              <w:spacing w:before="60" w:after="60"/>
              <w:rPr>
                <w:rFonts w:ascii="Arial" w:hAnsi="Arial" w:cs="Arial"/>
                <w:sz w:val="16"/>
                <w:szCs w:val="16"/>
              </w:rPr>
            </w:pPr>
          </w:p>
        </w:tc>
      </w:tr>
    </w:tbl>
    <w:p w14:paraId="7851CB29" w14:textId="77777777" w:rsidR="00AD1210" w:rsidRPr="004215DC" w:rsidRDefault="00AD1210" w:rsidP="00B93BEF">
      <w:pPr>
        <w:pStyle w:val="Amendment1"/>
        <w:tabs>
          <w:tab w:val="clear" w:pos="794"/>
          <w:tab w:val="num" w:pos="851"/>
        </w:tabs>
        <w:ind w:left="851" w:hanging="851"/>
      </w:pPr>
      <w:r w:rsidRPr="004215DC">
        <w:t xml:space="preserve">Schedule 1, entry for Golimumab in the form Injection 50 mg in 0.5 mL single use pre-filled pen </w:t>
      </w:r>
      <w:r w:rsidRPr="004215DC">
        <w:rPr>
          <w:i/>
        </w:rPr>
        <w:t>[Maximum Quantity: 1; Number of Repeats: 3]</w:t>
      </w:r>
    </w:p>
    <w:p w14:paraId="74EBDA34" w14:textId="77777777" w:rsidR="00AD1210" w:rsidRPr="004215DC" w:rsidRDefault="00AD1210" w:rsidP="00943411">
      <w:pPr>
        <w:pStyle w:val="Amendment3"/>
        <w:numPr>
          <w:ilvl w:val="0"/>
          <w:numId w:val="26"/>
        </w:numPr>
        <w:spacing w:line="240" w:lineRule="auto"/>
        <w:ind w:left="1418" w:hanging="567"/>
        <w:rPr>
          <w:rFonts w:ascii="Arial" w:hAnsi="Arial" w:cs="Arial"/>
          <w:b/>
        </w:rPr>
      </w:pPr>
      <w:r w:rsidRPr="004215DC">
        <w:t xml:space="preserve">omit from the column headed “Circumstances”: </w:t>
      </w:r>
      <w:r w:rsidRPr="004215DC">
        <w:rPr>
          <w:rStyle w:val="AmendmentKeyword"/>
        </w:rPr>
        <w:t>C8155 C8201 C8223 C8224 C8225 C8229</w:t>
      </w:r>
    </w:p>
    <w:p w14:paraId="171EF5E7" w14:textId="77777777" w:rsidR="00AD1210" w:rsidRPr="004215DC" w:rsidRDefault="00AD1210" w:rsidP="00943411">
      <w:pPr>
        <w:pStyle w:val="Amendment3"/>
        <w:numPr>
          <w:ilvl w:val="0"/>
          <w:numId w:val="26"/>
        </w:numPr>
        <w:spacing w:line="240" w:lineRule="auto"/>
        <w:ind w:left="1418" w:hanging="567"/>
        <w:rPr>
          <w:rFonts w:ascii="Arial" w:hAnsi="Arial" w:cs="Arial"/>
          <w:b/>
          <w:i w:val="0"/>
        </w:rPr>
      </w:pPr>
      <w:r w:rsidRPr="004215DC">
        <w:t xml:space="preserve">insert in numerical order in the column headed “Circumstances”: </w:t>
      </w:r>
      <w:r w:rsidRPr="004215DC">
        <w:rPr>
          <w:rStyle w:val="AmendmentKeyword"/>
        </w:rPr>
        <w:t>C10434 C10435 C10436 C10461 C10490 C10491</w:t>
      </w:r>
    </w:p>
    <w:p w14:paraId="19CC5FE2" w14:textId="77777777" w:rsidR="00AD1210" w:rsidRPr="004215DC" w:rsidRDefault="00AD1210" w:rsidP="00943411">
      <w:pPr>
        <w:pStyle w:val="Amendment3"/>
        <w:numPr>
          <w:ilvl w:val="0"/>
          <w:numId w:val="26"/>
        </w:numPr>
        <w:spacing w:line="240" w:lineRule="auto"/>
        <w:ind w:left="1418" w:hanging="567"/>
        <w:rPr>
          <w:rFonts w:ascii="Arial" w:hAnsi="Arial" w:cs="Arial"/>
          <w:b/>
          <w:i w:val="0"/>
        </w:rPr>
      </w:pPr>
      <w:r w:rsidRPr="004215DC">
        <w:t xml:space="preserve">omit from the column headed “Purposes”: </w:t>
      </w:r>
      <w:r w:rsidRPr="004215DC">
        <w:rPr>
          <w:rStyle w:val="AmendmentKeyword"/>
        </w:rPr>
        <w:t>P8201 P8223 P8229</w:t>
      </w:r>
    </w:p>
    <w:p w14:paraId="50872715" w14:textId="77777777" w:rsidR="00AD1210" w:rsidRPr="004215DC" w:rsidRDefault="00AD1210" w:rsidP="00943411">
      <w:pPr>
        <w:pStyle w:val="Amendment3"/>
        <w:numPr>
          <w:ilvl w:val="0"/>
          <w:numId w:val="26"/>
        </w:numPr>
        <w:spacing w:line="240" w:lineRule="auto"/>
        <w:ind w:left="1418" w:hanging="567"/>
        <w:rPr>
          <w:rFonts w:ascii="Arial" w:hAnsi="Arial" w:cs="Arial"/>
          <w:b/>
          <w:i w:val="0"/>
        </w:rPr>
      </w:pPr>
      <w:r w:rsidRPr="004215DC">
        <w:t xml:space="preserve">insert in numerical order in the column headed “Purposes”: </w:t>
      </w:r>
      <w:r w:rsidRPr="004215DC">
        <w:rPr>
          <w:rStyle w:val="AmendmentKeyword"/>
        </w:rPr>
        <w:t>P10435 P10436 P10490 P10491</w:t>
      </w:r>
    </w:p>
    <w:p w14:paraId="6BF3437E" w14:textId="77777777" w:rsidR="00AD1210" w:rsidRPr="004215DC" w:rsidRDefault="00AD1210" w:rsidP="00B93BEF">
      <w:pPr>
        <w:pStyle w:val="Amendment1"/>
        <w:tabs>
          <w:tab w:val="clear" w:pos="794"/>
          <w:tab w:val="num" w:pos="851"/>
        </w:tabs>
        <w:ind w:left="851" w:hanging="851"/>
      </w:pPr>
      <w:r w:rsidRPr="004215DC">
        <w:t xml:space="preserve">Schedule 1, entry for Golimumab in the form Injection 50 mg in 0.5 mL single use pre-filled pen </w:t>
      </w:r>
      <w:r w:rsidRPr="004215DC">
        <w:rPr>
          <w:i/>
        </w:rPr>
        <w:t>[Maximum Quantity: 1; Number of Repeats: 5]</w:t>
      </w:r>
    </w:p>
    <w:p w14:paraId="6E712411" w14:textId="77777777" w:rsidR="00AD1210" w:rsidRPr="004215DC" w:rsidRDefault="00AD1210" w:rsidP="00943411">
      <w:pPr>
        <w:pStyle w:val="Amendment3"/>
        <w:numPr>
          <w:ilvl w:val="0"/>
          <w:numId w:val="27"/>
        </w:numPr>
        <w:spacing w:line="240" w:lineRule="auto"/>
        <w:ind w:left="1418" w:hanging="567"/>
        <w:rPr>
          <w:rFonts w:ascii="Arial" w:hAnsi="Arial" w:cs="Arial"/>
          <w:b/>
          <w:i w:val="0"/>
        </w:rPr>
      </w:pPr>
      <w:r w:rsidRPr="004215DC">
        <w:t xml:space="preserve">omit from the column headed “Circumstances”: </w:t>
      </w:r>
      <w:r w:rsidRPr="004215DC">
        <w:rPr>
          <w:rStyle w:val="AmendmentKeyword"/>
        </w:rPr>
        <w:t>C8155 C8201 C8223 C8224 C8225 C8229</w:t>
      </w:r>
    </w:p>
    <w:p w14:paraId="0581A494" w14:textId="77777777" w:rsidR="00AD1210" w:rsidRPr="004215DC" w:rsidRDefault="00AD1210" w:rsidP="00943411">
      <w:pPr>
        <w:pStyle w:val="Amendment3"/>
        <w:numPr>
          <w:ilvl w:val="0"/>
          <w:numId w:val="27"/>
        </w:numPr>
        <w:spacing w:line="240" w:lineRule="auto"/>
        <w:ind w:left="1418" w:hanging="567"/>
        <w:rPr>
          <w:rFonts w:ascii="Arial" w:hAnsi="Arial" w:cs="Arial"/>
          <w:b/>
          <w:i w:val="0"/>
        </w:rPr>
      </w:pPr>
      <w:r w:rsidRPr="004215DC">
        <w:t xml:space="preserve">insert in numerical order in the column headed “Circumstances”: </w:t>
      </w:r>
      <w:r w:rsidRPr="004215DC">
        <w:rPr>
          <w:rStyle w:val="AmendmentKeyword"/>
        </w:rPr>
        <w:t>C10434 C10435 C10436 C10461 C10490 C10491</w:t>
      </w:r>
    </w:p>
    <w:p w14:paraId="599373BE" w14:textId="77777777" w:rsidR="00AD1210" w:rsidRPr="004215DC" w:rsidRDefault="00AD1210" w:rsidP="00943411">
      <w:pPr>
        <w:pStyle w:val="Amendment3"/>
        <w:numPr>
          <w:ilvl w:val="0"/>
          <w:numId w:val="27"/>
        </w:numPr>
        <w:spacing w:line="240" w:lineRule="auto"/>
        <w:ind w:left="1418" w:hanging="567"/>
        <w:rPr>
          <w:rFonts w:ascii="Arial" w:hAnsi="Arial" w:cs="Arial"/>
          <w:b/>
          <w:i w:val="0"/>
        </w:rPr>
      </w:pPr>
      <w:r w:rsidRPr="004215DC">
        <w:t xml:space="preserve">omit from the column headed “Purposes”: </w:t>
      </w:r>
      <w:r w:rsidRPr="004215DC">
        <w:rPr>
          <w:rStyle w:val="AmendmentKeyword"/>
        </w:rPr>
        <w:t>P8155 P8224 P8225</w:t>
      </w:r>
    </w:p>
    <w:p w14:paraId="08CC1FC9" w14:textId="77777777" w:rsidR="00AD1210" w:rsidRPr="004215DC" w:rsidRDefault="00AD1210" w:rsidP="00943411">
      <w:pPr>
        <w:pStyle w:val="Amendment3"/>
        <w:numPr>
          <w:ilvl w:val="0"/>
          <w:numId w:val="27"/>
        </w:numPr>
        <w:spacing w:line="240" w:lineRule="auto"/>
        <w:ind w:left="1418" w:hanging="567"/>
        <w:rPr>
          <w:rFonts w:ascii="Arial" w:hAnsi="Arial" w:cs="Arial"/>
          <w:b/>
          <w:i w:val="0"/>
        </w:rPr>
      </w:pPr>
      <w:r w:rsidRPr="004215DC">
        <w:t xml:space="preserve">insert in numerical order in the column headed “Purposes”: </w:t>
      </w:r>
      <w:r w:rsidRPr="004215DC">
        <w:rPr>
          <w:rStyle w:val="AmendmentKeyword"/>
        </w:rPr>
        <w:t>P10434 P10461</w:t>
      </w:r>
    </w:p>
    <w:p w14:paraId="19EC1ABE" w14:textId="1BA9FE52" w:rsidR="00AD1210" w:rsidRPr="004215DC" w:rsidRDefault="00AD1210" w:rsidP="00B93BEF">
      <w:pPr>
        <w:pStyle w:val="Amendment1"/>
        <w:tabs>
          <w:tab w:val="clear" w:pos="794"/>
          <w:tab w:val="num" w:pos="851"/>
        </w:tabs>
        <w:ind w:left="851" w:hanging="851"/>
      </w:pPr>
      <w:r w:rsidRPr="004215DC">
        <w:t xml:space="preserve">Schedule 1, entry for Golimumab in the form Injection 50 mg in 0.5 mL single use pre-filled syringe </w:t>
      </w:r>
      <w:r w:rsidRPr="004215DC">
        <w:rPr>
          <w:i/>
        </w:rPr>
        <w:t>[Maximum Quantity: 1; Number</w:t>
      </w:r>
      <w:r w:rsidR="00537755" w:rsidRPr="004215DC">
        <w:rPr>
          <w:i/>
        </w:rPr>
        <w:t> </w:t>
      </w:r>
      <w:r w:rsidRPr="004215DC">
        <w:rPr>
          <w:i/>
        </w:rPr>
        <w:t>of</w:t>
      </w:r>
      <w:r w:rsidR="00537755" w:rsidRPr="004215DC">
        <w:rPr>
          <w:i/>
        </w:rPr>
        <w:t> </w:t>
      </w:r>
      <w:r w:rsidRPr="004215DC">
        <w:rPr>
          <w:i/>
        </w:rPr>
        <w:t>Repeats:</w:t>
      </w:r>
      <w:r w:rsidR="00AD39FF" w:rsidRPr="004215DC">
        <w:rPr>
          <w:i/>
        </w:rPr>
        <w:t> </w:t>
      </w:r>
      <w:r w:rsidRPr="004215DC">
        <w:rPr>
          <w:i/>
        </w:rPr>
        <w:t>3]</w:t>
      </w:r>
    </w:p>
    <w:p w14:paraId="11CAB1C2" w14:textId="77777777" w:rsidR="00AD1210" w:rsidRPr="004215DC" w:rsidRDefault="00AD1210" w:rsidP="00943411">
      <w:pPr>
        <w:pStyle w:val="Amendment3"/>
        <w:numPr>
          <w:ilvl w:val="0"/>
          <w:numId w:val="28"/>
        </w:numPr>
        <w:spacing w:line="240" w:lineRule="auto"/>
        <w:ind w:left="1418" w:hanging="567"/>
        <w:rPr>
          <w:rFonts w:ascii="Arial" w:hAnsi="Arial" w:cs="Arial"/>
          <w:b/>
          <w:i w:val="0"/>
        </w:rPr>
      </w:pPr>
      <w:r w:rsidRPr="004215DC">
        <w:t xml:space="preserve">omit from the column headed “Circumstances”: </w:t>
      </w:r>
      <w:r w:rsidRPr="004215DC">
        <w:rPr>
          <w:rStyle w:val="AmendmentKeyword"/>
        </w:rPr>
        <w:t>C8155 C8201 C8223 C8224 C8225 C8229</w:t>
      </w:r>
    </w:p>
    <w:p w14:paraId="281224F0" w14:textId="77777777" w:rsidR="00AD1210" w:rsidRPr="004215DC" w:rsidRDefault="00AD1210" w:rsidP="00943411">
      <w:pPr>
        <w:pStyle w:val="Amendment3"/>
        <w:numPr>
          <w:ilvl w:val="0"/>
          <w:numId w:val="28"/>
        </w:numPr>
        <w:spacing w:line="240" w:lineRule="auto"/>
        <w:ind w:left="1418" w:hanging="567"/>
        <w:rPr>
          <w:rFonts w:ascii="Arial" w:hAnsi="Arial" w:cs="Arial"/>
          <w:b/>
          <w:i w:val="0"/>
        </w:rPr>
      </w:pPr>
      <w:r w:rsidRPr="004215DC">
        <w:t xml:space="preserve">insert in numerical order in the column headed “Circumstances”: </w:t>
      </w:r>
      <w:r w:rsidRPr="004215DC">
        <w:rPr>
          <w:rStyle w:val="AmendmentKeyword"/>
        </w:rPr>
        <w:t>C10434 C10435 C10436 C10461 C10490 C10491</w:t>
      </w:r>
    </w:p>
    <w:p w14:paraId="5B1FCD46" w14:textId="77777777" w:rsidR="00AD1210" w:rsidRPr="004215DC" w:rsidRDefault="00AD1210" w:rsidP="00943411">
      <w:pPr>
        <w:pStyle w:val="Amendment3"/>
        <w:numPr>
          <w:ilvl w:val="0"/>
          <w:numId w:val="28"/>
        </w:numPr>
        <w:spacing w:line="240" w:lineRule="auto"/>
        <w:ind w:left="1418" w:hanging="567"/>
        <w:rPr>
          <w:rFonts w:ascii="Arial" w:hAnsi="Arial" w:cs="Arial"/>
          <w:b/>
          <w:i w:val="0"/>
        </w:rPr>
      </w:pPr>
      <w:r w:rsidRPr="004215DC">
        <w:t xml:space="preserve">omit from the column headed “Purposes”: </w:t>
      </w:r>
      <w:r w:rsidRPr="004215DC">
        <w:rPr>
          <w:rStyle w:val="AmendmentKeyword"/>
        </w:rPr>
        <w:t>P8201 P8223 P8229</w:t>
      </w:r>
    </w:p>
    <w:p w14:paraId="6E12D835" w14:textId="77777777" w:rsidR="00AD1210" w:rsidRPr="004215DC" w:rsidRDefault="00AD1210" w:rsidP="00943411">
      <w:pPr>
        <w:pStyle w:val="Amendment3"/>
        <w:numPr>
          <w:ilvl w:val="0"/>
          <w:numId w:val="28"/>
        </w:numPr>
        <w:spacing w:line="240" w:lineRule="auto"/>
        <w:ind w:left="1418" w:hanging="567"/>
        <w:rPr>
          <w:rFonts w:ascii="Arial" w:hAnsi="Arial" w:cs="Arial"/>
          <w:b/>
          <w:i w:val="0"/>
        </w:rPr>
      </w:pPr>
      <w:r w:rsidRPr="004215DC">
        <w:t xml:space="preserve">insert in numerical order in the column headed “Purposes”: </w:t>
      </w:r>
      <w:r w:rsidRPr="004215DC">
        <w:rPr>
          <w:rStyle w:val="AmendmentKeyword"/>
        </w:rPr>
        <w:t>P10435 P10436 P10490 P10491</w:t>
      </w:r>
    </w:p>
    <w:p w14:paraId="63FD6B07" w14:textId="7230018C" w:rsidR="00AD1210" w:rsidRPr="004215DC" w:rsidRDefault="00AD1210" w:rsidP="00B93BEF">
      <w:pPr>
        <w:pStyle w:val="Amendment1"/>
        <w:tabs>
          <w:tab w:val="clear" w:pos="794"/>
          <w:tab w:val="num" w:pos="851"/>
        </w:tabs>
        <w:ind w:left="851" w:hanging="851"/>
      </w:pPr>
      <w:r w:rsidRPr="004215DC">
        <w:t xml:space="preserve">Schedule 1, entry for Golimumab in the form Injection 50 mg in 0.5 mL single use pre-filled syringe </w:t>
      </w:r>
      <w:r w:rsidRPr="004215DC">
        <w:rPr>
          <w:i/>
        </w:rPr>
        <w:t>[Maximum Quantity: 1; Number</w:t>
      </w:r>
      <w:r w:rsidR="00537755" w:rsidRPr="004215DC">
        <w:rPr>
          <w:i/>
        </w:rPr>
        <w:t> </w:t>
      </w:r>
      <w:r w:rsidRPr="004215DC">
        <w:rPr>
          <w:i/>
        </w:rPr>
        <w:t>of</w:t>
      </w:r>
      <w:r w:rsidR="00537755" w:rsidRPr="004215DC">
        <w:rPr>
          <w:i/>
        </w:rPr>
        <w:t> </w:t>
      </w:r>
      <w:r w:rsidRPr="004215DC">
        <w:rPr>
          <w:i/>
        </w:rPr>
        <w:t>Repeats:</w:t>
      </w:r>
      <w:r w:rsidR="00A92B6E" w:rsidRPr="004215DC">
        <w:rPr>
          <w:i/>
        </w:rPr>
        <w:t> </w:t>
      </w:r>
      <w:r w:rsidRPr="004215DC">
        <w:rPr>
          <w:i/>
        </w:rPr>
        <w:t>5]</w:t>
      </w:r>
    </w:p>
    <w:p w14:paraId="0BFFDC77" w14:textId="77777777" w:rsidR="00AD1210" w:rsidRPr="004215DC" w:rsidRDefault="00AD1210" w:rsidP="00943411">
      <w:pPr>
        <w:pStyle w:val="Amendment3"/>
        <w:numPr>
          <w:ilvl w:val="0"/>
          <w:numId w:val="29"/>
        </w:numPr>
        <w:spacing w:line="240" w:lineRule="auto"/>
        <w:ind w:left="1418" w:hanging="567"/>
        <w:rPr>
          <w:rFonts w:ascii="Arial" w:hAnsi="Arial" w:cs="Arial"/>
          <w:b/>
          <w:i w:val="0"/>
        </w:rPr>
      </w:pPr>
      <w:r w:rsidRPr="004215DC">
        <w:t xml:space="preserve">omit from the column headed “Circumstances”: </w:t>
      </w:r>
      <w:r w:rsidRPr="004215DC">
        <w:rPr>
          <w:rStyle w:val="AmendmentKeyword"/>
        </w:rPr>
        <w:t>C8155 C8201 C8223 C8224 C8225 C8229</w:t>
      </w:r>
    </w:p>
    <w:p w14:paraId="71B96A70" w14:textId="77777777" w:rsidR="00AD1210" w:rsidRPr="004215DC" w:rsidRDefault="00AD1210" w:rsidP="00943411">
      <w:pPr>
        <w:pStyle w:val="Amendment3"/>
        <w:numPr>
          <w:ilvl w:val="0"/>
          <w:numId w:val="29"/>
        </w:numPr>
        <w:spacing w:line="240" w:lineRule="auto"/>
        <w:ind w:left="1418" w:hanging="567"/>
        <w:rPr>
          <w:rFonts w:ascii="Arial" w:hAnsi="Arial" w:cs="Arial"/>
          <w:b/>
          <w:i w:val="0"/>
        </w:rPr>
      </w:pPr>
      <w:r w:rsidRPr="004215DC">
        <w:t xml:space="preserve">insert in numerical order in the column headed “Circumstances”: </w:t>
      </w:r>
      <w:r w:rsidRPr="004215DC">
        <w:rPr>
          <w:rStyle w:val="AmendmentKeyword"/>
        </w:rPr>
        <w:t>C10434 C10435 C10436 C10461 C10490 C10491</w:t>
      </w:r>
    </w:p>
    <w:p w14:paraId="71354724" w14:textId="77777777" w:rsidR="00AD1210" w:rsidRPr="004215DC" w:rsidRDefault="00AD1210" w:rsidP="00A33FEA">
      <w:pPr>
        <w:pStyle w:val="Amendment3"/>
        <w:keepNext/>
        <w:numPr>
          <w:ilvl w:val="0"/>
          <w:numId w:val="29"/>
        </w:numPr>
        <w:spacing w:line="240" w:lineRule="auto"/>
        <w:ind w:left="1418" w:hanging="567"/>
        <w:rPr>
          <w:rFonts w:ascii="Arial" w:hAnsi="Arial" w:cs="Arial"/>
          <w:b/>
          <w:i w:val="0"/>
        </w:rPr>
      </w:pPr>
      <w:r w:rsidRPr="004215DC">
        <w:lastRenderedPageBreak/>
        <w:t xml:space="preserve">omit from the column headed “Purposes”: </w:t>
      </w:r>
      <w:r w:rsidRPr="004215DC">
        <w:rPr>
          <w:rStyle w:val="AmendmentKeyword"/>
        </w:rPr>
        <w:t>P8155 P8224 P8225</w:t>
      </w:r>
    </w:p>
    <w:p w14:paraId="23F7250B" w14:textId="77777777" w:rsidR="00AD1210" w:rsidRPr="004215DC" w:rsidRDefault="00AD1210" w:rsidP="00943411">
      <w:pPr>
        <w:pStyle w:val="Amendment3"/>
        <w:numPr>
          <w:ilvl w:val="0"/>
          <w:numId w:val="29"/>
        </w:numPr>
        <w:spacing w:line="240" w:lineRule="auto"/>
        <w:ind w:left="1418" w:hanging="567"/>
        <w:rPr>
          <w:rFonts w:ascii="Arial" w:hAnsi="Arial" w:cs="Arial"/>
          <w:b/>
          <w:i w:val="0"/>
        </w:rPr>
      </w:pPr>
      <w:r w:rsidRPr="004215DC">
        <w:t xml:space="preserve">insert in numerical order in the column headed “Purposes”: </w:t>
      </w:r>
      <w:r w:rsidRPr="004215DC">
        <w:rPr>
          <w:rStyle w:val="AmendmentKeyword"/>
        </w:rPr>
        <w:t>P10434 P10461</w:t>
      </w:r>
    </w:p>
    <w:p w14:paraId="5B54DF4D" w14:textId="77777777" w:rsidR="00AD1210" w:rsidRPr="004215DC" w:rsidRDefault="00AD1210" w:rsidP="00B93BEF">
      <w:pPr>
        <w:pStyle w:val="Amendment1"/>
        <w:tabs>
          <w:tab w:val="clear" w:pos="794"/>
          <w:tab w:val="num" w:pos="851"/>
        </w:tabs>
        <w:ind w:left="851" w:hanging="851"/>
      </w:pPr>
      <w:r w:rsidRPr="004215DC">
        <w:t>Schedule 1, entry for Hydromorphone</w:t>
      </w:r>
    </w:p>
    <w:p w14:paraId="620771AD"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35BE3781" w14:textId="77777777" w:rsidTr="00D37BDC">
        <w:tc>
          <w:tcPr>
            <w:tcW w:w="1900" w:type="dxa"/>
            <w:vMerge w:val="restart"/>
          </w:tcPr>
          <w:p w14:paraId="52A0D87B" w14:textId="77777777" w:rsidR="00AD1210" w:rsidRPr="004215DC" w:rsidRDefault="00AD1210" w:rsidP="0012268E">
            <w:pPr>
              <w:pStyle w:val="Tabletext0"/>
              <w:widowControl w:val="0"/>
              <w:rPr>
                <w:rFonts w:cs="Arial"/>
                <w:szCs w:val="16"/>
              </w:rPr>
            </w:pPr>
            <w:r w:rsidRPr="004215DC">
              <w:rPr>
                <w:rFonts w:cs="Arial"/>
                <w:szCs w:val="16"/>
              </w:rPr>
              <w:t>Hydromorphone</w:t>
            </w:r>
          </w:p>
        </w:tc>
        <w:tc>
          <w:tcPr>
            <w:tcW w:w="2350" w:type="dxa"/>
            <w:vMerge w:val="restart"/>
          </w:tcPr>
          <w:p w14:paraId="7F9DD054" w14:textId="77777777" w:rsidR="00AD1210" w:rsidRPr="004215DC" w:rsidRDefault="00AD1210" w:rsidP="0012268E">
            <w:pPr>
              <w:pStyle w:val="Tabletext0"/>
              <w:widowControl w:val="0"/>
              <w:rPr>
                <w:rFonts w:cs="Arial"/>
                <w:szCs w:val="16"/>
              </w:rPr>
            </w:pPr>
            <w:r w:rsidRPr="004215DC">
              <w:rPr>
                <w:rFonts w:cs="Arial"/>
                <w:szCs w:val="16"/>
              </w:rPr>
              <w:t>Injection containing hydromorphone hydrochloride 2 mg in 1 mL</w:t>
            </w:r>
          </w:p>
        </w:tc>
        <w:tc>
          <w:tcPr>
            <w:tcW w:w="1033" w:type="dxa"/>
            <w:vMerge w:val="restart"/>
          </w:tcPr>
          <w:p w14:paraId="644E2B10" w14:textId="77777777" w:rsidR="00AD1210" w:rsidRPr="004215DC" w:rsidRDefault="00AD1210" w:rsidP="0012268E">
            <w:pPr>
              <w:pStyle w:val="Tabletext0"/>
              <w:widowControl w:val="0"/>
              <w:rPr>
                <w:rFonts w:cs="Arial"/>
                <w:szCs w:val="16"/>
              </w:rPr>
            </w:pPr>
            <w:r w:rsidRPr="004215DC">
              <w:rPr>
                <w:rFonts w:cs="Arial"/>
                <w:szCs w:val="16"/>
              </w:rPr>
              <w:t>Injection</w:t>
            </w:r>
          </w:p>
        </w:tc>
        <w:tc>
          <w:tcPr>
            <w:tcW w:w="401" w:type="dxa"/>
          </w:tcPr>
          <w:p w14:paraId="25D6EB17"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4105A8DF" w14:textId="77777777" w:rsidR="00AD1210" w:rsidRPr="004215DC" w:rsidRDefault="00AD1210" w:rsidP="0012268E">
            <w:pPr>
              <w:pStyle w:val="Tabletext0"/>
              <w:widowControl w:val="0"/>
              <w:rPr>
                <w:rFonts w:cs="Arial"/>
                <w:szCs w:val="16"/>
              </w:rPr>
            </w:pPr>
            <w:r w:rsidRPr="004215DC">
              <w:rPr>
                <w:rFonts w:cs="Arial"/>
                <w:szCs w:val="16"/>
              </w:rPr>
              <w:t>Dilaudid</w:t>
            </w:r>
          </w:p>
        </w:tc>
        <w:tc>
          <w:tcPr>
            <w:tcW w:w="396" w:type="dxa"/>
          </w:tcPr>
          <w:p w14:paraId="112C52D9" w14:textId="77777777" w:rsidR="00AD1210" w:rsidRPr="004215DC" w:rsidRDefault="00AD1210" w:rsidP="0012268E">
            <w:pPr>
              <w:pStyle w:val="Tabletext0"/>
              <w:widowControl w:val="0"/>
              <w:rPr>
                <w:rFonts w:cs="Arial"/>
                <w:szCs w:val="16"/>
              </w:rPr>
            </w:pPr>
            <w:r w:rsidRPr="004215DC">
              <w:rPr>
                <w:rFonts w:cs="Arial"/>
                <w:szCs w:val="16"/>
              </w:rPr>
              <w:t>MF</w:t>
            </w:r>
          </w:p>
        </w:tc>
        <w:tc>
          <w:tcPr>
            <w:tcW w:w="919" w:type="dxa"/>
          </w:tcPr>
          <w:p w14:paraId="6C730E85"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1500ED4B"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5F9C1C27" w14:textId="77777777" w:rsidR="00AD1210" w:rsidRPr="004215DC" w:rsidRDefault="00AD1210" w:rsidP="0012268E">
            <w:pPr>
              <w:widowControl w:val="0"/>
              <w:spacing w:before="60" w:after="60"/>
              <w:rPr>
                <w:rFonts w:ascii="Arial" w:hAnsi="Arial" w:cs="Arial"/>
                <w:sz w:val="16"/>
                <w:szCs w:val="16"/>
              </w:rPr>
            </w:pPr>
          </w:p>
        </w:tc>
        <w:tc>
          <w:tcPr>
            <w:tcW w:w="707" w:type="dxa"/>
          </w:tcPr>
          <w:p w14:paraId="02F0F012" w14:textId="77777777" w:rsidR="00AD1210" w:rsidRPr="004215DC" w:rsidRDefault="00AD1210" w:rsidP="0012268E">
            <w:pPr>
              <w:pStyle w:val="Tabletext0"/>
              <w:widowControl w:val="0"/>
              <w:rPr>
                <w:rFonts w:cs="Arial"/>
                <w:szCs w:val="16"/>
              </w:rPr>
            </w:pPr>
            <w:r w:rsidRPr="004215DC">
              <w:rPr>
                <w:rFonts w:cs="Arial"/>
                <w:szCs w:val="16"/>
              </w:rPr>
              <w:t>5</w:t>
            </w:r>
          </w:p>
        </w:tc>
        <w:tc>
          <w:tcPr>
            <w:tcW w:w="797" w:type="dxa"/>
          </w:tcPr>
          <w:p w14:paraId="7036853A"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6A20618" w14:textId="77777777" w:rsidR="00AD1210" w:rsidRPr="004215DC" w:rsidRDefault="00AD1210" w:rsidP="0012268E">
            <w:pPr>
              <w:pStyle w:val="Tabletext0"/>
              <w:widowControl w:val="0"/>
              <w:rPr>
                <w:rFonts w:cs="Arial"/>
                <w:szCs w:val="16"/>
              </w:rPr>
            </w:pPr>
            <w:r w:rsidRPr="004215DC">
              <w:rPr>
                <w:rFonts w:cs="Arial"/>
                <w:szCs w:val="16"/>
              </w:rPr>
              <w:t>5</w:t>
            </w:r>
          </w:p>
        </w:tc>
        <w:tc>
          <w:tcPr>
            <w:tcW w:w="495" w:type="dxa"/>
          </w:tcPr>
          <w:p w14:paraId="40D0B996" w14:textId="77777777" w:rsidR="00AD1210" w:rsidRPr="004215DC" w:rsidRDefault="00AD1210" w:rsidP="0012268E">
            <w:pPr>
              <w:widowControl w:val="0"/>
              <w:spacing w:before="60" w:after="60"/>
              <w:rPr>
                <w:rFonts w:ascii="Arial" w:hAnsi="Arial" w:cs="Arial"/>
                <w:sz w:val="16"/>
                <w:szCs w:val="16"/>
              </w:rPr>
            </w:pPr>
          </w:p>
        </w:tc>
        <w:tc>
          <w:tcPr>
            <w:tcW w:w="888" w:type="dxa"/>
          </w:tcPr>
          <w:p w14:paraId="226C7481" w14:textId="77777777" w:rsidR="00AD1210" w:rsidRPr="004215DC" w:rsidRDefault="00AD1210" w:rsidP="0012268E">
            <w:pPr>
              <w:widowControl w:val="0"/>
              <w:spacing w:before="60" w:after="60"/>
              <w:rPr>
                <w:rFonts w:ascii="Arial" w:hAnsi="Arial" w:cs="Arial"/>
                <w:sz w:val="16"/>
                <w:szCs w:val="16"/>
              </w:rPr>
            </w:pPr>
          </w:p>
        </w:tc>
      </w:tr>
      <w:tr w:rsidR="00AD1210" w:rsidRPr="004215DC" w14:paraId="6E9E8346" w14:textId="77777777" w:rsidTr="00D37BDC">
        <w:tc>
          <w:tcPr>
            <w:tcW w:w="1900" w:type="dxa"/>
            <w:vMerge/>
          </w:tcPr>
          <w:p w14:paraId="5D642402"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65C639E4"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00A7BF84" w14:textId="77777777" w:rsidR="00AD1210" w:rsidRPr="004215DC" w:rsidRDefault="00AD1210" w:rsidP="0012268E">
            <w:pPr>
              <w:widowControl w:val="0"/>
              <w:spacing w:before="60" w:after="60"/>
              <w:rPr>
                <w:rFonts w:ascii="Arial" w:hAnsi="Arial" w:cs="Arial"/>
                <w:sz w:val="16"/>
                <w:szCs w:val="16"/>
              </w:rPr>
            </w:pPr>
          </w:p>
        </w:tc>
        <w:tc>
          <w:tcPr>
            <w:tcW w:w="401" w:type="dxa"/>
          </w:tcPr>
          <w:p w14:paraId="3E6ADCB5"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24A1D69C" w14:textId="77777777" w:rsidR="00AD1210" w:rsidRPr="004215DC" w:rsidRDefault="00AD1210" w:rsidP="0012268E">
            <w:pPr>
              <w:pStyle w:val="Tabletext0"/>
              <w:widowControl w:val="0"/>
              <w:rPr>
                <w:rFonts w:cs="Arial"/>
                <w:szCs w:val="16"/>
              </w:rPr>
            </w:pPr>
            <w:r w:rsidRPr="004215DC">
              <w:rPr>
                <w:rFonts w:cs="Arial"/>
                <w:szCs w:val="16"/>
              </w:rPr>
              <w:t>HYDROMORPHONE JUNO</w:t>
            </w:r>
          </w:p>
        </w:tc>
        <w:tc>
          <w:tcPr>
            <w:tcW w:w="396" w:type="dxa"/>
          </w:tcPr>
          <w:p w14:paraId="6FB2EF38" w14:textId="77777777" w:rsidR="00AD1210" w:rsidRPr="004215DC" w:rsidRDefault="00AD1210" w:rsidP="0012268E">
            <w:pPr>
              <w:pStyle w:val="Tabletext0"/>
              <w:widowControl w:val="0"/>
              <w:rPr>
                <w:rFonts w:cs="Arial"/>
                <w:szCs w:val="16"/>
              </w:rPr>
            </w:pPr>
            <w:r w:rsidRPr="004215DC">
              <w:rPr>
                <w:rFonts w:cs="Arial"/>
                <w:szCs w:val="16"/>
              </w:rPr>
              <w:t>JU</w:t>
            </w:r>
          </w:p>
        </w:tc>
        <w:tc>
          <w:tcPr>
            <w:tcW w:w="919" w:type="dxa"/>
          </w:tcPr>
          <w:p w14:paraId="3E901B4C"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39741870"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35DA54C2" w14:textId="77777777" w:rsidR="00AD1210" w:rsidRPr="004215DC" w:rsidRDefault="00AD1210" w:rsidP="0012268E">
            <w:pPr>
              <w:widowControl w:val="0"/>
              <w:spacing w:before="60" w:after="60"/>
              <w:rPr>
                <w:rFonts w:ascii="Arial" w:hAnsi="Arial" w:cs="Arial"/>
                <w:sz w:val="16"/>
                <w:szCs w:val="16"/>
              </w:rPr>
            </w:pPr>
          </w:p>
        </w:tc>
        <w:tc>
          <w:tcPr>
            <w:tcW w:w="707" w:type="dxa"/>
          </w:tcPr>
          <w:p w14:paraId="13F268AD" w14:textId="77777777" w:rsidR="00AD1210" w:rsidRPr="004215DC" w:rsidRDefault="00AD1210" w:rsidP="0012268E">
            <w:pPr>
              <w:pStyle w:val="Tabletext0"/>
              <w:widowControl w:val="0"/>
              <w:rPr>
                <w:rFonts w:cs="Arial"/>
                <w:szCs w:val="16"/>
              </w:rPr>
            </w:pPr>
            <w:r w:rsidRPr="004215DC">
              <w:rPr>
                <w:rFonts w:cs="Arial"/>
                <w:szCs w:val="16"/>
              </w:rPr>
              <w:t>5</w:t>
            </w:r>
          </w:p>
        </w:tc>
        <w:tc>
          <w:tcPr>
            <w:tcW w:w="797" w:type="dxa"/>
          </w:tcPr>
          <w:p w14:paraId="55A6724A"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6D7B589F" w14:textId="77777777" w:rsidR="00AD1210" w:rsidRPr="004215DC" w:rsidRDefault="00AD1210" w:rsidP="0012268E">
            <w:pPr>
              <w:pStyle w:val="Tabletext0"/>
              <w:widowControl w:val="0"/>
              <w:rPr>
                <w:rFonts w:cs="Arial"/>
                <w:szCs w:val="16"/>
              </w:rPr>
            </w:pPr>
            <w:r w:rsidRPr="004215DC">
              <w:rPr>
                <w:rFonts w:cs="Arial"/>
                <w:szCs w:val="16"/>
              </w:rPr>
              <w:t>5</w:t>
            </w:r>
          </w:p>
        </w:tc>
        <w:tc>
          <w:tcPr>
            <w:tcW w:w="495" w:type="dxa"/>
          </w:tcPr>
          <w:p w14:paraId="3003C080" w14:textId="77777777" w:rsidR="00AD1210" w:rsidRPr="004215DC" w:rsidRDefault="00AD1210" w:rsidP="0012268E">
            <w:pPr>
              <w:widowControl w:val="0"/>
              <w:spacing w:before="60" w:after="60"/>
              <w:rPr>
                <w:rFonts w:ascii="Arial" w:hAnsi="Arial" w:cs="Arial"/>
                <w:sz w:val="16"/>
                <w:szCs w:val="16"/>
              </w:rPr>
            </w:pPr>
          </w:p>
        </w:tc>
        <w:tc>
          <w:tcPr>
            <w:tcW w:w="888" w:type="dxa"/>
          </w:tcPr>
          <w:p w14:paraId="1AFCC857" w14:textId="77777777" w:rsidR="00AD1210" w:rsidRPr="004215DC" w:rsidRDefault="00AD1210" w:rsidP="0012268E">
            <w:pPr>
              <w:widowControl w:val="0"/>
              <w:spacing w:before="60" w:after="60"/>
              <w:rPr>
                <w:rFonts w:ascii="Arial" w:hAnsi="Arial" w:cs="Arial"/>
                <w:sz w:val="16"/>
                <w:szCs w:val="16"/>
              </w:rPr>
            </w:pPr>
          </w:p>
        </w:tc>
      </w:tr>
      <w:tr w:rsidR="00AD1210" w:rsidRPr="004215DC" w14:paraId="080D8BD2" w14:textId="77777777" w:rsidTr="00D37BDC">
        <w:tc>
          <w:tcPr>
            <w:tcW w:w="1900" w:type="dxa"/>
            <w:vMerge/>
          </w:tcPr>
          <w:p w14:paraId="521F142F"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0D561D61"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3BB1BE99" w14:textId="77777777" w:rsidR="00AD1210" w:rsidRPr="004215DC" w:rsidRDefault="00AD1210" w:rsidP="0012268E">
            <w:pPr>
              <w:widowControl w:val="0"/>
              <w:spacing w:before="60" w:after="60"/>
              <w:rPr>
                <w:rFonts w:ascii="Arial" w:hAnsi="Arial" w:cs="Arial"/>
                <w:sz w:val="16"/>
                <w:szCs w:val="16"/>
              </w:rPr>
            </w:pPr>
          </w:p>
        </w:tc>
        <w:tc>
          <w:tcPr>
            <w:tcW w:w="401" w:type="dxa"/>
          </w:tcPr>
          <w:p w14:paraId="2CE9BB71"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1DC898F2" w14:textId="77777777" w:rsidR="00AD1210" w:rsidRPr="004215DC" w:rsidRDefault="00AD1210" w:rsidP="0012268E">
            <w:pPr>
              <w:pStyle w:val="Tabletext0"/>
              <w:widowControl w:val="0"/>
              <w:rPr>
                <w:rFonts w:cs="Arial"/>
                <w:szCs w:val="16"/>
              </w:rPr>
            </w:pPr>
            <w:r w:rsidRPr="004215DC">
              <w:rPr>
                <w:rFonts w:cs="Arial"/>
                <w:szCs w:val="16"/>
              </w:rPr>
              <w:t>MEDSURGE HYDROMORPHONE 2 mg/1 mL</w:t>
            </w:r>
          </w:p>
        </w:tc>
        <w:tc>
          <w:tcPr>
            <w:tcW w:w="396" w:type="dxa"/>
          </w:tcPr>
          <w:p w14:paraId="33A04CEA" w14:textId="77777777" w:rsidR="00AD1210" w:rsidRPr="004215DC" w:rsidRDefault="00AD1210" w:rsidP="0012268E">
            <w:pPr>
              <w:pStyle w:val="Tabletext0"/>
              <w:widowControl w:val="0"/>
              <w:rPr>
                <w:rFonts w:cs="Arial"/>
                <w:szCs w:val="16"/>
              </w:rPr>
            </w:pPr>
            <w:r w:rsidRPr="004215DC">
              <w:rPr>
                <w:rFonts w:cs="Arial"/>
                <w:szCs w:val="16"/>
              </w:rPr>
              <w:t>DZ</w:t>
            </w:r>
          </w:p>
        </w:tc>
        <w:tc>
          <w:tcPr>
            <w:tcW w:w="919" w:type="dxa"/>
          </w:tcPr>
          <w:p w14:paraId="27B36E0C"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29918F50"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5033B871" w14:textId="77777777" w:rsidR="00AD1210" w:rsidRPr="004215DC" w:rsidRDefault="00AD1210" w:rsidP="0012268E">
            <w:pPr>
              <w:widowControl w:val="0"/>
              <w:spacing w:before="60" w:after="60"/>
              <w:rPr>
                <w:rFonts w:ascii="Arial" w:hAnsi="Arial" w:cs="Arial"/>
                <w:sz w:val="16"/>
                <w:szCs w:val="16"/>
              </w:rPr>
            </w:pPr>
          </w:p>
        </w:tc>
        <w:tc>
          <w:tcPr>
            <w:tcW w:w="707" w:type="dxa"/>
          </w:tcPr>
          <w:p w14:paraId="6B37B2B8" w14:textId="77777777" w:rsidR="00AD1210" w:rsidRPr="004215DC" w:rsidRDefault="00AD1210" w:rsidP="0012268E">
            <w:pPr>
              <w:pStyle w:val="Tabletext0"/>
              <w:widowControl w:val="0"/>
              <w:rPr>
                <w:rFonts w:cs="Arial"/>
                <w:szCs w:val="16"/>
              </w:rPr>
            </w:pPr>
            <w:r w:rsidRPr="004215DC">
              <w:rPr>
                <w:rFonts w:cs="Arial"/>
                <w:szCs w:val="16"/>
              </w:rPr>
              <w:t>5</w:t>
            </w:r>
          </w:p>
        </w:tc>
        <w:tc>
          <w:tcPr>
            <w:tcW w:w="797" w:type="dxa"/>
          </w:tcPr>
          <w:p w14:paraId="52D03DB8"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19DCA5DF" w14:textId="77777777" w:rsidR="00AD1210" w:rsidRPr="004215DC" w:rsidRDefault="00AD1210" w:rsidP="0012268E">
            <w:pPr>
              <w:pStyle w:val="Tabletext0"/>
              <w:widowControl w:val="0"/>
              <w:rPr>
                <w:rFonts w:cs="Arial"/>
                <w:szCs w:val="16"/>
              </w:rPr>
            </w:pPr>
            <w:r w:rsidRPr="004215DC">
              <w:rPr>
                <w:rFonts w:cs="Arial"/>
                <w:szCs w:val="16"/>
              </w:rPr>
              <w:t>5</w:t>
            </w:r>
          </w:p>
        </w:tc>
        <w:tc>
          <w:tcPr>
            <w:tcW w:w="495" w:type="dxa"/>
          </w:tcPr>
          <w:p w14:paraId="40D41050" w14:textId="77777777" w:rsidR="00AD1210" w:rsidRPr="004215DC" w:rsidRDefault="00AD1210" w:rsidP="0012268E">
            <w:pPr>
              <w:widowControl w:val="0"/>
              <w:spacing w:before="60" w:after="60"/>
              <w:rPr>
                <w:rFonts w:ascii="Arial" w:hAnsi="Arial" w:cs="Arial"/>
                <w:sz w:val="16"/>
                <w:szCs w:val="16"/>
              </w:rPr>
            </w:pPr>
          </w:p>
        </w:tc>
        <w:tc>
          <w:tcPr>
            <w:tcW w:w="888" w:type="dxa"/>
          </w:tcPr>
          <w:p w14:paraId="22829EA9" w14:textId="77777777" w:rsidR="00AD1210" w:rsidRPr="004215DC" w:rsidRDefault="00AD1210" w:rsidP="0012268E">
            <w:pPr>
              <w:widowControl w:val="0"/>
              <w:spacing w:before="60" w:after="60"/>
              <w:rPr>
                <w:rFonts w:ascii="Arial" w:hAnsi="Arial" w:cs="Arial"/>
                <w:sz w:val="16"/>
                <w:szCs w:val="16"/>
              </w:rPr>
            </w:pPr>
          </w:p>
        </w:tc>
      </w:tr>
      <w:tr w:rsidR="00AD1210" w:rsidRPr="004215DC" w14:paraId="07DE86FA" w14:textId="77777777" w:rsidTr="00D37BDC">
        <w:tc>
          <w:tcPr>
            <w:tcW w:w="1900" w:type="dxa"/>
            <w:vMerge/>
          </w:tcPr>
          <w:p w14:paraId="0AB9A347" w14:textId="77777777" w:rsidR="00AD1210" w:rsidRPr="004215DC" w:rsidRDefault="00AD1210" w:rsidP="0012268E">
            <w:pPr>
              <w:widowControl w:val="0"/>
              <w:spacing w:before="60" w:after="60"/>
              <w:rPr>
                <w:rFonts w:ascii="Arial" w:hAnsi="Arial" w:cs="Arial"/>
                <w:sz w:val="16"/>
                <w:szCs w:val="16"/>
              </w:rPr>
            </w:pPr>
          </w:p>
        </w:tc>
        <w:tc>
          <w:tcPr>
            <w:tcW w:w="2350" w:type="dxa"/>
            <w:vMerge w:val="restart"/>
          </w:tcPr>
          <w:p w14:paraId="0EB97FD0" w14:textId="64A2B457" w:rsidR="00AD1210" w:rsidRPr="004215DC" w:rsidRDefault="00AD1210" w:rsidP="002055E9">
            <w:pPr>
              <w:pStyle w:val="Tabletext0"/>
              <w:widowControl w:val="0"/>
              <w:rPr>
                <w:rFonts w:cs="Arial"/>
                <w:szCs w:val="16"/>
              </w:rPr>
            </w:pPr>
            <w:r w:rsidRPr="004215DC">
              <w:rPr>
                <w:rFonts w:cs="Arial"/>
                <w:szCs w:val="16"/>
              </w:rPr>
              <w:t>Injection containing hydromorphone hydrochloride 10</w:t>
            </w:r>
            <w:r w:rsidR="002055E9" w:rsidRPr="004215DC">
              <w:rPr>
                <w:rFonts w:cs="Arial"/>
                <w:szCs w:val="16"/>
              </w:rPr>
              <w:t> </w:t>
            </w:r>
            <w:r w:rsidRPr="004215DC">
              <w:rPr>
                <w:rFonts w:cs="Arial"/>
                <w:szCs w:val="16"/>
              </w:rPr>
              <w:t>mg in 1 mL</w:t>
            </w:r>
          </w:p>
        </w:tc>
        <w:tc>
          <w:tcPr>
            <w:tcW w:w="1033" w:type="dxa"/>
            <w:vMerge w:val="restart"/>
          </w:tcPr>
          <w:p w14:paraId="7D68F7B2" w14:textId="77777777" w:rsidR="00AD1210" w:rsidRPr="004215DC" w:rsidRDefault="00AD1210" w:rsidP="0012268E">
            <w:pPr>
              <w:pStyle w:val="Tabletext0"/>
              <w:widowControl w:val="0"/>
              <w:rPr>
                <w:rFonts w:cs="Arial"/>
                <w:szCs w:val="16"/>
              </w:rPr>
            </w:pPr>
            <w:r w:rsidRPr="004215DC">
              <w:rPr>
                <w:rFonts w:cs="Arial"/>
                <w:szCs w:val="16"/>
              </w:rPr>
              <w:t>Injection</w:t>
            </w:r>
          </w:p>
        </w:tc>
        <w:tc>
          <w:tcPr>
            <w:tcW w:w="401" w:type="dxa"/>
          </w:tcPr>
          <w:p w14:paraId="3EF35D27"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194973D1" w14:textId="77777777" w:rsidR="00AD1210" w:rsidRPr="004215DC" w:rsidRDefault="00AD1210" w:rsidP="0012268E">
            <w:pPr>
              <w:pStyle w:val="Tabletext0"/>
              <w:widowControl w:val="0"/>
              <w:rPr>
                <w:rFonts w:cs="Arial"/>
                <w:szCs w:val="16"/>
              </w:rPr>
            </w:pPr>
            <w:r w:rsidRPr="004215DC">
              <w:rPr>
                <w:rFonts w:cs="Arial"/>
                <w:szCs w:val="16"/>
              </w:rPr>
              <w:t>Dilaudid-HP</w:t>
            </w:r>
          </w:p>
        </w:tc>
        <w:tc>
          <w:tcPr>
            <w:tcW w:w="396" w:type="dxa"/>
          </w:tcPr>
          <w:p w14:paraId="31ECD9D1" w14:textId="77777777" w:rsidR="00AD1210" w:rsidRPr="004215DC" w:rsidRDefault="00AD1210" w:rsidP="0012268E">
            <w:pPr>
              <w:pStyle w:val="Tabletext0"/>
              <w:widowControl w:val="0"/>
              <w:rPr>
                <w:rFonts w:cs="Arial"/>
                <w:szCs w:val="16"/>
              </w:rPr>
            </w:pPr>
            <w:r w:rsidRPr="004215DC">
              <w:rPr>
                <w:rFonts w:cs="Arial"/>
                <w:szCs w:val="16"/>
              </w:rPr>
              <w:t>MF</w:t>
            </w:r>
          </w:p>
        </w:tc>
        <w:tc>
          <w:tcPr>
            <w:tcW w:w="919" w:type="dxa"/>
          </w:tcPr>
          <w:p w14:paraId="666CE5F0"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7ABE1F2C"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6ABEC5E8" w14:textId="77777777" w:rsidR="00AD1210" w:rsidRPr="004215DC" w:rsidRDefault="00AD1210" w:rsidP="0012268E">
            <w:pPr>
              <w:widowControl w:val="0"/>
              <w:spacing w:before="60" w:after="60"/>
              <w:rPr>
                <w:rFonts w:ascii="Arial" w:hAnsi="Arial" w:cs="Arial"/>
                <w:sz w:val="16"/>
                <w:szCs w:val="16"/>
              </w:rPr>
            </w:pPr>
          </w:p>
        </w:tc>
        <w:tc>
          <w:tcPr>
            <w:tcW w:w="707" w:type="dxa"/>
          </w:tcPr>
          <w:p w14:paraId="33BB36EA" w14:textId="77777777" w:rsidR="00AD1210" w:rsidRPr="004215DC" w:rsidRDefault="00AD1210" w:rsidP="0012268E">
            <w:pPr>
              <w:pStyle w:val="Tabletext0"/>
              <w:widowControl w:val="0"/>
              <w:rPr>
                <w:rFonts w:cs="Arial"/>
                <w:szCs w:val="16"/>
              </w:rPr>
            </w:pPr>
            <w:r w:rsidRPr="004215DC">
              <w:rPr>
                <w:rFonts w:cs="Arial"/>
                <w:szCs w:val="16"/>
              </w:rPr>
              <w:t>5</w:t>
            </w:r>
          </w:p>
        </w:tc>
        <w:tc>
          <w:tcPr>
            <w:tcW w:w="797" w:type="dxa"/>
          </w:tcPr>
          <w:p w14:paraId="30367C7C"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355273D8" w14:textId="77777777" w:rsidR="00AD1210" w:rsidRPr="004215DC" w:rsidRDefault="00AD1210" w:rsidP="0012268E">
            <w:pPr>
              <w:pStyle w:val="Tabletext0"/>
              <w:widowControl w:val="0"/>
              <w:rPr>
                <w:rFonts w:cs="Arial"/>
                <w:szCs w:val="16"/>
              </w:rPr>
            </w:pPr>
            <w:r w:rsidRPr="004215DC">
              <w:rPr>
                <w:rFonts w:cs="Arial"/>
                <w:szCs w:val="16"/>
              </w:rPr>
              <w:t>5</w:t>
            </w:r>
          </w:p>
        </w:tc>
        <w:tc>
          <w:tcPr>
            <w:tcW w:w="495" w:type="dxa"/>
          </w:tcPr>
          <w:p w14:paraId="3732F44B" w14:textId="77777777" w:rsidR="00AD1210" w:rsidRPr="004215DC" w:rsidRDefault="00AD1210" w:rsidP="0012268E">
            <w:pPr>
              <w:widowControl w:val="0"/>
              <w:spacing w:before="60" w:after="60"/>
              <w:rPr>
                <w:rFonts w:ascii="Arial" w:hAnsi="Arial" w:cs="Arial"/>
                <w:sz w:val="16"/>
                <w:szCs w:val="16"/>
              </w:rPr>
            </w:pPr>
          </w:p>
        </w:tc>
        <w:tc>
          <w:tcPr>
            <w:tcW w:w="888" w:type="dxa"/>
          </w:tcPr>
          <w:p w14:paraId="38D2BE62" w14:textId="77777777" w:rsidR="00AD1210" w:rsidRPr="004215DC" w:rsidRDefault="00AD1210" w:rsidP="0012268E">
            <w:pPr>
              <w:widowControl w:val="0"/>
              <w:spacing w:before="60" w:after="60"/>
              <w:rPr>
                <w:rFonts w:ascii="Arial" w:hAnsi="Arial" w:cs="Arial"/>
                <w:sz w:val="16"/>
                <w:szCs w:val="16"/>
              </w:rPr>
            </w:pPr>
          </w:p>
        </w:tc>
      </w:tr>
      <w:tr w:rsidR="00AD1210" w:rsidRPr="004215DC" w14:paraId="60DD57B3" w14:textId="77777777" w:rsidTr="00D37BDC">
        <w:tc>
          <w:tcPr>
            <w:tcW w:w="1900" w:type="dxa"/>
            <w:vMerge/>
          </w:tcPr>
          <w:p w14:paraId="7EECE255"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60B3DBF3"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6F09E9E4" w14:textId="77777777" w:rsidR="00AD1210" w:rsidRPr="004215DC" w:rsidRDefault="00AD1210" w:rsidP="0012268E">
            <w:pPr>
              <w:widowControl w:val="0"/>
              <w:spacing w:before="60" w:after="60"/>
              <w:rPr>
                <w:rFonts w:ascii="Arial" w:hAnsi="Arial" w:cs="Arial"/>
                <w:sz w:val="16"/>
                <w:szCs w:val="16"/>
              </w:rPr>
            </w:pPr>
          </w:p>
        </w:tc>
        <w:tc>
          <w:tcPr>
            <w:tcW w:w="401" w:type="dxa"/>
          </w:tcPr>
          <w:p w14:paraId="6A5ED041"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52683457" w14:textId="77777777" w:rsidR="00AD1210" w:rsidRPr="004215DC" w:rsidRDefault="00AD1210" w:rsidP="0012268E">
            <w:pPr>
              <w:pStyle w:val="Tabletext0"/>
              <w:widowControl w:val="0"/>
              <w:rPr>
                <w:rFonts w:cs="Arial"/>
                <w:szCs w:val="16"/>
              </w:rPr>
            </w:pPr>
            <w:r w:rsidRPr="004215DC">
              <w:rPr>
                <w:rFonts w:cs="Arial"/>
                <w:szCs w:val="16"/>
              </w:rPr>
              <w:t>HYDROMORPHONE JUNO-HP</w:t>
            </w:r>
          </w:p>
        </w:tc>
        <w:tc>
          <w:tcPr>
            <w:tcW w:w="396" w:type="dxa"/>
          </w:tcPr>
          <w:p w14:paraId="02ACC893" w14:textId="77777777" w:rsidR="00AD1210" w:rsidRPr="004215DC" w:rsidRDefault="00AD1210" w:rsidP="0012268E">
            <w:pPr>
              <w:pStyle w:val="Tabletext0"/>
              <w:widowControl w:val="0"/>
              <w:rPr>
                <w:rFonts w:cs="Arial"/>
                <w:szCs w:val="16"/>
              </w:rPr>
            </w:pPr>
            <w:r w:rsidRPr="004215DC">
              <w:rPr>
                <w:rFonts w:cs="Arial"/>
                <w:szCs w:val="16"/>
              </w:rPr>
              <w:t>JU</w:t>
            </w:r>
          </w:p>
        </w:tc>
        <w:tc>
          <w:tcPr>
            <w:tcW w:w="919" w:type="dxa"/>
          </w:tcPr>
          <w:p w14:paraId="39975026"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7CEA83BE"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4BCCFADF" w14:textId="77777777" w:rsidR="00AD1210" w:rsidRPr="004215DC" w:rsidRDefault="00AD1210" w:rsidP="0012268E">
            <w:pPr>
              <w:widowControl w:val="0"/>
              <w:spacing w:before="60" w:after="60"/>
              <w:rPr>
                <w:rFonts w:ascii="Arial" w:hAnsi="Arial" w:cs="Arial"/>
                <w:sz w:val="16"/>
                <w:szCs w:val="16"/>
              </w:rPr>
            </w:pPr>
          </w:p>
        </w:tc>
        <w:tc>
          <w:tcPr>
            <w:tcW w:w="707" w:type="dxa"/>
          </w:tcPr>
          <w:p w14:paraId="11C117C1" w14:textId="77777777" w:rsidR="00AD1210" w:rsidRPr="004215DC" w:rsidRDefault="00AD1210" w:rsidP="0012268E">
            <w:pPr>
              <w:pStyle w:val="Tabletext0"/>
              <w:widowControl w:val="0"/>
              <w:rPr>
                <w:rFonts w:cs="Arial"/>
                <w:szCs w:val="16"/>
              </w:rPr>
            </w:pPr>
            <w:r w:rsidRPr="004215DC">
              <w:rPr>
                <w:rFonts w:cs="Arial"/>
                <w:szCs w:val="16"/>
              </w:rPr>
              <w:t>5</w:t>
            </w:r>
          </w:p>
        </w:tc>
        <w:tc>
          <w:tcPr>
            <w:tcW w:w="797" w:type="dxa"/>
          </w:tcPr>
          <w:p w14:paraId="37B8F951"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4E4166BA" w14:textId="77777777" w:rsidR="00AD1210" w:rsidRPr="004215DC" w:rsidRDefault="00AD1210" w:rsidP="0012268E">
            <w:pPr>
              <w:pStyle w:val="Tabletext0"/>
              <w:widowControl w:val="0"/>
              <w:rPr>
                <w:rFonts w:cs="Arial"/>
                <w:szCs w:val="16"/>
              </w:rPr>
            </w:pPr>
            <w:r w:rsidRPr="004215DC">
              <w:rPr>
                <w:rFonts w:cs="Arial"/>
                <w:szCs w:val="16"/>
              </w:rPr>
              <w:t>5</w:t>
            </w:r>
          </w:p>
        </w:tc>
        <w:tc>
          <w:tcPr>
            <w:tcW w:w="495" w:type="dxa"/>
          </w:tcPr>
          <w:p w14:paraId="3E0EC04B" w14:textId="77777777" w:rsidR="00AD1210" w:rsidRPr="004215DC" w:rsidRDefault="00AD1210" w:rsidP="0012268E">
            <w:pPr>
              <w:widowControl w:val="0"/>
              <w:spacing w:before="60" w:after="60"/>
              <w:rPr>
                <w:rFonts w:ascii="Arial" w:hAnsi="Arial" w:cs="Arial"/>
                <w:sz w:val="16"/>
                <w:szCs w:val="16"/>
              </w:rPr>
            </w:pPr>
          </w:p>
        </w:tc>
        <w:tc>
          <w:tcPr>
            <w:tcW w:w="888" w:type="dxa"/>
          </w:tcPr>
          <w:p w14:paraId="56F3C51A" w14:textId="77777777" w:rsidR="00AD1210" w:rsidRPr="004215DC" w:rsidRDefault="00AD1210" w:rsidP="0012268E">
            <w:pPr>
              <w:widowControl w:val="0"/>
              <w:spacing w:before="60" w:after="60"/>
              <w:rPr>
                <w:rFonts w:ascii="Arial" w:hAnsi="Arial" w:cs="Arial"/>
                <w:sz w:val="16"/>
                <w:szCs w:val="16"/>
              </w:rPr>
            </w:pPr>
          </w:p>
        </w:tc>
      </w:tr>
      <w:tr w:rsidR="00AD1210" w:rsidRPr="004215DC" w14:paraId="21EB38EA" w14:textId="77777777" w:rsidTr="00D37BDC">
        <w:tc>
          <w:tcPr>
            <w:tcW w:w="1900" w:type="dxa"/>
            <w:vMerge/>
          </w:tcPr>
          <w:p w14:paraId="267A6564"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40906E5E"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7FE6D919" w14:textId="77777777" w:rsidR="00AD1210" w:rsidRPr="004215DC" w:rsidRDefault="00AD1210" w:rsidP="0012268E">
            <w:pPr>
              <w:widowControl w:val="0"/>
              <w:spacing w:before="60" w:after="60"/>
              <w:rPr>
                <w:rFonts w:ascii="Arial" w:hAnsi="Arial" w:cs="Arial"/>
                <w:sz w:val="16"/>
                <w:szCs w:val="16"/>
              </w:rPr>
            </w:pPr>
          </w:p>
        </w:tc>
        <w:tc>
          <w:tcPr>
            <w:tcW w:w="401" w:type="dxa"/>
          </w:tcPr>
          <w:p w14:paraId="562382D3"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2B5EC47A" w14:textId="77777777" w:rsidR="00AD1210" w:rsidRPr="004215DC" w:rsidRDefault="00AD1210" w:rsidP="0012268E">
            <w:pPr>
              <w:pStyle w:val="Tabletext0"/>
              <w:widowControl w:val="0"/>
              <w:rPr>
                <w:rFonts w:cs="Arial"/>
                <w:szCs w:val="16"/>
              </w:rPr>
            </w:pPr>
            <w:r w:rsidRPr="004215DC">
              <w:rPr>
                <w:rFonts w:cs="Arial"/>
                <w:szCs w:val="16"/>
              </w:rPr>
              <w:t>MEDSURGE HYDROMORPHONE HP 10 mg/1 mL</w:t>
            </w:r>
          </w:p>
        </w:tc>
        <w:tc>
          <w:tcPr>
            <w:tcW w:w="396" w:type="dxa"/>
          </w:tcPr>
          <w:p w14:paraId="6DA43E68" w14:textId="77777777" w:rsidR="00AD1210" w:rsidRPr="004215DC" w:rsidRDefault="00AD1210" w:rsidP="0012268E">
            <w:pPr>
              <w:pStyle w:val="Tabletext0"/>
              <w:widowControl w:val="0"/>
              <w:rPr>
                <w:rFonts w:cs="Arial"/>
                <w:szCs w:val="16"/>
              </w:rPr>
            </w:pPr>
            <w:r w:rsidRPr="004215DC">
              <w:rPr>
                <w:rFonts w:cs="Arial"/>
                <w:szCs w:val="16"/>
              </w:rPr>
              <w:t>DZ</w:t>
            </w:r>
          </w:p>
        </w:tc>
        <w:tc>
          <w:tcPr>
            <w:tcW w:w="919" w:type="dxa"/>
          </w:tcPr>
          <w:p w14:paraId="50FAFD90"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47DE58CD"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380181FF" w14:textId="77777777" w:rsidR="00AD1210" w:rsidRPr="004215DC" w:rsidRDefault="00AD1210" w:rsidP="0012268E">
            <w:pPr>
              <w:widowControl w:val="0"/>
              <w:spacing w:before="60" w:after="60"/>
              <w:rPr>
                <w:rFonts w:ascii="Arial" w:hAnsi="Arial" w:cs="Arial"/>
                <w:sz w:val="16"/>
                <w:szCs w:val="16"/>
              </w:rPr>
            </w:pPr>
          </w:p>
        </w:tc>
        <w:tc>
          <w:tcPr>
            <w:tcW w:w="707" w:type="dxa"/>
          </w:tcPr>
          <w:p w14:paraId="2CE4DF17" w14:textId="77777777" w:rsidR="00AD1210" w:rsidRPr="004215DC" w:rsidRDefault="00AD1210" w:rsidP="0012268E">
            <w:pPr>
              <w:pStyle w:val="Tabletext0"/>
              <w:widowControl w:val="0"/>
              <w:rPr>
                <w:rFonts w:cs="Arial"/>
                <w:szCs w:val="16"/>
              </w:rPr>
            </w:pPr>
            <w:r w:rsidRPr="004215DC">
              <w:rPr>
                <w:rFonts w:cs="Arial"/>
                <w:szCs w:val="16"/>
              </w:rPr>
              <w:t>5</w:t>
            </w:r>
          </w:p>
        </w:tc>
        <w:tc>
          <w:tcPr>
            <w:tcW w:w="797" w:type="dxa"/>
          </w:tcPr>
          <w:p w14:paraId="634F4BD2"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41CA8A7" w14:textId="77777777" w:rsidR="00AD1210" w:rsidRPr="004215DC" w:rsidRDefault="00AD1210" w:rsidP="0012268E">
            <w:pPr>
              <w:pStyle w:val="Tabletext0"/>
              <w:widowControl w:val="0"/>
              <w:rPr>
                <w:rFonts w:cs="Arial"/>
                <w:szCs w:val="16"/>
              </w:rPr>
            </w:pPr>
            <w:r w:rsidRPr="004215DC">
              <w:rPr>
                <w:rFonts w:cs="Arial"/>
                <w:szCs w:val="16"/>
              </w:rPr>
              <w:t>5</w:t>
            </w:r>
          </w:p>
        </w:tc>
        <w:tc>
          <w:tcPr>
            <w:tcW w:w="495" w:type="dxa"/>
          </w:tcPr>
          <w:p w14:paraId="0A7F080E" w14:textId="77777777" w:rsidR="00AD1210" w:rsidRPr="004215DC" w:rsidRDefault="00AD1210" w:rsidP="0012268E">
            <w:pPr>
              <w:widowControl w:val="0"/>
              <w:spacing w:before="60" w:after="60"/>
              <w:rPr>
                <w:rFonts w:ascii="Arial" w:hAnsi="Arial" w:cs="Arial"/>
                <w:sz w:val="16"/>
                <w:szCs w:val="16"/>
              </w:rPr>
            </w:pPr>
          </w:p>
        </w:tc>
        <w:tc>
          <w:tcPr>
            <w:tcW w:w="888" w:type="dxa"/>
          </w:tcPr>
          <w:p w14:paraId="4664BE74" w14:textId="77777777" w:rsidR="00AD1210" w:rsidRPr="004215DC" w:rsidRDefault="00AD1210" w:rsidP="0012268E">
            <w:pPr>
              <w:widowControl w:val="0"/>
              <w:spacing w:before="60" w:after="60"/>
              <w:rPr>
                <w:rFonts w:ascii="Arial" w:hAnsi="Arial" w:cs="Arial"/>
                <w:sz w:val="16"/>
                <w:szCs w:val="16"/>
              </w:rPr>
            </w:pPr>
          </w:p>
        </w:tc>
      </w:tr>
      <w:tr w:rsidR="00AD1210" w:rsidRPr="004215DC" w14:paraId="1EC61F4E" w14:textId="77777777" w:rsidTr="00D37BDC">
        <w:tc>
          <w:tcPr>
            <w:tcW w:w="1900" w:type="dxa"/>
            <w:vMerge/>
          </w:tcPr>
          <w:p w14:paraId="57F33B81" w14:textId="77777777" w:rsidR="00AD1210" w:rsidRPr="004215DC" w:rsidRDefault="00AD1210" w:rsidP="0012268E">
            <w:pPr>
              <w:widowControl w:val="0"/>
              <w:spacing w:before="60" w:after="60"/>
              <w:rPr>
                <w:rFonts w:ascii="Arial" w:hAnsi="Arial" w:cs="Arial"/>
                <w:sz w:val="16"/>
                <w:szCs w:val="16"/>
              </w:rPr>
            </w:pPr>
          </w:p>
        </w:tc>
        <w:tc>
          <w:tcPr>
            <w:tcW w:w="2350" w:type="dxa"/>
            <w:vMerge w:val="restart"/>
          </w:tcPr>
          <w:p w14:paraId="293E9D2E" w14:textId="77777777" w:rsidR="00AD1210" w:rsidRPr="004215DC" w:rsidRDefault="00AD1210" w:rsidP="0012268E">
            <w:pPr>
              <w:pStyle w:val="Tabletext0"/>
              <w:widowControl w:val="0"/>
              <w:rPr>
                <w:rFonts w:cs="Arial"/>
                <w:szCs w:val="16"/>
              </w:rPr>
            </w:pPr>
            <w:r w:rsidRPr="004215DC">
              <w:rPr>
                <w:rFonts w:cs="Arial"/>
                <w:szCs w:val="16"/>
              </w:rPr>
              <w:t>Oral liquid containing hydromorphone hydrochloride 1 mg per mL, 200 mL</w:t>
            </w:r>
          </w:p>
        </w:tc>
        <w:tc>
          <w:tcPr>
            <w:tcW w:w="1033" w:type="dxa"/>
            <w:vMerge w:val="restart"/>
          </w:tcPr>
          <w:p w14:paraId="6220B4F7"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vMerge w:val="restart"/>
          </w:tcPr>
          <w:p w14:paraId="1BCB5DF8" w14:textId="77777777" w:rsidR="00AD1210" w:rsidRPr="004215DC" w:rsidRDefault="00AD1210" w:rsidP="0012268E">
            <w:pPr>
              <w:widowControl w:val="0"/>
              <w:spacing w:before="60" w:after="60"/>
              <w:rPr>
                <w:rFonts w:ascii="Arial" w:hAnsi="Arial" w:cs="Arial"/>
                <w:sz w:val="16"/>
                <w:szCs w:val="16"/>
              </w:rPr>
            </w:pPr>
          </w:p>
        </w:tc>
        <w:tc>
          <w:tcPr>
            <w:tcW w:w="1434" w:type="dxa"/>
            <w:vMerge w:val="restart"/>
          </w:tcPr>
          <w:p w14:paraId="63E0BEB2" w14:textId="77777777" w:rsidR="00AD1210" w:rsidRPr="004215DC" w:rsidRDefault="00AD1210" w:rsidP="0012268E">
            <w:pPr>
              <w:pStyle w:val="Tabletext0"/>
              <w:widowControl w:val="0"/>
              <w:rPr>
                <w:rFonts w:cs="Arial"/>
                <w:szCs w:val="16"/>
              </w:rPr>
            </w:pPr>
            <w:r w:rsidRPr="004215DC">
              <w:rPr>
                <w:rFonts w:cs="Arial"/>
                <w:szCs w:val="16"/>
              </w:rPr>
              <w:t>Dilaudid</w:t>
            </w:r>
          </w:p>
        </w:tc>
        <w:tc>
          <w:tcPr>
            <w:tcW w:w="396" w:type="dxa"/>
            <w:vMerge w:val="restart"/>
          </w:tcPr>
          <w:p w14:paraId="40009711" w14:textId="77777777" w:rsidR="00AD1210" w:rsidRPr="004215DC" w:rsidRDefault="00AD1210" w:rsidP="0012268E">
            <w:pPr>
              <w:pStyle w:val="Tabletext0"/>
              <w:widowControl w:val="0"/>
              <w:rPr>
                <w:rFonts w:cs="Arial"/>
                <w:szCs w:val="16"/>
              </w:rPr>
            </w:pPr>
            <w:r w:rsidRPr="004215DC">
              <w:rPr>
                <w:rFonts w:cs="Arial"/>
                <w:szCs w:val="16"/>
              </w:rPr>
              <w:t>MF</w:t>
            </w:r>
          </w:p>
        </w:tc>
        <w:tc>
          <w:tcPr>
            <w:tcW w:w="919" w:type="dxa"/>
          </w:tcPr>
          <w:p w14:paraId="71B0504C"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14056DBF" w14:textId="77777777" w:rsidR="00AD1210" w:rsidRPr="004215DC" w:rsidRDefault="00AD1210" w:rsidP="0012268E">
            <w:pPr>
              <w:pStyle w:val="Tabletext0"/>
              <w:widowControl w:val="0"/>
              <w:rPr>
                <w:rFonts w:cs="Arial"/>
                <w:szCs w:val="16"/>
              </w:rPr>
            </w:pPr>
            <w:r w:rsidRPr="004215DC">
              <w:rPr>
                <w:rFonts w:cs="Arial"/>
                <w:szCs w:val="16"/>
              </w:rPr>
              <w:t>C10439</w:t>
            </w:r>
          </w:p>
        </w:tc>
        <w:tc>
          <w:tcPr>
            <w:tcW w:w="1260" w:type="dxa"/>
          </w:tcPr>
          <w:p w14:paraId="2F4FEEDC" w14:textId="77777777" w:rsidR="00AD1210" w:rsidRPr="004215DC" w:rsidRDefault="00AD1210" w:rsidP="0012268E">
            <w:pPr>
              <w:widowControl w:val="0"/>
              <w:spacing w:before="60" w:after="60"/>
              <w:rPr>
                <w:rFonts w:ascii="Arial" w:hAnsi="Arial" w:cs="Arial"/>
                <w:sz w:val="16"/>
                <w:szCs w:val="16"/>
              </w:rPr>
            </w:pPr>
          </w:p>
        </w:tc>
        <w:tc>
          <w:tcPr>
            <w:tcW w:w="707" w:type="dxa"/>
          </w:tcPr>
          <w:p w14:paraId="288B49C9" w14:textId="77777777" w:rsidR="00AD1210" w:rsidRPr="004215DC" w:rsidRDefault="00AD1210" w:rsidP="0012268E">
            <w:pPr>
              <w:pStyle w:val="Tabletext0"/>
              <w:widowControl w:val="0"/>
              <w:rPr>
                <w:rFonts w:cs="Arial"/>
                <w:szCs w:val="16"/>
              </w:rPr>
            </w:pPr>
            <w:r w:rsidRPr="004215DC">
              <w:rPr>
                <w:rFonts w:cs="Arial"/>
                <w:szCs w:val="16"/>
              </w:rPr>
              <w:t>1</w:t>
            </w:r>
          </w:p>
        </w:tc>
        <w:tc>
          <w:tcPr>
            <w:tcW w:w="797" w:type="dxa"/>
          </w:tcPr>
          <w:p w14:paraId="029A7206"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A150706" w14:textId="77777777" w:rsidR="00AD1210" w:rsidRPr="004215DC" w:rsidRDefault="00AD1210" w:rsidP="0012268E">
            <w:pPr>
              <w:pStyle w:val="Tabletext0"/>
              <w:widowControl w:val="0"/>
              <w:rPr>
                <w:rFonts w:cs="Arial"/>
                <w:szCs w:val="16"/>
              </w:rPr>
            </w:pPr>
            <w:r w:rsidRPr="004215DC">
              <w:rPr>
                <w:rFonts w:cs="Arial"/>
                <w:szCs w:val="16"/>
              </w:rPr>
              <w:t>1</w:t>
            </w:r>
          </w:p>
        </w:tc>
        <w:tc>
          <w:tcPr>
            <w:tcW w:w="495" w:type="dxa"/>
          </w:tcPr>
          <w:p w14:paraId="13BB6FE4" w14:textId="77777777" w:rsidR="00AD1210" w:rsidRPr="004215DC" w:rsidRDefault="00AD1210" w:rsidP="0012268E">
            <w:pPr>
              <w:widowControl w:val="0"/>
              <w:spacing w:before="60" w:after="60"/>
              <w:rPr>
                <w:rFonts w:ascii="Arial" w:hAnsi="Arial" w:cs="Arial"/>
                <w:sz w:val="16"/>
                <w:szCs w:val="16"/>
              </w:rPr>
            </w:pPr>
          </w:p>
        </w:tc>
        <w:tc>
          <w:tcPr>
            <w:tcW w:w="888" w:type="dxa"/>
          </w:tcPr>
          <w:p w14:paraId="18C027DE" w14:textId="77777777" w:rsidR="00AD1210" w:rsidRPr="004215DC" w:rsidRDefault="00AD1210" w:rsidP="0012268E">
            <w:pPr>
              <w:widowControl w:val="0"/>
              <w:spacing w:before="60" w:after="60"/>
              <w:rPr>
                <w:rFonts w:ascii="Arial" w:hAnsi="Arial" w:cs="Arial"/>
                <w:sz w:val="16"/>
                <w:szCs w:val="16"/>
              </w:rPr>
            </w:pPr>
          </w:p>
        </w:tc>
      </w:tr>
      <w:tr w:rsidR="00AD1210" w:rsidRPr="004215DC" w14:paraId="0BD50F06" w14:textId="77777777" w:rsidTr="00D37BDC">
        <w:tc>
          <w:tcPr>
            <w:tcW w:w="1900" w:type="dxa"/>
            <w:vMerge/>
          </w:tcPr>
          <w:p w14:paraId="31ABBAE5"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242DA894"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06A8F0E3"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1A2DF402"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6FF6A566"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64342E7E" w14:textId="77777777" w:rsidR="00AD1210" w:rsidRPr="004215DC" w:rsidRDefault="00AD1210" w:rsidP="0012268E">
            <w:pPr>
              <w:widowControl w:val="0"/>
              <w:spacing w:before="60" w:after="60"/>
              <w:rPr>
                <w:rFonts w:ascii="Arial" w:hAnsi="Arial" w:cs="Arial"/>
                <w:sz w:val="16"/>
                <w:szCs w:val="16"/>
              </w:rPr>
            </w:pPr>
          </w:p>
        </w:tc>
        <w:tc>
          <w:tcPr>
            <w:tcW w:w="919" w:type="dxa"/>
          </w:tcPr>
          <w:p w14:paraId="40E87C1A"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31EDD39A" w14:textId="77777777" w:rsidR="00AD1210" w:rsidRPr="004215DC" w:rsidRDefault="00AD1210" w:rsidP="0012268E">
            <w:pPr>
              <w:pStyle w:val="Tabletext0"/>
              <w:widowControl w:val="0"/>
              <w:rPr>
                <w:rFonts w:cs="Arial"/>
                <w:szCs w:val="16"/>
              </w:rPr>
            </w:pPr>
            <w:r w:rsidRPr="004215DC">
              <w:rPr>
                <w:rFonts w:cs="Arial"/>
                <w:szCs w:val="16"/>
              </w:rPr>
              <w:t>C10440</w:t>
            </w:r>
          </w:p>
        </w:tc>
        <w:tc>
          <w:tcPr>
            <w:tcW w:w="1260" w:type="dxa"/>
          </w:tcPr>
          <w:p w14:paraId="0BDB92D7" w14:textId="77777777" w:rsidR="00AD1210" w:rsidRPr="004215DC" w:rsidRDefault="00AD1210" w:rsidP="0012268E">
            <w:pPr>
              <w:widowControl w:val="0"/>
              <w:spacing w:before="60" w:after="60"/>
              <w:rPr>
                <w:rFonts w:ascii="Arial" w:hAnsi="Arial" w:cs="Arial"/>
                <w:sz w:val="16"/>
                <w:szCs w:val="16"/>
              </w:rPr>
            </w:pPr>
          </w:p>
        </w:tc>
        <w:tc>
          <w:tcPr>
            <w:tcW w:w="707" w:type="dxa"/>
          </w:tcPr>
          <w:p w14:paraId="019CF80F" w14:textId="77777777" w:rsidR="00AD1210" w:rsidRPr="004215DC" w:rsidRDefault="00AD1210" w:rsidP="0012268E">
            <w:pPr>
              <w:pStyle w:val="Tabletext0"/>
              <w:widowControl w:val="0"/>
              <w:rPr>
                <w:rFonts w:cs="Arial"/>
                <w:szCs w:val="16"/>
              </w:rPr>
            </w:pPr>
            <w:r w:rsidRPr="004215DC">
              <w:rPr>
                <w:rFonts w:cs="Arial"/>
                <w:szCs w:val="16"/>
              </w:rPr>
              <w:t>1</w:t>
            </w:r>
          </w:p>
        </w:tc>
        <w:tc>
          <w:tcPr>
            <w:tcW w:w="797" w:type="dxa"/>
          </w:tcPr>
          <w:p w14:paraId="7DE50288"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559F0641" w14:textId="77777777" w:rsidR="00AD1210" w:rsidRPr="004215DC" w:rsidRDefault="00AD1210" w:rsidP="0012268E">
            <w:pPr>
              <w:pStyle w:val="Tabletext0"/>
              <w:widowControl w:val="0"/>
              <w:rPr>
                <w:rFonts w:cs="Arial"/>
                <w:szCs w:val="16"/>
              </w:rPr>
            </w:pPr>
            <w:r w:rsidRPr="004215DC">
              <w:rPr>
                <w:rFonts w:cs="Arial"/>
                <w:szCs w:val="16"/>
              </w:rPr>
              <w:t>1</w:t>
            </w:r>
          </w:p>
        </w:tc>
        <w:tc>
          <w:tcPr>
            <w:tcW w:w="495" w:type="dxa"/>
          </w:tcPr>
          <w:p w14:paraId="50BFD1BD" w14:textId="77777777" w:rsidR="00AD1210" w:rsidRPr="004215DC" w:rsidRDefault="00AD1210" w:rsidP="0012268E">
            <w:pPr>
              <w:widowControl w:val="0"/>
              <w:spacing w:before="60" w:after="60"/>
              <w:rPr>
                <w:rFonts w:ascii="Arial" w:hAnsi="Arial" w:cs="Arial"/>
                <w:sz w:val="16"/>
                <w:szCs w:val="16"/>
              </w:rPr>
            </w:pPr>
          </w:p>
        </w:tc>
        <w:tc>
          <w:tcPr>
            <w:tcW w:w="888" w:type="dxa"/>
          </w:tcPr>
          <w:p w14:paraId="69DE2F9A" w14:textId="77777777" w:rsidR="00AD1210" w:rsidRPr="004215DC" w:rsidRDefault="00AD1210" w:rsidP="0012268E">
            <w:pPr>
              <w:widowControl w:val="0"/>
              <w:spacing w:before="60" w:after="60"/>
              <w:rPr>
                <w:rFonts w:ascii="Arial" w:hAnsi="Arial" w:cs="Arial"/>
                <w:sz w:val="16"/>
                <w:szCs w:val="16"/>
              </w:rPr>
            </w:pPr>
          </w:p>
        </w:tc>
      </w:tr>
      <w:tr w:rsidR="00AD1210" w:rsidRPr="004215DC" w14:paraId="23DD4C77" w14:textId="77777777" w:rsidTr="00D37BDC">
        <w:tc>
          <w:tcPr>
            <w:tcW w:w="1900" w:type="dxa"/>
            <w:vMerge/>
          </w:tcPr>
          <w:p w14:paraId="07AE1820" w14:textId="77777777" w:rsidR="00AD1210" w:rsidRPr="004215DC" w:rsidRDefault="00AD1210" w:rsidP="0012268E">
            <w:pPr>
              <w:widowControl w:val="0"/>
              <w:spacing w:before="60" w:after="60"/>
              <w:rPr>
                <w:rFonts w:ascii="Arial" w:hAnsi="Arial" w:cs="Arial"/>
                <w:sz w:val="16"/>
                <w:szCs w:val="16"/>
              </w:rPr>
            </w:pPr>
          </w:p>
        </w:tc>
        <w:tc>
          <w:tcPr>
            <w:tcW w:w="2350" w:type="dxa"/>
            <w:vMerge w:val="restart"/>
          </w:tcPr>
          <w:p w14:paraId="3CE026EB" w14:textId="77777777" w:rsidR="00AD1210" w:rsidRPr="004215DC" w:rsidRDefault="00AD1210" w:rsidP="0012268E">
            <w:pPr>
              <w:pStyle w:val="Tabletext0"/>
              <w:widowControl w:val="0"/>
              <w:rPr>
                <w:rFonts w:cs="Arial"/>
                <w:szCs w:val="16"/>
              </w:rPr>
            </w:pPr>
            <w:r w:rsidRPr="004215DC">
              <w:rPr>
                <w:rFonts w:cs="Arial"/>
                <w:szCs w:val="16"/>
              </w:rPr>
              <w:t>Tablet containing hydromorphone hydrochloride 2 mg</w:t>
            </w:r>
          </w:p>
        </w:tc>
        <w:tc>
          <w:tcPr>
            <w:tcW w:w="1033" w:type="dxa"/>
            <w:vMerge w:val="restart"/>
          </w:tcPr>
          <w:p w14:paraId="7E41CE0C"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vMerge w:val="restart"/>
          </w:tcPr>
          <w:p w14:paraId="3D8AA9E8" w14:textId="77777777" w:rsidR="00AD1210" w:rsidRPr="004215DC" w:rsidRDefault="00AD1210" w:rsidP="0012268E">
            <w:pPr>
              <w:widowControl w:val="0"/>
              <w:spacing w:before="60" w:after="60"/>
              <w:rPr>
                <w:rFonts w:ascii="Arial" w:hAnsi="Arial" w:cs="Arial"/>
                <w:sz w:val="16"/>
                <w:szCs w:val="16"/>
              </w:rPr>
            </w:pPr>
          </w:p>
        </w:tc>
        <w:tc>
          <w:tcPr>
            <w:tcW w:w="1434" w:type="dxa"/>
            <w:vMerge w:val="restart"/>
          </w:tcPr>
          <w:p w14:paraId="0BA4F364" w14:textId="77777777" w:rsidR="00AD1210" w:rsidRPr="004215DC" w:rsidRDefault="00AD1210" w:rsidP="0012268E">
            <w:pPr>
              <w:pStyle w:val="Tabletext0"/>
              <w:widowControl w:val="0"/>
              <w:rPr>
                <w:rFonts w:cs="Arial"/>
                <w:szCs w:val="16"/>
              </w:rPr>
            </w:pPr>
            <w:r w:rsidRPr="004215DC">
              <w:rPr>
                <w:rFonts w:cs="Arial"/>
                <w:szCs w:val="16"/>
              </w:rPr>
              <w:t>Dilaudid</w:t>
            </w:r>
          </w:p>
        </w:tc>
        <w:tc>
          <w:tcPr>
            <w:tcW w:w="396" w:type="dxa"/>
            <w:vMerge w:val="restart"/>
          </w:tcPr>
          <w:p w14:paraId="5219E917" w14:textId="77777777" w:rsidR="00AD1210" w:rsidRPr="004215DC" w:rsidRDefault="00AD1210" w:rsidP="0012268E">
            <w:pPr>
              <w:pStyle w:val="Tabletext0"/>
              <w:widowControl w:val="0"/>
              <w:rPr>
                <w:rFonts w:cs="Arial"/>
                <w:szCs w:val="16"/>
              </w:rPr>
            </w:pPr>
            <w:r w:rsidRPr="004215DC">
              <w:rPr>
                <w:rFonts w:cs="Arial"/>
                <w:szCs w:val="16"/>
              </w:rPr>
              <w:t>MF</w:t>
            </w:r>
          </w:p>
        </w:tc>
        <w:tc>
          <w:tcPr>
            <w:tcW w:w="919" w:type="dxa"/>
          </w:tcPr>
          <w:p w14:paraId="4710062D"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4CC9B8A0" w14:textId="77777777" w:rsidR="00AD1210" w:rsidRPr="004215DC" w:rsidRDefault="00AD1210" w:rsidP="0012268E">
            <w:pPr>
              <w:pStyle w:val="Tabletext0"/>
              <w:widowControl w:val="0"/>
              <w:rPr>
                <w:rFonts w:cs="Arial"/>
                <w:szCs w:val="16"/>
              </w:rPr>
            </w:pPr>
            <w:r w:rsidRPr="004215DC">
              <w:rPr>
                <w:rFonts w:cs="Arial"/>
                <w:szCs w:val="16"/>
              </w:rPr>
              <w:t>C10439 C10451</w:t>
            </w:r>
          </w:p>
        </w:tc>
        <w:tc>
          <w:tcPr>
            <w:tcW w:w="1260" w:type="dxa"/>
          </w:tcPr>
          <w:p w14:paraId="71BCA884" w14:textId="77777777" w:rsidR="00AD1210" w:rsidRPr="004215DC" w:rsidRDefault="00AD1210" w:rsidP="0012268E">
            <w:pPr>
              <w:pStyle w:val="Tabletext0"/>
              <w:widowControl w:val="0"/>
              <w:rPr>
                <w:rFonts w:cs="Arial"/>
                <w:szCs w:val="16"/>
              </w:rPr>
            </w:pPr>
            <w:r w:rsidRPr="004215DC">
              <w:rPr>
                <w:rFonts w:cs="Arial"/>
                <w:szCs w:val="16"/>
              </w:rPr>
              <w:t>P10451</w:t>
            </w:r>
          </w:p>
        </w:tc>
        <w:tc>
          <w:tcPr>
            <w:tcW w:w="707" w:type="dxa"/>
          </w:tcPr>
          <w:p w14:paraId="6D99BA59" w14:textId="77777777" w:rsidR="00AD1210" w:rsidRPr="004215DC" w:rsidRDefault="00AD1210" w:rsidP="0012268E">
            <w:pPr>
              <w:pStyle w:val="Tabletext0"/>
              <w:widowControl w:val="0"/>
              <w:rPr>
                <w:rFonts w:cs="Arial"/>
                <w:szCs w:val="16"/>
              </w:rPr>
            </w:pPr>
            <w:r w:rsidRPr="004215DC">
              <w:rPr>
                <w:rFonts w:cs="Arial"/>
                <w:szCs w:val="16"/>
              </w:rPr>
              <w:t>10</w:t>
            </w:r>
          </w:p>
        </w:tc>
        <w:tc>
          <w:tcPr>
            <w:tcW w:w="797" w:type="dxa"/>
          </w:tcPr>
          <w:p w14:paraId="3D8EE5D6"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2E14262C"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5609413F" w14:textId="77777777" w:rsidR="00AD1210" w:rsidRPr="004215DC" w:rsidRDefault="00AD1210" w:rsidP="0012268E">
            <w:pPr>
              <w:widowControl w:val="0"/>
              <w:spacing w:before="60" w:after="60"/>
              <w:rPr>
                <w:rFonts w:ascii="Arial" w:hAnsi="Arial" w:cs="Arial"/>
                <w:sz w:val="16"/>
                <w:szCs w:val="16"/>
              </w:rPr>
            </w:pPr>
          </w:p>
        </w:tc>
        <w:tc>
          <w:tcPr>
            <w:tcW w:w="888" w:type="dxa"/>
          </w:tcPr>
          <w:p w14:paraId="3C18F0DE" w14:textId="77777777" w:rsidR="00AD1210" w:rsidRPr="004215DC" w:rsidRDefault="00AD1210" w:rsidP="0012268E">
            <w:pPr>
              <w:widowControl w:val="0"/>
              <w:spacing w:before="60" w:after="60"/>
              <w:rPr>
                <w:rFonts w:ascii="Arial" w:hAnsi="Arial" w:cs="Arial"/>
                <w:sz w:val="16"/>
                <w:szCs w:val="16"/>
              </w:rPr>
            </w:pPr>
          </w:p>
        </w:tc>
      </w:tr>
      <w:tr w:rsidR="00AD1210" w:rsidRPr="004215DC" w14:paraId="2C51F99C" w14:textId="77777777" w:rsidTr="00D37BDC">
        <w:tc>
          <w:tcPr>
            <w:tcW w:w="1900" w:type="dxa"/>
            <w:vMerge/>
          </w:tcPr>
          <w:p w14:paraId="7BCB4692"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405F4AF9"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22CBF6B8"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05C4B688"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669B3008"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6A8E9EAF" w14:textId="77777777" w:rsidR="00AD1210" w:rsidRPr="004215DC" w:rsidRDefault="00AD1210" w:rsidP="0012268E">
            <w:pPr>
              <w:widowControl w:val="0"/>
              <w:spacing w:before="60" w:after="60"/>
              <w:rPr>
                <w:rFonts w:ascii="Arial" w:hAnsi="Arial" w:cs="Arial"/>
                <w:sz w:val="16"/>
                <w:szCs w:val="16"/>
              </w:rPr>
            </w:pPr>
          </w:p>
        </w:tc>
        <w:tc>
          <w:tcPr>
            <w:tcW w:w="919" w:type="dxa"/>
          </w:tcPr>
          <w:p w14:paraId="7C6AA278"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21E7E250" w14:textId="77777777" w:rsidR="00AD1210" w:rsidRPr="004215DC" w:rsidRDefault="00AD1210" w:rsidP="0012268E">
            <w:pPr>
              <w:pStyle w:val="Tabletext0"/>
              <w:widowControl w:val="0"/>
              <w:rPr>
                <w:rFonts w:cs="Arial"/>
                <w:szCs w:val="16"/>
              </w:rPr>
            </w:pPr>
            <w:r w:rsidRPr="004215DC">
              <w:rPr>
                <w:rFonts w:cs="Arial"/>
                <w:szCs w:val="16"/>
              </w:rPr>
              <w:t>C10440 C10451</w:t>
            </w:r>
          </w:p>
        </w:tc>
        <w:tc>
          <w:tcPr>
            <w:tcW w:w="1260" w:type="dxa"/>
          </w:tcPr>
          <w:p w14:paraId="57E1CF55" w14:textId="77777777" w:rsidR="00AD1210" w:rsidRPr="004215DC" w:rsidRDefault="00AD1210" w:rsidP="0012268E">
            <w:pPr>
              <w:pStyle w:val="Tabletext0"/>
              <w:widowControl w:val="0"/>
              <w:rPr>
                <w:rFonts w:cs="Arial"/>
                <w:szCs w:val="16"/>
              </w:rPr>
            </w:pPr>
            <w:r w:rsidRPr="004215DC">
              <w:rPr>
                <w:rFonts w:cs="Arial"/>
                <w:szCs w:val="16"/>
              </w:rPr>
              <w:t>P10451</w:t>
            </w:r>
          </w:p>
        </w:tc>
        <w:tc>
          <w:tcPr>
            <w:tcW w:w="707" w:type="dxa"/>
          </w:tcPr>
          <w:p w14:paraId="0CDBD988" w14:textId="77777777" w:rsidR="00AD1210" w:rsidRPr="004215DC" w:rsidRDefault="00AD1210" w:rsidP="0012268E">
            <w:pPr>
              <w:pStyle w:val="Tabletext0"/>
              <w:widowControl w:val="0"/>
              <w:rPr>
                <w:rFonts w:cs="Arial"/>
                <w:szCs w:val="16"/>
              </w:rPr>
            </w:pPr>
            <w:r w:rsidRPr="004215DC">
              <w:rPr>
                <w:rFonts w:cs="Arial"/>
                <w:szCs w:val="16"/>
              </w:rPr>
              <w:t>10</w:t>
            </w:r>
          </w:p>
        </w:tc>
        <w:tc>
          <w:tcPr>
            <w:tcW w:w="797" w:type="dxa"/>
          </w:tcPr>
          <w:p w14:paraId="6934EE3A"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2EA40D46"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669E06FA" w14:textId="77777777" w:rsidR="00AD1210" w:rsidRPr="004215DC" w:rsidRDefault="00AD1210" w:rsidP="0012268E">
            <w:pPr>
              <w:widowControl w:val="0"/>
              <w:spacing w:before="60" w:after="60"/>
              <w:rPr>
                <w:rFonts w:ascii="Arial" w:hAnsi="Arial" w:cs="Arial"/>
                <w:sz w:val="16"/>
                <w:szCs w:val="16"/>
              </w:rPr>
            </w:pPr>
          </w:p>
        </w:tc>
        <w:tc>
          <w:tcPr>
            <w:tcW w:w="888" w:type="dxa"/>
          </w:tcPr>
          <w:p w14:paraId="577E88C6" w14:textId="77777777" w:rsidR="00AD1210" w:rsidRPr="004215DC" w:rsidRDefault="00AD1210" w:rsidP="0012268E">
            <w:pPr>
              <w:widowControl w:val="0"/>
              <w:spacing w:before="60" w:after="60"/>
              <w:rPr>
                <w:rFonts w:ascii="Arial" w:hAnsi="Arial" w:cs="Arial"/>
                <w:sz w:val="16"/>
                <w:szCs w:val="16"/>
              </w:rPr>
            </w:pPr>
          </w:p>
        </w:tc>
      </w:tr>
      <w:tr w:rsidR="00AD1210" w:rsidRPr="004215DC" w14:paraId="22AE0D47" w14:textId="77777777" w:rsidTr="00D37BDC">
        <w:tc>
          <w:tcPr>
            <w:tcW w:w="1900" w:type="dxa"/>
            <w:vMerge/>
          </w:tcPr>
          <w:p w14:paraId="5FE19BCE"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6D230846"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7401487B"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70469BFA"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5FDACB6A"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67BA9C9D" w14:textId="77777777" w:rsidR="00AD1210" w:rsidRPr="004215DC" w:rsidRDefault="00AD1210" w:rsidP="0012268E">
            <w:pPr>
              <w:widowControl w:val="0"/>
              <w:spacing w:before="60" w:after="60"/>
              <w:rPr>
                <w:rFonts w:ascii="Arial" w:hAnsi="Arial" w:cs="Arial"/>
                <w:sz w:val="16"/>
                <w:szCs w:val="16"/>
              </w:rPr>
            </w:pPr>
          </w:p>
        </w:tc>
        <w:tc>
          <w:tcPr>
            <w:tcW w:w="919" w:type="dxa"/>
          </w:tcPr>
          <w:p w14:paraId="7D171D94"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7AD6C234" w14:textId="77777777" w:rsidR="00AD1210" w:rsidRPr="004215DC" w:rsidRDefault="00AD1210" w:rsidP="0012268E">
            <w:pPr>
              <w:pStyle w:val="Tabletext0"/>
              <w:widowControl w:val="0"/>
              <w:rPr>
                <w:rFonts w:cs="Arial"/>
                <w:szCs w:val="16"/>
              </w:rPr>
            </w:pPr>
            <w:r w:rsidRPr="004215DC">
              <w:rPr>
                <w:rFonts w:cs="Arial"/>
                <w:szCs w:val="16"/>
              </w:rPr>
              <w:t>C10439 C10451</w:t>
            </w:r>
          </w:p>
        </w:tc>
        <w:tc>
          <w:tcPr>
            <w:tcW w:w="1260" w:type="dxa"/>
          </w:tcPr>
          <w:p w14:paraId="1BE54672" w14:textId="77777777" w:rsidR="00AD1210" w:rsidRPr="004215DC" w:rsidRDefault="00AD1210" w:rsidP="0012268E">
            <w:pPr>
              <w:pStyle w:val="Tabletext0"/>
              <w:widowControl w:val="0"/>
              <w:rPr>
                <w:rFonts w:cs="Arial"/>
                <w:szCs w:val="16"/>
              </w:rPr>
            </w:pPr>
            <w:r w:rsidRPr="004215DC">
              <w:rPr>
                <w:rFonts w:cs="Arial"/>
                <w:szCs w:val="16"/>
              </w:rPr>
              <w:t>P10439</w:t>
            </w:r>
          </w:p>
        </w:tc>
        <w:tc>
          <w:tcPr>
            <w:tcW w:w="707" w:type="dxa"/>
          </w:tcPr>
          <w:p w14:paraId="45CC3923" w14:textId="77777777" w:rsidR="00AD1210" w:rsidRPr="004215DC" w:rsidRDefault="00AD1210" w:rsidP="0012268E">
            <w:pPr>
              <w:pStyle w:val="Tabletext0"/>
              <w:widowControl w:val="0"/>
              <w:rPr>
                <w:rFonts w:cs="Arial"/>
                <w:szCs w:val="16"/>
              </w:rPr>
            </w:pPr>
            <w:r w:rsidRPr="004215DC">
              <w:rPr>
                <w:rFonts w:cs="Arial"/>
                <w:szCs w:val="16"/>
              </w:rPr>
              <w:t>20</w:t>
            </w:r>
          </w:p>
        </w:tc>
        <w:tc>
          <w:tcPr>
            <w:tcW w:w="797" w:type="dxa"/>
          </w:tcPr>
          <w:p w14:paraId="46B8D69F"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3C0E629C"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0EE9D424" w14:textId="77777777" w:rsidR="00AD1210" w:rsidRPr="004215DC" w:rsidRDefault="00AD1210" w:rsidP="0012268E">
            <w:pPr>
              <w:widowControl w:val="0"/>
              <w:spacing w:before="60" w:after="60"/>
              <w:rPr>
                <w:rFonts w:ascii="Arial" w:hAnsi="Arial" w:cs="Arial"/>
                <w:sz w:val="16"/>
                <w:szCs w:val="16"/>
              </w:rPr>
            </w:pPr>
          </w:p>
        </w:tc>
        <w:tc>
          <w:tcPr>
            <w:tcW w:w="888" w:type="dxa"/>
          </w:tcPr>
          <w:p w14:paraId="3B7C17E9" w14:textId="77777777" w:rsidR="00AD1210" w:rsidRPr="004215DC" w:rsidRDefault="00AD1210" w:rsidP="0012268E">
            <w:pPr>
              <w:widowControl w:val="0"/>
              <w:spacing w:before="60" w:after="60"/>
              <w:rPr>
                <w:rFonts w:ascii="Arial" w:hAnsi="Arial" w:cs="Arial"/>
                <w:sz w:val="16"/>
                <w:szCs w:val="16"/>
              </w:rPr>
            </w:pPr>
          </w:p>
        </w:tc>
      </w:tr>
      <w:tr w:rsidR="00AD1210" w:rsidRPr="004215DC" w14:paraId="29D8EAC9" w14:textId="77777777" w:rsidTr="00D37BDC">
        <w:tc>
          <w:tcPr>
            <w:tcW w:w="1900" w:type="dxa"/>
            <w:vMerge/>
          </w:tcPr>
          <w:p w14:paraId="0A402926"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5A774DCD"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2DF097C0"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01FA7845"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00E4A88A"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5F2275D3" w14:textId="77777777" w:rsidR="00AD1210" w:rsidRPr="004215DC" w:rsidRDefault="00AD1210" w:rsidP="0012268E">
            <w:pPr>
              <w:widowControl w:val="0"/>
              <w:spacing w:before="60" w:after="60"/>
              <w:rPr>
                <w:rFonts w:ascii="Arial" w:hAnsi="Arial" w:cs="Arial"/>
                <w:sz w:val="16"/>
                <w:szCs w:val="16"/>
              </w:rPr>
            </w:pPr>
          </w:p>
        </w:tc>
        <w:tc>
          <w:tcPr>
            <w:tcW w:w="919" w:type="dxa"/>
          </w:tcPr>
          <w:p w14:paraId="480EF943"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017D4F5E" w14:textId="77777777" w:rsidR="00AD1210" w:rsidRPr="004215DC" w:rsidRDefault="00AD1210" w:rsidP="0012268E">
            <w:pPr>
              <w:pStyle w:val="Tabletext0"/>
              <w:widowControl w:val="0"/>
              <w:rPr>
                <w:rFonts w:cs="Arial"/>
                <w:szCs w:val="16"/>
              </w:rPr>
            </w:pPr>
            <w:r w:rsidRPr="004215DC">
              <w:rPr>
                <w:rFonts w:cs="Arial"/>
                <w:szCs w:val="16"/>
              </w:rPr>
              <w:t>C10440 C10451</w:t>
            </w:r>
          </w:p>
        </w:tc>
        <w:tc>
          <w:tcPr>
            <w:tcW w:w="1260" w:type="dxa"/>
          </w:tcPr>
          <w:p w14:paraId="3F5A7C53" w14:textId="77777777" w:rsidR="00AD1210" w:rsidRPr="004215DC" w:rsidRDefault="00AD1210" w:rsidP="0012268E">
            <w:pPr>
              <w:pStyle w:val="Tabletext0"/>
              <w:widowControl w:val="0"/>
              <w:rPr>
                <w:rFonts w:cs="Arial"/>
                <w:szCs w:val="16"/>
              </w:rPr>
            </w:pPr>
            <w:r w:rsidRPr="004215DC">
              <w:rPr>
                <w:rFonts w:cs="Arial"/>
                <w:szCs w:val="16"/>
              </w:rPr>
              <w:t>P10440</w:t>
            </w:r>
          </w:p>
        </w:tc>
        <w:tc>
          <w:tcPr>
            <w:tcW w:w="707" w:type="dxa"/>
          </w:tcPr>
          <w:p w14:paraId="0D605852" w14:textId="77777777" w:rsidR="00AD1210" w:rsidRPr="004215DC" w:rsidRDefault="00AD1210" w:rsidP="0012268E">
            <w:pPr>
              <w:pStyle w:val="Tabletext0"/>
              <w:widowControl w:val="0"/>
              <w:rPr>
                <w:rFonts w:cs="Arial"/>
                <w:szCs w:val="16"/>
              </w:rPr>
            </w:pPr>
            <w:r w:rsidRPr="004215DC">
              <w:rPr>
                <w:rFonts w:cs="Arial"/>
                <w:szCs w:val="16"/>
              </w:rPr>
              <w:t>20</w:t>
            </w:r>
          </w:p>
        </w:tc>
        <w:tc>
          <w:tcPr>
            <w:tcW w:w="797" w:type="dxa"/>
          </w:tcPr>
          <w:p w14:paraId="4428EA66"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0B53620"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72EA591E" w14:textId="77777777" w:rsidR="00AD1210" w:rsidRPr="004215DC" w:rsidRDefault="00AD1210" w:rsidP="0012268E">
            <w:pPr>
              <w:widowControl w:val="0"/>
              <w:spacing w:before="60" w:after="60"/>
              <w:rPr>
                <w:rFonts w:ascii="Arial" w:hAnsi="Arial" w:cs="Arial"/>
                <w:sz w:val="16"/>
                <w:szCs w:val="16"/>
              </w:rPr>
            </w:pPr>
          </w:p>
        </w:tc>
        <w:tc>
          <w:tcPr>
            <w:tcW w:w="888" w:type="dxa"/>
          </w:tcPr>
          <w:p w14:paraId="2369B887" w14:textId="77777777" w:rsidR="00AD1210" w:rsidRPr="004215DC" w:rsidRDefault="00AD1210" w:rsidP="0012268E">
            <w:pPr>
              <w:widowControl w:val="0"/>
              <w:spacing w:before="60" w:after="60"/>
              <w:rPr>
                <w:rFonts w:ascii="Arial" w:hAnsi="Arial" w:cs="Arial"/>
                <w:sz w:val="16"/>
                <w:szCs w:val="16"/>
              </w:rPr>
            </w:pPr>
          </w:p>
        </w:tc>
      </w:tr>
      <w:tr w:rsidR="00AD1210" w:rsidRPr="004215DC" w14:paraId="3BACF4FE" w14:textId="77777777" w:rsidTr="00D37BDC">
        <w:tc>
          <w:tcPr>
            <w:tcW w:w="1900" w:type="dxa"/>
            <w:vMerge/>
          </w:tcPr>
          <w:p w14:paraId="01B3EF66" w14:textId="77777777" w:rsidR="00AD1210" w:rsidRPr="004215DC" w:rsidRDefault="00AD1210" w:rsidP="0012268E">
            <w:pPr>
              <w:widowControl w:val="0"/>
              <w:spacing w:before="60" w:after="60"/>
              <w:rPr>
                <w:rFonts w:ascii="Arial" w:hAnsi="Arial" w:cs="Arial"/>
                <w:sz w:val="16"/>
                <w:szCs w:val="16"/>
              </w:rPr>
            </w:pPr>
          </w:p>
        </w:tc>
        <w:tc>
          <w:tcPr>
            <w:tcW w:w="2350" w:type="dxa"/>
          </w:tcPr>
          <w:p w14:paraId="6EF3CF61" w14:textId="77777777" w:rsidR="00AD1210" w:rsidRPr="004215DC" w:rsidRDefault="00AD1210" w:rsidP="0012268E">
            <w:pPr>
              <w:pStyle w:val="Tabletext0"/>
              <w:widowControl w:val="0"/>
              <w:rPr>
                <w:rFonts w:cs="Arial"/>
                <w:szCs w:val="16"/>
              </w:rPr>
            </w:pPr>
            <w:r w:rsidRPr="004215DC">
              <w:rPr>
                <w:rFonts w:cs="Arial"/>
                <w:szCs w:val="16"/>
              </w:rPr>
              <w:t>Tablet (modified release) containing hydromorphone hydrochloride 4 mg</w:t>
            </w:r>
          </w:p>
        </w:tc>
        <w:tc>
          <w:tcPr>
            <w:tcW w:w="1033" w:type="dxa"/>
          </w:tcPr>
          <w:p w14:paraId="1A67A657"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tcPr>
          <w:p w14:paraId="156529F4" w14:textId="77777777" w:rsidR="00AD1210" w:rsidRPr="004215DC" w:rsidRDefault="00AD1210" w:rsidP="0012268E">
            <w:pPr>
              <w:widowControl w:val="0"/>
              <w:spacing w:before="60" w:after="60"/>
              <w:rPr>
                <w:rFonts w:ascii="Arial" w:hAnsi="Arial" w:cs="Arial"/>
                <w:sz w:val="16"/>
                <w:szCs w:val="16"/>
              </w:rPr>
            </w:pPr>
          </w:p>
        </w:tc>
        <w:tc>
          <w:tcPr>
            <w:tcW w:w="1434" w:type="dxa"/>
          </w:tcPr>
          <w:p w14:paraId="65074104" w14:textId="77777777" w:rsidR="00AD1210" w:rsidRPr="004215DC" w:rsidRDefault="00AD1210" w:rsidP="0012268E">
            <w:pPr>
              <w:pStyle w:val="Tabletext0"/>
              <w:widowControl w:val="0"/>
              <w:rPr>
                <w:rFonts w:cs="Arial"/>
                <w:szCs w:val="16"/>
              </w:rPr>
            </w:pPr>
            <w:r w:rsidRPr="004215DC">
              <w:rPr>
                <w:rFonts w:cs="Arial"/>
                <w:szCs w:val="16"/>
              </w:rPr>
              <w:t>Jurnista</w:t>
            </w:r>
          </w:p>
        </w:tc>
        <w:tc>
          <w:tcPr>
            <w:tcW w:w="396" w:type="dxa"/>
          </w:tcPr>
          <w:p w14:paraId="62562C50" w14:textId="77777777" w:rsidR="00AD1210" w:rsidRPr="004215DC" w:rsidRDefault="00AD1210" w:rsidP="0012268E">
            <w:pPr>
              <w:pStyle w:val="Tabletext0"/>
              <w:widowControl w:val="0"/>
              <w:rPr>
                <w:rFonts w:cs="Arial"/>
                <w:szCs w:val="16"/>
              </w:rPr>
            </w:pPr>
            <w:r w:rsidRPr="004215DC">
              <w:rPr>
                <w:rFonts w:cs="Arial"/>
                <w:szCs w:val="16"/>
              </w:rPr>
              <w:t>JC</w:t>
            </w:r>
          </w:p>
        </w:tc>
        <w:tc>
          <w:tcPr>
            <w:tcW w:w="919" w:type="dxa"/>
          </w:tcPr>
          <w:p w14:paraId="1EEEEE8D"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4F4269DE" w14:textId="77777777" w:rsidR="00AD1210" w:rsidRPr="004215DC" w:rsidRDefault="00AD1210" w:rsidP="0012268E">
            <w:pPr>
              <w:pStyle w:val="Tabletext0"/>
              <w:widowControl w:val="0"/>
              <w:rPr>
                <w:rFonts w:cs="Arial"/>
                <w:szCs w:val="16"/>
              </w:rPr>
            </w:pPr>
            <w:r w:rsidRPr="004215DC">
              <w:rPr>
                <w:rFonts w:cs="Arial"/>
                <w:szCs w:val="16"/>
              </w:rPr>
              <w:t>C10448</w:t>
            </w:r>
          </w:p>
        </w:tc>
        <w:tc>
          <w:tcPr>
            <w:tcW w:w="1260" w:type="dxa"/>
          </w:tcPr>
          <w:p w14:paraId="41E450E6" w14:textId="77777777" w:rsidR="00AD1210" w:rsidRPr="004215DC" w:rsidRDefault="00AD1210" w:rsidP="0012268E">
            <w:pPr>
              <w:widowControl w:val="0"/>
              <w:spacing w:before="60" w:after="60"/>
              <w:rPr>
                <w:rFonts w:ascii="Arial" w:hAnsi="Arial" w:cs="Arial"/>
                <w:sz w:val="16"/>
                <w:szCs w:val="16"/>
              </w:rPr>
            </w:pPr>
          </w:p>
        </w:tc>
        <w:tc>
          <w:tcPr>
            <w:tcW w:w="707" w:type="dxa"/>
          </w:tcPr>
          <w:p w14:paraId="6F006CEE" w14:textId="77777777" w:rsidR="00AD1210" w:rsidRPr="004215DC" w:rsidRDefault="00AD1210" w:rsidP="0012268E">
            <w:pPr>
              <w:pStyle w:val="Tabletext0"/>
              <w:widowControl w:val="0"/>
              <w:rPr>
                <w:rFonts w:cs="Arial"/>
                <w:szCs w:val="16"/>
              </w:rPr>
            </w:pPr>
            <w:r w:rsidRPr="004215DC">
              <w:rPr>
                <w:rFonts w:cs="Arial"/>
                <w:szCs w:val="16"/>
              </w:rPr>
              <w:t>14</w:t>
            </w:r>
          </w:p>
        </w:tc>
        <w:tc>
          <w:tcPr>
            <w:tcW w:w="797" w:type="dxa"/>
          </w:tcPr>
          <w:p w14:paraId="7E5FDD72"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3EBF4956" w14:textId="77777777" w:rsidR="00AD1210" w:rsidRPr="004215DC" w:rsidRDefault="00AD1210" w:rsidP="0012268E">
            <w:pPr>
              <w:pStyle w:val="Tabletext0"/>
              <w:widowControl w:val="0"/>
              <w:rPr>
                <w:rFonts w:cs="Arial"/>
                <w:szCs w:val="16"/>
              </w:rPr>
            </w:pPr>
            <w:r w:rsidRPr="004215DC">
              <w:rPr>
                <w:rFonts w:cs="Arial"/>
                <w:szCs w:val="16"/>
              </w:rPr>
              <w:t>14</w:t>
            </w:r>
          </w:p>
        </w:tc>
        <w:tc>
          <w:tcPr>
            <w:tcW w:w="495" w:type="dxa"/>
          </w:tcPr>
          <w:p w14:paraId="4B6D49E0" w14:textId="77777777" w:rsidR="00AD1210" w:rsidRPr="004215DC" w:rsidRDefault="00AD1210" w:rsidP="0012268E">
            <w:pPr>
              <w:widowControl w:val="0"/>
              <w:spacing w:before="60" w:after="60"/>
              <w:rPr>
                <w:rFonts w:ascii="Arial" w:hAnsi="Arial" w:cs="Arial"/>
                <w:sz w:val="16"/>
                <w:szCs w:val="16"/>
              </w:rPr>
            </w:pPr>
          </w:p>
        </w:tc>
        <w:tc>
          <w:tcPr>
            <w:tcW w:w="888" w:type="dxa"/>
          </w:tcPr>
          <w:p w14:paraId="3AB7E3DA" w14:textId="77777777" w:rsidR="00AD1210" w:rsidRPr="004215DC" w:rsidRDefault="00AD1210" w:rsidP="0012268E">
            <w:pPr>
              <w:widowControl w:val="0"/>
              <w:spacing w:before="60" w:after="60"/>
              <w:rPr>
                <w:rFonts w:ascii="Arial" w:hAnsi="Arial" w:cs="Arial"/>
                <w:sz w:val="16"/>
                <w:szCs w:val="16"/>
              </w:rPr>
            </w:pPr>
          </w:p>
        </w:tc>
      </w:tr>
      <w:tr w:rsidR="00AD1210" w:rsidRPr="004215DC" w14:paraId="7C6E15A3" w14:textId="77777777" w:rsidTr="00D37BDC">
        <w:tc>
          <w:tcPr>
            <w:tcW w:w="1900" w:type="dxa"/>
            <w:vMerge/>
          </w:tcPr>
          <w:p w14:paraId="753F8318" w14:textId="77777777" w:rsidR="00AD1210" w:rsidRPr="004215DC" w:rsidRDefault="00AD1210" w:rsidP="0012268E">
            <w:pPr>
              <w:widowControl w:val="0"/>
              <w:spacing w:before="60" w:after="60"/>
              <w:rPr>
                <w:rFonts w:ascii="Arial" w:hAnsi="Arial" w:cs="Arial"/>
                <w:sz w:val="16"/>
                <w:szCs w:val="16"/>
              </w:rPr>
            </w:pPr>
          </w:p>
        </w:tc>
        <w:tc>
          <w:tcPr>
            <w:tcW w:w="2350" w:type="dxa"/>
            <w:vMerge w:val="restart"/>
          </w:tcPr>
          <w:p w14:paraId="20953338" w14:textId="77777777" w:rsidR="00AD1210" w:rsidRPr="004215DC" w:rsidRDefault="00AD1210" w:rsidP="0012268E">
            <w:pPr>
              <w:pStyle w:val="Tabletext0"/>
              <w:widowControl w:val="0"/>
              <w:rPr>
                <w:rFonts w:cs="Arial"/>
                <w:szCs w:val="16"/>
              </w:rPr>
            </w:pPr>
            <w:r w:rsidRPr="004215DC">
              <w:rPr>
                <w:rFonts w:cs="Arial"/>
                <w:szCs w:val="16"/>
              </w:rPr>
              <w:t>Tablet containing hydromorphone hydrochloride 4 mg</w:t>
            </w:r>
          </w:p>
        </w:tc>
        <w:tc>
          <w:tcPr>
            <w:tcW w:w="1033" w:type="dxa"/>
            <w:vMerge w:val="restart"/>
          </w:tcPr>
          <w:p w14:paraId="16DABCCB"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vMerge w:val="restart"/>
          </w:tcPr>
          <w:p w14:paraId="60897C3B" w14:textId="77777777" w:rsidR="00AD1210" w:rsidRPr="004215DC" w:rsidRDefault="00AD1210" w:rsidP="0012268E">
            <w:pPr>
              <w:widowControl w:val="0"/>
              <w:spacing w:before="60" w:after="60"/>
              <w:rPr>
                <w:rFonts w:ascii="Arial" w:hAnsi="Arial" w:cs="Arial"/>
                <w:sz w:val="16"/>
                <w:szCs w:val="16"/>
              </w:rPr>
            </w:pPr>
          </w:p>
        </w:tc>
        <w:tc>
          <w:tcPr>
            <w:tcW w:w="1434" w:type="dxa"/>
            <w:vMerge w:val="restart"/>
          </w:tcPr>
          <w:p w14:paraId="156FBE06" w14:textId="77777777" w:rsidR="00AD1210" w:rsidRPr="004215DC" w:rsidRDefault="00AD1210" w:rsidP="0012268E">
            <w:pPr>
              <w:pStyle w:val="Tabletext0"/>
              <w:widowControl w:val="0"/>
              <w:rPr>
                <w:rFonts w:cs="Arial"/>
                <w:szCs w:val="16"/>
              </w:rPr>
            </w:pPr>
            <w:r w:rsidRPr="004215DC">
              <w:rPr>
                <w:rFonts w:cs="Arial"/>
                <w:szCs w:val="16"/>
              </w:rPr>
              <w:t>Dilaudid</w:t>
            </w:r>
          </w:p>
        </w:tc>
        <w:tc>
          <w:tcPr>
            <w:tcW w:w="396" w:type="dxa"/>
            <w:vMerge w:val="restart"/>
          </w:tcPr>
          <w:p w14:paraId="7AD9B6CE" w14:textId="77777777" w:rsidR="00AD1210" w:rsidRPr="004215DC" w:rsidRDefault="00AD1210" w:rsidP="0012268E">
            <w:pPr>
              <w:pStyle w:val="Tabletext0"/>
              <w:widowControl w:val="0"/>
              <w:rPr>
                <w:rFonts w:cs="Arial"/>
                <w:szCs w:val="16"/>
              </w:rPr>
            </w:pPr>
            <w:r w:rsidRPr="004215DC">
              <w:rPr>
                <w:rFonts w:cs="Arial"/>
                <w:szCs w:val="16"/>
              </w:rPr>
              <w:t>MF</w:t>
            </w:r>
          </w:p>
        </w:tc>
        <w:tc>
          <w:tcPr>
            <w:tcW w:w="919" w:type="dxa"/>
          </w:tcPr>
          <w:p w14:paraId="0D46F9BF"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76E7C011" w14:textId="77777777" w:rsidR="00AD1210" w:rsidRPr="004215DC" w:rsidRDefault="00AD1210" w:rsidP="0012268E">
            <w:pPr>
              <w:pStyle w:val="Tabletext0"/>
              <w:widowControl w:val="0"/>
              <w:rPr>
                <w:rFonts w:cs="Arial"/>
                <w:szCs w:val="16"/>
              </w:rPr>
            </w:pPr>
            <w:r w:rsidRPr="004215DC">
              <w:rPr>
                <w:rFonts w:cs="Arial"/>
                <w:szCs w:val="16"/>
              </w:rPr>
              <w:t>C10439 C10451</w:t>
            </w:r>
          </w:p>
        </w:tc>
        <w:tc>
          <w:tcPr>
            <w:tcW w:w="1260" w:type="dxa"/>
          </w:tcPr>
          <w:p w14:paraId="33C04868" w14:textId="77777777" w:rsidR="00AD1210" w:rsidRPr="004215DC" w:rsidRDefault="00AD1210" w:rsidP="0012268E">
            <w:pPr>
              <w:pStyle w:val="Tabletext0"/>
              <w:widowControl w:val="0"/>
              <w:rPr>
                <w:rFonts w:cs="Arial"/>
                <w:szCs w:val="16"/>
              </w:rPr>
            </w:pPr>
            <w:r w:rsidRPr="004215DC">
              <w:rPr>
                <w:rFonts w:cs="Arial"/>
                <w:szCs w:val="16"/>
              </w:rPr>
              <w:t>P10451</w:t>
            </w:r>
          </w:p>
        </w:tc>
        <w:tc>
          <w:tcPr>
            <w:tcW w:w="707" w:type="dxa"/>
          </w:tcPr>
          <w:p w14:paraId="72A69DE9" w14:textId="77777777" w:rsidR="00AD1210" w:rsidRPr="004215DC" w:rsidRDefault="00AD1210" w:rsidP="0012268E">
            <w:pPr>
              <w:pStyle w:val="Tabletext0"/>
              <w:widowControl w:val="0"/>
              <w:rPr>
                <w:rFonts w:cs="Arial"/>
                <w:szCs w:val="16"/>
              </w:rPr>
            </w:pPr>
            <w:r w:rsidRPr="004215DC">
              <w:rPr>
                <w:rFonts w:cs="Arial"/>
                <w:szCs w:val="16"/>
              </w:rPr>
              <w:t>10</w:t>
            </w:r>
          </w:p>
        </w:tc>
        <w:tc>
          <w:tcPr>
            <w:tcW w:w="797" w:type="dxa"/>
          </w:tcPr>
          <w:p w14:paraId="7D04F591"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424DBAAE"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3AFF7A8E" w14:textId="77777777" w:rsidR="00AD1210" w:rsidRPr="004215DC" w:rsidRDefault="00AD1210" w:rsidP="0012268E">
            <w:pPr>
              <w:widowControl w:val="0"/>
              <w:spacing w:before="60" w:after="60"/>
              <w:rPr>
                <w:rFonts w:ascii="Arial" w:hAnsi="Arial" w:cs="Arial"/>
                <w:sz w:val="16"/>
                <w:szCs w:val="16"/>
              </w:rPr>
            </w:pPr>
          </w:p>
        </w:tc>
        <w:tc>
          <w:tcPr>
            <w:tcW w:w="888" w:type="dxa"/>
          </w:tcPr>
          <w:p w14:paraId="760D6F27" w14:textId="77777777" w:rsidR="00AD1210" w:rsidRPr="004215DC" w:rsidRDefault="00AD1210" w:rsidP="0012268E">
            <w:pPr>
              <w:widowControl w:val="0"/>
              <w:spacing w:before="60" w:after="60"/>
              <w:rPr>
                <w:rFonts w:ascii="Arial" w:hAnsi="Arial" w:cs="Arial"/>
                <w:sz w:val="16"/>
                <w:szCs w:val="16"/>
              </w:rPr>
            </w:pPr>
          </w:p>
        </w:tc>
      </w:tr>
      <w:tr w:rsidR="00AD1210" w:rsidRPr="004215DC" w14:paraId="4F056848" w14:textId="77777777" w:rsidTr="00D37BDC">
        <w:tc>
          <w:tcPr>
            <w:tcW w:w="1900" w:type="dxa"/>
            <w:vMerge/>
          </w:tcPr>
          <w:p w14:paraId="264112C4"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2979A91E"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3B59BB6A"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7C77B156"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16DB3CA9"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73B2E227" w14:textId="77777777" w:rsidR="00AD1210" w:rsidRPr="004215DC" w:rsidRDefault="00AD1210" w:rsidP="0012268E">
            <w:pPr>
              <w:widowControl w:val="0"/>
              <w:spacing w:before="60" w:after="60"/>
              <w:rPr>
                <w:rFonts w:ascii="Arial" w:hAnsi="Arial" w:cs="Arial"/>
                <w:sz w:val="16"/>
                <w:szCs w:val="16"/>
              </w:rPr>
            </w:pPr>
          </w:p>
        </w:tc>
        <w:tc>
          <w:tcPr>
            <w:tcW w:w="919" w:type="dxa"/>
          </w:tcPr>
          <w:p w14:paraId="309AEC4D"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426822CF" w14:textId="77777777" w:rsidR="00AD1210" w:rsidRPr="004215DC" w:rsidRDefault="00AD1210" w:rsidP="0012268E">
            <w:pPr>
              <w:pStyle w:val="Tabletext0"/>
              <w:widowControl w:val="0"/>
              <w:rPr>
                <w:rFonts w:cs="Arial"/>
                <w:szCs w:val="16"/>
              </w:rPr>
            </w:pPr>
            <w:r w:rsidRPr="004215DC">
              <w:rPr>
                <w:rFonts w:cs="Arial"/>
                <w:szCs w:val="16"/>
              </w:rPr>
              <w:t>C10440 C10451</w:t>
            </w:r>
          </w:p>
        </w:tc>
        <w:tc>
          <w:tcPr>
            <w:tcW w:w="1260" w:type="dxa"/>
          </w:tcPr>
          <w:p w14:paraId="300C3B10" w14:textId="77777777" w:rsidR="00AD1210" w:rsidRPr="004215DC" w:rsidRDefault="00AD1210" w:rsidP="0012268E">
            <w:pPr>
              <w:pStyle w:val="Tabletext0"/>
              <w:widowControl w:val="0"/>
              <w:rPr>
                <w:rFonts w:cs="Arial"/>
                <w:szCs w:val="16"/>
              </w:rPr>
            </w:pPr>
            <w:r w:rsidRPr="004215DC">
              <w:rPr>
                <w:rFonts w:cs="Arial"/>
                <w:szCs w:val="16"/>
              </w:rPr>
              <w:t>P10451</w:t>
            </w:r>
          </w:p>
        </w:tc>
        <w:tc>
          <w:tcPr>
            <w:tcW w:w="707" w:type="dxa"/>
          </w:tcPr>
          <w:p w14:paraId="6042A2D0" w14:textId="77777777" w:rsidR="00AD1210" w:rsidRPr="004215DC" w:rsidRDefault="00AD1210" w:rsidP="0012268E">
            <w:pPr>
              <w:pStyle w:val="Tabletext0"/>
              <w:widowControl w:val="0"/>
              <w:rPr>
                <w:rFonts w:cs="Arial"/>
                <w:szCs w:val="16"/>
              </w:rPr>
            </w:pPr>
            <w:r w:rsidRPr="004215DC">
              <w:rPr>
                <w:rFonts w:cs="Arial"/>
                <w:szCs w:val="16"/>
              </w:rPr>
              <w:t>10</w:t>
            </w:r>
          </w:p>
        </w:tc>
        <w:tc>
          <w:tcPr>
            <w:tcW w:w="797" w:type="dxa"/>
          </w:tcPr>
          <w:p w14:paraId="776CE2C5"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27449E46"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0E789CE7" w14:textId="77777777" w:rsidR="00AD1210" w:rsidRPr="004215DC" w:rsidRDefault="00AD1210" w:rsidP="0012268E">
            <w:pPr>
              <w:widowControl w:val="0"/>
              <w:spacing w:before="60" w:after="60"/>
              <w:rPr>
                <w:rFonts w:ascii="Arial" w:hAnsi="Arial" w:cs="Arial"/>
                <w:sz w:val="16"/>
                <w:szCs w:val="16"/>
              </w:rPr>
            </w:pPr>
          </w:p>
        </w:tc>
        <w:tc>
          <w:tcPr>
            <w:tcW w:w="888" w:type="dxa"/>
          </w:tcPr>
          <w:p w14:paraId="4428099B" w14:textId="77777777" w:rsidR="00AD1210" w:rsidRPr="004215DC" w:rsidRDefault="00AD1210" w:rsidP="0012268E">
            <w:pPr>
              <w:widowControl w:val="0"/>
              <w:spacing w:before="60" w:after="60"/>
              <w:rPr>
                <w:rFonts w:ascii="Arial" w:hAnsi="Arial" w:cs="Arial"/>
                <w:sz w:val="16"/>
                <w:szCs w:val="16"/>
              </w:rPr>
            </w:pPr>
          </w:p>
        </w:tc>
      </w:tr>
      <w:tr w:rsidR="00AD1210" w:rsidRPr="004215DC" w14:paraId="05512AC1" w14:textId="77777777" w:rsidTr="00D37BDC">
        <w:tc>
          <w:tcPr>
            <w:tcW w:w="1900" w:type="dxa"/>
            <w:vMerge/>
          </w:tcPr>
          <w:p w14:paraId="1D7E7E5B"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18C227A0"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6B76F24C"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4D3A5142"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514C305C"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72E81C06" w14:textId="77777777" w:rsidR="00AD1210" w:rsidRPr="004215DC" w:rsidRDefault="00AD1210" w:rsidP="0012268E">
            <w:pPr>
              <w:widowControl w:val="0"/>
              <w:spacing w:before="60" w:after="60"/>
              <w:rPr>
                <w:rFonts w:ascii="Arial" w:hAnsi="Arial" w:cs="Arial"/>
                <w:sz w:val="16"/>
                <w:szCs w:val="16"/>
              </w:rPr>
            </w:pPr>
          </w:p>
        </w:tc>
        <w:tc>
          <w:tcPr>
            <w:tcW w:w="919" w:type="dxa"/>
          </w:tcPr>
          <w:p w14:paraId="4D8813E1"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786F88C2" w14:textId="77777777" w:rsidR="00AD1210" w:rsidRPr="004215DC" w:rsidRDefault="00AD1210" w:rsidP="0012268E">
            <w:pPr>
              <w:pStyle w:val="Tabletext0"/>
              <w:widowControl w:val="0"/>
              <w:rPr>
                <w:rFonts w:cs="Arial"/>
                <w:szCs w:val="16"/>
              </w:rPr>
            </w:pPr>
            <w:r w:rsidRPr="004215DC">
              <w:rPr>
                <w:rFonts w:cs="Arial"/>
                <w:szCs w:val="16"/>
              </w:rPr>
              <w:t>C10439 C10451</w:t>
            </w:r>
          </w:p>
        </w:tc>
        <w:tc>
          <w:tcPr>
            <w:tcW w:w="1260" w:type="dxa"/>
          </w:tcPr>
          <w:p w14:paraId="69DE7B80" w14:textId="77777777" w:rsidR="00AD1210" w:rsidRPr="004215DC" w:rsidRDefault="00AD1210" w:rsidP="0012268E">
            <w:pPr>
              <w:pStyle w:val="Tabletext0"/>
              <w:widowControl w:val="0"/>
              <w:rPr>
                <w:rFonts w:cs="Arial"/>
                <w:szCs w:val="16"/>
              </w:rPr>
            </w:pPr>
            <w:r w:rsidRPr="004215DC">
              <w:rPr>
                <w:rFonts w:cs="Arial"/>
                <w:szCs w:val="16"/>
              </w:rPr>
              <w:t>P10439</w:t>
            </w:r>
          </w:p>
        </w:tc>
        <w:tc>
          <w:tcPr>
            <w:tcW w:w="707" w:type="dxa"/>
          </w:tcPr>
          <w:p w14:paraId="1734D59D" w14:textId="77777777" w:rsidR="00AD1210" w:rsidRPr="004215DC" w:rsidRDefault="00AD1210" w:rsidP="0012268E">
            <w:pPr>
              <w:pStyle w:val="Tabletext0"/>
              <w:widowControl w:val="0"/>
              <w:rPr>
                <w:rFonts w:cs="Arial"/>
                <w:szCs w:val="16"/>
              </w:rPr>
            </w:pPr>
            <w:r w:rsidRPr="004215DC">
              <w:rPr>
                <w:rFonts w:cs="Arial"/>
                <w:szCs w:val="16"/>
              </w:rPr>
              <w:t>20</w:t>
            </w:r>
          </w:p>
        </w:tc>
        <w:tc>
          <w:tcPr>
            <w:tcW w:w="797" w:type="dxa"/>
          </w:tcPr>
          <w:p w14:paraId="60F3A207"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D9BD702"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5E945A37" w14:textId="77777777" w:rsidR="00AD1210" w:rsidRPr="004215DC" w:rsidRDefault="00AD1210" w:rsidP="0012268E">
            <w:pPr>
              <w:widowControl w:val="0"/>
              <w:spacing w:before="60" w:after="60"/>
              <w:rPr>
                <w:rFonts w:ascii="Arial" w:hAnsi="Arial" w:cs="Arial"/>
                <w:sz w:val="16"/>
                <w:szCs w:val="16"/>
              </w:rPr>
            </w:pPr>
          </w:p>
        </w:tc>
        <w:tc>
          <w:tcPr>
            <w:tcW w:w="888" w:type="dxa"/>
          </w:tcPr>
          <w:p w14:paraId="7C55DECC" w14:textId="77777777" w:rsidR="00AD1210" w:rsidRPr="004215DC" w:rsidRDefault="00AD1210" w:rsidP="0012268E">
            <w:pPr>
              <w:widowControl w:val="0"/>
              <w:spacing w:before="60" w:after="60"/>
              <w:rPr>
                <w:rFonts w:ascii="Arial" w:hAnsi="Arial" w:cs="Arial"/>
                <w:sz w:val="16"/>
                <w:szCs w:val="16"/>
              </w:rPr>
            </w:pPr>
          </w:p>
        </w:tc>
      </w:tr>
      <w:tr w:rsidR="00AD1210" w:rsidRPr="004215DC" w14:paraId="08CAE72C" w14:textId="77777777" w:rsidTr="00D37BDC">
        <w:tc>
          <w:tcPr>
            <w:tcW w:w="1900" w:type="dxa"/>
            <w:vMerge/>
          </w:tcPr>
          <w:p w14:paraId="15E1DE4C"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1519B538"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1649F43F"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2E2BD2A1"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623C37BD"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3B3331EA" w14:textId="77777777" w:rsidR="00AD1210" w:rsidRPr="004215DC" w:rsidRDefault="00AD1210" w:rsidP="0012268E">
            <w:pPr>
              <w:widowControl w:val="0"/>
              <w:spacing w:before="60" w:after="60"/>
              <w:rPr>
                <w:rFonts w:ascii="Arial" w:hAnsi="Arial" w:cs="Arial"/>
                <w:sz w:val="16"/>
                <w:szCs w:val="16"/>
              </w:rPr>
            </w:pPr>
          </w:p>
        </w:tc>
        <w:tc>
          <w:tcPr>
            <w:tcW w:w="919" w:type="dxa"/>
          </w:tcPr>
          <w:p w14:paraId="360EB932"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6DE38F2C" w14:textId="77777777" w:rsidR="00AD1210" w:rsidRPr="004215DC" w:rsidRDefault="00AD1210" w:rsidP="0012268E">
            <w:pPr>
              <w:pStyle w:val="Tabletext0"/>
              <w:widowControl w:val="0"/>
              <w:rPr>
                <w:rFonts w:cs="Arial"/>
                <w:szCs w:val="16"/>
              </w:rPr>
            </w:pPr>
            <w:r w:rsidRPr="004215DC">
              <w:rPr>
                <w:rFonts w:cs="Arial"/>
                <w:szCs w:val="16"/>
              </w:rPr>
              <w:t>C10440 C10451</w:t>
            </w:r>
          </w:p>
        </w:tc>
        <w:tc>
          <w:tcPr>
            <w:tcW w:w="1260" w:type="dxa"/>
          </w:tcPr>
          <w:p w14:paraId="4DF88D49" w14:textId="77777777" w:rsidR="00AD1210" w:rsidRPr="004215DC" w:rsidRDefault="00AD1210" w:rsidP="0012268E">
            <w:pPr>
              <w:pStyle w:val="Tabletext0"/>
              <w:widowControl w:val="0"/>
              <w:rPr>
                <w:rFonts w:cs="Arial"/>
                <w:szCs w:val="16"/>
              </w:rPr>
            </w:pPr>
            <w:r w:rsidRPr="004215DC">
              <w:rPr>
                <w:rFonts w:cs="Arial"/>
                <w:szCs w:val="16"/>
              </w:rPr>
              <w:t>P10440</w:t>
            </w:r>
          </w:p>
        </w:tc>
        <w:tc>
          <w:tcPr>
            <w:tcW w:w="707" w:type="dxa"/>
          </w:tcPr>
          <w:p w14:paraId="5350FE90" w14:textId="77777777" w:rsidR="00AD1210" w:rsidRPr="004215DC" w:rsidRDefault="00AD1210" w:rsidP="0012268E">
            <w:pPr>
              <w:pStyle w:val="Tabletext0"/>
              <w:widowControl w:val="0"/>
              <w:rPr>
                <w:rFonts w:cs="Arial"/>
                <w:szCs w:val="16"/>
              </w:rPr>
            </w:pPr>
            <w:r w:rsidRPr="004215DC">
              <w:rPr>
                <w:rFonts w:cs="Arial"/>
                <w:szCs w:val="16"/>
              </w:rPr>
              <w:t>20</w:t>
            </w:r>
          </w:p>
        </w:tc>
        <w:tc>
          <w:tcPr>
            <w:tcW w:w="797" w:type="dxa"/>
          </w:tcPr>
          <w:p w14:paraId="6542BA5E"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4BF4A31B"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03221F6D" w14:textId="77777777" w:rsidR="00AD1210" w:rsidRPr="004215DC" w:rsidRDefault="00AD1210" w:rsidP="0012268E">
            <w:pPr>
              <w:widowControl w:val="0"/>
              <w:spacing w:before="60" w:after="60"/>
              <w:rPr>
                <w:rFonts w:ascii="Arial" w:hAnsi="Arial" w:cs="Arial"/>
                <w:sz w:val="16"/>
                <w:szCs w:val="16"/>
              </w:rPr>
            </w:pPr>
          </w:p>
        </w:tc>
        <w:tc>
          <w:tcPr>
            <w:tcW w:w="888" w:type="dxa"/>
          </w:tcPr>
          <w:p w14:paraId="4F1C3931" w14:textId="77777777" w:rsidR="00AD1210" w:rsidRPr="004215DC" w:rsidRDefault="00AD1210" w:rsidP="0012268E">
            <w:pPr>
              <w:widowControl w:val="0"/>
              <w:spacing w:before="60" w:after="60"/>
              <w:rPr>
                <w:rFonts w:ascii="Arial" w:hAnsi="Arial" w:cs="Arial"/>
                <w:sz w:val="16"/>
                <w:szCs w:val="16"/>
              </w:rPr>
            </w:pPr>
          </w:p>
        </w:tc>
      </w:tr>
      <w:tr w:rsidR="00AD1210" w:rsidRPr="004215DC" w14:paraId="0893C9E2" w14:textId="77777777" w:rsidTr="00D37BDC">
        <w:tc>
          <w:tcPr>
            <w:tcW w:w="1900" w:type="dxa"/>
            <w:vMerge/>
          </w:tcPr>
          <w:p w14:paraId="6B132958" w14:textId="77777777" w:rsidR="00AD1210" w:rsidRPr="004215DC" w:rsidRDefault="00AD1210" w:rsidP="0012268E">
            <w:pPr>
              <w:widowControl w:val="0"/>
              <w:spacing w:before="60" w:after="60"/>
              <w:rPr>
                <w:rFonts w:ascii="Arial" w:hAnsi="Arial" w:cs="Arial"/>
                <w:sz w:val="16"/>
                <w:szCs w:val="16"/>
              </w:rPr>
            </w:pPr>
          </w:p>
        </w:tc>
        <w:tc>
          <w:tcPr>
            <w:tcW w:w="2350" w:type="dxa"/>
          </w:tcPr>
          <w:p w14:paraId="5926152B" w14:textId="77777777" w:rsidR="00AD1210" w:rsidRPr="004215DC" w:rsidRDefault="00AD1210" w:rsidP="0012268E">
            <w:pPr>
              <w:pStyle w:val="Tabletext0"/>
              <w:widowControl w:val="0"/>
              <w:rPr>
                <w:rFonts w:cs="Arial"/>
                <w:szCs w:val="16"/>
              </w:rPr>
            </w:pPr>
            <w:r w:rsidRPr="004215DC">
              <w:rPr>
                <w:rFonts w:cs="Arial"/>
                <w:szCs w:val="16"/>
              </w:rPr>
              <w:t xml:space="preserve">Tablet (modified release) containing hydromorphone </w:t>
            </w:r>
            <w:r w:rsidRPr="004215DC">
              <w:rPr>
                <w:rFonts w:cs="Arial"/>
                <w:szCs w:val="16"/>
              </w:rPr>
              <w:lastRenderedPageBreak/>
              <w:t>hydrochloride 8 mg</w:t>
            </w:r>
          </w:p>
        </w:tc>
        <w:tc>
          <w:tcPr>
            <w:tcW w:w="1033" w:type="dxa"/>
          </w:tcPr>
          <w:p w14:paraId="25070ABC" w14:textId="77777777" w:rsidR="00AD1210" w:rsidRPr="004215DC" w:rsidRDefault="00AD1210" w:rsidP="0012268E">
            <w:pPr>
              <w:pStyle w:val="Tabletext0"/>
              <w:widowControl w:val="0"/>
              <w:rPr>
                <w:rFonts w:cs="Arial"/>
                <w:szCs w:val="16"/>
              </w:rPr>
            </w:pPr>
            <w:r w:rsidRPr="004215DC">
              <w:rPr>
                <w:rFonts w:cs="Arial"/>
                <w:szCs w:val="16"/>
              </w:rPr>
              <w:lastRenderedPageBreak/>
              <w:t>Oral</w:t>
            </w:r>
          </w:p>
        </w:tc>
        <w:tc>
          <w:tcPr>
            <w:tcW w:w="401" w:type="dxa"/>
          </w:tcPr>
          <w:p w14:paraId="1A33884B" w14:textId="77777777" w:rsidR="00AD1210" w:rsidRPr="004215DC" w:rsidRDefault="00AD1210" w:rsidP="0012268E">
            <w:pPr>
              <w:widowControl w:val="0"/>
              <w:spacing w:before="60" w:after="60"/>
              <w:rPr>
                <w:rFonts w:ascii="Arial" w:hAnsi="Arial" w:cs="Arial"/>
                <w:sz w:val="16"/>
                <w:szCs w:val="16"/>
              </w:rPr>
            </w:pPr>
          </w:p>
        </w:tc>
        <w:tc>
          <w:tcPr>
            <w:tcW w:w="1434" w:type="dxa"/>
          </w:tcPr>
          <w:p w14:paraId="46006F5A" w14:textId="77777777" w:rsidR="00AD1210" w:rsidRPr="004215DC" w:rsidRDefault="00AD1210" w:rsidP="0012268E">
            <w:pPr>
              <w:pStyle w:val="Tabletext0"/>
              <w:widowControl w:val="0"/>
              <w:rPr>
                <w:rFonts w:cs="Arial"/>
                <w:szCs w:val="16"/>
              </w:rPr>
            </w:pPr>
            <w:r w:rsidRPr="004215DC">
              <w:rPr>
                <w:rFonts w:cs="Arial"/>
                <w:szCs w:val="16"/>
              </w:rPr>
              <w:t>Jurnista</w:t>
            </w:r>
          </w:p>
        </w:tc>
        <w:tc>
          <w:tcPr>
            <w:tcW w:w="396" w:type="dxa"/>
          </w:tcPr>
          <w:p w14:paraId="19BC9BD3" w14:textId="77777777" w:rsidR="00AD1210" w:rsidRPr="004215DC" w:rsidRDefault="00AD1210" w:rsidP="0012268E">
            <w:pPr>
              <w:pStyle w:val="Tabletext0"/>
              <w:widowControl w:val="0"/>
              <w:rPr>
                <w:rFonts w:cs="Arial"/>
                <w:szCs w:val="16"/>
              </w:rPr>
            </w:pPr>
            <w:r w:rsidRPr="004215DC">
              <w:rPr>
                <w:rFonts w:cs="Arial"/>
                <w:szCs w:val="16"/>
              </w:rPr>
              <w:t>JC</w:t>
            </w:r>
          </w:p>
        </w:tc>
        <w:tc>
          <w:tcPr>
            <w:tcW w:w="919" w:type="dxa"/>
          </w:tcPr>
          <w:p w14:paraId="73B2B61B"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2A011C73" w14:textId="77777777" w:rsidR="00AD1210" w:rsidRPr="004215DC" w:rsidRDefault="00AD1210" w:rsidP="0012268E">
            <w:pPr>
              <w:pStyle w:val="Tabletext0"/>
              <w:widowControl w:val="0"/>
              <w:rPr>
                <w:rFonts w:cs="Arial"/>
                <w:szCs w:val="16"/>
              </w:rPr>
            </w:pPr>
            <w:r w:rsidRPr="004215DC">
              <w:rPr>
                <w:rFonts w:cs="Arial"/>
                <w:szCs w:val="16"/>
              </w:rPr>
              <w:t>C10448</w:t>
            </w:r>
          </w:p>
        </w:tc>
        <w:tc>
          <w:tcPr>
            <w:tcW w:w="1260" w:type="dxa"/>
          </w:tcPr>
          <w:p w14:paraId="07AD3E53" w14:textId="77777777" w:rsidR="00AD1210" w:rsidRPr="004215DC" w:rsidRDefault="00AD1210" w:rsidP="0012268E">
            <w:pPr>
              <w:widowControl w:val="0"/>
              <w:spacing w:before="60" w:after="60"/>
              <w:rPr>
                <w:rFonts w:ascii="Arial" w:hAnsi="Arial" w:cs="Arial"/>
                <w:sz w:val="16"/>
                <w:szCs w:val="16"/>
              </w:rPr>
            </w:pPr>
          </w:p>
        </w:tc>
        <w:tc>
          <w:tcPr>
            <w:tcW w:w="707" w:type="dxa"/>
          </w:tcPr>
          <w:p w14:paraId="1C3CA1C3" w14:textId="77777777" w:rsidR="00AD1210" w:rsidRPr="004215DC" w:rsidRDefault="00AD1210" w:rsidP="0012268E">
            <w:pPr>
              <w:pStyle w:val="Tabletext0"/>
              <w:widowControl w:val="0"/>
              <w:rPr>
                <w:rFonts w:cs="Arial"/>
                <w:szCs w:val="16"/>
              </w:rPr>
            </w:pPr>
            <w:r w:rsidRPr="004215DC">
              <w:rPr>
                <w:rFonts w:cs="Arial"/>
                <w:szCs w:val="16"/>
              </w:rPr>
              <w:t>14</w:t>
            </w:r>
          </w:p>
        </w:tc>
        <w:tc>
          <w:tcPr>
            <w:tcW w:w="797" w:type="dxa"/>
          </w:tcPr>
          <w:p w14:paraId="5D1684BD"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43EF2AC4" w14:textId="77777777" w:rsidR="00AD1210" w:rsidRPr="004215DC" w:rsidRDefault="00AD1210" w:rsidP="0012268E">
            <w:pPr>
              <w:pStyle w:val="Tabletext0"/>
              <w:widowControl w:val="0"/>
              <w:rPr>
                <w:rFonts w:cs="Arial"/>
                <w:szCs w:val="16"/>
              </w:rPr>
            </w:pPr>
            <w:r w:rsidRPr="004215DC">
              <w:rPr>
                <w:rFonts w:cs="Arial"/>
                <w:szCs w:val="16"/>
              </w:rPr>
              <w:t>14</w:t>
            </w:r>
          </w:p>
        </w:tc>
        <w:tc>
          <w:tcPr>
            <w:tcW w:w="495" w:type="dxa"/>
          </w:tcPr>
          <w:p w14:paraId="49486E74" w14:textId="77777777" w:rsidR="00AD1210" w:rsidRPr="004215DC" w:rsidRDefault="00AD1210" w:rsidP="0012268E">
            <w:pPr>
              <w:widowControl w:val="0"/>
              <w:spacing w:before="60" w:after="60"/>
              <w:rPr>
                <w:rFonts w:ascii="Arial" w:hAnsi="Arial" w:cs="Arial"/>
                <w:sz w:val="16"/>
                <w:szCs w:val="16"/>
              </w:rPr>
            </w:pPr>
          </w:p>
        </w:tc>
        <w:tc>
          <w:tcPr>
            <w:tcW w:w="888" w:type="dxa"/>
          </w:tcPr>
          <w:p w14:paraId="7AC23C64" w14:textId="77777777" w:rsidR="00AD1210" w:rsidRPr="004215DC" w:rsidRDefault="00AD1210" w:rsidP="0012268E">
            <w:pPr>
              <w:widowControl w:val="0"/>
              <w:spacing w:before="60" w:after="60"/>
              <w:rPr>
                <w:rFonts w:ascii="Arial" w:hAnsi="Arial" w:cs="Arial"/>
                <w:sz w:val="16"/>
                <w:szCs w:val="16"/>
              </w:rPr>
            </w:pPr>
          </w:p>
        </w:tc>
      </w:tr>
      <w:tr w:rsidR="00AD1210" w:rsidRPr="004215DC" w14:paraId="3BDFB332" w14:textId="77777777" w:rsidTr="00D37BDC">
        <w:tc>
          <w:tcPr>
            <w:tcW w:w="1900" w:type="dxa"/>
            <w:vMerge/>
          </w:tcPr>
          <w:p w14:paraId="28B498D4" w14:textId="77777777" w:rsidR="00AD1210" w:rsidRPr="004215DC" w:rsidRDefault="00AD1210" w:rsidP="0012268E">
            <w:pPr>
              <w:widowControl w:val="0"/>
              <w:spacing w:before="60" w:after="60"/>
              <w:rPr>
                <w:rFonts w:ascii="Arial" w:hAnsi="Arial" w:cs="Arial"/>
                <w:sz w:val="16"/>
                <w:szCs w:val="16"/>
              </w:rPr>
            </w:pPr>
          </w:p>
        </w:tc>
        <w:tc>
          <w:tcPr>
            <w:tcW w:w="2350" w:type="dxa"/>
            <w:vMerge w:val="restart"/>
          </w:tcPr>
          <w:p w14:paraId="3357B98F" w14:textId="77777777" w:rsidR="00AD1210" w:rsidRPr="004215DC" w:rsidRDefault="00AD1210" w:rsidP="0012268E">
            <w:pPr>
              <w:pStyle w:val="Tabletext0"/>
              <w:widowControl w:val="0"/>
              <w:rPr>
                <w:rFonts w:cs="Arial"/>
                <w:szCs w:val="16"/>
              </w:rPr>
            </w:pPr>
            <w:r w:rsidRPr="004215DC">
              <w:rPr>
                <w:rFonts w:cs="Arial"/>
                <w:szCs w:val="16"/>
              </w:rPr>
              <w:t>Tablet containing hydromorphone hydrochloride 8 mg</w:t>
            </w:r>
          </w:p>
        </w:tc>
        <w:tc>
          <w:tcPr>
            <w:tcW w:w="1033" w:type="dxa"/>
            <w:vMerge w:val="restart"/>
          </w:tcPr>
          <w:p w14:paraId="477673CC"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vMerge w:val="restart"/>
          </w:tcPr>
          <w:p w14:paraId="26453293" w14:textId="77777777" w:rsidR="00AD1210" w:rsidRPr="004215DC" w:rsidRDefault="00AD1210" w:rsidP="0012268E">
            <w:pPr>
              <w:widowControl w:val="0"/>
              <w:spacing w:before="60" w:after="60"/>
              <w:rPr>
                <w:rFonts w:ascii="Arial" w:hAnsi="Arial" w:cs="Arial"/>
                <w:sz w:val="16"/>
                <w:szCs w:val="16"/>
              </w:rPr>
            </w:pPr>
          </w:p>
        </w:tc>
        <w:tc>
          <w:tcPr>
            <w:tcW w:w="1434" w:type="dxa"/>
            <w:vMerge w:val="restart"/>
          </w:tcPr>
          <w:p w14:paraId="47B20698" w14:textId="77777777" w:rsidR="00AD1210" w:rsidRPr="004215DC" w:rsidRDefault="00AD1210" w:rsidP="0012268E">
            <w:pPr>
              <w:pStyle w:val="Tabletext0"/>
              <w:widowControl w:val="0"/>
              <w:rPr>
                <w:rFonts w:cs="Arial"/>
                <w:szCs w:val="16"/>
              </w:rPr>
            </w:pPr>
            <w:r w:rsidRPr="004215DC">
              <w:rPr>
                <w:rFonts w:cs="Arial"/>
                <w:szCs w:val="16"/>
              </w:rPr>
              <w:t>Dilaudid</w:t>
            </w:r>
          </w:p>
        </w:tc>
        <w:tc>
          <w:tcPr>
            <w:tcW w:w="396" w:type="dxa"/>
            <w:vMerge w:val="restart"/>
          </w:tcPr>
          <w:p w14:paraId="13B3E337" w14:textId="77777777" w:rsidR="00AD1210" w:rsidRPr="004215DC" w:rsidRDefault="00AD1210" w:rsidP="0012268E">
            <w:pPr>
              <w:pStyle w:val="Tabletext0"/>
              <w:widowControl w:val="0"/>
              <w:rPr>
                <w:rFonts w:cs="Arial"/>
                <w:szCs w:val="16"/>
              </w:rPr>
            </w:pPr>
            <w:r w:rsidRPr="004215DC">
              <w:rPr>
                <w:rFonts w:cs="Arial"/>
                <w:szCs w:val="16"/>
              </w:rPr>
              <w:t>MF</w:t>
            </w:r>
          </w:p>
        </w:tc>
        <w:tc>
          <w:tcPr>
            <w:tcW w:w="919" w:type="dxa"/>
          </w:tcPr>
          <w:p w14:paraId="77208154"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350E773E" w14:textId="77777777" w:rsidR="00AD1210" w:rsidRPr="004215DC" w:rsidRDefault="00AD1210" w:rsidP="0012268E">
            <w:pPr>
              <w:pStyle w:val="Tabletext0"/>
              <w:widowControl w:val="0"/>
              <w:rPr>
                <w:rFonts w:cs="Arial"/>
                <w:szCs w:val="16"/>
              </w:rPr>
            </w:pPr>
            <w:r w:rsidRPr="004215DC">
              <w:rPr>
                <w:rFonts w:cs="Arial"/>
                <w:szCs w:val="16"/>
              </w:rPr>
              <w:t>C10439 C10451</w:t>
            </w:r>
          </w:p>
        </w:tc>
        <w:tc>
          <w:tcPr>
            <w:tcW w:w="1260" w:type="dxa"/>
          </w:tcPr>
          <w:p w14:paraId="07014597" w14:textId="77777777" w:rsidR="00AD1210" w:rsidRPr="004215DC" w:rsidRDefault="00AD1210" w:rsidP="0012268E">
            <w:pPr>
              <w:pStyle w:val="Tabletext0"/>
              <w:widowControl w:val="0"/>
              <w:rPr>
                <w:rFonts w:cs="Arial"/>
                <w:szCs w:val="16"/>
              </w:rPr>
            </w:pPr>
            <w:r w:rsidRPr="004215DC">
              <w:rPr>
                <w:rFonts w:cs="Arial"/>
                <w:szCs w:val="16"/>
              </w:rPr>
              <w:t>P10451</w:t>
            </w:r>
          </w:p>
        </w:tc>
        <w:tc>
          <w:tcPr>
            <w:tcW w:w="707" w:type="dxa"/>
          </w:tcPr>
          <w:p w14:paraId="56D770F2" w14:textId="77777777" w:rsidR="00AD1210" w:rsidRPr="004215DC" w:rsidRDefault="00AD1210" w:rsidP="0012268E">
            <w:pPr>
              <w:pStyle w:val="Tabletext0"/>
              <w:widowControl w:val="0"/>
              <w:rPr>
                <w:rFonts w:cs="Arial"/>
                <w:szCs w:val="16"/>
              </w:rPr>
            </w:pPr>
            <w:r w:rsidRPr="004215DC">
              <w:rPr>
                <w:rFonts w:cs="Arial"/>
                <w:szCs w:val="16"/>
              </w:rPr>
              <w:t>10</w:t>
            </w:r>
          </w:p>
        </w:tc>
        <w:tc>
          <w:tcPr>
            <w:tcW w:w="797" w:type="dxa"/>
          </w:tcPr>
          <w:p w14:paraId="2214CB82"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12CFFAAB"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4FD02DB0" w14:textId="77777777" w:rsidR="00AD1210" w:rsidRPr="004215DC" w:rsidRDefault="00AD1210" w:rsidP="0012268E">
            <w:pPr>
              <w:widowControl w:val="0"/>
              <w:spacing w:before="60" w:after="60"/>
              <w:rPr>
                <w:rFonts w:ascii="Arial" w:hAnsi="Arial" w:cs="Arial"/>
                <w:sz w:val="16"/>
                <w:szCs w:val="16"/>
              </w:rPr>
            </w:pPr>
          </w:p>
        </w:tc>
        <w:tc>
          <w:tcPr>
            <w:tcW w:w="888" w:type="dxa"/>
          </w:tcPr>
          <w:p w14:paraId="0075A24A" w14:textId="77777777" w:rsidR="00AD1210" w:rsidRPr="004215DC" w:rsidRDefault="00AD1210" w:rsidP="0012268E">
            <w:pPr>
              <w:widowControl w:val="0"/>
              <w:spacing w:before="60" w:after="60"/>
              <w:rPr>
                <w:rFonts w:ascii="Arial" w:hAnsi="Arial" w:cs="Arial"/>
                <w:sz w:val="16"/>
                <w:szCs w:val="16"/>
              </w:rPr>
            </w:pPr>
          </w:p>
        </w:tc>
      </w:tr>
      <w:tr w:rsidR="00AD1210" w:rsidRPr="004215DC" w14:paraId="2B022E7F" w14:textId="77777777" w:rsidTr="00D37BDC">
        <w:tc>
          <w:tcPr>
            <w:tcW w:w="1900" w:type="dxa"/>
            <w:vMerge/>
          </w:tcPr>
          <w:p w14:paraId="0FEA557E"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2BDE76ED"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108525C3"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5F065E23"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12565CAE"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162E2B46" w14:textId="77777777" w:rsidR="00AD1210" w:rsidRPr="004215DC" w:rsidRDefault="00AD1210" w:rsidP="0012268E">
            <w:pPr>
              <w:widowControl w:val="0"/>
              <w:spacing w:before="60" w:after="60"/>
              <w:rPr>
                <w:rFonts w:ascii="Arial" w:hAnsi="Arial" w:cs="Arial"/>
                <w:sz w:val="16"/>
                <w:szCs w:val="16"/>
              </w:rPr>
            </w:pPr>
          </w:p>
        </w:tc>
        <w:tc>
          <w:tcPr>
            <w:tcW w:w="919" w:type="dxa"/>
          </w:tcPr>
          <w:p w14:paraId="043EC86B"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779B55E2" w14:textId="77777777" w:rsidR="00AD1210" w:rsidRPr="004215DC" w:rsidRDefault="00AD1210" w:rsidP="0012268E">
            <w:pPr>
              <w:pStyle w:val="Tabletext0"/>
              <w:widowControl w:val="0"/>
              <w:rPr>
                <w:rFonts w:cs="Arial"/>
                <w:szCs w:val="16"/>
              </w:rPr>
            </w:pPr>
            <w:r w:rsidRPr="004215DC">
              <w:rPr>
                <w:rFonts w:cs="Arial"/>
                <w:szCs w:val="16"/>
              </w:rPr>
              <w:t>C10440 C10451</w:t>
            </w:r>
          </w:p>
        </w:tc>
        <w:tc>
          <w:tcPr>
            <w:tcW w:w="1260" w:type="dxa"/>
          </w:tcPr>
          <w:p w14:paraId="1D3AB4F7" w14:textId="77777777" w:rsidR="00AD1210" w:rsidRPr="004215DC" w:rsidRDefault="00AD1210" w:rsidP="0012268E">
            <w:pPr>
              <w:pStyle w:val="Tabletext0"/>
              <w:widowControl w:val="0"/>
              <w:rPr>
                <w:rFonts w:cs="Arial"/>
                <w:szCs w:val="16"/>
              </w:rPr>
            </w:pPr>
            <w:r w:rsidRPr="004215DC">
              <w:rPr>
                <w:rFonts w:cs="Arial"/>
                <w:szCs w:val="16"/>
              </w:rPr>
              <w:t>P10451</w:t>
            </w:r>
          </w:p>
        </w:tc>
        <w:tc>
          <w:tcPr>
            <w:tcW w:w="707" w:type="dxa"/>
          </w:tcPr>
          <w:p w14:paraId="703D36ED" w14:textId="77777777" w:rsidR="00AD1210" w:rsidRPr="004215DC" w:rsidRDefault="00AD1210" w:rsidP="0012268E">
            <w:pPr>
              <w:pStyle w:val="Tabletext0"/>
              <w:widowControl w:val="0"/>
              <w:rPr>
                <w:rFonts w:cs="Arial"/>
                <w:szCs w:val="16"/>
              </w:rPr>
            </w:pPr>
            <w:r w:rsidRPr="004215DC">
              <w:rPr>
                <w:rFonts w:cs="Arial"/>
                <w:szCs w:val="16"/>
              </w:rPr>
              <w:t>10</w:t>
            </w:r>
          </w:p>
        </w:tc>
        <w:tc>
          <w:tcPr>
            <w:tcW w:w="797" w:type="dxa"/>
          </w:tcPr>
          <w:p w14:paraId="77712212"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4A351608"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719B16BB" w14:textId="77777777" w:rsidR="00AD1210" w:rsidRPr="004215DC" w:rsidRDefault="00AD1210" w:rsidP="0012268E">
            <w:pPr>
              <w:widowControl w:val="0"/>
              <w:spacing w:before="60" w:after="60"/>
              <w:rPr>
                <w:rFonts w:ascii="Arial" w:hAnsi="Arial" w:cs="Arial"/>
                <w:sz w:val="16"/>
                <w:szCs w:val="16"/>
              </w:rPr>
            </w:pPr>
          </w:p>
        </w:tc>
        <w:tc>
          <w:tcPr>
            <w:tcW w:w="888" w:type="dxa"/>
          </w:tcPr>
          <w:p w14:paraId="65C3FE5D" w14:textId="77777777" w:rsidR="00AD1210" w:rsidRPr="004215DC" w:rsidRDefault="00AD1210" w:rsidP="0012268E">
            <w:pPr>
              <w:widowControl w:val="0"/>
              <w:spacing w:before="60" w:after="60"/>
              <w:rPr>
                <w:rFonts w:ascii="Arial" w:hAnsi="Arial" w:cs="Arial"/>
                <w:sz w:val="16"/>
                <w:szCs w:val="16"/>
              </w:rPr>
            </w:pPr>
          </w:p>
        </w:tc>
      </w:tr>
      <w:tr w:rsidR="00AD1210" w:rsidRPr="004215DC" w14:paraId="1016CB61" w14:textId="77777777" w:rsidTr="00D37BDC">
        <w:tc>
          <w:tcPr>
            <w:tcW w:w="1900" w:type="dxa"/>
            <w:vMerge/>
          </w:tcPr>
          <w:p w14:paraId="0DBE8985"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61AE5C73"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791D9D43"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00270C5A"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751199A8"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3F40AE61" w14:textId="77777777" w:rsidR="00AD1210" w:rsidRPr="004215DC" w:rsidRDefault="00AD1210" w:rsidP="0012268E">
            <w:pPr>
              <w:widowControl w:val="0"/>
              <w:spacing w:before="60" w:after="60"/>
              <w:rPr>
                <w:rFonts w:ascii="Arial" w:hAnsi="Arial" w:cs="Arial"/>
                <w:sz w:val="16"/>
                <w:szCs w:val="16"/>
              </w:rPr>
            </w:pPr>
          </w:p>
        </w:tc>
        <w:tc>
          <w:tcPr>
            <w:tcW w:w="919" w:type="dxa"/>
          </w:tcPr>
          <w:p w14:paraId="2F6E9A21"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411BA421" w14:textId="77777777" w:rsidR="00AD1210" w:rsidRPr="004215DC" w:rsidRDefault="00AD1210" w:rsidP="0012268E">
            <w:pPr>
              <w:pStyle w:val="Tabletext0"/>
              <w:widowControl w:val="0"/>
              <w:rPr>
                <w:rFonts w:cs="Arial"/>
                <w:szCs w:val="16"/>
              </w:rPr>
            </w:pPr>
            <w:r w:rsidRPr="004215DC">
              <w:rPr>
                <w:rFonts w:cs="Arial"/>
                <w:szCs w:val="16"/>
              </w:rPr>
              <w:t>C10439 C10451</w:t>
            </w:r>
          </w:p>
        </w:tc>
        <w:tc>
          <w:tcPr>
            <w:tcW w:w="1260" w:type="dxa"/>
          </w:tcPr>
          <w:p w14:paraId="5C744C0B" w14:textId="77777777" w:rsidR="00AD1210" w:rsidRPr="004215DC" w:rsidRDefault="00AD1210" w:rsidP="0012268E">
            <w:pPr>
              <w:pStyle w:val="Tabletext0"/>
              <w:widowControl w:val="0"/>
              <w:rPr>
                <w:rFonts w:cs="Arial"/>
                <w:szCs w:val="16"/>
              </w:rPr>
            </w:pPr>
            <w:r w:rsidRPr="004215DC">
              <w:rPr>
                <w:rFonts w:cs="Arial"/>
                <w:szCs w:val="16"/>
              </w:rPr>
              <w:t>P10439</w:t>
            </w:r>
          </w:p>
        </w:tc>
        <w:tc>
          <w:tcPr>
            <w:tcW w:w="707" w:type="dxa"/>
          </w:tcPr>
          <w:p w14:paraId="74963BD4" w14:textId="77777777" w:rsidR="00AD1210" w:rsidRPr="004215DC" w:rsidRDefault="00AD1210" w:rsidP="0012268E">
            <w:pPr>
              <w:pStyle w:val="Tabletext0"/>
              <w:widowControl w:val="0"/>
              <w:rPr>
                <w:rFonts w:cs="Arial"/>
                <w:szCs w:val="16"/>
              </w:rPr>
            </w:pPr>
            <w:r w:rsidRPr="004215DC">
              <w:rPr>
                <w:rFonts w:cs="Arial"/>
                <w:szCs w:val="16"/>
              </w:rPr>
              <w:t>20</w:t>
            </w:r>
          </w:p>
        </w:tc>
        <w:tc>
          <w:tcPr>
            <w:tcW w:w="797" w:type="dxa"/>
          </w:tcPr>
          <w:p w14:paraId="42821B31"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145A054A"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5C899D3B" w14:textId="77777777" w:rsidR="00AD1210" w:rsidRPr="004215DC" w:rsidRDefault="00AD1210" w:rsidP="0012268E">
            <w:pPr>
              <w:widowControl w:val="0"/>
              <w:spacing w:before="60" w:after="60"/>
              <w:rPr>
                <w:rFonts w:ascii="Arial" w:hAnsi="Arial" w:cs="Arial"/>
                <w:sz w:val="16"/>
                <w:szCs w:val="16"/>
              </w:rPr>
            </w:pPr>
          </w:p>
        </w:tc>
        <w:tc>
          <w:tcPr>
            <w:tcW w:w="888" w:type="dxa"/>
          </w:tcPr>
          <w:p w14:paraId="2661C6DD" w14:textId="77777777" w:rsidR="00AD1210" w:rsidRPr="004215DC" w:rsidRDefault="00AD1210" w:rsidP="0012268E">
            <w:pPr>
              <w:widowControl w:val="0"/>
              <w:spacing w:before="60" w:after="60"/>
              <w:rPr>
                <w:rFonts w:ascii="Arial" w:hAnsi="Arial" w:cs="Arial"/>
                <w:sz w:val="16"/>
                <w:szCs w:val="16"/>
              </w:rPr>
            </w:pPr>
          </w:p>
        </w:tc>
      </w:tr>
      <w:tr w:rsidR="00AD1210" w:rsidRPr="004215DC" w14:paraId="54E2506E" w14:textId="77777777" w:rsidTr="00D37BDC">
        <w:tc>
          <w:tcPr>
            <w:tcW w:w="1900" w:type="dxa"/>
            <w:vMerge/>
          </w:tcPr>
          <w:p w14:paraId="5584F977" w14:textId="77777777" w:rsidR="00AD1210" w:rsidRPr="004215DC" w:rsidRDefault="00AD1210" w:rsidP="0012268E">
            <w:pPr>
              <w:widowControl w:val="0"/>
              <w:spacing w:before="60" w:after="60"/>
              <w:rPr>
                <w:rFonts w:ascii="Arial" w:hAnsi="Arial" w:cs="Arial"/>
                <w:sz w:val="16"/>
                <w:szCs w:val="16"/>
              </w:rPr>
            </w:pPr>
          </w:p>
        </w:tc>
        <w:tc>
          <w:tcPr>
            <w:tcW w:w="2350" w:type="dxa"/>
            <w:vMerge/>
          </w:tcPr>
          <w:p w14:paraId="69633108" w14:textId="77777777" w:rsidR="00AD1210" w:rsidRPr="004215DC" w:rsidRDefault="00AD1210" w:rsidP="0012268E">
            <w:pPr>
              <w:widowControl w:val="0"/>
              <w:spacing w:before="60" w:after="60"/>
              <w:rPr>
                <w:rFonts w:ascii="Arial" w:hAnsi="Arial" w:cs="Arial"/>
                <w:sz w:val="16"/>
                <w:szCs w:val="16"/>
              </w:rPr>
            </w:pPr>
          </w:p>
        </w:tc>
        <w:tc>
          <w:tcPr>
            <w:tcW w:w="1033" w:type="dxa"/>
            <w:vMerge/>
          </w:tcPr>
          <w:p w14:paraId="1D5CE1D7" w14:textId="77777777" w:rsidR="00AD1210" w:rsidRPr="004215DC" w:rsidRDefault="00AD1210" w:rsidP="0012268E">
            <w:pPr>
              <w:widowControl w:val="0"/>
              <w:spacing w:before="60" w:after="60"/>
              <w:rPr>
                <w:rFonts w:ascii="Arial" w:hAnsi="Arial" w:cs="Arial"/>
                <w:sz w:val="16"/>
                <w:szCs w:val="16"/>
              </w:rPr>
            </w:pPr>
          </w:p>
        </w:tc>
        <w:tc>
          <w:tcPr>
            <w:tcW w:w="401" w:type="dxa"/>
            <w:vMerge/>
          </w:tcPr>
          <w:p w14:paraId="0F50B818" w14:textId="77777777" w:rsidR="00AD1210" w:rsidRPr="004215DC" w:rsidRDefault="00AD1210" w:rsidP="0012268E">
            <w:pPr>
              <w:widowControl w:val="0"/>
              <w:spacing w:before="60" w:after="60"/>
              <w:rPr>
                <w:rFonts w:ascii="Arial" w:hAnsi="Arial" w:cs="Arial"/>
                <w:sz w:val="16"/>
                <w:szCs w:val="16"/>
              </w:rPr>
            </w:pPr>
          </w:p>
        </w:tc>
        <w:tc>
          <w:tcPr>
            <w:tcW w:w="1434" w:type="dxa"/>
            <w:vMerge/>
          </w:tcPr>
          <w:p w14:paraId="26B33308" w14:textId="77777777" w:rsidR="00AD1210" w:rsidRPr="004215DC" w:rsidRDefault="00AD1210" w:rsidP="0012268E">
            <w:pPr>
              <w:widowControl w:val="0"/>
              <w:spacing w:before="60" w:after="60"/>
              <w:rPr>
                <w:rFonts w:ascii="Arial" w:hAnsi="Arial" w:cs="Arial"/>
                <w:sz w:val="16"/>
                <w:szCs w:val="16"/>
              </w:rPr>
            </w:pPr>
          </w:p>
        </w:tc>
        <w:tc>
          <w:tcPr>
            <w:tcW w:w="396" w:type="dxa"/>
            <w:vMerge/>
          </w:tcPr>
          <w:p w14:paraId="43B98A3B" w14:textId="77777777" w:rsidR="00AD1210" w:rsidRPr="004215DC" w:rsidRDefault="00AD1210" w:rsidP="0012268E">
            <w:pPr>
              <w:widowControl w:val="0"/>
              <w:spacing w:before="60" w:after="60"/>
              <w:rPr>
                <w:rFonts w:ascii="Arial" w:hAnsi="Arial" w:cs="Arial"/>
                <w:sz w:val="16"/>
                <w:szCs w:val="16"/>
              </w:rPr>
            </w:pPr>
          </w:p>
        </w:tc>
        <w:tc>
          <w:tcPr>
            <w:tcW w:w="919" w:type="dxa"/>
          </w:tcPr>
          <w:p w14:paraId="3FF8C87C" w14:textId="77777777" w:rsidR="00AD1210" w:rsidRPr="004215DC" w:rsidRDefault="00AD1210" w:rsidP="0012268E">
            <w:pPr>
              <w:pStyle w:val="Tabletext0"/>
              <w:widowControl w:val="0"/>
              <w:rPr>
                <w:rFonts w:cs="Arial"/>
                <w:szCs w:val="16"/>
              </w:rPr>
            </w:pPr>
            <w:r w:rsidRPr="004215DC">
              <w:rPr>
                <w:rFonts w:cs="Arial"/>
                <w:szCs w:val="16"/>
              </w:rPr>
              <w:t>PDP</w:t>
            </w:r>
          </w:p>
        </w:tc>
        <w:tc>
          <w:tcPr>
            <w:tcW w:w="1260" w:type="dxa"/>
          </w:tcPr>
          <w:p w14:paraId="463008B9" w14:textId="77777777" w:rsidR="00AD1210" w:rsidRPr="004215DC" w:rsidRDefault="00AD1210" w:rsidP="0012268E">
            <w:pPr>
              <w:pStyle w:val="Tabletext0"/>
              <w:widowControl w:val="0"/>
              <w:rPr>
                <w:rFonts w:cs="Arial"/>
                <w:szCs w:val="16"/>
              </w:rPr>
            </w:pPr>
            <w:r w:rsidRPr="004215DC">
              <w:rPr>
                <w:rFonts w:cs="Arial"/>
                <w:szCs w:val="16"/>
              </w:rPr>
              <w:t>C10440 C10451</w:t>
            </w:r>
          </w:p>
        </w:tc>
        <w:tc>
          <w:tcPr>
            <w:tcW w:w="1260" w:type="dxa"/>
          </w:tcPr>
          <w:p w14:paraId="3BCB8C94" w14:textId="77777777" w:rsidR="00AD1210" w:rsidRPr="004215DC" w:rsidRDefault="00AD1210" w:rsidP="0012268E">
            <w:pPr>
              <w:pStyle w:val="Tabletext0"/>
              <w:widowControl w:val="0"/>
              <w:rPr>
                <w:rFonts w:cs="Arial"/>
                <w:szCs w:val="16"/>
              </w:rPr>
            </w:pPr>
            <w:r w:rsidRPr="004215DC">
              <w:rPr>
                <w:rFonts w:cs="Arial"/>
                <w:szCs w:val="16"/>
              </w:rPr>
              <w:t>P10440</w:t>
            </w:r>
          </w:p>
        </w:tc>
        <w:tc>
          <w:tcPr>
            <w:tcW w:w="707" w:type="dxa"/>
          </w:tcPr>
          <w:p w14:paraId="0ADCEEC6" w14:textId="77777777" w:rsidR="00AD1210" w:rsidRPr="004215DC" w:rsidRDefault="00AD1210" w:rsidP="0012268E">
            <w:pPr>
              <w:pStyle w:val="Tabletext0"/>
              <w:widowControl w:val="0"/>
              <w:rPr>
                <w:rFonts w:cs="Arial"/>
                <w:szCs w:val="16"/>
              </w:rPr>
            </w:pPr>
            <w:r w:rsidRPr="004215DC">
              <w:rPr>
                <w:rFonts w:cs="Arial"/>
                <w:szCs w:val="16"/>
              </w:rPr>
              <w:t>20</w:t>
            </w:r>
          </w:p>
        </w:tc>
        <w:tc>
          <w:tcPr>
            <w:tcW w:w="797" w:type="dxa"/>
          </w:tcPr>
          <w:p w14:paraId="58C0CFB6"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7ED5247" w14:textId="77777777" w:rsidR="00AD1210" w:rsidRPr="004215DC" w:rsidRDefault="00AD1210" w:rsidP="0012268E">
            <w:pPr>
              <w:pStyle w:val="Tabletext0"/>
              <w:widowControl w:val="0"/>
              <w:rPr>
                <w:rFonts w:cs="Arial"/>
                <w:szCs w:val="16"/>
              </w:rPr>
            </w:pPr>
            <w:r w:rsidRPr="004215DC">
              <w:rPr>
                <w:rFonts w:cs="Arial"/>
                <w:szCs w:val="16"/>
              </w:rPr>
              <w:t>20</w:t>
            </w:r>
          </w:p>
        </w:tc>
        <w:tc>
          <w:tcPr>
            <w:tcW w:w="495" w:type="dxa"/>
          </w:tcPr>
          <w:p w14:paraId="667A73D6" w14:textId="77777777" w:rsidR="00AD1210" w:rsidRPr="004215DC" w:rsidRDefault="00AD1210" w:rsidP="0012268E">
            <w:pPr>
              <w:widowControl w:val="0"/>
              <w:spacing w:before="60" w:after="60"/>
              <w:rPr>
                <w:rFonts w:ascii="Arial" w:hAnsi="Arial" w:cs="Arial"/>
                <w:sz w:val="16"/>
                <w:szCs w:val="16"/>
              </w:rPr>
            </w:pPr>
          </w:p>
        </w:tc>
        <w:tc>
          <w:tcPr>
            <w:tcW w:w="888" w:type="dxa"/>
          </w:tcPr>
          <w:p w14:paraId="02BAD74D" w14:textId="77777777" w:rsidR="00AD1210" w:rsidRPr="004215DC" w:rsidRDefault="00AD1210" w:rsidP="0012268E">
            <w:pPr>
              <w:widowControl w:val="0"/>
              <w:spacing w:before="60" w:after="60"/>
              <w:rPr>
                <w:rFonts w:ascii="Arial" w:hAnsi="Arial" w:cs="Arial"/>
                <w:sz w:val="16"/>
                <w:szCs w:val="16"/>
              </w:rPr>
            </w:pPr>
          </w:p>
        </w:tc>
      </w:tr>
      <w:tr w:rsidR="00AD1210" w:rsidRPr="004215DC" w14:paraId="359FD60D" w14:textId="77777777" w:rsidTr="00D37BDC">
        <w:tc>
          <w:tcPr>
            <w:tcW w:w="1900" w:type="dxa"/>
            <w:vMerge/>
          </w:tcPr>
          <w:p w14:paraId="0934734B" w14:textId="77777777" w:rsidR="00AD1210" w:rsidRPr="004215DC" w:rsidRDefault="00AD1210" w:rsidP="0012268E">
            <w:pPr>
              <w:widowControl w:val="0"/>
              <w:spacing w:before="60" w:after="60"/>
              <w:rPr>
                <w:rFonts w:ascii="Arial" w:hAnsi="Arial" w:cs="Arial"/>
                <w:sz w:val="16"/>
                <w:szCs w:val="16"/>
              </w:rPr>
            </w:pPr>
          </w:p>
        </w:tc>
        <w:tc>
          <w:tcPr>
            <w:tcW w:w="2350" w:type="dxa"/>
          </w:tcPr>
          <w:p w14:paraId="3C37BADF" w14:textId="77777777" w:rsidR="00AD1210" w:rsidRPr="004215DC" w:rsidRDefault="00AD1210" w:rsidP="0012268E">
            <w:pPr>
              <w:pStyle w:val="Tabletext0"/>
              <w:widowControl w:val="0"/>
              <w:rPr>
                <w:rFonts w:cs="Arial"/>
                <w:szCs w:val="16"/>
              </w:rPr>
            </w:pPr>
            <w:r w:rsidRPr="004215DC">
              <w:rPr>
                <w:rFonts w:cs="Arial"/>
                <w:szCs w:val="16"/>
              </w:rPr>
              <w:t>Tablet (modified release) containing hydromorphone hydrochloride 16 mg</w:t>
            </w:r>
          </w:p>
        </w:tc>
        <w:tc>
          <w:tcPr>
            <w:tcW w:w="1033" w:type="dxa"/>
          </w:tcPr>
          <w:p w14:paraId="4108C073"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tcPr>
          <w:p w14:paraId="07CBC18A" w14:textId="77777777" w:rsidR="00AD1210" w:rsidRPr="004215DC" w:rsidRDefault="00AD1210" w:rsidP="0012268E">
            <w:pPr>
              <w:widowControl w:val="0"/>
              <w:spacing w:before="60" w:after="60"/>
              <w:rPr>
                <w:rFonts w:ascii="Arial" w:hAnsi="Arial" w:cs="Arial"/>
                <w:sz w:val="16"/>
                <w:szCs w:val="16"/>
              </w:rPr>
            </w:pPr>
          </w:p>
        </w:tc>
        <w:tc>
          <w:tcPr>
            <w:tcW w:w="1434" w:type="dxa"/>
          </w:tcPr>
          <w:p w14:paraId="2ECC82BB" w14:textId="77777777" w:rsidR="00AD1210" w:rsidRPr="004215DC" w:rsidRDefault="00AD1210" w:rsidP="0012268E">
            <w:pPr>
              <w:pStyle w:val="Tabletext0"/>
              <w:widowControl w:val="0"/>
              <w:rPr>
                <w:rFonts w:cs="Arial"/>
                <w:szCs w:val="16"/>
              </w:rPr>
            </w:pPr>
            <w:r w:rsidRPr="004215DC">
              <w:rPr>
                <w:rFonts w:cs="Arial"/>
                <w:szCs w:val="16"/>
              </w:rPr>
              <w:t>Jurnista</w:t>
            </w:r>
          </w:p>
        </w:tc>
        <w:tc>
          <w:tcPr>
            <w:tcW w:w="396" w:type="dxa"/>
          </w:tcPr>
          <w:p w14:paraId="76C0113A" w14:textId="77777777" w:rsidR="00AD1210" w:rsidRPr="004215DC" w:rsidRDefault="00AD1210" w:rsidP="0012268E">
            <w:pPr>
              <w:pStyle w:val="Tabletext0"/>
              <w:widowControl w:val="0"/>
              <w:rPr>
                <w:rFonts w:cs="Arial"/>
                <w:szCs w:val="16"/>
              </w:rPr>
            </w:pPr>
            <w:r w:rsidRPr="004215DC">
              <w:rPr>
                <w:rFonts w:cs="Arial"/>
                <w:szCs w:val="16"/>
              </w:rPr>
              <w:t>JC</w:t>
            </w:r>
          </w:p>
        </w:tc>
        <w:tc>
          <w:tcPr>
            <w:tcW w:w="919" w:type="dxa"/>
          </w:tcPr>
          <w:p w14:paraId="4161E158"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630ECFCC" w14:textId="77777777" w:rsidR="00AD1210" w:rsidRPr="004215DC" w:rsidRDefault="00AD1210" w:rsidP="0012268E">
            <w:pPr>
              <w:pStyle w:val="Tabletext0"/>
              <w:widowControl w:val="0"/>
              <w:rPr>
                <w:rFonts w:cs="Arial"/>
                <w:szCs w:val="16"/>
              </w:rPr>
            </w:pPr>
            <w:r w:rsidRPr="004215DC">
              <w:rPr>
                <w:rFonts w:cs="Arial"/>
                <w:szCs w:val="16"/>
              </w:rPr>
              <w:t>C10448</w:t>
            </w:r>
          </w:p>
        </w:tc>
        <w:tc>
          <w:tcPr>
            <w:tcW w:w="1260" w:type="dxa"/>
          </w:tcPr>
          <w:p w14:paraId="4A46B55A" w14:textId="77777777" w:rsidR="00AD1210" w:rsidRPr="004215DC" w:rsidRDefault="00AD1210" w:rsidP="0012268E">
            <w:pPr>
              <w:widowControl w:val="0"/>
              <w:spacing w:before="60" w:after="60"/>
              <w:rPr>
                <w:rFonts w:ascii="Arial" w:hAnsi="Arial" w:cs="Arial"/>
                <w:sz w:val="16"/>
                <w:szCs w:val="16"/>
              </w:rPr>
            </w:pPr>
          </w:p>
        </w:tc>
        <w:tc>
          <w:tcPr>
            <w:tcW w:w="707" w:type="dxa"/>
          </w:tcPr>
          <w:p w14:paraId="15A81B49" w14:textId="77777777" w:rsidR="00AD1210" w:rsidRPr="004215DC" w:rsidRDefault="00AD1210" w:rsidP="0012268E">
            <w:pPr>
              <w:pStyle w:val="Tabletext0"/>
              <w:widowControl w:val="0"/>
              <w:rPr>
                <w:rFonts w:cs="Arial"/>
                <w:szCs w:val="16"/>
              </w:rPr>
            </w:pPr>
            <w:r w:rsidRPr="004215DC">
              <w:rPr>
                <w:rFonts w:cs="Arial"/>
                <w:szCs w:val="16"/>
              </w:rPr>
              <w:t>14</w:t>
            </w:r>
          </w:p>
        </w:tc>
        <w:tc>
          <w:tcPr>
            <w:tcW w:w="797" w:type="dxa"/>
          </w:tcPr>
          <w:p w14:paraId="6D2B6DF9"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3626DAF9" w14:textId="77777777" w:rsidR="00AD1210" w:rsidRPr="004215DC" w:rsidRDefault="00AD1210" w:rsidP="0012268E">
            <w:pPr>
              <w:pStyle w:val="Tabletext0"/>
              <w:widowControl w:val="0"/>
              <w:rPr>
                <w:rFonts w:cs="Arial"/>
                <w:szCs w:val="16"/>
              </w:rPr>
            </w:pPr>
            <w:r w:rsidRPr="004215DC">
              <w:rPr>
                <w:rFonts w:cs="Arial"/>
                <w:szCs w:val="16"/>
              </w:rPr>
              <w:t>14</w:t>
            </w:r>
          </w:p>
        </w:tc>
        <w:tc>
          <w:tcPr>
            <w:tcW w:w="495" w:type="dxa"/>
          </w:tcPr>
          <w:p w14:paraId="0BAB637E" w14:textId="77777777" w:rsidR="00AD1210" w:rsidRPr="004215DC" w:rsidRDefault="00AD1210" w:rsidP="0012268E">
            <w:pPr>
              <w:widowControl w:val="0"/>
              <w:spacing w:before="60" w:after="60"/>
              <w:rPr>
                <w:rFonts w:ascii="Arial" w:hAnsi="Arial" w:cs="Arial"/>
                <w:sz w:val="16"/>
                <w:szCs w:val="16"/>
              </w:rPr>
            </w:pPr>
          </w:p>
        </w:tc>
        <w:tc>
          <w:tcPr>
            <w:tcW w:w="888" w:type="dxa"/>
          </w:tcPr>
          <w:p w14:paraId="491494DE" w14:textId="77777777" w:rsidR="00AD1210" w:rsidRPr="004215DC" w:rsidRDefault="00AD1210" w:rsidP="0012268E">
            <w:pPr>
              <w:widowControl w:val="0"/>
              <w:spacing w:before="60" w:after="60"/>
              <w:rPr>
                <w:rFonts w:ascii="Arial" w:hAnsi="Arial" w:cs="Arial"/>
                <w:sz w:val="16"/>
                <w:szCs w:val="16"/>
              </w:rPr>
            </w:pPr>
          </w:p>
        </w:tc>
      </w:tr>
      <w:tr w:rsidR="00AD1210" w:rsidRPr="004215DC" w14:paraId="315CD21D" w14:textId="77777777" w:rsidTr="00D37BDC">
        <w:tc>
          <w:tcPr>
            <w:tcW w:w="1900" w:type="dxa"/>
            <w:vMerge/>
          </w:tcPr>
          <w:p w14:paraId="4FE37C8D" w14:textId="77777777" w:rsidR="00AD1210" w:rsidRPr="004215DC" w:rsidRDefault="00AD1210" w:rsidP="0012268E">
            <w:pPr>
              <w:widowControl w:val="0"/>
              <w:spacing w:before="60" w:after="60"/>
              <w:rPr>
                <w:rFonts w:ascii="Arial" w:hAnsi="Arial" w:cs="Arial"/>
                <w:sz w:val="16"/>
                <w:szCs w:val="16"/>
              </w:rPr>
            </w:pPr>
          </w:p>
        </w:tc>
        <w:tc>
          <w:tcPr>
            <w:tcW w:w="2350" w:type="dxa"/>
          </w:tcPr>
          <w:p w14:paraId="652E002B" w14:textId="77777777" w:rsidR="00AD1210" w:rsidRPr="004215DC" w:rsidRDefault="00AD1210" w:rsidP="0012268E">
            <w:pPr>
              <w:pStyle w:val="Tabletext0"/>
              <w:widowControl w:val="0"/>
              <w:rPr>
                <w:rFonts w:cs="Arial"/>
                <w:szCs w:val="16"/>
              </w:rPr>
            </w:pPr>
            <w:r w:rsidRPr="004215DC">
              <w:rPr>
                <w:rFonts w:cs="Arial"/>
                <w:szCs w:val="16"/>
              </w:rPr>
              <w:t>Tablet (modified release) containing hydromorphone hydrochloride 32 mg</w:t>
            </w:r>
          </w:p>
        </w:tc>
        <w:tc>
          <w:tcPr>
            <w:tcW w:w="1033" w:type="dxa"/>
          </w:tcPr>
          <w:p w14:paraId="30C94E62"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tcPr>
          <w:p w14:paraId="35D0DA7F" w14:textId="77777777" w:rsidR="00AD1210" w:rsidRPr="004215DC" w:rsidRDefault="00AD1210" w:rsidP="0012268E">
            <w:pPr>
              <w:widowControl w:val="0"/>
              <w:spacing w:before="60" w:after="60"/>
              <w:rPr>
                <w:rFonts w:ascii="Arial" w:hAnsi="Arial" w:cs="Arial"/>
                <w:sz w:val="16"/>
                <w:szCs w:val="16"/>
              </w:rPr>
            </w:pPr>
          </w:p>
        </w:tc>
        <w:tc>
          <w:tcPr>
            <w:tcW w:w="1434" w:type="dxa"/>
          </w:tcPr>
          <w:p w14:paraId="285B0C43" w14:textId="77777777" w:rsidR="00AD1210" w:rsidRPr="004215DC" w:rsidRDefault="00AD1210" w:rsidP="0012268E">
            <w:pPr>
              <w:pStyle w:val="Tabletext0"/>
              <w:widowControl w:val="0"/>
              <w:rPr>
                <w:rFonts w:cs="Arial"/>
                <w:szCs w:val="16"/>
              </w:rPr>
            </w:pPr>
            <w:r w:rsidRPr="004215DC">
              <w:rPr>
                <w:rFonts w:cs="Arial"/>
                <w:szCs w:val="16"/>
              </w:rPr>
              <w:t>Jurnista</w:t>
            </w:r>
          </w:p>
        </w:tc>
        <w:tc>
          <w:tcPr>
            <w:tcW w:w="396" w:type="dxa"/>
          </w:tcPr>
          <w:p w14:paraId="47F21CD0" w14:textId="77777777" w:rsidR="00AD1210" w:rsidRPr="004215DC" w:rsidRDefault="00AD1210" w:rsidP="0012268E">
            <w:pPr>
              <w:pStyle w:val="Tabletext0"/>
              <w:widowControl w:val="0"/>
              <w:rPr>
                <w:rFonts w:cs="Arial"/>
                <w:szCs w:val="16"/>
              </w:rPr>
            </w:pPr>
            <w:r w:rsidRPr="004215DC">
              <w:rPr>
                <w:rFonts w:cs="Arial"/>
                <w:szCs w:val="16"/>
              </w:rPr>
              <w:t>JC</w:t>
            </w:r>
          </w:p>
        </w:tc>
        <w:tc>
          <w:tcPr>
            <w:tcW w:w="919" w:type="dxa"/>
          </w:tcPr>
          <w:p w14:paraId="2E48336D"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22E9AA9A" w14:textId="77777777" w:rsidR="00AD1210" w:rsidRPr="004215DC" w:rsidRDefault="00AD1210" w:rsidP="0012268E">
            <w:pPr>
              <w:pStyle w:val="Tabletext0"/>
              <w:widowControl w:val="0"/>
              <w:rPr>
                <w:rFonts w:cs="Arial"/>
                <w:szCs w:val="16"/>
              </w:rPr>
            </w:pPr>
            <w:r w:rsidRPr="004215DC">
              <w:rPr>
                <w:rFonts w:cs="Arial"/>
                <w:szCs w:val="16"/>
              </w:rPr>
              <w:t>C10448</w:t>
            </w:r>
          </w:p>
        </w:tc>
        <w:tc>
          <w:tcPr>
            <w:tcW w:w="1260" w:type="dxa"/>
          </w:tcPr>
          <w:p w14:paraId="79428CCA" w14:textId="77777777" w:rsidR="00AD1210" w:rsidRPr="004215DC" w:rsidRDefault="00AD1210" w:rsidP="0012268E">
            <w:pPr>
              <w:widowControl w:val="0"/>
              <w:spacing w:before="60" w:after="60"/>
              <w:rPr>
                <w:rFonts w:ascii="Arial" w:hAnsi="Arial" w:cs="Arial"/>
                <w:sz w:val="16"/>
                <w:szCs w:val="16"/>
              </w:rPr>
            </w:pPr>
          </w:p>
        </w:tc>
        <w:tc>
          <w:tcPr>
            <w:tcW w:w="707" w:type="dxa"/>
          </w:tcPr>
          <w:p w14:paraId="09202017" w14:textId="77777777" w:rsidR="00AD1210" w:rsidRPr="004215DC" w:rsidRDefault="00AD1210" w:rsidP="0012268E">
            <w:pPr>
              <w:pStyle w:val="Tabletext0"/>
              <w:widowControl w:val="0"/>
              <w:rPr>
                <w:rFonts w:cs="Arial"/>
                <w:szCs w:val="16"/>
              </w:rPr>
            </w:pPr>
            <w:r w:rsidRPr="004215DC">
              <w:rPr>
                <w:rFonts w:cs="Arial"/>
                <w:szCs w:val="16"/>
              </w:rPr>
              <w:t>14</w:t>
            </w:r>
          </w:p>
        </w:tc>
        <w:tc>
          <w:tcPr>
            <w:tcW w:w="797" w:type="dxa"/>
          </w:tcPr>
          <w:p w14:paraId="307BCBD4"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184743B5" w14:textId="77777777" w:rsidR="00AD1210" w:rsidRPr="004215DC" w:rsidRDefault="00AD1210" w:rsidP="0012268E">
            <w:pPr>
              <w:pStyle w:val="Tabletext0"/>
              <w:widowControl w:val="0"/>
              <w:rPr>
                <w:rFonts w:cs="Arial"/>
                <w:szCs w:val="16"/>
              </w:rPr>
            </w:pPr>
            <w:r w:rsidRPr="004215DC">
              <w:rPr>
                <w:rFonts w:cs="Arial"/>
                <w:szCs w:val="16"/>
              </w:rPr>
              <w:t>14</w:t>
            </w:r>
          </w:p>
        </w:tc>
        <w:tc>
          <w:tcPr>
            <w:tcW w:w="495" w:type="dxa"/>
          </w:tcPr>
          <w:p w14:paraId="00FD395F" w14:textId="77777777" w:rsidR="00AD1210" w:rsidRPr="004215DC" w:rsidRDefault="00AD1210" w:rsidP="0012268E">
            <w:pPr>
              <w:widowControl w:val="0"/>
              <w:spacing w:before="60" w:after="60"/>
              <w:rPr>
                <w:rFonts w:ascii="Arial" w:hAnsi="Arial" w:cs="Arial"/>
                <w:sz w:val="16"/>
                <w:szCs w:val="16"/>
              </w:rPr>
            </w:pPr>
          </w:p>
        </w:tc>
        <w:tc>
          <w:tcPr>
            <w:tcW w:w="888" w:type="dxa"/>
          </w:tcPr>
          <w:p w14:paraId="0D8E90FC" w14:textId="77777777" w:rsidR="00AD1210" w:rsidRPr="004215DC" w:rsidRDefault="00AD1210" w:rsidP="0012268E">
            <w:pPr>
              <w:widowControl w:val="0"/>
              <w:spacing w:before="60" w:after="60"/>
              <w:rPr>
                <w:rFonts w:ascii="Arial" w:hAnsi="Arial" w:cs="Arial"/>
                <w:sz w:val="16"/>
                <w:szCs w:val="16"/>
              </w:rPr>
            </w:pPr>
          </w:p>
        </w:tc>
      </w:tr>
      <w:tr w:rsidR="00AD1210" w:rsidRPr="004215DC" w14:paraId="742EC1CD" w14:textId="77777777" w:rsidTr="00D37BDC">
        <w:tc>
          <w:tcPr>
            <w:tcW w:w="1900" w:type="dxa"/>
            <w:vMerge/>
          </w:tcPr>
          <w:p w14:paraId="50F57B36" w14:textId="77777777" w:rsidR="00AD1210" w:rsidRPr="004215DC" w:rsidRDefault="00AD1210" w:rsidP="0012268E">
            <w:pPr>
              <w:widowControl w:val="0"/>
              <w:spacing w:before="60" w:after="60"/>
              <w:rPr>
                <w:rFonts w:ascii="Arial" w:hAnsi="Arial" w:cs="Arial"/>
                <w:sz w:val="16"/>
                <w:szCs w:val="16"/>
              </w:rPr>
            </w:pPr>
          </w:p>
        </w:tc>
        <w:tc>
          <w:tcPr>
            <w:tcW w:w="2350" w:type="dxa"/>
          </w:tcPr>
          <w:p w14:paraId="7484B28C" w14:textId="77777777" w:rsidR="00AD1210" w:rsidRPr="004215DC" w:rsidRDefault="00AD1210" w:rsidP="0012268E">
            <w:pPr>
              <w:pStyle w:val="Tabletext0"/>
              <w:widowControl w:val="0"/>
              <w:rPr>
                <w:rFonts w:cs="Arial"/>
                <w:szCs w:val="16"/>
              </w:rPr>
            </w:pPr>
            <w:r w:rsidRPr="004215DC">
              <w:rPr>
                <w:rFonts w:cs="Arial"/>
                <w:szCs w:val="16"/>
              </w:rPr>
              <w:t>Tablet (modified release) containing hydromorphone hydrochloride 64 mg</w:t>
            </w:r>
          </w:p>
        </w:tc>
        <w:tc>
          <w:tcPr>
            <w:tcW w:w="1033" w:type="dxa"/>
          </w:tcPr>
          <w:p w14:paraId="21C2AAFC" w14:textId="77777777" w:rsidR="00AD1210" w:rsidRPr="004215DC" w:rsidRDefault="00AD1210" w:rsidP="0012268E">
            <w:pPr>
              <w:pStyle w:val="Tabletext0"/>
              <w:widowControl w:val="0"/>
              <w:rPr>
                <w:rFonts w:cs="Arial"/>
                <w:szCs w:val="16"/>
              </w:rPr>
            </w:pPr>
            <w:r w:rsidRPr="004215DC">
              <w:rPr>
                <w:rFonts w:cs="Arial"/>
                <w:szCs w:val="16"/>
              </w:rPr>
              <w:t>Oral</w:t>
            </w:r>
          </w:p>
        </w:tc>
        <w:tc>
          <w:tcPr>
            <w:tcW w:w="401" w:type="dxa"/>
          </w:tcPr>
          <w:p w14:paraId="44263E6B" w14:textId="77777777" w:rsidR="00AD1210" w:rsidRPr="004215DC" w:rsidRDefault="00AD1210" w:rsidP="0012268E">
            <w:pPr>
              <w:widowControl w:val="0"/>
              <w:spacing w:before="60" w:after="60"/>
              <w:rPr>
                <w:rFonts w:ascii="Arial" w:hAnsi="Arial" w:cs="Arial"/>
                <w:sz w:val="16"/>
                <w:szCs w:val="16"/>
              </w:rPr>
            </w:pPr>
          </w:p>
        </w:tc>
        <w:tc>
          <w:tcPr>
            <w:tcW w:w="1434" w:type="dxa"/>
          </w:tcPr>
          <w:p w14:paraId="0A35638B" w14:textId="77777777" w:rsidR="00AD1210" w:rsidRPr="004215DC" w:rsidRDefault="00AD1210" w:rsidP="0012268E">
            <w:pPr>
              <w:pStyle w:val="Tabletext0"/>
              <w:widowControl w:val="0"/>
              <w:rPr>
                <w:rFonts w:cs="Arial"/>
                <w:szCs w:val="16"/>
              </w:rPr>
            </w:pPr>
            <w:r w:rsidRPr="004215DC">
              <w:rPr>
                <w:rFonts w:cs="Arial"/>
                <w:szCs w:val="16"/>
              </w:rPr>
              <w:t>Jurnista</w:t>
            </w:r>
          </w:p>
        </w:tc>
        <w:tc>
          <w:tcPr>
            <w:tcW w:w="396" w:type="dxa"/>
          </w:tcPr>
          <w:p w14:paraId="3D3888B7" w14:textId="77777777" w:rsidR="00AD1210" w:rsidRPr="004215DC" w:rsidRDefault="00AD1210" w:rsidP="0012268E">
            <w:pPr>
              <w:pStyle w:val="Tabletext0"/>
              <w:widowControl w:val="0"/>
              <w:rPr>
                <w:rFonts w:cs="Arial"/>
                <w:szCs w:val="16"/>
              </w:rPr>
            </w:pPr>
            <w:r w:rsidRPr="004215DC">
              <w:rPr>
                <w:rFonts w:cs="Arial"/>
                <w:szCs w:val="16"/>
              </w:rPr>
              <w:t>JC</w:t>
            </w:r>
          </w:p>
        </w:tc>
        <w:tc>
          <w:tcPr>
            <w:tcW w:w="919" w:type="dxa"/>
          </w:tcPr>
          <w:p w14:paraId="3CE19751" w14:textId="77777777" w:rsidR="00AD1210" w:rsidRPr="004215DC" w:rsidRDefault="00AD1210" w:rsidP="0012268E">
            <w:pPr>
              <w:pStyle w:val="Tabletext0"/>
              <w:widowControl w:val="0"/>
              <w:rPr>
                <w:rFonts w:cs="Arial"/>
                <w:szCs w:val="16"/>
              </w:rPr>
            </w:pPr>
            <w:r w:rsidRPr="004215DC">
              <w:rPr>
                <w:rFonts w:cs="Arial"/>
                <w:szCs w:val="16"/>
              </w:rPr>
              <w:t>MP NP</w:t>
            </w:r>
          </w:p>
        </w:tc>
        <w:tc>
          <w:tcPr>
            <w:tcW w:w="1260" w:type="dxa"/>
          </w:tcPr>
          <w:p w14:paraId="3576D92A" w14:textId="77777777" w:rsidR="00AD1210" w:rsidRPr="004215DC" w:rsidRDefault="00AD1210" w:rsidP="0012268E">
            <w:pPr>
              <w:pStyle w:val="Tabletext0"/>
              <w:widowControl w:val="0"/>
              <w:rPr>
                <w:rFonts w:cs="Arial"/>
                <w:szCs w:val="16"/>
              </w:rPr>
            </w:pPr>
            <w:r w:rsidRPr="004215DC">
              <w:rPr>
                <w:rFonts w:cs="Arial"/>
                <w:szCs w:val="16"/>
              </w:rPr>
              <w:t>C10448</w:t>
            </w:r>
          </w:p>
        </w:tc>
        <w:tc>
          <w:tcPr>
            <w:tcW w:w="1260" w:type="dxa"/>
          </w:tcPr>
          <w:p w14:paraId="2B75F8D3" w14:textId="77777777" w:rsidR="00AD1210" w:rsidRPr="004215DC" w:rsidRDefault="00AD1210" w:rsidP="0012268E">
            <w:pPr>
              <w:widowControl w:val="0"/>
              <w:spacing w:before="60" w:after="60"/>
              <w:rPr>
                <w:rFonts w:ascii="Arial" w:hAnsi="Arial" w:cs="Arial"/>
                <w:sz w:val="16"/>
                <w:szCs w:val="16"/>
              </w:rPr>
            </w:pPr>
          </w:p>
        </w:tc>
        <w:tc>
          <w:tcPr>
            <w:tcW w:w="707" w:type="dxa"/>
          </w:tcPr>
          <w:p w14:paraId="67D784F3" w14:textId="77777777" w:rsidR="00AD1210" w:rsidRPr="004215DC" w:rsidRDefault="00AD1210" w:rsidP="0012268E">
            <w:pPr>
              <w:pStyle w:val="Tabletext0"/>
              <w:widowControl w:val="0"/>
              <w:rPr>
                <w:rFonts w:cs="Arial"/>
                <w:szCs w:val="16"/>
              </w:rPr>
            </w:pPr>
            <w:r w:rsidRPr="004215DC">
              <w:rPr>
                <w:rFonts w:cs="Arial"/>
                <w:szCs w:val="16"/>
              </w:rPr>
              <w:t>14</w:t>
            </w:r>
          </w:p>
        </w:tc>
        <w:tc>
          <w:tcPr>
            <w:tcW w:w="797" w:type="dxa"/>
          </w:tcPr>
          <w:p w14:paraId="5214575C" w14:textId="77777777" w:rsidR="00AD1210" w:rsidRPr="004215DC" w:rsidRDefault="00AD1210" w:rsidP="0012268E">
            <w:pPr>
              <w:pStyle w:val="Tabletext0"/>
              <w:widowControl w:val="0"/>
              <w:rPr>
                <w:rFonts w:cs="Arial"/>
                <w:szCs w:val="16"/>
              </w:rPr>
            </w:pPr>
            <w:r w:rsidRPr="004215DC">
              <w:rPr>
                <w:rFonts w:cs="Arial"/>
                <w:szCs w:val="16"/>
              </w:rPr>
              <w:t>0</w:t>
            </w:r>
          </w:p>
        </w:tc>
        <w:tc>
          <w:tcPr>
            <w:tcW w:w="530" w:type="dxa"/>
          </w:tcPr>
          <w:p w14:paraId="716852A4" w14:textId="77777777" w:rsidR="00AD1210" w:rsidRPr="004215DC" w:rsidRDefault="00AD1210" w:rsidP="0012268E">
            <w:pPr>
              <w:pStyle w:val="Tabletext0"/>
              <w:widowControl w:val="0"/>
              <w:rPr>
                <w:rFonts w:cs="Arial"/>
                <w:szCs w:val="16"/>
              </w:rPr>
            </w:pPr>
            <w:r w:rsidRPr="004215DC">
              <w:rPr>
                <w:rFonts w:cs="Arial"/>
                <w:szCs w:val="16"/>
              </w:rPr>
              <w:t>14</w:t>
            </w:r>
          </w:p>
        </w:tc>
        <w:tc>
          <w:tcPr>
            <w:tcW w:w="495" w:type="dxa"/>
          </w:tcPr>
          <w:p w14:paraId="4A373ED6" w14:textId="77777777" w:rsidR="00AD1210" w:rsidRPr="004215DC" w:rsidRDefault="00AD1210" w:rsidP="0012268E">
            <w:pPr>
              <w:widowControl w:val="0"/>
              <w:spacing w:before="60" w:after="60"/>
              <w:rPr>
                <w:rFonts w:ascii="Arial" w:hAnsi="Arial" w:cs="Arial"/>
                <w:sz w:val="16"/>
                <w:szCs w:val="16"/>
              </w:rPr>
            </w:pPr>
          </w:p>
        </w:tc>
        <w:tc>
          <w:tcPr>
            <w:tcW w:w="888" w:type="dxa"/>
          </w:tcPr>
          <w:p w14:paraId="447268E4" w14:textId="77777777" w:rsidR="00AD1210" w:rsidRPr="004215DC" w:rsidRDefault="00AD1210" w:rsidP="0012268E">
            <w:pPr>
              <w:widowControl w:val="0"/>
              <w:spacing w:before="60" w:after="60"/>
              <w:rPr>
                <w:rFonts w:ascii="Arial" w:hAnsi="Arial" w:cs="Arial"/>
                <w:sz w:val="16"/>
                <w:szCs w:val="16"/>
              </w:rPr>
            </w:pPr>
          </w:p>
        </w:tc>
      </w:tr>
    </w:tbl>
    <w:p w14:paraId="40CDC08C" w14:textId="77777777" w:rsidR="00AD1210" w:rsidRPr="004215DC" w:rsidRDefault="00AD1210" w:rsidP="00B93BEF">
      <w:pPr>
        <w:pStyle w:val="Amendment1"/>
        <w:tabs>
          <w:tab w:val="clear" w:pos="794"/>
          <w:tab w:val="num" w:pos="851"/>
        </w:tabs>
        <w:ind w:left="851" w:hanging="851"/>
      </w:pPr>
      <w:r w:rsidRPr="004215DC">
        <w:t>Schedule 1, entry for Isotretinoin in each of the forms: Capsule 10 mg; and Capsule 20 mg</w:t>
      </w:r>
    </w:p>
    <w:p w14:paraId="30608411" w14:textId="77777777" w:rsidR="00AD1210" w:rsidRPr="004215DC" w:rsidRDefault="00AD1210" w:rsidP="00597622">
      <w:pPr>
        <w:pStyle w:val="Amendment2"/>
        <w:spacing w:line="240" w:lineRule="auto"/>
        <w:ind w:left="851" w:hanging="851"/>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E11CAAF" w14:textId="77777777" w:rsidTr="00D37BDC">
        <w:tc>
          <w:tcPr>
            <w:tcW w:w="1900" w:type="dxa"/>
          </w:tcPr>
          <w:p w14:paraId="01B7456A" w14:textId="77777777" w:rsidR="00AD1210" w:rsidRPr="004215DC" w:rsidRDefault="00AD1210" w:rsidP="0012268E">
            <w:pPr>
              <w:widowControl w:val="0"/>
              <w:spacing w:before="60" w:after="60"/>
              <w:rPr>
                <w:rFonts w:ascii="Arial" w:hAnsi="Arial" w:cs="Arial"/>
                <w:sz w:val="16"/>
                <w:szCs w:val="16"/>
              </w:rPr>
            </w:pPr>
          </w:p>
        </w:tc>
        <w:tc>
          <w:tcPr>
            <w:tcW w:w="2350" w:type="dxa"/>
          </w:tcPr>
          <w:p w14:paraId="6EEEA0B0" w14:textId="77777777" w:rsidR="00AD1210" w:rsidRPr="004215DC" w:rsidRDefault="00AD1210" w:rsidP="0012268E">
            <w:pPr>
              <w:widowControl w:val="0"/>
              <w:spacing w:before="60" w:after="60"/>
              <w:rPr>
                <w:rFonts w:ascii="Arial" w:hAnsi="Arial" w:cs="Arial"/>
                <w:sz w:val="16"/>
                <w:szCs w:val="16"/>
              </w:rPr>
            </w:pPr>
          </w:p>
        </w:tc>
        <w:tc>
          <w:tcPr>
            <w:tcW w:w="1033" w:type="dxa"/>
          </w:tcPr>
          <w:p w14:paraId="53976E15" w14:textId="77777777" w:rsidR="00AD1210" w:rsidRPr="004215DC" w:rsidRDefault="00AD1210" w:rsidP="0012268E">
            <w:pPr>
              <w:widowControl w:val="0"/>
              <w:spacing w:before="60" w:after="60"/>
              <w:rPr>
                <w:rFonts w:ascii="Arial" w:hAnsi="Arial" w:cs="Arial"/>
                <w:sz w:val="16"/>
                <w:szCs w:val="16"/>
              </w:rPr>
            </w:pPr>
          </w:p>
        </w:tc>
        <w:tc>
          <w:tcPr>
            <w:tcW w:w="401" w:type="dxa"/>
          </w:tcPr>
          <w:p w14:paraId="73670CFE" w14:textId="77777777" w:rsidR="00AD1210" w:rsidRPr="004215DC" w:rsidRDefault="00AD1210" w:rsidP="0012268E">
            <w:pPr>
              <w:pStyle w:val="Tabletext0"/>
              <w:widowControl w:val="0"/>
              <w:rPr>
                <w:rFonts w:cs="Arial"/>
                <w:szCs w:val="16"/>
              </w:rPr>
            </w:pPr>
            <w:r w:rsidRPr="004215DC">
              <w:rPr>
                <w:rFonts w:cs="Arial"/>
                <w:szCs w:val="16"/>
              </w:rPr>
              <w:t>a</w:t>
            </w:r>
          </w:p>
        </w:tc>
        <w:tc>
          <w:tcPr>
            <w:tcW w:w="1434" w:type="dxa"/>
          </w:tcPr>
          <w:p w14:paraId="536A65A8" w14:textId="77777777" w:rsidR="00AD1210" w:rsidRPr="004215DC" w:rsidRDefault="00AD1210" w:rsidP="0012268E">
            <w:pPr>
              <w:pStyle w:val="Tabletext0"/>
              <w:widowControl w:val="0"/>
              <w:rPr>
                <w:rFonts w:cs="Arial"/>
                <w:szCs w:val="16"/>
              </w:rPr>
            </w:pPr>
            <w:r w:rsidRPr="004215DC">
              <w:rPr>
                <w:rFonts w:cs="Arial"/>
                <w:szCs w:val="16"/>
              </w:rPr>
              <w:t>Isotretinoin Lupin</w:t>
            </w:r>
          </w:p>
        </w:tc>
        <w:tc>
          <w:tcPr>
            <w:tcW w:w="396" w:type="dxa"/>
          </w:tcPr>
          <w:p w14:paraId="33CAC1C3" w14:textId="77777777" w:rsidR="00AD1210" w:rsidRPr="004215DC" w:rsidRDefault="00AD1210" w:rsidP="0012268E">
            <w:pPr>
              <w:pStyle w:val="Tabletext0"/>
              <w:widowControl w:val="0"/>
              <w:rPr>
                <w:rFonts w:cs="Arial"/>
                <w:szCs w:val="16"/>
              </w:rPr>
            </w:pPr>
            <w:r w:rsidRPr="004215DC">
              <w:rPr>
                <w:rFonts w:cs="Arial"/>
                <w:szCs w:val="16"/>
              </w:rPr>
              <w:t>GQ</w:t>
            </w:r>
          </w:p>
        </w:tc>
        <w:tc>
          <w:tcPr>
            <w:tcW w:w="919" w:type="dxa"/>
          </w:tcPr>
          <w:p w14:paraId="0478269E" w14:textId="77777777" w:rsidR="00AD1210" w:rsidRPr="004215DC" w:rsidRDefault="00AD1210" w:rsidP="0012268E">
            <w:pPr>
              <w:pStyle w:val="Tabletext0"/>
              <w:widowControl w:val="0"/>
              <w:rPr>
                <w:rFonts w:cs="Arial"/>
                <w:szCs w:val="16"/>
              </w:rPr>
            </w:pPr>
            <w:r w:rsidRPr="004215DC">
              <w:rPr>
                <w:rFonts w:cs="Arial"/>
                <w:szCs w:val="16"/>
              </w:rPr>
              <w:t>MP</w:t>
            </w:r>
          </w:p>
        </w:tc>
        <w:tc>
          <w:tcPr>
            <w:tcW w:w="1260" w:type="dxa"/>
          </w:tcPr>
          <w:p w14:paraId="106E2789" w14:textId="77777777" w:rsidR="00AD1210" w:rsidRPr="004215DC" w:rsidRDefault="00AD1210" w:rsidP="0012268E">
            <w:pPr>
              <w:pStyle w:val="Tabletext0"/>
              <w:widowControl w:val="0"/>
              <w:rPr>
                <w:rFonts w:cs="Arial"/>
                <w:szCs w:val="16"/>
              </w:rPr>
            </w:pPr>
            <w:r w:rsidRPr="004215DC">
              <w:rPr>
                <w:rFonts w:cs="Arial"/>
                <w:szCs w:val="16"/>
              </w:rPr>
              <w:t>C5224</w:t>
            </w:r>
          </w:p>
        </w:tc>
        <w:tc>
          <w:tcPr>
            <w:tcW w:w="1260" w:type="dxa"/>
          </w:tcPr>
          <w:p w14:paraId="6CEF65B8" w14:textId="77777777" w:rsidR="00AD1210" w:rsidRPr="004215DC" w:rsidRDefault="00AD1210" w:rsidP="0012268E">
            <w:pPr>
              <w:widowControl w:val="0"/>
              <w:spacing w:before="60" w:after="60"/>
              <w:rPr>
                <w:rFonts w:ascii="Arial" w:hAnsi="Arial" w:cs="Arial"/>
                <w:sz w:val="16"/>
                <w:szCs w:val="16"/>
              </w:rPr>
            </w:pPr>
          </w:p>
        </w:tc>
        <w:tc>
          <w:tcPr>
            <w:tcW w:w="707" w:type="dxa"/>
          </w:tcPr>
          <w:p w14:paraId="371E3177" w14:textId="77777777" w:rsidR="00AD1210" w:rsidRPr="004215DC" w:rsidRDefault="00AD1210" w:rsidP="0012268E">
            <w:pPr>
              <w:pStyle w:val="Tabletext0"/>
              <w:widowControl w:val="0"/>
              <w:rPr>
                <w:rFonts w:cs="Arial"/>
                <w:szCs w:val="16"/>
              </w:rPr>
            </w:pPr>
            <w:r w:rsidRPr="004215DC">
              <w:rPr>
                <w:rFonts w:cs="Arial"/>
                <w:szCs w:val="16"/>
              </w:rPr>
              <w:t>60</w:t>
            </w:r>
          </w:p>
        </w:tc>
        <w:tc>
          <w:tcPr>
            <w:tcW w:w="797" w:type="dxa"/>
          </w:tcPr>
          <w:p w14:paraId="1C5C722E" w14:textId="77777777" w:rsidR="00AD1210" w:rsidRPr="004215DC" w:rsidRDefault="00AD1210" w:rsidP="0012268E">
            <w:pPr>
              <w:pStyle w:val="Tabletext0"/>
              <w:widowControl w:val="0"/>
              <w:rPr>
                <w:rFonts w:cs="Arial"/>
                <w:szCs w:val="16"/>
              </w:rPr>
            </w:pPr>
            <w:r w:rsidRPr="004215DC">
              <w:rPr>
                <w:rFonts w:cs="Arial"/>
                <w:szCs w:val="16"/>
              </w:rPr>
              <w:t>3</w:t>
            </w:r>
          </w:p>
        </w:tc>
        <w:tc>
          <w:tcPr>
            <w:tcW w:w="530" w:type="dxa"/>
          </w:tcPr>
          <w:p w14:paraId="21952149" w14:textId="77777777" w:rsidR="00AD1210" w:rsidRPr="004215DC" w:rsidRDefault="00AD1210" w:rsidP="0012268E">
            <w:pPr>
              <w:pStyle w:val="Tabletext0"/>
              <w:widowControl w:val="0"/>
              <w:rPr>
                <w:rFonts w:cs="Arial"/>
                <w:szCs w:val="16"/>
              </w:rPr>
            </w:pPr>
            <w:r w:rsidRPr="004215DC">
              <w:rPr>
                <w:rFonts w:cs="Arial"/>
                <w:szCs w:val="16"/>
              </w:rPr>
              <w:t>60</w:t>
            </w:r>
          </w:p>
        </w:tc>
        <w:tc>
          <w:tcPr>
            <w:tcW w:w="495" w:type="dxa"/>
          </w:tcPr>
          <w:p w14:paraId="712AA770" w14:textId="77777777" w:rsidR="00AD1210" w:rsidRPr="004215DC" w:rsidRDefault="00AD1210" w:rsidP="0012268E">
            <w:pPr>
              <w:widowControl w:val="0"/>
              <w:spacing w:before="60" w:after="60"/>
              <w:rPr>
                <w:rFonts w:ascii="Arial" w:hAnsi="Arial" w:cs="Arial"/>
                <w:sz w:val="16"/>
                <w:szCs w:val="16"/>
              </w:rPr>
            </w:pPr>
          </w:p>
        </w:tc>
        <w:tc>
          <w:tcPr>
            <w:tcW w:w="888" w:type="dxa"/>
          </w:tcPr>
          <w:p w14:paraId="0C665D31" w14:textId="77777777" w:rsidR="00AD1210" w:rsidRPr="004215DC" w:rsidRDefault="00AD1210" w:rsidP="0012268E">
            <w:pPr>
              <w:widowControl w:val="0"/>
              <w:spacing w:before="60" w:after="60"/>
              <w:rPr>
                <w:rFonts w:ascii="Arial" w:hAnsi="Arial" w:cs="Arial"/>
                <w:sz w:val="16"/>
                <w:szCs w:val="16"/>
              </w:rPr>
            </w:pPr>
          </w:p>
        </w:tc>
      </w:tr>
    </w:tbl>
    <w:p w14:paraId="1B998A05" w14:textId="77777777" w:rsidR="00AD1210" w:rsidRPr="004215DC" w:rsidRDefault="00AD1210" w:rsidP="00B93BEF">
      <w:pPr>
        <w:pStyle w:val="Amendment1"/>
        <w:tabs>
          <w:tab w:val="clear" w:pos="794"/>
          <w:tab w:val="num" w:pos="851"/>
        </w:tabs>
        <w:ind w:left="851" w:hanging="851"/>
      </w:pPr>
      <w:r w:rsidRPr="004215DC">
        <w:t>Schedule 1, entry for Lenalidomide in each of the forms: Capsule 5 mg; Capsule 10 mg; Capsule 15 mg; and Capsule 25 mg</w:t>
      </w:r>
    </w:p>
    <w:p w14:paraId="6C50B19D" w14:textId="77777777" w:rsidR="00AD1210" w:rsidRPr="004215DC" w:rsidRDefault="00AD1210" w:rsidP="00597622">
      <w:pPr>
        <w:pStyle w:val="Amendment2"/>
        <w:spacing w:line="240" w:lineRule="auto"/>
        <w:ind w:left="851" w:hanging="851"/>
      </w:pPr>
      <w:r w:rsidRPr="004215DC">
        <w:t>insert as first entry:</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04C5A2FB" w14:textId="77777777" w:rsidTr="00D37BDC">
        <w:tc>
          <w:tcPr>
            <w:tcW w:w="1900" w:type="dxa"/>
          </w:tcPr>
          <w:p w14:paraId="6EBABF08" w14:textId="77777777" w:rsidR="00AD1210" w:rsidRPr="004215DC" w:rsidRDefault="00AD1210" w:rsidP="0012268E">
            <w:pPr>
              <w:widowControl w:val="0"/>
              <w:spacing w:before="60" w:after="60"/>
              <w:rPr>
                <w:rFonts w:ascii="Arial" w:hAnsi="Arial" w:cs="Arial"/>
                <w:sz w:val="16"/>
                <w:szCs w:val="16"/>
              </w:rPr>
            </w:pPr>
          </w:p>
        </w:tc>
        <w:tc>
          <w:tcPr>
            <w:tcW w:w="2350" w:type="dxa"/>
          </w:tcPr>
          <w:p w14:paraId="0D3F7E6F" w14:textId="77777777" w:rsidR="00AD1210" w:rsidRPr="004215DC" w:rsidRDefault="00AD1210" w:rsidP="0012268E">
            <w:pPr>
              <w:widowControl w:val="0"/>
              <w:spacing w:before="60" w:after="60"/>
              <w:rPr>
                <w:rFonts w:ascii="Arial" w:hAnsi="Arial" w:cs="Arial"/>
                <w:sz w:val="16"/>
                <w:szCs w:val="16"/>
              </w:rPr>
            </w:pPr>
          </w:p>
        </w:tc>
        <w:tc>
          <w:tcPr>
            <w:tcW w:w="1033" w:type="dxa"/>
          </w:tcPr>
          <w:p w14:paraId="57E22AC9" w14:textId="77777777" w:rsidR="00AD1210" w:rsidRPr="004215DC" w:rsidRDefault="00AD1210" w:rsidP="0012268E">
            <w:pPr>
              <w:widowControl w:val="0"/>
              <w:spacing w:before="60" w:after="60"/>
              <w:rPr>
                <w:rFonts w:ascii="Arial" w:hAnsi="Arial" w:cs="Arial"/>
                <w:sz w:val="16"/>
                <w:szCs w:val="16"/>
              </w:rPr>
            </w:pPr>
          </w:p>
        </w:tc>
        <w:tc>
          <w:tcPr>
            <w:tcW w:w="401" w:type="dxa"/>
          </w:tcPr>
          <w:p w14:paraId="1A903F48" w14:textId="77777777" w:rsidR="00AD1210" w:rsidRPr="004215DC" w:rsidRDefault="00AD1210" w:rsidP="0012268E">
            <w:pPr>
              <w:widowControl w:val="0"/>
              <w:spacing w:before="60" w:after="60"/>
              <w:rPr>
                <w:rFonts w:ascii="Arial" w:hAnsi="Arial" w:cs="Arial"/>
                <w:sz w:val="16"/>
                <w:szCs w:val="16"/>
              </w:rPr>
            </w:pPr>
          </w:p>
        </w:tc>
        <w:tc>
          <w:tcPr>
            <w:tcW w:w="1434" w:type="dxa"/>
          </w:tcPr>
          <w:p w14:paraId="2AD873F7" w14:textId="77777777" w:rsidR="00AD1210" w:rsidRPr="004215DC" w:rsidRDefault="00AD1210" w:rsidP="0012268E">
            <w:pPr>
              <w:widowControl w:val="0"/>
              <w:spacing w:before="60" w:after="60"/>
              <w:rPr>
                <w:rFonts w:ascii="Arial" w:hAnsi="Arial" w:cs="Arial"/>
                <w:sz w:val="16"/>
                <w:szCs w:val="16"/>
              </w:rPr>
            </w:pPr>
          </w:p>
        </w:tc>
        <w:tc>
          <w:tcPr>
            <w:tcW w:w="396" w:type="dxa"/>
          </w:tcPr>
          <w:p w14:paraId="4CE59728" w14:textId="77777777" w:rsidR="00AD1210" w:rsidRPr="004215DC" w:rsidRDefault="00AD1210" w:rsidP="0012268E">
            <w:pPr>
              <w:widowControl w:val="0"/>
              <w:spacing w:before="60" w:after="60"/>
              <w:rPr>
                <w:rFonts w:ascii="Arial" w:hAnsi="Arial" w:cs="Arial"/>
                <w:sz w:val="16"/>
                <w:szCs w:val="16"/>
              </w:rPr>
            </w:pPr>
          </w:p>
        </w:tc>
        <w:tc>
          <w:tcPr>
            <w:tcW w:w="919" w:type="dxa"/>
          </w:tcPr>
          <w:p w14:paraId="1EE4BDDD" w14:textId="77777777" w:rsidR="00AD1210" w:rsidRPr="004215DC" w:rsidRDefault="00AD1210" w:rsidP="0012268E">
            <w:pPr>
              <w:pStyle w:val="Tabletext0"/>
              <w:widowControl w:val="0"/>
              <w:rPr>
                <w:rFonts w:cs="Arial"/>
                <w:szCs w:val="16"/>
              </w:rPr>
            </w:pPr>
            <w:r w:rsidRPr="004215DC">
              <w:rPr>
                <w:rFonts w:cs="Arial"/>
                <w:szCs w:val="16"/>
              </w:rPr>
              <w:t>MP</w:t>
            </w:r>
          </w:p>
        </w:tc>
        <w:tc>
          <w:tcPr>
            <w:tcW w:w="1260" w:type="dxa"/>
          </w:tcPr>
          <w:p w14:paraId="48548314" w14:textId="77777777" w:rsidR="00AD1210" w:rsidRPr="004215DC" w:rsidRDefault="00AD1210" w:rsidP="0012268E">
            <w:pPr>
              <w:pStyle w:val="Tabletext0"/>
              <w:widowControl w:val="0"/>
              <w:rPr>
                <w:rFonts w:cs="Arial"/>
                <w:szCs w:val="16"/>
              </w:rPr>
            </w:pPr>
            <w:r w:rsidRPr="004215DC">
              <w:rPr>
                <w:rFonts w:cs="Arial"/>
                <w:szCs w:val="16"/>
              </w:rPr>
              <w:t>See Note 3</w:t>
            </w:r>
          </w:p>
        </w:tc>
        <w:tc>
          <w:tcPr>
            <w:tcW w:w="1260" w:type="dxa"/>
          </w:tcPr>
          <w:p w14:paraId="6D356E27" w14:textId="77777777" w:rsidR="00AD1210" w:rsidRPr="004215DC" w:rsidRDefault="00AD1210" w:rsidP="0012268E">
            <w:pPr>
              <w:pStyle w:val="Tabletext0"/>
              <w:widowControl w:val="0"/>
              <w:rPr>
                <w:rFonts w:cs="Arial"/>
                <w:szCs w:val="16"/>
              </w:rPr>
            </w:pPr>
            <w:r w:rsidRPr="004215DC">
              <w:rPr>
                <w:rFonts w:cs="Arial"/>
                <w:szCs w:val="16"/>
              </w:rPr>
              <w:t>See Note 3</w:t>
            </w:r>
          </w:p>
        </w:tc>
        <w:tc>
          <w:tcPr>
            <w:tcW w:w="707" w:type="dxa"/>
          </w:tcPr>
          <w:p w14:paraId="35CFD0D8" w14:textId="77777777" w:rsidR="00AD1210" w:rsidRPr="004215DC" w:rsidRDefault="00AD1210" w:rsidP="0012268E">
            <w:pPr>
              <w:pStyle w:val="Tabletext0"/>
              <w:widowControl w:val="0"/>
              <w:rPr>
                <w:rFonts w:cs="Arial"/>
                <w:szCs w:val="16"/>
              </w:rPr>
            </w:pPr>
            <w:r w:rsidRPr="004215DC">
              <w:rPr>
                <w:rFonts w:cs="Arial"/>
                <w:szCs w:val="16"/>
              </w:rPr>
              <w:t>See Note 3</w:t>
            </w:r>
          </w:p>
        </w:tc>
        <w:tc>
          <w:tcPr>
            <w:tcW w:w="797" w:type="dxa"/>
          </w:tcPr>
          <w:p w14:paraId="008BBFEC" w14:textId="77777777" w:rsidR="00AD1210" w:rsidRPr="004215DC" w:rsidRDefault="00AD1210" w:rsidP="0012268E">
            <w:pPr>
              <w:pStyle w:val="Tabletext0"/>
              <w:widowControl w:val="0"/>
              <w:rPr>
                <w:rFonts w:cs="Arial"/>
                <w:szCs w:val="16"/>
              </w:rPr>
            </w:pPr>
            <w:r w:rsidRPr="004215DC">
              <w:rPr>
                <w:rFonts w:cs="Arial"/>
                <w:szCs w:val="16"/>
              </w:rPr>
              <w:t>See Note 3</w:t>
            </w:r>
          </w:p>
        </w:tc>
        <w:tc>
          <w:tcPr>
            <w:tcW w:w="530" w:type="dxa"/>
          </w:tcPr>
          <w:p w14:paraId="0C4E5EDC" w14:textId="77777777" w:rsidR="00AD1210" w:rsidRPr="004215DC" w:rsidRDefault="00AD1210" w:rsidP="0012268E">
            <w:pPr>
              <w:pStyle w:val="Tabletext0"/>
              <w:widowControl w:val="0"/>
              <w:rPr>
                <w:rFonts w:cs="Arial"/>
                <w:szCs w:val="16"/>
              </w:rPr>
            </w:pPr>
            <w:r w:rsidRPr="004215DC">
              <w:rPr>
                <w:rFonts w:cs="Arial"/>
                <w:szCs w:val="16"/>
              </w:rPr>
              <w:t>14</w:t>
            </w:r>
          </w:p>
        </w:tc>
        <w:tc>
          <w:tcPr>
            <w:tcW w:w="495" w:type="dxa"/>
          </w:tcPr>
          <w:p w14:paraId="3599D226" w14:textId="77777777" w:rsidR="00AD1210" w:rsidRPr="004215DC" w:rsidRDefault="00AD1210" w:rsidP="0012268E">
            <w:pPr>
              <w:widowControl w:val="0"/>
              <w:spacing w:before="60" w:after="60"/>
              <w:rPr>
                <w:rFonts w:ascii="Arial" w:hAnsi="Arial" w:cs="Arial"/>
                <w:sz w:val="16"/>
                <w:szCs w:val="16"/>
              </w:rPr>
            </w:pPr>
          </w:p>
        </w:tc>
        <w:tc>
          <w:tcPr>
            <w:tcW w:w="888" w:type="dxa"/>
          </w:tcPr>
          <w:p w14:paraId="691FD1EF" w14:textId="77777777" w:rsidR="00AD1210" w:rsidRPr="004215DC" w:rsidRDefault="00AD1210" w:rsidP="0012268E">
            <w:pPr>
              <w:pStyle w:val="Tabletext0"/>
              <w:widowControl w:val="0"/>
              <w:rPr>
                <w:rFonts w:cs="Arial"/>
                <w:szCs w:val="16"/>
              </w:rPr>
            </w:pPr>
            <w:r w:rsidRPr="004215DC">
              <w:rPr>
                <w:rFonts w:cs="Arial"/>
                <w:szCs w:val="16"/>
              </w:rPr>
              <w:t>D(100)</w:t>
            </w:r>
          </w:p>
        </w:tc>
      </w:tr>
    </w:tbl>
    <w:p w14:paraId="2D0A32E7" w14:textId="77777777" w:rsidR="00AD1210" w:rsidRPr="004215DC" w:rsidRDefault="00AD1210" w:rsidP="00B93BEF">
      <w:pPr>
        <w:pStyle w:val="Amendment1"/>
        <w:tabs>
          <w:tab w:val="clear" w:pos="794"/>
          <w:tab w:val="num" w:pos="851"/>
        </w:tabs>
        <w:ind w:left="851" w:hanging="851"/>
      </w:pPr>
      <w:r w:rsidRPr="004215DC">
        <w:t>Schedule 1, entry for Levodopa with carbidopa</w:t>
      </w:r>
    </w:p>
    <w:p w14:paraId="7B4F98D6" w14:textId="77777777" w:rsidR="00AD1210" w:rsidRPr="004215DC" w:rsidRDefault="00AD1210" w:rsidP="00597622">
      <w:pPr>
        <w:pStyle w:val="Amendment2"/>
        <w:spacing w:line="240" w:lineRule="auto"/>
        <w:ind w:left="851" w:hanging="851"/>
      </w:pPr>
      <w:r w:rsidRPr="004215DC">
        <w:t>omit: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15EF89DB" w14:textId="77777777" w:rsidTr="00D37BDC">
        <w:tc>
          <w:tcPr>
            <w:tcW w:w="1900" w:type="dxa"/>
          </w:tcPr>
          <w:p w14:paraId="37A7508A" w14:textId="77777777" w:rsidR="00AD1210" w:rsidRPr="004215DC" w:rsidRDefault="00AD1210" w:rsidP="00973E76">
            <w:pPr>
              <w:widowControl w:val="0"/>
              <w:spacing w:before="60" w:after="60"/>
              <w:rPr>
                <w:rFonts w:ascii="Arial" w:hAnsi="Arial" w:cs="Arial"/>
                <w:sz w:val="16"/>
                <w:szCs w:val="16"/>
              </w:rPr>
            </w:pPr>
          </w:p>
        </w:tc>
        <w:tc>
          <w:tcPr>
            <w:tcW w:w="2350" w:type="dxa"/>
          </w:tcPr>
          <w:p w14:paraId="28C98F48" w14:textId="77777777" w:rsidR="00AD1210" w:rsidRPr="004215DC" w:rsidRDefault="00AD1210" w:rsidP="00973E76">
            <w:pPr>
              <w:pStyle w:val="Tabletext0"/>
              <w:widowControl w:val="0"/>
              <w:rPr>
                <w:rFonts w:cs="Arial"/>
                <w:szCs w:val="16"/>
              </w:rPr>
            </w:pPr>
            <w:r w:rsidRPr="004215DC">
              <w:rPr>
                <w:rFonts w:cs="Arial"/>
                <w:szCs w:val="16"/>
              </w:rPr>
              <w:t>Tablet (modified release) 200 mg-50 mg</w:t>
            </w:r>
          </w:p>
        </w:tc>
        <w:tc>
          <w:tcPr>
            <w:tcW w:w="1033" w:type="dxa"/>
          </w:tcPr>
          <w:p w14:paraId="578A8C21" w14:textId="77777777" w:rsidR="00AD1210" w:rsidRPr="004215DC" w:rsidRDefault="00AD1210" w:rsidP="00973E76">
            <w:pPr>
              <w:pStyle w:val="Tabletext0"/>
              <w:widowControl w:val="0"/>
              <w:rPr>
                <w:rFonts w:cs="Arial"/>
                <w:szCs w:val="16"/>
              </w:rPr>
            </w:pPr>
            <w:r w:rsidRPr="004215DC">
              <w:rPr>
                <w:rFonts w:cs="Arial"/>
                <w:szCs w:val="16"/>
              </w:rPr>
              <w:t>Oral</w:t>
            </w:r>
          </w:p>
        </w:tc>
        <w:tc>
          <w:tcPr>
            <w:tcW w:w="401" w:type="dxa"/>
          </w:tcPr>
          <w:p w14:paraId="792EB90F" w14:textId="77777777" w:rsidR="00AD1210" w:rsidRPr="004215DC" w:rsidRDefault="00AD1210" w:rsidP="00973E76">
            <w:pPr>
              <w:widowControl w:val="0"/>
              <w:spacing w:before="60" w:after="60"/>
              <w:rPr>
                <w:rFonts w:ascii="Arial" w:hAnsi="Arial" w:cs="Arial"/>
                <w:sz w:val="16"/>
                <w:szCs w:val="16"/>
              </w:rPr>
            </w:pPr>
          </w:p>
        </w:tc>
        <w:tc>
          <w:tcPr>
            <w:tcW w:w="1434" w:type="dxa"/>
          </w:tcPr>
          <w:p w14:paraId="107E63F2" w14:textId="77777777" w:rsidR="00AD1210" w:rsidRPr="004215DC" w:rsidRDefault="00AD1210" w:rsidP="00973E76">
            <w:pPr>
              <w:pStyle w:val="Tabletext0"/>
              <w:widowControl w:val="0"/>
              <w:rPr>
                <w:rFonts w:cs="Arial"/>
                <w:szCs w:val="16"/>
              </w:rPr>
            </w:pPr>
            <w:r w:rsidRPr="004215DC">
              <w:rPr>
                <w:rFonts w:cs="Arial"/>
                <w:szCs w:val="16"/>
              </w:rPr>
              <w:t>Carbidopa and Levodopa Extended-release Tablets</w:t>
            </w:r>
          </w:p>
        </w:tc>
        <w:tc>
          <w:tcPr>
            <w:tcW w:w="396" w:type="dxa"/>
          </w:tcPr>
          <w:p w14:paraId="5BCCF92E" w14:textId="77777777" w:rsidR="00AD1210" w:rsidRPr="004215DC" w:rsidRDefault="00AD1210" w:rsidP="00973E76">
            <w:pPr>
              <w:pStyle w:val="Tabletext0"/>
              <w:widowControl w:val="0"/>
              <w:rPr>
                <w:rFonts w:cs="Arial"/>
                <w:szCs w:val="16"/>
              </w:rPr>
            </w:pPr>
            <w:r w:rsidRPr="004215DC">
              <w:rPr>
                <w:rFonts w:cs="Arial"/>
                <w:szCs w:val="16"/>
              </w:rPr>
              <w:t>DZ</w:t>
            </w:r>
          </w:p>
        </w:tc>
        <w:tc>
          <w:tcPr>
            <w:tcW w:w="919" w:type="dxa"/>
          </w:tcPr>
          <w:p w14:paraId="61803160" w14:textId="77777777" w:rsidR="00AD1210" w:rsidRPr="004215DC" w:rsidRDefault="00AD1210" w:rsidP="00973E76">
            <w:pPr>
              <w:pStyle w:val="Tabletext0"/>
              <w:widowControl w:val="0"/>
              <w:rPr>
                <w:rFonts w:cs="Arial"/>
                <w:szCs w:val="16"/>
              </w:rPr>
            </w:pPr>
            <w:r w:rsidRPr="004215DC">
              <w:rPr>
                <w:rFonts w:cs="Arial"/>
                <w:szCs w:val="16"/>
              </w:rPr>
              <w:t>MP NP</w:t>
            </w:r>
          </w:p>
        </w:tc>
        <w:tc>
          <w:tcPr>
            <w:tcW w:w="1260" w:type="dxa"/>
          </w:tcPr>
          <w:p w14:paraId="0DF31DA6" w14:textId="77777777" w:rsidR="00AD1210" w:rsidRPr="004215DC" w:rsidRDefault="00AD1210" w:rsidP="00973E76">
            <w:pPr>
              <w:pStyle w:val="Tabletext0"/>
              <w:widowControl w:val="0"/>
              <w:rPr>
                <w:rFonts w:cs="Arial"/>
                <w:szCs w:val="16"/>
              </w:rPr>
            </w:pPr>
            <w:r w:rsidRPr="004215DC">
              <w:rPr>
                <w:rFonts w:cs="Arial"/>
                <w:szCs w:val="16"/>
              </w:rPr>
              <w:t>C5253</w:t>
            </w:r>
          </w:p>
        </w:tc>
        <w:tc>
          <w:tcPr>
            <w:tcW w:w="1260" w:type="dxa"/>
          </w:tcPr>
          <w:p w14:paraId="42C520C0" w14:textId="77777777" w:rsidR="00AD1210" w:rsidRPr="004215DC" w:rsidRDefault="00AD1210" w:rsidP="00973E76">
            <w:pPr>
              <w:widowControl w:val="0"/>
              <w:spacing w:before="60" w:after="60"/>
              <w:rPr>
                <w:rFonts w:ascii="Arial" w:hAnsi="Arial" w:cs="Arial"/>
                <w:sz w:val="16"/>
                <w:szCs w:val="16"/>
              </w:rPr>
            </w:pPr>
          </w:p>
        </w:tc>
        <w:tc>
          <w:tcPr>
            <w:tcW w:w="707" w:type="dxa"/>
          </w:tcPr>
          <w:p w14:paraId="1F864F7A" w14:textId="77777777" w:rsidR="00AD1210" w:rsidRPr="004215DC" w:rsidRDefault="00AD1210" w:rsidP="00973E76">
            <w:pPr>
              <w:pStyle w:val="Tabletext0"/>
              <w:widowControl w:val="0"/>
              <w:rPr>
                <w:rFonts w:cs="Arial"/>
                <w:szCs w:val="16"/>
              </w:rPr>
            </w:pPr>
            <w:r w:rsidRPr="004215DC">
              <w:rPr>
                <w:rFonts w:cs="Arial"/>
                <w:szCs w:val="16"/>
              </w:rPr>
              <w:t>100</w:t>
            </w:r>
          </w:p>
        </w:tc>
        <w:tc>
          <w:tcPr>
            <w:tcW w:w="797" w:type="dxa"/>
          </w:tcPr>
          <w:p w14:paraId="7EA3BA1B" w14:textId="77777777" w:rsidR="00AD1210" w:rsidRPr="004215DC" w:rsidRDefault="00AD1210" w:rsidP="00973E76">
            <w:pPr>
              <w:pStyle w:val="Tabletext0"/>
              <w:widowControl w:val="0"/>
              <w:rPr>
                <w:rFonts w:cs="Arial"/>
                <w:szCs w:val="16"/>
              </w:rPr>
            </w:pPr>
            <w:r w:rsidRPr="004215DC">
              <w:rPr>
                <w:rFonts w:cs="Arial"/>
                <w:szCs w:val="16"/>
              </w:rPr>
              <w:t>5</w:t>
            </w:r>
          </w:p>
        </w:tc>
        <w:tc>
          <w:tcPr>
            <w:tcW w:w="530" w:type="dxa"/>
          </w:tcPr>
          <w:p w14:paraId="6A27A640" w14:textId="77777777" w:rsidR="00AD1210" w:rsidRPr="004215DC" w:rsidRDefault="00AD1210" w:rsidP="00973E76">
            <w:pPr>
              <w:pStyle w:val="Tabletext0"/>
              <w:widowControl w:val="0"/>
              <w:rPr>
                <w:rFonts w:cs="Arial"/>
                <w:szCs w:val="16"/>
              </w:rPr>
            </w:pPr>
            <w:r w:rsidRPr="004215DC">
              <w:rPr>
                <w:rFonts w:cs="Arial"/>
                <w:szCs w:val="16"/>
              </w:rPr>
              <w:t>100</w:t>
            </w:r>
          </w:p>
        </w:tc>
        <w:tc>
          <w:tcPr>
            <w:tcW w:w="495" w:type="dxa"/>
          </w:tcPr>
          <w:p w14:paraId="0E21DC9D" w14:textId="77777777" w:rsidR="00AD1210" w:rsidRPr="004215DC" w:rsidRDefault="00AD1210" w:rsidP="00973E76">
            <w:pPr>
              <w:widowControl w:val="0"/>
              <w:spacing w:before="60" w:after="60"/>
              <w:rPr>
                <w:rFonts w:ascii="Arial" w:hAnsi="Arial" w:cs="Arial"/>
                <w:sz w:val="16"/>
                <w:szCs w:val="16"/>
              </w:rPr>
            </w:pPr>
          </w:p>
        </w:tc>
        <w:tc>
          <w:tcPr>
            <w:tcW w:w="888" w:type="dxa"/>
          </w:tcPr>
          <w:p w14:paraId="44193413" w14:textId="77777777" w:rsidR="00AD1210" w:rsidRPr="004215DC" w:rsidRDefault="00AD1210" w:rsidP="00973E76">
            <w:pPr>
              <w:widowControl w:val="0"/>
              <w:spacing w:before="60" w:after="60"/>
              <w:rPr>
                <w:rFonts w:ascii="Arial" w:hAnsi="Arial" w:cs="Arial"/>
                <w:sz w:val="16"/>
                <w:szCs w:val="16"/>
              </w:rPr>
            </w:pPr>
          </w:p>
        </w:tc>
      </w:tr>
    </w:tbl>
    <w:p w14:paraId="21885EF1" w14:textId="77777777" w:rsidR="00AD1210" w:rsidRPr="004215DC" w:rsidRDefault="00AD1210" w:rsidP="00B93BEF">
      <w:pPr>
        <w:pStyle w:val="Amendment1"/>
        <w:tabs>
          <w:tab w:val="clear" w:pos="794"/>
          <w:tab w:val="num" w:pos="851"/>
        </w:tabs>
        <w:ind w:left="851" w:hanging="851"/>
      </w:pPr>
      <w:r w:rsidRPr="004215DC">
        <w:t>Schedule 1, entry for Mepolizumab</w:t>
      </w:r>
    </w:p>
    <w:p w14:paraId="07AF08DD" w14:textId="77777777" w:rsidR="00AD1210" w:rsidRPr="004215DC" w:rsidRDefault="00AD1210" w:rsidP="00597622">
      <w:pPr>
        <w:pStyle w:val="Amendment2"/>
        <w:spacing w:line="240" w:lineRule="auto"/>
        <w:ind w:left="851" w:hanging="851"/>
      </w:pPr>
      <w:r w:rsidRPr="004215DC">
        <w:t>insert as first entry:</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44EC444" w14:textId="77777777" w:rsidTr="00D37BDC">
        <w:tc>
          <w:tcPr>
            <w:tcW w:w="1900" w:type="dxa"/>
          </w:tcPr>
          <w:p w14:paraId="60F3BA6F" w14:textId="77777777" w:rsidR="00AD1210" w:rsidRPr="004215DC" w:rsidRDefault="00AD1210" w:rsidP="00A545A7">
            <w:pPr>
              <w:widowControl w:val="0"/>
              <w:spacing w:before="60" w:after="60"/>
              <w:rPr>
                <w:rFonts w:ascii="Arial" w:hAnsi="Arial" w:cs="Arial"/>
                <w:sz w:val="16"/>
                <w:szCs w:val="16"/>
              </w:rPr>
            </w:pPr>
          </w:p>
        </w:tc>
        <w:tc>
          <w:tcPr>
            <w:tcW w:w="2350" w:type="dxa"/>
          </w:tcPr>
          <w:p w14:paraId="01441E5A" w14:textId="77777777" w:rsidR="00AD1210" w:rsidRPr="004215DC" w:rsidRDefault="00AD1210" w:rsidP="00A545A7">
            <w:pPr>
              <w:pStyle w:val="Tabletext0"/>
              <w:widowControl w:val="0"/>
              <w:rPr>
                <w:rFonts w:cs="Arial"/>
                <w:szCs w:val="16"/>
              </w:rPr>
            </w:pPr>
            <w:r w:rsidRPr="004215DC">
              <w:rPr>
                <w:rFonts w:cs="Arial"/>
                <w:szCs w:val="16"/>
              </w:rPr>
              <w:t>Injection 100 mg in 1 mL single dose pre-filled pen</w:t>
            </w:r>
          </w:p>
        </w:tc>
        <w:tc>
          <w:tcPr>
            <w:tcW w:w="1033" w:type="dxa"/>
          </w:tcPr>
          <w:p w14:paraId="2D4D16FF" w14:textId="77777777" w:rsidR="00AD1210" w:rsidRPr="004215DC" w:rsidRDefault="00AD1210" w:rsidP="00A545A7">
            <w:pPr>
              <w:pStyle w:val="Tabletext0"/>
              <w:widowControl w:val="0"/>
              <w:rPr>
                <w:rFonts w:cs="Arial"/>
                <w:szCs w:val="16"/>
              </w:rPr>
            </w:pPr>
            <w:r w:rsidRPr="004215DC">
              <w:rPr>
                <w:rFonts w:cs="Arial"/>
                <w:szCs w:val="16"/>
              </w:rPr>
              <w:t>Injection</w:t>
            </w:r>
          </w:p>
        </w:tc>
        <w:tc>
          <w:tcPr>
            <w:tcW w:w="401" w:type="dxa"/>
          </w:tcPr>
          <w:p w14:paraId="0178063D" w14:textId="77777777" w:rsidR="00AD1210" w:rsidRPr="004215DC" w:rsidRDefault="00AD1210" w:rsidP="00A545A7">
            <w:pPr>
              <w:widowControl w:val="0"/>
              <w:spacing w:before="60" w:after="60"/>
              <w:rPr>
                <w:rFonts w:ascii="Arial" w:hAnsi="Arial" w:cs="Arial"/>
                <w:sz w:val="16"/>
                <w:szCs w:val="16"/>
              </w:rPr>
            </w:pPr>
          </w:p>
        </w:tc>
        <w:tc>
          <w:tcPr>
            <w:tcW w:w="1434" w:type="dxa"/>
          </w:tcPr>
          <w:p w14:paraId="749409B7" w14:textId="77777777" w:rsidR="00AD1210" w:rsidRPr="004215DC" w:rsidRDefault="00AD1210" w:rsidP="00A545A7">
            <w:pPr>
              <w:pStyle w:val="Tabletext0"/>
              <w:widowControl w:val="0"/>
              <w:rPr>
                <w:rFonts w:cs="Arial"/>
                <w:szCs w:val="16"/>
              </w:rPr>
            </w:pPr>
            <w:r w:rsidRPr="004215DC">
              <w:rPr>
                <w:rFonts w:cs="Arial"/>
                <w:szCs w:val="16"/>
              </w:rPr>
              <w:t>Nucala</w:t>
            </w:r>
          </w:p>
        </w:tc>
        <w:tc>
          <w:tcPr>
            <w:tcW w:w="396" w:type="dxa"/>
          </w:tcPr>
          <w:p w14:paraId="6E45B8D6" w14:textId="77777777" w:rsidR="00AD1210" w:rsidRPr="004215DC" w:rsidRDefault="00AD1210" w:rsidP="00A545A7">
            <w:pPr>
              <w:pStyle w:val="Tabletext0"/>
              <w:widowControl w:val="0"/>
              <w:rPr>
                <w:rFonts w:cs="Arial"/>
                <w:szCs w:val="16"/>
              </w:rPr>
            </w:pPr>
            <w:r w:rsidRPr="004215DC">
              <w:rPr>
                <w:rFonts w:cs="Arial"/>
                <w:szCs w:val="16"/>
              </w:rPr>
              <w:t>GK</w:t>
            </w:r>
          </w:p>
        </w:tc>
        <w:tc>
          <w:tcPr>
            <w:tcW w:w="919" w:type="dxa"/>
          </w:tcPr>
          <w:p w14:paraId="03D0E767" w14:textId="77777777" w:rsidR="00AD1210" w:rsidRPr="004215DC" w:rsidRDefault="00AD1210" w:rsidP="00A545A7">
            <w:pPr>
              <w:pStyle w:val="Tabletext0"/>
              <w:widowControl w:val="0"/>
              <w:rPr>
                <w:rFonts w:cs="Arial"/>
                <w:szCs w:val="16"/>
              </w:rPr>
            </w:pPr>
            <w:r w:rsidRPr="004215DC">
              <w:rPr>
                <w:rFonts w:cs="Arial"/>
                <w:szCs w:val="16"/>
              </w:rPr>
              <w:t>MP</w:t>
            </w:r>
          </w:p>
        </w:tc>
        <w:tc>
          <w:tcPr>
            <w:tcW w:w="1260" w:type="dxa"/>
          </w:tcPr>
          <w:p w14:paraId="0049FF10" w14:textId="77777777" w:rsidR="00AD1210" w:rsidRPr="004215DC" w:rsidRDefault="00AD1210" w:rsidP="00A545A7">
            <w:pPr>
              <w:pStyle w:val="Tabletext0"/>
              <w:widowControl w:val="0"/>
              <w:rPr>
                <w:rFonts w:cs="Arial"/>
                <w:szCs w:val="16"/>
              </w:rPr>
            </w:pPr>
            <w:r w:rsidRPr="004215DC">
              <w:rPr>
                <w:rFonts w:cs="Arial"/>
                <w:szCs w:val="16"/>
              </w:rPr>
              <w:t>See Note 3</w:t>
            </w:r>
          </w:p>
        </w:tc>
        <w:tc>
          <w:tcPr>
            <w:tcW w:w="1260" w:type="dxa"/>
          </w:tcPr>
          <w:p w14:paraId="31CAB579" w14:textId="77777777" w:rsidR="00AD1210" w:rsidRPr="004215DC" w:rsidRDefault="00AD1210" w:rsidP="00A545A7">
            <w:pPr>
              <w:pStyle w:val="Tabletext0"/>
              <w:widowControl w:val="0"/>
              <w:rPr>
                <w:rFonts w:cs="Arial"/>
                <w:szCs w:val="16"/>
              </w:rPr>
            </w:pPr>
            <w:r w:rsidRPr="004215DC">
              <w:rPr>
                <w:rFonts w:cs="Arial"/>
                <w:szCs w:val="16"/>
              </w:rPr>
              <w:t>See Note 3</w:t>
            </w:r>
          </w:p>
        </w:tc>
        <w:tc>
          <w:tcPr>
            <w:tcW w:w="707" w:type="dxa"/>
          </w:tcPr>
          <w:p w14:paraId="48A0A053" w14:textId="77777777" w:rsidR="00AD1210" w:rsidRPr="004215DC" w:rsidRDefault="00AD1210" w:rsidP="00A545A7">
            <w:pPr>
              <w:pStyle w:val="Tabletext0"/>
              <w:widowControl w:val="0"/>
              <w:rPr>
                <w:rFonts w:cs="Arial"/>
                <w:szCs w:val="16"/>
              </w:rPr>
            </w:pPr>
            <w:r w:rsidRPr="004215DC">
              <w:rPr>
                <w:rFonts w:cs="Arial"/>
                <w:szCs w:val="16"/>
              </w:rPr>
              <w:t>See Note 3</w:t>
            </w:r>
          </w:p>
        </w:tc>
        <w:tc>
          <w:tcPr>
            <w:tcW w:w="797" w:type="dxa"/>
          </w:tcPr>
          <w:p w14:paraId="55336F4F" w14:textId="77777777" w:rsidR="00AD1210" w:rsidRPr="004215DC" w:rsidRDefault="00AD1210" w:rsidP="00A545A7">
            <w:pPr>
              <w:pStyle w:val="Tabletext0"/>
              <w:widowControl w:val="0"/>
              <w:rPr>
                <w:rFonts w:cs="Arial"/>
                <w:szCs w:val="16"/>
              </w:rPr>
            </w:pPr>
            <w:r w:rsidRPr="004215DC">
              <w:rPr>
                <w:rFonts w:cs="Arial"/>
                <w:szCs w:val="16"/>
              </w:rPr>
              <w:t>See Note 3</w:t>
            </w:r>
          </w:p>
        </w:tc>
        <w:tc>
          <w:tcPr>
            <w:tcW w:w="530" w:type="dxa"/>
          </w:tcPr>
          <w:p w14:paraId="31421DC4" w14:textId="77777777" w:rsidR="00AD1210" w:rsidRPr="004215DC" w:rsidRDefault="00AD1210" w:rsidP="00A545A7">
            <w:pPr>
              <w:pStyle w:val="Tabletext0"/>
              <w:widowControl w:val="0"/>
              <w:rPr>
                <w:rFonts w:cs="Arial"/>
                <w:szCs w:val="16"/>
              </w:rPr>
            </w:pPr>
            <w:r w:rsidRPr="004215DC">
              <w:rPr>
                <w:rFonts w:cs="Arial"/>
                <w:szCs w:val="16"/>
              </w:rPr>
              <w:t>1</w:t>
            </w:r>
          </w:p>
        </w:tc>
        <w:tc>
          <w:tcPr>
            <w:tcW w:w="495" w:type="dxa"/>
          </w:tcPr>
          <w:p w14:paraId="507CA98A" w14:textId="77777777" w:rsidR="00AD1210" w:rsidRPr="004215DC" w:rsidRDefault="00AD1210" w:rsidP="00A545A7">
            <w:pPr>
              <w:widowControl w:val="0"/>
              <w:spacing w:before="60" w:after="60"/>
              <w:rPr>
                <w:rFonts w:ascii="Arial" w:hAnsi="Arial" w:cs="Arial"/>
                <w:sz w:val="16"/>
                <w:szCs w:val="16"/>
              </w:rPr>
            </w:pPr>
          </w:p>
        </w:tc>
        <w:tc>
          <w:tcPr>
            <w:tcW w:w="888" w:type="dxa"/>
          </w:tcPr>
          <w:p w14:paraId="5980FBF5" w14:textId="77777777" w:rsidR="00AD1210" w:rsidRPr="004215DC" w:rsidRDefault="00AD1210" w:rsidP="00A545A7">
            <w:pPr>
              <w:pStyle w:val="Tabletext0"/>
              <w:widowControl w:val="0"/>
              <w:rPr>
                <w:rFonts w:cs="Arial"/>
                <w:szCs w:val="16"/>
              </w:rPr>
            </w:pPr>
            <w:r w:rsidRPr="004215DC">
              <w:rPr>
                <w:rFonts w:cs="Arial"/>
                <w:szCs w:val="16"/>
              </w:rPr>
              <w:t>D(100)</w:t>
            </w:r>
          </w:p>
        </w:tc>
      </w:tr>
    </w:tbl>
    <w:p w14:paraId="1CCC2B83" w14:textId="77777777" w:rsidR="00AD1210" w:rsidRPr="004215DC" w:rsidRDefault="00AD1210" w:rsidP="00D37BDC">
      <w:pPr>
        <w:pStyle w:val="Amendment1"/>
        <w:keepNext/>
        <w:tabs>
          <w:tab w:val="clear" w:pos="794"/>
          <w:tab w:val="num" w:pos="851"/>
        </w:tabs>
        <w:ind w:left="851" w:hanging="851"/>
      </w:pPr>
      <w:r w:rsidRPr="004215DC">
        <w:lastRenderedPageBreak/>
        <w:t>Schedule 1, entry for Metformin in the form Tablet containing metformin hydrochloride 1 g</w:t>
      </w:r>
    </w:p>
    <w:p w14:paraId="5FAE0D04" w14:textId="77777777" w:rsidR="00AD1210" w:rsidRPr="004215DC" w:rsidRDefault="00AD1210" w:rsidP="00597622">
      <w:pPr>
        <w:pStyle w:val="Amendment2"/>
        <w:spacing w:line="240" w:lineRule="auto"/>
        <w:ind w:left="851" w:hanging="851"/>
      </w:pPr>
      <w:r w:rsidRPr="004215DC">
        <w:t>omit: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53B9AC55" w14:textId="77777777" w:rsidTr="00D37BDC">
        <w:tc>
          <w:tcPr>
            <w:tcW w:w="1900" w:type="dxa"/>
          </w:tcPr>
          <w:p w14:paraId="333636C9" w14:textId="77777777" w:rsidR="00AD1210" w:rsidRPr="004215DC" w:rsidRDefault="00AD1210" w:rsidP="00A545A7">
            <w:pPr>
              <w:widowControl w:val="0"/>
              <w:spacing w:before="60" w:after="60"/>
              <w:rPr>
                <w:rFonts w:ascii="Arial" w:hAnsi="Arial" w:cs="Arial"/>
                <w:sz w:val="16"/>
                <w:szCs w:val="16"/>
              </w:rPr>
            </w:pPr>
          </w:p>
        </w:tc>
        <w:tc>
          <w:tcPr>
            <w:tcW w:w="2350" w:type="dxa"/>
          </w:tcPr>
          <w:p w14:paraId="41E078D0" w14:textId="77777777" w:rsidR="00AD1210" w:rsidRPr="004215DC" w:rsidRDefault="00AD1210" w:rsidP="00A545A7">
            <w:pPr>
              <w:widowControl w:val="0"/>
              <w:spacing w:before="60" w:after="60"/>
              <w:rPr>
                <w:rFonts w:ascii="Arial" w:hAnsi="Arial" w:cs="Arial"/>
                <w:sz w:val="16"/>
                <w:szCs w:val="16"/>
              </w:rPr>
            </w:pPr>
          </w:p>
        </w:tc>
        <w:tc>
          <w:tcPr>
            <w:tcW w:w="1033" w:type="dxa"/>
          </w:tcPr>
          <w:p w14:paraId="5B879B74" w14:textId="77777777" w:rsidR="00AD1210" w:rsidRPr="004215DC" w:rsidRDefault="00AD1210" w:rsidP="00A545A7">
            <w:pPr>
              <w:widowControl w:val="0"/>
              <w:spacing w:before="60" w:after="60"/>
              <w:rPr>
                <w:rFonts w:ascii="Arial" w:hAnsi="Arial" w:cs="Arial"/>
                <w:sz w:val="16"/>
                <w:szCs w:val="16"/>
              </w:rPr>
            </w:pPr>
          </w:p>
        </w:tc>
        <w:tc>
          <w:tcPr>
            <w:tcW w:w="401" w:type="dxa"/>
          </w:tcPr>
          <w:p w14:paraId="7C638D73" w14:textId="77777777" w:rsidR="00AD1210" w:rsidRPr="004215DC" w:rsidRDefault="00AD1210" w:rsidP="00A545A7">
            <w:pPr>
              <w:pStyle w:val="Tabletext0"/>
              <w:widowControl w:val="0"/>
              <w:rPr>
                <w:rFonts w:cs="Arial"/>
                <w:szCs w:val="16"/>
              </w:rPr>
            </w:pPr>
            <w:r w:rsidRPr="004215DC">
              <w:rPr>
                <w:rFonts w:cs="Arial"/>
                <w:szCs w:val="16"/>
              </w:rPr>
              <w:t>a</w:t>
            </w:r>
          </w:p>
        </w:tc>
        <w:tc>
          <w:tcPr>
            <w:tcW w:w="1434" w:type="dxa"/>
          </w:tcPr>
          <w:p w14:paraId="12366C97" w14:textId="77777777" w:rsidR="00AD1210" w:rsidRPr="004215DC" w:rsidRDefault="00AD1210" w:rsidP="00A545A7">
            <w:pPr>
              <w:pStyle w:val="Tabletext0"/>
              <w:widowControl w:val="0"/>
              <w:rPr>
                <w:rFonts w:cs="Arial"/>
                <w:szCs w:val="16"/>
              </w:rPr>
            </w:pPr>
            <w:r w:rsidRPr="004215DC">
              <w:rPr>
                <w:rFonts w:cs="Arial"/>
                <w:szCs w:val="16"/>
              </w:rPr>
              <w:t>Metformin generichealth 1000</w:t>
            </w:r>
          </w:p>
        </w:tc>
        <w:tc>
          <w:tcPr>
            <w:tcW w:w="396" w:type="dxa"/>
          </w:tcPr>
          <w:p w14:paraId="4CF0A16A" w14:textId="77777777" w:rsidR="00AD1210" w:rsidRPr="004215DC" w:rsidRDefault="00AD1210" w:rsidP="00A545A7">
            <w:pPr>
              <w:pStyle w:val="Tabletext0"/>
              <w:widowControl w:val="0"/>
              <w:rPr>
                <w:rFonts w:cs="Arial"/>
                <w:szCs w:val="16"/>
              </w:rPr>
            </w:pPr>
            <w:r w:rsidRPr="004215DC">
              <w:rPr>
                <w:rFonts w:cs="Arial"/>
                <w:szCs w:val="16"/>
              </w:rPr>
              <w:t>GQ</w:t>
            </w:r>
          </w:p>
        </w:tc>
        <w:tc>
          <w:tcPr>
            <w:tcW w:w="919" w:type="dxa"/>
          </w:tcPr>
          <w:p w14:paraId="466D4110" w14:textId="77777777" w:rsidR="00AD1210" w:rsidRPr="004215DC" w:rsidRDefault="00AD1210" w:rsidP="00A545A7">
            <w:pPr>
              <w:pStyle w:val="Tabletext0"/>
              <w:widowControl w:val="0"/>
              <w:rPr>
                <w:rFonts w:cs="Arial"/>
                <w:szCs w:val="16"/>
              </w:rPr>
            </w:pPr>
            <w:r w:rsidRPr="004215DC">
              <w:rPr>
                <w:rFonts w:cs="Arial"/>
                <w:szCs w:val="16"/>
              </w:rPr>
              <w:t>MP NP</w:t>
            </w:r>
          </w:p>
        </w:tc>
        <w:tc>
          <w:tcPr>
            <w:tcW w:w="1260" w:type="dxa"/>
          </w:tcPr>
          <w:p w14:paraId="6865EFAE" w14:textId="77777777" w:rsidR="00AD1210" w:rsidRPr="004215DC" w:rsidRDefault="00AD1210" w:rsidP="00A545A7">
            <w:pPr>
              <w:widowControl w:val="0"/>
              <w:spacing w:before="60" w:after="60"/>
              <w:rPr>
                <w:rFonts w:ascii="Arial" w:hAnsi="Arial" w:cs="Arial"/>
                <w:sz w:val="16"/>
                <w:szCs w:val="16"/>
              </w:rPr>
            </w:pPr>
          </w:p>
        </w:tc>
        <w:tc>
          <w:tcPr>
            <w:tcW w:w="1260" w:type="dxa"/>
          </w:tcPr>
          <w:p w14:paraId="29A8E37E" w14:textId="77777777" w:rsidR="00AD1210" w:rsidRPr="004215DC" w:rsidRDefault="00AD1210" w:rsidP="00A545A7">
            <w:pPr>
              <w:widowControl w:val="0"/>
              <w:spacing w:before="60" w:after="60"/>
              <w:rPr>
                <w:rFonts w:ascii="Arial" w:hAnsi="Arial" w:cs="Arial"/>
                <w:sz w:val="16"/>
                <w:szCs w:val="16"/>
              </w:rPr>
            </w:pPr>
          </w:p>
        </w:tc>
        <w:tc>
          <w:tcPr>
            <w:tcW w:w="707" w:type="dxa"/>
          </w:tcPr>
          <w:p w14:paraId="4F2C2739" w14:textId="77777777" w:rsidR="00AD1210" w:rsidRPr="004215DC" w:rsidRDefault="00AD1210" w:rsidP="00A545A7">
            <w:pPr>
              <w:pStyle w:val="Tabletext0"/>
              <w:widowControl w:val="0"/>
              <w:rPr>
                <w:rFonts w:cs="Arial"/>
                <w:szCs w:val="16"/>
              </w:rPr>
            </w:pPr>
            <w:r w:rsidRPr="004215DC">
              <w:rPr>
                <w:rFonts w:cs="Arial"/>
                <w:szCs w:val="16"/>
              </w:rPr>
              <w:t>90</w:t>
            </w:r>
          </w:p>
        </w:tc>
        <w:tc>
          <w:tcPr>
            <w:tcW w:w="797" w:type="dxa"/>
          </w:tcPr>
          <w:p w14:paraId="6BE9965D" w14:textId="77777777" w:rsidR="00AD1210" w:rsidRPr="004215DC" w:rsidRDefault="00AD1210" w:rsidP="00A545A7">
            <w:pPr>
              <w:pStyle w:val="Tabletext0"/>
              <w:widowControl w:val="0"/>
              <w:rPr>
                <w:rFonts w:cs="Arial"/>
                <w:szCs w:val="16"/>
              </w:rPr>
            </w:pPr>
            <w:r w:rsidRPr="004215DC">
              <w:rPr>
                <w:rFonts w:cs="Arial"/>
                <w:szCs w:val="16"/>
              </w:rPr>
              <w:t>5</w:t>
            </w:r>
          </w:p>
        </w:tc>
        <w:tc>
          <w:tcPr>
            <w:tcW w:w="530" w:type="dxa"/>
          </w:tcPr>
          <w:p w14:paraId="7B3A53C2" w14:textId="77777777" w:rsidR="00AD1210" w:rsidRPr="004215DC" w:rsidRDefault="00AD1210" w:rsidP="00A545A7">
            <w:pPr>
              <w:pStyle w:val="Tabletext0"/>
              <w:widowControl w:val="0"/>
              <w:rPr>
                <w:rFonts w:cs="Arial"/>
                <w:szCs w:val="16"/>
              </w:rPr>
            </w:pPr>
            <w:r w:rsidRPr="004215DC">
              <w:rPr>
                <w:rFonts w:cs="Arial"/>
                <w:szCs w:val="16"/>
              </w:rPr>
              <w:t>90</w:t>
            </w:r>
          </w:p>
        </w:tc>
        <w:tc>
          <w:tcPr>
            <w:tcW w:w="495" w:type="dxa"/>
          </w:tcPr>
          <w:p w14:paraId="07AC41ED" w14:textId="77777777" w:rsidR="00AD1210" w:rsidRPr="004215DC" w:rsidRDefault="00AD1210" w:rsidP="00A545A7">
            <w:pPr>
              <w:widowControl w:val="0"/>
              <w:spacing w:before="60" w:after="60"/>
              <w:rPr>
                <w:rFonts w:ascii="Arial" w:hAnsi="Arial" w:cs="Arial"/>
                <w:sz w:val="16"/>
                <w:szCs w:val="16"/>
              </w:rPr>
            </w:pPr>
          </w:p>
        </w:tc>
        <w:tc>
          <w:tcPr>
            <w:tcW w:w="888" w:type="dxa"/>
          </w:tcPr>
          <w:p w14:paraId="7669CBBB" w14:textId="77777777" w:rsidR="00AD1210" w:rsidRPr="004215DC" w:rsidRDefault="00AD1210" w:rsidP="00A545A7">
            <w:pPr>
              <w:widowControl w:val="0"/>
              <w:spacing w:before="60" w:after="60"/>
              <w:rPr>
                <w:rFonts w:ascii="Arial" w:hAnsi="Arial" w:cs="Arial"/>
                <w:sz w:val="16"/>
                <w:szCs w:val="16"/>
              </w:rPr>
            </w:pPr>
          </w:p>
        </w:tc>
      </w:tr>
    </w:tbl>
    <w:p w14:paraId="15152C32" w14:textId="77777777" w:rsidR="00AD1210" w:rsidRPr="004215DC" w:rsidRDefault="00AD1210" w:rsidP="00B93BEF">
      <w:pPr>
        <w:pStyle w:val="Amendment1"/>
        <w:tabs>
          <w:tab w:val="clear" w:pos="794"/>
          <w:tab w:val="num" w:pos="851"/>
        </w:tabs>
        <w:ind w:left="851" w:hanging="851"/>
      </w:pPr>
      <w:r w:rsidRPr="004215DC">
        <w:t>Schedule 1, entry for Methadone in the form Injection containing methadone hydrochloride 10 mg in 1 mL</w:t>
      </w:r>
    </w:p>
    <w:p w14:paraId="684D428B" w14:textId="77777777" w:rsidR="00AD1210" w:rsidRPr="004215DC" w:rsidRDefault="00AD1210" w:rsidP="0009030A">
      <w:pPr>
        <w:pStyle w:val="Amendment2"/>
        <w:spacing w:line="240" w:lineRule="auto"/>
        <w:ind w:left="851" w:hanging="851"/>
      </w:pPr>
      <w:r w:rsidRPr="004215DC">
        <w:t xml:space="preserve">omit from the column headed “Circumstances”: </w:t>
      </w:r>
      <w:r w:rsidRPr="004215DC">
        <w:rPr>
          <w:rStyle w:val="AmendmentKeyword"/>
        </w:rPr>
        <w:t>C4953</w:t>
      </w:r>
      <w:r w:rsidRPr="004215DC">
        <w:tab/>
        <w:t xml:space="preserve">substitute: </w:t>
      </w:r>
      <w:r w:rsidRPr="004215DC">
        <w:rPr>
          <w:rStyle w:val="AmendmentKeyword"/>
        </w:rPr>
        <w:t>C10441</w:t>
      </w:r>
    </w:p>
    <w:p w14:paraId="76FEBA2A" w14:textId="77777777" w:rsidR="00AD1210" w:rsidRPr="004215DC" w:rsidRDefault="00AD1210" w:rsidP="00B93BEF">
      <w:pPr>
        <w:pStyle w:val="Amendment1"/>
        <w:tabs>
          <w:tab w:val="clear" w:pos="794"/>
          <w:tab w:val="num" w:pos="851"/>
        </w:tabs>
        <w:ind w:left="851" w:hanging="851"/>
      </w:pPr>
      <w:r w:rsidRPr="004215DC">
        <w:t>Schedule 1, entry for Methadone in the form Tablet containing methadone hydrochloride 10 mg</w:t>
      </w:r>
    </w:p>
    <w:p w14:paraId="2538DE23" w14:textId="77777777" w:rsidR="00AD1210" w:rsidRPr="004215DC" w:rsidRDefault="00AD1210" w:rsidP="0009030A">
      <w:pPr>
        <w:pStyle w:val="Amendment2"/>
        <w:spacing w:line="240" w:lineRule="auto"/>
        <w:ind w:left="851" w:hanging="851"/>
      </w:pPr>
      <w:r w:rsidRPr="004215DC">
        <w:t xml:space="preserve">omit from the column headed “Circumstances”: </w:t>
      </w:r>
      <w:r w:rsidRPr="004215DC">
        <w:rPr>
          <w:rStyle w:val="AmendmentKeyword"/>
        </w:rPr>
        <w:t>C4953</w:t>
      </w:r>
      <w:r w:rsidRPr="004215DC">
        <w:tab/>
        <w:t xml:space="preserve">substitute: </w:t>
      </w:r>
      <w:r w:rsidRPr="004215DC">
        <w:rPr>
          <w:rStyle w:val="AmendmentKeyword"/>
        </w:rPr>
        <w:t>C10441</w:t>
      </w:r>
    </w:p>
    <w:p w14:paraId="11AEA861" w14:textId="77777777" w:rsidR="00AD1210" w:rsidRPr="004215DC" w:rsidRDefault="00AD1210" w:rsidP="00D37BDC">
      <w:pPr>
        <w:pStyle w:val="Amendment1"/>
        <w:tabs>
          <w:tab w:val="clear" w:pos="794"/>
          <w:tab w:val="num" w:pos="851"/>
        </w:tabs>
        <w:ind w:left="851" w:hanging="851"/>
      </w:pPr>
      <w:r w:rsidRPr="004215DC">
        <w:t>Schedule 1, entry for Montelukast in the form Tablet, chewable, 4 mg (as sodium)</w:t>
      </w:r>
    </w:p>
    <w:p w14:paraId="747E4589" w14:textId="77777777" w:rsidR="00AD1210" w:rsidRPr="004215DC" w:rsidRDefault="00AD1210" w:rsidP="00D37BDC">
      <w:pPr>
        <w:pStyle w:val="Amendment2"/>
        <w:spacing w:line="240" w:lineRule="auto"/>
        <w:ind w:left="851" w:hanging="851"/>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29E5A815" w14:textId="77777777" w:rsidTr="00D37BDC">
        <w:tc>
          <w:tcPr>
            <w:tcW w:w="1900" w:type="dxa"/>
          </w:tcPr>
          <w:p w14:paraId="2B3E90BB" w14:textId="77777777" w:rsidR="00AD1210" w:rsidRPr="004215DC" w:rsidRDefault="00AD1210" w:rsidP="0009030A">
            <w:pPr>
              <w:widowControl w:val="0"/>
              <w:spacing w:before="60" w:after="60"/>
              <w:rPr>
                <w:rFonts w:ascii="Arial" w:hAnsi="Arial" w:cs="Arial"/>
                <w:sz w:val="16"/>
                <w:szCs w:val="16"/>
              </w:rPr>
            </w:pPr>
          </w:p>
        </w:tc>
        <w:tc>
          <w:tcPr>
            <w:tcW w:w="2350" w:type="dxa"/>
          </w:tcPr>
          <w:p w14:paraId="1A43286F" w14:textId="77777777" w:rsidR="00AD1210" w:rsidRPr="004215DC" w:rsidRDefault="00AD1210" w:rsidP="0009030A">
            <w:pPr>
              <w:widowControl w:val="0"/>
              <w:spacing w:before="60" w:after="60"/>
              <w:rPr>
                <w:rFonts w:ascii="Arial" w:hAnsi="Arial" w:cs="Arial"/>
                <w:sz w:val="16"/>
                <w:szCs w:val="16"/>
              </w:rPr>
            </w:pPr>
          </w:p>
        </w:tc>
        <w:tc>
          <w:tcPr>
            <w:tcW w:w="1033" w:type="dxa"/>
          </w:tcPr>
          <w:p w14:paraId="1D72DD47" w14:textId="77777777" w:rsidR="00AD1210" w:rsidRPr="004215DC" w:rsidRDefault="00AD1210" w:rsidP="0009030A">
            <w:pPr>
              <w:widowControl w:val="0"/>
              <w:spacing w:before="60" w:after="60"/>
              <w:rPr>
                <w:rFonts w:ascii="Arial" w:hAnsi="Arial" w:cs="Arial"/>
                <w:sz w:val="16"/>
                <w:szCs w:val="16"/>
              </w:rPr>
            </w:pPr>
          </w:p>
        </w:tc>
        <w:tc>
          <w:tcPr>
            <w:tcW w:w="401" w:type="dxa"/>
          </w:tcPr>
          <w:p w14:paraId="5A9FB40C" w14:textId="77777777" w:rsidR="00AD1210" w:rsidRPr="004215DC" w:rsidRDefault="00AD1210" w:rsidP="0009030A">
            <w:pPr>
              <w:pStyle w:val="Tabletext0"/>
              <w:widowControl w:val="0"/>
              <w:rPr>
                <w:rFonts w:cs="Arial"/>
                <w:szCs w:val="16"/>
              </w:rPr>
            </w:pPr>
            <w:r w:rsidRPr="004215DC">
              <w:rPr>
                <w:rFonts w:cs="Arial"/>
                <w:szCs w:val="16"/>
              </w:rPr>
              <w:t>a</w:t>
            </w:r>
          </w:p>
        </w:tc>
        <w:tc>
          <w:tcPr>
            <w:tcW w:w="1434" w:type="dxa"/>
          </w:tcPr>
          <w:p w14:paraId="3BCB2699" w14:textId="77777777" w:rsidR="00AD1210" w:rsidRPr="004215DC" w:rsidRDefault="00AD1210" w:rsidP="0009030A">
            <w:pPr>
              <w:pStyle w:val="Tabletext0"/>
              <w:widowControl w:val="0"/>
              <w:rPr>
                <w:rFonts w:cs="Arial"/>
                <w:szCs w:val="16"/>
              </w:rPr>
            </w:pPr>
            <w:r w:rsidRPr="004215DC">
              <w:rPr>
                <w:rFonts w:cs="Arial"/>
                <w:szCs w:val="16"/>
              </w:rPr>
              <w:t>Montelukast Lupin</w:t>
            </w:r>
          </w:p>
        </w:tc>
        <w:tc>
          <w:tcPr>
            <w:tcW w:w="396" w:type="dxa"/>
          </w:tcPr>
          <w:p w14:paraId="7B94872E" w14:textId="77777777" w:rsidR="00AD1210" w:rsidRPr="004215DC" w:rsidRDefault="00AD1210" w:rsidP="0009030A">
            <w:pPr>
              <w:pStyle w:val="Tabletext0"/>
              <w:widowControl w:val="0"/>
              <w:rPr>
                <w:rFonts w:cs="Arial"/>
                <w:szCs w:val="16"/>
              </w:rPr>
            </w:pPr>
            <w:r w:rsidRPr="004215DC">
              <w:rPr>
                <w:rFonts w:cs="Arial"/>
                <w:szCs w:val="16"/>
              </w:rPr>
              <w:t>HQ</w:t>
            </w:r>
          </w:p>
        </w:tc>
        <w:tc>
          <w:tcPr>
            <w:tcW w:w="919" w:type="dxa"/>
          </w:tcPr>
          <w:p w14:paraId="0C12FA7B" w14:textId="77777777" w:rsidR="00AD1210" w:rsidRPr="004215DC" w:rsidRDefault="00AD1210" w:rsidP="0009030A">
            <w:pPr>
              <w:pStyle w:val="Tabletext0"/>
              <w:widowControl w:val="0"/>
              <w:rPr>
                <w:rFonts w:cs="Arial"/>
                <w:szCs w:val="16"/>
              </w:rPr>
            </w:pPr>
            <w:r w:rsidRPr="004215DC">
              <w:rPr>
                <w:rFonts w:cs="Arial"/>
                <w:szCs w:val="16"/>
              </w:rPr>
              <w:t>MP NP</w:t>
            </w:r>
          </w:p>
        </w:tc>
        <w:tc>
          <w:tcPr>
            <w:tcW w:w="1260" w:type="dxa"/>
          </w:tcPr>
          <w:p w14:paraId="4F200372" w14:textId="77777777" w:rsidR="00AD1210" w:rsidRPr="004215DC" w:rsidRDefault="00AD1210" w:rsidP="0009030A">
            <w:pPr>
              <w:pStyle w:val="Tabletext0"/>
              <w:widowControl w:val="0"/>
              <w:rPr>
                <w:rFonts w:cs="Arial"/>
                <w:szCs w:val="16"/>
              </w:rPr>
            </w:pPr>
            <w:r w:rsidRPr="004215DC">
              <w:rPr>
                <w:rFonts w:cs="Arial"/>
                <w:szCs w:val="16"/>
              </w:rPr>
              <w:t>C6666</w:t>
            </w:r>
          </w:p>
        </w:tc>
        <w:tc>
          <w:tcPr>
            <w:tcW w:w="1260" w:type="dxa"/>
          </w:tcPr>
          <w:p w14:paraId="1A310030" w14:textId="77777777" w:rsidR="00AD1210" w:rsidRPr="004215DC" w:rsidRDefault="00AD1210" w:rsidP="0009030A">
            <w:pPr>
              <w:widowControl w:val="0"/>
              <w:spacing w:before="60" w:after="60"/>
              <w:rPr>
                <w:rFonts w:ascii="Arial" w:hAnsi="Arial" w:cs="Arial"/>
                <w:sz w:val="16"/>
                <w:szCs w:val="16"/>
              </w:rPr>
            </w:pPr>
          </w:p>
        </w:tc>
        <w:tc>
          <w:tcPr>
            <w:tcW w:w="707" w:type="dxa"/>
          </w:tcPr>
          <w:p w14:paraId="64E0E7C2" w14:textId="77777777" w:rsidR="00AD1210" w:rsidRPr="004215DC" w:rsidRDefault="00AD1210" w:rsidP="0009030A">
            <w:pPr>
              <w:pStyle w:val="Tabletext0"/>
              <w:widowControl w:val="0"/>
              <w:rPr>
                <w:rFonts w:cs="Arial"/>
                <w:szCs w:val="16"/>
              </w:rPr>
            </w:pPr>
            <w:r w:rsidRPr="004215DC">
              <w:rPr>
                <w:rFonts w:cs="Arial"/>
                <w:szCs w:val="16"/>
              </w:rPr>
              <w:t>28</w:t>
            </w:r>
          </w:p>
        </w:tc>
        <w:tc>
          <w:tcPr>
            <w:tcW w:w="797" w:type="dxa"/>
          </w:tcPr>
          <w:p w14:paraId="2327F1C4" w14:textId="77777777" w:rsidR="00AD1210" w:rsidRPr="004215DC" w:rsidRDefault="00AD1210" w:rsidP="0009030A">
            <w:pPr>
              <w:pStyle w:val="Tabletext0"/>
              <w:widowControl w:val="0"/>
              <w:rPr>
                <w:rFonts w:cs="Arial"/>
                <w:szCs w:val="16"/>
              </w:rPr>
            </w:pPr>
            <w:r w:rsidRPr="004215DC">
              <w:rPr>
                <w:rFonts w:cs="Arial"/>
                <w:szCs w:val="16"/>
              </w:rPr>
              <w:t>5</w:t>
            </w:r>
          </w:p>
        </w:tc>
        <w:tc>
          <w:tcPr>
            <w:tcW w:w="530" w:type="dxa"/>
          </w:tcPr>
          <w:p w14:paraId="4E72C272" w14:textId="77777777" w:rsidR="00AD1210" w:rsidRPr="004215DC" w:rsidRDefault="00AD1210" w:rsidP="0009030A">
            <w:pPr>
              <w:pStyle w:val="Tabletext0"/>
              <w:widowControl w:val="0"/>
              <w:rPr>
                <w:rFonts w:cs="Arial"/>
                <w:szCs w:val="16"/>
              </w:rPr>
            </w:pPr>
            <w:r w:rsidRPr="004215DC">
              <w:rPr>
                <w:rFonts w:cs="Arial"/>
                <w:szCs w:val="16"/>
              </w:rPr>
              <w:t>28</w:t>
            </w:r>
          </w:p>
        </w:tc>
        <w:tc>
          <w:tcPr>
            <w:tcW w:w="495" w:type="dxa"/>
          </w:tcPr>
          <w:p w14:paraId="239A6BE1" w14:textId="77777777" w:rsidR="00AD1210" w:rsidRPr="004215DC" w:rsidRDefault="00AD1210" w:rsidP="0009030A">
            <w:pPr>
              <w:widowControl w:val="0"/>
              <w:spacing w:before="60" w:after="60"/>
              <w:rPr>
                <w:rFonts w:ascii="Arial" w:hAnsi="Arial" w:cs="Arial"/>
                <w:sz w:val="16"/>
                <w:szCs w:val="16"/>
              </w:rPr>
            </w:pPr>
          </w:p>
        </w:tc>
        <w:tc>
          <w:tcPr>
            <w:tcW w:w="888" w:type="dxa"/>
          </w:tcPr>
          <w:p w14:paraId="76294FC1" w14:textId="77777777" w:rsidR="00AD1210" w:rsidRPr="004215DC" w:rsidRDefault="00AD1210" w:rsidP="0009030A">
            <w:pPr>
              <w:widowControl w:val="0"/>
              <w:spacing w:before="60" w:after="60"/>
              <w:rPr>
                <w:rFonts w:ascii="Arial" w:hAnsi="Arial" w:cs="Arial"/>
                <w:sz w:val="16"/>
                <w:szCs w:val="16"/>
              </w:rPr>
            </w:pPr>
          </w:p>
        </w:tc>
      </w:tr>
    </w:tbl>
    <w:p w14:paraId="6A6E08F7" w14:textId="77777777" w:rsidR="00AD1210" w:rsidRPr="004215DC" w:rsidRDefault="00AD1210" w:rsidP="00B93BEF">
      <w:pPr>
        <w:pStyle w:val="Amendment1"/>
        <w:tabs>
          <w:tab w:val="clear" w:pos="794"/>
          <w:tab w:val="num" w:pos="851"/>
        </w:tabs>
        <w:ind w:left="851" w:hanging="851"/>
      </w:pPr>
      <w:r w:rsidRPr="004215DC">
        <w:t>Schedule 1, entry for Montelukast in the form Tablet, chewable, 5 mg (as sodium)</w:t>
      </w:r>
    </w:p>
    <w:p w14:paraId="1A5AD5AF" w14:textId="77777777" w:rsidR="00AD1210" w:rsidRPr="004215DC" w:rsidRDefault="00AD1210" w:rsidP="00597622">
      <w:pPr>
        <w:pStyle w:val="Amendment2"/>
        <w:spacing w:line="240" w:lineRule="auto"/>
        <w:ind w:left="851" w:hanging="851"/>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BC8318D" w14:textId="77777777" w:rsidTr="00D37BDC">
        <w:tc>
          <w:tcPr>
            <w:tcW w:w="1900" w:type="dxa"/>
          </w:tcPr>
          <w:p w14:paraId="29C447E8" w14:textId="77777777" w:rsidR="00AD1210" w:rsidRPr="004215DC" w:rsidRDefault="00AD1210" w:rsidP="00B54C44">
            <w:pPr>
              <w:widowControl w:val="0"/>
              <w:spacing w:before="60" w:after="60"/>
              <w:rPr>
                <w:rFonts w:ascii="Arial" w:hAnsi="Arial" w:cs="Arial"/>
                <w:sz w:val="16"/>
                <w:szCs w:val="16"/>
              </w:rPr>
            </w:pPr>
          </w:p>
        </w:tc>
        <w:tc>
          <w:tcPr>
            <w:tcW w:w="2350" w:type="dxa"/>
          </w:tcPr>
          <w:p w14:paraId="6A0764FF" w14:textId="77777777" w:rsidR="00AD1210" w:rsidRPr="004215DC" w:rsidRDefault="00AD1210" w:rsidP="00B54C44">
            <w:pPr>
              <w:widowControl w:val="0"/>
              <w:spacing w:before="60" w:after="60"/>
              <w:rPr>
                <w:rFonts w:ascii="Arial" w:hAnsi="Arial" w:cs="Arial"/>
                <w:sz w:val="16"/>
                <w:szCs w:val="16"/>
              </w:rPr>
            </w:pPr>
          </w:p>
        </w:tc>
        <w:tc>
          <w:tcPr>
            <w:tcW w:w="1033" w:type="dxa"/>
          </w:tcPr>
          <w:p w14:paraId="38BA830C" w14:textId="77777777" w:rsidR="00AD1210" w:rsidRPr="004215DC" w:rsidRDefault="00AD1210" w:rsidP="00B54C44">
            <w:pPr>
              <w:widowControl w:val="0"/>
              <w:spacing w:before="60" w:after="60"/>
              <w:rPr>
                <w:rFonts w:ascii="Arial" w:hAnsi="Arial" w:cs="Arial"/>
                <w:sz w:val="16"/>
                <w:szCs w:val="16"/>
              </w:rPr>
            </w:pPr>
          </w:p>
        </w:tc>
        <w:tc>
          <w:tcPr>
            <w:tcW w:w="401" w:type="dxa"/>
          </w:tcPr>
          <w:p w14:paraId="6642393A" w14:textId="77777777" w:rsidR="00AD1210" w:rsidRPr="004215DC" w:rsidRDefault="00AD1210" w:rsidP="00B54C44">
            <w:pPr>
              <w:pStyle w:val="Tabletext0"/>
              <w:widowControl w:val="0"/>
              <w:rPr>
                <w:rFonts w:cs="Arial"/>
                <w:szCs w:val="16"/>
              </w:rPr>
            </w:pPr>
            <w:r w:rsidRPr="004215DC">
              <w:rPr>
                <w:rFonts w:cs="Arial"/>
                <w:szCs w:val="16"/>
              </w:rPr>
              <w:t>a</w:t>
            </w:r>
          </w:p>
        </w:tc>
        <w:tc>
          <w:tcPr>
            <w:tcW w:w="1434" w:type="dxa"/>
          </w:tcPr>
          <w:p w14:paraId="159A460E" w14:textId="77777777" w:rsidR="00AD1210" w:rsidRPr="004215DC" w:rsidRDefault="00AD1210" w:rsidP="00B54C44">
            <w:pPr>
              <w:pStyle w:val="Tabletext0"/>
              <w:widowControl w:val="0"/>
              <w:rPr>
                <w:rFonts w:cs="Arial"/>
                <w:szCs w:val="16"/>
              </w:rPr>
            </w:pPr>
            <w:r w:rsidRPr="004215DC">
              <w:rPr>
                <w:rFonts w:cs="Arial"/>
                <w:szCs w:val="16"/>
              </w:rPr>
              <w:t>Montelukast Lupin</w:t>
            </w:r>
          </w:p>
        </w:tc>
        <w:tc>
          <w:tcPr>
            <w:tcW w:w="396" w:type="dxa"/>
          </w:tcPr>
          <w:p w14:paraId="5A7E54B6" w14:textId="77777777" w:rsidR="00AD1210" w:rsidRPr="004215DC" w:rsidRDefault="00AD1210" w:rsidP="00B54C44">
            <w:pPr>
              <w:pStyle w:val="Tabletext0"/>
              <w:widowControl w:val="0"/>
              <w:rPr>
                <w:rFonts w:cs="Arial"/>
                <w:szCs w:val="16"/>
              </w:rPr>
            </w:pPr>
            <w:r w:rsidRPr="004215DC">
              <w:rPr>
                <w:rFonts w:cs="Arial"/>
                <w:szCs w:val="16"/>
              </w:rPr>
              <w:t xml:space="preserve">HQ </w:t>
            </w:r>
          </w:p>
        </w:tc>
        <w:tc>
          <w:tcPr>
            <w:tcW w:w="919" w:type="dxa"/>
          </w:tcPr>
          <w:p w14:paraId="3B84AADA" w14:textId="77777777" w:rsidR="00AD1210" w:rsidRPr="004215DC" w:rsidRDefault="00AD1210" w:rsidP="00B54C44">
            <w:pPr>
              <w:pStyle w:val="Tabletext0"/>
              <w:widowControl w:val="0"/>
              <w:rPr>
                <w:rFonts w:cs="Arial"/>
                <w:szCs w:val="16"/>
              </w:rPr>
            </w:pPr>
            <w:r w:rsidRPr="004215DC">
              <w:rPr>
                <w:rFonts w:cs="Arial"/>
                <w:szCs w:val="16"/>
              </w:rPr>
              <w:t>MP NP</w:t>
            </w:r>
          </w:p>
        </w:tc>
        <w:tc>
          <w:tcPr>
            <w:tcW w:w="1260" w:type="dxa"/>
          </w:tcPr>
          <w:p w14:paraId="6B9B33C7" w14:textId="77777777" w:rsidR="00AD1210" w:rsidRPr="004215DC" w:rsidRDefault="00AD1210" w:rsidP="00B54C44">
            <w:pPr>
              <w:pStyle w:val="Tabletext0"/>
              <w:widowControl w:val="0"/>
              <w:rPr>
                <w:rFonts w:cs="Arial"/>
                <w:szCs w:val="16"/>
              </w:rPr>
            </w:pPr>
            <w:r w:rsidRPr="004215DC">
              <w:rPr>
                <w:rFonts w:cs="Arial"/>
                <w:szCs w:val="16"/>
              </w:rPr>
              <w:t>C6674 C7781</w:t>
            </w:r>
          </w:p>
        </w:tc>
        <w:tc>
          <w:tcPr>
            <w:tcW w:w="1260" w:type="dxa"/>
          </w:tcPr>
          <w:p w14:paraId="3C1E372E" w14:textId="77777777" w:rsidR="00AD1210" w:rsidRPr="004215DC" w:rsidRDefault="00AD1210" w:rsidP="00B54C44">
            <w:pPr>
              <w:widowControl w:val="0"/>
              <w:spacing w:before="60" w:after="60"/>
              <w:rPr>
                <w:rFonts w:ascii="Arial" w:hAnsi="Arial" w:cs="Arial"/>
                <w:sz w:val="16"/>
                <w:szCs w:val="16"/>
              </w:rPr>
            </w:pPr>
          </w:p>
        </w:tc>
        <w:tc>
          <w:tcPr>
            <w:tcW w:w="707" w:type="dxa"/>
          </w:tcPr>
          <w:p w14:paraId="6E37AA1D" w14:textId="77777777" w:rsidR="00AD1210" w:rsidRPr="004215DC" w:rsidRDefault="00AD1210" w:rsidP="00B54C44">
            <w:pPr>
              <w:pStyle w:val="Tabletext0"/>
              <w:widowControl w:val="0"/>
              <w:rPr>
                <w:rFonts w:cs="Arial"/>
                <w:szCs w:val="16"/>
              </w:rPr>
            </w:pPr>
            <w:r w:rsidRPr="004215DC">
              <w:rPr>
                <w:rFonts w:cs="Arial"/>
                <w:szCs w:val="16"/>
              </w:rPr>
              <w:t>28</w:t>
            </w:r>
          </w:p>
        </w:tc>
        <w:tc>
          <w:tcPr>
            <w:tcW w:w="797" w:type="dxa"/>
          </w:tcPr>
          <w:p w14:paraId="68860289" w14:textId="77777777" w:rsidR="00AD1210" w:rsidRPr="004215DC" w:rsidRDefault="00AD1210" w:rsidP="00B54C44">
            <w:pPr>
              <w:pStyle w:val="Tabletext0"/>
              <w:widowControl w:val="0"/>
              <w:rPr>
                <w:rFonts w:cs="Arial"/>
                <w:szCs w:val="16"/>
              </w:rPr>
            </w:pPr>
            <w:r w:rsidRPr="004215DC">
              <w:rPr>
                <w:rFonts w:cs="Arial"/>
                <w:szCs w:val="16"/>
              </w:rPr>
              <w:t>5</w:t>
            </w:r>
          </w:p>
        </w:tc>
        <w:tc>
          <w:tcPr>
            <w:tcW w:w="530" w:type="dxa"/>
          </w:tcPr>
          <w:p w14:paraId="781C201A" w14:textId="77777777" w:rsidR="00AD1210" w:rsidRPr="004215DC" w:rsidRDefault="00AD1210" w:rsidP="00B54C44">
            <w:pPr>
              <w:pStyle w:val="Tabletext0"/>
              <w:widowControl w:val="0"/>
              <w:rPr>
                <w:rFonts w:cs="Arial"/>
                <w:szCs w:val="16"/>
              </w:rPr>
            </w:pPr>
            <w:r w:rsidRPr="004215DC">
              <w:rPr>
                <w:rFonts w:cs="Arial"/>
                <w:szCs w:val="16"/>
              </w:rPr>
              <w:t>28</w:t>
            </w:r>
          </w:p>
        </w:tc>
        <w:tc>
          <w:tcPr>
            <w:tcW w:w="495" w:type="dxa"/>
          </w:tcPr>
          <w:p w14:paraId="6A087995" w14:textId="77777777" w:rsidR="00AD1210" w:rsidRPr="004215DC" w:rsidRDefault="00AD1210" w:rsidP="00B54C44">
            <w:pPr>
              <w:widowControl w:val="0"/>
              <w:spacing w:before="60" w:after="60"/>
              <w:rPr>
                <w:rFonts w:ascii="Arial" w:hAnsi="Arial" w:cs="Arial"/>
                <w:sz w:val="16"/>
                <w:szCs w:val="16"/>
              </w:rPr>
            </w:pPr>
          </w:p>
        </w:tc>
        <w:tc>
          <w:tcPr>
            <w:tcW w:w="888" w:type="dxa"/>
          </w:tcPr>
          <w:p w14:paraId="622D37F2" w14:textId="77777777" w:rsidR="00AD1210" w:rsidRPr="004215DC" w:rsidRDefault="00AD1210" w:rsidP="00B54C44">
            <w:pPr>
              <w:widowControl w:val="0"/>
              <w:spacing w:before="60" w:after="60"/>
              <w:rPr>
                <w:rFonts w:ascii="Arial" w:hAnsi="Arial" w:cs="Arial"/>
                <w:sz w:val="16"/>
                <w:szCs w:val="16"/>
              </w:rPr>
            </w:pPr>
          </w:p>
        </w:tc>
      </w:tr>
    </w:tbl>
    <w:p w14:paraId="4A21EAFA" w14:textId="77777777" w:rsidR="00AD1210" w:rsidRPr="004215DC" w:rsidRDefault="00AD1210" w:rsidP="00B93BEF">
      <w:pPr>
        <w:pStyle w:val="Amendment1"/>
        <w:tabs>
          <w:tab w:val="clear" w:pos="794"/>
          <w:tab w:val="num" w:pos="851"/>
        </w:tabs>
        <w:ind w:left="851" w:hanging="851"/>
      </w:pPr>
      <w:r w:rsidRPr="004215DC">
        <w:t>Schedule 1, entry for Morphine</w:t>
      </w:r>
    </w:p>
    <w:p w14:paraId="1240634C"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FE57E3D" w14:textId="77777777" w:rsidTr="00D37BDC">
        <w:tc>
          <w:tcPr>
            <w:tcW w:w="1900" w:type="dxa"/>
            <w:vMerge w:val="restart"/>
          </w:tcPr>
          <w:p w14:paraId="4B2E125B" w14:textId="77777777" w:rsidR="00AD1210" w:rsidRPr="004215DC" w:rsidRDefault="00AD1210" w:rsidP="000E70C3">
            <w:pPr>
              <w:pStyle w:val="Tabletext0"/>
              <w:widowControl w:val="0"/>
              <w:rPr>
                <w:rFonts w:cs="Arial"/>
                <w:szCs w:val="16"/>
              </w:rPr>
            </w:pPr>
            <w:r w:rsidRPr="004215DC">
              <w:rPr>
                <w:rFonts w:cs="Arial"/>
                <w:szCs w:val="16"/>
              </w:rPr>
              <w:t>Morphine</w:t>
            </w:r>
          </w:p>
        </w:tc>
        <w:tc>
          <w:tcPr>
            <w:tcW w:w="2350" w:type="dxa"/>
          </w:tcPr>
          <w:p w14:paraId="41830C4B"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10 mg (containing sustained release pellets)</w:t>
            </w:r>
          </w:p>
        </w:tc>
        <w:tc>
          <w:tcPr>
            <w:tcW w:w="1033" w:type="dxa"/>
          </w:tcPr>
          <w:p w14:paraId="5B7B6DEA"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29348D97" w14:textId="77777777" w:rsidR="00AD1210" w:rsidRPr="004215DC" w:rsidRDefault="00AD1210" w:rsidP="000E70C3">
            <w:pPr>
              <w:widowControl w:val="0"/>
              <w:spacing w:before="60" w:after="60"/>
              <w:rPr>
                <w:rFonts w:ascii="Arial" w:hAnsi="Arial" w:cs="Arial"/>
                <w:sz w:val="16"/>
                <w:szCs w:val="16"/>
              </w:rPr>
            </w:pPr>
          </w:p>
        </w:tc>
        <w:tc>
          <w:tcPr>
            <w:tcW w:w="1434" w:type="dxa"/>
          </w:tcPr>
          <w:p w14:paraId="60289CB1" w14:textId="77777777" w:rsidR="00AD1210" w:rsidRPr="004215DC" w:rsidRDefault="00AD1210" w:rsidP="000E70C3">
            <w:pPr>
              <w:pStyle w:val="Tabletext0"/>
              <w:widowControl w:val="0"/>
              <w:rPr>
                <w:rFonts w:cs="Arial"/>
                <w:szCs w:val="16"/>
              </w:rPr>
            </w:pPr>
            <w:r w:rsidRPr="004215DC">
              <w:rPr>
                <w:rFonts w:cs="Arial"/>
                <w:szCs w:val="16"/>
              </w:rPr>
              <w:t>Kapanol</w:t>
            </w:r>
          </w:p>
        </w:tc>
        <w:tc>
          <w:tcPr>
            <w:tcW w:w="396" w:type="dxa"/>
          </w:tcPr>
          <w:p w14:paraId="11100D0B" w14:textId="77777777" w:rsidR="00AD1210" w:rsidRPr="004215DC" w:rsidRDefault="00AD1210" w:rsidP="000E70C3">
            <w:pPr>
              <w:pStyle w:val="Tabletext0"/>
              <w:widowControl w:val="0"/>
              <w:rPr>
                <w:rFonts w:cs="Arial"/>
                <w:szCs w:val="16"/>
              </w:rPr>
            </w:pPr>
            <w:r w:rsidRPr="004215DC">
              <w:rPr>
                <w:rFonts w:cs="Arial"/>
                <w:szCs w:val="16"/>
              </w:rPr>
              <w:t>YN</w:t>
            </w:r>
          </w:p>
        </w:tc>
        <w:tc>
          <w:tcPr>
            <w:tcW w:w="919" w:type="dxa"/>
          </w:tcPr>
          <w:p w14:paraId="2FD11133"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028D9FD5" w14:textId="77777777" w:rsidR="00AD1210" w:rsidRPr="004215DC" w:rsidRDefault="00AD1210" w:rsidP="000E70C3">
            <w:pPr>
              <w:pStyle w:val="Tabletext0"/>
              <w:widowControl w:val="0"/>
              <w:rPr>
                <w:rFonts w:cs="Arial"/>
                <w:szCs w:val="16"/>
              </w:rPr>
            </w:pPr>
            <w:r w:rsidRPr="004215DC">
              <w:rPr>
                <w:rFonts w:cs="Arial"/>
                <w:szCs w:val="16"/>
              </w:rPr>
              <w:t>C9248 C10445</w:t>
            </w:r>
          </w:p>
        </w:tc>
        <w:tc>
          <w:tcPr>
            <w:tcW w:w="1260" w:type="dxa"/>
          </w:tcPr>
          <w:p w14:paraId="0E395ABD" w14:textId="77777777" w:rsidR="00AD1210" w:rsidRPr="004215DC" w:rsidRDefault="00AD1210" w:rsidP="000E70C3">
            <w:pPr>
              <w:widowControl w:val="0"/>
              <w:spacing w:before="60" w:after="60"/>
              <w:rPr>
                <w:rFonts w:ascii="Arial" w:hAnsi="Arial" w:cs="Arial"/>
                <w:sz w:val="16"/>
                <w:szCs w:val="16"/>
              </w:rPr>
            </w:pPr>
          </w:p>
        </w:tc>
        <w:tc>
          <w:tcPr>
            <w:tcW w:w="707" w:type="dxa"/>
          </w:tcPr>
          <w:p w14:paraId="495ACC85"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3B64DC3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760F1EA"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D2D5FDF" w14:textId="77777777" w:rsidR="00AD1210" w:rsidRPr="004215DC" w:rsidRDefault="00AD1210" w:rsidP="000E70C3">
            <w:pPr>
              <w:widowControl w:val="0"/>
              <w:spacing w:before="60" w:after="60"/>
              <w:rPr>
                <w:rFonts w:ascii="Arial" w:hAnsi="Arial" w:cs="Arial"/>
                <w:sz w:val="16"/>
                <w:szCs w:val="16"/>
              </w:rPr>
            </w:pPr>
          </w:p>
        </w:tc>
        <w:tc>
          <w:tcPr>
            <w:tcW w:w="888" w:type="dxa"/>
          </w:tcPr>
          <w:p w14:paraId="60C3BAE3" w14:textId="77777777" w:rsidR="00AD1210" w:rsidRPr="004215DC" w:rsidRDefault="00AD1210" w:rsidP="000E70C3">
            <w:pPr>
              <w:widowControl w:val="0"/>
              <w:spacing w:before="60" w:after="60"/>
              <w:rPr>
                <w:rFonts w:ascii="Arial" w:hAnsi="Arial" w:cs="Arial"/>
                <w:sz w:val="16"/>
                <w:szCs w:val="16"/>
              </w:rPr>
            </w:pPr>
          </w:p>
        </w:tc>
      </w:tr>
      <w:tr w:rsidR="00AD1210" w:rsidRPr="004215DC" w14:paraId="4D3A79A0" w14:textId="77777777" w:rsidTr="00D37BDC">
        <w:tc>
          <w:tcPr>
            <w:tcW w:w="1900" w:type="dxa"/>
            <w:vMerge/>
          </w:tcPr>
          <w:p w14:paraId="3228D9F4" w14:textId="77777777" w:rsidR="00AD1210" w:rsidRPr="004215DC" w:rsidRDefault="00AD1210" w:rsidP="000E70C3">
            <w:pPr>
              <w:widowControl w:val="0"/>
              <w:spacing w:before="60" w:after="60"/>
              <w:rPr>
                <w:rFonts w:ascii="Arial" w:hAnsi="Arial" w:cs="Arial"/>
                <w:sz w:val="16"/>
                <w:szCs w:val="16"/>
              </w:rPr>
            </w:pPr>
          </w:p>
        </w:tc>
        <w:tc>
          <w:tcPr>
            <w:tcW w:w="2350" w:type="dxa"/>
          </w:tcPr>
          <w:p w14:paraId="643E3FC7"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20 mg (containing sustained release pellets)</w:t>
            </w:r>
          </w:p>
        </w:tc>
        <w:tc>
          <w:tcPr>
            <w:tcW w:w="1033" w:type="dxa"/>
          </w:tcPr>
          <w:p w14:paraId="4321A2D7"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7C70DB02" w14:textId="77777777" w:rsidR="00AD1210" w:rsidRPr="004215DC" w:rsidRDefault="00AD1210" w:rsidP="000E70C3">
            <w:pPr>
              <w:widowControl w:val="0"/>
              <w:spacing w:before="60" w:after="60"/>
              <w:rPr>
                <w:rFonts w:ascii="Arial" w:hAnsi="Arial" w:cs="Arial"/>
                <w:sz w:val="16"/>
                <w:szCs w:val="16"/>
              </w:rPr>
            </w:pPr>
          </w:p>
        </w:tc>
        <w:tc>
          <w:tcPr>
            <w:tcW w:w="1434" w:type="dxa"/>
          </w:tcPr>
          <w:p w14:paraId="108ED1D1" w14:textId="77777777" w:rsidR="00AD1210" w:rsidRPr="004215DC" w:rsidRDefault="00AD1210" w:rsidP="000E70C3">
            <w:pPr>
              <w:pStyle w:val="Tabletext0"/>
              <w:widowControl w:val="0"/>
              <w:rPr>
                <w:rFonts w:cs="Arial"/>
                <w:szCs w:val="16"/>
              </w:rPr>
            </w:pPr>
            <w:r w:rsidRPr="004215DC">
              <w:rPr>
                <w:rFonts w:cs="Arial"/>
                <w:szCs w:val="16"/>
              </w:rPr>
              <w:t>Kapanol</w:t>
            </w:r>
          </w:p>
        </w:tc>
        <w:tc>
          <w:tcPr>
            <w:tcW w:w="396" w:type="dxa"/>
          </w:tcPr>
          <w:p w14:paraId="5213FC97" w14:textId="77777777" w:rsidR="00AD1210" w:rsidRPr="004215DC" w:rsidRDefault="00AD1210" w:rsidP="000E70C3">
            <w:pPr>
              <w:pStyle w:val="Tabletext0"/>
              <w:widowControl w:val="0"/>
              <w:rPr>
                <w:rFonts w:cs="Arial"/>
                <w:szCs w:val="16"/>
              </w:rPr>
            </w:pPr>
            <w:r w:rsidRPr="004215DC">
              <w:rPr>
                <w:rFonts w:cs="Arial"/>
                <w:szCs w:val="16"/>
              </w:rPr>
              <w:t>YN</w:t>
            </w:r>
          </w:p>
        </w:tc>
        <w:tc>
          <w:tcPr>
            <w:tcW w:w="919" w:type="dxa"/>
          </w:tcPr>
          <w:p w14:paraId="63CE198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74B52BDF" w14:textId="77777777" w:rsidR="00AD1210" w:rsidRPr="004215DC" w:rsidRDefault="00AD1210" w:rsidP="000E70C3">
            <w:pPr>
              <w:pStyle w:val="Tabletext0"/>
              <w:widowControl w:val="0"/>
              <w:rPr>
                <w:rFonts w:cs="Arial"/>
                <w:szCs w:val="16"/>
              </w:rPr>
            </w:pPr>
            <w:r w:rsidRPr="004215DC">
              <w:rPr>
                <w:rFonts w:cs="Arial"/>
                <w:szCs w:val="16"/>
              </w:rPr>
              <w:t>C9248 C10445</w:t>
            </w:r>
          </w:p>
        </w:tc>
        <w:tc>
          <w:tcPr>
            <w:tcW w:w="1260" w:type="dxa"/>
          </w:tcPr>
          <w:p w14:paraId="65610B30" w14:textId="77777777" w:rsidR="00AD1210" w:rsidRPr="004215DC" w:rsidRDefault="00AD1210" w:rsidP="000E70C3">
            <w:pPr>
              <w:widowControl w:val="0"/>
              <w:spacing w:before="60" w:after="60"/>
              <w:rPr>
                <w:rFonts w:ascii="Arial" w:hAnsi="Arial" w:cs="Arial"/>
                <w:sz w:val="16"/>
                <w:szCs w:val="16"/>
              </w:rPr>
            </w:pPr>
          </w:p>
        </w:tc>
        <w:tc>
          <w:tcPr>
            <w:tcW w:w="707" w:type="dxa"/>
          </w:tcPr>
          <w:p w14:paraId="56F70FF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5F2C8DA2"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B42794F"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5034B665" w14:textId="77777777" w:rsidR="00AD1210" w:rsidRPr="004215DC" w:rsidRDefault="00AD1210" w:rsidP="000E70C3">
            <w:pPr>
              <w:widowControl w:val="0"/>
              <w:spacing w:before="60" w:after="60"/>
              <w:rPr>
                <w:rFonts w:ascii="Arial" w:hAnsi="Arial" w:cs="Arial"/>
                <w:sz w:val="16"/>
                <w:szCs w:val="16"/>
              </w:rPr>
            </w:pPr>
          </w:p>
        </w:tc>
        <w:tc>
          <w:tcPr>
            <w:tcW w:w="888" w:type="dxa"/>
          </w:tcPr>
          <w:p w14:paraId="114633B6" w14:textId="77777777" w:rsidR="00AD1210" w:rsidRPr="004215DC" w:rsidRDefault="00AD1210" w:rsidP="000E70C3">
            <w:pPr>
              <w:widowControl w:val="0"/>
              <w:spacing w:before="60" w:after="60"/>
              <w:rPr>
                <w:rFonts w:ascii="Arial" w:hAnsi="Arial" w:cs="Arial"/>
                <w:sz w:val="16"/>
                <w:szCs w:val="16"/>
              </w:rPr>
            </w:pPr>
          </w:p>
        </w:tc>
      </w:tr>
      <w:tr w:rsidR="00AD1210" w:rsidRPr="004215DC" w14:paraId="662B2596" w14:textId="77777777" w:rsidTr="00D37BDC">
        <w:tc>
          <w:tcPr>
            <w:tcW w:w="1900" w:type="dxa"/>
            <w:vMerge/>
          </w:tcPr>
          <w:p w14:paraId="5758C4EB" w14:textId="77777777" w:rsidR="00AD1210" w:rsidRPr="004215DC" w:rsidRDefault="00AD1210" w:rsidP="000E70C3">
            <w:pPr>
              <w:widowControl w:val="0"/>
              <w:spacing w:before="60" w:after="60"/>
              <w:rPr>
                <w:rFonts w:ascii="Arial" w:hAnsi="Arial" w:cs="Arial"/>
                <w:sz w:val="16"/>
                <w:szCs w:val="16"/>
              </w:rPr>
            </w:pPr>
          </w:p>
        </w:tc>
        <w:tc>
          <w:tcPr>
            <w:tcW w:w="2350" w:type="dxa"/>
          </w:tcPr>
          <w:p w14:paraId="03874464"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30 mg (controlled release)</w:t>
            </w:r>
          </w:p>
        </w:tc>
        <w:tc>
          <w:tcPr>
            <w:tcW w:w="1033" w:type="dxa"/>
          </w:tcPr>
          <w:p w14:paraId="77575BB5"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6D663579" w14:textId="77777777" w:rsidR="00AD1210" w:rsidRPr="004215DC" w:rsidRDefault="00AD1210" w:rsidP="000E70C3">
            <w:pPr>
              <w:widowControl w:val="0"/>
              <w:spacing w:before="60" w:after="60"/>
              <w:rPr>
                <w:rFonts w:ascii="Arial" w:hAnsi="Arial" w:cs="Arial"/>
                <w:sz w:val="16"/>
                <w:szCs w:val="16"/>
              </w:rPr>
            </w:pPr>
          </w:p>
        </w:tc>
        <w:tc>
          <w:tcPr>
            <w:tcW w:w="1434" w:type="dxa"/>
          </w:tcPr>
          <w:p w14:paraId="051E5394" w14:textId="77777777" w:rsidR="00AD1210" w:rsidRPr="004215DC" w:rsidRDefault="00AD1210" w:rsidP="000E70C3">
            <w:pPr>
              <w:pStyle w:val="Tabletext0"/>
              <w:widowControl w:val="0"/>
              <w:rPr>
                <w:rFonts w:cs="Arial"/>
                <w:szCs w:val="16"/>
              </w:rPr>
            </w:pPr>
            <w:r w:rsidRPr="004215DC">
              <w:rPr>
                <w:rFonts w:cs="Arial"/>
                <w:szCs w:val="16"/>
              </w:rPr>
              <w:t>MS Mono</w:t>
            </w:r>
          </w:p>
        </w:tc>
        <w:tc>
          <w:tcPr>
            <w:tcW w:w="396" w:type="dxa"/>
          </w:tcPr>
          <w:p w14:paraId="7779088A"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794983A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144D7345"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7A4BD56F" w14:textId="77777777" w:rsidR="00AD1210" w:rsidRPr="004215DC" w:rsidRDefault="00AD1210" w:rsidP="000E70C3">
            <w:pPr>
              <w:widowControl w:val="0"/>
              <w:spacing w:before="60" w:after="60"/>
              <w:rPr>
                <w:rFonts w:ascii="Arial" w:hAnsi="Arial" w:cs="Arial"/>
                <w:sz w:val="16"/>
                <w:szCs w:val="16"/>
              </w:rPr>
            </w:pPr>
          </w:p>
        </w:tc>
        <w:tc>
          <w:tcPr>
            <w:tcW w:w="707" w:type="dxa"/>
          </w:tcPr>
          <w:p w14:paraId="4A480C71" w14:textId="77777777" w:rsidR="00AD1210" w:rsidRPr="004215DC" w:rsidRDefault="00AD1210" w:rsidP="000E70C3">
            <w:pPr>
              <w:pStyle w:val="Tabletext0"/>
              <w:widowControl w:val="0"/>
              <w:rPr>
                <w:rFonts w:cs="Arial"/>
                <w:szCs w:val="16"/>
              </w:rPr>
            </w:pPr>
            <w:r w:rsidRPr="004215DC">
              <w:rPr>
                <w:rFonts w:cs="Arial"/>
                <w:szCs w:val="16"/>
              </w:rPr>
              <w:t>14</w:t>
            </w:r>
          </w:p>
        </w:tc>
        <w:tc>
          <w:tcPr>
            <w:tcW w:w="797" w:type="dxa"/>
          </w:tcPr>
          <w:p w14:paraId="4912347A"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A73F599" w14:textId="77777777" w:rsidR="00AD1210" w:rsidRPr="004215DC" w:rsidRDefault="00AD1210" w:rsidP="000E70C3">
            <w:pPr>
              <w:pStyle w:val="Tabletext0"/>
              <w:widowControl w:val="0"/>
              <w:rPr>
                <w:rFonts w:cs="Arial"/>
                <w:szCs w:val="16"/>
              </w:rPr>
            </w:pPr>
            <w:r w:rsidRPr="004215DC">
              <w:rPr>
                <w:rFonts w:cs="Arial"/>
                <w:szCs w:val="16"/>
              </w:rPr>
              <w:t>14</w:t>
            </w:r>
          </w:p>
        </w:tc>
        <w:tc>
          <w:tcPr>
            <w:tcW w:w="495" w:type="dxa"/>
          </w:tcPr>
          <w:p w14:paraId="2DA1E126" w14:textId="77777777" w:rsidR="00AD1210" w:rsidRPr="004215DC" w:rsidRDefault="00AD1210" w:rsidP="000E70C3">
            <w:pPr>
              <w:widowControl w:val="0"/>
              <w:spacing w:before="60" w:after="60"/>
              <w:rPr>
                <w:rFonts w:ascii="Arial" w:hAnsi="Arial" w:cs="Arial"/>
                <w:sz w:val="16"/>
                <w:szCs w:val="16"/>
              </w:rPr>
            </w:pPr>
          </w:p>
        </w:tc>
        <w:tc>
          <w:tcPr>
            <w:tcW w:w="888" w:type="dxa"/>
          </w:tcPr>
          <w:p w14:paraId="36473E3B" w14:textId="77777777" w:rsidR="00AD1210" w:rsidRPr="004215DC" w:rsidRDefault="00AD1210" w:rsidP="000E70C3">
            <w:pPr>
              <w:widowControl w:val="0"/>
              <w:spacing w:before="60" w:after="60"/>
              <w:rPr>
                <w:rFonts w:ascii="Arial" w:hAnsi="Arial" w:cs="Arial"/>
                <w:sz w:val="16"/>
                <w:szCs w:val="16"/>
              </w:rPr>
            </w:pPr>
          </w:p>
        </w:tc>
      </w:tr>
      <w:tr w:rsidR="00AD1210" w:rsidRPr="004215DC" w14:paraId="72872C79" w14:textId="77777777" w:rsidTr="00D37BDC">
        <w:tc>
          <w:tcPr>
            <w:tcW w:w="1900" w:type="dxa"/>
            <w:vMerge/>
          </w:tcPr>
          <w:p w14:paraId="204DE8A0" w14:textId="77777777" w:rsidR="00AD1210" w:rsidRPr="004215DC" w:rsidRDefault="00AD1210" w:rsidP="000E70C3">
            <w:pPr>
              <w:widowControl w:val="0"/>
              <w:spacing w:before="60" w:after="60"/>
              <w:rPr>
                <w:rFonts w:ascii="Arial" w:hAnsi="Arial" w:cs="Arial"/>
                <w:sz w:val="16"/>
                <w:szCs w:val="16"/>
              </w:rPr>
            </w:pPr>
          </w:p>
        </w:tc>
        <w:tc>
          <w:tcPr>
            <w:tcW w:w="2350" w:type="dxa"/>
          </w:tcPr>
          <w:p w14:paraId="67E202A3"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50 mg (containing sustained release pellets)</w:t>
            </w:r>
          </w:p>
        </w:tc>
        <w:tc>
          <w:tcPr>
            <w:tcW w:w="1033" w:type="dxa"/>
          </w:tcPr>
          <w:p w14:paraId="648C101D"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6C530DC3" w14:textId="77777777" w:rsidR="00AD1210" w:rsidRPr="004215DC" w:rsidRDefault="00AD1210" w:rsidP="000E70C3">
            <w:pPr>
              <w:widowControl w:val="0"/>
              <w:spacing w:before="60" w:after="60"/>
              <w:rPr>
                <w:rFonts w:ascii="Arial" w:hAnsi="Arial" w:cs="Arial"/>
                <w:sz w:val="16"/>
                <w:szCs w:val="16"/>
              </w:rPr>
            </w:pPr>
          </w:p>
        </w:tc>
        <w:tc>
          <w:tcPr>
            <w:tcW w:w="1434" w:type="dxa"/>
          </w:tcPr>
          <w:p w14:paraId="4943DAE4" w14:textId="77777777" w:rsidR="00AD1210" w:rsidRPr="004215DC" w:rsidRDefault="00AD1210" w:rsidP="000E70C3">
            <w:pPr>
              <w:pStyle w:val="Tabletext0"/>
              <w:widowControl w:val="0"/>
              <w:rPr>
                <w:rFonts w:cs="Arial"/>
                <w:szCs w:val="16"/>
              </w:rPr>
            </w:pPr>
            <w:r w:rsidRPr="004215DC">
              <w:rPr>
                <w:rFonts w:cs="Arial"/>
                <w:szCs w:val="16"/>
              </w:rPr>
              <w:t>Kapanol</w:t>
            </w:r>
          </w:p>
        </w:tc>
        <w:tc>
          <w:tcPr>
            <w:tcW w:w="396" w:type="dxa"/>
          </w:tcPr>
          <w:p w14:paraId="4B3129C7" w14:textId="77777777" w:rsidR="00AD1210" w:rsidRPr="004215DC" w:rsidRDefault="00AD1210" w:rsidP="000E70C3">
            <w:pPr>
              <w:pStyle w:val="Tabletext0"/>
              <w:widowControl w:val="0"/>
              <w:rPr>
                <w:rFonts w:cs="Arial"/>
                <w:szCs w:val="16"/>
              </w:rPr>
            </w:pPr>
            <w:r w:rsidRPr="004215DC">
              <w:rPr>
                <w:rFonts w:cs="Arial"/>
                <w:szCs w:val="16"/>
              </w:rPr>
              <w:t>YN</w:t>
            </w:r>
          </w:p>
        </w:tc>
        <w:tc>
          <w:tcPr>
            <w:tcW w:w="919" w:type="dxa"/>
          </w:tcPr>
          <w:p w14:paraId="381CA60A"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E1A92F1"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1C840211" w14:textId="77777777" w:rsidR="00AD1210" w:rsidRPr="004215DC" w:rsidRDefault="00AD1210" w:rsidP="000E70C3">
            <w:pPr>
              <w:widowControl w:val="0"/>
              <w:spacing w:before="60" w:after="60"/>
              <w:rPr>
                <w:rFonts w:ascii="Arial" w:hAnsi="Arial" w:cs="Arial"/>
                <w:sz w:val="16"/>
                <w:szCs w:val="16"/>
              </w:rPr>
            </w:pPr>
          </w:p>
        </w:tc>
        <w:tc>
          <w:tcPr>
            <w:tcW w:w="707" w:type="dxa"/>
          </w:tcPr>
          <w:p w14:paraId="0F5009D7"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C963169"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78F23460"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7ED03FA8" w14:textId="77777777" w:rsidR="00AD1210" w:rsidRPr="004215DC" w:rsidRDefault="00AD1210" w:rsidP="000E70C3">
            <w:pPr>
              <w:widowControl w:val="0"/>
              <w:spacing w:before="60" w:after="60"/>
              <w:rPr>
                <w:rFonts w:ascii="Arial" w:hAnsi="Arial" w:cs="Arial"/>
                <w:sz w:val="16"/>
                <w:szCs w:val="16"/>
              </w:rPr>
            </w:pPr>
          </w:p>
        </w:tc>
        <w:tc>
          <w:tcPr>
            <w:tcW w:w="888" w:type="dxa"/>
          </w:tcPr>
          <w:p w14:paraId="162708BE" w14:textId="77777777" w:rsidR="00AD1210" w:rsidRPr="004215DC" w:rsidRDefault="00AD1210" w:rsidP="000E70C3">
            <w:pPr>
              <w:widowControl w:val="0"/>
              <w:spacing w:before="60" w:after="60"/>
              <w:rPr>
                <w:rFonts w:ascii="Arial" w:hAnsi="Arial" w:cs="Arial"/>
                <w:sz w:val="16"/>
                <w:szCs w:val="16"/>
              </w:rPr>
            </w:pPr>
          </w:p>
        </w:tc>
      </w:tr>
      <w:tr w:rsidR="00AD1210" w:rsidRPr="004215DC" w14:paraId="562D0114" w14:textId="77777777" w:rsidTr="00D37BDC">
        <w:tc>
          <w:tcPr>
            <w:tcW w:w="1900" w:type="dxa"/>
            <w:vMerge/>
          </w:tcPr>
          <w:p w14:paraId="46C21ACA" w14:textId="77777777" w:rsidR="00AD1210" w:rsidRPr="004215DC" w:rsidRDefault="00AD1210" w:rsidP="000E70C3">
            <w:pPr>
              <w:widowControl w:val="0"/>
              <w:spacing w:before="60" w:after="60"/>
              <w:rPr>
                <w:rFonts w:ascii="Arial" w:hAnsi="Arial" w:cs="Arial"/>
                <w:sz w:val="16"/>
                <w:szCs w:val="16"/>
              </w:rPr>
            </w:pPr>
          </w:p>
        </w:tc>
        <w:tc>
          <w:tcPr>
            <w:tcW w:w="2350" w:type="dxa"/>
          </w:tcPr>
          <w:p w14:paraId="1F8A828A" w14:textId="77777777" w:rsidR="00AD1210" w:rsidRPr="004215DC" w:rsidRDefault="00AD1210" w:rsidP="000E70C3">
            <w:pPr>
              <w:pStyle w:val="Tabletext0"/>
              <w:widowControl w:val="0"/>
              <w:rPr>
                <w:rFonts w:cs="Arial"/>
                <w:szCs w:val="16"/>
              </w:rPr>
            </w:pPr>
            <w:r w:rsidRPr="004215DC">
              <w:rPr>
                <w:rFonts w:cs="Arial"/>
                <w:szCs w:val="16"/>
              </w:rPr>
              <w:t xml:space="preserve">Capsule containing morphine sulfate pentahydrate 60 mg </w:t>
            </w:r>
            <w:r w:rsidRPr="004215DC">
              <w:rPr>
                <w:rFonts w:cs="Arial"/>
                <w:szCs w:val="16"/>
              </w:rPr>
              <w:lastRenderedPageBreak/>
              <w:t>(controlled release)</w:t>
            </w:r>
          </w:p>
        </w:tc>
        <w:tc>
          <w:tcPr>
            <w:tcW w:w="1033" w:type="dxa"/>
          </w:tcPr>
          <w:p w14:paraId="1FBEA2BB" w14:textId="77777777" w:rsidR="00AD1210" w:rsidRPr="004215DC" w:rsidRDefault="00AD1210" w:rsidP="000E70C3">
            <w:pPr>
              <w:pStyle w:val="Tabletext0"/>
              <w:widowControl w:val="0"/>
              <w:rPr>
                <w:rFonts w:cs="Arial"/>
                <w:szCs w:val="16"/>
              </w:rPr>
            </w:pPr>
            <w:r w:rsidRPr="004215DC">
              <w:rPr>
                <w:rFonts w:cs="Arial"/>
                <w:szCs w:val="16"/>
              </w:rPr>
              <w:lastRenderedPageBreak/>
              <w:t>Oral</w:t>
            </w:r>
          </w:p>
        </w:tc>
        <w:tc>
          <w:tcPr>
            <w:tcW w:w="401" w:type="dxa"/>
          </w:tcPr>
          <w:p w14:paraId="6F75950E" w14:textId="77777777" w:rsidR="00AD1210" w:rsidRPr="004215DC" w:rsidRDefault="00AD1210" w:rsidP="000E70C3">
            <w:pPr>
              <w:widowControl w:val="0"/>
              <w:spacing w:before="60" w:after="60"/>
              <w:rPr>
                <w:rFonts w:ascii="Arial" w:hAnsi="Arial" w:cs="Arial"/>
                <w:sz w:val="16"/>
                <w:szCs w:val="16"/>
              </w:rPr>
            </w:pPr>
          </w:p>
        </w:tc>
        <w:tc>
          <w:tcPr>
            <w:tcW w:w="1434" w:type="dxa"/>
          </w:tcPr>
          <w:p w14:paraId="0CE431FA" w14:textId="77777777" w:rsidR="00AD1210" w:rsidRPr="004215DC" w:rsidRDefault="00AD1210" w:rsidP="000E70C3">
            <w:pPr>
              <w:pStyle w:val="Tabletext0"/>
              <w:widowControl w:val="0"/>
              <w:rPr>
                <w:rFonts w:cs="Arial"/>
                <w:szCs w:val="16"/>
              </w:rPr>
            </w:pPr>
            <w:r w:rsidRPr="004215DC">
              <w:rPr>
                <w:rFonts w:cs="Arial"/>
                <w:szCs w:val="16"/>
              </w:rPr>
              <w:t>MS Mono</w:t>
            </w:r>
          </w:p>
        </w:tc>
        <w:tc>
          <w:tcPr>
            <w:tcW w:w="396" w:type="dxa"/>
          </w:tcPr>
          <w:p w14:paraId="295DE8E9"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12BD091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79136889"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789E4926" w14:textId="77777777" w:rsidR="00AD1210" w:rsidRPr="004215DC" w:rsidRDefault="00AD1210" w:rsidP="000E70C3">
            <w:pPr>
              <w:widowControl w:val="0"/>
              <w:spacing w:before="60" w:after="60"/>
              <w:rPr>
                <w:rFonts w:ascii="Arial" w:hAnsi="Arial" w:cs="Arial"/>
                <w:sz w:val="16"/>
                <w:szCs w:val="16"/>
              </w:rPr>
            </w:pPr>
          </w:p>
        </w:tc>
        <w:tc>
          <w:tcPr>
            <w:tcW w:w="707" w:type="dxa"/>
          </w:tcPr>
          <w:p w14:paraId="6B6940E5" w14:textId="77777777" w:rsidR="00AD1210" w:rsidRPr="004215DC" w:rsidRDefault="00AD1210" w:rsidP="000E70C3">
            <w:pPr>
              <w:pStyle w:val="Tabletext0"/>
              <w:widowControl w:val="0"/>
              <w:rPr>
                <w:rFonts w:cs="Arial"/>
                <w:szCs w:val="16"/>
              </w:rPr>
            </w:pPr>
            <w:r w:rsidRPr="004215DC">
              <w:rPr>
                <w:rFonts w:cs="Arial"/>
                <w:szCs w:val="16"/>
              </w:rPr>
              <w:t>14</w:t>
            </w:r>
          </w:p>
        </w:tc>
        <w:tc>
          <w:tcPr>
            <w:tcW w:w="797" w:type="dxa"/>
          </w:tcPr>
          <w:p w14:paraId="3FEB886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9DCB0F5" w14:textId="77777777" w:rsidR="00AD1210" w:rsidRPr="004215DC" w:rsidRDefault="00AD1210" w:rsidP="000E70C3">
            <w:pPr>
              <w:pStyle w:val="Tabletext0"/>
              <w:widowControl w:val="0"/>
              <w:rPr>
                <w:rFonts w:cs="Arial"/>
                <w:szCs w:val="16"/>
              </w:rPr>
            </w:pPr>
            <w:r w:rsidRPr="004215DC">
              <w:rPr>
                <w:rFonts w:cs="Arial"/>
                <w:szCs w:val="16"/>
              </w:rPr>
              <w:t>14</w:t>
            </w:r>
          </w:p>
        </w:tc>
        <w:tc>
          <w:tcPr>
            <w:tcW w:w="495" w:type="dxa"/>
          </w:tcPr>
          <w:p w14:paraId="327D832B" w14:textId="77777777" w:rsidR="00AD1210" w:rsidRPr="004215DC" w:rsidRDefault="00AD1210" w:rsidP="000E70C3">
            <w:pPr>
              <w:widowControl w:val="0"/>
              <w:spacing w:before="60" w:after="60"/>
              <w:rPr>
                <w:rFonts w:ascii="Arial" w:hAnsi="Arial" w:cs="Arial"/>
                <w:sz w:val="16"/>
                <w:szCs w:val="16"/>
              </w:rPr>
            </w:pPr>
          </w:p>
        </w:tc>
        <w:tc>
          <w:tcPr>
            <w:tcW w:w="888" w:type="dxa"/>
          </w:tcPr>
          <w:p w14:paraId="141DCC22" w14:textId="77777777" w:rsidR="00AD1210" w:rsidRPr="004215DC" w:rsidRDefault="00AD1210" w:rsidP="000E70C3">
            <w:pPr>
              <w:widowControl w:val="0"/>
              <w:spacing w:before="60" w:after="60"/>
              <w:rPr>
                <w:rFonts w:ascii="Arial" w:hAnsi="Arial" w:cs="Arial"/>
                <w:sz w:val="16"/>
                <w:szCs w:val="16"/>
              </w:rPr>
            </w:pPr>
          </w:p>
        </w:tc>
      </w:tr>
      <w:tr w:rsidR="00AD1210" w:rsidRPr="004215DC" w14:paraId="4E34D7F5" w14:textId="77777777" w:rsidTr="00D37BDC">
        <w:tc>
          <w:tcPr>
            <w:tcW w:w="1900" w:type="dxa"/>
            <w:vMerge/>
          </w:tcPr>
          <w:p w14:paraId="178F361C" w14:textId="77777777" w:rsidR="00AD1210" w:rsidRPr="004215DC" w:rsidRDefault="00AD1210" w:rsidP="000E70C3">
            <w:pPr>
              <w:widowControl w:val="0"/>
              <w:spacing w:before="60" w:after="60"/>
              <w:rPr>
                <w:rFonts w:ascii="Arial" w:hAnsi="Arial" w:cs="Arial"/>
                <w:sz w:val="16"/>
                <w:szCs w:val="16"/>
              </w:rPr>
            </w:pPr>
          </w:p>
        </w:tc>
        <w:tc>
          <w:tcPr>
            <w:tcW w:w="2350" w:type="dxa"/>
          </w:tcPr>
          <w:p w14:paraId="6C1B7B7A"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90 mg (controlled release)</w:t>
            </w:r>
          </w:p>
        </w:tc>
        <w:tc>
          <w:tcPr>
            <w:tcW w:w="1033" w:type="dxa"/>
          </w:tcPr>
          <w:p w14:paraId="755CF712"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0A7F6235" w14:textId="77777777" w:rsidR="00AD1210" w:rsidRPr="004215DC" w:rsidRDefault="00AD1210" w:rsidP="000E70C3">
            <w:pPr>
              <w:widowControl w:val="0"/>
              <w:spacing w:before="60" w:after="60"/>
              <w:rPr>
                <w:rFonts w:ascii="Arial" w:hAnsi="Arial" w:cs="Arial"/>
                <w:sz w:val="16"/>
                <w:szCs w:val="16"/>
              </w:rPr>
            </w:pPr>
          </w:p>
        </w:tc>
        <w:tc>
          <w:tcPr>
            <w:tcW w:w="1434" w:type="dxa"/>
          </w:tcPr>
          <w:p w14:paraId="53E737AF" w14:textId="77777777" w:rsidR="00AD1210" w:rsidRPr="004215DC" w:rsidRDefault="00AD1210" w:rsidP="000E70C3">
            <w:pPr>
              <w:pStyle w:val="Tabletext0"/>
              <w:widowControl w:val="0"/>
              <w:rPr>
                <w:rFonts w:cs="Arial"/>
                <w:szCs w:val="16"/>
              </w:rPr>
            </w:pPr>
            <w:r w:rsidRPr="004215DC">
              <w:rPr>
                <w:rFonts w:cs="Arial"/>
                <w:szCs w:val="16"/>
              </w:rPr>
              <w:t>MS Mono</w:t>
            </w:r>
          </w:p>
        </w:tc>
        <w:tc>
          <w:tcPr>
            <w:tcW w:w="396" w:type="dxa"/>
          </w:tcPr>
          <w:p w14:paraId="685029C3"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665EFAF9"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64CF1A31"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782CADAD" w14:textId="77777777" w:rsidR="00AD1210" w:rsidRPr="004215DC" w:rsidRDefault="00AD1210" w:rsidP="000E70C3">
            <w:pPr>
              <w:widowControl w:val="0"/>
              <w:spacing w:before="60" w:after="60"/>
              <w:rPr>
                <w:rFonts w:ascii="Arial" w:hAnsi="Arial" w:cs="Arial"/>
                <w:sz w:val="16"/>
                <w:szCs w:val="16"/>
              </w:rPr>
            </w:pPr>
          </w:p>
        </w:tc>
        <w:tc>
          <w:tcPr>
            <w:tcW w:w="707" w:type="dxa"/>
          </w:tcPr>
          <w:p w14:paraId="650FCAEB" w14:textId="77777777" w:rsidR="00AD1210" w:rsidRPr="004215DC" w:rsidRDefault="00AD1210" w:rsidP="000E70C3">
            <w:pPr>
              <w:pStyle w:val="Tabletext0"/>
              <w:widowControl w:val="0"/>
              <w:rPr>
                <w:rFonts w:cs="Arial"/>
                <w:szCs w:val="16"/>
              </w:rPr>
            </w:pPr>
            <w:r w:rsidRPr="004215DC">
              <w:rPr>
                <w:rFonts w:cs="Arial"/>
                <w:szCs w:val="16"/>
              </w:rPr>
              <w:t>14</w:t>
            </w:r>
          </w:p>
        </w:tc>
        <w:tc>
          <w:tcPr>
            <w:tcW w:w="797" w:type="dxa"/>
          </w:tcPr>
          <w:p w14:paraId="29E889FD"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90288F9" w14:textId="77777777" w:rsidR="00AD1210" w:rsidRPr="004215DC" w:rsidRDefault="00AD1210" w:rsidP="000E70C3">
            <w:pPr>
              <w:pStyle w:val="Tabletext0"/>
              <w:widowControl w:val="0"/>
              <w:rPr>
                <w:rFonts w:cs="Arial"/>
                <w:szCs w:val="16"/>
              </w:rPr>
            </w:pPr>
            <w:r w:rsidRPr="004215DC">
              <w:rPr>
                <w:rFonts w:cs="Arial"/>
                <w:szCs w:val="16"/>
              </w:rPr>
              <w:t>14</w:t>
            </w:r>
          </w:p>
        </w:tc>
        <w:tc>
          <w:tcPr>
            <w:tcW w:w="495" w:type="dxa"/>
          </w:tcPr>
          <w:p w14:paraId="514D9F08" w14:textId="77777777" w:rsidR="00AD1210" w:rsidRPr="004215DC" w:rsidRDefault="00AD1210" w:rsidP="000E70C3">
            <w:pPr>
              <w:widowControl w:val="0"/>
              <w:spacing w:before="60" w:after="60"/>
              <w:rPr>
                <w:rFonts w:ascii="Arial" w:hAnsi="Arial" w:cs="Arial"/>
                <w:sz w:val="16"/>
                <w:szCs w:val="16"/>
              </w:rPr>
            </w:pPr>
          </w:p>
        </w:tc>
        <w:tc>
          <w:tcPr>
            <w:tcW w:w="888" w:type="dxa"/>
          </w:tcPr>
          <w:p w14:paraId="29DAE94C" w14:textId="77777777" w:rsidR="00AD1210" w:rsidRPr="004215DC" w:rsidRDefault="00AD1210" w:rsidP="000E70C3">
            <w:pPr>
              <w:widowControl w:val="0"/>
              <w:spacing w:before="60" w:after="60"/>
              <w:rPr>
                <w:rFonts w:ascii="Arial" w:hAnsi="Arial" w:cs="Arial"/>
                <w:sz w:val="16"/>
                <w:szCs w:val="16"/>
              </w:rPr>
            </w:pPr>
          </w:p>
        </w:tc>
      </w:tr>
      <w:tr w:rsidR="00AD1210" w:rsidRPr="004215DC" w14:paraId="35B2CE98" w14:textId="77777777" w:rsidTr="00D37BDC">
        <w:tc>
          <w:tcPr>
            <w:tcW w:w="1900" w:type="dxa"/>
            <w:vMerge/>
          </w:tcPr>
          <w:p w14:paraId="5C4DB98E" w14:textId="77777777" w:rsidR="00AD1210" w:rsidRPr="004215DC" w:rsidRDefault="00AD1210" w:rsidP="000E70C3">
            <w:pPr>
              <w:widowControl w:val="0"/>
              <w:spacing w:before="60" w:after="60"/>
              <w:rPr>
                <w:rFonts w:ascii="Arial" w:hAnsi="Arial" w:cs="Arial"/>
                <w:sz w:val="16"/>
                <w:szCs w:val="16"/>
              </w:rPr>
            </w:pPr>
          </w:p>
        </w:tc>
        <w:tc>
          <w:tcPr>
            <w:tcW w:w="2350" w:type="dxa"/>
          </w:tcPr>
          <w:p w14:paraId="2CD4577A"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100 mg (containing sustained release pellets)</w:t>
            </w:r>
          </w:p>
        </w:tc>
        <w:tc>
          <w:tcPr>
            <w:tcW w:w="1033" w:type="dxa"/>
          </w:tcPr>
          <w:p w14:paraId="692CA375"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7087ABEC" w14:textId="77777777" w:rsidR="00AD1210" w:rsidRPr="004215DC" w:rsidRDefault="00AD1210" w:rsidP="000E70C3">
            <w:pPr>
              <w:widowControl w:val="0"/>
              <w:spacing w:before="60" w:after="60"/>
              <w:rPr>
                <w:rFonts w:ascii="Arial" w:hAnsi="Arial" w:cs="Arial"/>
                <w:sz w:val="16"/>
                <w:szCs w:val="16"/>
              </w:rPr>
            </w:pPr>
          </w:p>
        </w:tc>
        <w:tc>
          <w:tcPr>
            <w:tcW w:w="1434" w:type="dxa"/>
          </w:tcPr>
          <w:p w14:paraId="1FDB7692" w14:textId="77777777" w:rsidR="00AD1210" w:rsidRPr="004215DC" w:rsidRDefault="00AD1210" w:rsidP="000E70C3">
            <w:pPr>
              <w:pStyle w:val="Tabletext0"/>
              <w:widowControl w:val="0"/>
              <w:rPr>
                <w:rFonts w:cs="Arial"/>
                <w:szCs w:val="16"/>
              </w:rPr>
            </w:pPr>
            <w:r w:rsidRPr="004215DC">
              <w:rPr>
                <w:rFonts w:cs="Arial"/>
                <w:szCs w:val="16"/>
              </w:rPr>
              <w:t>Kapanol</w:t>
            </w:r>
          </w:p>
        </w:tc>
        <w:tc>
          <w:tcPr>
            <w:tcW w:w="396" w:type="dxa"/>
          </w:tcPr>
          <w:p w14:paraId="41608001" w14:textId="77777777" w:rsidR="00AD1210" w:rsidRPr="004215DC" w:rsidRDefault="00AD1210" w:rsidP="000E70C3">
            <w:pPr>
              <w:pStyle w:val="Tabletext0"/>
              <w:widowControl w:val="0"/>
              <w:rPr>
                <w:rFonts w:cs="Arial"/>
                <w:szCs w:val="16"/>
              </w:rPr>
            </w:pPr>
            <w:r w:rsidRPr="004215DC">
              <w:rPr>
                <w:rFonts w:cs="Arial"/>
                <w:szCs w:val="16"/>
              </w:rPr>
              <w:t>YN</w:t>
            </w:r>
          </w:p>
        </w:tc>
        <w:tc>
          <w:tcPr>
            <w:tcW w:w="919" w:type="dxa"/>
          </w:tcPr>
          <w:p w14:paraId="2E1B6C59"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6D185ED5"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5AFAFCAD" w14:textId="77777777" w:rsidR="00AD1210" w:rsidRPr="004215DC" w:rsidRDefault="00AD1210" w:rsidP="000E70C3">
            <w:pPr>
              <w:widowControl w:val="0"/>
              <w:spacing w:before="60" w:after="60"/>
              <w:rPr>
                <w:rFonts w:ascii="Arial" w:hAnsi="Arial" w:cs="Arial"/>
                <w:sz w:val="16"/>
                <w:szCs w:val="16"/>
              </w:rPr>
            </w:pPr>
          </w:p>
        </w:tc>
        <w:tc>
          <w:tcPr>
            <w:tcW w:w="707" w:type="dxa"/>
          </w:tcPr>
          <w:p w14:paraId="69BC56E1"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95DF45D"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47492F1"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2735E478" w14:textId="77777777" w:rsidR="00AD1210" w:rsidRPr="004215DC" w:rsidRDefault="00AD1210" w:rsidP="000E70C3">
            <w:pPr>
              <w:widowControl w:val="0"/>
              <w:spacing w:before="60" w:after="60"/>
              <w:rPr>
                <w:rFonts w:ascii="Arial" w:hAnsi="Arial" w:cs="Arial"/>
                <w:sz w:val="16"/>
                <w:szCs w:val="16"/>
              </w:rPr>
            </w:pPr>
          </w:p>
        </w:tc>
        <w:tc>
          <w:tcPr>
            <w:tcW w:w="888" w:type="dxa"/>
          </w:tcPr>
          <w:p w14:paraId="598A9CEB" w14:textId="77777777" w:rsidR="00AD1210" w:rsidRPr="004215DC" w:rsidRDefault="00AD1210" w:rsidP="000E70C3">
            <w:pPr>
              <w:widowControl w:val="0"/>
              <w:spacing w:before="60" w:after="60"/>
              <w:rPr>
                <w:rFonts w:ascii="Arial" w:hAnsi="Arial" w:cs="Arial"/>
                <w:sz w:val="16"/>
                <w:szCs w:val="16"/>
              </w:rPr>
            </w:pPr>
          </w:p>
        </w:tc>
      </w:tr>
      <w:tr w:rsidR="00AD1210" w:rsidRPr="004215DC" w14:paraId="0A97117B" w14:textId="77777777" w:rsidTr="00D37BDC">
        <w:tc>
          <w:tcPr>
            <w:tcW w:w="1900" w:type="dxa"/>
            <w:vMerge/>
          </w:tcPr>
          <w:p w14:paraId="27AC744A" w14:textId="77777777" w:rsidR="00AD1210" w:rsidRPr="004215DC" w:rsidRDefault="00AD1210" w:rsidP="000E70C3">
            <w:pPr>
              <w:widowControl w:val="0"/>
              <w:spacing w:before="60" w:after="60"/>
              <w:rPr>
                <w:rFonts w:ascii="Arial" w:hAnsi="Arial" w:cs="Arial"/>
                <w:sz w:val="16"/>
                <w:szCs w:val="16"/>
              </w:rPr>
            </w:pPr>
          </w:p>
        </w:tc>
        <w:tc>
          <w:tcPr>
            <w:tcW w:w="2350" w:type="dxa"/>
          </w:tcPr>
          <w:p w14:paraId="1DF5F0E9" w14:textId="77777777" w:rsidR="00AD1210" w:rsidRPr="004215DC" w:rsidRDefault="00AD1210" w:rsidP="000E70C3">
            <w:pPr>
              <w:pStyle w:val="Tabletext0"/>
              <w:widowControl w:val="0"/>
              <w:rPr>
                <w:rFonts w:cs="Arial"/>
                <w:szCs w:val="16"/>
              </w:rPr>
            </w:pPr>
            <w:r w:rsidRPr="004215DC">
              <w:rPr>
                <w:rFonts w:cs="Arial"/>
                <w:szCs w:val="16"/>
              </w:rPr>
              <w:t>Capsule containing morphine sulfate pentahydrate 120 mg (controlled release)</w:t>
            </w:r>
          </w:p>
        </w:tc>
        <w:tc>
          <w:tcPr>
            <w:tcW w:w="1033" w:type="dxa"/>
          </w:tcPr>
          <w:p w14:paraId="7F27CCB1"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34E4AF64" w14:textId="77777777" w:rsidR="00AD1210" w:rsidRPr="004215DC" w:rsidRDefault="00AD1210" w:rsidP="000E70C3">
            <w:pPr>
              <w:widowControl w:val="0"/>
              <w:spacing w:before="60" w:after="60"/>
              <w:rPr>
                <w:rFonts w:ascii="Arial" w:hAnsi="Arial" w:cs="Arial"/>
                <w:sz w:val="16"/>
                <w:szCs w:val="16"/>
              </w:rPr>
            </w:pPr>
          </w:p>
        </w:tc>
        <w:tc>
          <w:tcPr>
            <w:tcW w:w="1434" w:type="dxa"/>
          </w:tcPr>
          <w:p w14:paraId="44296A5E" w14:textId="77777777" w:rsidR="00AD1210" w:rsidRPr="004215DC" w:rsidRDefault="00AD1210" w:rsidP="000E70C3">
            <w:pPr>
              <w:pStyle w:val="Tabletext0"/>
              <w:widowControl w:val="0"/>
              <w:rPr>
                <w:rFonts w:cs="Arial"/>
                <w:szCs w:val="16"/>
              </w:rPr>
            </w:pPr>
            <w:r w:rsidRPr="004215DC">
              <w:rPr>
                <w:rFonts w:cs="Arial"/>
                <w:szCs w:val="16"/>
              </w:rPr>
              <w:t>MS Mono</w:t>
            </w:r>
          </w:p>
        </w:tc>
        <w:tc>
          <w:tcPr>
            <w:tcW w:w="396" w:type="dxa"/>
          </w:tcPr>
          <w:p w14:paraId="03E2663A"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1F787CE3"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6C5BE4AF"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1C60EDB6" w14:textId="77777777" w:rsidR="00AD1210" w:rsidRPr="004215DC" w:rsidRDefault="00AD1210" w:rsidP="000E70C3">
            <w:pPr>
              <w:widowControl w:val="0"/>
              <w:spacing w:before="60" w:after="60"/>
              <w:rPr>
                <w:rFonts w:ascii="Arial" w:hAnsi="Arial" w:cs="Arial"/>
                <w:sz w:val="16"/>
                <w:szCs w:val="16"/>
              </w:rPr>
            </w:pPr>
          </w:p>
        </w:tc>
        <w:tc>
          <w:tcPr>
            <w:tcW w:w="707" w:type="dxa"/>
          </w:tcPr>
          <w:p w14:paraId="4D8C1464" w14:textId="77777777" w:rsidR="00AD1210" w:rsidRPr="004215DC" w:rsidRDefault="00AD1210" w:rsidP="000E70C3">
            <w:pPr>
              <w:pStyle w:val="Tabletext0"/>
              <w:widowControl w:val="0"/>
              <w:rPr>
                <w:rFonts w:cs="Arial"/>
                <w:szCs w:val="16"/>
              </w:rPr>
            </w:pPr>
            <w:r w:rsidRPr="004215DC">
              <w:rPr>
                <w:rFonts w:cs="Arial"/>
                <w:szCs w:val="16"/>
              </w:rPr>
              <w:t>14</w:t>
            </w:r>
          </w:p>
        </w:tc>
        <w:tc>
          <w:tcPr>
            <w:tcW w:w="797" w:type="dxa"/>
          </w:tcPr>
          <w:p w14:paraId="11F71FCA"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08B4B98" w14:textId="77777777" w:rsidR="00AD1210" w:rsidRPr="004215DC" w:rsidRDefault="00AD1210" w:rsidP="000E70C3">
            <w:pPr>
              <w:pStyle w:val="Tabletext0"/>
              <w:widowControl w:val="0"/>
              <w:rPr>
                <w:rFonts w:cs="Arial"/>
                <w:szCs w:val="16"/>
              </w:rPr>
            </w:pPr>
            <w:r w:rsidRPr="004215DC">
              <w:rPr>
                <w:rFonts w:cs="Arial"/>
                <w:szCs w:val="16"/>
              </w:rPr>
              <w:t>14</w:t>
            </w:r>
          </w:p>
        </w:tc>
        <w:tc>
          <w:tcPr>
            <w:tcW w:w="495" w:type="dxa"/>
          </w:tcPr>
          <w:p w14:paraId="0ADFDD70" w14:textId="77777777" w:rsidR="00AD1210" w:rsidRPr="004215DC" w:rsidRDefault="00AD1210" w:rsidP="000E70C3">
            <w:pPr>
              <w:widowControl w:val="0"/>
              <w:spacing w:before="60" w:after="60"/>
              <w:rPr>
                <w:rFonts w:ascii="Arial" w:hAnsi="Arial" w:cs="Arial"/>
                <w:sz w:val="16"/>
                <w:szCs w:val="16"/>
              </w:rPr>
            </w:pPr>
          </w:p>
        </w:tc>
        <w:tc>
          <w:tcPr>
            <w:tcW w:w="888" w:type="dxa"/>
          </w:tcPr>
          <w:p w14:paraId="493ED5A6" w14:textId="77777777" w:rsidR="00AD1210" w:rsidRPr="004215DC" w:rsidRDefault="00AD1210" w:rsidP="000E70C3">
            <w:pPr>
              <w:widowControl w:val="0"/>
              <w:spacing w:before="60" w:after="60"/>
              <w:rPr>
                <w:rFonts w:ascii="Arial" w:hAnsi="Arial" w:cs="Arial"/>
                <w:sz w:val="16"/>
                <w:szCs w:val="16"/>
              </w:rPr>
            </w:pPr>
          </w:p>
        </w:tc>
      </w:tr>
      <w:tr w:rsidR="00AD1210" w:rsidRPr="004215DC" w14:paraId="2D522C02" w14:textId="77777777" w:rsidTr="00D37BDC">
        <w:tc>
          <w:tcPr>
            <w:tcW w:w="1900" w:type="dxa"/>
            <w:vMerge/>
          </w:tcPr>
          <w:p w14:paraId="60865CCB"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1DA2D208" w14:textId="77777777" w:rsidR="00AD1210" w:rsidRPr="004215DC" w:rsidRDefault="00AD1210" w:rsidP="000E70C3">
            <w:pPr>
              <w:pStyle w:val="Tabletext0"/>
              <w:widowControl w:val="0"/>
              <w:rPr>
                <w:rFonts w:cs="Arial"/>
                <w:szCs w:val="16"/>
              </w:rPr>
            </w:pPr>
            <w:r w:rsidRPr="004215DC">
              <w:rPr>
                <w:rFonts w:cs="Arial"/>
                <w:szCs w:val="16"/>
              </w:rPr>
              <w:t>Injection containing morphine hydrochloride trihydrate 10 mg in 1 mL</w:t>
            </w:r>
          </w:p>
        </w:tc>
        <w:tc>
          <w:tcPr>
            <w:tcW w:w="1033" w:type="dxa"/>
            <w:vMerge w:val="restart"/>
          </w:tcPr>
          <w:p w14:paraId="0A60412B" w14:textId="77777777" w:rsidR="00AD1210" w:rsidRPr="004215DC" w:rsidRDefault="00AD1210" w:rsidP="000E70C3">
            <w:pPr>
              <w:pStyle w:val="Tabletext0"/>
              <w:widowControl w:val="0"/>
              <w:rPr>
                <w:rFonts w:cs="Arial"/>
                <w:szCs w:val="16"/>
              </w:rPr>
            </w:pPr>
            <w:r w:rsidRPr="004215DC">
              <w:rPr>
                <w:rFonts w:cs="Arial"/>
                <w:szCs w:val="16"/>
              </w:rPr>
              <w:t>Injection</w:t>
            </w:r>
          </w:p>
        </w:tc>
        <w:tc>
          <w:tcPr>
            <w:tcW w:w="401" w:type="dxa"/>
            <w:vMerge w:val="restart"/>
          </w:tcPr>
          <w:p w14:paraId="29B0D44E"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7FCD8B53" w14:textId="77777777" w:rsidR="00AD1210" w:rsidRPr="004215DC" w:rsidRDefault="00AD1210" w:rsidP="000E70C3">
            <w:pPr>
              <w:pStyle w:val="Tabletext0"/>
              <w:widowControl w:val="0"/>
              <w:rPr>
                <w:rFonts w:cs="Arial"/>
                <w:szCs w:val="16"/>
              </w:rPr>
            </w:pPr>
            <w:r w:rsidRPr="004215DC">
              <w:rPr>
                <w:rFonts w:cs="Arial"/>
                <w:szCs w:val="16"/>
              </w:rPr>
              <w:t>Morphine Juno</w:t>
            </w:r>
          </w:p>
        </w:tc>
        <w:tc>
          <w:tcPr>
            <w:tcW w:w="396" w:type="dxa"/>
            <w:vMerge w:val="restart"/>
          </w:tcPr>
          <w:p w14:paraId="0B66EAF0" w14:textId="77777777" w:rsidR="00AD1210" w:rsidRPr="004215DC" w:rsidRDefault="00AD1210" w:rsidP="000E70C3">
            <w:pPr>
              <w:pStyle w:val="Tabletext0"/>
              <w:widowControl w:val="0"/>
              <w:rPr>
                <w:rFonts w:cs="Arial"/>
                <w:szCs w:val="16"/>
              </w:rPr>
            </w:pPr>
            <w:r w:rsidRPr="004215DC">
              <w:rPr>
                <w:rFonts w:cs="Arial"/>
                <w:szCs w:val="16"/>
              </w:rPr>
              <w:t>JU</w:t>
            </w:r>
          </w:p>
        </w:tc>
        <w:tc>
          <w:tcPr>
            <w:tcW w:w="919" w:type="dxa"/>
          </w:tcPr>
          <w:p w14:paraId="064FAF5D" w14:textId="77777777" w:rsidR="00AD1210" w:rsidRPr="004215DC" w:rsidRDefault="00AD1210" w:rsidP="000E70C3">
            <w:pPr>
              <w:pStyle w:val="Tabletext0"/>
              <w:widowControl w:val="0"/>
              <w:rPr>
                <w:rFonts w:cs="Arial"/>
                <w:szCs w:val="16"/>
              </w:rPr>
            </w:pPr>
            <w:r w:rsidRPr="004215DC">
              <w:rPr>
                <w:rFonts w:cs="Arial"/>
                <w:szCs w:val="16"/>
              </w:rPr>
              <w:t>MP NP MW</w:t>
            </w:r>
          </w:p>
        </w:tc>
        <w:tc>
          <w:tcPr>
            <w:tcW w:w="1260" w:type="dxa"/>
          </w:tcPr>
          <w:p w14:paraId="3A0742C6"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4399846A" w14:textId="77777777" w:rsidR="00AD1210" w:rsidRPr="004215DC" w:rsidRDefault="00AD1210" w:rsidP="000E70C3">
            <w:pPr>
              <w:widowControl w:val="0"/>
              <w:spacing w:before="60" w:after="60"/>
              <w:rPr>
                <w:rFonts w:ascii="Arial" w:hAnsi="Arial" w:cs="Arial"/>
                <w:sz w:val="16"/>
                <w:szCs w:val="16"/>
              </w:rPr>
            </w:pPr>
          </w:p>
        </w:tc>
        <w:tc>
          <w:tcPr>
            <w:tcW w:w="707" w:type="dxa"/>
          </w:tcPr>
          <w:p w14:paraId="7379B238"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1EB6F4C6"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BD90F18"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0124EA48" w14:textId="77777777" w:rsidR="00AD1210" w:rsidRPr="004215DC" w:rsidRDefault="00AD1210" w:rsidP="000E70C3">
            <w:pPr>
              <w:widowControl w:val="0"/>
              <w:spacing w:before="60" w:after="60"/>
              <w:rPr>
                <w:rFonts w:ascii="Arial" w:hAnsi="Arial" w:cs="Arial"/>
                <w:sz w:val="16"/>
                <w:szCs w:val="16"/>
              </w:rPr>
            </w:pPr>
          </w:p>
        </w:tc>
        <w:tc>
          <w:tcPr>
            <w:tcW w:w="888" w:type="dxa"/>
          </w:tcPr>
          <w:p w14:paraId="003C88A1" w14:textId="77777777" w:rsidR="00AD1210" w:rsidRPr="004215DC" w:rsidRDefault="00AD1210" w:rsidP="000E70C3">
            <w:pPr>
              <w:widowControl w:val="0"/>
              <w:spacing w:before="60" w:after="60"/>
              <w:rPr>
                <w:rFonts w:ascii="Arial" w:hAnsi="Arial" w:cs="Arial"/>
                <w:sz w:val="16"/>
                <w:szCs w:val="16"/>
              </w:rPr>
            </w:pPr>
          </w:p>
        </w:tc>
      </w:tr>
      <w:tr w:rsidR="00AD1210" w:rsidRPr="004215DC" w14:paraId="23849C64" w14:textId="77777777" w:rsidTr="00D37BDC">
        <w:tc>
          <w:tcPr>
            <w:tcW w:w="1900" w:type="dxa"/>
            <w:vMerge/>
          </w:tcPr>
          <w:p w14:paraId="446F0B73"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73170A20"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55EC552D"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668C7A62"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363FF60B"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4ECEC1D0" w14:textId="77777777" w:rsidR="00AD1210" w:rsidRPr="004215DC" w:rsidRDefault="00AD1210" w:rsidP="000E70C3">
            <w:pPr>
              <w:widowControl w:val="0"/>
              <w:spacing w:before="60" w:after="60"/>
              <w:rPr>
                <w:rFonts w:ascii="Arial" w:hAnsi="Arial" w:cs="Arial"/>
                <w:sz w:val="16"/>
                <w:szCs w:val="16"/>
              </w:rPr>
            </w:pPr>
          </w:p>
        </w:tc>
        <w:tc>
          <w:tcPr>
            <w:tcW w:w="919" w:type="dxa"/>
          </w:tcPr>
          <w:p w14:paraId="6CEE1CC8"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05D304CB"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0B6B9506" w14:textId="77777777" w:rsidR="00AD1210" w:rsidRPr="004215DC" w:rsidRDefault="00AD1210" w:rsidP="000E70C3">
            <w:pPr>
              <w:widowControl w:val="0"/>
              <w:spacing w:before="60" w:after="60"/>
              <w:rPr>
                <w:rFonts w:ascii="Arial" w:hAnsi="Arial" w:cs="Arial"/>
                <w:sz w:val="16"/>
                <w:szCs w:val="16"/>
              </w:rPr>
            </w:pPr>
          </w:p>
        </w:tc>
        <w:tc>
          <w:tcPr>
            <w:tcW w:w="707" w:type="dxa"/>
          </w:tcPr>
          <w:p w14:paraId="3940C047"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041D2702"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D6E2894"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3617A017" w14:textId="77777777" w:rsidR="00AD1210" w:rsidRPr="004215DC" w:rsidRDefault="00AD1210" w:rsidP="000E70C3">
            <w:pPr>
              <w:widowControl w:val="0"/>
              <w:spacing w:before="60" w:after="60"/>
              <w:rPr>
                <w:rFonts w:ascii="Arial" w:hAnsi="Arial" w:cs="Arial"/>
                <w:sz w:val="16"/>
                <w:szCs w:val="16"/>
              </w:rPr>
            </w:pPr>
          </w:p>
        </w:tc>
        <w:tc>
          <w:tcPr>
            <w:tcW w:w="888" w:type="dxa"/>
          </w:tcPr>
          <w:p w14:paraId="4365629B" w14:textId="77777777" w:rsidR="00AD1210" w:rsidRPr="004215DC" w:rsidRDefault="00AD1210" w:rsidP="000E70C3">
            <w:pPr>
              <w:widowControl w:val="0"/>
              <w:spacing w:before="60" w:after="60"/>
              <w:rPr>
                <w:rFonts w:ascii="Arial" w:hAnsi="Arial" w:cs="Arial"/>
                <w:sz w:val="16"/>
                <w:szCs w:val="16"/>
              </w:rPr>
            </w:pPr>
          </w:p>
        </w:tc>
      </w:tr>
      <w:tr w:rsidR="00AD1210" w:rsidRPr="004215DC" w14:paraId="31EEC0CC" w14:textId="77777777" w:rsidTr="00D37BDC">
        <w:tc>
          <w:tcPr>
            <w:tcW w:w="1900" w:type="dxa"/>
            <w:vMerge/>
          </w:tcPr>
          <w:p w14:paraId="31707821"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42BD4E9F" w14:textId="77777777" w:rsidR="00AD1210" w:rsidRPr="004215DC" w:rsidRDefault="00AD1210" w:rsidP="000E70C3">
            <w:pPr>
              <w:pStyle w:val="Tabletext0"/>
              <w:widowControl w:val="0"/>
              <w:rPr>
                <w:rFonts w:cs="Arial"/>
                <w:szCs w:val="16"/>
              </w:rPr>
            </w:pPr>
            <w:r w:rsidRPr="004215DC">
              <w:rPr>
                <w:rFonts w:cs="Arial"/>
                <w:szCs w:val="16"/>
              </w:rPr>
              <w:t>Injection containing morphine sulfate pentahydrate 10 mg in 1 mL</w:t>
            </w:r>
          </w:p>
        </w:tc>
        <w:tc>
          <w:tcPr>
            <w:tcW w:w="1033" w:type="dxa"/>
            <w:vMerge w:val="restart"/>
          </w:tcPr>
          <w:p w14:paraId="737E1249" w14:textId="77777777" w:rsidR="00AD1210" w:rsidRPr="004215DC" w:rsidRDefault="00AD1210" w:rsidP="000E70C3">
            <w:pPr>
              <w:pStyle w:val="Tabletext0"/>
              <w:widowControl w:val="0"/>
              <w:rPr>
                <w:rFonts w:cs="Arial"/>
                <w:szCs w:val="16"/>
              </w:rPr>
            </w:pPr>
            <w:r w:rsidRPr="004215DC">
              <w:rPr>
                <w:rFonts w:cs="Arial"/>
                <w:szCs w:val="16"/>
              </w:rPr>
              <w:t>Injection</w:t>
            </w:r>
          </w:p>
        </w:tc>
        <w:tc>
          <w:tcPr>
            <w:tcW w:w="401" w:type="dxa"/>
            <w:vMerge w:val="restart"/>
          </w:tcPr>
          <w:p w14:paraId="46906345"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2C3D2582" w14:textId="77777777" w:rsidR="00AD1210" w:rsidRPr="004215DC" w:rsidRDefault="00AD1210" w:rsidP="000E70C3">
            <w:pPr>
              <w:pStyle w:val="Tabletext0"/>
              <w:widowControl w:val="0"/>
              <w:rPr>
                <w:rFonts w:cs="Arial"/>
                <w:szCs w:val="16"/>
              </w:rPr>
            </w:pPr>
            <w:r w:rsidRPr="004215DC">
              <w:rPr>
                <w:rFonts w:cs="Arial"/>
                <w:szCs w:val="16"/>
              </w:rPr>
              <w:t>Hospira Pty Limited</w:t>
            </w:r>
          </w:p>
        </w:tc>
        <w:tc>
          <w:tcPr>
            <w:tcW w:w="396" w:type="dxa"/>
            <w:vMerge w:val="restart"/>
          </w:tcPr>
          <w:p w14:paraId="40D4C517" w14:textId="77777777" w:rsidR="00AD1210" w:rsidRPr="004215DC" w:rsidRDefault="00AD1210" w:rsidP="000E70C3">
            <w:pPr>
              <w:pStyle w:val="Tabletext0"/>
              <w:widowControl w:val="0"/>
              <w:rPr>
                <w:rFonts w:cs="Arial"/>
                <w:szCs w:val="16"/>
              </w:rPr>
            </w:pPr>
            <w:r w:rsidRPr="004215DC">
              <w:rPr>
                <w:rFonts w:cs="Arial"/>
                <w:szCs w:val="16"/>
              </w:rPr>
              <w:t>PF</w:t>
            </w:r>
          </w:p>
        </w:tc>
        <w:tc>
          <w:tcPr>
            <w:tcW w:w="919" w:type="dxa"/>
          </w:tcPr>
          <w:p w14:paraId="3D99ED88" w14:textId="77777777" w:rsidR="00AD1210" w:rsidRPr="004215DC" w:rsidRDefault="00AD1210" w:rsidP="000E70C3">
            <w:pPr>
              <w:pStyle w:val="Tabletext0"/>
              <w:widowControl w:val="0"/>
              <w:rPr>
                <w:rFonts w:cs="Arial"/>
                <w:szCs w:val="16"/>
              </w:rPr>
            </w:pPr>
            <w:r w:rsidRPr="004215DC">
              <w:rPr>
                <w:rFonts w:cs="Arial"/>
                <w:szCs w:val="16"/>
              </w:rPr>
              <w:t>MP NP MW</w:t>
            </w:r>
          </w:p>
        </w:tc>
        <w:tc>
          <w:tcPr>
            <w:tcW w:w="1260" w:type="dxa"/>
          </w:tcPr>
          <w:p w14:paraId="553A3CA4"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36354F4C" w14:textId="77777777" w:rsidR="00AD1210" w:rsidRPr="004215DC" w:rsidRDefault="00AD1210" w:rsidP="000E70C3">
            <w:pPr>
              <w:widowControl w:val="0"/>
              <w:spacing w:before="60" w:after="60"/>
              <w:rPr>
                <w:rFonts w:ascii="Arial" w:hAnsi="Arial" w:cs="Arial"/>
                <w:sz w:val="16"/>
                <w:szCs w:val="16"/>
              </w:rPr>
            </w:pPr>
          </w:p>
        </w:tc>
        <w:tc>
          <w:tcPr>
            <w:tcW w:w="707" w:type="dxa"/>
          </w:tcPr>
          <w:p w14:paraId="362FE9C8"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672868F5"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144F6DE7"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4637E3CD" w14:textId="77777777" w:rsidR="00AD1210" w:rsidRPr="004215DC" w:rsidRDefault="00AD1210" w:rsidP="000E70C3">
            <w:pPr>
              <w:widowControl w:val="0"/>
              <w:spacing w:before="60" w:after="60"/>
              <w:rPr>
                <w:rFonts w:ascii="Arial" w:hAnsi="Arial" w:cs="Arial"/>
                <w:sz w:val="16"/>
                <w:szCs w:val="16"/>
              </w:rPr>
            </w:pPr>
          </w:p>
        </w:tc>
        <w:tc>
          <w:tcPr>
            <w:tcW w:w="888" w:type="dxa"/>
          </w:tcPr>
          <w:p w14:paraId="692B01BE" w14:textId="77777777" w:rsidR="00AD1210" w:rsidRPr="004215DC" w:rsidRDefault="00AD1210" w:rsidP="000E70C3">
            <w:pPr>
              <w:widowControl w:val="0"/>
              <w:spacing w:before="60" w:after="60"/>
              <w:rPr>
                <w:rFonts w:ascii="Arial" w:hAnsi="Arial" w:cs="Arial"/>
                <w:sz w:val="16"/>
                <w:szCs w:val="16"/>
              </w:rPr>
            </w:pPr>
          </w:p>
        </w:tc>
      </w:tr>
      <w:tr w:rsidR="00AD1210" w:rsidRPr="004215DC" w14:paraId="77B5794E" w14:textId="77777777" w:rsidTr="00D37BDC">
        <w:tc>
          <w:tcPr>
            <w:tcW w:w="1900" w:type="dxa"/>
            <w:vMerge/>
          </w:tcPr>
          <w:p w14:paraId="2F6725BB"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231F45AF"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1C120BF"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6911EE84"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6FF82175"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1D287EBE" w14:textId="77777777" w:rsidR="00AD1210" w:rsidRPr="004215DC" w:rsidRDefault="00AD1210" w:rsidP="000E70C3">
            <w:pPr>
              <w:widowControl w:val="0"/>
              <w:spacing w:before="60" w:after="60"/>
              <w:rPr>
                <w:rFonts w:ascii="Arial" w:hAnsi="Arial" w:cs="Arial"/>
                <w:sz w:val="16"/>
                <w:szCs w:val="16"/>
              </w:rPr>
            </w:pPr>
          </w:p>
        </w:tc>
        <w:tc>
          <w:tcPr>
            <w:tcW w:w="919" w:type="dxa"/>
          </w:tcPr>
          <w:p w14:paraId="3592EE9B"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60D870E5"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6A6FF10F" w14:textId="77777777" w:rsidR="00AD1210" w:rsidRPr="004215DC" w:rsidRDefault="00AD1210" w:rsidP="000E70C3">
            <w:pPr>
              <w:widowControl w:val="0"/>
              <w:spacing w:before="60" w:after="60"/>
              <w:rPr>
                <w:rFonts w:ascii="Arial" w:hAnsi="Arial" w:cs="Arial"/>
                <w:sz w:val="16"/>
                <w:szCs w:val="16"/>
              </w:rPr>
            </w:pPr>
          </w:p>
        </w:tc>
        <w:tc>
          <w:tcPr>
            <w:tcW w:w="707" w:type="dxa"/>
          </w:tcPr>
          <w:p w14:paraId="637FAD8E"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34320A03"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7EB6DE5E"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487DAEB7" w14:textId="77777777" w:rsidR="00AD1210" w:rsidRPr="004215DC" w:rsidRDefault="00AD1210" w:rsidP="000E70C3">
            <w:pPr>
              <w:widowControl w:val="0"/>
              <w:spacing w:before="60" w:after="60"/>
              <w:rPr>
                <w:rFonts w:ascii="Arial" w:hAnsi="Arial" w:cs="Arial"/>
                <w:sz w:val="16"/>
                <w:szCs w:val="16"/>
              </w:rPr>
            </w:pPr>
          </w:p>
        </w:tc>
        <w:tc>
          <w:tcPr>
            <w:tcW w:w="888" w:type="dxa"/>
          </w:tcPr>
          <w:p w14:paraId="18A471FB" w14:textId="77777777" w:rsidR="00AD1210" w:rsidRPr="004215DC" w:rsidRDefault="00AD1210" w:rsidP="000E70C3">
            <w:pPr>
              <w:widowControl w:val="0"/>
              <w:spacing w:before="60" w:after="60"/>
              <w:rPr>
                <w:rFonts w:ascii="Arial" w:hAnsi="Arial" w:cs="Arial"/>
                <w:sz w:val="16"/>
                <w:szCs w:val="16"/>
              </w:rPr>
            </w:pPr>
          </w:p>
        </w:tc>
      </w:tr>
      <w:tr w:rsidR="00AD1210" w:rsidRPr="004215DC" w14:paraId="5A7CFF43" w14:textId="77777777" w:rsidTr="00D37BDC">
        <w:tc>
          <w:tcPr>
            <w:tcW w:w="1900" w:type="dxa"/>
            <w:vMerge/>
          </w:tcPr>
          <w:p w14:paraId="07FB9E59"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5AF67D4B"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3D319298" w14:textId="77777777" w:rsidR="00AD1210" w:rsidRPr="004215DC" w:rsidRDefault="00AD1210" w:rsidP="000E70C3">
            <w:pPr>
              <w:widowControl w:val="0"/>
              <w:spacing w:before="60" w:after="60"/>
              <w:rPr>
                <w:rFonts w:ascii="Arial" w:hAnsi="Arial" w:cs="Arial"/>
                <w:sz w:val="16"/>
                <w:szCs w:val="16"/>
              </w:rPr>
            </w:pPr>
          </w:p>
        </w:tc>
        <w:tc>
          <w:tcPr>
            <w:tcW w:w="401" w:type="dxa"/>
            <w:vMerge w:val="restart"/>
          </w:tcPr>
          <w:p w14:paraId="31D19DB9"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519C8724" w14:textId="77777777" w:rsidR="00AD1210" w:rsidRPr="004215DC" w:rsidRDefault="00AD1210" w:rsidP="000E70C3">
            <w:pPr>
              <w:pStyle w:val="Tabletext0"/>
              <w:widowControl w:val="0"/>
              <w:rPr>
                <w:rFonts w:cs="Arial"/>
                <w:szCs w:val="16"/>
              </w:rPr>
            </w:pPr>
            <w:r w:rsidRPr="004215DC">
              <w:rPr>
                <w:rFonts w:cs="Arial"/>
                <w:szCs w:val="16"/>
              </w:rPr>
              <w:t>MORPHINE SULFATE 10 mg/1 mL MEDSURGE</w:t>
            </w:r>
          </w:p>
        </w:tc>
        <w:tc>
          <w:tcPr>
            <w:tcW w:w="396" w:type="dxa"/>
            <w:vMerge w:val="restart"/>
          </w:tcPr>
          <w:p w14:paraId="7CF94E1C" w14:textId="77777777" w:rsidR="00AD1210" w:rsidRPr="004215DC" w:rsidRDefault="00AD1210" w:rsidP="000E70C3">
            <w:pPr>
              <w:pStyle w:val="Tabletext0"/>
              <w:widowControl w:val="0"/>
              <w:rPr>
                <w:rFonts w:cs="Arial"/>
                <w:szCs w:val="16"/>
              </w:rPr>
            </w:pPr>
            <w:r w:rsidRPr="004215DC">
              <w:rPr>
                <w:rFonts w:cs="Arial"/>
                <w:szCs w:val="16"/>
              </w:rPr>
              <w:t>DZ</w:t>
            </w:r>
          </w:p>
        </w:tc>
        <w:tc>
          <w:tcPr>
            <w:tcW w:w="919" w:type="dxa"/>
          </w:tcPr>
          <w:p w14:paraId="033686CE" w14:textId="77777777" w:rsidR="00AD1210" w:rsidRPr="004215DC" w:rsidRDefault="00AD1210" w:rsidP="000E70C3">
            <w:pPr>
              <w:pStyle w:val="Tabletext0"/>
              <w:widowControl w:val="0"/>
              <w:rPr>
                <w:rFonts w:cs="Arial"/>
                <w:szCs w:val="16"/>
              </w:rPr>
            </w:pPr>
            <w:r w:rsidRPr="004215DC">
              <w:rPr>
                <w:rFonts w:cs="Arial"/>
                <w:szCs w:val="16"/>
              </w:rPr>
              <w:t>MP NP MW</w:t>
            </w:r>
          </w:p>
        </w:tc>
        <w:tc>
          <w:tcPr>
            <w:tcW w:w="1260" w:type="dxa"/>
          </w:tcPr>
          <w:p w14:paraId="5DDE3F69"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3233904A" w14:textId="77777777" w:rsidR="00AD1210" w:rsidRPr="004215DC" w:rsidRDefault="00AD1210" w:rsidP="000E70C3">
            <w:pPr>
              <w:widowControl w:val="0"/>
              <w:spacing w:before="60" w:after="60"/>
              <w:rPr>
                <w:rFonts w:ascii="Arial" w:hAnsi="Arial" w:cs="Arial"/>
                <w:sz w:val="16"/>
                <w:szCs w:val="16"/>
              </w:rPr>
            </w:pPr>
          </w:p>
        </w:tc>
        <w:tc>
          <w:tcPr>
            <w:tcW w:w="707" w:type="dxa"/>
          </w:tcPr>
          <w:p w14:paraId="7F333BFF"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6B91B306"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F8DE417"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11742A63" w14:textId="77777777" w:rsidR="00AD1210" w:rsidRPr="004215DC" w:rsidRDefault="00AD1210" w:rsidP="000E70C3">
            <w:pPr>
              <w:widowControl w:val="0"/>
              <w:spacing w:before="60" w:after="60"/>
              <w:rPr>
                <w:rFonts w:ascii="Arial" w:hAnsi="Arial" w:cs="Arial"/>
                <w:sz w:val="16"/>
                <w:szCs w:val="16"/>
              </w:rPr>
            </w:pPr>
          </w:p>
        </w:tc>
        <w:tc>
          <w:tcPr>
            <w:tcW w:w="888" w:type="dxa"/>
          </w:tcPr>
          <w:p w14:paraId="308ADE40" w14:textId="77777777" w:rsidR="00AD1210" w:rsidRPr="004215DC" w:rsidRDefault="00AD1210" w:rsidP="000E70C3">
            <w:pPr>
              <w:widowControl w:val="0"/>
              <w:spacing w:before="60" w:after="60"/>
              <w:rPr>
                <w:rFonts w:ascii="Arial" w:hAnsi="Arial" w:cs="Arial"/>
                <w:sz w:val="16"/>
                <w:szCs w:val="16"/>
              </w:rPr>
            </w:pPr>
          </w:p>
        </w:tc>
      </w:tr>
      <w:tr w:rsidR="00AD1210" w:rsidRPr="004215DC" w14:paraId="748C1AA7" w14:textId="77777777" w:rsidTr="00D37BDC">
        <w:tc>
          <w:tcPr>
            <w:tcW w:w="1900" w:type="dxa"/>
            <w:vMerge/>
          </w:tcPr>
          <w:p w14:paraId="08598828"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DC91FB3"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57D20692"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2F52E249"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19BFDCCB"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70861C27" w14:textId="77777777" w:rsidR="00AD1210" w:rsidRPr="004215DC" w:rsidRDefault="00AD1210" w:rsidP="000E70C3">
            <w:pPr>
              <w:widowControl w:val="0"/>
              <w:spacing w:before="60" w:after="60"/>
              <w:rPr>
                <w:rFonts w:ascii="Arial" w:hAnsi="Arial" w:cs="Arial"/>
                <w:sz w:val="16"/>
                <w:szCs w:val="16"/>
              </w:rPr>
            </w:pPr>
          </w:p>
        </w:tc>
        <w:tc>
          <w:tcPr>
            <w:tcW w:w="919" w:type="dxa"/>
          </w:tcPr>
          <w:p w14:paraId="63F2FE26"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7C0CECEA"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16E9C98B" w14:textId="77777777" w:rsidR="00AD1210" w:rsidRPr="004215DC" w:rsidRDefault="00AD1210" w:rsidP="000E70C3">
            <w:pPr>
              <w:widowControl w:val="0"/>
              <w:spacing w:before="60" w:after="60"/>
              <w:rPr>
                <w:rFonts w:ascii="Arial" w:hAnsi="Arial" w:cs="Arial"/>
                <w:sz w:val="16"/>
                <w:szCs w:val="16"/>
              </w:rPr>
            </w:pPr>
          </w:p>
        </w:tc>
        <w:tc>
          <w:tcPr>
            <w:tcW w:w="707" w:type="dxa"/>
          </w:tcPr>
          <w:p w14:paraId="21E588C7"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7DBD055E"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783E780"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7A54F92E" w14:textId="77777777" w:rsidR="00AD1210" w:rsidRPr="004215DC" w:rsidRDefault="00AD1210" w:rsidP="000E70C3">
            <w:pPr>
              <w:widowControl w:val="0"/>
              <w:spacing w:before="60" w:after="60"/>
              <w:rPr>
                <w:rFonts w:ascii="Arial" w:hAnsi="Arial" w:cs="Arial"/>
                <w:sz w:val="16"/>
                <w:szCs w:val="16"/>
              </w:rPr>
            </w:pPr>
          </w:p>
        </w:tc>
        <w:tc>
          <w:tcPr>
            <w:tcW w:w="888" w:type="dxa"/>
          </w:tcPr>
          <w:p w14:paraId="28E85831" w14:textId="77777777" w:rsidR="00AD1210" w:rsidRPr="004215DC" w:rsidRDefault="00AD1210" w:rsidP="000E70C3">
            <w:pPr>
              <w:widowControl w:val="0"/>
              <w:spacing w:before="60" w:after="60"/>
              <w:rPr>
                <w:rFonts w:ascii="Arial" w:hAnsi="Arial" w:cs="Arial"/>
                <w:sz w:val="16"/>
                <w:szCs w:val="16"/>
              </w:rPr>
            </w:pPr>
          </w:p>
        </w:tc>
      </w:tr>
      <w:tr w:rsidR="00AD1210" w:rsidRPr="004215DC" w14:paraId="3BC7FE6D" w14:textId="77777777" w:rsidTr="00D37BDC">
        <w:tc>
          <w:tcPr>
            <w:tcW w:w="1900" w:type="dxa"/>
            <w:vMerge/>
          </w:tcPr>
          <w:p w14:paraId="3DE7641E"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70F898A7" w14:textId="77777777" w:rsidR="00AD1210" w:rsidRPr="004215DC" w:rsidRDefault="00AD1210" w:rsidP="000E70C3">
            <w:pPr>
              <w:pStyle w:val="Tabletext0"/>
              <w:widowControl w:val="0"/>
              <w:rPr>
                <w:rFonts w:cs="Arial"/>
                <w:szCs w:val="16"/>
              </w:rPr>
            </w:pPr>
            <w:r w:rsidRPr="004215DC">
              <w:rPr>
                <w:rFonts w:cs="Arial"/>
                <w:szCs w:val="16"/>
              </w:rPr>
              <w:t>Injection containing morphine sulfate pentahydrate 15 mg in 1 mL</w:t>
            </w:r>
          </w:p>
        </w:tc>
        <w:tc>
          <w:tcPr>
            <w:tcW w:w="1033" w:type="dxa"/>
            <w:vMerge w:val="restart"/>
          </w:tcPr>
          <w:p w14:paraId="0C0542FF" w14:textId="77777777" w:rsidR="00AD1210" w:rsidRPr="004215DC" w:rsidRDefault="00AD1210" w:rsidP="000E70C3">
            <w:pPr>
              <w:pStyle w:val="Tabletext0"/>
              <w:widowControl w:val="0"/>
              <w:rPr>
                <w:rFonts w:cs="Arial"/>
                <w:szCs w:val="16"/>
              </w:rPr>
            </w:pPr>
            <w:r w:rsidRPr="004215DC">
              <w:rPr>
                <w:rFonts w:cs="Arial"/>
                <w:szCs w:val="16"/>
              </w:rPr>
              <w:t>Injection</w:t>
            </w:r>
          </w:p>
        </w:tc>
        <w:tc>
          <w:tcPr>
            <w:tcW w:w="401" w:type="dxa"/>
            <w:vMerge w:val="restart"/>
          </w:tcPr>
          <w:p w14:paraId="40E7DBB9"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vMerge w:val="restart"/>
          </w:tcPr>
          <w:p w14:paraId="19E50CB2" w14:textId="77777777" w:rsidR="00AD1210" w:rsidRPr="004215DC" w:rsidRDefault="00AD1210" w:rsidP="000E70C3">
            <w:pPr>
              <w:pStyle w:val="Tabletext0"/>
              <w:widowControl w:val="0"/>
              <w:rPr>
                <w:rFonts w:cs="Arial"/>
                <w:szCs w:val="16"/>
              </w:rPr>
            </w:pPr>
            <w:r w:rsidRPr="004215DC">
              <w:rPr>
                <w:rFonts w:cs="Arial"/>
                <w:szCs w:val="16"/>
              </w:rPr>
              <w:t>Hospira Pty Limited</w:t>
            </w:r>
          </w:p>
        </w:tc>
        <w:tc>
          <w:tcPr>
            <w:tcW w:w="396" w:type="dxa"/>
            <w:vMerge w:val="restart"/>
          </w:tcPr>
          <w:p w14:paraId="0324BCE5" w14:textId="77777777" w:rsidR="00AD1210" w:rsidRPr="004215DC" w:rsidRDefault="00AD1210" w:rsidP="000E70C3">
            <w:pPr>
              <w:pStyle w:val="Tabletext0"/>
              <w:widowControl w:val="0"/>
              <w:rPr>
                <w:rFonts w:cs="Arial"/>
                <w:szCs w:val="16"/>
              </w:rPr>
            </w:pPr>
            <w:r w:rsidRPr="004215DC">
              <w:rPr>
                <w:rFonts w:cs="Arial"/>
                <w:szCs w:val="16"/>
              </w:rPr>
              <w:t>PF</w:t>
            </w:r>
          </w:p>
        </w:tc>
        <w:tc>
          <w:tcPr>
            <w:tcW w:w="919" w:type="dxa"/>
          </w:tcPr>
          <w:p w14:paraId="336F4175" w14:textId="77777777" w:rsidR="00AD1210" w:rsidRPr="004215DC" w:rsidRDefault="00AD1210" w:rsidP="000E70C3">
            <w:pPr>
              <w:pStyle w:val="Tabletext0"/>
              <w:widowControl w:val="0"/>
              <w:rPr>
                <w:rFonts w:cs="Arial"/>
                <w:szCs w:val="16"/>
              </w:rPr>
            </w:pPr>
            <w:r w:rsidRPr="004215DC">
              <w:rPr>
                <w:rFonts w:cs="Arial"/>
                <w:szCs w:val="16"/>
              </w:rPr>
              <w:t>MP NP MW</w:t>
            </w:r>
          </w:p>
        </w:tc>
        <w:tc>
          <w:tcPr>
            <w:tcW w:w="1260" w:type="dxa"/>
          </w:tcPr>
          <w:p w14:paraId="4E2EFC0C"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7B884155" w14:textId="77777777" w:rsidR="00AD1210" w:rsidRPr="004215DC" w:rsidRDefault="00AD1210" w:rsidP="000E70C3">
            <w:pPr>
              <w:widowControl w:val="0"/>
              <w:spacing w:before="60" w:after="60"/>
              <w:rPr>
                <w:rFonts w:ascii="Arial" w:hAnsi="Arial" w:cs="Arial"/>
                <w:sz w:val="16"/>
                <w:szCs w:val="16"/>
              </w:rPr>
            </w:pPr>
          </w:p>
        </w:tc>
        <w:tc>
          <w:tcPr>
            <w:tcW w:w="707" w:type="dxa"/>
          </w:tcPr>
          <w:p w14:paraId="353F4614"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57702BD4"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54E578F"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2981BFE0" w14:textId="77777777" w:rsidR="00AD1210" w:rsidRPr="004215DC" w:rsidRDefault="00AD1210" w:rsidP="000E70C3">
            <w:pPr>
              <w:widowControl w:val="0"/>
              <w:spacing w:before="60" w:after="60"/>
              <w:rPr>
                <w:rFonts w:ascii="Arial" w:hAnsi="Arial" w:cs="Arial"/>
                <w:sz w:val="16"/>
                <w:szCs w:val="16"/>
              </w:rPr>
            </w:pPr>
          </w:p>
        </w:tc>
        <w:tc>
          <w:tcPr>
            <w:tcW w:w="888" w:type="dxa"/>
          </w:tcPr>
          <w:p w14:paraId="71AAAD51" w14:textId="77777777" w:rsidR="00AD1210" w:rsidRPr="004215DC" w:rsidRDefault="00AD1210" w:rsidP="000E70C3">
            <w:pPr>
              <w:widowControl w:val="0"/>
              <w:spacing w:before="60" w:after="60"/>
              <w:rPr>
                <w:rFonts w:ascii="Arial" w:hAnsi="Arial" w:cs="Arial"/>
                <w:sz w:val="16"/>
                <w:szCs w:val="16"/>
              </w:rPr>
            </w:pPr>
          </w:p>
        </w:tc>
      </w:tr>
      <w:tr w:rsidR="00AD1210" w:rsidRPr="004215DC" w14:paraId="5B6BEF3F" w14:textId="77777777" w:rsidTr="00D37BDC">
        <w:tc>
          <w:tcPr>
            <w:tcW w:w="1900" w:type="dxa"/>
            <w:vMerge/>
          </w:tcPr>
          <w:p w14:paraId="02787B23"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3189187"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4093E181"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043EED34"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7D1EA779"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1C0BC705" w14:textId="77777777" w:rsidR="00AD1210" w:rsidRPr="004215DC" w:rsidRDefault="00AD1210" w:rsidP="000E70C3">
            <w:pPr>
              <w:widowControl w:val="0"/>
              <w:spacing w:before="60" w:after="60"/>
              <w:rPr>
                <w:rFonts w:ascii="Arial" w:hAnsi="Arial" w:cs="Arial"/>
                <w:sz w:val="16"/>
                <w:szCs w:val="16"/>
              </w:rPr>
            </w:pPr>
          </w:p>
        </w:tc>
        <w:tc>
          <w:tcPr>
            <w:tcW w:w="919" w:type="dxa"/>
          </w:tcPr>
          <w:p w14:paraId="0ADEBA40"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1D9BDBE7"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7F4FFEA9" w14:textId="77777777" w:rsidR="00AD1210" w:rsidRPr="004215DC" w:rsidRDefault="00AD1210" w:rsidP="000E70C3">
            <w:pPr>
              <w:widowControl w:val="0"/>
              <w:spacing w:before="60" w:after="60"/>
              <w:rPr>
                <w:rFonts w:ascii="Arial" w:hAnsi="Arial" w:cs="Arial"/>
                <w:sz w:val="16"/>
                <w:szCs w:val="16"/>
              </w:rPr>
            </w:pPr>
          </w:p>
        </w:tc>
        <w:tc>
          <w:tcPr>
            <w:tcW w:w="707" w:type="dxa"/>
          </w:tcPr>
          <w:p w14:paraId="3AE9A01E"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2FB0692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1DBED73C"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3D53D903" w14:textId="77777777" w:rsidR="00AD1210" w:rsidRPr="004215DC" w:rsidRDefault="00AD1210" w:rsidP="000E70C3">
            <w:pPr>
              <w:widowControl w:val="0"/>
              <w:spacing w:before="60" w:after="60"/>
              <w:rPr>
                <w:rFonts w:ascii="Arial" w:hAnsi="Arial" w:cs="Arial"/>
                <w:sz w:val="16"/>
                <w:szCs w:val="16"/>
              </w:rPr>
            </w:pPr>
          </w:p>
        </w:tc>
        <w:tc>
          <w:tcPr>
            <w:tcW w:w="888" w:type="dxa"/>
          </w:tcPr>
          <w:p w14:paraId="54B9151D" w14:textId="77777777" w:rsidR="00AD1210" w:rsidRPr="004215DC" w:rsidRDefault="00AD1210" w:rsidP="000E70C3">
            <w:pPr>
              <w:widowControl w:val="0"/>
              <w:spacing w:before="60" w:after="60"/>
              <w:rPr>
                <w:rFonts w:ascii="Arial" w:hAnsi="Arial" w:cs="Arial"/>
                <w:sz w:val="16"/>
                <w:szCs w:val="16"/>
              </w:rPr>
            </w:pPr>
          </w:p>
        </w:tc>
      </w:tr>
      <w:tr w:rsidR="00AD1210" w:rsidRPr="004215DC" w14:paraId="3A370BDF" w14:textId="77777777" w:rsidTr="00D37BDC">
        <w:tc>
          <w:tcPr>
            <w:tcW w:w="1900" w:type="dxa"/>
            <w:vMerge/>
          </w:tcPr>
          <w:p w14:paraId="56C62B70"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0B7D4294"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5F6FE7E7" w14:textId="77777777" w:rsidR="00AD1210" w:rsidRPr="004215DC" w:rsidRDefault="00AD1210" w:rsidP="000E70C3">
            <w:pPr>
              <w:widowControl w:val="0"/>
              <w:spacing w:before="60" w:after="60"/>
              <w:rPr>
                <w:rFonts w:ascii="Arial" w:hAnsi="Arial" w:cs="Arial"/>
                <w:sz w:val="16"/>
                <w:szCs w:val="16"/>
              </w:rPr>
            </w:pPr>
          </w:p>
        </w:tc>
        <w:tc>
          <w:tcPr>
            <w:tcW w:w="401" w:type="dxa"/>
            <w:vMerge w:val="restart"/>
          </w:tcPr>
          <w:p w14:paraId="63207556"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vMerge w:val="restart"/>
          </w:tcPr>
          <w:p w14:paraId="6F425E13" w14:textId="77777777" w:rsidR="00AD1210" w:rsidRPr="004215DC" w:rsidRDefault="00AD1210" w:rsidP="000E70C3">
            <w:pPr>
              <w:pStyle w:val="Tabletext0"/>
              <w:widowControl w:val="0"/>
              <w:rPr>
                <w:rFonts w:cs="Arial"/>
                <w:szCs w:val="16"/>
              </w:rPr>
            </w:pPr>
            <w:r w:rsidRPr="004215DC">
              <w:rPr>
                <w:rFonts w:cs="Arial"/>
                <w:szCs w:val="16"/>
              </w:rPr>
              <w:t>MORPHINE SULFATE 15 mg/1 mL MEDSURGE</w:t>
            </w:r>
          </w:p>
        </w:tc>
        <w:tc>
          <w:tcPr>
            <w:tcW w:w="396" w:type="dxa"/>
            <w:vMerge w:val="restart"/>
          </w:tcPr>
          <w:p w14:paraId="601FE614" w14:textId="77777777" w:rsidR="00AD1210" w:rsidRPr="004215DC" w:rsidRDefault="00AD1210" w:rsidP="000E70C3">
            <w:pPr>
              <w:pStyle w:val="Tabletext0"/>
              <w:widowControl w:val="0"/>
              <w:rPr>
                <w:rFonts w:cs="Arial"/>
                <w:szCs w:val="16"/>
              </w:rPr>
            </w:pPr>
            <w:r w:rsidRPr="004215DC">
              <w:rPr>
                <w:rFonts w:cs="Arial"/>
                <w:szCs w:val="16"/>
              </w:rPr>
              <w:t>DZ</w:t>
            </w:r>
          </w:p>
        </w:tc>
        <w:tc>
          <w:tcPr>
            <w:tcW w:w="919" w:type="dxa"/>
          </w:tcPr>
          <w:p w14:paraId="42CA6BC0" w14:textId="77777777" w:rsidR="00AD1210" w:rsidRPr="004215DC" w:rsidRDefault="00AD1210" w:rsidP="000E70C3">
            <w:pPr>
              <w:pStyle w:val="Tabletext0"/>
              <w:widowControl w:val="0"/>
              <w:rPr>
                <w:rFonts w:cs="Arial"/>
                <w:szCs w:val="16"/>
              </w:rPr>
            </w:pPr>
            <w:r w:rsidRPr="004215DC">
              <w:rPr>
                <w:rFonts w:cs="Arial"/>
                <w:szCs w:val="16"/>
              </w:rPr>
              <w:t>MP NP MW</w:t>
            </w:r>
          </w:p>
        </w:tc>
        <w:tc>
          <w:tcPr>
            <w:tcW w:w="1260" w:type="dxa"/>
          </w:tcPr>
          <w:p w14:paraId="6A948076"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5E11154B" w14:textId="77777777" w:rsidR="00AD1210" w:rsidRPr="004215DC" w:rsidRDefault="00AD1210" w:rsidP="000E70C3">
            <w:pPr>
              <w:widowControl w:val="0"/>
              <w:spacing w:before="60" w:after="60"/>
              <w:rPr>
                <w:rFonts w:ascii="Arial" w:hAnsi="Arial" w:cs="Arial"/>
                <w:sz w:val="16"/>
                <w:szCs w:val="16"/>
              </w:rPr>
            </w:pPr>
          </w:p>
        </w:tc>
        <w:tc>
          <w:tcPr>
            <w:tcW w:w="707" w:type="dxa"/>
          </w:tcPr>
          <w:p w14:paraId="506AC3B3"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2AE2819F"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E937133"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096A9376" w14:textId="77777777" w:rsidR="00AD1210" w:rsidRPr="004215DC" w:rsidRDefault="00AD1210" w:rsidP="000E70C3">
            <w:pPr>
              <w:widowControl w:val="0"/>
              <w:spacing w:before="60" w:after="60"/>
              <w:rPr>
                <w:rFonts w:ascii="Arial" w:hAnsi="Arial" w:cs="Arial"/>
                <w:sz w:val="16"/>
                <w:szCs w:val="16"/>
              </w:rPr>
            </w:pPr>
          </w:p>
        </w:tc>
        <w:tc>
          <w:tcPr>
            <w:tcW w:w="888" w:type="dxa"/>
          </w:tcPr>
          <w:p w14:paraId="58A7D8DA" w14:textId="77777777" w:rsidR="00AD1210" w:rsidRPr="004215DC" w:rsidRDefault="00AD1210" w:rsidP="000E70C3">
            <w:pPr>
              <w:widowControl w:val="0"/>
              <w:spacing w:before="60" w:after="60"/>
              <w:rPr>
                <w:rFonts w:ascii="Arial" w:hAnsi="Arial" w:cs="Arial"/>
                <w:sz w:val="16"/>
                <w:szCs w:val="16"/>
              </w:rPr>
            </w:pPr>
          </w:p>
        </w:tc>
      </w:tr>
      <w:tr w:rsidR="00AD1210" w:rsidRPr="004215DC" w14:paraId="23BF6FBF" w14:textId="77777777" w:rsidTr="00D37BDC">
        <w:tc>
          <w:tcPr>
            <w:tcW w:w="1900" w:type="dxa"/>
            <w:vMerge/>
          </w:tcPr>
          <w:p w14:paraId="6CCF3A55"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4FDC44A"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76603CFF"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6510F4FA"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5692FBDA"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5FD4BCA6" w14:textId="77777777" w:rsidR="00AD1210" w:rsidRPr="004215DC" w:rsidRDefault="00AD1210" w:rsidP="000E70C3">
            <w:pPr>
              <w:widowControl w:val="0"/>
              <w:spacing w:before="60" w:after="60"/>
              <w:rPr>
                <w:rFonts w:ascii="Arial" w:hAnsi="Arial" w:cs="Arial"/>
                <w:sz w:val="16"/>
                <w:szCs w:val="16"/>
              </w:rPr>
            </w:pPr>
          </w:p>
        </w:tc>
        <w:tc>
          <w:tcPr>
            <w:tcW w:w="919" w:type="dxa"/>
          </w:tcPr>
          <w:p w14:paraId="7F562011"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26191E5E"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2CAECF18" w14:textId="77777777" w:rsidR="00AD1210" w:rsidRPr="004215DC" w:rsidRDefault="00AD1210" w:rsidP="000E70C3">
            <w:pPr>
              <w:widowControl w:val="0"/>
              <w:spacing w:before="60" w:after="60"/>
              <w:rPr>
                <w:rFonts w:ascii="Arial" w:hAnsi="Arial" w:cs="Arial"/>
                <w:sz w:val="16"/>
                <w:szCs w:val="16"/>
              </w:rPr>
            </w:pPr>
          </w:p>
        </w:tc>
        <w:tc>
          <w:tcPr>
            <w:tcW w:w="707" w:type="dxa"/>
          </w:tcPr>
          <w:p w14:paraId="494BA87B"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768B4B93"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8DF3EE3"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077C674E" w14:textId="77777777" w:rsidR="00AD1210" w:rsidRPr="004215DC" w:rsidRDefault="00AD1210" w:rsidP="000E70C3">
            <w:pPr>
              <w:widowControl w:val="0"/>
              <w:spacing w:before="60" w:after="60"/>
              <w:rPr>
                <w:rFonts w:ascii="Arial" w:hAnsi="Arial" w:cs="Arial"/>
                <w:sz w:val="16"/>
                <w:szCs w:val="16"/>
              </w:rPr>
            </w:pPr>
          </w:p>
        </w:tc>
        <w:tc>
          <w:tcPr>
            <w:tcW w:w="888" w:type="dxa"/>
          </w:tcPr>
          <w:p w14:paraId="4A93D0D6" w14:textId="77777777" w:rsidR="00AD1210" w:rsidRPr="004215DC" w:rsidRDefault="00AD1210" w:rsidP="000E70C3">
            <w:pPr>
              <w:widowControl w:val="0"/>
              <w:spacing w:before="60" w:after="60"/>
              <w:rPr>
                <w:rFonts w:ascii="Arial" w:hAnsi="Arial" w:cs="Arial"/>
                <w:sz w:val="16"/>
                <w:szCs w:val="16"/>
              </w:rPr>
            </w:pPr>
          </w:p>
        </w:tc>
      </w:tr>
      <w:tr w:rsidR="00AD1210" w:rsidRPr="004215DC" w14:paraId="0EEAFFC5" w14:textId="77777777" w:rsidTr="00D37BDC">
        <w:tc>
          <w:tcPr>
            <w:tcW w:w="1900" w:type="dxa"/>
            <w:vMerge/>
          </w:tcPr>
          <w:p w14:paraId="022EA93D"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531F3B23" w14:textId="77777777" w:rsidR="00AD1210" w:rsidRPr="004215DC" w:rsidRDefault="00AD1210" w:rsidP="000E70C3">
            <w:pPr>
              <w:pStyle w:val="Tabletext0"/>
              <w:widowControl w:val="0"/>
              <w:rPr>
                <w:rFonts w:cs="Arial"/>
                <w:szCs w:val="16"/>
              </w:rPr>
            </w:pPr>
            <w:r w:rsidRPr="004215DC">
              <w:rPr>
                <w:rFonts w:cs="Arial"/>
                <w:szCs w:val="16"/>
              </w:rPr>
              <w:t>Injection containing morphine hydrochloride trihydrate 20 mg in 1 mL</w:t>
            </w:r>
          </w:p>
        </w:tc>
        <w:tc>
          <w:tcPr>
            <w:tcW w:w="1033" w:type="dxa"/>
            <w:vMerge w:val="restart"/>
          </w:tcPr>
          <w:p w14:paraId="702C8D79" w14:textId="77777777" w:rsidR="00AD1210" w:rsidRPr="004215DC" w:rsidRDefault="00AD1210" w:rsidP="000E70C3">
            <w:pPr>
              <w:pStyle w:val="Tabletext0"/>
              <w:widowControl w:val="0"/>
              <w:rPr>
                <w:rFonts w:cs="Arial"/>
                <w:szCs w:val="16"/>
              </w:rPr>
            </w:pPr>
            <w:r w:rsidRPr="004215DC">
              <w:rPr>
                <w:rFonts w:cs="Arial"/>
                <w:szCs w:val="16"/>
              </w:rPr>
              <w:t>Injection</w:t>
            </w:r>
          </w:p>
        </w:tc>
        <w:tc>
          <w:tcPr>
            <w:tcW w:w="401" w:type="dxa"/>
            <w:vMerge w:val="restart"/>
          </w:tcPr>
          <w:p w14:paraId="783C510A"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3CFDF707" w14:textId="77777777" w:rsidR="00AD1210" w:rsidRPr="004215DC" w:rsidRDefault="00AD1210" w:rsidP="000E70C3">
            <w:pPr>
              <w:pStyle w:val="Tabletext0"/>
              <w:widowControl w:val="0"/>
              <w:rPr>
                <w:rFonts w:cs="Arial"/>
                <w:szCs w:val="16"/>
              </w:rPr>
            </w:pPr>
            <w:r w:rsidRPr="004215DC">
              <w:rPr>
                <w:rFonts w:cs="Arial"/>
                <w:szCs w:val="16"/>
              </w:rPr>
              <w:t>Morphine Juno</w:t>
            </w:r>
          </w:p>
        </w:tc>
        <w:tc>
          <w:tcPr>
            <w:tcW w:w="396" w:type="dxa"/>
            <w:vMerge w:val="restart"/>
          </w:tcPr>
          <w:p w14:paraId="75FA8DE6" w14:textId="77777777" w:rsidR="00AD1210" w:rsidRPr="004215DC" w:rsidRDefault="00AD1210" w:rsidP="000E70C3">
            <w:pPr>
              <w:pStyle w:val="Tabletext0"/>
              <w:widowControl w:val="0"/>
              <w:rPr>
                <w:rFonts w:cs="Arial"/>
                <w:szCs w:val="16"/>
              </w:rPr>
            </w:pPr>
            <w:r w:rsidRPr="004215DC">
              <w:rPr>
                <w:rFonts w:cs="Arial"/>
                <w:szCs w:val="16"/>
              </w:rPr>
              <w:t>JU</w:t>
            </w:r>
          </w:p>
        </w:tc>
        <w:tc>
          <w:tcPr>
            <w:tcW w:w="919" w:type="dxa"/>
          </w:tcPr>
          <w:p w14:paraId="28229FE6"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535D1165"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34713D8A" w14:textId="77777777" w:rsidR="00AD1210" w:rsidRPr="004215DC" w:rsidRDefault="00AD1210" w:rsidP="000E70C3">
            <w:pPr>
              <w:widowControl w:val="0"/>
              <w:spacing w:before="60" w:after="60"/>
              <w:rPr>
                <w:rFonts w:ascii="Arial" w:hAnsi="Arial" w:cs="Arial"/>
                <w:sz w:val="16"/>
                <w:szCs w:val="16"/>
              </w:rPr>
            </w:pPr>
          </w:p>
        </w:tc>
        <w:tc>
          <w:tcPr>
            <w:tcW w:w="707" w:type="dxa"/>
          </w:tcPr>
          <w:p w14:paraId="7752958C"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3640017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084F165"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172D8E41" w14:textId="77777777" w:rsidR="00AD1210" w:rsidRPr="004215DC" w:rsidRDefault="00AD1210" w:rsidP="000E70C3">
            <w:pPr>
              <w:widowControl w:val="0"/>
              <w:spacing w:before="60" w:after="60"/>
              <w:rPr>
                <w:rFonts w:ascii="Arial" w:hAnsi="Arial" w:cs="Arial"/>
                <w:sz w:val="16"/>
                <w:szCs w:val="16"/>
              </w:rPr>
            </w:pPr>
          </w:p>
        </w:tc>
        <w:tc>
          <w:tcPr>
            <w:tcW w:w="888" w:type="dxa"/>
          </w:tcPr>
          <w:p w14:paraId="49B70FEE" w14:textId="77777777" w:rsidR="00AD1210" w:rsidRPr="004215DC" w:rsidRDefault="00AD1210" w:rsidP="000E70C3">
            <w:pPr>
              <w:widowControl w:val="0"/>
              <w:spacing w:before="60" w:after="60"/>
              <w:rPr>
                <w:rFonts w:ascii="Arial" w:hAnsi="Arial" w:cs="Arial"/>
                <w:sz w:val="16"/>
                <w:szCs w:val="16"/>
              </w:rPr>
            </w:pPr>
          </w:p>
        </w:tc>
      </w:tr>
      <w:tr w:rsidR="00AD1210" w:rsidRPr="004215DC" w14:paraId="0F2B0C64" w14:textId="77777777" w:rsidTr="00D37BDC">
        <w:tc>
          <w:tcPr>
            <w:tcW w:w="1900" w:type="dxa"/>
            <w:vMerge/>
          </w:tcPr>
          <w:p w14:paraId="6862E807"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356C4EFA"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171E9F05"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0CC74043"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52F8FBB7"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34DD9038" w14:textId="77777777" w:rsidR="00AD1210" w:rsidRPr="004215DC" w:rsidRDefault="00AD1210" w:rsidP="000E70C3">
            <w:pPr>
              <w:widowControl w:val="0"/>
              <w:spacing w:before="60" w:after="60"/>
              <w:rPr>
                <w:rFonts w:ascii="Arial" w:hAnsi="Arial" w:cs="Arial"/>
                <w:sz w:val="16"/>
                <w:szCs w:val="16"/>
              </w:rPr>
            </w:pPr>
          </w:p>
        </w:tc>
        <w:tc>
          <w:tcPr>
            <w:tcW w:w="919" w:type="dxa"/>
          </w:tcPr>
          <w:p w14:paraId="32F28E09"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1E3FB302"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0CC30F00" w14:textId="77777777" w:rsidR="00AD1210" w:rsidRPr="004215DC" w:rsidRDefault="00AD1210" w:rsidP="000E70C3">
            <w:pPr>
              <w:widowControl w:val="0"/>
              <w:spacing w:before="60" w:after="60"/>
              <w:rPr>
                <w:rFonts w:ascii="Arial" w:hAnsi="Arial" w:cs="Arial"/>
                <w:sz w:val="16"/>
                <w:szCs w:val="16"/>
              </w:rPr>
            </w:pPr>
          </w:p>
        </w:tc>
        <w:tc>
          <w:tcPr>
            <w:tcW w:w="707" w:type="dxa"/>
          </w:tcPr>
          <w:p w14:paraId="32231A1D"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07AD9D56"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A7994B5"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154A9A88" w14:textId="77777777" w:rsidR="00AD1210" w:rsidRPr="004215DC" w:rsidRDefault="00AD1210" w:rsidP="000E70C3">
            <w:pPr>
              <w:widowControl w:val="0"/>
              <w:spacing w:before="60" w:after="60"/>
              <w:rPr>
                <w:rFonts w:ascii="Arial" w:hAnsi="Arial" w:cs="Arial"/>
                <w:sz w:val="16"/>
                <w:szCs w:val="16"/>
              </w:rPr>
            </w:pPr>
          </w:p>
        </w:tc>
        <w:tc>
          <w:tcPr>
            <w:tcW w:w="888" w:type="dxa"/>
          </w:tcPr>
          <w:p w14:paraId="6A16FE6A" w14:textId="77777777" w:rsidR="00AD1210" w:rsidRPr="004215DC" w:rsidRDefault="00AD1210" w:rsidP="000E70C3">
            <w:pPr>
              <w:widowControl w:val="0"/>
              <w:spacing w:before="60" w:after="60"/>
              <w:rPr>
                <w:rFonts w:ascii="Arial" w:hAnsi="Arial" w:cs="Arial"/>
                <w:sz w:val="16"/>
                <w:szCs w:val="16"/>
              </w:rPr>
            </w:pPr>
          </w:p>
        </w:tc>
      </w:tr>
      <w:tr w:rsidR="00AD1210" w:rsidRPr="004215DC" w14:paraId="3D8F1E8F" w14:textId="77777777" w:rsidTr="00D37BDC">
        <w:tc>
          <w:tcPr>
            <w:tcW w:w="1900" w:type="dxa"/>
            <w:vMerge/>
          </w:tcPr>
          <w:p w14:paraId="018710AE"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3597871A" w14:textId="77777777" w:rsidR="00AD1210" w:rsidRPr="004215DC" w:rsidRDefault="00AD1210" w:rsidP="000E70C3">
            <w:pPr>
              <w:pStyle w:val="Tabletext0"/>
              <w:widowControl w:val="0"/>
              <w:rPr>
                <w:rFonts w:cs="Arial"/>
                <w:szCs w:val="16"/>
              </w:rPr>
            </w:pPr>
            <w:r w:rsidRPr="004215DC">
              <w:rPr>
                <w:rFonts w:cs="Arial"/>
                <w:szCs w:val="16"/>
              </w:rPr>
              <w:t>Injection containing morphine sulfate pentahydrate 30 mg in 1 mL</w:t>
            </w:r>
          </w:p>
        </w:tc>
        <w:tc>
          <w:tcPr>
            <w:tcW w:w="1033" w:type="dxa"/>
            <w:vMerge w:val="restart"/>
          </w:tcPr>
          <w:p w14:paraId="1126CA83" w14:textId="77777777" w:rsidR="00AD1210" w:rsidRPr="004215DC" w:rsidRDefault="00AD1210" w:rsidP="000E70C3">
            <w:pPr>
              <w:pStyle w:val="Tabletext0"/>
              <w:widowControl w:val="0"/>
              <w:rPr>
                <w:rFonts w:cs="Arial"/>
                <w:szCs w:val="16"/>
              </w:rPr>
            </w:pPr>
            <w:r w:rsidRPr="004215DC">
              <w:rPr>
                <w:rFonts w:cs="Arial"/>
                <w:szCs w:val="16"/>
              </w:rPr>
              <w:t>Injection</w:t>
            </w:r>
          </w:p>
        </w:tc>
        <w:tc>
          <w:tcPr>
            <w:tcW w:w="401" w:type="dxa"/>
            <w:vMerge w:val="restart"/>
          </w:tcPr>
          <w:p w14:paraId="1833CF45"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vMerge w:val="restart"/>
          </w:tcPr>
          <w:p w14:paraId="16A34F14" w14:textId="77777777" w:rsidR="00AD1210" w:rsidRPr="004215DC" w:rsidRDefault="00AD1210" w:rsidP="000E70C3">
            <w:pPr>
              <w:pStyle w:val="Tabletext0"/>
              <w:widowControl w:val="0"/>
              <w:rPr>
                <w:rFonts w:cs="Arial"/>
                <w:szCs w:val="16"/>
              </w:rPr>
            </w:pPr>
            <w:r w:rsidRPr="004215DC">
              <w:rPr>
                <w:rFonts w:cs="Arial"/>
                <w:szCs w:val="16"/>
              </w:rPr>
              <w:t>Hospira Pty Limited</w:t>
            </w:r>
          </w:p>
        </w:tc>
        <w:tc>
          <w:tcPr>
            <w:tcW w:w="396" w:type="dxa"/>
            <w:vMerge w:val="restart"/>
          </w:tcPr>
          <w:p w14:paraId="121D70E9" w14:textId="77777777" w:rsidR="00AD1210" w:rsidRPr="004215DC" w:rsidRDefault="00AD1210" w:rsidP="000E70C3">
            <w:pPr>
              <w:pStyle w:val="Tabletext0"/>
              <w:widowControl w:val="0"/>
              <w:rPr>
                <w:rFonts w:cs="Arial"/>
                <w:szCs w:val="16"/>
              </w:rPr>
            </w:pPr>
            <w:r w:rsidRPr="004215DC">
              <w:rPr>
                <w:rFonts w:cs="Arial"/>
                <w:szCs w:val="16"/>
              </w:rPr>
              <w:t>PF</w:t>
            </w:r>
          </w:p>
        </w:tc>
        <w:tc>
          <w:tcPr>
            <w:tcW w:w="919" w:type="dxa"/>
          </w:tcPr>
          <w:p w14:paraId="0E81486E"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10C456C4"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57415686" w14:textId="77777777" w:rsidR="00AD1210" w:rsidRPr="004215DC" w:rsidRDefault="00AD1210" w:rsidP="000E70C3">
            <w:pPr>
              <w:widowControl w:val="0"/>
              <w:spacing w:before="60" w:after="60"/>
              <w:rPr>
                <w:rFonts w:ascii="Arial" w:hAnsi="Arial" w:cs="Arial"/>
                <w:sz w:val="16"/>
                <w:szCs w:val="16"/>
              </w:rPr>
            </w:pPr>
          </w:p>
        </w:tc>
        <w:tc>
          <w:tcPr>
            <w:tcW w:w="707" w:type="dxa"/>
          </w:tcPr>
          <w:p w14:paraId="00A12ACD"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41F39EF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3A262ED1"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65DED8FF" w14:textId="77777777" w:rsidR="00AD1210" w:rsidRPr="004215DC" w:rsidRDefault="00AD1210" w:rsidP="000E70C3">
            <w:pPr>
              <w:widowControl w:val="0"/>
              <w:spacing w:before="60" w:after="60"/>
              <w:rPr>
                <w:rFonts w:ascii="Arial" w:hAnsi="Arial" w:cs="Arial"/>
                <w:sz w:val="16"/>
                <w:szCs w:val="16"/>
              </w:rPr>
            </w:pPr>
          </w:p>
        </w:tc>
        <w:tc>
          <w:tcPr>
            <w:tcW w:w="888" w:type="dxa"/>
          </w:tcPr>
          <w:p w14:paraId="31379D02" w14:textId="77777777" w:rsidR="00AD1210" w:rsidRPr="004215DC" w:rsidRDefault="00AD1210" w:rsidP="000E70C3">
            <w:pPr>
              <w:widowControl w:val="0"/>
              <w:spacing w:before="60" w:after="60"/>
              <w:rPr>
                <w:rFonts w:ascii="Arial" w:hAnsi="Arial" w:cs="Arial"/>
                <w:sz w:val="16"/>
                <w:szCs w:val="16"/>
              </w:rPr>
            </w:pPr>
          </w:p>
        </w:tc>
      </w:tr>
      <w:tr w:rsidR="00AD1210" w:rsidRPr="004215DC" w14:paraId="2E342043" w14:textId="77777777" w:rsidTr="00D37BDC">
        <w:tc>
          <w:tcPr>
            <w:tcW w:w="1900" w:type="dxa"/>
            <w:vMerge/>
          </w:tcPr>
          <w:p w14:paraId="36941CB5"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B1E0D8A"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7AFA5367"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705E8263"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74BD066C"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12AC642F" w14:textId="77777777" w:rsidR="00AD1210" w:rsidRPr="004215DC" w:rsidRDefault="00AD1210" w:rsidP="000E70C3">
            <w:pPr>
              <w:widowControl w:val="0"/>
              <w:spacing w:before="60" w:after="60"/>
              <w:rPr>
                <w:rFonts w:ascii="Arial" w:hAnsi="Arial" w:cs="Arial"/>
                <w:sz w:val="16"/>
                <w:szCs w:val="16"/>
              </w:rPr>
            </w:pPr>
          </w:p>
        </w:tc>
        <w:tc>
          <w:tcPr>
            <w:tcW w:w="919" w:type="dxa"/>
          </w:tcPr>
          <w:p w14:paraId="7A8C17CB"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6B79B3D7"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36F52AEE" w14:textId="77777777" w:rsidR="00AD1210" w:rsidRPr="004215DC" w:rsidRDefault="00AD1210" w:rsidP="000E70C3">
            <w:pPr>
              <w:widowControl w:val="0"/>
              <w:spacing w:before="60" w:after="60"/>
              <w:rPr>
                <w:rFonts w:ascii="Arial" w:hAnsi="Arial" w:cs="Arial"/>
                <w:sz w:val="16"/>
                <w:szCs w:val="16"/>
              </w:rPr>
            </w:pPr>
          </w:p>
        </w:tc>
        <w:tc>
          <w:tcPr>
            <w:tcW w:w="707" w:type="dxa"/>
          </w:tcPr>
          <w:p w14:paraId="767CAE9F"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2843F283"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1BB6308"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1CD302C6" w14:textId="77777777" w:rsidR="00AD1210" w:rsidRPr="004215DC" w:rsidRDefault="00AD1210" w:rsidP="000E70C3">
            <w:pPr>
              <w:widowControl w:val="0"/>
              <w:spacing w:before="60" w:after="60"/>
              <w:rPr>
                <w:rFonts w:ascii="Arial" w:hAnsi="Arial" w:cs="Arial"/>
                <w:sz w:val="16"/>
                <w:szCs w:val="16"/>
              </w:rPr>
            </w:pPr>
          </w:p>
        </w:tc>
        <w:tc>
          <w:tcPr>
            <w:tcW w:w="888" w:type="dxa"/>
          </w:tcPr>
          <w:p w14:paraId="661E29BD" w14:textId="77777777" w:rsidR="00AD1210" w:rsidRPr="004215DC" w:rsidRDefault="00AD1210" w:rsidP="000E70C3">
            <w:pPr>
              <w:widowControl w:val="0"/>
              <w:spacing w:before="60" w:after="60"/>
              <w:rPr>
                <w:rFonts w:ascii="Arial" w:hAnsi="Arial" w:cs="Arial"/>
                <w:sz w:val="16"/>
                <w:szCs w:val="16"/>
              </w:rPr>
            </w:pPr>
          </w:p>
        </w:tc>
      </w:tr>
      <w:tr w:rsidR="00AD1210" w:rsidRPr="004215DC" w14:paraId="2E0BE38D" w14:textId="77777777" w:rsidTr="00D37BDC">
        <w:tc>
          <w:tcPr>
            <w:tcW w:w="1900" w:type="dxa"/>
            <w:vMerge/>
          </w:tcPr>
          <w:p w14:paraId="20C673B2"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785146D5"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61174B0B" w14:textId="77777777" w:rsidR="00AD1210" w:rsidRPr="004215DC" w:rsidRDefault="00AD1210" w:rsidP="000E70C3">
            <w:pPr>
              <w:widowControl w:val="0"/>
              <w:spacing w:before="60" w:after="60"/>
              <w:rPr>
                <w:rFonts w:ascii="Arial" w:hAnsi="Arial" w:cs="Arial"/>
                <w:sz w:val="16"/>
                <w:szCs w:val="16"/>
              </w:rPr>
            </w:pPr>
          </w:p>
        </w:tc>
        <w:tc>
          <w:tcPr>
            <w:tcW w:w="401" w:type="dxa"/>
            <w:vMerge w:val="restart"/>
          </w:tcPr>
          <w:p w14:paraId="55A6D3F7"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vMerge w:val="restart"/>
          </w:tcPr>
          <w:p w14:paraId="7C1E84F1" w14:textId="77777777" w:rsidR="00AD1210" w:rsidRPr="004215DC" w:rsidRDefault="00AD1210" w:rsidP="000E70C3">
            <w:pPr>
              <w:pStyle w:val="Tabletext0"/>
              <w:widowControl w:val="0"/>
              <w:rPr>
                <w:rFonts w:cs="Arial"/>
                <w:szCs w:val="16"/>
              </w:rPr>
            </w:pPr>
            <w:r w:rsidRPr="004215DC">
              <w:rPr>
                <w:rFonts w:cs="Arial"/>
                <w:szCs w:val="16"/>
              </w:rPr>
              <w:t>MORPHINE SULFATE 30 mg/1 mL MEDSURGE</w:t>
            </w:r>
          </w:p>
        </w:tc>
        <w:tc>
          <w:tcPr>
            <w:tcW w:w="396" w:type="dxa"/>
            <w:vMerge w:val="restart"/>
          </w:tcPr>
          <w:p w14:paraId="39DF0611" w14:textId="77777777" w:rsidR="00AD1210" w:rsidRPr="004215DC" w:rsidRDefault="00AD1210" w:rsidP="000E70C3">
            <w:pPr>
              <w:pStyle w:val="Tabletext0"/>
              <w:widowControl w:val="0"/>
              <w:rPr>
                <w:rFonts w:cs="Arial"/>
                <w:szCs w:val="16"/>
              </w:rPr>
            </w:pPr>
            <w:r w:rsidRPr="004215DC">
              <w:rPr>
                <w:rFonts w:cs="Arial"/>
                <w:szCs w:val="16"/>
              </w:rPr>
              <w:t>DZ</w:t>
            </w:r>
          </w:p>
        </w:tc>
        <w:tc>
          <w:tcPr>
            <w:tcW w:w="919" w:type="dxa"/>
          </w:tcPr>
          <w:p w14:paraId="3BF87F09"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72E5356"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573FE6A1" w14:textId="77777777" w:rsidR="00AD1210" w:rsidRPr="004215DC" w:rsidRDefault="00AD1210" w:rsidP="000E70C3">
            <w:pPr>
              <w:widowControl w:val="0"/>
              <w:spacing w:before="60" w:after="60"/>
              <w:rPr>
                <w:rFonts w:ascii="Arial" w:hAnsi="Arial" w:cs="Arial"/>
                <w:sz w:val="16"/>
                <w:szCs w:val="16"/>
              </w:rPr>
            </w:pPr>
          </w:p>
        </w:tc>
        <w:tc>
          <w:tcPr>
            <w:tcW w:w="707" w:type="dxa"/>
          </w:tcPr>
          <w:p w14:paraId="497F86E7"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3C6732A5"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E0EBEE7"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76BE9163" w14:textId="77777777" w:rsidR="00AD1210" w:rsidRPr="004215DC" w:rsidRDefault="00AD1210" w:rsidP="000E70C3">
            <w:pPr>
              <w:widowControl w:val="0"/>
              <w:spacing w:before="60" w:after="60"/>
              <w:rPr>
                <w:rFonts w:ascii="Arial" w:hAnsi="Arial" w:cs="Arial"/>
                <w:sz w:val="16"/>
                <w:szCs w:val="16"/>
              </w:rPr>
            </w:pPr>
          </w:p>
        </w:tc>
        <w:tc>
          <w:tcPr>
            <w:tcW w:w="888" w:type="dxa"/>
          </w:tcPr>
          <w:p w14:paraId="07DC6B45" w14:textId="77777777" w:rsidR="00AD1210" w:rsidRPr="004215DC" w:rsidRDefault="00AD1210" w:rsidP="000E70C3">
            <w:pPr>
              <w:widowControl w:val="0"/>
              <w:spacing w:before="60" w:after="60"/>
              <w:rPr>
                <w:rFonts w:ascii="Arial" w:hAnsi="Arial" w:cs="Arial"/>
                <w:sz w:val="16"/>
                <w:szCs w:val="16"/>
              </w:rPr>
            </w:pPr>
          </w:p>
        </w:tc>
      </w:tr>
      <w:tr w:rsidR="00AD1210" w:rsidRPr="004215DC" w14:paraId="4984D502" w14:textId="77777777" w:rsidTr="00D37BDC">
        <w:tc>
          <w:tcPr>
            <w:tcW w:w="1900" w:type="dxa"/>
            <w:vMerge/>
          </w:tcPr>
          <w:p w14:paraId="19255584"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484E72C2"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4955319"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6FA198A8"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256A562D"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7B78BA9C" w14:textId="77777777" w:rsidR="00AD1210" w:rsidRPr="004215DC" w:rsidRDefault="00AD1210" w:rsidP="000E70C3">
            <w:pPr>
              <w:widowControl w:val="0"/>
              <w:spacing w:before="60" w:after="60"/>
              <w:rPr>
                <w:rFonts w:ascii="Arial" w:hAnsi="Arial" w:cs="Arial"/>
                <w:sz w:val="16"/>
                <w:szCs w:val="16"/>
              </w:rPr>
            </w:pPr>
          </w:p>
        </w:tc>
        <w:tc>
          <w:tcPr>
            <w:tcW w:w="919" w:type="dxa"/>
          </w:tcPr>
          <w:p w14:paraId="619BF0B3"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366DF0F3" w14:textId="77777777" w:rsidR="00AD1210" w:rsidRPr="004215DC" w:rsidRDefault="00AD1210" w:rsidP="000E70C3">
            <w:pPr>
              <w:pStyle w:val="Tabletext0"/>
              <w:widowControl w:val="0"/>
              <w:rPr>
                <w:rFonts w:cs="Arial"/>
                <w:szCs w:val="16"/>
              </w:rPr>
            </w:pPr>
            <w:r w:rsidRPr="004215DC">
              <w:rPr>
                <w:rFonts w:cs="Arial"/>
                <w:szCs w:val="16"/>
              </w:rPr>
              <w:t>C10478</w:t>
            </w:r>
          </w:p>
        </w:tc>
        <w:tc>
          <w:tcPr>
            <w:tcW w:w="1260" w:type="dxa"/>
          </w:tcPr>
          <w:p w14:paraId="32C15FA9" w14:textId="77777777" w:rsidR="00AD1210" w:rsidRPr="004215DC" w:rsidRDefault="00AD1210" w:rsidP="000E70C3">
            <w:pPr>
              <w:widowControl w:val="0"/>
              <w:spacing w:before="60" w:after="60"/>
              <w:rPr>
                <w:rFonts w:ascii="Arial" w:hAnsi="Arial" w:cs="Arial"/>
                <w:sz w:val="16"/>
                <w:szCs w:val="16"/>
              </w:rPr>
            </w:pPr>
          </w:p>
        </w:tc>
        <w:tc>
          <w:tcPr>
            <w:tcW w:w="707" w:type="dxa"/>
          </w:tcPr>
          <w:p w14:paraId="3F7FB7E0"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21BDF248"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F0468D6"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37368174" w14:textId="77777777" w:rsidR="00AD1210" w:rsidRPr="004215DC" w:rsidRDefault="00AD1210" w:rsidP="000E70C3">
            <w:pPr>
              <w:widowControl w:val="0"/>
              <w:spacing w:before="60" w:after="60"/>
              <w:rPr>
                <w:rFonts w:ascii="Arial" w:hAnsi="Arial" w:cs="Arial"/>
                <w:sz w:val="16"/>
                <w:szCs w:val="16"/>
              </w:rPr>
            </w:pPr>
          </w:p>
        </w:tc>
        <w:tc>
          <w:tcPr>
            <w:tcW w:w="888" w:type="dxa"/>
          </w:tcPr>
          <w:p w14:paraId="41112352" w14:textId="77777777" w:rsidR="00AD1210" w:rsidRPr="004215DC" w:rsidRDefault="00AD1210" w:rsidP="000E70C3">
            <w:pPr>
              <w:widowControl w:val="0"/>
              <w:spacing w:before="60" w:after="60"/>
              <w:rPr>
                <w:rFonts w:ascii="Arial" w:hAnsi="Arial" w:cs="Arial"/>
                <w:sz w:val="16"/>
                <w:szCs w:val="16"/>
              </w:rPr>
            </w:pPr>
          </w:p>
        </w:tc>
      </w:tr>
      <w:tr w:rsidR="00AD1210" w:rsidRPr="004215DC" w14:paraId="0B1DC8D9" w14:textId="77777777" w:rsidTr="00D37BDC">
        <w:tc>
          <w:tcPr>
            <w:tcW w:w="1900" w:type="dxa"/>
            <w:vMerge/>
          </w:tcPr>
          <w:p w14:paraId="07EC8DDD" w14:textId="77777777" w:rsidR="00AD1210" w:rsidRPr="004215DC" w:rsidRDefault="00AD1210" w:rsidP="000E70C3">
            <w:pPr>
              <w:widowControl w:val="0"/>
              <w:spacing w:before="60" w:after="60"/>
              <w:rPr>
                <w:rFonts w:ascii="Arial" w:hAnsi="Arial" w:cs="Arial"/>
                <w:sz w:val="16"/>
                <w:szCs w:val="16"/>
              </w:rPr>
            </w:pPr>
          </w:p>
        </w:tc>
        <w:tc>
          <w:tcPr>
            <w:tcW w:w="2350" w:type="dxa"/>
          </w:tcPr>
          <w:p w14:paraId="190B0C7D" w14:textId="77777777" w:rsidR="00AD1210" w:rsidRPr="004215DC" w:rsidRDefault="00AD1210" w:rsidP="000E70C3">
            <w:pPr>
              <w:pStyle w:val="Tabletext0"/>
              <w:widowControl w:val="0"/>
              <w:rPr>
                <w:rFonts w:cs="Arial"/>
                <w:szCs w:val="16"/>
              </w:rPr>
            </w:pPr>
            <w:r w:rsidRPr="004215DC">
              <w:rPr>
                <w:rFonts w:cs="Arial"/>
                <w:szCs w:val="16"/>
              </w:rPr>
              <w:t xml:space="preserve">Injection containing morphine </w:t>
            </w:r>
            <w:r w:rsidRPr="004215DC">
              <w:rPr>
                <w:rFonts w:cs="Arial"/>
                <w:szCs w:val="16"/>
              </w:rPr>
              <w:lastRenderedPageBreak/>
              <w:t>hydrochloride trihydrate 50 mg in 5 mL</w:t>
            </w:r>
          </w:p>
        </w:tc>
        <w:tc>
          <w:tcPr>
            <w:tcW w:w="1033" w:type="dxa"/>
          </w:tcPr>
          <w:p w14:paraId="57EAC989" w14:textId="77777777" w:rsidR="00AD1210" w:rsidRPr="004215DC" w:rsidRDefault="00AD1210" w:rsidP="000E70C3">
            <w:pPr>
              <w:pStyle w:val="Tabletext0"/>
              <w:widowControl w:val="0"/>
              <w:rPr>
                <w:rFonts w:cs="Arial"/>
                <w:szCs w:val="16"/>
              </w:rPr>
            </w:pPr>
            <w:r w:rsidRPr="004215DC">
              <w:rPr>
                <w:rFonts w:cs="Arial"/>
                <w:szCs w:val="16"/>
              </w:rPr>
              <w:lastRenderedPageBreak/>
              <w:t>Injection</w:t>
            </w:r>
          </w:p>
        </w:tc>
        <w:tc>
          <w:tcPr>
            <w:tcW w:w="401" w:type="dxa"/>
          </w:tcPr>
          <w:p w14:paraId="65427A76" w14:textId="77777777" w:rsidR="00AD1210" w:rsidRPr="004215DC" w:rsidRDefault="00AD1210" w:rsidP="000E70C3">
            <w:pPr>
              <w:widowControl w:val="0"/>
              <w:spacing w:before="60" w:after="60"/>
              <w:rPr>
                <w:rFonts w:ascii="Arial" w:hAnsi="Arial" w:cs="Arial"/>
                <w:sz w:val="16"/>
                <w:szCs w:val="16"/>
              </w:rPr>
            </w:pPr>
          </w:p>
        </w:tc>
        <w:tc>
          <w:tcPr>
            <w:tcW w:w="1434" w:type="dxa"/>
          </w:tcPr>
          <w:p w14:paraId="4260FE13" w14:textId="77777777" w:rsidR="00AD1210" w:rsidRPr="004215DC" w:rsidRDefault="00AD1210" w:rsidP="000E70C3">
            <w:pPr>
              <w:pStyle w:val="Tabletext0"/>
              <w:widowControl w:val="0"/>
              <w:rPr>
                <w:rFonts w:cs="Arial"/>
                <w:szCs w:val="16"/>
              </w:rPr>
            </w:pPr>
            <w:r w:rsidRPr="004215DC">
              <w:rPr>
                <w:rFonts w:cs="Arial"/>
                <w:szCs w:val="16"/>
              </w:rPr>
              <w:t>Morphine Juno</w:t>
            </w:r>
          </w:p>
        </w:tc>
        <w:tc>
          <w:tcPr>
            <w:tcW w:w="396" w:type="dxa"/>
          </w:tcPr>
          <w:p w14:paraId="1DFFE663" w14:textId="77777777" w:rsidR="00AD1210" w:rsidRPr="004215DC" w:rsidRDefault="00AD1210" w:rsidP="000E70C3">
            <w:pPr>
              <w:pStyle w:val="Tabletext0"/>
              <w:widowControl w:val="0"/>
              <w:rPr>
                <w:rFonts w:cs="Arial"/>
                <w:szCs w:val="16"/>
              </w:rPr>
            </w:pPr>
            <w:r w:rsidRPr="004215DC">
              <w:rPr>
                <w:rFonts w:cs="Arial"/>
                <w:szCs w:val="16"/>
              </w:rPr>
              <w:t>JU</w:t>
            </w:r>
          </w:p>
        </w:tc>
        <w:tc>
          <w:tcPr>
            <w:tcW w:w="919" w:type="dxa"/>
          </w:tcPr>
          <w:p w14:paraId="7D36226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20D1C8D8"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2B12C5A3" w14:textId="77777777" w:rsidR="00AD1210" w:rsidRPr="004215DC" w:rsidRDefault="00AD1210" w:rsidP="000E70C3">
            <w:pPr>
              <w:widowControl w:val="0"/>
              <w:spacing w:before="60" w:after="60"/>
              <w:rPr>
                <w:rFonts w:ascii="Arial" w:hAnsi="Arial" w:cs="Arial"/>
                <w:sz w:val="16"/>
                <w:szCs w:val="16"/>
              </w:rPr>
            </w:pPr>
          </w:p>
        </w:tc>
        <w:tc>
          <w:tcPr>
            <w:tcW w:w="707" w:type="dxa"/>
          </w:tcPr>
          <w:p w14:paraId="0A34B66A"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2346BCD4"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BC6CCF5"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44B1B8D5" w14:textId="77777777" w:rsidR="00AD1210" w:rsidRPr="004215DC" w:rsidRDefault="00AD1210" w:rsidP="000E70C3">
            <w:pPr>
              <w:widowControl w:val="0"/>
              <w:spacing w:before="60" w:after="60"/>
              <w:rPr>
                <w:rFonts w:ascii="Arial" w:hAnsi="Arial" w:cs="Arial"/>
                <w:sz w:val="16"/>
                <w:szCs w:val="16"/>
              </w:rPr>
            </w:pPr>
          </w:p>
        </w:tc>
        <w:tc>
          <w:tcPr>
            <w:tcW w:w="888" w:type="dxa"/>
          </w:tcPr>
          <w:p w14:paraId="710C9785" w14:textId="77777777" w:rsidR="00AD1210" w:rsidRPr="004215DC" w:rsidRDefault="00AD1210" w:rsidP="000E70C3">
            <w:pPr>
              <w:widowControl w:val="0"/>
              <w:spacing w:before="60" w:after="60"/>
              <w:rPr>
                <w:rFonts w:ascii="Arial" w:hAnsi="Arial" w:cs="Arial"/>
                <w:sz w:val="16"/>
                <w:szCs w:val="16"/>
              </w:rPr>
            </w:pPr>
          </w:p>
        </w:tc>
      </w:tr>
      <w:tr w:rsidR="00AD1210" w:rsidRPr="004215DC" w14:paraId="43AD2E47" w14:textId="77777777" w:rsidTr="00D37BDC">
        <w:tc>
          <w:tcPr>
            <w:tcW w:w="1900" w:type="dxa"/>
            <w:vMerge/>
          </w:tcPr>
          <w:p w14:paraId="10AEE64E" w14:textId="77777777" w:rsidR="00AD1210" w:rsidRPr="004215DC" w:rsidRDefault="00AD1210" w:rsidP="000E70C3">
            <w:pPr>
              <w:widowControl w:val="0"/>
              <w:spacing w:before="60" w:after="60"/>
              <w:rPr>
                <w:rFonts w:ascii="Arial" w:hAnsi="Arial" w:cs="Arial"/>
                <w:sz w:val="16"/>
                <w:szCs w:val="16"/>
              </w:rPr>
            </w:pPr>
          </w:p>
        </w:tc>
        <w:tc>
          <w:tcPr>
            <w:tcW w:w="2350" w:type="dxa"/>
          </w:tcPr>
          <w:p w14:paraId="20C5FE07" w14:textId="77777777" w:rsidR="00AD1210" w:rsidRPr="004215DC" w:rsidRDefault="00AD1210" w:rsidP="000E70C3">
            <w:pPr>
              <w:pStyle w:val="Tabletext0"/>
              <w:widowControl w:val="0"/>
              <w:rPr>
                <w:rFonts w:cs="Arial"/>
                <w:szCs w:val="16"/>
              </w:rPr>
            </w:pPr>
            <w:r w:rsidRPr="004215DC">
              <w:rPr>
                <w:rFonts w:cs="Arial"/>
                <w:szCs w:val="16"/>
              </w:rPr>
              <w:t>Injection containing morphine hydrochloride trihydrate 100 mg in 5 mL</w:t>
            </w:r>
          </w:p>
        </w:tc>
        <w:tc>
          <w:tcPr>
            <w:tcW w:w="1033" w:type="dxa"/>
          </w:tcPr>
          <w:p w14:paraId="66AF1527" w14:textId="77777777" w:rsidR="00AD1210" w:rsidRPr="004215DC" w:rsidRDefault="00AD1210" w:rsidP="000E70C3">
            <w:pPr>
              <w:pStyle w:val="Tabletext0"/>
              <w:widowControl w:val="0"/>
              <w:rPr>
                <w:rFonts w:cs="Arial"/>
                <w:szCs w:val="16"/>
              </w:rPr>
            </w:pPr>
            <w:r w:rsidRPr="004215DC">
              <w:rPr>
                <w:rFonts w:cs="Arial"/>
                <w:szCs w:val="16"/>
              </w:rPr>
              <w:t>Injection</w:t>
            </w:r>
          </w:p>
        </w:tc>
        <w:tc>
          <w:tcPr>
            <w:tcW w:w="401" w:type="dxa"/>
          </w:tcPr>
          <w:p w14:paraId="65CB655D" w14:textId="77777777" w:rsidR="00AD1210" w:rsidRPr="004215DC" w:rsidRDefault="00AD1210" w:rsidP="000E70C3">
            <w:pPr>
              <w:widowControl w:val="0"/>
              <w:spacing w:before="60" w:after="60"/>
              <w:rPr>
                <w:rFonts w:ascii="Arial" w:hAnsi="Arial" w:cs="Arial"/>
                <w:sz w:val="16"/>
                <w:szCs w:val="16"/>
              </w:rPr>
            </w:pPr>
          </w:p>
        </w:tc>
        <w:tc>
          <w:tcPr>
            <w:tcW w:w="1434" w:type="dxa"/>
          </w:tcPr>
          <w:p w14:paraId="46FC85B7" w14:textId="77777777" w:rsidR="00AD1210" w:rsidRPr="004215DC" w:rsidRDefault="00AD1210" w:rsidP="000E70C3">
            <w:pPr>
              <w:pStyle w:val="Tabletext0"/>
              <w:widowControl w:val="0"/>
              <w:rPr>
                <w:rFonts w:cs="Arial"/>
                <w:szCs w:val="16"/>
              </w:rPr>
            </w:pPr>
            <w:r w:rsidRPr="004215DC">
              <w:rPr>
                <w:rFonts w:cs="Arial"/>
                <w:szCs w:val="16"/>
              </w:rPr>
              <w:t>Morphine Juno</w:t>
            </w:r>
          </w:p>
        </w:tc>
        <w:tc>
          <w:tcPr>
            <w:tcW w:w="396" w:type="dxa"/>
          </w:tcPr>
          <w:p w14:paraId="60A28AA8" w14:textId="77777777" w:rsidR="00AD1210" w:rsidRPr="004215DC" w:rsidRDefault="00AD1210" w:rsidP="000E70C3">
            <w:pPr>
              <w:pStyle w:val="Tabletext0"/>
              <w:widowControl w:val="0"/>
              <w:rPr>
                <w:rFonts w:cs="Arial"/>
                <w:szCs w:val="16"/>
              </w:rPr>
            </w:pPr>
            <w:r w:rsidRPr="004215DC">
              <w:rPr>
                <w:rFonts w:cs="Arial"/>
                <w:szCs w:val="16"/>
              </w:rPr>
              <w:t>JU</w:t>
            </w:r>
          </w:p>
        </w:tc>
        <w:tc>
          <w:tcPr>
            <w:tcW w:w="919" w:type="dxa"/>
          </w:tcPr>
          <w:p w14:paraId="56AE2C51"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72E6FEBB" w14:textId="77777777" w:rsidR="00AD1210" w:rsidRPr="004215DC" w:rsidRDefault="00AD1210" w:rsidP="000E70C3">
            <w:pPr>
              <w:pStyle w:val="Tabletext0"/>
              <w:widowControl w:val="0"/>
              <w:rPr>
                <w:rFonts w:cs="Arial"/>
                <w:szCs w:val="16"/>
              </w:rPr>
            </w:pPr>
            <w:r w:rsidRPr="004215DC">
              <w:rPr>
                <w:rFonts w:cs="Arial"/>
                <w:szCs w:val="16"/>
              </w:rPr>
              <w:t>C10472</w:t>
            </w:r>
          </w:p>
        </w:tc>
        <w:tc>
          <w:tcPr>
            <w:tcW w:w="1260" w:type="dxa"/>
          </w:tcPr>
          <w:p w14:paraId="22C74DF0" w14:textId="77777777" w:rsidR="00AD1210" w:rsidRPr="004215DC" w:rsidRDefault="00AD1210" w:rsidP="000E70C3">
            <w:pPr>
              <w:widowControl w:val="0"/>
              <w:spacing w:before="60" w:after="60"/>
              <w:rPr>
                <w:rFonts w:ascii="Arial" w:hAnsi="Arial" w:cs="Arial"/>
                <w:sz w:val="16"/>
                <w:szCs w:val="16"/>
              </w:rPr>
            </w:pPr>
          </w:p>
        </w:tc>
        <w:tc>
          <w:tcPr>
            <w:tcW w:w="707" w:type="dxa"/>
          </w:tcPr>
          <w:p w14:paraId="5305A95B" w14:textId="77777777" w:rsidR="00AD1210" w:rsidRPr="004215DC" w:rsidRDefault="00AD1210" w:rsidP="000E70C3">
            <w:pPr>
              <w:pStyle w:val="Tabletext0"/>
              <w:widowControl w:val="0"/>
              <w:rPr>
                <w:rFonts w:cs="Arial"/>
                <w:szCs w:val="16"/>
              </w:rPr>
            </w:pPr>
            <w:r w:rsidRPr="004215DC">
              <w:rPr>
                <w:rFonts w:cs="Arial"/>
                <w:szCs w:val="16"/>
              </w:rPr>
              <w:t>5</w:t>
            </w:r>
          </w:p>
        </w:tc>
        <w:tc>
          <w:tcPr>
            <w:tcW w:w="797" w:type="dxa"/>
          </w:tcPr>
          <w:p w14:paraId="1B3EF89A"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9D3FF0A" w14:textId="77777777" w:rsidR="00AD1210" w:rsidRPr="004215DC" w:rsidRDefault="00AD1210" w:rsidP="000E70C3">
            <w:pPr>
              <w:pStyle w:val="Tabletext0"/>
              <w:widowControl w:val="0"/>
              <w:rPr>
                <w:rFonts w:cs="Arial"/>
                <w:szCs w:val="16"/>
              </w:rPr>
            </w:pPr>
            <w:r w:rsidRPr="004215DC">
              <w:rPr>
                <w:rFonts w:cs="Arial"/>
                <w:szCs w:val="16"/>
              </w:rPr>
              <w:t>5</w:t>
            </w:r>
          </w:p>
        </w:tc>
        <w:tc>
          <w:tcPr>
            <w:tcW w:w="495" w:type="dxa"/>
          </w:tcPr>
          <w:p w14:paraId="34EC0D55" w14:textId="77777777" w:rsidR="00AD1210" w:rsidRPr="004215DC" w:rsidRDefault="00AD1210" w:rsidP="000E70C3">
            <w:pPr>
              <w:widowControl w:val="0"/>
              <w:spacing w:before="60" w:after="60"/>
              <w:rPr>
                <w:rFonts w:ascii="Arial" w:hAnsi="Arial" w:cs="Arial"/>
                <w:sz w:val="16"/>
                <w:szCs w:val="16"/>
              </w:rPr>
            </w:pPr>
          </w:p>
        </w:tc>
        <w:tc>
          <w:tcPr>
            <w:tcW w:w="888" w:type="dxa"/>
          </w:tcPr>
          <w:p w14:paraId="5EC84287" w14:textId="77777777" w:rsidR="00AD1210" w:rsidRPr="004215DC" w:rsidRDefault="00AD1210" w:rsidP="000E70C3">
            <w:pPr>
              <w:widowControl w:val="0"/>
              <w:spacing w:before="60" w:after="60"/>
              <w:rPr>
                <w:rFonts w:ascii="Arial" w:hAnsi="Arial" w:cs="Arial"/>
                <w:sz w:val="16"/>
                <w:szCs w:val="16"/>
              </w:rPr>
            </w:pPr>
          </w:p>
        </w:tc>
      </w:tr>
      <w:tr w:rsidR="00AD1210" w:rsidRPr="004215DC" w14:paraId="587C3F75" w14:textId="77777777" w:rsidTr="00D37BDC">
        <w:tc>
          <w:tcPr>
            <w:tcW w:w="1900" w:type="dxa"/>
            <w:vMerge/>
          </w:tcPr>
          <w:p w14:paraId="65D52F95"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3E8F6682" w14:textId="77777777" w:rsidR="00AD1210" w:rsidRPr="004215DC" w:rsidRDefault="00AD1210" w:rsidP="000E70C3">
            <w:pPr>
              <w:pStyle w:val="Tabletext0"/>
              <w:widowControl w:val="0"/>
              <w:rPr>
                <w:rFonts w:cs="Arial"/>
                <w:szCs w:val="16"/>
              </w:rPr>
            </w:pPr>
            <w:r w:rsidRPr="004215DC">
              <w:rPr>
                <w:rFonts w:cs="Arial"/>
                <w:szCs w:val="16"/>
              </w:rPr>
              <w:t>Oral solution containing morphine hydrochloride trihydrate 2 mg per mL, 200 mL</w:t>
            </w:r>
          </w:p>
        </w:tc>
        <w:tc>
          <w:tcPr>
            <w:tcW w:w="1033" w:type="dxa"/>
            <w:vMerge w:val="restart"/>
          </w:tcPr>
          <w:p w14:paraId="1E5C5AFA"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581AE2D0"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1A7C3608" w14:textId="77777777" w:rsidR="00AD1210" w:rsidRPr="004215DC" w:rsidRDefault="00AD1210" w:rsidP="000E70C3">
            <w:pPr>
              <w:pStyle w:val="Tabletext0"/>
              <w:widowControl w:val="0"/>
              <w:rPr>
                <w:rFonts w:cs="Arial"/>
                <w:szCs w:val="16"/>
              </w:rPr>
            </w:pPr>
            <w:r w:rsidRPr="004215DC">
              <w:rPr>
                <w:rFonts w:cs="Arial"/>
                <w:szCs w:val="16"/>
              </w:rPr>
              <w:t>Ordine 2</w:t>
            </w:r>
          </w:p>
        </w:tc>
        <w:tc>
          <w:tcPr>
            <w:tcW w:w="396" w:type="dxa"/>
            <w:vMerge w:val="restart"/>
          </w:tcPr>
          <w:p w14:paraId="2A319D09"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4C622ABA"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6D0DEDD8" w14:textId="77777777" w:rsidR="00AD1210" w:rsidRPr="004215DC" w:rsidRDefault="00AD1210" w:rsidP="000E70C3">
            <w:pPr>
              <w:pStyle w:val="Tabletext0"/>
              <w:widowControl w:val="0"/>
              <w:rPr>
                <w:rFonts w:cs="Arial"/>
                <w:szCs w:val="16"/>
              </w:rPr>
            </w:pPr>
            <w:r w:rsidRPr="004215DC">
              <w:rPr>
                <w:rFonts w:cs="Arial"/>
                <w:szCs w:val="16"/>
              </w:rPr>
              <w:t>C10439</w:t>
            </w:r>
          </w:p>
        </w:tc>
        <w:tc>
          <w:tcPr>
            <w:tcW w:w="1260" w:type="dxa"/>
          </w:tcPr>
          <w:p w14:paraId="4A6A7439" w14:textId="77777777" w:rsidR="00AD1210" w:rsidRPr="004215DC" w:rsidRDefault="00AD1210" w:rsidP="000E70C3">
            <w:pPr>
              <w:widowControl w:val="0"/>
              <w:spacing w:before="60" w:after="60"/>
              <w:rPr>
                <w:rFonts w:ascii="Arial" w:hAnsi="Arial" w:cs="Arial"/>
                <w:sz w:val="16"/>
                <w:szCs w:val="16"/>
              </w:rPr>
            </w:pPr>
          </w:p>
        </w:tc>
        <w:tc>
          <w:tcPr>
            <w:tcW w:w="707" w:type="dxa"/>
          </w:tcPr>
          <w:p w14:paraId="70F9992D" w14:textId="77777777" w:rsidR="00AD1210" w:rsidRPr="004215DC" w:rsidRDefault="00AD1210" w:rsidP="000E70C3">
            <w:pPr>
              <w:pStyle w:val="Tabletext0"/>
              <w:widowControl w:val="0"/>
              <w:rPr>
                <w:rFonts w:cs="Arial"/>
                <w:szCs w:val="16"/>
              </w:rPr>
            </w:pPr>
            <w:r w:rsidRPr="004215DC">
              <w:rPr>
                <w:rFonts w:cs="Arial"/>
                <w:szCs w:val="16"/>
              </w:rPr>
              <w:t>1</w:t>
            </w:r>
          </w:p>
        </w:tc>
        <w:tc>
          <w:tcPr>
            <w:tcW w:w="797" w:type="dxa"/>
          </w:tcPr>
          <w:p w14:paraId="327657D2"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113F287" w14:textId="77777777" w:rsidR="00AD1210" w:rsidRPr="004215DC" w:rsidRDefault="00AD1210" w:rsidP="000E70C3">
            <w:pPr>
              <w:pStyle w:val="Tabletext0"/>
              <w:widowControl w:val="0"/>
              <w:rPr>
                <w:rFonts w:cs="Arial"/>
                <w:szCs w:val="16"/>
              </w:rPr>
            </w:pPr>
            <w:r w:rsidRPr="004215DC">
              <w:rPr>
                <w:rFonts w:cs="Arial"/>
                <w:szCs w:val="16"/>
              </w:rPr>
              <w:t>1</w:t>
            </w:r>
          </w:p>
        </w:tc>
        <w:tc>
          <w:tcPr>
            <w:tcW w:w="495" w:type="dxa"/>
          </w:tcPr>
          <w:p w14:paraId="754BD359" w14:textId="77777777" w:rsidR="00AD1210" w:rsidRPr="004215DC" w:rsidRDefault="00AD1210" w:rsidP="000E70C3">
            <w:pPr>
              <w:widowControl w:val="0"/>
              <w:spacing w:before="60" w:after="60"/>
              <w:rPr>
                <w:rFonts w:ascii="Arial" w:hAnsi="Arial" w:cs="Arial"/>
                <w:sz w:val="16"/>
                <w:szCs w:val="16"/>
              </w:rPr>
            </w:pPr>
          </w:p>
        </w:tc>
        <w:tc>
          <w:tcPr>
            <w:tcW w:w="888" w:type="dxa"/>
          </w:tcPr>
          <w:p w14:paraId="78F7E0E9" w14:textId="77777777" w:rsidR="00AD1210" w:rsidRPr="004215DC" w:rsidRDefault="00AD1210" w:rsidP="000E70C3">
            <w:pPr>
              <w:widowControl w:val="0"/>
              <w:spacing w:before="60" w:after="60"/>
              <w:rPr>
                <w:rFonts w:ascii="Arial" w:hAnsi="Arial" w:cs="Arial"/>
                <w:sz w:val="16"/>
                <w:szCs w:val="16"/>
              </w:rPr>
            </w:pPr>
          </w:p>
        </w:tc>
      </w:tr>
      <w:tr w:rsidR="00AD1210" w:rsidRPr="004215DC" w14:paraId="6A3195AF" w14:textId="77777777" w:rsidTr="00D37BDC">
        <w:tc>
          <w:tcPr>
            <w:tcW w:w="1900" w:type="dxa"/>
            <w:vMerge/>
          </w:tcPr>
          <w:p w14:paraId="319B4C3D"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2DC886BE"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0E604EA"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135728FA"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11CBB97E"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4F97DE5E" w14:textId="77777777" w:rsidR="00AD1210" w:rsidRPr="004215DC" w:rsidRDefault="00AD1210" w:rsidP="000E70C3">
            <w:pPr>
              <w:widowControl w:val="0"/>
              <w:spacing w:before="60" w:after="60"/>
              <w:rPr>
                <w:rFonts w:ascii="Arial" w:hAnsi="Arial" w:cs="Arial"/>
                <w:sz w:val="16"/>
                <w:szCs w:val="16"/>
              </w:rPr>
            </w:pPr>
          </w:p>
        </w:tc>
        <w:tc>
          <w:tcPr>
            <w:tcW w:w="919" w:type="dxa"/>
          </w:tcPr>
          <w:p w14:paraId="103A9833"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32EDA8CE" w14:textId="77777777" w:rsidR="00AD1210" w:rsidRPr="004215DC" w:rsidRDefault="00AD1210" w:rsidP="000E70C3">
            <w:pPr>
              <w:pStyle w:val="Tabletext0"/>
              <w:widowControl w:val="0"/>
              <w:rPr>
                <w:rFonts w:cs="Arial"/>
                <w:szCs w:val="16"/>
              </w:rPr>
            </w:pPr>
            <w:r w:rsidRPr="004215DC">
              <w:rPr>
                <w:rFonts w:cs="Arial"/>
                <w:szCs w:val="16"/>
              </w:rPr>
              <w:t>C10440</w:t>
            </w:r>
          </w:p>
        </w:tc>
        <w:tc>
          <w:tcPr>
            <w:tcW w:w="1260" w:type="dxa"/>
          </w:tcPr>
          <w:p w14:paraId="6271BD3A" w14:textId="77777777" w:rsidR="00AD1210" w:rsidRPr="004215DC" w:rsidRDefault="00AD1210" w:rsidP="000E70C3">
            <w:pPr>
              <w:widowControl w:val="0"/>
              <w:spacing w:before="60" w:after="60"/>
              <w:rPr>
                <w:rFonts w:ascii="Arial" w:hAnsi="Arial" w:cs="Arial"/>
                <w:sz w:val="16"/>
                <w:szCs w:val="16"/>
              </w:rPr>
            </w:pPr>
          </w:p>
        </w:tc>
        <w:tc>
          <w:tcPr>
            <w:tcW w:w="707" w:type="dxa"/>
          </w:tcPr>
          <w:p w14:paraId="40754478" w14:textId="77777777" w:rsidR="00AD1210" w:rsidRPr="004215DC" w:rsidRDefault="00AD1210" w:rsidP="000E70C3">
            <w:pPr>
              <w:pStyle w:val="Tabletext0"/>
              <w:widowControl w:val="0"/>
              <w:rPr>
                <w:rFonts w:cs="Arial"/>
                <w:szCs w:val="16"/>
              </w:rPr>
            </w:pPr>
            <w:r w:rsidRPr="004215DC">
              <w:rPr>
                <w:rFonts w:cs="Arial"/>
                <w:szCs w:val="16"/>
              </w:rPr>
              <w:t>1</w:t>
            </w:r>
          </w:p>
        </w:tc>
        <w:tc>
          <w:tcPr>
            <w:tcW w:w="797" w:type="dxa"/>
          </w:tcPr>
          <w:p w14:paraId="6DD086BC"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73CDBDA6" w14:textId="77777777" w:rsidR="00AD1210" w:rsidRPr="004215DC" w:rsidRDefault="00AD1210" w:rsidP="000E70C3">
            <w:pPr>
              <w:pStyle w:val="Tabletext0"/>
              <w:widowControl w:val="0"/>
              <w:rPr>
                <w:rFonts w:cs="Arial"/>
                <w:szCs w:val="16"/>
              </w:rPr>
            </w:pPr>
            <w:r w:rsidRPr="004215DC">
              <w:rPr>
                <w:rFonts w:cs="Arial"/>
                <w:szCs w:val="16"/>
              </w:rPr>
              <w:t>1</w:t>
            </w:r>
          </w:p>
        </w:tc>
        <w:tc>
          <w:tcPr>
            <w:tcW w:w="495" w:type="dxa"/>
          </w:tcPr>
          <w:p w14:paraId="36F1841D" w14:textId="77777777" w:rsidR="00AD1210" w:rsidRPr="004215DC" w:rsidRDefault="00AD1210" w:rsidP="000E70C3">
            <w:pPr>
              <w:widowControl w:val="0"/>
              <w:spacing w:before="60" w:after="60"/>
              <w:rPr>
                <w:rFonts w:ascii="Arial" w:hAnsi="Arial" w:cs="Arial"/>
                <w:sz w:val="16"/>
                <w:szCs w:val="16"/>
              </w:rPr>
            </w:pPr>
          </w:p>
        </w:tc>
        <w:tc>
          <w:tcPr>
            <w:tcW w:w="888" w:type="dxa"/>
          </w:tcPr>
          <w:p w14:paraId="6A661B48" w14:textId="77777777" w:rsidR="00AD1210" w:rsidRPr="004215DC" w:rsidRDefault="00AD1210" w:rsidP="000E70C3">
            <w:pPr>
              <w:widowControl w:val="0"/>
              <w:spacing w:before="60" w:after="60"/>
              <w:rPr>
                <w:rFonts w:ascii="Arial" w:hAnsi="Arial" w:cs="Arial"/>
                <w:sz w:val="16"/>
                <w:szCs w:val="16"/>
              </w:rPr>
            </w:pPr>
          </w:p>
        </w:tc>
      </w:tr>
      <w:tr w:rsidR="00AD1210" w:rsidRPr="004215DC" w14:paraId="45B16731" w14:textId="77777777" w:rsidTr="00D37BDC">
        <w:tc>
          <w:tcPr>
            <w:tcW w:w="1900" w:type="dxa"/>
            <w:vMerge/>
          </w:tcPr>
          <w:p w14:paraId="0B48566F"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71289D77" w14:textId="77777777" w:rsidR="00AD1210" w:rsidRPr="004215DC" w:rsidRDefault="00AD1210" w:rsidP="000E70C3">
            <w:pPr>
              <w:pStyle w:val="Tabletext0"/>
              <w:widowControl w:val="0"/>
              <w:rPr>
                <w:rFonts w:cs="Arial"/>
                <w:szCs w:val="16"/>
              </w:rPr>
            </w:pPr>
            <w:r w:rsidRPr="004215DC">
              <w:rPr>
                <w:rFonts w:cs="Arial"/>
                <w:szCs w:val="16"/>
              </w:rPr>
              <w:t>Oral solution containing morphine hydrochloride trihydrate 5 mg per mL, 200 mL</w:t>
            </w:r>
          </w:p>
        </w:tc>
        <w:tc>
          <w:tcPr>
            <w:tcW w:w="1033" w:type="dxa"/>
            <w:vMerge w:val="restart"/>
          </w:tcPr>
          <w:p w14:paraId="3E2DC076"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7C3D4DCC"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56DE90A1" w14:textId="77777777" w:rsidR="00AD1210" w:rsidRPr="004215DC" w:rsidRDefault="00AD1210" w:rsidP="000E70C3">
            <w:pPr>
              <w:pStyle w:val="Tabletext0"/>
              <w:widowControl w:val="0"/>
              <w:rPr>
                <w:rFonts w:cs="Arial"/>
                <w:szCs w:val="16"/>
              </w:rPr>
            </w:pPr>
            <w:r w:rsidRPr="004215DC">
              <w:rPr>
                <w:rFonts w:cs="Arial"/>
                <w:szCs w:val="16"/>
              </w:rPr>
              <w:t>Ordine 5</w:t>
            </w:r>
          </w:p>
        </w:tc>
        <w:tc>
          <w:tcPr>
            <w:tcW w:w="396" w:type="dxa"/>
            <w:vMerge w:val="restart"/>
          </w:tcPr>
          <w:p w14:paraId="335F64B4"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6DA71CAA"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F038657" w14:textId="77777777" w:rsidR="00AD1210" w:rsidRPr="004215DC" w:rsidRDefault="00AD1210" w:rsidP="000E70C3">
            <w:pPr>
              <w:pStyle w:val="Tabletext0"/>
              <w:widowControl w:val="0"/>
              <w:rPr>
                <w:rFonts w:cs="Arial"/>
                <w:szCs w:val="16"/>
              </w:rPr>
            </w:pPr>
            <w:r w:rsidRPr="004215DC">
              <w:rPr>
                <w:rFonts w:cs="Arial"/>
                <w:szCs w:val="16"/>
              </w:rPr>
              <w:t>C10439</w:t>
            </w:r>
          </w:p>
        </w:tc>
        <w:tc>
          <w:tcPr>
            <w:tcW w:w="1260" w:type="dxa"/>
          </w:tcPr>
          <w:p w14:paraId="054596B2" w14:textId="77777777" w:rsidR="00AD1210" w:rsidRPr="004215DC" w:rsidRDefault="00AD1210" w:rsidP="000E70C3">
            <w:pPr>
              <w:widowControl w:val="0"/>
              <w:spacing w:before="60" w:after="60"/>
              <w:rPr>
                <w:rFonts w:ascii="Arial" w:hAnsi="Arial" w:cs="Arial"/>
                <w:sz w:val="16"/>
                <w:szCs w:val="16"/>
              </w:rPr>
            </w:pPr>
          </w:p>
        </w:tc>
        <w:tc>
          <w:tcPr>
            <w:tcW w:w="707" w:type="dxa"/>
          </w:tcPr>
          <w:p w14:paraId="59B2CB08" w14:textId="77777777" w:rsidR="00AD1210" w:rsidRPr="004215DC" w:rsidRDefault="00AD1210" w:rsidP="000E70C3">
            <w:pPr>
              <w:pStyle w:val="Tabletext0"/>
              <w:widowControl w:val="0"/>
              <w:rPr>
                <w:rFonts w:cs="Arial"/>
                <w:szCs w:val="16"/>
              </w:rPr>
            </w:pPr>
            <w:r w:rsidRPr="004215DC">
              <w:rPr>
                <w:rFonts w:cs="Arial"/>
                <w:szCs w:val="16"/>
              </w:rPr>
              <w:t>1</w:t>
            </w:r>
          </w:p>
        </w:tc>
        <w:tc>
          <w:tcPr>
            <w:tcW w:w="797" w:type="dxa"/>
          </w:tcPr>
          <w:p w14:paraId="3B23DDB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9FE1105" w14:textId="77777777" w:rsidR="00AD1210" w:rsidRPr="004215DC" w:rsidRDefault="00AD1210" w:rsidP="000E70C3">
            <w:pPr>
              <w:pStyle w:val="Tabletext0"/>
              <w:widowControl w:val="0"/>
              <w:rPr>
                <w:rFonts w:cs="Arial"/>
                <w:szCs w:val="16"/>
              </w:rPr>
            </w:pPr>
            <w:r w:rsidRPr="004215DC">
              <w:rPr>
                <w:rFonts w:cs="Arial"/>
                <w:szCs w:val="16"/>
              </w:rPr>
              <w:t>1</w:t>
            </w:r>
          </w:p>
        </w:tc>
        <w:tc>
          <w:tcPr>
            <w:tcW w:w="495" w:type="dxa"/>
          </w:tcPr>
          <w:p w14:paraId="52DFCE99" w14:textId="77777777" w:rsidR="00AD1210" w:rsidRPr="004215DC" w:rsidRDefault="00AD1210" w:rsidP="000E70C3">
            <w:pPr>
              <w:widowControl w:val="0"/>
              <w:spacing w:before="60" w:after="60"/>
              <w:rPr>
                <w:rFonts w:ascii="Arial" w:hAnsi="Arial" w:cs="Arial"/>
                <w:sz w:val="16"/>
                <w:szCs w:val="16"/>
              </w:rPr>
            </w:pPr>
          </w:p>
        </w:tc>
        <w:tc>
          <w:tcPr>
            <w:tcW w:w="888" w:type="dxa"/>
          </w:tcPr>
          <w:p w14:paraId="6F059EFE" w14:textId="77777777" w:rsidR="00AD1210" w:rsidRPr="004215DC" w:rsidRDefault="00AD1210" w:rsidP="000E70C3">
            <w:pPr>
              <w:widowControl w:val="0"/>
              <w:spacing w:before="60" w:after="60"/>
              <w:rPr>
                <w:rFonts w:ascii="Arial" w:hAnsi="Arial" w:cs="Arial"/>
                <w:sz w:val="16"/>
                <w:szCs w:val="16"/>
              </w:rPr>
            </w:pPr>
          </w:p>
        </w:tc>
      </w:tr>
      <w:tr w:rsidR="00AD1210" w:rsidRPr="004215DC" w14:paraId="005AACC8" w14:textId="77777777" w:rsidTr="00D37BDC">
        <w:tc>
          <w:tcPr>
            <w:tcW w:w="1900" w:type="dxa"/>
            <w:vMerge/>
          </w:tcPr>
          <w:p w14:paraId="41D09273"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798F22D6"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3385C83"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2441CF4E"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0BBAA248"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11F05E74" w14:textId="77777777" w:rsidR="00AD1210" w:rsidRPr="004215DC" w:rsidRDefault="00AD1210" w:rsidP="000E70C3">
            <w:pPr>
              <w:widowControl w:val="0"/>
              <w:spacing w:before="60" w:after="60"/>
              <w:rPr>
                <w:rFonts w:ascii="Arial" w:hAnsi="Arial" w:cs="Arial"/>
                <w:sz w:val="16"/>
                <w:szCs w:val="16"/>
              </w:rPr>
            </w:pPr>
          </w:p>
        </w:tc>
        <w:tc>
          <w:tcPr>
            <w:tcW w:w="919" w:type="dxa"/>
          </w:tcPr>
          <w:p w14:paraId="4D6447C1"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1B21991F" w14:textId="77777777" w:rsidR="00AD1210" w:rsidRPr="004215DC" w:rsidRDefault="00AD1210" w:rsidP="000E70C3">
            <w:pPr>
              <w:pStyle w:val="Tabletext0"/>
              <w:widowControl w:val="0"/>
              <w:rPr>
                <w:rFonts w:cs="Arial"/>
                <w:szCs w:val="16"/>
              </w:rPr>
            </w:pPr>
            <w:r w:rsidRPr="004215DC">
              <w:rPr>
                <w:rFonts w:cs="Arial"/>
                <w:szCs w:val="16"/>
              </w:rPr>
              <w:t>C10440</w:t>
            </w:r>
          </w:p>
        </w:tc>
        <w:tc>
          <w:tcPr>
            <w:tcW w:w="1260" w:type="dxa"/>
          </w:tcPr>
          <w:p w14:paraId="72FC0437" w14:textId="77777777" w:rsidR="00AD1210" w:rsidRPr="004215DC" w:rsidRDefault="00AD1210" w:rsidP="000E70C3">
            <w:pPr>
              <w:widowControl w:val="0"/>
              <w:spacing w:before="60" w:after="60"/>
              <w:rPr>
                <w:rFonts w:ascii="Arial" w:hAnsi="Arial" w:cs="Arial"/>
                <w:sz w:val="16"/>
                <w:szCs w:val="16"/>
              </w:rPr>
            </w:pPr>
          </w:p>
        </w:tc>
        <w:tc>
          <w:tcPr>
            <w:tcW w:w="707" w:type="dxa"/>
          </w:tcPr>
          <w:p w14:paraId="493A9689" w14:textId="77777777" w:rsidR="00AD1210" w:rsidRPr="004215DC" w:rsidRDefault="00AD1210" w:rsidP="000E70C3">
            <w:pPr>
              <w:pStyle w:val="Tabletext0"/>
              <w:widowControl w:val="0"/>
              <w:rPr>
                <w:rFonts w:cs="Arial"/>
                <w:szCs w:val="16"/>
              </w:rPr>
            </w:pPr>
            <w:r w:rsidRPr="004215DC">
              <w:rPr>
                <w:rFonts w:cs="Arial"/>
                <w:szCs w:val="16"/>
              </w:rPr>
              <w:t>1</w:t>
            </w:r>
          </w:p>
        </w:tc>
        <w:tc>
          <w:tcPr>
            <w:tcW w:w="797" w:type="dxa"/>
          </w:tcPr>
          <w:p w14:paraId="67ADD69D"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130F44DE" w14:textId="77777777" w:rsidR="00AD1210" w:rsidRPr="004215DC" w:rsidRDefault="00AD1210" w:rsidP="000E70C3">
            <w:pPr>
              <w:pStyle w:val="Tabletext0"/>
              <w:widowControl w:val="0"/>
              <w:rPr>
                <w:rFonts w:cs="Arial"/>
                <w:szCs w:val="16"/>
              </w:rPr>
            </w:pPr>
            <w:r w:rsidRPr="004215DC">
              <w:rPr>
                <w:rFonts w:cs="Arial"/>
                <w:szCs w:val="16"/>
              </w:rPr>
              <w:t>1</w:t>
            </w:r>
          </w:p>
        </w:tc>
        <w:tc>
          <w:tcPr>
            <w:tcW w:w="495" w:type="dxa"/>
          </w:tcPr>
          <w:p w14:paraId="4BD1A77A" w14:textId="77777777" w:rsidR="00AD1210" w:rsidRPr="004215DC" w:rsidRDefault="00AD1210" w:rsidP="000E70C3">
            <w:pPr>
              <w:widowControl w:val="0"/>
              <w:spacing w:before="60" w:after="60"/>
              <w:rPr>
                <w:rFonts w:ascii="Arial" w:hAnsi="Arial" w:cs="Arial"/>
                <w:sz w:val="16"/>
                <w:szCs w:val="16"/>
              </w:rPr>
            </w:pPr>
          </w:p>
        </w:tc>
        <w:tc>
          <w:tcPr>
            <w:tcW w:w="888" w:type="dxa"/>
          </w:tcPr>
          <w:p w14:paraId="4512E151" w14:textId="77777777" w:rsidR="00AD1210" w:rsidRPr="004215DC" w:rsidRDefault="00AD1210" w:rsidP="000E70C3">
            <w:pPr>
              <w:widowControl w:val="0"/>
              <w:spacing w:before="60" w:after="60"/>
              <w:rPr>
                <w:rFonts w:ascii="Arial" w:hAnsi="Arial" w:cs="Arial"/>
                <w:sz w:val="16"/>
                <w:szCs w:val="16"/>
              </w:rPr>
            </w:pPr>
          </w:p>
        </w:tc>
      </w:tr>
      <w:tr w:rsidR="00AD1210" w:rsidRPr="004215DC" w14:paraId="5C23958D" w14:textId="77777777" w:rsidTr="00D37BDC">
        <w:tc>
          <w:tcPr>
            <w:tcW w:w="1900" w:type="dxa"/>
            <w:vMerge/>
          </w:tcPr>
          <w:p w14:paraId="31A32BA8"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5BCE8BF2" w14:textId="77777777" w:rsidR="00AD1210" w:rsidRPr="004215DC" w:rsidRDefault="00AD1210" w:rsidP="000E70C3">
            <w:pPr>
              <w:pStyle w:val="Tabletext0"/>
              <w:widowControl w:val="0"/>
              <w:rPr>
                <w:rFonts w:cs="Arial"/>
                <w:szCs w:val="16"/>
              </w:rPr>
            </w:pPr>
            <w:r w:rsidRPr="004215DC">
              <w:rPr>
                <w:rFonts w:cs="Arial"/>
                <w:szCs w:val="16"/>
              </w:rPr>
              <w:t>Oral solution containing morphine hydrochloride trihydrate 10 mg per mL, 200 mL</w:t>
            </w:r>
          </w:p>
        </w:tc>
        <w:tc>
          <w:tcPr>
            <w:tcW w:w="1033" w:type="dxa"/>
            <w:vMerge w:val="restart"/>
          </w:tcPr>
          <w:p w14:paraId="1DDBA8D2"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0EE834F8"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7D44B5CD" w14:textId="77777777" w:rsidR="00AD1210" w:rsidRPr="004215DC" w:rsidRDefault="00AD1210" w:rsidP="000E70C3">
            <w:pPr>
              <w:pStyle w:val="Tabletext0"/>
              <w:widowControl w:val="0"/>
              <w:rPr>
                <w:rFonts w:cs="Arial"/>
                <w:szCs w:val="16"/>
              </w:rPr>
            </w:pPr>
            <w:r w:rsidRPr="004215DC">
              <w:rPr>
                <w:rFonts w:cs="Arial"/>
                <w:szCs w:val="16"/>
              </w:rPr>
              <w:t>Ordine 10</w:t>
            </w:r>
          </w:p>
        </w:tc>
        <w:tc>
          <w:tcPr>
            <w:tcW w:w="396" w:type="dxa"/>
            <w:vMerge w:val="restart"/>
          </w:tcPr>
          <w:p w14:paraId="4FFF8404"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187861C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5D4AC37D" w14:textId="77777777" w:rsidR="00AD1210" w:rsidRPr="004215DC" w:rsidRDefault="00AD1210" w:rsidP="000E70C3">
            <w:pPr>
              <w:pStyle w:val="Tabletext0"/>
              <w:widowControl w:val="0"/>
              <w:rPr>
                <w:rFonts w:cs="Arial"/>
                <w:szCs w:val="16"/>
              </w:rPr>
            </w:pPr>
            <w:r w:rsidRPr="004215DC">
              <w:rPr>
                <w:rFonts w:cs="Arial"/>
                <w:szCs w:val="16"/>
              </w:rPr>
              <w:t>C10439</w:t>
            </w:r>
          </w:p>
        </w:tc>
        <w:tc>
          <w:tcPr>
            <w:tcW w:w="1260" w:type="dxa"/>
          </w:tcPr>
          <w:p w14:paraId="183A69DB" w14:textId="77777777" w:rsidR="00AD1210" w:rsidRPr="004215DC" w:rsidRDefault="00AD1210" w:rsidP="000E70C3">
            <w:pPr>
              <w:widowControl w:val="0"/>
              <w:spacing w:before="60" w:after="60"/>
              <w:rPr>
                <w:rFonts w:ascii="Arial" w:hAnsi="Arial" w:cs="Arial"/>
                <w:sz w:val="16"/>
                <w:szCs w:val="16"/>
              </w:rPr>
            </w:pPr>
          </w:p>
        </w:tc>
        <w:tc>
          <w:tcPr>
            <w:tcW w:w="707" w:type="dxa"/>
          </w:tcPr>
          <w:p w14:paraId="13FBA910" w14:textId="77777777" w:rsidR="00AD1210" w:rsidRPr="004215DC" w:rsidRDefault="00AD1210" w:rsidP="000E70C3">
            <w:pPr>
              <w:pStyle w:val="Tabletext0"/>
              <w:widowControl w:val="0"/>
              <w:rPr>
                <w:rFonts w:cs="Arial"/>
                <w:szCs w:val="16"/>
              </w:rPr>
            </w:pPr>
            <w:r w:rsidRPr="004215DC">
              <w:rPr>
                <w:rFonts w:cs="Arial"/>
                <w:szCs w:val="16"/>
              </w:rPr>
              <w:t>1</w:t>
            </w:r>
          </w:p>
        </w:tc>
        <w:tc>
          <w:tcPr>
            <w:tcW w:w="797" w:type="dxa"/>
          </w:tcPr>
          <w:p w14:paraId="38918EA0"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319525D" w14:textId="77777777" w:rsidR="00AD1210" w:rsidRPr="004215DC" w:rsidRDefault="00AD1210" w:rsidP="000E70C3">
            <w:pPr>
              <w:pStyle w:val="Tabletext0"/>
              <w:widowControl w:val="0"/>
              <w:rPr>
                <w:rFonts w:cs="Arial"/>
                <w:szCs w:val="16"/>
              </w:rPr>
            </w:pPr>
            <w:r w:rsidRPr="004215DC">
              <w:rPr>
                <w:rFonts w:cs="Arial"/>
                <w:szCs w:val="16"/>
              </w:rPr>
              <w:t>1</w:t>
            </w:r>
          </w:p>
        </w:tc>
        <w:tc>
          <w:tcPr>
            <w:tcW w:w="495" w:type="dxa"/>
          </w:tcPr>
          <w:p w14:paraId="3D798324" w14:textId="77777777" w:rsidR="00AD1210" w:rsidRPr="004215DC" w:rsidRDefault="00AD1210" w:rsidP="000E70C3">
            <w:pPr>
              <w:widowControl w:val="0"/>
              <w:spacing w:before="60" w:after="60"/>
              <w:rPr>
                <w:rFonts w:ascii="Arial" w:hAnsi="Arial" w:cs="Arial"/>
                <w:sz w:val="16"/>
                <w:szCs w:val="16"/>
              </w:rPr>
            </w:pPr>
          </w:p>
        </w:tc>
        <w:tc>
          <w:tcPr>
            <w:tcW w:w="888" w:type="dxa"/>
          </w:tcPr>
          <w:p w14:paraId="79A8CF3F" w14:textId="77777777" w:rsidR="00AD1210" w:rsidRPr="004215DC" w:rsidRDefault="00AD1210" w:rsidP="000E70C3">
            <w:pPr>
              <w:widowControl w:val="0"/>
              <w:spacing w:before="60" w:after="60"/>
              <w:rPr>
                <w:rFonts w:ascii="Arial" w:hAnsi="Arial" w:cs="Arial"/>
                <w:sz w:val="16"/>
                <w:szCs w:val="16"/>
              </w:rPr>
            </w:pPr>
          </w:p>
        </w:tc>
      </w:tr>
      <w:tr w:rsidR="00AD1210" w:rsidRPr="004215DC" w14:paraId="0A7616B2" w14:textId="77777777" w:rsidTr="00D37BDC">
        <w:tc>
          <w:tcPr>
            <w:tcW w:w="1900" w:type="dxa"/>
            <w:vMerge/>
          </w:tcPr>
          <w:p w14:paraId="5C2D3131"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4CC4FF04"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3C780A9B"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643BA117"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5E9FE5D1"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3740636F" w14:textId="77777777" w:rsidR="00AD1210" w:rsidRPr="004215DC" w:rsidRDefault="00AD1210" w:rsidP="000E70C3">
            <w:pPr>
              <w:widowControl w:val="0"/>
              <w:spacing w:before="60" w:after="60"/>
              <w:rPr>
                <w:rFonts w:ascii="Arial" w:hAnsi="Arial" w:cs="Arial"/>
                <w:sz w:val="16"/>
                <w:szCs w:val="16"/>
              </w:rPr>
            </w:pPr>
          </w:p>
        </w:tc>
        <w:tc>
          <w:tcPr>
            <w:tcW w:w="919" w:type="dxa"/>
          </w:tcPr>
          <w:p w14:paraId="3C33715E"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1C90E709" w14:textId="77777777" w:rsidR="00AD1210" w:rsidRPr="004215DC" w:rsidRDefault="00AD1210" w:rsidP="000E70C3">
            <w:pPr>
              <w:pStyle w:val="Tabletext0"/>
              <w:widowControl w:val="0"/>
              <w:rPr>
                <w:rFonts w:cs="Arial"/>
                <w:szCs w:val="16"/>
              </w:rPr>
            </w:pPr>
            <w:r w:rsidRPr="004215DC">
              <w:rPr>
                <w:rFonts w:cs="Arial"/>
                <w:szCs w:val="16"/>
              </w:rPr>
              <w:t>C10440</w:t>
            </w:r>
          </w:p>
        </w:tc>
        <w:tc>
          <w:tcPr>
            <w:tcW w:w="1260" w:type="dxa"/>
          </w:tcPr>
          <w:p w14:paraId="7DFC0D79" w14:textId="77777777" w:rsidR="00AD1210" w:rsidRPr="004215DC" w:rsidRDefault="00AD1210" w:rsidP="000E70C3">
            <w:pPr>
              <w:widowControl w:val="0"/>
              <w:spacing w:before="60" w:after="60"/>
              <w:rPr>
                <w:rFonts w:ascii="Arial" w:hAnsi="Arial" w:cs="Arial"/>
                <w:sz w:val="16"/>
                <w:szCs w:val="16"/>
              </w:rPr>
            </w:pPr>
          </w:p>
        </w:tc>
        <w:tc>
          <w:tcPr>
            <w:tcW w:w="707" w:type="dxa"/>
          </w:tcPr>
          <w:p w14:paraId="499DC68E" w14:textId="77777777" w:rsidR="00AD1210" w:rsidRPr="004215DC" w:rsidRDefault="00AD1210" w:rsidP="000E70C3">
            <w:pPr>
              <w:pStyle w:val="Tabletext0"/>
              <w:widowControl w:val="0"/>
              <w:rPr>
                <w:rFonts w:cs="Arial"/>
                <w:szCs w:val="16"/>
              </w:rPr>
            </w:pPr>
            <w:r w:rsidRPr="004215DC">
              <w:rPr>
                <w:rFonts w:cs="Arial"/>
                <w:szCs w:val="16"/>
              </w:rPr>
              <w:t>1</w:t>
            </w:r>
          </w:p>
        </w:tc>
        <w:tc>
          <w:tcPr>
            <w:tcW w:w="797" w:type="dxa"/>
          </w:tcPr>
          <w:p w14:paraId="44D70922"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8862523" w14:textId="77777777" w:rsidR="00AD1210" w:rsidRPr="004215DC" w:rsidRDefault="00AD1210" w:rsidP="000E70C3">
            <w:pPr>
              <w:pStyle w:val="Tabletext0"/>
              <w:widowControl w:val="0"/>
              <w:rPr>
                <w:rFonts w:cs="Arial"/>
                <w:szCs w:val="16"/>
              </w:rPr>
            </w:pPr>
            <w:r w:rsidRPr="004215DC">
              <w:rPr>
                <w:rFonts w:cs="Arial"/>
                <w:szCs w:val="16"/>
              </w:rPr>
              <w:t>1</w:t>
            </w:r>
          </w:p>
        </w:tc>
        <w:tc>
          <w:tcPr>
            <w:tcW w:w="495" w:type="dxa"/>
          </w:tcPr>
          <w:p w14:paraId="1D4B63A5" w14:textId="77777777" w:rsidR="00AD1210" w:rsidRPr="004215DC" w:rsidRDefault="00AD1210" w:rsidP="000E70C3">
            <w:pPr>
              <w:widowControl w:val="0"/>
              <w:spacing w:before="60" w:after="60"/>
              <w:rPr>
                <w:rFonts w:ascii="Arial" w:hAnsi="Arial" w:cs="Arial"/>
                <w:sz w:val="16"/>
                <w:szCs w:val="16"/>
              </w:rPr>
            </w:pPr>
          </w:p>
        </w:tc>
        <w:tc>
          <w:tcPr>
            <w:tcW w:w="888" w:type="dxa"/>
          </w:tcPr>
          <w:p w14:paraId="703A5FB2" w14:textId="77777777" w:rsidR="00AD1210" w:rsidRPr="004215DC" w:rsidRDefault="00AD1210" w:rsidP="000E70C3">
            <w:pPr>
              <w:widowControl w:val="0"/>
              <w:spacing w:before="60" w:after="60"/>
              <w:rPr>
                <w:rFonts w:ascii="Arial" w:hAnsi="Arial" w:cs="Arial"/>
                <w:sz w:val="16"/>
                <w:szCs w:val="16"/>
              </w:rPr>
            </w:pPr>
          </w:p>
        </w:tc>
      </w:tr>
      <w:tr w:rsidR="00AD1210" w:rsidRPr="004215DC" w14:paraId="3E6590C8" w14:textId="77777777" w:rsidTr="00D37BDC">
        <w:tc>
          <w:tcPr>
            <w:tcW w:w="1900" w:type="dxa"/>
            <w:vMerge/>
          </w:tcPr>
          <w:p w14:paraId="6F5154D9" w14:textId="77777777" w:rsidR="00AD1210" w:rsidRPr="004215DC" w:rsidRDefault="00AD1210" w:rsidP="000E70C3">
            <w:pPr>
              <w:widowControl w:val="0"/>
              <w:spacing w:before="60" w:after="60"/>
              <w:rPr>
                <w:rFonts w:ascii="Arial" w:hAnsi="Arial" w:cs="Arial"/>
                <w:sz w:val="16"/>
                <w:szCs w:val="16"/>
              </w:rPr>
            </w:pPr>
          </w:p>
        </w:tc>
        <w:tc>
          <w:tcPr>
            <w:tcW w:w="2350" w:type="dxa"/>
          </w:tcPr>
          <w:p w14:paraId="1E30ECCA" w14:textId="77777777" w:rsidR="00AD1210" w:rsidRPr="004215DC" w:rsidRDefault="00AD1210" w:rsidP="000E70C3">
            <w:pPr>
              <w:pStyle w:val="Tabletext0"/>
              <w:widowControl w:val="0"/>
              <w:rPr>
                <w:rFonts w:cs="Arial"/>
                <w:szCs w:val="16"/>
              </w:rPr>
            </w:pPr>
            <w:r w:rsidRPr="004215DC">
              <w:rPr>
                <w:rFonts w:cs="Arial"/>
                <w:szCs w:val="16"/>
              </w:rPr>
              <w:t>Sachet containing controlled release granules for oral suspension, containing morphine sulfate pentahydrate 20 mg per sachet</w:t>
            </w:r>
          </w:p>
        </w:tc>
        <w:tc>
          <w:tcPr>
            <w:tcW w:w="1033" w:type="dxa"/>
          </w:tcPr>
          <w:p w14:paraId="55F8C0D9"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430B18E7" w14:textId="77777777" w:rsidR="00AD1210" w:rsidRPr="004215DC" w:rsidRDefault="00AD1210" w:rsidP="000E70C3">
            <w:pPr>
              <w:widowControl w:val="0"/>
              <w:spacing w:before="60" w:after="60"/>
              <w:rPr>
                <w:rFonts w:ascii="Arial" w:hAnsi="Arial" w:cs="Arial"/>
                <w:sz w:val="16"/>
                <w:szCs w:val="16"/>
              </w:rPr>
            </w:pPr>
          </w:p>
        </w:tc>
        <w:tc>
          <w:tcPr>
            <w:tcW w:w="1434" w:type="dxa"/>
          </w:tcPr>
          <w:p w14:paraId="1BC7281E" w14:textId="77777777" w:rsidR="00AD1210" w:rsidRPr="004215DC" w:rsidRDefault="00AD1210" w:rsidP="000E70C3">
            <w:pPr>
              <w:pStyle w:val="Tabletext0"/>
              <w:widowControl w:val="0"/>
              <w:rPr>
                <w:rFonts w:cs="Arial"/>
                <w:szCs w:val="16"/>
              </w:rPr>
            </w:pPr>
            <w:r w:rsidRPr="004215DC">
              <w:rPr>
                <w:rFonts w:cs="Arial"/>
                <w:szCs w:val="16"/>
              </w:rPr>
              <w:t>MS Contin Suspension 20 mg</w:t>
            </w:r>
          </w:p>
        </w:tc>
        <w:tc>
          <w:tcPr>
            <w:tcW w:w="396" w:type="dxa"/>
          </w:tcPr>
          <w:p w14:paraId="425AC457"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2F2B1559"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22DEC5B6"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57538A71" w14:textId="77777777" w:rsidR="00AD1210" w:rsidRPr="004215DC" w:rsidRDefault="00AD1210" w:rsidP="000E70C3">
            <w:pPr>
              <w:widowControl w:val="0"/>
              <w:spacing w:before="60" w:after="60"/>
              <w:rPr>
                <w:rFonts w:ascii="Arial" w:hAnsi="Arial" w:cs="Arial"/>
                <w:sz w:val="16"/>
                <w:szCs w:val="16"/>
              </w:rPr>
            </w:pPr>
          </w:p>
        </w:tc>
        <w:tc>
          <w:tcPr>
            <w:tcW w:w="707" w:type="dxa"/>
          </w:tcPr>
          <w:p w14:paraId="3AF2FB26"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1699C270"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3C5102A"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5A09EE0D" w14:textId="77777777" w:rsidR="00AD1210" w:rsidRPr="004215DC" w:rsidRDefault="00AD1210" w:rsidP="000E70C3">
            <w:pPr>
              <w:widowControl w:val="0"/>
              <w:spacing w:before="60" w:after="60"/>
              <w:rPr>
                <w:rFonts w:ascii="Arial" w:hAnsi="Arial" w:cs="Arial"/>
                <w:sz w:val="16"/>
                <w:szCs w:val="16"/>
              </w:rPr>
            </w:pPr>
          </w:p>
        </w:tc>
        <w:tc>
          <w:tcPr>
            <w:tcW w:w="888" w:type="dxa"/>
          </w:tcPr>
          <w:p w14:paraId="49FE5DE9" w14:textId="77777777" w:rsidR="00AD1210" w:rsidRPr="004215DC" w:rsidRDefault="00AD1210" w:rsidP="000E70C3">
            <w:pPr>
              <w:widowControl w:val="0"/>
              <w:spacing w:before="60" w:after="60"/>
              <w:rPr>
                <w:rFonts w:ascii="Arial" w:hAnsi="Arial" w:cs="Arial"/>
                <w:sz w:val="16"/>
                <w:szCs w:val="16"/>
              </w:rPr>
            </w:pPr>
          </w:p>
        </w:tc>
      </w:tr>
      <w:tr w:rsidR="00AD1210" w:rsidRPr="004215DC" w14:paraId="43AA7225" w14:textId="77777777" w:rsidTr="00D37BDC">
        <w:tc>
          <w:tcPr>
            <w:tcW w:w="1900" w:type="dxa"/>
            <w:vMerge/>
          </w:tcPr>
          <w:p w14:paraId="59701A07" w14:textId="77777777" w:rsidR="00AD1210" w:rsidRPr="004215DC" w:rsidRDefault="00AD1210" w:rsidP="000E70C3">
            <w:pPr>
              <w:widowControl w:val="0"/>
              <w:spacing w:before="60" w:after="60"/>
              <w:rPr>
                <w:rFonts w:ascii="Arial" w:hAnsi="Arial" w:cs="Arial"/>
                <w:sz w:val="16"/>
                <w:szCs w:val="16"/>
              </w:rPr>
            </w:pPr>
          </w:p>
        </w:tc>
        <w:tc>
          <w:tcPr>
            <w:tcW w:w="2350" w:type="dxa"/>
          </w:tcPr>
          <w:p w14:paraId="3CA3626C" w14:textId="77777777" w:rsidR="00AD1210" w:rsidRPr="004215DC" w:rsidRDefault="00AD1210" w:rsidP="000E70C3">
            <w:pPr>
              <w:pStyle w:val="Tabletext0"/>
              <w:widowControl w:val="0"/>
              <w:rPr>
                <w:rFonts w:cs="Arial"/>
                <w:szCs w:val="16"/>
              </w:rPr>
            </w:pPr>
            <w:r w:rsidRPr="004215DC">
              <w:rPr>
                <w:rFonts w:cs="Arial"/>
                <w:szCs w:val="16"/>
              </w:rPr>
              <w:t>Sachet containing controlled release granules for oral suspension, containing morphine sulfate pentahydrate 30 mg per sachet</w:t>
            </w:r>
          </w:p>
        </w:tc>
        <w:tc>
          <w:tcPr>
            <w:tcW w:w="1033" w:type="dxa"/>
          </w:tcPr>
          <w:p w14:paraId="6303A7F1"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1E4EB92C" w14:textId="77777777" w:rsidR="00AD1210" w:rsidRPr="004215DC" w:rsidRDefault="00AD1210" w:rsidP="000E70C3">
            <w:pPr>
              <w:widowControl w:val="0"/>
              <w:spacing w:before="60" w:after="60"/>
              <w:rPr>
                <w:rFonts w:ascii="Arial" w:hAnsi="Arial" w:cs="Arial"/>
                <w:sz w:val="16"/>
                <w:szCs w:val="16"/>
              </w:rPr>
            </w:pPr>
          </w:p>
        </w:tc>
        <w:tc>
          <w:tcPr>
            <w:tcW w:w="1434" w:type="dxa"/>
          </w:tcPr>
          <w:p w14:paraId="4D2280AF" w14:textId="77777777" w:rsidR="00AD1210" w:rsidRPr="004215DC" w:rsidRDefault="00AD1210" w:rsidP="000E70C3">
            <w:pPr>
              <w:pStyle w:val="Tabletext0"/>
              <w:widowControl w:val="0"/>
              <w:rPr>
                <w:rFonts w:cs="Arial"/>
                <w:szCs w:val="16"/>
              </w:rPr>
            </w:pPr>
            <w:r w:rsidRPr="004215DC">
              <w:rPr>
                <w:rFonts w:cs="Arial"/>
                <w:szCs w:val="16"/>
              </w:rPr>
              <w:t>MS Contin Suspension 30 mg</w:t>
            </w:r>
          </w:p>
        </w:tc>
        <w:tc>
          <w:tcPr>
            <w:tcW w:w="396" w:type="dxa"/>
          </w:tcPr>
          <w:p w14:paraId="3FAFA027"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4F9FC532"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F5CDE83"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68D12F23" w14:textId="77777777" w:rsidR="00AD1210" w:rsidRPr="004215DC" w:rsidRDefault="00AD1210" w:rsidP="000E70C3">
            <w:pPr>
              <w:widowControl w:val="0"/>
              <w:spacing w:before="60" w:after="60"/>
              <w:rPr>
                <w:rFonts w:ascii="Arial" w:hAnsi="Arial" w:cs="Arial"/>
                <w:sz w:val="16"/>
                <w:szCs w:val="16"/>
              </w:rPr>
            </w:pPr>
          </w:p>
        </w:tc>
        <w:tc>
          <w:tcPr>
            <w:tcW w:w="707" w:type="dxa"/>
          </w:tcPr>
          <w:p w14:paraId="3C0A52F7"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31DB43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59827DB"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93DD01A" w14:textId="77777777" w:rsidR="00AD1210" w:rsidRPr="004215DC" w:rsidRDefault="00AD1210" w:rsidP="000E70C3">
            <w:pPr>
              <w:widowControl w:val="0"/>
              <w:spacing w:before="60" w:after="60"/>
              <w:rPr>
                <w:rFonts w:ascii="Arial" w:hAnsi="Arial" w:cs="Arial"/>
                <w:sz w:val="16"/>
                <w:szCs w:val="16"/>
              </w:rPr>
            </w:pPr>
          </w:p>
        </w:tc>
        <w:tc>
          <w:tcPr>
            <w:tcW w:w="888" w:type="dxa"/>
          </w:tcPr>
          <w:p w14:paraId="63656397" w14:textId="77777777" w:rsidR="00AD1210" w:rsidRPr="004215DC" w:rsidRDefault="00AD1210" w:rsidP="000E70C3">
            <w:pPr>
              <w:widowControl w:val="0"/>
              <w:spacing w:before="60" w:after="60"/>
              <w:rPr>
                <w:rFonts w:ascii="Arial" w:hAnsi="Arial" w:cs="Arial"/>
                <w:sz w:val="16"/>
                <w:szCs w:val="16"/>
              </w:rPr>
            </w:pPr>
          </w:p>
        </w:tc>
      </w:tr>
      <w:tr w:rsidR="00AD1210" w:rsidRPr="004215DC" w14:paraId="69FF69BD" w14:textId="77777777" w:rsidTr="00D37BDC">
        <w:tc>
          <w:tcPr>
            <w:tcW w:w="1900" w:type="dxa"/>
            <w:vMerge/>
          </w:tcPr>
          <w:p w14:paraId="7CE9CA8E" w14:textId="77777777" w:rsidR="00AD1210" w:rsidRPr="004215DC" w:rsidRDefault="00AD1210" w:rsidP="000E70C3">
            <w:pPr>
              <w:widowControl w:val="0"/>
              <w:spacing w:before="60" w:after="60"/>
              <w:rPr>
                <w:rFonts w:ascii="Arial" w:hAnsi="Arial" w:cs="Arial"/>
                <w:sz w:val="16"/>
                <w:szCs w:val="16"/>
              </w:rPr>
            </w:pPr>
          </w:p>
        </w:tc>
        <w:tc>
          <w:tcPr>
            <w:tcW w:w="2350" w:type="dxa"/>
          </w:tcPr>
          <w:p w14:paraId="300CB6FA" w14:textId="77777777" w:rsidR="00AD1210" w:rsidRPr="004215DC" w:rsidRDefault="00AD1210" w:rsidP="000E70C3">
            <w:pPr>
              <w:pStyle w:val="Tabletext0"/>
              <w:widowControl w:val="0"/>
              <w:rPr>
                <w:rFonts w:cs="Arial"/>
                <w:szCs w:val="16"/>
              </w:rPr>
            </w:pPr>
            <w:r w:rsidRPr="004215DC">
              <w:rPr>
                <w:rFonts w:cs="Arial"/>
                <w:szCs w:val="16"/>
              </w:rPr>
              <w:t>Sachet containing controlled release granules for oral suspension, containing morphine sulfate pentahydrate 60 mg per sachet</w:t>
            </w:r>
          </w:p>
        </w:tc>
        <w:tc>
          <w:tcPr>
            <w:tcW w:w="1033" w:type="dxa"/>
          </w:tcPr>
          <w:p w14:paraId="72D4655E"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5941AB1A" w14:textId="77777777" w:rsidR="00AD1210" w:rsidRPr="004215DC" w:rsidRDefault="00AD1210" w:rsidP="000E70C3">
            <w:pPr>
              <w:widowControl w:val="0"/>
              <w:spacing w:before="60" w:after="60"/>
              <w:rPr>
                <w:rFonts w:ascii="Arial" w:hAnsi="Arial" w:cs="Arial"/>
                <w:sz w:val="16"/>
                <w:szCs w:val="16"/>
              </w:rPr>
            </w:pPr>
          </w:p>
        </w:tc>
        <w:tc>
          <w:tcPr>
            <w:tcW w:w="1434" w:type="dxa"/>
          </w:tcPr>
          <w:p w14:paraId="474DEA46" w14:textId="77777777" w:rsidR="00AD1210" w:rsidRPr="004215DC" w:rsidRDefault="00AD1210" w:rsidP="000E70C3">
            <w:pPr>
              <w:pStyle w:val="Tabletext0"/>
              <w:widowControl w:val="0"/>
              <w:rPr>
                <w:rFonts w:cs="Arial"/>
                <w:szCs w:val="16"/>
              </w:rPr>
            </w:pPr>
            <w:r w:rsidRPr="004215DC">
              <w:rPr>
                <w:rFonts w:cs="Arial"/>
                <w:szCs w:val="16"/>
              </w:rPr>
              <w:t>MS Contin Suspension 60 mg</w:t>
            </w:r>
          </w:p>
        </w:tc>
        <w:tc>
          <w:tcPr>
            <w:tcW w:w="396" w:type="dxa"/>
          </w:tcPr>
          <w:p w14:paraId="13215381"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008D27B3"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238BB78"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157CC257" w14:textId="77777777" w:rsidR="00AD1210" w:rsidRPr="004215DC" w:rsidRDefault="00AD1210" w:rsidP="000E70C3">
            <w:pPr>
              <w:widowControl w:val="0"/>
              <w:spacing w:before="60" w:after="60"/>
              <w:rPr>
                <w:rFonts w:ascii="Arial" w:hAnsi="Arial" w:cs="Arial"/>
                <w:sz w:val="16"/>
                <w:szCs w:val="16"/>
              </w:rPr>
            </w:pPr>
          </w:p>
        </w:tc>
        <w:tc>
          <w:tcPr>
            <w:tcW w:w="707" w:type="dxa"/>
          </w:tcPr>
          <w:p w14:paraId="6E383714"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DA5F24C"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24D4D83"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AA376D4" w14:textId="77777777" w:rsidR="00AD1210" w:rsidRPr="004215DC" w:rsidRDefault="00AD1210" w:rsidP="000E70C3">
            <w:pPr>
              <w:widowControl w:val="0"/>
              <w:spacing w:before="60" w:after="60"/>
              <w:rPr>
                <w:rFonts w:ascii="Arial" w:hAnsi="Arial" w:cs="Arial"/>
                <w:sz w:val="16"/>
                <w:szCs w:val="16"/>
              </w:rPr>
            </w:pPr>
          </w:p>
        </w:tc>
        <w:tc>
          <w:tcPr>
            <w:tcW w:w="888" w:type="dxa"/>
          </w:tcPr>
          <w:p w14:paraId="7C126D7E" w14:textId="77777777" w:rsidR="00AD1210" w:rsidRPr="004215DC" w:rsidRDefault="00AD1210" w:rsidP="000E70C3">
            <w:pPr>
              <w:widowControl w:val="0"/>
              <w:spacing w:before="60" w:after="60"/>
              <w:rPr>
                <w:rFonts w:ascii="Arial" w:hAnsi="Arial" w:cs="Arial"/>
                <w:sz w:val="16"/>
                <w:szCs w:val="16"/>
              </w:rPr>
            </w:pPr>
          </w:p>
        </w:tc>
      </w:tr>
      <w:tr w:rsidR="00AD1210" w:rsidRPr="004215DC" w14:paraId="796A12FF" w14:textId="77777777" w:rsidTr="00D37BDC">
        <w:tc>
          <w:tcPr>
            <w:tcW w:w="1900" w:type="dxa"/>
            <w:vMerge/>
          </w:tcPr>
          <w:p w14:paraId="06887851" w14:textId="77777777" w:rsidR="00AD1210" w:rsidRPr="004215DC" w:rsidRDefault="00AD1210" w:rsidP="000E70C3">
            <w:pPr>
              <w:widowControl w:val="0"/>
              <w:spacing w:before="60" w:after="60"/>
              <w:rPr>
                <w:rFonts w:ascii="Arial" w:hAnsi="Arial" w:cs="Arial"/>
                <w:sz w:val="16"/>
                <w:szCs w:val="16"/>
              </w:rPr>
            </w:pPr>
          </w:p>
        </w:tc>
        <w:tc>
          <w:tcPr>
            <w:tcW w:w="2350" w:type="dxa"/>
          </w:tcPr>
          <w:p w14:paraId="3C7C6A2E" w14:textId="77777777" w:rsidR="00AD1210" w:rsidRPr="004215DC" w:rsidRDefault="00AD1210" w:rsidP="000E70C3">
            <w:pPr>
              <w:pStyle w:val="Tabletext0"/>
              <w:widowControl w:val="0"/>
              <w:rPr>
                <w:rFonts w:cs="Arial"/>
                <w:szCs w:val="16"/>
              </w:rPr>
            </w:pPr>
            <w:r w:rsidRPr="004215DC">
              <w:rPr>
                <w:rFonts w:cs="Arial"/>
                <w:szCs w:val="16"/>
              </w:rPr>
              <w:t>Sachet containing controlled release granules for oral suspension, containing morphine sulfate pentahydrate 100 mg per sachet</w:t>
            </w:r>
          </w:p>
        </w:tc>
        <w:tc>
          <w:tcPr>
            <w:tcW w:w="1033" w:type="dxa"/>
          </w:tcPr>
          <w:p w14:paraId="0C024DBE"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4F6D1C22" w14:textId="77777777" w:rsidR="00AD1210" w:rsidRPr="004215DC" w:rsidRDefault="00AD1210" w:rsidP="000E70C3">
            <w:pPr>
              <w:widowControl w:val="0"/>
              <w:spacing w:before="60" w:after="60"/>
              <w:rPr>
                <w:rFonts w:ascii="Arial" w:hAnsi="Arial" w:cs="Arial"/>
                <w:sz w:val="16"/>
                <w:szCs w:val="16"/>
              </w:rPr>
            </w:pPr>
          </w:p>
        </w:tc>
        <w:tc>
          <w:tcPr>
            <w:tcW w:w="1434" w:type="dxa"/>
          </w:tcPr>
          <w:p w14:paraId="27DD2157" w14:textId="77777777" w:rsidR="00AD1210" w:rsidRPr="004215DC" w:rsidRDefault="00AD1210" w:rsidP="000E70C3">
            <w:pPr>
              <w:pStyle w:val="Tabletext0"/>
              <w:widowControl w:val="0"/>
              <w:rPr>
                <w:rFonts w:cs="Arial"/>
                <w:szCs w:val="16"/>
              </w:rPr>
            </w:pPr>
            <w:r w:rsidRPr="004215DC">
              <w:rPr>
                <w:rFonts w:cs="Arial"/>
                <w:szCs w:val="16"/>
              </w:rPr>
              <w:t>MS Contin Suspension 100 mg</w:t>
            </w:r>
          </w:p>
        </w:tc>
        <w:tc>
          <w:tcPr>
            <w:tcW w:w="396" w:type="dxa"/>
          </w:tcPr>
          <w:p w14:paraId="6954CA0A"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74D7CDC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15FD4314"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3003015A" w14:textId="77777777" w:rsidR="00AD1210" w:rsidRPr="004215DC" w:rsidRDefault="00AD1210" w:rsidP="000E70C3">
            <w:pPr>
              <w:widowControl w:val="0"/>
              <w:spacing w:before="60" w:after="60"/>
              <w:rPr>
                <w:rFonts w:ascii="Arial" w:hAnsi="Arial" w:cs="Arial"/>
                <w:sz w:val="16"/>
                <w:szCs w:val="16"/>
              </w:rPr>
            </w:pPr>
          </w:p>
        </w:tc>
        <w:tc>
          <w:tcPr>
            <w:tcW w:w="707" w:type="dxa"/>
          </w:tcPr>
          <w:p w14:paraId="7E579E2D"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25C254E"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40FC5AE"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0C1F5B5D" w14:textId="77777777" w:rsidR="00AD1210" w:rsidRPr="004215DC" w:rsidRDefault="00AD1210" w:rsidP="000E70C3">
            <w:pPr>
              <w:widowControl w:val="0"/>
              <w:spacing w:before="60" w:after="60"/>
              <w:rPr>
                <w:rFonts w:ascii="Arial" w:hAnsi="Arial" w:cs="Arial"/>
                <w:sz w:val="16"/>
                <w:szCs w:val="16"/>
              </w:rPr>
            </w:pPr>
          </w:p>
        </w:tc>
        <w:tc>
          <w:tcPr>
            <w:tcW w:w="888" w:type="dxa"/>
          </w:tcPr>
          <w:p w14:paraId="2A00BD47" w14:textId="77777777" w:rsidR="00AD1210" w:rsidRPr="004215DC" w:rsidRDefault="00AD1210" w:rsidP="000E70C3">
            <w:pPr>
              <w:widowControl w:val="0"/>
              <w:spacing w:before="60" w:after="60"/>
              <w:rPr>
                <w:rFonts w:ascii="Arial" w:hAnsi="Arial" w:cs="Arial"/>
                <w:sz w:val="16"/>
                <w:szCs w:val="16"/>
              </w:rPr>
            </w:pPr>
          </w:p>
        </w:tc>
      </w:tr>
      <w:tr w:rsidR="00AD1210" w:rsidRPr="004215DC" w14:paraId="08FC760B" w14:textId="77777777" w:rsidTr="00D37BDC">
        <w:tc>
          <w:tcPr>
            <w:tcW w:w="1900" w:type="dxa"/>
            <w:vMerge/>
          </w:tcPr>
          <w:p w14:paraId="7567C867" w14:textId="77777777" w:rsidR="00AD1210" w:rsidRPr="004215DC" w:rsidRDefault="00AD1210" w:rsidP="000E70C3">
            <w:pPr>
              <w:widowControl w:val="0"/>
              <w:spacing w:before="60" w:after="60"/>
              <w:rPr>
                <w:rFonts w:ascii="Arial" w:hAnsi="Arial" w:cs="Arial"/>
                <w:sz w:val="16"/>
                <w:szCs w:val="16"/>
              </w:rPr>
            </w:pPr>
          </w:p>
        </w:tc>
        <w:tc>
          <w:tcPr>
            <w:tcW w:w="2350" w:type="dxa"/>
          </w:tcPr>
          <w:p w14:paraId="29801CB8" w14:textId="77777777" w:rsidR="00AD1210" w:rsidRPr="004215DC" w:rsidRDefault="00AD1210" w:rsidP="000E70C3">
            <w:pPr>
              <w:pStyle w:val="Tabletext0"/>
              <w:widowControl w:val="0"/>
              <w:rPr>
                <w:rFonts w:cs="Arial"/>
                <w:szCs w:val="16"/>
              </w:rPr>
            </w:pPr>
            <w:r w:rsidRPr="004215DC">
              <w:rPr>
                <w:rFonts w:cs="Arial"/>
                <w:szCs w:val="16"/>
              </w:rPr>
              <w:t>Sachet containing controlled release granules for oral suspension, containing morphine sulfate pentahydrate 200 mg per sachet</w:t>
            </w:r>
          </w:p>
        </w:tc>
        <w:tc>
          <w:tcPr>
            <w:tcW w:w="1033" w:type="dxa"/>
          </w:tcPr>
          <w:p w14:paraId="32DA77B7"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022F7C27" w14:textId="77777777" w:rsidR="00AD1210" w:rsidRPr="004215DC" w:rsidRDefault="00AD1210" w:rsidP="000E70C3">
            <w:pPr>
              <w:widowControl w:val="0"/>
              <w:spacing w:before="60" w:after="60"/>
              <w:rPr>
                <w:rFonts w:ascii="Arial" w:hAnsi="Arial" w:cs="Arial"/>
                <w:sz w:val="16"/>
                <w:szCs w:val="16"/>
              </w:rPr>
            </w:pPr>
          </w:p>
        </w:tc>
        <w:tc>
          <w:tcPr>
            <w:tcW w:w="1434" w:type="dxa"/>
          </w:tcPr>
          <w:p w14:paraId="72BAA162" w14:textId="77777777" w:rsidR="00AD1210" w:rsidRPr="004215DC" w:rsidRDefault="00AD1210" w:rsidP="000E70C3">
            <w:pPr>
              <w:pStyle w:val="Tabletext0"/>
              <w:widowControl w:val="0"/>
              <w:rPr>
                <w:rFonts w:cs="Arial"/>
                <w:szCs w:val="16"/>
              </w:rPr>
            </w:pPr>
            <w:r w:rsidRPr="004215DC">
              <w:rPr>
                <w:rFonts w:cs="Arial"/>
                <w:szCs w:val="16"/>
              </w:rPr>
              <w:t>MS Contin Suspension 200 mg</w:t>
            </w:r>
          </w:p>
        </w:tc>
        <w:tc>
          <w:tcPr>
            <w:tcW w:w="396" w:type="dxa"/>
          </w:tcPr>
          <w:p w14:paraId="7CCE15CD"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09274B4B"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3802C6D" w14:textId="77777777" w:rsidR="00AD1210" w:rsidRPr="004215DC" w:rsidRDefault="00AD1210" w:rsidP="000E70C3">
            <w:pPr>
              <w:pStyle w:val="Tabletext0"/>
              <w:widowControl w:val="0"/>
              <w:rPr>
                <w:rFonts w:cs="Arial"/>
                <w:szCs w:val="16"/>
              </w:rPr>
            </w:pPr>
            <w:r w:rsidRPr="004215DC">
              <w:rPr>
                <w:rFonts w:cs="Arial"/>
                <w:szCs w:val="16"/>
              </w:rPr>
              <w:t>C10466 C10487</w:t>
            </w:r>
          </w:p>
        </w:tc>
        <w:tc>
          <w:tcPr>
            <w:tcW w:w="1260" w:type="dxa"/>
          </w:tcPr>
          <w:p w14:paraId="27352392" w14:textId="77777777" w:rsidR="00AD1210" w:rsidRPr="004215DC" w:rsidRDefault="00AD1210" w:rsidP="000E70C3">
            <w:pPr>
              <w:widowControl w:val="0"/>
              <w:spacing w:before="60" w:after="60"/>
              <w:rPr>
                <w:rFonts w:ascii="Arial" w:hAnsi="Arial" w:cs="Arial"/>
                <w:sz w:val="16"/>
                <w:szCs w:val="16"/>
              </w:rPr>
            </w:pPr>
          </w:p>
        </w:tc>
        <w:tc>
          <w:tcPr>
            <w:tcW w:w="707" w:type="dxa"/>
          </w:tcPr>
          <w:p w14:paraId="3CA266F0"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3D53E94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729AF7F"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753E7F63" w14:textId="77777777" w:rsidR="00AD1210" w:rsidRPr="004215DC" w:rsidRDefault="00AD1210" w:rsidP="000E70C3">
            <w:pPr>
              <w:widowControl w:val="0"/>
              <w:spacing w:before="60" w:after="60"/>
              <w:rPr>
                <w:rFonts w:ascii="Arial" w:hAnsi="Arial" w:cs="Arial"/>
                <w:sz w:val="16"/>
                <w:szCs w:val="16"/>
              </w:rPr>
            </w:pPr>
          </w:p>
        </w:tc>
        <w:tc>
          <w:tcPr>
            <w:tcW w:w="888" w:type="dxa"/>
          </w:tcPr>
          <w:p w14:paraId="79A9FA83" w14:textId="77777777" w:rsidR="00AD1210" w:rsidRPr="004215DC" w:rsidRDefault="00AD1210" w:rsidP="000E70C3">
            <w:pPr>
              <w:widowControl w:val="0"/>
              <w:spacing w:before="60" w:after="60"/>
              <w:rPr>
                <w:rFonts w:ascii="Arial" w:hAnsi="Arial" w:cs="Arial"/>
                <w:sz w:val="16"/>
                <w:szCs w:val="16"/>
              </w:rPr>
            </w:pPr>
          </w:p>
        </w:tc>
      </w:tr>
      <w:tr w:rsidR="00AD1210" w:rsidRPr="004215DC" w14:paraId="582C3EA7" w14:textId="77777777" w:rsidTr="00D37BDC">
        <w:tc>
          <w:tcPr>
            <w:tcW w:w="1900" w:type="dxa"/>
            <w:vMerge/>
          </w:tcPr>
          <w:p w14:paraId="5849409D" w14:textId="77777777" w:rsidR="00AD1210" w:rsidRPr="004215DC" w:rsidRDefault="00AD1210" w:rsidP="000E70C3">
            <w:pPr>
              <w:widowControl w:val="0"/>
              <w:spacing w:before="60" w:after="60"/>
              <w:rPr>
                <w:rFonts w:ascii="Arial" w:hAnsi="Arial" w:cs="Arial"/>
                <w:sz w:val="16"/>
                <w:szCs w:val="16"/>
              </w:rPr>
            </w:pPr>
          </w:p>
        </w:tc>
        <w:tc>
          <w:tcPr>
            <w:tcW w:w="2350" w:type="dxa"/>
          </w:tcPr>
          <w:p w14:paraId="0D409EDB" w14:textId="77777777" w:rsidR="00AD1210" w:rsidRPr="004215DC" w:rsidRDefault="00AD1210" w:rsidP="000E70C3">
            <w:pPr>
              <w:pStyle w:val="Tabletext0"/>
              <w:widowControl w:val="0"/>
              <w:rPr>
                <w:rFonts w:cs="Arial"/>
                <w:szCs w:val="16"/>
              </w:rPr>
            </w:pPr>
            <w:r w:rsidRPr="004215DC">
              <w:rPr>
                <w:rFonts w:cs="Arial"/>
                <w:szCs w:val="16"/>
              </w:rPr>
              <w:t xml:space="preserve">Tablet containing morphine sulfate pentahydrate 5 mg </w:t>
            </w:r>
            <w:r w:rsidRPr="004215DC">
              <w:rPr>
                <w:rFonts w:cs="Arial"/>
                <w:szCs w:val="16"/>
              </w:rPr>
              <w:lastRenderedPageBreak/>
              <w:t>(controlled release)</w:t>
            </w:r>
          </w:p>
        </w:tc>
        <w:tc>
          <w:tcPr>
            <w:tcW w:w="1033" w:type="dxa"/>
          </w:tcPr>
          <w:p w14:paraId="031AE68B" w14:textId="77777777" w:rsidR="00AD1210" w:rsidRPr="004215DC" w:rsidRDefault="00AD1210" w:rsidP="000E70C3">
            <w:pPr>
              <w:pStyle w:val="Tabletext0"/>
              <w:widowControl w:val="0"/>
              <w:rPr>
                <w:rFonts w:cs="Arial"/>
                <w:szCs w:val="16"/>
              </w:rPr>
            </w:pPr>
            <w:r w:rsidRPr="004215DC">
              <w:rPr>
                <w:rFonts w:cs="Arial"/>
                <w:szCs w:val="16"/>
              </w:rPr>
              <w:lastRenderedPageBreak/>
              <w:t>Oral</w:t>
            </w:r>
          </w:p>
        </w:tc>
        <w:tc>
          <w:tcPr>
            <w:tcW w:w="401" w:type="dxa"/>
          </w:tcPr>
          <w:p w14:paraId="3A0B11B4" w14:textId="77777777" w:rsidR="00AD1210" w:rsidRPr="004215DC" w:rsidRDefault="00AD1210" w:rsidP="000E70C3">
            <w:pPr>
              <w:widowControl w:val="0"/>
              <w:spacing w:before="60" w:after="60"/>
              <w:rPr>
                <w:rFonts w:ascii="Arial" w:hAnsi="Arial" w:cs="Arial"/>
                <w:sz w:val="16"/>
                <w:szCs w:val="16"/>
              </w:rPr>
            </w:pPr>
          </w:p>
        </w:tc>
        <w:tc>
          <w:tcPr>
            <w:tcW w:w="1434" w:type="dxa"/>
          </w:tcPr>
          <w:p w14:paraId="55B2EA80"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tcPr>
          <w:p w14:paraId="4BDB259D"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313ECE34"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51797662"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3BBF711B" w14:textId="77777777" w:rsidR="00AD1210" w:rsidRPr="004215DC" w:rsidRDefault="00AD1210" w:rsidP="000E70C3">
            <w:pPr>
              <w:widowControl w:val="0"/>
              <w:spacing w:before="60" w:after="60"/>
              <w:rPr>
                <w:rFonts w:ascii="Arial" w:hAnsi="Arial" w:cs="Arial"/>
                <w:sz w:val="16"/>
                <w:szCs w:val="16"/>
              </w:rPr>
            </w:pPr>
          </w:p>
        </w:tc>
        <w:tc>
          <w:tcPr>
            <w:tcW w:w="707" w:type="dxa"/>
          </w:tcPr>
          <w:p w14:paraId="3A62FB0A"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2458D7F"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151F2F7"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7FE2BF8D" w14:textId="77777777" w:rsidR="00AD1210" w:rsidRPr="004215DC" w:rsidRDefault="00AD1210" w:rsidP="000E70C3">
            <w:pPr>
              <w:widowControl w:val="0"/>
              <w:spacing w:before="60" w:after="60"/>
              <w:rPr>
                <w:rFonts w:ascii="Arial" w:hAnsi="Arial" w:cs="Arial"/>
                <w:sz w:val="16"/>
                <w:szCs w:val="16"/>
              </w:rPr>
            </w:pPr>
          </w:p>
        </w:tc>
        <w:tc>
          <w:tcPr>
            <w:tcW w:w="888" w:type="dxa"/>
          </w:tcPr>
          <w:p w14:paraId="38DB828D" w14:textId="77777777" w:rsidR="00AD1210" w:rsidRPr="004215DC" w:rsidRDefault="00AD1210" w:rsidP="000E70C3">
            <w:pPr>
              <w:widowControl w:val="0"/>
              <w:spacing w:before="60" w:after="60"/>
              <w:rPr>
                <w:rFonts w:ascii="Arial" w:hAnsi="Arial" w:cs="Arial"/>
                <w:sz w:val="16"/>
                <w:szCs w:val="16"/>
              </w:rPr>
            </w:pPr>
          </w:p>
        </w:tc>
      </w:tr>
      <w:tr w:rsidR="00AD1210" w:rsidRPr="004215DC" w14:paraId="10170B46" w14:textId="77777777" w:rsidTr="00D37BDC">
        <w:tc>
          <w:tcPr>
            <w:tcW w:w="1900" w:type="dxa"/>
            <w:vMerge/>
          </w:tcPr>
          <w:p w14:paraId="346C67EF"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3DDBF871"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10 mg</w:t>
            </w:r>
          </w:p>
        </w:tc>
        <w:tc>
          <w:tcPr>
            <w:tcW w:w="1033" w:type="dxa"/>
            <w:vMerge w:val="restart"/>
          </w:tcPr>
          <w:p w14:paraId="3AD6DEDE"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6030BFFD"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494248D7" w14:textId="77777777" w:rsidR="00AD1210" w:rsidRPr="004215DC" w:rsidRDefault="00AD1210" w:rsidP="000E70C3">
            <w:pPr>
              <w:pStyle w:val="Tabletext0"/>
              <w:widowControl w:val="0"/>
              <w:rPr>
                <w:rFonts w:cs="Arial"/>
                <w:szCs w:val="16"/>
              </w:rPr>
            </w:pPr>
            <w:r w:rsidRPr="004215DC">
              <w:rPr>
                <w:rFonts w:cs="Arial"/>
                <w:szCs w:val="16"/>
              </w:rPr>
              <w:t>Sevredol</w:t>
            </w:r>
          </w:p>
        </w:tc>
        <w:tc>
          <w:tcPr>
            <w:tcW w:w="396" w:type="dxa"/>
            <w:vMerge w:val="restart"/>
          </w:tcPr>
          <w:p w14:paraId="0EF14A95"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59C6EDE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FA0899C" w14:textId="77777777" w:rsidR="00AD1210" w:rsidRPr="004215DC" w:rsidRDefault="00AD1210" w:rsidP="000E70C3">
            <w:pPr>
              <w:pStyle w:val="Tabletext0"/>
              <w:widowControl w:val="0"/>
              <w:rPr>
                <w:rFonts w:cs="Arial"/>
                <w:szCs w:val="16"/>
              </w:rPr>
            </w:pPr>
            <w:r w:rsidRPr="004215DC">
              <w:rPr>
                <w:rFonts w:cs="Arial"/>
                <w:szCs w:val="16"/>
              </w:rPr>
              <w:t xml:space="preserve">C6168 C10486 </w:t>
            </w:r>
          </w:p>
        </w:tc>
        <w:tc>
          <w:tcPr>
            <w:tcW w:w="1260" w:type="dxa"/>
          </w:tcPr>
          <w:p w14:paraId="0CCBFA58" w14:textId="77777777" w:rsidR="00AD1210" w:rsidRPr="004215DC" w:rsidRDefault="00AD1210" w:rsidP="000E70C3">
            <w:pPr>
              <w:pStyle w:val="Tabletext0"/>
              <w:widowControl w:val="0"/>
              <w:rPr>
                <w:rFonts w:cs="Arial"/>
                <w:szCs w:val="16"/>
              </w:rPr>
            </w:pPr>
            <w:r w:rsidRPr="004215DC">
              <w:rPr>
                <w:rFonts w:cs="Arial"/>
                <w:szCs w:val="16"/>
              </w:rPr>
              <w:t xml:space="preserve">P10486 </w:t>
            </w:r>
          </w:p>
        </w:tc>
        <w:tc>
          <w:tcPr>
            <w:tcW w:w="707" w:type="dxa"/>
          </w:tcPr>
          <w:p w14:paraId="084FBF30" w14:textId="77777777" w:rsidR="00AD1210" w:rsidRPr="004215DC" w:rsidRDefault="00AD1210" w:rsidP="000E70C3">
            <w:pPr>
              <w:pStyle w:val="Tabletext0"/>
              <w:widowControl w:val="0"/>
              <w:rPr>
                <w:rFonts w:cs="Arial"/>
                <w:szCs w:val="16"/>
              </w:rPr>
            </w:pPr>
            <w:r w:rsidRPr="004215DC">
              <w:rPr>
                <w:rFonts w:cs="Arial"/>
                <w:szCs w:val="16"/>
              </w:rPr>
              <w:t>20</w:t>
            </w:r>
          </w:p>
        </w:tc>
        <w:tc>
          <w:tcPr>
            <w:tcW w:w="797" w:type="dxa"/>
          </w:tcPr>
          <w:p w14:paraId="76665745"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F2EF32B"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57339143" w14:textId="77777777" w:rsidR="00AD1210" w:rsidRPr="004215DC" w:rsidRDefault="00AD1210" w:rsidP="000E70C3">
            <w:pPr>
              <w:widowControl w:val="0"/>
              <w:spacing w:before="60" w:after="60"/>
              <w:rPr>
                <w:rFonts w:ascii="Arial" w:hAnsi="Arial" w:cs="Arial"/>
                <w:sz w:val="16"/>
                <w:szCs w:val="16"/>
              </w:rPr>
            </w:pPr>
          </w:p>
        </w:tc>
        <w:tc>
          <w:tcPr>
            <w:tcW w:w="888" w:type="dxa"/>
          </w:tcPr>
          <w:p w14:paraId="70588C9B" w14:textId="77777777" w:rsidR="00AD1210" w:rsidRPr="004215DC" w:rsidRDefault="00AD1210" w:rsidP="000E70C3">
            <w:pPr>
              <w:widowControl w:val="0"/>
              <w:spacing w:before="60" w:after="60"/>
              <w:rPr>
                <w:rFonts w:ascii="Arial" w:hAnsi="Arial" w:cs="Arial"/>
                <w:sz w:val="16"/>
                <w:szCs w:val="16"/>
              </w:rPr>
            </w:pPr>
          </w:p>
        </w:tc>
      </w:tr>
      <w:tr w:rsidR="00AD1210" w:rsidRPr="004215DC" w14:paraId="2EA964E1" w14:textId="77777777" w:rsidTr="00D37BDC">
        <w:tc>
          <w:tcPr>
            <w:tcW w:w="1900" w:type="dxa"/>
            <w:vMerge/>
          </w:tcPr>
          <w:p w14:paraId="5F1844BC"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4111C500"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61BF6FA2"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082A8381"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6203A3AF"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40AB56C7" w14:textId="77777777" w:rsidR="00AD1210" w:rsidRPr="004215DC" w:rsidRDefault="00AD1210" w:rsidP="000E70C3">
            <w:pPr>
              <w:widowControl w:val="0"/>
              <w:spacing w:before="60" w:after="60"/>
              <w:rPr>
                <w:rFonts w:ascii="Arial" w:hAnsi="Arial" w:cs="Arial"/>
                <w:sz w:val="16"/>
                <w:szCs w:val="16"/>
              </w:rPr>
            </w:pPr>
          </w:p>
        </w:tc>
        <w:tc>
          <w:tcPr>
            <w:tcW w:w="919" w:type="dxa"/>
          </w:tcPr>
          <w:p w14:paraId="082CE0D8"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CBA7C0F" w14:textId="77777777" w:rsidR="00AD1210" w:rsidRPr="004215DC" w:rsidRDefault="00AD1210" w:rsidP="000E70C3">
            <w:pPr>
              <w:pStyle w:val="Tabletext0"/>
              <w:widowControl w:val="0"/>
              <w:rPr>
                <w:rFonts w:cs="Arial"/>
                <w:szCs w:val="16"/>
              </w:rPr>
            </w:pPr>
            <w:r w:rsidRPr="004215DC">
              <w:rPr>
                <w:rFonts w:cs="Arial"/>
                <w:szCs w:val="16"/>
              </w:rPr>
              <w:t xml:space="preserve">C6168 C10486 </w:t>
            </w:r>
          </w:p>
        </w:tc>
        <w:tc>
          <w:tcPr>
            <w:tcW w:w="1260" w:type="dxa"/>
          </w:tcPr>
          <w:p w14:paraId="59363120" w14:textId="77777777" w:rsidR="00AD1210" w:rsidRPr="004215DC" w:rsidRDefault="00AD1210" w:rsidP="000E70C3">
            <w:pPr>
              <w:pStyle w:val="Tabletext0"/>
              <w:widowControl w:val="0"/>
              <w:rPr>
                <w:rFonts w:cs="Arial"/>
                <w:szCs w:val="16"/>
              </w:rPr>
            </w:pPr>
            <w:r w:rsidRPr="004215DC">
              <w:rPr>
                <w:rFonts w:cs="Arial"/>
                <w:szCs w:val="16"/>
              </w:rPr>
              <w:t>P6168</w:t>
            </w:r>
          </w:p>
        </w:tc>
        <w:tc>
          <w:tcPr>
            <w:tcW w:w="707" w:type="dxa"/>
          </w:tcPr>
          <w:p w14:paraId="0F078520" w14:textId="77777777" w:rsidR="00AD1210" w:rsidRPr="004215DC" w:rsidRDefault="00AD1210" w:rsidP="000E70C3">
            <w:pPr>
              <w:pStyle w:val="Tabletext0"/>
              <w:widowControl w:val="0"/>
              <w:rPr>
                <w:rFonts w:cs="Arial"/>
                <w:szCs w:val="16"/>
              </w:rPr>
            </w:pPr>
            <w:r w:rsidRPr="004215DC">
              <w:rPr>
                <w:rFonts w:cs="Arial"/>
                <w:szCs w:val="16"/>
              </w:rPr>
              <w:t>20</w:t>
            </w:r>
          </w:p>
        </w:tc>
        <w:tc>
          <w:tcPr>
            <w:tcW w:w="797" w:type="dxa"/>
          </w:tcPr>
          <w:p w14:paraId="2E8AD0B4" w14:textId="77777777" w:rsidR="00AD1210" w:rsidRPr="004215DC" w:rsidRDefault="00AD1210" w:rsidP="000E70C3">
            <w:pPr>
              <w:pStyle w:val="Tabletext0"/>
              <w:widowControl w:val="0"/>
              <w:rPr>
                <w:rFonts w:cs="Arial"/>
                <w:szCs w:val="16"/>
              </w:rPr>
            </w:pPr>
            <w:r w:rsidRPr="004215DC">
              <w:rPr>
                <w:rFonts w:cs="Arial"/>
                <w:szCs w:val="16"/>
              </w:rPr>
              <w:t>2</w:t>
            </w:r>
          </w:p>
        </w:tc>
        <w:tc>
          <w:tcPr>
            <w:tcW w:w="530" w:type="dxa"/>
          </w:tcPr>
          <w:p w14:paraId="1E754616"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140E726B" w14:textId="77777777" w:rsidR="00AD1210" w:rsidRPr="004215DC" w:rsidRDefault="00AD1210" w:rsidP="000E70C3">
            <w:pPr>
              <w:widowControl w:val="0"/>
              <w:spacing w:before="60" w:after="60"/>
              <w:rPr>
                <w:rFonts w:ascii="Arial" w:hAnsi="Arial" w:cs="Arial"/>
                <w:sz w:val="16"/>
                <w:szCs w:val="16"/>
              </w:rPr>
            </w:pPr>
          </w:p>
        </w:tc>
        <w:tc>
          <w:tcPr>
            <w:tcW w:w="888" w:type="dxa"/>
          </w:tcPr>
          <w:p w14:paraId="09481DBC" w14:textId="77777777" w:rsidR="00AD1210" w:rsidRPr="004215DC" w:rsidRDefault="00AD1210" w:rsidP="000E70C3">
            <w:pPr>
              <w:widowControl w:val="0"/>
              <w:spacing w:before="60" w:after="60"/>
              <w:rPr>
                <w:rFonts w:ascii="Arial" w:hAnsi="Arial" w:cs="Arial"/>
                <w:sz w:val="16"/>
                <w:szCs w:val="16"/>
              </w:rPr>
            </w:pPr>
          </w:p>
        </w:tc>
      </w:tr>
      <w:tr w:rsidR="00AD1210" w:rsidRPr="004215DC" w14:paraId="08A549D5" w14:textId="77777777" w:rsidTr="00D37BDC">
        <w:tc>
          <w:tcPr>
            <w:tcW w:w="1900" w:type="dxa"/>
            <w:vMerge/>
          </w:tcPr>
          <w:p w14:paraId="338FCC54"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2E9E7C06"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10 mg (controlled release)</w:t>
            </w:r>
          </w:p>
        </w:tc>
        <w:tc>
          <w:tcPr>
            <w:tcW w:w="1033" w:type="dxa"/>
            <w:vMerge w:val="restart"/>
          </w:tcPr>
          <w:p w14:paraId="1108ACED"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14DEC329"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40F1C52D" w14:textId="77777777" w:rsidR="00AD1210" w:rsidRPr="004215DC" w:rsidRDefault="00AD1210" w:rsidP="000E70C3">
            <w:pPr>
              <w:pStyle w:val="Tabletext0"/>
              <w:widowControl w:val="0"/>
              <w:rPr>
                <w:rFonts w:cs="Arial"/>
                <w:szCs w:val="16"/>
              </w:rPr>
            </w:pPr>
            <w:r w:rsidRPr="004215DC">
              <w:rPr>
                <w:rFonts w:cs="Arial"/>
                <w:szCs w:val="16"/>
              </w:rPr>
              <w:t>Momex SR 10</w:t>
            </w:r>
          </w:p>
        </w:tc>
        <w:tc>
          <w:tcPr>
            <w:tcW w:w="396" w:type="dxa"/>
          </w:tcPr>
          <w:p w14:paraId="16261B8D" w14:textId="77777777" w:rsidR="00AD1210" w:rsidRPr="004215DC" w:rsidRDefault="00AD1210" w:rsidP="000E70C3">
            <w:pPr>
              <w:pStyle w:val="Tabletext0"/>
              <w:widowControl w:val="0"/>
              <w:rPr>
                <w:rFonts w:cs="Arial"/>
                <w:szCs w:val="16"/>
              </w:rPr>
            </w:pPr>
            <w:r w:rsidRPr="004215DC">
              <w:rPr>
                <w:rFonts w:cs="Arial"/>
                <w:szCs w:val="16"/>
              </w:rPr>
              <w:t>RW</w:t>
            </w:r>
          </w:p>
        </w:tc>
        <w:tc>
          <w:tcPr>
            <w:tcW w:w="919" w:type="dxa"/>
          </w:tcPr>
          <w:p w14:paraId="4EFBBFA5"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2AF40B76"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6F6884A2" w14:textId="77777777" w:rsidR="00AD1210" w:rsidRPr="004215DC" w:rsidRDefault="00AD1210" w:rsidP="000E70C3">
            <w:pPr>
              <w:widowControl w:val="0"/>
              <w:spacing w:before="60" w:after="60"/>
              <w:rPr>
                <w:rFonts w:ascii="Arial" w:hAnsi="Arial" w:cs="Arial"/>
                <w:sz w:val="16"/>
                <w:szCs w:val="16"/>
              </w:rPr>
            </w:pPr>
          </w:p>
        </w:tc>
        <w:tc>
          <w:tcPr>
            <w:tcW w:w="707" w:type="dxa"/>
          </w:tcPr>
          <w:p w14:paraId="17B521BB"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1ADBC58C"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7C3651B0"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AE8D83B" w14:textId="77777777" w:rsidR="00AD1210" w:rsidRPr="004215DC" w:rsidRDefault="00AD1210" w:rsidP="000E70C3">
            <w:pPr>
              <w:widowControl w:val="0"/>
              <w:spacing w:before="60" w:after="60"/>
              <w:rPr>
                <w:rFonts w:ascii="Arial" w:hAnsi="Arial" w:cs="Arial"/>
                <w:sz w:val="16"/>
                <w:szCs w:val="16"/>
              </w:rPr>
            </w:pPr>
          </w:p>
        </w:tc>
        <w:tc>
          <w:tcPr>
            <w:tcW w:w="888" w:type="dxa"/>
          </w:tcPr>
          <w:p w14:paraId="61BC1CAF" w14:textId="77777777" w:rsidR="00AD1210" w:rsidRPr="004215DC" w:rsidRDefault="00AD1210" w:rsidP="000E70C3">
            <w:pPr>
              <w:widowControl w:val="0"/>
              <w:spacing w:before="60" w:after="60"/>
              <w:rPr>
                <w:rFonts w:ascii="Arial" w:hAnsi="Arial" w:cs="Arial"/>
                <w:sz w:val="16"/>
                <w:szCs w:val="16"/>
              </w:rPr>
            </w:pPr>
          </w:p>
        </w:tc>
      </w:tr>
      <w:tr w:rsidR="00AD1210" w:rsidRPr="004215DC" w14:paraId="1E0B4A0F" w14:textId="77777777" w:rsidTr="00D37BDC">
        <w:tc>
          <w:tcPr>
            <w:tcW w:w="1900" w:type="dxa"/>
            <w:vMerge/>
          </w:tcPr>
          <w:p w14:paraId="480E2534"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1B617E7"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21BFD4DB" w14:textId="77777777" w:rsidR="00AD1210" w:rsidRPr="004215DC" w:rsidRDefault="00AD1210" w:rsidP="000E70C3">
            <w:pPr>
              <w:widowControl w:val="0"/>
              <w:spacing w:before="60" w:after="60"/>
              <w:rPr>
                <w:rFonts w:ascii="Arial" w:hAnsi="Arial" w:cs="Arial"/>
                <w:sz w:val="16"/>
                <w:szCs w:val="16"/>
              </w:rPr>
            </w:pPr>
          </w:p>
        </w:tc>
        <w:tc>
          <w:tcPr>
            <w:tcW w:w="401" w:type="dxa"/>
          </w:tcPr>
          <w:p w14:paraId="5755AA87"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0C7BD623" w14:textId="77777777" w:rsidR="00AD1210" w:rsidRPr="004215DC" w:rsidRDefault="00AD1210" w:rsidP="000E70C3">
            <w:pPr>
              <w:pStyle w:val="Tabletext0"/>
              <w:widowControl w:val="0"/>
              <w:rPr>
                <w:rFonts w:cs="Arial"/>
                <w:szCs w:val="16"/>
              </w:rPr>
            </w:pPr>
            <w:r w:rsidRPr="004215DC">
              <w:rPr>
                <w:rFonts w:cs="Arial"/>
                <w:szCs w:val="16"/>
              </w:rPr>
              <w:t>Morphine MR AN</w:t>
            </w:r>
          </w:p>
        </w:tc>
        <w:tc>
          <w:tcPr>
            <w:tcW w:w="396" w:type="dxa"/>
          </w:tcPr>
          <w:p w14:paraId="05D2AF12" w14:textId="77777777" w:rsidR="00AD1210" w:rsidRPr="004215DC" w:rsidRDefault="00AD1210" w:rsidP="000E70C3">
            <w:pPr>
              <w:pStyle w:val="Tabletext0"/>
              <w:widowControl w:val="0"/>
              <w:rPr>
                <w:rFonts w:cs="Arial"/>
                <w:szCs w:val="16"/>
              </w:rPr>
            </w:pPr>
            <w:r w:rsidRPr="004215DC">
              <w:rPr>
                <w:rFonts w:cs="Arial"/>
                <w:szCs w:val="16"/>
              </w:rPr>
              <w:t>EA</w:t>
            </w:r>
          </w:p>
        </w:tc>
        <w:tc>
          <w:tcPr>
            <w:tcW w:w="919" w:type="dxa"/>
          </w:tcPr>
          <w:p w14:paraId="7E92FB69"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67C3DBFC"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5FDB41AA" w14:textId="77777777" w:rsidR="00AD1210" w:rsidRPr="004215DC" w:rsidRDefault="00AD1210" w:rsidP="000E70C3">
            <w:pPr>
              <w:widowControl w:val="0"/>
              <w:spacing w:before="60" w:after="60"/>
              <w:rPr>
                <w:rFonts w:ascii="Arial" w:hAnsi="Arial" w:cs="Arial"/>
                <w:sz w:val="16"/>
                <w:szCs w:val="16"/>
              </w:rPr>
            </w:pPr>
          </w:p>
        </w:tc>
        <w:tc>
          <w:tcPr>
            <w:tcW w:w="707" w:type="dxa"/>
          </w:tcPr>
          <w:p w14:paraId="7972FEE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4BA9F68D"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2646B32"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71712D2F" w14:textId="77777777" w:rsidR="00AD1210" w:rsidRPr="004215DC" w:rsidRDefault="00AD1210" w:rsidP="000E70C3">
            <w:pPr>
              <w:widowControl w:val="0"/>
              <w:spacing w:before="60" w:after="60"/>
              <w:rPr>
                <w:rFonts w:ascii="Arial" w:hAnsi="Arial" w:cs="Arial"/>
                <w:sz w:val="16"/>
                <w:szCs w:val="16"/>
              </w:rPr>
            </w:pPr>
          </w:p>
        </w:tc>
        <w:tc>
          <w:tcPr>
            <w:tcW w:w="888" w:type="dxa"/>
          </w:tcPr>
          <w:p w14:paraId="1DDF63FB" w14:textId="77777777" w:rsidR="00AD1210" w:rsidRPr="004215DC" w:rsidRDefault="00AD1210" w:rsidP="000E70C3">
            <w:pPr>
              <w:widowControl w:val="0"/>
              <w:spacing w:before="60" w:after="60"/>
              <w:rPr>
                <w:rFonts w:ascii="Arial" w:hAnsi="Arial" w:cs="Arial"/>
                <w:sz w:val="16"/>
                <w:szCs w:val="16"/>
              </w:rPr>
            </w:pPr>
          </w:p>
        </w:tc>
      </w:tr>
      <w:tr w:rsidR="00AD1210" w:rsidRPr="004215DC" w14:paraId="4F094271" w14:textId="77777777" w:rsidTr="00D37BDC">
        <w:tc>
          <w:tcPr>
            <w:tcW w:w="1900" w:type="dxa"/>
            <w:vMerge/>
          </w:tcPr>
          <w:p w14:paraId="3224EBEE"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4D7BD211"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2236B064" w14:textId="77777777" w:rsidR="00AD1210" w:rsidRPr="004215DC" w:rsidRDefault="00AD1210" w:rsidP="000E70C3">
            <w:pPr>
              <w:widowControl w:val="0"/>
              <w:spacing w:before="60" w:after="60"/>
              <w:rPr>
                <w:rFonts w:ascii="Arial" w:hAnsi="Arial" w:cs="Arial"/>
                <w:sz w:val="16"/>
                <w:szCs w:val="16"/>
              </w:rPr>
            </w:pPr>
          </w:p>
        </w:tc>
        <w:tc>
          <w:tcPr>
            <w:tcW w:w="401" w:type="dxa"/>
          </w:tcPr>
          <w:p w14:paraId="2719BA7B"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2113C578" w14:textId="77777777" w:rsidR="00AD1210" w:rsidRPr="004215DC" w:rsidRDefault="00AD1210" w:rsidP="000E70C3">
            <w:pPr>
              <w:pStyle w:val="Tabletext0"/>
              <w:widowControl w:val="0"/>
              <w:rPr>
                <w:rFonts w:cs="Arial"/>
                <w:szCs w:val="16"/>
              </w:rPr>
            </w:pPr>
            <w:r w:rsidRPr="004215DC">
              <w:rPr>
                <w:rFonts w:cs="Arial"/>
                <w:szCs w:val="16"/>
              </w:rPr>
              <w:t>MORPHINE MR APOTEX</w:t>
            </w:r>
          </w:p>
        </w:tc>
        <w:tc>
          <w:tcPr>
            <w:tcW w:w="396" w:type="dxa"/>
          </w:tcPr>
          <w:p w14:paraId="0E8B5CB2" w14:textId="77777777" w:rsidR="00AD1210" w:rsidRPr="004215DC" w:rsidRDefault="00AD1210" w:rsidP="000E70C3">
            <w:pPr>
              <w:pStyle w:val="Tabletext0"/>
              <w:widowControl w:val="0"/>
              <w:rPr>
                <w:rFonts w:cs="Arial"/>
                <w:szCs w:val="16"/>
              </w:rPr>
            </w:pPr>
            <w:r w:rsidRPr="004215DC">
              <w:rPr>
                <w:rFonts w:cs="Arial"/>
                <w:szCs w:val="16"/>
              </w:rPr>
              <w:t>TX</w:t>
            </w:r>
          </w:p>
        </w:tc>
        <w:tc>
          <w:tcPr>
            <w:tcW w:w="919" w:type="dxa"/>
          </w:tcPr>
          <w:p w14:paraId="136FD2D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3F7273D"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7BA93968" w14:textId="77777777" w:rsidR="00AD1210" w:rsidRPr="004215DC" w:rsidRDefault="00AD1210" w:rsidP="000E70C3">
            <w:pPr>
              <w:widowControl w:val="0"/>
              <w:spacing w:before="60" w:after="60"/>
              <w:rPr>
                <w:rFonts w:ascii="Arial" w:hAnsi="Arial" w:cs="Arial"/>
                <w:sz w:val="16"/>
                <w:szCs w:val="16"/>
              </w:rPr>
            </w:pPr>
          </w:p>
        </w:tc>
        <w:tc>
          <w:tcPr>
            <w:tcW w:w="707" w:type="dxa"/>
          </w:tcPr>
          <w:p w14:paraId="260C3A5A"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3E275401"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5CE84E1"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5ECC6F66" w14:textId="77777777" w:rsidR="00AD1210" w:rsidRPr="004215DC" w:rsidRDefault="00AD1210" w:rsidP="000E70C3">
            <w:pPr>
              <w:widowControl w:val="0"/>
              <w:spacing w:before="60" w:after="60"/>
              <w:rPr>
                <w:rFonts w:ascii="Arial" w:hAnsi="Arial" w:cs="Arial"/>
                <w:sz w:val="16"/>
                <w:szCs w:val="16"/>
              </w:rPr>
            </w:pPr>
          </w:p>
        </w:tc>
        <w:tc>
          <w:tcPr>
            <w:tcW w:w="888" w:type="dxa"/>
          </w:tcPr>
          <w:p w14:paraId="63DA76B7" w14:textId="77777777" w:rsidR="00AD1210" w:rsidRPr="004215DC" w:rsidRDefault="00AD1210" w:rsidP="000E70C3">
            <w:pPr>
              <w:widowControl w:val="0"/>
              <w:spacing w:before="60" w:after="60"/>
              <w:rPr>
                <w:rFonts w:ascii="Arial" w:hAnsi="Arial" w:cs="Arial"/>
                <w:sz w:val="16"/>
                <w:szCs w:val="16"/>
              </w:rPr>
            </w:pPr>
          </w:p>
        </w:tc>
      </w:tr>
      <w:tr w:rsidR="00AD1210" w:rsidRPr="004215DC" w14:paraId="78D91EF7" w14:textId="77777777" w:rsidTr="00D37BDC">
        <w:tc>
          <w:tcPr>
            <w:tcW w:w="1900" w:type="dxa"/>
            <w:vMerge/>
          </w:tcPr>
          <w:p w14:paraId="3146BB79"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0192E34F"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7B26F2B6" w14:textId="77777777" w:rsidR="00AD1210" w:rsidRPr="004215DC" w:rsidRDefault="00AD1210" w:rsidP="000E70C3">
            <w:pPr>
              <w:widowControl w:val="0"/>
              <w:spacing w:before="60" w:after="60"/>
              <w:rPr>
                <w:rFonts w:ascii="Arial" w:hAnsi="Arial" w:cs="Arial"/>
                <w:sz w:val="16"/>
                <w:szCs w:val="16"/>
              </w:rPr>
            </w:pPr>
          </w:p>
        </w:tc>
        <w:tc>
          <w:tcPr>
            <w:tcW w:w="401" w:type="dxa"/>
          </w:tcPr>
          <w:p w14:paraId="203A25FC"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71CFE8EB" w14:textId="77777777" w:rsidR="00AD1210" w:rsidRPr="004215DC" w:rsidRDefault="00AD1210" w:rsidP="000E70C3">
            <w:pPr>
              <w:pStyle w:val="Tabletext0"/>
              <w:widowControl w:val="0"/>
              <w:rPr>
                <w:rFonts w:cs="Arial"/>
                <w:szCs w:val="16"/>
              </w:rPr>
            </w:pPr>
            <w:r w:rsidRPr="004215DC">
              <w:rPr>
                <w:rFonts w:cs="Arial"/>
                <w:szCs w:val="16"/>
              </w:rPr>
              <w:t>Morphine MR Mylan</w:t>
            </w:r>
          </w:p>
        </w:tc>
        <w:tc>
          <w:tcPr>
            <w:tcW w:w="396" w:type="dxa"/>
          </w:tcPr>
          <w:p w14:paraId="50277E4D" w14:textId="77777777" w:rsidR="00AD1210" w:rsidRPr="004215DC" w:rsidRDefault="00AD1210" w:rsidP="000E70C3">
            <w:pPr>
              <w:pStyle w:val="Tabletext0"/>
              <w:widowControl w:val="0"/>
              <w:rPr>
                <w:rFonts w:cs="Arial"/>
                <w:szCs w:val="16"/>
              </w:rPr>
            </w:pPr>
            <w:r w:rsidRPr="004215DC">
              <w:rPr>
                <w:rFonts w:cs="Arial"/>
                <w:szCs w:val="16"/>
              </w:rPr>
              <w:t>AF</w:t>
            </w:r>
          </w:p>
        </w:tc>
        <w:tc>
          <w:tcPr>
            <w:tcW w:w="919" w:type="dxa"/>
          </w:tcPr>
          <w:p w14:paraId="16251E6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290CF5E5"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714211CE" w14:textId="77777777" w:rsidR="00AD1210" w:rsidRPr="004215DC" w:rsidRDefault="00AD1210" w:rsidP="000E70C3">
            <w:pPr>
              <w:widowControl w:val="0"/>
              <w:spacing w:before="60" w:after="60"/>
              <w:rPr>
                <w:rFonts w:ascii="Arial" w:hAnsi="Arial" w:cs="Arial"/>
                <w:sz w:val="16"/>
                <w:szCs w:val="16"/>
              </w:rPr>
            </w:pPr>
          </w:p>
        </w:tc>
        <w:tc>
          <w:tcPr>
            <w:tcW w:w="707" w:type="dxa"/>
          </w:tcPr>
          <w:p w14:paraId="0EB1EDD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5AFE416C"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720B0C9"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6C2B0614" w14:textId="77777777" w:rsidR="00AD1210" w:rsidRPr="004215DC" w:rsidRDefault="00AD1210" w:rsidP="000E70C3">
            <w:pPr>
              <w:widowControl w:val="0"/>
              <w:spacing w:before="60" w:after="60"/>
              <w:rPr>
                <w:rFonts w:ascii="Arial" w:hAnsi="Arial" w:cs="Arial"/>
                <w:sz w:val="16"/>
                <w:szCs w:val="16"/>
              </w:rPr>
            </w:pPr>
          </w:p>
        </w:tc>
        <w:tc>
          <w:tcPr>
            <w:tcW w:w="888" w:type="dxa"/>
          </w:tcPr>
          <w:p w14:paraId="49951F28" w14:textId="77777777" w:rsidR="00AD1210" w:rsidRPr="004215DC" w:rsidRDefault="00AD1210" w:rsidP="000E70C3">
            <w:pPr>
              <w:widowControl w:val="0"/>
              <w:spacing w:before="60" w:after="60"/>
              <w:rPr>
                <w:rFonts w:ascii="Arial" w:hAnsi="Arial" w:cs="Arial"/>
                <w:sz w:val="16"/>
                <w:szCs w:val="16"/>
              </w:rPr>
            </w:pPr>
          </w:p>
        </w:tc>
      </w:tr>
      <w:tr w:rsidR="00AD1210" w:rsidRPr="004215DC" w14:paraId="1110117F" w14:textId="77777777" w:rsidTr="00D37BDC">
        <w:tc>
          <w:tcPr>
            <w:tcW w:w="1900" w:type="dxa"/>
            <w:vMerge/>
          </w:tcPr>
          <w:p w14:paraId="3C85D6FA"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7595085D"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716EC5ED" w14:textId="77777777" w:rsidR="00AD1210" w:rsidRPr="004215DC" w:rsidRDefault="00AD1210" w:rsidP="000E70C3">
            <w:pPr>
              <w:widowControl w:val="0"/>
              <w:spacing w:before="60" w:after="60"/>
              <w:rPr>
                <w:rFonts w:ascii="Arial" w:hAnsi="Arial" w:cs="Arial"/>
                <w:sz w:val="16"/>
                <w:szCs w:val="16"/>
              </w:rPr>
            </w:pPr>
          </w:p>
        </w:tc>
        <w:tc>
          <w:tcPr>
            <w:tcW w:w="401" w:type="dxa"/>
          </w:tcPr>
          <w:p w14:paraId="41AC15E6"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01D0FBB0"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tcPr>
          <w:p w14:paraId="49544E54"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424DB99F"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AD6CFB8"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5DEBA035" w14:textId="77777777" w:rsidR="00AD1210" w:rsidRPr="004215DC" w:rsidRDefault="00AD1210" w:rsidP="000E70C3">
            <w:pPr>
              <w:widowControl w:val="0"/>
              <w:spacing w:before="60" w:after="60"/>
              <w:rPr>
                <w:rFonts w:ascii="Arial" w:hAnsi="Arial" w:cs="Arial"/>
                <w:sz w:val="16"/>
                <w:szCs w:val="16"/>
              </w:rPr>
            </w:pPr>
          </w:p>
        </w:tc>
        <w:tc>
          <w:tcPr>
            <w:tcW w:w="707" w:type="dxa"/>
          </w:tcPr>
          <w:p w14:paraId="336DED5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1B370583"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8DB4370"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7EB6F926" w14:textId="77777777" w:rsidR="00AD1210" w:rsidRPr="004215DC" w:rsidRDefault="00AD1210" w:rsidP="000E70C3">
            <w:pPr>
              <w:widowControl w:val="0"/>
              <w:spacing w:before="60" w:after="60"/>
              <w:rPr>
                <w:rFonts w:ascii="Arial" w:hAnsi="Arial" w:cs="Arial"/>
                <w:sz w:val="16"/>
                <w:szCs w:val="16"/>
              </w:rPr>
            </w:pPr>
          </w:p>
        </w:tc>
        <w:tc>
          <w:tcPr>
            <w:tcW w:w="888" w:type="dxa"/>
          </w:tcPr>
          <w:p w14:paraId="4C81225C" w14:textId="77777777" w:rsidR="00AD1210" w:rsidRPr="004215DC" w:rsidRDefault="00AD1210" w:rsidP="000E70C3">
            <w:pPr>
              <w:widowControl w:val="0"/>
              <w:spacing w:before="60" w:after="60"/>
              <w:rPr>
                <w:rFonts w:ascii="Arial" w:hAnsi="Arial" w:cs="Arial"/>
                <w:sz w:val="16"/>
                <w:szCs w:val="16"/>
              </w:rPr>
            </w:pPr>
          </w:p>
        </w:tc>
      </w:tr>
      <w:tr w:rsidR="00AD1210" w:rsidRPr="004215DC" w14:paraId="1ADFCA1E" w14:textId="77777777" w:rsidTr="00D37BDC">
        <w:tc>
          <w:tcPr>
            <w:tcW w:w="1900" w:type="dxa"/>
            <w:vMerge/>
          </w:tcPr>
          <w:p w14:paraId="307BE218" w14:textId="77777777" w:rsidR="00AD1210" w:rsidRPr="004215DC" w:rsidRDefault="00AD1210" w:rsidP="000E70C3">
            <w:pPr>
              <w:widowControl w:val="0"/>
              <w:spacing w:before="60" w:after="60"/>
              <w:rPr>
                <w:rFonts w:ascii="Arial" w:hAnsi="Arial" w:cs="Arial"/>
                <w:sz w:val="16"/>
                <w:szCs w:val="16"/>
              </w:rPr>
            </w:pPr>
          </w:p>
        </w:tc>
        <w:tc>
          <w:tcPr>
            <w:tcW w:w="2350" w:type="dxa"/>
          </w:tcPr>
          <w:p w14:paraId="1B9D8BF6"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15 mg (controlled release)</w:t>
            </w:r>
          </w:p>
        </w:tc>
        <w:tc>
          <w:tcPr>
            <w:tcW w:w="1033" w:type="dxa"/>
          </w:tcPr>
          <w:p w14:paraId="060F1CA9"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0CCB2D08" w14:textId="77777777" w:rsidR="00AD1210" w:rsidRPr="004215DC" w:rsidRDefault="00AD1210" w:rsidP="000E70C3">
            <w:pPr>
              <w:widowControl w:val="0"/>
              <w:spacing w:before="60" w:after="60"/>
              <w:rPr>
                <w:rFonts w:ascii="Arial" w:hAnsi="Arial" w:cs="Arial"/>
                <w:sz w:val="16"/>
                <w:szCs w:val="16"/>
              </w:rPr>
            </w:pPr>
          </w:p>
        </w:tc>
        <w:tc>
          <w:tcPr>
            <w:tcW w:w="1434" w:type="dxa"/>
          </w:tcPr>
          <w:p w14:paraId="698B30C5"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tcPr>
          <w:p w14:paraId="1BDADD7F"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36700224"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020EF0FB"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123F6EC1" w14:textId="77777777" w:rsidR="00AD1210" w:rsidRPr="004215DC" w:rsidRDefault="00AD1210" w:rsidP="000E70C3">
            <w:pPr>
              <w:widowControl w:val="0"/>
              <w:spacing w:before="60" w:after="60"/>
              <w:rPr>
                <w:rFonts w:ascii="Arial" w:hAnsi="Arial" w:cs="Arial"/>
                <w:sz w:val="16"/>
                <w:szCs w:val="16"/>
              </w:rPr>
            </w:pPr>
          </w:p>
        </w:tc>
        <w:tc>
          <w:tcPr>
            <w:tcW w:w="707" w:type="dxa"/>
          </w:tcPr>
          <w:p w14:paraId="2688A3FB"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630791B3"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346D5EBD"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62D842EA" w14:textId="77777777" w:rsidR="00AD1210" w:rsidRPr="004215DC" w:rsidRDefault="00AD1210" w:rsidP="000E70C3">
            <w:pPr>
              <w:widowControl w:val="0"/>
              <w:spacing w:before="60" w:after="60"/>
              <w:rPr>
                <w:rFonts w:ascii="Arial" w:hAnsi="Arial" w:cs="Arial"/>
                <w:sz w:val="16"/>
                <w:szCs w:val="16"/>
              </w:rPr>
            </w:pPr>
          </w:p>
        </w:tc>
        <w:tc>
          <w:tcPr>
            <w:tcW w:w="888" w:type="dxa"/>
          </w:tcPr>
          <w:p w14:paraId="1D8BE513" w14:textId="77777777" w:rsidR="00AD1210" w:rsidRPr="004215DC" w:rsidRDefault="00AD1210" w:rsidP="000E70C3">
            <w:pPr>
              <w:widowControl w:val="0"/>
              <w:spacing w:before="60" w:after="60"/>
              <w:rPr>
                <w:rFonts w:ascii="Arial" w:hAnsi="Arial" w:cs="Arial"/>
                <w:sz w:val="16"/>
                <w:szCs w:val="16"/>
              </w:rPr>
            </w:pPr>
          </w:p>
        </w:tc>
      </w:tr>
      <w:tr w:rsidR="00AD1210" w:rsidRPr="004215DC" w14:paraId="1C875E57" w14:textId="77777777" w:rsidTr="00D37BDC">
        <w:tc>
          <w:tcPr>
            <w:tcW w:w="1900" w:type="dxa"/>
            <w:vMerge/>
          </w:tcPr>
          <w:p w14:paraId="1659ADED"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09722C73"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20 mg</w:t>
            </w:r>
          </w:p>
        </w:tc>
        <w:tc>
          <w:tcPr>
            <w:tcW w:w="1033" w:type="dxa"/>
            <w:vMerge w:val="restart"/>
          </w:tcPr>
          <w:p w14:paraId="7C1FF8F6"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719EF69E"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7A67F1F9" w14:textId="77777777" w:rsidR="00AD1210" w:rsidRPr="004215DC" w:rsidRDefault="00AD1210" w:rsidP="000E70C3">
            <w:pPr>
              <w:pStyle w:val="Tabletext0"/>
              <w:widowControl w:val="0"/>
              <w:rPr>
                <w:rFonts w:cs="Arial"/>
                <w:szCs w:val="16"/>
              </w:rPr>
            </w:pPr>
            <w:r w:rsidRPr="004215DC">
              <w:rPr>
                <w:rFonts w:cs="Arial"/>
                <w:szCs w:val="16"/>
              </w:rPr>
              <w:t>Sevredol</w:t>
            </w:r>
          </w:p>
        </w:tc>
        <w:tc>
          <w:tcPr>
            <w:tcW w:w="396" w:type="dxa"/>
            <w:vMerge w:val="restart"/>
          </w:tcPr>
          <w:p w14:paraId="00BAD0ED"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19EDC421"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5189EA06" w14:textId="77777777" w:rsidR="00AD1210" w:rsidRPr="004215DC" w:rsidRDefault="00AD1210" w:rsidP="000E70C3">
            <w:pPr>
              <w:pStyle w:val="Tabletext0"/>
              <w:widowControl w:val="0"/>
              <w:rPr>
                <w:rFonts w:cs="Arial"/>
                <w:szCs w:val="16"/>
              </w:rPr>
            </w:pPr>
            <w:r w:rsidRPr="004215DC">
              <w:rPr>
                <w:rFonts w:cs="Arial"/>
                <w:szCs w:val="16"/>
              </w:rPr>
              <w:t>C6168 C10486</w:t>
            </w:r>
          </w:p>
        </w:tc>
        <w:tc>
          <w:tcPr>
            <w:tcW w:w="1260" w:type="dxa"/>
          </w:tcPr>
          <w:p w14:paraId="32E3CAD3" w14:textId="77777777" w:rsidR="00AD1210" w:rsidRPr="004215DC" w:rsidRDefault="00AD1210" w:rsidP="000E70C3">
            <w:pPr>
              <w:pStyle w:val="Tabletext0"/>
              <w:widowControl w:val="0"/>
              <w:rPr>
                <w:rFonts w:cs="Arial"/>
                <w:szCs w:val="16"/>
              </w:rPr>
            </w:pPr>
            <w:r w:rsidRPr="004215DC">
              <w:rPr>
                <w:rFonts w:cs="Arial"/>
                <w:szCs w:val="16"/>
              </w:rPr>
              <w:t>P10486</w:t>
            </w:r>
          </w:p>
        </w:tc>
        <w:tc>
          <w:tcPr>
            <w:tcW w:w="707" w:type="dxa"/>
          </w:tcPr>
          <w:p w14:paraId="67E8CC54" w14:textId="77777777" w:rsidR="00AD1210" w:rsidRPr="004215DC" w:rsidRDefault="00AD1210" w:rsidP="000E70C3">
            <w:pPr>
              <w:pStyle w:val="Tabletext0"/>
              <w:widowControl w:val="0"/>
              <w:rPr>
                <w:rFonts w:cs="Arial"/>
                <w:szCs w:val="16"/>
              </w:rPr>
            </w:pPr>
            <w:r w:rsidRPr="004215DC">
              <w:rPr>
                <w:rFonts w:cs="Arial"/>
                <w:szCs w:val="16"/>
              </w:rPr>
              <w:t>20</w:t>
            </w:r>
          </w:p>
        </w:tc>
        <w:tc>
          <w:tcPr>
            <w:tcW w:w="797" w:type="dxa"/>
          </w:tcPr>
          <w:p w14:paraId="68F39DE3"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4FCF277"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56EEB9BD" w14:textId="77777777" w:rsidR="00AD1210" w:rsidRPr="004215DC" w:rsidRDefault="00AD1210" w:rsidP="000E70C3">
            <w:pPr>
              <w:widowControl w:val="0"/>
              <w:spacing w:before="60" w:after="60"/>
              <w:rPr>
                <w:rFonts w:ascii="Arial" w:hAnsi="Arial" w:cs="Arial"/>
                <w:sz w:val="16"/>
                <w:szCs w:val="16"/>
              </w:rPr>
            </w:pPr>
          </w:p>
        </w:tc>
        <w:tc>
          <w:tcPr>
            <w:tcW w:w="888" w:type="dxa"/>
          </w:tcPr>
          <w:p w14:paraId="1F5860D4" w14:textId="77777777" w:rsidR="00AD1210" w:rsidRPr="004215DC" w:rsidRDefault="00AD1210" w:rsidP="000E70C3">
            <w:pPr>
              <w:widowControl w:val="0"/>
              <w:spacing w:before="60" w:after="60"/>
              <w:rPr>
                <w:rFonts w:ascii="Arial" w:hAnsi="Arial" w:cs="Arial"/>
                <w:sz w:val="16"/>
                <w:szCs w:val="16"/>
              </w:rPr>
            </w:pPr>
          </w:p>
        </w:tc>
      </w:tr>
      <w:tr w:rsidR="00AD1210" w:rsidRPr="004215DC" w14:paraId="15144805" w14:textId="77777777" w:rsidTr="00D37BDC">
        <w:tc>
          <w:tcPr>
            <w:tcW w:w="1900" w:type="dxa"/>
            <w:vMerge/>
          </w:tcPr>
          <w:p w14:paraId="103AE15C"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3DE45147"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7B0ED5E0"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032FDE5A"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5E71CC6E"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4EBC7878" w14:textId="77777777" w:rsidR="00AD1210" w:rsidRPr="004215DC" w:rsidRDefault="00AD1210" w:rsidP="000E70C3">
            <w:pPr>
              <w:widowControl w:val="0"/>
              <w:spacing w:before="60" w:after="60"/>
              <w:rPr>
                <w:rFonts w:ascii="Arial" w:hAnsi="Arial" w:cs="Arial"/>
                <w:sz w:val="16"/>
                <w:szCs w:val="16"/>
              </w:rPr>
            </w:pPr>
          </w:p>
        </w:tc>
        <w:tc>
          <w:tcPr>
            <w:tcW w:w="919" w:type="dxa"/>
          </w:tcPr>
          <w:p w14:paraId="2F6682A4"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0AAE8867" w14:textId="77777777" w:rsidR="00AD1210" w:rsidRPr="004215DC" w:rsidRDefault="00AD1210" w:rsidP="000E70C3">
            <w:pPr>
              <w:pStyle w:val="Tabletext0"/>
              <w:widowControl w:val="0"/>
              <w:rPr>
                <w:rFonts w:cs="Arial"/>
                <w:szCs w:val="16"/>
              </w:rPr>
            </w:pPr>
            <w:r w:rsidRPr="004215DC">
              <w:rPr>
                <w:rFonts w:cs="Arial"/>
                <w:szCs w:val="16"/>
              </w:rPr>
              <w:t>C6168 C10486</w:t>
            </w:r>
          </w:p>
        </w:tc>
        <w:tc>
          <w:tcPr>
            <w:tcW w:w="1260" w:type="dxa"/>
          </w:tcPr>
          <w:p w14:paraId="64B37B15" w14:textId="77777777" w:rsidR="00AD1210" w:rsidRPr="004215DC" w:rsidRDefault="00AD1210" w:rsidP="000E70C3">
            <w:pPr>
              <w:pStyle w:val="Tabletext0"/>
              <w:widowControl w:val="0"/>
              <w:rPr>
                <w:rFonts w:cs="Arial"/>
                <w:szCs w:val="16"/>
              </w:rPr>
            </w:pPr>
            <w:r w:rsidRPr="004215DC">
              <w:rPr>
                <w:rFonts w:cs="Arial"/>
                <w:szCs w:val="16"/>
              </w:rPr>
              <w:t>P6168</w:t>
            </w:r>
          </w:p>
        </w:tc>
        <w:tc>
          <w:tcPr>
            <w:tcW w:w="707" w:type="dxa"/>
          </w:tcPr>
          <w:p w14:paraId="5485C026" w14:textId="77777777" w:rsidR="00AD1210" w:rsidRPr="004215DC" w:rsidRDefault="00AD1210" w:rsidP="000E70C3">
            <w:pPr>
              <w:pStyle w:val="Tabletext0"/>
              <w:widowControl w:val="0"/>
              <w:rPr>
                <w:rFonts w:cs="Arial"/>
                <w:szCs w:val="16"/>
              </w:rPr>
            </w:pPr>
            <w:r w:rsidRPr="004215DC">
              <w:rPr>
                <w:rFonts w:cs="Arial"/>
                <w:szCs w:val="16"/>
              </w:rPr>
              <w:t>20</w:t>
            </w:r>
          </w:p>
        </w:tc>
        <w:tc>
          <w:tcPr>
            <w:tcW w:w="797" w:type="dxa"/>
          </w:tcPr>
          <w:p w14:paraId="2A2964BF" w14:textId="77777777" w:rsidR="00AD1210" w:rsidRPr="004215DC" w:rsidRDefault="00AD1210" w:rsidP="000E70C3">
            <w:pPr>
              <w:pStyle w:val="Tabletext0"/>
              <w:widowControl w:val="0"/>
              <w:rPr>
                <w:rFonts w:cs="Arial"/>
                <w:szCs w:val="16"/>
              </w:rPr>
            </w:pPr>
            <w:r w:rsidRPr="004215DC">
              <w:rPr>
                <w:rFonts w:cs="Arial"/>
                <w:szCs w:val="16"/>
              </w:rPr>
              <w:t>2</w:t>
            </w:r>
          </w:p>
        </w:tc>
        <w:tc>
          <w:tcPr>
            <w:tcW w:w="530" w:type="dxa"/>
          </w:tcPr>
          <w:p w14:paraId="110ABF4B"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645953CB" w14:textId="77777777" w:rsidR="00AD1210" w:rsidRPr="004215DC" w:rsidRDefault="00AD1210" w:rsidP="000E70C3">
            <w:pPr>
              <w:widowControl w:val="0"/>
              <w:spacing w:before="60" w:after="60"/>
              <w:rPr>
                <w:rFonts w:ascii="Arial" w:hAnsi="Arial" w:cs="Arial"/>
                <w:sz w:val="16"/>
                <w:szCs w:val="16"/>
              </w:rPr>
            </w:pPr>
          </w:p>
        </w:tc>
        <w:tc>
          <w:tcPr>
            <w:tcW w:w="888" w:type="dxa"/>
          </w:tcPr>
          <w:p w14:paraId="51F091C0" w14:textId="77777777" w:rsidR="00AD1210" w:rsidRPr="004215DC" w:rsidRDefault="00AD1210" w:rsidP="000E70C3">
            <w:pPr>
              <w:widowControl w:val="0"/>
              <w:spacing w:before="60" w:after="60"/>
              <w:rPr>
                <w:rFonts w:ascii="Arial" w:hAnsi="Arial" w:cs="Arial"/>
                <w:sz w:val="16"/>
                <w:szCs w:val="16"/>
              </w:rPr>
            </w:pPr>
          </w:p>
        </w:tc>
      </w:tr>
      <w:tr w:rsidR="00AD1210" w:rsidRPr="004215DC" w14:paraId="11CE79C3" w14:textId="77777777" w:rsidTr="00D37BDC">
        <w:tc>
          <w:tcPr>
            <w:tcW w:w="1900" w:type="dxa"/>
            <w:vMerge/>
          </w:tcPr>
          <w:p w14:paraId="461BB66B"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3031EF1A"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30 mg</w:t>
            </w:r>
          </w:p>
        </w:tc>
        <w:tc>
          <w:tcPr>
            <w:tcW w:w="1033" w:type="dxa"/>
            <w:vMerge w:val="restart"/>
          </w:tcPr>
          <w:p w14:paraId="06AE962F"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72C44577"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6EA9CF81" w14:textId="77777777" w:rsidR="00AD1210" w:rsidRPr="004215DC" w:rsidRDefault="00AD1210" w:rsidP="000E70C3">
            <w:pPr>
              <w:pStyle w:val="Tabletext0"/>
              <w:widowControl w:val="0"/>
              <w:rPr>
                <w:rFonts w:cs="Arial"/>
                <w:szCs w:val="16"/>
              </w:rPr>
            </w:pPr>
            <w:r w:rsidRPr="004215DC">
              <w:rPr>
                <w:rFonts w:cs="Arial"/>
                <w:szCs w:val="16"/>
              </w:rPr>
              <w:t>Anamorph</w:t>
            </w:r>
          </w:p>
        </w:tc>
        <w:tc>
          <w:tcPr>
            <w:tcW w:w="396" w:type="dxa"/>
            <w:vMerge w:val="restart"/>
          </w:tcPr>
          <w:p w14:paraId="038A69A6" w14:textId="77777777" w:rsidR="00AD1210" w:rsidRPr="004215DC" w:rsidRDefault="00AD1210" w:rsidP="000E70C3">
            <w:pPr>
              <w:pStyle w:val="Tabletext0"/>
              <w:widowControl w:val="0"/>
              <w:rPr>
                <w:rFonts w:cs="Arial"/>
                <w:szCs w:val="16"/>
              </w:rPr>
            </w:pPr>
            <w:r w:rsidRPr="004215DC">
              <w:rPr>
                <w:rFonts w:cs="Arial"/>
                <w:szCs w:val="16"/>
              </w:rPr>
              <w:t>RW</w:t>
            </w:r>
          </w:p>
        </w:tc>
        <w:tc>
          <w:tcPr>
            <w:tcW w:w="919" w:type="dxa"/>
          </w:tcPr>
          <w:p w14:paraId="7003BA6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5A13DF7B" w14:textId="77777777" w:rsidR="00AD1210" w:rsidRPr="004215DC" w:rsidRDefault="00AD1210" w:rsidP="000E70C3">
            <w:pPr>
              <w:pStyle w:val="Tabletext0"/>
              <w:widowControl w:val="0"/>
              <w:rPr>
                <w:rFonts w:cs="Arial"/>
                <w:szCs w:val="16"/>
              </w:rPr>
            </w:pPr>
            <w:r w:rsidRPr="004215DC">
              <w:rPr>
                <w:rFonts w:cs="Arial"/>
                <w:szCs w:val="16"/>
              </w:rPr>
              <w:t>C10439 C10451</w:t>
            </w:r>
          </w:p>
        </w:tc>
        <w:tc>
          <w:tcPr>
            <w:tcW w:w="1260" w:type="dxa"/>
          </w:tcPr>
          <w:p w14:paraId="47716380" w14:textId="77777777" w:rsidR="00AD1210" w:rsidRPr="004215DC" w:rsidRDefault="00AD1210" w:rsidP="000E70C3">
            <w:pPr>
              <w:pStyle w:val="Tabletext0"/>
              <w:widowControl w:val="0"/>
              <w:rPr>
                <w:rFonts w:cs="Arial"/>
                <w:szCs w:val="16"/>
              </w:rPr>
            </w:pPr>
            <w:r w:rsidRPr="004215DC">
              <w:rPr>
                <w:rFonts w:cs="Arial"/>
                <w:szCs w:val="16"/>
              </w:rPr>
              <w:t>P10451</w:t>
            </w:r>
          </w:p>
        </w:tc>
        <w:tc>
          <w:tcPr>
            <w:tcW w:w="707" w:type="dxa"/>
          </w:tcPr>
          <w:p w14:paraId="6402FBF7" w14:textId="77777777" w:rsidR="00AD1210" w:rsidRPr="004215DC" w:rsidRDefault="00AD1210" w:rsidP="000E70C3">
            <w:pPr>
              <w:pStyle w:val="Tabletext0"/>
              <w:widowControl w:val="0"/>
              <w:rPr>
                <w:rFonts w:cs="Arial"/>
                <w:szCs w:val="16"/>
              </w:rPr>
            </w:pPr>
            <w:r w:rsidRPr="004215DC">
              <w:rPr>
                <w:rFonts w:cs="Arial"/>
                <w:szCs w:val="16"/>
              </w:rPr>
              <w:t>10</w:t>
            </w:r>
          </w:p>
        </w:tc>
        <w:tc>
          <w:tcPr>
            <w:tcW w:w="797" w:type="dxa"/>
          </w:tcPr>
          <w:p w14:paraId="61892418"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653AA61A"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1603172E" w14:textId="77777777" w:rsidR="00AD1210" w:rsidRPr="004215DC" w:rsidRDefault="00AD1210" w:rsidP="000E70C3">
            <w:pPr>
              <w:widowControl w:val="0"/>
              <w:spacing w:before="60" w:after="60"/>
              <w:rPr>
                <w:rFonts w:ascii="Arial" w:hAnsi="Arial" w:cs="Arial"/>
                <w:sz w:val="16"/>
                <w:szCs w:val="16"/>
              </w:rPr>
            </w:pPr>
          </w:p>
        </w:tc>
        <w:tc>
          <w:tcPr>
            <w:tcW w:w="888" w:type="dxa"/>
          </w:tcPr>
          <w:p w14:paraId="0F9CEA20" w14:textId="77777777" w:rsidR="00AD1210" w:rsidRPr="004215DC" w:rsidRDefault="00AD1210" w:rsidP="000E70C3">
            <w:pPr>
              <w:widowControl w:val="0"/>
              <w:spacing w:before="60" w:after="60"/>
              <w:rPr>
                <w:rFonts w:ascii="Arial" w:hAnsi="Arial" w:cs="Arial"/>
                <w:sz w:val="16"/>
                <w:szCs w:val="16"/>
              </w:rPr>
            </w:pPr>
          </w:p>
        </w:tc>
      </w:tr>
      <w:tr w:rsidR="00AD1210" w:rsidRPr="004215DC" w14:paraId="1A0D9371" w14:textId="77777777" w:rsidTr="00D37BDC">
        <w:tc>
          <w:tcPr>
            <w:tcW w:w="1900" w:type="dxa"/>
            <w:vMerge/>
          </w:tcPr>
          <w:p w14:paraId="3921E0CB"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3B99300"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61495D3C"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568AB8C3"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22DEF53F"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5E7334A5" w14:textId="77777777" w:rsidR="00AD1210" w:rsidRPr="004215DC" w:rsidRDefault="00AD1210" w:rsidP="000E70C3">
            <w:pPr>
              <w:widowControl w:val="0"/>
              <w:spacing w:before="60" w:after="60"/>
              <w:rPr>
                <w:rFonts w:ascii="Arial" w:hAnsi="Arial" w:cs="Arial"/>
                <w:sz w:val="16"/>
                <w:szCs w:val="16"/>
              </w:rPr>
            </w:pPr>
          </w:p>
        </w:tc>
        <w:tc>
          <w:tcPr>
            <w:tcW w:w="919" w:type="dxa"/>
          </w:tcPr>
          <w:p w14:paraId="04B79814"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1251ED97" w14:textId="77777777" w:rsidR="00AD1210" w:rsidRPr="004215DC" w:rsidRDefault="00AD1210" w:rsidP="000E70C3">
            <w:pPr>
              <w:pStyle w:val="Tabletext0"/>
              <w:widowControl w:val="0"/>
              <w:rPr>
                <w:rFonts w:cs="Arial"/>
                <w:szCs w:val="16"/>
              </w:rPr>
            </w:pPr>
            <w:r w:rsidRPr="004215DC">
              <w:rPr>
                <w:rFonts w:cs="Arial"/>
                <w:szCs w:val="16"/>
              </w:rPr>
              <w:t>C10440 C10451</w:t>
            </w:r>
          </w:p>
        </w:tc>
        <w:tc>
          <w:tcPr>
            <w:tcW w:w="1260" w:type="dxa"/>
          </w:tcPr>
          <w:p w14:paraId="6C1487C7" w14:textId="77777777" w:rsidR="00AD1210" w:rsidRPr="004215DC" w:rsidRDefault="00AD1210" w:rsidP="000E70C3">
            <w:pPr>
              <w:pStyle w:val="Tabletext0"/>
              <w:widowControl w:val="0"/>
              <w:rPr>
                <w:rFonts w:cs="Arial"/>
                <w:szCs w:val="16"/>
              </w:rPr>
            </w:pPr>
            <w:r w:rsidRPr="004215DC">
              <w:rPr>
                <w:rFonts w:cs="Arial"/>
                <w:szCs w:val="16"/>
              </w:rPr>
              <w:t>P10451</w:t>
            </w:r>
          </w:p>
        </w:tc>
        <w:tc>
          <w:tcPr>
            <w:tcW w:w="707" w:type="dxa"/>
          </w:tcPr>
          <w:p w14:paraId="6AA9D9E5" w14:textId="77777777" w:rsidR="00AD1210" w:rsidRPr="004215DC" w:rsidRDefault="00AD1210" w:rsidP="000E70C3">
            <w:pPr>
              <w:pStyle w:val="Tabletext0"/>
              <w:widowControl w:val="0"/>
              <w:rPr>
                <w:rFonts w:cs="Arial"/>
                <w:szCs w:val="16"/>
              </w:rPr>
            </w:pPr>
            <w:r w:rsidRPr="004215DC">
              <w:rPr>
                <w:rFonts w:cs="Arial"/>
                <w:szCs w:val="16"/>
              </w:rPr>
              <w:t>10</w:t>
            </w:r>
          </w:p>
        </w:tc>
        <w:tc>
          <w:tcPr>
            <w:tcW w:w="797" w:type="dxa"/>
          </w:tcPr>
          <w:p w14:paraId="11192918"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D4A3DB6"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742E273C" w14:textId="77777777" w:rsidR="00AD1210" w:rsidRPr="004215DC" w:rsidRDefault="00AD1210" w:rsidP="000E70C3">
            <w:pPr>
              <w:widowControl w:val="0"/>
              <w:spacing w:before="60" w:after="60"/>
              <w:rPr>
                <w:rFonts w:ascii="Arial" w:hAnsi="Arial" w:cs="Arial"/>
                <w:sz w:val="16"/>
                <w:szCs w:val="16"/>
              </w:rPr>
            </w:pPr>
          </w:p>
        </w:tc>
        <w:tc>
          <w:tcPr>
            <w:tcW w:w="888" w:type="dxa"/>
          </w:tcPr>
          <w:p w14:paraId="29A42AE0" w14:textId="77777777" w:rsidR="00AD1210" w:rsidRPr="004215DC" w:rsidRDefault="00AD1210" w:rsidP="000E70C3">
            <w:pPr>
              <w:widowControl w:val="0"/>
              <w:spacing w:before="60" w:after="60"/>
              <w:rPr>
                <w:rFonts w:ascii="Arial" w:hAnsi="Arial" w:cs="Arial"/>
                <w:sz w:val="16"/>
                <w:szCs w:val="16"/>
              </w:rPr>
            </w:pPr>
          </w:p>
        </w:tc>
      </w:tr>
      <w:tr w:rsidR="00AD1210" w:rsidRPr="004215DC" w14:paraId="072EACC0" w14:textId="77777777" w:rsidTr="00D37BDC">
        <w:tc>
          <w:tcPr>
            <w:tcW w:w="1900" w:type="dxa"/>
            <w:vMerge/>
          </w:tcPr>
          <w:p w14:paraId="15DE1525"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03DDDDAC"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718DCFEC"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686E72AA"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7031CD2E"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41994D5B" w14:textId="77777777" w:rsidR="00AD1210" w:rsidRPr="004215DC" w:rsidRDefault="00AD1210" w:rsidP="000E70C3">
            <w:pPr>
              <w:widowControl w:val="0"/>
              <w:spacing w:before="60" w:after="60"/>
              <w:rPr>
                <w:rFonts w:ascii="Arial" w:hAnsi="Arial" w:cs="Arial"/>
                <w:sz w:val="16"/>
                <w:szCs w:val="16"/>
              </w:rPr>
            </w:pPr>
          </w:p>
        </w:tc>
        <w:tc>
          <w:tcPr>
            <w:tcW w:w="919" w:type="dxa"/>
          </w:tcPr>
          <w:p w14:paraId="31396869"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02676182" w14:textId="77777777" w:rsidR="00AD1210" w:rsidRPr="004215DC" w:rsidRDefault="00AD1210" w:rsidP="000E70C3">
            <w:pPr>
              <w:pStyle w:val="Tabletext0"/>
              <w:widowControl w:val="0"/>
              <w:rPr>
                <w:rFonts w:cs="Arial"/>
                <w:szCs w:val="16"/>
              </w:rPr>
            </w:pPr>
            <w:r w:rsidRPr="004215DC">
              <w:rPr>
                <w:rFonts w:cs="Arial"/>
                <w:szCs w:val="16"/>
              </w:rPr>
              <w:t>C10439 C10451</w:t>
            </w:r>
          </w:p>
        </w:tc>
        <w:tc>
          <w:tcPr>
            <w:tcW w:w="1260" w:type="dxa"/>
          </w:tcPr>
          <w:p w14:paraId="53147824" w14:textId="77777777" w:rsidR="00AD1210" w:rsidRPr="004215DC" w:rsidRDefault="00AD1210" w:rsidP="000E70C3">
            <w:pPr>
              <w:pStyle w:val="Tabletext0"/>
              <w:widowControl w:val="0"/>
              <w:rPr>
                <w:rFonts w:cs="Arial"/>
                <w:szCs w:val="16"/>
              </w:rPr>
            </w:pPr>
            <w:r w:rsidRPr="004215DC">
              <w:rPr>
                <w:rFonts w:cs="Arial"/>
                <w:szCs w:val="16"/>
              </w:rPr>
              <w:t>P10439</w:t>
            </w:r>
          </w:p>
        </w:tc>
        <w:tc>
          <w:tcPr>
            <w:tcW w:w="707" w:type="dxa"/>
          </w:tcPr>
          <w:p w14:paraId="5351D499" w14:textId="77777777" w:rsidR="00AD1210" w:rsidRPr="004215DC" w:rsidRDefault="00AD1210" w:rsidP="000E70C3">
            <w:pPr>
              <w:pStyle w:val="Tabletext0"/>
              <w:widowControl w:val="0"/>
              <w:rPr>
                <w:rFonts w:cs="Arial"/>
                <w:szCs w:val="16"/>
              </w:rPr>
            </w:pPr>
            <w:r w:rsidRPr="004215DC">
              <w:rPr>
                <w:rFonts w:cs="Arial"/>
                <w:szCs w:val="16"/>
              </w:rPr>
              <w:t>20</w:t>
            </w:r>
          </w:p>
        </w:tc>
        <w:tc>
          <w:tcPr>
            <w:tcW w:w="797" w:type="dxa"/>
          </w:tcPr>
          <w:p w14:paraId="0555C20F"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6027012"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66924C56" w14:textId="77777777" w:rsidR="00AD1210" w:rsidRPr="004215DC" w:rsidRDefault="00AD1210" w:rsidP="000E70C3">
            <w:pPr>
              <w:widowControl w:val="0"/>
              <w:spacing w:before="60" w:after="60"/>
              <w:rPr>
                <w:rFonts w:ascii="Arial" w:hAnsi="Arial" w:cs="Arial"/>
                <w:sz w:val="16"/>
                <w:szCs w:val="16"/>
              </w:rPr>
            </w:pPr>
          </w:p>
        </w:tc>
        <w:tc>
          <w:tcPr>
            <w:tcW w:w="888" w:type="dxa"/>
          </w:tcPr>
          <w:p w14:paraId="15876B5E" w14:textId="77777777" w:rsidR="00AD1210" w:rsidRPr="004215DC" w:rsidRDefault="00AD1210" w:rsidP="000E70C3">
            <w:pPr>
              <w:widowControl w:val="0"/>
              <w:spacing w:before="60" w:after="60"/>
              <w:rPr>
                <w:rFonts w:ascii="Arial" w:hAnsi="Arial" w:cs="Arial"/>
                <w:sz w:val="16"/>
                <w:szCs w:val="16"/>
              </w:rPr>
            </w:pPr>
          </w:p>
        </w:tc>
      </w:tr>
      <w:tr w:rsidR="00AD1210" w:rsidRPr="004215DC" w14:paraId="6B87EDA9" w14:textId="77777777" w:rsidTr="00D37BDC">
        <w:tc>
          <w:tcPr>
            <w:tcW w:w="1900" w:type="dxa"/>
            <w:vMerge/>
          </w:tcPr>
          <w:p w14:paraId="24A5ECB0"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0C75D27D"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1F18C1E1"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13D29E9F"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121BF0FD"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54F8C85D" w14:textId="77777777" w:rsidR="00AD1210" w:rsidRPr="004215DC" w:rsidRDefault="00AD1210" w:rsidP="000E70C3">
            <w:pPr>
              <w:widowControl w:val="0"/>
              <w:spacing w:before="60" w:after="60"/>
              <w:rPr>
                <w:rFonts w:ascii="Arial" w:hAnsi="Arial" w:cs="Arial"/>
                <w:sz w:val="16"/>
                <w:szCs w:val="16"/>
              </w:rPr>
            </w:pPr>
          </w:p>
        </w:tc>
        <w:tc>
          <w:tcPr>
            <w:tcW w:w="919" w:type="dxa"/>
          </w:tcPr>
          <w:p w14:paraId="672B894D" w14:textId="77777777" w:rsidR="00AD1210" w:rsidRPr="004215DC" w:rsidRDefault="00AD1210" w:rsidP="000E70C3">
            <w:pPr>
              <w:pStyle w:val="Tabletext0"/>
              <w:widowControl w:val="0"/>
              <w:rPr>
                <w:rFonts w:cs="Arial"/>
                <w:szCs w:val="16"/>
              </w:rPr>
            </w:pPr>
            <w:r w:rsidRPr="004215DC">
              <w:rPr>
                <w:rFonts w:cs="Arial"/>
                <w:szCs w:val="16"/>
              </w:rPr>
              <w:t>PDP</w:t>
            </w:r>
          </w:p>
        </w:tc>
        <w:tc>
          <w:tcPr>
            <w:tcW w:w="1260" w:type="dxa"/>
          </w:tcPr>
          <w:p w14:paraId="0C3F2FEF" w14:textId="77777777" w:rsidR="00AD1210" w:rsidRPr="004215DC" w:rsidRDefault="00AD1210" w:rsidP="000E70C3">
            <w:pPr>
              <w:pStyle w:val="Tabletext0"/>
              <w:widowControl w:val="0"/>
              <w:rPr>
                <w:rFonts w:cs="Arial"/>
                <w:szCs w:val="16"/>
              </w:rPr>
            </w:pPr>
            <w:r w:rsidRPr="004215DC">
              <w:rPr>
                <w:rFonts w:cs="Arial"/>
                <w:szCs w:val="16"/>
              </w:rPr>
              <w:t>C10440 C10451</w:t>
            </w:r>
          </w:p>
        </w:tc>
        <w:tc>
          <w:tcPr>
            <w:tcW w:w="1260" w:type="dxa"/>
          </w:tcPr>
          <w:p w14:paraId="6F1E98F2" w14:textId="77777777" w:rsidR="00AD1210" w:rsidRPr="004215DC" w:rsidRDefault="00AD1210" w:rsidP="000E70C3">
            <w:pPr>
              <w:pStyle w:val="Tabletext0"/>
              <w:widowControl w:val="0"/>
              <w:rPr>
                <w:rFonts w:cs="Arial"/>
                <w:szCs w:val="16"/>
              </w:rPr>
            </w:pPr>
            <w:r w:rsidRPr="004215DC">
              <w:rPr>
                <w:rFonts w:cs="Arial"/>
                <w:szCs w:val="16"/>
              </w:rPr>
              <w:t>P10440</w:t>
            </w:r>
          </w:p>
        </w:tc>
        <w:tc>
          <w:tcPr>
            <w:tcW w:w="707" w:type="dxa"/>
          </w:tcPr>
          <w:p w14:paraId="03DE73CE" w14:textId="77777777" w:rsidR="00AD1210" w:rsidRPr="004215DC" w:rsidRDefault="00AD1210" w:rsidP="000E70C3">
            <w:pPr>
              <w:pStyle w:val="Tabletext0"/>
              <w:widowControl w:val="0"/>
              <w:rPr>
                <w:rFonts w:cs="Arial"/>
                <w:szCs w:val="16"/>
              </w:rPr>
            </w:pPr>
            <w:r w:rsidRPr="004215DC">
              <w:rPr>
                <w:rFonts w:cs="Arial"/>
                <w:szCs w:val="16"/>
              </w:rPr>
              <w:t>20</w:t>
            </w:r>
          </w:p>
        </w:tc>
        <w:tc>
          <w:tcPr>
            <w:tcW w:w="797" w:type="dxa"/>
          </w:tcPr>
          <w:p w14:paraId="080D4AEE"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1003C92" w14:textId="77777777" w:rsidR="00AD1210" w:rsidRPr="004215DC" w:rsidRDefault="00AD1210" w:rsidP="000E70C3">
            <w:pPr>
              <w:pStyle w:val="Tabletext0"/>
              <w:widowControl w:val="0"/>
              <w:rPr>
                <w:rFonts w:cs="Arial"/>
                <w:szCs w:val="16"/>
              </w:rPr>
            </w:pPr>
            <w:r w:rsidRPr="004215DC">
              <w:rPr>
                <w:rFonts w:cs="Arial"/>
                <w:szCs w:val="16"/>
              </w:rPr>
              <w:t>20</w:t>
            </w:r>
          </w:p>
        </w:tc>
        <w:tc>
          <w:tcPr>
            <w:tcW w:w="495" w:type="dxa"/>
          </w:tcPr>
          <w:p w14:paraId="012051AF" w14:textId="77777777" w:rsidR="00AD1210" w:rsidRPr="004215DC" w:rsidRDefault="00AD1210" w:rsidP="000E70C3">
            <w:pPr>
              <w:widowControl w:val="0"/>
              <w:spacing w:before="60" w:after="60"/>
              <w:rPr>
                <w:rFonts w:ascii="Arial" w:hAnsi="Arial" w:cs="Arial"/>
                <w:sz w:val="16"/>
                <w:szCs w:val="16"/>
              </w:rPr>
            </w:pPr>
          </w:p>
        </w:tc>
        <w:tc>
          <w:tcPr>
            <w:tcW w:w="888" w:type="dxa"/>
          </w:tcPr>
          <w:p w14:paraId="4FEA533B" w14:textId="77777777" w:rsidR="00AD1210" w:rsidRPr="004215DC" w:rsidRDefault="00AD1210" w:rsidP="000E70C3">
            <w:pPr>
              <w:widowControl w:val="0"/>
              <w:spacing w:before="60" w:after="60"/>
              <w:rPr>
                <w:rFonts w:ascii="Arial" w:hAnsi="Arial" w:cs="Arial"/>
                <w:sz w:val="16"/>
                <w:szCs w:val="16"/>
              </w:rPr>
            </w:pPr>
          </w:p>
        </w:tc>
      </w:tr>
      <w:tr w:rsidR="00AD1210" w:rsidRPr="004215DC" w14:paraId="41594DFE" w14:textId="77777777" w:rsidTr="00D37BDC">
        <w:tc>
          <w:tcPr>
            <w:tcW w:w="1900" w:type="dxa"/>
            <w:vMerge/>
          </w:tcPr>
          <w:p w14:paraId="58B55B36"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40791955"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30 mg (controlled release)</w:t>
            </w:r>
          </w:p>
        </w:tc>
        <w:tc>
          <w:tcPr>
            <w:tcW w:w="1033" w:type="dxa"/>
            <w:vMerge w:val="restart"/>
          </w:tcPr>
          <w:p w14:paraId="00CDAF3E"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6DC89D6F"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444CA934" w14:textId="77777777" w:rsidR="00AD1210" w:rsidRPr="004215DC" w:rsidRDefault="00AD1210" w:rsidP="000E70C3">
            <w:pPr>
              <w:pStyle w:val="Tabletext0"/>
              <w:widowControl w:val="0"/>
              <w:rPr>
                <w:rFonts w:cs="Arial"/>
                <w:szCs w:val="16"/>
              </w:rPr>
            </w:pPr>
            <w:r w:rsidRPr="004215DC">
              <w:rPr>
                <w:rFonts w:cs="Arial"/>
                <w:szCs w:val="16"/>
              </w:rPr>
              <w:t>Momex SR 30</w:t>
            </w:r>
          </w:p>
        </w:tc>
        <w:tc>
          <w:tcPr>
            <w:tcW w:w="396" w:type="dxa"/>
          </w:tcPr>
          <w:p w14:paraId="4C041B43" w14:textId="77777777" w:rsidR="00AD1210" w:rsidRPr="004215DC" w:rsidRDefault="00AD1210" w:rsidP="000E70C3">
            <w:pPr>
              <w:pStyle w:val="Tabletext0"/>
              <w:widowControl w:val="0"/>
              <w:rPr>
                <w:rFonts w:cs="Arial"/>
                <w:szCs w:val="16"/>
              </w:rPr>
            </w:pPr>
            <w:r w:rsidRPr="004215DC">
              <w:rPr>
                <w:rFonts w:cs="Arial"/>
                <w:szCs w:val="16"/>
              </w:rPr>
              <w:t>RW</w:t>
            </w:r>
          </w:p>
        </w:tc>
        <w:tc>
          <w:tcPr>
            <w:tcW w:w="919" w:type="dxa"/>
          </w:tcPr>
          <w:p w14:paraId="5496BE58"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6110A1D"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46BDD3B3" w14:textId="77777777" w:rsidR="00AD1210" w:rsidRPr="004215DC" w:rsidRDefault="00AD1210" w:rsidP="000E70C3">
            <w:pPr>
              <w:widowControl w:val="0"/>
              <w:spacing w:before="60" w:after="60"/>
              <w:rPr>
                <w:rFonts w:ascii="Arial" w:hAnsi="Arial" w:cs="Arial"/>
                <w:sz w:val="16"/>
                <w:szCs w:val="16"/>
              </w:rPr>
            </w:pPr>
          </w:p>
        </w:tc>
        <w:tc>
          <w:tcPr>
            <w:tcW w:w="707" w:type="dxa"/>
          </w:tcPr>
          <w:p w14:paraId="7B6F59B5"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9D1733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733E8FA6"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219BED4" w14:textId="77777777" w:rsidR="00AD1210" w:rsidRPr="004215DC" w:rsidRDefault="00AD1210" w:rsidP="000E70C3">
            <w:pPr>
              <w:widowControl w:val="0"/>
              <w:spacing w:before="60" w:after="60"/>
              <w:rPr>
                <w:rFonts w:ascii="Arial" w:hAnsi="Arial" w:cs="Arial"/>
                <w:sz w:val="16"/>
                <w:szCs w:val="16"/>
              </w:rPr>
            </w:pPr>
          </w:p>
        </w:tc>
        <w:tc>
          <w:tcPr>
            <w:tcW w:w="888" w:type="dxa"/>
          </w:tcPr>
          <w:p w14:paraId="70BA97AA" w14:textId="77777777" w:rsidR="00AD1210" w:rsidRPr="004215DC" w:rsidRDefault="00AD1210" w:rsidP="000E70C3">
            <w:pPr>
              <w:widowControl w:val="0"/>
              <w:spacing w:before="60" w:after="60"/>
              <w:rPr>
                <w:rFonts w:ascii="Arial" w:hAnsi="Arial" w:cs="Arial"/>
                <w:sz w:val="16"/>
                <w:szCs w:val="16"/>
              </w:rPr>
            </w:pPr>
          </w:p>
        </w:tc>
      </w:tr>
      <w:tr w:rsidR="00AD1210" w:rsidRPr="004215DC" w14:paraId="5C2534C7" w14:textId="77777777" w:rsidTr="00D37BDC">
        <w:tc>
          <w:tcPr>
            <w:tcW w:w="1900" w:type="dxa"/>
            <w:vMerge/>
          </w:tcPr>
          <w:p w14:paraId="1A11DF38"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3AAD27EF"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1FE1C555" w14:textId="77777777" w:rsidR="00AD1210" w:rsidRPr="004215DC" w:rsidRDefault="00AD1210" w:rsidP="000E70C3">
            <w:pPr>
              <w:widowControl w:val="0"/>
              <w:spacing w:before="60" w:after="60"/>
              <w:rPr>
                <w:rFonts w:ascii="Arial" w:hAnsi="Arial" w:cs="Arial"/>
                <w:sz w:val="16"/>
                <w:szCs w:val="16"/>
              </w:rPr>
            </w:pPr>
          </w:p>
        </w:tc>
        <w:tc>
          <w:tcPr>
            <w:tcW w:w="401" w:type="dxa"/>
          </w:tcPr>
          <w:p w14:paraId="335C08A0"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6CC3A52F" w14:textId="77777777" w:rsidR="00AD1210" w:rsidRPr="004215DC" w:rsidRDefault="00AD1210" w:rsidP="000E70C3">
            <w:pPr>
              <w:pStyle w:val="Tabletext0"/>
              <w:widowControl w:val="0"/>
              <w:rPr>
                <w:rFonts w:cs="Arial"/>
                <w:szCs w:val="16"/>
              </w:rPr>
            </w:pPr>
            <w:r w:rsidRPr="004215DC">
              <w:rPr>
                <w:rFonts w:cs="Arial"/>
                <w:szCs w:val="16"/>
              </w:rPr>
              <w:t>Morphine MR AN</w:t>
            </w:r>
          </w:p>
        </w:tc>
        <w:tc>
          <w:tcPr>
            <w:tcW w:w="396" w:type="dxa"/>
          </w:tcPr>
          <w:p w14:paraId="28A4EBB8" w14:textId="77777777" w:rsidR="00AD1210" w:rsidRPr="004215DC" w:rsidRDefault="00AD1210" w:rsidP="000E70C3">
            <w:pPr>
              <w:pStyle w:val="Tabletext0"/>
              <w:widowControl w:val="0"/>
              <w:rPr>
                <w:rFonts w:cs="Arial"/>
                <w:szCs w:val="16"/>
              </w:rPr>
            </w:pPr>
            <w:r w:rsidRPr="004215DC">
              <w:rPr>
                <w:rFonts w:cs="Arial"/>
                <w:szCs w:val="16"/>
              </w:rPr>
              <w:t>EA</w:t>
            </w:r>
          </w:p>
        </w:tc>
        <w:tc>
          <w:tcPr>
            <w:tcW w:w="919" w:type="dxa"/>
          </w:tcPr>
          <w:p w14:paraId="59F3BE32"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76D46186"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4CAE37F5" w14:textId="77777777" w:rsidR="00AD1210" w:rsidRPr="004215DC" w:rsidRDefault="00AD1210" w:rsidP="000E70C3">
            <w:pPr>
              <w:widowControl w:val="0"/>
              <w:spacing w:before="60" w:after="60"/>
              <w:rPr>
                <w:rFonts w:ascii="Arial" w:hAnsi="Arial" w:cs="Arial"/>
                <w:sz w:val="16"/>
                <w:szCs w:val="16"/>
              </w:rPr>
            </w:pPr>
          </w:p>
        </w:tc>
        <w:tc>
          <w:tcPr>
            <w:tcW w:w="707" w:type="dxa"/>
          </w:tcPr>
          <w:p w14:paraId="52A5899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339C7305"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13F568C0"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8C050BC" w14:textId="77777777" w:rsidR="00AD1210" w:rsidRPr="004215DC" w:rsidRDefault="00AD1210" w:rsidP="000E70C3">
            <w:pPr>
              <w:widowControl w:val="0"/>
              <w:spacing w:before="60" w:after="60"/>
              <w:rPr>
                <w:rFonts w:ascii="Arial" w:hAnsi="Arial" w:cs="Arial"/>
                <w:sz w:val="16"/>
                <w:szCs w:val="16"/>
              </w:rPr>
            </w:pPr>
          </w:p>
        </w:tc>
        <w:tc>
          <w:tcPr>
            <w:tcW w:w="888" w:type="dxa"/>
          </w:tcPr>
          <w:p w14:paraId="14E624FA" w14:textId="77777777" w:rsidR="00AD1210" w:rsidRPr="004215DC" w:rsidRDefault="00AD1210" w:rsidP="000E70C3">
            <w:pPr>
              <w:widowControl w:val="0"/>
              <w:spacing w:before="60" w:after="60"/>
              <w:rPr>
                <w:rFonts w:ascii="Arial" w:hAnsi="Arial" w:cs="Arial"/>
                <w:sz w:val="16"/>
                <w:szCs w:val="16"/>
              </w:rPr>
            </w:pPr>
          </w:p>
        </w:tc>
      </w:tr>
      <w:tr w:rsidR="00AD1210" w:rsidRPr="004215DC" w14:paraId="36E5394F" w14:textId="77777777" w:rsidTr="00D37BDC">
        <w:tc>
          <w:tcPr>
            <w:tcW w:w="1900" w:type="dxa"/>
            <w:vMerge/>
          </w:tcPr>
          <w:p w14:paraId="1A66ABB5"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FD60A6E"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15B0956" w14:textId="77777777" w:rsidR="00AD1210" w:rsidRPr="004215DC" w:rsidRDefault="00AD1210" w:rsidP="000E70C3">
            <w:pPr>
              <w:widowControl w:val="0"/>
              <w:spacing w:before="60" w:after="60"/>
              <w:rPr>
                <w:rFonts w:ascii="Arial" w:hAnsi="Arial" w:cs="Arial"/>
                <w:sz w:val="16"/>
                <w:szCs w:val="16"/>
              </w:rPr>
            </w:pPr>
          </w:p>
        </w:tc>
        <w:tc>
          <w:tcPr>
            <w:tcW w:w="401" w:type="dxa"/>
          </w:tcPr>
          <w:p w14:paraId="1C81E6F6"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3E86201E" w14:textId="77777777" w:rsidR="00AD1210" w:rsidRPr="004215DC" w:rsidRDefault="00AD1210" w:rsidP="000E70C3">
            <w:pPr>
              <w:pStyle w:val="Tabletext0"/>
              <w:widowControl w:val="0"/>
              <w:rPr>
                <w:rFonts w:cs="Arial"/>
                <w:szCs w:val="16"/>
              </w:rPr>
            </w:pPr>
            <w:r w:rsidRPr="004215DC">
              <w:rPr>
                <w:rFonts w:cs="Arial"/>
                <w:szCs w:val="16"/>
              </w:rPr>
              <w:t>MORPHINE MR APOTEX</w:t>
            </w:r>
          </w:p>
        </w:tc>
        <w:tc>
          <w:tcPr>
            <w:tcW w:w="396" w:type="dxa"/>
          </w:tcPr>
          <w:p w14:paraId="3A8AFF72" w14:textId="77777777" w:rsidR="00AD1210" w:rsidRPr="004215DC" w:rsidRDefault="00AD1210" w:rsidP="000E70C3">
            <w:pPr>
              <w:pStyle w:val="Tabletext0"/>
              <w:widowControl w:val="0"/>
              <w:rPr>
                <w:rFonts w:cs="Arial"/>
                <w:szCs w:val="16"/>
              </w:rPr>
            </w:pPr>
            <w:r w:rsidRPr="004215DC">
              <w:rPr>
                <w:rFonts w:cs="Arial"/>
                <w:szCs w:val="16"/>
              </w:rPr>
              <w:t>TX</w:t>
            </w:r>
          </w:p>
        </w:tc>
        <w:tc>
          <w:tcPr>
            <w:tcW w:w="919" w:type="dxa"/>
          </w:tcPr>
          <w:p w14:paraId="017680C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A37D76B"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0B4FFE64" w14:textId="77777777" w:rsidR="00AD1210" w:rsidRPr="004215DC" w:rsidRDefault="00AD1210" w:rsidP="000E70C3">
            <w:pPr>
              <w:widowControl w:val="0"/>
              <w:spacing w:before="60" w:after="60"/>
              <w:rPr>
                <w:rFonts w:ascii="Arial" w:hAnsi="Arial" w:cs="Arial"/>
                <w:sz w:val="16"/>
                <w:szCs w:val="16"/>
              </w:rPr>
            </w:pPr>
          </w:p>
        </w:tc>
        <w:tc>
          <w:tcPr>
            <w:tcW w:w="707" w:type="dxa"/>
          </w:tcPr>
          <w:p w14:paraId="16DEEB1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0EDA401"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37B97B41"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61BA2BA1" w14:textId="77777777" w:rsidR="00AD1210" w:rsidRPr="004215DC" w:rsidRDefault="00AD1210" w:rsidP="000E70C3">
            <w:pPr>
              <w:widowControl w:val="0"/>
              <w:spacing w:before="60" w:after="60"/>
              <w:rPr>
                <w:rFonts w:ascii="Arial" w:hAnsi="Arial" w:cs="Arial"/>
                <w:sz w:val="16"/>
                <w:szCs w:val="16"/>
              </w:rPr>
            </w:pPr>
          </w:p>
        </w:tc>
        <w:tc>
          <w:tcPr>
            <w:tcW w:w="888" w:type="dxa"/>
          </w:tcPr>
          <w:p w14:paraId="3E289B93" w14:textId="77777777" w:rsidR="00AD1210" w:rsidRPr="004215DC" w:rsidRDefault="00AD1210" w:rsidP="000E70C3">
            <w:pPr>
              <w:widowControl w:val="0"/>
              <w:spacing w:before="60" w:after="60"/>
              <w:rPr>
                <w:rFonts w:ascii="Arial" w:hAnsi="Arial" w:cs="Arial"/>
                <w:sz w:val="16"/>
                <w:szCs w:val="16"/>
              </w:rPr>
            </w:pPr>
          </w:p>
        </w:tc>
      </w:tr>
      <w:tr w:rsidR="00AD1210" w:rsidRPr="004215DC" w14:paraId="4430A3EE" w14:textId="77777777" w:rsidTr="00D37BDC">
        <w:tc>
          <w:tcPr>
            <w:tcW w:w="1900" w:type="dxa"/>
            <w:vMerge/>
          </w:tcPr>
          <w:p w14:paraId="12D45C8D"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77EF4052"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30838559" w14:textId="77777777" w:rsidR="00AD1210" w:rsidRPr="004215DC" w:rsidRDefault="00AD1210" w:rsidP="000E70C3">
            <w:pPr>
              <w:widowControl w:val="0"/>
              <w:spacing w:before="60" w:after="60"/>
              <w:rPr>
                <w:rFonts w:ascii="Arial" w:hAnsi="Arial" w:cs="Arial"/>
                <w:sz w:val="16"/>
                <w:szCs w:val="16"/>
              </w:rPr>
            </w:pPr>
          </w:p>
        </w:tc>
        <w:tc>
          <w:tcPr>
            <w:tcW w:w="401" w:type="dxa"/>
          </w:tcPr>
          <w:p w14:paraId="409F6F0A"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3F73A5F4" w14:textId="77777777" w:rsidR="00AD1210" w:rsidRPr="004215DC" w:rsidRDefault="00AD1210" w:rsidP="000E70C3">
            <w:pPr>
              <w:pStyle w:val="Tabletext0"/>
              <w:widowControl w:val="0"/>
              <w:rPr>
                <w:rFonts w:cs="Arial"/>
                <w:szCs w:val="16"/>
              </w:rPr>
            </w:pPr>
            <w:r w:rsidRPr="004215DC">
              <w:rPr>
                <w:rFonts w:cs="Arial"/>
                <w:szCs w:val="16"/>
              </w:rPr>
              <w:t>Morphine MR Mylan</w:t>
            </w:r>
          </w:p>
        </w:tc>
        <w:tc>
          <w:tcPr>
            <w:tcW w:w="396" w:type="dxa"/>
          </w:tcPr>
          <w:p w14:paraId="52B25AE1" w14:textId="77777777" w:rsidR="00AD1210" w:rsidRPr="004215DC" w:rsidRDefault="00AD1210" w:rsidP="000E70C3">
            <w:pPr>
              <w:pStyle w:val="Tabletext0"/>
              <w:widowControl w:val="0"/>
              <w:rPr>
                <w:rFonts w:cs="Arial"/>
                <w:szCs w:val="16"/>
              </w:rPr>
            </w:pPr>
            <w:r w:rsidRPr="004215DC">
              <w:rPr>
                <w:rFonts w:cs="Arial"/>
                <w:szCs w:val="16"/>
              </w:rPr>
              <w:t>AF</w:t>
            </w:r>
          </w:p>
        </w:tc>
        <w:tc>
          <w:tcPr>
            <w:tcW w:w="919" w:type="dxa"/>
          </w:tcPr>
          <w:p w14:paraId="1F555064"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26F9E053"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5B1F9B61" w14:textId="77777777" w:rsidR="00AD1210" w:rsidRPr="004215DC" w:rsidRDefault="00AD1210" w:rsidP="000E70C3">
            <w:pPr>
              <w:widowControl w:val="0"/>
              <w:spacing w:before="60" w:after="60"/>
              <w:rPr>
                <w:rFonts w:ascii="Arial" w:hAnsi="Arial" w:cs="Arial"/>
                <w:sz w:val="16"/>
                <w:szCs w:val="16"/>
              </w:rPr>
            </w:pPr>
          </w:p>
        </w:tc>
        <w:tc>
          <w:tcPr>
            <w:tcW w:w="707" w:type="dxa"/>
          </w:tcPr>
          <w:p w14:paraId="6698C029"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D10E2A1"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BD2E605"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4CF3C1C" w14:textId="77777777" w:rsidR="00AD1210" w:rsidRPr="004215DC" w:rsidRDefault="00AD1210" w:rsidP="000E70C3">
            <w:pPr>
              <w:widowControl w:val="0"/>
              <w:spacing w:before="60" w:after="60"/>
              <w:rPr>
                <w:rFonts w:ascii="Arial" w:hAnsi="Arial" w:cs="Arial"/>
                <w:sz w:val="16"/>
                <w:szCs w:val="16"/>
              </w:rPr>
            </w:pPr>
          </w:p>
        </w:tc>
        <w:tc>
          <w:tcPr>
            <w:tcW w:w="888" w:type="dxa"/>
          </w:tcPr>
          <w:p w14:paraId="5D41E665" w14:textId="77777777" w:rsidR="00AD1210" w:rsidRPr="004215DC" w:rsidRDefault="00AD1210" w:rsidP="000E70C3">
            <w:pPr>
              <w:widowControl w:val="0"/>
              <w:spacing w:before="60" w:after="60"/>
              <w:rPr>
                <w:rFonts w:ascii="Arial" w:hAnsi="Arial" w:cs="Arial"/>
                <w:sz w:val="16"/>
                <w:szCs w:val="16"/>
              </w:rPr>
            </w:pPr>
          </w:p>
        </w:tc>
      </w:tr>
      <w:tr w:rsidR="00AD1210" w:rsidRPr="004215DC" w14:paraId="01D012D5" w14:textId="77777777" w:rsidTr="00D37BDC">
        <w:tc>
          <w:tcPr>
            <w:tcW w:w="1900" w:type="dxa"/>
            <w:vMerge/>
          </w:tcPr>
          <w:p w14:paraId="190DC93D"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40EDF297"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3806500" w14:textId="77777777" w:rsidR="00AD1210" w:rsidRPr="004215DC" w:rsidRDefault="00AD1210" w:rsidP="000E70C3">
            <w:pPr>
              <w:widowControl w:val="0"/>
              <w:spacing w:before="60" w:after="60"/>
              <w:rPr>
                <w:rFonts w:ascii="Arial" w:hAnsi="Arial" w:cs="Arial"/>
                <w:sz w:val="16"/>
                <w:szCs w:val="16"/>
              </w:rPr>
            </w:pPr>
          </w:p>
        </w:tc>
        <w:tc>
          <w:tcPr>
            <w:tcW w:w="401" w:type="dxa"/>
          </w:tcPr>
          <w:p w14:paraId="6FAF51D1"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33E2AE32"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tcPr>
          <w:p w14:paraId="1A4183F7"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5E705F5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18075B50"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6D46CE72" w14:textId="77777777" w:rsidR="00AD1210" w:rsidRPr="004215DC" w:rsidRDefault="00AD1210" w:rsidP="000E70C3">
            <w:pPr>
              <w:widowControl w:val="0"/>
              <w:spacing w:before="60" w:after="60"/>
              <w:rPr>
                <w:rFonts w:ascii="Arial" w:hAnsi="Arial" w:cs="Arial"/>
                <w:sz w:val="16"/>
                <w:szCs w:val="16"/>
              </w:rPr>
            </w:pPr>
          </w:p>
        </w:tc>
        <w:tc>
          <w:tcPr>
            <w:tcW w:w="707" w:type="dxa"/>
          </w:tcPr>
          <w:p w14:paraId="506AE911"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307C228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5460185"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09B508B0" w14:textId="77777777" w:rsidR="00AD1210" w:rsidRPr="004215DC" w:rsidRDefault="00AD1210" w:rsidP="000E70C3">
            <w:pPr>
              <w:widowControl w:val="0"/>
              <w:spacing w:before="60" w:after="60"/>
              <w:rPr>
                <w:rFonts w:ascii="Arial" w:hAnsi="Arial" w:cs="Arial"/>
                <w:sz w:val="16"/>
                <w:szCs w:val="16"/>
              </w:rPr>
            </w:pPr>
          </w:p>
        </w:tc>
        <w:tc>
          <w:tcPr>
            <w:tcW w:w="888" w:type="dxa"/>
          </w:tcPr>
          <w:p w14:paraId="011AF25A" w14:textId="77777777" w:rsidR="00AD1210" w:rsidRPr="004215DC" w:rsidRDefault="00AD1210" w:rsidP="000E70C3">
            <w:pPr>
              <w:widowControl w:val="0"/>
              <w:spacing w:before="60" w:after="60"/>
              <w:rPr>
                <w:rFonts w:ascii="Arial" w:hAnsi="Arial" w:cs="Arial"/>
                <w:sz w:val="16"/>
                <w:szCs w:val="16"/>
              </w:rPr>
            </w:pPr>
          </w:p>
        </w:tc>
      </w:tr>
      <w:tr w:rsidR="00AD1210" w:rsidRPr="004215DC" w14:paraId="3B9994C9" w14:textId="77777777" w:rsidTr="00D37BDC">
        <w:tc>
          <w:tcPr>
            <w:tcW w:w="1900" w:type="dxa"/>
            <w:vMerge/>
          </w:tcPr>
          <w:p w14:paraId="266F2855"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116B17A3"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60 mg (controlled release)</w:t>
            </w:r>
          </w:p>
        </w:tc>
        <w:tc>
          <w:tcPr>
            <w:tcW w:w="1033" w:type="dxa"/>
            <w:vMerge w:val="restart"/>
          </w:tcPr>
          <w:p w14:paraId="54768FBC"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6374F460"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18CFFD90" w14:textId="77777777" w:rsidR="00AD1210" w:rsidRPr="004215DC" w:rsidRDefault="00AD1210" w:rsidP="000E70C3">
            <w:pPr>
              <w:pStyle w:val="Tabletext0"/>
              <w:widowControl w:val="0"/>
              <w:rPr>
                <w:rFonts w:cs="Arial"/>
                <w:szCs w:val="16"/>
              </w:rPr>
            </w:pPr>
            <w:r w:rsidRPr="004215DC">
              <w:rPr>
                <w:rFonts w:cs="Arial"/>
                <w:szCs w:val="16"/>
              </w:rPr>
              <w:t>Momex SR 60</w:t>
            </w:r>
          </w:p>
        </w:tc>
        <w:tc>
          <w:tcPr>
            <w:tcW w:w="396" w:type="dxa"/>
          </w:tcPr>
          <w:p w14:paraId="7E3F4C5C" w14:textId="77777777" w:rsidR="00AD1210" w:rsidRPr="004215DC" w:rsidRDefault="00AD1210" w:rsidP="000E70C3">
            <w:pPr>
              <w:pStyle w:val="Tabletext0"/>
              <w:widowControl w:val="0"/>
              <w:rPr>
                <w:rFonts w:cs="Arial"/>
                <w:szCs w:val="16"/>
              </w:rPr>
            </w:pPr>
            <w:r w:rsidRPr="004215DC">
              <w:rPr>
                <w:rFonts w:cs="Arial"/>
                <w:szCs w:val="16"/>
              </w:rPr>
              <w:t>RW</w:t>
            </w:r>
          </w:p>
        </w:tc>
        <w:tc>
          <w:tcPr>
            <w:tcW w:w="919" w:type="dxa"/>
          </w:tcPr>
          <w:p w14:paraId="5D615776"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7A653563"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17BE09E8" w14:textId="77777777" w:rsidR="00AD1210" w:rsidRPr="004215DC" w:rsidRDefault="00AD1210" w:rsidP="000E70C3">
            <w:pPr>
              <w:widowControl w:val="0"/>
              <w:spacing w:before="60" w:after="60"/>
              <w:rPr>
                <w:rFonts w:ascii="Arial" w:hAnsi="Arial" w:cs="Arial"/>
                <w:sz w:val="16"/>
                <w:szCs w:val="16"/>
              </w:rPr>
            </w:pPr>
          </w:p>
        </w:tc>
        <w:tc>
          <w:tcPr>
            <w:tcW w:w="707" w:type="dxa"/>
          </w:tcPr>
          <w:p w14:paraId="708ED555"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329B05B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037A77C"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7220FDA3" w14:textId="77777777" w:rsidR="00AD1210" w:rsidRPr="004215DC" w:rsidRDefault="00AD1210" w:rsidP="000E70C3">
            <w:pPr>
              <w:widowControl w:val="0"/>
              <w:spacing w:before="60" w:after="60"/>
              <w:rPr>
                <w:rFonts w:ascii="Arial" w:hAnsi="Arial" w:cs="Arial"/>
                <w:sz w:val="16"/>
                <w:szCs w:val="16"/>
              </w:rPr>
            </w:pPr>
          </w:p>
        </w:tc>
        <w:tc>
          <w:tcPr>
            <w:tcW w:w="888" w:type="dxa"/>
          </w:tcPr>
          <w:p w14:paraId="76AF3BE4" w14:textId="77777777" w:rsidR="00AD1210" w:rsidRPr="004215DC" w:rsidRDefault="00AD1210" w:rsidP="000E70C3">
            <w:pPr>
              <w:widowControl w:val="0"/>
              <w:spacing w:before="60" w:after="60"/>
              <w:rPr>
                <w:rFonts w:ascii="Arial" w:hAnsi="Arial" w:cs="Arial"/>
                <w:sz w:val="16"/>
                <w:szCs w:val="16"/>
              </w:rPr>
            </w:pPr>
          </w:p>
        </w:tc>
      </w:tr>
      <w:tr w:rsidR="00AD1210" w:rsidRPr="004215DC" w14:paraId="7DAF9F6A" w14:textId="77777777" w:rsidTr="00D37BDC">
        <w:tc>
          <w:tcPr>
            <w:tcW w:w="1900" w:type="dxa"/>
            <w:vMerge/>
          </w:tcPr>
          <w:p w14:paraId="0DEDBFB6"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74E050AD"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5C83F974" w14:textId="77777777" w:rsidR="00AD1210" w:rsidRPr="004215DC" w:rsidRDefault="00AD1210" w:rsidP="000E70C3">
            <w:pPr>
              <w:widowControl w:val="0"/>
              <w:spacing w:before="60" w:after="60"/>
              <w:rPr>
                <w:rFonts w:ascii="Arial" w:hAnsi="Arial" w:cs="Arial"/>
                <w:sz w:val="16"/>
                <w:szCs w:val="16"/>
              </w:rPr>
            </w:pPr>
          </w:p>
        </w:tc>
        <w:tc>
          <w:tcPr>
            <w:tcW w:w="401" w:type="dxa"/>
          </w:tcPr>
          <w:p w14:paraId="4E05B3AD"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4BCADA33" w14:textId="77777777" w:rsidR="00AD1210" w:rsidRPr="004215DC" w:rsidRDefault="00AD1210" w:rsidP="000E70C3">
            <w:pPr>
              <w:pStyle w:val="Tabletext0"/>
              <w:widowControl w:val="0"/>
              <w:rPr>
                <w:rFonts w:cs="Arial"/>
                <w:szCs w:val="16"/>
              </w:rPr>
            </w:pPr>
            <w:r w:rsidRPr="004215DC">
              <w:rPr>
                <w:rFonts w:cs="Arial"/>
                <w:szCs w:val="16"/>
              </w:rPr>
              <w:t>Morphine MR AN</w:t>
            </w:r>
          </w:p>
        </w:tc>
        <w:tc>
          <w:tcPr>
            <w:tcW w:w="396" w:type="dxa"/>
          </w:tcPr>
          <w:p w14:paraId="4021B503" w14:textId="77777777" w:rsidR="00AD1210" w:rsidRPr="004215DC" w:rsidRDefault="00AD1210" w:rsidP="000E70C3">
            <w:pPr>
              <w:pStyle w:val="Tabletext0"/>
              <w:widowControl w:val="0"/>
              <w:rPr>
                <w:rFonts w:cs="Arial"/>
                <w:szCs w:val="16"/>
              </w:rPr>
            </w:pPr>
            <w:r w:rsidRPr="004215DC">
              <w:rPr>
                <w:rFonts w:cs="Arial"/>
                <w:szCs w:val="16"/>
              </w:rPr>
              <w:t>EA</w:t>
            </w:r>
          </w:p>
        </w:tc>
        <w:tc>
          <w:tcPr>
            <w:tcW w:w="919" w:type="dxa"/>
          </w:tcPr>
          <w:p w14:paraId="682A0FCD"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30AD11E7"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7A948A01" w14:textId="77777777" w:rsidR="00AD1210" w:rsidRPr="004215DC" w:rsidRDefault="00AD1210" w:rsidP="000E70C3">
            <w:pPr>
              <w:widowControl w:val="0"/>
              <w:spacing w:before="60" w:after="60"/>
              <w:rPr>
                <w:rFonts w:ascii="Arial" w:hAnsi="Arial" w:cs="Arial"/>
                <w:sz w:val="16"/>
                <w:szCs w:val="16"/>
              </w:rPr>
            </w:pPr>
          </w:p>
        </w:tc>
        <w:tc>
          <w:tcPr>
            <w:tcW w:w="707" w:type="dxa"/>
          </w:tcPr>
          <w:p w14:paraId="2F7F4652"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40B9784D"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6490AE0"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5B32F23D" w14:textId="77777777" w:rsidR="00AD1210" w:rsidRPr="004215DC" w:rsidRDefault="00AD1210" w:rsidP="000E70C3">
            <w:pPr>
              <w:widowControl w:val="0"/>
              <w:spacing w:before="60" w:after="60"/>
              <w:rPr>
                <w:rFonts w:ascii="Arial" w:hAnsi="Arial" w:cs="Arial"/>
                <w:sz w:val="16"/>
                <w:szCs w:val="16"/>
              </w:rPr>
            </w:pPr>
          </w:p>
        </w:tc>
        <w:tc>
          <w:tcPr>
            <w:tcW w:w="888" w:type="dxa"/>
          </w:tcPr>
          <w:p w14:paraId="4C83F736" w14:textId="77777777" w:rsidR="00AD1210" w:rsidRPr="004215DC" w:rsidRDefault="00AD1210" w:rsidP="000E70C3">
            <w:pPr>
              <w:widowControl w:val="0"/>
              <w:spacing w:before="60" w:after="60"/>
              <w:rPr>
                <w:rFonts w:ascii="Arial" w:hAnsi="Arial" w:cs="Arial"/>
                <w:sz w:val="16"/>
                <w:szCs w:val="16"/>
              </w:rPr>
            </w:pPr>
          </w:p>
        </w:tc>
      </w:tr>
      <w:tr w:rsidR="00AD1210" w:rsidRPr="004215DC" w14:paraId="39A37BC3" w14:textId="77777777" w:rsidTr="00D37BDC">
        <w:tc>
          <w:tcPr>
            <w:tcW w:w="1900" w:type="dxa"/>
            <w:vMerge/>
          </w:tcPr>
          <w:p w14:paraId="5583ACAD"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37845CC3"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6BE77E9A" w14:textId="77777777" w:rsidR="00AD1210" w:rsidRPr="004215DC" w:rsidRDefault="00AD1210" w:rsidP="000E70C3">
            <w:pPr>
              <w:widowControl w:val="0"/>
              <w:spacing w:before="60" w:after="60"/>
              <w:rPr>
                <w:rFonts w:ascii="Arial" w:hAnsi="Arial" w:cs="Arial"/>
                <w:sz w:val="16"/>
                <w:szCs w:val="16"/>
              </w:rPr>
            </w:pPr>
          </w:p>
        </w:tc>
        <w:tc>
          <w:tcPr>
            <w:tcW w:w="401" w:type="dxa"/>
          </w:tcPr>
          <w:p w14:paraId="2AF0CB04"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72A90FAC" w14:textId="77777777" w:rsidR="00AD1210" w:rsidRPr="004215DC" w:rsidRDefault="00AD1210" w:rsidP="000E70C3">
            <w:pPr>
              <w:pStyle w:val="Tabletext0"/>
              <w:widowControl w:val="0"/>
              <w:rPr>
                <w:rFonts w:cs="Arial"/>
                <w:szCs w:val="16"/>
              </w:rPr>
            </w:pPr>
            <w:r w:rsidRPr="004215DC">
              <w:rPr>
                <w:rFonts w:cs="Arial"/>
                <w:szCs w:val="16"/>
              </w:rPr>
              <w:t>MORPHINE MR APOTEX</w:t>
            </w:r>
          </w:p>
        </w:tc>
        <w:tc>
          <w:tcPr>
            <w:tcW w:w="396" w:type="dxa"/>
          </w:tcPr>
          <w:p w14:paraId="5ACB34AA" w14:textId="77777777" w:rsidR="00AD1210" w:rsidRPr="004215DC" w:rsidRDefault="00AD1210" w:rsidP="000E70C3">
            <w:pPr>
              <w:pStyle w:val="Tabletext0"/>
              <w:widowControl w:val="0"/>
              <w:rPr>
                <w:rFonts w:cs="Arial"/>
                <w:szCs w:val="16"/>
              </w:rPr>
            </w:pPr>
            <w:r w:rsidRPr="004215DC">
              <w:rPr>
                <w:rFonts w:cs="Arial"/>
                <w:szCs w:val="16"/>
              </w:rPr>
              <w:t>TX</w:t>
            </w:r>
          </w:p>
        </w:tc>
        <w:tc>
          <w:tcPr>
            <w:tcW w:w="919" w:type="dxa"/>
          </w:tcPr>
          <w:p w14:paraId="40B04F46"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6DE1163"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504DDE74" w14:textId="77777777" w:rsidR="00AD1210" w:rsidRPr="004215DC" w:rsidRDefault="00AD1210" w:rsidP="000E70C3">
            <w:pPr>
              <w:widowControl w:val="0"/>
              <w:spacing w:before="60" w:after="60"/>
              <w:rPr>
                <w:rFonts w:ascii="Arial" w:hAnsi="Arial" w:cs="Arial"/>
                <w:sz w:val="16"/>
                <w:szCs w:val="16"/>
              </w:rPr>
            </w:pPr>
          </w:p>
        </w:tc>
        <w:tc>
          <w:tcPr>
            <w:tcW w:w="707" w:type="dxa"/>
          </w:tcPr>
          <w:p w14:paraId="565BD9A9"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1CBA1A3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2A8C6016"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664EF6FE" w14:textId="77777777" w:rsidR="00AD1210" w:rsidRPr="004215DC" w:rsidRDefault="00AD1210" w:rsidP="000E70C3">
            <w:pPr>
              <w:widowControl w:val="0"/>
              <w:spacing w:before="60" w:after="60"/>
              <w:rPr>
                <w:rFonts w:ascii="Arial" w:hAnsi="Arial" w:cs="Arial"/>
                <w:sz w:val="16"/>
                <w:szCs w:val="16"/>
              </w:rPr>
            </w:pPr>
          </w:p>
        </w:tc>
        <w:tc>
          <w:tcPr>
            <w:tcW w:w="888" w:type="dxa"/>
          </w:tcPr>
          <w:p w14:paraId="7E6667A7" w14:textId="77777777" w:rsidR="00AD1210" w:rsidRPr="004215DC" w:rsidRDefault="00AD1210" w:rsidP="000E70C3">
            <w:pPr>
              <w:widowControl w:val="0"/>
              <w:spacing w:before="60" w:after="60"/>
              <w:rPr>
                <w:rFonts w:ascii="Arial" w:hAnsi="Arial" w:cs="Arial"/>
                <w:sz w:val="16"/>
                <w:szCs w:val="16"/>
              </w:rPr>
            </w:pPr>
          </w:p>
        </w:tc>
      </w:tr>
      <w:tr w:rsidR="00AD1210" w:rsidRPr="004215DC" w14:paraId="32497434" w14:textId="77777777" w:rsidTr="00D37BDC">
        <w:tc>
          <w:tcPr>
            <w:tcW w:w="1900" w:type="dxa"/>
            <w:vMerge/>
          </w:tcPr>
          <w:p w14:paraId="4FCFB8B0"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EED1166"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17C1719D" w14:textId="77777777" w:rsidR="00AD1210" w:rsidRPr="004215DC" w:rsidRDefault="00AD1210" w:rsidP="000E70C3">
            <w:pPr>
              <w:widowControl w:val="0"/>
              <w:spacing w:before="60" w:after="60"/>
              <w:rPr>
                <w:rFonts w:ascii="Arial" w:hAnsi="Arial" w:cs="Arial"/>
                <w:sz w:val="16"/>
                <w:szCs w:val="16"/>
              </w:rPr>
            </w:pPr>
          </w:p>
        </w:tc>
        <w:tc>
          <w:tcPr>
            <w:tcW w:w="401" w:type="dxa"/>
          </w:tcPr>
          <w:p w14:paraId="73305BBD"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213C5B59" w14:textId="77777777" w:rsidR="00AD1210" w:rsidRPr="004215DC" w:rsidRDefault="00AD1210" w:rsidP="000E70C3">
            <w:pPr>
              <w:pStyle w:val="Tabletext0"/>
              <w:widowControl w:val="0"/>
              <w:rPr>
                <w:rFonts w:cs="Arial"/>
                <w:szCs w:val="16"/>
              </w:rPr>
            </w:pPr>
            <w:r w:rsidRPr="004215DC">
              <w:rPr>
                <w:rFonts w:cs="Arial"/>
                <w:szCs w:val="16"/>
              </w:rPr>
              <w:t>Morphine MR Mylan</w:t>
            </w:r>
          </w:p>
        </w:tc>
        <w:tc>
          <w:tcPr>
            <w:tcW w:w="396" w:type="dxa"/>
          </w:tcPr>
          <w:p w14:paraId="23891836" w14:textId="77777777" w:rsidR="00AD1210" w:rsidRPr="004215DC" w:rsidRDefault="00AD1210" w:rsidP="000E70C3">
            <w:pPr>
              <w:pStyle w:val="Tabletext0"/>
              <w:widowControl w:val="0"/>
              <w:rPr>
                <w:rFonts w:cs="Arial"/>
                <w:szCs w:val="16"/>
              </w:rPr>
            </w:pPr>
            <w:r w:rsidRPr="004215DC">
              <w:rPr>
                <w:rFonts w:cs="Arial"/>
                <w:szCs w:val="16"/>
              </w:rPr>
              <w:t>AF</w:t>
            </w:r>
          </w:p>
        </w:tc>
        <w:tc>
          <w:tcPr>
            <w:tcW w:w="919" w:type="dxa"/>
          </w:tcPr>
          <w:p w14:paraId="5D728FE7"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0F078B47"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2F76EE06" w14:textId="77777777" w:rsidR="00AD1210" w:rsidRPr="004215DC" w:rsidRDefault="00AD1210" w:rsidP="000E70C3">
            <w:pPr>
              <w:widowControl w:val="0"/>
              <w:spacing w:before="60" w:after="60"/>
              <w:rPr>
                <w:rFonts w:ascii="Arial" w:hAnsi="Arial" w:cs="Arial"/>
                <w:sz w:val="16"/>
                <w:szCs w:val="16"/>
              </w:rPr>
            </w:pPr>
          </w:p>
        </w:tc>
        <w:tc>
          <w:tcPr>
            <w:tcW w:w="707" w:type="dxa"/>
          </w:tcPr>
          <w:p w14:paraId="00961DBF"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19FFD964"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0743A33B"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8D9BB81" w14:textId="77777777" w:rsidR="00AD1210" w:rsidRPr="004215DC" w:rsidRDefault="00AD1210" w:rsidP="000E70C3">
            <w:pPr>
              <w:widowControl w:val="0"/>
              <w:spacing w:before="60" w:after="60"/>
              <w:rPr>
                <w:rFonts w:ascii="Arial" w:hAnsi="Arial" w:cs="Arial"/>
                <w:sz w:val="16"/>
                <w:szCs w:val="16"/>
              </w:rPr>
            </w:pPr>
          </w:p>
        </w:tc>
        <w:tc>
          <w:tcPr>
            <w:tcW w:w="888" w:type="dxa"/>
          </w:tcPr>
          <w:p w14:paraId="63FB145F" w14:textId="77777777" w:rsidR="00AD1210" w:rsidRPr="004215DC" w:rsidRDefault="00AD1210" w:rsidP="000E70C3">
            <w:pPr>
              <w:widowControl w:val="0"/>
              <w:spacing w:before="60" w:after="60"/>
              <w:rPr>
                <w:rFonts w:ascii="Arial" w:hAnsi="Arial" w:cs="Arial"/>
                <w:sz w:val="16"/>
                <w:szCs w:val="16"/>
              </w:rPr>
            </w:pPr>
          </w:p>
        </w:tc>
      </w:tr>
      <w:tr w:rsidR="00AD1210" w:rsidRPr="004215DC" w14:paraId="0D241DCF" w14:textId="77777777" w:rsidTr="00D37BDC">
        <w:tc>
          <w:tcPr>
            <w:tcW w:w="1900" w:type="dxa"/>
            <w:vMerge/>
          </w:tcPr>
          <w:p w14:paraId="46FBB3C0"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412BA3D1"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42386550" w14:textId="77777777" w:rsidR="00AD1210" w:rsidRPr="004215DC" w:rsidRDefault="00AD1210" w:rsidP="000E70C3">
            <w:pPr>
              <w:widowControl w:val="0"/>
              <w:spacing w:before="60" w:after="60"/>
              <w:rPr>
                <w:rFonts w:ascii="Arial" w:hAnsi="Arial" w:cs="Arial"/>
                <w:sz w:val="16"/>
                <w:szCs w:val="16"/>
              </w:rPr>
            </w:pPr>
          </w:p>
        </w:tc>
        <w:tc>
          <w:tcPr>
            <w:tcW w:w="401" w:type="dxa"/>
          </w:tcPr>
          <w:p w14:paraId="0893867B"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1E9ADD0D"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tcPr>
          <w:p w14:paraId="361EF053"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5BF66742"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16E43748"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4C2972A3" w14:textId="77777777" w:rsidR="00AD1210" w:rsidRPr="004215DC" w:rsidRDefault="00AD1210" w:rsidP="000E70C3">
            <w:pPr>
              <w:widowControl w:val="0"/>
              <w:spacing w:before="60" w:after="60"/>
              <w:rPr>
                <w:rFonts w:ascii="Arial" w:hAnsi="Arial" w:cs="Arial"/>
                <w:sz w:val="16"/>
                <w:szCs w:val="16"/>
              </w:rPr>
            </w:pPr>
          </w:p>
        </w:tc>
        <w:tc>
          <w:tcPr>
            <w:tcW w:w="707" w:type="dxa"/>
          </w:tcPr>
          <w:p w14:paraId="6D1FBADE"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550C6D0"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36E8169E"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00B88B63" w14:textId="77777777" w:rsidR="00AD1210" w:rsidRPr="004215DC" w:rsidRDefault="00AD1210" w:rsidP="000E70C3">
            <w:pPr>
              <w:widowControl w:val="0"/>
              <w:spacing w:before="60" w:after="60"/>
              <w:rPr>
                <w:rFonts w:ascii="Arial" w:hAnsi="Arial" w:cs="Arial"/>
                <w:sz w:val="16"/>
                <w:szCs w:val="16"/>
              </w:rPr>
            </w:pPr>
          </w:p>
        </w:tc>
        <w:tc>
          <w:tcPr>
            <w:tcW w:w="888" w:type="dxa"/>
          </w:tcPr>
          <w:p w14:paraId="42C7FC3A" w14:textId="77777777" w:rsidR="00AD1210" w:rsidRPr="004215DC" w:rsidRDefault="00AD1210" w:rsidP="000E70C3">
            <w:pPr>
              <w:widowControl w:val="0"/>
              <w:spacing w:before="60" w:after="60"/>
              <w:rPr>
                <w:rFonts w:ascii="Arial" w:hAnsi="Arial" w:cs="Arial"/>
                <w:sz w:val="16"/>
                <w:szCs w:val="16"/>
              </w:rPr>
            </w:pPr>
          </w:p>
        </w:tc>
      </w:tr>
      <w:tr w:rsidR="00AD1210" w:rsidRPr="004215DC" w14:paraId="6BBDF371" w14:textId="77777777" w:rsidTr="00D37BDC">
        <w:tc>
          <w:tcPr>
            <w:tcW w:w="1900" w:type="dxa"/>
            <w:vMerge/>
          </w:tcPr>
          <w:p w14:paraId="3D9839E2"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13F168F9"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100 mg (controlled release)</w:t>
            </w:r>
          </w:p>
        </w:tc>
        <w:tc>
          <w:tcPr>
            <w:tcW w:w="1033" w:type="dxa"/>
            <w:vMerge w:val="restart"/>
          </w:tcPr>
          <w:p w14:paraId="2F54D214"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tcPr>
          <w:p w14:paraId="640C16E4"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3ED70990" w14:textId="77777777" w:rsidR="00AD1210" w:rsidRPr="004215DC" w:rsidRDefault="00AD1210" w:rsidP="000E70C3">
            <w:pPr>
              <w:pStyle w:val="Tabletext0"/>
              <w:widowControl w:val="0"/>
              <w:rPr>
                <w:rFonts w:cs="Arial"/>
                <w:szCs w:val="16"/>
              </w:rPr>
            </w:pPr>
            <w:r w:rsidRPr="004215DC">
              <w:rPr>
                <w:rFonts w:cs="Arial"/>
                <w:szCs w:val="16"/>
              </w:rPr>
              <w:t>Momex SR 100</w:t>
            </w:r>
          </w:p>
        </w:tc>
        <w:tc>
          <w:tcPr>
            <w:tcW w:w="396" w:type="dxa"/>
          </w:tcPr>
          <w:p w14:paraId="5A969FE5" w14:textId="77777777" w:rsidR="00AD1210" w:rsidRPr="004215DC" w:rsidRDefault="00AD1210" w:rsidP="000E70C3">
            <w:pPr>
              <w:pStyle w:val="Tabletext0"/>
              <w:widowControl w:val="0"/>
              <w:rPr>
                <w:rFonts w:cs="Arial"/>
                <w:szCs w:val="16"/>
              </w:rPr>
            </w:pPr>
            <w:r w:rsidRPr="004215DC">
              <w:rPr>
                <w:rFonts w:cs="Arial"/>
                <w:szCs w:val="16"/>
              </w:rPr>
              <w:t>RW</w:t>
            </w:r>
          </w:p>
        </w:tc>
        <w:tc>
          <w:tcPr>
            <w:tcW w:w="919" w:type="dxa"/>
          </w:tcPr>
          <w:p w14:paraId="5F80F213"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70D3B398"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049DAF41" w14:textId="77777777" w:rsidR="00AD1210" w:rsidRPr="004215DC" w:rsidRDefault="00AD1210" w:rsidP="000E70C3">
            <w:pPr>
              <w:widowControl w:val="0"/>
              <w:spacing w:before="60" w:after="60"/>
              <w:rPr>
                <w:rFonts w:ascii="Arial" w:hAnsi="Arial" w:cs="Arial"/>
                <w:sz w:val="16"/>
                <w:szCs w:val="16"/>
              </w:rPr>
            </w:pPr>
          </w:p>
        </w:tc>
        <w:tc>
          <w:tcPr>
            <w:tcW w:w="707" w:type="dxa"/>
          </w:tcPr>
          <w:p w14:paraId="30590CC8"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634C2906"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7BCEB93F"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44A59F92" w14:textId="77777777" w:rsidR="00AD1210" w:rsidRPr="004215DC" w:rsidRDefault="00AD1210" w:rsidP="000E70C3">
            <w:pPr>
              <w:widowControl w:val="0"/>
              <w:spacing w:before="60" w:after="60"/>
              <w:rPr>
                <w:rFonts w:ascii="Arial" w:hAnsi="Arial" w:cs="Arial"/>
                <w:sz w:val="16"/>
                <w:szCs w:val="16"/>
              </w:rPr>
            </w:pPr>
          </w:p>
        </w:tc>
        <w:tc>
          <w:tcPr>
            <w:tcW w:w="888" w:type="dxa"/>
          </w:tcPr>
          <w:p w14:paraId="20E77D48" w14:textId="77777777" w:rsidR="00AD1210" w:rsidRPr="004215DC" w:rsidRDefault="00AD1210" w:rsidP="000E70C3">
            <w:pPr>
              <w:widowControl w:val="0"/>
              <w:spacing w:before="60" w:after="60"/>
              <w:rPr>
                <w:rFonts w:ascii="Arial" w:hAnsi="Arial" w:cs="Arial"/>
                <w:sz w:val="16"/>
                <w:szCs w:val="16"/>
              </w:rPr>
            </w:pPr>
          </w:p>
        </w:tc>
      </w:tr>
      <w:tr w:rsidR="00AD1210" w:rsidRPr="004215DC" w14:paraId="3EBF574E" w14:textId="77777777" w:rsidTr="00D37BDC">
        <w:tc>
          <w:tcPr>
            <w:tcW w:w="1900" w:type="dxa"/>
            <w:vMerge/>
          </w:tcPr>
          <w:p w14:paraId="71313068"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071AF774"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3093BF62" w14:textId="77777777" w:rsidR="00AD1210" w:rsidRPr="004215DC" w:rsidRDefault="00AD1210" w:rsidP="000E70C3">
            <w:pPr>
              <w:widowControl w:val="0"/>
              <w:spacing w:before="60" w:after="60"/>
              <w:rPr>
                <w:rFonts w:ascii="Arial" w:hAnsi="Arial" w:cs="Arial"/>
                <w:sz w:val="16"/>
                <w:szCs w:val="16"/>
              </w:rPr>
            </w:pPr>
          </w:p>
        </w:tc>
        <w:tc>
          <w:tcPr>
            <w:tcW w:w="401" w:type="dxa"/>
          </w:tcPr>
          <w:p w14:paraId="2F21ECD1"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4386DC13" w14:textId="77777777" w:rsidR="00AD1210" w:rsidRPr="004215DC" w:rsidRDefault="00AD1210" w:rsidP="000E70C3">
            <w:pPr>
              <w:pStyle w:val="Tabletext0"/>
              <w:widowControl w:val="0"/>
              <w:rPr>
                <w:rFonts w:cs="Arial"/>
                <w:szCs w:val="16"/>
              </w:rPr>
            </w:pPr>
            <w:r w:rsidRPr="004215DC">
              <w:rPr>
                <w:rFonts w:cs="Arial"/>
                <w:szCs w:val="16"/>
              </w:rPr>
              <w:t>Morphine MR AN</w:t>
            </w:r>
          </w:p>
        </w:tc>
        <w:tc>
          <w:tcPr>
            <w:tcW w:w="396" w:type="dxa"/>
          </w:tcPr>
          <w:p w14:paraId="27B5B00D" w14:textId="77777777" w:rsidR="00AD1210" w:rsidRPr="004215DC" w:rsidRDefault="00AD1210" w:rsidP="000E70C3">
            <w:pPr>
              <w:pStyle w:val="Tabletext0"/>
              <w:widowControl w:val="0"/>
              <w:rPr>
                <w:rFonts w:cs="Arial"/>
                <w:szCs w:val="16"/>
              </w:rPr>
            </w:pPr>
            <w:r w:rsidRPr="004215DC">
              <w:rPr>
                <w:rFonts w:cs="Arial"/>
                <w:szCs w:val="16"/>
              </w:rPr>
              <w:t>EA</w:t>
            </w:r>
          </w:p>
        </w:tc>
        <w:tc>
          <w:tcPr>
            <w:tcW w:w="919" w:type="dxa"/>
          </w:tcPr>
          <w:p w14:paraId="002FB2D3"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0EC02CC"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39342427" w14:textId="77777777" w:rsidR="00AD1210" w:rsidRPr="004215DC" w:rsidRDefault="00AD1210" w:rsidP="000E70C3">
            <w:pPr>
              <w:widowControl w:val="0"/>
              <w:spacing w:before="60" w:after="60"/>
              <w:rPr>
                <w:rFonts w:ascii="Arial" w:hAnsi="Arial" w:cs="Arial"/>
                <w:sz w:val="16"/>
                <w:szCs w:val="16"/>
              </w:rPr>
            </w:pPr>
          </w:p>
        </w:tc>
        <w:tc>
          <w:tcPr>
            <w:tcW w:w="707" w:type="dxa"/>
          </w:tcPr>
          <w:p w14:paraId="205BBE71"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AA5B975"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2C8B77D"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29340529" w14:textId="77777777" w:rsidR="00AD1210" w:rsidRPr="004215DC" w:rsidRDefault="00AD1210" w:rsidP="000E70C3">
            <w:pPr>
              <w:widowControl w:val="0"/>
              <w:spacing w:before="60" w:after="60"/>
              <w:rPr>
                <w:rFonts w:ascii="Arial" w:hAnsi="Arial" w:cs="Arial"/>
                <w:sz w:val="16"/>
                <w:szCs w:val="16"/>
              </w:rPr>
            </w:pPr>
          </w:p>
        </w:tc>
        <w:tc>
          <w:tcPr>
            <w:tcW w:w="888" w:type="dxa"/>
          </w:tcPr>
          <w:p w14:paraId="4BB6CC10" w14:textId="77777777" w:rsidR="00AD1210" w:rsidRPr="004215DC" w:rsidRDefault="00AD1210" w:rsidP="000E70C3">
            <w:pPr>
              <w:widowControl w:val="0"/>
              <w:spacing w:before="60" w:after="60"/>
              <w:rPr>
                <w:rFonts w:ascii="Arial" w:hAnsi="Arial" w:cs="Arial"/>
                <w:sz w:val="16"/>
                <w:szCs w:val="16"/>
              </w:rPr>
            </w:pPr>
          </w:p>
        </w:tc>
      </w:tr>
      <w:tr w:rsidR="00AD1210" w:rsidRPr="004215DC" w14:paraId="1D5308ED" w14:textId="77777777" w:rsidTr="00D37BDC">
        <w:tc>
          <w:tcPr>
            <w:tcW w:w="1900" w:type="dxa"/>
            <w:vMerge/>
          </w:tcPr>
          <w:p w14:paraId="4D852ED7"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0962D057"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2EDF521A" w14:textId="77777777" w:rsidR="00AD1210" w:rsidRPr="004215DC" w:rsidRDefault="00AD1210" w:rsidP="000E70C3">
            <w:pPr>
              <w:widowControl w:val="0"/>
              <w:spacing w:before="60" w:after="60"/>
              <w:rPr>
                <w:rFonts w:ascii="Arial" w:hAnsi="Arial" w:cs="Arial"/>
                <w:sz w:val="16"/>
                <w:szCs w:val="16"/>
              </w:rPr>
            </w:pPr>
          </w:p>
        </w:tc>
        <w:tc>
          <w:tcPr>
            <w:tcW w:w="401" w:type="dxa"/>
          </w:tcPr>
          <w:p w14:paraId="485D87A3"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47294A09" w14:textId="77777777" w:rsidR="00AD1210" w:rsidRPr="004215DC" w:rsidRDefault="00AD1210" w:rsidP="000E70C3">
            <w:pPr>
              <w:pStyle w:val="Tabletext0"/>
              <w:widowControl w:val="0"/>
              <w:rPr>
                <w:rFonts w:cs="Arial"/>
                <w:szCs w:val="16"/>
              </w:rPr>
            </w:pPr>
            <w:r w:rsidRPr="004215DC">
              <w:rPr>
                <w:rFonts w:cs="Arial"/>
                <w:szCs w:val="16"/>
              </w:rPr>
              <w:t>MORPHINE MR APOTEX</w:t>
            </w:r>
          </w:p>
        </w:tc>
        <w:tc>
          <w:tcPr>
            <w:tcW w:w="396" w:type="dxa"/>
          </w:tcPr>
          <w:p w14:paraId="160A2299" w14:textId="77777777" w:rsidR="00AD1210" w:rsidRPr="004215DC" w:rsidRDefault="00AD1210" w:rsidP="000E70C3">
            <w:pPr>
              <w:pStyle w:val="Tabletext0"/>
              <w:widowControl w:val="0"/>
              <w:rPr>
                <w:rFonts w:cs="Arial"/>
                <w:szCs w:val="16"/>
              </w:rPr>
            </w:pPr>
            <w:r w:rsidRPr="004215DC">
              <w:rPr>
                <w:rFonts w:cs="Arial"/>
                <w:szCs w:val="16"/>
              </w:rPr>
              <w:t>TX</w:t>
            </w:r>
          </w:p>
        </w:tc>
        <w:tc>
          <w:tcPr>
            <w:tcW w:w="919" w:type="dxa"/>
          </w:tcPr>
          <w:p w14:paraId="1DDE0D91"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6ABB402D"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2C99E9A5" w14:textId="77777777" w:rsidR="00AD1210" w:rsidRPr="004215DC" w:rsidRDefault="00AD1210" w:rsidP="000E70C3">
            <w:pPr>
              <w:widowControl w:val="0"/>
              <w:spacing w:before="60" w:after="60"/>
              <w:rPr>
                <w:rFonts w:ascii="Arial" w:hAnsi="Arial" w:cs="Arial"/>
                <w:sz w:val="16"/>
                <w:szCs w:val="16"/>
              </w:rPr>
            </w:pPr>
          </w:p>
        </w:tc>
        <w:tc>
          <w:tcPr>
            <w:tcW w:w="707" w:type="dxa"/>
          </w:tcPr>
          <w:p w14:paraId="27A53CFA"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9211B17"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5618F3C8"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164D22DD" w14:textId="77777777" w:rsidR="00AD1210" w:rsidRPr="004215DC" w:rsidRDefault="00AD1210" w:rsidP="000E70C3">
            <w:pPr>
              <w:widowControl w:val="0"/>
              <w:spacing w:before="60" w:after="60"/>
              <w:rPr>
                <w:rFonts w:ascii="Arial" w:hAnsi="Arial" w:cs="Arial"/>
                <w:sz w:val="16"/>
                <w:szCs w:val="16"/>
              </w:rPr>
            </w:pPr>
          </w:p>
        </w:tc>
        <w:tc>
          <w:tcPr>
            <w:tcW w:w="888" w:type="dxa"/>
          </w:tcPr>
          <w:p w14:paraId="283F3EA5" w14:textId="77777777" w:rsidR="00AD1210" w:rsidRPr="004215DC" w:rsidRDefault="00AD1210" w:rsidP="000E70C3">
            <w:pPr>
              <w:widowControl w:val="0"/>
              <w:spacing w:before="60" w:after="60"/>
              <w:rPr>
                <w:rFonts w:ascii="Arial" w:hAnsi="Arial" w:cs="Arial"/>
                <w:sz w:val="16"/>
                <w:szCs w:val="16"/>
              </w:rPr>
            </w:pPr>
          </w:p>
        </w:tc>
      </w:tr>
      <w:tr w:rsidR="00AD1210" w:rsidRPr="004215DC" w14:paraId="399D4708" w14:textId="77777777" w:rsidTr="00D37BDC">
        <w:tc>
          <w:tcPr>
            <w:tcW w:w="1900" w:type="dxa"/>
            <w:vMerge/>
          </w:tcPr>
          <w:p w14:paraId="158A1C6E"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6E716181"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0EB67EE3" w14:textId="77777777" w:rsidR="00AD1210" w:rsidRPr="004215DC" w:rsidRDefault="00AD1210" w:rsidP="000E70C3">
            <w:pPr>
              <w:widowControl w:val="0"/>
              <w:spacing w:before="60" w:after="60"/>
              <w:rPr>
                <w:rFonts w:ascii="Arial" w:hAnsi="Arial" w:cs="Arial"/>
                <w:sz w:val="16"/>
                <w:szCs w:val="16"/>
              </w:rPr>
            </w:pPr>
          </w:p>
        </w:tc>
        <w:tc>
          <w:tcPr>
            <w:tcW w:w="401" w:type="dxa"/>
          </w:tcPr>
          <w:p w14:paraId="0A2E8909"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364BC515" w14:textId="77777777" w:rsidR="00AD1210" w:rsidRPr="004215DC" w:rsidRDefault="00AD1210" w:rsidP="000E70C3">
            <w:pPr>
              <w:pStyle w:val="Tabletext0"/>
              <w:widowControl w:val="0"/>
              <w:rPr>
                <w:rFonts w:cs="Arial"/>
                <w:szCs w:val="16"/>
              </w:rPr>
            </w:pPr>
            <w:r w:rsidRPr="004215DC">
              <w:rPr>
                <w:rFonts w:cs="Arial"/>
                <w:szCs w:val="16"/>
              </w:rPr>
              <w:t>Morphine MR Mylan</w:t>
            </w:r>
          </w:p>
        </w:tc>
        <w:tc>
          <w:tcPr>
            <w:tcW w:w="396" w:type="dxa"/>
          </w:tcPr>
          <w:p w14:paraId="13D493EB" w14:textId="77777777" w:rsidR="00AD1210" w:rsidRPr="004215DC" w:rsidRDefault="00AD1210" w:rsidP="000E70C3">
            <w:pPr>
              <w:pStyle w:val="Tabletext0"/>
              <w:widowControl w:val="0"/>
              <w:rPr>
                <w:rFonts w:cs="Arial"/>
                <w:szCs w:val="16"/>
              </w:rPr>
            </w:pPr>
            <w:r w:rsidRPr="004215DC">
              <w:rPr>
                <w:rFonts w:cs="Arial"/>
                <w:szCs w:val="16"/>
              </w:rPr>
              <w:t>AF</w:t>
            </w:r>
          </w:p>
        </w:tc>
        <w:tc>
          <w:tcPr>
            <w:tcW w:w="919" w:type="dxa"/>
          </w:tcPr>
          <w:p w14:paraId="5D3B5751"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8919A10"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14D03746" w14:textId="77777777" w:rsidR="00AD1210" w:rsidRPr="004215DC" w:rsidRDefault="00AD1210" w:rsidP="000E70C3">
            <w:pPr>
              <w:widowControl w:val="0"/>
              <w:spacing w:before="60" w:after="60"/>
              <w:rPr>
                <w:rFonts w:ascii="Arial" w:hAnsi="Arial" w:cs="Arial"/>
                <w:sz w:val="16"/>
                <w:szCs w:val="16"/>
              </w:rPr>
            </w:pPr>
          </w:p>
        </w:tc>
        <w:tc>
          <w:tcPr>
            <w:tcW w:w="707" w:type="dxa"/>
          </w:tcPr>
          <w:p w14:paraId="12E53BA5"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7F2DD9CB"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1D092B12"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03C621CB" w14:textId="77777777" w:rsidR="00AD1210" w:rsidRPr="004215DC" w:rsidRDefault="00AD1210" w:rsidP="000E70C3">
            <w:pPr>
              <w:widowControl w:val="0"/>
              <w:spacing w:before="60" w:after="60"/>
              <w:rPr>
                <w:rFonts w:ascii="Arial" w:hAnsi="Arial" w:cs="Arial"/>
                <w:sz w:val="16"/>
                <w:szCs w:val="16"/>
              </w:rPr>
            </w:pPr>
          </w:p>
        </w:tc>
        <w:tc>
          <w:tcPr>
            <w:tcW w:w="888" w:type="dxa"/>
          </w:tcPr>
          <w:p w14:paraId="630B0A76" w14:textId="77777777" w:rsidR="00AD1210" w:rsidRPr="004215DC" w:rsidRDefault="00AD1210" w:rsidP="000E70C3">
            <w:pPr>
              <w:widowControl w:val="0"/>
              <w:spacing w:before="60" w:after="60"/>
              <w:rPr>
                <w:rFonts w:ascii="Arial" w:hAnsi="Arial" w:cs="Arial"/>
                <w:sz w:val="16"/>
                <w:szCs w:val="16"/>
              </w:rPr>
            </w:pPr>
          </w:p>
        </w:tc>
      </w:tr>
      <w:tr w:rsidR="00AD1210" w:rsidRPr="004215DC" w14:paraId="446A2A98" w14:textId="77777777" w:rsidTr="00D37BDC">
        <w:tc>
          <w:tcPr>
            <w:tcW w:w="1900" w:type="dxa"/>
            <w:vMerge/>
          </w:tcPr>
          <w:p w14:paraId="61BAC28A"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54C610A8"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4D79E5C8" w14:textId="77777777" w:rsidR="00AD1210" w:rsidRPr="004215DC" w:rsidRDefault="00AD1210" w:rsidP="000E70C3">
            <w:pPr>
              <w:widowControl w:val="0"/>
              <w:spacing w:before="60" w:after="60"/>
              <w:rPr>
                <w:rFonts w:ascii="Arial" w:hAnsi="Arial" w:cs="Arial"/>
                <w:sz w:val="16"/>
                <w:szCs w:val="16"/>
              </w:rPr>
            </w:pPr>
          </w:p>
        </w:tc>
        <w:tc>
          <w:tcPr>
            <w:tcW w:w="401" w:type="dxa"/>
          </w:tcPr>
          <w:p w14:paraId="587100F2" w14:textId="77777777" w:rsidR="00AD1210" w:rsidRPr="004215DC" w:rsidRDefault="00AD1210" w:rsidP="000E70C3">
            <w:pPr>
              <w:pStyle w:val="Tabletext0"/>
              <w:widowControl w:val="0"/>
              <w:rPr>
                <w:rFonts w:cs="Arial"/>
                <w:szCs w:val="16"/>
              </w:rPr>
            </w:pPr>
            <w:r w:rsidRPr="004215DC">
              <w:rPr>
                <w:rFonts w:cs="Arial"/>
                <w:szCs w:val="16"/>
              </w:rPr>
              <w:t>a</w:t>
            </w:r>
          </w:p>
        </w:tc>
        <w:tc>
          <w:tcPr>
            <w:tcW w:w="1434" w:type="dxa"/>
          </w:tcPr>
          <w:p w14:paraId="023E3536"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tcPr>
          <w:p w14:paraId="278BFE4F"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40A7DE30"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0303BED8" w14:textId="77777777" w:rsidR="00AD1210" w:rsidRPr="004215DC" w:rsidRDefault="00AD1210" w:rsidP="000E70C3">
            <w:pPr>
              <w:pStyle w:val="Tabletext0"/>
              <w:widowControl w:val="0"/>
              <w:rPr>
                <w:rFonts w:cs="Arial"/>
                <w:szCs w:val="16"/>
              </w:rPr>
            </w:pPr>
            <w:r w:rsidRPr="004215DC">
              <w:rPr>
                <w:rFonts w:cs="Arial"/>
                <w:szCs w:val="16"/>
              </w:rPr>
              <w:t>C10445</w:t>
            </w:r>
          </w:p>
        </w:tc>
        <w:tc>
          <w:tcPr>
            <w:tcW w:w="1260" w:type="dxa"/>
          </w:tcPr>
          <w:p w14:paraId="41BD0B0F" w14:textId="77777777" w:rsidR="00AD1210" w:rsidRPr="004215DC" w:rsidRDefault="00AD1210" w:rsidP="000E70C3">
            <w:pPr>
              <w:widowControl w:val="0"/>
              <w:spacing w:before="60" w:after="60"/>
              <w:rPr>
                <w:rFonts w:ascii="Arial" w:hAnsi="Arial" w:cs="Arial"/>
                <w:sz w:val="16"/>
                <w:szCs w:val="16"/>
              </w:rPr>
            </w:pPr>
          </w:p>
        </w:tc>
        <w:tc>
          <w:tcPr>
            <w:tcW w:w="707" w:type="dxa"/>
          </w:tcPr>
          <w:p w14:paraId="0C5E06D6"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0E38F5B2"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3A3658C0"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51F7823C" w14:textId="77777777" w:rsidR="00AD1210" w:rsidRPr="004215DC" w:rsidRDefault="00AD1210" w:rsidP="000E70C3">
            <w:pPr>
              <w:widowControl w:val="0"/>
              <w:spacing w:before="60" w:after="60"/>
              <w:rPr>
                <w:rFonts w:ascii="Arial" w:hAnsi="Arial" w:cs="Arial"/>
                <w:sz w:val="16"/>
                <w:szCs w:val="16"/>
              </w:rPr>
            </w:pPr>
          </w:p>
        </w:tc>
        <w:tc>
          <w:tcPr>
            <w:tcW w:w="888" w:type="dxa"/>
          </w:tcPr>
          <w:p w14:paraId="1F4C1263" w14:textId="77777777" w:rsidR="00AD1210" w:rsidRPr="004215DC" w:rsidRDefault="00AD1210" w:rsidP="000E70C3">
            <w:pPr>
              <w:widowControl w:val="0"/>
              <w:spacing w:before="60" w:after="60"/>
              <w:rPr>
                <w:rFonts w:ascii="Arial" w:hAnsi="Arial" w:cs="Arial"/>
                <w:sz w:val="16"/>
                <w:szCs w:val="16"/>
              </w:rPr>
            </w:pPr>
          </w:p>
        </w:tc>
      </w:tr>
      <w:tr w:rsidR="00AD1210" w:rsidRPr="004215DC" w14:paraId="4D012AB7" w14:textId="77777777" w:rsidTr="00D37BDC">
        <w:tc>
          <w:tcPr>
            <w:tcW w:w="1900" w:type="dxa"/>
            <w:vMerge/>
          </w:tcPr>
          <w:p w14:paraId="37F0DFC3" w14:textId="77777777" w:rsidR="00AD1210" w:rsidRPr="004215DC" w:rsidRDefault="00AD1210" w:rsidP="000E70C3">
            <w:pPr>
              <w:widowControl w:val="0"/>
              <w:spacing w:before="60" w:after="60"/>
              <w:rPr>
                <w:rFonts w:ascii="Arial" w:hAnsi="Arial" w:cs="Arial"/>
                <w:sz w:val="16"/>
                <w:szCs w:val="16"/>
              </w:rPr>
            </w:pPr>
          </w:p>
        </w:tc>
        <w:tc>
          <w:tcPr>
            <w:tcW w:w="2350" w:type="dxa"/>
            <w:vMerge w:val="restart"/>
          </w:tcPr>
          <w:p w14:paraId="2EC50DD0" w14:textId="77777777" w:rsidR="00AD1210" w:rsidRPr="004215DC" w:rsidRDefault="00AD1210" w:rsidP="000E70C3">
            <w:pPr>
              <w:pStyle w:val="Tabletext0"/>
              <w:widowControl w:val="0"/>
              <w:rPr>
                <w:rFonts w:cs="Arial"/>
                <w:szCs w:val="16"/>
              </w:rPr>
            </w:pPr>
            <w:r w:rsidRPr="004215DC">
              <w:rPr>
                <w:rFonts w:cs="Arial"/>
                <w:szCs w:val="16"/>
              </w:rPr>
              <w:t>Tablet containing morphine sulfate pentahydrate 200 mg (controlled release)</w:t>
            </w:r>
          </w:p>
        </w:tc>
        <w:tc>
          <w:tcPr>
            <w:tcW w:w="1033" w:type="dxa"/>
            <w:vMerge w:val="restart"/>
          </w:tcPr>
          <w:p w14:paraId="58AFB376" w14:textId="77777777" w:rsidR="00AD1210" w:rsidRPr="004215DC" w:rsidRDefault="00AD1210" w:rsidP="000E70C3">
            <w:pPr>
              <w:pStyle w:val="Tabletext0"/>
              <w:widowControl w:val="0"/>
              <w:rPr>
                <w:rFonts w:cs="Arial"/>
                <w:szCs w:val="16"/>
              </w:rPr>
            </w:pPr>
            <w:r w:rsidRPr="004215DC">
              <w:rPr>
                <w:rFonts w:cs="Arial"/>
                <w:szCs w:val="16"/>
              </w:rPr>
              <w:t>Oral</w:t>
            </w:r>
          </w:p>
        </w:tc>
        <w:tc>
          <w:tcPr>
            <w:tcW w:w="401" w:type="dxa"/>
            <w:vMerge w:val="restart"/>
          </w:tcPr>
          <w:p w14:paraId="678499F8" w14:textId="77777777" w:rsidR="00AD1210" w:rsidRPr="004215DC" w:rsidRDefault="00AD1210" w:rsidP="000E70C3">
            <w:pPr>
              <w:widowControl w:val="0"/>
              <w:spacing w:before="60" w:after="60"/>
              <w:rPr>
                <w:rFonts w:ascii="Arial" w:hAnsi="Arial" w:cs="Arial"/>
                <w:sz w:val="16"/>
                <w:szCs w:val="16"/>
              </w:rPr>
            </w:pPr>
          </w:p>
        </w:tc>
        <w:tc>
          <w:tcPr>
            <w:tcW w:w="1434" w:type="dxa"/>
            <w:vMerge w:val="restart"/>
          </w:tcPr>
          <w:p w14:paraId="6513B2B5" w14:textId="77777777" w:rsidR="00AD1210" w:rsidRPr="004215DC" w:rsidRDefault="00AD1210" w:rsidP="000E70C3">
            <w:pPr>
              <w:pStyle w:val="Tabletext0"/>
              <w:widowControl w:val="0"/>
              <w:rPr>
                <w:rFonts w:cs="Arial"/>
                <w:szCs w:val="16"/>
              </w:rPr>
            </w:pPr>
            <w:r w:rsidRPr="004215DC">
              <w:rPr>
                <w:rFonts w:cs="Arial"/>
                <w:szCs w:val="16"/>
              </w:rPr>
              <w:t>MS Contin</w:t>
            </w:r>
          </w:p>
        </w:tc>
        <w:tc>
          <w:tcPr>
            <w:tcW w:w="396" w:type="dxa"/>
            <w:vMerge w:val="restart"/>
          </w:tcPr>
          <w:p w14:paraId="3FBBAE02" w14:textId="77777777" w:rsidR="00AD1210" w:rsidRPr="004215DC" w:rsidRDefault="00AD1210" w:rsidP="000E70C3">
            <w:pPr>
              <w:pStyle w:val="Tabletext0"/>
              <w:widowControl w:val="0"/>
              <w:rPr>
                <w:rFonts w:cs="Arial"/>
                <w:szCs w:val="16"/>
              </w:rPr>
            </w:pPr>
            <w:r w:rsidRPr="004215DC">
              <w:rPr>
                <w:rFonts w:cs="Arial"/>
                <w:szCs w:val="16"/>
              </w:rPr>
              <w:t>MF</w:t>
            </w:r>
          </w:p>
        </w:tc>
        <w:tc>
          <w:tcPr>
            <w:tcW w:w="919" w:type="dxa"/>
          </w:tcPr>
          <w:p w14:paraId="1E0F5DEB"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4E92B605" w14:textId="77777777" w:rsidR="00AD1210" w:rsidRPr="004215DC" w:rsidRDefault="00AD1210" w:rsidP="000E70C3">
            <w:pPr>
              <w:pStyle w:val="Tabletext0"/>
              <w:widowControl w:val="0"/>
              <w:rPr>
                <w:rFonts w:cs="Arial"/>
                <w:szCs w:val="16"/>
              </w:rPr>
            </w:pPr>
            <w:r w:rsidRPr="004215DC">
              <w:rPr>
                <w:rFonts w:cs="Arial"/>
                <w:szCs w:val="16"/>
              </w:rPr>
              <w:t>C6151 C10466 C10487</w:t>
            </w:r>
          </w:p>
        </w:tc>
        <w:tc>
          <w:tcPr>
            <w:tcW w:w="1260" w:type="dxa"/>
          </w:tcPr>
          <w:p w14:paraId="6D5DB9C0" w14:textId="77777777" w:rsidR="00AD1210" w:rsidRPr="004215DC" w:rsidRDefault="00AD1210" w:rsidP="000E70C3">
            <w:pPr>
              <w:pStyle w:val="Tabletext0"/>
              <w:widowControl w:val="0"/>
              <w:rPr>
                <w:rFonts w:cs="Arial"/>
                <w:szCs w:val="16"/>
              </w:rPr>
            </w:pPr>
            <w:r w:rsidRPr="004215DC">
              <w:rPr>
                <w:rFonts w:cs="Arial"/>
                <w:szCs w:val="16"/>
              </w:rPr>
              <w:t>P10466 P10487</w:t>
            </w:r>
          </w:p>
        </w:tc>
        <w:tc>
          <w:tcPr>
            <w:tcW w:w="707" w:type="dxa"/>
          </w:tcPr>
          <w:p w14:paraId="3FABF615"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430C5CDE" w14:textId="77777777" w:rsidR="00AD1210" w:rsidRPr="004215DC" w:rsidRDefault="00AD1210" w:rsidP="000E70C3">
            <w:pPr>
              <w:pStyle w:val="Tabletext0"/>
              <w:widowControl w:val="0"/>
              <w:rPr>
                <w:rFonts w:cs="Arial"/>
                <w:szCs w:val="16"/>
              </w:rPr>
            </w:pPr>
            <w:r w:rsidRPr="004215DC">
              <w:rPr>
                <w:rFonts w:cs="Arial"/>
                <w:szCs w:val="16"/>
              </w:rPr>
              <w:t>0</w:t>
            </w:r>
          </w:p>
        </w:tc>
        <w:tc>
          <w:tcPr>
            <w:tcW w:w="530" w:type="dxa"/>
          </w:tcPr>
          <w:p w14:paraId="4C53974D"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3DE038F8" w14:textId="77777777" w:rsidR="00AD1210" w:rsidRPr="004215DC" w:rsidRDefault="00AD1210" w:rsidP="000E70C3">
            <w:pPr>
              <w:widowControl w:val="0"/>
              <w:spacing w:before="60" w:after="60"/>
              <w:rPr>
                <w:rFonts w:ascii="Arial" w:hAnsi="Arial" w:cs="Arial"/>
                <w:sz w:val="16"/>
                <w:szCs w:val="16"/>
              </w:rPr>
            </w:pPr>
          </w:p>
        </w:tc>
        <w:tc>
          <w:tcPr>
            <w:tcW w:w="888" w:type="dxa"/>
          </w:tcPr>
          <w:p w14:paraId="5DF64D52" w14:textId="77777777" w:rsidR="00AD1210" w:rsidRPr="004215DC" w:rsidRDefault="00AD1210" w:rsidP="000E70C3">
            <w:pPr>
              <w:widowControl w:val="0"/>
              <w:spacing w:before="60" w:after="60"/>
              <w:rPr>
                <w:rFonts w:ascii="Arial" w:hAnsi="Arial" w:cs="Arial"/>
                <w:sz w:val="16"/>
                <w:szCs w:val="16"/>
              </w:rPr>
            </w:pPr>
          </w:p>
        </w:tc>
      </w:tr>
      <w:tr w:rsidR="00AD1210" w:rsidRPr="004215DC" w14:paraId="1C64EAB1" w14:textId="77777777" w:rsidTr="00D37BDC">
        <w:tc>
          <w:tcPr>
            <w:tcW w:w="1900" w:type="dxa"/>
            <w:vMerge/>
          </w:tcPr>
          <w:p w14:paraId="40D085D9" w14:textId="77777777" w:rsidR="00AD1210" w:rsidRPr="004215DC" w:rsidRDefault="00AD1210" w:rsidP="000E70C3">
            <w:pPr>
              <w:widowControl w:val="0"/>
              <w:spacing w:before="60" w:after="60"/>
              <w:rPr>
                <w:rFonts w:ascii="Arial" w:hAnsi="Arial" w:cs="Arial"/>
                <w:sz w:val="16"/>
                <w:szCs w:val="16"/>
              </w:rPr>
            </w:pPr>
          </w:p>
        </w:tc>
        <w:tc>
          <w:tcPr>
            <w:tcW w:w="2350" w:type="dxa"/>
            <w:vMerge/>
          </w:tcPr>
          <w:p w14:paraId="1AABA7BB" w14:textId="77777777" w:rsidR="00AD1210" w:rsidRPr="004215DC" w:rsidRDefault="00AD1210" w:rsidP="000E70C3">
            <w:pPr>
              <w:widowControl w:val="0"/>
              <w:spacing w:before="60" w:after="60"/>
              <w:rPr>
                <w:rFonts w:ascii="Arial" w:hAnsi="Arial" w:cs="Arial"/>
                <w:sz w:val="16"/>
                <w:szCs w:val="16"/>
              </w:rPr>
            </w:pPr>
          </w:p>
        </w:tc>
        <w:tc>
          <w:tcPr>
            <w:tcW w:w="1033" w:type="dxa"/>
            <w:vMerge/>
          </w:tcPr>
          <w:p w14:paraId="464E78DD" w14:textId="77777777" w:rsidR="00AD1210" w:rsidRPr="004215DC" w:rsidRDefault="00AD1210" w:rsidP="000E70C3">
            <w:pPr>
              <w:widowControl w:val="0"/>
              <w:spacing w:before="60" w:after="60"/>
              <w:rPr>
                <w:rFonts w:ascii="Arial" w:hAnsi="Arial" w:cs="Arial"/>
                <w:sz w:val="16"/>
                <w:szCs w:val="16"/>
              </w:rPr>
            </w:pPr>
          </w:p>
        </w:tc>
        <w:tc>
          <w:tcPr>
            <w:tcW w:w="401" w:type="dxa"/>
            <w:vMerge/>
          </w:tcPr>
          <w:p w14:paraId="4B7F9E83" w14:textId="77777777" w:rsidR="00AD1210" w:rsidRPr="004215DC" w:rsidRDefault="00AD1210" w:rsidP="000E70C3">
            <w:pPr>
              <w:widowControl w:val="0"/>
              <w:spacing w:before="60" w:after="60"/>
              <w:rPr>
                <w:rFonts w:ascii="Arial" w:hAnsi="Arial" w:cs="Arial"/>
                <w:sz w:val="16"/>
                <w:szCs w:val="16"/>
              </w:rPr>
            </w:pPr>
          </w:p>
        </w:tc>
        <w:tc>
          <w:tcPr>
            <w:tcW w:w="1434" w:type="dxa"/>
            <w:vMerge/>
          </w:tcPr>
          <w:p w14:paraId="79F0D477" w14:textId="77777777" w:rsidR="00AD1210" w:rsidRPr="004215DC" w:rsidRDefault="00AD1210" w:rsidP="000E70C3">
            <w:pPr>
              <w:widowControl w:val="0"/>
              <w:spacing w:before="60" w:after="60"/>
              <w:rPr>
                <w:rFonts w:ascii="Arial" w:hAnsi="Arial" w:cs="Arial"/>
                <w:sz w:val="16"/>
                <w:szCs w:val="16"/>
              </w:rPr>
            </w:pPr>
          </w:p>
        </w:tc>
        <w:tc>
          <w:tcPr>
            <w:tcW w:w="396" w:type="dxa"/>
            <w:vMerge/>
          </w:tcPr>
          <w:p w14:paraId="2713C102" w14:textId="77777777" w:rsidR="00AD1210" w:rsidRPr="004215DC" w:rsidRDefault="00AD1210" w:rsidP="000E70C3">
            <w:pPr>
              <w:widowControl w:val="0"/>
              <w:spacing w:before="60" w:after="60"/>
              <w:rPr>
                <w:rFonts w:ascii="Arial" w:hAnsi="Arial" w:cs="Arial"/>
                <w:sz w:val="16"/>
                <w:szCs w:val="16"/>
              </w:rPr>
            </w:pPr>
          </w:p>
        </w:tc>
        <w:tc>
          <w:tcPr>
            <w:tcW w:w="919" w:type="dxa"/>
          </w:tcPr>
          <w:p w14:paraId="3BE0333B" w14:textId="77777777" w:rsidR="00AD1210" w:rsidRPr="004215DC" w:rsidRDefault="00AD1210" w:rsidP="000E70C3">
            <w:pPr>
              <w:pStyle w:val="Tabletext0"/>
              <w:widowControl w:val="0"/>
              <w:rPr>
                <w:rFonts w:cs="Arial"/>
                <w:szCs w:val="16"/>
              </w:rPr>
            </w:pPr>
            <w:r w:rsidRPr="004215DC">
              <w:rPr>
                <w:rFonts w:cs="Arial"/>
                <w:szCs w:val="16"/>
              </w:rPr>
              <w:t>MP NP</w:t>
            </w:r>
          </w:p>
        </w:tc>
        <w:tc>
          <w:tcPr>
            <w:tcW w:w="1260" w:type="dxa"/>
          </w:tcPr>
          <w:p w14:paraId="231A3F8B" w14:textId="77777777" w:rsidR="00AD1210" w:rsidRPr="004215DC" w:rsidRDefault="00AD1210" w:rsidP="000E70C3">
            <w:pPr>
              <w:pStyle w:val="Tabletext0"/>
              <w:widowControl w:val="0"/>
              <w:rPr>
                <w:rFonts w:cs="Arial"/>
                <w:szCs w:val="16"/>
              </w:rPr>
            </w:pPr>
            <w:r w:rsidRPr="004215DC">
              <w:rPr>
                <w:rFonts w:cs="Arial"/>
                <w:szCs w:val="16"/>
              </w:rPr>
              <w:t>C6151 C10466 C10487</w:t>
            </w:r>
          </w:p>
        </w:tc>
        <w:tc>
          <w:tcPr>
            <w:tcW w:w="1260" w:type="dxa"/>
          </w:tcPr>
          <w:p w14:paraId="41047A8F" w14:textId="77777777" w:rsidR="00AD1210" w:rsidRPr="004215DC" w:rsidRDefault="00AD1210" w:rsidP="000E70C3">
            <w:pPr>
              <w:pStyle w:val="Tabletext0"/>
              <w:widowControl w:val="0"/>
              <w:rPr>
                <w:rFonts w:cs="Arial"/>
                <w:szCs w:val="16"/>
              </w:rPr>
            </w:pPr>
            <w:r w:rsidRPr="004215DC">
              <w:rPr>
                <w:rFonts w:cs="Arial"/>
                <w:szCs w:val="16"/>
              </w:rPr>
              <w:t>P6151</w:t>
            </w:r>
          </w:p>
        </w:tc>
        <w:tc>
          <w:tcPr>
            <w:tcW w:w="707" w:type="dxa"/>
          </w:tcPr>
          <w:p w14:paraId="63DE893A" w14:textId="77777777" w:rsidR="00AD1210" w:rsidRPr="004215DC" w:rsidRDefault="00AD1210" w:rsidP="000E70C3">
            <w:pPr>
              <w:pStyle w:val="Tabletext0"/>
              <w:widowControl w:val="0"/>
              <w:rPr>
                <w:rFonts w:cs="Arial"/>
                <w:szCs w:val="16"/>
              </w:rPr>
            </w:pPr>
            <w:r w:rsidRPr="004215DC">
              <w:rPr>
                <w:rFonts w:cs="Arial"/>
                <w:szCs w:val="16"/>
              </w:rPr>
              <w:t>28</w:t>
            </w:r>
          </w:p>
        </w:tc>
        <w:tc>
          <w:tcPr>
            <w:tcW w:w="797" w:type="dxa"/>
          </w:tcPr>
          <w:p w14:paraId="6B4368A2" w14:textId="77777777" w:rsidR="00AD1210" w:rsidRPr="004215DC" w:rsidRDefault="00AD1210" w:rsidP="000E70C3">
            <w:pPr>
              <w:pStyle w:val="Tabletext0"/>
              <w:widowControl w:val="0"/>
              <w:rPr>
                <w:rFonts w:cs="Arial"/>
                <w:szCs w:val="16"/>
              </w:rPr>
            </w:pPr>
            <w:r w:rsidRPr="004215DC">
              <w:rPr>
                <w:rFonts w:cs="Arial"/>
                <w:szCs w:val="16"/>
              </w:rPr>
              <w:t>2</w:t>
            </w:r>
          </w:p>
        </w:tc>
        <w:tc>
          <w:tcPr>
            <w:tcW w:w="530" w:type="dxa"/>
          </w:tcPr>
          <w:p w14:paraId="141204A4" w14:textId="77777777" w:rsidR="00AD1210" w:rsidRPr="004215DC" w:rsidRDefault="00AD1210" w:rsidP="000E70C3">
            <w:pPr>
              <w:pStyle w:val="Tabletext0"/>
              <w:widowControl w:val="0"/>
              <w:rPr>
                <w:rFonts w:cs="Arial"/>
                <w:szCs w:val="16"/>
              </w:rPr>
            </w:pPr>
            <w:r w:rsidRPr="004215DC">
              <w:rPr>
                <w:rFonts w:cs="Arial"/>
                <w:szCs w:val="16"/>
              </w:rPr>
              <w:t>28</w:t>
            </w:r>
          </w:p>
        </w:tc>
        <w:tc>
          <w:tcPr>
            <w:tcW w:w="495" w:type="dxa"/>
          </w:tcPr>
          <w:p w14:paraId="1248CFBD" w14:textId="77777777" w:rsidR="00AD1210" w:rsidRPr="004215DC" w:rsidRDefault="00AD1210" w:rsidP="000E70C3">
            <w:pPr>
              <w:widowControl w:val="0"/>
              <w:spacing w:before="60" w:after="60"/>
              <w:rPr>
                <w:rFonts w:ascii="Arial" w:hAnsi="Arial" w:cs="Arial"/>
                <w:sz w:val="16"/>
                <w:szCs w:val="16"/>
              </w:rPr>
            </w:pPr>
          </w:p>
        </w:tc>
        <w:tc>
          <w:tcPr>
            <w:tcW w:w="888" w:type="dxa"/>
          </w:tcPr>
          <w:p w14:paraId="0E563611" w14:textId="77777777" w:rsidR="00AD1210" w:rsidRPr="004215DC" w:rsidRDefault="00AD1210" w:rsidP="000E70C3">
            <w:pPr>
              <w:widowControl w:val="0"/>
              <w:spacing w:before="60" w:after="60"/>
              <w:rPr>
                <w:rFonts w:ascii="Arial" w:hAnsi="Arial" w:cs="Arial"/>
                <w:sz w:val="16"/>
                <w:szCs w:val="16"/>
              </w:rPr>
            </w:pPr>
          </w:p>
        </w:tc>
      </w:tr>
    </w:tbl>
    <w:p w14:paraId="668C4AD6" w14:textId="77777777" w:rsidR="00AD1210" w:rsidRPr="004215DC" w:rsidRDefault="00AD1210" w:rsidP="00B93BEF">
      <w:pPr>
        <w:pStyle w:val="Amendment1"/>
        <w:tabs>
          <w:tab w:val="clear" w:pos="794"/>
          <w:tab w:val="num" w:pos="851"/>
        </w:tabs>
        <w:ind w:left="851" w:hanging="851"/>
      </w:pPr>
      <w:r w:rsidRPr="004215DC">
        <w:t>Schedule 1, entry for Oxycodone</w:t>
      </w:r>
    </w:p>
    <w:p w14:paraId="2F1FD8F9"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4026ACE" w14:textId="77777777" w:rsidTr="00D37BDC">
        <w:tc>
          <w:tcPr>
            <w:tcW w:w="1900" w:type="dxa"/>
            <w:vMerge w:val="restart"/>
          </w:tcPr>
          <w:p w14:paraId="73D38B24" w14:textId="77777777" w:rsidR="00AD1210" w:rsidRPr="004215DC" w:rsidRDefault="00AD1210" w:rsidP="002D4D3D">
            <w:pPr>
              <w:pStyle w:val="Tabletext0"/>
              <w:widowControl w:val="0"/>
              <w:rPr>
                <w:rFonts w:cs="Arial"/>
                <w:szCs w:val="16"/>
              </w:rPr>
            </w:pPr>
            <w:r w:rsidRPr="004215DC">
              <w:rPr>
                <w:rFonts w:cs="Arial"/>
                <w:szCs w:val="16"/>
              </w:rPr>
              <w:t>Oxycodone</w:t>
            </w:r>
          </w:p>
        </w:tc>
        <w:tc>
          <w:tcPr>
            <w:tcW w:w="2350" w:type="dxa"/>
            <w:vMerge w:val="restart"/>
          </w:tcPr>
          <w:p w14:paraId="158DD73F" w14:textId="77777777" w:rsidR="00AD1210" w:rsidRPr="004215DC" w:rsidRDefault="00AD1210" w:rsidP="002D4D3D">
            <w:pPr>
              <w:pStyle w:val="Tabletext0"/>
              <w:widowControl w:val="0"/>
              <w:rPr>
                <w:rFonts w:cs="Arial"/>
                <w:szCs w:val="16"/>
              </w:rPr>
            </w:pPr>
            <w:r w:rsidRPr="004215DC">
              <w:rPr>
                <w:rFonts w:cs="Arial"/>
                <w:szCs w:val="16"/>
              </w:rPr>
              <w:t>Capsule containing oxycodone hydrochloride 5 mg</w:t>
            </w:r>
          </w:p>
        </w:tc>
        <w:tc>
          <w:tcPr>
            <w:tcW w:w="1033" w:type="dxa"/>
            <w:vMerge w:val="restart"/>
          </w:tcPr>
          <w:p w14:paraId="7D874667"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vMerge w:val="restart"/>
          </w:tcPr>
          <w:p w14:paraId="49A4D84D"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540AD79D" w14:textId="77777777" w:rsidR="00AD1210" w:rsidRPr="004215DC" w:rsidRDefault="00AD1210" w:rsidP="002D4D3D">
            <w:pPr>
              <w:pStyle w:val="Tabletext0"/>
              <w:widowControl w:val="0"/>
              <w:rPr>
                <w:rFonts w:cs="Arial"/>
                <w:szCs w:val="16"/>
              </w:rPr>
            </w:pPr>
            <w:r w:rsidRPr="004215DC">
              <w:rPr>
                <w:rFonts w:cs="Arial"/>
                <w:szCs w:val="16"/>
              </w:rPr>
              <w:t>Oxycodone BNM</w:t>
            </w:r>
          </w:p>
        </w:tc>
        <w:tc>
          <w:tcPr>
            <w:tcW w:w="396" w:type="dxa"/>
            <w:vMerge w:val="restart"/>
          </w:tcPr>
          <w:p w14:paraId="3EFE937A" w14:textId="77777777" w:rsidR="00AD1210" w:rsidRPr="004215DC" w:rsidRDefault="00AD1210" w:rsidP="002D4D3D">
            <w:pPr>
              <w:pStyle w:val="Tabletext0"/>
              <w:widowControl w:val="0"/>
              <w:rPr>
                <w:rFonts w:cs="Arial"/>
                <w:szCs w:val="16"/>
              </w:rPr>
            </w:pPr>
            <w:r w:rsidRPr="004215DC">
              <w:rPr>
                <w:rFonts w:cs="Arial"/>
                <w:szCs w:val="16"/>
              </w:rPr>
              <w:t>LI</w:t>
            </w:r>
          </w:p>
        </w:tc>
        <w:tc>
          <w:tcPr>
            <w:tcW w:w="919" w:type="dxa"/>
          </w:tcPr>
          <w:p w14:paraId="476C894F"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29DC7B4F"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0A7356DA"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05D791CF"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3A0176E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53B91C6"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39543D8F" w14:textId="77777777" w:rsidR="00AD1210" w:rsidRPr="004215DC" w:rsidRDefault="00AD1210" w:rsidP="002D4D3D">
            <w:pPr>
              <w:widowControl w:val="0"/>
              <w:spacing w:before="60" w:after="60"/>
              <w:rPr>
                <w:rFonts w:ascii="Arial" w:hAnsi="Arial" w:cs="Arial"/>
                <w:sz w:val="16"/>
                <w:szCs w:val="16"/>
              </w:rPr>
            </w:pPr>
          </w:p>
        </w:tc>
        <w:tc>
          <w:tcPr>
            <w:tcW w:w="888" w:type="dxa"/>
          </w:tcPr>
          <w:p w14:paraId="6FCA6E9D" w14:textId="77777777" w:rsidR="00AD1210" w:rsidRPr="004215DC" w:rsidRDefault="00AD1210" w:rsidP="002D4D3D">
            <w:pPr>
              <w:widowControl w:val="0"/>
              <w:spacing w:before="60" w:after="60"/>
              <w:rPr>
                <w:rFonts w:ascii="Arial" w:hAnsi="Arial" w:cs="Arial"/>
                <w:sz w:val="16"/>
                <w:szCs w:val="16"/>
              </w:rPr>
            </w:pPr>
          </w:p>
        </w:tc>
      </w:tr>
      <w:tr w:rsidR="00AD1210" w:rsidRPr="004215DC" w14:paraId="0C4DEE27" w14:textId="77777777" w:rsidTr="00D37BDC">
        <w:tc>
          <w:tcPr>
            <w:tcW w:w="1900" w:type="dxa"/>
            <w:vMerge/>
          </w:tcPr>
          <w:p w14:paraId="2BC83EB9"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3C1B0989"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449ADCC"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499D73EE"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8753F03"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04FF2FDC" w14:textId="77777777" w:rsidR="00AD1210" w:rsidRPr="004215DC" w:rsidRDefault="00AD1210" w:rsidP="002D4D3D">
            <w:pPr>
              <w:widowControl w:val="0"/>
              <w:spacing w:before="60" w:after="60"/>
              <w:rPr>
                <w:rFonts w:ascii="Arial" w:hAnsi="Arial" w:cs="Arial"/>
                <w:sz w:val="16"/>
                <w:szCs w:val="16"/>
              </w:rPr>
            </w:pPr>
          </w:p>
        </w:tc>
        <w:tc>
          <w:tcPr>
            <w:tcW w:w="919" w:type="dxa"/>
          </w:tcPr>
          <w:p w14:paraId="4CDBAF43"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22DF7ADA"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7278CB0B"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1F125AA3"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1E2BD996"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13471614"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2926B4CA" w14:textId="77777777" w:rsidR="00AD1210" w:rsidRPr="004215DC" w:rsidRDefault="00AD1210" w:rsidP="002D4D3D">
            <w:pPr>
              <w:widowControl w:val="0"/>
              <w:spacing w:before="60" w:after="60"/>
              <w:rPr>
                <w:rFonts w:ascii="Arial" w:hAnsi="Arial" w:cs="Arial"/>
                <w:sz w:val="16"/>
                <w:szCs w:val="16"/>
              </w:rPr>
            </w:pPr>
          </w:p>
        </w:tc>
        <w:tc>
          <w:tcPr>
            <w:tcW w:w="888" w:type="dxa"/>
          </w:tcPr>
          <w:p w14:paraId="4CF273B6" w14:textId="77777777" w:rsidR="00AD1210" w:rsidRPr="004215DC" w:rsidRDefault="00AD1210" w:rsidP="002D4D3D">
            <w:pPr>
              <w:widowControl w:val="0"/>
              <w:spacing w:before="60" w:after="60"/>
              <w:rPr>
                <w:rFonts w:ascii="Arial" w:hAnsi="Arial" w:cs="Arial"/>
                <w:sz w:val="16"/>
                <w:szCs w:val="16"/>
              </w:rPr>
            </w:pPr>
          </w:p>
        </w:tc>
      </w:tr>
      <w:tr w:rsidR="00AD1210" w:rsidRPr="004215DC" w14:paraId="42769E47" w14:textId="77777777" w:rsidTr="00D37BDC">
        <w:tc>
          <w:tcPr>
            <w:tcW w:w="1900" w:type="dxa"/>
            <w:vMerge/>
          </w:tcPr>
          <w:p w14:paraId="24B60A43"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76B479BD"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04AF39DB"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514B3324"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4CF5C8D7" w14:textId="77777777" w:rsidR="00AD1210" w:rsidRPr="004215DC" w:rsidRDefault="00AD1210" w:rsidP="002D4D3D">
            <w:pPr>
              <w:pStyle w:val="Tabletext0"/>
              <w:widowControl w:val="0"/>
              <w:rPr>
                <w:rFonts w:cs="Arial"/>
                <w:szCs w:val="16"/>
              </w:rPr>
            </w:pPr>
            <w:r w:rsidRPr="004215DC">
              <w:rPr>
                <w:rFonts w:cs="Arial"/>
                <w:szCs w:val="16"/>
              </w:rPr>
              <w:t>OxyNorm</w:t>
            </w:r>
          </w:p>
        </w:tc>
        <w:tc>
          <w:tcPr>
            <w:tcW w:w="396" w:type="dxa"/>
            <w:vMerge w:val="restart"/>
          </w:tcPr>
          <w:p w14:paraId="0C26B501"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43FA931F"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7EEAE918"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14FD3FF2"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528AF510"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37E851F6"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69D1A77"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340D27BD" w14:textId="77777777" w:rsidR="00AD1210" w:rsidRPr="004215DC" w:rsidRDefault="00AD1210" w:rsidP="002D4D3D">
            <w:pPr>
              <w:widowControl w:val="0"/>
              <w:spacing w:before="60" w:after="60"/>
              <w:rPr>
                <w:rFonts w:ascii="Arial" w:hAnsi="Arial" w:cs="Arial"/>
                <w:sz w:val="16"/>
                <w:szCs w:val="16"/>
              </w:rPr>
            </w:pPr>
          </w:p>
        </w:tc>
        <w:tc>
          <w:tcPr>
            <w:tcW w:w="888" w:type="dxa"/>
          </w:tcPr>
          <w:p w14:paraId="77BA55B3" w14:textId="77777777" w:rsidR="00AD1210" w:rsidRPr="004215DC" w:rsidRDefault="00AD1210" w:rsidP="002D4D3D">
            <w:pPr>
              <w:widowControl w:val="0"/>
              <w:spacing w:before="60" w:after="60"/>
              <w:rPr>
                <w:rFonts w:ascii="Arial" w:hAnsi="Arial" w:cs="Arial"/>
                <w:sz w:val="16"/>
                <w:szCs w:val="16"/>
              </w:rPr>
            </w:pPr>
          </w:p>
        </w:tc>
      </w:tr>
      <w:tr w:rsidR="00AD1210" w:rsidRPr="004215DC" w14:paraId="7D9F0041" w14:textId="77777777" w:rsidTr="00D37BDC">
        <w:tc>
          <w:tcPr>
            <w:tcW w:w="1900" w:type="dxa"/>
            <w:vMerge/>
          </w:tcPr>
          <w:p w14:paraId="5BA2D325"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108B2BFA"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4622E120"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43235128"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CED3EC7"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748E2A90" w14:textId="77777777" w:rsidR="00AD1210" w:rsidRPr="004215DC" w:rsidRDefault="00AD1210" w:rsidP="002D4D3D">
            <w:pPr>
              <w:widowControl w:val="0"/>
              <w:spacing w:before="60" w:after="60"/>
              <w:rPr>
                <w:rFonts w:ascii="Arial" w:hAnsi="Arial" w:cs="Arial"/>
                <w:sz w:val="16"/>
                <w:szCs w:val="16"/>
              </w:rPr>
            </w:pPr>
          </w:p>
        </w:tc>
        <w:tc>
          <w:tcPr>
            <w:tcW w:w="919" w:type="dxa"/>
          </w:tcPr>
          <w:p w14:paraId="0D03C117"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64133CAF"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510C01A8"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54A85C14"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59E14122"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18C9556"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7949D1DD" w14:textId="77777777" w:rsidR="00AD1210" w:rsidRPr="004215DC" w:rsidRDefault="00AD1210" w:rsidP="002D4D3D">
            <w:pPr>
              <w:widowControl w:val="0"/>
              <w:spacing w:before="60" w:after="60"/>
              <w:rPr>
                <w:rFonts w:ascii="Arial" w:hAnsi="Arial" w:cs="Arial"/>
                <w:sz w:val="16"/>
                <w:szCs w:val="16"/>
              </w:rPr>
            </w:pPr>
          </w:p>
        </w:tc>
        <w:tc>
          <w:tcPr>
            <w:tcW w:w="888" w:type="dxa"/>
          </w:tcPr>
          <w:p w14:paraId="20051262" w14:textId="77777777" w:rsidR="00AD1210" w:rsidRPr="004215DC" w:rsidRDefault="00AD1210" w:rsidP="002D4D3D">
            <w:pPr>
              <w:widowControl w:val="0"/>
              <w:spacing w:before="60" w:after="60"/>
              <w:rPr>
                <w:rFonts w:ascii="Arial" w:hAnsi="Arial" w:cs="Arial"/>
                <w:sz w:val="16"/>
                <w:szCs w:val="16"/>
              </w:rPr>
            </w:pPr>
          </w:p>
        </w:tc>
      </w:tr>
      <w:tr w:rsidR="00AD1210" w:rsidRPr="004215DC" w14:paraId="7850E761" w14:textId="77777777" w:rsidTr="00D37BDC">
        <w:tc>
          <w:tcPr>
            <w:tcW w:w="1900" w:type="dxa"/>
            <w:vMerge/>
          </w:tcPr>
          <w:p w14:paraId="57D9C8D4"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58FA59BC"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175170A5"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2A5B1A46"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040BA8FB" w14:textId="77777777" w:rsidR="00AD1210" w:rsidRPr="004215DC" w:rsidRDefault="00AD1210" w:rsidP="002D4D3D">
            <w:pPr>
              <w:pStyle w:val="Tabletext0"/>
              <w:widowControl w:val="0"/>
              <w:rPr>
                <w:rFonts w:cs="Arial"/>
                <w:szCs w:val="16"/>
              </w:rPr>
            </w:pPr>
            <w:r w:rsidRPr="004215DC">
              <w:rPr>
                <w:rFonts w:cs="Arial"/>
                <w:szCs w:val="16"/>
              </w:rPr>
              <w:t>Oxycodone BNM</w:t>
            </w:r>
          </w:p>
        </w:tc>
        <w:tc>
          <w:tcPr>
            <w:tcW w:w="396" w:type="dxa"/>
            <w:vMerge w:val="restart"/>
          </w:tcPr>
          <w:p w14:paraId="4E5E457A" w14:textId="77777777" w:rsidR="00AD1210" w:rsidRPr="004215DC" w:rsidRDefault="00AD1210" w:rsidP="002D4D3D">
            <w:pPr>
              <w:pStyle w:val="Tabletext0"/>
              <w:widowControl w:val="0"/>
              <w:rPr>
                <w:rFonts w:cs="Arial"/>
                <w:szCs w:val="16"/>
              </w:rPr>
            </w:pPr>
            <w:r w:rsidRPr="004215DC">
              <w:rPr>
                <w:rFonts w:cs="Arial"/>
                <w:szCs w:val="16"/>
              </w:rPr>
              <w:t>LI</w:t>
            </w:r>
          </w:p>
        </w:tc>
        <w:tc>
          <w:tcPr>
            <w:tcW w:w="919" w:type="dxa"/>
          </w:tcPr>
          <w:p w14:paraId="119C3E2D"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320A0A8F"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4643CAFE"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31CF5135"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796B3D6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21FD936"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3ADCAE08" w14:textId="77777777" w:rsidR="00AD1210" w:rsidRPr="004215DC" w:rsidRDefault="00AD1210" w:rsidP="002D4D3D">
            <w:pPr>
              <w:widowControl w:val="0"/>
              <w:spacing w:before="60" w:after="60"/>
              <w:rPr>
                <w:rFonts w:ascii="Arial" w:hAnsi="Arial" w:cs="Arial"/>
                <w:sz w:val="16"/>
                <w:szCs w:val="16"/>
              </w:rPr>
            </w:pPr>
          </w:p>
        </w:tc>
        <w:tc>
          <w:tcPr>
            <w:tcW w:w="888" w:type="dxa"/>
          </w:tcPr>
          <w:p w14:paraId="3F0D3256" w14:textId="77777777" w:rsidR="00AD1210" w:rsidRPr="004215DC" w:rsidRDefault="00AD1210" w:rsidP="002D4D3D">
            <w:pPr>
              <w:widowControl w:val="0"/>
              <w:spacing w:before="60" w:after="60"/>
              <w:rPr>
                <w:rFonts w:ascii="Arial" w:hAnsi="Arial" w:cs="Arial"/>
                <w:sz w:val="16"/>
                <w:szCs w:val="16"/>
              </w:rPr>
            </w:pPr>
          </w:p>
        </w:tc>
      </w:tr>
      <w:tr w:rsidR="00AD1210" w:rsidRPr="004215DC" w14:paraId="6E0C8715" w14:textId="77777777" w:rsidTr="00D37BDC">
        <w:tc>
          <w:tcPr>
            <w:tcW w:w="1900" w:type="dxa"/>
            <w:vMerge/>
          </w:tcPr>
          <w:p w14:paraId="52C961C8"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12B92514"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63D02790"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438A9B1A"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76CFB7A"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6AF858A6" w14:textId="77777777" w:rsidR="00AD1210" w:rsidRPr="004215DC" w:rsidRDefault="00AD1210" w:rsidP="002D4D3D">
            <w:pPr>
              <w:widowControl w:val="0"/>
              <w:spacing w:before="60" w:after="60"/>
              <w:rPr>
                <w:rFonts w:ascii="Arial" w:hAnsi="Arial" w:cs="Arial"/>
                <w:sz w:val="16"/>
                <w:szCs w:val="16"/>
              </w:rPr>
            </w:pPr>
          </w:p>
        </w:tc>
        <w:tc>
          <w:tcPr>
            <w:tcW w:w="919" w:type="dxa"/>
          </w:tcPr>
          <w:p w14:paraId="546DD6A2"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14CFE849"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070EED6C"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62B704D9"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2241F703"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7AE036F"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49C68EE4" w14:textId="77777777" w:rsidR="00AD1210" w:rsidRPr="004215DC" w:rsidRDefault="00AD1210" w:rsidP="002D4D3D">
            <w:pPr>
              <w:widowControl w:val="0"/>
              <w:spacing w:before="60" w:after="60"/>
              <w:rPr>
                <w:rFonts w:ascii="Arial" w:hAnsi="Arial" w:cs="Arial"/>
                <w:sz w:val="16"/>
                <w:szCs w:val="16"/>
              </w:rPr>
            </w:pPr>
          </w:p>
        </w:tc>
        <w:tc>
          <w:tcPr>
            <w:tcW w:w="888" w:type="dxa"/>
          </w:tcPr>
          <w:p w14:paraId="6164AB4D" w14:textId="77777777" w:rsidR="00AD1210" w:rsidRPr="004215DC" w:rsidRDefault="00AD1210" w:rsidP="002D4D3D">
            <w:pPr>
              <w:widowControl w:val="0"/>
              <w:spacing w:before="60" w:after="60"/>
              <w:rPr>
                <w:rFonts w:ascii="Arial" w:hAnsi="Arial" w:cs="Arial"/>
                <w:sz w:val="16"/>
                <w:szCs w:val="16"/>
              </w:rPr>
            </w:pPr>
          </w:p>
        </w:tc>
      </w:tr>
      <w:tr w:rsidR="00AD1210" w:rsidRPr="004215DC" w14:paraId="4256205F" w14:textId="77777777" w:rsidTr="00D37BDC">
        <w:tc>
          <w:tcPr>
            <w:tcW w:w="1900" w:type="dxa"/>
            <w:vMerge/>
          </w:tcPr>
          <w:p w14:paraId="71A70FDC"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31186608"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100F052B"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2B46084E"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38B96F54" w14:textId="77777777" w:rsidR="00AD1210" w:rsidRPr="004215DC" w:rsidRDefault="00AD1210" w:rsidP="002D4D3D">
            <w:pPr>
              <w:pStyle w:val="Tabletext0"/>
              <w:widowControl w:val="0"/>
              <w:rPr>
                <w:rFonts w:cs="Arial"/>
                <w:szCs w:val="16"/>
              </w:rPr>
            </w:pPr>
            <w:r w:rsidRPr="004215DC">
              <w:rPr>
                <w:rFonts w:cs="Arial"/>
                <w:szCs w:val="16"/>
              </w:rPr>
              <w:t>OxyNorm</w:t>
            </w:r>
          </w:p>
        </w:tc>
        <w:tc>
          <w:tcPr>
            <w:tcW w:w="396" w:type="dxa"/>
            <w:vMerge w:val="restart"/>
          </w:tcPr>
          <w:p w14:paraId="3CF0BEEF"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7AD9B35B"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0CC2B6C7"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24EAA891"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595185F6"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278D0C8E"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927636C"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271E1D26" w14:textId="77777777" w:rsidR="00AD1210" w:rsidRPr="004215DC" w:rsidRDefault="00AD1210" w:rsidP="002D4D3D">
            <w:pPr>
              <w:widowControl w:val="0"/>
              <w:spacing w:before="60" w:after="60"/>
              <w:rPr>
                <w:rFonts w:ascii="Arial" w:hAnsi="Arial" w:cs="Arial"/>
                <w:sz w:val="16"/>
                <w:szCs w:val="16"/>
              </w:rPr>
            </w:pPr>
          </w:p>
        </w:tc>
        <w:tc>
          <w:tcPr>
            <w:tcW w:w="888" w:type="dxa"/>
          </w:tcPr>
          <w:p w14:paraId="4950F865" w14:textId="77777777" w:rsidR="00AD1210" w:rsidRPr="004215DC" w:rsidRDefault="00AD1210" w:rsidP="002D4D3D">
            <w:pPr>
              <w:widowControl w:val="0"/>
              <w:spacing w:before="60" w:after="60"/>
              <w:rPr>
                <w:rFonts w:ascii="Arial" w:hAnsi="Arial" w:cs="Arial"/>
                <w:sz w:val="16"/>
                <w:szCs w:val="16"/>
              </w:rPr>
            </w:pPr>
          </w:p>
        </w:tc>
      </w:tr>
      <w:tr w:rsidR="00AD1210" w:rsidRPr="004215DC" w14:paraId="23BD2F4E" w14:textId="77777777" w:rsidTr="00D37BDC">
        <w:tc>
          <w:tcPr>
            <w:tcW w:w="1900" w:type="dxa"/>
            <w:vMerge/>
          </w:tcPr>
          <w:p w14:paraId="7D24A2A4"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1806E62"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3717625F"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172595E8"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17F4977C"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1D643E59" w14:textId="77777777" w:rsidR="00AD1210" w:rsidRPr="004215DC" w:rsidRDefault="00AD1210" w:rsidP="002D4D3D">
            <w:pPr>
              <w:widowControl w:val="0"/>
              <w:spacing w:before="60" w:after="60"/>
              <w:rPr>
                <w:rFonts w:ascii="Arial" w:hAnsi="Arial" w:cs="Arial"/>
                <w:sz w:val="16"/>
                <w:szCs w:val="16"/>
              </w:rPr>
            </w:pPr>
          </w:p>
        </w:tc>
        <w:tc>
          <w:tcPr>
            <w:tcW w:w="919" w:type="dxa"/>
          </w:tcPr>
          <w:p w14:paraId="29B8AF0E"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2D2073F2"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510CC5CF"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720D6732"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073CD092"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431A17A1"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B0943DE" w14:textId="77777777" w:rsidR="00AD1210" w:rsidRPr="004215DC" w:rsidRDefault="00AD1210" w:rsidP="002D4D3D">
            <w:pPr>
              <w:widowControl w:val="0"/>
              <w:spacing w:before="60" w:after="60"/>
              <w:rPr>
                <w:rFonts w:ascii="Arial" w:hAnsi="Arial" w:cs="Arial"/>
                <w:sz w:val="16"/>
                <w:szCs w:val="16"/>
              </w:rPr>
            </w:pPr>
          </w:p>
        </w:tc>
        <w:tc>
          <w:tcPr>
            <w:tcW w:w="888" w:type="dxa"/>
          </w:tcPr>
          <w:p w14:paraId="0D7D8753" w14:textId="77777777" w:rsidR="00AD1210" w:rsidRPr="004215DC" w:rsidRDefault="00AD1210" w:rsidP="002D4D3D">
            <w:pPr>
              <w:widowControl w:val="0"/>
              <w:spacing w:before="60" w:after="60"/>
              <w:rPr>
                <w:rFonts w:ascii="Arial" w:hAnsi="Arial" w:cs="Arial"/>
                <w:sz w:val="16"/>
                <w:szCs w:val="16"/>
              </w:rPr>
            </w:pPr>
          </w:p>
        </w:tc>
      </w:tr>
      <w:tr w:rsidR="00AD1210" w:rsidRPr="004215DC" w14:paraId="6B8AF00E" w14:textId="77777777" w:rsidTr="00D37BDC">
        <w:tc>
          <w:tcPr>
            <w:tcW w:w="1900" w:type="dxa"/>
            <w:vMerge/>
          </w:tcPr>
          <w:p w14:paraId="2BCC86FF"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6063BF4C" w14:textId="77777777" w:rsidR="00AD1210" w:rsidRPr="004215DC" w:rsidRDefault="00AD1210" w:rsidP="002D4D3D">
            <w:pPr>
              <w:pStyle w:val="Tabletext0"/>
              <w:widowControl w:val="0"/>
              <w:rPr>
                <w:rFonts w:cs="Arial"/>
                <w:szCs w:val="16"/>
              </w:rPr>
            </w:pPr>
            <w:r w:rsidRPr="004215DC">
              <w:rPr>
                <w:rFonts w:cs="Arial"/>
                <w:szCs w:val="16"/>
              </w:rPr>
              <w:t>Capsule containing oxycodone hydrochloride 10 mg</w:t>
            </w:r>
          </w:p>
        </w:tc>
        <w:tc>
          <w:tcPr>
            <w:tcW w:w="1033" w:type="dxa"/>
            <w:vMerge w:val="restart"/>
          </w:tcPr>
          <w:p w14:paraId="6DAEBE91"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vMerge w:val="restart"/>
          </w:tcPr>
          <w:p w14:paraId="63D1B975"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7FC4B636" w14:textId="77777777" w:rsidR="00AD1210" w:rsidRPr="004215DC" w:rsidRDefault="00AD1210" w:rsidP="002D4D3D">
            <w:pPr>
              <w:pStyle w:val="Tabletext0"/>
              <w:widowControl w:val="0"/>
              <w:rPr>
                <w:rFonts w:cs="Arial"/>
                <w:szCs w:val="16"/>
              </w:rPr>
            </w:pPr>
            <w:r w:rsidRPr="004215DC">
              <w:rPr>
                <w:rFonts w:cs="Arial"/>
                <w:szCs w:val="16"/>
              </w:rPr>
              <w:t>Oxycodone BNM</w:t>
            </w:r>
          </w:p>
        </w:tc>
        <w:tc>
          <w:tcPr>
            <w:tcW w:w="396" w:type="dxa"/>
            <w:vMerge w:val="restart"/>
          </w:tcPr>
          <w:p w14:paraId="388F275C" w14:textId="77777777" w:rsidR="00AD1210" w:rsidRPr="004215DC" w:rsidRDefault="00AD1210" w:rsidP="002D4D3D">
            <w:pPr>
              <w:pStyle w:val="Tabletext0"/>
              <w:widowControl w:val="0"/>
              <w:rPr>
                <w:rFonts w:cs="Arial"/>
                <w:szCs w:val="16"/>
              </w:rPr>
            </w:pPr>
            <w:r w:rsidRPr="004215DC">
              <w:rPr>
                <w:rFonts w:cs="Arial"/>
                <w:szCs w:val="16"/>
              </w:rPr>
              <w:t>LI</w:t>
            </w:r>
          </w:p>
        </w:tc>
        <w:tc>
          <w:tcPr>
            <w:tcW w:w="919" w:type="dxa"/>
          </w:tcPr>
          <w:p w14:paraId="66E5C412"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179FC39A"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671FB559"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467CFF55"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445C3E37"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1CB91C2"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19A387C9" w14:textId="77777777" w:rsidR="00AD1210" w:rsidRPr="004215DC" w:rsidRDefault="00AD1210" w:rsidP="002D4D3D">
            <w:pPr>
              <w:widowControl w:val="0"/>
              <w:spacing w:before="60" w:after="60"/>
              <w:rPr>
                <w:rFonts w:ascii="Arial" w:hAnsi="Arial" w:cs="Arial"/>
                <w:sz w:val="16"/>
                <w:szCs w:val="16"/>
              </w:rPr>
            </w:pPr>
          </w:p>
        </w:tc>
        <w:tc>
          <w:tcPr>
            <w:tcW w:w="888" w:type="dxa"/>
          </w:tcPr>
          <w:p w14:paraId="319CE85C" w14:textId="77777777" w:rsidR="00AD1210" w:rsidRPr="004215DC" w:rsidRDefault="00AD1210" w:rsidP="002D4D3D">
            <w:pPr>
              <w:widowControl w:val="0"/>
              <w:spacing w:before="60" w:after="60"/>
              <w:rPr>
                <w:rFonts w:ascii="Arial" w:hAnsi="Arial" w:cs="Arial"/>
                <w:sz w:val="16"/>
                <w:szCs w:val="16"/>
              </w:rPr>
            </w:pPr>
          </w:p>
        </w:tc>
      </w:tr>
      <w:tr w:rsidR="00AD1210" w:rsidRPr="004215DC" w14:paraId="09959DDE" w14:textId="77777777" w:rsidTr="00D37BDC">
        <w:tc>
          <w:tcPr>
            <w:tcW w:w="1900" w:type="dxa"/>
            <w:vMerge/>
          </w:tcPr>
          <w:p w14:paraId="4C2832BC"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3D2F34A2"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5702F8A0"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280900CC"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7C705072"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7BCB2A69" w14:textId="77777777" w:rsidR="00AD1210" w:rsidRPr="004215DC" w:rsidRDefault="00AD1210" w:rsidP="002D4D3D">
            <w:pPr>
              <w:widowControl w:val="0"/>
              <w:spacing w:before="60" w:after="60"/>
              <w:rPr>
                <w:rFonts w:ascii="Arial" w:hAnsi="Arial" w:cs="Arial"/>
                <w:sz w:val="16"/>
                <w:szCs w:val="16"/>
              </w:rPr>
            </w:pPr>
          </w:p>
        </w:tc>
        <w:tc>
          <w:tcPr>
            <w:tcW w:w="919" w:type="dxa"/>
          </w:tcPr>
          <w:p w14:paraId="3C26E7DE"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3B9A14E1"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211FBE6D"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59D92866"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7AEFB1DC"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88738D6"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69C4395" w14:textId="77777777" w:rsidR="00AD1210" w:rsidRPr="004215DC" w:rsidRDefault="00AD1210" w:rsidP="002D4D3D">
            <w:pPr>
              <w:widowControl w:val="0"/>
              <w:spacing w:before="60" w:after="60"/>
              <w:rPr>
                <w:rFonts w:ascii="Arial" w:hAnsi="Arial" w:cs="Arial"/>
                <w:sz w:val="16"/>
                <w:szCs w:val="16"/>
              </w:rPr>
            </w:pPr>
          </w:p>
        </w:tc>
        <w:tc>
          <w:tcPr>
            <w:tcW w:w="888" w:type="dxa"/>
          </w:tcPr>
          <w:p w14:paraId="43D97CCD" w14:textId="77777777" w:rsidR="00AD1210" w:rsidRPr="004215DC" w:rsidRDefault="00AD1210" w:rsidP="002D4D3D">
            <w:pPr>
              <w:widowControl w:val="0"/>
              <w:spacing w:before="60" w:after="60"/>
              <w:rPr>
                <w:rFonts w:ascii="Arial" w:hAnsi="Arial" w:cs="Arial"/>
                <w:sz w:val="16"/>
                <w:szCs w:val="16"/>
              </w:rPr>
            </w:pPr>
          </w:p>
        </w:tc>
      </w:tr>
      <w:tr w:rsidR="00AD1210" w:rsidRPr="004215DC" w14:paraId="2F042012" w14:textId="77777777" w:rsidTr="00D37BDC">
        <w:tc>
          <w:tcPr>
            <w:tcW w:w="1900" w:type="dxa"/>
            <w:vMerge/>
          </w:tcPr>
          <w:p w14:paraId="4BD5F583"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6A386E57"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11EDF1F3"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7067B1CB"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551CB3A1" w14:textId="77777777" w:rsidR="00AD1210" w:rsidRPr="004215DC" w:rsidRDefault="00AD1210" w:rsidP="002D4D3D">
            <w:pPr>
              <w:pStyle w:val="Tabletext0"/>
              <w:widowControl w:val="0"/>
              <w:rPr>
                <w:rFonts w:cs="Arial"/>
                <w:szCs w:val="16"/>
              </w:rPr>
            </w:pPr>
            <w:r w:rsidRPr="004215DC">
              <w:rPr>
                <w:rFonts w:cs="Arial"/>
                <w:szCs w:val="16"/>
              </w:rPr>
              <w:t>OxyNorm</w:t>
            </w:r>
          </w:p>
        </w:tc>
        <w:tc>
          <w:tcPr>
            <w:tcW w:w="396" w:type="dxa"/>
            <w:vMerge w:val="restart"/>
          </w:tcPr>
          <w:p w14:paraId="4923FD22"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04B2CC6F"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5A5971F3"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347556E3"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1493139D"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69643D02"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458560CD"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28DF619B" w14:textId="77777777" w:rsidR="00AD1210" w:rsidRPr="004215DC" w:rsidRDefault="00AD1210" w:rsidP="002D4D3D">
            <w:pPr>
              <w:widowControl w:val="0"/>
              <w:spacing w:before="60" w:after="60"/>
              <w:rPr>
                <w:rFonts w:ascii="Arial" w:hAnsi="Arial" w:cs="Arial"/>
                <w:sz w:val="16"/>
                <w:szCs w:val="16"/>
              </w:rPr>
            </w:pPr>
          </w:p>
        </w:tc>
        <w:tc>
          <w:tcPr>
            <w:tcW w:w="888" w:type="dxa"/>
          </w:tcPr>
          <w:p w14:paraId="1CB03594" w14:textId="77777777" w:rsidR="00AD1210" w:rsidRPr="004215DC" w:rsidRDefault="00AD1210" w:rsidP="002D4D3D">
            <w:pPr>
              <w:widowControl w:val="0"/>
              <w:spacing w:before="60" w:after="60"/>
              <w:rPr>
                <w:rFonts w:ascii="Arial" w:hAnsi="Arial" w:cs="Arial"/>
                <w:sz w:val="16"/>
                <w:szCs w:val="16"/>
              </w:rPr>
            </w:pPr>
          </w:p>
        </w:tc>
      </w:tr>
      <w:tr w:rsidR="00AD1210" w:rsidRPr="004215DC" w14:paraId="0968D064" w14:textId="77777777" w:rsidTr="00D37BDC">
        <w:tc>
          <w:tcPr>
            <w:tcW w:w="1900" w:type="dxa"/>
            <w:vMerge/>
          </w:tcPr>
          <w:p w14:paraId="4C4F19F2"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11A336BA"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3D7740EE"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2302CF9E"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DE39C1E"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5FE8FBD2" w14:textId="77777777" w:rsidR="00AD1210" w:rsidRPr="004215DC" w:rsidRDefault="00AD1210" w:rsidP="002D4D3D">
            <w:pPr>
              <w:widowControl w:val="0"/>
              <w:spacing w:before="60" w:after="60"/>
              <w:rPr>
                <w:rFonts w:ascii="Arial" w:hAnsi="Arial" w:cs="Arial"/>
                <w:sz w:val="16"/>
                <w:szCs w:val="16"/>
              </w:rPr>
            </w:pPr>
          </w:p>
        </w:tc>
        <w:tc>
          <w:tcPr>
            <w:tcW w:w="919" w:type="dxa"/>
          </w:tcPr>
          <w:p w14:paraId="081187BA"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23909548"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7CBBB329"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47D51B17"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557D0A1C"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8F9BC53"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FBA820F" w14:textId="77777777" w:rsidR="00AD1210" w:rsidRPr="004215DC" w:rsidRDefault="00AD1210" w:rsidP="002D4D3D">
            <w:pPr>
              <w:widowControl w:val="0"/>
              <w:spacing w:before="60" w:after="60"/>
              <w:rPr>
                <w:rFonts w:ascii="Arial" w:hAnsi="Arial" w:cs="Arial"/>
                <w:sz w:val="16"/>
                <w:szCs w:val="16"/>
              </w:rPr>
            </w:pPr>
          </w:p>
        </w:tc>
        <w:tc>
          <w:tcPr>
            <w:tcW w:w="888" w:type="dxa"/>
          </w:tcPr>
          <w:p w14:paraId="111C6559" w14:textId="77777777" w:rsidR="00AD1210" w:rsidRPr="004215DC" w:rsidRDefault="00AD1210" w:rsidP="002D4D3D">
            <w:pPr>
              <w:widowControl w:val="0"/>
              <w:spacing w:before="60" w:after="60"/>
              <w:rPr>
                <w:rFonts w:ascii="Arial" w:hAnsi="Arial" w:cs="Arial"/>
                <w:sz w:val="16"/>
                <w:szCs w:val="16"/>
              </w:rPr>
            </w:pPr>
          </w:p>
        </w:tc>
      </w:tr>
      <w:tr w:rsidR="00AD1210" w:rsidRPr="004215DC" w14:paraId="490DCCC1" w14:textId="77777777" w:rsidTr="00D37BDC">
        <w:tc>
          <w:tcPr>
            <w:tcW w:w="1900" w:type="dxa"/>
            <w:vMerge/>
          </w:tcPr>
          <w:p w14:paraId="150F43A1"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5A22CEB"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39A1D40A"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105064F8"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773E2FB1" w14:textId="77777777" w:rsidR="00AD1210" w:rsidRPr="004215DC" w:rsidRDefault="00AD1210" w:rsidP="002D4D3D">
            <w:pPr>
              <w:pStyle w:val="Tabletext0"/>
              <w:widowControl w:val="0"/>
              <w:rPr>
                <w:rFonts w:cs="Arial"/>
                <w:szCs w:val="16"/>
              </w:rPr>
            </w:pPr>
            <w:r w:rsidRPr="004215DC">
              <w:rPr>
                <w:rFonts w:cs="Arial"/>
                <w:szCs w:val="16"/>
              </w:rPr>
              <w:t>Oxycodone BNM</w:t>
            </w:r>
          </w:p>
        </w:tc>
        <w:tc>
          <w:tcPr>
            <w:tcW w:w="396" w:type="dxa"/>
            <w:vMerge w:val="restart"/>
          </w:tcPr>
          <w:p w14:paraId="27B8A2F2" w14:textId="77777777" w:rsidR="00AD1210" w:rsidRPr="004215DC" w:rsidRDefault="00AD1210" w:rsidP="002D4D3D">
            <w:pPr>
              <w:pStyle w:val="Tabletext0"/>
              <w:widowControl w:val="0"/>
              <w:rPr>
                <w:rFonts w:cs="Arial"/>
                <w:szCs w:val="16"/>
              </w:rPr>
            </w:pPr>
            <w:r w:rsidRPr="004215DC">
              <w:rPr>
                <w:rFonts w:cs="Arial"/>
                <w:szCs w:val="16"/>
              </w:rPr>
              <w:t>LI</w:t>
            </w:r>
          </w:p>
        </w:tc>
        <w:tc>
          <w:tcPr>
            <w:tcW w:w="919" w:type="dxa"/>
          </w:tcPr>
          <w:p w14:paraId="714FEB50"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22034E41"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73DDE68E"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22E2D8B6"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73A09328"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723A6BF3"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464C4462" w14:textId="77777777" w:rsidR="00AD1210" w:rsidRPr="004215DC" w:rsidRDefault="00AD1210" w:rsidP="002D4D3D">
            <w:pPr>
              <w:widowControl w:val="0"/>
              <w:spacing w:before="60" w:after="60"/>
              <w:rPr>
                <w:rFonts w:ascii="Arial" w:hAnsi="Arial" w:cs="Arial"/>
                <w:sz w:val="16"/>
                <w:szCs w:val="16"/>
              </w:rPr>
            </w:pPr>
          </w:p>
        </w:tc>
        <w:tc>
          <w:tcPr>
            <w:tcW w:w="888" w:type="dxa"/>
          </w:tcPr>
          <w:p w14:paraId="76E84E39" w14:textId="77777777" w:rsidR="00AD1210" w:rsidRPr="004215DC" w:rsidRDefault="00AD1210" w:rsidP="002D4D3D">
            <w:pPr>
              <w:widowControl w:val="0"/>
              <w:spacing w:before="60" w:after="60"/>
              <w:rPr>
                <w:rFonts w:ascii="Arial" w:hAnsi="Arial" w:cs="Arial"/>
                <w:sz w:val="16"/>
                <w:szCs w:val="16"/>
              </w:rPr>
            </w:pPr>
          </w:p>
        </w:tc>
      </w:tr>
      <w:tr w:rsidR="00AD1210" w:rsidRPr="004215DC" w14:paraId="7569C405" w14:textId="77777777" w:rsidTr="00D37BDC">
        <w:tc>
          <w:tcPr>
            <w:tcW w:w="1900" w:type="dxa"/>
            <w:vMerge/>
          </w:tcPr>
          <w:p w14:paraId="3174DF42"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6BA5A3F7"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4C903563"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535CFE24"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18E897D"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443D5527" w14:textId="77777777" w:rsidR="00AD1210" w:rsidRPr="004215DC" w:rsidRDefault="00AD1210" w:rsidP="002D4D3D">
            <w:pPr>
              <w:widowControl w:val="0"/>
              <w:spacing w:before="60" w:after="60"/>
              <w:rPr>
                <w:rFonts w:ascii="Arial" w:hAnsi="Arial" w:cs="Arial"/>
                <w:sz w:val="16"/>
                <w:szCs w:val="16"/>
              </w:rPr>
            </w:pPr>
          </w:p>
        </w:tc>
        <w:tc>
          <w:tcPr>
            <w:tcW w:w="919" w:type="dxa"/>
          </w:tcPr>
          <w:p w14:paraId="7FF8A3B6"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00AD8890"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1C5CB124"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2B0467BB"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630C3202"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5E75A57"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7781BB6E" w14:textId="77777777" w:rsidR="00AD1210" w:rsidRPr="004215DC" w:rsidRDefault="00AD1210" w:rsidP="002D4D3D">
            <w:pPr>
              <w:widowControl w:val="0"/>
              <w:spacing w:before="60" w:after="60"/>
              <w:rPr>
                <w:rFonts w:ascii="Arial" w:hAnsi="Arial" w:cs="Arial"/>
                <w:sz w:val="16"/>
                <w:szCs w:val="16"/>
              </w:rPr>
            </w:pPr>
          </w:p>
        </w:tc>
        <w:tc>
          <w:tcPr>
            <w:tcW w:w="888" w:type="dxa"/>
          </w:tcPr>
          <w:p w14:paraId="47006685" w14:textId="77777777" w:rsidR="00AD1210" w:rsidRPr="004215DC" w:rsidRDefault="00AD1210" w:rsidP="002D4D3D">
            <w:pPr>
              <w:widowControl w:val="0"/>
              <w:spacing w:before="60" w:after="60"/>
              <w:rPr>
                <w:rFonts w:ascii="Arial" w:hAnsi="Arial" w:cs="Arial"/>
                <w:sz w:val="16"/>
                <w:szCs w:val="16"/>
              </w:rPr>
            </w:pPr>
          </w:p>
        </w:tc>
      </w:tr>
      <w:tr w:rsidR="00AD1210" w:rsidRPr="004215DC" w14:paraId="25CBBA34" w14:textId="77777777" w:rsidTr="00D37BDC">
        <w:tc>
          <w:tcPr>
            <w:tcW w:w="1900" w:type="dxa"/>
            <w:vMerge/>
          </w:tcPr>
          <w:p w14:paraId="7591ED7F"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7A5120BD"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1561D964"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65DD8600"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7E6AA26F" w14:textId="77777777" w:rsidR="00AD1210" w:rsidRPr="004215DC" w:rsidRDefault="00AD1210" w:rsidP="002D4D3D">
            <w:pPr>
              <w:pStyle w:val="Tabletext0"/>
              <w:widowControl w:val="0"/>
              <w:rPr>
                <w:rFonts w:cs="Arial"/>
                <w:szCs w:val="16"/>
              </w:rPr>
            </w:pPr>
            <w:r w:rsidRPr="004215DC">
              <w:rPr>
                <w:rFonts w:cs="Arial"/>
                <w:szCs w:val="16"/>
              </w:rPr>
              <w:t>OxyNorm</w:t>
            </w:r>
          </w:p>
        </w:tc>
        <w:tc>
          <w:tcPr>
            <w:tcW w:w="396" w:type="dxa"/>
            <w:vMerge w:val="restart"/>
          </w:tcPr>
          <w:p w14:paraId="5BE686DE"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35D0C6F2"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256CF2A7"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5FA5C81C"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75FAB309"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2DB34A72"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23BB9BA"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850E4E4" w14:textId="77777777" w:rsidR="00AD1210" w:rsidRPr="004215DC" w:rsidRDefault="00AD1210" w:rsidP="002D4D3D">
            <w:pPr>
              <w:widowControl w:val="0"/>
              <w:spacing w:before="60" w:after="60"/>
              <w:rPr>
                <w:rFonts w:ascii="Arial" w:hAnsi="Arial" w:cs="Arial"/>
                <w:sz w:val="16"/>
                <w:szCs w:val="16"/>
              </w:rPr>
            </w:pPr>
          </w:p>
        </w:tc>
        <w:tc>
          <w:tcPr>
            <w:tcW w:w="888" w:type="dxa"/>
          </w:tcPr>
          <w:p w14:paraId="3269F43E" w14:textId="77777777" w:rsidR="00AD1210" w:rsidRPr="004215DC" w:rsidRDefault="00AD1210" w:rsidP="002D4D3D">
            <w:pPr>
              <w:widowControl w:val="0"/>
              <w:spacing w:before="60" w:after="60"/>
              <w:rPr>
                <w:rFonts w:ascii="Arial" w:hAnsi="Arial" w:cs="Arial"/>
                <w:sz w:val="16"/>
                <w:szCs w:val="16"/>
              </w:rPr>
            </w:pPr>
          </w:p>
        </w:tc>
      </w:tr>
      <w:tr w:rsidR="00AD1210" w:rsidRPr="004215DC" w14:paraId="24D11A79" w14:textId="77777777" w:rsidTr="00D37BDC">
        <w:tc>
          <w:tcPr>
            <w:tcW w:w="1900" w:type="dxa"/>
            <w:vMerge/>
          </w:tcPr>
          <w:p w14:paraId="13B321E7"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5A28598F"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59009718"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06B14CE3"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5ADF59C9"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45844C23" w14:textId="77777777" w:rsidR="00AD1210" w:rsidRPr="004215DC" w:rsidRDefault="00AD1210" w:rsidP="002D4D3D">
            <w:pPr>
              <w:widowControl w:val="0"/>
              <w:spacing w:before="60" w:after="60"/>
              <w:rPr>
                <w:rFonts w:ascii="Arial" w:hAnsi="Arial" w:cs="Arial"/>
                <w:sz w:val="16"/>
                <w:szCs w:val="16"/>
              </w:rPr>
            </w:pPr>
          </w:p>
        </w:tc>
        <w:tc>
          <w:tcPr>
            <w:tcW w:w="919" w:type="dxa"/>
          </w:tcPr>
          <w:p w14:paraId="7F69A591"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13019720"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3F0F6C62"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4DBDC990"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04EA6A9D"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008BF96"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AAA99F5" w14:textId="77777777" w:rsidR="00AD1210" w:rsidRPr="004215DC" w:rsidRDefault="00AD1210" w:rsidP="002D4D3D">
            <w:pPr>
              <w:widowControl w:val="0"/>
              <w:spacing w:before="60" w:after="60"/>
              <w:rPr>
                <w:rFonts w:ascii="Arial" w:hAnsi="Arial" w:cs="Arial"/>
                <w:sz w:val="16"/>
                <w:szCs w:val="16"/>
              </w:rPr>
            </w:pPr>
          </w:p>
        </w:tc>
        <w:tc>
          <w:tcPr>
            <w:tcW w:w="888" w:type="dxa"/>
          </w:tcPr>
          <w:p w14:paraId="5DE13C3F" w14:textId="77777777" w:rsidR="00AD1210" w:rsidRPr="004215DC" w:rsidRDefault="00AD1210" w:rsidP="002D4D3D">
            <w:pPr>
              <w:widowControl w:val="0"/>
              <w:spacing w:before="60" w:after="60"/>
              <w:rPr>
                <w:rFonts w:ascii="Arial" w:hAnsi="Arial" w:cs="Arial"/>
                <w:sz w:val="16"/>
                <w:szCs w:val="16"/>
              </w:rPr>
            </w:pPr>
          </w:p>
        </w:tc>
      </w:tr>
      <w:tr w:rsidR="00AD1210" w:rsidRPr="004215DC" w14:paraId="4540AB9E" w14:textId="77777777" w:rsidTr="00D37BDC">
        <w:tc>
          <w:tcPr>
            <w:tcW w:w="1900" w:type="dxa"/>
            <w:vMerge/>
          </w:tcPr>
          <w:p w14:paraId="04F168C8"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3C4D6572" w14:textId="77777777" w:rsidR="00AD1210" w:rsidRPr="004215DC" w:rsidRDefault="00AD1210" w:rsidP="002D4D3D">
            <w:pPr>
              <w:pStyle w:val="Tabletext0"/>
              <w:widowControl w:val="0"/>
              <w:rPr>
                <w:rFonts w:cs="Arial"/>
                <w:szCs w:val="16"/>
              </w:rPr>
            </w:pPr>
            <w:r w:rsidRPr="004215DC">
              <w:rPr>
                <w:rFonts w:cs="Arial"/>
                <w:szCs w:val="16"/>
              </w:rPr>
              <w:t>Capsule containing oxycodone hydrochloride 20 mg</w:t>
            </w:r>
          </w:p>
        </w:tc>
        <w:tc>
          <w:tcPr>
            <w:tcW w:w="1033" w:type="dxa"/>
            <w:vMerge w:val="restart"/>
          </w:tcPr>
          <w:p w14:paraId="0039A760"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3ED6C300"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5003A886" w14:textId="77777777" w:rsidR="00AD1210" w:rsidRPr="004215DC" w:rsidRDefault="00AD1210" w:rsidP="002D4D3D">
            <w:pPr>
              <w:pStyle w:val="Tabletext0"/>
              <w:widowControl w:val="0"/>
              <w:rPr>
                <w:rFonts w:cs="Arial"/>
                <w:szCs w:val="16"/>
              </w:rPr>
            </w:pPr>
            <w:r w:rsidRPr="004215DC">
              <w:rPr>
                <w:rFonts w:cs="Arial"/>
                <w:szCs w:val="16"/>
              </w:rPr>
              <w:t>Oxycodone BNM</w:t>
            </w:r>
          </w:p>
        </w:tc>
        <w:tc>
          <w:tcPr>
            <w:tcW w:w="396" w:type="dxa"/>
          </w:tcPr>
          <w:p w14:paraId="3764F685" w14:textId="77777777" w:rsidR="00AD1210" w:rsidRPr="004215DC" w:rsidRDefault="00AD1210" w:rsidP="002D4D3D">
            <w:pPr>
              <w:pStyle w:val="Tabletext0"/>
              <w:widowControl w:val="0"/>
              <w:rPr>
                <w:rFonts w:cs="Arial"/>
                <w:szCs w:val="16"/>
              </w:rPr>
            </w:pPr>
            <w:r w:rsidRPr="004215DC">
              <w:rPr>
                <w:rFonts w:cs="Arial"/>
                <w:szCs w:val="16"/>
              </w:rPr>
              <w:t>LI</w:t>
            </w:r>
          </w:p>
        </w:tc>
        <w:tc>
          <w:tcPr>
            <w:tcW w:w="919" w:type="dxa"/>
          </w:tcPr>
          <w:p w14:paraId="37521DFD"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64554C4C" w14:textId="77777777" w:rsidR="00AD1210" w:rsidRPr="004215DC" w:rsidRDefault="00AD1210" w:rsidP="002D4D3D">
            <w:pPr>
              <w:pStyle w:val="Tabletext0"/>
              <w:widowControl w:val="0"/>
              <w:rPr>
                <w:rFonts w:cs="Arial"/>
                <w:szCs w:val="16"/>
              </w:rPr>
            </w:pPr>
            <w:r w:rsidRPr="004215DC">
              <w:rPr>
                <w:rFonts w:cs="Arial"/>
                <w:szCs w:val="16"/>
              </w:rPr>
              <w:t>C10444</w:t>
            </w:r>
          </w:p>
        </w:tc>
        <w:tc>
          <w:tcPr>
            <w:tcW w:w="1260" w:type="dxa"/>
          </w:tcPr>
          <w:p w14:paraId="375CF433" w14:textId="77777777" w:rsidR="00AD1210" w:rsidRPr="004215DC" w:rsidRDefault="00AD1210" w:rsidP="002D4D3D">
            <w:pPr>
              <w:widowControl w:val="0"/>
              <w:spacing w:before="60" w:after="60"/>
              <w:rPr>
                <w:rFonts w:ascii="Arial" w:hAnsi="Arial" w:cs="Arial"/>
                <w:sz w:val="16"/>
                <w:szCs w:val="16"/>
              </w:rPr>
            </w:pPr>
          </w:p>
        </w:tc>
        <w:tc>
          <w:tcPr>
            <w:tcW w:w="707" w:type="dxa"/>
          </w:tcPr>
          <w:p w14:paraId="04111449"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1E43DA23"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C142B3C"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1CCB7152" w14:textId="77777777" w:rsidR="00AD1210" w:rsidRPr="004215DC" w:rsidRDefault="00AD1210" w:rsidP="002D4D3D">
            <w:pPr>
              <w:widowControl w:val="0"/>
              <w:spacing w:before="60" w:after="60"/>
              <w:rPr>
                <w:rFonts w:ascii="Arial" w:hAnsi="Arial" w:cs="Arial"/>
                <w:sz w:val="16"/>
                <w:szCs w:val="16"/>
              </w:rPr>
            </w:pPr>
          </w:p>
        </w:tc>
        <w:tc>
          <w:tcPr>
            <w:tcW w:w="888" w:type="dxa"/>
          </w:tcPr>
          <w:p w14:paraId="43C70612" w14:textId="77777777" w:rsidR="00AD1210" w:rsidRPr="004215DC" w:rsidRDefault="00AD1210" w:rsidP="002D4D3D">
            <w:pPr>
              <w:widowControl w:val="0"/>
              <w:spacing w:before="60" w:after="60"/>
              <w:rPr>
                <w:rFonts w:ascii="Arial" w:hAnsi="Arial" w:cs="Arial"/>
                <w:sz w:val="16"/>
                <w:szCs w:val="16"/>
              </w:rPr>
            </w:pPr>
          </w:p>
        </w:tc>
      </w:tr>
      <w:tr w:rsidR="00AD1210" w:rsidRPr="004215DC" w14:paraId="40C9A3D5" w14:textId="77777777" w:rsidTr="00D37BDC">
        <w:tc>
          <w:tcPr>
            <w:tcW w:w="1900" w:type="dxa"/>
            <w:vMerge/>
          </w:tcPr>
          <w:p w14:paraId="5D04A663"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16700394"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6245EF8C" w14:textId="77777777" w:rsidR="00AD1210" w:rsidRPr="004215DC" w:rsidRDefault="00AD1210" w:rsidP="002D4D3D">
            <w:pPr>
              <w:widowControl w:val="0"/>
              <w:spacing w:before="60" w:after="60"/>
              <w:rPr>
                <w:rFonts w:ascii="Arial" w:hAnsi="Arial" w:cs="Arial"/>
                <w:sz w:val="16"/>
                <w:szCs w:val="16"/>
              </w:rPr>
            </w:pPr>
          </w:p>
        </w:tc>
        <w:tc>
          <w:tcPr>
            <w:tcW w:w="401" w:type="dxa"/>
          </w:tcPr>
          <w:p w14:paraId="3003C333"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1B64403D" w14:textId="77777777" w:rsidR="00AD1210" w:rsidRPr="004215DC" w:rsidRDefault="00AD1210" w:rsidP="002D4D3D">
            <w:pPr>
              <w:pStyle w:val="Tabletext0"/>
              <w:widowControl w:val="0"/>
              <w:rPr>
                <w:rFonts w:cs="Arial"/>
                <w:szCs w:val="16"/>
              </w:rPr>
            </w:pPr>
            <w:r w:rsidRPr="004215DC">
              <w:rPr>
                <w:rFonts w:cs="Arial"/>
                <w:szCs w:val="16"/>
              </w:rPr>
              <w:t>OxyNorm</w:t>
            </w:r>
          </w:p>
        </w:tc>
        <w:tc>
          <w:tcPr>
            <w:tcW w:w="396" w:type="dxa"/>
          </w:tcPr>
          <w:p w14:paraId="70012D4A"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78335482"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643DFD54" w14:textId="77777777" w:rsidR="00AD1210" w:rsidRPr="004215DC" w:rsidRDefault="00AD1210" w:rsidP="002D4D3D">
            <w:pPr>
              <w:pStyle w:val="Tabletext0"/>
              <w:widowControl w:val="0"/>
              <w:rPr>
                <w:rFonts w:cs="Arial"/>
                <w:szCs w:val="16"/>
              </w:rPr>
            </w:pPr>
            <w:r w:rsidRPr="004215DC">
              <w:rPr>
                <w:rFonts w:cs="Arial"/>
                <w:szCs w:val="16"/>
              </w:rPr>
              <w:t>C10444</w:t>
            </w:r>
          </w:p>
        </w:tc>
        <w:tc>
          <w:tcPr>
            <w:tcW w:w="1260" w:type="dxa"/>
          </w:tcPr>
          <w:p w14:paraId="392C7454" w14:textId="77777777" w:rsidR="00AD1210" w:rsidRPr="004215DC" w:rsidRDefault="00AD1210" w:rsidP="002D4D3D">
            <w:pPr>
              <w:widowControl w:val="0"/>
              <w:spacing w:before="60" w:after="60"/>
              <w:rPr>
                <w:rFonts w:ascii="Arial" w:hAnsi="Arial" w:cs="Arial"/>
                <w:sz w:val="16"/>
                <w:szCs w:val="16"/>
              </w:rPr>
            </w:pPr>
          </w:p>
        </w:tc>
        <w:tc>
          <w:tcPr>
            <w:tcW w:w="707" w:type="dxa"/>
          </w:tcPr>
          <w:p w14:paraId="79779B2C"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7C88CCF5"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72BDB73"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88E9BC6" w14:textId="77777777" w:rsidR="00AD1210" w:rsidRPr="004215DC" w:rsidRDefault="00AD1210" w:rsidP="002D4D3D">
            <w:pPr>
              <w:widowControl w:val="0"/>
              <w:spacing w:before="60" w:after="60"/>
              <w:rPr>
                <w:rFonts w:ascii="Arial" w:hAnsi="Arial" w:cs="Arial"/>
                <w:sz w:val="16"/>
                <w:szCs w:val="16"/>
              </w:rPr>
            </w:pPr>
          </w:p>
        </w:tc>
        <w:tc>
          <w:tcPr>
            <w:tcW w:w="888" w:type="dxa"/>
          </w:tcPr>
          <w:p w14:paraId="71FAE254" w14:textId="77777777" w:rsidR="00AD1210" w:rsidRPr="004215DC" w:rsidRDefault="00AD1210" w:rsidP="002D4D3D">
            <w:pPr>
              <w:widowControl w:val="0"/>
              <w:spacing w:before="60" w:after="60"/>
              <w:rPr>
                <w:rFonts w:ascii="Arial" w:hAnsi="Arial" w:cs="Arial"/>
                <w:sz w:val="16"/>
                <w:szCs w:val="16"/>
              </w:rPr>
            </w:pPr>
          </w:p>
        </w:tc>
      </w:tr>
      <w:tr w:rsidR="00AD1210" w:rsidRPr="004215DC" w14:paraId="53FCBB67" w14:textId="77777777" w:rsidTr="00D37BDC">
        <w:tc>
          <w:tcPr>
            <w:tcW w:w="1900" w:type="dxa"/>
            <w:vMerge/>
          </w:tcPr>
          <w:p w14:paraId="129EEAD6"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75A3E004" w14:textId="77777777" w:rsidR="00AD1210" w:rsidRPr="004215DC" w:rsidRDefault="00AD1210" w:rsidP="002D4D3D">
            <w:pPr>
              <w:pStyle w:val="Tabletext0"/>
              <w:widowControl w:val="0"/>
              <w:rPr>
                <w:rFonts w:cs="Arial"/>
                <w:szCs w:val="16"/>
              </w:rPr>
            </w:pPr>
            <w:r w:rsidRPr="004215DC">
              <w:rPr>
                <w:rFonts w:cs="Arial"/>
                <w:szCs w:val="16"/>
              </w:rPr>
              <w:t>Oral solution containing oxycodone hydrochloride 1 mg per mL, 250 mL</w:t>
            </w:r>
          </w:p>
        </w:tc>
        <w:tc>
          <w:tcPr>
            <w:tcW w:w="1033" w:type="dxa"/>
            <w:vMerge w:val="restart"/>
          </w:tcPr>
          <w:p w14:paraId="2AD5F636"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vMerge w:val="restart"/>
          </w:tcPr>
          <w:p w14:paraId="6D5339B9" w14:textId="77777777" w:rsidR="00AD1210" w:rsidRPr="004215DC" w:rsidRDefault="00AD1210" w:rsidP="002D4D3D">
            <w:pPr>
              <w:widowControl w:val="0"/>
              <w:spacing w:before="60" w:after="60"/>
              <w:rPr>
                <w:rFonts w:ascii="Arial" w:hAnsi="Arial" w:cs="Arial"/>
                <w:sz w:val="16"/>
                <w:szCs w:val="16"/>
              </w:rPr>
            </w:pPr>
          </w:p>
        </w:tc>
        <w:tc>
          <w:tcPr>
            <w:tcW w:w="1434" w:type="dxa"/>
            <w:vMerge w:val="restart"/>
          </w:tcPr>
          <w:p w14:paraId="2CDA72AF" w14:textId="77777777" w:rsidR="00AD1210" w:rsidRPr="004215DC" w:rsidRDefault="00AD1210" w:rsidP="002D4D3D">
            <w:pPr>
              <w:pStyle w:val="Tabletext0"/>
              <w:widowControl w:val="0"/>
              <w:rPr>
                <w:rFonts w:cs="Arial"/>
                <w:szCs w:val="16"/>
              </w:rPr>
            </w:pPr>
            <w:r w:rsidRPr="004215DC">
              <w:rPr>
                <w:rFonts w:cs="Arial"/>
                <w:szCs w:val="16"/>
              </w:rPr>
              <w:t>OxyNorm Liquid 1mg/mL</w:t>
            </w:r>
          </w:p>
        </w:tc>
        <w:tc>
          <w:tcPr>
            <w:tcW w:w="396" w:type="dxa"/>
            <w:vMerge w:val="restart"/>
          </w:tcPr>
          <w:p w14:paraId="536E5C72"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4BDD5615"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053C4736" w14:textId="77777777" w:rsidR="00AD1210" w:rsidRPr="004215DC" w:rsidRDefault="00AD1210" w:rsidP="002D4D3D">
            <w:pPr>
              <w:pStyle w:val="Tabletext0"/>
              <w:widowControl w:val="0"/>
              <w:rPr>
                <w:rFonts w:cs="Arial"/>
                <w:szCs w:val="16"/>
              </w:rPr>
            </w:pPr>
            <w:r w:rsidRPr="004215DC">
              <w:rPr>
                <w:rFonts w:cs="Arial"/>
                <w:szCs w:val="16"/>
              </w:rPr>
              <w:t>C10444</w:t>
            </w:r>
          </w:p>
        </w:tc>
        <w:tc>
          <w:tcPr>
            <w:tcW w:w="1260" w:type="dxa"/>
          </w:tcPr>
          <w:p w14:paraId="7484A573" w14:textId="77777777" w:rsidR="00AD1210" w:rsidRPr="004215DC" w:rsidRDefault="00AD1210" w:rsidP="002D4D3D">
            <w:pPr>
              <w:widowControl w:val="0"/>
              <w:spacing w:before="60" w:after="60"/>
              <w:rPr>
                <w:rFonts w:ascii="Arial" w:hAnsi="Arial" w:cs="Arial"/>
                <w:sz w:val="16"/>
                <w:szCs w:val="16"/>
              </w:rPr>
            </w:pPr>
          </w:p>
        </w:tc>
        <w:tc>
          <w:tcPr>
            <w:tcW w:w="707" w:type="dxa"/>
          </w:tcPr>
          <w:p w14:paraId="1FCC2DE2" w14:textId="77777777" w:rsidR="00AD1210" w:rsidRPr="004215DC" w:rsidRDefault="00AD1210" w:rsidP="002D4D3D">
            <w:pPr>
              <w:pStyle w:val="Tabletext0"/>
              <w:widowControl w:val="0"/>
              <w:rPr>
                <w:rFonts w:cs="Arial"/>
                <w:szCs w:val="16"/>
              </w:rPr>
            </w:pPr>
            <w:r w:rsidRPr="004215DC">
              <w:rPr>
                <w:rFonts w:cs="Arial"/>
                <w:szCs w:val="16"/>
              </w:rPr>
              <w:t>1</w:t>
            </w:r>
          </w:p>
        </w:tc>
        <w:tc>
          <w:tcPr>
            <w:tcW w:w="797" w:type="dxa"/>
          </w:tcPr>
          <w:p w14:paraId="7708E960"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BEE0382" w14:textId="77777777" w:rsidR="00AD1210" w:rsidRPr="004215DC" w:rsidRDefault="00AD1210" w:rsidP="002D4D3D">
            <w:pPr>
              <w:pStyle w:val="Tabletext0"/>
              <w:widowControl w:val="0"/>
              <w:rPr>
                <w:rFonts w:cs="Arial"/>
                <w:szCs w:val="16"/>
              </w:rPr>
            </w:pPr>
            <w:r w:rsidRPr="004215DC">
              <w:rPr>
                <w:rFonts w:cs="Arial"/>
                <w:szCs w:val="16"/>
              </w:rPr>
              <w:t>1</w:t>
            </w:r>
          </w:p>
        </w:tc>
        <w:tc>
          <w:tcPr>
            <w:tcW w:w="495" w:type="dxa"/>
          </w:tcPr>
          <w:p w14:paraId="650960F9" w14:textId="77777777" w:rsidR="00AD1210" w:rsidRPr="004215DC" w:rsidRDefault="00AD1210" w:rsidP="002D4D3D">
            <w:pPr>
              <w:widowControl w:val="0"/>
              <w:spacing w:before="60" w:after="60"/>
              <w:rPr>
                <w:rFonts w:ascii="Arial" w:hAnsi="Arial" w:cs="Arial"/>
                <w:sz w:val="16"/>
                <w:szCs w:val="16"/>
              </w:rPr>
            </w:pPr>
          </w:p>
        </w:tc>
        <w:tc>
          <w:tcPr>
            <w:tcW w:w="888" w:type="dxa"/>
          </w:tcPr>
          <w:p w14:paraId="33DA2CFD" w14:textId="77777777" w:rsidR="00AD1210" w:rsidRPr="004215DC" w:rsidRDefault="00AD1210" w:rsidP="002D4D3D">
            <w:pPr>
              <w:widowControl w:val="0"/>
              <w:spacing w:before="60" w:after="60"/>
              <w:rPr>
                <w:rFonts w:ascii="Arial" w:hAnsi="Arial" w:cs="Arial"/>
                <w:sz w:val="16"/>
                <w:szCs w:val="16"/>
              </w:rPr>
            </w:pPr>
          </w:p>
        </w:tc>
      </w:tr>
      <w:tr w:rsidR="00AD1210" w:rsidRPr="004215DC" w14:paraId="401C4750" w14:textId="77777777" w:rsidTr="00D37BDC">
        <w:tc>
          <w:tcPr>
            <w:tcW w:w="1900" w:type="dxa"/>
            <w:vMerge/>
          </w:tcPr>
          <w:p w14:paraId="21AE41ED"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3523DCF7"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3BE0CE97"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3A624F0C"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687F512E"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775A3909" w14:textId="77777777" w:rsidR="00AD1210" w:rsidRPr="004215DC" w:rsidRDefault="00AD1210" w:rsidP="002D4D3D">
            <w:pPr>
              <w:widowControl w:val="0"/>
              <w:spacing w:before="60" w:after="60"/>
              <w:rPr>
                <w:rFonts w:ascii="Arial" w:hAnsi="Arial" w:cs="Arial"/>
                <w:sz w:val="16"/>
                <w:szCs w:val="16"/>
              </w:rPr>
            </w:pPr>
          </w:p>
        </w:tc>
        <w:tc>
          <w:tcPr>
            <w:tcW w:w="919" w:type="dxa"/>
          </w:tcPr>
          <w:p w14:paraId="5B4AFA9D"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667D4C0C" w14:textId="77777777" w:rsidR="00AD1210" w:rsidRPr="004215DC" w:rsidRDefault="00AD1210" w:rsidP="002D4D3D">
            <w:pPr>
              <w:pStyle w:val="Tabletext0"/>
              <w:widowControl w:val="0"/>
              <w:rPr>
                <w:rFonts w:cs="Arial"/>
                <w:szCs w:val="16"/>
              </w:rPr>
            </w:pPr>
            <w:r w:rsidRPr="004215DC">
              <w:rPr>
                <w:rFonts w:cs="Arial"/>
                <w:szCs w:val="16"/>
              </w:rPr>
              <w:t>C10446</w:t>
            </w:r>
          </w:p>
        </w:tc>
        <w:tc>
          <w:tcPr>
            <w:tcW w:w="1260" w:type="dxa"/>
          </w:tcPr>
          <w:p w14:paraId="6FDB6197" w14:textId="77777777" w:rsidR="00AD1210" w:rsidRPr="004215DC" w:rsidRDefault="00AD1210" w:rsidP="002D4D3D">
            <w:pPr>
              <w:widowControl w:val="0"/>
              <w:spacing w:before="60" w:after="60"/>
              <w:rPr>
                <w:rFonts w:ascii="Arial" w:hAnsi="Arial" w:cs="Arial"/>
                <w:sz w:val="16"/>
                <w:szCs w:val="16"/>
              </w:rPr>
            </w:pPr>
          </w:p>
        </w:tc>
        <w:tc>
          <w:tcPr>
            <w:tcW w:w="707" w:type="dxa"/>
          </w:tcPr>
          <w:p w14:paraId="4E3BDA03" w14:textId="77777777" w:rsidR="00AD1210" w:rsidRPr="004215DC" w:rsidRDefault="00AD1210" w:rsidP="002D4D3D">
            <w:pPr>
              <w:pStyle w:val="Tabletext0"/>
              <w:widowControl w:val="0"/>
              <w:rPr>
                <w:rFonts w:cs="Arial"/>
                <w:szCs w:val="16"/>
              </w:rPr>
            </w:pPr>
            <w:r w:rsidRPr="004215DC">
              <w:rPr>
                <w:rFonts w:cs="Arial"/>
                <w:szCs w:val="16"/>
              </w:rPr>
              <w:t>1</w:t>
            </w:r>
          </w:p>
        </w:tc>
        <w:tc>
          <w:tcPr>
            <w:tcW w:w="797" w:type="dxa"/>
          </w:tcPr>
          <w:p w14:paraId="69277E2D"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B20836D" w14:textId="77777777" w:rsidR="00AD1210" w:rsidRPr="004215DC" w:rsidRDefault="00AD1210" w:rsidP="002D4D3D">
            <w:pPr>
              <w:pStyle w:val="Tabletext0"/>
              <w:widowControl w:val="0"/>
              <w:rPr>
                <w:rFonts w:cs="Arial"/>
                <w:szCs w:val="16"/>
              </w:rPr>
            </w:pPr>
            <w:r w:rsidRPr="004215DC">
              <w:rPr>
                <w:rFonts w:cs="Arial"/>
                <w:szCs w:val="16"/>
              </w:rPr>
              <w:t>1</w:t>
            </w:r>
          </w:p>
        </w:tc>
        <w:tc>
          <w:tcPr>
            <w:tcW w:w="495" w:type="dxa"/>
          </w:tcPr>
          <w:p w14:paraId="195EC8D6" w14:textId="77777777" w:rsidR="00AD1210" w:rsidRPr="004215DC" w:rsidRDefault="00AD1210" w:rsidP="002D4D3D">
            <w:pPr>
              <w:widowControl w:val="0"/>
              <w:spacing w:before="60" w:after="60"/>
              <w:rPr>
                <w:rFonts w:ascii="Arial" w:hAnsi="Arial" w:cs="Arial"/>
                <w:sz w:val="16"/>
                <w:szCs w:val="16"/>
              </w:rPr>
            </w:pPr>
          </w:p>
        </w:tc>
        <w:tc>
          <w:tcPr>
            <w:tcW w:w="888" w:type="dxa"/>
          </w:tcPr>
          <w:p w14:paraId="644B8438" w14:textId="77777777" w:rsidR="00AD1210" w:rsidRPr="004215DC" w:rsidRDefault="00AD1210" w:rsidP="002D4D3D">
            <w:pPr>
              <w:widowControl w:val="0"/>
              <w:spacing w:before="60" w:after="60"/>
              <w:rPr>
                <w:rFonts w:ascii="Arial" w:hAnsi="Arial" w:cs="Arial"/>
                <w:sz w:val="16"/>
                <w:szCs w:val="16"/>
              </w:rPr>
            </w:pPr>
          </w:p>
        </w:tc>
      </w:tr>
      <w:tr w:rsidR="00AD1210" w:rsidRPr="004215DC" w14:paraId="33DF2668" w14:textId="77777777" w:rsidTr="00D37BDC">
        <w:tc>
          <w:tcPr>
            <w:tcW w:w="1900" w:type="dxa"/>
            <w:vMerge/>
          </w:tcPr>
          <w:p w14:paraId="17E8A247"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52A64BF1" w14:textId="77777777" w:rsidR="00AD1210" w:rsidRPr="004215DC" w:rsidRDefault="00AD1210" w:rsidP="002D4D3D">
            <w:pPr>
              <w:pStyle w:val="Tabletext0"/>
              <w:widowControl w:val="0"/>
              <w:rPr>
                <w:rFonts w:cs="Arial"/>
                <w:szCs w:val="16"/>
              </w:rPr>
            </w:pPr>
            <w:r w:rsidRPr="004215DC">
              <w:rPr>
                <w:rFonts w:cs="Arial"/>
                <w:szCs w:val="16"/>
              </w:rPr>
              <w:t>Suppository 30 mg (as pectinate)</w:t>
            </w:r>
          </w:p>
        </w:tc>
        <w:tc>
          <w:tcPr>
            <w:tcW w:w="1033" w:type="dxa"/>
            <w:vMerge w:val="restart"/>
          </w:tcPr>
          <w:p w14:paraId="50BC47B3" w14:textId="77777777" w:rsidR="00AD1210" w:rsidRPr="004215DC" w:rsidRDefault="00AD1210" w:rsidP="002D4D3D">
            <w:pPr>
              <w:pStyle w:val="Tabletext0"/>
              <w:widowControl w:val="0"/>
              <w:rPr>
                <w:rFonts w:cs="Arial"/>
                <w:szCs w:val="16"/>
              </w:rPr>
            </w:pPr>
            <w:r w:rsidRPr="004215DC">
              <w:rPr>
                <w:rFonts w:cs="Arial"/>
                <w:szCs w:val="16"/>
              </w:rPr>
              <w:t>Rectal</w:t>
            </w:r>
          </w:p>
        </w:tc>
        <w:tc>
          <w:tcPr>
            <w:tcW w:w="401" w:type="dxa"/>
            <w:vMerge w:val="restart"/>
          </w:tcPr>
          <w:p w14:paraId="62176E20" w14:textId="77777777" w:rsidR="00AD1210" w:rsidRPr="004215DC" w:rsidRDefault="00AD1210" w:rsidP="002D4D3D">
            <w:pPr>
              <w:widowControl w:val="0"/>
              <w:spacing w:before="60" w:after="60"/>
              <w:rPr>
                <w:rFonts w:ascii="Arial" w:hAnsi="Arial" w:cs="Arial"/>
                <w:sz w:val="16"/>
                <w:szCs w:val="16"/>
              </w:rPr>
            </w:pPr>
          </w:p>
        </w:tc>
        <w:tc>
          <w:tcPr>
            <w:tcW w:w="1434" w:type="dxa"/>
            <w:vMerge w:val="restart"/>
          </w:tcPr>
          <w:p w14:paraId="37E8A222" w14:textId="77777777" w:rsidR="00AD1210" w:rsidRPr="004215DC" w:rsidRDefault="00AD1210" w:rsidP="002D4D3D">
            <w:pPr>
              <w:pStyle w:val="Tabletext0"/>
              <w:widowControl w:val="0"/>
              <w:rPr>
                <w:rFonts w:cs="Arial"/>
                <w:szCs w:val="16"/>
              </w:rPr>
            </w:pPr>
            <w:r w:rsidRPr="004215DC">
              <w:rPr>
                <w:rFonts w:cs="Arial"/>
                <w:szCs w:val="16"/>
              </w:rPr>
              <w:t>Proladone</w:t>
            </w:r>
          </w:p>
        </w:tc>
        <w:tc>
          <w:tcPr>
            <w:tcW w:w="396" w:type="dxa"/>
            <w:vMerge w:val="restart"/>
          </w:tcPr>
          <w:p w14:paraId="72A0CA64" w14:textId="77777777" w:rsidR="00AD1210" w:rsidRPr="004215DC" w:rsidRDefault="00AD1210" w:rsidP="002D4D3D">
            <w:pPr>
              <w:pStyle w:val="Tabletext0"/>
              <w:widowControl w:val="0"/>
              <w:rPr>
                <w:rFonts w:cs="Arial"/>
                <w:szCs w:val="16"/>
              </w:rPr>
            </w:pPr>
            <w:r w:rsidRPr="004215DC">
              <w:rPr>
                <w:rFonts w:cs="Arial"/>
                <w:szCs w:val="16"/>
              </w:rPr>
              <w:t>FF</w:t>
            </w:r>
          </w:p>
        </w:tc>
        <w:tc>
          <w:tcPr>
            <w:tcW w:w="919" w:type="dxa"/>
          </w:tcPr>
          <w:p w14:paraId="1D814894"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03CA1F20" w14:textId="77777777" w:rsidR="00AD1210" w:rsidRPr="004215DC" w:rsidRDefault="00AD1210" w:rsidP="002D4D3D">
            <w:pPr>
              <w:pStyle w:val="Tabletext0"/>
              <w:widowControl w:val="0"/>
              <w:rPr>
                <w:rFonts w:cs="Arial"/>
                <w:szCs w:val="16"/>
              </w:rPr>
            </w:pPr>
            <w:r w:rsidRPr="004215DC">
              <w:rPr>
                <w:rFonts w:cs="Arial"/>
                <w:szCs w:val="16"/>
              </w:rPr>
              <w:t>C10477</w:t>
            </w:r>
          </w:p>
        </w:tc>
        <w:tc>
          <w:tcPr>
            <w:tcW w:w="1260" w:type="dxa"/>
          </w:tcPr>
          <w:p w14:paraId="7C18BB6E" w14:textId="77777777" w:rsidR="00AD1210" w:rsidRPr="004215DC" w:rsidRDefault="00AD1210" w:rsidP="002D4D3D">
            <w:pPr>
              <w:widowControl w:val="0"/>
              <w:spacing w:before="60" w:after="60"/>
              <w:rPr>
                <w:rFonts w:ascii="Arial" w:hAnsi="Arial" w:cs="Arial"/>
                <w:sz w:val="16"/>
                <w:szCs w:val="16"/>
              </w:rPr>
            </w:pPr>
          </w:p>
        </w:tc>
        <w:tc>
          <w:tcPr>
            <w:tcW w:w="707" w:type="dxa"/>
          </w:tcPr>
          <w:p w14:paraId="5BDB5CA0" w14:textId="77777777" w:rsidR="00AD1210" w:rsidRPr="004215DC" w:rsidRDefault="00AD1210" w:rsidP="002D4D3D">
            <w:pPr>
              <w:pStyle w:val="Tabletext0"/>
              <w:widowControl w:val="0"/>
              <w:rPr>
                <w:rFonts w:cs="Arial"/>
                <w:szCs w:val="16"/>
              </w:rPr>
            </w:pPr>
            <w:r w:rsidRPr="004215DC">
              <w:rPr>
                <w:rFonts w:cs="Arial"/>
                <w:szCs w:val="16"/>
              </w:rPr>
              <w:t>12</w:t>
            </w:r>
          </w:p>
        </w:tc>
        <w:tc>
          <w:tcPr>
            <w:tcW w:w="797" w:type="dxa"/>
          </w:tcPr>
          <w:p w14:paraId="097D551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83653EF" w14:textId="77777777" w:rsidR="00AD1210" w:rsidRPr="004215DC" w:rsidRDefault="00AD1210" w:rsidP="002D4D3D">
            <w:pPr>
              <w:pStyle w:val="Tabletext0"/>
              <w:widowControl w:val="0"/>
              <w:rPr>
                <w:rFonts w:cs="Arial"/>
                <w:szCs w:val="16"/>
              </w:rPr>
            </w:pPr>
            <w:r w:rsidRPr="004215DC">
              <w:rPr>
                <w:rFonts w:cs="Arial"/>
                <w:szCs w:val="16"/>
              </w:rPr>
              <w:t>12</w:t>
            </w:r>
          </w:p>
        </w:tc>
        <w:tc>
          <w:tcPr>
            <w:tcW w:w="495" w:type="dxa"/>
          </w:tcPr>
          <w:p w14:paraId="473EC5F9" w14:textId="77777777" w:rsidR="00AD1210" w:rsidRPr="004215DC" w:rsidRDefault="00AD1210" w:rsidP="002D4D3D">
            <w:pPr>
              <w:widowControl w:val="0"/>
              <w:spacing w:before="60" w:after="60"/>
              <w:rPr>
                <w:rFonts w:ascii="Arial" w:hAnsi="Arial" w:cs="Arial"/>
                <w:sz w:val="16"/>
                <w:szCs w:val="16"/>
              </w:rPr>
            </w:pPr>
          </w:p>
        </w:tc>
        <w:tc>
          <w:tcPr>
            <w:tcW w:w="888" w:type="dxa"/>
          </w:tcPr>
          <w:p w14:paraId="4E3DCC9B" w14:textId="77777777" w:rsidR="00AD1210" w:rsidRPr="004215DC" w:rsidRDefault="00AD1210" w:rsidP="002D4D3D">
            <w:pPr>
              <w:widowControl w:val="0"/>
              <w:spacing w:before="60" w:after="60"/>
              <w:rPr>
                <w:rFonts w:ascii="Arial" w:hAnsi="Arial" w:cs="Arial"/>
                <w:sz w:val="16"/>
                <w:szCs w:val="16"/>
              </w:rPr>
            </w:pPr>
          </w:p>
        </w:tc>
      </w:tr>
      <w:tr w:rsidR="00AD1210" w:rsidRPr="004215DC" w14:paraId="7C037DD1" w14:textId="77777777" w:rsidTr="00D37BDC">
        <w:tc>
          <w:tcPr>
            <w:tcW w:w="1900" w:type="dxa"/>
            <w:vMerge/>
          </w:tcPr>
          <w:p w14:paraId="12D1444B"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135A2ED"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01B821FD"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0FFC89C2"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663D81D8"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60AB2D05" w14:textId="77777777" w:rsidR="00AD1210" w:rsidRPr="004215DC" w:rsidRDefault="00AD1210" w:rsidP="002D4D3D">
            <w:pPr>
              <w:widowControl w:val="0"/>
              <w:spacing w:before="60" w:after="60"/>
              <w:rPr>
                <w:rFonts w:ascii="Arial" w:hAnsi="Arial" w:cs="Arial"/>
                <w:sz w:val="16"/>
                <w:szCs w:val="16"/>
              </w:rPr>
            </w:pPr>
          </w:p>
        </w:tc>
        <w:tc>
          <w:tcPr>
            <w:tcW w:w="919" w:type="dxa"/>
          </w:tcPr>
          <w:p w14:paraId="21EB1067"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51E1155C" w14:textId="77777777" w:rsidR="00AD1210" w:rsidRPr="004215DC" w:rsidRDefault="00AD1210" w:rsidP="002D4D3D">
            <w:pPr>
              <w:pStyle w:val="Tabletext0"/>
              <w:widowControl w:val="0"/>
              <w:rPr>
                <w:rFonts w:cs="Arial"/>
                <w:szCs w:val="16"/>
              </w:rPr>
            </w:pPr>
            <w:r w:rsidRPr="004215DC">
              <w:rPr>
                <w:rFonts w:cs="Arial"/>
                <w:szCs w:val="16"/>
              </w:rPr>
              <w:t>C10485</w:t>
            </w:r>
          </w:p>
        </w:tc>
        <w:tc>
          <w:tcPr>
            <w:tcW w:w="1260" w:type="dxa"/>
          </w:tcPr>
          <w:p w14:paraId="42FD5160" w14:textId="77777777" w:rsidR="00AD1210" w:rsidRPr="004215DC" w:rsidRDefault="00AD1210" w:rsidP="002D4D3D">
            <w:pPr>
              <w:widowControl w:val="0"/>
              <w:spacing w:before="60" w:after="60"/>
              <w:rPr>
                <w:rFonts w:ascii="Arial" w:hAnsi="Arial" w:cs="Arial"/>
                <w:sz w:val="16"/>
                <w:szCs w:val="16"/>
              </w:rPr>
            </w:pPr>
          </w:p>
        </w:tc>
        <w:tc>
          <w:tcPr>
            <w:tcW w:w="707" w:type="dxa"/>
          </w:tcPr>
          <w:p w14:paraId="0B279962" w14:textId="77777777" w:rsidR="00AD1210" w:rsidRPr="004215DC" w:rsidRDefault="00AD1210" w:rsidP="002D4D3D">
            <w:pPr>
              <w:pStyle w:val="Tabletext0"/>
              <w:widowControl w:val="0"/>
              <w:rPr>
                <w:rFonts w:cs="Arial"/>
                <w:szCs w:val="16"/>
              </w:rPr>
            </w:pPr>
            <w:r w:rsidRPr="004215DC">
              <w:rPr>
                <w:rFonts w:cs="Arial"/>
                <w:szCs w:val="16"/>
              </w:rPr>
              <w:t>12</w:t>
            </w:r>
          </w:p>
        </w:tc>
        <w:tc>
          <w:tcPr>
            <w:tcW w:w="797" w:type="dxa"/>
          </w:tcPr>
          <w:p w14:paraId="0933FF5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AD7BC65" w14:textId="77777777" w:rsidR="00AD1210" w:rsidRPr="004215DC" w:rsidRDefault="00AD1210" w:rsidP="002D4D3D">
            <w:pPr>
              <w:pStyle w:val="Tabletext0"/>
              <w:widowControl w:val="0"/>
              <w:rPr>
                <w:rFonts w:cs="Arial"/>
                <w:szCs w:val="16"/>
              </w:rPr>
            </w:pPr>
            <w:r w:rsidRPr="004215DC">
              <w:rPr>
                <w:rFonts w:cs="Arial"/>
                <w:szCs w:val="16"/>
              </w:rPr>
              <w:t>12</w:t>
            </w:r>
          </w:p>
        </w:tc>
        <w:tc>
          <w:tcPr>
            <w:tcW w:w="495" w:type="dxa"/>
          </w:tcPr>
          <w:p w14:paraId="316337F9" w14:textId="77777777" w:rsidR="00AD1210" w:rsidRPr="004215DC" w:rsidRDefault="00AD1210" w:rsidP="002D4D3D">
            <w:pPr>
              <w:widowControl w:val="0"/>
              <w:spacing w:before="60" w:after="60"/>
              <w:rPr>
                <w:rFonts w:ascii="Arial" w:hAnsi="Arial" w:cs="Arial"/>
                <w:sz w:val="16"/>
                <w:szCs w:val="16"/>
              </w:rPr>
            </w:pPr>
          </w:p>
        </w:tc>
        <w:tc>
          <w:tcPr>
            <w:tcW w:w="888" w:type="dxa"/>
          </w:tcPr>
          <w:p w14:paraId="466717A9" w14:textId="77777777" w:rsidR="00AD1210" w:rsidRPr="004215DC" w:rsidRDefault="00AD1210" w:rsidP="002D4D3D">
            <w:pPr>
              <w:widowControl w:val="0"/>
              <w:spacing w:before="60" w:after="60"/>
              <w:rPr>
                <w:rFonts w:ascii="Arial" w:hAnsi="Arial" w:cs="Arial"/>
                <w:sz w:val="16"/>
                <w:szCs w:val="16"/>
              </w:rPr>
            </w:pPr>
          </w:p>
        </w:tc>
      </w:tr>
      <w:tr w:rsidR="00AD1210" w:rsidRPr="004215DC" w14:paraId="7FD1E43C" w14:textId="77777777" w:rsidTr="00D37BDC">
        <w:tc>
          <w:tcPr>
            <w:tcW w:w="1900" w:type="dxa"/>
            <w:vMerge/>
          </w:tcPr>
          <w:p w14:paraId="2CFEA972"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40B75142"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5 mg</w:t>
            </w:r>
          </w:p>
        </w:tc>
        <w:tc>
          <w:tcPr>
            <w:tcW w:w="1033" w:type="dxa"/>
            <w:vMerge w:val="restart"/>
          </w:tcPr>
          <w:p w14:paraId="53B51875"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vMerge w:val="restart"/>
          </w:tcPr>
          <w:p w14:paraId="65782548"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4D3B20C2" w14:textId="77777777" w:rsidR="00AD1210" w:rsidRPr="004215DC" w:rsidRDefault="00AD1210" w:rsidP="002D4D3D">
            <w:pPr>
              <w:pStyle w:val="Tabletext0"/>
              <w:widowControl w:val="0"/>
              <w:rPr>
                <w:rFonts w:cs="Arial"/>
                <w:szCs w:val="16"/>
              </w:rPr>
            </w:pPr>
            <w:r w:rsidRPr="004215DC">
              <w:rPr>
                <w:rFonts w:cs="Arial"/>
                <w:szCs w:val="16"/>
              </w:rPr>
              <w:t>Endone</w:t>
            </w:r>
          </w:p>
        </w:tc>
        <w:tc>
          <w:tcPr>
            <w:tcW w:w="396" w:type="dxa"/>
            <w:vMerge w:val="restart"/>
          </w:tcPr>
          <w:p w14:paraId="70649800" w14:textId="77777777" w:rsidR="00AD1210" w:rsidRPr="004215DC" w:rsidRDefault="00AD1210" w:rsidP="002D4D3D">
            <w:pPr>
              <w:pStyle w:val="Tabletext0"/>
              <w:widowControl w:val="0"/>
              <w:rPr>
                <w:rFonts w:cs="Arial"/>
                <w:szCs w:val="16"/>
              </w:rPr>
            </w:pPr>
            <w:r w:rsidRPr="004215DC">
              <w:rPr>
                <w:rFonts w:cs="Arial"/>
                <w:szCs w:val="16"/>
              </w:rPr>
              <w:t>AF</w:t>
            </w:r>
          </w:p>
        </w:tc>
        <w:tc>
          <w:tcPr>
            <w:tcW w:w="919" w:type="dxa"/>
          </w:tcPr>
          <w:p w14:paraId="5E283CEC"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48B60C91"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0B0CE08F"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080F852D"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5674BDCD"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7A252FD"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095694DF" w14:textId="77777777" w:rsidR="00AD1210" w:rsidRPr="004215DC" w:rsidRDefault="00AD1210" w:rsidP="002D4D3D">
            <w:pPr>
              <w:widowControl w:val="0"/>
              <w:spacing w:before="60" w:after="60"/>
              <w:rPr>
                <w:rFonts w:ascii="Arial" w:hAnsi="Arial" w:cs="Arial"/>
                <w:sz w:val="16"/>
                <w:szCs w:val="16"/>
              </w:rPr>
            </w:pPr>
          </w:p>
        </w:tc>
        <w:tc>
          <w:tcPr>
            <w:tcW w:w="888" w:type="dxa"/>
          </w:tcPr>
          <w:p w14:paraId="5999E422" w14:textId="77777777" w:rsidR="00AD1210" w:rsidRPr="004215DC" w:rsidRDefault="00AD1210" w:rsidP="002D4D3D">
            <w:pPr>
              <w:widowControl w:val="0"/>
              <w:spacing w:before="60" w:after="60"/>
              <w:rPr>
                <w:rFonts w:ascii="Arial" w:hAnsi="Arial" w:cs="Arial"/>
                <w:sz w:val="16"/>
                <w:szCs w:val="16"/>
              </w:rPr>
            </w:pPr>
          </w:p>
        </w:tc>
      </w:tr>
      <w:tr w:rsidR="00AD1210" w:rsidRPr="004215DC" w14:paraId="229B6E61" w14:textId="77777777" w:rsidTr="00D37BDC">
        <w:tc>
          <w:tcPr>
            <w:tcW w:w="1900" w:type="dxa"/>
            <w:vMerge/>
          </w:tcPr>
          <w:p w14:paraId="322DC39D"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20B63494"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090BE3BE"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282C9890"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51E58A0D"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6DEE0856" w14:textId="77777777" w:rsidR="00AD1210" w:rsidRPr="004215DC" w:rsidRDefault="00AD1210" w:rsidP="002D4D3D">
            <w:pPr>
              <w:widowControl w:val="0"/>
              <w:spacing w:before="60" w:after="60"/>
              <w:rPr>
                <w:rFonts w:ascii="Arial" w:hAnsi="Arial" w:cs="Arial"/>
                <w:sz w:val="16"/>
                <w:szCs w:val="16"/>
              </w:rPr>
            </w:pPr>
          </w:p>
        </w:tc>
        <w:tc>
          <w:tcPr>
            <w:tcW w:w="919" w:type="dxa"/>
          </w:tcPr>
          <w:p w14:paraId="5FC2AF7F"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4AD37679"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2D74E9E8"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793E3CF9"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63B6188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BD8382E"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10F01295" w14:textId="77777777" w:rsidR="00AD1210" w:rsidRPr="004215DC" w:rsidRDefault="00AD1210" w:rsidP="002D4D3D">
            <w:pPr>
              <w:widowControl w:val="0"/>
              <w:spacing w:before="60" w:after="60"/>
              <w:rPr>
                <w:rFonts w:ascii="Arial" w:hAnsi="Arial" w:cs="Arial"/>
                <w:sz w:val="16"/>
                <w:szCs w:val="16"/>
              </w:rPr>
            </w:pPr>
          </w:p>
        </w:tc>
        <w:tc>
          <w:tcPr>
            <w:tcW w:w="888" w:type="dxa"/>
          </w:tcPr>
          <w:p w14:paraId="650597BF" w14:textId="77777777" w:rsidR="00AD1210" w:rsidRPr="004215DC" w:rsidRDefault="00AD1210" w:rsidP="002D4D3D">
            <w:pPr>
              <w:widowControl w:val="0"/>
              <w:spacing w:before="60" w:after="60"/>
              <w:rPr>
                <w:rFonts w:ascii="Arial" w:hAnsi="Arial" w:cs="Arial"/>
                <w:sz w:val="16"/>
                <w:szCs w:val="16"/>
              </w:rPr>
            </w:pPr>
          </w:p>
        </w:tc>
      </w:tr>
      <w:tr w:rsidR="00AD1210" w:rsidRPr="004215DC" w14:paraId="795ADA1F" w14:textId="77777777" w:rsidTr="00D37BDC">
        <w:tc>
          <w:tcPr>
            <w:tcW w:w="1900" w:type="dxa"/>
            <w:vMerge/>
          </w:tcPr>
          <w:p w14:paraId="3FE6399C"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7E3CDC40"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FDA877F"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7D8D03E6"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25DB9CFF" w14:textId="77777777" w:rsidR="00AD1210" w:rsidRPr="004215DC" w:rsidRDefault="00AD1210" w:rsidP="002D4D3D">
            <w:pPr>
              <w:pStyle w:val="Tabletext0"/>
              <w:widowControl w:val="0"/>
              <w:rPr>
                <w:rFonts w:cs="Arial"/>
                <w:szCs w:val="16"/>
              </w:rPr>
            </w:pPr>
            <w:r w:rsidRPr="004215DC">
              <w:rPr>
                <w:rFonts w:cs="Arial"/>
                <w:szCs w:val="16"/>
              </w:rPr>
              <w:t>Mayne Pharma Oxycodone IR</w:t>
            </w:r>
          </w:p>
        </w:tc>
        <w:tc>
          <w:tcPr>
            <w:tcW w:w="396" w:type="dxa"/>
            <w:vMerge w:val="restart"/>
          </w:tcPr>
          <w:p w14:paraId="7522A1A6" w14:textId="77777777" w:rsidR="00AD1210" w:rsidRPr="004215DC" w:rsidRDefault="00AD1210" w:rsidP="002D4D3D">
            <w:pPr>
              <w:pStyle w:val="Tabletext0"/>
              <w:widowControl w:val="0"/>
              <w:rPr>
                <w:rFonts w:cs="Arial"/>
                <w:szCs w:val="16"/>
              </w:rPr>
            </w:pPr>
            <w:r w:rsidRPr="004215DC">
              <w:rPr>
                <w:rFonts w:cs="Arial"/>
                <w:szCs w:val="16"/>
              </w:rPr>
              <w:t>YN</w:t>
            </w:r>
          </w:p>
        </w:tc>
        <w:tc>
          <w:tcPr>
            <w:tcW w:w="919" w:type="dxa"/>
          </w:tcPr>
          <w:p w14:paraId="4CA0544A"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3DCE85CE"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36F01165"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32D81633"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26D87972"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9B7D8DD"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7D0776F0" w14:textId="77777777" w:rsidR="00AD1210" w:rsidRPr="004215DC" w:rsidRDefault="00AD1210" w:rsidP="002D4D3D">
            <w:pPr>
              <w:widowControl w:val="0"/>
              <w:spacing w:before="60" w:after="60"/>
              <w:rPr>
                <w:rFonts w:ascii="Arial" w:hAnsi="Arial" w:cs="Arial"/>
                <w:sz w:val="16"/>
                <w:szCs w:val="16"/>
              </w:rPr>
            </w:pPr>
          </w:p>
        </w:tc>
        <w:tc>
          <w:tcPr>
            <w:tcW w:w="888" w:type="dxa"/>
          </w:tcPr>
          <w:p w14:paraId="226AE188" w14:textId="77777777" w:rsidR="00AD1210" w:rsidRPr="004215DC" w:rsidRDefault="00AD1210" w:rsidP="002D4D3D">
            <w:pPr>
              <w:widowControl w:val="0"/>
              <w:spacing w:before="60" w:after="60"/>
              <w:rPr>
                <w:rFonts w:ascii="Arial" w:hAnsi="Arial" w:cs="Arial"/>
                <w:sz w:val="16"/>
                <w:szCs w:val="16"/>
              </w:rPr>
            </w:pPr>
          </w:p>
        </w:tc>
      </w:tr>
      <w:tr w:rsidR="00AD1210" w:rsidRPr="004215DC" w14:paraId="18C037F3" w14:textId="77777777" w:rsidTr="00D37BDC">
        <w:tc>
          <w:tcPr>
            <w:tcW w:w="1900" w:type="dxa"/>
            <w:vMerge/>
          </w:tcPr>
          <w:p w14:paraId="2D6ECE8D"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EF6B14C"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28FC5B52"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744820CB"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0E1EFAF1"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558DB84E" w14:textId="77777777" w:rsidR="00AD1210" w:rsidRPr="004215DC" w:rsidRDefault="00AD1210" w:rsidP="002D4D3D">
            <w:pPr>
              <w:widowControl w:val="0"/>
              <w:spacing w:before="60" w:after="60"/>
              <w:rPr>
                <w:rFonts w:ascii="Arial" w:hAnsi="Arial" w:cs="Arial"/>
                <w:sz w:val="16"/>
                <w:szCs w:val="16"/>
              </w:rPr>
            </w:pPr>
          </w:p>
        </w:tc>
        <w:tc>
          <w:tcPr>
            <w:tcW w:w="919" w:type="dxa"/>
          </w:tcPr>
          <w:p w14:paraId="38E4707D"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2EBC3152"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04BCDC54"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5C5D2535"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7C693FE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CC5CFCB"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7BC18C37" w14:textId="77777777" w:rsidR="00AD1210" w:rsidRPr="004215DC" w:rsidRDefault="00AD1210" w:rsidP="002D4D3D">
            <w:pPr>
              <w:widowControl w:val="0"/>
              <w:spacing w:before="60" w:after="60"/>
              <w:rPr>
                <w:rFonts w:ascii="Arial" w:hAnsi="Arial" w:cs="Arial"/>
                <w:sz w:val="16"/>
                <w:szCs w:val="16"/>
              </w:rPr>
            </w:pPr>
          </w:p>
        </w:tc>
        <w:tc>
          <w:tcPr>
            <w:tcW w:w="888" w:type="dxa"/>
          </w:tcPr>
          <w:p w14:paraId="4B2D025B" w14:textId="77777777" w:rsidR="00AD1210" w:rsidRPr="004215DC" w:rsidRDefault="00AD1210" w:rsidP="002D4D3D">
            <w:pPr>
              <w:widowControl w:val="0"/>
              <w:spacing w:before="60" w:after="60"/>
              <w:rPr>
                <w:rFonts w:ascii="Arial" w:hAnsi="Arial" w:cs="Arial"/>
                <w:sz w:val="16"/>
                <w:szCs w:val="16"/>
              </w:rPr>
            </w:pPr>
          </w:p>
        </w:tc>
      </w:tr>
      <w:tr w:rsidR="00AD1210" w:rsidRPr="004215DC" w14:paraId="2B1E43F4" w14:textId="77777777" w:rsidTr="00D37BDC">
        <w:tc>
          <w:tcPr>
            <w:tcW w:w="1900" w:type="dxa"/>
            <w:vMerge/>
          </w:tcPr>
          <w:p w14:paraId="212F256B"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28BB3FEE"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329060EF"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67E371A3"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1B8B58A1" w14:textId="77777777" w:rsidR="00AD1210" w:rsidRPr="004215DC" w:rsidRDefault="00AD1210" w:rsidP="002D4D3D">
            <w:pPr>
              <w:pStyle w:val="Tabletext0"/>
              <w:widowControl w:val="0"/>
              <w:rPr>
                <w:rFonts w:cs="Arial"/>
                <w:szCs w:val="16"/>
              </w:rPr>
            </w:pPr>
            <w:r w:rsidRPr="004215DC">
              <w:rPr>
                <w:rFonts w:cs="Arial"/>
                <w:szCs w:val="16"/>
              </w:rPr>
              <w:t>Oxycodone Aspen</w:t>
            </w:r>
          </w:p>
        </w:tc>
        <w:tc>
          <w:tcPr>
            <w:tcW w:w="396" w:type="dxa"/>
            <w:vMerge w:val="restart"/>
          </w:tcPr>
          <w:p w14:paraId="4BD3C6DE" w14:textId="77777777" w:rsidR="00AD1210" w:rsidRPr="004215DC" w:rsidRDefault="00AD1210" w:rsidP="002D4D3D">
            <w:pPr>
              <w:pStyle w:val="Tabletext0"/>
              <w:widowControl w:val="0"/>
              <w:rPr>
                <w:rFonts w:cs="Arial"/>
                <w:szCs w:val="16"/>
              </w:rPr>
            </w:pPr>
            <w:r w:rsidRPr="004215DC">
              <w:rPr>
                <w:rFonts w:cs="Arial"/>
                <w:szCs w:val="16"/>
              </w:rPr>
              <w:t>AL</w:t>
            </w:r>
          </w:p>
        </w:tc>
        <w:tc>
          <w:tcPr>
            <w:tcW w:w="919" w:type="dxa"/>
          </w:tcPr>
          <w:p w14:paraId="16811D33"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7249EC3D"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18F8E1A4"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1EF4FF43"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37F1670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430A98DD"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089732E6" w14:textId="77777777" w:rsidR="00AD1210" w:rsidRPr="004215DC" w:rsidRDefault="00AD1210" w:rsidP="002D4D3D">
            <w:pPr>
              <w:widowControl w:val="0"/>
              <w:spacing w:before="60" w:after="60"/>
              <w:rPr>
                <w:rFonts w:ascii="Arial" w:hAnsi="Arial" w:cs="Arial"/>
                <w:sz w:val="16"/>
                <w:szCs w:val="16"/>
              </w:rPr>
            </w:pPr>
          </w:p>
        </w:tc>
        <w:tc>
          <w:tcPr>
            <w:tcW w:w="888" w:type="dxa"/>
          </w:tcPr>
          <w:p w14:paraId="2B886883" w14:textId="77777777" w:rsidR="00AD1210" w:rsidRPr="004215DC" w:rsidRDefault="00AD1210" w:rsidP="002D4D3D">
            <w:pPr>
              <w:widowControl w:val="0"/>
              <w:spacing w:before="60" w:after="60"/>
              <w:rPr>
                <w:rFonts w:ascii="Arial" w:hAnsi="Arial" w:cs="Arial"/>
                <w:sz w:val="16"/>
                <w:szCs w:val="16"/>
              </w:rPr>
            </w:pPr>
          </w:p>
        </w:tc>
      </w:tr>
      <w:tr w:rsidR="00AD1210" w:rsidRPr="004215DC" w14:paraId="5D75805D" w14:textId="77777777" w:rsidTr="00D37BDC">
        <w:tc>
          <w:tcPr>
            <w:tcW w:w="1900" w:type="dxa"/>
            <w:vMerge/>
          </w:tcPr>
          <w:p w14:paraId="4321C3BA"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15E997B"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2532AE2B"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24508117"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F7509B0"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08017B39" w14:textId="77777777" w:rsidR="00AD1210" w:rsidRPr="004215DC" w:rsidRDefault="00AD1210" w:rsidP="002D4D3D">
            <w:pPr>
              <w:widowControl w:val="0"/>
              <w:spacing w:before="60" w:after="60"/>
              <w:rPr>
                <w:rFonts w:ascii="Arial" w:hAnsi="Arial" w:cs="Arial"/>
                <w:sz w:val="16"/>
                <w:szCs w:val="16"/>
              </w:rPr>
            </w:pPr>
          </w:p>
        </w:tc>
        <w:tc>
          <w:tcPr>
            <w:tcW w:w="919" w:type="dxa"/>
          </w:tcPr>
          <w:p w14:paraId="3BE0E012"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3D00EC61"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677916E8" w14:textId="77777777" w:rsidR="00AD1210" w:rsidRPr="004215DC" w:rsidRDefault="00AD1210" w:rsidP="002D4D3D">
            <w:pPr>
              <w:pStyle w:val="Tabletext0"/>
              <w:widowControl w:val="0"/>
              <w:rPr>
                <w:rFonts w:cs="Arial"/>
                <w:szCs w:val="16"/>
              </w:rPr>
            </w:pPr>
            <w:r w:rsidRPr="004215DC">
              <w:rPr>
                <w:rFonts w:cs="Arial"/>
                <w:szCs w:val="16"/>
              </w:rPr>
              <w:t>P10442</w:t>
            </w:r>
          </w:p>
        </w:tc>
        <w:tc>
          <w:tcPr>
            <w:tcW w:w="707" w:type="dxa"/>
          </w:tcPr>
          <w:p w14:paraId="2B70C209" w14:textId="77777777" w:rsidR="00AD1210" w:rsidRPr="004215DC" w:rsidRDefault="00AD1210" w:rsidP="002D4D3D">
            <w:pPr>
              <w:pStyle w:val="Tabletext0"/>
              <w:widowControl w:val="0"/>
              <w:rPr>
                <w:rFonts w:cs="Arial"/>
                <w:szCs w:val="16"/>
              </w:rPr>
            </w:pPr>
            <w:r w:rsidRPr="004215DC">
              <w:rPr>
                <w:rFonts w:cs="Arial"/>
                <w:szCs w:val="16"/>
              </w:rPr>
              <w:t>10</w:t>
            </w:r>
          </w:p>
        </w:tc>
        <w:tc>
          <w:tcPr>
            <w:tcW w:w="797" w:type="dxa"/>
          </w:tcPr>
          <w:p w14:paraId="1FD0A17F"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1D050E4"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4FBC06CE" w14:textId="77777777" w:rsidR="00AD1210" w:rsidRPr="004215DC" w:rsidRDefault="00AD1210" w:rsidP="002D4D3D">
            <w:pPr>
              <w:widowControl w:val="0"/>
              <w:spacing w:before="60" w:after="60"/>
              <w:rPr>
                <w:rFonts w:ascii="Arial" w:hAnsi="Arial" w:cs="Arial"/>
                <w:sz w:val="16"/>
                <w:szCs w:val="16"/>
              </w:rPr>
            </w:pPr>
          </w:p>
        </w:tc>
        <w:tc>
          <w:tcPr>
            <w:tcW w:w="888" w:type="dxa"/>
          </w:tcPr>
          <w:p w14:paraId="7B5DEDB7" w14:textId="77777777" w:rsidR="00AD1210" w:rsidRPr="004215DC" w:rsidRDefault="00AD1210" w:rsidP="002D4D3D">
            <w:pPr>
              <w:widowControl w:val="0"/>
              <w:spacing w:before="60" w:after="60"/>
              <w:rPr>
                <w:rFonts w:ascii="Arial" w:hAnsi="Arial" w:cs="Arial"/>
                <w:sz w:val="16"/>
                <w:szCs w:val="16"/>
              </w:rPr>
            </w:pPr>
          </w:p>
        </w:tc>
      </w:tr>
      <w:tr w:rsidR="00AD1210" w:rsidRPr="004215DC" w14:paraId="4B80FDD8" w14:textId="77777777" w:rsidTr="00D37BDC">
        <w:tc>
          <w:tcPr>
            <w:tcW w:w="1900" w:type="dxa"/>
            <w:vMerge/>
          </w:tcPr>
          <w:p w14:paraId="7FCA456D"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DD6580B"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2FC51C5"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54D9E01C"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45778197" w14:textId="77777777" w:rsidR="00AD1210" w:rsidRPr="004215DC" w:rsidRDefault="00AD1210" w:rsidP="002D4D3D">
            <w:pPr>
              <w:pStyle w:val="Tabletext0"/>
              <w:widowControl w:val="0"/>
              <w:rPr>
                <w:rFonts w:cs="Arial"/>
                <w:szCs w:val="16"/>
              </w:rPr>
            </w:pPr>
            <w:r w:rsidRPr="004215DC">
              <w:rPr>
                <w:rFonts w:cs="Arial"/>
                <w:szCs w:val="16"/>
              </w:rPr>
              <w:t>Endone</w:t>
            </w:r>
          </w:p>
        </w:tc>
        <w:tc>
          <w:tcPr>
            <w:tcW w:w="396" w:type="dxa"/>
            <w:vMerge w:val="restart"/>
          </w:tcPr>
          <w:p w14:paraId="14B35B85" w14:textId="77777777" w:rsidR="00AD1210" w:rsidRPr="004215DC" w:rsidRDefault="00AD1210" w:rsidP="002D4D3D">
            <w:pPr>
              <w:pStyle w:val="Tabletext0"/>
              <w:widowControl w:val="0"/>
              <w:rPr>
                <w:rFonts w:cs="Arial"/>
                <w:szCs w:val="16"/>
              </w:rPr>
            </w:pPr>
            <w:r w:rsidRPr="004215DC">
              <w:rPr>
                <w:rFonts w:cs="Arial"/>
                <w:szCs w:val="16"/>
              </w:rPr>
              <w:t>AF</w:t>
            </w:r>
          </w:p>
        </w:tc>
        <w:tc>
          <w:tcPr>
            <w:tcW w:w="919" w:type="dxa"/>
          </w:tcPr>
          <w:p w14:paraId="3FCAB2BE"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5E37EA0E"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221AFC6C"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00526CD7"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75263105"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5338082"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33D5CE79" w14:textId="77777777" w:rsidR="00AD1210" w:rsidRPr="004215DC" w:rsidRDefault="00AD1210" w:rsidP="002D4D3D">
            <w:pPr>
              <w:widowControl w:val="0"/>
              <w:spacing w:before="60" w:after="60"/>
              <w:rPr>
                <w:rFonts w:ascii="Arial" w:hAnsi="Arial" w:cs="Arial"/>
                <w:sz w:val="16"/>
                <w:szCs w:val="16"/>
              </w:rPr>
            </w:pPr>
          </w:p>
        </w:tc>
        <w:tc>
          <w:tcPr>
            <w:tcW w:w="888" w:type="dxa"/>
          </w:tcPr>
          <w:p w14:paraId="2C5ECA3B" w14:textId="77777777" w:rsidR="00AD1210" w:rsidRPr="004215DC" w:rsidRDefault="00AD1210" w:rsidP="002D4D3D">
            <w:pPr>
              <w:widowControl w:val="0"/>
              <w:spacing w:before="60" w:after="60"/>
              <w:rPr>
                <w:rFonts w:ascii="Arial" w:hAnsi="Arial" w:cs="Arial"/>
                <w:sz w:val="16"/>
                <w:szCs w:val="16"/>
              </w:rPr>
            </w:pPr>
          </w:p>
        </w:tc>
      </w:tr>
      <w:tr w:rsidR="00AD1210" w:rsidRPr="004215DC" w14:paraId="44EC5683" w14:textId="77777777" w:rsidTr="00D37BDC">
        <w:tc>
          <w:tcPr>
            <w:tcW w:w="1900" w:type="dxa"/>
            <w:vMerge/>
          </w:tcPr>
          <w:p w14:paraId="2E971B17"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75F7101A"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2231B1FA"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67859976"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0B5D3550"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11D2F1B1" w14:textId="77777777" w:rsidR="00AD1210" w:rsidRPr="004215DC" w:rsidRDefault="00AD1210" w:rsidP="002D4D3D">
            <w:pPr>
              <w:widowControl w:val="0"/>
              <w:spacing w:before="60" w:after="60"/>
              <w:rPr>
                <w:rFonts w:ascii="Arial" w:hAnsi="Arial" w:cs="Arial"/>
                <w:sz w:val="16"/>
                <w:szCs w:val="16"/>
              </w:rPr>
            </w:pPr>
          </w:p>
        </w:tc>
        <w:tc>
          <w:tcPr>
            <w:tcW w:w="919" w:type="dxa"/>
          </w:tcPr>
          <w:p w14:paraId="648ECC8B"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5549E801"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0F5663B4"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003BB51B"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0D9F6F94"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8883F09"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DE6FBF0" w14:textId="77777777" w:rsidR="00AD1210" w:rsidRPr="004215DC" w:rsidRDefault="00AD1210" w:rsidP="002D4D3D">
            <w:pPr>
              <w:widowControl w:val="0"/>
              <w:spacing w:before="60" w:after="60"/>
              <w:rPr>
                <w:rFonts w:ascii="Arial" w:hAnsi="Arial" w:cs="Arial"/>
                <w:sz w:val="16"/>
                <w:szCs w:val="16"/>
              </w:rPr>
            </w:pPr>
          </w:p>
        </w:tc>
        <w:tc>
          <w:tcPr>
            <w:tcW w:w="888" w:type="dxa"/>
          </w:tcPr>
          <w:p w14:paraId="015C1709" w14:textId="77777777" w:rsidR="00AD1210" w:rsidRPr="004215DC" w:rsidRDefault="00AD1210" w:rsidP="002D4D3D">
            <w:pPr>
              <w:widowControl w:val="0"/>
              <w:spacing w:before="60" w:after="60"/>
              <w:rPr>
                <w:rFonts w:ascii="Arial" w:hAnsi="Arial" w:cs="Arial"/>
                <w:sz w:val="16"/>
                <w:szCs w:val="16"/>
              </w:rPr>
            </w:pPr>
          </w:p>
        </w:tc>
      </w:tr>
      <w:tr w:rsidR="00AD1210" w:rsidRPr="004215DC" w14:paraId="1ABBAA18" w14:textId="77777777" w:rsidTr="00D37BDC">
        <w:tc>
          <w:tcPr>
            <w:tcW w:w="1900" w:type="dxa"/>
            <w:vMerge/>
          </w:tcPr>
          <w:p w14:paraId="39BFB9CE"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B47ED74"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616D37E8"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3606A509"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37F6175F" w14:textId="77777777" w:rsidR="00AD1210" w:rsidRPr="004215DC" w:rsidRDefault="00AD1210" w:rsidP="002D4D3D">
            <w:pPr>
              <w:pStyle w:val="Tabletext0"/>
              <w:widowControl w:val="0"/>
              <w:rPr>
                <w:rFonts w:cs="Arial"/>
                <w:szCs w:val="16"/>
              </w:rPr>
            </w:pPr>
            <w:r w:rsidRPr="004215DC">
              <w:rPr>
                <w:rFonts w:cs="Arial"/>
                <w:szCs w:val="16"/>
              </w:rPr>
              <w:t>Mayne Pharma Oxycodone IR</w:t>
            </w:r>
          </w:p>
        </w:tc>
        <w:tc>
          <w:tcPr>
            <w:tcW w:w="396" w:type="dxa"/>
            <w:vMerge w:val="restart"/>
          </w:tcPr>
          <w:p w14:paraId="76EB6DD3" w14:textId="77777777" w:rsidR="00AD1210" w:rsidRPr="004215DC" w:rsidRDefault="00AD1210" w:rsidP="002D4D3D">
            <w:pPr>
              <w:pStyle w:val="Tabletext0"/>
              <w:widowControl w:val="0"/>
              <w:rPr>
                <w:rFonts w:cs="Arial"/>
                <w:szCs w:val="16"/>
              </w:rPr>
            </w:pPr>
            <w:r w:rsidRPr="004215DC">
              <w:rPr>
                <w:rFonts w:cs="Arial"/>
                <w:szCs w:val="16"/>
              </w:rPr>
              <w:t>YN</w:t>
            </w:r>
          </w:p>
        </w:tc>
        <w:tc>
          <w:tcPr>
            <w:tcW w:w="919" w:type="dxa"/>
          </w:tcPr>
          <w:p w14:paraId="40E14172"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1C988DC1"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2382E8B3"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7025EEB8"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7A4404EC"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1E7DCA26"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5AC0C362" w14:textId="77777777" w:rsidR="00AD1210" w:rsidRPr="004215DC" w:rsidRDefault="00AD1210" w:rsidP="002D4D3D">
            <w:pPr>
              <w:widowControl w:val="0"/>
              <w:spacing w:before="60" w:after="60"/>
              <w:rPr>
                <w:rFonts w:ascii="Arial" w:hAnsi="Arial" w:cs="Arial"/>
                <w:sz w:val="16"/>
                <w:szCs w:val="16"/>
              </w:rPr>
            </w:pPr>
          </w:p>
        </w:tc>
        <w:tc>
          <w:tcPr>
            <w:tcW w:w="888" w:type="dxa"/>
          </w:tcPr>
          <w:p w14:paraId="30146D8E" w14:textId="77777777" w:rsidR="00AD1210" w:rsidRPr="004215DC" w:rsidRDefault="00AD1210" w:rsidP="002D4D3D">
            <w:pPr>
              <w:widowControl w:val="0"/>
              <w:spacing w:before="60" w:after="60"/>
              <w:rPr>
                <w:rFonts w:ascii="Arial" w:hAnsi="Arial" w:cs="Arial"/>
                <w:sz w:val="16"/>
                <w:szCs w:val="16"/>
              </w:rPr>
            </w:pPr>
          </w:p>
        </w:tc>
      </w:tr>
      <w:tr w:rsidR="00AD1210" w:rsidRPr="004215DC" w14:paraId="5C631247" w14:textId="77777777" w:rsidTr="00D37BDC">
        <w:tc>
          <w:tcPr>
            <w:tcW w:w="1900" w:type="dxa"/>
            <w:vMerge/>
          </w:tcPr>
          <w:p w14:paraId="2C791577"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3C39394B"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A57BB86"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12C1F640"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36109E63"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36990B17" w14:textId="77777777" w:rsidR="00AD1210" w:rsidRPr="004215DC" w:rsidRDefault="00AD1210" w:rsidP="002D4D3D">
            <w:pPr>
              <w:widowControl w:val="0"/>
              <w:spacing w:before="60" w:after="60"/>
              <w:rPr>
                <w:rFonts w:ascii="Arial" w:hAnsi="Arial" w:cs="Arial"/>
                <w:sz w:val="16"/>
                <w:szCs w:val="16"/>
              </w:rPr>
            </w:pPr>
          </w:p>
        </w:tc>
        <w:tc>
          <w:tcPr>
            <w:tcW w:w="919" w:type="dxa"/>
          </w:tcPr>
          <w:p w14:paraId="284B4401"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6A7C9B40"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495CCBA1"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07FCB01D"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03FD0D1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1DEC3347"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0977F14E" w14:textId="77777777" w:rsidR="00AD1210" w:rsidRPr="004215DC" w:rsidRDefault="00AD1210" w:rsidP="002D4D3D">
            <w:pPr>
              <w:widowControl w:val="0"/>
              <w:spacing w:before="60" w:after="60"/>
              <w:rPr>
                <w:rFonts w:ascii="Arial" w:hAnsi="Arial" w:cs="Arial"/>
                <w:sz w:val="16"/>
                <w:szCs w:val="16"/>
              </w:rPr>
            </w:pPr>
          </w:p>
        </w:tc>
        <w:tc>
          <w:tcPr>
            <w:tcW w:w="888" w:type="dxa"/>
          </w:tcPr>
          <w:p w14:paraId="5970EDE3" w14:textId="77777777" w:rsidR="00AD1210" w:rsidRPr="004215DC" w:rsidRDefault="00AD1210" w:rsidP="002D4D3D">
            <w:pPr>
              <w:widowControl w:val="0"/>
              <w:spacing w:before="60" w:after="60"/>
              <w:rPr>
                <w:rFonts w:ascii="Arial" w:hAnsi="Arial" w:cs="Arial"/>
                <w:sz w:val="16"/>
                <w:szCs w:val="16"/>
              </w:rPr>
            </w:pPr>
          </w:p>
        </w:tc>
      </w:tr>
      <w:tr w:rsidR="00AD1210" w:rsidRPr="004215DC" w14:paraId="0D009917" w14:textId="77777777" w:rsidTr="00D37BDC">
        <w:tc>
          <w:tcPr>
            <w:tcW w:w="1900" w:type="dxa"/>
            <w:vMerge/>
          </w:tcPr>
          <w:p w14:paraId="5FC10E73"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C5437C2"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15EBC91F" w14:textId="77777777" w:rsidR="00AD1210" w:rsidRPr="004215DC" w:rsidRDefault="00AD1210" w:rsidP="002D4D3D">
            <w:pPr>
              <w:widowControl w:val="0"/>
              <w:spacing w:before="60" w:after="60"/>
              <w:rPr>
                <w:rFonts w:ascii="Arial" w:hAnsi="Arial" w:cs="Arial"/>
                <w:sz w:val="16"/>
                <w:szCs w:val="16"/>
              </w:rPr>
            </w:pPr>
          </w:p>
        </w:tc>
        <w:tc>
          <w:tcPr>
            <w:tcW w:w="401" w:type="dxa"/>
            <w:vMerge w:val="restart"/>
          </w:tcPr>
          <w:p w14:paraId="118F7438"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vMerge w:val="restart"/>
          </w:tcPr>
          <w:p w14:paraId="476A4689" w14:textId="77777777" w:rsidR="00AD1210" w:rsidRPr="004215DC" w:rsidRDefault="00AD1210" w:rsidP="002D4D3D">
            <w:pPr>
              <w:pStyle w:val="Tabletext0"/>
              <w:widowControl w:val="0"/>
              <w:rPr>
                <w:rFonts w:cs="Arial"/>
                <w:szCs w:val="16"/>
              </w:rPr>
            </w:pPr>
            <w:r w:rsidRPr="004215DC">
              <w:rPr>
                <w:rFonts w:cs="Arial"/>
                <w:szCs w:val="16"/>
              </w:rPr>
              <w:t>Oxycodone Aspen</w:t>
            </w:r>
          </w:p>
        </w:tc>
        <w:tc>
          <w:tcPr>
            <w:tcW w:w="396" w:type="dxa"/>
            <w:vMerge w:val="restart"/>
          </w:tcPr>
          <w:p w14:paraId="5320C677" w14:textId="77777777" w:rsidR="00AD1210" w:rsidRPr="004215DC" w:rsidRDefault="00AD1210" w:rsidP="002D4D3D">
            <w:pPr>
              <w:pStyle w:val="Tabletext0"/>
              <w:widowControl w:val="0"/>
              <w:rPr>
                <w:rFonts w:cs="Arial"/>
                <w:szCs w:val="16"/>
              </w:rPr>
            </w:pPr>
            <w:r w:rsidRPr="004215DC">
              <w:rPr>
                <w:rFonts w:cs="Arial"/>
                <w:szCs w:val="16"/>
              </w:rPr>
              <w:t>AL</w:t>
            </w:r>
          </w:p>
        </w:tc>
        <w:tc>
          <w:tcPr>
            <w:tcW w:w="919" w:type="dxa"/>
          </w:tcPr>
          <w:p w14:paraId="2B6AB520"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37B343B3" w14:textId="77777777" w:rsidR="00AD1210" w:rsidRPr="004215DC" w:rsidRDefault="00AD1210" w:rsidP="002D4D3D">
            <w:pPr>
              <w:pStyle w:val="Tabletext0"/>
              <w:widowControl w:val="0"/>
              <w:rPr>
                <w:rFonts w:cs="Arial"/>
                <w:szCs w:val="16"/>
              </w:rPr>
            </w:pPr>
            <w:r w:rsidRPr="004215DC">
              <w:rPr>
                <w:rFonts w:cs="Arial"/>
                <w:szCs w:val="16"/>
              </w:rPr>
              <w:t>C10442 C10444</w:t>
            </w:r>
          </w:p>
        </w:tc>
        <w:tc>
          <w:tcPr>
            <w:tcW w:w="1260" w:type="dxa"/>
          </w:tcPr>
          <w:p w14:paraId="7338F0E8" w14:textId="77777777" w:rsidR="00AD1210" w:rsidRPr="004215DC" w:rsidRDefault="00AD1210" w:rsidP="002D4D3D">
            <w:pPr>
              <w:pStyle w:val="Tabletext0"/>
              <w:widowControl w:val="0"/>
              <w:rPr>
                <w:rFonts w:cs="Arial"/>
                <w:szCs w:val="16"/>
              </w:rPr>
            </w:pPr>
            <w:r w:rsidRPr="004215DC">
              <w:rPr>
                <w:rFonts w:cs="Arial"/>
                <w:szCs w:val="16"/>
              </w:rPr>
              <w:t>P10444</w:t>
            </w:r>
          </w:p>
        </w:tc>
        <w:tc>
          <w:tcPr>
            <w:tcW w:w="707" w:type="dxa"/>
          </w:tcPr>
          <w:p w14:paraId="6A7EEE0A"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227ED5EB"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76E15B81"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3E805A7A" w14:textId="77777777" w:rsidR="00AD1210" w:rsidRPr="004215DC" w:rsidRDefault="00AD1210" w:rsidP="002D4D3D">
            <w:pPr>
              <w:widowControl w:val="0"/>
              <w:spacing w:before="60" w:after="60"/>
              <w:rPr>
                <w:rFonts w:ascii="Arial" w:hAnsi="Arial" w:cs="Arial"/>
                <w:sz w:val="16"/>
                <w:szCs w:val="16"/>
              </w:rPr>
            </w:pPr>
          </w:p>
        </w:tc>
        <w:tc>
          <w:tcPr>
            <w:tcW w:w="888" w:type="dxa"/>
          </w:tcPr>
          <w:p w14:paraId="5D1BC27A" w14:textId="77777777" w:rsidR="00AD1210" w:rsidRPr="004215DC" w:rsidRDefault="00AD1210" w:rsidP="002D4D3D">
            <w:pPr>
              <w:widowControl w:val="0"/>
              <w:spacing w:before="60" w:after="60"/>
              <w:rPr>
                <w:rFonts w:ascii="Arial" w:hAnsi="Arial" w:cs="Arial"/>
                <w:sz w:val="16"/>
                <w:szCs w:val="16"/>
              </w:rPr>
            </w:pPr>
          </w:p>
        </w:tc>
      </w:tr>
      <w:tr w:rsidR="00AD1210" w:rsidRPr="004215DC" w14:paraId="7081AA56" w14:textId="77777777" w:rsidTr="00D37BDC">
        <w:tc>
          <w:tcPr>
            <w:tcW w:w="1900" w:type="dxa"/>
            <w:vMerge/>
          </w:tcPr>
          <w:p w14:paraId="6AFDC7DE"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24E9788D"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2BC27817" w14:textId="77777777" w:rsidR="00AD1210" w:rsidRPr="004215DC" w:rsidRDefault="00AD1210" w:rsidP="002D4D3D">
            <w:pPr>
              <w:widowControl w:val="0"/>
              <w:spacing w:before="60" w:after="60"/>
              <w:rPr>
                <w:rFonts w:ascii="Arial" w:hAnsi="Arial" w:cs="Arial"/>
                <w:sz w:val="16"/>
                <w:szCs w:val="16"/>
              </w:rPr>
            </w:pPr>
          </w:p>
        </w:tc>
        <w:tc>
          <w:tcPr>
            <w:tcW w:w="401" w:type="dxa"/>
            <w:vMerge/>
          </w:tcPr>
          <w:p w14:paraId="5E85CD0A" w14:textId="77777777" w:rsidR="00AD1210" w:rsidRPr="004215DC" w:rsidRDefault="00AD1210" w:rsidP="002D4D3D">
            <w:pPr>
              <w:widowControl w:val="0"/>
              <w:spacing w:before="60" w:after="60"/>
              <w:rPr>
                <w:rFonts w:ascii="Arial" w:hAnsi="Arial" w:cs="Arial"/>
                <w:sz w:val="16"/>
                <w:szCs w:val="16"/>
              </w:rPr>
            </w:pPr>
          </w:p>
        </w:tc>
        <w:tc>
          <w:tcPr>
            <w:tcW w:w="1434" w:type="dxa"/>
            <w:vMerge/>
          </w:tcPr>
          <w:p w14:paraId="4E17EBCC" w14:textId="77777777" w:rsidR="00AD1210" w:rsidRPr="004215DC" w:rsidRDefault="00AD1210" w:rsidP="002D4D3D">
            <w:pPr>
              <w:widowControl w:val="0"/>
              <w:spacing w:before="60" w:after="60"/>
              <w:rPr>
                <w:rFonts w:ascii="Arial" w:hAnsi="Arial" w:cs="Arial"/>
                <w:sz w:val="16"/>
                <w:szCs w:val="16"/>
              </w:rPr>
            </w:pPr>
          </w:p>
        </w:tc>
        <w:tc>
          <w:tcPr>
            <w:tcW w:w="396" w:type="dxa"/>
            <w:vMerge/>
          </w:tcPr>
          <w:p w14:paraId="06BDD1EC" w14:textId="77777777" w:rsidR="00AD1210" w:rsidRPr="004215DC" w:rsidRDefault="00AD1210" w:rsidP="002D4D3D">
            <w:pPr>
              <w:widowControl w:val="0"/>
              <w:spacing w:before="60" w:after="60"/>
              <w:rPr>
                <w:rFonts w:ascii="Arial" w:hAnsi="Arial" w:cs="Arial"/>
                <w:sz w:val="16"/>
                <w:szCs w:val="16"/>
              </w:rPr>
            </w:pPr>
          </w:p>
        </w:tc>
        <w:tc>
          <w:tcPr>
            <w:tcW w:w="919" w:type="dxa"/>
          </w:tcPr>
          <w:p w14:paraId="3B2AF1EC" w14:textId="77777777" w:rsidR="00AD1210" w:rsidRPr="004215DC" w:rsidRDefault="00AD1210" w:rsidP="002D4D3D">
            <w:pPr>
              <w:pStyle w:val="Tabletext0"/>
              <w:widowControl w:val="0"/>
              <w:rPr>
                <w:rFonts w:cs="Arial"/>
                <w:szCs w:val="16"/>
              </w:rPr>
            </w:pPr>
            <w:r w:rsidRPr="004215DC">
              <w:rPr>
                <w:rFonts w:cs="Arial"/>
                <w:szCs w:val="16"/>
              </w:rPr>
              <w:t>PDP</w:t>
            </w:r>
          </w:p>
        </w:tc>
        <w:tc>
          <w:tcPr>
            <w:tcW w:w="1260" w:type="dxa"/>
          </w:tcPr>
          <w:p w14:paraId="798FC47F" w14:textId="77777777" w:rsidR="00AD1210" w:rsidRPr="004215DC" w:rsidRDefault="00AD1210" w:rsidP="002D4D3D">
            <w:pPr>
              <w:pStyle w:val="Tabletext0"/>
              <w:widowControl w:val="0"/>
              <w:rPr>
                <w:rFonts w:cs="Arial"/>
                <w:szCs w:val="16"/>
              </w:rPr>
            </w:pPr>
            <w:r w:rsidRPr="004215DC">
              <w:rPr>
                <w:rFonts w:cs="Arial"/>
                <w:szCs w:val="16"/>
              </w:rPr>
              <w:t>C10442 C10446</w:t>
            </w:r>
          </w:p>
        </w:tc>
        <w:tc>
          <w:tcPr>
            <w:tcW w:w="1260" w:type="dxa"/>
          </w:tcPr>
          <w:p w14:paraId="1B722D35" w14:textId="77777777" w:rsidR="00AD1210" w:rsidRPr="004215DC" w:rsidRDefault="00AD1210" w:rsidP="002D4D3D">
            <w:pPr>
              <w:pStyle w:val="Tabletext0"/>
              <w:widowControl w:val="0"/>
              <w:rPr>
                <w:rFonts w:cs="Arial"/>
                <w:szCs w:val="16"/>
              </w:rPr>
            </w:pPr>
            <w:r w:rsidRPr="004215DC">
              <w:rPr>
                <w:rFonts w:cs="Arial"/>
                <w:szCs w:val="16"/>
              </w:rPr>
              <w:t>P10446</w:t>
            </w:r>
          </w:p>
        </w:tc>
        <w:tc>
          <w:tcPr>
            <w:tcW w:w="707" w:type="dxa"/>
          </w:tcPr>
          <w:p w14:paraId="063D017B" w14:textId="77777777" w:rsidR="00AD1210" w:rsidRPr="004215DC" w:rsidRDefault="00AD1210" w:rsidP="002D4D3D">
            <w:pPr>
              <w:pStyle w:val="Tabletext0"/>
              <w:widowControl w:val="0"/>
              <w:rPr>
                <w:rFonts w:cs="Arial"/>
                <w:szCs w:val="16"/>
              </w:rPr>
            </w:pPr>
            <w:r w:rsidRPr="004215DC">
              <w:rPr>
                <w:rFonts w:cs="Arial"/>
                <w:szCs w:val="16"/>
              </w:rPr>
              <w:t>20</w:t>
            </w:r>
          </w:p>
        </w:tc>
        <w:tc>
          <w:tcPr>
            <w:tcW w:w="797" w:type="dxa"/>
          </w:tcPr>
          <w:p w14:paraId="6D6E7A23"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4250823B" w14:textId="77777777" w:rsidR="00AD1210" w:rsidRPr="004215DC" w:rsidRDefault="00AD1210" w:rsidP="002D4D3D">
            <w:pPr>
              <w:pStyle w:val="Tabletext0"/>
              <w:widowControl w:val="0"/>
              <w:rPr>
                <w:rFonts w:cs="Arial"/>
                <w:szCs w:val="16"/>
              </w:rPr>
            </w:pPr>
            <w:r w:rsidRPr="004215DC">
              <w:rPr>
                <w:rFonts w:cs="Arial"/>
                <w:szCs w:val="16"/>
              </w:rPr>
              <w:t>20</w:t>
            </w:r>
          </w:p>
        </w:tc>
        <w:tc>
          <w:tcPr>
            <w:tcW w:w="495" w:type="dxa"/>
          </w:tcPr>
          <w:p w14:paraId="25A0F278" w14:textId="77777777" w:rsidR="00AD1210" w:rsidRPr="004215DC" w:rsidRDefault="00AD1210" w:rsidP="002D4D3D">
            <w:pPr>
              <w:widowControl w:val="0"/>
              <w:spacing w:before="60" w:after="60"/>
              <w:rPr>
                <w:rFonts w:ascii="Arial" w:hAnsi="Arial" w:cs="Arial"/>
                <w:sz w:val="16"/>
                <w:szCs w:val="16"/>
              </w:rPr>
            </w:pPr>
          </w:p>
        </w:tc>
        <w:tc>
          <w:tcPr>
            <w:tcW w:w="888" w:type="dxa"/>
          </w:tcPr>
          <w:p w14:paraId="2A82A1B0" w14:textId="77777777" w:rsidR="00AD1210" w:rsidRPr="004215DC" w:rsidRDefault="00AD1210" w:rsidP="002D4D3D">
            <w:pPr>
              <w:widowControl w:val="0"/>
              <w:spacing w:before="60" w:after="60"/>
              <w:rPr>
                <w:rFonts w:ascii="Arial" w:hAnsi="Arial" w:cs="Arial"/>
                <w:sz w:val="16"/>
                <w:szCs w:val="16"/>
              </w:rPr>
            </w:pPr>
          </w:p>
        </w:tc>
      </w:tr>
      <w:tr w:rsidR="00AD1210" w:rsidRPr="004215DC" w14:paraId="6BBD805B" w14:textId="77777777" w:rsidTr="00D37BDC">
        <w:tc>
          <w:tcPr>
            <w:tcW w:w="1900" w:type="dxa"/>
            <w:vMerge/>
          </w:tcPr>
          <w:p w14:paraId="3970976F"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2F6E5045"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10 mg (controlled release)</w:t>
            </w:r>
          </w:p>
        </w:tc>
        <w:tc>
          <w:tcPr>
            <w:tcW w:w="1033" w:type="dxa"/>
            <w:vMerge w:val="restart"/>
          </w:tcPr>
          <w:p w14:paraId="360A43D4"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42D8F0E9"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179EECC5" w14:textId="77777777" w:rsidR="00AD1210" w:rsidRPr="004215DC" w:rsidRDefault="00AD1210" w:rsidP="002D4D3D">
            <w:pPr>
              <w:pStyle w:val="Tabletext0"/>
              <w:widowControl w:val="0"/>
              <w:rPr>
                <w:rFonts w:cs="Arial"/>
                <w:szCs w:val="16"/>
              </w:rPr>
            </w:pPr>
            <w:r w:rsidRPr="004215DC">
              <w:rPr>
                <w:rFonts w:cs="Arial"/>
                <w:szCs w:val="16"/>
              </w:rPr>
              <w:t>Novacodone</w:t>
            </w:r>
          </w:p>
        </w:tc>
        <w:tc>
          <w:tcPr>
            <w:tcW w:w="396" w:type="dxa"/>
          </w:tcPr>
          <w:p w14:paraId="46EDF80A" w14:textId="77777777" w:rsidR="00AD1210" w:rsidRPr="004215DC" w:rsidRDefault="00AD1210" w:rsidP="002D4D3D">
            <w:pPr>
              <w:pStyle w:val="Tabletext0"/>
              <w:widowControl w:val="0"/>
              <w:rPr>
                <w:rFonts w:cs="Arial"/>
                <w:szCs w:val="16"/>
              </w:rPr>
            </w:pPr>
            <w:r w:rsidRPr="004215DC">
              <w:rPr>
                <w:rFonts w:cs="Arial"/>
                <w:szCs w:val="16"/>
              </w:rPr>
              <w:t>HX</w:t>
            </w:r>
          </w:p>
        </w:tc>
        <w:tc>
          <w:tcPr>
            <w:tcW w:w="919" w:type="dxa"/>
          </w:tcPr>
          <w:p w14:paraId="3251737F"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79C89D22"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204124EE" w14:textId="77777777" w:rsidR="00AD1210" w:rsidRPr="004215DC" w:rsidRDefault="00AD1210" w:rsidP="002D4D3D">
            <w:pPr>
              <w:widowControl w:val="0"/>
              <w:spacing w:before="60" w:after="60"/>
              <w:rPr>
                <w:rFonts w:ascii="Arial" w:hAnsi="Arial" w:cs="Arial"/>
                <w:sz w:val="16"/>
                <w:szCs w:val="16"/>
              </w:rPr>
            </w:pPr>
          </w:p>
        </w:tc>
        <w:tc>
          <w:tcPr>
            <w:tcW w:w="707" w:type="dxa"/>
          </w:tcPr>
          <w:p w14:paraId="7E32706F"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70105871"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E1DECA6"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1D0C710D" w14:textId="77777777" w:rsidR="00AD1210" w:rsidRPr="004215DC" w:rsidRDefault="00AD1210" w:rsidP="002D4D3D">
            <w:pPr>
              <w:widowControl w:val="0"/>
              <w:spacing w:before="60" w:after="60"/>
              <w:rPr>
                <w:rFonts w:ascii="Arial" w:hAnsi="Arial" w:cs="Arial"/>
                <w:sz w:val="16"/>
                <w:szCs w:val="16"/>
              </w:rPr>
            </w:pPr>
          </w:p>
        </w:tc>
        <w:tc>
          <w:tcPr>
            <w:tcW w:w="888" w:type="dxa"/>
          </w:tcPr>
          <w:p w14:paraId="0159C3E9" w14:textId="77777777" w:rsidR="00AD1210" w:rsidRPr="004215DC" w:rsidRDefault="00AD1210" w:rsidP="002D4D3D">
            <w:pPr>
              <w:widowControl w:val="0"/>
              <w:spacing w:before="60" w:after="60"/>
              <w:rPr>
                <w:rFonts w:ascii="Arial" w:hAnsi="Arial" w:cs="Arial"/>
                <w:sz w:val="16"/>
                <w:szCs w:val="16"/>
              </w:rPr>
            </w:pPr>
          </w:p>
        </w:tc>
      </w:tr>
      <w:tr w:rsidR="00AD1210" w:rsidRPr="004215DC" w14:paraId="4AF79AE9" w14:textId="77777777" w:rsidTr="00D37BDC">
        <w:tc>
          <w:tcPr>
            <w:tcW w:w="1900" w:type="dxa"/>
            <w:vMerge/>
          </w:tcPr>
          <w:p w14:paraId="5FF22489"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67707C5A"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615F67B4" w14:textId="77777777" w:rsidR="00AD1210" w:rsidRPr="004215DC" w:rsidRDefault="00AD1210" w:rsidP="002D4D3D">
            <w:pPr>
              <w:widowControl w:val="0"/>
              <w:spacing w:before="60" w:after="60"/>
              <w:rPr>
                <w:rFonts w:ascii="Arial" w:hAnsi="Arial" w:cs="Arial"/>
                <w:sz w:val="16"/>
                <w:szCs w:val="16"/>
              </w:rPr>
            </w:pPr>
          </w:p>
        </w:tc>
        <w:tc>
          <w:tcPr>
            <w:tcW w:w="401" w:type="dxa"/>
          </w:tcPr>
          <w:p w14:paraId="241A4A85"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1FA999E6" w14:textId="77777777" w:rsidR="00AD1210" w:rsidRPr="004215DC" w:rsidRDefault="00AD1210" w:rsidP="002D4D3D">
            <w:pPr>
              <w:pStyle w:val="Tabletext0"/>
              <w:widowControl w:val="0"/>
              <w:rPr>
                <w:rFonts w:cs="Arial"/>
                <w:szCs w:val="16"/>
              </w:rPr>
            </w:pPr>
            <w:r w:rsidRPr="004215DC">
              <w:rPr>
                <w:rFonts w:cs="Arial"/>
                <w:szCs w:val="16"/>
              </w:rPr>
              <w:t>Oxycodone Sandoz</w:t>
            </w:r>
          </w:p>
        </w:tc>
        <w:tc>
          <w:tcPr>
            <w:tcW w:w="396" w:type="dxa"/>
          </w:tcPr>
          <w:p w14:paraId="4881CE44" w14:textId="77777777" w:rsidR="00AD1210" w:rsidRPr="004215DC" w:rsidRDefault="00AD1210" w:rsidP="002D4D3D">
            <w:pPr>
              <w:pStyle w:val="Tabletext0"/>
              <w:widowControl w:val="0"/>
              <w:rPr>
                <w:rFonts w:cs="Arial"/>
                <w:szCs w:val="16"/>
              </w:rPr>
            </w:pPr>
            <w:r w:rsidRPr="004215DC">
              <w:rPr>
                <w:rFonts w:cs="Arial"/>
                <w:szCs w:val="16"/>
              </w:rPr>
              <w:t>SZ</w:t>
            </w:r>
          </w:p>
        </w:tc>
        <w:tc>
          <w:tcPr>
            <w:tcW w:w="919" w:type="dxa"/>
          </w:tcPr>
          <w:p w14:paraId="36D2EC02"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54B4D261"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37F7C248" w14:textId="77777777" w:rsidR="00AD1210" w:rsidRPr="004215DC" w:rsidRDefault="00AD1210" w:rsidP="002D4D3D">
            <w:pPr>
              <w:widowControl w:val="0"/>
              <w:spacing w:before="60" w:after="60"/>
              <w:rPr>
                <w:rFonts w:ascii="Arial" w:hAnsi="Arial" w:cs="Arial"/>
                <w:sz w:val="16"/>
                <w:szCs w:val="16"/>
              </w:rPr>
            </w:pPr>
          </w:p>
        </w:tc>
        <w:tc>
          <w:tcPr>
            <w:tcW w:w="707" w:type="dxa"/>
          </w:tcPr>
          <w:p w14:paraId="36E52557"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0FD644A3"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A13E660"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5879BD73" w14:textId="77777777" w:rsidR="00AD1210" w:rsidRPr="004215DC" w:rsidRDefault="00AD1210" w:rsidP="002D4D3D">
            <w:pPr>
              <w:widowControl w:val="0"/>
              <w:spacing w:before="60" w:after="60"/>
              <w:rPr>
                <w:rFonts w:ascii="Arial" w:hAnsi="Arial" w:cs="Arial"/>
                <w:sz w:val="16"/>
                <w:szCs w:val="16"/>
              </w:rPr>
            </w:pPr>
          </w:p>
        </w:tc>
        <w:tc>
          <w:tcPr>
            <w:tcW w:w="888" w:type="dxa"/>
          </w:tcPr>
          <w:p w14:paraId="5165D70B" w14:textId="77777777" w:rsidR="00AD1210" w:rsidRPr="004215DC" w:rsidRDefault="00AD1210" w:rsidP="002D4D3D">
            <w:pPr>
              <w:widowControl w:val="0"/>
              <w:spacing w:before="60" w:after="60"/>
              <w:rPr>
                <w:rFonts w:ascii="Arial" w:hAnsi="Arial" w:cs="Arial"/>
                <w:sz w:val="16"/>
                <w:szCs w:val="16"/>
              </w:rPr>
            </w:pPr>
          </w:p>
        </w:tc>
      </w:tr>
      <w:tr w:rsidR="00AD1210" w:rsidRPr="004215DC" w14:paraId="056E5E34" w14:textId="77777777" w:rsidTr="00D37BDC">
        <w:tc>
          <w:tcPr>
            <w:tcW w:w="1900" w:type="dxa"/>
            <w:vMerge/>
          </w:tcPr>
          <w:p w14:paraId="17FEB54A"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217D86CA"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67A8C1FB" w14:textId="77777777" w:rsidR="00AD1210" w:rsidRPr="004215DC" w:rsidRDefault="00AD1210" w:rsidP="002D4D3D">
            <w:pPr>
              <w:widowControl w:val="0"/>
              <w:spacing w:before="60" w:after="60"/>
              <w:rPr>
                <w:rFonts w:ascii="Arial" w:hAnsi="Arial" w:cs="Arial"/>
                <w:sz w:val="16"/>
                <w:szCs w:val="16"/>
              </w:rPr>
            </w:pPr>
          </w:p>
        </w:tc>
        <w:tc>
          <w:tcPr>
            <w:tcW w:w="401" w:type="dxa"/>
          </w:tcPr>
          <w:p w14:paraId="5026A8C7"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7625B806" w14:textId="77777777" w:rsidR="00AD1210" w:rsidRPr="004215DC" w:rsidRDefault="00AD1210" w:rsidP="002D4D3D">
            <w:pPr>
              <w:pStyle w:val="Tabletext0"/>
              <w:widowControl w:val="0"/>
              <w:rPr>
                <w:rFonts w:cs="Arial"/>
                <w:szCs w:val="16"/>
              </w:rPr>
            </w:pPr>
            <w:r w:rsidRPr="004215DC">
              <w:rPr>
                <w:rFonts w:cs="Arial"/>
                <w:szCs w:val="16"/>
              </w:rPr>
              <w:t>OxyContin</w:t>
            </w:r>
          </w:p>
        </w:tc>
        <w:tc>
          <w:tcPr>
            <w:tcW w:w="396" w:type="dxa"/>
          </w:tcPr>
          <w:p w14:paraId="2011C74D"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65179808"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55305A8C"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3B0E9F6D" w14:textId="77777777" w:rsidR="00AD1210" w:rsidRPr="004215DC" w:rsidRDefault="00AD1210" w:rsidP="002D4D3D">
            <w:pPr>
              <w:widowControl w:val="0"/>
              <w:spacing w:before="60" w:after="60"/>
              <w:rPr>
                <w:rFonts w:ascii="Arial" w:hAnsi="Arial" w:cs="Arial"/>
                <w:sz w:val="16"/>
                <w:szCs w:val="16"/>
              </w:rPr>
            </w:pPr>
          </w:p>
        </w:tc>
        <w:tc>
          <w:tcPr>
            <w:tcW w:w="707" w:type="dxa"/>
          </w:tcPr>
          <w:p w14:paraId="3B06E806"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12FFF657"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009A1803"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3297EB9B" w14:textId="77777777" w:rsidR="00AD1210" w:rsidRPr="004215DC" w:rsidRDefault="00AD1210" w:rsidP="002D4D3D">
            <w:pPr>
              <w:widowControl w:val="0"/>
              <w:spacing w:before="60" w:after="60"/>
              <w:rPr>
                <w:rFonts w:ascii="Arial" w:hAnsi="Arial" w:cs="Arial"/>
                <w:sz w:val="16"/>
                <w:szCs w:val="16"/>
              </w:rPr>
            </w:pPr>
          </w:p>
        </w:tc>
        <w:tc>
          <w:tcPr>
            <w:tcW w:w="888" w:type="dxa"/>
          </w:tcPr>
          <w:p w14:paraId="09365BDA" w14:textId="77777777" w:rsidR="00AD1210" w:rsidRPr="004215DC" w:rsidRDefault="00AD1210" w:rsidP="002D4D3D">
            <w:pPr>
              <w:widowControl w:val="0"/>
              <w:spacing w:before="60" w:after="60"/>
              <w:rPr>
                <w:rFonts w:ascii="Arial" w:hAnsi="Arial" w:cs="Arial"/>
                <w:sz w:val="16"/>
                <w:szCs w:val="16"/>
              </w:rPr>
            </w:pPr>
          </w:p>
        </w:tc>
      </w:tr>
      <w:tr w:rsidR="00AD1210" w:rsidRPr="004215DC" w14:paraId="344097BD" w14:textId="77777777" w:rsidTr="00D37BDC">
        <w:tc>
          <w:tcPr>
            <w:tcW w:w="1900" w:type="dxa"/>
            <w:vMerge/>
          </w:tcPr>
          <w:p w14:paraId="76209BDC" w14:textId="77777777" w:rsidR="00AD1210" w:rsidRPr="004215DC" w:rsidRDefault="00AD1210" w:rsidP="002D4D3D">
            <w:pPr>
              <w:widowControl w:val="0"/>
              <w:spacing w:before="60" w:after="60"/>
              <w:rPr>
                <w:rFonts w:ascii="Arial" w:hAnsi="Arial" w:cs="Arial"/>
                <w:sz w:val="16"/>
                <w:szCs w:val="16"/>
              </w:rPr>
            </w:pPr>
          </w:p>
        </w:tc>
        <w:tc>
          <w:tcPr>
            <w:tcW w:w="2350" w:type="dxa"/>
          </w:tcPr>
          <w:p w14:paraId="5C083A7F"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15 mg (controlled release)</w:t>
            </w:r>
          </w:p>
        </w:tc>
        <w:tc>
          <w:tcPr>
            <w:tcW w:w="1033" w:type="dxa"/>
          </w:tcPr>
          <w:p w14:paraId="42B90E33"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5062A23A" w14:textId="77777777" w:rsidR="00AD1210" w:rsidRPr="004215DC" w:rsidRDefault="00AD1210" w:rsidP="002D4D3D">
            <w:pPr>
              <w:widowControl w:val="0"/>
              <w:spacing w:before="60" w:after="60"/>
              <w:rPr>
                <w:rFonts w:ascii="Arial" w:hAnsi="Arial" w:cs="Arial"/>
                <w:sz w:val="16"/>
                <w:szCs w:val="16"/>
              </w:rPr>
            </w:pPr>
          </w:p>
        </w:tc>
        <w:tc>
          <w:tcPr>
            <w:tcW w:w="1434" w:type="dxa"/>
          </w:tcPr>
          <w:p w14:paraId="72F673E4" w14:textId="77777777" w:rsidR="00AD1210" w:rsidRPr="004215DC" w:rsidRDefault="00AD1210" w:rsidP="002D4D3D">
            <w:pPr>
              <w:pStyle w:val="Tabletext0"/>
              <w:widowControl w:val="0"/>
              <w:rPr>
                <w:rFonts w:cs="Arial"/>
                <w:szCs w:val="16"/>
              </w:rPr>
            </w:pPr>
            <w:r w:rsidRPr="004215DC">
              <w:rPr>
                <w:rFonts w:cs="Arial"/>
                <w:szCs w:val="16"/>
              </w:rPr>
              <w:t>OxyContin</w:t>
            </w:r>
          </w:p>
        </w:tc>
        <w:tc>
          <w:tcPr>
            <w:tcW w:w="396" w:type="dxa"/>
          </w:tcPr>
          <w:p w14:paraId="73C8F673"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7FA38718"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3F82A485"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11EE6573" w14:textId="77777777" w:rsidR="00AD1210" w:rsidRPr="004215DC" w:rsidRDefault="00AD1210" w:rsidP="002D4D3D">
            <w:pPr>
              <w:widowControl w:val="0"/>
              <w:spacing w:before="60" w:after="60"/>
              <w:rPr>
                <w:rFonts w:ascii="Arial" w:hAnsi="Arial" w:cs="Arial"/>
                <w:sz w:val="16"/>
                <w:szCs w:val="16"/>
              </w:rPr>
            </w:pPr>
          </w:p>
        </w:tc>
        <w:tc>
          <w:tcPr>
            <w:tcW w:w="707" w:type="dxa"/>
          </w:tcPr>
          <w:p w14:paraId="01B6AC2C"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57F7BAB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55C32187"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39EA0C1D" w14:textId="77777777" w:rsidR="00AD1210" w:rsidRPr="004215DC" w:rsidRDefault="00AD1210" w:rsidP="002D4D3D">
            <w:pPr>
              <w:widowControl w:val="0"/>
              <w:spacing w:before="60" w:after="60"/>
              <w:rPr>
                <w:rFonts w:ascii="Arial" w:hAnsi="Arial" w:cs="Arial"/>
                <w:sz w:val="16"/>
                <w:szCs w:val="16"/>
              </w:rPr>
            </w:pPr>
          </w:p>
        </w:tc>
        <w:tc>
          <w:tcPr>
            <w:tcW w:w="888" w:type="dxa"/>
          </w:tcPr>
          <w:p w14:paraId="62DF86BB" w14:textId="77777777" w:rsidR="00AD1210" w:rsidRPr="004215DC" w:rsidRDefault="00AD1210" w:rsidP="002D4D3D">
            <w:pPr>
              <w:widowControl w:val="0"/>
              <w:spacing w:before="60" w:after="60"/>
              <w:rPr>
                <w:rFonts w:ascii="Arial" w:hAnsi="Arial" w:cs="Arial"/>
                <w:sz w:val="16"/>
                <w:szCs w:val="16"/>
              </w:rPr>
            </w:pPr>
          </w:p>
        </w:tc>
      </w:tr>
      <w:tr w:rsidR="00AD1210" w:rsidRPr="004215DC" w14:paraId="0ADD04F5" w14:textId="77777777" w:rsidTr="00D37BDC">
        <w:tc>
          <w:tcPr>
            <w:tcW w:w="1900" w:type="dxa"/>
            <w:vMerge/>
          </w:tcPr>
          <w:p w14:paraId="2D0A0567"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747E0ECA"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20 mg (controlled release)</w:t>
            </w:r>
          </w:p>
        </w:tc>
        <w:tc>
          <w:tcPr>
            <w:tcW w:w="1033" w:type="dxa"/>
            <w:vMerge w:val="restart"/>
          </w:tcPr>
          <w:p w14:paraId="230A5B70"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5F629B7F"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64F43FBC" w14:textId="77777777" w:rsidR="00AD1210" w:rsidRPr="004215DC" w:rsidRDefault="00AD1210" w:rsidP="002D4D3D">
            <w:pPr>
              <w:pStyle w:val="Tabletext0"/>
              <w:widowControl w:val="0"/>
              <w:rPr>
                <w:rFonts w:cs="Arial"/>
                <w:szCs w:val="16"/>
              </w:rPr>
            </w:pPr>
            <w:r w:rsidRPr="004215DC">
              <w:rPr>
                <w:rFonts w:cs="Arial"/>
                <w:szCs w:val="16"/>
              </w:rPr>
              <w:t>Novacodone</w:t>
            </w:r>
          </w:p>
        </w:tc>
        <w:tc>
          <w:tcPr>
            <w:tcW w:w="396" w:type="dxa"/>
          </w:tcPr>
          <w:p w14:paraId="093DFF05" w14:textId="77777777" w:rsidR="00AD1210" w:rsidRPr="004215DC" w:rsidRDefault="00AD1210" w:rsidP="002D4D3D">
            <w:pPr>
              <w:pStyle w:val="Tabletext0"/>
              <w:widowControl w:val="0"/>
              <w:rPr>
                <w:rFonts w:cs="Arial"/>
                <w:szCs w:val="16"/>
              </w:rPr>
            </w:pPr>
            <w:r w:rsidRPr="004215DC">
              <w:rPr>
                <w:rFonts w:cs="Arial"/>
                <w:szCs w:val="16"/>
              </w:rPr>
              <w:t>HX</w:t>
            </w:r>
          </w:p>
        </w:tc>
        <w:tc>
          <w:tcPr>
            <w:tcW w:w="919" w:type="dxa"/>
          </w:tcPr>
          <w:p w14:paraId="2A6D0FA0"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34FD386E"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716A9C7D" w14:textId="77777777" w:rsidR="00AD1210" w:rsidRPr="004215DC" w:rsidRDefault="00AD1210" w:rsidP="002D4D3D">
            <w:pPr>
              <w:widowControl w:val="0"/>
              <w:spacing w:before="60" w:after="60"/>
              <w:rPr>
                <w:rFonts w:ascii="Arial" w:hAnsi="Arial" w:cs="Arial"/>
                <w:sz w:val="16"/>
                <w:szCs w:val="16"/>
              </w:rPr>
            </w:pPr>
          </w:p>
        </w:tc>
        <w:tc>
          <w:tcPr>
            <w:tcW w:w="707" w:type="dxa"/>
          </w:tcPr>
          <w:p w14:paraId="22026105"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5050CF29"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472849A3"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6F9DC1B6" w14:textId="77777777" w:rsidR="00AD1210" w:rsidRPr="004215DC" w:rsidRDefault="00AD1210" w:rsidP="002D4D3D">
            <w:pPr>
              <w:widowControl w:val="0"/>
              <w:spacing w:before="60" w:after="60"/>
              <w:rPr>
                <w:rFonts w:ascii="Arial" w:hAnsi="Arial" w:cs="Arial"/>
                <w:sz w:val="16"/>
                <w:szCs w:val="16"/>
              </w:rPr>
            </w:pPr>
          </w:p>
        </w:tc>
        <w:tc>
          <w:tcPr>
            <w:tcW w:w="888" w:type="dxa"/>
          </w:tcPr>
          <w:p w14:paraId="121D589C" w14:textId="77777777" w:rsidR="00AD1210" w:rsidRPr="004215DC" w:rsidRDefault="00AD1210" w:rsidP="002D4D3D">
            <w:pPr>
              <w:widowControl w:val="0"/>
              <w:spacing w:before="60" w:after="60"/>
              <w:rPr>
                <w:rFonts w:ascii="Arial" w:hAnsi="Arial" w:cs="Arial"/>
                <w:sz w:val="16"/>
                <w:szCs w:val="16"/>
              </w:rPr>
            </w:pPr>
          </w:p>
        </w:tc>
      </w:tr>
      <w:tr w:rsidR="00AD1210" w:rsidRPr="004215DC" w14:paraId="070CBDCF" w14:textId="77777777" w:rsidTr="00D37BDC">
        <w:tc>
          <w:tcPr>
            <w:tcW w:w="1900" w:type="dxa"/>
            <w:vMerge/>
          </w:tcPr>
          <w:p w14:paraId="5C13EBE4"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034D6F36"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4CB014E0" w14:textId="77777777" w:rsidR="00AD1210" w:rsidRPr="004215DC" w:rsidRDefault="00AD1210" w:rsidP="002D4D3D">
            <w:pPr>
              <w:widowControl w:val="0"/>
              <w:spacing w:before="60" w:after="60"/>
              <w:rPr>
                <w:rFonts w:ascii="Arial" w:hAnsi="Arial" w:cs="Arial"/>
                <w:sz w:val="16"/>
                <w:szCs w:val="16"/>
              </w:rPr>
            </w:pPr>
          </w:p>
        </w:tc>
        <w:tc>
          <w:tcPr>
            <w:tcW w:w="401" w:type="dxa"/>
          </w:tcPr>
          <w:p w14:paraId="1A1DC04D"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02671C2C" w14:textId="77777777" w:rsidR="00AD1210" w:rsidRPr="004215DC" w:rsidRDefault="00AD1210" w:rsidP="002D4D3D">
            <w:pPr>
              <w:pStyle w:val="Tabletext0"/>
              <w:widowControl w:val="0"/>
              <w:rPr>
                <w:rFonts w:cs="Arial"/>
                <w:szCs w:val="16"/>
              </w:rPr>
            </w:pPr>
            <w:r w:rsidRPr="004215DC">
              <w:rPr>
                <w:rFonts w:cs="Arial"/>
                <w:szCs w:val="16"/>
              </w:rPr>
              <w:t>Oxycodone Sandoz</w:t>
            </w:r>
          </w:p>
        </w:tc>
        <w:tc>
          <w:tcPr>
            <w:tcW w:w="396" w:type="dxa"/>
          </w:tcPr>
          <w:p w14:paraId="48B0816D" w14:textId="77777777" w:rsidR="00AD1210" w:rsidRPr="004215DC" w:rsidRDefault="00AD1210" w:rsidP="002D4D3D">
            <w:pPr>
              <w:pStyle w:val="Tabletext0"/>
              <w:widowControl w:val="0"/>
              <w:rPr>
                <w:rFonts w:cs="Arial"/>
                <w:szCs w:val="16"/>
              </w:rPr>
            </w:pPr>
            <w:r w:rsidRPr="004215DC">
              <w:rPr>
                <w:rFonts w:cs="Arial"/>
                <w:szCs w:val="16"/>
              </w:rPr>
              <w:t>SZ</w:t>
            </w:r>
          </w:p>
        </w:tc>
        <w:tc>
          <w:tcPr>
            <w:tcW w:w="919" w:type="dxa"/>
          </w:tcPr>
          <w:p w14:paraId="36620A58"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6A3390FB"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574DE42B" w14:textId="77777777" w:rsidR="00AD1210" w:rsidRPr="004215DC" w:rsidRDefault="00AD1210" w:rsidP="002D4D3D">
            <w:pPr>
              <w:widowControl w:val="0"/>
              <w:spacing w:before="60" w:after="60"/>
              <w:rPr>
                <w:rFonts w:ascii="Arial" w:hAnsi="Arial" w:cs="Arial"/>
                <w:sz w:val="16"/>
                <w:szCs w:val="16"/>
              </w:rPr>
            </w:pPr>
          </w:p>
        </w:tc>
        <w:tc>
          <w:tcPr>
            <w:tcW w:w="707" w:type="dxa"/>
          </w:tcPr>
          <w:p w14:paraId="6237308B"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7A4E260D"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2316AD98"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380E7736" w14:textId="77777777" w:rsidR="00AD1210" w:rsidRPr="004215DC" w:rsidRDefault="00AD1210" w:rsidP="002D4D3D">
            <w:pPr>
              <w:widowControl w:val="0"/>
              <w:spacing w:before="60" w:after="60"/>
              <w:rPr>
                <w:rFonts w:ascii="Arial" w:hAnsi="Arial" w:cs="Arial"/>
                <w:sz w:val="16"/>
                <w:szCs w:val="16"/>
              </w:rPr>
            </w:pPr>
          </w:p>
        </w:tc>
        <w:tc>
          <w:tcPr>
            <w:tcW w:w="888" w:type="dxa"/>
          </w:tcPr>
          <w:p w14:paraId="1E00280A" w14:textId="77777777" w:rsidR="00AD1210" w:rsidRPr="004215DC" w:rsidRDefault="00AD1210" w:rsidP="002D4D3D">
            <w:pPr>
              <w:widowControl w:val="0"/>
              <w:spacing w:before="60" w:after="60"/>
              <w:rPr>
                <w:rFonts w:ascii="Arial" w:hAnsi="Arial" w:cs="Arial"/>
                <w:sz w:val="16"/>
                <w:szCs w:val="16"/>
              </w:rPr>
            </w:pPr>
          </w:p>
        </w:tc>
      </w:tr>
      <w:tr w:rsidR="00AD1210" w:rsidRPr="004215DC" w14:paraId="01B1F6AD" w14:textId="77777777" w:rsidTr="00D37BDC">
        <w:tc>
          <w:tcPr>
            <w:tcW w:w="1900" w:type="dxa"/>
            <w:vMerge/>
          </w:tcPr>
          <w:p w14:paraId="0EDA6E31"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6CC205EB"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6A6A0A72" w14:textId="77777777" w:rsidR="00AD1210" w:rsidRPr="004215DC" w:rsidRDefault="00AD1210" w:rsidP="002D4D3D">
            <w:pPr>
              <w:widowControl w:val="0"/>
              <w:spacing w:before="60" w:after="60"/>
              <w:rPr>
                <w:rFonts w:ascii="Arial" w:hAnsi="Arial" w:cs="Arial"/>
                <w:sz w:val="16"/>
                <w:szCs w:val="16"/>
              </w:rPr>
            </w:pPr>
          </w:p>
        </w:tc>
        <w:tc>
          <w:tcPr>
            <w:tcW w:w="401" w:type="dxa"/>
          </w:tcPr>
          <w:p w14:paraId="011F9DD8"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34F7268F" w14:textId="77777777" w:rsidR="00AD1210" w:rsidRPr="004215DC" w:rsidRDefault="00AD1210" w:rsidP="002D4D3D">
            <w:pPr>
              <w:pStyle w:val="Tabletext0"/>
              <w:widowControl w:val="0"/>
              <w:rPr>
                <w:rFonts w:cs="Arial"/>
                <w:szCs w:val="16"/>
              </w:rPr>
            </w:pPr>
            <w:r w:rsidRPr="004215DC">
              <w:rPr>
                <w:rFonts w:cs="Arial"/>
                <w:szCs w:val="16"/>
              </w:rPr>
              <w:t>OxyContin</w:t>
            </w:r>
          </w:p>
        </w:tc>
        <w:tc>
          <w:tcPr>
            <w:tcW w:w="396" w:type="dxa"/>
          </w:tcPr>
          <w:p w14:paraId="088F138C"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73ED876F"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7A719DE7"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73C390CA" w14:textId="77777777" w:rsidR="00AD1210" w:rsidRPr="004215DC" w:rsidRDefault="00AD1210" w:rsidP="002D4D3D">
            <w:pPr>
              <w:widowControl w:val="0"/>
              <w:spacing w:before="60" w:after="60"/>
              <w:rPr>
                <w:rFonts w:ascii="Arial" w:hAnsi="Arial" w:cs="Arial"/>
                <w:sz w:val="16"/>
                <w:szCs w:val="16"/>
              </w:rPr>
            </w:pPr>
          </w:p>
        </w:tc>
        <w:tc>
          <w:tcPr>
            <w:tcW w:w="707" w:type="dxa"/>
          </w:tcPr>
          <w:p w14:paraId="3096888D"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1A0143BF"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D90A48B"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71053E23" w14:textId="77777777" w:rsidR="00AD1210" w:rsidRPr="004215DC" w:rsidRDefault="00AD1210" w:rsidP="002D4D3D">
            <w:pPr>
              <w:widowControl w:val="0"/>
              <w:spacing w:before="60" w:after="60"/>
              <w:rPr>
                <w:rFonts w:ascii="Arial" w:hAnsi="Arial" w:cs="Arial"/>
                <w:sz w:val="16"/>
                <w:szCs w:val="16"/>
              </w:rPr>
            </w:pPr>
          </w:p>
        </w:tc>
        <w:tc>
          <w:tcPr>
            <w:tcW w:w="888" w:type="dxa"/>
          </w:tcPr>
          <w:p w14:paraId="712DB627" w14:textId="77777777" w:rsidR="00AD1210" w:rsidRPr="004215DC" w:rsidRDefault="00AD1210" w:rsidP="002D4D3D">
            <w:pPr>
              <w:widowControl w:val="0"/>
              <w:spacing w:before="60" w:after="60"/>
              <w:rPr>
                <w:rFonts w:ascii="Arial" w:hAnsi="Arial" w:cs="Arial"/>
                <w:sz w:val="16"/>
                <w:szCs w:val="16"/>
              </w:rPr>
            </w:pPr>
          </w:p>
        </w:tc>
      </w:tr>
      <w:tr w:rsidR="00AD1210" w:rsidRPr="004215DC" w14:paraId="18DC8F71" w14:textId="77777777" w:rsidTr="00D37BDC">
        <w:tc>
          <w:tcPr>
            <w:tcW w:w="1900" w:type="dxa"/>
            <w:vMerge/>
          </w:tcPr>
          <w:p w14:paraId="2350EBBE" w14:textId="77777777" w:rsidR="00AD1210" w:rsidRPr="004215DC" w:rsidRDefault="00AD1210" w:rsidP="002D4D3D">
            <w:pPr>
              <w:widowControl w:val="0"/>
              <w:spacing w:before="60" w:after="60"/>
              <w:rPr>
                <w:rFonts w:ascii="Arial" w:hAnsi="Arial" w:cs="Arial"/>
                <w:sz w:val="16"/>
                <w:szCs w:val="16"/>
              </w:rPr>
            </w:pPr>
          </w:p>
        </w:tc>
        <w:tc>
          <w:tcPr>
            <w:tcW w:w="2350" w:type="dxa"/>
          </w:tcPr>
          <w:p w14:paraId="7270A7E6"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30 mg (controlled release)</w:t>
            </w:r>
          </w:p>
        </w:tc>
        <w:tc>
          <w:tcPr>
            <w:tcW w:w="1033" w:type="dxa"/>
          </w:tcPr>
          <w:p w14:paraId="66E60529"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2160D13C" w14:textId="77777777" w:rsidR="00AD1210" w:rsidRPr="004215DC" w:rsidRDefault="00AD1210" w:rsidP="002D4D3D">
            <w:pPr>
              <w:widowControl w:val="0"/>
              <w:spacing w:before="60" w:after="60"/>
              <w:rPr>
                <w:rFonts w:ascii="Arial" w:hAnsi="Arial" w:cs="Arial"/>
                <w:sz w:val="16"/>
                <w:szCs w:val="16"/>
              </w:rPr>
            </w:pPr>
          </w:p>
        </w:tc>
        <w:tc>
          <w:tcPr>
            <w:tcW w:w="1434" w:type="dxa"/>
          </w:tcPr>
          <w:p w14:paraId="1A47AE63" w14:textId="77777777" w:rsidR="00AD1210" w:rsidRPr="004215DC" w:rsidRDefault="00AD1210" w:rsidP="002D4D3D">
            <w:pPr>
              <w:pStyle w:val="Tabletext0"/>
              <w:widowControl w:val="0"/>
              <w:rPr>
                <w:rFonts w:cs="Arial"/>
                <w:szCs w:val="16"/>
              </w:rPr>
            </w:pPr>
            <w:r w:rsidRPr="004215DC">
              <w:rPr>
                <w:rFonts w:cs="Arial"/>
                <w:szCs w:val="16"/>
              </w:rPr>
              <w:t>OxyContin</w:t>
            </w:r>
          </w:p>
        </w:tc>
        <w:tc>
          <w:tcPr>
            <w:tcW w:w="396" w:type="dxa"/>
          </w:tcPr>
          <w:p w14:paraId="4AF9B94C"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69466E53"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4E035E90"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724F902D" w14:textId="77777777" w:rsidR="00AD1210" w:rsidRPr="004215DC" w:rsidRDefault="00AD1210" w:rsidP="002D4D3D">
            <w:pPr>
              <w:widowControl w:val="0"/>
              <w:spacing w:before="60" w:after="60"/>
              <w:rPr>
                <w:rFonts w:ascii="Arial" w:hAnsi="Arial" w:cs="Arial"/>
                <w:sz w:val="16"/>
                <w:szCs w:val="16"/>
              </w:rPr>
            </w:pPr>
          </w:p>
        </w:tc>
        <w:tc>
          <w:tcPr>
            <w:tcW w:w="707" w:type="dxa"/>
          </w:tcPr>
          <w:p w14:paraId="715B14B1"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4E35BE5D"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7ED4DD8F"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4744A6BE" w14:textId="77777777" w:rsidR="00AD1210" w:rsidRPr="004215DC" w:rsidRDefault="00AD1210" w:rsidP="002D4D3D">
            <w:pPr>
              <w:widowControl w:val="0"/>
              <w:spacing w:before="60" w:after="60"/>
              <w:rPr>
                <w:rFonts w:ascii="Arial" w:hAnsi="Arial" w:cs="Arial"/>
                <w:sz w:val="16"/>
                <w:szCs w:val="16"/>
              </w:rPr>
            </w:pPr>
          </w:p>
        </w:tc>
        <w:tc>
          <w:tcPr>
            <w:tcW w:w="888" w:type="dxa"/>
          </w:tcPr>
          <w:p w14:paraId="2FBDA12A" w14:textId="77777777" w:rsidR="00AD1210" w:rsidRPr="004215DC" w:rsidRDefault="00AD1210" w:rsidP="002D4D3D">
            <w:pPr>
              <w:widowControl w:val="0"/>
              <w:spacing w:before="60" w:after="60"/>
              <w:rPr>
                <w:rFonts w:ascii="Arial" w:hAnsi="Arial" w:cs="Arial"/>
                <w:sz w:val="16"/>
                <w:szCs w:val="16"/>
              </w:rPr>
            </w:pPr>
          </w:p>
        </w:tc>
      </w:tr>
      <w:tr w:rsidR="00AD1210" w:rsidRPr="004215DC" w14:paraId="2D02E8E1" w14:textId="77777777" w:rsidTr="00D37BDC">
        <w:tc>
          <w:tcPr>
            <w:tcW w:w="1900" w:type="dxa"/>
            <w:vMerge/>
          </w:tcPr>
          <w:p w14:paraId="6077AAF4"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69E648BA"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40 mg (controlled release)</w:t>
            </w:r>
          </w:p>
        </w:tc>
        <w:tc>
          <w:tcPr>
            <w:tcW w:w="1033" w:type="dxa"/>
            <w:vMerge w:val="restart"/>
          </w:tcPr>
          <w:p w14:paraId="4280EB9A"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66DB393A"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032F4E73" w14:textId="77777777" w:rsidR="00AD1210" w:rsidRPr="004215DC" w:rsidRDefault="00AD1210" w:rsidP="002D4D3D">
            <w:pPr>
              <w:pStyle w:val="Tabletext0"/>
              <w:widowControl w:val="0"/>
              <w:rPr>
                <w:rFonts w:cs="Arial"/>
                <w:szCs w:val="16"/>
              </w:rPr>
            </w:pPr>
            <w:r w:rsidRPr="004215DC">
              <w:rPr>
                <w:rFonts w:cs="Arial"/>
                <w:szCs w:val="16"/>
              </w:rPr>
              <w:t>Novacodone</w:t>
            </w:r>
          </w:p>
        </w:tc>
        <w:tc>
          <w:tcPr>
            <w:tcW w:w="396" w:type="dxa"/>
          </w:tcPr>
          <w:p w14:paraId="48E1463A" w14:textId="77777777" w:rsidR="00AD1210" w:rsidRPr="004215DC" w:rsidRDefault="00AD1210" w:rsidP="002D4D3D">
            <w:pPr>
              <w:pStyle w:val="Tabletext0"/>
              <w:widowControl w:val="0"/>
              <w:rPr>
                <w:rFonts w:cs="Arial"/>
                <w:szCs w:val="16"/>
              </w:rPr>
            </w:pPr>
            <w:r w:rsidRPr="004215DC">
              <w:rPr>
                <w:rFonts w:cs="Arial"/>
                <w:szCs w:val="16"/>
              </w:rPr>
              <w:t>HX</w:t>
            </w:r>
          </w:p>
        </w:tc>
        <w:tc>
          <w:tcPr>
            <w:tcW w:w="919" w:type="dxa"/>
          </w:tcPr>
          <w:p w14:paraId="054FFE9C"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68E7617D"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0F93E8CE" w14:textId="77777777" w:rsidR="00AD1210" w:rsidRPr="004215DC" w:rsidRDefault="00AD1210" w:rsidP="002D4D3D">
            <w:pPr>
              <w:widowControl w:val="0"/>
              <w:spacing w:before="60" w:after="60"/>
              <w:rPr>
                <w:rFonts w:ascii="Arial" w:hAnsi="Arial" w:cs="Arial"/>
                <w:sz w:val="16"/>
                <w:szCs w:val="16"/>
              </w:rPr>
            </w:pPr>
          </w:p>
        </w:tc>
        <w:tc>
          <w:tcPr>
            <w:tcW w:w="707" w:type="dxa"/>
          </w:tcPr>
          <w:p w14:paraId="3856EBFF"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79A86236"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4BCCA3E2"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04B7EF18" w14:textId="77777777" w:rsidR="00AD1210" w:rsidRPr="004215DC" w:rsidRDefault="00AD1210" w:rsidP="002D4D3D">
            <w:pPr>
              <w:widowControl w:val="0"/>
              <w:spacing w:before="60" w:after="60"/>
              <w:rPr>
                <w:rFonts w:ascii="Arial" w:hAnsi="Arial" w:cs="Arial"/>
                <w:sz w:val="16"/>
                <w:szCs w:val="16"/>
              </w:rPr>
            </w:pPr>
          </w:p>
        </w:tc>
        <w:tc>
          <w:tcPr>
            <w:tcW w:w="888" w:type="dxa"/>
          </w:tcPr>
          <w:p w14:paraId="1F5C24F7" w14:textId="77777777" w:rsidR="00AD1210" w:rsidRPr="004215DC" w:rsidRDefault="00AD1210" w:rsidP="002D4D3D">
            <w:pPr>
              <w:widowControl w:val="0"/>
              <w:spacing w:before="60" w:after="60"/>
              <w:rPr>
                <w:rFonts w:ascii="Arial" w:hAnsi="Arial" w:cs="Arial"/>
                <w:sz w:val="16"/>
                <w:szCs w:val="16"/>
              </w:rPr>
            </w:pPr>
          </w:p>
        </w:tc>
      </w:tr>
      <w:tr w:rsidR="00AD1210" w:rsidRPr="004215DC" w14:paraId="4AFEBB73" w14:textId="77777777" w:rsidTr="00D37BDC">
        <w:tc>
          <w:tcPr>
            <w:tcW w:w="1900" w:type="dxa"/>
            <w:vMerge/>
          </w:tcPr>
          <w:p w14:paraId="63ACCEB6"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77830730"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8B7ABED" w14:textId="77777777" w:rsidR="00AD1210" w:rsidRPr="004215DC" w:rsidRDefault="00AD1210" w:rsidP="002D4D3D">
            <w:pPr>
              <w:widowControl w:val="0"/>
              <w:spacing w:before="60" w:after="60"/>
              <w:rPr>
                <w:rFonts w:ascii="Arial" w:hAnsi="Arial" w:cs="Arial"/>
                <w:sz w:val="16"/>
                <w:szCs w:val="16"/>
              </w:rPr>
            </w:pPr>
          </w:p>
        </w:tc>
        <w:tc>
          <w:tcPr>
            <w:tcW w:w="401" w:type="dxa"/>
          </w:tcPr>
          <w:p w14:paraId="394BAE17"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27628019" w14:textId="77777777" w:rsidR="00AD1210" w:rsidRPr="004215DC" w:rsidRDefault="00AD1210" w:rsidP="002D4D3D">
            <w:pPr>
              <w:pStyle w:val="Tabletext0"/>
              <w:widowControl w:val="0"/>
              <w:rPr>
                <w:rFonts w:cs="Arial"/>
                <w:szCs w:val="16"/>
              </w:rPr>
            </w:pPr>
            <w:r w:rsidRPr="004215DC">
              <w:rPr>
                <w:rFonts w:cs="Arial"/>
                <w:szCs w:val="16"/>
              </w:rPr>
              <w:t>Oxycodone Sandoz</w:t>
            </w:r>
          </w:p>
        </w:tc>
        <w:tc>
          <w:tcPr>
            <w:tcW w:w="396" w:type="dxa"/>
          </w:tcPr>
          <w:p w14:paraId="08D90D76" w14:textId="77777777" w:rsidR="00AD1210" w:rsidRPr="004215DC" w:rsidRDefault="00AD1210" w:rsidP="002D4D3D">
            <w:pPr>
              <w:pStyle w:val="Tabletext0"/>
              <w:widowControl w:val="0"/>
              <w:rPr>
                <w:rFonts w:cs="Arial"/>
                <w:szCs w:val="16"/>
              </w:rPr>
            </w:pPr>
            <w:r w:rsidRPr="004215DC">
              <w:rPr>
                <w:rFonts w:cs="Arial"/>
                <w:szCs w:val="16"/>
              </w:rPr>
              <w:t>SZ</w:t>
            </w:r>
          </w:p>
        </w:tc>
        <w:tc>
          <w:tcPr>
            <w:tcW w:w="919" w:type="dxa"/>
          </w:tcPr>
          <w:p w14:paraId="09E61B32"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5BAE10E6"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3FCB2930" w14:textId="77777777" w:rsidR="00AD1210" w:rsidRPr="004215DC" w:rsidRDefault="00AD1210" w:rsidP="002D4D3D">
            <w:pPr>
              <w:widowControl w:val="0"/>
              <w:spacing w:before="60" w:after="60"/>
              <w:rPr>
                <w:rFonts w:ascii="Arial" w:hAnsi="Arial" w:cs="Arial"/>
                <w:sz w:val="16"/>
                <w:szCs w:val="16"/>
              </w:rPr>
            </w:pPr>
          </w:p>
        </w:tc>
        <w:tc>
          <w:tcPr>
            <w:tcW w:w="707" w:type="dxa"/>
          </w:tcPr>
          <w:p w14:paraId="6FF7E3E9"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13EF5ACE"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07B5FBC"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78149366" w14:textId="77777777" w:rsidR="00AD1210" w:rsidRPr="004215DC" w:rsidRDefault="00AD1210" w:rsidP="002D4D3D">
            <w:pPr>
              <w:widowControl w:val="0"/>
              <w:spacing w:before="60" w:after="60"/>
              <w:rPr>
                <w:rFonts w:ascii="Arial" w:hAnsi="Arial" w:cs="Arial"/>
                <w:sz w:val="16"/>
                <w:szCs w:val="16"/>
              </w:rPr>
            </w:pPr>
          </w:p>
        </w:tc>
        <w:tc>
          <w:tcPr>
            <w:tcW w:w="888" w:type="dxa"/>
          </w:tcPr>
          <w:p w14:paraId="4867A3AB" w14:textId="77777777" w:rsidR="00AD1210" w:rsidRPr="004215DC" w:rsidRDefault="00AD1210" w:rsidP="002D4D3D">
            <w:pPr>
              <w:widowControl w:val="0"/>
              <w:spacing w:before="60" w:after="60"/>
              <w:rPr>
                <w:rFonts w:ascii="Arial" w:hAnsi="Arial" w:cs="Arial"/>
                <w:sz w:val="16"/>
                <w:szCs w:val="16"/>
              </w:rPr>
            </w:pPr>
          </w:p>
        </w:tc>
      </w:tr>
      <w:tr w:rsidR="00AD1210" w:rsidRPr="004215DC" w14:paraId="3E0E4560" w14:textId="77777777" w:rsidTr="00D37BDC">
        <w:tc>
          <w:tcPr>
            <w:tcW w:w="1900" w:type="dxa"/>
            <w:vMerge/>
          </w:tcPr>
          <w:p w14:paraId="296A0CEF"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647F04B7"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7E4BCCA" w14:textId="77777777" w:rsidR="00AD1210" w:rsidRPr="004215DC" w:rsidRDefault="00AD1210" w:rsidP="002D4D3D">
            <w:pPr>
              <w:widowControl w:val="0"/>
              <w:spacing w:before="60" w:after="60"/>
              <w:rPr>
                <w:rFonts w:ascii="Arial" w:hAnsi="Arial" w:cs="Arial"/>
                <w:sz w:val="16"/>
                <w:szCs w:val="16"/>
              </w:rPr>
            </w:pPr>
          </w:p>
        </w:tc>
        <w:tc>
          <w:tcPr>
            <w:tcW w:w="401" w:type="dxa"/>
          </w:tcPr>
          <w:p w14:paraId="1D2B8932"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2A3B07BA" w14:textId="77777777" w:rsidR="00AD1210" w:rsidRPr="004215DC" w:rsidRDefault="00AD1210" w:rsidP="002D4D3D">
            <w:pPr>
              <w:pStyle w:val="Tabletext0"/>
              <w:widowControl w:val="0"/>
              <w:rPr>
                <w:rFonts w:cs="Arial"/>
                <w:szCs w:val="16"/>
              </w:rPr>
            </w:pPr>
            <w:r w:rsidRPr="004215DC">
              <w:rPr>
                <w:rFonts w:cs="Arial"/>
                <w:szCs w:val="16"/>
              </w:rPr>
              <w:t>OxyContin</w:t>
            </w:r>
          </w:p>
        </w:tc>
        <w:tc>
          <w:tcPr>
            <w:tcW w:w="396" w:type="dxa"/>
          </w:tcPr>
          <w:p w14:paraId="35A425C4"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754996B5"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23279B09"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417376B8" w14:textId="77777777" w:rsidR="00AD1210" w:rsidRPr="004215DC" w:rsidRDefault="00AD1210" w:rsidP="002D4D3D">
            <w:pPr>
              <w:widowControl w:val="0"/>
              <w:spacing w:before="60" w:after="60"/>
              <w:rPr>
                <w:rFonts w:ascii="Arial" w:hAnsi="Arial" w:cs="Arial"/>
                <w:sz w:val="16"/>
                <w:szCs w:val="16"/>
              </w:rPr>
            </w:pPr>
          </w:p>
        </w:tc>
        <w:tc>
          <w:tcPr>
            <w:tcW w:w="707" w:type="dxa"/>
          </w:tcPr>
          <w:p w14:paraId="059E5181"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25A9817B"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72D90753"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0AFAEB79" w14:textId="77777777" w:rsidR="00AD1210" w:rsidRPr="004215DC" w:rsidRDefault="00AD1210" w:rsidP="002D4D3D">
            <w:pPr>
              <w:widowControl w:val="0"/>
              <w:spacing w:before="60" w:after="60"/>
              <w:rPr>
                <w:rFonts w:ascii="Arial" w:hAnsi="Arial" w:cs="Arial"/>
                <w:sz w:val="16"/>
                <w:szCs w:val="16"/>
              </w:rPr>
            </w:pPr>
          </w:p>
        </w:tc>
        <w:tc>
          <w:tcPr>
            <w:tcW w:w="888" w:type="dxa"/>
          </w:tcPr>
          <w:p w14:paraId="57283F39" w14:textId="77777777" w:rsidR="00AD1210" w:rsidRPr="004215DC" w:rsidRDefault="00AD1210" w:rsidP="002D4D3D">
            <w:pPr>
              <w:widowControl w:val="0"/>
              <w:spacing w:before="60" w:after="60"/>
              <w:rPr>
                <w:rFonts w:ascii="Arial" w:hAnsi="Arial" w:cs="Arial"/>
                <w:sz w:val="16"/>
                <w:szCs w:val="16"/>
              </w:rPr>
            </w:pPr>
          </w:p>
        </w:tc>
      </w:tr>
      <w:tr w:rsidR="00AD1210" w:rsidRPr="004215DC" w14:paraId="58C631BD" w14:textId="77777777" w:rsidTr="00D37BDC">
        <w:tc>
          <w:tcPr>
            <w:tcW w:w="1900" w:type="dxa"/>
            <w:vMerge/>
          </w:tcPr>
          <w:p w14:paraId="44883B48" w14:textId="77777777" w:rsidR="00AD1210" w:rsidRPr="004215DC" w:rsidRDefault="00AD1210" w:rsidP="002D4D3D">
            <w:pPr>
              <w:widowControl w:val="0"/>
              <w:spacing w:before="60" w:after="60"/>
              <w:rPr>
                <w:rFonts w:ascii="Arial" w:hAnsi="Arial" w:cs="Arial"/>
                <w:sz w:val="16"/>
                <w:szCs w:val="16"/>
              </w:rPr>
            </w:pPr>
          </w:p>
        </w:tc>
        <w:tc>
          <w:tcPr>
            <w:tcW w:w="2350" w:type="dxa"/>
            <w:vMerge w:val="restart"/>
          </w:tcPr>
          <w:p w14:paraId="395716F8" w14:textId="77777777" w:rsidR="00AD1210" w:rsidRPr="004215DC" w:rsidRDefault="00AD1210" w:rsidP="002D4D3D">
            <w:pPr>
              <w:pStyle w:val="Tabletext0"/>
              <w:widowControl w:val="0"/>
              <w:rPr>
                <w:rFonts w:cs="Arial"/>
                <w:szCs w:val="16"/>
              </w:rPr>
            </w:pPr>
            <w:r w:rsidRPr="004215DC">
              <w:rPr>
                <w:rFonts w:cs="Arial"/>
                <w:szCs w:val="16"/>
              </w:rPr>
              <w:t>Tablet containing oxycodone hydrochloride 80 mg (controlled release)</w:t>
            </w:r>
          </w:p>
        </w:tc>
        <w:tc>
          <w:tcPr>
            <w:tcW w:w="1033" w:type="dxa"/>
            <w:vMerge w:val="restart"/>
          </w:tcPr>
          <w:p w14:paraId="5D18EB74" w14:textId="77777777" w:rsidR="00AD1210" w:rsidRPr="004215DC" w:rsidRDefault="00AD1210" w:rsidP="002D4D3D">
            <w:pPr>
              <w:pStyle w:val="Tabletext0"/>
              <w:widowControl w:val="0"/>
              <w:rPr>
                <w:rFonts w:cs="Arial"/>
                <w:szCs w:val="16"/>
              </w:rPr>
            </w:pPr>
            <w:r w:rsidRPr="004215DC">
              <w:rPr>
                <w:rFonts w:cs="Arial"/>
                <w:szCs w:val="16"/>
              </w:rPr>
              <w:t>Oral</w:t>
            </w:r>
          </w:p>
        </w:tc>
        <w:tc>
          <w:tcPr>
            <w:tcW w:w="401" w:type="dxa"/>
          </w:tcPr>
          <w:p w14:paraId="200DA64C"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46B16D54" w14:textId="77777777" w:rsidR="00AD1210" w:rsidRPr="004215DC" w:rsidRDefault="00AD1210" w:rsidP="002D4D3D">
            <w:pPr>
              <w:pStyle w:val="Tabletext0"/>
              <w:widowControl w:val="0"/>
              <w:rPr>
                <w:rFonts w:cs="Arial"/>
                <w:szCs w:val="16"/>
              </w:rPr>
            </w:pPr>
            <w:r w:rsidRPr="004215DC">
              <w:rPr>
                <w:rFonts w:cs="Arial"/>
                <w:szCs w:val="16"/>
              </w:rPr>
              <w:t>Novacodone</w:t>
            </w:r>
          </w:p>
        </w:tc>
        <w:tc>
          <w:tcPr>
            <w:tcW w:w="396" w:type="dxa"/>
          </w:tcPr>
          <w:p w14:paraId="1FBC0071" w14:textId="77777777" w:rsidR="00AD1210" w:rsidRPr="004215DC" w:rsidRDefault="00AD1210" w:rsidP="002D4D3D">
            <w:pPr>
              <w:pStyle w:val="Tabletext0"/>
              <w:widowControl w:val="0"/>
              <w:rPr>
                <w:rFonts w:cs="Arial"/>
                <w:szCs w:val="16"/>
              </w:rPr>
            </w:pPr>
            <w:r w:rsidRPr="004215DC">
              <w:rPr>
                <w:rFonts w:cs="Arial"/>
                <w:szCs w:val="16"/>
              </w:rPr>
              <w:t>HX</w:t>
            </w:r>
          </w:p>
        </w:tc>
        <w:tc>
          <w:tcPr>
            <w:tcW w:w="919" w:type="dxa"/>
          </w:tcPr>
          <w:p w14:paraId="0A69A920"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1289DB56"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4DB03A3F" w14:textId="77777777" w:rsidR="00AD1210" w:rsidRPr="004215DC" w:rsidRDefault="00AD1210" w:rsidP="002D4D3D">
            <w:pPr>
              <w:widowControl w:val="0"/>
              <w:spacing w:before="60" w:after="60"/>
              <w:rPr>
                <w:rFonts w:ascii="Arial" w:hAnsi="Arial" w:cs="Arial"/>
                <w:sz w:val="16"/>
                <w:szCs w:val="16"/>
              </w:rPr>
            </w:pPr>
          </w:p>
        </w:tc>
        <w:tc>
          <w:tcPr>
            <w:tcW w:w="707" w:type="dxa"/>
          </w:tcPr>
          <w:p w14:paraId="7CB77214"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24A05863"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366B8FD4"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577984E4" w14:textId="77777777" w:rsidR="00AD1210" w:rsidRPr="004215DC" w:rsidRDefault="00AD1210" w:rsidP="002D4D3D">
            <w:pPr>
              <w:widowControl w:val="0"/>
              <w:spacing w:before="60" w:after="60"/>
              <w:rPr>
                <w:rFonts w:ascii="Arial" w:hAnsi="Arial" w:cs="Arial"/>
                <w:sz w:val="16"/>
                <w:szCs w:val="16"/>
              </w:rPr>
            </w:pPr>
          </w:p>
        </w:tc>
        <w:tc>
          <w:tcPr>
            <w:tcW w:w="888" w:type="dxa"/>
          </w:tcPr>
          <w:p w14:paraId="6BEC069A" w14:textId="77777777" w:rsidR="00AD1210" w:rsidRPr="004215DC" w:rsidRDefault="00AD1210" w:rsidP="002D4D3D">
            <w:pPr>
              <w:widowControl w:val="0"/>
              <w:spacing w:before="60" w:after="60"/>
              <w:rPr>
                <w:rFonts w:ascii="Arial" w:hAnsi="Arial" w:cs="Arial"/>
                <w:sz w:val="16"/>
                <w:szCs w:val="16"/>
              </w:rPr>
            </w:pPr>
          </w:p>
        </w:tc>
      </w:tr>
      <w:tr w:rsidR="00AD1210" w:rsidRPr="004215DC" w14:paraId="146CB446" w14:textId="77777777" w:rsidTr="00D37BDC">
        <w:tc>
          <w:tcPr>
            <w:tcW w:w="1900" w:type="dxa"/>
            <w:vMerge/>
          </w:tcPr>
          <w:p w14:paraId="466EF9CC"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2A71F4A8"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70C399EF" w14:textId="77777777" w:rsidR="00AD1210" w:rsidRPr="004215DC" w:rsidRDefault="00AD1210" w:rsidP="002D4D3D">
            <w:pPr>
              <w:widowControl w:val="0"/>
              <w:spacing w:before="60" w:after="60"/>
              <w:rPr>
                <w:rFonts w:ascii="Arial" w:hAnsi="Arial" w:cs="Arial"/>
                <w:sz w:val="16"/>
                <w:szCs w:val="16"/>
              </w:rPr>
            </w:pPr>
          </w:p>
        </w:tc>
        <w:tc>
          <w:tcPr>
            <w:tcW w:w="401" w:type="dxa"/>
          </w:tcPr>
          <w:p w14:paraId="1AF55BEA"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51D3DDAC" w14:textId="77777777" w:rsidR="00AD1210" w:rsidRPr="004215DC" w:rsidRDefault="00AD1210" w:rsidP="002D4D3D">
            <w:pPr>
              <w:pStyle w:val="Tabletext0"/>
              <w:widowControl w:val="0"/>
              <w:rPr>
                <w:rFonts w:cs="Arial"/>
                <w:szCs w:val="16"/>
              </w:rPr>
            </w:pPr>
            <w:r w:rsidRPr="004215DC">
              <w:rPr>
                <w:rFonts w:cs="Arial"/>
                <w:szCs w:val="16"/>
              </w:rPr>
              <w:t>Oxycodone Sandoz</w:t>
            </w:r>
          </w:p>
        </w:tc>
        <w:tc>
          <w:tcPr>
            <w:tcW w:w="396" w:type="dxa"/>
          </w:tcPr>
          <w:p w14:paraId="47EBFC21" w14:textId="77777777" w:rsidR="00AD1210" w:rsidRPr="004215DC" w:rsidRDefault="00AD1210" w:rsidP="002D4D3D">
            <w:pPr>
              <w:pStyle w:val="Tabletext0"/>
              <w:widowControl w:val="0"/>
              <w:rPr>
                <w:rFonts w:cs="Arial"/>
                <w:szCs w:val="16"/>
              </w:rPr>
            </w:pPr>
            <w:r w:rsidRPr="004215DC">
              <w:rPr>
                <w:rFonts w:cs="Arial"/>
                <w:szCs w:val="16"/>
              </w:rPr>
              <w:t>SZ</w:t>
            </w:r>
          </w:p>
        </w:tc>
        <w:tc>
          <w:tcPr>
            <w:tcW w:w="919" w:type="dxa"/>
          </w:tcPr>
          <w:p w14:paraId="4334665D"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4C47D899"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7B4D451D" w14:textId="77777777" w:rsidR="00AD1210" w:rsidRPr="004215DC" w:rsidRDefault="00AD1210" w:rsidP="002D4D3D">
            <w:pPr>
              <w:widowControl w:val="0"/>
              <w:spacing w:before="60" w:after="60"/>
              <w:rPr>
                <w:rFonts w:ascii="Arial" w:hAnsi="Arial" w:cs="Arial"/>
                <w:sz w:val="16"/>
                <w:szCs w:val="16"/>
              </w:rPr>
            </w:pPr>
          </w:p>
        </w:tc>
        <w:tc>
          <w:tcPr>
            <w:tcW w:w="707" w:type="dxa"/>
          </w:tcPr>
          <w:p w14:paraId="5E615A13"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57C98483"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68ED67DC"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76B64DB1" w14:textId="77777777" w:rsidR="00AD1210" w:rsidRPr="004215DC" w:rsidRDefault="00AD1210" w:rsidP="002D4D3D">
            <w:pPr>
              <w:widowControl w:val="0"/>
              <w:spacing w:before="60" w:after="60"/>
              <w:rPr>
                <w:rFonts w:ascii="Arial" w:hAnsi="Arial" w:cs="Arial"/>
                <w:sz w:val="16"/>
                <w:szCs w:val="16"/>
              </w:rPr>
            </w:pPr>
          </w:p>
        </w:tc>
        <w:tc>
          <w:tcPr>
            <w:tcW w:w="888" w:type="dxa"/>
          </w:tcPr>
          <w:p w14:paraId="4ACF7949" w14:textId="77777777" w:rsidR="00AD1210" w:rsidRPr="004215DC" w:rsidRDefault="00AD1210" w:rsidP="002D4D3D">
            <w:pPr>
              <w:widowControl w:val="0"/>
              <w:spacing w:before="60" w:after="60"/>
              <w:rPr>
                <w:rFonts w:ascii="Arial" w:hAnsi="Arial" w:cs="Arial"/>
                <w:sz w:val="16"/>
                <w:szCs w:val="16"/>
              </w:rPr>
            </w:pPr>
          </w:p>
        </w:tc>
      </w:tr>
      <w:tr w:rsidR="00AD1210" w:rsidRPr="004215DC" w14:paraId="2839AC9C" w14:textId="77777777" w:rsidTr="00D37BDC">
        <w:tc>
          <w:tcPr>
            <w:tcW w:w="1900" w:type="dxa"/>
            <w:vMerge/>
          </w:tcPr>
          <w:p w14:paraId="294C913C" w14:textId="77777777" w:rsidR="00AD1210" w:rsidRPr="004215DC" w:rsidRDefault="00AD1210" w:rsidP="002D4D3D">
            <w:pPr>
              <w:widowControl w:val="0"/>
              <w:spacing w:before="60" w:after="60"/>
              <w:rPr>
                <w:rFonts w:ascii="Arial" w:hAnsi="Arial" w:cs="Arial"/>
                <w:sz w:val="16"/>
                <w:szCs w:val="16"/>
              </w:rPr>
            </w:pPr>
          </w:p>
        </w:tc>
        <w:tc>
          <w:tcPr>
            <w:tcW w:w="2350" w:type="dxa"/>
            <w:vMerge/>
          </w:tcPr>
          <w:p w14:paraId="796C8049" w14:textId="77777777" w:rsidR="00AD1210" w:rsidRPr="004215DC" w:rsidRDefault="00AD1210" w:rsidP="002D4D3D">
            <w:pPr>
              <w:widowControl w:val="0"/>
              <w:spacing w:before="60" w:after="60"/>
              <w:rPr>
                <w:rFonts w:ascii="Arial" w:hAnsi="Arial" w:cs="Arial"/>
                <w:sz w:val="16"/>
                <w:szCs w:val="16"/>
              </w:rPr>
            </w:pPr>
          </w:p>
        </w:tc>
        <w:tc>
          <w:tcPr>
            <w:tcW w:w="1033" w:type="dxa"/>
            <w:vMerge/>
          </w:tcPr>
          <w:p w14:paraId="52827A63" w14:textId="77777777" w:rsidR="00AD1210" w:rsidRPr="004215DC" w:rsidRDefault="00AD1210" w:rsidP="002D4D3D">
            <w:pPr>
              <w:widowControl w:val="0"/>
              <w:spacing w:before="60" w:after="60"/>
              <w:rPr>
                <w:rFonts w:ascii="Arial" w:hAnsi="Arial" w:cs="Arial"/>
                <w:sz w:val="16"/>
                <w:szCs w:val="16"/>
              </w:rPr>
            </w:pPr>
          </w:p>
        </w:tc>
        <w:tc>
          <w:tcPr>
            <w:tcW w:w="401" w:type="dxa"/>
          </w:tcPr>
          <w:p w14:paraId="729E0A31" w14:textId="77777777" w:rsidR="00AD1210" w:rsidRPr="004215DC" w:rsidRDefault="00AD1210" w:rsidP="002D4D3D">
            <w:pPr>
              <w:pStyle w:val="Tabletext0"/>
              <w:widowControl w:val="0"/>
              <w:rPr>
                <w:rFonts w:cs="Arial"/>
                <w:szCs w:val="16"/>
              </w:rPr>
            </w:pPr>
            <w:r w:rsidRPr="004215DC">
              <w:rPr>
                <w:rFonts w:cs="Arial"/>
                <w:szCs w:val="16"/>
              </w:rPr>
              <w:t>a</w:t>
            </w:r>
          </w:p>
        </w:tc>
        <w:tc>
          <w:tcPr>
            <w:tcW w:w="1434" w:type="dxa"/>
          </w:tcPr>
          <w:p w14:paraId="33F9FF06" w14:textId="77777777" w:rsidR="00AD1210" w:rsidRPr="004215DC" w:rsidRDefault="00AD1210" w:rsidP="002D4D3D">
            <w:pPr>
              <w:pStyle w:val="Tabletext0"/>
              <w:widowControl w:val="0"/>
              <w:rPr>
                <w:rFonts w:cs="Arial"/>
                <w:szCs w:val="16"/>
              </w:rPr>
            </w:pPr>
            <w:r w:rsidRPr="004215DC">
              <w:rPr>
                <w:rFonts w:cs="Arial"/>
                <w:szCs w:val="16"/>
              </w:rPr>
              <w:t>OxyContin</w:t>
            </w:r>
          </w:p>
        </w:tc>
        <w:tc>
          <w:tcPr>
            <w:tcW w:w="396" w:type="dxa"/>
          </w:tcPr>
          <w:p w14:paraId="18B96186" w14:textId="77777777" w:rsidR="00AD1210" w:rsidRPr="004215DC" w:rsidRDefault="00AD1210" w:rsidP="002D4D3D">
            <w:pPr>
              <w:pStyle w:val="Tabletext0"/>
              <w:widowControl w:val="0"/>
              <w:rPr>
                <w:rFonts w:cs="Arial"/>
                <w:szCs w:val="16"/>
              </w:rPr>
            </w:pPr>
            <w:r w:rsidRPr="004215DC">
              <w:rPr>
                <w:rFonts w:cs="Arial"/>
                <w:szCs w:val="16"/>
              </w:rPr>
              <w:t>MF</w:t>
            </w:r>
          </w:p>
        </w:tc>
        <w:tc>
          <w:tcPr>
            <w:tcW w:w="919" w:type="dxa"/>
          </w:tcPr>
          <w:p w14:paraId="1ADF0B14" w14:textId="77777777" w:rsidR="00AD1210" w:rsidRPr="004215DC" w:rsidRDefault="00AD1210" w:rsidP="002D4D3D">
            <w:pPr>
              <w:pStyle w:val="Tabletext0"/>
              <w:widowControl w:val="0"/>
              <w:rPr>
                <w:rFonts w:cs="Arial"/>
                <w:szCs w:val="16"/>
              </w:rPr>
            </w:pPr>
            <w:r w:rsidRPr="004215DC">
              <w:rPr>
                <w:rFonts w:cs="Arial"/>
                <w:szCs w:val="16"/>
              </w:rPr>
              <w:t>MP NP</w:t>
            </w:r>
          </w:p>
        </w:tc>
        <w:tc>
          <w:tcPr>
            <w:tcW w:w="1260" w:type="dxa"/>
          </w:tcPr>
          <w:p w14:paraId="79B8B6FC" w14:textId="77777777" w:rsidR="00AD1210" w:rsidRPr="004215DC" w:rsidRDefault="00AD1210" w:rsidP="002D4D3D">
            <w:pPr>
              <w:pStyle w:val="Tabletext0"/>
              <w:widowControl w:val="0"/>
              <w:rPr>
                <w:rFonts w:cs="Arial"/>
                <w:szCs w:val="16"/>
              </w:rPr>
            </w:pPr>
            <w:r w:rsidRPr="004215DC">
              <w:rPr>
                <w:rFonts w:cs="Arial"/>
                <w:szCs w:val="16"/>
              </w:rPr>
              <w:t>C10445</w:t>
            </w:r>
          </w:p>
        </w:tc>
        <w:tc>
          <w:tcPr>
            <w:tcW w:w="1260" w:type="dxa"/>
          </w:tcPr>
          <w:p w14:paraId="3E50CEA5" w14:textId="77777777" w:rsidR="00AD1210" w:rsidRPr="004215DC" w:rsidRDefault="00AD1210" w:rsidP="002D4D3D">
            <w:pPr>
              <w:widowControl w:val="0"/>
              <w:spacing w:before="60" w:after="60"/>
              <w:rPr>
                <w:rFonts w:ascii="Arial" w:hAnsi="Arial" w:cs="Arial"/>
                <w:sz w:val="16"/>
                <w:szCs w:val="16"/>
              </w:rPr>
            </w:pPr>
          </w:p>
        </w:tc>
        <w:tc>
          <w:tcPr>
            <w:tcW w:w="707" w:type="dxa"/>
          </w:tcPr>
          <w:p w14:paraId="3D145567" w14:textId="77777777" w:rsidR="00AD1210" w:rsidRPr="004215DC" w:rsidRDefault="00AD1210" w:rsidP="002D4D3D">
            <w:pPr>
              <w:pStyle w:val="Tabletext0"/>
              <w:widowControl w:val="0"/>
              <w:rPr>
                <w:rFonts w:cs="Arial"/>
                <w:szCs w:val="16"/>
              </w:rPr>
            </w:pPr>
            <w:r w:rsidRPr="004215DC">
              <w:rPr>
                <w:rFonts w:cs="Arial"/>
                <w:szCs w:val="16"/>
              </w:rPr>
              <w:t>28</w:t>
            </w:r>
          </w:p>
        </w:tc>
        <w:tc>
          <w:tcPr>
            <w:tcW w:w="797" w:type="dxa"/>
          </w:tcPr>
          <w:p w14:paraId="501D1281" w14:textId="77777777" w:rsidR="00AD1210" w:rsidRPr="004215DC" w:rsidRDefault="00AD1210" w:rsidP="002D4D3D">
            <w:pPr>
              <w:pStyle w:val="Tabletext0"/>
              <w:widowControl w:val="0"/>
              <w:rPr>
                <w:rFonts w:cs="Arial"/>
                <w:szCs w:val="16"/>
              </w:rPr>
            </w:pPr>
            <w:r w:rsidRPr="004215DC">
              <w:rPr>
                <w:rFonts w:cs="Arial"/>
                <w:szCs w:val="16"/>
              </w:rPr>
              <w:t>0</w:t>
            </w:r>
          </w:p>
        </w:tc>
        <w:tc>
          <w:tcPr>
            <w:tcW w:w="530" w:type="dxa"/>
          </w:tcPr>
          <w:p w14:paraId="065BC0A6" w14:textId="77777777" w:rsidR="00AD1210" w:rsidRPr="004215DC" w:rsidRDefault="00AD1210" w:rsidP="002D4D3D">
            <w:pPr>
              <w:pStyle w:val="Tabletext0"/>
              <w:widowControl w:val="0"/>
              <w:rPr>
                <w:rFonts w:cs="Arial"/>
                <w:szCs w:val="16"/>
              </w:rPr>
            </w:pPr>
            <w:r w:rsidRPr="004215DC">
              <w:rPr>
                <w:rFonts w:cs="Arial"/>
                <w:szCs w:val="16"/>
              </w:rPr>
              <w:t>28</w:t>
            </w:r>
          </w:p>
        </w:tc>
        <w:tc>
          <w:tcPr>
            <w:tcW w:w="495" w:type="dxa"/>
          </w:tcPr>
          <w:p w14:paraId="08FA555C" w14:textId="77777777" w:rsidR="00AD1210" w:rsidRPr="004215DC" w:rsidRDefault="00AD1210" w:rsidP="002D4D3D">
            <w:pPr>
              <w:widowControl w:val="0"/>
              <w:spacing w:before="60" w:after="60"/>
              <w:rPr>
                <w:rFonts w:ascii="Arial" w:hAnsi="Arial" w:cs="Arial"/>
                <w:sz w:val="16"/>
                <w:szCs w:val="16"/>
              </w:rPr>
            </w:pPr>
          </w:p>
        </w:tc>
        <w:tc>
          <w:tcPr>
            <w:tcW w:w="888" w:type="dxa"/>
          </w:tcPr>
          <w:p w14:paraId="06A94E9E" w14:textId="77777777" w:rsidR="00AD1210" w:rsidRPr="004215DC" w:rsidRDefault="00AD1210" w:rsidP="002D4D3D">
            <w:pPr>
              <w:widowControl w:val="0"/>
              <w:spacing w:before="60" w:after="60"/>
              <w:rPr>
                <w:rFonts w:ascii="Arial" w:hAnsi="Arial" w:cs="Arial"/>
                <w:sz w:val="16"/>
                <w:szCs w:val="16"/>
              </w:rPr>
            </w:pPr>
          </w:p>
        </w:tc>
      </w:tr>
    </w:tbl>
    <w:p w14:paraId="479FB2C4" w14:textId="77777777" w:rsidR="00AD1210" w:rsidRPr="004215DC" w:rsidRDefault="00AD1210" w:rsidP="00D37BDC">
      <w:pPr>
        <w:pStyle w:val="Amendment1"/>
        <w:tabs>
          <w:tab w:val="clear" w:pos="794"/>
          <w:tab w:val="num" w:pos="851"/>
        </w:tabs>
        <w:ind w:left="851" w:hanging="851"/>
      </w:pPr>
      <w:r w:rsidRPr="004215DC">
        <w:t>Schedule 1, entry for Oxycodone with naloxone in the form Tablet (controlled release) containing oxycodone hydrochloride 2.5 mg with naloxone hydrochloride 1.25 mg</w:t>
      </w:r>
    </w:p>
    <w:p w14:paraId="5499D7BA"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2CF5E233"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5 mg with naloxone hydrochloride 2.5 mg</w:t>
      </w:r>
    </w:p>
    <w:p w14:paraId="6FF37A05"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6A9CF432"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10 mg with naloxone hydrochloride 5 mg</w:t>
      </w:r>
    </w:p>
    <w:p w14:paraId="22510F09"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1ABAA330"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15 mg with naloxone hydrochloride 7.5 mg</w:t>
      </w:r>
    </w:p>
    <w:p w14:paraId="051336E4"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4D2D831F"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20 mg with naloxone hydrochloride 10 mg</w:t>
      </w:r>
    </w:p>
    <w:p w14:paraId="660C223D"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7A8A602A"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30 mg with naloxone hydrochloride 15 mg</w:t>
      </w:r>
    </w:p>
    <w:p w14:paraId="29981B94"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4B66BB08" w14:textId="77777777" w:rsidR="00AD1210" w:rsidRPr="004215DC" w:rsidRDefault="00AD1210" w:rsidP="00B93BEF">
      <w:pPr>
        <w:pStyle w:val="Amendment1"/>
        <w:tabs>
          <w:tab w:val="clear" w:pos="794"/>
          <w:tab w:val="num" w:pos="851"/>
        </w:tabs>
        <w:ind w:left="851" w:hanging="851"/>
      </w:pPr>
      <w:r w:rsidRPr="004215DC">
        <w:lastRenderedPageBreak/>
        <w:t>Schedule 1, entry for Oxycodone with naloxone in the form Tablet (controlled release) containing oxycodone hydrochloride 40 mg with naloxone hydrochloride 20 mg</w:t>
      </w:r>
    </w:p>
    <w:p w14:paraId="3F21F993"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157043D0"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60 mg with naloxone hydrochloride 30 mg</w:t>
      </w:r>
    </w:p>
    <w:p w14:paraId="0EE63A03"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314C4874" w14:textId="77777777" w:rsidR="00AD1210" w:rsidRPr="004215DC" w:rsidRDefault="00AD1210" w:rsidP="00B93BEF">
      <w:pPr>
        <w:pStyle w:val="Amendment1"/>
        <w:tabs>
          <w:tab w:val="clear" w:pos="794"/>
          <w:tab w:val="num" w:pos="851"/>
        </w:tabs>
        <w:ind w:left="851" w:hanging="851"/>
      </w:pPr>
      <w:r w:rsidRPr="004215DC">
        <w:t>Schedule 1, entry for Oxycodone with naloxone in the form Tablet (controlled release) containing oxycodone hydrochloride 80 mg with naloxone hydrochloride 40 mg</w:t>
      </w:r>
    </w:p>
    <w:p w14:paraId="568448EE" w14:textId="77777777" w:rsidR="00AD1210" w:rsidRPr="004215DC" w:rsidRDefault="00AD1210" w:rsidP="002E6471">
      <w:pPr>
        <w:pStyle w:val="Amendment2"/>
        <w:spacing w:line="240" w:lineRule="auto"/>
        <w:ind w:left="851" w:hanging="851"/>
      </w:pPr>
      <w:r w:rsidRPr="004215DC">
        <w:t xml:space="preserve">omit from the column headed “Circumstances”: </w:t>
      </w:r>
      <w:r w:rsidRPr="004215DC">
        <w:rPr>
          <w:rStyle w:val="AmendmentKeyword"/>
        </w:rPr>
        <w:t>C4951</w:t>
      </w:r>
      <w:r w:rsidRPr="004215DC">
        <w:tab/>
        <w:t xml:space="preserve">substitute: </w:t>
      </w:r>
      <w:r w:rsidRPr="004215DC">
        <w:rPr>
          <w:rStyle w:val="AmendmentKeyword"/>
        </w:rPr>
        <w:t>C10445</w:t>
      </w:r>
    </w:p>
    <w:p w14:paraId="2BEEB48B" w14:textId="77777777" w:rsidR="00AD1210" w:rsidRPr="004215DC" w:rsidRDefault="00AD1210" w:rsidP="00B93BEF">
      <w:pPr>
        <w:pStyle w:val="Amendment1"/>
        <w:tabs>
          <w:tab w:val="clear" w:pos="794"/>
          <w:tab w:val="num" w:pos="851"/>
        </w:tabs>
        <w:ind w:left="851" w:hanging="851"/>
      </w:pPr>
      <w:r w:rsidRPr="004215DC">
        <w:t>Schedule 1, omit entry for Oxytocin</w:t>
      </w:r>
    </w:p>
    <w:p w14:paraId="7F91096A" w14:textId="77777777" w:rsidR="00AD1210" w:rsidRPr="004215DC" w:rsidRDefault="00AD1210" w:rsidP="00B93BEF">
      <w:pPr>
        <w:pStyle w:val="Amendment1"/>
        <w:tabs>
          <w:tab w:val="clear" w:pos="794"/>
          <w:tab w:val="num" w:pos="851"/>
        </w:tabs>
        <w:ind w:left="851" w:hanging="851"/>
      </w:pPr>
      <w:r w:rsidRPr="004215DC">
        <w:t>Schedule 1, entry for Perindopril in the form Tablet containing perindopril erbumine 2 mg</w:t>
      </w:r>
    </w:p>
    <w:p w14:paraId="7A232E4D" w14:textId="77777777" w:rsidR="00AD1210" w:rsidRPr="004215DC" w:rsidRDefault="00AD1210" w:rsidP="00943411">
      <w:pPr>
        <w:pStyle w:val="Amendment3"/>
        <w:numPr>
          <w:ilvl w:val="0"/>
          <w:numId w:val="30"/>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57F1B083" w14:textId="77777777" w:rsidTr="00D37BDC">
        <w:tc>
          <w:tcPr>
            <w:tcW w:w="1900" w:type="dxa"/>
          </w:tcPr>
          <w:p w14:paraId="32B4377C" w14:textId="77777777" w:rsidR="00AD1210" w:rsidRPr="004215DC" w:rsidRDefault="00AD1210" w:rsidP="001B16EE">
            <w:pPr>
              <w:widowControl w:val="0"/>
              <w:spacing w:before="60" w:after="60"/>
              <w:rPr>
                <w:rFonts w:ascii="Arial" w:hAnsi="Arial" w:cs="Arial"/>
                <w:sz w:val="16"/>
                <w:szCs w:val="16"/>
              </w:rPr>
            </w:pPr>
          </w:p>
        </w:tc>
        <w:tc>
          <w:tcPr>
            <w:tcW w:w="2350" w:type="dxa"/>
          </w:tcPr>
          <w:p w14:paraId="46C15F19" w14:textId="77777777" w:rsidR="00AD1210" w:rsidRPr="004215DC" w:rsidRDefault="00AD1210" w:rsidP="001B16EE">
            <w:pPr>
              <w:widowControl w:val="0"/>
              <w:spacing w:before="60" w:after="60"/>
              <w:rPr>
                <w:rFonts w:ascii="Arial" w:hAnsi="Arial" w:cs="Arial"/>
                <w:sz w:val="16"/>
                <w:szCs w:val="16"/>
              </w:rPr>
            </w:pPr>
          </w:p>
        </w:tc>
        <w:tc>
          <w:tcPr>
            <w:tcW w:w="1033" w:type="dxa"/>
          </w:tcPr>
          <w:p w14:paraId="036A0DC3" w14:textId="77777777" w:rsidR="00AD1210" w:rsidRPr="004215DC" w:rsidRDefault="00AD1210" w:rsidP="001B16EE">
            <w:pPr>
              <w:widowControl w:val="0"/>
              <w:spacing w:before="60" w:after="60"/>
              <w:rPr>
                <w:rFonts w:ascii="Arial" w:hAnsi="Arial" w:cs="Arial"/>
                <w:sz w:val="16"/>
                <w:szCs w:val="16"/>
              </w:rPr>
            </w:pPr>
          </w:p>
        </w:tc>
        <w:tc>
          <w:tcPr>
            <w:tcW w:w="401" w:type="dxa"/>
          </w:tcPr>
          <w:p w14:paraId="169EB6DA" w14:textId="77777777" w:rsidR="00AD1210" w:rsidRPr="004215DC" w:rsidRDefault="00AD1210" w:rsidP="001B16EE">
            <w:pPr>
              <w:widowControl w:val="0"/>
              <w:spacing w:before="60" w:after="60"/>
              <w:rPr>
                <w:rFonts w:ascii="Arial" w:hAnsi="Arial" w:cs="Arial"/>
                <w:sz w:val="16"/>
                <w:szCs w:val="16"/>
              </w:rPr>
            </w:pPr>
          </w:p>
        </w:tc>
        <w:tc>
          <w:tcPr>
            <w:tcW w:w="1434" w:type="dxa"/>
          </w:tcPr>
          <w:p w14:paraId="61D987D5" w14:textId="77777777" w:rsidR="00AD1210" w:rsidRPr="004215DC" w:rsidRDefault="00AD1210" w:rsidP="001B16EE">
            <w:pPr>
              <w:pStyle w:val="Tabletext0"/>
              <w:widowControl w:val="0"/>
              <w:rPr>
                <w:rFonts w:cs="Arial"/>
                <w:szCs w:val="16"/>
              </w:rPr>
            </w:pPr>
            <w:r w:rsidRPr="004215DC">
              <w:rPr>
                <w:rFonts w:cs="Arial"/>
                <w:szCs w:val="16"/>
              </w:rPr>
              <w:t>BTC Perindopril</w:t>
            </w:r>
          </w:p>
        </w:tc>
        <w:tc>
          <w:tcPr>
            <w:tcW w:w="396" w:type="dxa"/>
          </w:tcPr>
          <w:p w14:paraId="713CF0E2" w14:textId="77777777" w:rsidR="00AD1210" w:rsidRPr="004215DC" w:rsidRDefault="00AD1210" w:rsidP="001B16EE">
            <w:pPr>
              <w:pStyle w:val="Tabletext0"/>
              <w:widowControl w:val="0"/>
              <w:rPr>
                <w:rFonts w:cs="Arial"/>
                <w:szCs w:val="16"/>
              </w:rPr>
            </w:pPr>
            <w:r w:rsidRPr="004215DC">
              <w:rPr>
                <w:rFonts w:cs="Arial"/>
                <w:szCs w:val="16"/>
              </w:rPr>
              <w:t>JB</w:t>
            </w:r>
          </w:p>
        </w:tc>
        <w:tc>
          <w:tcPr>
            <w:tcW w:w="919" w:type="dxa"/>
          </w:tcPr>
          <w:p w14:paraId="49F20DA1" w14:textId="77777777" w:rsidR="00AD1210" w:rsidRPr="004215DC" w:rsidRDefault="00AD1210" w:rsidP="001B16EE">
            <w:pPr>
              <w:pStyle w:val="Tabletext0"/>
              <w:widowControl w:val="0"/>
              <w:rPr>
                <w:rFonts w:cs="Arial"/>
                <w:szCs w:val="16"/>
              </w:rPr>
            </w:pPr>
            <w:r w:rsidRPr="004215DC">
              <w:rPr>
                <w:rFonts w:cs="Arial"/>
                <w:szCs w:val="16"/>
              </w:rPr>
              <w:t>MP NP</w:t>
            </w:r>
          </w:p>
        </w:tc>
        <w:tc>
          <w:tcPr>
            <w:tcW w:w="1260" w:type="dxa"/>
          </w:tcPr>
          <w:p w14:paraId="6601B952" w14:textId="77777777" w:rsidR="00AD1210" w:rsidRPr="004215DC" w:rsidRDefault="00AD1210" w:rsidP="001B16EE">
            <w:pPr>
              <w:widowControl w:val="0"/>
              <w:spacing w:before="60" w:after="60"/>
              <w:rPr>
                <w:rFonts w:ascii="Arial" w:hAnsi="Arial" w:cs="Arial"/>
                <w:sz w:val="16"/>
                <w:szCs w:val="16"/>
              </w:rPr>
            </w:pPr>
          </w:p>
        </w:tc>
        <w:tc>
          <w:tcPr>
            <w:tcW w:w="1260" w:type="dxa"/>
          </w:tcPr>
          <w:p w14:paraId="6B2F64D7" w14:textId="77777777" w:rsidR="00AD1210" w:rsidRPr="004215DC" w:rsidRDefault="00AD1210" w:rsidP="001B16EE">
            <w:pPr>
              <w:widowControl w:val="0"/>
              <w:spacing w:before="60" w:after="60"/>
              <w:rPr>
                <w:rFonts w:ascii="Arial" w:hAnsi="Arial" w:cs="Arial"/>
                <w:sz w:val="16"/>
                <w:szCs w:val="16"/>
              </w:rPr>
            </w:pPr>
          </w:p>
        </w:tc>
        <w:tc>
          <w:tcPr>
            <w:tcW w:w="707" w:type="dxa"/>
          </w:tcPr>
          <w:p w14:paraId="143C7515" w14:textId="77777777" w:rsidR="00AD1210" w:rsidRPr="004215DC" w:rsidRDefault="00AD1210" w:rsidP="001B16EE">
            <w:pPr>
              <w:pStyle w:val="Tabletext0"/>
              <w:widowControl w:val="0"/>
              <w:rPr>
                <w:rFonts w:cs="Arial"/>
                <w:szCs w:val="16"/>
              </w:rPr>
            </w:pPr>
            <w:r w:rsidRPr="004215DC">
              <w:rPr>
                <w:rFonts w:cs="Arial"/>
                <w:szCs w:val="16"/>
              </w:rPr>
              <w:t>30</w:t>
            </w:r>
          </w:p>
        </w:tc>
        <w:tc>
          <w:tcPr>
            <w:tcW w:w="797" w:type="dxa"/>
          </w:tcPr>
          <w:p w14:paraId="6E646C89" w14:textId="77777777" w:rsidR="00AD1210" w:rsidRPr="004215DC" w:rsidRDefault="00AD1210" w:rsidP="001B16EE">
            <w:pPr>
              <w:pStyle w:val="Tabletext0"/>
              <w:widowControl w:val="0"/>
              <w:rPr>
                <w:rFonts w:cs="Arial"/>
                <w:szCs w:val="16"/>
              </w:rPr>
            </w:pPr>
            <w:r w:rsidRPr="004215DC">
              <w:rPr>
                <w:rFonts w:cs="Arial"/>
                <w:szCs w:val="16"/>
              </w:rPr>
              <w:t>5</w:t>
            </w:r>
          </w:p>
        </w:tc>
        <w:tc>
          <w:tcPr>
            <w:tcW w:w="530" w:type="dxa"/>
          </w:tcPr>
          <w:p w14:paraId="1DA4AFAB" w14:textId="77777777" w:rsidR="00AD1210" w:rsidRPr="004215DC" w:rsidRDefault="00AD1210" w:rsidP="001B16EE">
            <w:pPr>
              <w:pStyle w:val="Tabletext0"/>
              <w:widowControl w:val="0"/>
              <w:rPr>
                <w:rFonts w:cs="Arial"/>
                <w:szCs w:val="16"/>
              </w:rPr>
            </w:pPr>
            <w:r w:rsidRPr="004215DC">
              <w:rPr>
                <w:rFonts w:cs="Arial"/>
                <w:szCs w:val="16"/>
              </w:rPr>
              <w:t>30</w:t>
            </w:r>
          </w:p>
        </w:tc>
        <w:tc>
          <w:tcPr>
            <w:tcW w:w="495" w:type="dxa"/>
          </w:tcPr>
          <w:p w14:paraId="51F3FC2D" w14:textId="77777777" w:rsidR="00AD1210" w:rsidRPr="004215DC" w:rsidRDefault="00AD1210" w:rsidP="001B16EE">
            <w:pPr>
              <w:widowControl w:val="0"/>
              <w:spacing w:before="60" w:after="60"/>
              <w:rPr>
                <w:rFonts w:ascii="Arial" w:hAnsi="Arial" w:cs="Arial"/>
                <w:sz w:val="16"/>
                <w:szCs w:val="16"/>
              </w:rPr>
            </w:pPr>
          </w:p>
        </w:tc>
        <w:tc>
          <w:tcPr>
            <w:tcW w:w="888" w:type="dxa"/>
          </w:tcPr>
          <w:p w14:paraId="181E2803" w14:textId="77777777" w:rsidR="00AD1210" w:rsidRPr="004215DC" w:rsidRDefault="00AD1210" w:rsidP="001B16EE">
            <w:pPr>
              <w:widowControl w:val="0"/>
              <w:spacing w:before="60" w:after="60"/>
              <w:rPr>
                <w:rFonts w:ascii="Arial" w:hAnsi="Arial" w:cs="Arial"/>
                <w:sz w:val="16"/>
                <w:szCs w:val="16"/>
              </w:rPr>
            </w:pPr>
          </w:p>
        </w:tc>
      </w:tr>
    </w:tbl>
    <w:p w14:paraId="6E0D7EFC" w14:textId="77777777" w:rsidR="00AD1210" w:rsidRPr="004215DC" w:rsidRDefault="00AD1210" w:rsidP="00943411">
      <w:pPr>
        <w:pStyle w:val="Amendment3"/>
        <w:numPr>
          <w:ilvl w:val="0"/>
          <w:numId w:val="30"/>
        </w:numPr>
        <w:tabs>
          <w:tab w:val="num" w:pos="851"/>
        </w:tabs>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67DDB3B7" w14:textId="77777777" w:rsidTr="00D37BDC">
        <w:tc>
          <w:tcPr>
            <w:tcW w:w="1900" w:type="dxa"/>
          </w:tcPr>
          <w:p w14:paraId="16CD6AE2" w14:textId="77777777" w:rsidR="00AD1210" w:rsidRPr="004215DC" w:rsidRDefault="00AD1210" w:rsidP="001B16EE">
            <w:pPr>
              <w:widowControl w:val="0"/>
              <w:spacing w:before="60" w:after="60"/>
              <w:rPr>
                <w:rFonts w:ascii="Arial" w:hAnsi="Arial" w:cs="Arial"/>
                <w:sz w:val="16"/>
                <w:szCs w:val="16"/>
              </w:rPr>
            </w:pPr>
          </w:p>
        </w:tc>
        <w:tc>
          <w:tcPr>
            <w:tcW w:w="2350" w:type="dxa"/>
          </w:tcPr>
          <w:p w14:paraId="618A11C7" w14:textId="77777777" w:rsidR="00AD1210" w:rsidRPr="004215DC" w:rsidRDefault="00AD1210" w:rsidP="001B16EE">
            <w:pPr>
              <w:widowControl w:val="0"/>
              <w:spacing w:before="60" w:after="60"/>
              <w:rPr>
                <w:rFonts w:ascii="Arial" w:hAnsi="Arial" w:cs="Arial"/>
                <w:sz w:val="16"/>
                <w:szCs w:val="16"/>
              </w:rPr>
            </w:pPr>
          </w:p>
        </w:tc>
        <w:tc>
          <w:tcPr>
            <w:tcW w:w="1033" w:type="dxa"/>
          </w:tcPr>
          <w:p w14:paraId="08D8E98C" w14:textId="77777777" w:rsidR="00AD1210" w:rsidRPr="004215DC" w:rsidRDefault="00AD1210" w:rsidP="001B16EE">
            <w:pPr>
              <w:widowControl w:val="0"/>
              <w:spacing w:before="60" w:after="60"/>
              <w:rPr>
                <w:rFonts w:ascii="Arial" w:hAnsi="Arial" w:cs="Arial"/>
                <w:sz w:val="16"/>
                <w:szCs w:val="16"/>
              </w:rPr>
            </w:pPr>
          </w:p>
        </w:tc>
        <w:tc>
          <w:tcPr>
            <w:tcW w:w="401" w:type="dxa"/>
          </w:tcPr>
          <w:p w14:paraId="048442B4" w14:textId="77777777" w:rsidR="00AD1210" w:rsidRPr="004215DC" w:rsidRDefault="00AD1210" w:rsidP="001B16EE">
            <w:pPr>
              <w:widowControl w:val="0"/>
              <w:spacing w:before="60" w:after="60"/>
              <w:rPr>
                <w:rFonts w:ascii="Arial" w:hAnsi="Arial" w:cs="Arial"/>
                <w:sz w:val="16"/>
                <w:szCs w:val="16"/>
              </w:rPr>
            </w:pPr>
          </w:p>
        </w:tc>
        <w:tc>
          <w:tcPr>
            <w:tcW w:w="1434" w:type="dxa"/>
          </w:tcPr>
          <w:p w14:paraId="60FFB89F" w14:textId="77777777" w:rsidR="00AD1210" w:rsidRPr="004215DC" w:rsidRDefault="00AD1210" w:rsidP="001B16EE">
            <w:pPr>
              <w:pStyle w:val="Tabletext0"/>
              <w:widowControl w:val="0"/>
              <w:rPr>
                <w:rFonts w:cs="Arial"/>
                <w:szCs w:val="16"/>
              </w:rPr>
            </w:pPr>
            <w:r w:rsidRPr="004215DC">
              <w:rPr>
                <w:rFonts w:cs="Arial"/>
                <w:szCs w:val="16"/>
              </w:rPr>
              <w:t>Perindopril APOTEX</w:t>
            </w:r>
          </w:p>
        </w:tc>
        <w:tc>
          <w:tcPr>
            <w:tcW w:w="396" w:type="dxa"/>
          </w:tcPr>
          <w:p w14:paraId="4D5AA5AB" w14:textId="77777777" w:rsidR="00AD1210" w:rsidRPr="004215DC" w:rsidRDefault="00AD1210" w:rsidP="001B16EE">
            <w:pPr>
              <w:pStyle w:val="Tabletext0"/>
              <w:widowControl w:val="0"/>
              <w:rPr>
                <w:rFonts w:cs="Arial"/>
                <w:szCs w:val="16"/>
              </w:rPr>
            </w:pPr>
            <w:r w:rsidRPr="004215DC">
              <w:rPr>
                <w:rFonts w:cs="Arial"/>
                <w:szCs w:val="16"/>
              </w:rPr>
              <w:t>TY</w:t>
            </w:r>
          </w:p>
        </w:tc>
        <w:tc>
          <w:tcPr>
            <w:tcW w:w="919" w:type="dxa"/>
          </w:tcPr>
          <w:p w14:paraId="29927F44" w14:textId="77777777" w:rsidR="00AD1210" w:rsidRPr="004215DC" w:rsidRDefault="00AD1210" w:rsidP="001B16EE">
            <w:pPr>
              <w:pStyle w:val="Tabletext0"/>
              <w:widowControl w:val="0"/>
              <w:rPr>
                <w:rFonts w:cs="Arial"/>
                <w:szCs w:val="16"/>
              </w:rPr>
            </w:pPr>
            <w:r w:rsidRPr="004215DC">
              <w:rPr>
                <w:rFonts w:cs="Arial"/>
                <w:szCs w:val="16"/>
              </w:rPr>
              <w:t>MP NP</w:t>
            </w:r>
          </w:p>
        </w:tc>
        <w:tc>
          <w:tcPr>
            <w:tcW w:w="1260" w:type="dxa"/>
          </w:tcPr>
          <w:p w14:paraId="74292DFD" w14:textId="77777777" w:rsidR="00AD1210" w:rsidRPr="004215DC" w:rsidRDefault="00AD1210" w:rsidP="001B16EE">
            <w:pPr>
              <w:widowControl w:val="0"/>
              <w:spacing w:before="60" w:after="60"/>
              <w:rPr>
                <w:rFonts w:ascii="Arial" w:hAnsi="Arial" w:cs="Arial"/>
                <w:sz w:val="16"/>
                <w:szCs w:val="16"/>
              </w:rPr>
            </w:pPr>
          </w:p>
        </w:tc>
        <w:tc>
          <w:tcPr>
            <w:tcW w:w="1260" w:type="dxa"/>
          </w:tcPr>
          <w:p w14:paraId="6AD63E64" w14:textId="77777777" w:rsidR="00AD1210" w:rsidRPr="004215DC" w:rsidRDefault="00AD1210" w:rsidP="001B16EE">
            <w:pPr>
              <w:widowControl w:val="0"/>
              <w:spacing w:before="60" w:after="60"/>
              <w:rPr>
                <w:rFonts w:ascii="Arial" w:hAnsi="Arial" w:cs="Arial"/>
                <w:sz w:val="16"/>
                <w:szCs w:val="16"/>
              </w:rPr>
            </w:pPr>
          </w:p>
        </w:tc>
        <w:tc>
          <w:tcPr>
            <w:tcW w:w="707" w:type="dxa"/>
          </w:tcPr>
          <w:p w14:paraId="3824695B" w14:textId="77777777" w:rsidR="00AD1210" w:rsidRPr="004215DC" w:rsidRDefault="00AD1210" w:rsidP="001B16EE">
            <w:pPr>
              <w:pStyle w:val="Tabletext0"/>
              <w:widowControl w:val="0"/>
              <w:rPr>
                <w:rFonts w:cs="Arial"/>
                <w:szCs w:val="16"/>
              </w:rPr>
            </w:pPr>
            <w:r w:rsidRPr="004215DC">
              <w:rPr>
                <w:rFonts w:cs="Arial"/>
                <w:szCs w:val="16"/>
              </w:rPr>
              <w:t>30</w:t>
            </w:r>
          </w:p>
        </w:tc>
        <w:tc>
          <w:tcPr>
            <w:tcW w:w="797" w:type="dxa"/>
          </w:tcPr>
          <w:p w14:paraId="67EA989B" w14:textId="77777777" w:rsidR="00AD1210" w:rsidRPr="004215DC" w:rsidRDefault="00AD1210" w:rsidP="001B16EE">
            <w:pPr>
              <w:pStyle w:val="Tabletext0"/>
              <w:widowControl w:val="0"/>
              <w:rPr>
                <w:rFonts w:cs="Arial"/>
                <w:szCs w:val="16"/>
              </w:rPr>
            </w:pPr>
            <w:r w:rsidRPr="004215DC">
              <w:rPr>
                <w:rFonts w:cs="Arial"/>
                <w:szCs w:val="16"/>
              </w:rPr>
              <w:t>5</w:t>
            </w:r>
          </w:p>
        </w:tc>
        <w:tc>
          <w:tcPr>
            <w:tcW w:w="530" w:type="dxa"/>
          </w:tcPr>
          <w:p w14:paraId="2DED5644" w14:textId="77777777" w:rsidR="00AD1210" w:rsidRPr="004215DC" w:rsidRDefault="00AD1210" w:rsidP="001B16EE">
            <w:pPr>
              <w:pStyle w:val="Tabletext0"/>
              <w:widowControl w:val="0"/>
              <w:rPr>
                <w:rFonts w:cs="Arial"/>
                <w:szCs w:val="16"/>
              </w:rPr>
            </w:pPr>
            <w:r w:rsidRPr="004215DC">
              <w:rPr>
                <w:rFonts w:cs="Arial"/>
                <w:szCs w:val="16"/>
              </w:rPr>
              <w:t>30</w:t>
            </w:r>
          </w:p>
        </w:tc>
        <w:tc>
          <w:tcPr>
            <w:tcW w:w="495" w:type="dxa"/>
          </w:tcPr>
          <w:p w14:paraId="05132E05" w14:textId="77777777" w:rsidR="00AD1210" w:rsidRPr="004215DC" w:rsidRDefault="00AD1210" w:rsidP="001B16EE">
            <w:pPr>
              <w:widowControl w:val="0"/>
              <w:spacing w:before="60" w:after="60"/>
              <w:rPr>
                <w:rFonts w:ascii="Arial" w:hAnsi="Arial" w:cs="Arial"/>
                <w:sz w:val="16"/>
                <w:szCs w:val="16"/>
              </w:rPr>
            </w:pPr>
          </w:p>
        </w:tc>
        <w:tc>
          <w:tcPr>
            <w:tcW w:w="888" w:type="dxa"/>
          </w:tcPr>
          <w:p w14:paraId="4BD93BF3" w14:textId="77777777" w:rsidR="00AD1210" w:rsidRPr="004215DC" w:rsidRDefault="00AD1210" w:rsidP="001B16EE">
            <w:pPr>
              <w:widowControl w:val="0"/>
              <w:spacing w:before="60" w:after="60"/>
              <w:rPr>
                <w:rFonts w:ascii="Arial" w:hAnsi="Arial" w:cs="Arial"/>
                <w:sz w:val="16"/>
                <w:szCs w:val="16"/>
              </w:rPr>
            </w:pPr>
          </w:p>
        </w:tc>
      </w:tr>
    </w:tbl>
    <w:p w14:paraId="3F445689" w14:textId="77777777" w:rsidR="00AD1210" w:rsidRPr="004215DC" w:rsidRDefault="00AD1210" w:rsidP="00B93BEF">
      <w:pPr>
        <w:pStyle w:val="Amendment1"/>
        <w:tabs>
          <w:tab w:val="clear" w:pos="794"/>
          <w:tab w:val="num" w:pos="851"/>
        </w:tabs>
        <w:ind w:left="851" w:hanging="851"/>
      </w:pPr>
      <w:r w:rsidRPr="004215DC">
        <w:t>Schedule 1, entry for Perindopril in the form Tablet containing perindopril erbumine 4 mg</w:t>
      </w:r>
    </w:p>
    <w:p w14:paraId="3BB8A48E" w14:textId="77777777" w:rsidR="00AD1210" w:rsidRPr="004215DC" w:rsidRDefault="00AD1210" w:rsidP="00943411">
      <w:pPr>
        <w:pStyle w:val="Amendment3"/>
        <w:numPr>
          <w:ilvl w:val="0"/>
          <w:numId w:val="31"/>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286AB88" w14:textId="77777777" w:rsidTr="00D37BDC">
        <w:tc>
          <w:tcPr>
            <w:tcW w:w="1900" w:type="dxa"/>
          </w:tcPr>
          <w:p w14:paraId="358DACCF" w14:textId="77777777" w:rsidR="00AD1210" w:rsidRPr="004215DC" w:rsidRDefault="00AD1210" w:rsidP="00A60244">
            <w:pPr>
              <w:widowControl w:val="0"/>
              <w:spacing w:before="60" w:after="60"/>
              <w:rPr>
                <w:rFonts w:ascii="Arial" w:hAnsi="Arial" w:cs="Arial"/>
                <w:sz w:val="16"/>
                <w:szCs w:val="16"/>
              </w:rPr>
            </w:pPr>
          </w:p>
        </w:tc>
        <w:tc>
          <w:tcPr>
            <w:tcW w:w="2350" w:type="dxa"/>
          </w:tcPr>
          <w:p w14:paraId="172B5725" w14:textId="77777777" w:rsidR="00AD1210" w:rsidRPr="004215DC" w:rsidRDefault="00AD1210" w:rsidP="00A60244">
            <w:pPr>
              <w:widowControl w:val="0"/>
              <w:spacing w:before="60" w:after="60"/>
              <w:rPr>
                <w:rFonts w:ascii="Arial" w:hAnsi="Arial" w:cs="Arial"/>
                <w:sz w:val="16"/>
                <w:szCs w:val="16"/>
              </w:rPr>
            </w:pPr>
          </w:p>
        </w:tc>
        <w:tc>
          <w:tcPr>
            <w:tcW w:w="1033" w:type="dxa"/>
          </w:tcPr>
          <w:p w14:paraId="74BAE707" w14:textId="77777777" w:rsidR="00AD1210" w:rsidRPr="004215DC" w:rsidRDefault="00AD1210" w:rsidP="00A60244">
            <w:pPr>
              <w:widowControl w:val="0"/>
              <w:spacing w:before="60" w:after="60"/>
              <w:rPr>
                <w:rFonts w:ascii="Arial" w:hAnsi="Arial" w:cs="Arial"/>
                <w:sz w:val="16"/>
                <w:szCs w:val="16"/>
              </w:rPr>
            </w:pPr>
          </w:p>
        </w:tc>
        <w:tc>
          <w:tcPr>
            <w:tcW w:w="401" w:type="dxa"/>
          </w:tcPr>
          <w:p w14:paraId="413DE769" w14:textId="77777777" w:rsidR="00AD1210" w:rsidRPr="004215DC" w:rsidRDefault="00AD1210" w:rsidP="00A60244">
            <w:pPr>
              <w:widowControl w:val="0"/>
              <w:spacing w:before="60" w:after="60"/>
              <w:rPr>
                <w:rFonts w:ascii="Arial" w:hAnsi="Arial" w:cs="Arial"/>
                <w:sz w:val="16"/>
                <w:szCs w:val="16"/>
              </w:rPr>
            </w:pPr>
          </w:p>
        </w:tc>
        <w:tc>
          <w:tcPr>
            <w:tcW w:w="1434" w:type="dxa"/>
          </w:tcPr>
          <w:p w14:paraId="7EE38853" w14:textId="77777777" w:rsidR="00AD1210" w:rsidRPr="004215DC" w:rsidRDefault="00AD1210" w:rsidP="00A60244">
            <w:pPr>
              <w:pStyle w:val="Tabletext0"/>
              <w:widowControl w:val="0"/>
              <w:rPr>
                <w:rFonts w:cs="Arial"/>
                <w:szCs w:val="16"/>
              </w:rPr>
            </w:pPr>
            <w:r w:rsidRPr="004215DC">
              <w:rPr>
                <w:rFonts w:cs="Arial"/>
                <w:szCs w:val="16"/>
              </w:rPr>
              <w:t>BTC Perindopril</w:t>
            </w:r>
          </w:p>
        </w:tc>
        <w:tc>
          <w:tcPr>
            <w:tcW w:w="396" w:type="dxa"/>
          </w:tcPr>
          <w:p w14:paraId="79F1C88B" w14:textId="77777777" w:rsidR="00AD1210" w:rsidRPr="004215DC" w:rsidRDefault="00AD1210" w:rsidP="00A60244">
            <w:pPr>
              <w:pStyle w:val="Tabletext0"/>
              <w:widowControl w:val="0"/>
              <w:rPr>
                <w:rFonts w:cs="Arial"/>
                <w:szCs w:val="16"/>
              </w:rPr>
            </w:pPr>
            <w:r w:rsidRPr="004215DC">
              <w:rPr>
                <w:rFonts w:cs="Arial"/>
                <w:szCs w:val="16"/>
              </w:rPr>
              <w:t>JB</w:t>
            </w:r>
          </w:p>
        </w:tc>
        <w:tc>
          <w:tcPr>
            <w:tcW w:w="919" w:type="dxa"/>
          </w:tcPr>
          <w:p w14:paraId="4BA76805" w14:textId="77777777" w:rsidR="00AD1210" w:rsidRPr="004215DC" w:rsidRDefault="00AD1210" w:rsidP="00A60244">
            <w:pPr>
              <w:pStyle w:val="Tabletext0"/>
              <w:widowControl w:val="0"/>
              <w:rPr>
                <w:rFonts w:cs="Arial"/>
                <w:szCs w:val="16"/>
              </w:rPr>
            </w:pPr>
            <w:r w:rsidRPr="004215DC">
              <w:rPr>
                <w:rFonts w:cs="Arial"/>
                <w:szCs w:val="16"/>
              </w:rPr>
              <w:t>MP NP</w:t>
            </w:r>
          </w:p>
        </w:tc>
        <w:tc>
          <w:tcPr>
            <w:tcW w:w="1260" w:type="dxa"/>
          </w:tcPr>
          <w:p w14:paraId="704E5477" w14:textId="77777777" w:rsidR="00AD1210" w:rsidRPr="004215DC" w:rsidRDefault="00AD1210" w:rsidP="00A60244">
            <w:pPr>
              <w:widowControl w:val="0"/>
              <w:spacing w:before="60" w:after="60"/>
              <w:rPr>
                <w:rFonts w:ascii="Arial" w:hAnsi="Arial" w:cs="Arial"/>
                <w:sz w:val="16"/>
                <w:szCs w:val="16"/>
              </w:rPr>
            </w:pPr>
          </w:p>
        </w:tc>
        <w:tc>
          <w:tcPr>
            <w:tcW w:w="1260" w:type="dxa"/>
          </w:tcPr>
          <w:p w14:paraId="080B5278" w14:textId="77777777" w:rsidR="00AD1210" w:rsidRPr="004215DC" w:rsidRDefault="00AD1210" w:rsidP="00A60244">
            <w:pPr>
              <w:widowControl w:val="0"/>
              <w:spacing w:before="60" w:after="60"/>
              <w:rPr>
                <w:rFonts w:ascii="Arial" w:hAnsi="Arial" w:cs="Arial"/>
                <w:sz w:val="16"/>
                <w:szCs w:val="16"/>
              </w:rPr>
            </w:pPr>
          </w:p>
        </w:tc>
        <w:tc>
          <w:tcPr>
            <w:tcW w:w="707" w:type="dxa"/>
          </w:tcPr>
          <w:p w14:paraId="3567752D" w14:textId="77777777" w:rsidR="00AD1210" w:rsidRPr="004215DC" w:rsidRDefault="00AD1210" w:rsidP="00A60244">
            <w:pPr>
              <w:pStyle w:val="Tabletext0"/>
              <w:widowControl w:val="0"/>
              <w:rPr>
                <w:rFonts w:cs="Arial"/>
                <w:szCs w:val="16"/>
              </w:rPr>
            </w:pPr>
            <w:r w:rsidRPr="004215DC">
              <w:rPr>
                <w:rFonts w:cs="Arial"/>
                <w:szCs w:val="16"/>
              </w:rPr>
              <w:t>30</w:t>
            </w:r>
          </w:p>
        </w:tc>
        <w:tc>
          <w:tcPr>
            <w:tcW w:w="797" w:type="dxa"/>
          </w:tcPr>
          <w:p w14:paraId="5D06FFEF" w14:textId="77777777" w:rsidR="00AD1210" w:rsidRPr="004215DC" w:rsidRDefault="00AD1210" w:rsidP="00A60244">
            <w:pPr>
              <w:pStyle w:val="Tabletext0"/>
              <w:widowControl w:val="0"/>
              <w:rPr>
                <w:rFonts w:cs="Arial"/>
                <w:szCs w:val="16"/>
              </w:rPr>
            </w:pPr>
            <w:r w:rsidRPr="004215DC">
              <w:rPr>
                <w:rFonts w:cs="Arial"/>
                <w:szCs w:val="16"/>
              </w:rPr>
              <w:t>5</w:t>
            </w:r>
          </w:p>
        </w:tc>
        <w:tc>
          <w:tcPr>
            <w:tcW w:w="530" w:type="dxa"/>
          </w:tcPr>
          <w:p w14:paraId="709563B1" w14:textId="77777777" w:rsidR="00AD1210" w:rsidRPr="004215DC" w:rsidRDefault="00AD1210" w:rsidP="00A60244">
            <w:pPr>
              <w:pStyle w:val="Tabletext0"/>
              <w:widowControl w:val="0"/>
              <w:rPr>
                <w:rFonts w:cs="Arial"/>
                <w:szCs w:val="16"/>
              </w:rPr>
            </w:pPr>
            <w:r w:rsidRPr="004215DC">
              <w:rPr>
                <w:rFonts w:cs="Arial"/>
                <w:szCs w:val="16"/>
              </w:rPr>
              <w:t>30</w:t>
            </w:r>
          </w:p>
        </w:tc>
        <w:tc>
          <w:tcPr>
            <w:tcW w:w="495" w:type="dxa"/>
          </w:tcPr>
          <w:p w14:paraId="2E1E5E69" w14:textId="77777777" w:rsidR="00AD1210" w:rsidRPr="004215DC" w:rsidRDefault="00AD1210" w:rsidP="00A60244">
            <w:pPr>
              <w:widowControl w:val="0"/>
              <w:spacing w:before="60" w:after="60"/>
              <w:rPr>
                <w:rFonts w:ascii="Arial" w:hAnsi="Arial" w:cs="Arial"/>
                <w:sz w:val="16"/>
                <w:szCs w:val="16"/>
              </w:rPr>
            </w:pPr>
          </w:p>
        </w:tc>
        <w:tc>
          <w:tcPr>
            <w:tcW w:w="888" w:type="dxa"/>
          </w:tcPr>
          <w:p w14:paraId="5E18A534" w14:textId="77777777" w:rsidR="00AD1210" w:rsidRPr="004215DC" w:rsidRDefault="00AD1210" w:rsidP="00A60244">
            <w:pPr>
              <w:widowControl w:val="0"/>
              <w:spacing w:before="60" w:after="60"/>
              <w:rPr>
                <w:rFonts w:ascii="Arial" w:hAnsi="Arial" w:cs="Arial"/>
                <w:sz w:val="16"/>
                <w:szCs w:val="16"/>
              </w:rPr>
            </w:pPr>
          </w:p>
        </w:tc>
      </w:tr>
    </w:tbl>
    <w:p w14:paraId="336F72F9" w14:textId="77777777" w:rsidR="00AD1210" w:rsidRPr="004215DC" w:rsidRDefault="00AD1210" w:rsidP="00943411">
      <w:pPr>
        <w:pStyle w:val="Amendment3"/>
        <w:numPr>
          <w:ilvl w:val="0"/>
          <w:numId w:val="31"/>
        </w:numPr>
        <w:tabs>
          <w:tab w:val="num" w:pos="624"/>
        </w:tabs>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305E1B65" w14:textId="77777777" w:rsidTr="00D37BDC">
        <w:tc>
          <w:tcPr>
            <w:tcW w:w="1900" w:type="dxa"/>
          </w:tcPr>
          <w:p w14:paraId="559A89F4" w14:textId="77777777" w:rsidR="00AD1210" w:rsidRPr="004215DC" w:rsidRDefault="00AD1210" w:rsidP="00A60244">
            <w:pPr>
              <w:widowControl w:val="0"/>
              <w:spacing w:before="60" w:after="60"/>
              <w:rPr>
                <w:rFonts w:ascii="Arial" w:hAnsi="Arial" w:cs="Arial"/>
                <w:sz w:val="16"/>
                <w:szCs w:val="16"/>
              </w:rPr>
            </w:pPr>
          </w:p>
        </w:tc>
        <w:tc>
          <w:tcPr>
            <w:tcW w:w="2350" w:type="dxa"/>
          </w:tcPr>
          <w:p w14:paraId="24AB4B21" w14:textId="77777777" w:rsidR="00AD1210" w:rsidRPr="004215DC" w:rsidRDefault="00AD1210" w:rsidP="00A60244">
            <w:pPr>
              <w:widowControl w:val="0"/>
              <w:spacing w:before="60" w:after="60"/>
              <w:rPr>
                <w:rFonts w:ascii="Arial" w:hAnsi="Arial" w:cs="Arial"/>
                <w:sz w:val="16"/>
                <w:szCs w:val="16"/>
              </w:rPr>
            </w:pPr>
          </w:p>
        </w:tc>
        <w:tc>
          <w:tcPr>
            <w:tcW w:w="1033" w:type="dxa"/>
          </w:tcPr>
          <w:p w14:paraId="5A6E03A2" w14:textId="77777777" w:rsidR="00AD1210" w:rsidRPr="004215DC" w:rsidRDefault="00AD1210" w:rsidP="00A60244">
            <w:pPr>
              <w:widowControl w:val="0"/>
              <w:spacing w:before="60" w:after="60"/>
              <w:rPr>
                <w:rFonts w:ascii="Arial" w:hAnsi="Arial" w:cs="Arial"/>
                <w:sz w:val="16"/>
                <w:szCs w:val="16"/>
              </w:rPr>
            </w:pPr>
          </w:p>
        </w:tc>
        <w:tc>
          <w:tcPr>
            <w:tcW w:w="401" w:type="dxa"/>
          </w:tcPr>
          <w:p w14:paraId="498E451A" w14:textId="77777777" w:rsidR="00AD1210" w:rsidRPr="004215DC" w:rsidRDefault="00AD1210" w:rsidP="00A60244">
            <w:pPr>
              <w:widowControl w:val="0"/>
              <w:spacing w:before="60" w:after="60"/>
              <w:rPr>
                <w:rFonts w:ascii="Arial" w:hAnsi="Arial" w:cs="Arial"/>
                <w:sz w:val="16"/>
                <w:szCs w:val="16"/>
              </w:rPr>
            </w:pPr>
          </w:p>
        </w:tc>
        <w:tc>
          <w:tcPr>
            <w:tcW w:w="1434" w:type="dxa"/>
          </w:tcPr>
          <w:p w14:paraId="71FDDBD2" w14:textId="77777777" w:rsidR="00AD1210" w:rsidRPr="004215DC" w:rsidRDefault="00AD1210" w:rsidP="00A60244">
            <w:pPr>
              <w:pStyle w:val="Tabletext0"/>
              <w:widowControl w:val="0"/>
              <w:rPr>
                <w:rFonts w:cs="Arial"/>
                <w:szCs w:val="16"/>
              </w:rPr>
            </w:pPr>
            <w:r w:rsidRPr="004215DC">
              <w:rPr>
                <w:rFonts w:cs="Arial"/>
                <w:szCs w:val="16"/>
              </w:rPr>
              <w:t>Perindopril APOTEX</w:t>
            </w:r>
          </w:p>
        </w:tc>
        <w:tc>
          <w:tcPr>
            <w:tcW w:w="396" w:type="dxa"/>
          </w:tcPr>
          <w:p w14:paraId="32E6FE47" w14:textId="77777777" w:rsidR="00AD1210" w:rsidRPr="004215DC" w:rsidRDefault="00AD1210" w:rsidP="00A60244">
            <w:pPr>
              <w:pStyle w:val="Tabletext0"/>
              <w:widowControl w:val="0"/>
              <w:rPr>
                <w:rFonts w:cs="Arial"/>
                <w:szCs w:val="16"/>
              </w:rPr>
            </w:pPr>
            <w:r w:rsidRPr="004215DC">
              <w:rPr>
                <w:rFonts w:cs="Arial"/>
                <w:szCs w:val="16"/>
              </w:rPr>
              <w:t>TY</w:t>
            </w:r>
          </w:p>
        </w:tc>
        <w:tc>
          <w:tcPr>
            <w:tcW w:w="919" w:type="dxa"/>
          </w:tcPr>
          <w:p w14:paraId="62B5AE5A" w14:textId="77777777" w:rsidR="00AD1210" w:rsidRPr="004215DC" w:rsidRDefault="00AD1210" w:rsidP="00A60244">
            <w:pPr>
              <w:pStyle w:val="Tabletext0"/>
              <w:widowControl w:val="0"/>
              <w:rPr>
                <w:rFonts w:cs="Arial"/>
                <w:szCs w:val="16"/>
              </w:rPr>
            </w:pPr>
            <w:r w:rsidRPr="004215DC">
              <w:rPr>
                <w:rFonts w:cs="Arial"/>
                <w:szCs w:val="16"/>
              </w:rPr>
              <w:t>MP NP</w:t>
            </w:r>
          </w:p>
        </w:tc>
        <w:tc>
          <w:tcPr>
            <w:tcW w:w="1260" w:type="dxa"/>
          </w:tcPr>
          <w:p w14:paraId="6EEE9440" w14:textId="77777777" w:rsidR="00AD1210" w:rsidRPr="004215DC" w:rsidRDefault="00AD1210" w:rsidP="00A60244">
            <w:pPr>
              <w:widowControl w:val="0"/>
              <w:spacing w:before="60" w:after="60"/>
              <w:rPr>
                <w:rFonts w:ascii="Arial" w:hAnsi="Arial" w:cs="Arial"/>
                <w:sz w:val="16"/>
                <w:szCs w:val="16"/>
              </w:rPr>
            </w:pPr>
          </w:p>
        </w:tc>
        <w:tc>
          <w:tcPr>
            <w:tcW w:w="1260" w:type="dxa"/>
          </w:tcPr>
          <w:p w14:paraId="51BA481F" w14:textId="77777777" w:rsidR="00AD1210" w:rsidRPr="004215DC" w:rsidRDefault="00AD1210" w:rsidP="00A60244">
            <w:pPr>
              <w:widowControl w:val="0"/>
              <w:spacing w:before="60" w:after="60"/>
              <w:rPr>
                <w:rFonts w:ascii="Arial" w:hAnsi="Arial" w:cs="Arial"/>
                <w:sz w:val="16"/>
                <w:szCs w:val="16"/>
              </w:rPr>
            </w:pPr>
          </w:p>
        </w:tc>
        <w:tc>
          <w:tcPr>
            <w:tcW w:w="707" w:type="dxa"/>
          </w:tcPr>
          <w:p w14:paraId="726DA440" w14:textId="77777777" w:rsidR="00AD1210" w:rsidRPr="004215DC" w:rsidRDefault="00AD1210" w:rsidP="00A60244">
            <w:pPr>
              <w:pStyle w:val="Tabletext0"/>
              <w:widowControl w:val="0"/>
              <w:rPr>
                <w:rFonts w:cs="Arial"/>
                <w:szCs w:val="16"/>
              </w:rPr>
            </w:pPr>
            <w:r w:rsidRPr="004215DC">
              <w:rPr>
                <w:rFonts w:cs="Arial"/>
                <w:szCs w:val="16"/>
              </w:rPr>
              <w:t>30</w:t>
            </w:r>
          </w:p>
        </w:tc>
        <w:tc>
          <w:tcPr>
            <w:tcW w:w="797" w:type="dxa"/>
          </w:tcPr>
          <w:p w14:paraId="73432707" w14:textId="77777777" w:rsidR="00AD1210" w:rsidRPr="004215DC" w:rsidRDefault="00AD1210" w:rsidP="00A60244">
            <w:pPr>
              <w:pStyle w:val="Tabletext0"/>
              <w:widowControl w:val="0"/>
              <w:rPr>
                <w:rFonts w:cs="Arial"/>
                <w:szCs w:val="16"/>
              </w:rPr>
            </w:pPr>
            <w:r w:rsidRPr="004215DC">
              <w:rPr>
                <w:rFonts w:cs="Arial"/>
                <w:szCs w:val="16"/>
              </w:rPr>
              <w:t>5</w:t>
            </w:r>
          </w:p>
        </w:tc>
        <w:tc>
          <w:tcPr>
            <w:tcW w:w="530" w:type="dxa"/>
          </w:tcPr>
          <w:p w14:paraId="723D3A71" w14:textId="77777777" w:rsidR="00AD1210" w:rsidRPr="004215DC" w:rsidRDefault="00AD1210" w:rsidP="00A60244">
            <w:pPr>
              <w:pStyle w:val="Tabletext0"/>
              <w:widowControl w:val="0"/>
              <w:rPr>
                <w:rFonts w:cs="Arial"/>
                <w:szCs w:val="16"/>
              </w:rPr>
            </w:pPr>
            <w:r w:rsidRPr="004215DC">
              <w:rPr>
                <w:rFonts w:cs="Arial"/>
                <w:szCs w:val="16"/>
              </w:rPr>
              <w:t>30</w:t>
            </w:r>
          </w:p>
        </w:tc>
        <w:tc>
          <w:tcPr>
            <w:tcW w:w="495" w:type="dxa"/>
          </w:tcPr>
          <w:p w14:paraId="31F7E77B" w14:textId="77777777" w:rsidR="00AD1210" w:rsidRPr="004215DC" w:rsidRDefault="00AD1210" w:rsidP="00A60244">
            <w:pPr>
              <w:widowControl w:val="0"/>
              <w:spacing w:before="60" w:after="60"/>
              <w:rPr>
                <w:rFonts w:ascii="Arial" w:hAnsi="Arial" w:cs="Arial"/>
                <w:sz w:val="16"/>
                <w:szCs w:val="16"/>
              </w:rPr>
            </w:pPr>
          </w:p>
        </w:tc>
        <w:tc>
          <w:tcPr>
            <w:tcW w:w="888" w:type="dxa"/>
          </w:tcPr>
          <w:p w14:paraId="0E7818DA" w14:textId="77777777" w:rsidR="00AD1210" w:rsidRPr="004215DC" w:rsidRDefault="00AD1210" w:rsidP="00A60244">
            <w:pPr>
              <w:widowControl w:val="0"/>
              <w:spacing w:before="60" w:after="60"/>
              <w:rPr>
                <w:rFonts w:ascii="Arial" w:hAnsi="Arial" w:cs="Arial"/>
                <w:sz w:val="16"/>
                <w:szCs w:val="16"/>
              </w:rPr>
            </w:pPr>
          </w:p>
        </w:tc>
      </w:tr>
    </w:tbl>
    <w:p w14:paraId="254DAE03" w14:textId="77777777" w:rsidR="00AD1210" w:rsidRPr="004215DC" w:rsidRDefault="00AD1210" w:rsidP="00B93BEF">
      <w:pPr>
        <w:pStyle w:val="Amendment1"/>
        <w:tabs>
          <w:tab w:val="clear" w:pos="794"/>
          <w:tab w:val="num" w:pos="851"/>
        </w:tabs>
        <w:ind w:left="851" w:hanging="851"/>
      </w:pPr>
      <w:r w:rsidRPr="004215DC">
        <w:t>Schedule 1, entry for Perindopril in the form Tablet containing perindopril erbumine 8 mg</w:t>
      </w:r>
    </w:p>
    <w:p w14:paraId="30196509" w14:textId="77777777" w:rsidR="00AD1210" w:rsidRPr="004215DC" w:rsidRDefault="00AD1210" w:rsidP="00943411">
      <w:pPr>
        <w:pStyle w:val="Amendment3"/>
        <w:numPr>
          <w:ilvl w:val="0"/>
          <w:numId w:val="32"/>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3F10172" w14:textId="77777777" w:rsidTr="00D37BDC">
        <w:tc>
          <w:tcPr>
            <w:tcW w:w="1900" w:type="dxa"/>
          </w:tcPr>
          <w:p w14:paraId="5945C9BC" w14:textId="77777777" w:rsidR="00AD1210" w:rsidRPr="004215DC" w:rsidRDefault="00AD1210" w:rsidP="00A60244">
            <w:pPr>
              <w:widowControl w:val="0"/>
              <w:spacing w:before="60" w:after="60"/>
              <w:rPr>
                <w:rFonts w:ascii="Arial" w:hAnsi="Arial" w:cs="Arial"/>
                <w:sz w:val="16"/>
                <w:szCs w:val="16"/>
              </w:rPr>
            </w:pPr>
          </w:p>
        </w:tc>
        <w:tc>
          <w:tcPr>
            <w:tcW w:w="2350" w:type="dxa"/>
          </w:tcPr>
          <w:p w14:paraId="6559055D" w14:textId="77777777" w:rsidR="00AD1210" w:rsidRPr="004215DC" w:rsidRDefault="00AD1210" w:rsidP="00A60244">
            <w:pPr>
              <w:widowControl w:val="0"/>
              <w:spacing w:before="60" w:after="60"/>
              <w:rPr>
                <w:rFonts w:ascii="Arial" w:hAnsi="Arial" w:cs="Arial"/>
                <w:sz w:val="16"/>
                <w:szCs w:val="16"/>
              </w:rPr>
            </w:pPr>
          </w:p>
        </w:tc>
        <w:tc>
          <w:tcPr>
            <w:tcW w:w="1033" w:type="dxa"/>
          </w:tcPr>
          <w:p w14:paraId="232FB959" w14:textId="77777777" w:rsidR="00AD1210" w:rsidRPr="004215DC" w:rsidRDefault="00AD1210" w:rsidP="00A60244">
            <w:pPr>
              <w:widowControl w:val="0"/>
              <w:spacing w:before="60" w:after="60"/>
              <w:rPr>
                <w:rFonts w:ascii="Arial" w:hAnsi="Arial" w:cs="Arial"/>
                <w:sz w:val="16"/>
                <w:szCs w:val="16"/>
              </w:rPr>
            </w:pPr>
          </w:p>
        </w:tc>
        <w:tc>
          <w:tcPr>
            <w:tcW w:w="401" w:type="dxa"/>
          </w:tcPr>
          <w:p w14:paraId="78E648C5" w14:textId="77777777" w:rsidR="00AD1210" w:rsidRPr="004215DC" w:rsidRDefault="00AD1210" w:rsidP="00A60244">
            <w:pPr>
              <w:widowControl w:val="0"/>
              <w:spacing w:before="60" w:after="60"/>
              <w:rPr>
                <w:rFonts w:ascii="Arial" w:hAnsi="Arial" w:cs="Arial"/>
                <w:sz w:val="16"/>
                <w:szCs w:val="16"/>
              </w:rPr>
            </w:pPr>
          </w:p>
        </w:tc>
        <w:tc>
          <w:tcPr>
            <w:tcW w:w="1434" w:type="dxa"/>
          </w:tcPr>
          <w:p w14:paraId="3582ABAC" w14:textId="77777777" w:rsidR="00AD1210" w:rsidRPr="004215DC" w:rsidRDefault="00AD1210" w:rsidP="00A60244">
            <w:pPr>
              <w:pStyle w:val="Tabletext0"/>
              <w:widowControl w:val="0"/>
              <w:rPr>
                <w:rFonts w:cs="Arial"/>
                <w:szCs w:val="16"/>
              </w:rPr>
            </w:pPr>
            <w:r w:rsidRPr="004215DC">
              <w:rPr>
                <w:rFonts w:cs="Arial"/>
                <w:szCs w:val="16"/>
              </w:rPr>
              <w:t>BTC Perindopril</w:t>
            </w:r>
          </w:p>
        </w:tc>
        <w:tc>
          <w:tcPr>
            <w:tcW w:w="396" w:type="dxa"/>
          </w:tcPr>
          <w:p w14:paraId="7100B3EE" w14:textId="77777777" w:rsidR="00AD1210" w:rsidRPr="004215DC" w:rsidRDefault="00AD1210" w:rsidP="00A60244">
            <w:pPr>
              <w:pStyle w:val="Tabletext0"/>
              <w:widowControl w:val="0"/>
              <w:rPr>
                <w:rFonts w:cs="Arial"/>
                <w:szCs w:val="16"/>
              </w:rPr>
            </w:pPr>
            <w:r w:rsidRPr="004215DC">
              <w:rPr>
                <w:rFonts w:cs="Arial"/>
                <w:szCs w:val="16"/>
              </w:rPr>
              <w:t>JB</w:t>
            </w:r>
          </w:p>
        </w:tc>
        <w:tc>
          <w:tcPr>
            <w:tcW w:w="919" w:type="dxa"/>
          </w:tcPr>
          <w:p w14:paraId="4303B87B" w14:textId="77777777" w:rsidR="00AD1210" w:rsidRPr="004215DC" w:rsidRDefault="00AD1210" w:rsidP="00A60244">
            <w:pPr>
              <w:pStyle w:val="Tabletext0"/>
              <w:widowControl w:val="0"/>
              <w:rPr>
                <w:rFonts w:cs="Arial"/>
                <w:szCs w:val="16"/>
              </w:rPr>
            </w:pPr>
            <w:r w:rsidRPr="004215DC">
              <w:rPr>
                <w:rFonts w:cs="Arial"/>
                <w:szCs w:val="16"/>
              </w:rPr>
              <w:t>MP NP</w:t>
            </w:r>
          </w:p>
        </w:tc>
        <w:tc>
          <w:tcPr>
            <w:tcW w:w="1260" w:type="dxa"/>
          </w:tcPr>
          <w:p w14:paraId="00C92CD1" w14:textId="77777777" w:rsidR="00AD1210" w:rsidRPr="004215DC" w:rsidRDefault="00AD1210" w:rsidP="00A60244">
            <w:pPr>
              <w:widowControl w:val="0"/>
              <w:spacing w:before="60" w:after="60"/>
              <w:rPr>
                <w:rFonts w:ascii="Arial" w:hAnsi="Arial" w:cs="Arial"/>
                <w:sz w:val="16"/>
                <w:szCs w:val="16"/>
              </w:rPr>
            </w:pPr>
          </w:p>
        </w:tc>
        <w:tc>
          <w:tcPr>
            <w:tcW w:w="1260" w:type="dxa"/>
          </w:tcPr>
          <w:p w14:paraId="40C8F124" w14:textId="77777777" w:rsidR="00AD1210" w:rsidRPr="004215DC" w:rsidRDefault="00AD1210" w:rsidP="00A60244">
            <w:pPr>
              <w:widowControl w:val="0"/>
              <w:spacing w:before="60" w:after="60"/>
              <w:rPr>
                <w:rFonts w:ascii="Arial" w:hAnsi="Arial" w:cs="Arial"/>
                <w:sz w:val="16"/>
                <w:szCs w:val="16"/>
              </w:rPr>
            </w:pPr>
          </w:p>
        </w:tc>
        <w:tc>
          <w:tcPr>
            <w:tcW w:w="707" w:type="dxa"/>
          </w:tcPr>
          <w:p w14:paraId="77D7DA27" w14:textId="77777777" w:rsidR="00AD1210" w:rsidRPr="004215DC" w:rsidRDefault="00AD1210" w:rsidP="00A60244">
            <w:pPr>
              <w:pStyle w:val="Tabletext0"/>
              <w:widowControl w:val="0"/>
              <w:rPr>
                <w:rFonts w:cs="Arial"/>
                <w:szCs w:val="16"/>
              </w:rPr>
            </w:pPr>
            <w:r w:rsidRPr="004215DC">
              <w:rPr>
                <w:rFonts w:cs="Arial"/>
                <w:szCs w:val="16"/>
              </w:rPr>
              <w:t>30</w:t>
            </w:r>
          </w:p>
        </w:tc>
        <w:tc>
          <w:tcPr>
            <w:tcW w:w="797" w:type="dxa"/>
          </w:tcPr>
          <w:p w14:paraId="2ED8FAF0" w14:textId="77777777" w:rsidR="00AD1210" w:rsidRPr="004215DC" w:rsidRDefault="00AD1210" w:rsidP="00A60244">
            <w:pPr>
              <w:pStyle w:val="Tabletext0"/>
              <w:widowControl w:val="0"/>
              <w:rPr>
                <w:rFonts w:cs="Arial"/>
                <w:szCs w:val="16"/>
              </w:rPr>
            </w:pPr>
            <w:r w:rsidRPr="004215DC">
              <w:rPr>
                <w:rFonts w:cs="Arial"/>
                <w:szCs w:val="16"/>
              </w:rPr>
              <w:t>5</w:t>
            </w:r>
          </w:p>
        </w:tc>
        <w:tc>
          <w:tcPr>
            <w:tcW w:w="530" w:type="dxa"/>
          </w:tcPr>
          <w:p w14:paraId="551F8AE6" w14:textId="77777777" w:rsidR="00AD1210" w:rsidRPr="004215DC" w:rsidRDefault="00AD1210" w:rsidP="00A60244">
            <w:pPr>
              <w:pStyle w:val="Tabletext0"/>
              <w:widowControl w:val="0"/>
              <w:rPr>
                <w:rFonts w:cs="Arial"/>
                <w:szCs w:val="16"/>
              </w:rPr>
            </w:pPr>
            <w:r w:rsidRPr="004215DC">
              <w:rPr>
                <w:rFonts w:cs="Arial"/>
                <w:szCs w:val="16"/>
              </w:rPr>
              <w:t>30</w:t>
            </w:r>
          </w:p>
        </w:tc>
        <w:tc>
          <w:tcPr>
            <w:tcW w:w="495" w:type="dxa"/>
          </w:tcPr>
          <w:p w14:paraId="36207EDC" w14:textId="77777777" w:rsidR="00AD1210" w:rsidRPr="004215DC" w:rsidRDefault="00AD1210" w:rsidP="00A60244">
            <w:pPr>
              <w:widowControl w:val="0"/>
              <w:spacing w:before="60" w:after="60"/>
              <w:rPr>
                <w:rFonts w:ascii="Arial" w:hAnsi="Arial" w:cs="Arial"/>
                <w:sz w:val="16"/>
                <w:szCs w:val="16"/>
              </w:rPr>
            </w:pPr>
          </w:p>
        </w:tc>
        <w:tc>
          <w:tcPr>
            <w:tcW w:w="888" w:type="dxa"/>
          </w:tcPr>
          <w:p w14:paraId="17AF8794" w14:textId="77777777" w:rsidR="00AD1210" w:rsidRPr="004215DC" w:rsidRDefault="00AD1210" w:rsidP="00A60244">
            <w:pPr>
              <w:widowControl w:val="0"/>
              <w:spacing w:before="60" w:after="60"/>
              <w:rPr>
                <w:rFonts w:ascii="Arial" w:hAnsi="Arial" w:cs="Arial"/>
                <w:sz w:val="16"/>
                <w:szCs w:val="16"/>
              </w:rPr>
            </w:pPr>
          </w:p>
        </w:tc>
      </w:tr>
    </w:tbl>
    <w:p w14:paraId="0FD15399" w14:textId="77777777" w:rsidR="00AD1210" w:rsidRPr="004215DC" w:rsidRDefault="00AD1210" w:rsidP="00943411">
      <w:pPr>
        <w:pStyle w:val="Amendment3"/>
        <w:numPr>
          <w:ilvl w:val="0"/>
          <w:numId w:val="32"/>
        </w:numPr>
        <w:tabs>
          <w:tab w:val="num" w:pos="624"/>
        </w:tabs>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542FDF27" w14:textId="77777777" w:rsidTr="00D37BDC">
        <w:tc>
          <w:tcPr>
            <w:tcW w:w="1900" w:type="dxa"/>
          </w:tcPr>
          <w:p w14:paraId="6C80DE9C" w14:textId="77777777" w:rsidR="00AD1210" w:rsidRPr="004215DC" w:rsidRDefault="00AD1210" w:rsidP="00A60244">
            <w:pPr>
              <w:widowControl w:val="0"/>
              <w:spacing w:before="60" w:after="60"/>
              <w:rPr>
                <w:rFonts w:ascii="Arial" w:hAnsi="Arial" w:cs="Arial"/>
                <w:sz w:val="16"/>
                <w:szCs w:val="16"/>
              </w:rPr>
            </w:pPr>
          </w:p>
        </w:tc>
        <w:tc>
          <w:tcPr>
            <w:tcW w:w="2350" w:type="dxa"/>
          </w:tcPr>
          <w:p w14:paraId="26E8F232" w14:textId="77777777" w:rsidR="00AD1210" w:rsidRPr="004215DC" w:rsidRDefault="00AD1210" w:rsidP="00A60244">
            <w:pPr>
              <w:widowControl w:val="0"/>
              <w:spacing w:before="60" w:after="60"/>
              <w:rPr>
                <w:rFonts w:ascii="Arial" w:hAnsi="Arial" w:cs="Arial"/>
                <w:sz w:val="16"/>
                <w:szCs w:val="16"/>
              </w:rPr>
            </w:pPr>
          </w:p>
        </w:tc>
        <w:tc>
          <w:tcPr>
            <w:tcW w:w="1033" w:type="dxa"/>
          </w:tcPr>
          <w:p w14:paraId="51A034D1" w14:textId="77777777" w:rsidR="00AD1210" w:rsidRPr="004215DC" w:rsidRDefault="00AD1210" w:rsidP="00A60244">
            <w:pPr>
              <w:widowControl w:val="0"/>
              <w:spacing w:before="60" w:after="60"/>
              <w:rPr>
                <w:rFonts w:ascii="Arial" w:hAnsi="Arial" w:cs="Arial"/>
                <w:sz w:val="16"/>
                <w:szCs w:val="16"/>
              </w:rPr>
            </w:pPr>
          </w:p>
        </w:tc>
        <w:tc>
          <w:tcPr>
            <w:tcW w:w="401" w:type="dxa"/>
          </w:tcPr>
          <w:p w14:paraId="0A1708CD" w14:textId="77777777" w:rsidR="00AD1210" w:rsidRPr="004215DC" w:rsidRDefault="00AD1210" w:rsidP="00A60244">
            <w:pPr>
              <w:widowControl w:val="0"/>
              <w:spacing w:before="60" w:after="60"/>
              <w:rPr>
                <w:rFonts w:ascii="Arial" w:hAnsi="Arial" w:cs="Arial"/>
                <w:sz w:val="16"/>
                <w:szCs w:val="16"/>
              </w:rPr>
            </w:pPr>
          </w:p>
        </w:tc>
        <w:tc>
          <w:tcPr>
            <w:tcW w:w="1434" w:type="dxa"/>
          </w:tcPr>
          <w:p w14:paraId="30B94FE7" w14:textId="77777777" w:rsidR="00AD1210" w:rsidRPr="004215DC" w:rsidRDefault="00AD1210" w:rsidP="00A60244">
            <w:pPr>
              <w:pStyle w:val="Tabletext0"/>
              <w:widowControl w:val="0"/>
              <w:rPr>
                <w:rFonts w:cs="Arial"/>
                <w:szCs w:val="16"/>
              </w:rPr>
            </w:pPr>
            <w:r w:rsidRPr="004215DC">
              <w:rPr>
                <w:rFonts w:cs="Arial"/>
                <w:szCs w:val="16"/>
              </w:rPr>
              <w:t>Perindopril APOTEX</w:t>
            </w:r>
          </w:p>
        </w:tc>
        <w:tc>
          <w:tcPr>
            <w:tcW w:w="396" w:type="dxa"/>
          </w:tcPr>
          <w:p w14:paraId="503B29EF" w14:textId="77777777" w:rsidR="00AD1210" w:rsidRPr="004215DC" w:rsidRDefault="00AD1210" w:rsidP="00A60244">
            <w:pPr>
              <w:pStyle w:val="Tabletext0"/>
              <w:widowControl w:val="0"/>
              <w:rPr>
                <w:rFonts w:cs="Arial"/>
                <w:szCs w:val="16"/>
              </w:rPr>
            </w:pPr>
            <w:r w:rsidRPr="004215DC">
              <w:rPr>
                <w:rFonts w:cs="Arial"/>
                <w:szCs w:val="16"/>
              </w:rPr>
              <w:t>TY</w:t>
            </w:r>
          </w:p>
        </w:tc>
        <w:tc>
          <w:tcPr>
            <w:tcW w:w="919" w:type="dxa"/>
          </w:tcPr>
          <w:p w14:paraId="08C48793" w14:textId="77777777" w:rsidR="00AD1210" w:rsidRPr="004215DC" w:rsidRDefault="00AD1210" w:rsidP="00A60244">
            <w:pPr>
              <w:pStyle w:val="Tabletext0"/>
              <w:widowControl w:val="0"/>
              <w:rPr>
                <w:rFonts w:cs="Arial"/>
                <w:szCs w:val="16"/>
              </w:rPr>
            </w:pPr>
            <w:r w:rsidRPr="004215DC">
              <w:rPr>
                <w:rFonts w:cs="Arial"/>
                <w:szCs w:val="16"/>
              </w:rPr>
              <w:t>MP NP</w:t>
            </w:r>
          </w:p>
        </w:tc>
        <w:tc>
          <w:tcPr>
            <w:tcW w:w="1260" w:type="dxa"/>
          </w:tcPr>
          <w:p w14:paraId="7691CC65" w14:textId="77777777" w:rsidR="00AD1210" w:rsidRPr="004215DC" w:rsidRDefault="00AD1210" w:rsidP="00A60244">
            <w:pPr>
              <w:widowControl w:val="0"/>
              <w:spacing w:before="60" w:after="60"/>
              <w:rPr>
                <w:rFonts w:ascii="Arial" w:hAnsi="Arial" w:cs="Arial"/>
                <w:sz w:val="16"/>
                <w:szCs w:val="16"/>
              </w:rPr>
            </w:pPr>
          </w:p>
        </w:tc>
        <w:tc>
          <w:tcPr>
            <w:tcW w:w="1260" w:type="dxa"/>
          </w:tcPr>
          <w:p w14:paraId="525B2F28" w14:textId="77777777" w:rsidR="00AD1210" w:rsidRPr="004215DC" w:rsidRDefault="00AD1210" w:rsidP="00A60244">
            <w:pPr>
              <w:widowControl w:val="0"/>
              <w:spacing w:before="60" w:after="60"/>
              <w:rPr>
                <w:rFonts w:ascii="Arial" w:hAnsi="Arial" w:cs="Arial"/>
                <w:sz w:val="16"/>
                <w:szCs w:val="16"/>
              </w:rPr>
            </w:pPr>
          </w:p>
        </w:tc>
        <w:tc>
          <w:tcPr>
            <w:tcW w:w="707" w:type="dxa"/>
          </w:tcPr>
          <w:p w14:paraId="0F2D041A" w14:textId="77777777" w:rsidR="00AD1210" w:rsidRPr="004215DC" w:rsidRDefault="00AD1210" w:rsidP="00A60244">
            <w:pPr>
              <w:pStyle w:val="Tabletext0"/>
              <w:widowControl w:val="0"/>
              <w:rPr>
                <w:rFonts w:cs="Arial"/>
                <w:szCs w:val="16"/>
              </w:rPr>
            </w:pPr>
            <w:r w:rsidRPr="004215DC">
              <w:rPr>
                <w:rFonts w:cs="Arial"/>
                <w:szCs w:val="16"/>
              </w:rPr>
              <w:t>30</w:t>
            </w:r>
          </w:p>
        </w:tc>
        <w:tc>
          <w:tcPr>
            <w:tcW w:w="797" w:type="dxa"/>
          </w:tcPr>
          <w:p w14:paraId="4D030281" w14:textId="77777777" w:rsidR="00AD1210" w:rsidRPr="004215DC" w:rsidRDefault="00AD1210" w:rsidP="00A60244">
            <w:pPr>
              <w:pStyle w:val="Tabletext0"/>
              <w:widowControl w:val="0"/>
              <w:rPr>
                <w:rFonts w:cs="Arial"/>
                <w:szCs w:val="16"/>
              </w:rPr>
            </w:pPr>
            <w:r w:rsidRPr="004215DC">
              <w:rPr>
                <w:rFonts w:cs="Arial"/>
                <w:szCs w:val="16"/>
              </w:rPr>
              <w:t>5</w:t>
            </w:r>
          </w:p>
        </w:tc>
        <w:tc>
          <w:tcPr>
            <w:tcW w:w="530" w:type="dxa"/>
          </w:tcPr>
          <w:p w14:paraId="0783FD63" w14:textId="77777777" w:rsidR="00AD1210" w:rsidRPr="004215DC" w:rsidRDefault="00AD1210" w:rsidP="00A60244">
            <w:pPr>
              <w:pStyle w:val="Tabletext0"/>
              <w:widowControl w:val="0"/>
              <w:rPr>
                <w:rFonts w:cs="Arial"/>
                <w:szCs w:val="16"/>
              </w:rPr>
            </w:pPr>
            <w:r w:rsidRPr="004215DC">
              <w:rPr>
                <w:rFonts w:cs="Arial"/>
                <w:szCs w:val="16"/>
              </w:rPr>
              <w:t>30</w:t>
            </w:r>
          </w:p>
        </w:tc>
        <w:tc>
          <w:tcPr>
            <w:tcW w:w="495" w:type="dxa"/>
          </w:tcPr>
          <w:p w14:paraId="6D9C6F5E" w14:textId="77777777" w:rsidR="00AD1210" w:rsidRPr="004215DC" w:rsidRDefault="00AD1210" w:rsidP="00A60244">
            <w:pPr>
              <w:widowControl w:val="0"/>
              <w:spacing w:before="60" w:after="60"/>
              <w:rPr>
                <w:rFonts w:ascii="Arial" w:hAnsi="Arial" w:cs="Arial"/>
                <w:sz w:val="16"/>
                <w:szCs w:val="16"/>
              </w:rPr>
            </w:pPr>
          </w:p>
        </w:tc>
        <w:tc>
          <w:tcPr>
            <w:tcW w:w="888" w:type="dxa"/>
          </w:tcPr>
          <w:p w14:paraId="25695007" w14:textId="77777777" w:rsidR="00AD1210" w:rsidRPr="004215DC" w:rsidRDefault="00AD1210" w:rsidP="00A60244">
            <w:pPr>
              <w:widowControl w:val="0"/>
              <w:spacing w:before="60" w:after="60"/>
              <w:rPr>
                <w:rFonts w:ascii="Arial" w:hAnsi="Arial" w:cs="Arial"/>
                <w:sz w:val="16"/>
                <w:szCs w:val="16"/>
              </w:rPr>
            </w:pPr>
          </w:p>
        </w:tc>
      </w:tr>
    </w:tbl>
    <w:p w14:paraId="4B90C75D" w14:textId="77777777" w:rsidR="00AD1210" w:rsidRPr="004215DC" w:rsidRDefault="00AD1210" w:rsidP="00D37BDC">
      <w:pPr>
        <w:pStyle w:val="Amendment1"/>
        <w:keepNext/>
        <w:tabs>
          <w:tab w:val="clear" w:pos="794"/>
          <w:tab w:val="num" w:pos="851"/>
        </w:tabs>
        <w:ind w:left="851" w:hanging="851"/>
      </w:pPr>
      <w:r w:rsidRPr="004215DC">
        <w:lastRenderedPageBreak/>
        <w:t>Schedule 1, entry for Protein formula with carbohydrate, fat, vitamins and minerals</w:t>
      </w:r>
    </w:p>
    <w:p w14:paraId="0C3D1FB8" w14:textId="77777777" w:rsidR="00AD1210" w:rsidRPr="004215DC" w:rsidRDefault="00AD1210" w:rsidP="00597622">
      <w:pPr>
        <w:pStyle w:val="Amendment2"/>
        <w:spacing w:line="240" w:lineRule="auto"/>
        <w:ind w:left="851" w:hanging="851"/>
      </w:pPr>
      <w:r w:rsidRPr="004215DC">
        <w:t>omit: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3F70BF06" w14:textId="77777777" w:rsidTr="00D37BDC">
        <w:tc>
          <w:tcPr>
            <w:tcW w:w="1900" w:type="dxa"/>
          </w:tcPr>
          <w:p w14:paraId="1FF67CA9" w14:textId="77777777" w:rsidR="00AD1210" w:rsidRPr="004215DC" w:rsidRDefault="00AD1210" w:rsidP="007E6F8C">
            <w:pPr>
              <w:widowControl w:val="0"/>
              <w:spacing w:before="60" w:after="60"/>
              <w:rPr>
                <w:rFonts w:ascii="Arial" w:hAnsi="Arial" w:cs="Arial"/>
                <w:sz w:val="16"/>
                <w:szCs w:val="16"/>
              </w:rPr>
            </w:pPr>
          </w:p>
        </w:tc>
        <w:tc>
          <w:tcPr>
            <w:tcW w:w="2350" w:type="dxa"/>
          </w:tcPr>
          <w:p w14:paraId="4E191651" w14:textId="77777777" w:rsidR="00AD1210" w:rsidRPr="004215DC" w:rsidRDefault="00AD1210" w:rsidP="007E6F8C">
            <w:pPr>
              <w:pStyle w:val="Tabletext0"/>
              <w:widowControl w:val="0"/>
              <w:rPr>
                <w:rFonts w:cs="Arial"/>
                <w:szCs w:val="16"/>
              </w:rPr>
            </w:pPr>
            <w:r w:rsidRPr="004215DC">
              <w:rPr>
                <w:rFonts w:cs="Arial"/>
                <w:szCs w:val="16"/>
              </w:rPr>
              <w:t>Oral liquid 500 mL, 8 (Nutrini Peptisorb Energy)</w:t>
            </w:r>
          </w:p>
        </w:tc>
        <w:tc>
          <w:tcPr>
            <w:tcW w:w="1033" w:type="dxa"/>
          </w:tcPr>
          <w:p w14:paraId="337A00BC" w14:textId="77777777" w:rsidR="00AD1210" w:rsidRPr="004215DC" w:rsidRDefault="00AD1210" w:rsidP="007E6F8C">
            <w:pPr>
              <w:pStyle w:val="Tabletext0"/>
              <w:widowControl w:val="0"/>
              <w:rPr>
                <w:rFonts w:cs="Arial"/>
                <w:szCs w:val="16"/>
              </w:rPr>
            </w:pPr>
            <w:r w:rsidRPr="004215DC">
              <w:rPr>
                <w:rFonts w:cs="Arial"/>
                <w:szCs w:val="16"/>
              </w:rPr>
              <w:t>Oral</w:t>
            </w:r>
          </w:p>
        </w:tc>
        <w:tc>
          <w:tcPr>
            <w:tcW w:w="401" w:type="dxa"/>
          </w:tcPr>
          <w:p w14:paraId="6A7B07EF" w14:textId="77777777" w:rsidR="00AD1210" w:rsidRPr="004215DC" w:rsidRDefault="00AD1210" w:rsidP="007E6F8C">
            <w:pPr>
              <w:widowControl w:val="0"/>
              <w:spacing w:before="60" w:after="60"/>
              <w:rPr>
                <w:rFonts w:ascii="Arial" w:hAnsi="Arial" w:cs="Arial"/>
                <w:sz w:val="16"/>
                <w:szCs w:val="16"/>
              </w:rPr>
            </w:pPr>
          </w:p>
        </w:tc>
        <w:tc>
          <w:tcPr>
            <w:tcW w:w="1434" w:type="dxa"/>
          </w:tcPr>
          <w:p w14:paraId="0CEC3B49" w14:textId="77777777" w:rsidR="00AD1210" w:rsidRPr="004215DC" w:rsidRDefault="00AD1210" w:rsidP="007E6F8C">
            <w:pPr>
              <w:pStyle w:val="Tabletext0"/>
              <w:widowControl w:val="0"/>
              <w:rPr>
                <w:rFonts w:cs="Arial"/>
                <w:szCs w:val="16"/>
              </w:rPr>
            </w:pPr>
            <w:r w:rsidRPr="004215DC">
              <w:rPr>
                <w:rFonts w:cs="Arial"/>
                <w:szCs w:val="16"/>
              </w:rPr>
              <w:t>Nutrini Peptisorb Energy</w:t>
            </w:r>
          </w:p>
        </w:tc>
        <w:tc>
          <w:tcPr>
            <w:tcW w:w="396" w:type="dxa"/>
          </w:tcPr>
          <w:p w14:paraId="5DAB22BB" w14:textId="77777777" w:rsidR="00AD1210" w:rsidRPr="004215DC" w:rsidRDefault="00AD1210" w:rsidP="007E6F8C">
            <w:pPr>
              <w:pStyle w:val="Tabletext0"/>
              <w:widowControl w:val="0"/>
              <w:rPr>
                <w:rFonts w:cs="Arial"/>
                <w:szCs w:val="16"/>
              </w:rPr>
            </w:pPr>
            <w:r w:rsidRPr="004215DC">
              <w:rPr>
                <w:rFonts w:cs="Arial"/>
                <w:szCs w:val="16"/>
              </w:rPr>
              <w:t>NU</w:t>
            </w:r>
          </w:p>
        </w:tc>
        <w:tc>
          <w:tcPr>
            <w:tcW w:w="919" w:type="dxa"/>
          </w:tcPr>
          <w:p w14:paraId="09603727" w14:textId="77777777" w:rsidR="00AD1210" w:rsidRPr="004215DC" w:rsidRDefault="00AD1210" w:rsidP="007E6F8C">
            <w:pPr>
              <w:pStyle w:val="Tabletext0"/>
              <w:widowControl w:val="0"/>
              <w:rPr>
                <w:rFonts w:cs="Arial"/>
                <w:szCs w:val="16"/>
              </w:rPr>
            </w:pPr>
            <w:r w:rsidRPr="004215DC">
              <w:rPr>
                <w:rFonts w:cs="Arial"/>
                <w:szCs w:val="16"/>
              </w:rPr>
              <w:t>MP NP</w:t>
            </w:r>
          </w:p>
        </w:tc>
        <w:tc>
          <w:tcPr>
            <w:tcW w:w="1260" w:type="dxa"/>
          </w:tcPr>
          <w:p w14:paraId="4B309721" w14:textId="77777777" w:rsidR="00AD1210" w:rsidRPr="004215DC" w:rsidRDefault="00AD1210" w:rsidP="007E6F8C">
            <w:pPr>
              <w:pStyle w:val="Tabletext0"/>
              <w:widowControl w:val="0"/>
              <w:rPr>
                <w:rFonts w:cs="Arial"/>
                <w:szCs w:val="16"/>
              </w:rPr>
            </w:pPr>
            <w:r w:rsidRPr="004215DC">
              <w:rPr>
                <w:rFonts w:cs="Arial"/>
                <w:szCs w:val="16"/>
              </w:rPr>
              <w:t>C6890</w:t>
            </w:r>
          </w:p>
        </w:tc>
        <w:tc>
          <w:tcPr>
            <w:tcW w:w="1260" w:type="dxa"/>
          </w:tcPr>
          <w:p w14:paraId="22229D2A" w14:textId="77777777" w:rsidR="00AD1210" w:rsidRPr="004215DC" w:rsidRDefault="00AD1210" w:rsidP="007E6F8C">
            <w:pPr>
              <w:widowControl w:val="0"/>
              <w:spacing w:before="60" w:after="60"/>
              <w:rPr>
                <w:rFonts w:ascii="Arial" w:hAnsi="Arial" w:cs="Arial"/>
                <w:sz w:val="16"/>
                <w:szCs w:val="16"/>
              </w:rPr>
            </w:pPr>
          </w:p>
        </w:tc>
        <w:tc>
          <w:tcPr>
            <w:tcW w:w="707" w:type="dxa"/>
          </w:tcPr>
          <w:p w14:paraId="24F4155F" w14:textId="77777777" w:rsidR="00AD1210" w:rsidRPr="004215DC" w:rsidRDefault="00AD1210" w:rsidP="007E6F8C">
            <w:pPr>
              <w:pStyle w:val="Tabletext0"/>
              <w:widowControl w:val="0"/>
              <w:rPr>
                <w:rFonts w:cs="Arial"/>
                <w:szCs w:val="16"/>
              </w:rPr>
            </w:pPr>
            <w:r w:rsidRPr="004215DC">
              <w:rPr>
                <w:rFonts w:cs="Arial"/>
                <w:szCs w:val="16"/>
              </w:rPr>
              <w:t>10</w:t>
            </w:r>
          </w:p>
        </w:tc>
        <w:tc>
          <w:tcPr>
            <w:tcW w:w="797" w:type="dxa"/>
          </w:tcPr>
          <w:p w14:paraId="42E4B16E" w14:textId="77777777" w:rsidR="00AD1210" w:rsidRPr="004215DC" w:rsidRDefault="00AD1210" w:rsidP="007E6F8C">
            <w:pPr>
              <w:pStyle w:val="Tabletext0"/>
              <w:widowControl w:val="0"/>
              <w:rPr>
                <w:rFonts w:cs="Arial"/>
                <w:szCs w:val="16"/>
              </w:rPr>
            </w:pPr>
            <w:r w:rsidRPr="004215DC">
              <w:rPr>
                <w:rFonts w:cs="Arial"/>
                <w:szCs w:val="16"/>
              </w:rPr>
              <w:t>5</w:t>
            </w:r>
          </w:p>
        </w:tc>
        <w:tc>
          <w:tcPr>
            <w:tcW w:w="530" w:type="dxa"/>
          </w:tcPr>
          <w:p w14:paraId="5A77B395" w14:textId="77777777" w:rsidR="00AD1210" w:rsidRPr="004215DC" w:rsidRDefault="00AD1210" w:rsidP="007E6F8C">
            <w:pPr>
              <w:pStyle w:val="Tabletext0"/>
              <w:widowControl w:val="0"/>
              <w:rPr>
                <w:rFonts w:cs="Arial"/>
                <w:szCs w:val="16"/>
              </w:rPr>
            </w:pPr>
            <w:r w:rsidRPr="004215DC">
              <w:rPr>
                <w:rFonts w:cs="Arial"/>
                <w:szCs w:val="16"/>
              </w:rPr>
              <w:t>1</w:t>
            </w:r>
          </w:p>
        </w:tc>
        <w:tc>
          <w:tcPr>
            <w:tcW w:w="495" w:type="dxa"/>
          </w:tcPr>
          <w:p w14:paraId="3D31472D" w14:textId="77777777" w:rsidR="00AD1210" w:rsidRPr="004215DC" w:rsidRDefault="00AD1210" w:rsidP="007E6F8C">
            <w:pPr>
              <w:widowControl w:val="0"/>
              <w:spacing w:before="60" w:after="60"/>
              <w:rPr>
                <w:rFonts w:ascii="Arial" w:hAnsi="Arial" w:cs="Arial"/>
                <w:sz w:val="16"/>
                <w:szCs w:val="16"/>
              </w:rPr>
            </w:pPr>
          </w:p>
        </w:tc>
        <w:tc>
          <w:tcPr>
            <w:tcW w:w="888" w:type="dxa"/>
          </w:tcPr>
          <w:p w14:paraId="26846057" w14:textId="77777777" w:rsidR="00AD1210" w:rsidRPr="004215DC" w:rsidRDefault="00AD1210" w:rsidP="007E6F8C">
            <w:pPr>
              <w:widowControl w:val="0"/>
              <w:spacing w:before="60" w:after="60"/>
              <w:rPr>
                <w:rFonts w:ascii="Arial" w:hAnsi="Arial" w:cs="Arial"/>
                <w:sz w:val="16"/>
                <w:szCs w:val="16"/>
              </w:rPr>
            </w:pPr>
          </w:p>
        </w:tc>
      </w:tr>
    </w:tbl>
    <w:p w14:paraId="635D25B7" w14:textId="77777777" w:rsidR="00AD1210" w:rsidRPr="004215DC" w:rsidRDefault="00AD1210" w:rsidP="00B93BEF">
      <w:pPr>
        <w:pStyle w:val="Amendment1"/>
        <w:tabs>
          <w:tab w:val="clear" w:pos="794"/>
          <w:tab w:val="num" w:pos="851"/>
        </w:tabs>
        <w:ind w:left="851" w:hanging="851"/>
      </w:pPr>
      <w:r w:rsidRPr="004215DC">
        <w:t>Schedule 1, entry for Risperidone in the form Oral solution 1 mg per mL, 100 mL</w:t>
      </w:r>
    </w:p>
    <w:p w14:paraId="077CC3D6"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4DDE7289" w14:textId="77777777" w:rsidTr="00D37BDC">
        <w:tc>
          <w:tcPr>
            <w:tcW w:w="1900" w:type="dxa"/>
            <w:vMerge w:val="restart"/>
          </w:tcPr>
          <w:p w14:paraId="5871A0DD" w14:textId="77777777" w:rsidR="00AD1210" w:rsidRPr="004215DC" w:rsidRDefault="00AD1210" w:rsidP="007E6F8C">
            <w:pPr>
              <w:widowControl w:val="0"/>
              <w:spacing w:before="60" w:after="60"/>
              <w:rPr>
                <w:rFonts w:ascii="Arial" w:hAnsi="Arial" w:cs="Arial"/>
                <w:sz w:val="16"/>
                <w:szCs w:val="16"/>
              </w:rPr>
            </w:pPr>
          </w:p>
        </w:tc>
        <w:tc>
          <w:tcPr>
            <w:tcW w:w="2350" w:type="dxa"/>
            <w:vMerge w:val="restart"/>
          </w:tcPr>
          <w:p w14:paraId="1A351A00" w14:textId="77777777" w:rsidR="00AD1210" w:rsidRPr="004215DC" w:rsidRDefault="00AD1210" w:rsidP="007E6F8C">
            <w:pPr>
              <w:pStyle w:val="Tabletext0"/>
              <w:widowControl w:val="0"/>
              <w:rPr>
                <w:rFonts w:cs="Arial"/>
                <w:szCs w:val="16"/>
              </w:rPr>
            </w:pPr>
            <w:r w:rsidRPr="004215DC">
              <w:rPr>
                <w:rFonts w:cs="Arial"/>
                <w:szCs w:val="16"/>
              </w:rPr>
              <w:t>Oral solution 1 mg per mL, 100 mL</w:t>
            </w:r>
          </w:p>
        </w:tc>
        <w:tc>
          <w:tcPr>
            <w:tcW w:w="1033" w:type="dxa"/>
            <w:vMerge w:val="restart"/>
          </w:tcPr>
          <w:p w14:paraId="02333211" w14:textId="77777777" w:rsidR="00AD1210" w:rsidRPr="004215DC" w:rsidRDefault="00AD1210" w:rsidP="007E6F8C">
            <w:pPr>
              <w:pStyle w:val="Tabletext0"/>
              <w:widowControl w:val="0"/>
              <w:rPr>
                <w:rFonts w:cs="Arial"/>
                <w:szCs w:val="16"/>
              </w:rPr>
            </w:pPr>
            <w:r w:rsidRPr="004215DC">
              <w:rPr>
                <w:rFonts w:cs="Arial"/>
                <w:szCs w:val="16"/>
              </w:rPr>
              <w:t>Oral</w:t>
            </w:r>
          </w:p>
        </w:tc>
        <w:tc>
          <w:tcPr>
            <w:tcW w:w="401" w:type="dxa"/>
          </w:tcPr>
          <w:p w14:paraId="01147545" w14:textId="77777777" w:rsidR="00AD1210" w:rsidRPr="004215DC" w:rsidRDefault="00AD1210" w:rsidP="007E6F8C">
            <w:pPr>
              <w:pStyle w:val="Tabletext0"/>
              <w:widowControl w:val="0"/>
              <w:rPr>
                <w:rFonts w:cs="Arial"/>
                <w:szCs w:val="16"/>
              </w:rPr>
            </w:pPr>
            <w:r w:rsidRPr="004215DC">
              <w:rPr>
                <w:rFonts w:cs="Arial"/>
                <w:szCs w:val="16"/>
              </w:rPr>
              <w:t>a</w:t>
            </w:r>
          </w:p>
        </w:tc>
        <w:tc>
          <w:tcPr>
            <w:tcW w:w="1434" w:type="dxa"/>
          </w:tcPr>
          <w:p w14:paraId="08E3894D" w14:textId="77777777" w:rsidR="00AD1210" w:rsidRPr="004215DC" w:rsidRDefault="00AD1210" w:rsidP="007E6F8C">
            <w:pPr>
              <w:pStyle w:val="Tabletext0"/>
              <w:widowControl w:val="0"/>
              <w:rPr>
                <w:rFonts w:cs="Arial"/>
                <w:szCs w:val="16"/>
              </w:rPr>
            </w:pPr>
            <w:r w:rsidRPr="004215DC">
              <w:rPr>
                <w:rFonts w:cs="Arial"/>
                <w:szCs w:val="16"/>
              </w:rPr>
              <w:t>Risperdal</w:t>
            </w:r>
          </w:p>
        </w:tc>
        <w:tc>
          <w:tcPr>
            <w:tcW w:w="396" w:type="dxa"/>
          </w:tcPr>
          <w:p w14:paraId="1C17000C" w14:textId="77777777" w:rsidR="00AD1210" w:rsidRPr="004215DC" w:rsidRDefault="00AD1210" w:rsidP="007E6F8C">
            <w:pPr>
              <w:pStyle w:val="Tabletext0"/>
              <w:widowControl w:val="0"/>
              <w:rPr>
                <w:rFonts w:cs="Arial"/>
                <w:szCs w:val="16"/>
              </w:rPr>
            </w:pPr>
            <w:r w:rsidRPr="004215DC">
              <w:rPr>
                <w:rFonts w:cs="Arial"/>
                <w:szCs w:val="16"/>
              </w:rPr>
              <w:t>JC</w:t>
            </w:r>
          </w:p>
        </w:tc>
        <w:tc>
          <w:tcPr>
            <w:tcW w:w="919" w:type="dxa"/>
          </w:tcPr>
          <w:p w14:paraId="3969921A" w14:textId="77777777" w:rsidR="00AD1210" w:rsidRPr="004215DC" w:rsidRDefault="00AD1210" w:rsidP="007E6F8C">
            <w:pPr>
              <w:pStyle w:val="Tabletext0"/>
              <w:widowControl w:val="0"/>
              <w:rPr>
                <w:rFonts w:cs="Arial"/>
                <w:szCs w:val="16"/>
              </w:rPr>
            </w:pPr>
            <w:r w:rsidRPr="004215DC">
              <w:rPr>
                <w:rFonts w:cs="Arial"/>
                <w:szCs w:val="16"/>
              </w:rPr>
              <w:t>MP NP</w:t>
            </w:r>
          </w:p>
        </w:tc>
        <w:tc>
          <w:tcPr>
            <w:tcW w:w="1260" w:type="dxa"/>
          </w:tcPr>
          <w:p w14:paraId="2216AEE9" w14:textId="77777777" w:rsidR="00AD1210" w:rsidRPr="004215DC" w:rsidRDefault="00AD1210" w:rsidP="007E6F8C">
            <w:pPr>
              <w:pStyle w:val="Tabletext0"/>
              <w:widowControl w:val="0"/>
              <w:rPr>
                <w:rFonts w:cs="Arial"/>
                <w:szCs w:val="16"/>
              </w:rPr>
            </w:pPr>
            <w:r w:rsidRPr="004215DC">
              <w:rPr>
                <w:rFonts w:cs="Arial"/>
                <w:szCs w:val="16"/>
              </w:rPr>
              <w:t>C4246 C5907 C6898 C6899 C10020 C10021 C10052</w:t>
            </w:r>
          </w:p>
        </w:tc>
        <w:tc>
          <w:tcPr>
            <w:tcW w:w="1260" w:type="dxa"/>
          </w:tcPr>
          <w:p w14:paraId="5B40F4B6" w14:textId="77777777" w:rsidR="00AD1210" w:rsidRPr="004215DC" w:rsidRDefault="00AD1210" w:rsidP="007E6F8C">
            <w:pPr>
              <w:pStyle w:val="Tabletext0"/>
              <w:widowControl w:val="0"/>
              <w:rPr>
                <w:rFonts w:cs="Arial"/>
                <w:szCs w:val="16"/>
              </w:rPr>
            </w:pPr>
            <w:r w:rsidRPr="004215DC">
              <w:rPr>
                <w:rFonts w:cs="Arial"/>
                <w:szCs w:val="16"/>
              </w:rPr>
              <w:t>P6898 P6899 P10020 P10021 P10052</w:t>
            </w:r>
          </w:p>
        </w:tc>
        <w:tc>
          <w:tcPr>
            <w:tcW w:w="707" w:type="dxa"/>
          </w:tcPr>
          <w:p w14:paraId="65F8E2AD" w14:textId="77777777" w:rsidR="00AD1210" w:rsidRPr="004215DC" w:rsidRDefault="00AD1210" w:rsidP="007E6F8C">
            <w:pPr>
              <w:pStyle w:val="Tabletext0"/>
              <w:widowControl w:val="0"/>
              <w:rPr>
                <w:rFonts w:cs="Arial"/>
                <w:szCs w:val="16"/>
              </w:rPr>
            </w:pPr>
            <w:r w:rsidRPr="004215DC">
              <w:rPr>
                <w:rFonts w:cs="Arial"/>
                <w:szCs w:val="16"/>
              </w:rPr>
              <w:t>1</w:t>
            </w:r>
          </w:p>
        </w:tc>
        <w:tc>
          <w:tcPr>
            <w:tcW w:w="797" w:type="dxa"/>
          </w:tcPr>
          <w:p w14:paraId="181CEAA8" w14:textId="77777777" w:rsidR="00AD1210" w:rsidRPr="004215DC" w:rsidRDefault="00AD1210" w:rsidP="007E6F8C">
            <w:pPr>
              <w:pStyle w:val="Tabletext0"/>
              <w:widowControl w:val="0"/>
              <w:rPr>
                <w:rFonts w:cs="Arial"/>
                <w:szCs w:val="16"/>
              </w:rPr>
            </w:pPr>
            <w:r w:rsidRPr="004215DC">
              <w:rPr>
                <w:rFonts w:cs="Arial"/>
                <w:szCs w:val="16"/>
              </w:rPr>
              <w:t>2</w:t>
            </w:r>
          </w:p>
        </w:tc>
        <w:tc>
          <w:tcPr>
            <w:tcW w:w="530" w:type="dxa"/>
          </w:tcPr>
          <w:p w14:paraId="2862E069" w14:textId="77777777" w:rsidR="00AD1210" w:rsidRPr="004215DC" w:rsidRDefault="00AD1210" w:rsidP="007E6F8C">
            <w:pPr>
              <w:pStyle w:val="Tabletext0"/>
              <w:widowControl w:val="0"/>
              <w:rPr>
                <w:rFonts w:cs="Arial"/>
                <w:szCs w:val="16"/>
              </w:rPr>
            </w:pPr>
            <w:r w:rsidRPr="004215DC">
              <w:rPr>
                <w:rFonts w:cs="Arial"/>
                <w:szCs w:val="16"/>
              </w:rPr>
              <w:t>1</w:t>
            </w:r>
          </w:p>
        </w:tc>
        <w:tc>
          <w:tcPr>
            <w:tcW w:w="495" w:type="dxa"/>
          </w:tcPr>
          <w:p w14:paraId="7447EA84" w14:textId="77777777" w:rsidR="00AD1210" w:rsidRPr="004215DC" w:rsidRDefault="00AD1210" w:rsidP="007E6F8C">
            <w:pPr>
              <w:widowControl w:val="0"/>
              <w:spacing w:before="60" w:after="60"/>
              <w:rPr>
                <w:rFonts w:ascii="Arial" w:hAnsi="Arial" w:cs="Arial"/>
                <w:sz w:val="16"/>
                <w:szCs w:val="16"/>
              </w:rPr>
            </w:pPr>
          </w:p>
        </w:tc>
        <w:tc>
          <w:tcPr>
            <w:tcW w:w="888" w:type="dxa"/>
          </w:tcPr>
          <w:p w14:paraId="05FCCA02" w14:textId="77777777" w:rsidR="00AD1210" w:rsidRPr="004215DC" w:rsidRDefault="00AD1210" w:rsidP="007E6F8C">
            <w:pPr>
              <w:widowControl w:val="0"/>
              <w:spacing w:before="60" w:after="60"/>
              <w:rPr>
                <w:rFonts w:ascii="Arial" w:hAnsi="Arial" w:cs="Arial"/>
                <w:sz w:val="16"/>
                <w:szCs w:val="16"/>
              </w:rPr>
            </w:pPr>
          </w:p>
        </w:tc>
      </w:tr>
      <w:tr w:rsidR="00AD1210" w:rsidRPr="004215DC" w14:paraId="6E4B5175" w14:textId="77777777" w:rsidTr="00D37BDC">
        <w:tc>
          <w:tcPr>
            <w:tcW w:w="1900" w:type="dxa"/>
            <w:vMerge/>
          </w:tcPr>
          <w:p w14:paraId="69DCDA5E" w14:textId="77777777" w:rsidR="00AD1210" w:rsidRPr="004215DC" w:rsidRDefault="00AD1210" w:rsidP="007E6F8C">
            <w:pPr>
              <w:widowControl w:val="0"/>
              <w:spacing w:before="60" w:after="60"/>
              <w:rPr>
                <w:rFonts w:ascii="Arial" w:hAnsi="Arial" w:cs="Arial"/>
                <w:sz w:val="16"/>
                <w:szCs w:val="16"/>
              </w:rPr>
            </w:pPr>
          </w:p>
        </w:tc>
        <w:tc>
          <w:tcPr>
            <w:tcW w:w="2350" w:type="dxa"/>
            <w:vMerge/>
          </w:tcPr>
          <w:p w14:paraId="58B237DE" w14:textId="77777777" w:rsidR="00AD1210" w:rsidRPr="004215DC" w:rsidRDefault="00AD1210" w:rsidP="007E6F8C">
            <w:pPr>
              <w:widowControl w:val="0"/>
              <w:spacing w:before="60" w:after="60"/>
              <w:rPr>
                <w:rFonts w:ascii="Arial" w:hAnsi="Arial" w:cs="Arial"/>
                <w:sz w:val="16"/>
                <w:szCs w:val="16"/>
              </w:rPr>
            </w:pPr>
          </w:p>
        </w:tc>
        <w:tc>
          <w:tcPr>
            <w:tcW w:w="1033" w:type="dxa"/>
            <w:vMerge/>
          </w:tcPr>
          <w:p w14:paraId="481612D2" w14:textId="77777777" w:rsidR="00AD1210" w:rsidRPr="004215DC" w:rsidRDefault="00AD1210" w:rsidP="007E6F8C">
            <w:pPr>
              <w:widowControl w:val="0"/>
              <w:spacing w:before="60" w:after="60"/>
              <w:rPr>
                <w:rFonts w:ascii="Arial" w:hAnsi="Arial" w:cs="Arial"/>
                <w:sz w:val="16"/>
                <w:szCs w:val="16"/>
              </w:rPr>
            </w:pPr>
          </w:p>
        </w:tc>
        <w:tc>
          <w:tcPr>
            <w:tcW w:w="401" w:type="dxa"/>
          </w:tcPr>
          <w:p w14:paraId="11DCCD98" w14:textId="77777777" w:rsidR="00AD1210" w:rsidRPr="004215DC" w:rsidRDefault="00AD1210" w:rsidP="007E6F8C">
            <w:pPr>
              <w:pStyle w:val="Tabletext0"/>
              <w:widowControl w:val="0"/>
              <w:rPr>
                <w:rFonts w:cs="Arial"/>
                <w:szCs w:val="16"/>
              </w:rPr>
            </w:pPr>
            <w:r w:rsidRPr="004215DC">
              <w:rPr>
                <w:rFonts w:cs="Arial"/>
                <w:szCs w:val="16"/>
              </w:rPr>
              <w:t>a</w:t>
            </w:r>
          </w:p>
        </w:tc>
        <w:tc>
          <w:tcPr>
            <w:tcW w:w="1434" w:type="dxa"/>
          </w:tcPr>
          <w:p w14:paraId="5EC808BF" w14:textId="77777777" w:rsidR="00AD1210" w:rsidRPr="004215DC" w:rsidRDefault="00AD1210" w:rsidP="007E6F8C">
            <w:pPr>
              <w:pStyle w:val="Tabletext0"/>
              <w:widowControl w:val="0"/>
              <w:rPr>
                <w:rFonts w:cs="Arial"/>
                <w:szCs w:val="16"/>
              </w:rPr>
            </w:pPr>
            <w:r w:rsidRPr="004215DC">
              <w:rPr>
                <w:rFonts w:cs="Arial"/>
                <w:szCs w:val="16"/>
              </w:rPr>
              <w:t>Rixadone</w:t>
            </w:r>
          </w:p>
        </w:tc>
        <w:tc>
          <w:tcPr>
            <w:tcW w:w="396" w:type="dxa"/>
          </w:tcPr>
          <w:p w14:paraId="3B0480FF" w14:textId="77777777" w:rsidR="00AD1210" w:rsidRPr="004215DC" w:rsidRDefault="00AD1210" w:rsidP="007E6F8C">
            <w:pPr>
              <w:pStyle w:val="Tabletext0"/>
              <w:widowControl w:val="0"/>
              <w:rPr>
                <w:rFonts w:cs="Arial"/>
                <w:szCs w:val="16"/>
              </w:rPr>
            </w:pPr>
            <w:r w:rsidRPr="004215DC">
              <w:rPr>
                <w:rFonts w:cs="Arial"/>
                <w:szCs w:val="16"/>
              </w:rPr>
              <w:t>AF</w:t>
            </w:r>
          </w:p>
        </w:tc>
        <w:tc>
          <w:tcPr>
            <w:tcW w:w="919" w:type="dxa"/>
          </w:tcPr>
          <w:p w14:paraId="36D588E9" w14:textId="77777777" w:rsidR="00AD1210" w:rsidRPr="004215DC" w:rsidRDefault="00AD1210" w:rsidP="007E6F8C">
            <w:pPr>
              <w:pStyle w:val="Tabletext0"/>
              <w:widowControl w:val="0"/>
              <w:rPr>
                <w:rFonts w:cs="Arial"/>
                <w:szCs w:val="16"/>
              </w:rPr>
            </w:pPr>
            <w:r w:rsidRPr="004215DC">
              <w:rPr>
                <w:rFonts w:cs="Arial"/>
                <w:szCs w:val="16"/>
              </w:rPr>
              <w:t>MP NP</w:t>
            </w:r>
          </w:p>
        </w:tc>
        <w:tc>
          <w:tcPr>
            <w:tcW w:w="1260" w:type="dxa"/>
          </w:tcPr>
          <w:p w14:paraId="38F2170E" w14:textId="77777777" w:rsidR="00AD1210" w:rsidRPr="004215DC" w:rsidRDefault="00AD1210" w:rsidP="007E6F8C">
            <w:pPr>
              <w:pStyle w:val="Tabletext0"/>
              <w:widowControl w:val="0"/>
              <w:rPr>
                <w:rFonts w:cs="Arial"/>
                <w:szCs w:val="16"/>
              </w:rPr>
            </w:pPr>
            <w:r w:rsidRPr="004215DC">
              <w:rPr>
                <w:rFonts w:cs="Arial"/>
                <w:szCs w:val="16"/>
              </w:rPr>
              <w:t>C4246 C5907 C6898 C6899 C10020 C10021 C10052</w:t>
            </w:r>
          </w:p>
        </w:tc>
        <w:tc>
          <w:tcPr>
            <w:tcW w:w="1260" w:type="dxa"/>
          </w:tcPr>
          <w:p w14:paraId="3A6B47B5" w14:textId="77777777" w:rsidR="00AD1210" w:rsidRPr="004215DC" w:rsidRDefault="00AD1210" w:rsidP="007E6F8C">
            <w:pPr>
              <w:pStyle w:val="Tabletext0"/>
              <w:widowControl w:val="0"/>
              <w:rPr>
                <w:rFonts w:cs="Arial"/>
                <w:szCs w:val="16"/>
              </w:rPr>
            </w:pPr>
            <w:r w:rsidRPr="004215DC">
              <w:rPr>
                <w:rFonts w:cs="Arial"/>
                <w:szCs w:val="16"/>
              </w:rPr>
              <w:t>P6898 P6899 P10020 P10021 P10052</w:t>
            </w:r>
          </w:p>
        </w:tc>
        <w:tc>
          <w:tcPr>
            <w:tcW w:w="707" w:type="dxa"/>
          </w:tcPr>
          <w:p w14:paraId="40AAB981" w14:textId="77777777" w:rsidR="00AD1210" w:rsidRPr="004215DC" w:rsidRDefault="00AD1210" w:rsidP="007E6F8C">
            <w:pPr>
              <w:pStyle w:val="Tabletext0"/>
              <w:widowControl w:val="0"/>
              <w:rPr>
                <w:rFonts w:cs="Arial"/>
                <w:szCs w:val="16"/>
              </w:rPr>
            </w:pPr>
            <w:r w:rsidRPr="004215DC">
              <w:rPr>
                <w:rFonts w:cs="Arial"/>
                <w:szCs w:val="16"/>
              </w:rPr>
              <w:t>1</w:t>
            </w:r>
          </w:p>
        </w:tc>
        <w:tc>
          <w:tcPr>
            <w:tcW w:w="797" w:type="dxa"/>
          </w:tcPr>
          <w:p w14:paraId="709B6007" w14:textId="77777777" w:rsidR="00AD1210" w:rsidRPr="004215DC" w:rsidRDefault="00AD1210" w:rsidP="007E6F8C">
            <w:pPr>
              <w:pStyle w:val="Tabletext0"/>
              <w:widowControl w:val="0"/>
              <w:rPr>
                <w:rFonts w:cs="Arial"/>
                <w:szCs w:val="16"/>
              </w:rPr>
            </w:pPr>
            <w:r w:rsidRPr="004215DC">
              <w:rPr>
                <w:rFonts w:cs="Arial"/>
                <w:szCs w:val="16"/>
              </w:rPr>
              <w:t>2</w:t>
            </w:r>
          </w:p>
        </w:tc>
        <w:tc>
          <w:tcPr>
            <w:tcW w:w="530" w:type="dxa"/>
          </w:tcPr>
          <w:p w14:paraId="13BFE867" w14:textId="77777777" w:rsidR="00AD1210" w:rsidRPr="004215DC" w:rsidRDefault="00AD1210" w:rsidP="007E6F8C">
            <w:pPr>
              <w:pStyle w:val="Tabletext0"/>
              <w:widowControl w:val="0"/>
              <w:rPr>
                <w:rFonts w:cs="Arial"/>
                <w:szCs w:val="16"/>
              </w:rPr>
            </w:pPr>
            <w:r w:rsidRPr="004215DC">
              <w:rPr>
                <w:rFonts w:cs="Arial"/>
                <w:szCs w:val="16"/>
              </w:rPr>
              <w:t>1</w:t>
            </w:r>
          </w:p>
        </w:tc>
        <w:tc>
          <w:tcPr>
            <w:tcW w:w="495" w:type="dxa"/>
          </w:tcPr>
          <w:p w14:paraId="444374A2" w14:textId="77777777" w:rsidR="00AD1210" w:rsidRPr="004215DC" w:rsidRDefault="00AD1210" w:rsidP="007E6F8C">
            <w:pPr>
              <w:widowControl w:val="0"/>
              <w:spacing w:before="60" w:after="60"/>
              <w:rPr>
                <w:rFonts w:ascii="Arial" w:hAnsi="Arial" w:cs="Arial"/>
                <w:sz w:val="16"/>
                <w:szCs w:val="16"/>
              </w:rPr>
            </w:pPr>
          </w:p>
        </w:tc>
        <w:tc>
          <w:tcPr>
            <w:tcW w:w="888" w:type="dxa"/>
          </w:tcPr>
          <w:p w14:paraId="6ADE540C" w14:textId="77777777" w:rsidR="00AD1210" w:rsidRPr="004215DC" w:rsidRDefault="00AD1210" w:rsidP="007E6F8C">
            <w:pPr>
              <w:widowControl w:val="0"/>
              <w:spacing w:before="60" w:after="60"/>
              <w:rPr>
                <w:rFonts w:ascii="Arial" w:hAnsi="Arial" w:cs="Arial"/>
                <w:sz w:val="16"/>
                <w:szCs w:val="16"/>
              </w:rPr>
            </w:pPr>
          </w:p>
        </w:tc>
      </w:tr>
      <w:tr w:rsidR="00AD1210" w:rsidRPr="004215DC" w14:paraId="70A58DAE" w14:textId="77777777" w:rsidTr="00D37BDC">
        <w:tc>
          <w:tcPr>
            <w:tcW w:w="1900" w:type="dxa"/>
            <w:vMerge/>
          </w:tcPr>
          <w:p w14:paraId="5A80F482" w14:textId="77777777" w:rsidR="00AD1210" w:rsidRPr="004215DC" w:rsidRDefault="00AD1210" w:rsidP="007E6F8C">
            <w:pPr>
              <w:widowControl w:val="0"/>
              <w:spacing w:before="60" w:after="60"/>
              <w:rPr>
                <w:rFonts w:ascii="Arial" w:hAnsi="Arial" w:cs="Arial"/>
                <w:sz w:val="16"/>
                <w:szCs w:val="16"/>
              </w:rPr>
            </w:pPr>
          </w:p>
        </w:tc>
        <w:tc>
          <w:tcPr>
            <w:tcW w:w="2350" w:type="dxa"/>
            <w:vMerge/>
          </w:tcPr>
          <w:p w14:paraId="2030F492" w14:textId="77777777" w:rsidR="00AD1210" w:rsidRPr="004215DC" w:rsidRDefault="00AD1210" w:rsidP="007E6F8C">
            <w:pPr>
              <w:widowControl w:val="0"/>
              <w:spacing w:before="60" w:after="60"/>
              <w:rPr>
                <w:rFonts w:ascii="Arial" w:hAnsi="Arial" w:cs="Arial"/>
                <w:sz w:val="16"/>
                <w:szCs w:val="16"/>
              </w:rPr>
            </w:pPr>
          </w:p>
        </w:tc>
        <w:tc>
          <w:tcPr>
            <w:tcW w:w="1033" w:type="dxa"/>
            <w:vMerge/>
          </w:tcPr>
          <w:p w14:paraId="11235A9C" w14:textId="77777777" w:rsidR="00AD1210" w:rsidRPr="004215DC" w:rsidRDefault="00AD1210" w:rsidP="007E6F8C">
            <w:pPr>
              <w:widowControl w:val="0"/>
              <w:spacing w:before="60" w:after="60"/>
              <w:rPr>
                <w:rFonts w:ascii="Arial" w:hAnsi="Arial" w:cs="Arial"/>
                <w:sz w:val="16"/>
                <w:szCs w:val="16"/>
              </w:rPr>
            </w:pPr>
          </w:p>
        </w:tc>
        <w:tc>
          <w:tcPr>
            <w:tcW w:w="401" w:type="dxa"/>
          </w:tcPr>
          <w:p w14:paraId="1457D6C9" w14:textId="77777777" w:rsidR="00AD1210" w:rsidRPr="004215DC" w:rsidRDefault="00AD1210" w:rsidP="007E6F8C">
            <w:pPr>
              <w:pStyle w:val="Tabletext0"/>
              <w:widowControl w:val="0"/>
              <w:rPr>
                <w:rFonts w:cs="Arial"/>
                <w:szCs w:val="16"/>
              </w:rPr>
            </w:pPr>
            <w:r w:rsidRPr="004215DC">
              <w:rPr>
                <w:rFonts w:cs="Arial"/>
                <w:szCs w:val="16"/>
              </w:rPr>
              <w:t>a</w:t>
            </w:r>
          </w:p>
        </w:tc>
        <w:tc>
          <w:tcPr>
            <w:tcW w:w="1434" w:type="dxa"/>
          </w:tcPr>
          <w:p w14:paraId="08D794C5" w14:textId="77777777" w:rsidR="00AD1210" w:rsidRPr="004215DC" w:rsidRDefault="00AD1210" w:rsidP="007E6F8C">
            <w:pPr>
              <w:pStyle w:val="Tabletext0"/>
              <w:widowControl w:val="0"/>
              <w:rPr>
                <w:rFonts w:cs="Arial"/>
                <w:szCs w:val="16"/>
              </w:rPr>
            </w:pPr>
            <w:r w:rsidRPr="004215DC">
              <w:rPr>
                <w:rFonts w:cs="Arial"/>
                <w:szCs w:val="16"/>
              </w:rPr>
              <w:t>Risperdal</w:t>
            </w:r>
          </w:p>
        </w:tc>
        <w:tc>
          <w:tcPr>
            <w:tcW w:w="396" w:type="dxa"/>
          </w:tcPr>
          <w:p w14:paraId="51730270" w14:textId="77777777" w:rsidR="00AD1210" w:rsidRPr="004215DC" w:rsidRDefault="00AD1210" w:rsidP="007E6F8C">
            <w:pPr>
              <w:pStyle w:val="Tabletext0"/>
              <w:widowControl w:val="0"/>
              <w:rPr>
                <w:rFonts w:cs="Arial"/>
                <w:szCs w:val="16"/>
              </w:rPr>
            </w:pPr>
            <w:r w:rsidRPr="004215DC">
              <w:rPr>
                <w:rFonts w:cs="Arial"/>
                <w:szCs w:val="16"/>
              </w:rPr>
              <w:t>JC</w:t>
            </w:r>
          </w:p>
        </w:tc>
        <w:tc>
          <w:tcPr>
            <w:tcW w:w="919" w:type="dxa"/>
          </w:tcPr>
          <w:p w14:paraId="4431575B" w14:textId="77777777" w:rsidR="00AD1210" w:rsidRPr="004215DC" w:rsidRDefault="00AD1210" w:rsidP="007E6F8C">
            <w:pPr>
              <w:pStyle w:val="Tabletext0"/>
              <w:widowControl w:val="0"/>
              <w:rPr>
                <w:rFonts w:cs="Arial"/>
                <w:szCs w:val="16"/>
              </w:rPr>
            </w:pPr>
            <w:r w:rsidRPr="004215DC">
              <w:rPr>
                <w:rFonts w:cs="Arial"/>
                <w:szCs w:val="16"/>
              </w:rPr>
              <w:t>MP NP</w:t>
            </w:r>
          </w:p>
        </w:tc>
        <w:tc>
          <w:tcPr>
            <w:tcW w:w="1260" w:type="dxa"/>
          </w:tcPr>
          <w:p w14:paraId="33F121A4" w14:textId="77777777" w:rsidR="00AD1210" w:rsidRPr="004215DC" w:rsidRDefault="00AD1210" w:rsidP="007E6F8C">
            <w:pPr>
              <w:pStyle w:val="Tabletext0"/>
              <w:widowControl w:val="0"/>
              <w:rPr>
                <w:rFonts w:cs="Arial"/>
                <w:szCs w:val="16"/>
              </w:rPr>
            </w:pPr>
            <w:r w:rsidRPr="004215DC">
              <w:rPr>
                <w:rFonts w:cs="Arial"/>
                <w:szCs w:val="16"/>
              </w:rPr>
              <w:t>C4246 C5907 C6898 C6899 C10020 C10021 C10052</w:t>
            </w:r>
          </w:p>
        </w:tc>
        <w:tc>
          <w:tcPr>
            <w:tcW w:w="1260" w:type="dxa"/>
          </w:tcPr>
          <w:p w14:paraId="44A4536A" w14:textId="77777777" w:rsidR="00AD1210" w:rsidRPr="004215DC" w:rsidRDefault="00AD1210" w:rsidP="007E6F8C">
            <w:pPr>
              <w:pStyle w:val="Tabletext0"/>
              <w:widowControl w:val="0"/>
              <w:rPr>
                <w:rFonts w:cs="Arial"/>
                <w:szCs w:val="16"/>
              </w:rPr>
            </w:pPr>
            <w:r w:rsidRPr="004215DC">
              <w:rPr>
                <w:rFonts w:cs="Arial"/>
                <w:szCs w:val="16"/>
              </w:rPr>
              <w:t>P4246 P5907</w:t>
            </w:r>
          </w:p>
        </w:tc>
        <w:tc>
          <w:tcPr>
            <w:tcW w:w="707" w:type="dxa"/>
          </w:tcPr>
          <w:p w14:paraId="6F20E43E" w14:textId="77777777" w:rsidR="00AD1210" w:rsidRPr="004215DC" w:rsidRDefault="00AD1210" w:rsidP="007E6F8C">
            <w:pPr>
              <w:pStyle w:val="Tabletext0"/>
              <w:widowControl w:val="0"/>
              <w:rPr>
                <w:rFonts w:cs="Arial"/>
                <w:szCs w:val="16"/>
              </w:rPr>
            </w:pPr>
            <w:r w:rsidRPr="004215DC">
              <w:rPr>
                <w:rFonts w:cs="Arial"/>
                <w:szCs w:val="16"/>
              </w:rPr>
              <w:t>1</w:t>
            </w:r>
          </w:p>
        </w:tc>
        <w:tc>
          <w:tcPr>
            <w:tcW w:w="797" w:type="dxa"/>
          </w:tcPr>
          <w:p w14:paraId="5BE11D73" w14:textId="77777777" w:rsidR="00AD1210" w:rsidRPr="004215DC" w:rsidRDefault="00AD1210" w:rsidP="007E6F8C">
            <w:pPr>
              <w:pStyle w:val="Tabletext0"/>
              <w:widowControl w:val="0"/>
              <w:rPr>
                <w:rFonts w:cs="Arial"/>
                <w:szCs w:val="16"/>
              </w:rPr>
            </w:pPr>
            <w:r w:rsidRPr="004215DC">
              <w:rPr>
                <w:rFonts w:cs="Arial"/>
                <w:szCs w:val="16"/>
              </w:rPr>
              <w:t>5</w:t>
            </w:r>
          </w:p>
        </w:tc>
        <w:tc>
          <w:tcPr>
            <w:tcW w:w="530" w:type="dxa"/>
          </w:tcPr>
          <w:p w14:paraId="6633B997" w14:textId="77777777" w:rsidR="00AD1210" w:rsidRPr="004215DC" w:rsidRDefault="00AD1210" w:rsidP="007E6F8C">
            <w:pPr>
              <w:pStyle w:val="Tabletext0"/>
              <w:widowControl w:val="0"/>
              <w:rPr>
                <w:rFonts w:cs="Arial"/>
                <w:szCs w:val="16"/>
              </w:rPr>
            </w:pPr>
            <w:r w:rsidRPr="004215DC">
              <w:rPr>
                <w:rFonts w:cs="Arial"/>
                <w:szCs w:val="16"/>
              </w:rPr>
              <w:t>1</w:t>
            </w:r>
          </w:p>
        </w:tc>
        <w:tc>
          <w:tcPr>
            <w:tcW w:w="495" w:type="dxa"/>
          </w:tcPr>
          <w:p w14:paraId="6963B683" w14:textId="77777777" w:rsidR="00AD1210" w:rsidRPr="004215DC" w:rsidRDefault="00AD1210" w:rsidP="007E6F8C">
            <w:pPr>
              <w:widowControl w:val="0"/>
              <w:spacing w:before="60" w:after="60"/>
              <w:rPr>
                <w:rFonts w:ascii="Arial" w:hAnsi="Arial" w:cs="Arial"/>
                <w:sz w:val="16"/>
                <w:szCs w:val="16"/>
              </w:rPr>
            </w:pPr>
          </w:p>
        </w:tc>
        <w:tc>
          <w:tcPr>
            <w:tcW w:w="888" w:type="dxa"/>
          </w:tcPr>
          <w:p w14:paraId="315DA592" w14:textId="77777777" w:rsidR="00AD1210" w:rsidRPr="004215DC" w:rsidRDefault="00AD1210" w:rsidP="007E6F8C">
            <w:pPr>
              <w:widowControl w:val="0"/>
              <w:spacing w:before="60" w:after="60"/>
              <w:rPr>
                <w:rFonts w:ascii="Arial" w:hAnsi="Arial" w:cs="Arial"/>
                <w:sz w:val="16"/>
                <w:szCs w:val="16"/>
              </w:rPr>
            </w:pPr>
          </w:p>
        </w:tc>
      </w:tr>
      <w:tr w:rsidR="00AD1210" w:rsidRPr="004215DC" w14:paraId="0E3FF59A" w14:textId="77777777" w:rsidTr="00D37BDC">
        <w:tc>
          <w:tcPr>
            <w:tcW w:w="1900" w:type="dxa"/>
            <w:vMerge/>
          </w:tcPr>
          <w:p w14:paraId="1A393C88" w14:textId="77777777" w:rsidR="00AD1210" w:rsidRPr="004215DC" w:rsidRDefault="00AD1210" w:rsidP="007E6F8C">
            <w:pPr>
              <w:widowControl w:val="0"/>
              <w:spacing w:before="60" w:after="60"/>
              <w:rPr>
                <w:rFonts w:ascii="Arial" w:hAnsi="Arial" w:cs="Arial"/>
                <w:sz w:val="16"/>
                <w:szCs w:val="16"/>
              </w:rPr>
            </w:pPr>
          </w:p>
        </w:tc>
        <w:tc>
          <w:tcPr>
            <w:tcW w:w="2350" w:type="dxa"/>
            <w:vMerge/>
          </w:tcPr>
          <w:p w14:paraId="20D3EBAD" w14:textId="77777777" w:rsidR="00AD1210" w:rsidRPr="004215DC" w:rsidRDefault="00AD1210" w:rsidP="007E6F8C">
            <w:pPr>
              <w:widowControl w:val="0"/>
              <w:spacing w:before="60" w:after="60"/>
              <w:rPr>
                <w:rFonts w:ascii="Arial" w:hAnsi="Arial" w:cs="Arial"/>
                <w:sz w:val="16"/>
                <w:szCs w:val="16"/>
              </w:rPr>
            </w:pPr>
          </w:p>
        </w:tc>
        <w:tc>
          <w:tcPr>
            <w:tcW w:w="1033" w:type="dxa"/>
            <w:vMerge/>
          </w:tcPr>
          <w:p w14:paraId="7D04FD26" w14:textId="77777777" w:rsidR="00AD1210" w:rsidRPr="004215DC" w:rsidRDefault="00AD1210" w:rsidP="007E6F8C">
            <w:pPr>
              <w:widowControl w:val="0"/>
              <w:spacing w:before="60" w:after="60"/>
              <w:rPr>
                <w:rFonts w:ascii="Arial" w:hAnsi="Arial" w:cs="Arial"/>
                <w:sz w:val="16"/>
                <w:szCs w:val="16"/>
              </w:rPr>
            </w:pPr>
          </w:p>
        </w:tc>
        <w:tc>
          <w:tcPr>
            <w:tcW w:w="401" w:type="dxa"/>
          </w:tcPr>
          <w:p w14:paraId="43708893" w14:textId="77777777" w:rsidR="00AD1210" w:rsidRPr="004215DC" w:rsidRDefault="00AD1210" w:rsidP="007E6F8C">
            <w:pPr>
              <w:pStyle w:val="Tabletext0"/>
              <w:widowControl w:val="0"/>
              <w:rPr>
                <w:rFonts w:cs="Arial"/>
                <w:szCs w:val="16"/>
              </w:rPr>
            </w:pPr>
            <w:r w:rsidRPr="004215DC">
              <w:rPr>
                <w:rFonts w:cs="Arial"/>
                <w:szCs w:val="16"/>
              </w:rPr>
              <w:t>a</w:t>
            </w:r>
          </w:p>
        </w:tc>
        <w:tc>
          <w:tcPr>
            <w:tcW w:w="1434" w:type="dxa"/>
          </w:tcPr>
          <w:p w14:paraId="4F344D49" w14:textId="77777777" w:rsidR="00AD1210" w:rsidRPr="004215DC" w:rsidRDefault="00AD1210" w:rsidP="007E6F8C">
            <w:pPr>
              <w:pStyle w:val="Tabletext0"/>
              <w:widowControl w:val="0"/>
              <w:rPr>
                <w:rFonts w:cs="Arial"/>
                <w:szCs w:val="16"/>
              </w:rPr>
            </w:pPr>
            <w:r w:rsidRPr="004215DC">
              <w:rPr>
                <w:rFonts w:cs="Arial"/>
                <w:szCs w:val="16"/>
              </w:rPr>
              <w:t>Rixadone</w:t>
            </w:r>
          </w:p>
        </w:tc>
        <w:tc>
          <w:tcPr>
            <w:tcW w:w="396" w:type="dxa"/>
          </w:tcPr>
          <w:p w14:paraId="2485DA37" w14:textId="77777777" w:rsidR="00AD1210" w:rsidRPr="004215DC" w:rsidRDefault="00AD1210" w:rsidP="007E6F8C">
            <w:pPr>
              <w:pStyle w:val="Tabletext0"/>
              <w:widowControl w:val="0"/>
              <w:rPr>
                <w:rFonts w:cs="Arial"/>
                <w:szCs w:val="16"/>
              </w:rPr>
            </w:pPr>
            <w:r w:rsidRPr="004215DC">
              <w:rPr>
                <w:rFonts w:cs="Arial"/>
                <w:szCs w:val="16"/>
              </w:rPr>
              <w:t>AF</w:t>
            </w:r>
          </w:p>
        </w:tc>
        <w:tc>
          <w:tcPr>
            <w:tcW w:w="919" w:type="dxa"/>
          </w:tcPr>
          <w:p w14:paraId="3E112AA6" w14:textId="77777777" w:rsidR="00AD1210" w:rsidRPr="004215DC" w:rsidRDefault="00AD1210" w:rsidP="007E6F8C">
            <w:pPr>
              <w:pStyle w:val="Tabletext0"/>
              <w:widowControl w:val="0"/>
              <w:rPr>
                <w:rFonts w:cs="Arial"/>
                <w:szCs w:val="16"/>
              </w:rPr>
            </w:pPr>
            <w:r w:rsidRPr="004215DC">
              <w:rPr>
                <w:rFonts w:cs="Arial"/>
                <w:szCs w:val="16"/>
              </w:rPr>
              <w:t>MP NP</w:t>
            </w:r>
          </w:p>
        </w:tc>
        <w:tc>
          <w:tcPr>
            <w:tcW w:w="1260" w:type="dxa"/>
          </w:tcPr>
          <w:p w14:paraId="339E04C3" w14:textId="77777777" w:rsidR="00AD1210" w:rsidRPr="004215DC" w:rsidRDefault="00AD1210" w:rsidP="007E6F8C">
            <w:pPr>
              <w:pStyle w:val="Tabletext0"/>
              <w:widowControl w:val="0"/>
              <w:rPr>
                <w:rFonts w:cs="Arial"/>
                <w:szCs w:val="16"/>
              </w:rPr>
            </w:pPr>
            <w:r w:rsidRPr="004215DC">
              <w:rPr>
                <w:rFonts w:cs="Arial"/>
                <w:szCs w:val="16"/>
              </w:rPr>
              <w:t>C4246 C5907 C6898 C6899 C10020 C10021 C10052</w:t>
            </w:r>
          </w:p>
        </w:tc>
        <w:tc>
          <w:tcPr>
            <w:tcW w:w="1260" w:type="dxa"/>
          </w:tcPr>
          <w:p w14:paraId="50297A3D" w14:textId="77777777" w:rsidR="00AD1210" w:rsidRPr="004215DC" w:rsidRDefault="00AD1210" w:rsidP="007E6F8C">
            <w:pPr>
              <w:pStyle w:val="Tabletext0"/>
              <w:widowControl w:val="0"/>
              <w:rPr>
                <w:rFonts w:cs="Arial"/>
                <w:szCs w:val="16"/>
              </w:rPr>
            </w:pPr>
            <w:r w:rsidRPr="004215DC">
              <w:rPr>
                <w:rFonts w:cs="Arial"/>
                <w:szCs w:val="16"/>
              </w:rPr>
              <w:t>P4246 P5907</w:t>
            </w:r>
          </w:p>
        </w:tc>
        <w:tc>
          <w:tcPr>
            <w:tcW w:w="707" w:type="dxa"/>
          </w:tcPr>
          <w:p w14:paraId="62436859" w14:textId="77777777" w:rsidR="00AD1210" w:rsidRPr="004215DC" w:rsidRDefault="00AD1210" w:rsidP="007E6F8C">
            <w:pPr>
              <w:pStyle w:val="Tabletext0"/>
              <w:widowControl w:val="0"/>
              <w:rPr>
                <w:rFonts w:cs="Arial"/>
                <w:szCs w:val="16"/>
              </w:rPr>
            </w:pPr>
            <w:r w:rsidRPr="004215DC">
              <w:rPr>
                <w:rFonts w:cs="Arial"/>
                <w:szCs w:val="16"/>
              </w:rPr>
              <w:t>1</w:t>
            </w:r>
          </w:p>
        </w:tc>
        <w:tc>
          <w:tcPr>
            <w:tcW w:w="797" w:type="dxa"/>
          </w:tcPr>
          <w:p w14:paraId="4F0717A4" w14:textId="77777777" w:rsidR="00AD1210" w:rsidRPr="004215DC" w:rsidRDefault="00AD1210" w:rsidP="007E6F8C">
            <w:pPr>
              <w:pStyle w:val="Tabletext0"/>
              <w:widowControl w:val="0"/>
              <w:rPr>
                <w:rFonts w:cs="Arial"/>
                <w:szCs w:val="16"/>
              </w:rPr>
            </w:pPr>
            <w:r w:rsidRPr="004215DC">
              <w:rPr>
                <w:rFonts w:cs="Arial"/>
                <w:szCs w:val="16"/>
              </w:rPr>
              <w:t>5</w:t>
            </w:r>
          </w:p>
        </w:tc>
        <w:tc>
          <w:tcPr>
            <w:tcW w:w="530" w:type="dxa"/>
          </w:tcPr>
          <w:p w14:paraId="5E22CB56" w14:textId="77777777" w:rsidR="00AD1210" w:rsidRPr="004215DC" w:rsidRDefault="00AD1210" w:rsidP="007E6F8C">
            <w:pPr>
              <w:pStyle w:val="Tabletext0"/>
              <w:widowControl w:val="0"/>
              <w:rPr>
                <w:rFonts w:cs="Arial"/>
                <w:szCs w:val="16"/>
              </w:rPr>
            </w:pPr>
            <w:r w:rsidRPr="004215DC">
              <w:rPr>
                <w:rFonts w:cs="Arial"/>
                <w:szCs w:val="16"/>
              </w:rPr>
              <w:t>1</w:t>
            </w:r>
          </w:p>
        </w:tc>
        <w:tc>
          <w:tcPr>
            <w:tcW w:w="495" w:type="dxa"/>
          </w:tcPr>
          <w:p w14:paraId="77DF9D7F" w14:textId="77777777" w:rsidR="00AD1210" w:rsidRPr="004215DC" w:rsidRDefault="00AD1210" w:rsidP="007E6F8C">
            <w:pPr>
              <w:widowControl w:val="0"/>
              <w:spacing w:before="60" w:after="60"/>
              <w:rPr>
                <w:rFonts w:ascii="Arial" w:hAnsi="Arial" w:cs="Arial"/>
                <w:sz w:val="16"/>
                <w:szCs w:val="16"/>
              </w:rPr>
            </w:pPr>
          </w:p>
        </w:tc>
        <w:tc>
          <w:tcPr>
            <w:tcW w:w="888" w:type="dxa"/>
          </w:tcPr>
          <w:p w14:paraId="58AA099F" w14:textId="77777777" w:rsidR="00AD1210" w:rsidRPr="004215DC" w:rsidRDefault="00AD1210" w:rsidP="007E6F8C">
            <w:pPr>
              <w:widowControl w:val="0"/>
              <w:spacing w:before="60" w:after="60"/>
              <w:rPr>
                <w:rFonts w:ascii="Arial" w:hAnsi="Arial" w:cs="Arial"/>
                <w:sz w:val="16"/>
                <w:szCs w:val="16"/>
              </w:rPr>
            </w:pPr>
          </w:p>
        </w:tc>
      </w:tr>
    </w:tbl>
    <w:p w14:paraId="46BDCA72" w14:textId="77777777" w:rsidR="00AD1210" w:rsidRPr="004215DC" w:rsidRDefault="00AD1210" w:rsidP="00B93BEF">
      <w:pPr>
        <w:pStyle w:val="Amendment1"/>
        <w:tabs>
          <w:tab w:val="clear" w:pos="794"/>
          <w:tab w:val="num" w:pos="851"/>
        </w:tabs>
        <w:ind w:left="851" w:hanging="851"/>
      </w:pPr>
      <w:r w:rsidRPr="004215DC">
        <w:t>Schedule 1, entry for Sevelamer</w:t>
      </w:r>
    </w:p>
    <w:p w14:paraId="7A0C4569" w14:textId="77777777" w:rsidR="00AD1210" w:rsidRPr="004215DC" w:rsidRDefault="00AD1210" w:rsidP="00597622">
      <w:pPr>
        <w:pStyle w:val="Amendment2"/>
        <w:spacing w:line="240" w:lineRule="auto"/>
        <w:ind w:left="851" w:hanging="851"/>
      </w:pPr>
      <w:r w:rsidRPr="004215DC">
        <w:t>substitute:</w:t>
      </w:r>
    </w:p>
    <w:tbl>
      <w:tblPr>
        <w:tblW w:w="1504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60"/>
        <w:gridCol w:w="1081"/>
        <w:gridCol w:w="420"/>
        <w:gridCol w:w="1501"/>
        <w:gridCol w:w="414"/>
        <w:gridCol w:w="962"/>
        <w:gridCol w:w="1321"/>
        <w:gridCol w:w="1321"/>
        <w:gridCol w:w="737"/>
        <w:gridCol w:w="834"/>
        <w:gridCol w:w="555"/>
        <w:gridCol w:w="518"/>
        <w:gridCol w:w="929"/>
      </w:tblGrid>
      <w:tr w:rsidR="00AD1210" w:rsidRPr="004215DC" w14:paraId="4CFC5596" w14:textId="77777777" w:rsidTr="00C00882">
        <w:tc>
          <w:tcPr>
            <w:tcW w:w="1988" w:type="dxa"/>
            <w:vMerge w:val="restart"/>
          </w:tcPr>
          <w:p w14:paraId="43CFD0B8" w14:textId="77777777" w:rsidR="00AD1210" w:rsidRPr="004215DC" w:rsidRDefault="00AD1210" w:rsidP="00F70EFE">
            <w:pPr>
              <w:pStyle w:val="Tabletext0"/>
              <w:widowControl w:val="0"/>
              <w:rPr>
                <w:rFonts w:cs="Arial"/>
                <w:szCs w:val="16"/>
              </w:rPr>
            </w:pPr>
            <w:r w:rsidRPr="004215DC">
              <w:rPr>
                <w:rFonts w:cs="Arial"/>
                <w:szCs w:val="16"/>
              </w:rPr>
              <w:t>Sevelamer</w:t>
            </w:r>
          </w:p>
        </w:tc>
        <w:tc>
          <w:tcPr>
            <w:tcW w:w="2460" w:type="dxa"/>
            <w:vMerge w:val="restart"/>
          </w:tcPr>
          <w:p w14:paraId="1686FB30" w14:textId="77777777" w:rsidR="00AD1210" w:rsidRPr="004215DC" w:rsidRDefault="00AD1210" w:rsidP="00F70EFE">
            <w:pPr>
              <w:pStyle w:val="Tabletext0"/>
              <w:widowControl w:val="0"/>
              <w:rPr>
                <w:rFonts w:cs="Arial"/>
                <w:szCs w:val="16"/>
              </w:rPr>
            </w:pPr>
            <w:r w:rsidRPr="004215DC">
              <w:rPr>
                <w:rFonts w:cs="Arial"/>
                <w:szCs w:val="16"/>
              </w:rPr>
              <w:t>Tablet containing sevelamer carbonate 800 mg</w:t>
            </w:r>
          </w:p>
        </w:tc>
        <w:tc>
          <w:tcPr>
            <w:tcW w:w="1081" w:type="dxa"/>
            <w:vMerge w:val="restart"/>
          </w:tcPr>
          <w:p w14:paraId="535F19D5" w14:textId="77777777" w:rsidR="00AD1210" w:rsidRPr="004215DC" w:rsidRDefault="00AD1210" w:rsidP="00F70EFE">
            <w:pPr>
              <w:pStyle w:val="Tabletext0"/>
              <w:widowControl w:val="0"/>
              <w:rPr>
                <w:rFonts w:cs="Arial"/>
                <w:szCs w:val="16"/>
              </w:rPr>
            </w:pPr>
            <w:r w:rsidRPr="004215DC">
              <w:rPr>
                <w:rFonts w:cs="Arial"/>
                <w:szCs w:val="16"/>
              </w:rPr>
              <w:t>Oral</w:t>
            </w:r>
          </w:p>
        </w:tc>
        <w:tc>
          <w:tcPr>
            <w:tcW w:w="420" w:type="dxa"/>
          </w:tcPr>
          <w:p w14:paraId="026EDF78" w14:textId="77777777" w:rsidR="00AD1210" w:rsidRPr="004215DC" w:rsidRDefault="00AD1210" w:rsidP="00F70EFE">
            <w:pPr>
              <w:pStyle w:val="Tabletext0"/>
              <w:widowControl w:val="0"/>
              <w:rPr>
                <w:rFonts w:cs="Arial"/>
                <w:szCs w:val="16"/>
              </w:rPr>
            </w:pPr>
          </w:p>
        </w:tc>
        <w:tc>
          <w:tcPr>
            <w:tcW w:w="1501" w:type="dxa"/>
          </w:tcPr>
          <w:p w14:paraId="727F9EF6" w14:textId="77777777" w:rsidR="00AD1210" w:rsidRPr="004215DC" w:rsidRDefault="00AD1210" w:rsidP="00F70EFE">
            <w:pPr>
              <w:pStyle w:val="Tabletext0"/>
              <w:widowControl w:val="0"/>
              <w:rPr>
                <w:rFonts w:cs="Arial"/>
                <w:szCs w:val="16"/>
              </w:rPr>
            </w:pPr>
            <w:r w:rsidRPr="004215DC">
              <w:rPr>
                <w:rFonts w:cs="Arial"/>
                <w:szCs w:val="16"/>
              </w:rPr>
              <w:t>Sevelamer Apotex</w:t>
            </w:r>
          </w:p>
        </w:tc>
        <w:tc>
          <w:tcPr>
            <w:tcW w:w="414" w:type="dxa"/>
          </w:tcPr>
          <w:p w14:paraId="25022F31" w14:textId="77777777" w:rsidR="00AD1210" w:rsidRPr="004215DC" w:rsidRDefault="00AD1210" w:rsidP="00F70EFE">
            <w:pPr>
              <w:pStyle w:val="Tabletext0"/>
              <w:widowControl w:val="0"/>
              <w:rPr>
                <w:rFonts w:cs="Arial"/>
                <w:szCs w:val="16"/>
              </w:rPr>
            </w:pPr>
            <w:r w:rsidRPr="004215DC">
              <w:rPr>
                <w:rFonts w:cs="Arial"/>
                <w:szCs w:val="16"/>
              </w:rPr>
              <w:t>TX</w:t>
            </w:r>
          </w:p>
        </w:tc>
        <w:tc>
          <w:tcPr>
            <w:tcW w:w="962" w:type="dxa"/>
          </w:tcPr>
          <w:p w14:paraId="5FD943E4" w14:textId="77777777" w:rsidR="00AD1210" w:rsidRPr="004215DC" w:rsidRDefault="00AD1210" w:rsidP="00F70EFE">
            <w:pPr>
              <w:pStyle w:val="Tabletext0"/>
              <w:widowControl w:val="0"/>
              <w:rPr>
                <w:rFonts w:cs="Arial"/>
                <w:szCs w:val="16"/>
              </w:rPr>
            </w:pPr>
            <w:r w:rsidRPr="004215DC">
              <w:rPr>
                <w:rFonts w:cs="Arial"/>
                <w:szCs w:val="16"/>
              </w:rPr>
              <w:t>MP NP</w:t>
            </w:r>
          </w:p>
        </w:tc>
        <w:tc>
          <w:tcPr>
            <w:tcW w:w="1321" w:type="dxa"/>
          </w:tcPr>
          <w:p w14:paraId="2D0E5A8B" w14:textId="77777777" w:rsidR="00AD1210" w:rsidRPr="004215DC" w:rsidRDefault="00AD1210" w:rsidP="00F70EFE">
            <w:pPr>
              <w:pStyle w:val="Tabletext0"/>
              <w:widowControl w:val="0"/>
              <w:rPr>
                <w:rFonts w:cs="Arial"/>
                <w:szCs w:val="16"/>
              </w:rPr>
            </w:pPr>
            <w:r w:rsidRPr="004215DC">
              <w:rPr>
                <w:rFonts w:cs="Arial"/>
                <w:szCs w:val="16"/>
              </w:rPr>
              <w:t>C5491</w:t>
            </w:r>
          </w:p>
        </w:tc>
        <w:tc>
          <w:tcPr>
            <w:tcW w:w="1321" w:type="dxa"/>
          </w:tcPr>
          <w:p w14:paraId="1AB462BC" w14:textId="77777777" w:rsidR="00AD1210" w:rsidRPr="004215DC" w:rsidRDefault="00AD1210" w:rsidP="00F70EFE">
            <w:pPr>
              <w:widowControl w:val="0"/>
              <w:spacing w:before="60" w:after="60"/>
              <w:rPr>
                <w:rFonts w:ascii="Arial" w:hAnsi="Arial" w:cs="Arial"/>
                <w:sz w:val="16"/>
                <w:szCs w:val="16"/>
              </w:rPr>
            </w:pPr>
          </w:p>
        </w:tc>
        <w:tc>
          <w:tcPr>
            <w:tcW w:w="737" w:type="dxa"/>
          </w:tcPr>
          <w:p w14:paraId="153C90C7" w14:textId="77777777" w:rsidR="00AD1210" w:rsidRPr="004215DC" w:rsidRDefault="00AD1210" w:rsidP="00F70EFE">
            <w:pPr>
              <w:pStyle w:val="Tabletext0"/>
              <w:widowControl w:val="0"/>
              <w:rPr>
                <w:rFonts w:cs="Arial"/>
                <w:szCs w:val="16"/>
              </w:rPr>
            </w:pPr>
            <w:r w:rsidRPr="004215DC">
              <w:rPr>
                <w:rFonts w:cs="Arial"/>
                <w:szCs w:val="16"/>
              </w:rPr>
              <w:t>180</w:t>
            </w:r>
          </w:p>
        </w:tc>
        <w:tc>
          <w:tcPr>
            <w:tcW w:w="834" w:type="dxa"/>
          </w:tcPr>
          <w:p w14:paraId="4F8AEAE6" w14:textId="77777777" w:rsidR="00AD1210" w:rsidRPr="004215DC" w:rsidRDefault="00AD1210" w:rsidP="00F70EFE">
            <w:pPr>
              <w:pStyle w:val="Tabletext0"/>
              <w:widowControl w:val="0"/>
              <w:rPr>
                <w:rFonts w:cs="Arial"/>
                <w:szCs w:val="16"/>
              </w:rPr>
            </w:pPr>
            <w:r w:rsidRPr="004215DC">
              <w:rPr>
                <w:rFonts w:cs="Arial"/>
                <w:szCs w:val="16"/>
              </w:rPr>
              <w:t>5</w:t>
            </w:r>
          </w:p>
        </w:tc>
        <w:tc>
          <w:tcPr>
            <w:tcW w:w="555" w:type="dxa"/>
          </w:tcPr>
          <w:p w14:paraId="1F6253C5" w14:textId="77777777" w:rsidR="00AD1210" w:rsidRPr="004215DC" w:rsidRDefault="00AD1210" w:rsidP="00F70EFE">
            <w:pPr>
              <w:pStyle w:val="Tabletext0"/>
              <w:widowControl w:val="0"/>
              <w:rPr>
                <w:rFonts w:cs="Arial"/>
                <w:szCs w:val="16"/>
              </w:rPr>
            </w:pPr>
            <w:r w:rsidRPr="004215DC">
              <w:rPr>
                <w:rFonts w:cs="Arial"/>
                <w:szCs w:val="16"/>
              </w:rPr>
              <w:t>180</w:t>
            </w:r>
          </w:p>
        </w:tc>
        <w:tc>
          <w:tcPr>
            <w:tcW w:w="518" w:type="dxa"/>
          </w:tcPr>
          <w:p w14:paraId="1A347AB8" w14:textId="77777777" w:rsidR="00AD1210" w:rsidRPr="004215DC" w:rsidRDefault="00AD1210" w:rsidP="00F70EFE">
            <w:pPr>
              <w:widowControl w:val="0"/>
              <w:spacing w:before="60" w:after="60"/>
              <w:rPr>
                <w:rFonts w:ascii="Arial" w:hAnsi="Arial" w:cs="Arial"/>
                <w:sz w:val="16"/>
                <w:szCs w:val="16"/>
              </w:rPr>
            </w:pPr>
          </w:p>
        </w:tc>
        <w:tc>
          <w:tcPr>
            <w:tcW w:w="929" w:type="dxa"/>
          </w:tcPr>
          <w:p w14:paraId="6A54A9A0" w14:textId="77777777" w:rsidR="00AD1210" w:rsidRPr="004215DC" w:rsidRDefault="00AD1210" w:rsidP="00F70EFE">
            <w:pPr>
              <w:widowControl w:val="0"/>
              <w:spacing w:before="60" w:after="60"/>
              <w:rPr>
                <w:rFonts w:ascii="Arial" w:hAnsi="Arial" w:cs="Arial"/>
                <w:sz w:val="16"/>
                <w:szCs w:val="16"/>
              </w:rPr>
            </w:pPr>
          </w:p>
        </w:tc>
      </w:tr>
      <w:tr w:rsidR="00AD1210" w:rsidRPr="004215DC" w14:paraId="02F9E4C1" w14:textId="77777777" w:rsidTr="00C00882">
        <w:tc>
          <w:tcPr>
            <w:tcW w:w="1988" w:type="dxa"/>
            <w:vMerge/>
          </w:tcPr>
          <w:p w14:paraId="076C3C01" w14:textId="77777777" w:rsidR="00AD1210" w:rsidRPr="004215DC" w:rsidRDefault="00AD1210" w:rsidP="00F70EFE">
            <w:pPr>
              <w:widowControl w:val="0"/>
              <w:spacing w:before="60" w:after="60"/>
              <w:rPr>
                <w:rFonts w:ascii="Arial" w:hAnsi="Arial" w:cs="Arial"/>
                <w:sz w:val="16"/>
                <w:szCs w:val="16"/>
              </w:rPr>
            </w:pPr>
          </w:p>
        </w:tc>
        <w:tc>
          <w:tcPr>
            <w:tcW w:w="2460" w:type="dxa"/>
            <w:vMerge/>
          </w:tcPr>
          <w:p w14:paraId="5E46A40A" w14:textId="77777777" w:rsidR="00AD1210" w:rsidRPr="004215DC" w:rsidRDefault="00AD1210" w:rsidP="00F70EFE">
            <w:pPr>
              <w:widowControl w:val="0"/>
              <w:spacing w:before="60" w:after="60"/>
              <w:rPr>
                <w:rFonts w:ascii="Arial" w:hAnsi="Arial" w:cs="Arial"/>
                <w:sz w:val="16"/>
                <w:szCs w:val="16"/>
              </w:rPr>
            </w:pPr>
          </w:p>
        </w:tc>
        <w:tc>
          <w:tcPr>
            <w:tcW w:w="1081" w:type="dxa"/>
            <w:vMerge/>
          </w:tcPr>
          <w:p w14:paraId="570FFDE1" w14:textId="77777777" w:rsidR="00AD1210" w:rsidRPr="004215DC" w:rsidRDefault="00AD1210" w:rsidP="00F70EFE">
            <w:pPr>
              <w:widowControl w:val="0"/>
              <w:spacing w:before="60" w:after="60"/>
              <w:rPr>
                <w:rFonts w:ascii="Arial" w:hAnsi="Arial" w:cs="Arial"/>
                <w:sz w:val="16"/>
                <w:szCs w:val="16"/>
              </w:rPr>
            </w:pPr>
          </w:p>
        </w:tc>
        <w:tc>
          <w:tcPr>
            <w:tcW w:w="420" w:type="dxa"/>
          </w:tcPr>
          <w:p w14:paraId="1B8B904F" w14:textId="77777777" w:rsidR="00AD1210" w:rsidRPr="004215DC" w:rsidRDefault="00AD1210" w:rsidP="00F70EFE">
            <w:pPr>
              <w:pStyle w:val="Tabletext0"/>
              <w:widowControl w:val="0"/>
              <w:rPr>
                <w:rFonts w:cs="Arial"/>
                <w:szCs w:val="16"/>
              </w:rPr>
            </w:pPr>
          </w:p>
        </w:tc>
        <w:tc>
          <w:tcPr>
            <w:tcW w:w="1501" w:type="dxa"/>
          </w:tcPr>
          <w:p w14:paraId="542BEBEF" w14:textId="77777777" w:rsidR="00AD1210" w:rsidRPr="004215DC" w:rsidRDefault="00AD1210" w:rsidP="00F70EFE">
            <w:pPr>
              <w:pStyle w:val="Tabletext0"/>
              <w:widowControl w:val="0"/>
              <w:rPr>
                <w:rFonts w:cs="Arial"/>
                <w:szCs w:val="16"/>
              </w:rPr>
            </w:pPr>
            <w:r w:rsidRPr="004215DC">
              <w:rPr>
                <w:rFonts w:cs="Arial"/>
                <w:szCs w:val="16"/>
              </w:rPr>
              <w:t>Sevelamer Lupin</w:t>
            </w:r>
          </w:p>
        </w:tc>
        <w:tc>
          <w:tcPr>
            <w:tcW w:w="414" w:type="dxa"/>
          </w:tcPr>
          <w:p w14:paraId="3407035F" w14:textId="77777777" w:rsidR="00AD1210" w:rsidRPr="004215DC" w:rsidRDefault="00AD1210" w:rsidP="00F70EFE">
            <w:pPr>
              <w:pStyle w:val="Tabletext0"/>
              <w:widowControl w:val="0"/>
              <w:rPr>
                <w:rFonts w:cs="Arial"/>
                <w:szCs w:val="16"/>
              </w:rPr>
            </w:pPr>
            <w:r w:rsidRPr="004215DC">
              <w:rPr>
                <w:rFonts w:cs="Arial"/>
                <w:szCs w:val="16"/>
              </w:rPr>
              <w:t>GQ</w:t>
            </w:r>
          </w:p>
        </w:tc>
        <w:tc>
          <w:tcPr>
            <w:tcW w:w="962" w:type="dxa"/>
          </w:tcPr>
          <w:p w14:paraId="0C191B4C" w14:textId="77777777" w:rsidR="00AD1210" w:rsidRPr="004215DC" w:rsidRDefault="00AD1210" w:rsidP="00F70EFE">
            <w:pPr>
              <w:pStyle w:val="Tabletext0"/>
              <w:widowControl w:val="0"/>
              <w:rPr>
                <w:rFonts w:cs="Arial"/>
                <w:szCs w:val="16"/>
              </w:rPr>
            </w:pPr>
            <w:r w:rsidRPr="004215DC">
              <w:rPr>
                <w:rFonts w:cs="Arial"/>
                <w:szCs w:val="16"/>
              </w:rPr>
              <w:t>MP NP</w:t>
            </w:r>
          </w:p>
        </w:tc>
        <w:tc>
          <w:tcPr>
            <w:tcW w:w="1321" w:type="dxa"/>
          </w:tcPr>
          <w:p w14:paraId="3A38E689" w14:textId="77777777" w:rsidR="00AD1210" w:rsidRPr="004215DC" w:rsidRDefault="00AD1210" w:rsidP="00F70EFE">
            <w:pPr>
              <w:pStyle w:val="Tabletext0"/>
              <w:widowControl w:val="0"/>
              <w:rPr>
                <w:rFonts w:cs="Arial"/>
                <w:szCs w:val="16"/>
              </w:rPr>
            </w:pPr>
            <w:r w:rsidRPr="004215DC">
              <w:rPr>
                <w:rFonts w:cs="Arial"/>
                <w:szCs w:val="16"/>
              </w:rPr>
              <w:t>C5491</w:t>
            </w:r>
          </w:p>
        </w:tc>
        <w:tc>
          <w:tcPr>
            <w:tcW w:w="1321" w:type="dxa"/>
          </w:tcPr>
          <w:p w14:paraId="33F0EAE4" w14:textId="77777777" w:rsidR="00AD1210" w:rsidRPr="004215DC" w:rsidRDefault="00AD1210" w:rsidP="00F70EFE">
            <w:pPr>
              <w:widowControl w:val="0"/>
              <w:spacing w:before="60" w:after="60"/>
              <w:rPr>
                <w:rFonts w:ascii="Arial" w:hAnsi="Arial" w:cs="Arial"/>
                <w:sz w:val="16"/>
                <w:szCs w:val="16"/>
              </w:rPr>
            </w:pPr>
          </w:p>
        </w:tc>
        <w:tc>
          <w:tcPr>
            <w:tcW w:w="737" w:type="dxa"/>
          </w:tcPr>
          <w:p w14:paraId="3C6FED7E" w14:textId="77777777" w:rsidR="00AD1210" w:rsidRPr="004215DC" w:rsidRDefault="00AD1210" w:rsidP="00F70EFE">
            <w:pPr>
              <w:pStyle w:val="Tabletext0"/>
              <w:widowControl w:val="0"/>
              <w:rPr>
                <w:rFonts w:cs="Arial"/>
                <w:szCs w:val="16"/>
              </w:rPr>
            </w:pPr>
            <w:r w:rsidRPr="004215DC">
              <w:rPr>
                <w:rFonts w:cs="Arial"/>
                <w:szCs w:val="16"/>
              </w:rPr>
              <w:t>180</w:t>
            </w:r>
          </w:p>
        </w:tc>
        <w:tc>
          <w:tcPr>
            <w:tcW w:w="834" w:type="dxa"/>
          </w:tcPr>
          <w:p w14:paraId="2CF6CB3F" w14:textId="77777777" w:rsidR="00AD1210" w:rsidRPr="004215DC" w:rsidRDefault="00AD1210" w:rsidP="00F70EFE">
            <w:pPr>
              <w:pStyle w:val="Tabletext0"/>
              <w:widowControl w:val="0"/>
              <w:rPr>
                <w:rFonts w:cs="Arial"/>
                <w:szCs w:val="16"/>
              </w:rPr>
            </w:pPr>
            <w:r w:rsidRPr="004215DC">
              <w:rPr>
                <w:rFonts w:cs="Arial"/>
                <w:szCs w:val="16"/>
              </w:rPr>
              <w:t>5</w:t>
            </w:r>
          </w:p>
        </w:tc>
        <w:tc>
          <w:tcPr>
            <w:tcW w:w="555" w:type="dxa"/>
          </w:tcPr>
          <w:p w14:paraId="12E00CE0" w14:textId="77777777" w:rsidR="00AD1210" w:rsidRPr="004215DC" w:rsidRDefault="00AD1210" w:rsidP="00F70EFE">
            <w:pPr>
              <w:pStyle w:val="Tabletext0"/>
              <w:widowControl w:val="0"/>
              <w:rPr>
                <w:rFonts w:cs="Arial"/>
                <w:szCs w:val="16"/>
              </w:rPr>
            </w:pPr>
            <w:r w:rsidRPr="004215DC">
              <w:rPr>
                <w:rFonts w:cs="Arial"/>
                <w:szCs w:val="16"/>
              </w:rPr>
              <w:t>180</w:t>
            </w:r>
          </w:p>
        </w:tc>
        <w:tc>
          <w:tcPr>
            <w:tcW w:w="518" w:type="dxa"/>
          </w:tcPr>
          <w:p w14:paraId="385AB0D0" w14:textId="77777777" w:rsidR="00AD1210" w:rsidRPr="004215DC" w:rsidRDefault="00AD1210" w:rsidP="00F70EFE">
            <w:pPr>
              <w:widowControl w:val="0"/>
              <w:spacing w:before="60" w:after="60"/>
              <w:rPr>
                <w:rFonts w:ascii="Arial" w:hAnsi="Arial" w:cs="Arial"/>
                <w:sz w:val="16"/>
                <w:szCs w:val="16"/>
              </w:rPr>
            </w:pPr>
          </w:p>
        </w:tc>
        <w:tc>
          <w:tcPr>
            <w:tcW w:w="929" w:type="dxa"/>
          </w:tcPr>
          <w:p w14:paraId="0A3DE153" w14:textId="77777777" w:rsidR="00AD1210" w:rsidRPr="004215DC" w:rsidRDefault="00AD1210" w:rsidP="00F70EFE">
            <w:pPr>
              <w:widowControl w:val="0"/>
              <w:spacing w:before="60" w:after="60"/>
              <w:rPr>
                <w:rFonts w:ascii="Arial" w:hAnsi="Arial" w:cs="Arial"/>
                <w:sz w:val="16"/>
                <w:szCs w:val="16"/>
              </w:rPr>
            </w:pPr>
          </w:p>
        </w:tc>
      </w:tr>
      <w:tr w:rsidR="00AD1210" w:rsidRPr="004215DC" w14:paraId="45126708" w14:textId="77777777" w:rsidTr="00C00882">
        <w:tc>
          <w:tcPr>
            <w:tcW w:w="1988" w:type="dxa"/>
            <w:vMerge/>
          </w:tcPr>
          <w:p w14:paraId="47C96B0C" w14:textId="77777777" w:rsidR="00AD1210" w:rsidRPr="004215DC" w:rsidRDefault="00AD1210" w:rsidP="00F70EFE">
            <w:pPr>
              <w:widowControl w:val="0"/>
              <w:spacing w:before="60" w:after="60"/>
              <w:rPr>
                <w:rFonts w:ascii="Arial" w:hAnsi="Arial" w:cs="Arial"/>
                <w:sz w:val="16"/>
                <w:szCs w:val="16"/>
              </w:rPr>
            </w:pPr>
          </w:p>
        </w:tc>
        <w:tc>
          <w:tcPr>
            <w:tcW w:w="2460" w:type="dxa"/>
            <w:vMerge/>
          </w:tcPr>
          <w:p w14:paraId="151C8847" w14:textId="77777777" w:rsidR="00AD1210" w:rsidRPr="004215DC" w:rsidRDefault="00AD1210" w:rsidP="00F70EFE">
            <w:pPr>
              <w:widowControl w:val="0"/>
              <w:spacing w:before="60" w:after="60"/>
              <w:rPr>
                <w:rFonts w:ascii="Arial" w:hAnsi="Arial" w:cs="Arial"/>
                <w:sz w:val="16"/>
                <w:szCs w:val="16"/>
              </w:rPr>
            </w:pPr>
          </w:p>
        </w:tc>
        <w:tc>
          <w:tcPr>
            <w:tcW w:w="1081" w:type="dxa"/>
            <w:vMerge/>
          </w:tcPr>
          <w:p w14:paraId="02A4B8E7" w14:textId="77777777" w:rsidR="00AD1210" w:rsidRPr="004215DC" w:rsidRDefault="00AD1210" w:rsidP="00F70EFE">
            <w:pPr>
              <w:widowControl w:val="0"/>
              <w:spacing w:before="60" w:after="60"/>
              <w:rPr>
                <w:rFonts w:ascii="Arial" w:hAnsi="Arial" w:cs="Arial"/>
                <w:sz w:val="16"/>
                <w:szCs w:val="16"/>
              </w:rPr>
            </w:pPr>
          </w:p>
        </w:tc>
        <w:tc>
          <w:tcPr>
            <w:tcW w:w="420" w:type="dxa"/>
          </w:tcPr>
          <w:p w14:paraId="045636BC" w14:textId="77777777" w:rsidR="00AD1210" w:rsidRPr="004215DC" w:rsidRDefault="00AD1210" w:rsidP="00F70EFE">
            <w:pPr>
              <w:pStyle w:val="Tabletext0"/>
              <w:widowControl w:val="0"/>
              <w:rPr>
                <w:rFonts w:cs="Arial"/>
                <w:szCs w:val="16"/>
              </w:rPr>
            </w:pPr>
          </w:p>
        </w:tc>
        <w:tc>
          <w:tcPr>
            <w:tcW w:w="1501" w:type="dxa"/>
          </w:tcPr>
          <w:p w14:paraId="7A7E8258" w14:textId="77777777" w:rsidR="00AD1210" w:rsidRPr="004215DC" w:rsidRDefault="00AD1210" w:rsidP="00F70EFE">
            <w:pPr>
              <w:pStyle w:val="Tabletext0"/>
              <w:widowControl w:val="0"/>
              <w:rPr>
                <w:rFonts w:cs="Arial"/>
                <w:szCs w:val="16"/>
              </w:rPr>
            </w:pPr>
            <w:r w:rsidRPr="004215DC">
              <w:rPr>
                <w:rFonts w:cs="Arial"/>
                <w:szCs w:val="16"/>
              </w:rPr>
              <w:t>Sevelamer Apotex</w:t>
            </w:r>
          </w:p>
        </w:tc>
        <w:tc>
          <w:tcPr>
            <w:tcW w:w="414" w:type="dxa"/>
          </w:tcPr>
          <w:p w14:paraId="625B55B4" w14:textId="77777777" w:rsidR="00AD1210" w:rsidRPr="004215DC" w:rsidRDefault="00AD1210" w:rsidP="00F70EFE">
            <w:pPr>
              <w:pStyle w:val="Tabletext0"/>
              <w:widowControl w:val="0"/>
              <w:rPr>
                <w:rFonts w:cs="Arial"/>
                <w:szCs w:val="16"/>
              </w:rPr>
            </w:pPr>
            <w:r w:rsidRPr="004215DC">
              <w:rPr>
                <w:rFonts w:cs="Arial"/>
                <w:szCs w:val="16"/>
              </w:rPr>
              <w:t>TX</w:t>
            </w:r>
          </w:p>
        </w:tc>
        <w:tc>
          <w:tcPr>
            <w:tcW w:w="962" w:type="dxa"/>
          </w:tcPr>
          <w:p w14:paraId="64F3D319" w14:textId="77777777" w:rsidR="00AD1210" w:rsidRPr="004215DC" w:rsidRDefault="00AD1210" w:rsidP="00F70EFE">
            <w:pPr>
              <w:pStyle w:val="Tabletext0"/>
              <w:widowControl w:val="0"/>
              <w:rPr>
                <w:rFonts w:cs="Arial"/>
                <w:szCs w:val="16"/>
              </w:rPr>
            </w:pPr>
            <w:r w:rsidRPr="004215DC">
              <w:rPr>
                <w:rFonts w:cs="Arial"/>
                <w:szCs w:val="16"/>
              </w:rPr>
              <w:t>MP</w:t>
            </w:r>
          </w:p>
        </w:tc>
        <w:tc>
          <w:tcPr>
            <w:tcW w:w="1321" w:type="dxa"/>
          </w:tcPr>
          <w:p w14:paraId="78F657D2" w14:textId="77777777" w:rsidR="00AD1210" w:rsidRPr="004215DC" w:rsidRDefault="00AD1210" w:rsidP="00F70EFE">
            <w:pPr>
              <w:pStyle w:val="Tabletext0"/>
              <w:widowControl w:val="0"/>
              <w:rPr>
                <w:rFonts w:cs="Arial"/>
                <w:szCs w:val="16"/>
              </w:rPr>
            </w:pPr>
            <w:r w:rsidRPr="004215DC">
              <w:rPr>
                <w:rFonts w:cs="Arial"/>
                <w:szCs w:val="16"/>
              </w:rPr>
              <w:t>C5530 C9762</w:t>
            </w:r>
          </w:p>
        </w:tc>
        <w:tc>
          <w:tcPr>
            <w:tcW w:w="1321" w:type="dxa"/>
          </w:tcPr>
          <w:p w14:paraId="1D940927" w14:textId="77777777" w:rsidR="00AD1210" w:rsidRPr="004215DC" w:rsidRDefault="00AD1210" w:rsidP="00F70EFE">
            <w:pPr>
              <w:widowControl w:val="0"/>
              <w:spacing w:before="60" w:after="60"/>
              <w:rPr>
                <w:rFonts w:ascii="Arial" w:hAnsi="Arial" w:cs="Arial"/>
                <w:sz w:val="16"/>
                <w:szCs w:val="16"/>
              </w:rPr>
            </w:pPr>
          </w:p>
        </w:tc>
        <w:tc>
          <w:tcPr>
            <w:tcW w:w="737" w:type="dxa"/>
          </w:tcPr>
          <w:p w14:paraId="532FEC5E" w14:textId="77777777" w:rsidR="00AD1210" w:rsidRPr="004215DC" w:rsidRDefault="00AD1210" w:rsidP="00F70EFE">
            <w:pPr>
              <w:pStyle w:val="Tabletext0"/>
              <w:widowControl w:val="0"/>
              <w:rPr>
                <w:rFonts w:cs="Arial"/>
                <w:szCs w:val="16"/>
              </w:rPr>
            </w:pPr>
            <w:r w:rsidRPr="004215DC">
              <w:rPr>
                <w:rFonts w:cs="Arial"/>
                <w:szCs w:val="16"/>
              </w:rPr>
              <w:t>360</w:t>
            </w:r>
          </w:p>
        </w:tc>
        <w:tc>
          <w:tcPr>
            <w:tcW w:w="834" w:type="dxa"/>
          </w:tcPr>
          <w:p w14:paraId="708BABC3" w14:textId="77777777" w:rsidR="00AD1210" w:rsidRPr="004215DC" w:rsidRDefault="00AD1210" w:rsidP="00F70EFE">
            <w:pPr>
              <w:pStyle w:val="Tabletext0"/>
              <w:widowControl w:val="0"/>
              <w:rPr>
                <w:rFonts w:cs="Arial"/>
                <w:szCs w:val="16"/>
              </w:rPr>
            </w:pPr>
            <w:r w:rsidRPr="004215DC">
              <w:rPr>
                <w:rFonts w:cs="Arial"/>
                <w:szCs w:val="16"/>
              </w:rPr>
              <w:t>5</w:t>
            </w:r>
          </w:p>
        </w:tc>
        <w:tc>
          <w:tcPr>
            <w:tcW w:w="555" w:type="dxa"/>
          </w:tcPr>
          <w:p w14:paraId="39493AF9" w14:textId="77777777" w:rsidR="00AD1210" w:rsidRPr="004215DC" w:rsidRDefault="00AD1210" w:rsidP="00F70EFE">
            <w:pPr>
              <w:pStyle w:val="Tabletext0"/>
              <w:widowControl w:val="0"/>
              <w:rPr>
                <w:rFonts w:cs="Arial"/>
                <w:szCs w:val="16"/>
              </w:rPr>
            </w:pPr>
            <w:r w:rsidRPr="004215DC">
              <w:rPr>
                <w:rFonts w:cs="Arial"/>
                <w:szCs w:val="16"/>
              </w:rPr>
              <w:t>180</w:t>
            </w:r>
          </w:p>
        </w:tc>
        <w:tc>
          <w:tcPr>
            <w:tcW w:w="518" w:type="dxa"/>
          </w:tcPr>
          <w:p w14:paraId="496821EC" w14:textId="77777777" w:rsidR="00AD1210" w:rsidRPr="004215DC" w:rsidRDefault="00AD1210" w:rsidP="00F70EFE">
            <w:pPr>
              <w:widowControl w:val="0"/>
              <w:spacing w:before="60" w:after="60"/>
              <w:rPr>
                <w:rFonts w:ascii="Arial" w:hAnsi="Arial" w:cs="Arial"/>
                <w:sz w:val="16"/>
                <w:szCs w:val="16"/>
              </w:rPr>
            </w:pPr>
          </w:p>
        </w:tc>
        <w:tc>
          <w:tcPr>
            <w:tcW w:w="929" w:type="dxa"/>
          </w:tcPr>
          <w:p w14:paraId="3AEA2ECE" w14:textId="77777777" w:rsidR="00AD1210" w:rsidRPr="004215DC" w:rsidRDefault="00AD1210" w:rsidP="00F70EFE">
            <w:pPr>
              <w:pStyle w:val="Tabletext0"/>
              <w:widowControl w:val="0"/>
              <w:rPr>
                <w:rFonts w:cs="Arial"/>
                <w:szCs w:val="16"/>
              </w:rPr>
            </w:pPr>
            <w:r w:rsidRPr="004215DC">
              <w:rPr>
                <w:rFonts w:cs="Arial"/>
                <w:szCs w:val="16"/>
              </w:rPr>
              <w:t>C(100)</w:t>
            </w:r>
          </w:p>
        </w:tc>
      </w:tr>
      <w:tr w:rsidR="00AD1210" w:rsidRPr="004215DC" w14:paraId="4A971F23" w14:textId="77777777" w:rsidTr="00C00882">
        <w:tc>
          <w:tcPr>
            <w:tcW w:w="1988" w:type="dxa"/>
            <w:vMerge/>
          </w:tcPr>
          <w:p w14:paraId="6E0781B5" w14:textId="77777777" w:rsidR="00AD1210" w:rsidRPr="004215DC" w:rsidRDefault="00AD1210" w:rsidP="00F70EFE">
            <w:pPr>
              <w:widowControl w:val="0"/>
              <w:spacing w:before="60" w:after="60"/>
              <w:rPr>
                <w:rFonts w:ascii="Arial" w:hAnsi="Arial" w:cs="Arial"/>
                <w:sz w:val="16"/>
                <w:szCs w:val="16"/>
              </w:rPr>
            </w:pPr>
          </w:p>
        </w:tc>
        <w:tc>
          <w:tcPr>
            <w:tcW w:w="2460" w:type="dxa"/>
            <w:vMerge/>
          </w:tcPr>
          <w:p w14:paraId="3107FADC" w14:textId="77777777" w:rsidR="00AD1210" w:rsidRPr="004215DC" w:rsidRDefault="00AD1210" w:rsidP="00F70EFE">
            <w:pPr>
              <w:widowControl w:val="0"/>
              <w:spacing w:before="60" w:after="60"/>
              <w:rPr>
                <w:rFonts w:ascii="Arial" w:hAnsi="Arial" w:cs="Arial"/>
                <w:sz w:val="16"/>
                <w:szCs w:val="16"/>
              </w:rPr>
            </w:pPr>
          </w:p>
        </w:tc>
        <w:tc>
          <w:tcPr>
            <w:tcW w:w="1081" w:type="dxa"/>
            <w:vMerge/>
          </w:tcPr>
          <w:p w14:paraId="1A2F9860" w14:textId="77777777" w:rsidR="00AD1210" w:rsidRPr="004215DC" w:rsidRDefault="00AD1210" w:rsidP="00F70EFE">
            <w:pPr>
              <w:widowControl w:val="0"/>
              <w:spacing w:before="60" w:after="60"/>
              <w:rPr>
                <w:rFonts w:ascii="Arial" w:hAnsi="Arial" w:cs="Arial"/>
                <w:sz w:val="16"/>
                <w:szCs w:val="16"/>
              </w:rPr>
            </w:pPr>
          </w:p>
        </w:tc>
        <w:tc>
          <w:tcPr>
            <w:tcW w:w="420" w:type="dxa"/>
          </w:tcPr>
          <w:p w14:paraId="2EF5552C" w14:textId="77777777" w:rsidR="00AD1210" w:rsidRPr="004215DC" w:rsidRDefault="00AD1210" w:rsidP="00F70EFE">
            <w:pPr>
              <w:pStyle w:val="Tabletext0"/>
              <w:widowControl w:val="0"/>
              <w:rPr>
                <w:rFonts w:cs="Arial"/>
                <w:szCs w:val="16"/>
              </w:rPr>
            </w:pPr>
          </w:p>
        </w:tc>
        <w:tc>
          <w:tcPr>
            <w:tcW w:w="1501" w:type="dxa"/>
          </w:tcPr>
          <w:p w14:paraId="14D1389A" w14:textId="77777777" w:rsidR="00AD1210" w:rsidRPr="004215DC" w:rsidRDefault="00AD1210" w:rsidP="00F70EFE">
            <w:pPr>
              <w:pStyle w:val="Tabletext0"/>
              <w:widowControl w:val="0"/>
              <w:rPr>
                <w:rFonts w:cs="Arial"/>
                <w:szCs w:val="16"/>
              </w:rPr>
            </w:pPr>
            <w:r w:rsidRPr="004215DC">
              <w:rPr>
                <w:rFonts w:cs="Arial"/>
                <w:szCs w:val="16"/>
              </w:rPr>
              <w:t>Sevelamer Lupin</w:t>
            </w:r>
          </w:p>
        </w:tc>
        <w:tc>
          <w:tcPr>
            <w:tcW w:w="414" w:type="dxa"/>
          </w:tcPr>
          <w:p w14:paraId="39752797" w14:textId="77777777" w:rsidR="00AD1210" w:rsidRPr="004215DC" w:rsidRDefault="00AD1210" w:rsidP="00F70EFE">
            <w:pPr>
              <w:pStyle w:val="Tabletext0"/>
              <w:widowControl w:val="0"/>
              <w:rPr>
                <w:rFonts w:cs="Arial"/>
                <w:szCs w:val="16"/>
              </w:rPr>
            </w:pPr>
            <w:r w:rsidRPr="004215DC">
              <w:rPr>
                <w:rFonts w:cs="Arial"/>
                <w:szCs w:val="16"/>
              </w:rPr>
              <w:t>GQ</w:t>
            </w:r>
          </w:p>
        </w:tc>
        <w:tc>
          <w:tcPr>
            <w:tcW w:w="962" w:type="dxa"/>
          </w:tcPr>
          <w:p w14:paraId="5E7C95CF" w14:textId="77777777" w:rsidR="00AD1210" w:rsidRPr="004215DC" w:rsidRDefault="00AD1210" w:rsidP="00F70EFE">
            <w:pPr>
              <w:pStyle w:val="Tabletext0"/>
              <w:widowControl w:val="0"/>
              <w:rPr>
                <w:rFonts w:cs="Arial"/>
                <w:szCs w:val="16"/>
              </w:rPr>
            </w:pPr>
            <w:r w:rsidRPr="004215DC">
              <w:rPr>
                <w:rFonts w:cs="Arial"/>
                <w:szCs w:val="16"/>
              </w:rPr>
              <w:t>MP</w:t>
            </w:r>
          </w:p>
        </w:tc>
        <w:tc>
          <w:tcPr>
            <w:tcW w:w="1321" w:type="dxa"/>
          </w:tcPr>
          <w:p w14:paraId="6C8C0AC0" w14:textId="77777777" w:rsidR="00AD1210" w:rsidRPr="004215DC" w:rsidRDefault="00AD1210" w:rsidP="00F70EFE">
            <w:pPr>
              <w:pStyle w:val="Tabletext0"/>
              <w:widowControl w:val="0"/>
              <w:rPr>
                <w:rFonts w:cs="Arial"/>
                <w:szCs w:val="16"/>
              </w:rPr>
            </w:pPr>
            <w:r w:rsidRPr="004215DC">
              <w:rPr>
                <w:rFonts w:cs="Arial"/>
                <w:szCs w:val="16"/>
              </w:rPr>
              <w:t>C5530 C9762</w:t>
            </w:r>
          </w:p>
        </w:tc>
        <w:tc>
          <w:tcPr>
            <w:tcW w:w="1321" w:type="dxa"/>
          </w:tcPr>
          <w:p w14:paraId="53855ECF" w14:textId="77777777" w:rsidR="00AD1210" w:rsidRPr="004215DC" w:rsidRDefault="00AD1210" w:rsidP="00F70EFE">
            <w:pPr>
              <w:widowControl w:val="0"/>
              <w:spacing w:before="60" w:after="60"/>
              <w:rPr>
                <w:rFonts w:ascii="Arial" w:hAnsi="Arial" w:cs="Arial"/>
                <w:sz w:val="16"/>
                <w:szCs w:val="16"/>
              </w:rPr>
            </w:pPr>
          </w:p>
        </w:tc>
        <w:tc>
          <w:tcPr>
            <w:tcW w:w="737" w:type="dxa"/>
          </w:tcPr>
          <w:p w14:paraId="3E931D2A" w14:textId="77777777" w:rsidR="00AD1210" w:rsidRPr="004215DC" w:rsidRDefault="00AD1210" w:rsidP="00F70EFE">
            <w:pPr>
              <w:pStyle w:val="Tabletext0"/>
              <w:widowControl w:val="0"/>
              <w:rPr>
                <w:rFonts w:cs="Arial"/>
                <w:szCs w:val="16"/>
              </w:rPr>
            </w:pPr>
            <w:r w:rsidRPr="004215DC">
              <w:rPr>
                <w:rFonts w:cs="Arial"/>
                <w:szCs w:val="16"/>
              </w:rPr>
              <w:t>360</w:t>
            </w:r>
          </w:p>
        </w:tc>
        <w:tc>
          <w:tcPr>
            <w:tcW w:w="834" w:type="dxa"/>
          </w:tcPr>
          <w:p w14:paraId="2CD2B8AA" w14:textId="77777777" w:rsidR="00AD1210" w:rsidRPr="004215DC" w:rsidRDefault="00AD1210" w:rsidP="00F70EFE">
            <w:pPr>
              <w:pStyle w:val="Tabletext0"/>
              <w:widowControl w:val="0"/>
              <w:rPr>
                <w:rFonts w:cs="Arial"/>
                <w:szCs w:val="16"/>
              </w:rPr>
            </w:pPr>
            <w:r w:rsidRPr="004215DC">
              <w:rPr>
                <w:rFonts w:cs="Arial"/>
                <w:szCs w:val="16"/>
              </w:rPr>
              <w:t>5</w:t>
            </w:r>
          </w:p>
        </w:tc>
        <w:tc>
          <w:tcPr>
            <w:tcW w:w="555" w:type="dxa"/>
          </w:tcPr>
          <w:p w14:paraId="2B031485" w14:textId="77777777" w:rsidR="00AD1210" w:rsidRPr="004215DC" w:rsidRDefault="00AD1210" w:rsidP="00F70EFE">
            <w:pPr>
              <w:pStyle w:val="Tabletext0"/>
              <w:widowControl w:val="0"/>
              <w:rPr>
                <w:rFonts w:cs="Arial"/>
                <w:szCs w:val="16"/>
              </w:rPr>
            </w:pPr>
            <w:r w:rsidRPr="004215DC">
              <w:rPr>
                <w:rFonts w:cs="Arial"/>
                <w:szCs w:val="16"/>
              </w:rPr>
              <w:t>180</w:t>
            </w:r>
          </w:p>
        </w:tc>
        <w:tc>
          <w:tcPr>
            <w:tcW w:w="518" w:type="dxa"/>
          </w:tcPr>
          <w:p w14:paraId="30370616" w14:textId="77777777" w:rsidR="00AD1210" w:rsidRPr="004215DC" w:rsidRDefault="00AD1210" w:rsidP="00F70EFE">
            <w:pPr>
              <w:widowControl w:val="0"/>
              <w:spacing w:before="60" w:after="60"/>
              <w:rPr>
                <w:rFonts w:ascii="Arial" w:hAnsi="Arial" w:cs="Arial"/>
                <w:sz w:val="16"/>
                <w:szCs w:val="16"/>
              </w:rPr>
            </w:pPr>
          </w:p>
        </w:tc>
        <w:tc>
          <w:tcPr>
            <w:tcW w:w="929" w:type="dxa"/>
          </w:tcPr>
          <w:p w14:paraId="49F156AE" w14:textId="77777777" w:rsidR="00AD1210" w:rsidRPr="004215DC" w:rsidRDefault="00AD1210" w:rsidP="00F70EFE">
            <w:pPr>
              <w:pStyle w:val="Tabletext0"/>
              <w:widowControl w:val="0"/>
              <w:rPr>
                <w:rFonts w:cs="Arial"/>
                <w:szCs w:val="16"/>
              </w:rPr>
            </w:pPr>
            <w:r w:rsidRPr="004215DC">
              <w:rPr>
                <w:rFonts w:cs="Arial"/>
                <w:szCs w:val="16"/>
              </w:rPr>
              <w:t>C(100)</w:t>
            </w:r>
          </w:p>
        </w:tc>
      </w:tr>
      <w:tr w:rsidR="00AD1210" w:rsidRPr="004215DC" w14:paraId="4F8C61F0" w14:textId="77777777" w:rsidTr="00C00882">
        <w:tc>
          <w:tcPr>
            <w:tcW w:w="1988" w:type="dxa"/>
            <w:vMerge/>
          </w:tcPr>
          <w:p w14:paraId="229257F6" w14:textId="77777777" w:rsidR="00AD1210" w:rsidRPr="004215DC" w:rsidRDefault="00AD1210" w:rsidP="00F70EFE">
            <w:pPr>
              <w:widowControl w:val="0"/>
              <w:spacing w:before="60" w:after="60"/>
              <w:rPr>
                <w:rFonts w:ascii="Arial" w:hAnsi="Arial" w:cs="Arial"/>
                <w:sz w:val="16"/>
                <w:szCs w:val="16"/>
              </w:rPr>
            </w:pPr>
          </w:p>
        </w:tc>
        <w:tc>
          <w:tcPr>
            <w:tcW w:w="2460" w:type="dxa"/>
            <w:vMerge w:val="restart"/>
          </w:tcPr>
          <w:p w14:paraId="63452E77" w14:textId="77777777" w:rsidR="00AD1210" w:rsidRPr="004215DC" w:rsidRDefault="00AD1210" w:rsidP="00F70EFE">
            <w:pPr>
              <w:pStyle w:val="Tabletext0"/>
              <w:widowControl w:val="0"/>
              <w:rPr>
                <w:rFonts w:cs="Arial"/>
                <w:szCs w:val="16"/>
              </w:rPr>
            </w:pPr>
            <w:r w:rsidRPr="004215DC">
              <w:rPr>
                <w:rFonts w:cs="Arial"/>
                <w:szCs w:val="16"/>
              </w:rPr>
              <w:t>Tablet containing sevelamer hydrochloride 800 mg</w:t>
            </w:r>
          </w:p>
        </w:tc>
        <w:tc>
          <w:tcPr>
            <w:tcW w:w="1081" w:type="dxa"/>
            <w:vMerge w:val="restart"/>
          </w:tcPr>
          <w:p w14:paraId="70146A9D" w14:textId="77777777" w:rsidR="00AD1210" w:rsidRPr="004215DC" w:rsidRDefault="00AD1210" w:rsidP="00F70EFE">
            <w:pPr>
              <w:pStyle w:val="Tabletext0"/>
              <w:widowControl w:val="0"/>
              <w:rPr>
                <w:rFonts w:cs="Arial"/>
                <w:szCs w:val="16"/>
              </w:rPr>
            </w:pPr>
            <w:r w:rsidRPr="004215DC">
              <w:rPr>
                <w:rFonts w:cs="Arial"/>
                <w:szCs w:val="16"/>
              </w:rPr>
              <w:t>Oral</w:t>
            </w:r>
          </w:p>
        </w:tc>
        <w:tc>
          <w:tcPr>
            <w:tcW w:w="420" w:type="dxa"/>
            <w:vMerge w:val="restart"/>
          </w:tcPr>
          <w:p w14:paraId="5A4AEBA4" w14:textId="77777777" w:rsidR="00AD1210" w:rsidRPr="004215DC" w:rsidRDefault="00AD1210" w:rsidP="00F70EFE">
            <w:pPr>
              <w:widowControl w:val="0"/>
              <w:spacing w:before="60" w:after="60"/>
              <w:rPr>
                <w:rFonts w:ascii="Arial" w:hAnsi="Arial" w:cs="Arial"/>
                <w:sz w:val="16"/>
                <w:szCs w:val="16"/>
              </w:rPr>
            </w:pPr>
          </w:p>
        </w:tc>
        <w:tc>
          <w:tcPr>
            <w:tcW w:w="1501" w:type="dxa"/>
            <w:vMerge w:val="restart"/>
          </w:tcPr>
          <w:p w14:paraId="073ECDEB" w14:textId="77777777" w:rsidR="00AD1210" w:rsidRPr="004215DC" w:rsidRDefault="00AD1210" w:rsidP="00F70EFE">
            <w:pPr>
              <w:pStyle w:val="Tabletext0"/>
              <w:widowControl w:val="0"/>
              <w:rPr>
                <w:rFonts w:cs="Arial"/>
                <w:szCs w:val="16"/>
              </w:rPr>
            </w:pPr>
            <w:r w:rsidRPr="004215DC">
              <w:rPr>
                <w:rFonts w:cs="Arial"/>
                <w:szCs w:val="16"/>
              </w:rPr>
              <w:t>Renagel</w:t>
            </w:r>
          </w:p>
        </w:tc>
        <w:tc>
          <w:tcPr>
            <w:tcW w:w="414" w:type="dxa"/>
            <w:vMerge w:val="restart"/>
          </w:tcPr>
          <w:p w14:paraId="0F6E73F6" w14:textId="77777777" w:rsidR="00AD1210" w:rsidRPr="004215DC" w:rsidRDefault="00AD1210" w:rsidP="00F70EFE">
            <w:pPr>
              <w:pStyle w:val="Tabletext0"/>
              <w:widowControl w:val="0"/>
              <w:rPr>
                <w:rFonts w:cs="Arial"/>
                <w:szCs w:val="16"/>
              </w:rPr>
            </w:pPr>
            <w:r w:rsidRPr="004215DC">
              <w:rPr>
                <w:rFonts w:cs="Arial"/>
                <w:szCs w:val="16"/>
              </w:rPr>
              <w:t>GZ</w:t>
            </w:r>
          </w:p>
        </w:tc>
        <w:tc>
          <w:tcPr>
            <w:tcW w:w="962" w:type="dxa"/>
          </w:tcPr>
          <w:p w14:paraId="1B6351B4" w14:textId="77777777" w:rsidR="00AD1210" w:rsidRPr="004215DC" w:rsidRDefault="00AD1210" w:rsidP="00F70EFE">
            <w:pPr>
              <w:pStyle w:val="Tabletext0"/>
              <w:widowControl w:val="0"/>
              <w:rPr>
                <w:rFonts w:cs="Arial"/>
                <w:szCs w:val="16"/>
              </w:rPr>
            </w:pPr>
            <w:r w:rsidRPr="004215DC">
              <w:rPr>
                <w:rFonts w:cs="Arial"/>
                <w:szCs w:val="16"/>
              </w:rPr>
              <w:t>MP NP</w:t>
            </w:r>
          </w:p>
        </w:tc>
        <w:tc>
          <w:tcPr>
            <w:tcW w:w="1321" w:type="dxa"/>
          </w:tcPr>
          <w:p w14:paraId="4C4215BF" w14:textId="77777777" w:rsidR="00AD1210" w:rsidRPr="004215DC" w:rsidRDefault="00AD1210" w:rsidP="00F70EFE">
            <w:pPr>
              <w:pStyle w:val="Tabletext0"/>
              <w:widowControl w:val="0"/>
              <w:rPr>
                <w:rFonts w:cs="Arial"/>
                <w:szCs w:val="16"/>
              </w:rPr>
            </w:pPr>
            <w:r w:rsidRPr="004215DC">
              <w:rPr>
                <w:rFonts w:cs="Arial"/>
                <w:szCs w:val="16"/>
              </w:rPr>
              <w:t>C5491</w:t>
            </w:r>
          </w:p>
        </w:tc>
        <w:tc>
          <w:tcPr>
            <w:tcW w:w="1321" w:type="dxa"/>
          </w:tcPr>
          <w:p w14:paraId="1E491270" w14:textId="77777777" w:rsidR="00AD1210" w:rsidRPr="004215DC" w:rsidRDefault="00AD1210" w:rsidP="00F70EFE">
            <w:pPr>
              <w:widowControl w:val="0"/>
              <w:spacing w:before="60" w:after="60"/>
              <w:rPr>
                <w:rFonts w:ascii="Arial" w:hAnsi="Arial" w:cs="Arial"/>
                <w:sz w:val="16"/>
                <w:szCs w:val="16"/>
              </w:rPr>
            </w:pPr>
          </w:p>
        </w:tc>
        <w:tc>
          <w:tcPr>
            <w:tcW w:w="737" w:type="dxa"/>
          </w:tcPr>
          <w:p w14:paraId="74550230" w14:textId="77777777" w:rsidR="00AD1210" w:rsidRPr="004215DC" w:rsidRDefault="00AD1210" w:rsidP="00F70EFE">
            <w:pPr>
              <w:pStyle w:val="Tabletext0"/>
              <w:widowControl w:val="0"/>
              <w:rPr>
                <w:rFonts w:cs="Arial"/>
                <w:szCs w:val="16"/>
              </w:rPr>
            </w:pPr>
            <w:r w:rsidRPr="004215DC">
              <w:rPr>
                <w:rFonts w:cs="Arial"/>
                <w:szCs w:val="16"/>
              </w:rPr>
              <w:t>180</w:t>
            </w:r>
          </w:p>
        </w:tc>
        <w:tc>
          <w:tcPr>
            <w:tcW w:w="834" w:type="dxa"/>
          </w:tcPr>
          <w:p w14:paraId="7C41F1C8" w14:textId="77777777" w:rsidR="00AD1210" w:rsidRPr="004215DC" w:rsidRDefault="00AD1210" w:rsidP="00F70EFE">
            <w:pPr>
              <w:pStyle w:val="Tabletext0"/>
              <w:widowControl w:val="0"/>
              <w:rPr>
                <w:rFonts w:cs="Arial"/>
                <w:szCs w:val="16"/>
              </w:rPr>
            </w:pPr>
            <w:r w:rsidRPr="004215DC">
              <w:rPr>
                <w:rFonts w:cs="Arial"/>
                <w:szCs w:val="16"/>
              </w:rPr>
              <w:t>5</w:t>
            </w:r>
          </w:p>
        </w:tc>
        <w:tc>
          <w:tcPr>
            <w:tcW w:w="555" w:type="dxa"/>
          </w:tcPr>
          <w:p w14:paraId="08E579B9" w14:textId="77777777" w:rsidR="00AD1210" w:rsidRPr="004215DC" w:rsidRDefault="00AD1210" w:rsidP="00F70EFE">
            <w:pPr>
              <w:pStyle w:val="Tabletext0"/>
              <w:widowControl w:val="0"/>
              <w:rPr>
                <w:rFonts w:cs="Arial"/>
                <w:szCs w:val="16"/>
              </w:rPr>
            </w:pPr>
            <w:r w:rsidRPr="004215DC">
              <w:rPr>
                <w:rFonts w:cs="Arial"/>
                <w:szCs w:val="16"/>
              </w:rPr>
              <w:t>180</w:t>
            </w:r>
          </w:p>
        </w:tc>
        <w:tc>
          <w:tcPr>
            <w:tcW w:w="518" w:type="dxa"/>
          </w:tcPr>
          <w:p w14:paraId="667B6F9E" w14:textId="77777777" w:rsidR="00AD1210" w:rsidRPr="004215DC" w:rsidRDefault="00AD1210" w:rsidP="00F70EFE">
            <w:pPr>
              <w:widowControl w:val="0"/>
              <w:spacing w:before="60" w:after="60"/>
              <w:rPr>
                <w:rFonts w:ascii="Arial" w:hAnsi="Arial" w:cs="Arial"/>
                <w:sz w:val="16"/>
                <w:szCs w:val="16"/>
              </w:rPr>
            </w:pPr>
          </w:p>
        </w:tc>
        <w:tc>
          <w:tcPr>
            <w:tcW w:w="929" w:type="dxa"/>
          </w:tcPr>
          <w:p w14:paraId="2875F031" w14:textId="77777777" w:rsidR="00AD1210" w:rsidRPr="004215DC" w:rsidRDefault="00AD1210" w:rsidP="00F70EFE">
            <w:pPr>
              <w:widowControl w:val="0"/>
              <w:spacing w:before="60" w:after="60"/>
              <w:rPr>
                <w:rFonts w:ascii="Arial" w:hAnsi="Arial" w:cs="Arial"/>
                <w:sz w:val="16"/>
                <w:szCs w:val="16"/>
              </w:rPr>
            </w:pPr>
          </w:p>
        </w:tc>
      </w:tr>
      <w:tr w:rsidR="00AD1210" w:rsidRPr="004215DC" w14:paraId="57BBAB07" w14:textId="77777777" w:rsidTr="00C00882">
        <w:tc>
          <w:tcPr>
            <w:tcW w:w="1988" w:type="dxa"/>
            <w:vMerge/>
          </w:tcPr>
          <w:p w14:paraId="579621BB" w14:textId="77777777" w:rsidR="00AD1210" w:rsidRPr="004215DC" w:rsidRDefault="00AD1210" w:rsidP="00F70EFE">
            <w:pPr>
              <w:widowControl w:val="0"/>
              <w:spacing w:before="60" w:after="60"/>
              <w:rPr>
                <w:rFonts w:ascii="Arial" w:hAnsi="Arial" w:cs="Arial"/>
                <w:sz w:val="16"/>
                <w:szCs w:val="16"/>
              </w:rPr>
            </w:pPr>
          </w:p>
        </w:tc>
        <w:tc>
          <w:tcPr>
            <w:tcW w:w="2460" w:type="dxa"/>
            <w:vMerge/>
          </w:tcPr>
          <w:p w14:paraId="3598F234" w14:textId="77777777" w:rsidR="00AD1210" w:rsidRPr="004215DC" w:rsidRDefault="00AD1210" w:rsidP="00F70EFE">
            <w:pPr>
              <w:widowControl w:val="0"/>
              <w:spacing w:before="60" w:after="60"/>
              <w:rPr>
                <w:rFonts w:ascii="Arial" w:hAnsi="Arial" w:cs="Arial"/>
                <w:sz w:val="16"/>
                <w:szCs w:val="16"/>
              </w:rPr>
            </w:pPr>
          </w:p>
        </w:tc>
        <w:tc>
          <w:tcPr>
            <w:tcW w:w="1081" w:type="dxa"/>
            <w:vMerge/>
          </w:tcPr>
          <w:p w14:paraId="4790849D" w14:textId="77777777" w:rsidR="00AD1210" w:rsidRPr="004215DC" w:rsidRDefault="00AD1210" w:rsidP="00F70EFE">
            <w:pPr>
              <w:widowControl w:val="0"/>
              <w:spacing w:before="60" w:after="60"/>
              <w:rPr>
                <w:rFonts w:ascii="Arial" w:hAnsi="Arial" w:cs="Arial"/>
                <w:sz w:val="16"/>
                <w:szCs w:val="16"/>
              </w:rPr>
            </w:pPr>
          </w:p>
        </w:tc>
        <w:tc>
          <w:tcPr>
            <w:tcW w:w="420" w:type="dxa"/>
            <w:vMerge/>
          </w:tcPr>
          <w:p w14:paraId="0E3C5F11" w14:textId="77777777" w:rsidR="00AD1210" w:rsidRPr="004215DC" w:rsidRDefault="00AD1210" w:rsidP="00F70EFE">
            <w:pPr>
              <w:widowControl w:val="0"/>
              <w:spacing w:before="60" w:after="60"/>
              <w:rPr>
                <w:rFonts w:ascii="Arial" w:hAnsi="Arial" w:cs="Arial"/>
                <w:sz w:val="16"/>
                <w:szCs w:val="16"/>
              </w:rPr>
            </w:pPr>
          </w:p>
        </w:tc>
        <w:tc>
          <w:tcPr>
            <w:tcW w:w="1501" w:type="dxa"/>
            <w:vMerge/>
          </w:tcPr>
          <w:p w14:paraId="3D17D576" w14:textId="77777777" w:rsidR="00AD1210" w:rsidRPr="004215DC" w:rsidRDefault="00AD1210" w:rsidP="00F70EFE">
            <w:pPr>
              <w:widowControl w:val="0"/>
              <w:spacing w:before="60" w:after="60"/>
              <w:rPr>
                <w:rFonts w:ascii="Arial" w:hAnsi="Arial" w:cs="Arial"/>
                <w:sz w:val="16"/>
                <w:szCs w:val="16"/>
              </w:rPr>
            </w:pPr>
          </w:p>
        </w:tc>
        <w:tc>
          <w:tcPr>
            <w:tcW w:w="414" w:type="dxa"/>
            <w:vMerge/>
          </w:tcPr>
          <w:p w14:paraId="5664D1E1" w14:textId="77777777" w:rsidR="00AD1210" w:rsidRPr="004215DC" w:rsidRDefault="00AD1210" w:rsidP="00F70EFE">
            <w:pPr>
              <w:widowControl w:val="0"/>
              <w:spacing w:before="60" w:after="60"/>
              <w:rPr>
                <w:rFonts w:ascii="Arial" w:hAnsi="Arial" w:cs="Arial"/>
                <w:sz w:val="16"/>
                <w:szCs w:val="16"/>
              </w:rPr>
            </w:pPr>
          </w:p>
        </w:tc>
        <w:tc>
          <w:tcPr>
            <w:tcW w:w="962" w:type="dxa"/>
          </w:tcPr>
          <w:p w14:paraId="74D47F8C" w14:textId="77777777" w:rsidR="00AD1210" w:rsidRPr="004215DC" w:rsidRDefault="00AD1210" w:rsidP="00F70EFE">
            <w:pPr>
              <w:pStyle w:val="Tabletext0"/>
              <w:widowControl w:val="0"/>
              <w:rPr>
                <w:rFonts w:cs="Arial"/>
                <w:szCs w:val="16"/>
              </w:rPr>
            </w:pPr>
            <w:r w:rsidRPr="004215DC">
              <w:rPr>
                <w:rFonts w:cs="Arial"/>
                <w:szCs w:val="16"/>
              </w:rPr>
              <w:t>MP</w:t>
            </w:r>
          </w:p>
        </w:tc>
        <w:tc>
          <w:tcPr>
            <w:tcW w:w="1321" w:type="dxa"/>
          </w:tcPr>
          <w:p w14:paraId="172E23C2" w14:textId="77777777" w:rsidR="00AD1210" w:rsidRPr="004215DC" w:rsidRDefault="00AD1210" w:rsidP="00F70EFE">
            <w:pPr>
              <w:pStyle w:val="Tabletext0"/>
              <w:widowControl w:val="0"/>
              <w:rPr>
                <w:rFonts w:cs="Arial"/>
                <w:szCs w:val="16"/>
              </w:rPr>
            </w:pPr>
            <w:r w:rsidRPr="004215DC">
              <w:rPr>
                <w:rFonts w:cs="Arial"/>
                <w:szCs w:val="16"/>
              </w:rPr>
              <w:t>C5530 C9762</w:t>
            </w:r>
          </w:p>
        </w:tc>
        <w:tc>
          <w:tcPr>
            <w:tcW w:w="1321" w:type="dxa"/>
          </w:tcPr>
          <w:p w14:paraId="601E93BB" w14:textId="77777777" w:rsidR="00AD1210" w:rsidRPr="004215DC" w:rsidRDefault="00AD1210" w:rsidP="00F70EFE">
            <w:pPr>
              <w:widowControl w:val="0"/>
              <w:spacing w:before="60" w:after="60"/>
              <w:rPr>
                <w:rFonts w:ascii="Arial" w:hAnsi="Arial" w:cs="Arial"/>
                <w:sz w:val="16"/>
                <w:szCs w:val="16"/>
              </w:rPr>
            </w:pPr>
          </w:p>
        </w:tc>
        <w:tc>
          <w:tcPr>
            <w:tcW w:w="737" w:type="dxa"/>
          </w:tcPr>
          <w:p w14:paraId="10164700" w14:textId="77777777" w:rsidR="00AD1210" w:rsidRPr="004215DC" w:rsidRDefault="00AD1210" w:rsidP="00F70EFE">
            <w:pPr>
              <w:pStyle w:val="Tabletext0"/>
              <w:widowControl w:val="0"/>
              <w:rPr>
                <w:rFonts w:cs="Arial"/>
                <w:szCs w:val="16"/>
              </w:rPr>
            </w:pPr>
            <w:r w:rsidRPr="004215DC">
              <w:rPr>
                <w:rFonts w:cs="Arial"/>
                <w:szCs w:val="16"/>
              </w:rPr>
              <w:t>360</w:t>
            </w:r>
          </w:p>
        </w:tc>
        <w:tc>
          <w:tcPr>
            <w:tcW w:w="834" w:type="dxa"/>
          </w:tcPr>
          <w:p w14:paraId="41AE8B37" w14:textId="77777777" w:rsidR="00AD1210" w:rsidRPr="004215DC" w:rsidRDefault="00AD1210" w:rsidP="00F70EFE">
            <w:pPr>
              <w:pStyle w:val="Tabletext0"/>
              <w:widowControl w:val="0"/>
              <w:rPr>
                <w:rFonts w:cs="Arial"/>
                <w:szCs w:val="16"/>
              </w:rPr>
            </w:pPr>
            <w:r w:rsidRPr="004215DC">
              <w:rPr>
                <w:rFonts w:cs="Arial"/>
                <w:szCs w:val="16"/>
              </w:rPr>
              <w:t>5</w:t>
            </w:r>
          </w:p>
        </w:tc>
        <w:tc>
          <w:tcPr>
            <w:tcW w:w="555" w:type="dxa"/>
          </w:tcPr>
          <w:p w14:paraId="601F8A01" w14:textId="77777777" w:rsidR="00AD1210" w:rsidRPr="004215DC" w:rsidRDefault="00AD1210" w:rsidP="00F70EFE">
            <w:pPr>
              <w:pStyle w:val="Tabletext0"/>
              <w:widowControl w:val="0"/>
              <w:rPr>
                <w:rFonts w:cs="Arial"/>
                <w:szCs w:val="16"/>
              </w:rPr>
            </w:pPr>
            <w:r w:rsidRPr="004215DC">
              <w:rPr>
                <w:rFonts w:cs="Arial"/>
                <w:szCs w:val="16"/>
              </w:rPr>
              <w:t>180</w:t>
            </w:r>
          </w:p>
        </w:tc>
        <w:tc>
          <w:tcPr>
            <w:tcW w:w="518" w:type="dxa"/>
          </w:tcPr>
          <w:p w14:paraId="34FE3E14" w14:textId="77777777" w:rsidR="00AD1210" w:rsidRPr="004215DC" w:rsidRDefault="00AD1210" w:rsidP="00F70EFE">
            <w:pPr>
              <w:widowControl w:val="0"/>
              <w:spacing w:before="60" w:after="60"/>
              <w:rPr>
                <w:rFonts w:ascii="Arial" w:hAnsi="Arial" w:cs="Arial"/>
                <w:sz w:val="16"/>
                <w:szCs w:val="16"/>
              </w:rPr>
            </w:pPr>
          </w:p>
        </w:tc>
        <w:tc>
          <w:tcPr>
            <w:tcW w:w="929" w:type="dxa"/>
          </w:tcPr>
          <w:p w14:paraId="18A04675" w14:textId="77777777" w:rsidR="00AD1210" w:rsidRPr="004215DC" w:rsidRDefault="00AD1210" w:rsidP="00F70EFE">
            <w:pPr>
              <w:pStyle w:val="Tabletext0"/>
              <w:widowControl w:val="0"/>
              <w:rPr>
                <w:rFonts w:cs="Arial"/>
                <w:szCs w:val="16"/>
              </w:rPr>
            </w:pPr>
            <w:r w:rsidRPr="004215DC">
              <w:rPr>
                <w:rFonts w:cs="Arial"/>
                <w:szCs w:val="16"/>
              </w:rPr>
              <w:t>C(100)</w:t>
            </w:r>
          </w:p>
        </w:tc>
      </w:tr>
    </w:tbl>
    <w:p w14:paraId="559D120B" w14:textId="77777777" w:rsidR="00AD1210" w:rsidRPr="004215DC" w:rsidRDefault="00AD1210" w:rsidP="00B93BEF">
      <w:pPr>
        <w:pStyle w:val="Amendment1"/>
        <w:tabs>
          <w:tab w:val="clear" w:pos="794"/>
          <w:tab w:val="num" w:pos="851"/>
        </w:tabs>
        <w:ind w:left="851" w:hanging="851"/>
      </w:pPr>
      <w:r w:rsidRPr="004215DC">
        <w:t>Schedule 1, entry for Tapentadol in each of the forms: Tablet (modified release) 50 mg (as hydrochloride); and Tablet (modified release) 100 mg (as hydrochloride)</w:t>
      </w:r>
    </w:p>
    <w:p w14:paraId="05CA1C6C" w14:textId="77777777" w:rsidR="00AD1210" w:rsidRPr="004215DC" w:rsidRDefault="00AD1210" w:rsidP="00F70EFE">
      <w:pPr>
        <w:pStyle w:val="Amendment2"/>
        <w:spacing w:line="240" w:lineRule="auto"/>
        <w:ind w:left="851" w:hanging="851"/>
      </w:pPr>
      <w:r w:rsidRPr="004215DC">
        <w:t xml:space="preserve">omit from the column headed “Circumstances”: </w:t>
      </w:r>
      <w:r w:rsidRPr="004215DC">
        <w:rPr>
          <w:rStyle w:val="AmendmentKeyword"/>
        </w:rPr>
        <w:t>C4556</w:t>
      </w:r>
      <w:r w:rsidRPr="004215DC">
        <w:tab/>
        <w:t xml:space="preserve">substitute: </w:t>
      </w:r>
      <w:r w:rsidRPr="004215DC">
        <w:rPr>
          <w:rStyle w:val="AmendmentKeyword"/>
        </w:rPr>
        <w:t>C10445</w:t>
      </w:r>
    </w:p>
    <w:p w14:paraId="35B10858" w14:textId="77777777" w:rsidR="00AD1210" w:rsidRPr="004215DC" w:rsidRDefault="00AD1210" w:rsidP="00B93BEF">
      <w:pPr>
        <w:pStyle w:val="Amendment1"/>
        <w:tabs>
          <w:tab w:val="clear" w:pos="794"/>
          <w:tab w:val="num" w:pos="851"/>
        </w:tabs>
        <w:ind w:left="851" w:hanging="851"/>
      </w:pPr>
      <w:r w:rsidRPr="004215DC">
        <w:lastRenderedPageBreak/>
        <w:t>Schedule 1, entry for Tapentadol in each of the forms: Tablet (modified release) 150 mg (as hydrochloride); and Tablet (modified release) 200 mg (as hydrochloride)</w:t>
      </w:r>
    </w:p>
    <w:p w14:paraId="6399D8C8" w14:textId="77777777" w:rsidR="00AD1210" w:rsidRPr="004215DC" w:rsidRDefault="00AD1210" w:rsidP="00F70EFE">
      <w:pPr>
        <w:pStyle w:val="Amendment2"/>
        <w:spacing w:line="240" w:lineRule="auto"/>
        <w:ind w:left="851" w:hanging="851"/>
      </w:pPr>
      <w:r w:rsidRPr="004215DC">
        <w:t xml:space="preserve">omit from the column headed “Circumstances”: </w:t>
      </w:r>
      <w:r w:rsidRPr="004215DC">
        <w:rPr>
          <w:rStyle w:val="AmendmentKeyword"/>
        </w:rPr>
        <w:t>C4556</w:t>
      </w:r>
      <w:r w:rsidRPr="004215DC">
        <w:tab/>
        <w:t xml:space="preserve">substitute: </w:t>
      </w:r>
      <w:r w:rsidRPr="004215DC">
        <w:rPr>
          <w:rStyle w:val="AmendmentKeyword"/>
        </w:rPr>
        <w:t>C10445</w:t>
      </w:r>
    </w:p>
    <w:p w14:paraId="201E4F11" w14:textId="77777777" w:rsidR="00AD1210" w:rsidRPr="004215DC" w:rsidRDefault="00AD1210" w:rsidP="00B93BEF">
      <w:pPr>
        <w:pStyle w:val="Amendment1"/>
        <w:tabs>
          <w:tab w:val="clear" w:pos="794"/>
          <w:tab w:val="num" w:pos="851"/>
        </w:tabs>
        <w:ind w:left="851" w:hanging="851"/>
      </w:pPr>
      <w:r w:rsidRPr="004215DC">
        <w:t>Schedule 1, entry for Tapentadol in the form Tablet (modified release) 250 mg (as hydrochloride)</w:t>
      </w:r>
    </w:p>
    <w:p w14:paraId="45CC13EB" w14:textId="77777777" w:rsidR="00AD1210" w:rsidRPr="004215DC" w:rsidRDefault="00AD1210" w:rsidP="00F70EFE">
      <w:pPr>
        <w:pStyle w:val="Amendment2"/>
        <w:spacing w:line="240" w:lineRule="auto"/>
        <w:ind w:left="851" w:hanging="851"/>
      </w:pPr>
      <w:r w:rsidRPr="004215DC">
        <w:t xml:space="preserve">omit from the column headed “Circumstances”: </w:t>
      </w:r>
      <w:r w:rsidRPr="004215DC">
        <w:rPr>
          <w:rStyle w:val="AmendmentKeyword"/>
        </w:rPr>
        <w:t>C4556</w:t>
      </w:r>
      <w:r w:rsidRPr="004215DC">
        <w:tab/>
        <w:t xml:space="preserve">substitute: </w:t>
      </w:r>
      <w:r w:rsidRPr="004215DC">
        <w:rPr>
          <w:rStyle w:val="AmendmentKeyword"/>
        </w:rPr>
        <w:t>C10445</w:t>
      </w:r>
    </w:p>
    <w:p w14:paraId="412508EB" w14:textId="77777777" w:rsidR="00AD1210" w:rsidRPr="004215DC" w:rsidRDefault="00AD1210" w:rsidP="00B93BEF">
      <w:pPr>
        <w:pStyle w:val="Amendment1"/>
        <w:tabs>
          <w:tab w:val="clear" w:pos="794"/>
          <w:tab w:val="num" w:pos="851"/>
        </w:tabs>
        <w:ind w:left="851" w:hanging="851"/>
      </w:pPr>
      <w:r w:rsidRPr="004215DC">
        <w:t>Schedule 1, entry for Terbinafine in the form Tablet 250 mg (as hydrochloride)</w:t>
      </w:r>
    </w:p>
    <w:p w14:paraId="44D40473" w14:textId="77777777" w:rsidR="00AD1210" w:rsidRPr="004215DC" w:rsidRDefault="00AD1210" w:rsidP="00943411">
      <w:pPr>
        <w:pStyle w:val="Amendment3"/>
        <w:numPr>
          <w:ilvl w:val="0"/>
          <w:numId w:val="33"/>
        </w:numPr>
        <w:spacing w:line="240" w:lineRule="auto"/>
        <w:ind w:left="1418" w:hanging="567"/>
      </w:pPr>
      <w:r w:rsidRPr="004215DC">
        <w:t>omit: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35226ECC" w14:textId="77777777" w:rsidTr="00D37BDC">
        <w:tc>
          <w:tcPr>
            <w:tcW w:w="1900" w:type="dxa"/>
          </w:tcPr>
          <w:p w14:paraId="14BB8AE5" w14:textId="77777777" w:rsidR="00AD1210" w:rsidRPr="004215DC" w:rsidRDefault="00AD1210" w:rsidP="002A6E87">
            <w:pPr>
              <w:widowControl w:val="0"/>
              <w:spacing w:before="60" w:after="60"/>
              <w:rPr>
                <w:rFonts w:ascii="Arial" w:hAnsi="Arial" w:cs="Arial"/>
                <w:sz w:val="16"/>
                <w:szCs w:val="16"/>
              </w:rPr>
            </w:pPr>
          </w:p>
        </w:tc>
        <w:tc>
          <w:tcPr>
            <w:tcW w:w="2350" w:type="dxa"/>
          </w:tcPr>
          <w:p w14:paraId="79CC21DE" w14:textId="77777777" w:rsidR="00AD1210" w:rsidRPr="004215DC" w:rsidRDefault="00AD1210" w:rsidP="002A6E87">
            <w:pPr>
              <w:widowControl w:val="0"/>
              <w:spacing w:before="60" w:after="60"/>
              <w:rPr>
                <w:rFonts w:ascii="Arial" w:hAnsi="Arial" w:cs="Arial"/>
                <w:sz w:val="16"/>
                <w:szCs w:val="16"/>
              </w:rPr>
            </w:pPr>
          </w:p>
        </w:tc>
        <w:tc>
          <w:tcPr>
            <w:tcW w:w="1033" w:type="dxa"/>
          </w:tcPr>
          <w:p w14:paraId="273C4812" w14:textId="77777777" w:rsidR="00AD1210" w:rsidRPr="004215DC" w:rsidRDefault="00AD1210" w:rsidP="002A6E87">
            <w:pPr>
              <w:widowControl w:val="0"/>
              <w:spacing w:before="60" w:after="60"/>
              <w:rPr>
                <w:rFonts w:ascii="Arial" w:hAnsi="Arial" w:cs="Arial"/>
                <w:sz w:val="16"/>
                <w:szCs w:val="16"/>
              </w:rPr>
            </w:pPr>
          </w:p>
        </w:tc>
        <w:tc>
          <w:tcPr>
            <w:tcW w:w="401" w:type="dxa"/>
          </w:tcPr>
          <w:p w14:paraId="4EA5AF48" w14:textId="77777777" w:rsidR="00AD1210" w:rsidRPr="004215DC" w:rsidRDefault="00AD1210" w:rsidP="002A6E87">
            <w:pPr>
              <w:pStyle w:val="Tabletext0"/>
              <w:widowControl w:val="0"/>
              <w:rPr>
                <w:rFonts w:cs="Arial"/>
                <w:szCs w:val="16"/>
              </w:rPr>
            </w:pPr>
            <w:r w:rsidRPr="004215DC">
              <w:rPr>
                <w:rFonts w:cs="Arial"/>
                <w:szCs w:val="16"/>
              </w:rPr>
              <w:t>a</w:t>
            </w:r>
          </w:p>
        </w:tc>
        <w:tc>
          <w:tcPr>
            <w:tcW w:w="1434" w:type="dxa"/>
          </w:tcPr>
          <w:p w14:paraId="454247B4" w14:textId="77777777" w:rsidR="00AD1210" w:rsidRPr="004215DC" w:rsidRDefault="00AD1210" w:rsidP="002A6E87">
            <w:pPr>
              <w:pStyle w:val="Tabletext0"/>
              <w:widowControl w:val="0"/>
              <w:rPr>
                <w:rFonts w:cs="Arial"/>
                <w:szCs w:val="16"/>
              </w:rPr>
            </w:pPr>
            <w:r w:rsidRPr="004215DC">
              <w:rPr>
                <w:rFonts w:cs="Arial"/>
                <w:szCs w:val="16"/>
              </w:rPr>
              <w:t>Terbinafine GH</w:t>
            </w:r>
          </w:p>
        </w:tc>
        <w:tc>
          <w:tcPr>
            <w:tcW w:w="396" w:type="dxa"/>
          </w:tcPr>
          <w:p w14:paraId="1AC5A979" w14:textId="77777777" w:rsidR="00AD1210" w:rsidRPr="004215DC" w:rsidRDefault="00AD1210" w:rsidP="002A6E87">
            <w:pPr>
              <w:pStyle w:val="Tabletext0"/>
              <w:widowControl w:val="0"/>
              <w:rPr>
                <w:rFonts w:cs="Arial"/>
                <w:szCs w:val="16"/>
              </w:rPr>
            </w:pPr>
            <w:r w:rsidRPr="004215DC">
              <w:rPr>
                <w:rFonts w:cs="Arial"/>
                <w:szCs w:val="16"/>
              </w:rPr>
              <w:t>GQ</w:t>
            </w:r>
          </w:p>
        </w:tc>
        <w:tc>
          <w:tcPr>
            <w:tcW w:w="919" w:type="dxa"/>
          </w:tcPr>
          <w:p w14:paraId="2C033BB5" w14:textId="77777777" w:rsidR="00AD1210" w:rsidRPr="004215DC" w:rsidRDefault="00AD1210" w:rsidP="002A6E87">
            <w:pPr>
              <w:pStyle w:val="Tabletext0"/>
              <w:widowControl w:val="0"/>
              <w:rPr>
                <w:rFonts w:cs="Arial"/>
                <w:szCs w:val="16"/>
              </w:rPr>
            </w:pPr>
            <w:r w:rsidRPr="004215DC">
              <w:rPr>
                <w:rFonts w:cs="Arial"/>
                <w:szCs w:val="16"/>
              </w:rPr>
              <w:t>MP NP</w:t>
            </w:r>
          </w:p>
        </w:tc>
        <w:tc>
          <w:tcPr>
            <w:tcW w:w="1260" w:type="dxa"/>
          </w:tcPr>
          <w:p w14:paraId="131663CD" w14:textId="77777777" w:rsidR="00AD1210" w:rsidRPr="004215DC" w:rsidRDefault="00AD1210" w:rsidP="002A6E87">
            <w:pPr>
              <w:pStyle w:val="Tabletext0"/>
              <w:widowControl w:val="0"/>
              <w:rPr>
                <w:rFonts w:cs="Arial"/>
                <w:szCs w:val="16"/>
              </w:rPr>
            </w:pPr>
            <w:r w:rsidRPr="004215DC">
              <w:rPr>
                <w:rFonts w:cs="Arial"/>
                <w:szCs w:val="16"/>
              </w:rPr>
              <w:t>C6395 C6404 C6453</w:t>
            </w:r>
          </w:p>
        </w:tc>
        <w:tc>
          <w:tcPr>
            <w:tcW w:w="1260" w:type="dxa"/>
          </w:tcPr>
          <w:p w14:paraId="5CFF692A" w14:textId="77777777" w:rsidR="00AD1210" w:rsidRPr="004215DC" w:rsidRDefault="00AD1210" w:rsidP="002A6E87">
            <w:pPr>
              <w:pStyle w:val="Tabletext0"/>
              <w:widowControl w:val="0"/>
              <w:rPr>
                <w:rFonts w:cs="Arial"/>
                <w:szCs w:val="16"/>
              </w:rPr>
            </w:pPr>
            <w:r w:rsidRPr="004215DC">
              <w:rPr>
                <w:rFonts w:cs="Arial"/>
                <w:szCs w:val="16"/>
              </w:rPr>
              <w:t>P6404 P6453</w:t>
            </w:r>
          </w:p>
        </w:tc>
        <w:tc>
          <w:tcPr>
            <w:tcW w:w="707" w:type="dxa"/>
          </w:tcPr>
          <w:p w14:paraId="4D726B37" w14:textId="77777777" w:rsidR="00AD1210" w:rsidRPr="004215DC" w:rsidRDefault="00AD1210" w:rsidP="002A6E87">
            <w:pPr>
              <w:pStyle w:val="Tabletext0"/>
              <w:widowControl w:val="0"/>
              <w:rPr>
                <w:rFonts w:cs="Arial"/>
                <w:szCs w:val="16"/>
              </w:rPr>
            </w:pPr>
            <w:r w:rsidRPr="004215DC">
              <w:rPr>
                <w:rFonts w:cs="Arial"/>
                <w:szCs w:val="16"/>
              </w:rPr>
              <w:t>42</w:t>
            </w:r>
          </w:p>
        </w:tc>
        <w:tc>
          <w:tcPr>
            <w:tcW w:w="797" w:type="dxa"/>
          </w:tcPr>
          <w:p w14:paraId="3987F998" w14:textId="77777777" w:rsidR="00AD1210" w:rsidRPr="004215DC" w:rsidRDefault="00AD1210" w:rsidP="002A6E87">
            <w:pPr>
              <w:pStyle w:val="Tabletext0"/>
              <w:widowControl w:val="0"/>
              <w:rPr>
                <w:rFonts w:cs="Arial"/>
                <w:szCs w:val="16"/>
              </w:rPr>
            </w:pPr>
            <w:r w:rsidRPr="004215DC">
              <w:rPr>
                <w:rFonts w:cs="Arial"/>
                <w:szCs w:val="16"/>
              </w:rPr>
              <w:t>0</w:t>
            </w:r>
          </w:p>
        </w:tc>
        <w:tc>
          <w:tcPr>
            <w:tcW w:w="530" w:type="dxa"/>
          </w:tcPr>
          <w:p w14:paraId="307F032D" w14:textId="77777777" w:rsidR="00AD1210" w:rsidRPr="004215DC" w:rsidRDefault="00AD1210" w:rsidP="002A6E87">
            <w:pPr>
              <w:pStyle w:val="Tabletext0"/>
              <w:widowControl w:val="0"/>
              <w:rPr>
                <w:rFonts w:cs="Arial"/>
                <w:szCs w:val="16"/>
              </w:rPr>
            </w:pPr>
            <w:r w:rsidRPr="004215DC">
              <w:rPr>
                <w:rFonts w:cs="Arial"/>
                <w:szCs w:val="16"/>
              </w:rPr>
              <w:t>42</w:t>
            </w:r>
          </w:p>
        </w:tc>
        <w:tc>
          <w:tcPr>
            <w:tcW w:w="495" w:type="dxa"/>
          </w:tcPr>
          <w:p w14:paraId="13A9AFB7" w14:textId="77777777" w:rsidR="00AD1210" w:rsidRPr="004215DC" w:rsidRDefault="00AD1210" w:rsidP="002A6E87">
            <w:pPr>
              <w:widowControl w:val="0"/>
              <w:spacing w:before="60" w:after="60"/>
              <w:rPr>
                <w:rFonts w:ascii="Arial" w:hAnsi="Arial" w:cs="Arial"/>
                <w:sz w:val="16"/>
                <w:szCs w:val="16"/>
              </w:rPr>
            </w:pPr>
          </w:p>
        </w:tc>
        <w:tc>
          <w:tcPr>
            <w:tcW w:w="888" w:type="dxa"/>
          </w:tcPr>
          <w:p w14:paraId="6FC6B534" w14:textId="77777777" w:rsidR="00AD1210" w:rsidRPr="004215DC" w:rsidRDefault="00AD1210" w:rsidP="002A6E87">
            <w:pPr>
              <w:widowControl w:val="0"/>
              <w:spacing w:before="60" w:after="60"/>
              <w:rPr>
                <w:rFonts w:ascii="Arial" w:hAnsi="Arial" w:cs="Arial"/>
                <w:sz w:val="16"/>
                <w:szCs w:val="16"/>
              </w:rPr>
            </w:pPr>
          </w:p>
        </w:tc>
      </w:tr>
    </w:tbl>
    <w:p w14:paraId="050158F6" w14:textId="77777777" w:rsidR="00AD1210" w:rsidRPr="004215DC" w:rsidRDefault="00AD1210" w:rsidP="00D37BDC">
      <w:pPr>
        <w:pStyle w:val="Amendment3"/>
        <w:numPr>
          <w:ilvl w:val="0"/>
          <w:numId w:val="33"/>
        </w:numPr>
        <w:spacing w:line="240" w:lineRule="auto"/>
        <w:ind w:left="1418" w:hanging="567"/>
      </w:pPr>
      <w:r w:rsidRPr="004215DC">
        <w:t>omit:</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5725C615" w14:textId="77777777" w:rsidTr="00D37BDC">
        <w:tc>
          <w:tcPr>
            <w:tcW w:w="1900" w:type="dxa"/>
          </w:tcPr>
          <w:p w14:paraId="1FBE8878" w14:textId="77777777" w:rsidR="00AD1210" w:rsidRPr="004215DC" w:rsidRDefault="00AD1210" w:rsidP="002A6E87">
            <w:pPr>
              <w:widowControl w:val="0"/>
              <w:spacing w:before="60" w:after="60"/>
              <w:rPr>
                <w:rFonts w:ascii="Arial" w:hAnsi="Arial" w:cs="Arial"/>
                <w:sz w:val="16"/>
                <w:szCs w:val="16"/>
              </w:rPr>
            </w:pPr>
          </w:p>
        </w:tc>
        <w:tc>
          <w:tcPr>
            <w:tcW w:w="2350" w:type="dxa"/>
          </w:tcPr>
          <w:p w14:paraId="6B8638C9" w14:textId="77777777" w:rsidR="00AD1210" w:rsidRPr="004215DC" w:rsidRDefault="00AD1210" w:rsidP="002A6E87">
            <w:pPr>
              <w:widowControl w:val="0"/>
              <w:spacing w:before="60" w:after="60"/>
              <w:rPr>
                <w:rFonts w:ascii="Arial" w:hAnsi="Arial" w:cs="Arial"/>
                <w:sz w:val="16"/>
                <w:szCs w:val="16"/>
              </w:rPr>
            </w:pPr>
          </w:p>
        </w:tc>
        <w:tc>
          <w:tcPr>
            <w:tcW w:w="1033" w:type="dxa"/>
          </w:tcPr>
          <w:p w14:paraId="173D6504" w14:textId="77777777" w:rsidR="00AD1210" w:rsidRPr="004215DC" w:rsidRDefault="00AD1210" w:rsidP="002A6E87">
            <w:pPr>
              <w:widowControl w:val="0"/>
              <w:spacing w:before="60" w:after="60"/>
              <w:rPr>
                <w:rFonts w:ascii="Arial" w:hAnsi="Arial" w:cs="Arial"/>
                <w:sz w:val="16"/>
                <w:szCs w:val="16"/>
              </w:rPr>
            </w:pPr>
          </w:p>
        </w:tc>
        <w:tc>
          <w:tcPr>
            <w:tcW w:w="401" w:type="dxa"/>
          </w:tcPr>
          <w:p w14:paraId="295916CF" w14:textId="77777777" w:rsidR="00AD1210" w:rsidRPr="004215DC" w:rsidRDefault="00AD1210" w:rsidP="002A6E87">
            <w:pPr>
              <w:pStyle w:val="Tabletext0"/>
              <w:widowControl w:val="0"/>
              <w:rPr>
                <w:rFonts w:cs="Arial"/>
                <w:szCs w:val="16"/>
              </w:rPr>
            </w:pPr>
            <w:r w:rsidRPr="004215DC">
              <w:rPr>
                <w:rFonts w:cs="Arial"/>
                <w:szCs w:val="16"/>
              </w:rPr>
              <w:t>a</w:t>
            </w:r>
          </w:p>
        </w:tc>
        <w:tc>
          <w:tcPr>
            <w:tcW w:w="1434" w:type="dxa"/>
          </w:tcPr>
          <w:p w14:paraId="59CCBA32" w14:textId="77777777" w:rsidR="00AD1210" w:rsidRPr="004215DC" w:rsidRDefault="00AD1210" w:rsidP="002A6E87">
            <w:pPr>
              <w:pStyle w:val="Tabletext0"/>
              <w:widowControl w:val="0"/>
              <w:rPr>
                <w:rFonts w:cs="Arial"/>
                <w:szCs w:val="16"/>
              </w:rPr>
            </w:pPr>
            <w:r w:rsidRPr="004215DC">
              <w:rPr>
                <w:rFonts w:cs="Arial"/>
                <w:szCs w:val="16"/>
              </w:rPr>
              <w:t>Terbinafine GH</w:t>
            </w:r>
          </w:p>
        </w:tc>
        <w:tc>
          <w:tcPr>
            <w:tcW w:w="396" w:type="dxa"/>
          </w:tcPr>
          <w:p w14:paraId="1E0FF672" w14:textId="77777777" w:rsidR="00AD1210" w:rsidRPr="004215DC" w:rsidRDefault="00AD1210" w:rsidP="002A6E87">
            <w:pPr>
              <w:pStyle w:val="Tabletext0"/>
              <w:widowControl w:val="0"/>
              <w:rPr>
                <w:rFonts w:cs="Arial"/>
                <w:szCs w:val="16"/>
              </w:rPr>
            </w:pPr>
            <w:r w:rsidRPr="004215DC">
              <w:rPr>
                <w:rFonts w:cs="Arial"/>
                <w:szCs w:val="16"/>
              </w:rPr>
              <w:t>GQ</w:t>
            </w:r>
          </w:p>
        </w:tc>
        <w:tc>
          <w:tcPr>
            <w:tcW w:w="919" w:type="dxa"/>
          </w:tcPr>
          <w:p w14:paraId="656E2491" w14:textId="77777777" w:rsidR="00AD1210" w:rsidRPr="004215DC" w:rsidRDefault="00AD1210" w:rsidP="002A6E87">
            <w:pPr>
              <w:pStyle w:val="Tabletext0"/>
              <w:widowControl w:val="0"/>
              <w:rPr>
                <w:rFonts w:cs="Arial"/>
                <w:szCs w:val="16"/>
              </w:rPr>
            </w:pPr>
            <w:r w:rsidRPr="004215DC">
              <w:rPr>
                <w:rFonts w:cs="Arial"/>
                <w:szCs w:val="16"/>
              </w:rPr>
              <w:t>MP NP</w:t>
            </w:r>
          </w:p>
        </w:tc>
        <w:tc>
          <w:tcPr>
            <w:tcW w:w="1260" w:type="dxa"/>
          </w:tcPr>
          <w:p w14:paraId="4D7DAE82" w14:textId="77777777" w:rsidR="00AD1210" w:rsidRPr="004215DC" w:rsidRDefault="00AD1210" w:rsidP="002A6E87">
            <w:pPr>
              <w:pStyle w:val="Tabletext0"/>
              <w:widowControl w:val="0"/>
              <w:rPr>
                <w:rFonts w:cs="Arial"/>
                <w:szCs w:val="16"/>
              </w:rPr>
            </w:pPr>
            <w:r w:rsidRPr="004215DC">
              <w:rPr>
                <w:rFonts w:cs="Arial"/>
                <w:szCs w:val="16"/>
              </w:rPr>
              <w:t>C6395 C6404 C6453</w:t>
            </w:r>
          </w:p>
        </w:tc>
        <w:tc>
          <w:tcPr>
            <w:tcW w:w="1260" w:type="dxa"/>
          </w:tcPr>
          <w:p w14:paraId="699C9747" w14:textId="77777777" w:rsidR="00AD1210" w:rsidRPr="004215DC" w:rsidRDefault="00AD1210" w:rsidP="002A6E87">
            <w:pPr>
              <w:pStyle w:val="Tabletext0"/>
              <w:widowControl w:val="0"/>
              <w:rPr>
                <w:rFonts w:cs="Arial"/>
                <w:szCs w:val="16"/>
              </w:rPr>
            </w:pPr>
            <w:r w:rsidRPr="004215DC">
              <w:rPr>
                <w:rFonts w:cs="Arial"/>
                <w:szCs w:val="16"/>
              </w:rPr>
              <w:t>P6395</w:t>
            </w:r>
          </w:p>
        </w:tc>
        <w:tc>
          <w:tcPr>
            <w:tcW w:w="707" w:type="dxa"/>
          </w:tcPr>
          <w:p w14:paraId="376467C5" w14:textId="77777777" w:rsidR="00AD1210" w:rsidRPr="004215DC" w:rsidRDefault="00AD1210" w:rsidP="002A6E87">
            <w:pPr>
              <w:pStyle w:val="Tabletext0"/>
              <w:widowControl w:val="0"/>
              <w:rPr>
                <w:rFonts w:cs="Arial"/>
                <w:szCs w:val="16"/>
              </w:rPr>
            </w:pPr>
            <w:r w:rsidRPr="004215DC">
              <w:rPr>
                <w:rFonts w:cs="Arial"/>
                <w:szCs w:val="16"/>
              </w:rPr>
              <w:t>42</w:t>
            </w:r>
          </w:p>
        </w:tc>
        <w:tc>
          <w:tcPr>
            <w:tcW w:w="797" w:type="dxa"/>
          </w:tcPr>
          <w:p w14:paraId="21EDB667" w14:textId="77777777" w:rsidR="00AD1210" w:rsidRPr="004215DC" w:rsidRDefault="00AD1210" w:rsidP="002A6E87">
            <w:pPr>
              <w:pStyle w:val="Tabletext0"/>
              <w:widowControl w:val="0"/>
              <w:rPr>
                <w:rFonts w:cs="Arial"/>
                <w:szCs w:val="16"/>
              </w:rPr>
            </w:pPr>
            <w:r w:rsidRPr="004215DC">
              <w:rPr>
                <w:rFonts w:cs="Arial"/>
                <w:szCs w:val="16"/>
              </w:rPr>
              <w:t>1</w:t>
            </w:r>
          </w:p>
        </w:tc>
        <w:tc>
          <w:tcPr>
            <w:tcW w:w="530" w:type="dxa"/>
          </w:tcPr>
          <w:p w14:paraId="377B4BFC" w14:textId="77777777" w:rsidR="00AD1210" w:rsidRPr="004215DC" w:rsidRDefault="00AD1210" w:rsidP="002A6E87">
            <w:pPr>
              <w:pStyle w:val="Tabletext0"/>
              <w:widowControl w:val="0"/>
              <w:rPr>
                <w:rFonts w:cs="Arial"/>
                <w:szCs w:val="16"/>
              </w:rPr>
            </w:pPr>
            <w:r w:rsidRPr="004215DC">
              <w:rPr>
                <w:rFonts w:cs="Arial"/>
                <w:szCs w:val="16"/>
              </w:rPr>
              <w:t>42</w:t>
            </w:r>
          </w:p>
        </w:tc>
        <w:tc>
          <w:tcPr>
            <w:tcW w:w="495" w:type="dxa"/>
          </w:tcPr>
          <w:p w14:paraId="101ECFBA" w14:textId="77777777" w:rsidR="00AD1210" w:rsidRPr="004215DC" w:rsidRDefault="00AD1210" w:rsidP="002A6E87">
            <w:pPr>
              <w:widowControl w:val="0"/>
              <w:spacing w:before="60" w:after="60"/>
              <w:rPr>
                <w:rFonts w:ascii="Arial" w:hAnsi="Arial" w:cs="Arial"/>
                <w:sz w:val="16"/>
                <w:szCs w:val="16"/>
              </w:rPr>
            </w:pPr>
          </w:p>
        </w:tc>
        <w:tc>
          <w:tcPr>
            <w:tcW w:w="888" w:type="dxa"/>
          </w:tcPr>
          <w:p w14:paraId="0913C97F" w14:textId="77777777" w:rsidR="00AD1210" w:rsidRPr="004215DC" w:rsidRDefault="00AD1210" w:rsidP="002A6E87">
            <w:pPr>
              <w:widowControl w:val="0"/>
              <w:spacing w:before="60" w:after="60"/>
              <w:rPr>
                <w:rFonts w:ascii="Arial" w:hAnsi="Arial" w:cs="Arial"/>
                <w:sz w:val="16"/>
                <w:szCs w:val="16"/>
              </w:rPr>
            </w:pPr>
          </w:p>
        </w:tc>
      </w:tr>
    </w:tbl>
    <w:p w14:paraId="5F2CEF44" w14:textId="77777777" w:rsidR="00AD1210" w:rsidRPr="004215DC" w:rsidRDefault="00AD1210" w:rsidP="00B93BEF">
      <w:pPr>
        <w:pStyle w:val="Amendment1"/>
        <w:tabs>
          <w:tab w:val="clear" w:pos="794"/>
          <w:tab w:val="num" w:pos="851"/>
        </w:tabs>
        <w:ind w:left="851" w:hanging="851"/>
      </w:pPr>
      <w:r w:rsidRPr="004215DC">
        <w:t>Schedule 1, entry for Tramadol</w:t>
      </w:r>
    </w:p>
    <w:p w14:paraId="59E3E329" w14:textId="77777777" w:rsidR="00AD1210" w:rsidRPr="004215DC" w:rsidRDefault="00AD1210" w:rsidP="00597622">
      <w:pPr>
        <w:pStyle w:val="Amendment2"/>
        <w:spacing w:line="240" w:lineRule="auto"/>
        <w:ind w:left="851" w:hanging="851"/>
      </w:pPr>
      <w:r w:rsidRPr="004215DC">
        <w:t>substitute:</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1C8E7F20" w14:textId="77777777" w:rsidTr="00D37BDC">
        <w:tc>
          <w:tcPr>
            <w:tcW w:w="1900" w:type="dxa"/>
            <w:vMerge w:val="restart"/>
          </w:tcPr>
          <w:p w14:paraId="168E8579" w14:textId="77777777" w:rsidR="00AD1210" w:rsidRPr="004215DC" w:rsidRDefault="00AD1210" w:rsidP="008C4571">
            <w:pPr>
              <w:pStyle w:val="Tabletext0"/>
              <w:widowControl w:val="0"/>
              <w:rPr>
                <w:rFonts w:cs="Arial"/>
                <w:szCs w:val="16"/>
              </w:rPr>
            </w:pPr>
            <w:r w:rsidRPr="004215DC">
              <w:rPr>
                <w:rFonts w:cs="Arial"/>
                <w:szCs w:val="16"/>
              </w:rPr>
              <w:t>Tramadol</w:t>
            </w:r>
          </w:p>
        </w:tc>
        <w:tc>
          <w:tcPr>
            <w:tcW w:w="2350" w:type="dxa"/>
            <w:vMerge w:val="restart"/>
          </w:tcPr>
          <w:p w14:paraId="74A323CF" w14:textId="77777777" w:rsidR="00AD1210" w:rsidRPr="004215DC" w:rsidRDefault="00AD1210" w:rsidP="008C4571">
            <w:pPr>
              <w:pStyle w:val="Tabletext0"/>
              <w:widowControl w:val="0"/>
              <w:rPr>
                <w:rFonts w:cs="Arial"/>
                <w:szCs w:val="16"/>
              </w:rPr>
            </w:pPr>
            <w:r w:rsidRPr="004215DC">
              <w:rPr>
                <w:rFonts w:cs="Arial"/>
                <w:szCs w:val="16"/>
              </w:rPr>
              <w:t>Capsule containing tramadol hydrochloride 50 mg</w:t>
            </w:r>
          </w:p>
        </w:tc>
        <w:tc>
          <w:tcPr>
            <w:tcW w:w="1033" w:type="dxa"/>
            <w:vMerge w:val="restart"/>
          </w:tcPr>
          <w:p w14:paraId="31A1A686" w14:textId="77777777" w:rsidR="00AD1210" w:rsidRPr="004215DC" w:rsidRDefault="00AD1210" w:rsidP="008C4571">
            <w:pPr>
              <w:pStyle w:val="Tabletext0"/>
              <w:widowControl w:val="0"/>
              <w:rPr>
                <w:rFonts w:cs="Arial"/>
                <w:szCs w:val="16"/>
              </w:rPr>
            </w:pPr>
            <w:r w:rsidRPr="004215DC">
              <w:rPr>
                <w:rFonts w:cs="Arial"/>
                <w:szCs w:val="16"/>
              </w:rPr>
              <w:t>Oral</w:t>
            </w:r>
          </w:p>
        </w:tc>
        <w:tc>
          <w:tcPr>
            <w:tcW w:w="401" w:type="dxa"/>
            <w:vMerge w:val="restart"/>
          </w:tcPr>
          <w:p w14:paraId="217E32EE"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01749C8C" w14:textId="77777777" w:rsidR="00AD1210" w:rsidRPr="004215DC" w:rsidRDefault="00AD1210" w:rsidP="008C4571">
            <w:pPr>
              <w:pStyle w:val="Tabletext0"/>
              <w:widowControl w:val="0"/>
              <w:rPr>
                <w:rFonts w:cs="Arial"/>
                <w:szCs w:val="16"/>
              </w:rPr>
            </w:pPr>
            <w:r w:rsidRPr="004215DC">
              <w:rPr>
                <w:rFonts w:cs="Arial"/>
                <w:szCs w:val="16"/>
              </w:rPr>
              <w:t>APO-Tramadol</w:t>
            </w:r>
          </w:p>
        </w:tc>
        <w:tc>
          <w:tcPr>
            <w:tcW w:w="396" w:type="dxa"/>
            <w:vMerge w:val="restart"/>
          </w:tcPr>
          <w:p w14:paraId="71A6504B" w14:textId="77777777" w:rsidR="00AD1210" w:rsidRPr="004215DC" w:rsidRDefault="00AD1210" w:rsidP="008C4571">
            <w:pPr>
              <w:pStyle w:val="Tabletext0"/>
              <w:widowControl w:val="0"/>
              <w:rPr>
                <w:rFonts w:cs="Arial"/>
                <w:szCs w:val="16"/>
              </w:rPr>
            </w:pPr>
            <w:r w:rsidRPr="004215DC">
              <w:rPr>
                <w:rFonts w:cs="Arial"/>
                <w:szCs w:val="16"/>
              </w:rPr>
              <w:t>TX</w:t>
            </w:r>
          </w:p>
        </w:tc>
        <w:tc>
          <w:tcPr>
            <w:tcW w:w="919" w:type="dxa"/>
          </w:tcPr>
          <w:p w14:paraId="1463383F"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3D719696"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49AAE031"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3B67A0A0"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1189F863"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50AB4C5"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6C5DC5C" w14:textId="77777777" w:rsidR="00AD1210" w:rsidRPr="004215DC" w:rsidRDefault="00AD1210" w:rsidP="008C4571">
            <w:pPr>
              <w:widowControl w:val="0"/>
              <w:spacing w:before="60" w:after="60"/>
              <w:rPr>
                <w:rFonts w:ascii="Arial" w:hAnsi="Arial" w:cs="Arial"/>
                <w:sz w:val="16"/>
                <w:szCs w:val="16"/>
              </w:rPr>
            </w:pPr>
          </w:p>
        </w:tc>
        <w:tc>
          <w:tcPr>
            <w:tcW w:w="888" w:type="dxa"/>
          </w:tcPr>
          <w:p w14:paraId="5FA37363" w14:textId="77777777" w:rsidR="00AD1210" w:rsidRPr="004215DC" w:rsidRDefault="00AD1210" w:rsidP="008C4571">
            <w:pPr>
              <w:widowControl w:val="0"/>
              <w:spacing w:before="60" w:after="60"/>
              <w:rPr>
                <w:rFonts w:ascii="Arial" w:hAnsi="Arial" w:cs="Arial"/>
                <w:sz w:val="16"/>
                <w:szCs w:val="16"/>
              </w:rPr>
            </w:pPr>
          </w:p>
        </w:tc>
      </w:tr>
      <w:tr w:rsidR="00AD1210" w:rsidRPr="004215DC" w14:paraId="213D50F0" w14:textId="77777777" w:rsidTr="00D37BDC">
        <w:tc>
          <w:tcPr>
            <w:tcW w:w="1900" w:type="dxa"/>
            <w:vMerge/>
          </w:tcPr>
          <w:p w14:paraId="21AFA028"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99FD47A"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3A74422"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32ED90D6"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5EDA3C54"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75495381" w14:textId="77777777" w:rsidR="00AD1210" w:rsidRPr="004215DC" w:rsidRDefault="00AD1210" w:rsidP="008C4571">
            <w:pPr>
              <w:widowControl w:val="0"/>
              <w:spacing w:before="60" w:after="60"/>
              <w:rPr>
                <w:rFonts w:ascii="Arial" w:hAnsi="Arial" w:cs="Arial"/>
                <w:sz w:val="16"/>
                <w:szCs w:val="16"/>
              </w:rPr>
            </w:pPr>
          </w:p>
        </w:tc>
        <w:tc>
          <w:tcPr>
            <w:tcW w:w="919" w:type="dxa"/>
          </w:tcPr>
          <w:p w14:paraId="191578C5"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67C6EF9C"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55E32FE7"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07B190E8"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4210BB8B"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6F7A43B"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5643204" w14:textId="77777777" w:rsidR="00AD1210" w:rsidRPr="004215DC" w:rsidRDefault="00AD1210" w:rsidP="008C4571">
            <w:pPr>
              <w:widowControl w:val="0"/>
              <w:spacing w:before="60" w:after="60"/>
              <w:rPr>
                <w:rFonts w:ascii="Arial" w:hAnsi="Arial" w:cs="Arial"/>
                <w:sz w:val="16"/>
                <w:szCs w:val="16"/>
              </w:rPr>
            </w:pPr>
          </w:p>
        </w:tc>
        <w:tc>
          <w:tcPr>
            <w:tcW w:w="888" w:type="dxa"/>
          </w:tcPr>
          <w:p w14:paraId="5FDFA156" w14:textId="77777777" w:rsidR="00AD1210" w:rsidRPr="004215DC" w:rsidRDefault="00AD1210" w:rsidP="008C4571">
            <w:pPr>
              <w:widowControl w:val="0"/>
              <w:spacing w:before="60" w:after="60"/>
              <w:rPr>
                <w:rFonts w:ascii="Arial" w:hAnsi="Arial" w:cs="Arial"/>
                <w:sz w:val="16"/>
                <w:szCs w:val="16"/>
              </w:rPr>
            </w:pPr>
          </w:p>
        </w:tc>
      </w:tr>
      <w:tr w:rsidR="00AD1210" w:rsidRPr="004215DC" w14:paraId="482E47EA" w14:textId="77777777" w:rsidTr="00D37BDC">
        <w:tc>
          <w:tcPr>
            <w:tcW w:w="1900" w:type="dxa"/>
            <w:vMerge/>
          </w:tcPr>
          <w:p w14:paraId="4856C1D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357D10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AFA53DB"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06FC464"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2ACDDCE9" w14:textId="77777777" w:rsidR="00AD1210" w:rsidRPr="004215DC" w:rsidRDefault="00AD1210" w:rsidP="008C4571">
            <w:pPr>
              <w:pStyle w:val="Tabletext0"/>
              <w:widowControl w:val="0"/>
              <w:rPr>
                <w:rFonts w:cs="Arial"/>
                <w:szCs w:val="16"/>
              </w:rPr>
            </w:pPr>
            <w:r w:rsidRPr="004215DC">
              <w:rPr>
                <w:rFonts w:cs="Arial"/>
                <w:szCs w:val="16"/>
              </w:rPr>
              <w:t>Chem mart Tramadol</w:t>
            </w:r>
          </w:p>
        </w:tc>
        <w:tc>
          <w:tcPr>
            <w:tcW w:w="396" w:type="dxa"/>
            <w:vMerge w:val="restart"/>
          </w:tcPr>
          <w:p w14:paraId="36A0B368" w14:textId="77777777" w:rsidR="00AD1210" w:rsidRPr="004215DC" w:rsidRDefault="00AD1210" w:rsidP="008C4571">
            <w:pPr>
              <w:pStyle w:val="Tabletext0"/>
              <w:widowControl w:val="0"/>
              <w:rPr>
                <w:rFonts w:cs="Arial"/>
                <w:szCs w:val="16"/>
              </w:rPr>
            </w:pPr>
            <w:r w:rsidRPr="004215DC">
              <w:rPr>
                <w:rFonts w:cs="Arial"/>
                <w:szCs w:val="16"/>
              </w:rPr>
              <w:t>CH</w:t>
            </w:r>
          </w:p>
        </w:tc>
        <w:tc>
          <w:tcPr>
            <w:tcW w:w="919" w:type="dxa"/>
          </w:tcPr>
          <w:p w14:paraId="4E0F71AD"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4188CBF8"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3805C5EE"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50871753"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6996992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517E4A6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4F84393" w14:textId="77777777" w:rsidR="00AD1210" w:rsidRPr="004215DC" w:rsidRDefault="00AD1210" w:rsidP="008C4571">
            <w:pPr>
              <w:widowControl w:val="0"/>
              <w:spacing w:before="60" w:after="60"/>
              <w:rPr>
                <w:rFonts w:ascii="Arial" w:hAnsi="Arial" w:cs="Arial"/>
                <w:sz w:val="16"/>
                <w:szCs w:val="16"/>
              </w:rPr>
            </w:pPr>
          </w:p>
        </w:tc>
        <w:tc>
          <w:tcPr>
            <w:tcW w:w="888" w:type="dxa"/>
          </w:tcPr>
          <w:p w14:paraId="73456485" w14:textId="77777777" w:rsidR="00AD1210" w:rsidRPr="004215DC" w:rsidRDefault="00AD1210" w:rsidP="008C4571">
            <w:pPr>
              <w:widowControl w:val="0"/>
              <w:spacing w:before="60" w:after="60"/>
              <w:rPr>
                <w:rFonts w:ascii="Arial" w:hAnsi="Arial" w:cs="Arial"/>
                <w:sz w:val="16"/>
                <w:szCs w:val="16"/>
              </w:rPr>
            </w:pPr>
          </w:p>
        </w:tc>
      </w:tr>
      <w:tr w:rsidR="00AD1210" w:rsidRPr="004215DC" w14:paraId="6A9C9306" w14:textId="77777777" w:rsidTr="00D37BDC">
        <w:tc>
          <w:tcPr>
            <w:tcW w:w="1900" w:type="dxa"/>
            <w:vMerge/>
          </w:tcPr>
          <w:p w14:paraId="3289B0C1"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74EA04C"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E6868B0"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1685030E"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07D2DEC5"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3FB8E543" w14:textId="77777777" w:rsidR="00AD1210" w:rsidRPr="004215DC" w:rsidRDefault="00AD1210" w:rsidP="008C4571">
            <w:pPr>
              <w:widowControl w:val="0"/>
              <w:spacing w:before="60" w:after="60"/>
              <w:rPr>
                <w:rFonts w:ascii="Arial" w:hAnsi="Arial" w:cs="Arial"/>
                <w:sz w:val="16"/>
                <w:szCs w:val="16"/>
              </w:rPr>
            </w:pPr>
          </w:p>
        </w:tc>
        <w:tc>
          <w:tcPr>
            <w:tcW w:w="919" w:type="dxa"/>
          </w:tcPr>
          <w:p w14:paraId="33400FEF"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3BB02070"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6ED92FA4"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1D05A74F"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7CF03792"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690CCE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1C10C2DC" w14:textId="77777777" w:rsidR="00AD1210" w:rsidRPr="004215DC" w:rsidRDefault="00AD1210" w:rsidP="008C4571">
            <w:pPr>
              <w:widowControl w:val="0"/>
              <w:spacing w:before="60" w:after="60"/>
              <w:rPr>
                <w:rFonts w:ascii="Arial" w:hAnsi="Arial" w:cs="Arial"/>
                <w:sz w:val="16"/>
                <w:szCs w:val="16"/>
              </w:rPr>
            </w:pPr>
          </w:p>
        </w:tc>
        <w:tc>
          <w:tcPr>
            <w:tcW w:w="888" w:type="dxa"/>
          </w:tcPr>
          <w:p w14:paraId="4A1033B5" w14:textId="77777777" w:rsidR="00AD1210" w:rsidRPr="004215DC" w:rsidRDefault="00AD1210" w:rsidP="008C4571">
            <w:pPr>
              <w:widowControl w:val="0"/>
              <w:spacing w:before="60" w:after="60"/>
              <w:rPr>
                <w:rFonts w:ascii="Arial" w:hAnsi="Arial" w:cs="Arial"/>
                <w:sz w:val="16"/>
                <w:szCs w:val="16"/>
              </w:rPr>
            </w:pPr>
          </w:p>
        </w:tc>
      </w:tr>
      <w:tr w:rsidR="00AD1210" w:rsidRPr="004215DC" w14:paraId="249E9B3A" w14:textId="77777777" w:rsidTr="00D37BDC">
        <w:tc>
          <w:tcPr>
            <w:tcW w:w="1900" w:type="dxa"/>
            <w:vMerge/>
          </w:tcPr>
          <w:p w14:paraId="13C13914"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6B77D5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84F9072"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F6567B7"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1048AC87" w14:textId="77777777" w:rsidR="00AD1210" w:rsidRPr="004215DC" w:rsidRDefault="00AD1210" w:rsidP="008C4571">
            <w:pPr>
              <w:pStyle w:val="Tabletext0"/>
              <w:widowControl w:val="0"/>
              <w:rPr>
                <w:rFonts w:cs="Arial"/>
                <w:szCs w:val="16"/>
              </w:rPr>
            </w:pPr>
            <w:r w:rsidRPr="004215DC">
              <w:rPr>
                <w:rFonts w:cs="Arial"/>
                <w:szCs w:val="16"/>
              </w:rPr>
              <w:t>Terry White Chemists Tramadol</w:t>
            </w:r>
          </w:p>
        </w:tc>
        <w:tc>
          <w:tcPr>
            <w:tcW w:w="396" w:type="dxa"/>
            <w:vMerge w:val="restart"/>
          </w:tcPr>
          <w:p w14:paraId="4F0F70BD" w14:textId="77777777" w:rsidR="00AD1210" w:rsidRPr="004215DC" w:rsidRDefault="00AD1210" w:rsidP="008C4571">
            <w:pPr>
              <w:pStyle w:val="Tabletext0"/>
              <w:widowControl w:val="0"/>
              <w:rPr>
                <w:rFonts w:cs="Arial"/>
                <w:szCs w:val="16"/>
              </w:rPr>
            </w:pPr>
            <w:r w:rsidRPr="004215DC">
              <w:rPr>
                <w:rFonts w:cs="Arial"/>
                <w:szCs w:val="16"/>
              </w:rPr>
              <w:t>TW</w:t>
            </w:r>
          </w:p>
        </w:tc>
        <w:tc>
          <w:tcPr>
            <w:tcW w:w="919" w:type="dxa"/>
          </w:tcPr>
          <w:p w14:paraId="1E64D742"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DA2B53A"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060F3908"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110B9BE9"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0568EF5F"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5B3CC0E"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DA805EE" w14:textId="77777777" w:rsidR="00AD1210" w:rsidRPr="004215DC" w:rsidRDefault="00AD1210" w:rsidP="008C4571">
            <w:pPr>
              <w:widowControl w:val="0"/>
              <w:spacing w:before="60" w:after="60"/>
              <w:rPr>
                <w:rFonts w:ascii="Arial" w:hAnsi="Arial" w:cs="Arial"/>
                <w:sz w:val="16"/>
                <w:szCs w:val="16"/>
              </w:rPr>
            </w:pPr>
          </w:p>
        </w:tc>
        <w:tc>
          <w:tcPr>
            <w:tcW w:w="888" w:type="dxa"/>
          </w:tcPr>
          <w:p w14:paraId="31F87B4A" w14:textId="77777777" w:rsidR="00AD1210" w:rsidRPr="004215DC" w:rsidRDefault="00AD1210" w:rsidP="008C4571">
            <w:pPr>
              <w:widowControl w:val="0"/>
              <w:spacing w:before="60" w:after="60"/>
              <w:rPr>
                <w:rFonts w:ascii="Arial" w:hAnsi="Arial" w:cs="Arial"/>
                <w:sz w:val="16"/>
                <w:szCs w:val="16"/>
              </w:rPr>
            </w:pPr>
          </w:p>
        </w:tc>
      </w:tr>
      <w:tr w:rsidR="00AD1210" w:rsidRPr="004215DC" w14:paraId="7EEAABEE" w14:textId="77777777" w:rsidTr="00D37BDC">
        <w:tc>
          <w:tcPr>
            <w:tcW w:w="1900" w:type="dxa"/>
            <w:vMerge/>
          </w:tcPr>
          <w:p w14:paraId="73B5D5A3"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1D1B8B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05A71620"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76088976"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408E6AC7"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32A33853" w14:textId="77777777" w:rsidR="00AD1210" w:rsidRPr="004215DC" w:rsidRDefault="00AD1210" w:rsidP="008C4571">
            <w:pPr>
              <w:widowControl w:val="0"/>
              <w:spacing w:before="60" w:after="60"/>
              <w:rPr>
                <w:rFonts w:ascii="Arial" w:hAnsi="Arial" w:cs="Arial"/>
                <w:sz w:val="16"/>
                <w:szCs w:val="16"/>
              </w:rPr>
            </w:pPr>
          </w:p>
        </w:tc>
        <w:tc>
          <w:tcPr>
            <w:tcW w:w="919" w:type="dxa"/>
          </w:tcPr>
          <w:p w14:paraId="3AB48E70"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3BC920B3"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2DF84DD8"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29CF10A4"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07BE2DC3"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5EE3E93"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FE351BD" w14:textId="77777777" w:rsidR="00AD1210" w:rsidRPr="004215DC" w:rsidRDefault="00AD1210" w:rsidP="008C4571">
            <w:pPr>
              <w:widowControl w:val="0"/>
              <w:spacing w:before="60" w:after="60"/>
              <w:rPr>
                <w:rFonts w:ascii="Arial" w:hAnsi="Arial" w:cs="Arial"/>
                <w:sz w:val="16"/>
                <w:szCs w:val="16"/>
              </w:rPr>
            </w:pPr>
          </w:p>
        </w:tc>
        <w:tc>
          <w:tcPr>
            <w:tcW w:w="888" w:type="dxa"/>
          </w:tcPr>
          <w:p w14:paraId="0EC38C51" w14:textId="77777777" w:rsidR="00AD1210" w:rsidRPr="004215DC" w:rsidRDefault="00AD1210" w:rsidP="008C4571">
            <w:pPr>
              <w:widowControl w:val="0"/>
              <w:spacing w:before="60" w:after="60"/>
              <w:rPr>
                <w:rFonts w:ascii="Arial" w:hAnsi="Arial" w:cs="Arial"/>
                <w:sz w:val="16"/>
                <w:szCs w:val="16"/>
              </w:rPr>
            </w:pPr>
          </w:p>
        </w:tc>
      </w:tr>
      <w:tr w:rsidR="00AD1210" w:rsidRPr="004215DC" w14:paraId="37BB3598" w14:textId="77777777" w:rsidTr="00D37BDC">
        <w:tc>
          <w:tcPr>
            <w:tcW w:w="1900" w:type="dxa"/>
            <w:vMerge/>
          </w:tcPr>
          <w:p w14:paraId="0BD2C59F"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FF4177D"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235EF20"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2A237ADD"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2E2D3AC4" w14:textId="77777777" w:rsidR="00AD1210" w:rsidRPr="004215DC" w:rsidRDefault="00AD1210" w:rsidP="008C4571">
            <w:pPr>
              <w:pStyle w:val="Tabletext0"/>
              <w:widowControl w:val="0"/>
              <w:rPr>
                <w:rFonts w:cs="Arial"/>
                <w:szCs w:val="16"/>
              </w:rPr>
            </w:pPr>
            <w:r w:rsidRPr="004215DC">
              <w:rPr>
                <w:rFonts w:cs="Arial"/>
                <w:szCs w:val="16"/>
              </w:rPr>
              <w:t>Tramadol AMNEAL</w:t>
            </w:r>
          </w:p>
        </w:tc>
        <w:tc>
          <w:tcPr>
            <w:tcW w:w="396" w:type="dxa"/>
            <w:vMerge w:val="restart"/>
          </w:tcPr>
          <w:p w14:paraId="183439D0" w14:textId="77777777" w:rsidR="00AD1210" w:rsidRPr="004215DC" w:rsidRDefault="00AD1210" w:rsidP="008C4571">
            <w:pPr>
              <w:pStyle w:val="Tabletext0"/>
              <w:widowControl w:val="0"/>
              <w:rPr>
                <w:rFonts w:cs="Arial"/>
                <w:szCs w:val="16"/>
              </w:rPr>
            </w:pPr>
            <w:r w:rsidRPr="004215DC">
              <w:rPr>
                <w:rFonts w:cs="Arial"/>
                <w:szCs w:val="16"/>
              </w:rPr>
              <w:t>EF</w:t>
            </w:r>
          </w:p>
        </w:tc>
        <w:tc>
          <w:tcPr>
            <w:tcW w:w="919" w:type="dxa"/>
          </w:tcPr>
          <w:p w14:paraId="269A946A"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33C74A9"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11543C2F"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679580CF"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6D7B65B4"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1F9A8CC"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1CD5E12" w14:textId="77777777" w:rsidR="00AD1210" w:rsidRPr="004215DC" w:rsidRDefault="00AD1210" w:rsidP="008C4571">
            <w:pPr>
              <w:widowControl w:val="0"/>
              <w:spacing w:before="60" w:after="60"/>
              <w:rPr>
                <w:rFonts w:ascii="Arial" w:hAnsi="Arial" w:cs="Arial"/>
                <w:sz w:val="16"/>
                <w:szCs w:val="16"/>
              </w:rPr>
            </w:pPr>
          </w:p>
        </w:tc>
        <w:tc>
          <w:tcPr>
            <w:tcW w:w="888" w:type="dxa"/>
          </w:tcPr>
          <w:p w14:paraId="4E9EA8B6" w14:textId="77777777" w:rsidR="00AD1210" w:rsidRPr="004215DC" w:rsidRDefault="00AD1210" w:rsidP="008C4571">
            <w:pPr>
              <w:widowControl w:val="0"/>
              <w:spacing w:before="60" w:after="60"/>
              <w:rPr>
                <w:rFonts w:ascii="Arial" w:hAnsi="Arial" w:cs="Arial"/>
                <w:sz w:val="16"/>
                <w:szCs w:val="16"/>
              </w:rPr>
            </w:pPr>
          </w:p>
        </w:tc>
      </w:tr>
      <w:tr w:rsidR="00AD1210" w:rsidRPr="004215DC" w14:paraId="300EA709" w14:textId="77777777" w:rsidTr="00D37BDC">
        <w:tc>
          <w:tcPr>
            <w:tcW w:w="1900" w:type="dxa"/>
            <w:vMerge/>
          </w:tcPr>
          <w:p w14:paraId="2403DC24"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3211557"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673C7049"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14AC9DE1"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D316FCB"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2C9A9B49" w14:textId="77777777" w:rsidR="00AD1210" w:rsidRPr="004215DC" w:rsidRDefault="00AD1210" w:rsidP="008C4571">
            <w:pPr>
              <w:widowControl w:val="0"/>
              <w:spacing w:before="60" w:after="60"/>
              <w:rPr>
                <w:rFonts w:ascii="Arial" w:hAnsi="Arial" w:cs="Arial"/>
                <w:sz w:val="16"/>
                <w:szCs w:val="16"/>
              </w:rPr>
            </w:pPr>
          </w:p>
        </w:tc>
        <w:tc>
          <w:tcPr>
            <w:tcW w:w="919" w:type="dxa"/>
          </w:tcPr>
          <w:p w14:paraId="4243FF82"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45ADFCB6"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3EC4ADD4"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1A4D8472"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2ADEC881"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FBED47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16E94CF2" w14:textId="77777777" w:rsidR="00AD1210" w:rsidRPr="004215DC" w:rsidRDefault="00AD1210" w:rsidP="008C4571">
            <w:pPr>
              <w:widowControl w:val="0"/>
              <w:spacing w:before="60" w:after="60"/>
              <w:rPr>
                <w:rFonts w:ascii="Arial" w:hAnsi="Arial" w:cs="Arial"/>
                <w:sz w:val="16"/>
                <w:szCs w:val="16"/>
              </w:rPr>
            </w:pPr>
          </w:p>
        </w:tc>
        <w:tc>
          <w:tcPr>
            <w:tcW w:w="888" w:type="dxa"/>
          </w:tcPr>
          <w:p w14:paraId="0F399B7C" w14:textId="77777777" w:rsidR="00AD1210" w:rsidRPr="004215DC" w:rsidRDefault="00AD1210" w:rsidP="008C4571">
            <w:pPr>
              <w:widowControl w:val="0"/>
              <w:spacing w:before="60" w:after="60"/>
              <w:rPr>
                <w:rFonts w:ascii="Arial" w:hAnsi="Arial" w:cs="Arial"/>
                <w:sz w:val="16"/>
                <w:szCs w:val="16"/>
              </w:rPr>
            </w:pPr>
          </w:p>
        </w:tc>
      </w:tr>
      <w:tr w:rsidR="00AD1210" w:rsidRPr="004215DC" w14:paraId="2B5A640B" w14:textId="77777777" w:rsidTr="00D37BDC">
        <w:tc>
          <w:tcPr>
            <w:tcW w:w="1900" w:type="dxa"/>
            <w:vMerge/>
          </w:tcPr>
          <w:p w14:paraId="3D2AC695"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D11127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02FDBB32"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5B03127A"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1FE8BDB2" w14:textId="77777777" w:rsidR="00AD1210" w:rsidRPr="004215DC" w:rsidRDefault="00AD1210" w:rsidP="008C4571">
            <w:pPr>
              <w:pStyle w:val="Tabletext0"/>
              <w:widowControl w:val="0"/>
              <w:rPr>
                <w:rFonts w:cs="Arial"/>
                <w:szCs w:val="16"/>
              </w:rPr>
            </w:pPr>
            <w:r w:rsidRPr="004215DC">
              <w:rPr>
                <w:rFonts w:cs="Arial"/>
                <w:szCs w:val="16"/>
              </w:rPr>
              <w:t>Tramadol AN</w:t>
            </w:r>
          </w:p>
        </w:tc>
        <w:tc>
          <w:tcPr>
            <w:tcW w:w="396" w:type="dxa"/>
            <w:vMerge w:val="restart"/>
          </w:tcPr>
          <w:p w14:paraId="3EC22B4F" w14:textId="77777777" w:rsidR="00AD1210" w:rsidRPr="004215DC" w:rsidRDefault="00AD1210" w:rsidP="008C4571">
            <w:pPr>
              <w:pStyle w:val="Tabletext0"/>
              <w:widowControl w:val="0"/>
              <w:rPr>
                <w:rFonts w:cs="Arial"/>
                <w:szCs w:val="16"/>
              </w:rPr>
            </w:pPr>
            <w:r w:rsidRPr="004215DC">
              <w:rPr>
                <w:rFonts w:cs="Arial"/>
                <w:szCs w:val="16"/>
              </w:rPr>
              <w:t>EA</w:t>
            </w:r>
          </w:p>
        </w:tc>
        <w:tc>
          <w:tcPr>
            <w:tcW w:w="919" w:type="dxa"/>
          </w:tcPr>
          <w:p w14:paraId="3A0440C7"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035EC48"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3FB665C4"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536AE159"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465408AB"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0DD733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A990E4B" w14:textId="77777777" w:rsidR="00AD1210" w:rsidRPr="004215DC" w:rsidRDefault="00AD1210" w:rsidP="008C4571">
            <w:pPr>
              <w:widowControl w:val="0"/>
              <w:spacing w:before="60" w:after="60"/>
              <w:rPr>
                <w:rFonts w:ascii="Arial" w:hAnsi="Arial" w:cs="Arial"/>
                <w:sz w:val="16"/>
                <w:szCs w:val="16"/>
              </w:rPr>
            </w:pPr>
          </w:p>
        </w:tc>
        <w:tc>
          <w:tcPr>
            <w:tcW w:w="888" w:type="dxa"/>
          </w:tcPr>
          <w:p w14:paraId="0CC637E1" w14:textId="77777777" w:rsidR="00AD1210" w:rsidRPr="004215DC" w:rsidRDefault="00AD1210" w:rsidP="008C4571">
            <w:pPr>
              <w:widowControl w:val="0"/>
              <w:spacing w:before="60" w:after="60"/>
              <w:rPr>
                <w:rFonts w:ascii="Arial" w:hAnsi="Arial" w:cs="Arial"/>
                <w:sz w:val="16"/>
                <w:szCs w:val="16"/>
              </w:rPr>
            </w:pPr>
          </w:p>
        </w:tc>
      </w:tr>
      <w:tr w:rsidR="00AD1210" w:rsidRPr="004215DC" w14:paraId="6A4C6E79" w14:textId="77777777" w:rsidTr="00D37BDC">
        <w:tc>
          <w:tcPr>
            <w:tcW w:w="1900" w:type="dxa"/>
            <w:vMerge/>
          </w:tcPr>
          <w:p w14:paraId="45BCC167"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5546A3A"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27C1CCB"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2E697CFA"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1FEC4582"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46335907" w14:textId="77777777" w:rsidR="00AD1210" w:rsidRPr="004215DC" w:rsidRDefault="00AD1210" w:rsidP="008C4571">
            <w:pPr>
              <w:widowControl w:val="0"/>
              <w:spacing w:before="60" w:after="60"/>
              <w:rPr>
                <w:rFonts w:ascii="Arial" w:hAnsi="Arial" w:cs="Arial"/>
                <w:sz w:val="16"/>
                <w:szCs w:val="16"/>
              </w:rPr>
            </w:pPr>
          </w:p>
        </w:tc>
        <w:tc>
          <w:tcPr>
            <w:tcW w:w="919" w:type="dxa"/>
          </w:tcPr>
          <w:p w14:paraId="3AEB425A"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6E5D443E"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0B0FFEA8"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7FA91785"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14F834C4"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10D08F7"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C1DA354" w14:textId="77777777" w:rsidR="00AD1210" w:rsidRPr="004215DC" w:rsidRDefault="00AD1210" w:rsidP="008C4571">
            <w:pPr>
              <w:widowControl w:val="0"/>
              <w:spacing w:before="60" w:after="60"/>
              <w:rPr>
                <w:rFonts w:ascii="Arial" w:hAnsi="Arial" w:cs="Arial"/>
                <w:sz w:val="16"/>
                <w:szCs w:val="16"/>
              </w:rPr>
            </w:pPr>
          </w:p>
        </w:tc>
        <w:tc>
          <w:tcPr>
            <w:tcW w:w="888" w:type="dxa"/>
          </w:tcPr>
          <w:p w14:paraId="580F9ED0" w14:textId="77777777" w:rsidR="00AD1210" w:rsidRPr="004215DC" w:rsidRDefault="00AD1210" w:rsidP="008C4571">
            <w:pPr>
              <w:widowControl w:val="0"/>
              <w:spacing w:before="60" w:after="60"/>
              <w:rPr>
                <w:rFonts w:ascii="Arial" w:hAnsi="Arial" w:cs="Arial"/>
                <w:sz w:val="16"/>
                <w:szCs w:val="16"/>
              </w:rPr>
            </w:pPr>
          </w:p>
        </w:tc>
      </w:tr>
      <w:tr w:rsidR="00AD1210" w:rsidRPr="004215DC" w14:paraId="5A1DF4A2" w14:textId="77777777" w:rsidTr="00D37BDC">
        <w:tc>
          <w:tcPr>
            <w:tcW w:w="1900" w:type="dxa"/>
            <w:vMerge/>
          </w:tcPr>
          <w:p w14:paraId="1136FAC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53FE14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EB1A4EC"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0010ECEC"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245DBE87" w14:textId="77777777" w:rsidR="00AD1210" w:rsidRPr="004215DC" w:rsidRDefault="00AD1210" w:rsidP="008C4571">
            <w:pPr>
              <w:pStyle w:val="Tabletext0"/>
              <w:widowControl w:val="0"/>
              <w:rPr>
                <w:rFonts w:cs="Arial"/>
                <w:szCs w:val="16"/>
              </w:rPr>
            </w:pPr>
            <w:r w:rsidRPr="004215DC">
              <w:rPr>
                <w:rFonts w:cs="Arial"/>
                <w:szCs w:val="16"/>
              </w:rPr>
              <w:t>Tramadol Sandoz</w:t>
            </w:r>
          </w:p>
        </w:tc>
        <w:tc>
          <w:tcPr>
            <w:tcW w:w="396" w:type="dxa"/>
            <w:vMerge w:val="restart"/>
          </w:tcPr>
          <w:p w14:paraId="3B62FBA4" w14:textId="77777777" w:rsidR="00AD1210" w:rsidRPr="004215DC" w:rsidRDefault="00AD1210" w:rsidP="008C4571">
            <w:pPr>
              <w:pStyle w:val="Tabletext0"/>
              <w:widowControl w:val="0"/>
              <w:rPr>
                <w:rFonts w:cs="Arial"/>
                <w:szCs w:val="16"/>
              </w:rPr>
            </w:pPr>
            <w:r w:rsidRPr="004215DC">
              <w:rPr>
                <w:rFonts w:cs="Arial"/>
                <w:szCs w:val="16"/>
              </w:rPr>
              <w:t>SZ</w:t>
            </w:r>
          </w:p>
        </w:tc>
        <w:tc>
          <w:tcPr>
            <w:tcW w:w="919" w:type="dxa"/>
          </w:tcPr>
          <w:p w14:paraId="5F5C855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B742E5F"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3323F590"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05906351"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0F3ED14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7EF42C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0E15F53" w14:textId="77777777" w:rsidR="00AD1210" w:rsidRPr="004215DC" w:rsidRDefault="00AD1210" w:rsidP="008C4571">
            <w:pPr>
              <w:widowControl w:val="0"/>
              <w:spacing w:before="60" w:after="60"/>
              <w:rPr>
                <w:rFonts w:ascii="Arial" w:hAnsi="Arial" w:cs="Arial"/>
                <w:sz w:val="16"/>
                <w:szCs w:val="16"/>
              </w:rPr>
            </w:pPr>
          </w:p>
        </w:tc>
        <w:tc>
          <w:tcPr>
            <w:tcW w:w="888" w:type="dxa"/>
          </w:tcPr>
          <w:p w14:paraId="5112D263" w14:textId="77777777" w:rsidR="00AD1210" w:rsidRPr="004215DC" w:rsidRDefault="00AD1210" w:rsidP="008C4571">
            <w:pPr>
              <w:widowControl w:val="0"/>
              <w:spacing w:before="60" w:after="60"/>
              <w:rPr>
                <w:rFonts w:ascii="Arial" w:hAnsi="Arial" w:cs="Arial"/>
                <w:sz w:val="16"/>
                <w:szCs w:val="16"/>
              </w:rPr>
            </w:pPr>
          </w:p>
        </w:tc>
      </w:tr>
      <w:tr w:rsidR="00AD1210" w:rsidRPr="004215DC" w14:paraId="0846878B" w14:textId="77777777" w:rsidTr="00D37BDC">
        <w:tc>
          <w:tcPr>
            <w:tcW w:w="1900" w:type="dxa"/>
            <w:vMerge/>
          </w:tcPr>
          <w:p w14:paraId="4A3ECE6E"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6823B29"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D246EA2"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69B5156A"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6303782B"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172602B5" w14:textId="77777777" w:rsidR="00AD1210" w:rsidRPr="004215DC" w:rsidRDefault="00AD1210" w:rsidP="008C4571">
            <w:pPr>
              <w:widowControl w:val="0"/>
              <w:spacing w:before="60" w:after="60"/>
              <w:rPr>
                <w:rFonts w:ascii="Arial" w:hAnsi="Arial" w:cs="Arial"/>
                <w:sz w:val="16"/>
                <w:szCs w:val="16"/>
              </w:rPr>
            </w:pPr>
          </w:p>
        </w:tc>
        <w:tc>
          <w:tcPr>
            <w:tcW w:w="919" w:type="dxa"/>
          </w:tcPr>
          <w:p w14:paraId="2842A19D"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1F3EBEEE"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452F8175"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4A864CE8"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1D412D3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8711F2D"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6C5ED05" w14:textId="77777777" w:rsidR="00AD1210" w:rsidRPr="004215DC" w:rsidRDefault="00AD1210" w:rsidP="008C4571">
            <w:pPr>
              <w:widowControl w:val="0"/>
              <w:spacing w:before="60" w:after="60"/>
              <w:rPr>
                <w:rFonts w:ascii="Arial" w:hAnsi="Arial" w:cs="Arial"/>
                <w:sz w:val="16"/>
                <w:szCs w:val="16"/>
              </w:rPr>
            </w:pPr>
          </w:p>
        </w:tc>
        <w:tc>
          <w:tcPr>
            <w:tcW w:w="888" w:type="dxa"/>
          </w:tcPr>
          <w:p w14:paraId="0222B355" w14:textId="77777777" w:rsidR="00AD1210" w:rsidRPr="004215DC" w:rsidRDefault="00AD1210" w:rsidP="008C4571">
            <w:pPr>
              <w:widowControl w:val="0"/>
              <w:spacing w:before="60" w:after="60"/>
              <w:rPr>
                <w:rFonts w:ascii="Arial" w:hAnsi="Arial" w:cs="Arial"/>
                <w:sz w:val="16"/>
                <w:szCs w:val="16"/>
              </w:rPr>
            </w:pPr>
          </w:p>
        </w:tc>
      </w:tr>
      <w:tr w:rsidR="00AD1210" w:rsidRPr="004215DC" w14:paraId="0440DD1F" w14:textId="77777777" w:rsidTr="00D37BDC">
        <w:tc>
          <w:tcPr>
            <w:tcW w:w="1900" w:type="dxa"/>
            <w:vMerge/>
          </w:tcPr>
          <w:p w14:paraId="14CA93C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3A94E1B3"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CA3707E"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251F9FD7"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4943BD91" w14:textId="77777777" w:rsidR="00AD1210" w:rsidRPr="004215DC" w:rsidRDefault="00AD1210" w:rsidP="008C4571">
            <w:pPr>
              <w:pStyle w:val="Tabletext0"/>
              <w:widowControl w:val="0"/>
              <w:rPr>
                <w:rFonts w:cs="Arial"/>
                <w:szCs w:val="16"/>
              </w:rPr>
            </w:pPr>
            <w:r w:rsidRPr="004215DC">
              <w:rPr>
                <w:rFonts w:cs="Arial"/>
                <w:szCs w:val="16"/>
              </w:rPr>
              <w:t>Tramadol SCP</w:t>
            </w:r>
          </w:p>
        </w:tc>
        <w:tc>
          <w:tcPr>
            <w:tcW w:w="396" w:type="dxa"/>
            <w:vMerge w:val="restart"/>
          </w:tcPr>
          <w:p w14:paraId="46CC41EF" w14:textId="77777777" w:rsidR="00AD1210" w:rsidRPr="004215DC" w:rsidRDefault="00AD1210" w:rsidP="008C4571">
            <w:pPr>
              <w:pStyle w:val="Tabletext0"/>
              <w:widowControl w:val="0"/>
              <w:rPr>
                <w:rFonts w:cs="Arial"/>
                <w:szCs w:val="16"/>
              </w:rPr>
            </w:pPr>
            <w:r w:rsidRPr="004215DC">
              <w:rPr>
                <w:rFonts w:cs="Arial"/>
                <w:szCs w:val="16"/>
              </w:rPr>
              <w:t>CR</w:t>
            </w:r>
          </w:p>
        </w:tc>
        <w:tc>
          <w:tcPr>
            <w:tcW w:w="919" w:type="dxa"/>
          </w:tcPr>
          <w:p w14:paraId="250A5AFF"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951B511"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6E9C0B24"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7364463B"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68E743D6"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0B22531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ED98359" w14:textId="77777777" w:rsidR="00AD1210" w:rsidRPr="004215DC" w:rsidRDefault="00AD1210" w:rsidP="008C4571">
            <w:pPr>
              <w:widowControl w:val="0"/>
              <w:spacing w:before="60" w:after="60"/>
              <w:rPr>
                <w:rFonts w:ascii="Arial" w:hAnsi="Arial" w:cs="Arial"/>
                <w:sz w:val="16"/>
                <w:szCs w:val="16"/>
              </w:rPr>
            </w:pPr>
          </w:p>
        </w:tc>
        <w:tc>
          <w:tcPr>
            <w:tcW w:w="888" w:type="dxa"/>
          </w:tcPr>
          <w:p w14:paraId="3990D4CF" w14:textId="77777777" w:rsidR="00AD1210" w:rsidRPr="004215DC" w:rsidRDefault="00AD1210" w:rsidP="008C4571">
            <w:pPr>
              <w:widowControl w:val="0"/>
              <w:spacing w:before="60" w:after="60"/>
              <w:rPr>
                <w:rFonts w:ascii="Arial" w:hAnsi="Arial" w:cs="Arial"/>
                <w:sz w:val="16"/>
                <w:szCs w:val="16"/>
              </w:rPr>
            </w:pPr>
          </w:p>
        </w:tc>
      </w:tr>
      <w:tr w:rsidR="00AD1210" w:rsidRPr="004215DC" w14:paraId="45DE68D2" w14:textId="77777777" w:rsidTr="00D37BDC">
        <w:tc>
          <w:tcPr>
            <w:tcW w:w="1900" w:type="dxa"/>
            <w:vMerge/>
          </w:tcPr>
          <w:p w14:paraId="476FB285"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320845D"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182BAC7"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7F4439B5"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7766D7A7"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3F6C0818" w14:textId="77777777" w:rsidR="00AD1210" w:rsidRPr="004215DC" w:rsidRDefault="00AD1210" w:rsidP="008C4571">
            <w:pPr>
              <w:widowControl w:val="0"/>
              <w:spacing w:before="60" w:after="60"/>
              <w:rPr>
                <w:rFonts w:ascii="Arial" w:hAnsi="Arial" w:cs="Arial"/>
                <w:sz w:val="16"/>
                <w:szCs w:val="16"/>
              </w:rPr>
            </w:pPr>
          </w:p>
        </w:tc>
        <w:tc>
          <w:tcPr>
            <w:tcW w:w="919" w:type="dxa"/>
          </w:tcPr>
          <w:p w14:paraId="2E7F663F"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68825D72"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6C47C118"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17C79807"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5F200401"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A4694CB"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0C7284F" w14:textId="77777777" w:rsidR="00AD1210" w:rsidRPr="004215DC" w:rsidRDefault="00AD1210" w:rsidP="008C4571">
            <w:pPr>
              <w:widowControl w:val="0"/>
              <w:spacing w:before="60" w:after="60"/>
              <w:rPr>
                <w:rFonts w:ascii="Arial" w:hAnsi="Arial" w:cs="Arial"/>
                <w:sz w:val="16"/>
                <w:szCs w:val="16"/>
              </w:rPr>
            </w:pPr>
          </w:p>
        </w:tc>
        <w:tc>
          <w:tcPr>
            <w:tcW w:w="888" w:type="dxa"/>
          </w:tcPr>
          <w:p w14:paraId="63621C23" w14:textId="77777777" w:rsidR="00AD1210" w:rsidRPr="004215DC" w:rsidRDefault="00AD1210" w:rsidP="008C4571">
            <w:pPr>
              <w:widowControl w:val="0"/>
              <w:spacing w:before="60" w:after="60"/>
              <w:rPr>
                <w:rFonts w:ascii="Arial" w:hAnsi="Arial" w:cs="Arial"/>
                <w:sz w:val="16"/>
                <w:szCs w:val="16"/>
              </w:rPr>
            </w:pPr>
          </w:p>
        </w:tc>
      </w:tr>
      <w:tr w:rsidR="00AD1210" w:rsidRPr="004215DC" w14:paraId="378463F9" w14:textId="77777777" w:rsidTr="00D37BDC">
        <w:tc>
          <w:tcPr>
            <w:tcW w:w="1900" w:type="dxa"/>
            <w:vMerge/>
          </w:tcPr>
          <w:p w14:paraId="00680EA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33076973"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E652484"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4936A59B"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507C1A5A" w14:textId="77777777" w:rsidR="00AD1210" w:rsidRPr="004215DC" w:rsidRDefault="00AD1210" w:rsidP="008C4571">
            <w:pPr>
              <w:pStyle w:val="Tabletext0"/>
              <w:widowControl w:val="0"/>
              <w:rPr>
                <w:rFonts w:cs="Arial"/>
                <w:szCs w:val="16"/>
              </w:rPr>
            </w:pPr>
            <w:r w:rsidRPr="004215DC">
              <w:rPr>
                <w:rFonts w:cs="Arial"/>
                <w:szCs w:val="16"/>
              </w:rPr>
              <w:t>Tramal</w:t>
            </w:r>
          </w:p>
        </w:tc>
        <w:tc>
          <w:tcPr>
            <w:tcW w:w="396" w:type="dxa"/>
            <w:vMerge w:val="restart"/>
          </w:tcPr>
          <w:p w14:paraId="440BCFE1"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1432B4C5"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84DAEB9"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5734E225"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22D497DC"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50D29469"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994508B"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9E2BA84" w14:textId="77777777" w:rsidR="00AD1210" w:rsidRPr="004215DC" w:rsidRDefault="00AD1210" w:rsidP="008C4571">
            <w:pPr>
              <w:widowControl w:val="0"/>
              <w:spacing w:before="60" w:after="60"/>
              <w:rPr>
                <w:rFonts w:ascii="Arial" w:hAnsi="Arial" w:cs="Arial"/>
                <w:sz w:val="16"/>
                <w:szCs w:val="16"/>
              </w:rPr>
            </w:pPr>
          </w:p>
        </w:tc>
        <w:tc>
          <w:tcPr>
            <w:tcW w:w="888" w:type="dxa"/>
          </w:tcPr>
          <w:p w14:paraId="5A1A2182" w14:textId="77777777" w:rsidR="00AD1210" w:rsidRPr="004215DC" w:rsidRDefault="00AD1210" w:rsidP="008C4571">
            <w:pPr>
              <w:widowControl w:val="0"/>
              <w:spacing w:before="60" w:after="60"/>
              <w:rPr>
                <w:rFonts w:ascii="Arial" w:hAnsi="Arial" w:cs="Arial"/>
                <w:sz w:val="16"/>
                <w:szCs w:val="16"/>
              </w:rPr>
            </w:pPr>
          </w:p>
        </w:tc>
      </w:tr>
      <w:tr w:rsidR="00AD1210" w:rsidRPr="004215DC" w14:paraId="2EE6EA32" w14:textId="77777777" w:rsidTr="00D37BDC">
        <w:tc>
          <w:tcPr>
            <w:tcW w:w="1900" w:type="dxa"/>
            <w:vMerge/>
          </w:tcPr>
          <w:p w14:paraId="6CFC28F0"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0BB6518"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021FE65"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432936C4"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1F26E162"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31A140D2" w14:textId="77777777" w:rsidR="00AD1210" w:rsidRPr="004215DC" w:rsidRDefault="00AD1210" w:rsidP="008C4571">
            <w:pPr>
              <w:widowControl w:val="0"/>
              <w:spacing w:before="60" w:after="60"/>
              <w:rPr>
                <w:rFonts w:ascii="Arial" w:hAnsi="Arial" w:cs="Arial"/>
                <w:sz w:val="16"/>
                <w:szCs w:val="16"/>
              </w:rPr>
            </w:pPr>
          </w:p>
        </w:tc>
        <w:tc>
          <w:tcPr>
            <w:tcW w:w="919" w:type="dxa"/>
          </w:tcPr>
          <w:p w14:paraId="1240986D"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532442CC"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3123649A"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35D72F47"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1B3D8DA3"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36F6DB3"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4D02A72" w14:textId="77777777" w:rsidR="00AD1210" w:rsidRPr="004215DC" w:rsidRDefault="00AD1210" w:rsidP="008C4571">
            <w:pPr>
              <w:widowControl w:val="0"/>
              <w:spacing w:before="60" w:after="60"/>
              <w:rPr>
                <w:rFonts w:ascii="Arial" w:hAnsi="Arial" w:cs="Arial"/>
                <w:sz w:val="16"/>
                <w:szCs w:val="16"/>
              </w:rPr>
            </w:pPr>
          </w:p>
        </w:tc>
        <w:tc>
          <w:tcPr>
            <w:tcW w:w="888" w:type="dxa"/>
          </w:tcPr>
          <w:p w14:paraId="40F916A7" w14:textId="77777777" w:rsidR="00AD1210" w:rsidRPr="004215DC" w:rsidRDefault="00AD1210" w:rsidP="008C4571">
            <w:pPr>
              <w:widowControl w:val="0"/>
              <w:spacing w:before="60" w:after="60"/>
              <w:rPr>
                <w:rFonts w:ascii="Arial" w:hAnsi="Arial" w:cs="Arial"/>
                <w:sz w:val="16"/>
                <w:szCs w:val="16"/>
              </w:rPr>
            </w:pPr>
          </w:p>
        </w:tc>
      </w:tr>
      <w:tr w:rsidR="00AD1210" w:rsidRPr="004215DC" w14:paraId="3CE5B76D" w14:textId="77777777" w:rsidTr="00D37BDC">
        <w:tc>
          <w:tcPr>
            <w:tcW w:w="1900" w:type="dxa"/>
            <w:vMerge/>
          </w:tcPr>
          <w:p w14:paraId="6BB35EB9"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B45C1E3"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E2C03D9"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99C6244"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1F729AA7" w14:textId="77777777" w:rsidR="00AD1210" w:rsidRPr="004215DC" w:rsidRDefault="00AD1210" w:rsidP="008C4571">
            <w:pPr>
              <w:pStyle w:val="Tabletext0"/>
              <w:widowControl w:val="0"/>
              <w:rPr>
                <w:rFonts w:cs="Arial"/>
                <w:szCs w:val="16"/>
              </w:rPr>
            </w:pPr>
            <w:r w:rsidRPr="004215DC">
              <w:rPr>
                <w:rFonts w:cs="Arial"/>
                <w:szCs w:val="16"/>
              </w:rPr>
              <w:t>Tramedo</w:t>
            </w:r>
          </w:p>
        </w:tc>
        <w:tc>
          <w:tcPr>
            <w:tcW w:w="396" w:type="dxa"/>
            <w:vMerge w:val="restart"/>
          </w:tcPr>
          <w:p w14:paraId="0AA3CB3E" w14:textId="77777777" w:rsidR="00AD1210" w:rsidRPr="004215DC" w:rsidRDefault="00AD1210" w:rsidP="008C4571">
            <w:pPr>
              <w:pStyle w:val="Tabletext0"/>
              <w:widowControl w:val="0"/>
              <w:rPr>
                <w:rFonts w:cs="Arial"/>
                <w:szCs w:val="16"/>
              </w:rPr>
            </w:pPr>
            <w:r w:rsidRPr="004215DC">
              <w:rPr>
                <w:rFonts w:cs="Arial"/>
                <w:szCs w:val="16"/>
              </w:rPr>
              <w:t>AF</w:t>
            </w:r>
          </w:p>
        </w:tc>
        <w:tc>
          <w:tcPr>
            <w:tcW w:w="919" w:type="dxa"/>
          </w:tcPr>
          <w:p w14:paraId="48B8C371"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32EAF8C"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61118478"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7813DE1C"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2D3CD54E"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1CFD20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CB81A78" w14:textId="77777777" w:rsidR="00AD1210" w:rsidRPr="004215DC" w:rsidRDefault="00AD1210" w:rsidP="008C4571">
            <w:pPr>
              <w:widowControl w:val="0"/>
              <w:spacing w:before="60" w:after="60"/>
              <w:rPr>
                <w:rFonts w:ascii="Arial" w:hAnsi="Arial" w:cs="Arial"/>
                <w:sz w:val="16"/>
                <w:szCs w:val="16"/>
              </w:rPr>
            </w:pPr>
          </w:p>
        </w:tc>
        <w:tc>
          <w:tcPr>
            <w:tcW w:w="888" w:type="dxa"/>
          </w:tcPr>
          <w:p w14:paraId="6DDC70F1" w14:textId="77777777" w:rsidR="00AD1210" w:rsidRPr="004215DC" w:rsidRDefault="00AD1210" w:rsidP="008C4571">
            <w:pPr>
              <w:widowControl w:val="0"/>
              <w:spacing w:before="60" w:after="60"/>
              <w:rPr>
                <w:rFonts w:ascii="Arial" w:hAnsi="Arial" w:cs="Arial"/>
                <w:sz w:val="16"/>
                <w:szCs w:val="16"/>
              </w:rPr>
            </w:pPr>
          </w:p>
        </w:tc>
      </w:tr>
      <w:tr w:rsidR="00AD1210" w:rsidRPr="004215DC" w14:paraId="0E8661B1" w14:textId="77777777" w:rsidTr="00D37BDC">
        <w:tc>
          <w:tcPr>
            <w:tcW w:w="1900" w:type="dxa"/>
            <w:vMerge/>
          </w:tcPr>
          <w:p w14:paraId="53BA9D66"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393532DD"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8ED15D6"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4A6B8C82"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1AFA21EF"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08F484FA" w14:textId="77777777" w:rsidR="00AD1210" w:rsidRPr="004215DC" w:rsidRDefault="00AD1210" w:rsidP="008C4571">
            <w:pPr>
              <w:widowControl w:val="0"/>
              <w:spacing w:before="60" w:after="60"/>
              <w:rPr>
                <w:rFonts w:ascii="Arial" w:hAnsi="Arial" w:cs="Arial"/>
                <w:sz w:val="16"/>
                <w:szCs w:val="16"/>
              </w:rPr>
            </w:pPr>
          </w:p>
        </w:tc>
        <w:tc>
          <w:tcPr>
            <w:tcW w:w="919" w:type="dxa"/>
          </w:tcPr>
          <w:p w14:paraId="279E124F"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76312FF8"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580A440A"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1CE112B8"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0197E395"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B026A3A"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6B1F528" w14:textId="77777777" w:rsidR="00AD1210" w:rsidRPr="004215DC" w:rsidRDefault="00AD1210" w:rsidP="008C4571">
            <w:pPr>
              <w:widowControl w:val="0"/>
              <w:spacing w:before="60" w:after="60"/>
              <w:rPr>
                <w:rFonts w:ascii="Arial" w:hAnsi="Arial" w:cs="Arial"/>
                <w:sz w:val="16"/>
                <w:szCs w:val="16"/>
              </w:rPr>
            </w:pPr>
          </w:p>
        </w:tc>
        <w:tc>
          <w:tcPr>
            <w:tcW w:w="888" w:type="dxa"/>
          </w:tcPr>
          <w:p w14:paraId="5416ECC7" w14:textId="77777777" w:rsidR="00AD1210" w:rsidRPr="004215DC" w:rsidRDefault="00AD1210" w:rsidP="008C4571">
            <w:pPr>
              <w:widowControl w:val="0"/>
              <w:spacing w:before="60" w:after="60"/>
              <w:rPr>
                <w:rFonts w:ascii="Arial" w:hAnsi="Arial" w:cs="Arial"/>
                <w:sz w:val="16"/>
                <w:szCs w:val="16"/>
              </w:rPr>
            </w:pPr>
          </w:p>
        </w:tc>
      </w:tr>
      <w:tr w:rsidR="00AD1210" w:rsidRPr="004215DC" w14:paraId="1B22163C" w14:textId="77777777" w:rsidTr="00D37BDC">
        <w:tc>
          <w:tcPr>
            <w:tcW w:w="1900" w:type="dxa"/>
            <w:vMerge/>
          </w:tcPr>
          <w:p w14:paraId="545E7D25"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7F3D6F9"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08AE2D3"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B2CA6B9"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1B04DA9B" w14:textId="77777777" w:rsidR="00AD1210" w:rsidRPr="004215DC" w:rsidRDefault="00AD1210" w:rsidP="008C4571">
            <w:pPr>
              <w:pStyle w:val="Tabletext0"/>
              <w:widowControl w:val="0"/>
              <w:rPr>
                <w:rFonts w:cs="Arial"/>
                <w:szCs w:val="16"/>
              </w:rPr>
            </w:pPr>
            <w:r w:rsidRPr="004215DC">
              <w:rPr>
                <w:rFonts w:cs="Arial"/>
                <w:szCs w:val="16"/>
              </w:rPr>
              <w:t>Zydol</w:t>
            </w:r>
          </w:p>
        </w:tc>
        <w:tc>
          <w:tcPr>
            <w:tcW w:w="396" w:type="dxa"/>
            <w:vMerge w:val="restart"/>
          </w:tcPr>
          <w:p w14:paraId="24432628" w14:textId="77777777" w:rsidR="00AD1210" w:rsidRPr="004215DC" w:rsidRDefault="00AD1210" w:rsidP="008C4571">
            <w:pPr>
              <w:pStyle w:val="Tabletext0"/>
              <w:widowControl w:val="0"/>
              <w:rPr>
                <w:rFonts w:cs="Arial"/>
                <w:szCs w:val="16"/>
              </w:rPr>
            </w:pPr>
            <w:r w:rsidRPr="004215DC">
              <w:rPr>
                <w:rFonts w:cs="Arial"/>
                <w:szCs w:val="16"/>
              </w:rPr>
              <w:t>RW</w:t>
            </w:r>
          </w:p>
        </w:tc>
        <w:tc>
          <w:tcPr>
            <w:tcW w:w="919" w:type="dxa"/>
          </w:tcPr>
          <w:p w14:paraId="3F1B88B3"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E580F66"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335383C3"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25F2A329"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686A3522"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D85400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BF53A5D" w14:textId="77777777" w:rsidR="00AD1210" w:rsidRPr="004215DC" w:rsidRDefault="00AD1210" w:rsidP="008C4571">
            <w:pPr>
              <w:widowControl w:val="0"/>
              <w:spacing w:before="60" w:after="60"/>
              <w:rPr>
                <w:rFonts w:ascii="Arial" w:hAnsi="Arial" w:cs="Arial"/>
                <w:sz w:val="16"/>
                <w:szCs w:val="16"/>
              </w:rPr>
            </w:pPr>
          </w:p>
        </w:tc>
        <w:tc>
          <w:tcPr>
            <w:tcW w:w="888" w:type="dxa"/>
          </w:tcPr>
          <w:p w14:paraId="59CCA6A6" w14:textId="77777777" w:rsidR="00AD1210" w:rsidRPr="004215DC" w:rsidRDefault="00AD1210" w:rsidP="008C4571">
            <w:pPr>
              <w:widowControl w:val="0"/>
              <w:spacing w:before="60" w:after="60"/>
              <w:rPr>
                <w:rFonts w:ascii="Arial" w:hAnsi="Arial" w:cs="Arial"/>
                <w:sz w:val="16"/>
                <w:szCs w:val="16"/>
              </w:rPr>
            </w:pPr>
          </w:p>
        </w:tc>
      </w:tr>
      <w:tr w:rsidR="00AD1210" w:rsidRPr="004215DC" w14:paraId="64B7011C" w14:textId="77777777" w:rsidTr="00D37BDC">
        <w:tc>
          <w:tcPr>
            <w:tcW w:w="1900" w:type="dxa"/>
            <w:vMerge/>
          </w:tcPr>
          <w:p w14:paraId="05BBACCE"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BE1065F"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2BE3271"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65A20146"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1317CDAC"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133A00E6" w14:textId="77777777" w:rsidR="00AD1210" w:rsidRPr="004215DC" w:rsidRDefault="00AD1210" w:rsidP="008C4571">
            <w:pPr>
              <w:widowControl w:val="0"/>
              <w:spacing w:before="60" w:after="60"/>
              <w:rPr>
                <w:rFonts w:ascii="Arial" w:hAnsi="Arial" w:cs="Arial"/>
                <w:sz w:val="16"/>
                <w:szCs w:val="16"/>
              </w:rPr>
            </w:pPr>
          </w:p>
        </w:tc>
        <w:tc>
          <w:tcPr>
            <w:tcW w:w="919" w:type="dxa"/>
          </w:tcPr>
          <w:p w14:paraId="334140FC"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6966DDAF"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2A53701F" w14:textId="77777777" w:rsidR="00AD1210" w:rsidRPr="004215DC" w:rsidRDefault="00AD1210" w:rsidP="008C4571">
            <w:pPr>
              <w:pStyle w:val="Tabletext0"/>
              <w:widowControl w:val="0"/>
              <w:rPr>
                <w:rFonts w:cs="Arial"/>
                <w:szCs w:val="16"/>
              </w:rPr>
            </w:pPr>
            <w:r w:rsidRPr="004215DC">
              <w:rPr>
                <w:rFonts w:cs="Arial"/>
                <w:szCs w:val="16"/>
              </w:rPr>
              <w:t>P10442</w:t>
            </w:r>
          </w:p>
        </w:tc>
        <w:tc>
          <w:tcPr>
            <w:tcW w:w="707" w:type="dxa"/>
          </w:tcPr>
          <w:p w14:paraId="5E011E2A" w14:textId="77777777" w:rsidR="00AD1210" w:rsidRPr="004215DC" w:rsidRDefault="00AD1210" w:rsidP="008C4571">
            <w:pPr>
              <w:pStyle w:val="Tabletext0"/>
              <w:widowControl w:val="0"/>
              <w:rPr>
                <w:rFonts w:cs="Arial"/>
                <w:szCs w:val="16"/>
              </w:rPr>
            </w:pPr>
            <w:r w:rsidRPr="004215DC">
              <w:rPr>
                <w:rFonts w:cs="Arial"/>
                <w:szCs w:val="16"/>
              </w:rPr>
              <w:t>10</w:t>
            </w:r>
          </w:p>
        </w:tc>
        <w:tc>
          <w:tcPr>
            <w:tcW w:w="797" w:type="dxa"/>
          </w:tcPr>
          <w:p w14:paraId="6BEF2758"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50C53EFF"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A0EA95C" w14:textId="77777777" w:rsidR="00AD1210" w:rsidRPr="004215DC" w:rsidRDefault="00AD1210" w:rsidP="008C4571">
            <w:pPr>
              <w:widowControl w:val="0"/>
              <w:spacing w:before="60" w:after="60"/>
              <w:rPr>
                <w:rFonts w:ascii="Arial" w:hAnsi="Arial" w:cs="Arial"/>
                <w:sz w:val="16"/>
                <w:szCs w:val="16"/>
              </w:rPr>
            </w:pPr>
          </w:p>
        </w:tc>
        <w:tc>
          <w:tcPr>
            <w:tcW w:w="888" w:type="dxa"/>
          </w:tcPr>
          <w:p w14:paraId="5F83F767" w14:textId="77777777" w:rsidR="00AD1210" w:rsidRPr="004215DC" w:rsidRDefault="00AD1210" w:rsidP="008C4571">
            <w:pPr>
              <w:widowControl w:val="0"/>
              <w:spacing w:before="60" w:after="60"/>
              <w:rPr>
                <w:rFonts w:ascii="Arial" w:hAnsi="Arial" w:cs="Arial"/>
                <w:sz w:val="16"/>
                <w:szCs w:val="16"/>
              </w:rPr>
            </w:pPr>
          </w:p>
        </w:tc>
      </w:tr>
      <w:tr w:rsidR="00AD1210" w:rsidRPr="004215DC" w14:paraId="5E28DDB3" w14:textId="77777777" w:rsidTr="00D37BDC">
        <w:tc>
          <w:tcPr>
            <w:tcW w:w="1900" w:type="dxa"/>
            <w:vMerge/>
          </w:tcPr>
          <w:p w14:paraId="5BB26F14"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75C3F49"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8F4B85F"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3F520115"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48006409" w14:textId="77777777" w:rsidR="00AD1210" w:rsidRPr="004215DC" w:rsidRDefault="00AD1210" w:rsidP="008C4571">
            <w:pPr>
              <w:pStyle w:val="Tabletext0"/>
              <w:widowControl w:val="0"/>
              <w:rPr>
                <w:rFonts w:cs="Arial"/>
                <w:szCs w:val="16"/>
              </w:rPr>
            </w:pPr>
            <w:r w:rsidRPr="004215DC">
              <w:rPr>
                <w:rFonts w:cs="Arial"/>
                <w:szCs w:val="16"/>
              </w:rPr>
              <w:t>APO-Tramadol</w:t>
            </w:r>
          </w:p>
        </w:tc>
        <w:tc>
          <w:tcPr>
            <w:tcW w:w="396" w:type="dxa"/>
            <w:vMerge w:val="restart"/>
          </w:tcPr>
          <w:p w14:paraId="520A8C34" w14:textId="77777777" w:rsidR="00AD1210" w:rsidRPr="004215DC" w:rsidRDefault="00AD1210" w:rsidP="008C4571">
            <w:pPr>
              <w:pStyle w:val="Tabletext0"/>
              <w:widowControl w:val="0"/>
              <w:rPr>
                <w:rFonts w:cs="Arial"/>
                <w:szCs w:val="16"/>
              </w:rPr>
            </w:pPr>
            <w:r w:rsidRPr="004215DC">
              <w:rPr>
                <w:rFonts w:cs="Arial"/>
                <w:szCs w:val="16"/>
              </w:rPr>
              <w:t>TX</w:t>
            </w:r>
          </w:p>
        </w:tc>
        <w:tc>
          <w:tcPr>
            <w:tcW w:w="919" w:type="dxa"/>
          </w:tcPr>
          <w:p w14:paraId="79B1860C"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2A706E6D"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36490D03"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2B84F585"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26CBC975"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2FC54AF"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549ACD7" w14:textId="77777777" w:rsidR="00AD1210" w:rsidRPr="004215DC" w:rsidRDefault="00AD1210" w:rsidP="008C4571">
            <w:pPr>
              <w:widowControl w:val="0"/>
              <w:spacing w:before="60" w:after="60"/>
              <w:rPr>
                <w:rFonts w:ascii="Arial" w:hAnsi="Arial" w:cs="Arial"/>
                <w:sz w:val="16"/>
                <w:szCs w:val="16"/>
              </w:rPr>
            </w:pPr>
          </w:p>
        </w:tc>
        <w:tc>
          <w:tcPr>
            <w:tcW w:w="888" w:type="dxa"/>
          </w:tcPr>
          <w:p w14:paraId="0678AA45" w14:textId="77777777" w:rsidR="00AD1210" w:rsidRPr="004215DC" w:rsidRDefault="00AD1210" w:rsidP="008C4571">
            <w:pPr>
              <w:widowControl w:val="0"/>
              <w:spacing w:before="60" w:after="60"/>
              <w:rPr>
                <w:rFonts w:ascii="Arial" w:hAnsi="Arial" w:cs="Arial"/>
                <w:sz w:val="16"/>
                <w:szCs w:val="16"/>
              </w:rPr>
            </w:pPr>
          </w:p>
        </w:tc>
      </w:tr>
      <w:tr w:rsidR="00AD1210" w:rsidRPr="004215DC" w14:paraId="0779430B" w14:textId="77777777" w:rsidTr="00D37BDC">
        <w:tc>
          <w:tcPr>
            <w:tcW w:w="1900" w:type="dxa"/>
            <w:vMerge/>
          </w:tcPr>
          <w:p w14:paraId="60CE048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A917DF9"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A9A90C0"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36AFE0AE"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144B3F44"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25C6D531" w14:textId="77777777" w:rsidR="00AD1210" w:rsidRPr="004215DC" w:rsidRDefault="00AD1210" w:rsidP="008C4571">
            <w:pPr>
              <w:widowControl w:val="0"/>
              <w:spacing w:before="60" w:after="60"/>
              <w:rPr>
                <w:rFonts w:ascii="Arial" w:hAnsi="Arial" w:cs="Arial"/>
                <w:sz w:val="16"/>
                <w:szCs w:val="16"/>
              </w:rPr>
            </w:pPr>
          </w:p>
        </w:tc>
        <w:tc>
          <w:tcPr>
            <w:tcW w:w="919" w:type="dxa"/>
          </w:tcPr>
          <w:p w14:paraId="57ED8933"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4EB53F8B"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1A53A56B"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15FDBF42"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429F0218"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920389E"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142906CD" w14:textId="77777777" w:rsidR="00AD1210" w:rsidRPr="004215DC" w:rsidRDefault="00AD1210" w:rsidP="008C4571">
            <w:pPr>
              <w:widowControl w:val="0"/>
              <w:spacing w:before="60" w:after="60"/>
              <w:rPr>
                <w:rFonts w:ascii="Arial" w:hAnsi="Arial" w:cs="Arial"/>
                <w:sz w:val="16"/>
                <w:szCs w:val="16"/>
              </w:rPr>
            </w:pPr>
          </w:p>
        </w:tc>
        <w:tc>
          <w:tcPr>
            <w:tcW w:w="888" w:type="dxa"/>
          </w:tcPr>
          <w:p w14:paraId="04F6B48D" w14:textId="77777777" w:rsidR="00AD1210" w:rsidRPr="004215DC" w:rsidRDefault="00AD1210" w:rsidP="008C4571">
            <w:pPr>
              <w:widowControl w:val="0"/>
              <w:spacing w:before="60" w:after="60"/>
              <w:rPr>
                <w:rFonts w:ascii="Arial" w:hAnsi="Arial" w:cs="Arial"/>
                <w:sz w:val="16"/>
                <w:szCs w:val="16"/>
              </w:rPr>
            </w:pPr>
          </w:p>
        </w:tc>
      </w:tr>
      <w:tr w:rsidR="00AD1210" w:rsidRPr="004215DC" w14:paraId="61C230FD" w14:textId="77777777" w:rsidTr="00D37BDC">
        <w:tc>
          <w:tcPr>
            <w:tcW w:w="1900" w:type="dxa"/>
            <w:vMerge/>
          </w:tcPr>
          <w:p w14:paraId="520DAAD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1604D53"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6836B15"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4AAFB6E8"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5208B78D" w14:textId="77777777" w:rsidR="00AD1210" w:rsidRPr="004215DC" w:rsidRDefault="00AD1210" w:rsidP="008C4571">
            <w:pPr>
              <w:pStyle w:val="Tabletext0"/>
              <w:widowControl w:val="0"/>
              <w:rPr>
                <w:rFonts w:cs="Arial"/>
                <w:szCs w:val="16"/>
              </w:rPr>
            </w:pPr>
            <w:r w:rsidRPr="004215DC">
              <w:rPr>
                <w:rFonts w:cs="Arial"/>
                <w:szCs w:val="16"/>
              </w:rPr>
              <w:t>Chem mart Tramadol</w:t>
            </w:r>
          </w:p>
        </w:tc>
        <w:tc>
          <w:tcPr>
            <w:tcW w:w="396" w:type="dxa"/>
            <w:vMerge w:val="restart"/>
          </w:tcPr>
          <w:p w14:paraId="33766AD3" w14:textId="77777777" w:rsidR="00AD1210" w:rsidRPr="004215DC" w:rsidRDefault="00AD1210" w:rsidP="008C4571">
            <w:pPr>
              <w:pStyle w:val="Tabletext0"/>
              <w:widowControl w:val="0"/>
              <w:rPr>
                <w:rFonts w:cs="Arial"/>
                <w:szCs w:val="16"/>
              </w:rPr>
            </w:pPr>
            <w:r w:rsidRPr="004215DC">
              <w:rPr>
                <w:rFonts w:cs="Arial"/>
                <w:szCs w:val="16"/>
              </w:rPr>
              <w:t>CH</w:t>
            </w:r>
          </w:p>
        </w:tc>
        <w:tc>
          <w:tcPr>
            <w:tcW w:w="919" w:type="dxa"/>
          </w:tcPr>
          <w:p w14:paraId="60ECE8E2"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BAF03D5"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04330B80"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354CF090"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3B58D9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705CC6C"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44801AA9" w14:textId="77777777" w:rsidR="00AD1210" w:rsidRPr="004215DC" w:rsidRDefault="00AD1210" w:rsidP="008C4571">
            <w:pPr>
              <w:widowControl w:val="0"/>
              <w:spacing w:before="60" w:after="60"/>
              <w:rPr>
                <w:rFonts w:ascii="Arial" w:hAnsi="Arial" w:cs="Arial"/>
                <w:sz w:val="16"/>
                <w:szCs w:val="16"/>
              </w:rPr>
            </w:pPr>
          </w:p>
        </w:tc>
        <w:tc>
          <w:tcPr>
            <w:tcW w:w="888" w:type="dxa"/>
          </w:tcPr>
          <w:p w14:paraId="018B8D8E" w14:textId="77777777" w:rsidR="00AD1210" w:rsidRPr="004215DC" w:rsidRDefault="00AD1210" w:rsidP="008C4571">
            <w:pPr>
              <w:widowControl w:val="0"/>
              <w:spacing w:before="60" w:after="60"/>
              <w:rPr>
                <w:rFonts w:ascii="Arial" w:hAnsi="Arial" w:cs="Arial"/>
                <w:sz w:val="16"/>
                <w:szCs w:val="16"/>
              </w:rPr>
            </w:pPr>
          </w:p>
        </w:tc>
      </w:tr>
      <w:tr w:rsidR="00AD1210" w:rsidRPr="004215DC" w14:paraId="621C1451" w14:textId="77777777" w:rsidTr="00D37BDC">
        <w:tc>
          <w:tcPr>
            <w:tcW w:w="1900" w:type="dxa"/>
            <w:vMerge/>
          </w:tcPr>
          <w:p w14:paraId="71DE40C9"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668536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B53B3E4"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7528EAD8"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DC66970"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7FC7C906" w14:textId="77777777" w:rsidR="00AD1210" w:rsidRPr="004215DC" w:rsidRDefault="00AD1210" w:rsidP="008C4571">
            <w:pPr>
              <w:widowControl w:val="0"/>
              <w:spacing w:before="60" w:after="60"/>
              <w:rPr>
                <w:rFonts w:ascii="Arial" w:hAnsi="Arial" w:cs="Arial"/>
                <w:sz w:val="16"/>
                <w:szCs w:val="16"/>
              </w:rPr>
            </w:pPr>
          </w:p>
        </w:tc>
        <w:tc>
          <w:tcPr>
            <w:tcW w:w="919" w:type="dxa"/>
          </w:tcPr>
          <w:p w14:paraId="2E77D521"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463826D5"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73369D08"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11332C14"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32EAB9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079C620"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AB2A6A5" w14:textId="77777777" w:rsidR="00AD1210" w:rsidRPr="004215DC" w:rsidRDefault="00AD1210" w:rsidP="008C4571">
            <w:pPr>
              <w:widowControl w:val="0"/>
              <w:spacing w:before="60" w:after="60"/>
              <w:rPr>
                <w:rFonts w:ascii="Arial" w:hAnsi="Arial" w:cs="Arial"/>
                <w:sz w:val="16"/>
                <w:szCs w:val="16"/>
              </w:rPr>
            </w:pPr>
          </w:p>
        </w:tc>
        <w:tc>
          <w:tcPr>
            <w:tcW w:w="888" w:type="dxa"/>
          </w:tcPr>
          <w:p w14:paraId="72AFECCB" w14:textId="77777777" w:rsidR="00AD1210" w:rsidRPr="004215DC" w:rsidRDefault="00AD1210" w:rsidP="008C4571">
            <w:pPr>
              <w:widowControl w:val="0"/>
              <w:spacing w:before="60" w:after="60"/>
              <w:rPr>
                <w:rFonts w:ascii="Arial" w:hAnsi="Arial" w:cs="Arial"/>
                <w:sz w:val="16"/>
                <w:szCs w:val="16"/>
              </w:rPr>
            </w:pPr>
          </w:p>
        </w:tc>
      </w:tr>
      <w:tr w:rsidR="00AD1210" w:rsidRPr="004215DC" w14:paraId="33764C6A" w14:textId="77777777" w:rsidTr="00D37BDC">
        <w:tc>
          <w:tcPr>
            <w:tcW w:w="1900" w:type="dxa"/>
            <w:vMerge/>
          </w:tcPr>
          <w:p w14:paraId="6A4448E8"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8ADD22F"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F65301D"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07F3969D"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26E5C2DA" w14:textId="77777777" w:rsidR="00AD1210" w:rsidRPr="004215DC" w:rsidRDefault="00AD1210" w:rsidP="008C4571">
            <w:pPr>
              <w:pStyle w:val="Tabletext0"/>
              <w:widowControl w:val="0"/>
              <w:rPr>
                <w:rFonts w:cs="Arial"/>
                <w:szCs w:val="16"/>
              </w:rPr>
            </w:pPr>
            <w:r w:rsidRPr="004215DC">
              <w:rPr>
                <w:rFonts w:cs="Arial"/>
                <w:szCs w:val="16"/>
              </w:rPr>
              <w:t>Terry White Chemists Tramadol</w:t>
            </w:r>
          </w:p>
        </w:tc>
        <w:tc>
          <w:tcPr>
            <w:tcW w:w="396" w:type="dxa"/>
            <w:vMerge w:val="restart"/>
          </w:tcPr>
          <w:p w14:paraId="5770F96A" w14:textId="77777777" w:rsidR="00AD1210" w:rsidRPr="004215DC" w:rsidRDefault="00AD1210" w:rsidP="008C4571">
            <w:pPr>
              <w:pStyle w:val="Tabletext0"/>
              <w:widowControl w:val="0"/>
              <w:rPr>
                <w:rFonts w:cs="Arial"/>
                <w:szCs w:val="16"/>
              </w:rPr>
            </w:pPr>
            <w:r w:rsidRPr="004215DC">
              <w:rPr>
                <w:rFonts w:cs="Arial"/>
                <w:szCs w:val="16"/>
              </w:rPr>
              <w:t>TW</w:t>
            </w:r>
          </w:p>
        </w:tc>
        <w:tc>
          <w:tcPr>
            <w:tcW w:w="919" w:type="dxa"/>
          </w:tcPr>
          <w:p w14:paraId="241D37A5"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FEC6A25"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7BB0BF91"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46B20B5F"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376B125B"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1ABF48B"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CD136E9" w14:textId="77777777" w:rsidR="00AD1210" w:rsidRPr="004215DC" w:rsidRDefault="00AD1210" w:rsidP="008C4571">
            <w:pPr>
              <w:widowControl w:val="0"/>
              <w:spacing w:before="60" w:after="60"/>
              <w:rPr>
                <w:rFonts w:ascii="Arial" w:hAnsi="Arial" w:cs="Arial"/>
                <w:sz w:val="16"/>
                <w:szCs w:val="16"/>
              </w:rPr>
            </w:pPr>
          </w:p>
        </w:tc>
        <w:tc>
          <w:tcPr>
            <w:tcW w:w="888" w:type="dxa"/>
          </w:tcPr>
          <w:p w14:paraId="61346E3F" w14:textId="77777777" w:rsidR="00AD1210" w:rsidRPr="004215DC" w:rsidRDefault="00AD1210" w:rsidP="008C4571">
            <w:pPr>
              <w:widowControl w:val="0"/>
              <w:spacing w:before="60" w:after="60"/>
              <w:rPr>
                <w:rFonts w:ascii="Arial" w:hAnsi="Arial" w:cs="Arial"/>
                <w:sz w:val="16"/>
                <w:szCs w:val="16"/>
              </w:rPr>
            </w:pPr>
          </w:p>
        </w:tc>
      </w:tr>
      <w:tr w:rsidR="00AD1210" w:rsidRPr="004215DC" w14:paraId="20A1BE19" w14:textId="77777777" w:rsidTr="00D37BDC">
        <w:tc>
          <w:tcPr>
            <w:tcW w:w="1900" w:type="dxa"/>
            <w:vMerge/>
          </w:tcPr>
          <w:p w14:paraId="5C5E5D11"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B2537DC"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DDCAEDD"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262D3A1D"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01B3E9B"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203D9282" w14:textId="77777777" w:rsidR="00AD1210" w:rsidRPr="004215DC" w:rsidRDefault="00AD1210" w:rsidP="008C4571">
            <w:pPr>
              <w:widowControl w:val="0"/>
              <w:spacing w:before="60" w:after="60"/>
              <w:rPr>
                <w:rFonts w:ascii="Arial" w:hAnsi="Arial" w:cs="Arial"/>
                <w:sz w:val="16"/>
                <w:szCs w:val="16"/>
              </w:rPr>
            </w:pPr>
          </w:p>
        </w:tc>
        <w:tc>
          <w:tcPr>
            <w:tcW w:w="919" w:type="dxa"/>
          </w:tcPr>
          <w:p w14:paraId="752A42AA"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714C71DC"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1CB8F9BD"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7F518207"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4F6337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422207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4C438DC1" w14:textId="77777777" w:rsidR="00AD1210" w:rsidRPr="004215DC" w:rsidRDefault="00AD1210" w:rsidP="008C4571">
            <w:pPr>
              <w:widowControl w:val="0"/>
              <w:spacing w:before="60" w:after="60"/>
              <w:rPr>
                <w:rFonts w:ascii="Arial" w:hAnsi="Arial" w:cs="Arial"/>
                <w:sz w:val="16"/>
                <w:szCs w:val="16"/>
              </w:rPr>
            </w:pPr>
          </w:p>
        </w:tc>
        <w:tc>
          <w:tcPr>
            <w:tcW w:w="888" w:type="dxa"/>
          </w:tcPr>
          <w:p w14:paraId="56A204DF" w14:textId="77777777" w:rsidR="00AD1210" w:rsidRPr="004215DC" w:rsidRDefault="00AD1210" w:rsidP="008C4571">
            <w:pPr>
              <w:widowControl w:val="0"/>
              <w:spacing w:before="60" w:after="60"/>
              <w:rPr>
                <w:rFonts w:ascii="Arial" w:hAnsi="Arial" w:cs="Arial"/>
                <w:sz w:val="16"/>
                <w:szCs w:val="16"/>
              </w:rPr>
            </w:pPr>
          </w:p>
        </w:tc>
      </w:tr>
      <w:tr w:rsidR="00AD1210" w:rsidRPr="004215DC" w14:paraId="138BC5DD" w14:textId="77777777" w:rsidTr="00D37BDC">
        <w:tc>
          <w:tcPr>
            <w:tcW w:w="1900" w:type="dxa"/>
            <w:vMerge/>
          </w:tcPr>
          <w:p w14:paraId="78068BD0"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E2E9663"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C4C1620"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DF9B261"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0F3CE42B" w14:textId="77777777" w:rsidR="00AD1210" w:rsidRPr="004215DC" w:rsidRDefault="00AD1210" w:rsidP="008C4571">
            <w:pPr>
              <w:pStyle w:val="Tabletext0"/>
              <w:widowControl w:val="0"/>
              <w:rPr>
                <w:rFonts w:cs="Arial"/>
                <w:szCs w:val="16"/>
              </w:rPr>
            </w:pPr>
            <w:r w:rsidRPr="004215DC">
              <w:rPr>
                <w:rFonts w:cs="Arial"/>
                <w:szCs w:val="16"/>
              </w:rPr>
              <w:t>Tramadol AMNEAL</w:t>
            </w:r>
          </w:p>
        </w:tc>
        <w:tc>
          <w:tcPr>
            <w:tcW w:w="396" w:type="dxa"/>
            <w:vMerge w:val="restart"/>
          </w:tcPr>
          <w:p w14:paraId="2E0A108D" w14:textId="77777777" w:rsidR="00AD1210" w:rsidRPr="004215DC" w:rsidRDefault="00AD1210" w:rsidP="008C4571">
            <w:pPr>
              <w:pStyle w:val="Tabletext0"/>
              <w:widowControl w:val="0"/>
              <w:rPr>
                <w:rFonts w:cs="Arial"/>
                <w:szCs w:val="16"/>
              </w:rPr>
            </w:pPr>
            <w:r w:rsidRPr="004215DC">
              <w:rPr>
                <w:rFonts w:cs="Arial"/>
                <w:szCs w:val="16"/>
              </w:rPr>
              <w:t>EF</w:t>
            </w:r>
          </w:p>
        </w:tc>
        <w:tc>
          <w:tcPr>
            <w:tcW w:w="919" w:type="dxa"/>
          </w:tcPr>
          <w:p w14:paraId="5329BD4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34F0E49"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0AE3B08F"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5BF90D9B"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C8BD1DB"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AFEB85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8F1DBB6" w14:textId="77777777" w:rsidR="00AD1210" w:rsidRPr="004215DC" w:rsidRDefault="00AD1210" w:rsidP="008C4571">
            <w:pPr>
              <w:widowControl w:val="0"/>
              <w:spacing w:before="60" w:after="60"/>
              <w:rPr>
                <w:rFonts w:ascii="Arial" w:hAnsi="Arial" w:cs="Arial"/>
                <w:sz w:val="16"/>
                <w:szCs w:val="16"/>
              </w:rPr>
            </w:pPr>
          </w:p>
        </w:tc>
        <w:tc>
          <w:tcPr>
            <w:tcW w:w="888" w:type="dxa"/>
          </w:tcPr>
          <w:p w14:paraId="31869841" w14:textId="77777777" w:rsidR="00AD1210" w:rsidRPr="004215DC" w:rsidRDefault="00AD1210" w:rsidP="008C4571">
            <w:pPr>
              <w:widowControl w:val="0"/>
              <w:spacing w:before="60" w:after="60"/>
              <w:rPr>
                <w:rFonts w:ascii="Arial" w:hAnsi="Arial" w:cs="Arial"/>
                <w:sz w:val="16"/>
                <w:szCs w:val="16"/>
              </w:rPr>
            </w:pPr>
          </w:p>
        </w:tc>
      </w:tr>
      <w:tr w:rsidR="00AD1210" w:rsidRPr="004215DC" w14:paraId="6845F954" w14:textId="77777777" w:rsidTr="00D37BDC">
        <w:tc>
          <w:tcPr>
            <w:tcW w:w="1900" w:type="dxa"/>
            <w:vMerge/>
          </w:tcPr>
          <w:p w14:paraId="7432775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F1A20F2"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86ECEFD"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0E07890B"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52212943"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5D38C701" w14:textId="77777777" w:rsidR="00AD1210" w:rsidRPr="004215DC" w:rsidRDefault="00AD1210" w:rsidP="008C4571">
            <w:pPr>
              <w:widowControl w:val="0"/>
              <w:spacing w:before="60" w:after="60"/>
              <w:rPr>
                <w:rFonts w:ascii="Arial" w:hAnsi="Arial" w:cs="Arial"/>
                <w:sz w:val="16"/>
                <w:szCs w:val="16"/>
              </w:rPr>
            </w:pPr>
          </w:p>
        </w:tc>
        <w:tc>
          <w:tcPr>
            <w:tcW w:w="919" w:type="dxa"/>
          </w:tcPr>
          <w:p w14:paraId="66375F22"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75497929"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1EBA039F"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6129A9A0"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165D482D"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3A6B327"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D33999C" w14:textId="77777777" w:rsidR="00AD1210" w:rsidRPr="004215DC" w:rsidRDefault="00AD1210" w:rsidP="008C4571">
            <w:pPr>
              <w:widowControl w:val="0"/>
              <w:spacing w:before="60" w:after="60"/>
              <w:rPr>
                <w:rFonts w:ascii="Arial" w:hAnsi="Arial" w:cs="Arial"/>
                <w:sz w:val="16"/>
                <w:szCs w:val="16"/>
              </w:rPr>
            </w:pPr>
          </w:p>
        </w:tc>
        <w:tc>
          <w:tcPr>
            <w:tcW w:w="888" w:type="dxa"/>
          </w:tcPr>
          <w:p w14:paraId="3F98E996" w14:textId="77777777" w:rsidR="00AD1210" w:rsidRPr="004215DC" w:rsidRDefault="00AD1210" w:rsidP="008C4571">
            <w:pPr>
              <w:widowControl w:val="0"/>
              <w:spacing w:before="60" w:after="60"/>
              <w:rPr>
                <w:rFonts w:ascii="Arial" w:hAnsi="Arial" w:cs="Arial"/>
                <w:sz w:val="16"/>
                <w:szCs w:val="16"/>
              </w:rPr>
            </w:pPr>
          </w:p>
        </w:tc>
      </w:tr>
      <w:tr w:rsidR="00AD1210" w:rsidRPr="004215DC" w14:paraId="195D026E" w14:textId="77777777" w:rsidTr="00D37BDC">
        <w:tc>
          <w:tcPr>
            <w:tcW w:w="1900" w:type="dxa"/>
            <w:vMerge/>
          </w:tcPr>
          <w:p w14:paraId="5F7B038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D44119E"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07648244"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35E61018"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560434B2" w14:textId="77777777" w:rsidR="00AD1210" w:rsidRPr="004215DC" w:rsidRDefault="00AD1210" w:rsidP="008C4571">
            <w:pPr>
              <w:pStyle w:val="Tabletext0"/>
              <w:widowControl w:val="0"/>
              <w:rPr>
                <w:rFonts w:cs="Arial"/>
                <w:szCs w:val="16"/>
              </w:rPr>
            </w:pPr>
            <w:r w:rsidRPr="004215DC">
              <w:rPr>
                <w:rFonts w:cs="Arial"/>
                <w:szCs w:val="16"/>
              </w:rPr>
              <w:t>Tramadol AN</w:t>
            </w:r>
          </w:p>
        </w:tc>
        <w:tc>
          <w:tcPr>
            <w:tcW w:w="396" w:type="dxa"/>
            <w:vMerge w:val="restart"/>
          </w:tcPr>
          <w:p w14:paraId="7A66718B" w14:textId="77777777" w:rsidR="00AD1210" w:rsidRPr="004215DC" w:rsidRDefault="00AD1210" w:rsidP="008C4571">
            <w:pPr>
              <w:pStyle w:val="Tabletext0"/>
              <w:widowControl w:val="0"/>
              <w:rPr>
                <w:rFonts w:cs="Arial"/>
                <w:szCs w:val="16"/>
              </w:rPr>
            </w:pPr>
            <w:r w:rsidRPr="004215DC">
              <w:rPr>
                <w:rFonts w:cs="Arial"/>
                <w:szCs w:val="16"/>
              </w:rPr>
              <w:t>EA</w:t>
            </w:r>
          </w:p>
        </w:tc>
        <w:tc>
          <w:tcPr>
            <w:tcW w:w="919" w:type="dxa"/>
          </w:tcPr>
          <w:p w14:paraId="471EDC61"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5F94AE3"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47BA8B2E"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5A7A3DB3"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1E9DDBA3"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8FFCD5D"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87637C2" w14:textId="77777777" w:rsidR="00AD1210" w:rsidRPr="004215DC" w:rsidRDefault="00AD1210" w:rsidP="008C4571">
            <w:pPr>
              <w:widowControl w:val="0"/>
              <w:spacing w:before="60" w:after="60"/>
              <w:rPr>
                <w:rFonts w:ascii="Arial" w:hAnsi="Arial" w:cs="Arial"/>
                <w:sz w:val="16"/>
                <w:szCs w:val="16"/>
              </w:rPr>
            </w:pPr>
          </w:p>
        </w:tc>
        <w:tc>
          <w:tcPr>
            <w:tcW w:w="888" w:type="dxa"/>
          </w:tcPr>
          <w:p w14:paraId="6A45F88C" w14:textId="77777777" w:rsidR="00AD1210" w:rsidRPr="004215DC" w:rsidRDefault="00AD1210" w:rsidP="008C4571">
            <w:pPr>
              <w:widowControl w:val="0"/>
              <w:spacing w:before="60" w:after="60"/>
              <w:rPr>
                <w:rFonts w:ascii="Arial" w:hAnsi="Arial" w:cs="Arial"/>
                <w:sz w:val="16"/>
                <w:szCs w:val="16"/>
              </w:rPr>
            </w:pPr>
          </w:p>
        </w:tc>
      </w:tr>
      <w:tr w:rsidR="00AD1210" w:rsidRPr="004215DC" w14:paraId="4E9E3085" w14:textId="77777777" w:rsidTr="00D37BDC">
        <w:tc>
          <w:tcPr>
            <w:tcW w:w="1900" w:type="dxa"/>
            <w:vMerge/>
          </w:tcPr>
          <w:p w14:paraId="2032FB32"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EDB80B5"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5E58DE7"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72818AD7"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6EB85596"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30B84285" w14:textId="77777777" w:rsidR="00AD1210" w:rsidRPr="004215DC" w:rsidRDefault="00AD1210" w:rsidP="008C4571">
            <w:pPr>
              <w:widowControl w:val="0"/>
              <w:spacing w:before="60" w:after="60"/>
              <w:rPr>
                <w:rFonts w:ascii="Arial" w:hAnsi="Arial" w:cs="Arial"/>
                <w:sz w:val="16"/>
                <w:szCs w:val="16"/>
              </w:rPr>
            </w:pPr>
          </w:p>
        </w:tc>
        <w:tc>
          <w:tcPr>
            <w:tcW w:w="919" w:type="dxa"/>
          </w:tcPr>
          <w:p w14:paraId="27DCB8DE"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59ACDA3D"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573D3BD6"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632D6D3D"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0C49799"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0F8ABA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EDD6B01" w14:textId="77777777" w:rsidR="00AD1210" w:rsidRPr="004215DC" w:rsidRDefault="00AD1210" w:rsidP="008C4571">
            <w:pPr>
              <w:widowControl w:val="0"/>
              <w:spacing w:before="60" w:after="60"/>
              <w:rPr>
                <w:rFonts w:ascii="Arial" w:hAnsi="Arial" w:cs="Arial"/>
                <w:sz w:val="16"/>
                <w:szCs w:val="16"/>
              </w:rPr>
            </w:pPr>
          </w:p>
        </w:tc>
        <w:tc>
          <w:tcPr>
            <w:tcW w:w="888" w:type="dxa"/>
          </w:tcPr>
          <w:p w14:paraId="5F5EB04C" w14:textId="77777777" w:rsidR="00AD1210" w:rsidRPr="004215DC" w:rsidRDefault="00AD1210" w:rsidP="008C4571">
            <w:pPr>
              <w:widowControl w:val="0"/>
              <w:spacing w:before="60" w:after="60"/>
              <w:rPr>
                <w:rFonts w:ascii="Arial" w:hAnsi="Arial" w:cs="Arial"/>
                <w:sz w:val="16"/>
                <w:szCs w:val="16"/>
              </w:rPr>
            </w:pPr>
          </w:p>
        </w:tc>
      </w:tr>
      <w:tr w:rsidR="00AD1210" w:rsidRPr="004215DC" w14:paraId="3E413DC5" w14:textId="77777777" w:rsidTr="00D37BDC">
        <w:tc>
          <w:tcPr>
            <w:tcW w:w="1900" w:type="dxa"/>
            <w:vMerge/>
          </w:tcPr>
          <w:p w14:paraId="25B84126"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8A818B0"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3C7CF29"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33632CB7"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7EB733A1" w14:textId="77777777" w:rsidR="00AD1210" w:rsidRPr="004215DC" w:rsidRDefault="00AD1210" w:rsidP="008C4571">
            <w:pPr>
              <w:pStyle w:val="Tabletext0"/>
              <w:widowControl w:val="0"/>
              <w:rPr>
                <w:rFonts w:cs="Arial"/>
                <w:szCs w:val="16"/>
              </w:rPr>
            </w:pPr>
            <w:r w:rsidRPr="004215DC">
              <w:rPr>
                <w:rFonts w:cs="Arial"/>
                <w:szCs w:val="16"/>
              </w:rPr>
              <w:t>Tramadol Sandoz</w:t>
            </w:r>
          </w:p>
        </w:tc>
        <w:tc>
          <w:tcPr>
            <w:tcW w:w="396" w:type="dxa"/>
            <w:vMerge w:val="restart"/>
          </w:tcPr>
          <w:p w14:paraId="5544AECF" w14:textId="77777777" w:rsidR="00AD1210" w:rsidRPr="004215DC" w:rsidRDefault="00AD1210" w:rsidP="008C4571">
            <w:pPr>
              <w:pStyle w:val="Tabletext0"/>
              <w:widowControl w:val="0"/>
              <w:rPr>
                <w:rFonts w:cs="Arial"/>
                <w:szCs w:val="16"/>
              </w:rPr>
            </w:pPr>
            <w:r w:rsidRPr="004215DC">
              <w:rPr>
                <w:rFonts w:cs="Arial"/>
                <w:szCs w:val="16"/>
              </w:rPr>
              <w:t>SZ</w:t>
            </w:r>
          </w:p>
        </w:tc>
        <w:tc>
          <w:tcPr>
            <w:tcW w:w="919" w:type="dxa"/>
          </w:tcPr>
          <w:p w14:paraId="46F316D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6BFEF33"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3C48611A"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3FC1F9BD"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0F96929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E8276E9"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E188A23" w14:textId="77777777" w:rsidR="00AD1210" w:rsidRPr="004215DC" w:rsidRDefault="00AD1210" w:rsidP="008C4571">
            <w:pPr>
              <w:widowControl w:val="0"/>
              <w:spacing w:before="60" w:after="60"/>
              <w:rPr>
                <w:rFonts w:ascii="Arial" w:hAnsi="Arial" w:cs="Arial"/>
                <w:sz w:val="16"/>
                <w:szCs w:val="16"/>
              </w:rPr>
            </w:pPr>
          </w:p>
        </w:tc>
        <w:tc>
          <w:tcPr>
            <w:tcW w:w="888" w:type="dxa"/>
          </w:tcPr>
          <w:p w14:paraId="5E780AC0" w14:textId="77777777" w:rsidR="00AD1210" w:rsidRPr="004215DC" w:rsidRDefault="00AD1210" w:rsidP="008C4571">
            <w:pPr>
              <w:widowControl w:val="0"/>
              <w:spacing w:before="60" w:after="60"/>
              <w:rPr>
                <w:rFonts w:ascii="Arial" w:hAnsi="Arial" w:cs="Arial"/>
                <w:sz w:val="16"/>
                <w:szCs w:val="16"/>
              </w:rPr>
            </w:pPr>
          </w:p>
        </w:tc>
      </w:tr>
      <w:tr w:rsidR="00AD1210" w:rsidRPr="004215DC" w14:paraId="5F98E6B2" w14:textId="77777777" w:rsidTr="00D37BDC">
        <w:tc>
          <w:tcPr>
            <w:tcW w:w="1900" w:type="dxa"/>
            <w:vMerge/>
          </w:tcPr>
          <w:p w14:paraId="67EB761F"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F1F6F02"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03F28136"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0953B429"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6B333D91"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27CDD81E" w14:textId="77777777" w:rsidR="00AD1210" w:rsidRPr="004215DC" w:rsidRDefault="00AD1210" w:rsidP="008C4571">
            <w:pPr>
              <w:widowControl w:val="0"/>
              <w:spacing w:before="60" w:after="60"/>
              <w:rPr>
                <w:rFonts w:ascii="Arial" w:hAnsi="Arial" w:cs="Arial"/>
                <w:sz w:val="16"/>
                <w:szCs w:val="16"/>
              </w:rPr>
            </w:pPr>
          </w:p>
        </w:tc>
        <w:tc>
          <w:tcPr>
            <w:tcW w:w="919" w:type="dxa"/>
          </w:tcPr>
          <w:p w14:paraId="1EE8B4DE"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606F6471"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2C6D1AF1"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70AF6BDC"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14C9CEB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D0CC6DC"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E35A11E" w14:textId="77777777" w:rsidR="00AD1210" w:rsidRPr="004215DC" w:rsidRDefault="00AD1210" w:rsidP="008C4571">
            <w:pPr>
              <w:widowControl w:val="0"/>
              <w:spacing w:before="60" w:after="60"/>
              <w:rPr>
                <w:rFonts w:ascii="Arial" w:hAnsi="Arial" w:cs="Arial"/>
                <w:sz w:val="16"/>
                <w:szCs w:val="16"/>
              </w:rPr>
            </w:pPr>
          </w:p>
        </w:tc>
        <w:tc>
          <w:tcPr>
            <w:tcW w:w="888" w:type="dxa"/>
          </w:tcPr>
          <w:p w14:paraId="3A72C268" w14:textId="77777777" w:rsidR="00AD1210" w:rsidRPr="004215DC" w:rsidRDefault="00AD1210" w:rsidP="008C4571">
            <w:pPr>
              <w:widowControl w:val="0"/>
              <w:spacing w:before="60" w:after="60"/>
              <w:rPr>
                <w:rFonts w:ascii="Arial" w:hAnsi="Arial" w:cs="Arial"/>
                <w:sz w:val="16"/>
                <w:szCs w:val="16"/>
              </w:rPr>
            </w:pPr>
          </w:p>
        </w:tc>
      </w:tr>
      <w:tr w:rsidR="00AD1210" w:rsidRPr="004215DC" w14:paraId="3C9BC10E" w14:textId="77777777" w:rsidTr="00D37BDC">
        <w:tc>
          <w:tcPr>
            <w:tcW w:w="1900" w:type="dxa"/>
            <w:vMerge/>
          </w:tcPr>
          <w:p w14:paraId="07D72F7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5453BFA"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C1ACBCD"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B09331E"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4AFACFDA" w14:textId="77777777" w:rsidR="00AD1210" w:rsidRPr="004215DC" w:rsidRDefault="00AD1210" w:rsidP="008C4571">
            <w:pPr>
              <w:pStyle w:val="Tabletext0"/>
              <w:widowControl w:val="0"/>
              <w:rPr>
                <w:rFonts w:cs="Arial"/>
                <w:szCs w:val="16"/>
              </w:rPr>
            </w:pPr>
            <w:r w:rsidRPr="004215DC">
              <w:rPr>
                <w:rFonts w:cs="Arial"/>
                <w:szCs w:val="16"/>
              </w:rPr>
              <w:t>Tramadol SCP</w:t>
            </w:r>
          </w:p>
        </w:tc>
        <w:tc>
          <w:tcPr>
            <w:tcW w:w="396" w:type="dxa"/>
            <w:vMerge w:val="restart"/>
          </w:tcPr>
          <w:p w14:paraId="1304C2C1" w14:textId="77777777" w:rsidR="00AD1210" w:rsidRPr="004215DC" w:rsidRDefault="00AD1210" w:rsidP="008C4571">
            <w:pPr>
              <w:pStyle w:val="Tabletext0"/>
              <w:widowControl w:val="0"/>
              <w:rPr>
                <w:rFonts w:cs="Arial"/>
                <w:szCs w:val="16"/>
              </w:rPr>
            </w:pPr>
            <w:r w:rsidRPr="004215DC">
              <w:rPr>
                <w:rFonts w:cs="Arial"/>
                <w:szCs w:val="16"/>
              </w:rPr>
              <w:t>CR</w:t>
            </w:r>
          </w:p>
        </w:tc>
        <w:tc>
          <w:tcPr>
            <w:tcW w:w="919" w:type="dxa"/>
          </w:tcPr>
          <w:p w14:paraId="38B01073"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573D74E"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5817A8C5"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1EB27AD0"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401E50F5"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614A736"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415FA526" w14:textId="77777777" w:rsidR="00AD1210" w:rsidRPr="004215DC" w:rsidRDefault="00AD1210" w:rsidP="008C4571">
            <w:pPr>
              <w:widowControl w:val="0"/>
              <w:spacing w:before="60" w:after="60"/>
              <w:rPr>
                <w:rFonts w:ascii="Arial" w:hAnsi="Arial" w:cs="Arial"/>
                <w:sz w:val="16"/>
                <w:szCs w:val="16"/>
              </w:rPr>
            </w:pPr>
          </w:p>
        </w:tc>
        <w:tc>
          <w:tcPr>
            <w:tcW w:w="888" w:type="dxa"/>
          </w:tcPr>
          <w:p w14:paraId="0D4F772D" w14:textId="77777777" w:rsidR="00AD1210" w:rsidRPr="004215DC" w:rsidRDefault="00AD1210" w:rsidP="008C4571">
            <w:pPr>
              <w:widowControl w:val="0"/>
              <w:spacing w:before="60" w:after="60"/>
              <w:rPr>
                <w:rFonts w:ascii="Arial" w:hAnsi="Arial" w:cs="Arial"/>
                <w:sz w:val="16"/>
                <w:szCs w:val="16"/>
              </w:rPr>
            </w:pPr>
          </w:p>
        </w:tc>
      </w:tr>
      <w:tr w:rsidR="00AD1210" w:rsidRPr="004215DC" w14:paraId="1E2975A8" w14:textId="77777777" w:rsidTr="00D37BDC">
        <w:tc>
          <w:tcPr>
            <w:tcW w:w="1900" w:type="dxa"/>
            <w:vMerge/>
          </w:tcPr>
          <w:p w14:paraId="3E4A0968"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3957B40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4A20A77"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07787198"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2AA7929"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50F6E26D" w14:textId="77777777" w:rsidR="00AD1210" w:rsidRPr="004215DC" w:rsidRDefault="00AD1210" w:rsidP="008C4571">
            <w:pPr>
              <w:widowControl w:val="0"/>
              <w:spacing w:before="60" w:after="60"/>
              <w:rPr>
                <w:rFonts w:ascii="Arial" w:hAnsi="Arial" w:cs="Arial"/>
                <w:sz w:val="16"/>
                <w:szCs w:val="16"/>
              </w:rPr>
            </w:pPr>
          </w:p>
        </w:tc>
        <w:tc>
          <w:tcPr>
            <w:tcW w:w="919" w:type="dxa"/>
          </w:tcPr>
          <w:p w14:paraId="2A5942D8"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3D662ABE"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13827F70"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105F98F3"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3E7B4AAA"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AEC31EE"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2442697" w14:textId="77777777" w:rsidR="00AD1210" w:rsidRPr="004215DC" w:rsidRDefault="00AD1210" w:rsidP="008C4571">
            <w:pPr>
              <w:widowControl w:val="0"/>
              <w:spacing w:before="60" w:after="60"/>
              <w:rPr>
                <w:rFonts w:ascii="Arial" w:hAnsi="Arial" w:cs="Arial"/>
                <w:sz w:val="16"/>
                <w:szCs w:val="16"/>
              </w:rPr>
            </w:pPr>
          </w:p>
        </w:tc>
        <w:tc>
          <w:tcPr>
            <w:tcW w:w="888" w:type="dxa"/>
          </w:tcPr>
          <w:p w14:paraId="3B89525C" w14:textId="77777777" w:rsidR="00AD1210" w:rsidRPr="004215DC" w:rsidRDefault="00AD1210" w:rsidP="008C4571">
            <w:pPr>
              <w:widowControl w:val="0"/>
              <w:spacing w:before="60" w:after="60"/>
              <w:rPr>
                <w:rFonts w:ascii="Arial" w:hAnsi="Arial" w:cs="Arial"/>
                <w:sz w:val="16"/>
                <w:szCs w:val="16"/>
              </w:rPr>
            </w:pPr>
          </w:p>
        </w:tc>
      </w:tr>
      <w:tr w:rsidR="00AD1210" w:rsidRPr="004215DC" w14:paraId="2CE88827" w14:textId="77777777" w:rsidTr="00D37BDC">
        <w:tc>
          <w:tcPr>
            <w:tcW w:w="1900" w:type="dxa"/>
            <w:vMerge/>
          </w:tcPr>
          <w:p w14:paraId="37936687"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CD1213C"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6DF4CC9E"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635AB0B9"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293A95A1" w14:textId="77777777" w:rsidR="00AD1210" w:rsidRPr="004215DC" w:rsidRDefault="00AD1210" w:rsidP="008C4571">
            <w:pPr>
              <w:pStyle w:val="Tabletext0"/>
              <w:widowControl w:val="0"/>
              <w:rPr>
                <w:rFonts w:cs="Arial"/>
                <w:szCs w:val="16"/>
              </w:rPr>
            </w:pPr>
            <w:r w:rsidRPr="004215DC">
              <w:rPr>
                <w:rFonts w:cs="Arial"/>
                <w:szCs w:val="16"/>
              </w:rPr>
              <w:t>Tramal</w:t>
            </w:r>
          </w:p>
        </w:tc>
        <w:tc>
          <w:tcPr>
            <w:tcW w:w="396" w:type="dxa"/>
            <w:vMerge w:val="restart"/>
          </w:tcPr>
          <w:p w14:paraId="478B14F5"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3DAFE22E"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F84DD1F"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4723C301"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41FCE7E9"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1E59BABA"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35D265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793ECD5" w14:textId="77777777" w:rsidR="00AD1210" w:rsidRPr="004215DC" w:rsidRDefault="00AD1210" w:rsidP="008C4571">
            <w:pPr>
              <w:widowControl w:val="0"/>
              <w:spacing w:before="60" w:after="60"/>
              <w:rPr>
                <w:rFonts w:ascii="Arial" w:hAnsi="Arial" w:cs="Arial"/>
                <w:sz w:val="16"/>
                <w:szCs w:val="16"/>
              </w:rPr>
            </w:pPr>
          </w:p>
        </w:tc>
        <w:tc>
          <w:tcPr>
            <w:tcW w:w="888" w:type="dxa"/>
          </w:tcPr>
          <w:p w14:paraId="60F18783" w14:textId="77777777" w:rsidR="00AD1210" w:rsidRPr="004215DC" w:rsidRDefault="00AD1210" w:rsidP="008C4571">
            <w:pPr>
              <w:widowControl w:val="0"/>
              <w:spacing w:before="60" w:after="60"/>
              <w:rPr>
                <w:rFonts w:ascii="Arial" w:hAnsi="Arial" w:cs="Arial"/>
                <w:sz w:val="16"/>
                <w:szCs w:val="16"/>
              </w:rPr>
            </w:pPr>
          </w:p>
        </w:tc>
      </w:tr>
      <w:tr w:rsidR="00AD1210" w:rsidRPr="004215DC" w14:paraId="7B3F8B6A" w14:textId="77777777" w:rsidTr="00D37BDC">
        <w:tc>
          <w:tcPr>
            <w:tcW w:w="1900" w:type="dxa"/>
            <w:vMerge/>
          </w:tcPr>
          <w:p w14:paraId="6FBC18A8"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1E0AD2BB"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043006A"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4573A9FD"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014D33B1"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09C4CC8B" w14:textId="77777777" w:rsidR="00AD1210" w:rsidRPr="004215DC" w:rsidRDefault="00AD1210" w:rsidP="008C4571">
            <w:pPr>
              <w:widowControl w:val="0"/>
              <w:spacing w:before="60" w:after="60"/>
              <w:rPr>
                <w:rFonts w:ascii="Arial" w:hAnsi="Arial" w:cs="Arial"/>
                <w:sz w:val="16"/>
                <w:szCs w:val="16"/>
              </w:rPr>
            </w:pPr>
          </w:p>
        </w:tc>
        <w:tc>
          <w:tcPr>
            <w:tcW w:w="919" w:type="dxa"/>
          </w:tcPr>
          <w:p w14:paraId="5DE7AFA9"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1C4AD075"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7D2BE36E"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17C0E561"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5E2C7BCD"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B963ED6"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DF59000" w14:textId="77777777" w:rsidR="00AD1210" w:rsidRPr="004215DC" w:rsidRDefault="00AD1210" w:rsidP="008C4571">
            <w:pPr>
              <w:widowControl w:val="0"/>
              <w:spacing w:before="60" w:after="60"/>
              <w:rPr>
                <w:rFonts w:ascii="Arial" w:hAnsi="Arial" w:cs="Arial"/>
                <w:sz w:val="16"/>
                <w:szCs w:val="16"/>
              </w:rPr>
            </w:pPr>
          </w:p>
        </w:tc>
        <w:tc>
          <w:tcPr>
            <w:tcW w:w="888" w:type="dxa"/>
          </w:tcPr>
          <w:p w14:paraId="50A23E5E" w14:textId="77777777" w:rsidR="00AD1210" w:rsidRPr="004215DC" w:rsidRDefault="00AD1210" w:rsidP="008C4571">
            <w:pPr>
              <w:widowControl w:val="0"/>
              <w:spacing w:before="60" w:after="60"/>
              <w:rPr>
                <w:rFonts w:ascii="Arial" w:hAnsi="Arial" w:cs="Arial"/>
                <w:sz w:val="16"/>
                <w:szCs w:val="16"/>
              </w:rPr>
            </w:pPr>
          </w:p>
        </w:tc>
      </w:tr>
      <w:tr w:rsidR="00AD1210" w:rsidRPr="004215DC" w14:paraId="2F80C961" w14:textId="77777777" w:rsidTr="00D37BDC">
        <w:tc>
          <w:tcPr>
            <w:tcW w:w="1900" w:type="dxa"/>
            <w:vMerge/>
          </w:tcPr>
          <w:p w14:paraId="4FD45798"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0314640"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D60CB89"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256D08C9"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62F6BB78" w14:textId="77777777" w:rsidR="00AD1210" w:rsidRPr="004215DC" w:rsidRDefault="00AD1210" w:rsidP="008C4571">
            <w:pPr>
              <w:pStyle w:val="Tabletext0"/>
              <w:widowControl w:val="0"/>
              <w:rPr>
                <w:rFonts w:cs="Arial"/>
                <w:szCs w:val="16"/>
              </w:rPr>
            </w:pPr>
            <w:r w:rsidRPr="004215DC">
              <w:rPr>
                <w:rFonts w:cs="Arial"/>
                <w:szCs w:val="16"/>
              </w:rPr>
              <w:t>Tramedo</w:t>
            </w:r>
          </w:p>
        </w:tc>
        <w:tc>
          <w:tcPr>
            <w:tcW w:w="396" w:type="dxa"/>
            <w:vMerge w:val="restart"/>
          </w:tcPr>
          <w:p w14:paraId="2E82CA21" w14:textId="77777777" w:rsidR="00AD1210" w:rsidRPr="004215DC" w:rsidRDefault="00AD1210" w:rsidP="008C4571">
            <w:pPr>
              <w:pStyle w:val="Tabletext0"/>
              <w:widowControl w:val="0"/>
              <w:rPr>
                <w:rFonts w:cs="Arial"/>
                <w:szCs w:val="16"/>
              </w:rPr>
            </w:pPr>
            <w:r w:rsidRPr="004215DC">
              <w:rPr>
                <w:rFonts w:cs="Arial"/>
                <w:szCs w:val="16"/>
              </w:rPr>
              <w:t>AF</w:t>
            </w:r>
          </w:p>
        </w:tc>
        <w:tc>
          <w:tcPr>
            <w:tcW w:w="919" w:type="dxa"/>
          </w:tcPr>
          <w:p w14:paraId="6A911E2A"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C3F2AB7"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7E56992D"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5B3F465C"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257B30B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020952B3"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AB64B8F" w14:textId="77777777" w:rsidR="00AD1210" w:rsidRPr="004215DC" w:rsidRDefault="00AD1210" w:rsidP="008C4571">
            <w:pPr>
              <w:widowControl w:val="0"/>
              <w:spacing w:before="60" w:after="60"/>
              <w:rPr>
                <w:rFonts w:ascii="Arial" w:hAnsi="Arial" w:cs="Arial"/>
                <w:sz w:val="16"/>
                <w:szCs w:val="16"/>
              </w:rPr>
            </w:pPr>
          </w:p>
        </w:tc>
        <w:tc>
          <w:tcPr>
            <w:tcW w:w="888" w:type="dxa"/>
          </w:tcPr>
          <w:p w14:paraId="7E7D7F12" w14:textId="77777777" w:rsidR="00AD1210" w:rsidRPr="004215DC" w:rsidRDefault="00AD1210" w:rsidP="008C4571">
            <w:pPr>
              <w:widowControl w:val="0"/>
              <w:spacing w:before="60" w:after="60"/>
              <w:rPr>
                <w:rFonts w:ascii="Arial" w:hAnsi="Arial" w:cs="Arial"/>
                <w:sz w:val="16"/>
                <w:szCs w:val="16"/>
              </w:rPr>
            </w:pPr>
          </w:p>
        </w:tc>
      </w:tr>
      <w:tr w:rsidR="00AD1210" w:rsidRPr="004215DC" w14:paraId="30E5A6FE" w14:textId="77777777" w:rsidTr="00D37BDC">
        <w:tc>
          <w:tcPr>
            <w:tcW w:w="1900" w:type="dxa"/>
            <w:vMerge/>
          </w:tcPr>
          <w:p w14:paraId="7ABA612E"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B2F24D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AA4FAC9"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6635D113"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9A2C0DC"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33CD9489" w14:textId="77777777" w:rsidR="00AD1210" w:rsidRPr="004215DC" w:rsidRDefault="00AD1210" w:rsidP="008C4571">
            <w:pPr>
              <w:widowControl w:val="0"/>
              <w:spacing w:before="60" w:after="60"/>
              <w:rPr>
                <w:rFonts w:ascii="Arial" w:hAnsi="Arial" w:cs="Arial"/>
                <w:sz w:val="16"/>
                <w:szCs w:val="16"/>
              </w:rPr>
            </w:pPr>
          </w:p>
        </w:tc>
        <w:tc>
          <w:tcPr>
            <w:tcW w:w="919" w:type="dxa"/>
          </w:tcPr>
          <w:p w14:paraId="70C812B9"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468343EF"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34D20410"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77F2A44A"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329599DA"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03C1A7C"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CD0DC2B" w14:textId="77777777" w:rsidR="00AD1210" w:rsidRPr="004215DC" w:rsidRDefault="00AD1210" w:rsidP="008C4571">
            <w:pPr>
              <w:widowControl w:val="0"/>
              <w:spacing w:before="60" w:after="60"/>
              <w:rPr>
                <w:rFonts w:ascii="Arial" w:hAnsi="Arial" w:cs="Arial"/>
                <w:sz w:val="16"/>
                <w:szCs w:val="16"/>
              </w:rPr>
            </w:pPr>
          </w:p>
        </w:tc>
        <w:tc>
          <w:tcPr>
            <w:tcW w:w="888" w:type="dxa"/>
          </w:tcPr>
          <w:p w14:paraId="439B1E49" w14:textId="77777777" w:rsidR="00AD1210" w:rsidRPr="004215DC" w:rsidRDefault="00AD1210" w:rsidP="008C4571">
            <w:pPr>
              <w:widowControl w:val="0"/>
              <w:spacing w:before="60" w:after="60"/>
              <w:rPr>
                <w:rFonts w:ascii="Arial" w:hAnsi="Arial" w:cs="Arial"/>
                <w:sz w:val="16"/>
                <w:szCs w:val="16"/>
              </w:rPr>
            </w:pPr>
          </w:p>
        </w:tc>
      </w:tr>
      <w:tr w:rsidR="00AD1210" w:rsidRPr="004215DC" w14:paraId="63152324" w14:textId="77777777" w:rsidTr="00D37BDC">
        <w:tc>
          <w:tcPr>
            <w:tcW w:w="1900" w:type="dxa"/>
            <w:vMerge/>
          </w:tcPr>
          <w:p w14:paraId="75443B42"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5A23CC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C02640D"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2C524B0"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301D1EDF" w14:textId="77777777" w:rsidR="00AD1210" w:rsidRPr="004215DC" w:rsidRDefault="00AD1210" w:rsidP="008C4571">
            <w:pPr>
              <w:pStyle w:val="Tabletext0"/>
              <w:widowControl w:val="0"/>
              <w:rPr>
                <w:rFonts w:cs="Arial"/>
                <w:szCs w:val="16"/>
              </w:rPr>
            </w:pPr>
            <w:r w:rsidRPr="004215DC">
              <w:rPr>
                <w:rFonts w:cs="Arial"/>
                <w:szCs w:val="16"/>
              </w:rPr>
              <w:t>Zydol</w:t>
            </w:r>
          </w:p>
        </w:tc>
        <w:tc>
          <w:tcPr>
            <w:tcW w:w="396" w:type="dxa"/>
            <w:vMerge w:val="restart"/>
          </w:tcPr>
          <w:p w14:paraId="68362DEC" w14:textId="77777777" w:rsidR="00AD1210" w:rsidRPr="004215DC" w:rsidRDefault="00AD1210" w:rsidP="008C4571">
            <w:pPr>
              <w:pStyle w:val="Tabletext0"/>
              <w:widowControl w:val="0"/>
              <w:rPr>
                <w:rFonts w:cs="Arial"/>
                <w:szCs w:val="16"/>
              </w:rPr>
            </w:pPr>
            <w:r w:rsidRPr="004215DC">
              <w:rPr>
                <w:rFonts w:cs="Arial"/>
                <w:szCs w:val="16"/>
              </w:rPr>
              <w:t>RW</w:t>
            </w:r>
          </w:p>
        </w:tc>
        <w:tc>
          <w:tcPr>
            <w:tcW w:w="919" w:type="dxa"/>
          </w:tcPr>
          <w:p w14:paraId="018C9992"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9EC198F" w14:textId="77777777" w:rsidR="00AD1210" w:rsidRPr="004215DC" w:rsidRDefault="00AD1210" w:rsidP="008C4571">
            <w:pPr>
              <w:pStyle w:val="Tabletext0"/>
              <w:widowControl w:val="0"/>
              <w:rPr>
                <w:rFonts w:cs="Arial"/>
                <w:szCs w:val="16"/>
              </w:rPr>
            </w:pPr>
            <w:r w:rsidRPr="004215DC">
              <w:rPr>
                <w:rFonts w:cs="Arial"/>
                <w:szCs w:val="16"/>
              </w:rPr>
              <w:t>C10442 C10444</w:t>
            </w:r>
          </w:p>
        </w:tc>
        <w:tc>
          <w:tcPr>
            <w:tcW w:w="1260" w:type="dxa"/>
          </w:tcPr>
          <w:p w14:paraId="419D3A2C" w14:textId="77777777" w:rsidR="00AD1210" w:rsidRPr="004215DC" w:rsidRDefault="00AD1210" w:rsidP="008C4571">
            <w:pPr>
              <w:pStyle w:val="Tabletext0"/>
              <w:widowControl w:val="0"/>
              <w:rPr>
                <w:rFonts w:cs="Arial"/>
                <w:szCs w:val="16"/>
              </w:rPr>
            </w:pPr>
            <w:r w:rsidRPr="004215DC">
              <w:rPr>
                <w:rFonts w:cs="Arial"/>
                <w:szCs w:val="16"/>
              </w:rPr>
              <w:t>P10444</w:t>
            </w:r>
          </w:p>
        </w:tc>
        <w:tc>
          <w:tcPr>
            <w:tcW w:w="707" w:type="dxa"/>
          </w:tcPr>
          <w:p w14:paraId="47CD8A4E"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333FAC1A"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CBA2C26"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D3C8B50" w14:textId="77777777" w:rsidR="00AD1210" w:rsidRPr="004215DC" w:rsidRDefault="00AD1210" w:rsidP="008C4571">
            <w:pPr>
              <w:widowControl w:val="0"/>
              <w:spacing w:before="60" w:after="60"/>
              <w:rPr>
                <w:rFonts w:ascii="Arial" w:hAnsi="Arial" w:cs="Arial"/>
                <w:sz w:val="16"/>
                <w:szCs w:val="16"/>
              </w:rPr>
            </w:pPr>
          </w:p>
        </w:tc>
        <w:tc>
          <w:tcPr>
            <w:tcW w:w="888" w:type="dxa"/>
          </w:tcPr>
          <w:p w14:paraId="16B97047" w14:textId="77777777" w:rsidR="00AD1210" w:rsidRPr="004215DC" w:rsidRDefault="00AD1210" w:rsidP="008C4571">
            <w:pPr>
              <w:widowControl w:val="0"/>
              <w:spacing w:before="60" w:after="60"/>
              <w:rPr>
                <w:rFonts w:ascii="Arial" w:hAnsi="Arial" w:cs="Arial"/>
                <w:sz w:val="16"/>
                <w:szCs w:val="16"/>
              </w:rPr>
            </w:pPr>
          </w:p>
        </w:tc>
      </w:tr>
      <w:tr w:rsidR="00AD1210" w:rsidRPr="004215DC" w14:paraId="08FDA87C" w14:textId="77777777" w:rsidTr="00D37BDC">
        <w:tc>
          <w:tcPr>
            <w:tcW w:w="1900" w:type="dxa"/>
            <w:vMerge/>
          </w:tcPr>
          <w:p w14:paraId="3CF203A1"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B82126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807D361"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1F44F64C"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3A99515"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0BC90772" w14:textId="77777777" w:rsidR="00AD1210" w:rsidRPr="004215DC" w:rsidRDefault="00AD1210" w:rsidP="008C4571">
            <w:pPr>
              <w:widowControl w:val="0"/>
              <w:spacing w:before="60" w:after="60"/>
              <w:rPr>
                <w:rFonts w:ascii="Arial" w:hAnsi="Arial" w:cs="Arial"/>
                <w:sz w:val="16"/>
                <w:szCs w:val="16"/>
              </w:rPr>
            </w:pPr>
          </w:p>
        </w:tc>
        <w:tc>
          <w:tcPr>
            <w:tcW w:w="919" w:type="dxa"/>
          </w:tcPr>
          <w:p w14:paraId="3A2F5876"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45617B9C" w14:textId="77777777" w:rsidR="00AD1210" w:rsidRPr="004215DC" w:rsidRDefault="00AD1210" w:rsidP="008C4571">
            <w:pPr>
              <w:pStyle w:val="Tabletext0"/>
              <w:widowControl w:val="0"/>
              <w:rPr>
                <w:rFonts w:cs="Arial"/>
                <w:szCs w:val="16"/>
              </w:rPr>
            </w:pPr>
            <w:r w:rsidRPr="004215DC">
              <w:rPr>
                <w:rFonts w:cs="Arial"/>
                <w:szCs w:val="16"/>
              </w:rPr>
              <w:t>C10442 C10446</w:t>
            </w:r>
          </w:p>
        </w:tc>
        <w:tc>
          <w:tcPr>
            <w:tcW w:w="1260" w:type="dxa"/>
          </w:tcPr>
          <w:p w14:paraId="47CFFA38" w14:textId="77777777" w:rsidR="00AD1210" w:rsidRPr="004215DC" w:rsidRDefault="00AD1210" w:rsidP="008C4571">
            <w:pPr>
              <w:pStyle w:val="Tabletext0"/>
              <w:widowControl w:val="0"/>
              <w:rPr>
                <w:rFonts w:cs="Arial"/>
                <w:szCs w:val="16"/>
              </w:rPr>
            </w:pPr>
            <w:r w:rsidRPr="004215DC">
              <w:rPr>
                <w:rFonts w:cs="Arial"/>
                <w:szCs w:val="16"/>
              </w:rPr>
              <w:t>P10446</w:t>
            </w:r>
          </w:p>
        </w:tc>
        <w:tc>
          <w:tcPr>
            <w:tcW w:w="707" w:type="dxa"/>
          </w:tcPr>
          <w:p w14:paraId="10BF1B6D"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0E8BD95A"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61E006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80142EE" w14:textId="77777777" w:rsidR="00AD1210" w:rsidRPr="004215DC" w:rsidRDefault="00AD1210" w:rsidP="008C4571">
            <w:pPr>
              <w:widowControl w:val="0"/>
              <w:spacing w:before="60" w:after="60"/>
              <w:rPr>
                <w:rFonts w:ascii="Arial" w:hAnsi="Arial" w:cs="Arial"/>
                <w:sz w:val="16"/>
                <w:szCs w:val="16"/>
              </w:rPr>
            </w:pPr>
          </w:p>
        </w:tc>
        <w:tc>
          <w:tcPr>
            <w:tcW w:w="888" w:type="dxa"/>
          </w:tcPr>
          <w:p w14:paraId="13719F6C" w14:textId="77777777" w:rsidR="00AD1210" w:rsidRPr="004215DC" w:rsidRDefault="00AD1210" w:rsidP="008C4571">
            <w:pPr>
              <w:widowControl w:val="0"/>
              <w:spacing w:before="60" w:after="60"/>
              <w:rPr>
                <w:rFonts w:ascii="Arial" w:hAnsi="Arial" w:cs="Arial"/>
                <w:sz w:val="16"/>
                <w:szCs w:val="16"/>
              </w:rPr>
            </w:pPr>
          </w:p>
        </w:tc>
      </w:tr>
      <w:tr w:rsidR="00AD1210" w:rsidRPr="004215DC" w14:paraId="1773A711" w14:textId="77777777" w:rsidTr="00D37BDC">
        <w:tc>
          <w:tcPr>
            <w:tcW w:w="1900" w:type="dxa"/>
            <w:vMerge/>
          </w:tcPr>
          <w:p w14:paraId="06356402" w14:textId="77777777" w:rsidR="00AD1210" w:rsidRPr="004215DC" w:rsidRDefault="00AD1210" w:rsidP="008C4571">
            <w:pPr>
              <w:widowControl w:val="0"/>
              <w:spacing w:before="60" w:after="60"/>
              <w:rPr>
                <w:rFonts w:ascii="Arial" w:hAnsi="Arial" w:cs="Arial"/>
                <w:sz w:val="16"/>
                <w:szCs w:val="16"/>
              </w:rPr>
            </w:pPr>
          </w:p>
        </w:tc>
        <w:tc>
          <w:tcPr>
            <w:tcW w:w="2350" w:type="dxa"/>
            <w:vMerge w:val="restart"/>
          </w:tcPr>
          <w:p w14:paraId="494A54BA" w14:textId="77777777" w:rsidR="00AD1210" w:rsidRPr="004215DC" w:rsidRDefault="00AD1210" w:rsidP="008C4571">
            <w:pPr>
              <w:pStyle w:val="Tabletext0"/>
              <w:widowControl w:val="0"/>
              <w:rPr>
                <w:rFonts w:cs="Arial"/>
                <w:szCs w:val="16"/>
              </w:rPr>
            </w:pPr>
            <w:r w:rsidRPr="004215DC">
              <w:rPr>
                <w:rFonts w:cs="Arial"/>
                <w:szCs w:val="16"/>
              </w:rPr>
              <w:t>Injection containing tramadol hydrochloride 100 mg in 2 mL</w:t>
            </w:r>
          </w:p>
        </w:tc>
        <w:tc>
          <w:tcPr>
            <w:tcW w:w="1033" w:type="dxa"/>
            <w:vMerge w:val="restart"/>
          </w:tcPr>
          <w:p w14:paraId="43A13FA8" w14:textId="77777777" w:rsidR="00AD1210" w:rsidRPr="004215DC" w:rsidRDefault="00AD1210" w:rsidP="008C4571">
            <w:pPr>
              <w:pStyle w:val="Tabletext0"/>
              <w:widowControl w:val="0"/>
              <w:rPr>
                <w:rFonts w:cs="Arial"/>
                <w:szCs w:val="16"/>
              </w:rPr>
            </w:pPr>
            <w:r w:rsidRPr="004215DC">
              <w:rPr>
                <w:rFonts w:cs="Arial"/>
                <w:szCs w:val="16"/>
              </w:rPr>
              <w:t>Injection</w:t>
            </w:r>
          </w:p>
        </w:tc>
        <w:tc>
          <w:tcPr>
            <w:tcW w:w="401" w:type="dxa"/>
            <w:vMerge w:val="restart"/>
          </w:tcPr>
          <w:p w14:paraId="1C13F2F0"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445BB209" w14:textId="77777777" w:rsidR="00AD1210" w:rsidRPr="004215DC" w:rsidRDefault="00AD1210" w:rsidP="008C4571">
            <w:pPr>
              <w:pStyle w:val="Tabletext0"/>
              <w:widowControl w:val="0"/>
              <w:rPr>
                <w:rFonts w:cs="Arial"/>
                <w:szCs w:val="16"/>
              </w:rPr>
            </w:pPr>
            <w:r w:rsidRPr="004215DC">
              <w:rPr>
                <w:rFonts w:cs="Arial"/>
                <w:szCs w:val="16"/>
              </w:rPr>
              <w:t>Tramadol ACT</w:t>
            </w:r>
          </w:p>
        </w:tc>
        <w:tc>
          <w:tcPr>
            <w:tcW w:w="396" w:type="dxa"/>
            <w:vMerge w:val="restart"/>
          </w:tcPr>
          <w:p w14:paraId="0CC9DCBD" w14:textId="77777777" w:rsidR="00AD1210" w:rsidRPr="004215DC" w:rsidRDefault="00AD1210" w:rsidP="008C4571">
            <w:pPr>
              <w:pStyle w:val="Tabletext0"/>
              <w:widowControl w:val="0"/>
              <w:rPr>
                <w:rFonts w:cs="Arial"/>
                <w:szCs w:val="16"/>
              </w:rPr>
            </w:pPr>
            <w:r w:rsidRPr="004215DC">
              <w:rPr>
                <w:rFonts w:cs="Arial"/>
                <w:szCs w:val="16"/>
              </w:rPr>
              <w:t>JO</w:t>
            </w:r>
          </w:p>
        </w:tc>
        <w:tc>
          <w:tcPr>
            <w:tcW w:w="919" w:type="dxa"/>
          </w:tcPr>
          <w:p w14:paraId="3725ED7E"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4514C268" w14:textId="77777777" w:rsidR="00AD1210" w:rsidRPr="004215DC" w:rsidRDefault="00AD1210" w:rsidP="008C4571">
            <w:pPr>
              <w:pStyle w:val="Tabletext0"/>
              <w:widowControl w:val="0"/>
              <w:rPr>
                <w:rFonts w:cs="Arial"/>
                <w:szCs w:val="16"/>
              </w:rPr>
            </w:pPr>
            <w:r w:rsidRPr="004215DC">
              <w:rPr>
                <w:rFonts w:cs="Arial"/>
                <w:szCs w:val="16"/>
              </w:rPr>
              <w:t>C10444</w:t>
            </w:r>
          </w:p>
        </w:tc>
        <w:tc>
          <w:tcPr>
            <w:tcW w:w="1260" w:type="dxa"/>
          </w:tcPr>
          <w:p w14:paraId="4872DC22" w14:textId="77777777" w:rsidR="00AD1210" w:rsidRPr="004215DC" w:rsidRDefault="00AD1210" w:rsidP="008C4571">
            <w:pPr>
              <w:widowControl w:val="0"/>
              <w:spacing w:before="60" w:after="60"/>
              <w:rPr>
                <w:rFonts w:ascii="Arial" w:hAnsi="Arial" w:cs="Arial"/>
                <w:sz w:val="16"/>
                <w:szCs w:val="16"/>
              </w:rPr>
            </w:pPr>
          </w:p>
        </w:tc>
        <w:tc>
          <w:tcPr>
            <w:tcW w:w="707" w:type="dxa"/>
          </w:tcPr>
          <w:p w14:paraId="7973E1B6"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6DA6E964"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7549F49"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446F7408" w14:textId="77777777" w:rsidR="00AD1210" w:rsidRPr="004215DC" w:rsidRDefault="00AD1210" w:rsidP="008C4571">
            <w:pPr>
              <w:widowControl w:val="0"/>
              <w:spacing w:before="60" w:after="60"/>
              <w:rPr>
                <w:rFonts w:ascii="Arial" w:hAnsi="Arial" w:cs="Arial"/>
                <w:sz w:val="16"/>
                <w:szCs w:val="16"/>
              </w:rPr>
            </w:pPr>
          </w:p>
        </w:tc>
        <w:tc>
          <w:tcPr>
            <w:tcW w:w="888" w:type="dxa"/>
          </w:tcPr>
          <w:p w14:paraId="02C33FCF" w14:textId="77777777" w:rsidR="00AD1210" w:rsidRPr="004215DC" w:rsidRDefault="00AD1210" w:rsidP="008C4571">
            <w:pPr>
              <w:widowControl w:val="0"/>
              <w:spacing w:before="60" w:after="60"/>
              <w:rPr>
                <w:rFonts w:ascii="Arial" w:hAnsi="Arial" w:cs="Arial"/>
                <w:sz w:val="16"/>
                <w:szCs w:val="16"/>
              </w:rPr>
            </w:pPr>
          </w:p>
        </w:tc>
      </w:tr>
      <w:tr w:rsidR="00AD1210" w:rsidRPr="004215DC" w14:paraId="77485A9B" w14:textId="77777777" w:rsidTr="00D37BDC">
        <w:tc>
          <w:tcPr>
            <w:tcW w:w="1900" w:type="dxa"/>
            <w:vMerge/>
          </w:tcPr>
          <w:p w14:paraId="4ADCF9D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1A6A7718"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0167851A"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7B69DE74"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27880832"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28AF3584" w14:textId="77777777" w:rsidR="00AD1210" w:rsidRPr="004215DC" w:rsidRDefault="00AD1210" w:rsidP="008C4571">
            <w:pPr>
              <w:widowControl w:val="0"/>
              <w:spacing w:before="60" w:after="60"/>
              <w:rPr>
                <w:rFonts w:ascii="Arial" w:hAnsi="Arial" w:cs="Arial"/>
                <w:sz w:val="16"/>
                <w:szCs w:val="16"/>
              </w:rPr>
            </w:pPr>
          </w:p>
        </w:tc>
        <w:tc>
          <w:tcPr>
            <w:tcW w:w="919" w:type="dxa"/>
          </w:tcPr>
          <w:p w14:paraId="64A4CA24"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20EBA1F8" w14:textId="77777777" w:rsidR="00AD1210" w:rsidRPr="004215DC" w:rsidRDefault="00AD1210" w:rsidP="008C4571">
            <w:pPr>
              <w:pStyle w:val="Tabletext0"/>
              <w:widowControl w:val="0"/>
              <w:rPr>
                <w:rFonts w:cs="Arial"/>
                <w:szCs w:val="16"/>
              </w:rPr>
            </w:pPr>
            <w:r w:rsidRPr="004215DC">
              <w:rPr>
                <w:rFonts w:cs="Arial"/>
                <w:szCs w:val="16"/>
              </w:rPr>
              <w:t>C10446</w:t>
            </w:r>
          </w:p>
        </w:tc>
        <w:tc>
          <w:tcPr>
            <w:tcW w:w="1260" w:type="dxa"/>
          </w:tcPr>
          <w:p w14:paraId="0AB1673C" w14:textId="77777777" w:rsidR="00AD1210" w:rsidRPr="004215DC" w:rsidRDefault="00AD1210" w:rsidP="008C4571">
            <w:pPr>
              <w:widowControl w:val="0"/>
              <w:spacing w:before="60" w:after="60"/>
              <w:rPr>
                <w:rFonts w:ascii="Arial" w:hAnsi="Arial" w:cs="Arial"/>
                <w:sz w:val="16"/>
                <w:szCs w:val="16"/>
              </w:rPr>
            </w:pPr>
          </w:p>
        </w:tc>
        <w:tc>
          <w:tcPr>
            <w:tcW w:w="707" w:type="dxa"/>
          </w:tcPr>
          <w:p w14:paraId="52D22EDB"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645C5B0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61D02B8"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61FE2B40" w14:textId="77777777" w:rsidR="00AD1210" w:rsidRPr="004215DC" w:rsidRDefault="00AD1210" w:rsidP="008C4571">
            <w:pPr>
              <w:widowControl w:val="0"/>
              <w:spacing w:before="60" w:after="60"/>
              <w:rPr>
                <w:rFonts w:ascii="Arial" w:hAnsi="Arial" w:cs="Arial"/>
                <w:sz w:val="16"/>
                <w:szCs w:val="16"/>
              </w:rPr>
            </w:pPr>
          </w:p>
        </w:tc>
        <w:tc>
          <w:tcPr>
            <w:tcW w:w="888" w:type="dxa"/>
          </w:tcPr>
          <w:p w14:paraId="6ECE315B" w14:textId="77777777" w:rsidR="00AD1210" w:rsidRPr="004215DC" w:rsidRDefault="00AD1210" w:rsidP="008C4571">
            <w:pPr>
              <w:widowControl w:val="0"/>
              <w:spacing w:before="60" w:after="60"/>
              <w:rPr>
                <w:rFonts w:ascii="Arial" w:hAnsi="Arial" w:cs="Arial"/>
                <w:sz w:val="16"/>
                <w:szCs w:val="16"/>
              </w:rPr>
            </w:pPr>
          </w:p>
        </w:tc>
      </w:tr>
      <w:tr w:rsidR="00AD1210" w:rsidRPr="004215DC" w14:paraId="3DD385F5" w14:textId="77777777" w:rsidTr="00D37BDC">
        <w:tc>
          <w:tcPr>
            <w:tcW w:w="1900" w:type="dxa"/>
            <w:vMerge/>
          </w:tcPr>
          <w:p w14:paraId="2DC8D18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C1B5DE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0EDEDF7"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12CED30E"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23838E03" w14:textId="77777777" w:rsidR="00AD1210" w:rsidRPr="004215DC" w:rsidRDefault="00AD1210" w:rsidP="008C4571">
            <w:pPr>
              <w:pStyle w:val="Tabletext0"/>
              <w:widowControl w:val="0"/>
              <w:rPr>
                <w:rFonts w:cs="Arial"/>
                <w:szCs w:val="16"/>
              </w:rPr>
            </w:pPr>
            <w:r w:rsidRPr="004215DC">
              <w:rPr>
                <w:rFonts w:cs="Arial"/>
                <w:szCs w:val="16"/>
              </w:rPr>
              <w:t>Tramadol AN</w:t>
            </w:r>
          </w:p>
        </w:tc>
        <w:tc>
          <w:tcPr>
            <w:tcW w:w="396" w:type="dxa"/>
            <w:vMerge w:val="restart"/>
          </w:tcPr>
          <w:p w14:paraId="08EBDF56" w14:textId="77777777" w:rsidR="00AD1210" w:rsidRPr="004215DC" w:rsidRDefault="00AD1210" w:rsidP="008C4571">
            <w:pPr>
              <w:pStyle w:val="Tabletext0"/>
              <w:widowControl w:val="0"/>
              <w:rPr>
                <w:rFonts w:cs="Arial"/>
                <w:szCs w:val="16"/>
              </w:rPr>
            </w:pPr>
            <w:r w:rsidRPr="004215DC">
              <w:rPr>
                <w:rFonts w:cs="Arial"/>
                <w:szCs w:val="16"/>
              </w:rPr>
              <w:t>JU</w:t>
            </w:r>
          </w:p>
        </w:tc>
        <w:tc>
          <w:tcPr>
            <w:tcW w:w="919" w:type="dxa"/>
          </w:tcPr>
          <w:p w14:paraId="5BE39C57"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45F194FD" w14:textId="77777777" w:rsidR="00AD1210" w:rsidRPr="004215DC" w:rsidRDefault="00AD1210" w:rsidP="008C4571">
            <w:pPr>
              <w:pStyle w:val="Tabletext0"/>
              <w:widowControl w:val="0"/>
              <w:rPr>
                <w:rFonts w:cs="Arial"/>
                <w:szCs w:val="16"/>
              </w:rPr>
            </w:pPr>
            <w:r w:rsidRPr="004215DC">
              <w:rPr>
                <w:rFonts w:cs="Arial"/>
                <w:szCs w:val="16"/>
              </w:rPr>
              <w:t>C10444</w:t>
            </w:r>
          </w:p>
        </w:tc>
        <w:tc>
          <w:tcPr>
            <w:tcW w:w="1260" w:type="dxa"/>
          </w:tcPr>
          <w:p w14:paraId="5FED9084" w14:textId="77777777" w:rsidR="00AD1210" w:rsidRPr="004215DC" w:rsidRDefault="00AD1210" w:rsidP="008C4571">
            <w:pPr>
              <w:widowControl w:val="0"/>
              <w:spacing w:before="60" w:after="60"/>
              <w:rPr>
                <w:rFonts w:ascii="Arial" w:hAnsi="Arial" w:cs="Arial"/>
                <w:sz w:val="16"/>
                <w:szCs w:val="16"/>
              </w:rPr>
            </w:pPr>
          </w:p>
        </w:tc>
        <w:tc>
          <w:tcPr>
            <w:tcW w:w="707" w:type="dxa"/>
          </w:tcPr>
          <w:p w14:paraId="37CDF34B"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72FB47D4"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CFF8A13"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6260D0B2" w14:textId="77777777" w:rsidR="00AD1210" w:rsidRPr="004215DC" w:rsidRDefault="00AD1210" w:rsidP="008C4571">
            <w:pPr>
              <w:widowControl w:val="0"/>
              <w:spacing w:before="60" w:after="60"/>
              <w:rPr>
                <w:rFonts w:ascii="Arial" w:hAnsi="Arial" w:cs="Arial"/>
                <w:sz w:val="16"/>
                <w:szCs w:val="16"/>
              </w:rPr>
            </w:pPr>
          </w:p>
        </w:tc>
        <w:tc>
          <w:tcPr>
            <w:tcW w:w="888" w:type="dxa"/>
          </w:tcPr>
          <w:p w14:paraId="373315AE" w14:textId="77777777" w:rsidR="00AD1210" w:rsidRPr="004215DC" w:rsidRDefault="00AD1210" w:rsidP="008C4571">
            <w:pPr>
              <w:widowControl w:val="0"/>
              <w:spacing w:before="60" w:after="60"/>
              <w:rPr>
                <w:rFonts w:ascii="Arial" w:hAnsi="Arial" w:cs="Arial"/>
                <w:sz w:val="16"/>
                <w:szCs w:val="16"/>
              </w:rPr>
            </w:pPr>
          </w:p>
        </w:tc>
      </w:tr>
      <w:tr w:rsidR="00AD1210" w:rsidRPr="004215DC" w14:paraId="19D881BD" w14:textId="77777777" w:rsidTr="00D37BDC">
        <w:tc>
          <w:tcPr>
            <w:tcW w:w="1900" w:type="dxa"/>
            <w:vMerge/>
          </w:tcPr>
          <w:p w14:paraId="76C6E85C"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7CD01E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ECE5408"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6C7A8654"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33803309"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5832B71C" w14:textId="77777777" w:rsidR="00AD1210" w:rsidRPr="004215DC" w:rsidRDefault="00AD1210" w:rsidP="008C4571">
            <w:pPr>
              <w:widowControl w:val="0"/>
              <w:spacing w:before="60" w:after="60"/>
              <w:rPr>
                <w:rFonts w:ascii="Arial" w:hAnsi="Arial" w:cs="Arial"/>
                <w:sz w:val="16"/>
                <w:szCs w:val="16"/>
              </w:rPr>
            </w:pPr>
          </w:p>
        </w:tc>
        <w:tc>
          <w:tcPr>
            <w:tcW w:w="919" w:type="dxa"/>
          </w:tcPr>
          <w:p w14:paraId="2CA79B05"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34F2CD3C" w14:textId="77777777" w:rsidR="00AD1210" w:rsidRPr="004215DC" w:rsidRDefault="00AD1210" w:rsidP="008C4571">
            <w:pPr>
              <w:pStyle w:val="Tabletext0"/>
              <w:widowControl w:val="0"/>
              <w:rPr>
                <w:rFonts w:cs="Arial"/>
                <w:szCs w:val="16"/>
              </w:rPr>
            </w:pPr>
            <w:r w:rsidRPr="004215DC">
              <w:rPr>
                <w:rFonts w:cs="Arial"/>
                <w:szCs w:val="16"/>
              </w:rPr>
              <w:t>C10446</w:t>
            </w:r>
          </w:p>
        </w:tc>
        <w:tc>
          <w:tcPr>
            <w:tcW w:w="1260" w:type="dxa"/>
          </w:tcPr>
          <w:p w14:paraId="61B83609" w14:textId="77777777" w:rsidR="00AD1210" w:rsidRPr="004215DC" w:rsidRDefault="00AD1210" w:rsidP="008C4571">
            <w:pPr>
              <w:widowControl w:val="0"/>
              <w:spacing w:before="60" w:after="60"/>
              <w:rPr>
                <w:rFonts w:ascii="Arial" w:hAnsi="Arial" w:cs="Arial"/>
                <w:sz w:val="16"/>
                <w:szCs w:val="16"/>
              </w:rPr>
            </w:pPr>
          </w:p>
        </w:tc>
        <w:tc>
          <w:tcPr>
            <w:tcW w:w="707" w:type="dxa"/>
          </w:tcPr>
          <w:p w14:paraId="72FDDCCB"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100C5CA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54BEEF4"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0D1AD086" w14:textId="77777777" w:rsidR="00AD1210" w:rsidRPr="004215DC" w:rsidRDefault="00AD1210" w:rsidP="008C4571">
            <w:pPr>
              <w:widowControl w:val="0"/>
              <w:spacing w:before="60" w:after="60"/>
              <w:rPr>
                <w:rFonts w:ascii="Arial" w:hAnsi="Arial" w:cs="Arial"/>
                <w:sz w:val="16"/>
                <w:szCs w:val="16"/>
              </w:rPr>
            </w:pPr>
          </w:p>
        </w:tc>
        <w:tc>
          <w:tcPr>
            <w:tcW w:w="888" w:type="dxa"/>
          </w:tcPr>
          <w:p w14:paraId="58BE5BE7" w14:textId="77777777" w:rsidR="00AD1210" w:rsidRPr="004215DC" w:rsidRDefault="00AD1210" w:rsidP="008C4571">
            <w:pPr>
              <w:widowControl w:val="0"/>
              <w:spacing w:before="60" w:after="60"/>
              <w:rPr>
                <w:rFonts w:ascii="Arial" w:hAnsi="Arial" w:cs="Arial"/>
                <w:sz w:val="16"/>
                <w:szCs w:val="16"/>
              </w:rPr>
            </w:pPr>
          </w:p>
        </w:tc>
      </w:tr>
      <w:tr w:rsidR="00AD1210" w:rsidRPr="004215DC" w14:paraId="737C330A" w14:textId="77777777" w:rsidTr="00D37BDC">
        <w:tc>
          <w:tcPr>
            <w:tcW w:w="1900" w:type="dxa"/>
            <w:vMerge/>
          </w:tcPr>
          <w:p w14:paraId="21F5FAD1"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4A3DE8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D9C6FCE"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057A0370"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34E28BBF" w14:textId="77777777" w:rsidR="00AD1210" w:rsidRPr="004215DC" w:rsidRDefault="00AD1210" w:rsidP="008C4571">
            <w:pPr>
              <w:pStyle w:val="Tabletext0"/>
              <w:widowControl w:val="0"/>
              <w:rPr>
                <w:rFonts w:cs="Arial"/>
                <w:szCs w:val="16"/>
              </w:rPr>
            </w:pPr>
            <w:r w:rsidRPr="004215DC">
              <w:rPr>
                <w:rFonts w:cs="Arial"/>
                <w:szCs w:val="16"/>
              </w:rPr>
              <w:t>Tramadol Sandoz</w:t>
            </w:r>
          </w:p>
        </w:tc>
        <w:tc>
          <w:tcPr>
            <w:tcW w:w="396" w:type="dxa"/>
            <w:vMerge w:val="restart"/>
          </w:tcPr>
          <w:p w14:paraId="7217F0BB" w14:textId="77777777" w:rsidR="00AD1210" w:rsidRPr="004215DC" w:rsidRDefault="00AD1210" w:rsidP="008C4571">
            <w:pPr>
              <w:pStyle w:val="Tabletext0"/>
              <w:widowControl w:val="0"/>
              <w:rPr>
                <w:rFonts w:cs="Arial"/>
                <w:szCs w:val="16"/>
              </w:rPr>
            </w:pPr>
            <w:r w:rsidRPr="004215DC">
              <w:rPr>
                <w:rFonts w:cs="Arial"/>
                <w:szCs w:val="16"/>
              </w:rPr>
              <w:t>SZ</w:t>
            </w:r>
          </w:p>
        </w:tc>
        <w:tc>
          <w:tcPr>
            <w:tcW w:w="919" w:type="dxa"/>
          </w:tcPr>
          <w:p w14:paraId="1B7B27AD"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EADE77F" w14:textId="77777777" w:rsidR="00AD1210" w:rsidRPr="004215DC" w:rsidRDefault="00AD1210" w:rsidP="008C4571">
            <w:pPr>
              <w:pStyle w:val="Tabletext0"/>
              <w:widowControl w:val="0"/>
              <w:rPr>
                <w:rFonts w:cs="Arial"/>
                <w:szCs w:val="16"/>
              </w:rPr>
            </w:pPr>
            <w:r w:rsidRPr="004215DC">
              <w:rPr>
                <w:rFonts w:cs="Arial"/>
                <w:szCs w:val="16"/>
              </w:rPr>
              <w:t>C10444</w:t>
            </w:r>
          </w:p>
        </w:tc>
        <w:tc>
          <w:tcPr>
            <w:tcW w:w="1260" w:type="dxa"/>
          </w:tcPr>
          <w:p w14:paraId="5096D032" w14:textId="77777777" w:rsidR="00AD1210" w:rsidRPr="004215DC" w:rsidRDefault="00AD1210" w:rsidP="008C4571">
            <w:pPr>
              <w:widowControl w:val="0"/>
              <w:spacing w:before="60" w:after="60"/>
              <w:rPr>
                <w:rFonts w:ascii="Arial" w:hAnsi="Arial" w:cs="Arial"/>
                <w:sz w:val="16"/>
                <w:szCs w:val="16"/>
              </w:rPr>
            </w:pPr>
          </w:p>
        </w:tc>
        <w:tc>
          <w:tcPr>
            <w:tcW w:w="707" w:type="dxa"/>
          </w:tcPr>
          <w:p w14:paraId="44BDFEEE"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47E9D876"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1220533"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412E69AB" w14:textId="77777777" w:rsidR="00AD1210" w:rsidRPr="004215DC" w:rsidRDefault="00AD1210" w:rsidP="008C4571">
            <w:pPr>
              <w:widowControl w:val="0"/>
              <w:spacing w:before="60" w:after="60"/>
              <w:rPr>
                <w:rFonts w:ascii="Arial" w:hAnsi="Arial" w:cs="Arial"/>
                <w:sz w:val="16"/>
                <w:szCs w:val="16"/>
              </w:rPr>
            </w:pPr>
          </w:p>
        </w:tc>
        <w:tc>
          <w:tcPr>
            <w:tcW w:w="888" w:type="dxa"/>
          </w:tcPr>
          <w:p w14:paraId="2C988D94" w14:textId="77777777" w:rsidR="00AD1210" w:rsidRPr="004215DC" w:rsidRDefault="00AD1210" w:rsidP="008C4571">
            <w:pPr>
              <w:widowControl w:val="0"/>
              <w:spacing w:before="60" w:after="60"/>
              <w:rPr>
                <w:rFonts w:ascii="Arial" w:hAnsi="Arial" w:cs="Arial"/>
                <w:sz w:val="16"/>
                <w:szCs w:val="16"/>
              </w:rPr>
            </w:pPr>
          </w:p>
        </w:tc>
      </w:tr>
      <w:tr w:rsidR="00AD1210" w:rsidRPr="004215DC" w14:paraId="7F6C5F2C" w14:textId="77777777" w:rsidTr="00D37BDC">
        <w:tc>
          <w:tcPr>
            <w:tcW w:w="1900" w:type="dxa"/>
            <w:vMerge/>
          </w:tcPr>
          <w:p w14:paraId="7EBF0363"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0F1D77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8E2C1DF"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0E346E38"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0C750FFF"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01F35F37" w14:textId="77777777" w:rsidR="00AD1210" w:rsidRPr="004215DC" w:rsidRDefault="00AD1210" w:rsidP="008C4571">
            <w:pPr>
              <w:widowControl w:val="0"/>
              <w:spacing w:before="60" w:after="60"/>
              <w:rPr>
                <w:rFonts w:ascii="Arial" w:hAnsi="Arial" w:cs="Arial"/>
                <w:sz w:val="16"/>
                <w:szCs w:val="16"/>
              </w:rPr>
            </w:pPr>
          </w:p>
        </w:tc>
        <w:tc>
          <w:tcPr>
            <w:tcW w:w="919" w:type="dxa"/>
          </w:tcPr>
          <w:p w14:paraId="70986F95"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22FDA696" w14:textId="77777777" w:rsidR="00AD1210" w:rsidRPr="004215DC" w:rsidRDefault="00AD1210" w:rsidP="008C4571">
            <w:pPr>
              <w:pStyle w:val="Tabletext0"/>
              <w:widowControl w:val="0"/>
              <w:rPr>
                <w:rFonts w:cs="Arial"/>
                <w:szCs w:val="16"/>
              </w:rPr>
            </w:pPr>
            <w:r w:rsidRPr="004215DC">
              <w:rPr>
                <w:rFonts w:cs="Arial"/>
                <w:szCs w:val="16"/>
              </w:rPr>
              <w:t>C10446</w:t>
            </w:r>
          </w:p>
        </w:tc>
        <w:tc>
          <w:tcPr>
            <w:tcW w:w="1260" w:type="dxa"/>
          </w:tcPr>
          <w:p w14:paraId="77EC91D8" w14:textId="77777777" w:rsidR="00AD1210" w:rsidRPr="004215DC" w:rsidRDefault="00AD1210" w:rsidP="008C4571">
            <w:pPr>
              <w:widowControl w:val="0"/>
              <w:spacing w:before="60" w:after="60"/>
              <w:rPr>
                <w:rFonts w:ascii="Arial" w:hAnsi="Arial" w:cs="Arial"/>
                <w:sz w:val="16"/>
                <w:szCs w:val="16"/>
              </w:rPr>
            </w:pPr>
          </w:p>
        </w:tc>
        <w:tc>
          <w:tcPr>
            <w:tcW w:w="707" w:type="dxa"/>
          </w:tcPr>
          <w:p w14:paraId="49A40501"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3460C2D1"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F1EA264"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5548C7B2" w14:textId="77777777" w:rsidR="00AD1210" w:rsidRPr="004215DC" w:rsidRDefault="00AD1210" w:rsidP="008C4571">
            <w:pPr>
              <w:widowControl w:val="0"/>
              <w:spacing w:before="60" w:after="60"/>
              <w:rPr>
                <w:rFonts w:ascii="Arial" w:hAnsi="Arial" w:cs="Arial"/>
                <w:sz w:val="16"/>
                <w:szCs w:val="16"/>
              </w:rPr>
            </w:pPr>
          </w:p>
        </w:tc>
        <w:tc>
          <w:tcPr>
            <w:tcW w:w="888" w:type="dxa"/>
          </w:tcPr>
          <w:p w14:paraId="6421CAC2" w14:textId="77777777" w:rsidR="00AD1210" w:rsidRPr="004215DC" w:rsidRDefault="00AD1210" w:rsidP="008C4571">
            <w:pPr>
              <w:widowControl w:val="0"/>
              <w:spacing w:before="60" w:after="60"/>
              <w:rPr>
                <w:rFonts w:ascii="Arial" w:hAnsi="Arial" w:cs="Arial"/>
                <w:sz w:val="16"/>
                <w:szCs w:val="16"/>
              </w:rPr>
            </w:pPr>
          </w:p>
        </w:tc>
      </w:tr>
      <w:tr w:rsidR="00AD1210" w:rsidRPr="004215DC" w14:paraId="2EECC4B0" w14:textId="77777777" w:rsidTr="00D37BDC">
        <w:tc>
          <w:tcPr>
            <w:tcW w:w="1900" w:type="dxa"/>
            <w:vMerge/>
          </w:tcPr>
          <w:p w14:paraId="7B8C0DFF"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701E8F2"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F5268C0" w14:textId="77777777" w:rsidR="00AD1210" w:rsidRPr="004215DC" w:rsidRDefault="00AD1210" w:rsidP="008C4571">
            <w:pPr>
              <w:widowControl w:val="0"/>
              <w:spacing w:before="60" w:after="60"/>
              <w:rPr>
                <w:rFonts w:ascii="Arial" w:hAnsi="Arial" w:cs="Arial"/>
                <w:sz w:val="16"/>
                <w:szCs w:val="16"/>
              </w:rPr>
            </w:pPr>
          </w:p>
        </w:tc>
        <w:tc>
          <w:tcPr>
            <w:tcW w:w="401" w:type="dxa"/>
            <w:vMerge w:val="restart"/>
          </w:tcPr>
          <w:p w14:paraId="0789699E"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vMerge w:val="restart"/>
          </w:tcPr>
          <w:p w14:paraId="3DA57A09" w14:textId="77777777" w:rsidR="00AD1210" w:rsidRPr="004215DC" w:rsidRDefault="00AD1210" w:rsidP="008C4571">
            <w:pPr>
              <w:pStyle w:val="Tabletext0"/>
              <w:widowControl w:val="0"/>
              <w:rPr>
                <w:rFonts w:cs="Arial"/>
                <w:szCs w:val="16"/>
              </w:rPr>
            </w:pPr>
            <w:r w:rsidRPr="004215DC">
              <w:rPr>
                <w:rFonts w:cs="Arial"/>
                <w:szCs w:val="16"/>
              </w:rPr>
              <w:t>Tramal 100</w:t>
            </w:r>
          </w:p>
        </w:tc>
        <w:tc>
          <w:tcPr>
            <w:tcW w:w="396" w:type="dxa"/>
            <w:vMerge w:val="restart"/>
          </w:tcPr>
          <w:p w14:paraId="1047887C"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234BAF07"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298658F1" w14:textId="77777777" w:rsidR="00AD1210" w:rsidRPr="004215DC" w:rsidRDefault="00AD1210" w:rsidP="008C4571">
            <w:pPr>
              <w:pStyle w:val="Tabletext0"/>
              <w:widowControl w:val="0"/>
              <w:rPr>
                <w:rFonts w:cs="Arial"/>
                <w:szCs w:val="16"/>
              </w:rPr>
            </w:pPr>
            <w:r w:rsidRPr="004215DC">
              <w:rPr>
                <w:rFonts w:cs="Arial"/>
                <w:szCs w:val="16"/>
              </w:rPr>
              <w:t>C10444</w:t>
            </w:r>
          </w:p>
        </w:tc>
        <w:tc>
          <w:tcPr>
            <w:tcW w:w="1260" w:type="dxa"/>
          </w:tcPr>
          <w:p w14:paraId="220ECE46" w14:textId="77777777" w:rsidR="00AD1210" w:rsidRPr="004215DC" w:rsidRDefault="00AD1210" w:rsidP="008C4571">
            <w:pPr>
              <w:widowControl w:val="0"/>
              <w:spacing w:before="60" w:after="60"/>
              <w:rPr>
                <w:rFonts w:ascii="Arial" w:hAnsi="Arial" w:cs="Arial"/>
                <w:sz w:val="16"/>
                <w:szCs w:val="16"/>
              </w:rPr>
            </w:pPr>
          </w:p>
        </w:tc>
        <w:tc>
          <w:tcPr>
            <w:tcW w:w="707" w:type="dxa"/>
          </w:tcPr>
          <w:p w14:paraId="2D0C1A2A"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445482B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9278EED"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7DA3223D" w14:textId="77777777" w:rsidR="00AD1210" w:rsidRPr="004215DC" w:rsidRDefault="00AD1210" w:rsidP="008C4571">
            <w:pPr>
              <w:widowControl w:val="0"/>
              <w:spacing w:before="60" w:after="60"/>
              <w:rPr>
                <w:rFonts w:ascii="Arial" w:hAnsi="Arial" w:cs="Arial"/>
                <w:sz w:val="16"/>
                <w:szCs w:val="16"/>
              </w:rPr>
            </w:pPr>
          </w:p>
        </w:tc>
        <w:tc>
          <w:tcPr>
            <w:tcW w:w="888" w:type="dxa"/>
          </w:tcPr>
          <w:p w14:paraId="76658002" w14:textId="77777777" w:rsidR="00AD1210" w:rsidRPr="004215DC" w:rsidRDefault="00AD1210" w:rsidP="008C4571">
            <w:pPr>
              <w:widowControl w:val="0"/>
              <w:spacing w:before="60" w:after="60"/>
              <w:rPr>
                <w:rFonts w:ascii="Arial" w:hAnsi="Arial" w:cs="Arial"/>
                <w:sz w:val="16"/>
                <w:szCs w:val="16"/>
              </w:rPr>
            </w:pPr>
          </w:p>
        </w:tc>
      </w:tr>
      <w:tr w:rsidR="00AD1210" w:rsidRPr="004215DC" w14:paraId="216E1EE5" w14:textId="77777777" w:rsidTr="00D37BDC">
        <w:tc>
          <w:tcPr>
            <w:tcW w:w="1900" w:type="dxa"/>
            <w:vMerge/>
          </w:tcPr>
          <w:p w14:paraId="4C42666F"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A6089A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48D1FD6"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450B249E"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57888D00"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2C961D68" w14:textId="77777777" w:rsidR="00AD1210" w:rsidRPr="004215DC" w:rsidRDefault="00AD1210" w:rsidP="008C4571">
            <w:pPr>
              <w:widowControl w:val="0"/>
              <w:spacing w:before="60" w:after="60"/>
              <w:rPr>
                <w:rFonts w:ascii="Arial" w:hAnsi="Arial" w:cs="Arial"/>
                <w:sz w:val="16"/>
                <w:szCs w:val="16"/>
              </w:rPr>
            </w:pPr>
          </w:p>
        </w:tc>
        <w:tc>
          <w:tcPr>
            <w:tcW w:w="919" w:type="dxa"/>
          </w:tcPr>
          <w:p w14:paraId="15F2E18C"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21C36545" w14:textId="77777777" w:rsidR="00AD1210" w:rsidRPr="004215DC" w:rsidRDefault="00AD1210" w:rsidP="008C4571">
            <w:pPr>
              <w:pStyle w:val="Tabletext0"/>
              <w:widowControl w:val="0"/>
              <w:rPr>
                <w:rFonts w:cs="Arial"/>
                <w:szCs w:val="16"/>
              </w:rPr>
            </w:pPr>
            <w:r w:rsidRPr="004215DC">
              <w:rPr>
                <w:rFonts w:cs="Arial"/>
                <w:szCs w:val="16"/>
              </w:rPr>
              <w:t>C10446</w:t>
            </w:r>
          </w:p>
        </w:tc>
        <w:tc>
          <w:tcPr>
            <w:tcW w:w="1260" w:type="dxa"/>
          </w:tcPr>
          <w:p w14:paraId="6010BE63" w14:textId="77777777" w:rsidR="00AD1210" w:rsidRPr="004215DC" w:rsidRDefault="00AD1210" w:rsidP="008C4571">
            <w:pPr>
              <w:widowControl w:val="0"/>
              <w:spacing w:before="60" w:after="60"/>
              <w:rPr>
                <w:rFonts w:ascii="Arial" w:hAnsi="Arial" w:cs="Arial"/>
                <w:sz w:val="16"/>
                <w:szCs w:val="16"/>
              </w:rPr>
            </w:pPr>
          </w:p>
        </w:tc>
        <w:tc>
          <w:tcPr>
            <w:tcW w:w="707" w:type="dxa"/>
          </w:tcPr>
          <w:p w14:paraId="7D64D040" w14:textId="77777777" w:rsidR="00AD1210" w:rsidRPr="004215DC" w:rsidRDefault="00AD1210" w:rsidP="008C4571">
            <w:pPr>
              <w:pStyle w:val="Tabletext0"/>
              <w:widowControl w:val="0"/>
              <w:rPr>
                <w:rFonts w:cs="Arial"/>
                <w:szCs w:val="16"/>
              </w:rPr>
            </w:pPr>
            <w:r w:rsidRPr="004215DC">
              <w:rPr>
                <w:rFonts w:cs="Arial"/>
                <w:szCs w:val="16"/>
              </w:rPr>
              <w:t>5</w:t>
            </w:r>
          </w:p>
        </w:tc>
        <w:tc>
          <w:tcPr>
            <w:tcW w:w="797" w:type="dxa"/>
          </w:tcPr>
          <w:p w14:paraId="1F9623D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5DEA6518" w14:textId="77777777" w:rsidR="00AD1210" w:rsidRPr="004215DC" w:rsidRDefault="00AD1210" w:rsidP="008C4571">
            <w:pPr>
              <w:pStyle w:val="Tabletext0"/>
              <w:widowControl w:val="0"/>
              <w:rPr>
                <w:rFonts w:cs="Arial"/>
                <w:szCs w:val="16"/>
              </w:rPr>
            </w:pPr>
            <w:r w:rsidRPr="004215DC">
              <w:rPr>
                <w:rFonts w:cs="Arial"/>
                <w:szCs w:val="16"/>
              </w:rPr>
              <w:t>5</w:t>
            </w:r>
          </w:p>
        </w:tc>
        <w:tc>
          <w:tcPr>
            <w:tcW w:w="495" w:type="dxa"/>
          </w:tcPr>
          <w:p w14:paraId="04353013" w14:textId="77777777" w:rsidR="00AD1210" w:rsidRPr="004215DC" w:rsidRDefault="00AD1210" w:rsidP="008C4571">
            <w:pPr>
              <w:widowControl w:val="0"/>
              <w:spacing w:before="60" w:after="60"/>
              <w:rPr>
                <w:rFonts w:ascii="Arial" w:hAnsi="Arial" w:cs="Arial"/>
                <w:sz w:val="16"/>
                <w:szCs w:val="16"/>
              </w:rPr>
            </w:pPr>
          </w:p>
        </w:tc>
        <w:tc>
          <w:tcPr>
            <w:tcW w:w="888" w:type="dxa"/>
          </w:tcPr>
          <w:p w14:paraId="07820107" w14:textId="77777777" w:rsidR="00AD1210" w:rsidRPr="004215DC" w:rsidRDefault="00AD1210" w:rsidP="008C4571">
            <w:pPr>
              <w:widowControl w:val="0"/>
              <w:spacing w:before="60" w:after="60"/>
              <w:rPr>
                <w:rFonts w:ascii="Arial" w:hAnsi="Arial" w:cs="Arial"/>
                <w:sz w:val="16"/>
                <w:szCs w:val="16"/>
              </w:rPr>
            </w:pPr>
          </w:p>
        </w:tc>
      </w:tr>
      <w:tr w:rsidR="00AD1210" w:rsidRPr="004215DC" w14:paraId="4CFD0626" w14:textId="77777777" w:rsidTr="00D37BDC">
        <w:tc>
          <w:tcPr>
            <w:tcW w:w="1900" w:type="dxa"/>
            <w:vMerge/>
          </w:tcPr>
          <w:p w14:paraId="18A3F742" w14:textId="77777777" w:rsidR="00AD1210" w:rsidRPr="004215DC" w:rsidRDefault="00AD1210" w:rsidP="008C4571">
            <w:pPr>
              <w:widowControl w:val="0"/>
              <w:spacing w:before="60" w:after="60"/>
              <w:rPr>
                <w:rFonts w:ascii="Arial" w:hAnsi="Arial" w:cs="Arial"/>
                <w:sz w:val="16"/>
                <w:szCs w:val="16"/>
              </w:rPr>
            </w:pPr>
          </w:p>
        </w:tc>
        <w:tc>
          <w:tcPr>
            <w:tcW w:w="2350" w:type="dxa"/>
            <w:vMerge w:val="restart"/>
          </w:tcPr>
          <w:p w14:paraId="65515E10" w14:textId="77777777" w:rsidR="00AD1210" w:rsidRPr="004215DC" w:rsidRDefault="00AD1210" w:rsidP="008C4571">
            <w:pPr>
              <w:pStyle w:val="Tabletext0"/>
              <w:widowControl w:val="0"/>
              <w:rPr>
                <w:rFonts w:cs="Arial"/>
                <w:szCs w:val="16"/>
              </w:rPr>
            </w:pPr>
            <w:r w:rsidRPr="004215DC">
              <w:rPr>
                <w:rFonts w:cs="Arial"/>
                <w:szCs w:val="16"/>
              </w:rPr>
              <w:t>Oral drops containing tramadol hydrochloride 100 mg per mL, 10 mL</w:t>
            </w:r>
          </w:p>
        </w:tc>
        <w:tc>
          <w:tcPr>
            <w:tcW w:w="1033" w:type="dxa"/>
            <w:vMerge w:val="restart"/>
          </w:tcPr>
          <w:p w14:paraId="7D9289C3" w14:textId="77777777" w:rsidR="00AD1210" w:rsidRPr="004215DC" w:rsidRDefault="00AD1210" w:rsidP="008C4571">
            <w:pPr>
              <w:pStyle w:val="Tabletext0"/>
              <w:widowControl w:val="0"/>
              <w:rPr>
                <w:rFonts w:cs="Arial"/>
                <w:szCs w:val="16"/>
              </w:rPr>
            </w:pPr>
            <w:r w:rsidRPr="004215DC">
              <w:rPr>
                <w:rFonts w:cs="Arial"/>
                <w:szCs w:val="16"/>
              </w:rPr>
              <w:t>Oral</w:t>
            </w:r>
          </w:p>
        </w:tc>
        <w:tc>
          <w:tcPr>
            <w:tcW w:w="401" w:type="dxa"/>
            <w:vMerge w:val="restart"/>
          </w:tcPr>
          <w:p w14:paraId="79BC0B00" w14:textId="77777777" w:rsidR="00AD1210" w:rsidRPr="004215DC" w:rsidRDefault="00AD1210" w:rsidP="008C4571">
            <w:pPr>
              <w:widowControl w:val="0"/>
              <w:spacing w:before="60" w:after="60"/>
              <w:rPr>
                <w:rFonts w:ascii="Arial" w:hAnsi="Arial" w:cs="Arial"/>
                <w:sz w:val="16"/>
                <w:szCs w:val="16"/>
              </w:rPr>
            </w:pPr>
          </w:p>
        </w:tc>
        <w:tc>
          <w:tcPr>
            <w:tcW w:w="1434" w:type="dxa"/>
            <w:vMerge w:val="restart"/>
          </w:tcPr>
          <w:p w14:paraId="3DFF074C" w14:textId="77777777" w:rsidR="00AD1210" w:rsidRPr="004215DC" w:rsidRDefault="00AD1210" w:rsidP="008C4571">
            <w:pPr>
              <w:pStyle w:val="Tabletext0"/>
              <w:widowControl w:val="0"/>
              <w:rPr>
                <w:rFonts w:cs="Arial"/>
                <w:szCs w:val="16"/>
              </w:rPr>
            </w:pPr>
            <w:r w:rsidRPr="004215DC">
              <w:rPr>
                <w:rFonts w:cs="Arial"/>
                <w:szCs w:val="16"/>
              </w:rPr>
              <w:t>Tramal</w:t>
            </w:r>
          </w:p>
        </w:tc>
        <w:tc>
          <w:tcPr>
            <w:tcW w:w="396" w:type="dxa"/>
            <w:vMerge w:val="restart"/>
          </w:tcPr>
          <w:p w14:paraId="7BC7B1AB"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36F7DCC4"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DDD178E" w14:textId="77777777" w:rsidR="00AD1210" w:rsidRPr="004215DC" w:rsidRDefault="00AD1210" w:rsidP="008C4571">
            <w:pPr>
              <w:pStyle w:val="Tabletext0"/>
              <w:widowControl w:val="0"/>
              <w:rPr>
                <w:rFonts w:cs="Arial"/>
                <w:szCs w:val="16"/>
              </w:rPr>
            </w:pPr>
            <w:r w:rsidRPr="004215DC">
              <w:rPr>
                <w:rFonts w:cs="Arial"/>
                <w:szCs w:val="16"/>
              </w:rPr>
              <w:t>C10444</w:t>
            </w:r>
          </w:p>
        </w:tc>
        <w:tc>
          <w:tcPr>
            <w:tcW w:w="1260" w:type="dxa"/>
          </w:tcPr>
          <w:p w14:paraId="05DD7FF3" w14:textId="77777777" w:rsidR="00AD1210" w:rsidRPr="004215DC" w:rsidRDefault="00AD1210" w:rsidP="008C4571">
            <w:pPr>
              <w:widowControl w:val="0"/>
              <w:spacing w:before="60" w:after="60"/>
              <w:rPr>
                <w:rFonts w:ascii="Arial" w:hAnsi="Arial" w:cs="Arial"/>
                <w:sz w:val="16"/>
                <w:szCs w:val="16"/>
              </w:rPr>
            </w:pPr>
          </w:p>
        </w:tc>
        <w:tc>
          <w:tcPr>
            <w:tcW w:w="707" w:type="dxa"/>
          </w:tcPr>
          <w:p w14:paraId="1D824D32" w14:textId="77777777" w:rsidR="00AD1210" w:rsidRPr="004215DC" w:rsidRDefault="00AD1210" w:rsidP="008C4571">
            <w:pPr>
              <w:pStyle w:val="Tabletext0"/>
              <w:widowControl w:val="0"/>
              <w:rPr>
                <w:rFonts w:cs="Arial"/>
                <w:szCs w:val="16"/>
              </w:rPr>
            </w:pPr>
            <w:r w:rsidRPr="004215DC">
              <w:rPr>
                <w:rFonts w:cs="Arial"/>
                <w:szCs w:val="16"/>
              </w:rPr>
              <w:t>1</w:t>
            </w:r>
          </w:p>
        </w:tc>
        <w:tc>
          <w:tcPr>
            <w:tcW w:w="797" w:type="dxa"/>
          </w:tcPr>
          <w:p w14:paraId="2AD82852"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18F8B42" w14:textId="77777777" w:rsidR="00AD1210" w:rsidRPr="004215DC" w:rsidRDefault="00AD1210" w:rsidP="008C4571">
            <w:pPr>
              <w:pStyle w:val="Tabletext0"/>
              <w:widowControl w:val="0"/>
              <w:rPr>
                <w:rFonts w:cs="Arial"/>
                <w:szCs w:val="16"/>
              </w:rPr>
            </w:pPr>
            <w:r w:rsidRPr="004215DC">
              <w:rPr>
                <w:rFonts w:cs="Arial"/>
                <w:szCs w:val="16"/>
              </w:rPr>
              <w:t>1</w:t>
            </w:r>
          </w:p>
        </w:tc>
        <w:tc>
          <w:tcPr>
            <w:tcW w:w="495" w:type="dxa"/>
          </w:tcPr>
          <w:p w14:paraId="3ADE4908" w14:textId="77777777" w:rsidR="00AD1210" w:rsidRPr="004215DC" w:rsidRDefault="00AD1210" w:rsidP="008C4571">
            <w:pPr>
              <w:widowControl w:val="0"/>
              <w:spacing w:before="60" w:after="60"/>
              <w:rPr>
                <w:rFonts w:ascii="Arial" w:hAnsi="Arial" w:cs="Arial"/>
                <w:sz w:val="16"/>
                <w:szCs w:val="16"/>
              </w:rPr>
            </w:pPr>
          </w:p>
        </w:tc>
        <w:tc>
          <w:tcPr>
            <w:tcW w:w="888" w:type="dxa"/>
          </w:tcPr>
          <w:p w14:paraId="7CA47A84" w14:textId="77777777" w:rsidR="00AD1210" w:rsidRPr="004215DC" w:rsidRDefault="00AD1210" w:rsidP="008C4571">
            <w:pPr>
              <w:widowControl w:val="0"/>
              <w:spacing w:before="60" w:after="60"/>
              <w:rPr>
                <w:rFonts w:ascii="Arial" w:hAnsi="Arial" w:cs="Arial"/>
                <w:sz w:val="16"/>
                <w:szCs w:val="16"/>
              </w:rPr>
            </w:pPr>
          </w:p>
        </w:tc>
      </w:tr>
      <w:tr w:rsidR="00AD1210" w:rsidRPr="004215DC" w14:paraId="263B4EB1" w14:textId="77777777" w:rsidTr="00D37BDC">
        <w:tc>
          <w:tcPr>
            <w:tcW w:w="1900" w:type="dxa"/>
            <w:vMerge/>
          </w:tcPr>
          <w:p w14:paraId="21E1C4BC"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D452D78"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1EE583F" w14:textId="77777777" w:rsidR="00AD1210" w:rsidRPr="004215DC" w:rsidRDefault="00AD1210" w:rsidP="008C4571">
            <w:pPr>
              <w:widowControl w:val="0"/>
              <w:spacing w:before="60" w:after="60"/>
              <w:rPr>
                <w:rFonts w:ascii="Arial" w:hAnsi="Arial" w:cs="Arial"/>
                <w:sz w:val="16"/>
                <w:szCs w:val="16"/>
              </w:rPr>
            </w:pPr>
          </w:p>
        </w:tc>
        <w:tc>
          <w:tcPr>
            <w:tcW w:w="401" w:type="dxa"/>
            <w:vMerge/>
          </w:tcPr>
          <w:p w14:paraId="7FBC21E7" w14:textId="77777777" w:rsidR="00AD1210" w:rsidRPr="004215DC" w:rsidRDefault="00AD1210" w:rsidP="008C4571">
            <w:pPr>
              <w:widowControl w:val="0"/>
              <w:spacing w:before="60" w:after="60"/>
              <w:rPr>
                <w:rFonts w:ascii="Arial" w:hAnsi="Arial" w:cs="Arial"/>
                <w:sz w:val="16"/>
                <w:szCs w:val="16"/>
              </w:rPr>
            </w:pPr>
          </w:p>
        </w:tc>
        <w:tc>
          <w:tcPr>
            <w:tcW w:w="1434" w:type="dxa"/>
            <w:vMerge/>
          </w:tcPr>
          <w:p w14:paraId="6F6DA3E2" w14:textId="77777777" w:rsidR="00AD1210" w:rsidRPr="004215DC" w:rsidRDefault="00AD1210" w:rsidP="008C4571">
            <w:pPr>
              <w:widowControl w:val="0"/>
              <w:spacing w:before="60" w:after="60"/>
              <w:rPr>
                <w:rFonts w:ascii="Arial" w:hAnsi="Arial" w:cs="Arial"/>
                <w:sz w:val="16"/>
                <w:szCs w:val="16"/>
              </w:rPr>
            </w:pPr>
          </w:p>
        </w:tc>
        <w:tc>
          <w:tcPr>
            <w:tcW w:w="396" w:type="dxa"/>
            <w:vMerge/>
          </w:tcPr>
          <w:p w14:paraId="5C3516CD" w14:textId="77777777" w:rsidR="00AD1210" w:rsidRPr="004215DC" w:rsidRDefault="00AD1210" w:rsidP="008C4571">
            <w:pPr>
              <w:widowControl w:val="0"/>
              <w:spacing w:before="60" w:after="60"/>
              <w:rPr>
                <w:rFonts w:ascii="Arial" w:hAnsi="Arial" w:cs="Arial"/>
                <w:sz w:val="16"/>
                <w:szCs w:val="16"/>
              </w:rPr>
            </w:pPr>
          </w:p>
        </w:tc>
        <w:tc>
          <w:tcPr>
            <w:tcW w:w="919" w:type="dxa"/>
          </w:tcPr>
          <w:p w14:paraId="7BB8A07E" w14:textId="77777777" w:rsidR="00AD1210" w:rsidRPr="004215DC" w:rsidRDefault="00AD1210" w:rsidP="008C4571">
            <w:pPr>
              <w:pStyle w:val="Tabletext0"/>
              <w:widowControl w:val="0"/>
              <w:rPr>
                <w:rFonts w:cs="Arial"/>
                <w:szCs w:val="16"/>
              </w:rPr>
            </w:pPr>
            <w:r w:rsidRPr="004215DC">
              <w:rPr>
                <w:rFonts w:cs="Arial"/>
                <w:szCs w:val="16"/>
              </w:rPr>
              <w:t>PDP</w:t>
            </w:r>
          </w:p>
        </w:tc>
        <w:tc>
          <w:tcPr>
            <w:tcW w:w="1260" w:type="dxa"/>
          </w:tcPr>
          <w:p w14:paraId="74F202CC" w14:textId="77777777" w:rsidR="00AD1210" w:rsidRPr="004215DC" w:rsidRDefault="00AD1210" w:rsidP="008C4571">
            <w:pPr>
              <w:pStyle w:val="Tabletext0"/>
              <w:widowControl w:val="0"/>
              <w:rPr>
                <w:rFonts w:cs="Arial"/>
                <w:szCs w:val="16"/>
              </w:rPr>
            </w:pPr>
            <w:r w:rsidRPr="004215DC">
              <w:rPr>
                <w:rFonts w:cs="Arial"/>
                <w:szCs w:val="16"/>
              </w:rPr>
              <w:t>C10446</w:t>
            </w:r>
          </w:p>
        </w:tc>
        <w:tc>
          <w:tcPr>
            <w:tcW w:w="1260" w:type="dxa"/>
          </w:tcPr>
          <w:p w14:paraId="03624439" w14:textId="77777777" w:rsidR="00AD1210" w:rsidRPr="004215DC" w:rsidRDefault="00AD1210" w:rsidP="008C4571">
            <w:pPr>
              <w:widowControl w:val="0"/>
              <w:spacing w:before="60" w:after="60"/>
              <w:rPr>
                <w:rFonts w:ascii="Arial" w:hAnsi="Arial" w:cs="Arial"/>
                <w:sz w:val="16"/>
                <w:szCs w:val="16"/>
              </w:rPr>
            </w:pPr>
          </w:p>
        </w:tc>
        <w:tc>
          <w:tcPr>
            <w:tcW w:w="707" w:type="dxa"/>
          </w:tcPr>
          <w:p w14:paraId="6BDFF8C6" w14:textId="77777777" w:rsidR="00AD1210" w:rsidRPr="004215DC" w:rsidRDefault="00AD1210" w:rsidP="008C4571">
            <w:pPr>
              <w:pStyle w:val="Tabletext0"/>
              <w:widowControl w:val="0"/>
              <w:rPr>
                <w:rFonts w:cs="Arial"/>
                <w:szCs w:val="16"/>
              </w:rPr>
            </w:pPr>
            <w:r w:rsidRPr="004215DC">
              <w:rPr>
                <w:rFonts w:cs="Arial"/>
                <w:szCs w:val="16"/>
              </w:rPr>
              <w:t>1</w:t>
            </w:r>
          </w:p>
        </w:tc>
        <w:tc>
          <w:tcPr>
            <w:tcW w:w="797" w:type="dxa"/>
          </w:tcPr>
          <w:p w14:paraId="0A57BB5E"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2BBCD4D" w14:textId="77777777" w:rsidR="00AD1210" w:rsidRPr="004215DC" w:rsidRDefault="00AD1210" w:rsidP="008C4571">
            <w:pPr>
              <w:pStyle w:val="Tabletext0"/>
              <w:widowControl w:val="0"/>
              <w:rPr>
                <w:rFonts w:cs="Arial"/>
                <w:szCs w:val="16"/>
              </w:rPr>
            </w:pPr>
            <w:r w:rsidRPr="004215DC">
              <w:rPr>
                <w:rFonts w:cs="Arial"/>
                <w:szCs w:val="16"/>
              </w:rPr>
              <w:t>1</w:t>
            </w:r>
          </w:p>
        </w:tc>
        <w:tc>
          <w:tcPr>
            <w:tcW w:w="495" w:type="dxa"/>
          </w:tcPr>
          <w:p w14:paraId="59C0001A" w14:textId="77777777" w:rsidR="00AD1210" w:rsidRPr="004215DC" w:rsidRDefault="00AD1210" w:rsidP="008C4571">
            <w:pPr>
              <w:widowControl w:val="0"/>
              <w:spacing w:before="60" w:after="60"/>
              <w:rPr>
                <w:rFonts w:ascii="Arial" w:hAnsi="Arial" w:cs="Arial"/>
                <w:sz w:val="16"/>
                <w:szCs w:val="16"/>
              </w:rPr>
            </w:pPr>
          </w:p>
        </w:tc>
        <w:tc>
          <w:tcPr>
            <w:tcW w:w="888" w:type="dxa"/>
          </w:tcPr>
          <w:p w14:paraId="35D0CC53" w14:textId="77777777" w:rsidR="00AD1210" w:rsidRPr="004215DC" w:rsidRDefault="00AD1210" w:rsidP="008C4571">
            <w:pPr>
              <w:widowControl w:val="0"/>
              <w:spacing w:before="60" w:after="60"/>
              <w:rPr>
                <w:rFonts w:ascii="Arial" w:hAnsi="Arial" w:cs="Arial"/>
                <w:sz w:val="16"/>
                <w:szCs w:val="16"/>
              </w:rPr>
            </w:pPr>
          </w:p>
        </w:tc>
      </w:tr>
      <w:tr w:rsidR="00AD1210" w:rsidRPr="004215DC" w14:paraId="6725705F" w14:textId="77777777" w:rsidTr="00D37BDC">
        <w:tc>
          <w:tcPr>
            <w:tcW w:w="1900" w:type="dxa"/>
            <w:vMerge/>
          </w:tcPr>
          <w:p w14:paraId="4C469B2A" w14:textId="77777777" w:rsidR="00AD1210" w:rsidRPr="004215DC" w:rsidRDefault="00AD1210" w:rsidP="008C4571">
            <w:pPr>
              <w:widowControl w:val="0"/>
              <w:spacing w:before="60" w:after="60"/>
              <w:rPr>
                <w:rFonts w:ascii="Arial" w:hAnsi="Arial" w:cs="Arial"/>
                <w:sz w:val="16"/>
                <w:szCs w:val="16"/>
              </w:rPr>
            </w:pPr>
          </w:p>
        </w:tc>
        <w:tc>
          <w:tcPr>
            <w:tcW w:w="2350" w:type="dxa"/>
          </w:tcPr>
          <w:p w14:paraId="4BBB834F" w14:textId="77777777" w:rsidR="00AD1210" w:rsidRPr="004215DC" w:rsidRDefault="00AD1210" w:rsidP="008C4571">
            <w:pPr>
              <w:pStyle w:val="Tabletext0"/>
              <w:widowControl w:val="0"/>
              <w:rPr>
                <w:rFonts w:cs="Arial"/>
                <w:szCs w:val="16"/>
              </w:rPr>
            </w:pPr>
            <w:r w:rsidRPr="004215DC">
              <w:rPr>
                <w:rFonts w:cs="Arial"/>
                <w:szCs w:val="16"/>
              </w:rPr>
              <w:t>Tablet (sustained release) containing tramadol hydrochloride 50 mg</w:t>
            </w:r>
          </w:p>
        </w:tc>
        <w:tc>
          <w:tcPr>
            <w:tcW w:w="1033" w:type="dxa"/>
          </w:tcPr>
          <w:p w14:paraId="73A93A7F" w14:textId="77777777" w:rsidR="00AD1210" w:rsidRPr="004215DC" w:rsidRDefault="00AD1210" w:rsidP="008C4571">
            <w:pPr>
              <w:pStyle w:val="Tabletext0"/>
              <w:widowControl w:val="0"/>
              <w:rPr>
                <w:rFonts w:cs="Arial"/>
                <w:szCs w:val="16"/>
              </w:rPr>
            </w:pPr>
            <w:r w:rsidRPr="004215DC">
              <w:rPr>
                <w:rFonts w:cs="Arial"/>
                <w:szCs w:val="16"/>
              </w:rPr>
              <w:t>Oral</w:t>
            </w:r>
          </w:p>
        </w:tc>
        <w:tc>
          <w:tcPr>
            <w:tcW w:w="401" w:type="dxa"/>
          </w:tcPr>
          <w:p w14:paraId="3E36214F" w14:textId="77777777" w:rsidR="00AD1210" w:rsidRPr="004215DC" w:rsidRDefault="00AD1210" w:rsidP="008C4571">
            <w:pPr>
              <w:widowControl w:val="0"/>
              <w:spacing w:before="60" w:after="60"/>
              <w:rPr>
                <w:rFonts w:ascii="Arial" w:hAnsi="Arial" w:cs="Arial"/>
                <w:sz w:val="16"/>
                <w:szCs w:val="16"/>
              </w:rPr>
            </w:pPr>
          </w:p>
        </w:tc>
        <w:tc>
          <w:tcPr>
            <w:tcW w:w="1434" w:type="dxa"/>
          </w:tcPr>
          <w:p w14:paraId="3DA8A140" w14:textId="77777777" w:rsidR="00AD1210" w:rsidRPr="004215DC" w:rsidRDefault="00AD1210" w:rsidP="008C4571">
            <w:pPr>
              <w:pStyle w:val="Tabletext0"/>
              <w:widowControl w:val="0"/>
              <w:rPr>
                <w:rFonts w:cs="Arial"/>
                <w:szCs w:val="16"/>
              </w:rPr>
            </w:pPr>
            <w:r w:rsidRPr="004215DC">
              <w:rPr>
                <w:rFonts w:cs="Arial"/>
                <w:szCs w:val="16"/>
              </w:rPr>
              <w:t>Tramal SR 50</w:t>
            </w:r>
          </w:p>
        </w:tc>
        <w:tc>
          <w:tcPr>
            <w:tcW w:w="396" w:type="dxa"/>
          </w:tcPr>
          <w:p w14:paraId="093EEE05"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4E3DDA28"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35E70E0B"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7C1289D8" w14:textId="77777777" w:rsidR="00AD1210" w:rsidRPr="004215DC" w:rsidRDefault="00AD1210" w:rsidP="008C4571">
            <w:pPr>
              <w:widowControl w:val="0"/>
              <w:spacing w:before="60" w:after="60"/>
              <w:rPr>
                <w:rFonts w:ascii="Arial" w:hAnsi="Arial" w:cs="Arial"/>
                <w:sz w:val="16"/>
                <w:szCs w:val="16"/>
              </w:rPr>
            </w:pPr>
          </w:p>
        </w:tc>
        <w:tc>
          <w:tcPr>
            <w:tcW w:w="707" w:type="dxa"/>
          </w:tcPr>
          <w:p w14:paraId="6E3F191B"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05B3018B"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F4EF827"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392D505" w14:textId="77777777" w:rsidR="00AD1210" w:rsidRPr="004215DC" w:rsidRDefault="00AD1210" w:rsidP="008C4571">
            <w:pPr>
              <w:widowControl w:val="0"/>
              <w:spacing w:before="60" w:after="60"/>
              <w:rPr>
                <w:rFonts w:ascii="Arial" w:hAnsi="Arial" w:cs="Arial"/>
                <w:sz w:val="16"/>
                <w:szCs w:val="16"/>
              </w:rPr>
            </w:pPr>
          </w:p>
        </w:tc>
        <w:tc>
          <w:tcPr>
            <w:tcW w:w="888" w:type="dxa"/>
          </w:tcPr>
          <w:p w14:paraId="43030D63" w14:textId="77777777" w:rsidR="00AD1210" w:rsidRPr="004215DC" w:rsidRDefault="00AD1210" w:rsidP="008C4571">
            <w:pPr>
              <w:widowControl w:val="0"/>
              <w:spacing w:before="60" w:after="60"/>
              <w:rPr>
                <w:rFonts w:ascii="Arial" w:hAnsi="Arial" w:cs="Arial"/>
                <w:sz w:val="16"/>
                <w:szCs w:val="16"/>
              </w:rPr>
            </w:pPr>
          </w:p>
        </w:tc>
      </w:tr>
      <w:tr w:rsidR="00AD1210" w:rsidRPr="004215DC" w14:paraId="51B4F2D8" w14:textId="77777777" w:rsidTr="00D37BDC">
        <w:tc>
          <w:tcPr>
            <w:tcW w:w="1900" w:type="dxa"/>
            <w:vMerge/>
          </w:tcPr>
          <w:p w14:paraId="2254CB73" w14:textId="77777777" w:rsidR="00AD1210" w:rsidRPr="004215DC" w:rsidRDefault="00AD1210" w:rsidP="008C4571">
            <w:pPr>
              <w:widowControl w:val="0"/>
              <w:spacing w:before="60" w:after="60"/>
              <w:rPr>
                <w:rFonts w:ascii="Arial" w:hAnsi="Arial" w:cs="Arial"/>
                <w:sz w:val="16"/>
                <w:szCs w:val="16"/>
              </w:rPr>
            </w:pPr>
          </w:p>
        </w:tc>
        <w:tc>
          <w:tcPr>
            <w:tcW w:w="2350" w:type="dxa"/>
            <w:vMerge w:val="restart"/>
          </w:tcPr>
          <w:p w14:paraId="2A0DB393" w14:textId="77777777" w:rsidR="00AD1210" w:rsidRPr="004215DC" w:rsidRDefault="00AD1210" w:rsidP="008C4571">
            <w:pPr>
              <w:pStyle w:val="Tabletext0"/>
              <w:widowControl w:val="0"/>
              <w:rPr>
                <w:rFonts w:cs="Arial"/>
                <w:szCs w:val="16"/>
              </w:rPr>
            </w:pPr>
            <w:r w:rsidRPr="004215DC">
              <w:rPr>
                <w:rFonts w:cs="Arial"/>
                <w:szCs w:val="16"/>
              </w:rPr>
              <w:t>Tablet (sustained release) containing tramadol hydrochloride 100 mg</w:t>
            </w:r>
          </w:p>
        </w:tc>
        <w:tc>
          <w:tcPr>
            <w:tcW w:w="1033" w:type="dxa"/>
            <w:vMerge w:val="restart"/>
          </w:tcPr>
          <w:p w14:paraId="6AAEDC1A" w14:textId="77777777" w:rsidR="00AD1210" w:rsidRPr="004215DC" w:rsidRDefault="00AD1210" w:rsidP="008C4571">
            <w:pPr>
              <w:pStyle w:val="Tabletext0"/>
              <w:widowControl w:val="0"/>
              <w:rPr>
                <w:rFonts w:cs="Arial"/>
                <w:szCs w:val="16"/>
              </w:rPr>
            </w:pPr>
            <w:r w:rsidRPr="004215DC">
              <w:rPr>
                <w:rFonts w:cs="Arial"/>
                <w:szCs w:val="16"/>
              </w:rPr>
              <w:t>Oral</w:t>
            </w:r>
          </w:p>
        </w:tc>
        <w:tc>
          <w:tcPr>
            <w:tcW w:w="401" w:type="dxa"/>
          </w:tcPr>
          <w:p w14:paraId="513EB925"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6E51A943" w14:textId="77777777" w:rsidR="00AD1210" w:rsidRPr="004215DC" w:rsidRDefault="00AD1210" w:rsidP="008C4571">
            <w:pPr>
              <w:pStyle w:val="Tabletext0"/>
              <w:widowControl w:val="0"/>
              <w:rPr>
                <w:rFonts w:cs="Arial"/>
                <w:szCs w:val="16"/>
              </w:rPr>
            </w:pPr>
            <w:r w:rsidRPr="004215DC">
              <w:rPr>
                <w:rFonts w:cs="Arial"/>
                <w:szCs w:val="16"/>
              </w:rPr>
              <w:t>APO-Tramadol SR</w:t>
            </w:r>
          </w:p>
        </w:tc>
        <w:tc>
          <w:tcPr>
            <w:tcW w:w="396" w:type="dxa"/>
          </w:tcPr>
          <w:p w14:paraId="4DD773F6" w14:textId="77777777" w:rsidR="00AD1210" w:rsidRPr="004215DC" w:rsidRDefault="00AD1210" w:rsidP="008C4571">
            <w:pPr>
              <w:pStyle w:val="Tabletext0"/>
              <w:widowControl w:val="0"/>
              <w:rPr>
                <w:rFonts w:cs="Arial"/>
                <w:szCs w:val="16"/>
              </w:rPr>
            </w:pPr>
            <w:r w:rsidRPr="004215DC">
              <w:rPr>
                <w:rFonts w:cs="Arial"/>
                <w:szCs w:val="16"/>
              </w:rPr>
              <w:t>TX</w:t>
            </w:r>
          </w:p>
        </w:tc>
        <w:tc>
          <w:tcPr>
            <w:tcW w:w="919" w:type="dxa"/>
          </w:tcPr>
          <w:p w14:paraId="5D8891B0"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B49E74D"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3D3B510F" w14:textId="77777777" w:rsidR="00AD1210" w:rsidRPr="004215DC" w:rsidRDefault="00AD1210" w:rsidP="008C4571">
            <w:pPr>
              <w:widowControl w:val="0"/>
              <w:spacing w:before="60" w:after="60"/>
              <w:rPr>
                <w:rFonts w:ascii="Arial" w:hAnsi="Arial" w:cs="Arial"/>
                <w:sz w:val="16"/>
                <w:szCs w:val="16"/>
              </w:rPr>
            </w:pPr>
          </w:p>
        </w:tc>
        <w:tc>
          <w:tcPr>
            <w:tcW w:w="707" w:type="dxa"/>
          </w:tcPr>
          <w:p w14:paraId="27A18F5B"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C0566E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649ABBE"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34E93BC" w14:textId="77777777" w:rsidR="00AD1210" w:rsidRPr="004215DC" w:rsidRDefault="00AD1210" w:rsidP="008C4571">
            <w:pPr>
              <w:widowControl w:val="0"/>
              <w:spacing w:before="60" w:after="60"/>
              <w:rPr>
                <w:rFonts w:ascii="Arial" w:hAnsi="Arial" w:cs="Arial"/>
                <w:sz w:val="16"/>
                <w:szCs w:val="16"/>
              </w:rPr>
            </w:pPr>
          </w:p>
        </w:tc>
        <w:tc>
          <w:tcPr>
            <w:tcW w:w="888" w:type="dxa"/>
          </w:tcPr>
          <w:p w14:paraId="78864293" w14:textId="77777777" w:rsidR="00AD1210" w:rsidRPr="004215DC" w:rsidRDefault="00AD1210" w:rsidP="008C4571">
            <w:pPr>
              <w:widowControl w:val="0"/>
              <w:spacing w:before="60" w:after="60"/>
              <w:rPr>
                <w:rFonts w:ascii="Arial" w:hAnsi="Arial" w:cs="Arial"/>
                <w:sz w:val="16"/>
                <w:szCs w:val="16"/>
              </w:rPr>
            </w:pPr>
          </w:p>
        </w:tc>
      </w:tr>
      <w:tr w:rsidR="00AD1210" w:rsidRPr="004215DC" w14:paraId="05930A6B" w14:textId="77777777" w:rsidTr="00D37BDC">
        <w:tc>
          <w:tcPr>
            <w:tcW w:w="1900" w:type="dxa"/>
            <w:vMerge/>
          </w:tcPr>
          <w:p w14:paraId="25D5398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00D1A49"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1B60A03" w14:textId="77777777" w:rsidR="00AD1210" w:rsidRPr="004215DC" w:rsidRDefault="00AD1210" w:rsidP="008C4571">
            <w:pPr>
              <w:widowControl w:val="0"/>
              <w:spacing w:before="60" w:after="60"/>
              <w:rPr>
                <w:rFonts w:ascii="Arial" w:hAnsi="Arial" w:cs="Arial"/>
                <w:sz w:val="16"/>
                <w:szCs w:val="16"/>
              </w:rPr>
            </w:pPr>
          </w:p>
        </w:tc>
        <w:tc>
          <w:tcPr>
            <w:tcW w:w="401" w:type="dxa"/>
          </w:tcPr>
          <w:p w14:paraId="0FAABE01"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2447F43E" w14:textId="77777777" w:rsidR="00AD1210" w:rsidRPr="004215DC" w:rsidRDefault="00AD1210" w:rsidP="008C4571">
            <w:pPr>
              <w:pStyle w:val="Tabletext0"/>
              <w:widowControl w:val="0"/>
              <w:rPr>
                <w:rFonts w:cs="Arial"/>
                <w:szCs w:val="16"/>
              </w:rPr>
            </w:pPr>
            <w:r w:rsidRPr="004215DC">
              <w:rPr>
                <w:rFonts w:cs="Arial"/>
                <w:szCs w:val="16"/>
              </w:rPr>
              <w:t>Chem mart Tramadol SR</w:t>
            </w:r>
          </w:p>
        </w:tc>
        <w:tc>
          <w:tcPr>
            <w:tcW w:w="396" w:type="dxa"/>
          </w:tcPr>
          <w:p w14:paraId="7771A191" w14:textId="77777777" w:rsidR="00AD1210" w:rsidRPr="004215DC" w:rsidRDefault="00AD1210" w:rsidP="008C4571">
            <w:pPr>
              <w:pStyle w:val="Tabletext0"/>
              <w:widowControl w:val="0"/>
              <w:rPr>
                <w:rFonts w:cs="Arial"/>
                <w:szCs w:val="16"/>
              </w:rPr>
            </w:pPr>
            <w:r w:rsidRPr="004215DC">
              <w:rPr>
                <w:rFonts w:cs="Arial"/>
                <w:szCs w:val="16"/>
              </w:rPr>
              <w:t>CH</w:t>
            </w:r>
          </w:p>
        </w:tc>
        <w:tc>
          <w:tcPr>
            <w:tcW w:w="919" w:type="dxa"/>
          </w:tcPr>
          <w:p w14:paraId="5D502465"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6691261C"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696FDDD4" w14:textId="77777777" w:rsidR="00AD1210" w:rsidRPr="004215DC" w:rsidRDefault="00AD1210" w:rsidP="008C4571">
            <w:pPr>
              <w:widowControl w:val="0"/>
              <w:spacing w:before="60" w:after="60"/>
              <w:rPr>
                <w:rFonts w:ascii="Arial" w:hAnsi="Arial" w:cs="Arial"/>
                <w:sz w:val="16"/>
                <w:szCs w:val="16"/>
              </w:rPr>
            </w:pPr>
          </w:p>
        </w:tc>
        <w:tc>
          <w:tcPr>
            <w:tcW w:w="707" w:type="dxa"/>
          </w:tcPr>
          <w:p w14:paraId="039E102C"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1DF08A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45BD000"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114767F8" w14:textId="77777777" w:rsidR="00AD1210" w:rsidRPr="004215DC" w:rsidRDefault="00AD1210" w:rsidP="008C4571">
            <w:pPr>
              <w:widowControl w:val="0"/>
              <w:spacing w:before="60" w:after="60"/>
              <w:rPr>
                <w:rFonts w:ascii="Arial" w:hAnsi="Arial" w:cs="Arial"/>
                <w:sz w:val="16"/>
                <w:szCs w:val="16"/>
              </w:rPr>
            </w:pPr>
          </w:p>
        </w:tc>
        <w:tc>
          <w:tcPr>
            <w:tcW w:w="888" w:type="dxa"/>
          </w:tcPr>
          <w:p w14:paraId="7B6C5202" w14:textId="77777777" w:rsidR="00AD1210" w:rsidRPr="004215DC" w:rsidRDefault="00AD1210" w:rsidP="008C4571">
            <w:pPr>
              <w:widowControl w:val="0"/>
              <w:spacing w:before="60" w:after="60"/>
              <w:rPr>
                <w:rFonts w:ascii="Arial" w:hAnsi="Arial" w:cs="Arial"/>
                <w:sz w:val="16"/>
                <w:szCs w:val="16"/>
              </w:rPr>
            </w:pPr>
          </w:p>
        </w:tc>
      </w:tr>
      <w:tr w:rsidR="00AD1210" w:rsidRPr="004215DC" w14:paraId="160C1868" w14:textId="77777777" w:rsidTr="00D37BDC">
        <w:tc>
          <w:tcPr>
            <w:tcW w:w="1900" w:type="dxa"/>
            <w:vMerge/>
          </w:tcPr>
          <w:p w14:paraId="75036FB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1FE2300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3584C89" w14:textId="77777777" w:rsidR="00AD1210" w:rsidRPr="004215DC" w:rsidRDefault="00AD1210" w:rsidP="008C4571">
            <w:pPr>
              <w:widowControl w:val="0"/>
              <w:spacing w:before="60" w:after="60"/>
              <w:rPr>
                <w:rFonts w:ascii="Arial" w:hAnsi="Arial" w:cs="Arial"/>
                <w:sz w:val="16"/>
                <w:szCs w:val="16"/>
              </w:rPr>
            </w:pPr>
          </w:p>
        </w:tc>
        <w:tc>
          <w:tcPr>
            <w:tcW w:w="401" w:type="dxa"/>
          </w:tcPr>
          <w:p w14:paraId="2D7D0A1F"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30FA25BF" w14:textId="77777777" w:rsidR="00AD1210" w:rsidRPr="004215DC" w:rsidRDefault="00AD1210" w:rsidP="008C4571">
            <w:pPr>
              <w:pStyle w:val="Tabletext0"/>
              <w:widowControl w:val="0"/>
              <w:rPr>
                <w:rFonts w:cs="Arial"/>
                <w:szCs w:val="16"/>
              </w:rPr>
            </w:pPr>
            <w:r w:rsidRPr="004215DC">
              <w:rPr>
                <w:rFonts w:cs="Arial"/>
                <w:szCs w:val="16"/>
              </w:rPr>
              <w:t>Terry White Chemists Tramadol SR</w:t>
            </w:r>
          </w:p>
        </w:tc>
        <w:tc>
          <w:tcPr>
            <w:tcW w:w="396" w:type="dxa"/>
          </w:tcPr>
          <w:p w14:paraId="0786EC1A" w14:textId="77777777" w:rsidR="00AD1210" w:rsidRPr="004215DC" w:rsidRDefault="00AD1210" w:rsidP="008C4571">
            <w:pPr>
              <w:pStyle w:val="Tabletext0"/>
              <w:widowControl w:val="0"/>
              <w:rPr>
                <w:rFonts w:cs="Arial"/>
                <w:szCs w:val="16"/>
              </w:rPr>
            </w:pPr>
            <w:r w:rsidRPr="004215DC">
              <w:rPr>
                <w:rFonts w:cs="Arial"/>
                <w:szCs w:val="16"/>
              </w:rPr>
              <w:t>TW</w:t>
            </w:r>
          </w:p>
        </w:tc>
        <w:tc>
          <w:tcPr>
            <w:tcW w:w="919" w:type="dxa"/>
          </w:tcPr>
          <w:p w14:paraId="5E1C6182"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1D59DAF"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7B0EF3CD" w14:textId="77777777" w:rsidR="00AD1210" w:rsidRPr="004215DC" w:rsidRDefault="00AD1210" w:rsidP="008C4571">
            <w:pPr>
              <w:widowControl w:val="0"/>
              <w:spacing w:before="60" w:after="60"/>
              <w:rPr>
                <w:rFonts w:ascii="Arial" w:hAnsi="Arial" w:cs="Arial"/>
                <w:sz w:val="16"/>
                <w:szCs w:val="16"/>
              </w:rPr>
            </w:pPr>
          </w:p>
        </w:tc>
        <w:tc>
          <w:tcPr>
            <w:tcW w:w="707" w:type="dxa"/>
          </w:tcPr>
          <w:p w14:paraId="07ABE648"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8AE0470"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6ED23F0"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2889392" w14:textId="77777777" w:rsidR="00AD1210" w:rsidRPr="004215DC" w:rsidRDefault="00AD1210" w:rsidP="008C4571">
            <w:pPr>
              <w:widowControl w:val="0"/>
              <w:spacing w:before="60" w:after="60"/>
              <w:rPr>
                <w:rFonts w:ascii="Arial" w:hAnsi="Arial" w:cs="Arial"/>
                <w:sz w:val="16"/>
                <w:szCs w:val="16"/>
              </w:rPr>
            </w:pPr>
          </w:p>
        </w:tc>
        <w:tc>
          <w:tcPr>
            <w:tcW w:w="888" w:type="dxa"/>
          </w:tcPr>
          <w:p w14:paraId="4C91F260" w14:textId="77777777" w:rsidR="00AD1210" w:rsidRPr="004215DC" w:rsidRDefault="00AD1210" w:rsidP="008C4571">
            <w:pPr>
              <w:widowControl w:val="0"/>
              <w:spacing w:before="60" w:after="60"/>
              <w:rPr>
                <w:rFonts w:ascii="Arial" w:hAnsi="Arial" w:cs="Arial"/>
                <w:sz w:val="16"/>
                <w:szCs w:val="16"/>
              </w:rPr>
            </w:pPr>
          </w:p>
        </w:tc>
      </w:tr>
      <w:tr w:rsidR="00AD1210" w:rsidRPr="004215DC" w14:paraId="47AC0DA2" w14:textId="77777777" w:rsidTr="00D37BDC">
        <w:tc>
          <w:tcPr>
            <w:tcW w:w="1900" w:type="dxa"/>
            <w:vMerge/>
          </w:tcPr>
          <w:p w14:paraId="69111BD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506684BD"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07FF1AE2" w14:textId="77777777" w:rsidR="00AD1210" w:rsidRPr="004215DC" w:rsidRDefault="00AD1210" w:rsidP="008C4571">
            <w:pPr>
              <w:widowControl w:val="0"/>
              <w:spacing w:before="60" w:after="60"/>
              <w:rPr>
                <w:rFonts w:ascii="Arial" w:hAnsi="Arial" w:cs="Arial"/>
                <w:sz w:val="16"/>
                <w:szCs w:val="16"/>
              </w:rPr>
            </w:pPr>
          </w:p>
        </w:tc>
        <w:tc>
          <w:tcPr>
            <w:tcW w:w="401" w:type="dxa"/>
          </w:tcPr>
          <w:p w14:paraId="60B709DF"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69028B92" w14:textId="77777777" w:rsidR="00AD1210" w:rsidRPr="004215DC" w:rsidRDefault="00AD1210" w:rsidP="008C4571">
            <w:pPr>
              <w:pStyle w:val="Tabletext0"/>
              <w:widowControl w:val="0"/>
              <w:rPr>
                <w:rFonts w:cs="Arial"/>
                <w:szCs w:val="16"/>
              </w:rPr>
            </w:pPr>
            <w:r w:rsidRPr="004215DC">
              <w:rPr>
                <w:rFonts w:cs="Arial"/>
                <w:szCs w:val="16"/>
              </w:rPr>
              <w:t>Tramadol AN SR</w:t>
            </w:r>
          </w:p>
        </w:tc>
        <w:tc>
          <w:tcPr>
            <w:tcW w:w="396" w:type="dxa"/>
          </w:tcPr>
          <w:p w14:paraId="21B15EE5" w14:textId="77777777" w:rsidR="00AD1210" w:rsidRPr="004215DC" w:rsidRDefault="00AD1210" w:rsidP="008C4571">
            <w:pPr>
              <w:pStyle w:val="Tabletext0"/>
              <w:widowControl w:val="0"/>
              <w:rPr>
                <w:rFonts w:cs="Arial"/>
                <w:szCs w:val="16"/>
              </w:rPr>
            </w:pPr>
            <w:r w:rsidRPr="004215DC">
              <w:rPr>
                <w:rFonts w:cs="Arial"/>
                <w:szCs w:val="16"/>
              </w:rPr>
              <w:t>EA</w:t>
            </w:r>
          </w:p>
        </w:tc>
        <w:tc>
          <w:tcPr>
            <w:tcW w:w="919" w:type="dxa"/>
          </w:tcPr>
          <w:p w14:paraId="2C923E8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1757187"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190E92A" w14:textId="77777777" w:rsidR="00AD1210" w:rsidRPr="004215DC" w:rsidRDefault="00AD1210" w:rsidP="008C4571">
            <w:pPr>
              <w:widowControl w:val="0"/>
              <w:spacing w:before="60" w:after="60"/>
              <w:rPr>
                <w:rFonts w:ascii="Arial" w:hAnsi="Arial" w:cs="Arial"/>
                <w:sz w:val="16"/>
                <w:szCs w:val="16"/>
              </w:rPr>
            </w:pPr>
          </w:p>
        </w:tc>
        <w:tc>
          <w:tcPr>
            <w:tcW w:w="707" w:type="dxa"/>
          </w:tcPr>
          <w:p w14:paraId="7F4DAEAC"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232ED96"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56D187B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F4FFA07" w14:textId="77777777" w:rsidR="00AD1210" w:rsidRPr="004215DC" w:rsidRDefault="00AD1210" w:rsidP="008C4571">
            <w:pPr>
              <w:widowControl w:val="0"/>
              <w:spacing w:before="60" w:after="60"/>
              <w:rPr>
                <w:rFonts w:ascii="Arial" w:hAnsi="Arial" w:cs="Arial"/>
                <w:sz w:val="16"/>
                <w:szCs w:val="16"/>
              </w:rPr>
            </w:pPr>
          </w:p>
        </w:tc>
        <w:tc>
          <w:tcPr>
            <w:tcW w:w="888" w:type="dxa"/>
          </w:tcPr>
          <w:p w14:paraId="7A37BF1F" w14:textId="77777777" w:rsidR="00AD1210" w:rsidRPr="004215DC" w:rsidRDefault="00AD1210" w:rsidP="008C4571">
            <w:pPr>
              <w:widowControl w:val="0"/>
              <w:spacing w:before="60" w:after="60"/>
              <w:rPr>
                <w:rFonts w:ascii="Arial" w:hAnsi="Arial" w:cs="Arial"/>
                <w:sz w:val="16"/>
                <w:szCs w:val="16"/>
              </w:rPr>
            </w:pPr>
          </w:p>
        </w:tc>
      </w:tr>
      <w:tr w:rsidR="00AD1210" w:rsidRPr="004215DC" w14:paraId="39D51098" w14:textId="77777777" w:rsidTr="00D37BDC">
        <w:tc>
          <w:tcPr>
            <w:tcW w:w="1900" w:type="dxa"/>
            <w:vMerge/>
          </w:tcPr>
          <w:p w14:paraId="2E93E5F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AEA97C3"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4CCFBEB" w14:textId="77777777" w:rsidR="00AD1210" w:rsidRPr="004215DC" w:rsidRDefault="00AD1210" w:rsidP="008C4571">
            <w:pPr>
              <w:widowControl w:val="0"/>
              <w:spacing w:before="60" w:after="60"/>
              <w:rPr>
                <w:rFonts w:ascii="Arial" w:hAnsi="Arial" w:cs="Arial"/>
                <w:sz w:val="16"/>
                <w:szCs w:val="16"/>
              </w:rPr>
            </w:pPr>
          </w:p>
        </w:tc>
        <w:tc>
          <w:tcPr>
            <w:tcW w:w="401" w:type="dxa"/>
          </w:tcPr>
          <w:p w14:paraId="16E92563"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094C1797" w14:textId="77777777" w:rsidR="00AD1210" w:rsidRPr="004215DC" w:rsidRDefault="00AD1210" w:rsidP="008C4571">
            <w:pPr>
              <w:pStyle w:val="Tabletext0"/>
              <w:widowControl w:val="0"/>
              <w:rPr>
                <w:rFonts w:cs="Arial"/>
                <w:szCs w:val="16"/>
              </w:rPr>
            </w:pPr>
            <w:r w:rsidRPr="004215DC">
              <w:rPr>
                <w:rFonts w:cs="Arial"/>
                <w:szCs w:val="16"/>
              </w:rPr>
              <w:t>Tramadol Sandoz SR</w:t>
            </w:r>
          </w:p>
        </w:tc>
        <w:tc>
          <w:tcPr>
            <w:tcW w:w="396" w:type="dxa"/>
          </w:tcPr>
          <w:p w14:paraId="4731C06A" w14:textId="77777777" w:rsidR="00AD1210" w:rsidRPr="004215DC" w:rsidRDefault="00AD1210" w:rsidP="008C4571">
            <w:pPr>
              <w:pStyle w:val="Tabletext0"/>
              <w:widowControl w:val="0"/>
              <w:rPr>
                <w:rFonts w:cs="Arial"/>
                <w:szCs w:val="16"/>
              </w:rPr>
            </w:pPr>
            <w:r w:rsidRPr="004215DC">
              <w:rPr>
                <w:rFonts w:cs="Arial"/>
                <w:szCs w:val="16"/>
              </w:rPr>
              <w:t>SZ</w:t>
            </w:r>
          </w:p>
        </w:tc>
        <w:tc>
          <w:tcPr>
            <w:tcW w:w="919" w:type="dxa"/>
          </w:tcPr>
          <w:p w14:paraId="5AAF8410"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A6A46B0"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7A267E7D" w14:textId="77777777" w:rsidR="00AD1210" w:rsidRPr="004215DC" w:rsidRDefault="00AD1210" w:rsidP="008C4571">
            <w:pPr>
              <w:widowControl w:val="0"/>
              <w:spacing w:before="60" w:after="60"/>
              <w:rPr>
                <w:rFonts w:ascii="Arial" w:hAnsi="Arial" w:cs="Arial"/>
                <w:sz w:val="16"/>
                <w:szCs w:val="16"/>
              </w:rPr>
            </w:pPr>
          </w:p>
        </w:tc>
        <w:tc>
          <w:tcPr>
            <w:tcW w:w="707" w:type="dxa"/>
          </w:tcPr>
          <w:p w14:paraId="31CF7639"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EF74970"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FC93AA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15DB36E4" w14:textId="77777777" w:rsidR="00AD1210" w:rsidRPr="004215DC" w:rsidRDefault="00AD1210" w:rsidP="008C4571">
            <w:pPr>
              <w:widowControl w:val="0"/>
              <w:spacing w:before="60" w:after="60"/>
              <w:rPr>
                <w:rFonts w:ascii="Arial" w:hAnsi="Arial" w:cs="Arial"/>
                <w:sz w:val="16"/>
                <w:szCs w:val="16"/>
              </w:rPr>
            </w:pPr>
          </w:p>
        </w:tc>
        <w:tc>
          <w:tcPr>
            <w:tcW w:w="888" w:type="dxa"/>
          </w:tcPr>
          <w:p w14:paraId="15D57ACF" w14:textId="77777777" w:rsidR="00AD1210" w:rsidRPr="004215DC" w:rsidRDefault="00AD1210" w:rsidP="008C4571">
            <w:pPr>
              <w:widowControl w:val="0"/>
              <w:spacing w:before="60" w:after="60"/>
              <w:rPr>
                <w:rFonts w:ascii="Arial" w:hAnsi="Arial" w:cs="Arial"/>
                <w:sz w:val="16"/>
                <w:szCs w:val="16"/>
              </w:rPr>
            </w:pPr>
          </w:p>
        </w:tc>
      </w:tr>
      <w:tr w:rsidR="00AD1210" w:rsidRPr="004215DC" w14:paraId="1C881FE7" w14:textId="77777777" w:rsidTr="00D37BDC">
        <w:tc>
          <w:tcPr>
            <w:tcW w:w="1900" w:type="dxa"/>
            <w:vMerge/>
          </w:tcPr>
          <w:p w14:paraId="3DEA764E"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6C95511"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4D158FF" w14:textId="77777777" w:rsidR="00AD1210" w:rsidRPr="004215DC" w:rsidRDefault="00AD1210" w:rsidP="008C4571">
            <w:pPr>
              <w:widowControl w:val="0"/>
              <w:spacing w:before="60" w:after="60"/>
              <w:rPr>
                <w:rFonts w:ascii="Arial" w:hAnsi="Arial" w:cs="Arial"/>
                <w:sz w:val="16"/>
                <w:szCs w:val="16"/>
              </w:rPr>
            </w:pPr>
          </w:p>
        </w:tc>
        <w:tc>
          <w:tcPr>
            <w:tcW w:w="401" w:type="dxa"/>
          </w:tcPr>
          <w:p w14:paraId="7E501715"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619288C6" w14:textId="77777777" w:rsidR="00AD1210" w:rsidRPr="004215DC" w:rsidRDefault="00AD1210" w:rsidP="008C4571">
            <w:pPr>
              <w:pStyle w:val="Tabletext0"/>
              <w:widowControl w:val="0"/>
              <w:rPr>
                <w:rFonts w:cs="Arial"/>
                <w:szCs w:val="16"/>
              </w:rPr>
            </w:pPr>
            <w:r w:rsidRPr="004215DC">
              <w:rPr>
                <w:rFonts w:cs="Arial"/>
                <w:szCs w:val="16"/>
              </w:rPr>
              <w:t>Tramadol SR generichealth</w:t>
            </w:r>
          </w:p>
        </w:tc>
        <w:tc>
          <w:tcPr>
            <w:tcW w:w="396" w:type="dxa"/>
          </w:tcPr>
          <w:p w14:paraId="4D95EF6B" w14:textId="77777777" w:rsidR="00AD1210" w:rsidRPr="004215DC" w:rsidRDefault="00AD1210" w:rsidP="008C4571">
            <w:pPr>
              <w:pStyle w:val="Tabletext0"/>
              <w:widowControl w:val="0"/>
              <w:rPr>
                <w:rFonts w:cs="Arial"/>
                <w:szCs w:val="16"/>
              </w:rPr>
            </w:pPr>
            <w:r w:rsidRPr="004215DC">
              <w:rPr>
                <w:rFonts w:cs="Arial"/>
                <w:szCs w:val="16"/>
              </w:rPr>
              <w:t>GQ</w:t>
            </w:r>
          </w:p>
        </w:tc>
        <w:tc>
          <w:tcPr>
            <w:tcW w:w="919" w:type="dxa"/>
          </w:tcPr>
          <w:p w14:paraId="0C0EAD6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2A1EC725"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79CAACE8" w14:textId="77777777" w:rsidR="00AD1210" w:rsidRPr="004215DC" w:rsidRDefault="00AD1210" w:rsidP="008C4571">
            <w:pPr>
              <w:widowControl w:val="0"/>
              <w:spacing w:before="60" w:after="60"/>
              <w:rPr>
                <w:rFonts w:ascii="Arial" w:hAnsi="Arial" w:cs="Arial"/>
                <w:sz w:val="16"/>
                <w:szCs w:val="16"/>
              </w:rPr>
            </w:pPr>
          </w:p>
        </w:tc>
        <w:tc>
          <w:tcPr>
            <w:tcW w:w="707" w:type="dxa"/>
          </w:tcPr>
          <w:p w14:paraId="6F5831A5"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2575806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7CBB3D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4CBE9FA3" w14:textId="77777777" w:rsidR="00AD1210" w:rsidRPr="004215DC" w:rsidRDefault="00AD1210" w:rsidP="008C4571">
            <w:pPr>
              <w:widowControl w:val="0"/>
              <w:spacing w:before="60" w:after="60"/>
              <w:rPr>
                <w:rFonts w:ascii="Arial" w:hAnsi="Arial" w:cs="Arial"/>
                <w:sz w:val="16"/>
                <w:szCs w:val="16"/>
              </w:rPr>
            </w:pPr>
          </w:p>
        </w:tc>
        <w:tc>
          <w:tcPr>
            <w:tcW w:w="888" w:type="dxa"/>
          </w:tcPr>
          <w:p w14:paraId="47FEFEF7" w14:textId="77777777" w:rsidR="00AD1210" w:rsidRPr="004215DC" w:rsidRDefault="00AD1210" w:rsidP="008C4571">
            <w:pPr>
              <w:widowControl w:val="0"/>
              <w:spacing w:before="60" w:after="60"/>
              <w:rPr>
                <w:rFonts w:ascii="Arial" w:hAnsi="Arial" w:cs="Arial"/>
                <w:sz w:val="16"/>
                <w:szCs w:val="16"/>
              </w:rPr>
            </w:pPr>
          </w:p>
        </w:tc>
      </w:tr>
      <w:tr w:rsidR="00AD1210" w:rsidRPr="004215DC" w14:paraId="53634467" w14:textId="77777777" w:rsidTr="00D37BDC">
        <w:tc>
          <w:tcPr>
            <w:tcW w:w="1900" w:type="dxa"/>
            <w:vMerge/>
          </w:tcPr>
          <w:p w14:paraId="2D3C900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76EFFDE"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85AA384" w14:textId="77777777" w:rsidR="00AD1210" w:rsidRPr="004215DC" w:rsidRDefault="00AD1210" w:rsidP="008C4571">
            <w:pPr>
              <w:widowControl w:val="0"/>
              <w:spacing w:before="60" w:after="60"/>
              <w:rPr>
                <w:rFonts w:ascii="Arial" w:hAnsi="Arial" w:cs="Arial"/>
                <w:sz w:val="16"/>
                <w:szCs w:val="16"/>
              </w:rPr>
            </w:pPr>
          </w:p>
        </w:tc>
        <w:tc>
          <w:tcPr>
            <w:tcW w:w="401" w:type="dxa"/>
          </w:tcPr>
          <w:p w14:paraId="583FDDD0"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252D4CC1" w14:textId="77777777" w:rsidR="00AD1210" w:rsidRPr="004215DC" w:rsidRDefault="00AD1210" w:rsidP="008C4571">
            <w:pPr>
              <w:pStyle w:val="Tabletext0"/>
              <w:widowControl w:val="0"/>
              <w:rPr>
                <w:rFonts w:cs="Arial"/>
                <w:szCs w:val="16"/>
              </w:rPr>
            </w:pPr>
            <w:r w:rsidRPr="004215DC">
              <w:rPr>
                <w:rFonts w:cs="Arial"/>
                <w:szCs w:val="16"/>
              </w:rPr>
              <w:t>Tramal SR 100</w:t>
            </w:r>
          </w:p>
        </w:tc>
        <w:tc>
          <w:tcPr>
            <w:tcW w:w="396" w:type="dxa"/>
          </w:tcPr>
          <w:p w14:paraId="55E659EF"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01150D28"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1FA65727"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4B6A3FAC" w14:textId="77777777" w:rsidR="00AD1210" w:rsidRPr="004215DC" w:rsidRDefault="00AD1210" w:rsidP="008C4571">
            <w:pPr>
              <w:widowControl w:val="0"/>
              <w:spacing w:before="60" w:after="60"/>
              <w:rPr>
                <w:rFonts w:ascii="Arial" w:hAnsi="Arial" w:cs="Arial"/>
                <w:sz w:val="16"/>
                <w:szCs w:val="16"/>
              </w:rPr>
            </w:pPr>
          </w:p>
        </w:tc>
        <w:tc>
          <w:tcPr>
            <w:tcW w:w="707" w:type="dxa"/>
          </w:tcPr>
          <w:p w14:paraId="461979EB"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5A671904"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03796D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2FA21DD4" w14:textId="77777777" w:rsidR="00AD1210" w:rsidRPr="004215DC" w:rsidRDefault="00AD1210" w:rsidP="008C4571">
            <w:pPr>
              <w:widowControl w:val="0"/>
              <w:spacing w:before="60" w:after="60"/>
              <w:rPr>
                <w:rFonts w:ascii="Arial" w:hAnsi="Arial" w:cs="Arial"/>
                <w:sz w:val="16"/>
                <w:szCs w:val="16"/>
              </w:rPr>
            </w:pPr>
          </w:p>
        </w:tc>
        <w:tc>
          <w:tcPr>
            <w:tcW w:w="888" w:type="dxa"/>
          </w:tcPr>
          <w:p w14:paraId="795F2D8C" w14:textId="77777777" w:rsidR="00AD1210" w:rsidRPr="004215DC" w:rsidRDefault="00AD1210" w:rsidP="008C4571">
            <w:pPr>
              <w:widowControl w:val="0"/>
              <w:spacing w:before="60" w:after="60"/>
              <w:rPr>
                <w:rFonts w:ascii="Arial" w:hAnsi="Arial" w:cs="Arial"/>
                <w:sz w:val="16"/>
                <w:szCs w:val="16"/>
              </w:rPr>
            </w:pPr>
          </w:p>
        </w:tc>
      </w:tr>
      <w:tr w:rsidR="00AD1210" w:rsidRPr="004215DC" w14:paraId="6691F418" w14:textId="77777777" w:rsidTr="00D37BDC">
        <w:tc>
          <w:tcPr>
            <w:tcW w:w="1900" w:type="dxa"/>
            <w:vMerge/>
          </w:tcPr>
          <w:p w14:paraId="2243F6A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45AAA08"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539B951" w14:textId="77777777" w:rsidR="00AD1210" w:rsidRPr="004215DC" w:rsidRDefault="00AD1210" w:rsidP="008C4571">
            <w:pPr>
              <w:widowControl w:val="0"/>
              <w:spacing w:before="60" w:after="60"/>
              <w:rPr>
                <w:rFonts w:ascii="Arial" w:hAnsi="Arial" w:cs="Arial"/>
                <w:sz w:val="16"/>
                <w:szCs w:val="16"/>
              </w:rPr>
            </w:pPr>
          </w:p>
        </w:tc>
        <w:tc>
          <w:tcPr>
            <w:tcW w:w="401" w:type="dxa"/>
          </w:tcPr>
          <w:p w14:paraId="52872C0C"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26B1971C" w14:textId="77777777" w:rsidR="00AD1210" w:rsidRPr="004215DC" w:rsidRDefault="00AD1210" w:rsidP="008C4571">
            <w:pPr>
              <w:pStyle w:val="Tabletext0"/>
              <w:widowControl w:val="0"/>
              <w:rPr>
                <w:rFonts w:cs="Arial"/>
                <w:szCs w:val="16"/>
              </w:rPr>
            </w:pPr>
            <w:r w:rsidRPr="004215DC">
              <w:rPr>
                <w:rFonts w:cs="Arial"/>
                <w:szCs w:val="16"/>
              </w:rPr>
              <w:t>Tramedo SR</w:t>
            </w:r>
          </w:p>
        </w:tc>
        <w:tc>
          <w:tcPr>
            <w:tcW w:w="396" w:type="dxa"/>
          </w:tcPr>
          <w:p w14:paraId="05FEE358" w14:textId="77777777" w:rsidR="00AD1210" w:rsidRPr="004215DC" w:rsidRDefault="00AD1210" w:rsidP="008C4571">
            <w:pPr>
              <w:pStyle w:val="Tabletext0"/>
              <w:widowControl w:val="0"/>
              <w:rPr>
                <w:rFonts w:cs="Arial"/>
                <w:szCs w:val="16"/>
              </w:rPr>
            </w:pPr>
            <w:r w:rsidRPr="004215DC">
              <w:rPr>
                <w:rFonts w:cs="Arial"/>
                <w:szCs w:val="16"/>
              </w:rPr>
              <w:t>AL</w:t>
            </w:r>
          </w:p>
        </w:tc>
        <w:tc>
          <w:tcPr>
            <w:tcW w:w="919" w:type="dxa"/>
          </w:tcPr>
          <w:p w14:paraId="1E64561A"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A47E097"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027FBCBA" w14:textId="77777777" w:rsidR="00AD1210" w:rsidRPr="004215DC" w:rsidRDefault="00AD1210" w:rsidP="008C4571">
            <w:pPr>
              <w:widowControl w:val="0"/>
              <w:spacing w:before="60" w:after="60"/>
              <w:rPr>
                <w:rFonts w:ascii="Arial" w:hAnsi="Arial" w:cs="Arial"/>
                <w:sz w:val="16"/>
                <w:szCs w:val="16"/>
              </w:rPr>
            </w:pPr>
          </w:p>
        </w:tc>
        <w:tc>
          <w:tcPr>
            <w:tcW w:w="707" w:type="dxa"/>
          </w:tcPr>
          <w:p w14:paraId="7977E410"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0775385F"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70056F9"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23156CB8" w14:textId="77777777" w:rsidR="00AD1210" w:rsidRPr="004215DC" w:rsidRDefault="00AD1210" w:rsidP="008C4571">
            <w:pPr>
              <w:widowControl w:val="0"/>
              <w:spacing w:before="60" w:after="60"/>
              <w:rPr>
                <w:rFonts w:ascii="Arial" w:hAnsi="Arial" w:cs="Arial"/>
                <w:sz w:val="16"/>
                <w:szCs w:val="16"/>
              </w:rPr>
            </w:pPr>
          </w:p>
        </w:tc>
        <w:tc>
          <w:tcPr>
            <w:tcW w:w="888" w:type="dxa"/>
          </w:tcPr>
          <w:p w14:paraId="07F895A8" w14:textId="77777777" w:rsidR="00AD1210" w:rsidRPr="004215DC" w:rsidRDefault="00AD1210" w:rsidP="008C4571">
            <w:pPr>
              <w:widowControl w:val="0"/>
              <w:spacing w:before="60" w:after="60"/>
              <w:rPr>
                <w:rFonts w:ascii="Arial" w:hAnsi="Arial" w:cs="Arial"/>
                <w:sz w:val="16"/>
                <w:szCs w:val="16"/>
              </w:rPr>
            </w:pPr>
          </w:p>
        </w:tc>
      </w:tr>
      <w:tr w:rsidR="00AD1210" w:rsidRPr="004215DC" w14:paraId="102502EE" w14:textId="77777777" w:rsidTr="00D37BDC">
        <w:tc>
          <w:tcPr>
            <w:tcW w:w="1900" w:type="dxa"/>
            <w:vMerge/>
          </w:tcPr>
          <w:p w14:paraId="084E210D"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3856AB8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6FFEBED7" w14:textId="77777777" w:rsidR="00AD1210" w:rsidRPr="004215DC" w:rsidRDefault="00AD1210" w:rsidP="008C4571">
            <w:pPr>
              <w:widowControl w:val="0"/>
              <w:spacing w:before="60" w:after="60"/>
              <w:rPr>
                <w:rFonts w:ascii="Arial" w:hAnsi="Arial" w:cs="Arial"/>
                <w:sz w:val="16"/>
                <w:szCs w:val="16"/>
              </w:rPr>
            </w:pPr>
          </w:p>
        </w:tc>
        <w:tc>
          <w:tcPr>
            <w:tcW w:w="401" w:type="dxa"/>
          </w:tcPr>
          <w:p w14:paraId="1AEC40C8"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747E0A1A" w14:textId="77777777" w:rsidR="00AD1210" w:rsidRPr="004215DC" w:rsidRDefault="00AD1210" w:rsidP="008C4571">
            <w:pPr>
              <w:pStyle w:val="Tabletext0"/>
              <w:widowControl w:val="0"/>
              <w:rPr>
                <w:rFonts w:cs="Arial"/>
                <w:szCs w:val="16"/>
              </w:rPr>
            </w:pPr>
            <w:r w:rsidRPr="004215DC">
              <w:rPr>
                <w:rFonts w:cs="Arial"/>
                <w:szCs w:val="16"/>
              </w:rPr>
              <w:t>Zydol SR 100</w:t>
            </w:r>
          </w:p>
        </w:tc>
        <w:tc>
          <w:tcPr>
            <w:tcW w:w="396" w:type="dxa"/>
          </w:tcPr>
          <w:p w14:paraId="2256724C" w14:textId="77777777" w:rsidR="00AD1210" w:rsidRPr="004215DC" w:rsidRDefault="00AD1210" w:rsidP="008C4571">
            <w:pPr>
              <w:pStyle w:val="Tabletext0"/>
              <w:widowControl w:val="0"/>
              <w:rPr>
                <w:rFonts w:cs="Arial"/>
                <w:szCs w:val="16"/>
              </w:rPr>
            </w:pPr>
            <w:r w:rsidRPr="004215DC">
              <w:rPr>
                <w:rFonts w:cs="Arial"/>
                <w:szCs w:val="16"/>
              </w:rPr>
              <w:t>RW</w:t>
            </w:r>
          </w:p>
        </w:tc>
        <w:tc>
          <w:tcPr>
            <w:tcW w:w="919" w:type="dxa"/>
          </w:tcPr>
          <w:p w14:paraId="696B81FB"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C66791C"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62411BD5" w14:textId="77777777" w:rsidR="00AD1210" w:rsidRPr="004215DC" w:rsidRDefault="00AD1210" w:rsidP="008C4571">
            <w:pPr>
              <w:widowControl w:val="0"/>
              <w:spacing w:before="60" w:after="60"/>
              <w:rPr>
                <w:rFonts w:ascii="Arial" w:hAnsi="Arial" w:cs="Arial"/>
                <w:sz w:val="16"/>
                <w:szCs w:val="16"/>
              </w:rPr>
            </w:pPr>
          </w:p>
        </w:tc>
        <w:tc>
          <w:tcPr>
            <w:tcW w:w="707" w:type="dxa"/>
          </w:tcPr>
          <w:p w14:paraId="76D5B376"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F52A415"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06DC15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2D9E6532" w14:textId="77777777" w:rsidR="00AD1210" w:rsidRPr="004215DC" w:rsidRDefault="00AD1210" w:rsidP="008C4571">
            <w:pPr>
              <w:widowControl w:val="0"/>
              <w:spacing w:before="60" w:after="60"/>
              <w:rPr>
                <w:rFonts w:ascii="Arial" w:hAnsi="Arial" w:cs="Arial"/>
                <w:sz w:val="16"/>
                <w:szCs w:val="16"/>
              </w:rPr>
            </w:pPr>
          </w:p>
        </w:tc>
        <w:tc>
          <w:tcPr>
            <w:tcW w:w="888" w:type="dxa"/>
          </w:tcPr>
          <w:p w14:paraId="309CF30D" w14:textId="77777777" w:rsidR="00AD1210" w:rsidRPr="004215DC" w:rsidRDefault="00AD1210" w:rsidP="008C4571">
            <w:pPr>
              <w:widowControl w:val="0"/>
              <w:spacing w:before="60" w:after="60"/>
              <w:rPr>
                <w:rFonts w:ascii="Arial" w:hAnsi="Arial" w:cs="Arial"/>
                <w:sz w:val="16"/>
                <w:szCs w:val="16"/>
              </w:rPr>
            </w:pPr>
          </w:p>
        </w:tc>
      </w:tr>
      <w:tr w:rsidR="00AD1210" w:rsidRPr="004215DC" w14:paraId="69F05E3E" w14:textId="77777777" w:rsidTr="00D37BDC">
        <w:tc>
          <w:tcPr>
            <w:tcW w:w="1900" w:type="dxa"/>
            <w:vMerge/>
          </w:tcPr>
          <w:p w14:paraId="76EE29B1" w14:textId="77777777" w:rsidR="00AD1210" w:rsidRPr="004215DC" w:rsidRDefault="00AD1210" w:rsidP="008C4571">
            <w:pPr>
              <w:widowControl w:val="0"/>
              <w:spacing w:before="60" w:after="60"/>
              <w:rPr>
                <w:rFonts w:ascii="Arial" w:hAnsi="Arial" w:cs="Arial"/>
                <w:sz w:val="16"/>
                <w:szCs w:val="16"/>
              </w:rPr>
            </w:pPr>
          </w:p>
        </w:tc>
        <w:tc>
          <w:tcPr>
            <w:tcW w:w="2350" w:type="dxa"/>
            <w:vMerge w:val="restart"/>
          </w:tcPr>
          <w:p w14:paraId="29C26536" w14:textId="77777777" w:rsidR="00AD1210" w:rsidRPr="004215DC" w:rsidRDefault="00AD1210" w:rsidP="008C4571">
            <w:pPr>
              <w:pStyle w:val="Tabletext0"/>
              <w:widowControl w:val="0"/>
              <w:rPr>
                <w:rFonts w:cs="Arial"/>
                <w:szCs w:val="16"/>
              </w:rPr>
            </w:pPr>
            <w:r w:rsidRPr="004215DC">
              <w:rPr>
                <w:rFonts w:cs="Arial"/>
                <w:szCs w:val="16"/>
              </w:rPr>
              <w:t>Tablet (sustained release) containing tramadol hydrochloride 150 mg</w:t>
            </w:r>
          </w:p>
        </w:tc>
        <w:tc>
          <w:tcPr>
            <w:tcW w:w="1033" w:type="dxa"/>
            <w:vMerge w:val="restart"/>
          </w:tcPr>
          <w:p w14:paraId="21B1907A" w14:textId="77777777" w:rsidR="00AD1210" w:rsidRPr="004215DC" w:rsidRDefault="00AD1210" w:rsidP="008C4571">
            <w:pPr>
              <w:pStyle w:val="Tabletext0"/>
              <w:widowControl w:val="0"/>
              <w:rPr>
                <w:rFonts w:cs="Arial"/>
                <w:szCs w:val="16"/>
              </w:rPr>
            </w:pPr>
            <w:r w:rsidRPr="004215DC">
              <w:rPr>
                <w:rFonts w:cs="Arial"/>
                <w:szCs w:val="16"/>
              </w:rPr>
              <w:t>Oral</w:t>
            </w:r>
          </w:p>
        </w:tc>
        <w:tc>
          <w:tcPr>
            <w:tcW w:w="401" w:type="dxa"/>
          </w:tcPr>
          <w:p w14:paraId="34005337"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0B8535FB" w14:textId="77777777" w:rsidR="00AD1210" w:rsidRPr="004215DC" w:rsidRDefault="00AD1210" w:rsidP="008C4571">
            <w:pPr>
              <w:pStyle w:val="Tabletext0"/>
              <w:widowControl w:val="0"/>
              <w:rPr>
                <w:rFonts w:cs="Arial"/>
                <w:szCs w:val="16"/>
              </w:rPr>
            </w:pPr>
            <w:r w:rsidRPr="004215DC">
              <w:rPr>
                <w:rFonts w:cs="Arial"/>
                <w:szCs w:val="16"/>
              </w:rPr>
              <w:t>APO-Tramadol SR</w:t>
            </w:r>
          </w:p>
        </w:tc>
        <w:tc>
          <w:tcPr>
            <w:tcW w:w="396" w:type="dxa"/>
          </w:tcPr>
          <w:p w14:paraId="10749F39" w14:textId="77777777" w:rsidR="00AD1210" w:rsidRPr="004215DC" w:rsidRDefault="00AD1210" w:rsidP="008C4571">
            <w:pPr>
              <w:pStyle w:val="Tabletext0"/>
              <w:widowControl w:val="0"/>
              <w:rPr>
                <w:rFonts w:cs="Arial"/>
                <w:szCs w:val="16"/>
              </w:rPr>
            </w:pPr>
            <w:r w:rsidRPr="004215DC">
              <w:rPr>
                <w:rFonts w:cs="Arial"/>
                <w:szCs w:val="16"/>
              </w:rPr>
              <w:t>TX</w:t>
            </w:r>
          </w:p>
        </w:tc>
        <w:tc>
          <w:tcPr>
            <w:tcW w:w="919" w:type="dxa"/>
          </w:tcPr>
          <w:p w14:paraId="650D1AA8"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42C48DC7" w14:textId="77777777" w:rsidR="00AD1210" w:rsidRPr="004215DC" w:rsidRDefault="00AD1210" w:rsidP="008C4571">
            <w:pPr>
              <w:pStyle w:val="Tabletext0"/>
              <w:widowControl w:val="0"/>
              <w:rPr>
                <w:rFonts w:cs="Arial"/>
                <w:szCs w:val="16"/>
              </w:rPr>
            </w:pPr>
            <w:r w:rsidRPr="004215DC">
              <w:rPr>
                <w:rFonts w:cs="Arial"/>
                <w:szCs w:val="16"/>
              </w:rPr>
              <w:t xml:space="preserve">C10445 </w:t>
            </w:r>
          </w:p>
        </w:tc>
        <w:tc>
          <w:tcPr>
            <w:tcW w:w="1260" w:type="dxa"/>
          </w:tcPr>
          <w:p w14:paraId="097FD09B" w14:textId="77777777" w:rsidR="00AD1210" w:rsidRPr="004215DC" w:rsidRDefault="00AD1210" w:rsidP="008C4571">
            <w:pPr>
              <w:widowControl w:val="0"/>
              <w:spacing w:before="60" w:after="60"/>
              <w:rPr>
                <w:rFonts w:ascii="Arial" w:hAnsi="Arial" w:cs="Arial"/>
                <w:sz w:val="16"/>
                <w:szCs w:val="16"/>
              </w:rPr>
            </w:pPr>
          </w:p>
        </w:tc>
        <w:tc>
          <w:tcPr>
            <w:tcW w:w="707" w:type="dxa"/>
          </w:tcPr>
          <w:p w14:paraId="07727E76"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4E6A388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5C076DB4"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24088A5A" w14:textId="77777777" w:rsidR="00AD1210" w:rsidRPr="004215DC" w:rsidRDefault="00AD1210" w:rsidP="008C4571">
            <w:pPr>
              <w:widowControl w:val="0"/>
              <w:spacing w:before="60" w:after="60"/>
              <w:rPr>
                <w:rFonts w:ascii="Arial" w:hAnsi="Arial" w:cs="Arial"/>
                <w:sz w:val="16"/>
                <w:szCs w:val="16"/>
              </w:rPr>
            </w:pPr>
          </w:p>
        </w:tc>
        <w:tc>
          <w:tcPr>
            <w:tcW w:w="888" w:type="dxa"/>
          </w:tcPr>
          <w:p w14:paraId="76B0711D" w14:textId="77777777" w:rsidR="00AD1210" w:rsidRPr="004215DC" w:rsidRDefault="00AD1210" w:rsidP="008C4571">
            <w:pPr>
              <w:widowControl w:val="0"/>
              <w:spacing w:before="60" w:after="60"/>
              <w:rPr>
                <w:rFonts w:ascii="Arial" w:hAnsi="Arial" w:cs="Arial"/>
                <w:sz w:val="16"/>
                <w:szCs w:val="16"/>
              </w:rPr>
            </w:pPr>
          </w:p>
        </w:tc>
      </w:tr>
      <w:tr w:rsidR="00AD1210" w:rsidRPr="004215DC" w14:paraId="36576374" w14:textId="77777777" w:rsidTr="00D37BDC">
        <w:tc>
          <w:tcPr>
            <w:tcW w:w="1900" w:type="dxa"/>
            <w:vMerge/>
          </w:tcPr>
          <w:p w14:paraId="455C6257"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4357A14"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298F5E9" w14:textId="77777777" w:rsidR="00AD1210" w:rsidRPr="004215DC" w:rsidRDefault="00AD1210" w:rsidP="008C4571">
            <w:pPr>
              <w:widowControl w:val="0"/>
              <w:spacing w:before="60" w:after="60"/>
              <w:rPr>
                <w:rFonts w:ascii="Arial" w:hAnsi="Arial" w:cs="Arial"/>
                <w:sz w:val="16"/>
                <w:szCs w:val="16"/>
              </w:rPr>
            </w:pPr>
          </w:p>
        </w:tc>
        <w:tc>
          <w:tcPr>
            <w:tcW w:w="401" w:type="dxa"/>
          </w:tcPr>
          <w:p w14:paraId="111E984E"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5DC5A5B3" w14:textId="77777777" w:rsidR="00AD1210" w:rsidRPr="004215DC" w:rsidRDefault="00AD1210" w:rsidP="008C4571">
            <w:pPr>
              <w:pStyle w:val="Tabletext0"/>
              <w:widowControl w:val="0"/>
              <w:rPr>
                <w:rFonts w:cs="Arial"/>
                <w:szCs w:val="16"/>
              </w:rPr>
            </w:pPr>
            <w:r w:rsidRPr="004215DC">
              <w:rPr>
                <w:rFonts w:cs="Arial"/>
                <w:szCs w:val="16"/>
              </w:rPr>
              <w:t>Chem mart Tramadol SR</w:t>
            </w:r>
          </w:p>
        </w:tc>
        <w:tc>
          <w:tcPr>
            <w:tcW w:w="396" w:type="dxa"/>
          </w:tcPr>
          <w:p w14:paraId="0272BB2B" w14:textId="77777777" w:rsidR="00AD1210" w:rsidRPr="004215DC" w:rsidRDefault="00AD1210" w:rsidP="008C4571">
            <w:pPr>
              <w:pStyle w:val="Tabletext0"/>
              <w:widowControl w:val="0"/>
              <w:rPr>
                <w:rFonts w:cs="Arial"/>
                <w:szCs w:val="16"/>
              </w:rPr>
            </w:pPr>
            <w:r w:rsidRPr="004215DC">
              <w:rPr>
                <w:rFonts w:cs="Arial"/>
                <w:szCs w:val="16"/>
              </w:rPr>
              <w:t>CH</w:t>
            </w:r>
          </w:p>
        </w:tc>
        <w:tc>
          <w:tcPr>
            <w:tcW w:w="919" w:type="dxa"/>
          </w:tcPr>
          <w:p w14:paraId="06830CC2"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6C8D216E"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7D485735" w14:textId="77777777" w:rsidR="00AD1210" w:rsidRPr="004215DC" w:rsidRDefault="00AD1210" w:rsidP="008C4571">
            <w:pPr>
              <w:widowControl w:val="0"/>
              <w:spacing w:before="60" w:after="60"/>
              <w:rPr>
                <w:rFonts w:ascii="Arial" w:hAnsi="Arial" w:cs="Arial"/>
                <w:sz w:val="16"/>
                <w:szCs w:val="16"/>
              </w:rPr>
            </w:pPr>
          </w:p>
        </w:tc>
        <w:tc>
          <w:tcPr>
            <w:tcW w:w="707" w:type="dxa"/>
          </w:tcPr>
          <w:p w14:paraId="5B4690A7"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3D282F02"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9A03F7C"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23B05722" w14:textId="77777777" w:rsidR="00AD1210" w:rsidRPr="004215DC" w:rsidRDefault="00AD1210" w:rsidP="008C4571">
            <w:pPr>
              <w:widowControl w:val="0"/>
              <w:spacing w:before="60" w:after="60"/>
              <w:rPr>
                <w:rFonts w:ascii="Arial" w:hAnsi="Arial" w:cs="Arial"/>
                <w:sz w:val="16"/>
                <w:szCs w:val="16"/>
              </w:rPr>
            </w:pPr>
          </w:p>
        </w:tc>
        <w:tc>
          <w:tcPr>
            <w:tcW w:w="888" w:type="dxa"/>
          </w:tcPr>
          <w:p w14:paraId="3F0B7A16" w14:textId="77777777" w:rsidR="00AD1210" w:rsidRPr="004215DC" w:rsidRDefault="00AD1210" w:rsidP="008C4571">
            <w:pPr>
              <w:widowControl w:val="0"/>
              <w:spacing w:before="60" w:after="60"/>
              <w:rPr>
                <w:rFonts w:ascii="Arial" w:hAnsi="Arial" w:cs="Arial"/>
                <w:sz w:val="16"/>
                <w:szCs w:val="16"/>
              </w:rPr>
            </w:pPr>
          </w:p>
        </w:tc>
      </w:tr>
      <w:tr w:rsidR="00AD1210" w:rsidRPr="004215DC" w14:paraId="0A7B8E7E" w14:textId="77777777" w:rsidTr="00D37BDC">
        <w:tc>
          <w:tcPr>
            <w:tcW w:w="1900" w:type="dxa"/>
            <w:vMerge/>
          </w:tcPr>
          <w:p w14:paraId="518F1B3A"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A1461D9"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AFAC39B" w14:textId="77777777" w:rsidR="00AD1210" w:rsidRPr="004215DC" w:rsidRDefault="00AD1210" w:rsidP="008C4571">
            <w:pPr>
              <w:widowControl w:val="0"/>
              <w:spacing w:before="60" w:after="60"/>
              <w:rPr>
                <w:rFonts w:ascii="Arial" w:hAnsi="Arial" w:cs="Arial"/>
                <w:sz w:val="16"/>
                <w:szCs w:val="16"/>
              </w:rPr>
            </w:pPr>
          </w:p>
        </w:tc>
        <w:tc>
          <w:tcPr>
            <w:tcW w:w="401" w:type="dxa"/>
          </w:tcPr>
          <w:p w14:paraId="012F023B"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03753AB9" w14:textId="77777777" w:rsidR="00AD1210" w:rsidRPr="004215DC" w:rsidRDefault="00AD1210" w:rsidP="008C4571">
            <w:pPr>
              <w:pStyle w:val="Tabletext0"/>
              <w:widowControl w:val="0"/>
              <w:rPr>
                <w:rFonts w:cs="Arial"/>
                <w:szCs w:val="16"/>
              </w:rPr>
            </w:pPr>
            <w:r w:rsidRPr="004215DC">
              <w:rPr>
                <w:rFonts w:cs="Arial"/>
                <w:szCs w:val="16"/>
              </w:rPr>
              <w:t>Terry White Chemists Tramadol SR</w:t>
            </w:r>
          </w:p>
        </w:tc>
        <w:tc>
          <w:tcPr>
            <w:tcW w:w="396" w:type="dxa"/>
          </w:tcPr>
          <w:p w14:paraId="435A81E8" w14:textId="77777777" w:rsidR="00AD1210" w:rsidRPr="004215DC" w:rsidRDefault="00AD1210" w:rsidP="008C4571">
            <w:pPr>
              <w:pStyle w:val="Tabletext0"/>
              <w:widowControl w:val="0"/>
              <w:rPr>
                <w:rFonts w:cs="Arial"/>
                <w:szCs w:val="16"/>
              </w:rPr>
            </w:pPr>
            <w:r w:rsidRPr="004215DC">
              <w:rPr>
                <w:rFonts w:cs="Arial"/>
                <w:szCs w:val="16"/>
              </w:rPr>
              <w:t>TW</w:t>
            </w:r>
          </w:p>
        </w:tc>
        <w:tc>
          <w:tcPr>
            <w:tcW w:w="919" w:type="dxa"/>
          </w:tcPr>
          <w:p w14:paraId="02367730"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E870EC0"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E4DE34D" w14:textId="77777777" w:rsidR="00AD1210" w:rsidRPr="004215DC" w:rsidRDefault="00AD1210" w:rsidP="008C4571">
            <w:pPr>
              <w:widowControl w:val="0"/>
              <w:spacing w:before="60" w:after="60"/>
              <w:rPr>
                <w:rFonts w:ascii="Arial" w:hAnsi="Arial" w:cs="Arial"/>
                <w:sz w:val="16"/>
                <w:szCs w:val="16"/>
              </w:rPr>
            </w:pPr>
          </w:p>
        </w:tc>
        <w:tc>
          <w:tcPr>
            <w:tcW w:w="707" w:type="dxa"/>
          </w:tcPr>
          <w:p w14:paraId="2D15BBA5"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35CC6509"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D4CD7AB"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7FAAD51" w14:textId="77777777" w:rsidR="00AD1210" w:rsidRPr="004215DC" w:rsidRDefault="00AD1210" w:rsidP="008C4571">
            <w:pPr>
              <w:widowControl w:val="0"/>
              <w:spacing w:before="60" w:after="60"/>
              <w:rPr>
                <w:rFonts w:ascii="Arial" w:hAnsi="Arial" w:cs="Arial"/>
                <w:sz w:val="16"/>
                <w:szCs w:val="16"/>
              </w:rPr>
            </w:pPr>
          </w:p>
        </w:tc>
        <w:tc>
          <w:tcPr>
            <w:tcW w:w="888" w:type="dxa"/>
          </w:tcPr>
          <w:p w14:paraId="36D7A902" w14:textId="77777777" w:rsidR="00AD1210" w:rsidRPr="004215DC" w:rsidRDefault="00AD1210" w:rsidP="008C4571">
            <w:pPr>
              <w:widowControl w:val="0"/>
              <w:spacing w:before="60" w:after="60"/>
              <w:rPr>
                <w:rFonts w:ascii="Arial" w:hAnsi="Arial" w:cs="Arial"/>
                <w:sz w:val="16"/>
                <w:szCs w:val="16"/>
              </w:rPr>
            </w:pPr>
          </w:p>
        </w:tc>
      </w:tr>
      <w:tr w:rsidR="00AD1210" w:rsidRPr="004215DC" w14:paraId="25345AA1" w14:textId="77777777" w:rsidTr="00D37BDC">
        <w:tc>
          <w:tcPr>
            <w:tcW w:w="1900" w:type="dxa"/>
            <w:vMerge/>
          </w:tcPr>
          <w:p w14:paraId="4116264E"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9C8507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64C37557" w14:textId="77777777" w:rsidR="00AD1210" w:rsidRPr="004215DC" w:rsidRDefault="00AD1210" w:rsidP="008C4571">
            <w:pPr>
              <w:widowControl w:val="0"/>
              <w:spacing w:before="60" w:after="60"/>
              <w:rPr>
                <w:rFonts w:ascii="Arial" w:hAnsi="Arial" w:cs="Arial"/>
                <w:sz w:val="16"/>
                <w:szCs w:val="16"/>
              </w:rPr>
            </w:pPr>
          </w:p>
        </w:tc>
        <w:tc>
          <w:tcPr>
            <w:tcW w:w="401" w:type="dxa"/>
          </w:tcPr>
          <w:p w14:paraId="39796678"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015CD799" w14:textId="77777777" w:rsidR="00AD1210" w:rsidRPr="004215DC" w:rsidRDefault="00AD1210" w:rsidP="008C4571">
            <w:pPr>
              <w:pStyle w:val="Tabletext0"/>
              <w:widowControl w:val="0"/>
              <w:rPr>
                <w:rFonts w:cs="Arial"/>
                <w:szCs w:val="16"/>
              </w:rPr>
            </w:pPr>
            <w:r w:rsidRPr="004215DC">
              <w:rPr>
                <w:rFonts w:cs="Arial"/>
                <w:szCs w:val="16"/>
              </w:rPr>
              <w:t>Tramadol AN SR</w:t>
            </w:r>
          </w:p>
        </w:tc>
        <w:tc>
          <w:tcPr>
            <w:tcW w:w="396" w:type="dxa"/>
          </w:tcPr>
          <w:p w14:paraId="61C7BF6E" w14:textId="77777777" w:rsidR="00AD1210" w:rsidRPr="004215DC" w:rsidRDefault="00AD1210" w:rsidP="008C4571">
            <w:pPr>
              <w:pStyle w:val="Tabletext0"/>
              <w:widowControl w:val="0"/>
              <w:rPr>
                <w:rFonts w:cs="Arial"/>
                <w:szCs w:val="16"/>
              </w:rPr>
            </w:pPr>
            <w:r w:rsidRPr="004215DC">
              <w:rPr>
                <w:rFonts w:cs="Arial"/>
                <w:szCs w:val="16"/>
              </w:rPr>
              <w:t>EA</w:t>
            </w:r>
          </w:p>
        </w:tc>
        <w:tc>
          <w:tcPr>
            <w:tcW w:w="919" w:type="dxa"/>
          </w:tcPr>
          <w:p w14:paraId="4707B74D"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E0FF033"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47E853C" w14:textId="77777777" w:rsidR="00AD1210" w:rsidRPr="004215DC" w:rsidRDefault="00AD1210" w:rsidP="008C4571">
            <w:pPr>
              <w:widowControl w:val="0"/>
              <w:spacing w:before="60" w:after="60"/>
              <w:rPr>
                <w:rFonts w:ascii="Arial" w:hAnsi="Arial" w:cs="Arial"/>
                <w:sz w:val="16"/>
                <w:szCs w:val="16"/>
              </w:rPr>
            </w:pPr>
          </w:p>
        </w:tc>
        <w:tc>
          <w:tcPr>
            <w:tcW w:w="707" w:type="dxa"/>
          </w:tcPr>
          <w:p w14:paraId="54CA04D2"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527C4B4"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1B2141E"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7BA9DDC" w14:textId="77777777" w:rsidR="00AD1210" w:rsidRPr="004215DC" w:rsidRDefault="00AD1210" w:rsidP="008C4571">
            <w:pPr>
              <w:widowControl w:val="0"/>
              <w:spacing w:before="60" w:after="60"/>
              <w:rPr>
                <w:rFonts w:ascii="Arial" w:hAnsi="Arial" w:cs="Arial"/>
                <w:sz w:val="16"/>
                <w:szCs w:val="16"/>
              </w:rPr>
            </w:pPr>
          </w:p>
        </w:tc>
        <w:tc>
          <w:tcPr>
            <w:tcW w:w="888" w:type="dxa"/>
          </w:tcPr>
          <w:p w14:paraId="7D46EE64" w14:textId="77777777" w:rsidR="00AD1210" w:rsidRPr="004215DC" w:rsidRDefault="00AD1210" w:rsidP="008C4571">
            <w:pPr>
              <w:widowControl w:val="0"/>
              <w:spacing w:before="60" w:after="60"/>
              <w:rPr>
                <w:rFonts w:ascii="Arial" w:hAnsi="Arial" w:cs="Arial"/>
                <w:sz w:val="16"/>
                <w:szCs w:val="16"/>
              </w:rPr>
            </w:pPr>
          </w:p>
        </w:tc>
      </w:tr>
      <w:tr w:rsidR="00AD1210" w:rsidRPr="004215DC" w14:paraId="36EB00C9" w14:textId="77777777" w:rsidTr="00D37BDC">
        <w:tc>
          <w:tcPr>
            <w:tcW w:w="1900" w:type="dxa"/>
            <w:vMerge/>
          </w:tcPr>
          <w:p w14:paraId="6485A655"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64AEE88"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3ADC793" w14:textId="77777777" w:rsidR="00AD1210" w:rsidRPr="004215DC" w:rsidRDefault="00AD1210" w:rsidP="008C4571">
            <w:pPr>
              <w:widowControl w:val="0"/>
              <w:spacing w:before="60" w:after="60"/>
              <w:rPr>
                <w:rFonts w:ascii="Arial" w:hAnsi="Arial" w:cs="Arial"/>
                <w:sz w:val="16"/>
                <w:szCs w:val="16"/>
              </w:rPr>
            </w:pPr>
          </w:p>
        </w:tc>
        <w:tc>
          <w:tcPr>
            <w:tcW w:w="401" w:type="dxa"/>
          </w:tcPr>
          <w:p w14:paraId="2CCE2919"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7C0B5DA0" w14:textId="77777777" w:rsidR="00AD1210" w:rsidRPr="004215DC" w:rsidRDefault="00AD1210" w:rsidP="008C4571">
            <w:pPr>
              <w:pStyle w:val="Tabletext0"/>
              <w:widowControl w:val="0"/>
              <w:rPr>
                <w:rFonts w:cs="Arial"/>
                <w:szCs w:val="16"/>
              </w:rPr>
            </w:pPr>
            <w:r w:rsidRPr="004215DC">
              <w:rPr>
                <w:rFonts w:cs="Arial"/>
                <w:szCs w:val="16"/>
              </w:rPr>
              <w:t>Tramadol Sandoz SR</w:t>
            </w:r>
          </w:p>
        </w:tc>
        <w:tc>
          <w:tcPr>
            <w:tcW w:w="396" w:type="dxa"/>
          </w:tcPr>
          <w:p w14:paraId="5B13B025" w14:textId="77777777" w:rsidR="00AD1210" w:rsidRPr="004215DC" w:rsidRDefault="00AD1210" w:rsidP="008C4571">
            <w:pPr>
              <w:pStyle w:val="Tabletext0"/>
              <w:widowControl w:val="0"/>
              <w:rPr>
                <w:rFonts w:cs="Arial"/>
                <w:szCs w:val="16"/>
              </w:rPr>
            </w:pPr>
            <w:r w:rsidRPr="004215DC">
              <w:rPr>
                <w:rFonts w:cs="Arial"/>
                <w:szCs w:val="16"/>
              </w:rPr>
              <w:t>SZ</w:t>
            </w:r>
          </w:p>
        </w:tc>
        <w:tc>
          <w:tcPr>
            <w:tcW w:w="919" w:type="dxa"/>
          </w:tcPr>
          <w:p w14:paraId="1D59605F"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8D2E9B1"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E5BE23A" w14:textId="77777777" w:rsidR="00AD1210" w:rsidRPr="004215DC" w:rsidRDefault="00AD1210" w:rsidP="008C4571">
            <w:pPr>
              <w:widowControl w:val="0"/>
              <w:spacing w:before="60" w:after="60"/>
              <w:rPr>
                <w:rFonts w:ascii="Arial" w:hAnsi="Arial" w:cs="Arial"/>
                <w:sz w:val="16"/>
                <w:szCs w:val="16"/>
              </w:rPr>
            </w:pPr>
          </w:p>
        </w:tc>
        <w:tc>
          <w:tcPr>
            <w:tcW w:w="707" w:type="dxa"/>
          </w:tcPr>
          <w:p w14:paraId="46028404"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98F691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3DBF76D1"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53DF322" w14:textId="77777777" w:rsidR="00AD1210" w:rsidRPr="004215DC" w:rsidRDefault="00AD1210" w:rsidP="008C4571">
            <w:pPr>
              <w:widowControl w:val="0"/>
              <w:spacing w:before="60" w:after="60"/>
              <w:rPr>
                <w:rFonts w:ascii="Arial" w:hAnsi="Arial" w:cs="Arial"/>
                <w:sz w:val="16"/>
                <w:szCs w:val="16"/>
              </w:rPr>
            </w:pPr>
          </w:p>
        </w:tc>
        <w:tc>
          <w:tcPr>
            <w:tcW w:w="888" w:type="dxa"/>
          </w:tcPr>
          <w:p w14:paraId="64A55CEE" w14:textId="77777777" w:rsidR="00AD1210" w:rsidRPr="004215DC" w:rsidRDefault="00AD1210" w:rsidP="008C4571">
            <w:pPr>
              <w:widowControl w:val="0"/>
              <w:spacing w:before="60" w:after="60"/>
              <w:rPr>
                <w:rFonts w:ascii="Arial" w:hAnsi="Arial" w:cs="Arial"/>
                <w:sz w:val="16"/>
                <w:szCs w:val="16"/>
              </w:rPr>
            </w:pPr>
          </w:p>
        </w:tc>
      </w:tr>
      <w:tr w:rsidR="00AD1210" w:rsidRPr="004215DC" w14:paraId="3E6FAC0C" w14:textId="77777777" w:rsidTr="00D37BDC">
        <w:tc>
          <w:tcPr>
            <w:tcW w:w="1900" w:type="dxa"/>
            <w:vMerge/>
          </w:tcPr>
          <w:p w14:paraId="7089EF31"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6AA124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758C01C9" w14:textId="77777777" w:rsidR="00AD1210" w:rsidRPr="004215DC" w:rsidRDefault="00AD1210" w:rsidP="008C4571">
            <w:pPr>
              <w:widowControl w:val="0"/>
              <w:spacing w:before="60" w:after="60"/>
              <w:rPr>
                <w:rFonts w:ascii="Arial" w:hAnsi="Arial" w:cs="Arial"/>
                <w:sz w:val="16"/>
                <w:szCs w:val="16"/>
              </w:rPr>
            </w:pPr>
          </w:p>
        </w:tc>
        <w:tc>
          <w:tcPr>
            <w:tcW w:w="401" w:type="dxa"/>
          </w:tcPr>
          <w:p w14:paraId="172D6DB0"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44D5C18B" w14:textId="77777777" w:rsidR="00AD1210" w:rsidRPr="004215DC" w:rsidRDefault="00AD1210" w:rsidP="008C4571">
            <w:pPr>
              <w:pStyle w:val="Tabletext0"/>
              <w:widowControl w:val="0"/>
              <w:rPr>
                <w:rFonts w:cs="Arial"/>
                <w:szCs w:val="16"/>
              </w:rPr>
            </w:pPr>
            <w:r w:rsidRPr="004215DC">
              <w:rPr>
                <w:rFonts w:cs="Arial"/>
                <w:szCs w:val="16"/>
              </w:rPr>
              <w:t>Tramadol SR generichealth</w:t>
            </w:r>
          </w:p>
        </w:tc>
        <w:tc>
          <w:tcPr>
            <w:tcW w:w="396" w:type="dxa"/>
          </w:tcPr>
          <w:p w14:paraId="576ECBB5" w14:textId="77777777" w:rsidR="00AD1210" w:rsidRPr="004215DC" w:rsidRDefault="00AD1210" w:rsidP="008C4571">
            <w:pPr>
              <w:pStyle w:val="Tabletext0"/>
              <w:widowControl w:val="0"/>
              <w:rPr>
                <w:rFonts w:cs="Arial"/>
                <w:szCs w:val="16"/>
              </w:rPr>
            </w:pPr>
            <w:r w:rsidRPr="004215DC">
              <w:rPr>
                <w:rFonts w:cs="Arial"/>
                <w:szCs w:val="16"/>
              </w:rPr>
              <w:t>GQ</w:t>
            </w:r>
          </w:p>
        </w:tc>
        <w:tc>
          <w:tcPr>
            <w:tcW w:w="919" w:type="dxa"/>
          </w:tcPr>
          <w:p w14:paraId="5089D344"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27AC2DA"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4A91F54B" w14:textId="77777777" w:rsidR="00AD1210" w:rsidRPr="004215DC" w:rsidRDefault="00AD1210" w:rsidP="008C4571">
            <w:pPr>
              <w:widowControl w:val="0"/>
              <w:spacing w:before="60" w:after="60"/>
              <w:rPr>
                <w:rFonts w:ascii="Arial" w:hAnsi="Arial" w:cs="Arial"/>
                <w:sz w:val="16"/>
                <w:szCs w:val="16"/>
              </w:rPr>
            </w:pPr>
          </w:p>
        </w:tc>
        <w:tc>
          <w:tcPr>
            <w:tcW w:w="707" w:type="dxa"/>
          </w:tcPr>
          <w:p w14:paraId="5C7C1EC1"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20B4AA28"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DF0846A"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1F14C614" w14:textId="77777777" w:rsidR="00AD1210" w:rsidRPr="004215DC" w:rsidRDefault="00AD1210" w:rsidP="008C4571">
            <w:pPr>
              <w:widowControl w:val="0"/>
              <w:spacing w:before="60" w:after="60"/>
              <w:rPr>
                <w:rFonts w:ascii="Arial" w:hAnsi="Arial" w:cs="Arial"/>
                <w:sz w:val="16"/>
                <w:szCs w:val="16"/>
              </w:rPr>
            </w:pPr>
          </w:p>
        </w:tc>
        <w:tc>
          <w:tcPr>
            <w:tcW w:w="888" w:type="dxa"/>
          </w:tcPr>
          <w:p w14:paraId="7AFFB27F" w14:textId="77777777" w:rsidR="00AD1210" w:rsidRPr="004215DC" w:rsidRDefault="00AD1210" w:rsidP="008C4571">
            <w:pPr>
              <w:widowControl w:val="0"/>
              <w:spacing w:before="60" w:after="60"/>
              <w:rPr>
                <w:rFonts w:ascii="Arial" w:hAnsi="Arial" w:cs="Arial"/>
                <w:sz w:val="16"/>
                <w:szCs w:val="16"/>
              </w:rPr>
            </w:pPr>
          </w:p>
        </w:tc>
      </w:tr>
      <w:tr w:rsidR="00AD1210" w:rsidRPr="004215DC" w14:paraId="3A2052BF" w14:textId="77777777" w:rsidTr="00D37BDC">
        <w:tc>
          <w:tcPr>
            <w:tcW w:w="1900" w:type="dxa"/>
            <w:vMerge/>
          </w:tcPr>
          <w:p w14:paraId="5D281037"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502EF3C"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CA0C828" w14:textId="77777777" w:rsidR="00AD1210" w:rsidRPr="004215DC" w:rsidRDefault="00AD1210" w:rsidP="008C4571">
            <w:pPr>
              <w:widowControl w:val="0"/>
              <w:spacing w:before="60" w:after="60"/>
              <w:rPr>
                <w:rFonts w:ascii="Arial" w:hAnsi="Arial" w:cs="Arial"/>
                <w:sz w:val="16"/>
                <w:szCs w:val="16"/>
              </w:rPr>
            </w:pPr>
          </w:p>
        </w:tc>
        <w:tc>
          <w:tcPr>
            <w:tcW w:w="401" w:type="dxa"/>
          </w:tcPr>
          <w:p w14:paraId="7F2B8DEE"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44F0D6C7" w14:textId="77777777" w:rsidR="00AD1210" w:rsidRPr="004215DC" w:rsidRDefault="00AD1210" w:rsidP="008C4571">
            <w:pPr>
              <w:pStyle w:val="Tabletext0"/>
              <w:widowControl w:val="0"/>
              <w:rPr>
                <w:rFonts w:cs="Arial"/>
                <w:szCs w:val="16"/>
              </w:rPr>
            </w:pPr>
            <w:r w:rsidRPr="004215DC">
              <w:rPr>
                <w:rFonts w:cs="Arial"/>
                <w:szCs w:val="16"/>
              </w:rPr>
              <w:t>Tramal SR 150</w:t>
            </w:r>
          </w:p>
        </w:tc>
        <w:tc>
          <w:tcPr>
            <w:tcW w:w="396" w:type="dxa"/>
          </w:tcPr>
          <w:p w14:paraId="666C58BF"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65958A0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34DD04F0"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E132F3A" w14:textId="77777777" w:rsidR="00AD1210" w:rsidRPr="004215DC" w:rsidRDefault="00AD1210" w:rsidP="008C4571">
            <w:pPr>
              <w:widowControl w:val="0"/>
              <w:spacing w:before="60" w:after="60"/>
              <w:rPr>
                <w:rFonts w:ascii="Arial" w:hAnsi="Arial" w:cs="Arial"/>
                <w:sz w:val="16"/>
                <w:szCs w:val="16"/>
              </w:rPr>
            </w:pPr>
          </w:p>
        </w:tc>
        <w:tc>
          <w:tcPr>
            <w:tcW w:w="707" w:type="dxa"/>
          </w:tcPr>
          <w:p w14:paraId="610774D9"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61A8C2F"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380E1BB"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260AA1C" w14:textId="77777777" w:rsidR="00AD1210" w:rsidRPr="004215DC" w:rsidRDefault="00AD1210" w:rsidP="008C4571">
            <w:pPr>
              <w:widowControl w:val="0"/>
              <w:spacing w:before="60" w:after="60"/>
              <w:rPr>
                <w:rFonts w:ascii="Arial" w:hAnsi="Arial" w:cs="Arial"/>
                <w:sz w:val="16"/>
                <w:szCs w:val="16"/>
              </w:rPr>
            </w:pPr>
          </w:p>
        </w:tc>
        <w:tc>
          <w:tcPr>
            <w:tcW w:w="888" w:type="dxa"/>
          </w:tcPr>
          <w:p w14:paraId="416AD2A8" w14:textId="77777777" w:rsidR="00AD1210" w:rsidRPr="004215DC" w:rsidRDefault="00AD1210" w:rsidP="008C4571">
            <w:pPr>
              <w:widowControl w:val="0"/>
              <w:spacing w:before="60" w:after="60"/>
              <w:rPr>
                <w:rFonts w:ascii="Arial" w:hAnsi="Arial" w:cs="Arial"/>
                <w:sz w:val="16"/>
                <w:szCs w:val="16"/>
              </w:rPr>
            </w:pPr>
          </w:p>
        </w:tc>
      </w:tr>
      <w:tr w:rsidR="00AD1210" w:rsidRPr="004215DC" w14:paraId="361563F6" w14:textId="77777777" w:rsidTr="00D37BDC">
        <w:tc>
          <w:tcPr>
            <w:tcW w:w="1900" w:type="dxa"/>
            <w:vMerge/>
          </w:tcPr>
          <w:p w14:paraId="05132974"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B2A063B"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63DDD07" w14:textId="77777777" w:rsidR="00AD1210" w:rsidRPr="004215DC" w:rsidRDefault="00AD1210" w:rsidP="008C4571">
            <w:pPr>
              <w:widowControl w:val="0"/>
              <w:spacing w:before="60" w:after="60"/>
              <w:rPr>
                <w:rFonts w:ascii="Arial" w:hAnsi="Arial" w:cs="Arial"/>
                <w:sz w:val="16"/>
                <w:szCs w:val="16"/>
              </w:rPr>
            </w:pPr>
          </w:p>
        </w:tc>
        <w:tc>
          <w:tcPr>
            <w:tcW w:w="401" w:type="dxa"/>
          </w:tcPr>
          <w:p w14:paraId="2E5515FC"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1139201E" w14:textId="77777777" w:rsidR="00AD1210" w:rsidRPr="004215DC" w:rsidRDefault="00AD1210" w:rsidP="008C4571">
            <w:pPr>
              <w:pStyle w:val="Tabletext0"/>
              <w:widowControl w:val="0"/>
              <w:rPr>
                <w:rFonts w:cs="Arial"/>
                <w:szCs w:val="16"/>
              </w:rPr>
            </w:pPr>
            <w:r w:rsidRPr="004215DC">
              <w:rPr>
                <w:rFonts w:cs="Arial"/>
                <w:szCs w:val="16"/>
              </w:rPr>
              <w:t>Tramedo SR</w:t>
            </w:r>
          </w:p>
        </w:tc>
        <w:tc>
          <w:tcPr>
            <w:tcW w:w="396" w:type="dxa"/>
          </w:tcPr>
          <w:p w14:paraId="5791E1E2" w14:textId="77777777" w:rsidR="00AD1210" w:rsidRPr="004215DC" w:rsidRDefault="00AD1210" w:rsidP="008C4571">
            <w:pPr>
              <w:pStyle w:val="Tabletext0"/>
              <w:widowControl w:val="0"/>
              <w:rPr>
                <w:rFonts w:cs="Arial"/>
                <w:szCs w:val="16"/>
              </w:rPr>
            </w:pPr>
            <w:r w:rsidRPr="004215DC">
              <w:rPr>
                <w:rFonts w:cs="Arial"/>
                <w:szCs w:val="16"/>
              </w:rPr>
              <w:t>AL</w:t>
            </w:r>
          </w:p>
        </w:tc>
        <w:tc>
          <w:tcPr>
            <w:tcW w:w="919" w:type="dxa"/>
          </w:tcPr>
          <w:p w14:paraId="129383C8"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4033399E"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08363174" w14:textId="77777777" w:rsidR="00AD1210" w:rsidRPr="004215DC" w:rsidRDefault="00AD1210" w:rsidP="008C4571">
            <w:pPr>
              <w:widowControl w:val="0"/>
              <w:spacing w:before="60" w:after="60"/>
              <w:rPr>
                <w:rFonts w:ascii="Arial" w:hAnsi="Arial" w:cs="Arial"/>
                <w:sz w:val="16"/>
                <w:szCs w:val="16"/>
              </w:rPr>
            </w:pPr>
          </w:p>
        </w:tc>
        <w:tc>
          <w:tcPr>
            <w:tcW w:w="707" w:type="dxa"/>
          </w:tcPr>
          <w:p w14:paraId="2213D475"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DCA5183"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05A5F399"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4A7EE25D" w14:textId="77777777" w:rsidR="00AD1210" w:rsidRPr="004215DC" w:rsidRDefault="00AD1210" w:rsidP="008C4571">
            <w:pPr>
              <w:widowControl w:val="0"/>
              <w:spacing w:before="60" w:after="60"/>
              <w:rPr>
                <w:rFonts w:ascii="Arial" w:hAnsi="Arial" w:cs="Arial"/>
                <w:sz w:val="16"/>
                <w:szCs w:val="16"/>
              </w:rPr>
            </w:pPr>
          </w:p>
        </w:tc>
        <w:tc>
          <w:tcPr>
            <w:tcW w:w="888" w:type="dxa"/>
          </w:tcPr>
          <w:p w14:paraId="00BEE2F4" w14:textId="77777777" w:rsidR="00AD1210" w:rsidRPr="004215DC" w:rsidRDefault="00AD1210" w:rsidP="008C4571">
            <w:pPr>
              <w:widowControl w:val="0"/>
              <w:spacing w:before="60" w:after="60"/>
              <w:rPr>
                <w:rFonts w:ascii="Arial" w:hAnsi="Arial" w:cs="Arial"/>
                <w:sz w:val="16"/>
                <w:szCs w:val="16"/>
              </w:rPr>
            </w:pPr>
          </w:p>
        </w:tc>
      </w:tr>
      <w:tr w:rsidR="00AD1210" w:rsidRPr="004215DC" w14:paraId="3D8CFB91" w14:textId="77777777" w:rsidTr="00D37BDC">
        <w:tc>
          <w:tcPr>
            <w:tcW w:w="1900" w:type="dxa"/>
            <w:vMerge/>
          </w:tcPr>
          <w:p w14:paraId="6DA8AC7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AEDE75C"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3D1BE38" w14:textId="77777777" w:rsidR="00AD1210" w:rsidRPr="004215DC" w:rsidRDefault="00AD1210" w:rsidP="008C4571">
            <w:pPr>
              <w:widowControl w:val="0"/>
              <w:spacing w:before="60" w:after="60"/>
              <w:rPr>
                <w:rFonts w:ascii="Arial" w:hAnsi="Arial" w:cs="Arial"/>
                <w:sz w:val="16"/>
                <w:szCs w:val="16"/>
              </w:rPr>
            </w:pPr>
          </w:p>
        </w:tc>
        <w:tc>
          <w:tcPr>
            <w:tcW w:w="401" w:type="dxa"/>
          </w:tcPr>
          <w:p w14:paraId="707B1F51"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3E6D5060" w14:textId="77777777" w:rsidR="00AD1210" w:rsidRPr="004215DC" w:rsidRDefault="00AD1210" w:rsidP="008C4571">
            <w:pPr>
              <w:pStyle w:val="Tabletext0"/>
              <w:widowControl w:val="0"/>
              <w:rPr>
                <w:rFonts w:cs="Arial"/>
                <w:szCs w:val="16"/>
              </w:rPr>
            </w:pPr>
            <w:r w:rsidRPr="004215DC">
              <w:rPr>
                <w:rFonts w:cs="Arial"/>
                <w:szCs w:val="16"/>
              </w:rPr>
              <w:t>Zydol SR 150</w:t>
            </w:r>
          </w:p>
        </w:tc>
        <w:tc>
          <w:tcPr>
            <w:tcW w:w="396" w:type="dxa"/>
          </w:tcPr>
          <w:p w14:paraId="02B146B9" w14:textId="77777777" w:rsidR="00AD1210" w:rsidRPr="004215DC" w:rsidRDefault="00AD1210" w:rsidP="008C4571">
            <w:pPr>
              <w:pStyle w:val="Tabletext0"/>
              <w:widowControl w:val="0"/>
              <w:rPr>
                <w:rFonts w:cs="Arial"/>
                <w:szCs w:val="16"/>
              </w:rPr>
            </w:pPr>
            <w:r w:rsidRPr="004215DC">
              <w:rPr>
                <w:rFonts w:cs="Arial"/>
                <w:szCs w:val="16"/>
              </w:rPr>
              <w:t>RW</w:t>
            </w:r>
          </w:p>
        </w:tc>
        <w:tc>
          <w:tcPr>
            <w:tcW w:w="919" w:type="dxa"/>
          </w:tcPr>
          <w:p w14:paraId="65F2E47F"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3234CC4F"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2E8EB9F5" w14:textId="77777777" w:rsidR="00AD1210" w:rsidRPr="004215DC" w:rsidRDefault="00AD1210" w:rsidP="008C4571">
            <w:pPr>
              <w:widowControl w:val="0"/>
              <w:spacing w:before="60" w:after="60"/>
              <w:rPr>
                <w:rFonts w:ascii="Arial" w:hAnsi="Arial" w:cs="Arial"/>
                <w:sz w:val="16"/>
                <w:szCs w:val="16"/>
              </w:rPr>
            </w:pPr>
          </w:p>
        </w:tc>
        <w:tc>
          <w:tcPr>
            <w:tcW w:w="707" w:type="dxa"/>
          </w:tcPr>
          <w:p w14:paraId="3480BBE1"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49B47257"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2A935803"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71A42DD9" w14:textId="77777777" w:rsidR="00AD1210" w:rsidRPr="004215DC" w:rsidRDefault="00AD1210" w:rsidP="008C4571">
            <w:pPr>
              <w:widowControl w:val="0"/>
              <w:spacing w:before="60" w:after="60"/>
              <w:rPr>
                <w:rFonts w:ascii="Arial" w:hAnsi="Arial" w:cs="Arial"/>
                <w:sz w:val="16"/>
                <w:szCs w:val="16"/>
              </w:rPr>
            </w:pPr>
          </w:p>
        </w:tc>
        <w:tc>
          <w:tcPr>
            <w:tcW w:w="888" w:type="dxa"/>
          </w:tcPr>
          <w:p w14:paraId="427FD7F7" w14:textId="77777777" w:rsidR="00AD1210" w:rsidRPr="004215DC" w:rsidRDefault="00AD1210" w:rsidP="008C4571">
            <w:pPr>
              <w:widowControl w:val="0"/>
              <w:spacing w:before="60" w:after="60"/>
              <w:rPr>
                <w:rFonts w:ascii="Arial" w:hAnsi="Arial" w:cs="Arial"/>
                <w:sz w:val="16"/>
                <w:szCs w:val="16"/>
              </w:rPr>
            </w:pPr>
          </w:p>
        </w:tc>
      </w:tr>
      <w:tr w:rsidR="00AD1210" w:rsidRPr="004215DC" w14:paraId="7E42FE14" w14:textId="77777777" w:rsidTr="00D37BDC">
        <w:tc>
          <w:tcPr>
            <w:tcW w:w="1900" w:type="dxa"/>
            <w:vMerge/>
          </w:tcPr>
          <w:p w14:paraId="649BC589" w14:textId="77777777" w:rsidR="00AD1210" w:rsidRPr="004215DC" w:rsidRDefault="00AD1210" w:rsidP="008C4571">
            <w:pPr>
              <w:widowControl w:val="0"/>
              <w:spacing w:before="60" w:after="60"/>
              <w:rPr>
                <w:rFonts w:ascii="Arial" w:hAnsi="Arial" w:cs="Arial"/>
                <w:sz w:val="16"/>
                <w:szCs w:val="16"/>
              </w:rPr>
            </w:pPr>
          </w:p>
        </w:tc>
        <w:tc>
          <w:tcPr>
            <w:tcW w:w="2350" w:type="dxa"/>
            <w:vMerge w:val="restart"/>
          </w:tcPr>
          <w:p w14:paraId="46F60D22" w14:textId="77777777" w:rsidR="00AD1210" w:rsidRPr="004215DC" w:rsidRDefault="00AD1210" w:rsidP="008C4571">
            <w:pPr>
              <w:pStyle w:val="Tabletext0"/>
              <w:widowControl w:val="0"/>
              <w:rPr>
                <w:rFonts w:cs="Arial"/>
                <w:szCs w:val="16"/>
              </w:rPr>
            </w:pPr>
            <w:r w:rsidRPr="004215DC">
              <w:rPr>
                <w:rFonts w:cs="Arial"/>
                <w:szCs w:val="16"/>
              </w:rPr>
              <w:t>Tablet (sustained release) containing tramadol hydrochloride 200 mg</w:t>
            </w:r>
          </w:p>
        </w:tc>
        <w:tc>
          <w:tcPr>
            <w:tcW w:w="1033" w:type="dxa"/>
            <w:vMerge w:val="restart"/>
          </w:tcPr>
          <w:p w14:paraId="6862AE8F" w14:textId="77777777" w:rsidR="00AD1210" w:rsidRPr="004215DC" w:rsidRDefault="00AD1210" w:rsidP="008C4571">
            <w:pPr>
              <w:pStyle w:val="Tabletext0"/>
              <w:widowControl w:val="0"/>
              <w:rPr>
                <w:rFonts w:cs="Arial"/>
                <w:szCs w:val="16"/>
              </w:rPr>
            </w:pPr>
            <w:r w:rsidRPr="004215DC">
              <w:rPr>
                <w:rFonts w:cs="Arial"/>
                <w:szCs w:val="16"/>
              </w:rPr>
              <w:t>Oral</w:t>
            </w:r>
          </w:p>
        </w:tc>
        <w:tc>
          <w:tcPr>
            <w:tcW w:w="401" w:type="dxa"/>
          </w:tcPr>
          <w:p w14:paraId="2CCFA2A8"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349FC06D" w14:textId="77777777" w:rsidR="00AD1210" w:rsidRPr="004215DC" w:rsidRDefault="00AD1210" w:rsidP="008C4571">
            <w:pPr>
              <w:pStyle w:val="Tabletext0"/>
              <w:widowControl w:val="0"/>
              <w:rPr>
                <w:rFonts w:cs="Arial"/>
                <w:szCs w:val="16"/>
              </w:rPr>
            </w:pPr>
            <w:r w:rsidRPr="004215DC">
              <w:rPr>
                <w:rFonts w:cs="Arial"/>
                <w:szCs w:val="16"/>
              </w:rPr>
              <w:t>APO-Tramadol SR</w:t>
            </w:r>
          </w:p>
        </w:tc>
        <w:tc>
          <w:tcPr>
            <w:tcW w:w="396" w:type="dxa"/>
          </w:tcPr>
          <w:p w14:paraId="6FA5F4AE" w14:textId="77777777" w:rsidR="00AD1210" w:rsidRPr="004215DC" w:rsidRDefault="00AD1210" w:rsidP="008C4571">
            <w:pPr>
              <w:pStyle w:val="Tabletext0"/>
              <w:widowControl w:val="0"/>
              <w:rPr>
                <w:rFonts w:cs="Arial"/>
                <w:szCs w:val="16"/>
              </w:rPr>
            </w:pPr>
            <w:r w:rsidRPr="004215DC">
              <w:rPr>
                <w:rFonts w:cs="Arial"/>
                <w:szCs w:val="16"/>
              </w:rPr>
              <w:t>TX</w:t>
            </w:r>
          </w:p>
        </w:tc>
        <w:tc>
          <w:tcPr>
            <w:tcW w:w="919" w:type="dxa"/>
          </w:tcPr>
          <w:p w14:paraId="4CA8A44E"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CB43028"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27A856FC" w14:textId="77777777" w:rsidR="00AD1210" w:rsidRPr="004215DC" w:rsidRDefault="00AD1210" w:rsidP="008C4571">
            <w:pPr>
              <w:widowControl w:val="0"/>
              <w:spacing w:before="60" w:after="60"/>
              <w:rPr>
                <w:rFonts w:ascii="Arial" w:hAnsi="Arial" w:cs="Arial"/>
                <w:sz w:val="16"/>
                <w:szCs w:val="16"/>
              </w:rPr>
            </w:pPr>
          </w:p>
        </w:tc>
        <w:tc>
          <w:tcPr>
            <w:tcW w:w="707" w:type="dxa"/>
          </w:tcPr>
          <w:p w14:paraId="001DBD1E"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0FECEAE3"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0EFBC8C8"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C5258FB" w14:textId="77777777" w:rsidR="00AD1210" w:rsidRPr="004215DC" w:rsidRDefault="00AD1210" w:rsidP="008C4571">
            <w:pPr>
              <w:widowControl w:val="0"/>
              <w:spacing w:before="60" w:after="60"/>
              <w:rPr>
                <w:rFonts w:ascii="Arial" w:hAnsi="Arial" w:cs="Arial"/>
                <w:sz w:val="16"/>
                <w:szCs w:val="16"/>
              </w:rPr>
            </w:pPr>
          </w:p>
        </w:tc>
        <w:tc>
          <w:tcPr>
            <w:tcW w:w="888" w:type="dxa"/>
          </w:tcPr>
          <w:p w14:paraId="2E2C8DA7" w14:textId="77777777" w:rsidR="00AD1210" w:rsidRPr="004215DC" w:rsidRDefault="00AD1210" w:rsidP="008C4571">
            <w:pPr>
              <w:widowControl w:val="0"/>
              <w:spacing w:before="60" w:after="60"/>
              <w:rPr>
                <w:rFonts w:ascii="Arial" w:hAnsi="Arial" w:cs="Arial"/>
                <w:sz w:val="16"/>
                <w:szCs w:val="16"/>
              </w:rPr>
            </w:pPr>
          </w:p>
        </w:tc>
      </w:tr>
      <w:tr w:rsidR="00AD1210" w:rsidRPr="004215DC" w14:paraId="3DAC3CB0" w14:textId="77777777" w:rsidTr="00D37BDC">
        <w:tc>
          <w:tcPr>
            <w:tcW w:w="1900" w:type="dxa"/>
            <w:vMerge/>
          </w:tcPr>
          <w:p w14:paraId="6B1A513B"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6BAB29F6"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075A101" w14:textId="77777777" w:rsidR="00AD1210" w:rsidRPr="004215DC" w:rsidRDefault="00AD1210" w:rsidP="008C4571">
            <w:pPr>
              <w:widowControl w:val="0"/>
              <w:spacing w:before="60" w:after="60"/>
              <w:rPr>
                <w:rFonts w:ascii="Arial" w:hAnsi="Arial" w:cs="Arial"/>
                <w:sz w:val="16"/>
                <w:szCs w:val="16"/>
              </w:rPr>
            </w:pPr>
          </w:p>
        </w:tc>
        <w:tc>
          <w:tcPr>
            <w:tcW w:w="401" w:type="dxa"/>
          </w:tcPr>
          <w:p w14:paraId="5BAE66B9"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4CA7AC5C" w14:textId="77777777" w:rsidR="00AD1210" w:rsidRPr="004215DC" w:rsidRDefault="00AD1210" w:rsidP="008C4571">
            <w:pPr>
              <w:pStyle w:val="Tabletext0"/>
              <w:widowControl w:val="0"/>
              <w:rPr>
                <w:rFonts w:cs="Arial"/>
                <w:szCs w:val="16"/>
              </w:rPr>
            </w:pPr>
            <w:r w:rsidRPr="004215DC">
              <w:rPr>
                <w:rFonts w:cs="Arial"/>
                <w:szCs w:val="16"/>
              </w:rPr>
              <w:t>Chem mart Tramadol SR</w:t>
            </w:r>
          </w:p>
        </w:tc>
        <w:tc>
          <w:tcPr>
            <w:tcW w:w="396" w:type="dxa"/>
          </w:tcPr>
          <w:p w14:paraId="578C2780" w14:textId="77777777" w:rsidR="00AD1210" w:rsidRPr="004215DC" w:rsidRDefault="00AD1210" w:rsidP="008C4571">
            <w:pPr>
              <w:pStyle w:val="Tabletext0"/>
              <w:widowControl w:val="0"/>
              <w:rPr>
                <w:rFonts w:cs="Arial"/>
                <w:szCs w:val="16"/>
              </w:rPr>
            </w:pPr>
            <w:r w:rsidRPr="004215DC">
              <w:rPr>
                <w:rFonts w:cs="Arial"/>
                <w:szCs w:val="16"/>
              </w:rPr>
              <w:t>CH</w:t>
            </w:r>
          </w:p>
        </w:tc>
        <w:tc>
          <w:tcPr>
            <w:tcW w:w="919" w:type="dxa"/>
          </w:tcPr>
          <w:p w14:paraId="36D450C9"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A2C0F75"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5759A636" w14:textId="77777777" w:rsidR="00AD1210" w:rsidRPr="004215DC" w:rsidRDefault="00AD1210" w:rsidP="008C4571">
            <w:pPr>
              <w:widowControl w:val="0"/>
              <w:spacing w:before="60" w:after="60"/>
              <w:rPr>
                <w:rFonts w:ascii="Arial" w:hAnsi="Arial" w:cs="Arial"/>
                <w:sz w:val="16"/>
                <w:szCs w:val="16"/>
              </w:rPr>
            </w:pPr>
          </w:p>
        </w:tc>
        <w:tc>
          <w:tcPr>
            <w:tcW w:w="707" w:type="dxa"/>
          </w:tcPr>
          <w:p w14:paraId="254A53FD"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2F84D9BE"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16A216C8"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350B871" w14:textId="77777777" w:rsidR="00AD1210" w:rsidRPr="004215DC" w:rsidRDefault="00AD1210" w:rsidP="008C4571">
            <w:pPr>
              <w:widowControl w:val="0"/>
              <w:spacing w:before="60" w:after="60"/>
              <w:rPr>
                <w:rFonts w:ascii="Arial" w:hAnsi="Arial" w:cs="Arial"/>
                <w:sz w:val="16"/>
                <w:szCs w:val="16"/>
              </w:rPr>
            </w:pPr>
          </w:p>
        </w:tc>
        <w:tc>
          <w:tcPr>
            <w:tcW w:w="888" w:type="dxa"/>
          </w:tcPr>
          <w:p w14:paraId="2AC0B353" w14:textId="77777777" w:rsidR="00AD1210" w:rsidRPr="004215DC" w:rsidRDefault="00AD1210" w:rsidP="008C4571">
            <w:pPr>
              <w:widowControl w:val="0"/>
              <w:spacing w:before="60" w:after="60"/>
              <w:rPr>
                <w:rFonts w:ascii="Arial" w:hAnsi="Arial" w:cs="Arial"/>
                <w:sz w:val="16"/>
                <w:szCs w:val="16"/>
              </w:rPr>
            </w:pPr>
          </w:p>
        </w:tc>
      </w:tr>
      <w:tr w:rsidR="00AD1210" w:rsidRPr="004215DC" w14:paraId="335EF0D5" w14:textId="77777777" w:rsidTr="00D37BDC">
        <w:tc>
          <w:tcPr>
            <w:tcW w:w="1900" w:type="dxa"/>
            <w:vMerge/>
          </w:tcPr>
          <w:p w14:paraId="13A0F4FF"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20E391F0"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562599C" w14:textId="77777777" w:rsidR="00AD1210" w:rsidRPr="004215DC" w:rsidRDefault="00AD1210" w:rsidP="008C4571">
            <w:pPr>
              <w:widowControl w:val="0"/>
              <w:spacing w:before="60" w:after="60"/>
              <w:rPr>
                <w:rFonts w:ascii="Arial" w:hAnsi="Arial" w:cs="Arial"/>
                <w:sz w:val="16"/>
                <w:szCs w:val="16"/>
              </w:rPr>
            </w:pPr>
          </w:p>
        </w:tc>
        <w:tc>
          <w:tcPr>
            <w:tcW w:w="401" w:type="dxa"/>
          </w:tcPr>
          <w:p w14:paraId="3914A311"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67C0A481" w14:textId="77777777" w:rsidR="00AD1210" w:rsidRPr="004215DC" w:rsidRDefault="00AD1210" w:rsidP="008C4571">
            <w:pPr>
              <w:pStyle w:val="Tabletext0"/>
              <w:widowControl w:val="0"/>
              <w:rPr>
                <w:rFonts w:cs="Arial"/>
                <w:szCs w:val="16"/>
              </w:rPr>
            </w:pPr>
            <w:r w:rsidRPr="004215DC">
              <w:rPr>
                <w:rFonts w:cs="Arial"/>
                <w:szCs w:val="16"/>
              </w:rPr>
              <w:t>Terry White Chemists Tramadol SR</w:t>
            </w:r>
          </w:p>
        </w:tc>
        <w:tc>
          <w:tcPr>
            <w:tcW w:w="396" w:type="dxa"/>
          </w:tcPr>
          <w:p w14:paraId="6473E731" w14:textId="77777777" w:rsidR="00AD1210" w:rsidRPr="004215DC" w:rsidRDefault="00AD1210" w:rsidP="008C4571">
            <w:pPr>
              <w:pStyle w:val="Tabletext0"/>
              <w:widowControl w:val="0"/>
              <w:rPr>
                <w:rFonts w:cs="Arial"/>
                <w:szCs w:val="16"/>
              </w:rPr>
            </w:pPr>
            <w:r w:rsidRPr="004215DC">
              <w:rPr>
                <w:rFonts w:cs="Arial"/>
                <w:szCs w:val="16"/>
              </w:rPr>
              <w:t>TW</w:t>
            </w:r>
          </w:p>
        </w:tc>
        <w:tc>
          <w:tcPr>
            <w:tcW w:w="919" w:type="dxa"/>
          </w:tcPr>
          <w:p w14:paraId="4D792615"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3BB6C0F5"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6D153BDC" w14:textId="77777777" w:rsidR="00AD1210" w:rsidRPr="004215DC" w:rsidRDefault="00AD1210" w:rsidP="008C4571">
            <w:pPr>
              <w:widowControl w:val="0"/>
              <w:spacing w:before="60" w:after="60"/>
              <w:rPr>
                <w:rFonts w:ascii="Arial" w:hAnsi="Arial" w:cs="Arial"/>
                <w:sz w:val="16"/>
                <w:szCs w:val="16"/>
              </w:rPr>
            </w:pPr>
          </w:p>
        </w:tc>
        <w:tc>
          <w:tcPr>
            <w:tcW w:w="707" w:type="dxa"/>
          </w:tcPr>
          <w:p w14:paraId="62A6645A"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2464AD3C"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55696C9"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25E37B82" w14:textId="77777777" w:rsidR="00AD1210" w:rsidRPr="004215DC" w:rsidRDefault="00AD1210" w:rsidP="008C4571">
            <w:pPr>
              <w:widowControl w:val="0"/>
              <w:spacing w:before="60" w:after="60"/>
              <w:rPr>
                <w:rFonts w:ascii="Arial" w:hAnsi="Arial" w:cs="Arial"/>
                <w:sz w:val="16"/>
                <w:szCs w:val="16"/>
              </w:rPr>
            </w:pPr>
          </w:p>
        </w:tc>
        <w:tc>
          <w:tcPr>
            <w:tcW w:w="888" w:type="dxa"/>
          </w:tcPr>
          <w:p w14:paraId="2305DF94" w14:textId="77777777" w:rsidR="00AD1210" w:rsidRPr="004215DC" w:rsidRDefault="00AD1210" w:rsidP="008C4571">
            <w:pPr>
              <w:widowControl w:val="0"/>
              <w:spacing w:before="60" w:after="60"/>
              <w:rPr>
                <w:rFonts w:ascii="Arial" w:hAnsi="Arial" w:cs="Arial"/>
                <w:sz w:val="16"/>
                <w:szCs w:val="16"/>
              </w:rPr>
            </w:pPr>
          </w:p>
        </w:tc>
      </w:tr>
      <w:tr w:rsidR="00AD1210" w:rsidRPr="004215DC" w14:paraId="04C5CD84" w14:textId="77777777" w:rsidTr="00D37BDC">
        <w:tc>
          <w:tcPr>
            <w:tcW w:w="1900" w:type="dxa"/>
            <w:vMerge/>
          </w:tcPr>
          <w:p w14:paraId="5C49DA78"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184F0530"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2A86C2E1" w14:textId="77777777" w:rsidR="00AD1210" w:rsidRPr="004215DC" w:rsidRDefault="00AD1210" w:rsidP="008C4571">
            <w:pPr>
              <w:widowControl w:val="0"/>
              <w:spacing w:before="60" w:after="60"/>
              <w:rPr>
                <w:rFonts w:ascii="Arial" w:hAnsi="Arial" w:cs="Arial"/>
                <w:sz w:val="16"/>
                <w:szCs w:val="16"/>
              </w:rPr>
            </w:pPr>
          </w:p>
        </w:tc>
        <w:tc>
          <w:tcPr>
            <w:tcW w:w="401" w:type="dxa"/>
          </w:tcPr>
          <w:p w14:paraId="0EEEED4F"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7F12B2AE" w14:textId="77777777" w:rsidR="00AD1210" w:rsidRPr="004215DC" w:rsidRDefault="00AD1210" w:rsidP="008C4571">
            <w:pPr>
              <w:pStyle w:val="Tabletext0"/>
              <w:widowControl w:val="0"/>
              <w:rPr>
                <w:rFonts w:cs="Arial"/>
                <w:szCs w:val="16"/>
              </w:rPr>
            </w:pPr>
            <w:r w:rsidRPr="004215DC">
              <w:rPr>
                <w:rFonts w:cs="Arial"/>
                <w:szCs w:val="16"/>
              </w:rPr>
              <w:t>Tramadol AN SR</w:t>
            </w:r>
          </w:p>
        </w:tc>
        <w:tc>
          <w:tcPr>
            <w:tcW w:w="396" w:type="dxa"/>
          </w:tcPr>
          <w:p w14:paraId="0B5DCC41" w14:textId="77777777" w:rsidR="00AD1210" w:rsidRPr="004215DC" w:rsidRDefault="00AD1210" w:rsidP="008C4571">
            <w:pPr>
              <w:pStyle w:val="Tabletext0"/>
              <w:widowControl w:val="0"/>
              <w:rPr>
                <w:rFonts w:cs="Arial"/>
                <w:szCs w:val="16"/>
              </w:rPr>
            </w:pPr>
            <w:r w:rsidRPr="004215DC">
              <w:rPr>
                <w:rFonts w:cs="Arial"/>
                <w:szCs w:val="16"/>
              </w:rPr>
              <w:t>EA</w:t>
            </w:r>
          </w:p>
        </w:tc>
        <w:tc>
          <w:tcPr>
            <w:tcW w:w="919" w:type="dxa"/>
          </w:tcPr>
          <w:p w14:paraId="287183A6"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25D44D53"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5CA730B5" w14:textId="77777777" w:rsidR="00AD1210" w:rsidRPr="004215DC" w:rsidRDefault="00AD1210" w:rsidP="008C4571">
            <w:pPr>
              <w:widowControl w:val="0"/>
              <w:spacing w:before="60" w:after="60"/>
              <w:rPr>
                <w:rFonts w:ascii="Arial" w:hAnsi="Arial" w:cs="Arial"/>
                <w:sz w:val="16"/>
                <w:szCs w:val="16"/>
              </w:rPr>
            </w:pPr>
          </w:p>
        </w:tc>
        <w:tc>
          <w:tcPr>
            <w:tcW w:w="707" w:type="dxa"/>
          </w:tcPr>
          <w:p w14:paraId="15047B81"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802BEFB"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C658916"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6E48EC07" w14:textId="77777777" w:rsidR="00AD1210" w:rsidRPr="004215DC" w:rsidRDefault="00AD1210" w:rsidP="008C4571">
            <w:pPr>
              <w:widowControl w:val="0"/>
              <w:spacing w:before="60" w:after="60"/>
              <w:rPr>
                <w:rFonts w:ascii="Arial" w:hAnsi="Arial" w:cs="Arial"/>
                <w:sz w:val="16"/>
                <w:szCs w:val="16"/>
              </w:rPr>
            </w:pPr>
          </w:p>
        </w:tc>
        <w:tc>
          <w:tcPr>
            <w:tcW w:w="888" w:type="dxa"/>
          </w:tcPr>
          <w:p w14:paraId="7E93BCFA" w14:textId="77777777" w:rsidR="00AD1210" w:rsidRPr="004215DC" w:rsidRDefault="00AD1210" w:rsidP="008C4571">
            <w:pPr>
              <w:widowControl w:val="0"/>
              <w:spacing w:before="60" w:after="60"/>
              <w:rPr>
                <w:rFonts w:ascii="Arial" w:hAnsi="Arial" w:cs="Arial"/>
                <w:sz w:val="16"/>
                <w:szCs w:val="16"/>
              </w:rPr>
            </w:pPr>
          </w:p>
        </w:tc>
      </w:tr>
      <w:tr w:rsidR="00AD1210" w:rsidRPr="004215DC" w14:paraId="6C1D92D5" w14:textId="77777777" w:rsidTr="00D37BDC">
        <w:tc>
          <w:tcPr>
            <w:tcW w:w="1900" w:type="dxa"/>
            <w:vMerge/>
          </w:tcPr>
          <w:p w14:paraId="3369FCD2"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0414E327"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05B00FF" w14:textId="77777777" w:rsidR="00AD1210" w:rsidRPr="004215DC" w:rsidRDefault="00AD1210" w:rsidP="008C4571">
            <w:pPr>
              <w:widowControl w:val="0"/>
              <w:spacing w:before="60" w:after="60"/>
              <w:rPr>
                <w:rFonts w:ascii="Arial" w:hAnsi="Arial" w:cs="Arial"/>
                <w:sz w:val="16"/>
                <w:szCs w:val="16"/>
              </w:rPr>
            </w:pPr>
          </w:p>
        </w:tc>
        <w:tc>
          <w:tcPr>
            <w:tcW w:w="401" w:type="dxa"/>
          </w:tcPr>
          <w:p w14:paraId="2E420876"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364B57D5" w14:textId="77777777" w:rsidR="00AD1210" w:rsidRPr="004215DC" w:rsidRDefault="00AD1210" w:rsidP="008C4571">
            <w:pPr>
              <w:pStyle w:val="Tabletext0"/>
              <w:widowControl w:val="0"/>
              <w:rPr>
                <w:rFonts w:cs="Arial"/>
                <w:szCs w:val="16"/>
              </w:rPr>
            </w:pPr>
            <w:r w:rsidRPr="004215DC">
              <w:rPr>
                <w:rFonts w:cs="Arial"/>
                <w:szCs w:val="16"/>
              </w:rPr>
              <w:t>Tramadol Sandoz SR</w:t>
            </w:r>
          </w:p>
        </w:tc>
        <w:tc>
          <w:tcPr>
            <w:tcW w:w="396" w:type="dxa"/>
          </w:tcPr>
          <w:p w14:paraId="03754C5E" w14:textId="77777777" w:rsidR="00AD1210" w:rsidRPr="004215DC" w:rsidRDefault="00AD1210" w:rsidP="008C4571">
            <w:pPr>
              <w:pStyle w:val="Tabletext0"/>
              <w:widowControl w:val="0"/>
              <w:rPr>
                <w:rFonts w:cs="Arial"/>
                <w:szCs w:val="16"/>
              </w:rPr>
            </w:pPr>
            <w:r w:rsidRPr="004215DC">
              <w:rPr>
                <w:rFonts w:cs="Arial"/>
                <w:szCs w:val="16"/>
              </w:rPr>
              <w:t>SZ</w:t>
            </w:r>
          </w:p>
        </w:tc>
        <w:tc>
          <w:tcPr>
            <w:tcW w:w="919" w:type="dxa"/>
          </w:tcPr>
          <w:p w14:paraId="45FF5849"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6FEAD3D0"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ECCD6F7" w14:textId="77777777" w:rsidR="00AD1210" w:rsidRPr="004215DC" w:rsidRDefault="00AD1210" w:rsidP="008C4571">
            <w:pPr>
              <w:widowControl w:val="0"/>
              <w:spacing w:before="60" w:after="60"/>
              <w:rPr>
                <w:rFonts w:ascii="Arial" w:hAnsi="Arial" w:cs="Arial"/>
                <w:sz w:val="16"/>
                <w:szCs w:val="16"/>
              </w:rPr>
            </w:pPr>
          </w:p>
        </w:tc>
        <w:tc>
          <w:tcPr>
            <w:tcW w:w="707" w:type="dxa"/>
          </w:tcPr>
          <w:p w14:paraId="335F73B5"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FE6C682"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035A6EAE"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3F54A9A8" w14:textId="77777777" w:rsidR="00AD1210" w:rsidRPr="004215DC" w:rsidRDefault="00AD1210" w:rsidP="008C4571">
            <w:pPr>
              <w:widowControl w:val="0"/>
              <w:spacing w:before="60" w:after="60"/>
              <w:rPr>
                <w:rFonts w:ascii="Arial" w:hAnsi="Arial" w:cs="Arial"/>
                <w:sz w:val="16"/>
                <w:szCs w:val="16"/>
              </w:rPr>
            </w:pPr>
          </w:p>
        </w:tc>
        <w:tc>
          <w:tcPr>
            <w:tcW w:w="888" w:type="dxa"/>
          </w:tcPr>
          <w:p w14:paraId="2DFD5E76" w14:textId="77777777" w:rsidR="00AD1210" w:rsidRPr="004215DC" w:rsidRDefault="00AD1210" w:rsidP="008C4571">
            <w:pPr>
              <w:widowControl w:val="0"/>
              <w:spacing w:before="60" w:after="60"/>
              <w:rPr>
                <w:rFonts w:ascii="Arial" w:hAnsi="Arial" w:cs="Arial"/>
                <w:sz w:val="16"/>
                <w:szCs w:val="16"/>
              </w:rPr>
            </w:pPr>
          </w:p>
        </w:tc>
      </w:tr>
      <w:tr w:rsidR="00AD1210" w:rsidRPr="004215DC" w14:paraId="642A79C0" w14:textId="77777777" w:rsidTr="00D37BDC">
        <w:tc>
          <w:tcPr>
            <w:tcW w:w="1900" w:type="dxa"/>
            <w:vMerge/>
          </w:tcPr>
          <w:p w14:paraId="4596D789"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6D77ACF"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538F4172" w14:textId="77777777" w:rsidR="00AD1210" w:rsidRPr="004215DC" w:rsidRDefault="00AD1210" w:rsidP="008C4571">
            <w:pPr>
              <w:widowControl w:val="0"/>
              <w:spacing w:before="60" w:after="60"/>
              <w:rPr>
                <w:rFonts w:ascii="Arial" w:hAnsi="Arial" w:cs="Arial"/>
                <w:sz w:val="16"/>
                <w:szCs w:val="16"/>
              </w:rPr>
            </w:pPr>
          </w:p>
        </w:tc>
        <w:tc>
          <w:tcPr>
            <w:tcW w:w="401" w:type="dxa"/>
          </w:tcPr>
          <w:p w14:paraId="39CEA1FC"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472905C8" w14:textId="77777777" w:rsidR="00AD1210" w:rsidRPr="004215DC" w:rsidRDefault="00AD1210" w:rsidP="008C4571">
            <w:pPr>
              <w:pStyle w:val="Tabletext0"/>
              <w:widowControl w:val="0"/>
              <w:rPr>
                <w:rFonts w:cs="Arial"/>
                <w:szCs w:val="16"/>
              </w:rPr>
            </w:pPr>
            <w:r w:rsidRPr="004215DC">
              <w:rPr>
                <w:rFonts w:cs="Arial"/>
                <w:szCs w:val="16"/>
              </w:rPr>
              <w:t>Tramadol SR generichealth</w:t>
            </w:r>
          </w:p>
        </w:tc>
        <w:tc>
          <w:tcPr>
            <w:tcW w:w="396" w:type="dxa"/>
          </w:tcPr>
          <w:p w14:paraId="0BCF9D34" w14:textId="77777777" w:rsidR="00AD1210" w:rsidRPr="004215DC" w:rsidRDefault="00AD1210" w:rsidP="008C4571">
            <w:pPr>
              <w:pStyle w:val="Tabletext0"/>
              <w:widowControl w:val="0"/>
              <w:rPr>
                <w:rFonts w:cs="Arial"/>
                <w:szCs w:val="16"/>
              </w:rPr>
            </w:pPr>
            <w:r w:rsidRPr="004215DC">
              <w:rPr>
                <w:rFonts w:cs="Arial"/>
                <w:szCs w:val="16"/>
              </w:rPr>
              <w:t>GQ</w:t>
            </w:r>
          </w:p>
        </w:tc>
        <w:tc>
          <w:tcPr>
            <w:tcW w:w="919" w:type="dxa"/>
          </w:tcPr>
          <w:p w14:paraId="36CE9BAC"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2F36EFC6"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6999540C" w14:textId="77777777" w:rsidR="00AD1210" w:rsidRPr="004215DC" w:rsidRDefault="00AD1210" w:rsidP="008C4571">
            <w:pPr>
              <w:widowControl w:val="0"/>
              <w:spacing w:before="60" w:after="60"/>
              <w:rPr>
                <w:rFonts w:ascii="Arial" w:hAnsi="Arial" w:cs="Arial"/>
                <w:sz w:val="16"/>
                <w:szCs w:val="16"/>
              </w:rPr>
            </w:pPr>
          </w:p>
        </w:tc>
        <w:tc>
          <w:tcPr>
            <w:tcW w:w="707" w:type="dxa"/>
          </w:tcPr>
          <w:p w14:paraId="3A3A3763"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666BA170"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A1D22AC"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5AC80A48" w14:textId="77777777" w:rsidR="00AD1210" w:rsidRPr="004215DC" w:rsidRDefault="00AD1210" w:rsidP="008C4571">
            <w:pPr>
              <w:widowControl w:val="0"/>
              <w:spacing w:before="60" w:after="60"/>
              <w:rPr>
                <w:rFonts w:ascii="Arial" w:hAnsi="Arial" w:cs="Arial"/>
                <w:sz w:val="16"/>
                <w:szCs w:val="16"/>
              </w:rPr>
            </w:pPr>
          </w:p>
        </w:tc>
        <w:tc>
          <w:tcPr>
            <w:tcW w:w="888" w:type="dxa"/>
          </w:tcPr>
          <w:p w14:paraId="473F5847" w14:textId="77777777" w:rsidR="00AD1210" w:rsidRPr="004215DC" w:rsidRDefault="00AD1210" w:rsidP="008C4571">
            <w:pPr>
              <w:widowControl w:val="0"/>
              <w:spacing w:before="60" w:after="60"/>
              <w:rPr>
                <w:rFonts w:ascii="Arial" w:hAnsi="Arial" w:cs="Arial"/>
                <w:sz w:val="16"/>
                <w:szCs w:val="16"/>
              </w:rPr>
            </w:pPr>
          </w:p>
        </w:tc>
      </w:tr>
      <w:tr w:rsidR="00AD1210" w:rsidRPr="004215DC" w14:paraId="5D3B9290" w14:textId="77777777" w:rsidTr="00D37BDC">
        <w:tc>
          <w:tcPr>
            <w:tcW w:w="1900" w:type="dxa"/>
            <w:vMerge/>
          </w:tcPr>
          <w:p w14:paraId="4C8DB269"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7302430E"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38D352EB" w14:textId="77777777" w:rsidR="00AD1210" w:rsidRPr="004215DC" w:rsidRDefault="00AD1210" w:rsidP="008C4571">
            <w:pPr>
              <w:widowControl w:val="0"/>
              <w:spacing w:before="60" w:after="60"/>
              <w:rPr>
                <w:rFonts w:ascii="Arial" w:hAnsi="Arial" w:cs="Arial"/>
                <w:sz w:val="16"/>
                <w:szCs w:val="16"/>
              </w:rPr>
            </w:pPr>
          </w:p>
        </w:tc>
        <w:tc>
          <w:tcPr>
            <w:tcW w:w="401" w:type="dxa"/>
          </w:tcPr>
          <w:p w14:paraId="1E20CB54"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6B2513B4" w14:textId="77777777" w:rsidR="00AD1210" w:rsidRPr="004215DC" w:rsidRDefault="00AD1210" w:rsidP="008C4571">
            <w:pPr>
              <w:pStyle w:val="Tabletext0"/>
              <w:widowControl w:val="0"/>
              <w:rPr>
                <w:rFonts w:cs="Arial"/>
                <w:szCs w:val="16"/>
              </w:rPr>
            </w:pPr>
            <w:r w:rsidRPr="004215DC">
              <w:rPr>
                <w:rFonts w:cs="Arial"/>
                <w:szCs w:val="16"/>
              </w:rPr>
              <w:t>Tramal SR 200</w:t>
            </w:r>
          </w:p>
        </w:tc>
        <w:tc>
          <w:tcPr>
            <w:tcW w:w="396" w:type="dxa"/>
          </w:tcPr>
          <w:p w14:paraId="0871D775" w14:textId="77777777" w:rsidR="00AD1210" w:rsidRPr="004215DC" w:rsidRDefault="00AD1210" w:rsidP="008C4571">
            <w:pPr>
              <w:pStyle w:val="Tabletext0"/>
              <w:widowControl w:val="0"/>
              <w:rPr>
                <w:rFonts w:cs="Arial"/>
                <w:szCs w:val="16"/>
              </w:rPr>
            </w:pPr>
            <w:r w:rsidRPr="004215DC">
              <w:rPr>
                <w:rFonts w:cs="Arial"/>
                <w:szCs w:val="16"/>
              </w:rPr>
              <w:t>CS</w:t>
            </w:r>
          </w:p>
        </w:tc>
        <w:tc>
          <w:tcPr>
            <w:tcW w:w="919" w:type="dxa"/>
          </w:tcPr>
          <w:p w14:paraId="126348BF"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05EA856E"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10D8FBA" w14:textId="77777777" w:rsidR="00AD1210" w:rsidRPr="004215DC" w:rsidRDefault="00AD1210" w:rsidP="008C4571">
            <w:pPr>
              <w:widowControl w:val="0"/>
              <w:spacing w:before="60" w:after="60"/>
              <w:rPr>
                <w:rFonts w:ascii="Arial" w:hAnsi="Arial" w:cs="Arial"/>
                <w:sz w:val="16"/>
                <w:szCs w:val="16"/>
              </w:rPr>
            </w:pPr>
          </w:p>
        </w:tc>
        <w:tc>
          <w:tcPr>
            <w:tcW w:w="707" w:type="dxa"/>
          </w:tcPr>
          <w:p w14:paraId="504F7FFA"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14ED7682"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74E82726"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932D96A" w14:textId="77777777" w:rsidR="00AD1210" w:rsidRPr="004215DC" w:rsidRDefault="00AD1210" w:rsidP="008C4571">
            <w:pPr>
              <w:widowControl w:val="0"/>
              <w:spacing w:before="60" w:after="60"/>
              <w:rPr>
                <w:rFonts w:ascii="Arial" w:hAnsi="Arial" w:cs="Arial"/>
                <w:sz w:val="16"/>
                <w:szCs w:val="16"/>
              </w:rPr>
            </w:pPr>
          </w:p>
        </w:tc>
        <w:tc>
          <w:tcPr>
            <w:tcW w:w="888" w:type="dxa"/>
          </w:tcPr>
          <w:p w14:paraId="7ECB6DAD" w14:textId="77777777" w:rsidR="00AD1210" w:rsidRPr="004215DC" w:rsidRDefault="00AD1210" w:rsidP="008C4571">
            <w:pPr>
              <w:widowControl w:val="0"/>
              <w:spacing w:before="60" w:after="60"/>
              <w:rPr>
                <w:rFonts w:ascii="Arial" w:hAnsi="Arial" w:cs="Arial"/>
                <w:sz w:val="16"/>
                <w:szCs w:val="16"/>
              </w:rPr>
            </w:pPr>
          </w:p>
        </w:tc>
      </w:tr>
      <w:tr w:rsidR="00AD1210" w:rsidRPr="004215DC" w14:paraId="3D444185" w14:textId="77777777" w:rsidTr="00D37BDC">
        <w:tc>
          <w:tcPr>
            <w:tcW w:w="1900" w:type="dxa"/>
            <w:vMerge/>
          </w:tcPr>
          <w:p w14:paraId="51727CF2"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30303990"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451D277F" w14:textId="77777777" w:rsidR="00AD1210" w:rsidRPr="004215DC" w:rsidRDefault="00AD1210" w:rsidP="008C4571">
            <w:pPr>
              <w:widowControl w:val="0"/>
              <w:spacing w:before="60" w:after="60"/>
              <w:rPr>
                <w:rFonts w:ascii="Arial" w:hAnsi="Arial" w:cs="Arial"/>
                <w:sz w:val="16"/>
                <w:szCs w:val="16"/>
              </w:rPr>
            </w:pPr>
          </w:p>
        </w:tc>
        <w:tc>
          <w:tcPr>
            <w:tcW w:w="401" w:type="dxa"/>
          </w:tcPr>
          <w:p w14:paraId="0A811958"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15B5EF28" w14:textId="77777777" w:rsidR="00AD1210" w:rsidRPr="004215DC" w:rsidRDefault="00AD1210" w:rsidP="008C4571">
            <w:pPr>
              <w:pStyle w:val="Tabletext0"/>
              <w:widowControl w:val="0"/>
              <w:rPr>
                <w:rFonts w:cs="Arial"/>
                <w:szCs w:val="16"/>
              </w:rPr>
            </w:pPr>
            <w:r w:rsidRPr="004215DC">
              <w:rPr>
                <w:rFonts w:cs="Arial"/>
                <w:szCs w:val="16"/>
              </w:rPr>
              <w:t>Tramedo SR</w:t>
            </w:r>
          </w:p>
        </w:tc>
        <w:tc>
          <w:tcPr>
            <w:tcW w:w="396" w:type="dxa"/>
          </w:tcPr>
          <w:p w14:paraId="7FA48F1E" w14:textId="77777777" w:rsidR="00AD1210" w:rsidRPr="004215DC" w:rsidRDefault="00AD1210" w:rsidP="008C4571">
            <w:pPr>
              <w:pStyle w:val="Tabletext0"/>
              <w:widowControl w:val="0"/>
              <w:rPr>
                <w:rFonts w:cs="Arial"/>
                <w:szCs w:val="16"/>
              </w:rPr>
            </w:pPr>
            <w:r w:rsidRPr="004215DC">
              <w:rPr>
                <w:rFonts w:cs="Arial"/>
                <w:szCs w:val="16"/>
              </w:rPr>
              <w:t>AL</w:t>
            </w:r>
          </w:p>
        </w:tc>
        <w:tc>
          <w:tcPr>
            <w:tcW w:w="919" w:type="dxa"/>
          </w:tcPr>
          <w:p w14:paraId="67137DF0"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71D34CC2"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52348FE2" w14:textId="77777777" w:rsidR="00AD1210" w:rsidRPr="004215DC" w:rsidRDefault="00AD1210" w:rsidP="008C4571">
            <w:pPr>
              <w:widowControl w:val="0"/>
              <w:spacing w:before="60" w:after="60"/>
              <w:rPr>
                <w:rFonts w:ascii="Arial" w:hAnsi="Arial" w:cs="Arial"/>
                <w:sz w:val="16"/>
                <w:szCs w:val="16"/>
              </w:rPr>
            </w:pPr>
          </w:p>
        </w:tc>
        <w:tc>
          <w:tcPr>
            <w:tcW w:w="707" w:type="dxa"/>
          </w:tcPr>
          <w:p w14:paraId="4580B009"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74EE286D"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6F91D1A9"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4825282C" w14:textId="77777777" w:rsidR="00AD1210" w:rsidRPr="004215DC" w:rsidRDefault="00AD1210" w:rsidP="008C4571">
            <w:pPr>
              <w:widowControl w:val="0"/>
              <w:spacing w:before="60" w:after="60"/>
              <w:rPr>
                <w:rFonts w:ascii="Arial" w:hAnsi="Arial" w:cs="Arial"/>
                <w:sz w:val="16"/>
                <w:szCs w:val="16"/>
              </w:rPr>
            </w:pPr>
          </w:p>
        </w:tc>
        <w:tc>
          <w:tcPr>
            <w:tcW w:w="888" w:type="dxa"/>
          </w:tcPr>
          <w:p w14:paraId="5482E97D" w14:textId="77777777" w:rsidR="00AD1210" w:rsidRPr="004215DC" w:rsidRDefault="00AD1210" w:rsidP="008C4571">
            <w:pPr>
              <w:widowControl w:val="0"/>
              <w:spacing w:before="60" w:after="60"/>
              <w:rPr>
                <w:rFonts w:ascii="Arial" w:hAnsi="Arial" w:cs="Arial"/>
                <w:sz w:val="16"/>
                <w:szCs w:val="16"/>
              </w:rPr>
            </w:pPr>
          </w:p>
        </w:tc>
      </w:tr>
      <w:tr w:rsidR="00AD1210" w:rsidRPr="004215DC" w14:paraId="7D19A5D0" w14:textId="77777777" w:rsidTr="00D37BDC">
        <w:tc>
          <w:tcPr>
            <w:tcW w:w="1900" w:type="dxa"/>
            <w:vMerge/>
          </w:tcPr>
          <w:p w14:paraId="7E924E60" w14:textId="77777777" w:rsidR="00AD1210" w:rsidRPr="004215DC" w:rsidRDefault="00AD1210" w:rsidP="008C4571">
            <w:pPr>
              <w:widowControl w:val="0"/>
              <w:spacing w:before="60" w:after="60"/>
              <w:rPr>
                <w:rFonts w:ascii="Arial" w:hAnsi="Arial" w:cs="Arial"/>
                <w:sz w:val="16"/>
                <w:szCs w:val="16"/>
              </w:rPr>
            </w:pPr>
          </w:p>
        </w:tc>
        <w:tc>
          <w:tcPr>
            <w:tcW w:w="2350" w:type="dxa"/>
            <w:vMerge/>
          </w:tcPr>
          <w:p w14:paraId="4DD5A885" w14:textId="77777777" w:rsidR="00AD1210" w:rsidRPr="004215DC" w:rsidRDefault="00AD1210" w:rsidP="008C4571">
            <w:pPr>
              <w:widowControl w:val="0"/>
              <w:spacing w:before="60" w:after="60"/>
              <w:rPr>
                <w:rFonts w:ascii="Arial" w:hAnsi="Arial" w:cs="Arial"/>
                <w:sz w:val="16"/>
                <w:szCs w:val="16"/>
              </w:rPr>
            </w:pPr>
          </w:p>
        </w:tc>
        <w:tc>
          <w:tcPr>
            <w:tcW w:w="1033" w:type="dxa"/>
            <w:vMerge/>
          </w:tcPr>
          <w:p w14:paraId="18AEC2AC" w14:textId="77777777" w:rsidR="00AD1210" w:rsidRPr="004215DC" w:rsidRDefault="00AD1210" w:rsidP="008C4571">
            <w:pPr>
              <w:widowControl w:val="0"/>
              <w:spacing w:before="60" w:after="60"/>
              <w:rPr>
                <w:rFonts w:ascii="Arial" w:hAnsi="Arial" w:cs="Arial"/>
                <w:sz w:val="16"/>
                <w:szCs w:val="16"/>
              </w:rPr>
            </w:pPr>
          </w:p>
        </w:tc>
        <w:tc>
          <w:tcPr>
            <w:tcW w:w="401" w:type="dxa"/>
          </w:tcPr>
          <w:p w14:paraId="036EF77C" w14:textId="77777777" w:rsidR="00AD1210" w:rsidRPr="004215DC" w:rsidRDefault="00AD1210" w:rsidP="008C4571">
            <w:pPr>
              <w:pStyle w:val="Tabletext0"/>
              <w:widowControl w:val="0"/>
              <w:rPr>
                <w:rFonts w:cs="Arial"/>
                <w:szCs w:val="16"/>
              </w:rPr>
            </w:pPr>
            <w:r w:rsidRPr="004215DC">
              <w:rPr>
                <w:rFonts w:cs="Arial"/>
                <w:szCs w:val="16"/>
              </w:rPr>
              <w:t>a</w:t>
            </w:r>
          </w:p>
        </w:tc>
        <w:tc>
          <w:tcPr>
            <w:tcW w:w="1434" w:type="dxa"/>
          </w:tcPr>
          <w:p w14:paraId="53190FF6" w14:textId="77777777" w:rsidR="00AD1210" w:rsidRPr="004215DC" w:rsidRDefault="00AD1210" w:rsidP="008C4571">
            <w:pPr>
              <w:pStyle w:val="Tabletext0"/>
              <w:widowControl w:val="0"/>
              <w:rPr>
                <w:rFonts w:cs="Arial"/>
                <w:szCs w:val="16"/>
              </w:rPr>
            </w:pPr>
            <w:r w:rsidRPr="004215DC">
              <w:rPr>
                <w:rFonts w:cs="Arial"/>
                <w:szCs w:val="16"/>
              </w:rPr>
              <w:t>Zydol SR 200</w:t>
            </w:r>
          </w:p>
        </w:tc>
        <w:tc>
          <w:tcPr>
            <w:tcW w:w="396" w:type="dxa"/>
          </w:tcPr>
          <w:p w14:paraId="038627E3" w14:textId="77777777" w:rsidR="00AD1210" w:rsidRPr="004215DC" w:rsidRDefault="00AD1210" w:rsidP="008C4571">
            <w:pPr>
              <w:pStyle w:val="Tabletext0"/>
              <w:widowControl w:val="0"/>
              <w:rPr>
                <w:rFonts w:cs="Arial"/>
                <w:szCs w:val="16"/>
              </w:rPr>
            </w:pPr>
            <w:r w:rsidRPr="004215DC">
              <w:rPr>
                <w:rFonts w:cs="Arial"/>
                <w:szCs w:val="16"/>
              </w:rPr>
              <w:t>RW</w:t>
            </w:r>
          </w:p>
        </w:tc>
        <w:tc>
          <w:tcPr>
            <w:tcW w:w="919" w:type="dxa"/>
          </w:tcPr>
          <w:p w14:paraId="4CB4E8EF" w14:textId="77777777" w:rsidR="00AD1210" w:rsidRPr="004215DC" w:rsidRDefault="00AD1210" w:rsidP="008C4571">
            <w:pPr>
              <w:pStyle w:val="Tabletext0"/>
              <w:widowControl w:val="0"/>
              <w:rPr>
                <w:rFonts w:cs="Arial"/>
                <w:szCs w:val="16"/>
              </w:rPr>
            </w:pPr>
            <w:r w:rsidRPr="004215DC">
              <w:rPr>
                <w:rFonts w:cs="Arial"/>
                <w:szCs w:val="16"/>
              </w:rPr>
              <w:t>MP NP</w:t>
            </w:r>
          </w:p>
        </w:tc>
        <w:tc>
          <w:tcPr>
            <w:tcW w:w="1260" w:type="dxa"/>
          </w:tcPr>
          <w:p w14:paraId="5358FEE0" w14:textId="77777777" w:rsidR="00AD1210" w:rsidRPr="004215DC" w:rsidRDefault="00AD1210" w:rsidP="008C4571">
            <w:pPr>
              <w:pStyle w:val="Tabletext0"/>
              <w:widowControl w:val="0"/>
              <w:rPr>
                <w:rFonts w:cs="Arial"/>
                <w:szCs w:val="16"/>
              </w:rPr>
            </w:pPr>
            <w:r w:rsidRPr="004215DC">
              <w:rPr>
                <w:rFonts w:cs="Arial"/>
                <w:szCs w:val="16"/>
              </w:rPr>
              <w:t>C10445</w:t>
            </w:r>
          </w:p>
        </w:tc>
        <w:tc>
          <w:tcPr>
            <w:tcW w:w="1260" w:type="dxa"/>
          </w:tcPr>
          <w:p w14:paraId="1836C05A" w14:textId="77777777" w:rsidR="00AD1210" w:rsidRPr="004215DC" w:rsidRDefault="00AD1210" w:rsidP="008C4571">
            <w:pPr>
              <w:widowControl w:val="0"/>
              <w:spacing w:before="60" w:after="60"/>
              <w:rPr>
                <w:rFonts w:ascii="Arial" w:hAnsi="Arial" w:cs="Arial"/>
                <w:sz w:val="16"/>
                <w:szCs w:val="16"/>
              </w:rPr>
            </w:pPr>
          </w:p>
        </w:tc>
        <w:tc>
          <w:tcPr>
            <w:tcW w:w="707" w:type="dxa"/>
          </w:tcPr>
          <w:p w14:paraId="077E0288" w14:textId="77777777" w:rsidR="00AD1210" w:rsidRPr="004215DC" w:rsidRDefault="00AD1210" w:rsidP="008C4571">
            <w:pPr>
              <w:pStyle w:val="Tabletext0"/>
              <w:widowControl w:val="0"/>
              <w:rPr>
                <w:rFonts w:cs="Arial"/>
                <w:szCs w:val="16"/>
              </w:rPr>
            </w:pPr>
            <w:r w:rsidRPr="004215DC">
              <w:rPr>
                <w:rFonts w:cs="Arial"/>
                <w:szCs w:val="16"/>
              </w:rPr>
              <w:t>20</w:t>
            </w:r>
          </w:p>
        </w:tc>
        <w:tc>
          <w:tcPr>
            <w:tcW w:w="797" w:type="dxa"/>
          </w:tcPr>
          <w:p w14:paraId="0833D9FA" w14:textId="77777777" w:rsidR="00AD1210" w:rsidRPr="004215DC" w:rsidRDefault="00AD1210" w:rsidP="008C4571">
            <w:pPr>
              <w:pStyle w:val="Tabletext0"/>
              <w:widowControl w:val="0"/>
              <w:rPr>
                <w:rFonts w:cs="Arial"/>
                <w:szCs w:val="16"/>
              </w:rPr>
            </w:pPr>
            <w:r w:rsidRPr="004215DC">
              <w:rPr>
                <w:rFonts w:cs="Arial"/>
                <w:szCs w:val="16"/>
              </w:rPr>
              <w:t>0</w:t>
            </w:r>
          </w:p>
        </w:tc>
        <w:tc>
          <w:tcPr>
            <w:tcW w:w="530" w:type="dxa"/>
          </w:tcPr>
          <w:p w14:paraId="483DF2A2" w14:textId="77777777" w:rsidR="00AD1210" w:rsidRPr="004215DC" w:rsidRDefault="00AD1210" w:rsidP="008C4571">
            <w:pPr>
              <w:pStyle w:val="Tabletext0"/>
              <w:widowControl w:val="0"/>
              <w:rPr>
                <w:rFonts w:cs="Arial"/>
                <w:szCs w:val="16"/>
              </w:rPr>
            </w:pPr>
            <w:r w:rsidRPr="004215DC">
              <w:rPr>
                <w:rFonts w:cs="Arial"/>
                <w:szCs w:val="16"/>
              </w:rPr>
              <w:t>20</w:t>
            </w:r>
          </w:p>
        </w:tc>
        <w:tc>
          <w:tcPr>
            <w:tcW w:w="495" w:type="dxa"/>
          </w:tcPr>
          <w:p w14:paraId="0B920E24" w14:textId="77777777" w:rsidR="00AD1210" w:rsidRPr="004215DC" w:rsidRDefault="00AD1210" w:rsidP="008C4571">
            <w:pPr>
              <w:widowControl w:val="0"/>
              <w:spacing w:before="60" w:after="60"/>
              <w:rPr>
                <w:rFonts w:ascii="Arial" w:hAnsi="Arial" w:cs="Arial"/>
                <w:sz w:val="16"/>
                <w:szCs w:val="16"/>
              </w:rPr>
            </w:pPr>
          </w:p>
        </w:tc>
        <w:tc>
          <w:tcPr>
            <w:tcW w:w="888" w:type="dxa"/>
          </w:tcPr>
          <w:p w14:paraId="7D353405" w14:textId="77777777" w:rsidR="00AD1210" w:rsidRPr="004215DC" w:rsidRDefault="00AD1210" w:rsidP="008C4571">
            <w:pPr>
              <w:widowControl w:val="0"/>
              <w:spacing w:before="60" w:after="60"/>
              <w:rPr>
                <w:rFonts w:ascii="Arial" w:hAnsi="Arial" w:cs="Arial"/>
                <w:sz w:val="16"/>
                <w:szCs w:val="16"/>
              </w:rPr>
            </w:pPr>
          </w:p>
        </w:tc>
      </w:tr>
    </w:tbl>
    <w:p w14:paraId="5BFB2275" w14:textId="77777777" w:rsidR="00AD1210" w:rsidRPr="004215DC" w:rsidRDefault="00AD1210" w:rsidP="00D37BDC">
      <w:pPr>
        <w:pStyle w:val="Amendment1"/>
        <w:tabs>
          <w:tab w:val="clear" w:pos="794"/>
          <w:tab w:val="num" w:pos="851"/>
        </w:tabs>
        <w:ind w:left="851" w:hanging="851"/>
      </w:pPr>
      <w:r w:rsidRPr="004215DC">
        <w:t>Schedule 1, entry for Valsartan with hydrochlorothiazide in the form Tablet 80 mg-12.5 mg</w:t>
      </w:r>
    </w:p>
    <w:p w14:paraId="4C65D31F" w14:textId="77777777" w:rsidR="00AD1210" w:rsidRPr="004215DC" w:rsidRDefault="00AD1210" w:rsidP="00D37BDC">
      <w:pPr>
        <w:pStyle w:val="Amendment3"/>
        <w:numPr>
          <w:ilvl w:val="0"/>
          <w:numId w:val="34"/>
        </w:numPr>
        <w:spacing w:line="240" w:lineRule="auto"/>
        <w:ind w:left="1418" w:hanging="567"/>
        <w:rPr>
          <w:rFonts w:ascii="Arial" w:hAnsi="Arial" w:cs="Arial"/>
          <w:b/>
          <w:i w:val="0"/>
        </w:rPr>
      </w:pPr>
      <w:r w:rsidRPr="004215DC">
        <w:t xml:space="preserve">insert in the column headed “Schedule Equivalent” for the existing brand “Co-Diovan 80/12.5”: </w:t>
      </w:r>
      <w:r w:rsidRPr="004215DC">
        <w:rPr>
          <w:rFonts w:ascii="Arial" w:hAnsi="Arial" w:cs="Arial"/>
          <w:b/>
          <w:i w:val="0"/>
        </w:rPr>
        <w:t>a</w:t>
      </w:r>
    </w:p>
    <w:p w14:paraId="79612653" w14:textId="77777777" w:rsidR="00AD1210" w:rsidRPr="004215DC" w:rsidRDefault="00AD1210" w:rsidP="00D37BDC">
      <w:pPr>
        <w:pStyle w:val="Amendment3"/>
        <w:numPr>
          <w:ilvl w:val="0"/>
          <w:numId w:val="34"/>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3F3EB7F8" w14:textId="77777777" w:rsidTr="00D37BDC">
        <w:tc>
          <w:tcPr>
            <w:tcW w:w="1900" w:type="dxa"/>
          </w:tcPr>
          <w:p w14:paraId="1F0824BB" w14:textId="77777777" w:rsidR="00AD1210" w:rsidRPr="004215DC" w:rsidRDefault="00AD1210" w:rsidP="00F13516">
            <w:pPr>
              <w:widowControl w:val="0"/>
              <w:spacing w:before="60" w:after="60"/>
              <w:rPr>
                <w:rFonts w:ascii="Arial" w:hAnsi="Arial" w:cs="Arial"/>
                <w:sz w:val="16"/>
                <w:szCs w:val="16"/>
              </w:rPr>
            </w:pPr>
          </w:p>
        </w:tc>
        <w:tc>
          <w:tcPr>
            <w:tcW w:w="2350" w:type="dxa"/>
          </w:tcPr>
          <w:p w14:paraId="1675E70A" w14:textId="77777777" w:rsidR="00AD1210" w:rsidRPr="004215DC" w:rsidRDefault="00AD1210" w:rsidP="00F13516">
            <w:pPr>
              <w:widowControl w:val="0"/>
              <w:spacing w:before="60" w:after="60"/>
              <w:rPr>
                <w:rFonts w:ascii="Arial" w:hAnsi="Arial" w:cs="Arial"/>
                <w:sz w:val="16"/>
                <w:szCs w:val="16"/>
              </w:rPr>
            </w:pPr>
          </w:p>
        </w:tc>
        <w:tc>
          <w:tcPr>
            <w:tcW w:w="1033" w:type="dxa"/>
          </w:tcPr>
          <w:p w14:paraId="442D1A96" w14:textId="77777777" w:rsidR="00AD1210" w:rsidRPr="004215DC" w:rsidRDefault="00AD1210" w:rsidP="00F13516">
            <w:pPr>
              <w:widowControl w:val="0"/>
              <w:spacing w:before="60" w:after="60"/>
              <w:rPr>
                <w:rFonts w:ascii="Arial" w:hAnsi="Arial" w:cs="Arial"/>
                <w:sz w:val="16"/>
                <w:szCs w:val="16"/>
              </w:rPr>
            </w:pPr>
          </w:p>
        </w:tc>
        <w:tc>
          <w:tcPr>
            <w:tcW w:w="401" w:type="dxa"/>
          </w:tcPr>
          <w:p w14:paraId="1161CFED" w14:textId="77777777" w:rsidR="00AD1210" w:rsidRPr="004215DC" w:rsidRDefault="00AD1210" w:rsidP="00F13516">
            <w:pPr>
              <w:pStyle w:val="Tabletext0"/>
              <w:widowControl w:val="0"/>
              <w:rPr>
                <w:rFonts w:cs="Arial"/>
                <w:szCs w:val="16"/>
              </w:rPr>
            </w:pPr>
            <w:r w:rsidRPr="004215DC">
              <w:rPr>
                <w:rFonts w:cs="Arial"/>
                <w:szCs w:val="16"/>
              </w:rPr>
              <w:t>a</w:t>
            </w:r>
          </w:p>
        </w:tc>
        <w:tc>
          <w:tcPr>
            <w:tcW w:w="1434" w:type="dxa"/>
          </w:tcPr>
          <w:p w14:paraId="70726BFF" w14:textId="77777777" w:rsidR="00AD1210" w:rsidRPr="004215DC" w:rsidRDefault="00AD1210" w:rsidP="00F13516">
            <w:pPr>
              <w:pStyle w:val="Tabletext0"/>
              <w:widowControl w:val="0"/>
              <w:rPr>
                <w:rFonts w:cs="Arial"/>
                <w:szCs w:val="16"/>
              </w:rPr>
            </w:pPr>
            <w:r w:rsidRPr="004215DC">
              <w:rPr>
                <w:rFonts w:cs="Arial"/>
                <w:szCs w:val="16"/>
              </w:rPr>
              <w:t>Dilart HCT 80/12.5</w:t>
            </w:r>
          </w:p>
        </w:tc>
        <w:tc>
          <w:tcPr>
            <w:tcW w:w="396" w:type="dxa"/>
          </w:tcPr>
          <w:p w14:paraId="70A5F89D" w14:textId="77777777" w:rsidR="00AD1210" w:rsidRPr="004215DC" w:rsidRDefault="00AD1210" w:rsidP="00F13516">
            <w:pPr>
              <w:pStyle w:val="Tabletext0"/>
              <w:widowControl w:val="0"/>
              <w:rPr>
                <w:rFonts w:cs="Arial"/>
                <w:szCs w:val="16"/>
              </w:rPr>
            </w:pPr>
            <w:r w:rsidRPr="004215DC">
              <w:rPr>
                <w:rFonts w:cs="Arial"/>
                <w:szCs w:val="16"/>
              </w:rPr>
              <w:t>AF</w:t>
            </w:r>
          </w:p>
        </w:tc>
        <w:tc>
          <w:tcPr>
            <w:tcW w:w="919" w:type="dxa"/>
          </w:tcPr>
          <w:p w14:paraId="2A3F9D4A" w14:textId="77777777" w:rsidR="00AD1210" w:rsidRPr="004215DC" w:rsidRDefault="00AD1210" w:rsidP="00F13516">
            <w:pPr>
              <w:pStyle w:val="Tabletext0"/>
              <w:widowControl w:val="0"/>
              <w:rPr>
                <w:rFonts w:cs="Arial"/>
                <w:szCs w:val="16"/>
              </w:rPr>
            </w:pPr>
            <w:r w:rsidRPr="004215DC">
              <w:rPr>
                <w:rFonts w:cs="Arial"/>
                <w:szCs w:val="16"/>
              </w:rPr>
              <w:t>MP NP</w:t>
            </w:r>
          </w:p>
        </w:tc>
        <w:tc>
          <w:tcPr>
            <w:tcW w:w="1260" w:type="dxa"/>
          </w:tcPr>
          <w:p w14:paraId="6581FC44" w14:textId="77777777" w:rsidR="00AD1210" w:rsidRPr="004215DC" w:rsidRDefault="00AD1210" w:rsidP="00F13516">
            <w:pPr>
              <w:pStyle w:val="Tabletext0"/>
              <w:widowControl w:val="0"/>
              <w:rPr>
                <w:rFonts w:cs="Arial"/>
                <w:szCs w:val="16"/>
              </w:rPr>
            </w:pPr>
            <w:r w:rsidRPr="004215DC">
              <w:rPr>
                <w:rFonts w:cs="Arial"/>
                <w:szCs w:val="16"/>
              </w:rPr>
              <w:t>C4374</w:t>
            </w:r>
          </w:p>
        </w:tc>
        <w:tc>
          <w:tcPr>
            <w:tcW w:w="1260" w:type="dxa"/>
          </w:tcPr>
          <w:p w14:paraId="46B7BB7B" w14:textId="77777777" w:rsidR="00AD1210" w:rsidRPr="004215DC" w:rsidRDefault="00AD1210" w:rsidP="00F13516">
            <w:pPr>
              <w:widowControl w:val="0"/>
              <w:spacing w:before="60" w:after="60"/>
              <w:rPr>
                <w:rFonts w:ascii="Arial" w:hAnsi="Arial" w:cs="Arial"/>
                <w:sz w:val="16"/>
                <w:szCs w:val="16"/>
              </w:rPr>
            </w:pPr>
          </w:p>
        </w:tc>
        <w:tc>
          <w:tcPr>
            <w:tcW w:w="707" w:type="dxa"/>
          </w:tcPr>
          <w:p w14:paraId="11A0446A" w14:textId="77777777" w:rsidR="00AD1210" w:rsidRPr="004215DC" w:rsidRDefault="00AD1210" w:rsidP="00F13516">
            <w:pPr>
              <w:pStyle w:val="Tabletext0"/>
              <w:widowControl w:val="0"/>
              <w:rPr>
                <w:rFonts w:cs="Arial"/>
                <w:szCs w:val="16"/>
              </w:rPr>
            </w:pPr>
            <w:r w:rsidRPr="004215DC">
              <w:rPr>
                <w:rFonts w:cs="Arial"/>
                <w:szCs w:val="16"/>
              </w:rPr>
              <w:t>28</w:t>
            </w:r>
          </w:p>
        </w:tc>
        <w:tc>
          <w:tcPr>
            <w:tcW w:w="797" w:type="dxa"/>
          </w:tcPr>
          <w:p w14:paraId="4C6D4B1B" w14:textId="77777777" w:rsidR="00AD1210" w:rsidRPr="004215DC" w:rsidRDefault="00AD1210" w:rsidP="00F13516">
            <w:pPr>
              <w:pStyle w:val="Tabletext0"/>
              <w:widowControl w:val="0"/>
              <w:rPr>
                <w:rFonts w:cs="Arial"/>
                <w:szCs w:val="16"/>
              </w:rPr>
            </w:pPr>
            <w:r w:rsidRPr="004215DC">
              <w:rPr>
                <w:rFonts w:cs="Arial"/>
                <w:szCs w:val="16"/>
              </w:rPr>
              <w:t>5</w:t>
            </w:r>
          </w:p>
        </w:tc>
        <w:tc>
          <w:tcPr>
            <w:tcW w:w="530" w:type="dxa"/>
          </w:tcPr>
          <w:p w14:paraId="17E73848" w14:textId="77777777" w:rsidR="00AD1210" w:rsidRPr="004215DC" w:rsidRDefault="00AD1210" w:rsidP="00F13516">
            <w:pPr>
              <w:pStyle w:val="Tabletext0"/>
              <w:widowControl w:val="0"/>
              <w:rPr>
                <w:rFonts w:cs="Arial"/>
                <w:szCs w:val="16"/>
              </w:rPr>
            </w:pPr>
            <w:r w:rsidRPr="004215DC">
              <w:rPr>
                <w:rFonts w:cs="Arial"/>
                <w:szCs w:val="16"/>
              </w:rPr>
              <w:t>28</w:t>
            </w:r>
          </w:p>
        </w:tc>
        <w:tc>
          <w:tcPr>
            <w:tcW w:w="495" w:type="dxa"/>
          </w:tcPr>
          <w:p w14:paraId="1C66E418" w14:textId="77777777" w:rsidR="00AD1210" w:rsidRPr="004215DC" w:rsidRDefault="00AD1210" w:rsidP="00F13516">
            <w:pPr>
              <w:widowControl w:val="0"/>
              <w:spacing w:before="60" w:after="60"/>
              <w:rPr>
                <w:rFonts w:ascii="Arial" w:hAnsi="Arial" w:cs="Arial"/>
                <w:sz w:val="16"/>
                <w:szCs w:val="16"/>
              </w:rPr>
            </w:pPr>
          </w:p>
        </w:tc>
        <w:tc>
          <w:tcPr>
            <w:tcW w:w="888" w:type="dxa"/>
          </w:tcPr>
          <w:p w14:paraId="32494091" w14:textId="77777777" w:rsidR="00AD1210" w:rsidRPr="004215DC" w:rsidRDefault="00AD1210" w:rsidP="00F13516">
            <w:pPr>
              <w:widowControl w:val="0"/>
              <w:spacing w:before="60" w:after="60"/>
              <w:rPr>
                <w:rFonts w:ascii="Arial" w:hAnsi="Arial" w:cs="Arial"/>
                <w:sz w:val="16"/>
                <w:szCs w:val="16"/>
              </w:rPr>
            </w:pPr>
          </w:p>
        </w:tc>
      </w:tr>
    </w:tbl>
    <w:p w14:paraId="64246EE5" w14:textId="77777777" w:rsidR="00AD1210" w:rsidRPr="004215DC" w:rsidRDefault="00AD1210" w:rsidP="00D37BDC">
      <w:pPr>
        <w:pStyle w:val="Amendment1"/>
        <w:keepNext/>
        <w:tabs>
          <w:tab w:val="clear" w:pos="794"/>
          <w:tab w:val="num" w:pos="851"/>
        </w:tabs>
        <w:ind w:left="851" w:hanging="851"/>
      </w:pPr>
      <w:r w:rsidRPr="004215DC">
        <w:lastRenderedPageBreak/>
        <w:t>Schedule 1, entry for Valsartan with hydrochlorothiazide in the form Tablet 160 mg-12.5 mg</w:t>
      </w:r>
    </w:p>
    <w:p w14:paraId="64BF442B" w14:textId="77777777" w:rsidR="00AD1210" w:rsidRPr="004215DC" w:rsidRDefault="00AD1210" w:rsidP="00D37BDC">
      <w:pPr>
        <w:pStyle w:val="Amendment3"/>
        <w:keepNext/>
        <w:numPr>
          <w:ilvl w:val="0"/>
          <w:numId w:val="35"/>
        </w:numPr>
        <w:spacing w:line="240" w:lineRule="auto"/>
        <w:ind w:left="1418" w:hanging="567"/>
        <w:rPr>
          <w:rFonts w:ascii="Arial" w:hAnsi="Arial" w:cs="Arial"/>
          <w:i w:val="0"/>
        </w:rPr>
      </w:pPr>
      <w:r w:rsidRPr="004215DC">
        <w:t xml:space="preserve">insert in the column headed “Schedule Equivalent” for the existing brand “Co-Diovan 160/12.5”: </w:t>
      </w:r>
      <w:r w:rsidRPr="004215DC">
        <w:rPr>
          <w:rFonts w:ascii="Arial" w:hAnsi="Arial" w:cs="Arial"/>
          <w:b/>
          <w:i w:val="0"/>
        </w:rPr>
        <w:t>a</w:t>
      </w:r>
    </w:p>
    <w:p w14:paraId="18A724ED" w14:textId="77777777" w:rsidR="00AD1210" w:rsidRPr="004215DC" w:rsidRDefault="00AD1210" w:rsidP="00943411">
      <w:pPr>
        <w:pStyle w:val="Amendment3"/>
        <w:numPr>
          <w:ilvl w:val="0"/>
          <w:numId w:val="35"/>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523A83AE" w14:textId="77777777" w:rsidTr="00D37BDC">
        <w:tc>
          <w:tcPr>
            <w:tcW w:w="1900" w:type="dxa"/>
          </w:tcPr>
          <w:p w14:paraId="5F4062E0" w14:textId="77777777" w:rsidR="00AD1210" w:rsidRPr="004215DC" w:rsidRDefault="00AD1210" w:rsidP="00F13516">
            <w:pPr>
              <w:widowControl w:val="0"/>
              <w:spacing w:before="60" w:after="60"/>
              <w:rPr>
                <w:rFonts w:ascii="Arial" w:hAnsi="Arial" w:cs="Arial"/>
                <w:sz w:val="16"/>
                <w:szCs w:val="16"/>
              </w:rPr>
            </w:pPr>
          </w:p>
        </w:tc>
        <w:tc>
          <w:tcPr>
            <w:tcW w:w="2350" w:type="dxa"/>
          </w:tcPr>
          <w:p w14:paraId="441E0FDB" w14:textId="77777777" w:rsidR="00AD1210" w:rsidRPr="004215DC" w:rsidRDefault="00AD1210" w:rsidP="00F13516">
            <w:pPr>
              <w:widowControl w:val="0"/>
              <w:spacing w:before="60" w:after="60"/>
              <w:rPr>
                <w:rFonts w:ascii="Arial" w:hAnsi="Arial" w:cs="Arial"/>
                <w:sz w:val="16"/>
                <w:szCs w:val="16"/>
              </w:rPr>
            </w:pPr>
          </w:p>
        </w:tc>
        <w:tc>
          <w:tcPr>
            <w:tcW w:w="1033" w:type="dxa"/>
          </w:tcPr>
          <w:p w14:paraId="50530E4A" w14:textId="77777777" w:rsidR="00AD1210" w:rsidRPr="004215DC" w:rsidRDefault="00AD1210" w:rsidP="00F13516">
            <w:pPr>
              <w:widowControl w:val="0"/>
              <w:spacing w:before="60" w:after="60"/>
              <w:rPr>
                <w:rFonts w:ascii="Arial" w:hAnsi="Arial" w:cs="Arial"/>
                <w:sz w:val="16"/>
                <w:szCs w:val="16"/>
              </w:rPr>
            </w:pPr>
          </w:p>
        </w:tc>
        <w:tc>
          <w:tcPr>
            <w:tcW w:w="401" w:type="dxa"/>
          </w:tcPr>
          <w:p w14:paraId="1D57FC89" w14:textId="77777777" w:rsidR="00AD1210" w:rsidRPr="004215DC" w:rsidRDefault="00AD1210" w:rsidP="00F13516">
            <w:pPr>
              <w:pStyle w:val="Tabletext0"/>
              <w:widowControl w:val="0"/>
              <w:rPr>
                <w:rFonts w:cs="Arial"/>
                <w:szCs w:val="16"/>
              </w:rPr>
            </w:pPr>
            <w:r w:rsidRPr="004215DC">
              <w:rPr>
                <w:rFonts w:cs="Arial"/>
                <w:szCs w:val="16"/>
              </w:rPr>
              <w:t>a</w:t>
            </w:r>
          </w:p>
        </w:tc>
        <w:tc>
          <w:tcPr>
            <w:tcW w:w="1434" w:type="dxa"/>
          </w:tcPr>
          <w:p w14:paraId="537FCA77" w14:textId="77777777" w:rsidR="00AD1210" w:rsidRPr="004215DC" w:rsidRDefault="00AD1210" w:rsidP="00F13516">
            <w:pPr>
              <w:pStyle w:val="Tabletext0"/>
              <w:widowControl w:val="0"/>
              <w:rPr>
                <w:rFonts w:cs="Arial"/>
                <w:szCs w:val="16"/>
              </w:rPr>
            </w:pPr>
            <w:r w:rsidRPr="004215DC">
              <w:rPr>
                <w:rFonts w:cs="Arial"/>
                <w:szCs w:val="16"/>
              </w:rPr>
              <w:t>Dilart HCT 160/12.5</w:t>
            </w:r>
          </w:p>
        </w:tc>
        <w:tc>
          <w:tcPr>
            <w:tcW w:w="396" w:type="dxa"/>
          </w:tcPr>
          <w:p w14:paraId="688727FF" w14:textId="77777777" w:rsidR="00AD1210" w:rsidRPr="004215DC" w:rsidRDefault="00AD1210" w:rsidP="00F13516">
            <w:pPr>
              <w:pStyle w:val="Tabletext0"/>
              <w:widowControl w:val="0"/>
              <w:rPr>
                <w:rFonts w:cs="Arial"/>
                <w:szCs w:val="16"/>
              </w:rPr>
            </w:pPr>
            <w:r w:rsidRPr="004215DC">
              <w:rPr>
                <w:rFonts w:cs="Arial"/>
                <w:szCs w:val="16"/>
              </w:rPr>
              <w:t>AF</w:t>
            </w:r>
          </w:p>
        </w:tc>
        <w:tc>
          <w:tcPr>
            <w:tcW w:w="919" w:type="dxa"/>
          </w:tcPr>
          <w:p w14:paraId="241649A4" w14:textId="77777777" w:rsidR="00AD1210" w:rsidRPr="004215DC" w:rsidRDefault="00AD1210" w:rsidP="00F13516">
            <w:pPr>
              <w:pStyle w:val="Tabletext0"/>
              <w:widowControl w:val="0"/>
              <w:rPr>
                <w:rFonts w:cs="Arial"/>
                <w:szCs w:val="16"/>
              </w:rPr>
            </w:pPr>
            <w:r w:rsidRPr="004215DC">
              <w:rPr>
                <w:rFonts w:cs="Arial"/>
                <w:szCs w:val="16"/>
              </w:rPr>
              <w:t>MP NP</w:t>
            </w:r>
          </w:p>
        </w:tc>
        <w:tc>
          <w:tcPr>
            <w:tcW w:w="1260" w:type="dxa"/>
          </w:tcPr>
          <w:p w14:paraId="0613D08E" w14:textId="77777777" w:rsidR="00AD1210" w:rsidRPr="004215DC" w:rsidRDefault="00AD1210" w:rsidP="00F13516">
            <w:pPr>
              <w:pStyle w:val="Tabletext0"/>
              <w:widowControl w:val="0"/>
              <w:rPr>
                <w:rFonts w:cs="Arial"/>
                <w:szCs w:val="16"/>
              </w:rPr>
            </w:pPr>
            <w:r w:rsidRPr="004215DC">
              <w:rPr>
                <w:rFonts w:cs="Arial"/>
                <w:szCs w:val="16"/>
              </w:rPr>
              <w:t>C4374</w:t>
            </w:r>
          </w:p>
        </w:tc>
        <w:tc>
          <w:tcPr>
            <w:tcW w:w="1260" w:type="dxa"/>
          </w:tcPr>
          <w:p w14:paraId="41347F00" w14:textId="77777777" w:rsidR="00AD1210" w:rsidRPr="004215DC" w:rsidRDefault="00AD1210" w:rsidP="00F13516">
            <w:pPr>
              <w:widowControl w:val="0"/>
              <w:spacing w:before="60" w:after="60"/>
              <w:rPr>
                <w:rFonts w:ascii="Arial" w:hAnsi="Arial" w:cs="Arial"/>
                <w:sz w:val="16"/>
                <w:szCs w:val="16"/>
              </w:rPr>
            </w:pPr>
          </w:p>
        </w:tc>
        <w:tc>
          <w:tcPr>
            <w:tcW w:w="707" w:type="dxa"/>
          </w:tcPr>
          <w:p w14:paraId="15F8EB4F" w14:textId="77777777" w:rsidR="00AD1210" w:rsidRPr="004215DC" w:rsidRDefault="00AD1210" w:rsidP="00F13516">
            <w:pPr>
              <w:pStyle w:val="Tabletext0"/>
              <w:widowControl w:val="0"/>
              <w:rPr>
                <w:rFonts w:cs="Arial"/>
                <w:szCs w:val="16"/>
              </w:rPr>
            </w:pPr>
            <w:r w:rsidRPr="004215DC">
              <w:rPr>
                <w:rFonts w:cs="Arial"/>
                <w:szCs w:val="16"/>
              </w:rPr>
              <w:t>28</w:t>
            </w:r>
          </w:p>
        </w:tc>
        <w:tc>
          <w:tcPr>
            <w:tcW w:w="797" w:type="dxa"/>
          </w:tcPr>
          <w:p w14:paraId="0967F40B" w14:textId="77777777" w:rsidR="00AD1210" w:rsidRPr="004215DC" w:rsidRDefault="00AD1210" w:rsidP="00F13516">
            <w:pPr>
              <w:pStyle w:val="Tabletext0"/>
              <w:widowControl w:val="0"/>
              <w:rPr>
                <w:rFonts w:cs="Arial"/>
                <w:szCs w:val="16"/>
              </w:rPr>
            </w:pPr>
            <w:r w:rsidRPr="004215DC">
              <w:rPr>
                <w:rFonts w:cs="Arial"/>
                <w:szCs w:val="16"/>
              </w:rPr>
              <w:t>5</w:t>
            </w:r>
          </w:p>
        </w:tc>
        <w:tc>
          <w:tcPr>
            <w:tcW w:w="530" w:type="dxa"/>
          </w:tcPr>
          <w:p w14:paraId="740A0244" w14:textId="77777777" w:rsidR="00AD1210" w:rsidRPr="004215DC" w:rsidRDefault="00AD1210" w:rsidP="00F13516">
            <w:pPr>
              <w:pStyle w:val="Tabletext0"/>
              <w:widowControl w:val="0"/>
              <w:rPr>
                <w:rFonts w:cs="Arial"/>
                <w:szCs w:val="16"/>
              </w:rPr>
            </w:pPr>
            <w:r w:rsidRPr="004215DC">
              <w:rPr>
                <w:rFonts w:cs="Arial"/>
                <w:szCs w:val="16"/>
              </w:rPr>
              <w:t>28</w:t>
            </w:r>
          </w:p>
        </w:tc>
        <w:tc>
          <w:tcPr>
            <w:tcW w:w="495" w:type="dxa"/>
          </w:tcPr>
          <w:p w14:paraId="3F05D45A" w14:textId="77777777" w:rsidR="00AD1210" w:rsidRPr="004215DC" w:rsidRDefault="00AD1210" w:rsidP="00F13516">
            <w:pPr>
              <w:widowControl w:val="0"/>
              <w:spacing w:before="60" w:after="60"/>
              <w:rPr>
                <w:rFonts w:ascii="Arial" w:hAnsi="Arial" w:cs="Arial"/>
                <w:sz w:val="16"/>
                <w:szCs w:val="16"/>
              </w:rPr>
            </w:pPr>
          </w:p>
        </w:tc>
        <w:tc>
          <w:tcPr>
            <w:tcW w:w="888" w:type="dxa"/>
          </w:tcPr>
          <w:p w14:paraId="5DB05F07" w14:textId="77777777" w:rsidR="00AD1210" w:rsidRPr="004215DC" w:rsidRDefault="00AD1210" w:rsidP="00F13516">
            <w:pPr>
              <w:widowControl w:val="0"/>
              <w:spacing w:before="60" w:after="60"/>
              <w:rPr>
                <w:rFonts w:ascii="Arial" w:hAnsi="Arial" w:cs="Arial"/>
                <w:sz w:val="16"/>
                <w:szCs w:val="16"/>
              </w:rPr>
            </w:pPr>
          </w:p>
        </w:tc>
      </w:tr>
    </w:tbl>
    <w:p w14:paraId="29DA98E2" w14:textId="77777777" w:rsidR="00AD1210" w:rsidRPr="004215DC" w:rsidRDefault="00AD1210" w:rsidP="00B93BEF">
      <w:pPr>
        <w:pStyle w:val="Amendment1"/>
        <w:tabs>
          <w:tab w:val="clear" w:pos="794"/>
          <w:tab w:val="num" w:pos="851"/>
        </w:tabs>
        <w:ind w:left="851" w:hanging="851"/>
      </w:pPr>
      <w:r w:rsidRPr="004215DC">
        <w:t>Schedule 1, entry for Valsartan with hydrochlorothiazide in the form Tablet 160 mg-25 mg</w:t>
      </w:r>
    </w:p>
    <w:p w14:paraId="4227D471" w14:textId="77777777" w:rsidR="00AD1210" w:rsidRPr="004215DC" w:rsidRDefault="00AD1210" w:rsidP="00943411">
      <w:pPr>
        <w:pStyle w:val="Amendment3"/>
        <w:numPr>
          <w:ilvl w:val="0"/>
          <w:numId w:val="36"/>
        </w:numPr>
        <w:spacing w:line="240" w:lineRule="auto"/>
        <w:ind w:left="1418" w:hanging="567"/>
        <w:rPr>
          <w:rFonts w:ascii="Arial" w:hAnsi="Arial" w:cs="Arial"/>
          <w:i w:val="0"/>
        </w:rPr>
      </w:pPr>
      <w:r w:rsidRPr="004215DC">
        <w:t xml:space="preserve">insert in the column headed “Schedule Equivalent” for the existing brand “Co-Diovan 160/25”: </w:t>
      </w:r>
      <w:r w:rsidRPr="004215DC">
        <w:rPr>
          <w:rFonts w:ascii="Arial" w:hAnsi="Arial" w:cs="Arial"/>
          <w:b/>
          <w:i w:val="0"/>
        </w:rPr>
        <w:t>a</w:t>
      </w:r>
    </w:p>
    <w:p w14:paraId="0D0DD1B0" w14:textId="77777777" w:rsidR="00AD1210" w:rsidRPr="004215DC" w:rsidRDefault="00AD1210" w:rsidP="00943411">
      <w:pPr>
        <w:pStyle w:val="Amendment3"/>
        <w:numPr>
          <w:ilvl w:val="0"/>
          <w:numId w:val="36"/>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75614DEF" w14:textId="77777777" w:rsidTr="00D37BDC">
        <w:tc>
          <w:tcPr>
            <w:tcW w:w="1900" w:type="dxa"/>
          </w:tcPr>
          <w:p w14:paraId="66321039" w14:textId="77777777" w:rsidR="00AD1210" w:rsidRPr="004215DC" w:rsidRDefault="00AD1210" w:rsidP="00F92772">
            <w:pPr>
              <w:widowControl w:val="0"/>
              <w:spacing w:before="60" w:after="60"/>
              <w:rPr>
                <w:rFonts w:ascii="Arial" w:hAnsi="Arial" w:cs="Arial"/>
                <w:sz w:val="16"/>
                <w:szCs w:val="16"/>
              </w:rPr>
            </w:pPr>
          </w:p>
        </w:tc>
        <w:tc>
          <w:tcPr>
            <w:tcW w:w="2350" w:type="dxa"/>
          </w:tcPr>
          <w:p w14:paraId="29A538E5" w14:textId="77777777" w:rsidR="00AD1210" w:rsidRPr="004215DC" w:rsidRDefault="00AD1210" w:rsidP="00F92772">
            <w:pPr>
              <w:widowControl w:val="0"/>
              <w:spacing w:before="60" w:after="60"/>
              <w:rPr>
                <w:rFonts w:ascii="Arial" w:hAnsi="Arial" w:cs="Arial"/>
                <w:sz w:val="16"/>
                <w:szCs w:val="16"/>
              </w:rPr>
            </w:pPr>
          </w:p>
        </w:tc>
        <w:tc>
          <w:tcPr>
            <w:tcW w:w="1033" w:type="dxa"/>
          </w:tcPr>
          <w:p w14:paraId="42846908" w14:textId="77777777" w:rsidR="00AD1210" w:rsidRPr="004215DC" w:rsidRDefault="00AD1210" w:rsidP="00F92772">
            <w:pPr>
              <w:widowControl w:val="0"/>
              <w:spacing w:before="60" w:after="60"/>
              <w:rPr>
                <w:rFonts w:ascii="Arial" w:hAnsi="Arial" w:cs="Arial"/>
                <w:sz w:val="16"/>
                <w:szCs w:val="16"/>
              </w:rPr>
            </w:pPr>
          </w:p>
        </w:tc>
        <w:tc>
          <w:tcPr>
            <w:tcW w:w="401" w:type="dxa"/>
          </w:tcPr>
          <w:p w14:paraId="6CBE2874" w14:textId="77777777" w:rsidR="00AD1210" w:rsidRPr="004215DC" w:rsidRDefault="00AD1210" w:rsidP="00F92772">
            <w:pPr>
              <w:pStyle w:val="Tabletext0"/>
              <w:widowControl w:val="0"/>
              <w:rPr>
                <w:rFonts w:cs="Arial"/>
                <w:szCs w:val="16"/>
              </w:rPr>
            </w:pPr>
            <w:r w:rsidRPr="004215DC">
              <w:rPr>
                <w:rFonts w:cs="Arial"/>
                <w:szCs w:val="16"/>
              </w:rPr>
              <w:t>a</w:t>
            </w:r>
          </w:p>
        </w:tc>
        <w:tc>
          <w:tcPr>
            <w:tcW w:w="1434" w:type="dxa"/>
          </w:tcPr>
          <w:p w14:paraId="5622CE18" w14:textId="77777777" w:rsidR="00AD1210" w:rsidRPr="004215DC" w:rsidRDefault="00AD1210" w:rsidP="00F92772">
            <w:pPr>
              <w:pStyle w:val="Tabletext0"/>
              <w:widowControl w:val="0"/>
              <w:rPr>
                <w:rFonts w:cs="Arial"/>
                <w:szCs w:val="16"/>
              </w:rPr>
            </w:pPr>
            <w:r w:rsidRPr="004215DC">
              <w:rPr>
                <w:rFonts w:cs="Arial"/>
                <w:szCs w:val="16"/>
              </w:rPr>
              <w:t>Dilart HCT 160/25</w:t>
            </w:r>
          </w:p>
        </w:tc>
        <w:tc>
          <w:tcPr>
            <w:tcW w:w="396" w:type="dxa"/>
          </w:tcPr>
          <w:p w14:paraId="1049548D" w14:textId="77777777" w:rsidR="00AD1210" w:rsidRPr="004215DC" w:rsidRDefault="00AD1210" w:rsidP="00F92772">
            <w:pPr>
              <w:pStyle w:val="Tabletext0"/>
              <w:widowControl w:val="0"/>
              <w:rPr>
                <w:rFonts w:cs="Arial"/>
                <w:szCs w:val="16"/>
              </w:rPr>
            </w:pPr>
            <w:r w:rsidRPr="004215DC">
              <w:rPr>
                <w:rFonts w:cs="Arial"/>
                <w:szCs w:val="16"/>
              </w:rPr>
              <w:t>AF</w:t>
            </w:r>
          </w:p>
        </w:tc>
        <w:tc>
          <w:tcPr>
            <w:tcW w:w="919" w:type="dxa"/>
          </w:tcPr>
          <w:p w14:paraId="683D52ED" w14:textId="77777777" w:rsidR="00AD1210" w:rsidRPr="004215DC" w:rsidRDefault="00AD1210" w:rsidP="00F92772">
            <w:pPr>
              <w:pStyle w:val="Tabletext0"/>
              <w:widowControl w:val="0"/>
              <w:rPr>
                <w:rFonts w:cs="Arial"/>
                <w:szCs w:val="16"/>
              </w:rPr>
            </w:pPr>
            <w:r w:rsidRPr="004215DC">
              <w:rPr>
                <w:rFonts w:cs="Arial"/>
                <w:szCs w:val="16"/>
              </w:rPr>
              <w:t>MP NP</w:t>
            </w:r>
          </w:p>
        </w:tc>
        <w:tc>
          <w:tcPr>
            <w:tcW w:w="1260" w:type="dxa"/>
          </w:tcPr>
          <w:p w14:paraId="13A346A9" w14:textId="77777777" w:rsidR="00AD1210" w:rsidRPr="004215DC" w:rsidRDefault="00AD1210" w:rsidP="00F92772">
            <w:pPr>
              <w:pStyle w:val="Tabletext0"/>
              <w:widowControl w:val="0"/>
              <w:rPr>
                <w:rFonts w:cs="Arial"/>
                <w:szCs w:val="16"/>
              </w:rPr>
            </w:pPr>
            <w:r w:rsidRPr="004215DC">
              <w:rPr>
                <w:rFonts w:cs="Arial"/>
                <w:szCs w:val="16"/>
              </w:rPr>
              <w:t>C4374</w:t>
            </w:r>
          </w:p>
        </w:tc>
        <w:tc>
          <w:tcPr>
            <w:tcW w:w="1260" w:type="dxa"/>
          </w:tcPr>
          <w:p w14:paraId="79DA7ED5" w14:textId="77777777" w:rsidR="00AD1210" w:rsidRPr="004215DC" w:rsidRDefault="00AD1210" w:rsidP="00F92772">
            <w:pPr>
              <w:widowControl w:val="0"/>
              <w:spacing w:before="60" w:after="60"/>
              <w:rPr>
                <w:rFonts w:ascii="Arial" w:hAnsi="Arial" w:cs="Arial"/>
                <w:sz w:val="16"/>
                <w:szCs w:val="16"/>
              </w:rPr>
            </w:pPr>
          </w:p>
        </w:tc>
        <w:tc>
          <w:tcPr>
            <w:tcW w:w="707" w:type="dxa"/>
          </w:tcPr>
          <w:p w14:paraId="4E40AF7C" w14:textId="77777777" w:rsidR="00AD1210" w:rsidRPr="004215DC" w:rsidRDefault="00AD1210" w:rsidP="00F92772">
            <w:pPr>
              <w:pStyle w:val="Tabletext0"/>
              <w:widowControl w:val="0"/>
              <w:rPr>
                <w:rFonts w:cs="Arial"/>
                <w:szCs w:val="16"/>
              </w:rPr>
            </w:pPr>
            <w:r w:rsidRPr="004215DC">
              <w:rPr>
                <w:rFonts w:cs="Arial"/>
                <w:szCs w:val="16"/>
              </w:rPr>
              <w:t>28</w:t>
            </w:r>
          </w:p>
        </w:tc>
        <w:tc>
          <w:tcPr>
            <w:tcW w:w="797" w:type="dxa"/>
          </w:tcPr>
          <w:p w14:paraId="2298F680" w14:textId="77777777" w:rsidR="00AD1210" w:rsidRPr="004215DC" w:rsidRDefault="00AD1210" w:rsidP="00F92772">
            <w:pPr>
              <w:pStyle w:val="Tabletext0"/>
              <w:widowControl w:val="0"/>
              <w:rPr>
                <w:rFonts w:cs="Arial"/>
                <w:szCs w:val="16"/>
              </w:rPr>
            </w:pPr>
            <w:r w:rsidRPr="004215DC">
              <w:rPr>
                <w:rFonts w:cs="Arial"/>
                <w:szCs w:val="16"/>
              </w:rPr>
              <w:t>5</w:t>
            </w:r>
          </w:p>
        </w:tc>
        <w:tc>
          <w:tcPr>
            <w:tcW w:w="530" w:type="dxa"/>
          </w:tcPr>
          <w:p w14:paraId="613546CB" w14:textId="77777777" w:rsidR="00AD1210" w:rsidRPr="004215DC" w:rsidRDefault="00AD1210" w:rsidP="00F92772">
            <w:pPr>
              <w:pStyle w:val="Tabletext0"/>
              <w:widowControl w:val="0"/>
              <w:rPr>
                <w:rFonts w:cs="Arial"/>
                <w:szCs w:val="16"/>
              </w:rPr>
            </w:pPr>
            <w:r w:rsidRPr="004215DC">
              <w:rPr>
                <w:rFonts w:cs="Arial"/>
                <w:szCs w:val="16"/>
              </w:rPr>
              <w:t>28</w:t>
            </w:r>
          </w:p>
        </w:tc>
        <w:tc>
          <w:tcPr>
            <w:tcW w:w="495" w:type="dxa"/>
          </w:tcPr>
          <w:p w14:paraId="53E9BFB9" w14:textId="77777777" w:rsidR="00AD1210" w:rsidRPr="004215DC" w:rsidRDefault="00AD1210" w:rsidP="00F92772">
            <w:pPr>
              <w:widowControl w:val="0"/>
              <w:spacing w:before="60" w:after="60"/>
              <w:rPr>
                <w:rFonts w:ascii="Arial" w:hAnsi="Arial" w:cs="Arial"/>
                <w:sz w:val="16"/>
                <w:szCs w:val="16"/>
              </w:rPr>
            </w:pPr>
          </w:p>
        </w:tc>
        <w:tc>
          <w:tcPr>
            <w:tcW w:w="888" w:type="dxa"/>
          </w:tcPr>
          <w:p w14:paraId="496CFE37" w14:textId="77777777" w:rsidR="00AD1210" w:rsidRPr="004215DC" w:rsidRDefault="00AD1210" w:rsidP="00F92772">
            <w:pPr>
              <w:widowControl w:val="0"/>
              <w:spacing w:before="60" w:after="60"/>
              <w:rPr>
                <w:rFonts w:ascii="Arial" w:hAnsi="Arial" w:cs="Arial"/>
                <w:sz w:val="16"/>
                <w:szCs w:val="16"/>
              </w:rPr>
            </w:pPr>
          </w:p>
        </w:tc>
      </w:tr>
    </w:tbl>
    <w:p w14:paraId="30F7AE61" w14:textId="77777777" w:rsidR="00AD1210" w:rsidRPr="004215DC" w:rsidRDefault="00AD1210" w:rsidP="00B93BEF">
      <w:pPr>
        <w:pStyle w:val="Amendment1"/>
        <w:tabs>
          <w:tab w:val="clear" w:pos="794"/>
          <w:tab w:val="num" w:pos="851"/>
        </w:tabs>
        <w:ind w:left="851" w:hanging="851"/>
      </w:pPr>
      <w:r w:rsidRPr="004215DC">
        <w:t>Schedule 1, entry for Valsartan with hydrochlorothiazide in the form Tablet 320 mg-12.5 mg</w:t>
      </w:r>
    </w:p>
    <w:p w14:paraId="28E99016" w14:textId="77777777" w:rsidR="00AD1210" w:rsidRPr="004215DC" w:rsidRDefault="00AD1210" w:rsidP="00943411">
      <w:pPr>
        <w:pStyle w:val="Amendment3"/>
        <w:numPr>
          <w:ilvl w:val="0"/>
          <w:numId w:val="37"/>
        </w:numPr>
        <w:spacing w:line="240" w:lineRule="auto"/>
        <w:ind w:left="1418" w:hanging="567"/>
        <w:rPr>
          <w:rFonts w:ascii="Arial" w:hAnsi="Arial" w:cs="Arial"/>
          <w:i w:val="0"/>
        </w:rPr>
      </w:pPr>
      <w:r w:rsidRPr="004215DC">
        <w:t xml:space="preserve">insert in the column headed “Schedule Equivalent” for the existing brand “Co-Diovan 320/12.5”: </w:t>
      </w:r>
      <w:r w:rsidRPr="004215DC">
        <w:rPr>
          <w:rFonts w:ascii="Arial" w:hAnsi="Arial" w:cs="Arial"/>
          <w:b/>
          <w:i w:val="0"/>
        </w:rPr>
        <w:t>a</w:t>
      </w:r>
    </w:p>
    <w:p w14:paraId="23497575" w14:textId="77777777" w:rsidR="00AD1210" w:rsidRPr="004215DC" w:rsidRDefault="00AD1210" w:rsidP="00943411">
      <w:pPr>
        <w:pStyle w:val="Amendment3"/>
        <w:numPr>
          <w:ilvl w:val="0"/>
          <w:numId w:val="37"/>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276D2222" w14:textId="77777777" w:rsidTr="00D37BDC">
        <w:tc>
          <w:tcPr>
            <w:tcW w:w="1900" w:type="dxa"/>
          </w:tcPr>
          <w:p w14:paraId="542BDEB2" w14:textId="77777777" w:rsidR="00AD1210" w:rsidRPr="004215DC" w:rsidRDefault="00AD1210" w:rsidP="00943411">
            <w:pPr>
              <w:widowControl w:val="0"/>
              <w:spacing w:before="60" w:after="60"/>
              <w:rPr>
                <w:rFonts w:ascii="Arial" w:hAnsi="Arial" w:cs="Arial"/>
                <w:sz w:val="16"/>
                <w:szCs w:val="16"/>
              </w:rPr>
            </w:pPr>
          </w:p>
        </w:tc>
        <w:tc>
          <w:tcPr>
            <w:tcW w:w="2350" w:type="dxa"/>
          </w:tcPr>
          <w:p w14:paraId="320B40A9" w14:textId="77777777" w:rsidR="00AD1210" w:rsidRPr="004215DC" w:rsidRDefault="00AD1210" w:rsidP="00943411">
            <w:pPr>
              <w:widowControl w:val="0"/>
              <w:spacing w:before="60" w:after="60"/>
              <w:rPr>
                <w:rFonts w:ascii="Arial" w:hAnsi="Arial" w:cs="Arial"/>
                <w:sz w:val="16"/>
                <w:szCs w:val="16"/>
              </w:rPr>
            </w:pPr>
          </w:p>
        </w:tc>
        <w:tc>
          <w:tcPr>
            <w:tcW w:w="1033" w:type="dxa"/>
          </w:tcPr>
          <w:p w14:paraId="74BC5FBE" w14:textId="77777777" w:rsidR="00AD1210" w:rsidRPr="004215DC" w:rsidRDefault="00AD1210" w:rsidP="00943411">
            <w:pPr>
              <w:widowControl w:val="0"/>
              <w:spacing w:before="60" w:after="60"/>
              <w:rPr>
                <w:rFonts w:ascii="Arial" w:hAnsi="Arial" w:cs="Arial"/>
                <w:sz w:val="16"/>
                <w:szCs w:val="16"/>
              </w:rPr>
            </w:pPr>
          </w:p>
        </w:tc>
        <w:tc>
          <w:tcPr>
            <w:tcW w:w="401" w:type="dxa"/>
          </w:tcPr>
          <w:p w14:paraId="79B1FFBF" w14:textId="77777777" w:rsidR="00AD1210" w:rsidRPr="004215DC" w:rsidRDefault="00AD1210" w:rsidP="00943411">
            <w:pPr>
              <w:pStyle w:val="Tabletext0"/>
              <w:widowControl w:val="0"/>
              <w:rPr>
                <w:rFonts w:cs="Arial"/>
                <w:szCs w:val="16"/>
              </w:rPr>
            </w:pPr>
            <w:r w:rsidRPr="004215DC">
              <w:rPr>
                <w:rFonts w:cs="Arial"/>
                <w:szCs w:val="16"/>
              </w:rPr>
              <w:t>a</w:t>
            </w:r>
          </w:p>
        </w:tc>
        <w:tc>
          <w:tcPr>
            <w:tcW w:w="1434" w:type="dxa"/>
          </w:tcPr>
          <w:p w14:paraId="3CAD28D0" w14:textId="77777777" w:rsidR="00AD1210" w:rsidRPr="004215DC" w:rsidRDefault="00AD1210" w:rsidP="00943411">
            <w:pPr>
              <w:pStyle w:val="Tabletext0"/>
              <w:widowControl w:val="0"/>
              <w:rPr>
                <w:rFonts w:cs="Arial"/>
                <w:szCs w:val="16"/>
              </w:rPr>
            </w:pPr>
            <w:r w:rsidRPr="004215DC">
              <w:rPr>
                <w:rFonts w:cs="Arial"/>
                <w:szCs w:val="16"/>
              </w:rPr>
              <w:t>Dilart HCT 320/12.5</w:t>
            </w:r>
          </w:p>
        </w:tc>
        <w:tc>
          <w:tcPr>
            <w:tcW w:w="396" w:type="dxa"/>
          </w:tcPr>
          <w:p w14:paraId="5A039917" w14:textId="77777777" w:rsidR="00AD1210" w:rsidRPr="004215DC" w:rsidRDefault="00AD1210" w:rsidP="00943411">
            <w:pPr>
              <w:pStyle w:val="Tabletext0"/>
              <w:widowControl w:val="0"/>
              <w:rPr>
                <w:rFonts w:cs="Arial"/>
                <w:szCs w:val="16"/>
              </w:rPr>
            </w:pPr>
            <w:r w:rsidRPr="004215DC">
              <w:rPr>
                <w:rFonts w:cs="Arial"/>
                <w:szCs w:val="16"/>
              </w:rPr>
              <w:t>AF</w:t>
            </w:r>
          </w:p>
        </w:tc>
        <w:tc>
          <w:tcPr>
            <w:tcW w:w="919" w:type="dxa"/>
          </w:tcPr>
          <w:p w14:paraId="5714E5EA" w14:textId="77777777" w:rsidR="00AD1210" w:rsidRPr="004215DC" w:rsidRDefault="00AD1210" w:rsidP="00943411">
            <w:pPr>
              <w:pStyle w:val="Tabletext0"/>
              <w:widowControl w:val="0"/>
              <w:rPr>
                <w:rFonts w:cs="Arial"/>
                <w:szCs w:val="16"/>
              </w:rPr>
            </w:pPr>
            <w:r w:rsidRPr="004215DC">
              <w:rPr>
                <w:rFonts w:cs="Arial"/>
                <w:szCs w:val="16"/>
              </w:rPr>
              <w:t>MP NP</w:t>
            </w:r>
          </w:p>
        </w:tc>
        <w:tc>
          <w:tcPr>
            <w:tcW w:w="1260" w:type="dxa"/>
          </w:tcPr>
          <w:p w14:paraId="57C524B0" w14:textId="77777777" w:rsidR="00AD1210" w:rsidRPr="004215DC" w:rsidRDefault="00AD1210" w:rsidP="00943411">
            <w:pPr>
              <w:pStyle w:val="Tabletext0"/>
              <w:widowControl w:val="0"/>
              <w:rPr>
                <w:rFonts w:cs="Arial"/>
                <w:szCs w:val="16"/>
              </w:rPr>
            </w:pPr>
            <w:r w:rsidRPr="004215DC">
              <w:rPr>
                <w:rFonts w:cs="Arial"/>
                <w:szCs w:val="16"/>
              </w:rPr>
              <w:t>C4361</w:t>
            </w:r>
          </w:p>
        </w:tc>
        <w:tc>
          <w:tcPr>
            <w:tcW w:w="1260" w:type="dxa"/>
          </w:tcPr>
          <w:p w14:paraId="411D563E" w14:textId="77777777" w:rsidR="00AD1210" w:rsidRPr="004215DC" w:rsidRDefault="00AD1210" w:rsidP="00943411">
            <w:pPr>
              <w:widowControl w:val="0"/>
              <w:spacing w:before="60" w:after="60"/>
              <w:rPr>
                <w:rFonts w:ascii="Arial" w:hAnsi="Arial" w:cs="Arial"/>
                <w:sz w:val="16"/>
                <w:szCs w:val="16"/>
              </w:rPr>
            </w:pPr>
          </w:p>
        </w:tc>
        <w:tc>
          <w:tcPr>
            <w:tcW w:w="707" w:type="dxa"/>
          </w:tcPr>
          <w:p w14:paraId="1D826E5A" w14:textId="77777777" w:rsidR="00AD1210" w:rsidRPr="004215DC" w:rsidRDefault="00AD1210" w:rsidP="00943411">
            <w:pPr>
              <w:pStyle w:val="Tabletext0"/>
              <w:widowControl w:val="0"/>
              <w:rPr>
                <w:rFonts w:cs="Arial"/>
                <w:szCs w:val="16"/>
              </w:rPr>
            </w:pPr>
            <w:r w:rsidRPr="004215DC">
              <w:rPr>
                <w:rFonts w:cs="Arial"/>
                <w:szCs w:val="16"/>
              </w:rPr>
              <w:t>28</w:t>
            </w:r>
          </w:p>
        </w:tc>
        <w:tc>
          <w:tcPr>
            <w:tcW w:w="797" w:type="dxa"/>
          </w:tcPr>
          <w:p w14:paraId="2FD046C4" w14:textId="77777777" w:rsidR="00AD1210" w:rsidRPr="004215DC" w:rsidRDefault="00AD1210" w:rsidP="00943411">
            <w:pPr>
              <w:pStyle w:val="Tabletext0"/>
              <w:widowControl w:val="0"/>
              <w:rPr>
                <w:rFonts w:cs="Arial"/>
                <w:szCs w:val="16"/>
              </w:rPr>
            </w:pPr>
            <w:r w:rsidRPr="004215DC">
              <w:rPr>
                <w:rFonts w:cs="Arial"/>
                <w:szCs w:val="16"/>
              </w:rPr>
              <w:t>5</w:t>
            </w:r>
          </w:p>
        </w:tc>
        <w:tc>
          <w:tcPr>
            <w:tcW w:w="530" w:type="dxa"/>
          </w:tcPr>
          <w:p w14:paraId="64379F66" w14:textId="77777777" w:rsidR="00AD1210" w:rsidRPr="004215DC" w:rsidRDefault="00AD1210" w:rsidP="00943411">
            <w:pPr>
              <w:pStyle w:val="Tabletext0"/>
              <w:widowControl w:val="0"/>
              <w:rPr>
                <w:rFonts w:cs="Arial"/>
                <w:szCs w:val="16"/>
              </w:rPr>
            </w:pPr>
            <w:r w:rsidRPr="004215DC">
              <w:rPr>
                <w:rFonts w:cs="Arial"/>
                <w:szCs w:val="16"/>
              </w:rPr>
              <w:t>28</w:t>
            </w:r>
          </w:p>
        </w:tc>
        <w:tc>
          <w:tcPr>
            <w:tcW w:w="495" w:type="dxa"/>
          </w:tcPr>
          <w:p w14:paraId="44EAEFDC" w14:textId="77777777" w:rsidR="00AD1210" w:rsidRPr="004215DC" w:rsidRDefault="00AD1210" w:rsidP="00943411">
            <w:pPr>
              <w:widowControl w:val="0"/>
              <w:spacing w:before="60" w:after="60"/>
              <w:rPr>
                <w:rFonts w:ascii="Arial" w:hAnsi="Arial" w:cs="Arial"/>
                <w:sz w:val="16"/>
                <w:szCs w:val="16"/>
              </w:rPr>
            </w:pPr>
          </w:p>
        </w:tc>
        <w:tc>
          <w:tcPr>
            <w:tcW w:w="888" w:type="dxa"/>
          </w:tcPr>
          <w:p w14:paraId="0400A2AB" w14:textId="77777777" w:rsidR="00AD1210" w:rsidRPr="004215DC" w:rsidRDefault="00AD1210" w:rsidP="00943411">
            <w:pPr>
              <w:widowControl w:val="0"/>
              <w:spacing w:before="60" w:after="60"/>
              <w:rPr>
                <w:rFonts w:ascii="Arial" w:hAnsi="Arial" w:cs="Arial"/>
                <w:sz w:val="16"/>
                <w:szCs w:val="16"/>
              </w:rPr>
            </w:pPr>
          </w:p>
        </w:tc>
      </w:tr>
    </w:tbl>
    <w:p w14:paraId="20C34C0B" w14:textId="77777777" w:rsidR="00AD1210" w:rsidRPr="004215DC" w:rsidRDefault="00AD1210" w:rsidP="00B93BEF">
      <w:pPr>
        <w:pStyle w:val="Amendment1"/>
        <w:tabs>
          <w:tab w:val="clear" w:pos="794"/>
          <w:tab w:val="num" w:pos="851"/>
        </w:tabs>
        <w:ind w:left="851" w:hanging="851"/>
      </w:pPr>
      <w:r w:rsidRPr="004215DC">
        <w:t>Schedule 1, entry for Valsartan with hydrochlorothiazide in the form Tablet 320 mg-25 mg</w:t>
      </w:r>
    </w:p>
    <w:p w14:paraId="7F4905BA" w14:textId="77777777" w:rsidR="00AD1210" w:rsidRPr="004215DC" w:rsidRDefault="00AD1210" w:rsidP="00943411">
      <w:pPr>
        <w:pStyle w:val="Amendment3"/>
        <w:numPr>
          <w:ilvl w:val="0"/>
          <w:numId w:val="38"/>
        </w:numPr>
        <w:spacing w:line="240" w:lineRule="auto"/>
        <w:ind w:left="1418" w:hanging="567"/>
        <w:rPr>
          <w:rFonts w:ascii="Arial" w:hAnsi="Arial" w:cs="Arial"/>
          <w:i w:val="0"/>
        </w:rPr>
      </w:pPr>
      <w:r w:rsidRPr="004215DC">
        <w:t xml:space="preserve">insert in the column headed “Schedule Equivalent” for the existing brand “Co-Diovan 320/25”: </w:t>
      </w:r>
      <w:r w:rsidRPr="004215DC">
        <w:rPr>
          <w:rFonts w:ascii="Arial" w:hAnsi="Arial" w:cs="Arial"/>
          <w:b/>
          <w:i w:val="0"/>
        </w:rPr>
        <w:t>a</w:t>
      </w:r>
    </w:p>
    <w:p w14:paraId="2F6DB891" w14:textId="77777777" w:rsidR="00AD1210" w:rsidRPr="004215DC" w:rsidRDefault="00AD1210" w:rsidP="00943411">
      <w:pPr>
        <w:pStyle w:val="Amendment3"/>
        <w:numPr>
          <w:ilvl w:val="0"/>
          <w:numId w:val="38"/>
        </w:numPr>
        <w:spacing w:line="240" w:lineRule="auto"/>
        <w:ind w:left="1418" w:hanging="567"/>
      </w:pPr>
      <w:r w:rsidRPr="004215DC">
        <w:t>insert in the columns in the order indicated, and in alphabetical order for the column headed “Brand”:</w:t>
      </w:r>
    </w:p>
    <w:tbl>
      <w:tblPr>
        <w:tblW w:w="1503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8"/>
        <w:gridCol w:w="2458"/>
        <w:gridCol w:w="1080"/>
        <w:gridCol w:w="419"/>
        <w:gridCol w:w="1500"/>
        <w:gridCol w:w="414"/>
        <w:gridCol w:w="961"/>
        <w:gridCol w:w="1318"/>
        <w:gridCol w:w="1318"/>
        <w:gridCol w:w="739"/>
        <w:gridCol w:w="834"/>
        <w:gridCol w:w="554"/>
        <w:gridCol w:w="518"/>
        <w:gridCol w:w="929"/>
      </w:tblGrid>
      <w:tr w:rsidR="00AD1210" w:rsidRPr="004215DC" w14:paraId="06F61C59" w14:textId="77777777" w:rsidTr="00647B05">
        <w:tc>
          <w:tcPr>
            <w:tcW w:w="1900" w:type="dxa"/>
          </w:tcPr>
          <w:p w14:paraId="1F4E603B" w14:textId="77777777" w:rsidR="00AD1210" w:rsidRPr="004215DC" w:rsidRDefault="00AD1210" w:rsidP="00943411">
            <w:pPr>
              <w:widowControl w:val="0"/>
              <w:spacing w:before="60" w:after="60"/>
              <w:rPr>
                <w:rFonts w:ascii="Arial" w:hAnsi="Arial" w:cs="Arial"/>
                <w:sz w:val="16"/>
                <w:szCs w:val="16"/>
              </w:rPr>
            </w:pPr>
          </w:p>
        </w:tc>
        <w:tc>
          <w:tcPr>
            <w:tcW w:w="2350" w:type="dxa"/>
          </w:tcPr>
          <w:p w14:paraId="1CCE6AD6" w14:textId="77777777" w:rsidR="00AD1210" w:rsidRPr="004215DC" w:rsidRDefault="00AD1210" w:rsidP="00943411">
            <w:pPr>
              <w:widowControl w:val="0"/>
              <w:spacing w:before="60" w:after="60"/>
              <w:rPr>
                <w:rFonts w:ascii="Arial" w:hAnsi="Arial" w:cs="Arial"/>
                <w:sz w:val="16"/>
                <w:szCs w:val="16"/>
              </w:rPr>
            </w:pPr>
          </w:p>
        </w:tc>
        <w:tc>
          <w:tcPr>
            <w:tcW w:w="1033" w:type="dxa"/>
          </w:tcPr>
          <w:p w14:paraId="35E55E72" w14:textId="77777777" w:rsidR="00AD1210" w:rsidRPr="004215DC" w:rsidRDefault="00AD1210" w:rsidP="00943411">
            <w:pPr>
              <w:widowControl w:val="0"/>
              <w:spacing w:before="60" w:after="60"/>
              <w:rPr>
                <w:rFonts w:ascii="Arial" w:hAnsi="Arial" w:cs="Arial"/>
                <w:sz w:val="16"/>
                <w:szCs w:val="16"/>
              </w:rPr>
            </w:pPr>
          </w:p>
        </w:tc>
        <w:tc>
          <w:tcPr>
            <w:tcW w:w="401" w:type="dxa"/>
          </w:tcPr>
          <w:p w14:paraId="3B6518ED" w14:textId="77777777" w:rsidR="00AD1210" w:rsidRPr="004215DC" w:rsidRDefault="00AD1210" w:rsidP="00943411">
            <w:pPr>
              <w:pStyle w:val="Tabletext0"/>
              <w:widowControl w:val="0"/>
              <w:rPr>
                <w:rFonts w:cs="Arial"/>
                <w:szCs w:val="16"/>
              </w:rPr>
            </w:pPr>
            <w:r w:rsidRPr="004215DC">
              <w:rPr>
                <w:rFonts w:cs="Arial"/>
                <w:szCs w:val="16"/>
              </w:rPr>
              <w:t>a</w:t>
            </w:r>
          </w:p>
        </w:tc>
        <w:tc>
          <w:tcPr>
            <w:tcW w:w="1434" w:type="dxa"/>
          </w:tcPr>
          <w:p w14:paraId="307A09F3" w14:textId="77777777" w:rsidR="00AD1210" w:rsidRPr="004215DC" w:rsidRDefault="00AD1210" w:rsidP="00943411">
            <w:pPr>
              <w:pStyle w:val="Tabletext0"/>
              <w:widowControl w:val="0"/>
              <w:rPr>
                <w:rFonts w:cs="Arial"/>
                <w:szCs w:val="16"/>
              </w:rPr>
            </w:pPr>
            <w:r w:rsidRPr="004215DC">
              <w:rPr>
                <w:rFonts w:cs="Arial"/>
                <w:szCs w:val="16"/>
              </w:rPr>
              <w:t>Dilart HCT 320/25</w:t>
            </w:r>
          </w:p>
        </w:tc>
        <w:tc>
          <w:tcPr>
            <w:tcW w:w="396" w:type="dxa"/>
          </w:tcPr>
          <w:p w14:paraId="54DC7E8D" w14:textId="77777777" w:rsidR="00AD1210" w:rsidRPr="004215DC" w:rsidRDefault="00AD1210" w:rsidP="00943411">
            <w:pPr>
              <w:pStyle w:val="Tabletext0"/>
              <w:widowControl w:val="0"/>
              <w:rPr>
                <w:rFonts w:cs="Arial"/>
                <w:szCs w:val="16"/>
              </w:rPr>
            </w:pPr>
            <w:r w:rsidRPr="004215DC">
              <w:rPr>
                <w:rFonts w:cs="Arial"/>
                <w:szCs w:val="16"/>
              </w:rPr>
              <w:t>AF</w:t>
            </w:r>
          </w:p>
        </w:tc>
        <w:tc>
          <w:tcPr>
            <w:tcW w:w="919" w:type="dxa"/>
          </w:tcPr>
          <w:p w14:paraId="29EFC7CF" w14:textId="77777777" w:rsidR="00AD1210" w:rsidRPr="004215DC" w:rsidRDefault="00AD1210" w:rsidP="00943411">
            <w:pPr>
              <w:pStyle w:val="Tabletext0"/>
              <w:widowControl w:val="0"/>
              <w:rPr>
                <w:rFonts w:cs="Arial"/>
                <w:szCs w:val="16"/>
              </w:rPr>
            </w:pPr>
            <w:r w:rsidRPr="004215DC">
              <w:rPr>
                <w:rFonts w:cs="Arial"/>
                <w:szCs w:val="16"/>
              </w:rPr>
              <w:t>MP NP</w:t>
            </w:r>
          </w:p>
        </w:tc>
        <w:tc>
          <w:tcPr>
            <w:tcW w:w="1260" w:type="dxa"/>
          </w:tcPr>
          <w:p w14:paraId="6ED108D8" w14:textId="77777777" w:rsidR="00AD1210" w:rsidRPr="004215DC" w:rsidRDefault="00AD1210" w:rsidP="00943411">
            <w:pPr>
              <w:pStyle w:val="Tabletext0"/>
              <w:widowControl w:val="0"/>
              <w:rPr>
                <w:rFonts w:cs="Arial"/>
                <w:szCs w:val="16"/>
              </w:rPr>
            </w:pPr>
            <w:r w:rsidRPr="004215DC">
              <w:rPr>
                <w:rFonts w:cs="Arial"/>
                <w:szCs w:val="16"/>
              </w:rPr>
              <w:t>C4361</w:t>
            </w:r>
          </w:p>
        </w:tc>
        <w:tc>
          <w:tcPr>
            <w:tcW w:w="1260" w:type="dxa"/>
          </w:tcPr>
          <w:p w14:paraId="644D2C98" w14:textId="77777777" w:rsidR="00AD1210" w:rsidRPr="004215DC" w:rsidRDefault="00AD1210" w:rsidP="00943411">
            <w:pPr>
              <w:widowControl w:val="0"/>
              <w:spacing w:before="60" w:after="60"/>
              <w:rPr>
                <w:rFonts w:ascii="Arial" w:hAnsi="Arial" w:cs="Arial"/>
                <w:sz w:val="16"/>
                <w:szCs w:val="16"/>
              </w:rPr>
            </w:pPr>
          </w:p>
        </w:tc>
        <w:tc>
          <w:tcPr>
            <w:tcW w:w="707" w:type="dxa"/>
          </w:tcPr>
          <w:p w14:paraId="7FB4B33C" w14:textId="77777777" w:rsidR="00AD1210" w:rsidRPr="004215DC" w:rsidRDefault="00AD1210" w:rsidP="00943411">
            <w:pPr>
              <w:pStyle w:val="Tabletext0"/>
              <w:widowControl w:val="0"/>
              <w:rPr>
                <w:rFonts w:cs="Arial"/>
                <w:szCs w:val="16"/>
              </w:rPr>
            </w:pPr>
            <w:r w:rsidRPr="004215DC">
              <w:rPr>
                <w:rFonts w:cs="Arial"/>
                <w:szCs w:val="16"/>
              </w:rPr>
              <w:t>28</w:t>
            </w:r>
          </w:p>
        </w:tc>
        <w:tc>
          <w:tcPr>
            <w:tcW w:w="797" w:type="dxa"/>
          </w:tcPr>
          <w:p w14:paraId="524CF3D7" w14:textId="77777777" w:rsidR="00AD1210" w:rsidRPr="004215DC" w:rsidRDefault="00AD1210" w:rsidP="00943411">
            <w:pPr>
              <w:pStyle w:val="Tabletext0"/>
              <w:widowControl w:val="0"/>
              <w:rPr>
                <w:rFonts w:cs="Arial"/>
                <w:szCs w:val="16"/>
              </w:rPr>
            </w:pPr>
            <w:r w:rsidRPr="004215DC">
              <w:rPr>
                <w:rFonts w:cs="Arial"/>
                <w:szCs w:val="16"/>
              </w:rPr>
              <w:t>5</w:t>
            </w:r>
          </w:p>
        </w:tc>
        <w:tc>
          <w:tcPr>
            <w:tcW w:w="530" w:type="dxa"/>
          </w:tcPr>
          <w:p w14:paraId="6D33606F" w14:textId="77777777" w:rsidR="00AD1210" w:rsidRPr="004215DC" w:rsidRDefault="00AD1210" w:rsidP="00943411">
            <w:pPr>
              <w:pStyle w:val="Tabletext0"/>
              <w:widowControl w:val="0"/>
              <w:rPr>
                <w:rFonts w:cs="Arial"/>
                <w:szCs w:val="16"/>
              </w:rPr>
            </w:pPr>
            <w:r w:rsidRPr="004215DC">
              <w:rPr>
                <w:rFonts w:cs="Arial"/>
                <w:szCs w:val="16"/>
              </w:rPr>
              <w:t>28</w:t>
            </w:r>
          </w:p>
        </w:tc>
        <w:tc>
          <w:tcPr>
            <w:tcW w:w="495" w:type="dxa"/>
          </w:tcPr>
          <w:p w14:paraId="670780A7" w14:textId="77777777" w:rsidR="00AD1210" w:rsidRPr="004215DC" w:rsidRDefault="00AD1210" w:rsidP="00943411">
            <w:pPr>
              <w:widowControl w:val="0"/>
              <w:spacing w:before="60" w:after="60"/>
              <w:rPr>
                <w:rFonts w:ascii="Arial" w:hAnsi="Arial" w:cs="Arial"/>
                <w:sz w:val="16"/>
                <w:szCs w:val="16"/>
              </w:rPr>
            </w:pPr>
          </w:p>
        </w:tc>
        <w:tc>
          <w:tcPr>
            <w:tcW w:w="888" w:type="dxa"/>
          </w:tcPr>
          <w:p w14:paraId="25DF6A1A" w14:textId="77777777" w:rsidR="00AD1210" w:rsidRPr="004215DC" w:rsidRDefault="00AD1210" w:rsidP="00943411">
            <w:pPr>
              <w:widowControl w:val="0"/>
              <w:spacing w:before="60" w:after="60"/>
              <w:rPr>
                <w:rFonts w:ascii="Arial" w:hAnsi="Arial" w:cs="Arial"/>
                <w:sz w:val="16"/>
                <w:szCs w:val="16"/>
              </w:rPr>
            </w:pPr>
          </w:p>
        </w:tc>
      </w:tr>
    </w:tbl>
    <w:p w14:paraId="2AAA3EF3" w14:textId="77777777" w:rsidR="00AD1210" w:rsidRPr="004215DC" w:rsidRDefault="00AD1210" w:rsidP="00B93BEF">
      <w:pPr>
        <w:pStyle w:val="Amendment1"/>
        <w:tabs>
          <w:tab w:val="clear" w:pos="794"/>
          <w:tab w:val="num" w:pos="851"/>
        </w:tabs>
        <w:ind w:left="851" w:hanging="851"/>
      </w:pPr>
      <w:r w:rsidRPr="004215DC">
        <w:t>Schedule 4, Part 1, after entry for Amino acid formula with carbohydrate, vitamins, minerals and trace elements without phenylalanine</w:t>
      </w:r>
    </w:p>
    <w:p w14:paraId="603DC817" w14:textId="77777777" w:rsidR="00AD1210" w:rsidRPr="004215DC" w:rsidRDefault="00AD1210" w:rsidP="00597622">
      <w:pPr>
        <w:pStyle w:val="Amendment2"/>
        <w:spacing w:line="240" w:lineRule="auto"/>
        <w:ind w:left="851" w:hanging="851"/>
      </w:pPr>
      <w:r w:rsidRPr="004215DC">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2BCA6D0" w14:textId="77777777" w:rsidTr="007F689B">
        <w:tc>
          <w:tcPr>
            <w:tcW w:w="1701" w:type="dxa"/>
          </w:tcPr>
          <w:p w14:paraId="3D321610" w14:textId="77777777" w:rsidR="00AD1210" w:rsidRPr="004215DC" w:rsidRDefault="00AD1210" w:rsidP="00943411">
            <w:pPr>
              <w:pStyle w:val="Tabletext0"/>
              <w:widowControl w:val="0"/>
              <w:rPr>
                <w:rFonts w:cs="Arial"/>
                <w:szCs w:val="16"/>
              </w:rPr>
            </w:pPr>
            <w:r w:rsidRPr="004215DC">
              <w:rPr>
                <w:rFonts w:cs="Arial"/>
                <w:szCs w:val="16"/>
              </w:rPr>
              <w:t>Amino acid formula with carbohydrate without phenylalanine</w:t>
            </w:r>
          </w:p>
        </w:tc>
        <w:tc>
          <w:tcPr>
            <w:tcW w:w="709" w:type="dxa"/>
          </w:tcPr>
          <w:p w14:paraId="45853961" w14:textId="77777777" w:rsidR="00AD1210" w:rsidRPr="004215DC" w:rsidRDefault="00AD1210" w:rsidP="00943411">
            <w:pPr>
              <w:pStyle w:val="Tabletext0"/>
              <w:widowControl w:val="0"/>
              <w:rPr>
                <w:rFonts w:cs="Arial"/>
                <w:szCs w:val="16"/>
              </w:rPr>
            </w:pPr>
            <w:r w:rsidRPr="004215DC">
              <w:rPr>
                <w:rFonts w:cs="Arial"/>
                <w:szCs w:val="16"/>
              </w:rPr>
              <w:t>C4295</w:t>
            </w:r>
          </w:p>
        </w:tc>
        <w:tc>
          <w:tcPr>
            <w:tcW w:w="709" w:type="dxa"/>
          </w:tcPr>
          <w:p w14:paraId="22F728B7" w14:textId="77777777" w:rsidR="00AD1210" w:rsidRPr="004215DC" w:rsidRDefault="00AD1210" w:rsidP="00943411">
            <w:pPr>
              <w:widowControl w:val="0"/>
              <w:spacing w:before="60" w:after="60"/>
              <w:rPr>
                <w:rFonts w:ascii="Arial" w:hAnsi="Arial" w:cs="Arial"/>
                <w:sz w:val="16"/>
                <w:szCs w:val="16"/>
              </w:rPr>
            </w:pPr>
          </w:p>
        </w:tc>
        <w:tc>
          <w:tcPr>
            <w:tcW w:w="709" w:type="dxa"/>
          </w:tcPr>
          <w:p w14:paraId="7EE1AC39" w14:textId="77777777" w:rsidR="00AD1210" w:rsidRPr="004215DC" w:rsidRDefault="00AD1210" w:rsidP="00943411">
            <w:pPr>
              <w:widowControl w:val="0"/>
              <w:spacing w:before="60" w:after="60"/>
              <w:rPr>
                <w:rFonts w:ascii="Arial" w:hAnsi="Arial" w:cs="Arial"/>
                <w:sz w:val="16"/>
                <w:szCs w:val="16"/>
              </w:rPr>
            </w:pPr>
          </w:p>
        </w:tc>
        <w:tc>
          <w:tcPr>
            <w:tcW w:w="8931" w:type="dxa"/>
          </w:tcPr>
          <w:p w14:paraId="32990C4E" w14:textId="77777777" w:rsidR="00AD1210" w:rsidRPr="004215DC" w:rsidRDefault="00AD1210" w:rsidP="00943411">
            <w:pPr>
              <w:pStyle w:val="Tabletext0"/>
              <w:widowControl w:val="0"/>
              <w:rPr>
                <w:rFonts w:cs="Arial"/>
                <w:szCs w:val="16"/>
              </w:rPr>
            </w:pPr>
            <w:r w:rsidRPr="004215DC">
              <w:rPr>
                <w:rFonts w:cs="Arial"/>
                <w:szCs w:val="16"/>
              </w:rPr>
              <w:t>Phenylketonuria</w:t>
            </w:r>
          </w:p>
        </w:tc>
        <w:tc>
          <w:tcPr>
            <w:tcW w:w="1842" w:type="dxa"/>
          </w:tcPr>
          <w:p w14:paraId="3479E115" w14:textId="77777777" w:rsidR="00AD1210" w:rsidRPr="004215DC" w:rsidRDefault="00AD1210" w:rsidP="00943411">
            <w:pPr>
              <w:widowControl w:val="0"/>
              <w:spacing w:before="60" w:after="60"/>
              <w:rPr>
                <w:rFonts w:ascii="Arial" w:hAnsi="Arial" w:cs="Arial"/>
                <w:sz w:val="16"/>
                <w:szCs w:val="16"/>
              </w:rPr>
            </w:pPr>
          </w:p>
        </w:tc>
      </w:tr>
    </w:tbl>
    <w:p w14:paraId="5A585EA4" w14:textId="77777777" w:rsidR="00AD1210" w:rsidRPr="004215DC" w:rsidRDefault="00AD1210" w:rsidP="00D37BDC">
      <w:pPr>
        <w:pStyle w:val="Amendment1"/>
        <w:tabs>
          <w:tab w:val="clear" w:pos="794"/>
          <w:tab w:val="num" w:pos="851"/>
        </w:tabs>
        <w:ind w:left="851" w:hanging="851"/>
      </w:pPr>
      <w:r w:rsidRPr="004215DC">
        <w:t>Schedule 4, Part 1, after entry for Amino acid formula with fat, carbohydrate, vitamins, minerals, trace elements and medium chain triglycerides</w:t>
      </w:r>
    </w:p>
    <w:p w14:paraId="0B3394B2" w14:textId="77777777" w:rsidR="00AD1210" w:rsidRPr="004215DC" w:rsidRDefault="00AD1210" w:rsidP="00597622">
      <w:pPr>
        <w:pStyle w:val="Amendment2"/>
        <w:spacing w:line="240" w:lineRule="auto"/>
        <w:ind w:left="851" w:hanging="851"/>
      </w:pPr>
      <w:r w:rsidRPr="004215DC">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0433C5E1" w14:textId="77777777" w:rsidTr="00153031">
        <w:tc>
          <w:tcPr>
            <w:tcW w:w="1701" w:type="dxa"/>
          </w:tcPr>
          <w:p w14:paraId="54DC1F58" w14:textId="77777777" w:rsidR="00AD1210" w:rsidRPr="004215DC" w:rsidRDefault="00AD1210" w:rsidP="0013404A">
            <w:pPr>
              <w:pStyle w:val="Tabletext0"/>
              <w:rPr>
                <w:rFonts w:cs="Arial"/>
                <w:szCs w:val="16"/>
              </w:rPr>
            </w:pPr>
            <w:r w:rsidRPr="004215DC">
              <w:rPr>
                <w:rFonts w:cs="Arial"/>
                <w:szCs w:val="16"/>
              </w:rPr>
              <w:t>Amino acid formula with fat, carbohydrate without methionine</w:t>
            </w:r>
          </w:p>
        </w:tc>
        <w:tc>
          <w:tcPr>
            <w:tcW w:w="709" w:type="dxa"/>
          </w:tcPr>
          <w:p w14:paraId="1BAB5308" w14:textId="77777777" w:rsidR="00AD1210" w:rsidRPr="004215DC" w:rsidRDefault="00AD1210" w:rsidP="0013404A">
            <w:pPr>
              <w:pStyle w:val="Tabletext0"/>
              <w:rPr>
                <w:rFonts w:cs="Arial"/>
                <w:szCs w:val="16"/>
              </w:rPr>
            </w:pPr>
            <w:r w:rsidRPr="004215DC">
              <w:rPr>
                <w:rFonts w:cs="Arial"/>
                <w:szCs w:val="16"/>
              </w:rPr>
              <w:t>C5534</w:t>
            </w:r>
          </w:p>
        </w:tc>
        <w:tc>
          <w:tcPr>
            <w:tcW w:w="709" w:type="dxa"/>
          </w:tcPr>
          <w:p w14:paraId="169D0824" w14:textId="77777777" w:rsidR="00AD1210" w:rsidRPr="004215DC" w:rsidRDefault="00AD1210" w:rsidP="0013404A">
            <w:pPr>
              <w:spacing w:before="60" w:after="60"/>
              <w:rPr>
                <w:rFonts w:ascii="Arial" w:hAnsi="Arial" w:cs="Arial"/>
                <w:sz w:val="16"/>
                <w:szCs w:val="16"/>
              </w:rPr>
            </w:pPr>
          </w:p>
        </w:tc>
        <w:tc>
          <w:tcPr>
            <w:tcW w:w="709" w:type="dxa"/>
          </w:tcPr>
          <w:p w14:paraId="214E0354" w14:textId="77777777" w:rsidR="00AD1210" w:rsidRPr="004215DC" w:rsidRDefault="00AD1210" w:rsidP="0013404A">
            <w:pPr>
              <w:spacing w:before="60" w:after="60"/>
              <w:rPr>
                <w:rFonts w:ascii="Arial" w:hAnsi="Arial" w:cs="Arial"/>
                <w:sz w:val="16"/>
                <w:szCs w:val="16"/>
              </w:rPr>
            </w:pPr>
          </w:p>
        </w:tc>
        <w:tc>
          <w:tcPr>
            <w:tcW w:w="8931" w:type="dxa"/>
          </w:tcPr>
          <w:p w14:paraId="48E27479" w14:textId="77777777" w:rsidR="00AD1210" w:rsidRPr="004215DC" w:rsidRDefault="00AD1210" w:rsidP="0013404A">
            <w:pPr>
              <w:pStyle w:val="Tabletext0"/>
              <w:rPr>
                <w:rFonts w:cs="Arial"/>
                <w:szCs w:val="16"/>
              </w:rPr>
            </w:pPr>
            <w:r w:rsidRPr="004215DC">
              <w:rPr>
                <w:rFonts w:cs="Arial"/>
                <w:szCs w:val="16"/>
              </w:rPr>
              <w:t>Pyridoxine non-responsive homocystinuria</w:t>
            </w:r>
          </w:p>
        </w:tc>
        <w:tc>
          <w:tcPr>
            <w:tcW w:w="1842" w:type="dxa"/>
          </w:tcPr>
          <w:p w14:paraId="329B2052" w14:textId="77777777" w:rsidR="00AD1210" w:rsidRPr="004215DC" w:rsidRDefault="00AD1210" w:rsidP="0013404A">
            <w:pPr>
              <w:spacing w:before="60" w:after="60"/>
              <w:rPr>
                <w:rFonts w:ascii="Arial" w:hAnsi="Arial" w:cs="Arial"/>
                <w:sz w:val="16"/>
                <w:szCs w:val="16"/>
              </w:rPr>
            </w:pPr>
          </w:p>
        </w:tc>
      </w:tr>
    </w:tbl>
    <w:p w14:paraId="513B0548" w14:textId="77777777" w:rsidR="00AD1210" w:rsidRPr="004215DC" w:rsidRDefault="00AD1210" w:rsidP="00D37BDC">
      <w:pPr>
        <w:pStyle w:val="Amendment1"/>
        <w:keepNext/>
        <w:tabs>
          <w:tab w:val="clear" w:pos="794"/>
          <w:tab w:val="num" w:pos="851"/>
        </w:tabs>
        <w:ind w:left="851" w:hanging="851"/>
      </w:pPr>
      <w:r w:rsidRPr="004215DC">
        <w:lastRenderedPageBreak/>
        <w:t>Schedule 4, Part 1, after entry for Amino acid formula with fat, carbohydrate without phenylalanine</w:t>
      </w:r>
    </w:p>
    <w:p w14:paraId="60466C01" w14:textId="77777777" w:rsidR="00AD1210" w:rsidRPr="004215DC" w:rsidRDefault="00AD1210" w:rsidP="00D37BDC">
      <w:pPr>
        <w:pStyle w:val="Amendment2"/>
        <w:keepNext/>
        <w:spacing w:line="240" w:lineRule="auto"/>
        <w:ind w:left="851" w:hanging="851"/>
      </w:pPr>
      <w:r w:rsidRPr="004215DC">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24FF284B" w14:textId="77777777" w:rsidTr="00647B05">
        <w:tc>
          <w:tcPr>
            <w:tcW w:w="1701" w:type="dxa"/>
          </w:tcPr>
          <w:p w14:paraId="08AA3BD5" w14:textId="77777777" w:rsidR="00AD1210" w:rsidRPr="004215DC" w:rsidRDefault="00AD1210" w:rsidP="0013404A">
            <w:pPr>
              <w:pStyle w:val="Tabletext0"/>
              <w:rPr>
                <w:rFonts w:cs="Arial"/>
                <w:szCs w:val="16"/>
              </w:rPr>
            </w:pPr>
            <w:r w:rsidRPr="004215DC">
              <w:rPr>
                <w:rFonts w:cs="Arial"/>
                <w:szCs w:val="16"/>
              </w:rPr>
              <w:t>Amino acid formula with fat, carbohydrate without phenylalanine and tyrosine</w:t>
            </w:r>
          </w:p>
        </w:tc>
        <w:tc>
          <w:tcPr>
            <w:tcW w:w="709" w:type="dxa"/>
          </w:tcPr>
          <w:p w14:paraId="05C60937" w14:textId="77777777" w:rsidR="00AD1210" w:rsidRPr="004215DC" w:rsidRDefault="00AD1210" w:rsidP="0013404A">
            <w:pPr>
              <w:pStyle w:val="Tabletext0"/>
              <w:rPr>
                <w:rFonts w:cs="Arial"/>
                <w:szCs w:val="16"/>
              </w:rPr>
            </w:pPr>
            <w:r w:rsidRPr="004215DC">
              <w:rPr>
                <w:rFonts w:cs="Arial"/>
                <w:szCs w:val="16"/>
              </w:rPr>
              <w:t>C5533</w:t>
            </w:r>
          </w:p>
        </w:tc>
        <w:tc>
          <w:tcPr>
            <w:tcW w:w="709" w:type="dxa"/>
          </w:tcPr>
          <w:p w14:paraId="195C2440" w14:textId="77777777" w:rsidR="00AD1210" w:rsidRPr="004215DC" w:rsidRDefault="00AD1210" w:rsidP="0013404A">
            <w:pPr>
              <w:spacing w:before="60" w:after="60"/>
              <w:rPr>
                <w:rFonts w:ascii="Arial" w:hAnsi="Arial" w:cs="Arial"/>
                <w:sz w:val="16"/>
                <w:szCs w:val="16"/>
              </w:rPr>
            </w:pPr>
          </w:p>
        </w:tc>
        <w:tc>
          <w:tcPr>
            <w:tcW w:w="709" w:type="dxa"/>
          </w:tcPr>
          <w:p w14:paraId="7EE77799" w14:textId="77777777" w:rsidR="00AD1210" w:rsidRPr="004215DC" w:rsidRDefault="00AD1210" w:rsidP="0013404A">
            <w:pPr>
              <w:spacing w:before="60" w:after="60"/>
              <w:rPr>
                <w:rFonts w:ascii="Arial" w:hAnsi="Arial" w:cs="Arial"/>
                <w:sz w:val="16"/>
                <w:szCs w:val="16"/>
              </w:rPr>
            </w:pPr>
          </w:p>
        </w:tc>
        <w:tc>
          <w:tcPr>
            <w:tcW w:w="8931" w:type="dxa"/>
          </w:tcPr>
          <w:p w14:paraId="10E42C4F" w14:textId="77777777" w:rsidR="00AD1210" w:rsidRPr="004215DC" w:rsidRDefault="00AD1210" w:rsidP="0013404A">
            <w:pPr>
              <w:pStyle w:val="Tabletext0"/>
              <w:rPr>
                <w:rFonts w:cs="Arial"/>
                <w:szCs w:val="16"/>
              </w:rPr>
            </w:pPr>
            <w:r w:rsidRPr="004215DC">
              <w:rPr>
                <w:rFonts w:cs="Arial"/>
                <w:szCs w:val="16"/>
              </w:rPr>
              <w:t>Tyrosinaemia</w:t>
            </w:r>
          </w:p>
        </w:tc>
        <w:tc>
          <w:tcPr>
            <w:tcW w:w="1842" w:type="dxa"/>
          </w:tcPr>
          <w:p w14:paraId="1C8492C4" w14:textId="77777777" w:rsidR="00AD1210" w:rsidRPr="004215DC" w:rsidRDefault="00AD1210" w:rsidP="0013404A">
            <w:pPr>
              <w:spacing w:before="60" w:after="60"/>
              <w:rPr>
                <w:rFonts w:ascii="Arial" w:hAnsi="Arial" w:cs="Arial"/>
                <w:sz w:val="16"/>
                <w:szCs w:val="16"/>
              </w:rPr>
            </w:pPr>
          </w:p>
        </w:tc>
      </w:tr>
      <w:tr w:rsidR="00AD1210" w:rsidRPr="004215DC" w14:paraId="4434ECC3" w14:textId="77777777" w:rsidTr="00647B05">
        <w:tc>
          <w:tcPr>
            <w:tcW w:w="1701" w:type="dxa"/>
          </w:tcPr>
          <w:p w14:paraId="6BB99CD6" w14:textId="77777777" w:rsidR="00AD1210" w:rsidRPr="004215DC" w:rsidRDefault="00AD1210" w:rsidP="0013404A">
            <w:pPr>
              <w:pStyle w:val="Tabletext0"/>
              <w:rPr>
                <w:rFonts w:cs="Arial"/>
                <w:szCs w:val="16"/>
              </w:rPr>
            </w:pPr>
            <w:r w:rsidRPr="004215DC">
              <w:rPr>
                <w:rFonts w:cs="Arial"/>
                <w:szCs w:val="16"/>
              </w:rPr>
              <w:t>Amino acid formula with fat, carbohydrate without valine, leucine and isoleucine</w:t>
            </w:r>
          </w:p>
        </w:tc>
        <w:tc>
          <w:tcPr>
            <w:tcW w:w="709" w:type="dxa"/>
          </w:tcPr>
          <w:p w14:paraId="4AC2A48B" w14:textId="77777777" w:rsidR="00AD1210" w:rsidRPr="004215DC" w:rsidRDefault="00AD1210" w:rsidP="0013404A">
            <w:pPr>
              <w:pStyle w:val="Tabletext0"/>
              <w:rPr>
                <w:rFonts w:cs="Arial"/>
                <w:szCs w:val="16"/>
              </w:rPr>
            </w:pPr>
            <w:r w:rsidRPr="004215DC">
              <w:rPr>
                <w:rFonts w:cs="Arial"/>
                <w:szCs w:val="16"/>
              </w:rPr>
              <w:t>C5571</w:t>
            </w:r>
          </w:p>
        </w:tc>
        <w:tc>
          <w:tcPr>
            <w:tcW w:w="709" w:type="dxa"/>
          </w:tcPr>
          <w:p w14:paraId="282F4A6E" w14:textId="77777777" w:rsidR="00AD1210" w:rsidRPr="004215DC" w:rsidRDefault="00AD1210" w:rsidP="0013404A">
            <w:pPr>
              <w:spacing w:before="60" w:after="60"/>
              <w:rPr>
                <w:rFonts w:ascii="Arial" w:hAnsi="Arial" w:cs="Arial"/>
                <w:sz w:val="16"/>
                <w:szCs w:val="16"/>
              </w:rPr>
            </w:pPr>
          </w:p>
        </w:tc>
        <w:tc>
          <w:tcPr>
            <w:tcW w:w="709" w:type="dxa"/>
          </w:tcPr>
          <w:p w14:paraId="394720F3" w14:textId="77777777" w:rsidR="00AD1210" w:rsidRPr="004215DC" w:rsidRDefault="00AD1210" w:rsidP="0013404A">
            <w:pPr>
              <w:spacing w:before="60" w:after="60"/>
              <w:rPr>
                <w:rFonts w:ascii="Arial" w:hAnsi="Arial" w:cs="Arial"/>
                <w:sz w:val="16"/>
                <w:szCs w:val="16"/>
              </w:rPr>
            </w:pPr>
          </w:p>
        </w:tc>
        <w:tc>
          <w:tcPr>
            <w:tcW w:w="8931" w:type="dxa"/>
          </w:tcPr>
          <w:p w14:paraId="78C7CC96" w14:textId="77777777" w:rsidR="00AD1210" w:rsidRPr="004215DC" w:rsidRDefault="00AD1210" w:rsidP="0013404A">
            <w:pPr>
              <w:pStyle w:val="Tabletext0"/>
              <w:rPr>
                <w:rFonts w:cs="Arial"/>
                <w:szCs w:val="16"/>
              </w:rPr>
            </w:pPr>
            <w:r w:rsidRPr="004215DC">
              <w:rPr>
                <w:rFonts w:cs="Arial"/>
                <w:szCs w:val="16"/>
              </w:rPr>
              <w:t>Maple syrup urine disease</w:t>
            </w:r>
          </w:p>
        </w:tc>
        <w:tc>
          <w:tcPr>
            <w:tcW w:w="1842" w:type="dxa"/>
          </w:tcPr>
          <w:p w14:paraId="24008D2E" w14:textId="77777777" w:rsidR="00AD1210" w:rsidRPr="004215DC" w:rsidRDefault="00AD1210" w:rsidP="0013404A">
            <w:pPr>
              <w:spacing w:before="60" w:after="60"/>
              <w:rPr>
                <w:rFonts w:ascii="Arial" w:hAnsi="Arial" w:cs="Arial"/>
                <w:sz w:val="16"/>
                <w:szCs w:val="16"/>
              </w:rPr>
            </w:pPr>
          </w:p>
        </w:tc>
      </w:tr>
    </w:tbl>
    <w:p w14:paraId="3D6BC085" w14:textId="77777777" w:rsidR="00AD1210" w:rsidRPr="004215DC" w:rsidRDefault="00AD1210" w:rsidP="00B93BEF">
      <w:pPr>
        <w:pStyle w:val="Amendment1"/>
        <w:tabs>
          <w:tab w:val="clear" w:pos="794"/>
          <w:tab w:val="num" w:pos="851"/>
        </w:tabs>
        <w:ind w:left="851" w:hanging="851"/>
      </w:pPr>
      <w:r w:rsidRPr="004215DC">
        <w:t>Schedule 4, Part 1, entry for Bortezomib</w:t>
      </w:r>
    </w:p>
    <w:p w14:paraId="69C57353" w14:textId="77777777" w:rsidR="00AD1210" w:rsidRPr="004215DC" w:rsidRDefault="00AD1210" w:rsidP="0013404A">
      <w:pPr>
        <w:pStyle w:val="Amendment3"/>
        <w:numPr>
          <w:ilvl w:val="0"/>
          <w:numId w:val="39"/>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7522E823" w14:textId="77777777" w:rsidTr="00153031">
        <w:tc>
          <w:tcPr>
            <w:tcW w:w="1701" w:type="dxa"/>
          </w:tcPr>
          <w:p w14:paraId="56E61C28" w14:textId="77777777" w:rsidR="00AD1210" w:rsidRPr="004215DC" w:rsidRDefault="00AD1210" w:rsidP="00153031">
            <w:pPr>
              <w:spacing w:before="60" w:after="60"/>
              <w:rPr>
                <w:rFonts w:ascii="Arial" w:hAnsi="Arial" w:cs="Arial"/>
                <w:sz w:val="16"/>
                <w:szCs w:val="16"/>
              </w:rPr>
            </w:pPr>
          </w:p>
        </w:tc>
        <w:tc>
          <w:tcPr>
            <w:tcW w:w="709" w:type="dxa"/>
          </w:tcPr>
          <w:p w14:paraId="54D2FEAD" w14:textId="77777777" w:rsidR="00AD1210" w:rsidRPr="004215DC" w:rsidRDefault="00AD1210" w:rsidP="00153031">
            <w:pPr>
              <w:pStyle w:val="Tabletext0"/>
              <w:rPr>
                <w:rFonts w:cs="Arial"/>
                <w:szCs w:val="16"/>
              </w:rPr>
            </w:pPr>
            <w:r w:rsidRPr="004215DC">
              <w:rPr>
                <w:rFonts w:cs="Arial"/>
                <w:szCs w:val="16"/>
              </w:rPr>
              <w:t>C7963</w:t>
            </w:r>
          </w:p>
        </w:tc>
        <w:tc>
          <w:tcPr>
            <w:tcW w:w="709" w:type="dxa"/>
          </w:tcPr>
          <w:p w14:paraId="3D810C03" w14:textId="77777777" w:rsidR="00AD1210" w:rsidRPr="004215DC" w:rsidRDefault="00AD1210" w:rsidP="00153031">
            <w:pPr>
              <w:spacing w:before="60" w:after="60"/>
              <w:rPr>
                <w:rFonts w:ascii="Arial" w:hAnsi="Arial" w:cs="Arial"/>
                <w:sz w:val="16"/>
                <w:szCs w:val="16"/>
              </w:rPr>
            </w:pPr>
          </w:p>
        </w:tc>
        <w:tc>
          <w:tcPr>
            <w:tcW w:w="709" w:type="dxa"/>
          </w:tcPr>
          <w:p w14:paraId="1AB6AEC7" w14:textId="77777777" w:rsidR="00AD1210" w:rsidRPr="004215DC" w:rsidRDefault="00AD1210" w:rsidP="00153031">
            <w:pPr>
              <w:spacing w:before="60" w:after="60"/>
              <w:rPr>
                <w:rFonts w:ascii="Arial" w:hAnsi="Arial" w:cs="Arial"/>
                <w:sz w:val="16"/>
                <w:szCs w:val="16"/>
              </w:rPr>
            </w:pPr>
          </w:p>
        </w:tc>
        <w:tc>
          <w:tcPr>
            <w:tcW w:w="8931" w:type="dxa"/>
          </w:tcPr>
          <w:p w14:paraId="6D5BBA0B" w14:textId="77777777" w:rsidR="00AD1210" w:rsidRPr="004215DC" w:rsidRDefault="00AD1210" w:rsidP="00153031">
            <w:pPr>
              <w:pStyle w:val="Tabletext0"/>
              <w:rPr>
                <w:rFonts w:cs="Arial"/>
                <w:szCs w:val="16"/>
              </w:rPr>
            </w:pPr>
            <w:r w:rsidRPr="004215DC">
              <w:rPr>
                <w:rFonts w:cs="Arial"/>
                <w:szCs w:val="16"/>
              </w:rPr>
              <w:t>Symptomatic multiple myeloma</w:t>
            </w:r>
            <w:r w:rsidRPr="004215DC">
              <w:rPr>
                <w:rFonts w:cs="Arial"/>
                <w:szCs w:val="16"/>
              </w:rPr>
              <w:br/>
              <w:t>Initial PBS-subsidised treatment</w:t>
            </w:r>
            <w:r w:rsidRPr="004215DC">
              <w:rPr>
                <w:rFonts w:cs="Arial"/>
                <w:szCs w:val="16"/>
              </w:rPr>
              <w:br/>
              <w:t>Patient must be newly diagnosed; AND</w:t>
            </w:r>
            <w:r w:rsidRPr="004215DC">
              <w:rPr>
                <w:rFonts w:cs="Arial"/>
                <w:szCs w:val="16"/>
              </w:rPr>
              <w:br/>
              <w:t>Patient must be ineligible for high dose chemotherapy; AND</w:t>
            </w:r>
            <w:r w:rsidRPr="004215DC">
              <w:rPr>
                <w:rFonts w:cs="Arial"/>
                <w:szCs w:val="16"/>
              </w:rPr>
              <w:br/>
              <w:t>Patient must not be receiving concomitant PBS-subsidised thalidomide or its analogues; AND</w:t>
            </w:r>
            <w:r w:rsidRPr="004215DC">
              <w:rPr>
                <w:rFonts w:cs="Arial"/>
                <w:szCs w:val="16"/>
              </w:rPr>
              <w:br/>
              <w:t>The treatment must be in combination with a corticosteroid and melphalan or cyclophosphamide; AND</w:t>
            </w:r>
            <w:r w:rsidRPr="004215DC">
              <w:rPr>
                <w:rFonts w:cs="Arial"/>
                <w:szCs w:val="16"/>
              </w:rPr>
              <w:br/>
              <w:t>Patient must not receive more than 4 cycles of treatment with bortezomib under this restriction.</w:t>
            </w:r>
          </w:p>
        </w:tc>
        <w:tc>
          <w:tcPr>
            <w:tcW w:w="1842" w:type="dxa"/>
          </w:tcPr>
          <w:p w14:paraId="72FD2936" w14:textId="77777777" w:rsidR="00AD1210" w:rsidRPr="004215DC" w:rsidRDefault="00AD1210" w:rsidP="00153031">
            <w:pPr>
              <w:pStyle w:val="Tabletext0"/>
              <w:rPr>
                <w:rFonts w:cs="Arial"/>
                <w:szCs w:val="16"/>
              </w:rPr>
            </w:pPr>
            <w:r w:rsidRPr="004215DC">
              <w:rPr>
                <w:rFonts w:cs="Arial"/>
                <w:szCs w:val="16"/>
              </w:rPr>
              <w:t>Compliance with Authority Required procedures - Streamlined Authority Code 7963</w:t>
            </w:r>
          </w:p>
        </w:tc>
      </w:tr>
    </w:tbl>
    <w:p w14:paraId="573079BB" w14:textId="77777777" w:rsidR="00AD1210" w:rsidRPr="004215DC" w:rsidRDefault="00AD1210" w:rsidP="0013404A">
      <w:pPr>
        <w:pStyle w:val="Amendment3"/>
        <w:numPr>
          <w:ilvl w:val="0"/>
          <w:numId w:val="39"/>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009D501D" w14:textId="77777777" w:rsidTr="00153031">
        <w:tc>
          <w:tcPr>
            <w:tcW w:w="1701" w:type="dxa"/>
          </w:tcPr>
          <w:p w14:paraId="79BACDE0" w14:textId="77777777" w:rsidR="00AD1210" w:rsidRPr="004215DC" w:rsidRDefault="00AD1210" w:rsidP="00153031">
            <w:pPr>
              <w:spacing w:before="60" w:after="60"/>
              <w:rPr>
                <w:rFonts w:ascii="Arial" w:hAnsi="Arial" w:cs="Arial"/>
                <w:sz w:val="16"/>
                <w:szCs w:val="16"/>
              </w:rPr>
            </w:pPr>
          </w:p>
        </w:tc>
        <w:tc>
          <w:tcPr>
            <w:tcW w:w="709" w:type="dxa"/>
          </w:tcPr>
          <w:p w14:paraId="0E790D81" w14:textId="77777777" w:rsidR="00AD1210" w:rsidRPr="004215DC" w:rsidRDefault="00AD1210" w:rsidP="00153031">
            <w:pPr>
              <w:pStyle w:val="Tabletext0"/>
              <w:rPr>
                <w:rFonts w:cs="Arial"/>
                <w:szCs w:val="16"/>
              </w:rPr>
            </w:pPr>
            <w:r w:rsidRPr="004215DC">
              <w:rPr>
                <w:rFonts w:cs="Arial"/>
                <w:szCs w:val="16"/>
              </w:rPr>
              <w:t>C7984</w:t>
            </w:r>
          </w:p>
        </w:tc>
        <w:tc>
          <w:tcPr>
            <w:tcW w:w="709" w:type="dxa"/>
          </w:tcPr>
          <w:p w14:paraId="5507BC8B" w14:textId="77777777" w:rsidR="00AD1210" w:rsidRPr="004215DC" w:rsidRDefault="00AD1210" w:rsidP="00153031">
            <w:pPr>
              <w:spacing w:before="60" w:after="60"/>
              <w:rPr>
                <w:rFonts w:ascii="Arial" w:hAnsi="Arial" w:cs="Arial"/>
                <w:sz w:val="16"/>
                <w:szCs w:val="16"/>
              </w:rPr>
            </w:pPr>
          </w:p>
        </w:tc>
        <w:tc>
          <w:tcPr>
            <w:tcW w:w="709" w:type="dxa"/>
          </w:tcPr>
          <w:p w14:paraId="24D9008E" w14:textId="77777777" w:rsidR="00AD1210" w:rsidRPr="004215DC" w:rsidRDefault="00AD1210" w:rsidP="00153031">
            <w:pPr>
              <w:spacing w:before="60" w:after="60"/>
              <w:rPr>
                <w:rFonts w:ascii="Arial" w:hAnsi="Arial" w:cs="Arial"/>
                <w:sz w:val="16"/>
                <w:szCs w:val="16"/>
              </w:rPr>
            </w:pPr>
          </w:p>
        </w:tc>
        <w:tc>
          <w:tcPr>
            <w:tcW w:w="8931" w:type="dxa"/>
          </w:tcPr>
          <w:p w14:paraId="33F71C2E" w14:textId="77777777" w:rsidR="00AD1210" w:rsidRPr="004215DC" w:rsidRDefault="00AD1210" w:rsidP="00153031">
            <w:pPr>
              <w:pStyle w:val="Tabletext0"/>
              <w:rPr>
                <w:rFonts w:cs="Arial"/>
                <w:szCs w:val="16"/>
              </w:rPr>
            </w:pPr>
            <w:r w:rsidRPr="004215DC">
              <w:rPr>
                <w:rFonts w:cs="Arial"/>
                <w:szCs w:val="16"/>
              </w:rPr>
              <w:t>Symptomatic multiple myeloma</w:t>
            </w:r>
            <w:r w:rsidRPr="004215DC">
              <w:rPr>
                <w:rFonts w:cs="Arial"/>
                <w:szCs w:val="16"/>
              </w:rPr>
              <w:br/>
              <w:t>Initial PBS-subsidised treatment</w:t>
            </w:r>
            <w:r w:rsidRPr="004215DC">
              <w:rPr>
                <w:rFonts w:cs="Arial"/>
                <w:szCs w:val="16"/>
              </w:rPr>
              <w:br/>
              <w:t>Patient must be newly diagnosed; AND</w:t>
            </w:r>
            <w:r w:rsidRPr="004215DC">
              <w:rPr>
                <w:rFonts w:cs="Arial"/>
                <w:szCs w:val="16"/>
              </w:rPr>
              <w:br/>
              <w:t>Patient must have severe acute renal failure; AND</w:t>
            </w:r>
            <w:r w:rsidRPr="004215DC">
              <w:rPr>
                <w:rFonts w:cs="Arial"/>
                <w:szCs w:val="16"/>
              </w:rPr>
              <w:br/>
              <w:t>Patient must require dialysis; OR</w:t>
            </w:r>
            <w:r w:rsidRPr="004215DC">
              <w:rPr>
                <w:rFonts w:cs="Arial"/>
                <w:szCs w:val="16"/>
              </w:rPr>
              <w:br/>
              <w:t>Patient must be at high risk of requiring dialysis in the opinion of a nephrologist; AND</w:t>
            </w:r>
            <w:r w:rsidRPr="004215DC">
              <w:rPr>
                <w:rFonts w:cs="Arial"/>
                <w:szCs w:val="16"/>
              </w:rPr>
              <w:br/>
              <w:t>The treatment must be in combination with a corticosteroid and/or cyclophosphamide; AND</w:t>
            </w:r>
            <w:r w:rsidRPr="004215DC">
              <w:rPr>
                <w:rFonts w:cs="Arial"/>
                <w:szCs w:val="16"/>
              </w:rPr>
              <w:br/>
              <w:t>Patient must not be receiving concomitant PBS-subsidised thalidomide or its analogues; AND</w:t>
            </w:r>
            <w:r w:rsidRPr="004215DC">
              <w:rPr>
                <w:rFonts w:cs="Arial"/>
                <w:szCs w:val="16"/>
              </w:rPr>
              <w:br/>
              <w:t>Patient must not receive more than 4 cycles of treatment with bortezomib under this restriction.</w:t>
            </w:r>
            <w:r w:rsidRPr="004215DC">
              <w:rPr>
                <w:rFonts w:cs="Arial"/>
                <w:szCs w:val="16"/>
              </w:rPr>
              <w:br/>
              <w:t>Details of the histological diagnosis of multiple myeloma, the name of the nephrologist who has reviewed the patient and the date of review, a copy of the current pathology reports reporting Glomerular Filtration Rate from an Approved Pathology Authority, and nomination of the disease activity parameter(s) that will be used to assess response must be documented in the patient's medical records. Disease activity parameters include current diagnostic reports of at least one of the following:</w:t>
            </w:r>
            <w:r w:rsidRPr="004215DC">
              <w:rPr>
                <w:rFonts w:cs="Arial"/>
                <w:szCs w:val="16"/>
              </w:rPr>
              <w:br/>
              <w:t>(a) the level of serum monoclonal protein; or</w:t>
            </w:r>
            <w:r w:rsidRPr="004215DC">
              <w:rPr>
                <w:rFonts w:cs="Arial"/>
                <w:szCs w:val="16"/>
              </w:rPr>
              <w:br/>
              <w:t>(b) Bence-Jones proteinuria - the results of 24-hour urinary light chain M protein excretion; or</w:t>
            </w:r>
            <w:r w:rsidRPr="004215DC">
              <w:rPr>
                <w:rFonts w:cs="Arial"/>
                <w:szCs w:val="16"/>
              </w:rPr>
              <w:br/>
              <w:t>(c) in oligo-secretory and non-secretory myeloma patients only, the serum level of free kappa and lambda light chains; or</w:t>
            </w:r>
            <w:r w:rsidRPr="004215DC">
              <w:rPr>
                <w:rFonts w:cs="Arial"/>
                <w:szCs w:val="16"/>
              </w:rPr>
              <w:br/>
              <w:t>(d) bone marrow aspirate or trephine; or</w:t>
            </w:r>
            <w:r w:rsidRPr="004215DC">
              <w:rPr>
                <w:rFonts w:cs="Arial"/>
                <w:szCs w:val="16"/>
              </w:rPr>
              <w:br/>
              <w:t>(e) if present, the size and location of lytic bone lesions (not including compression fractures); or</w:t>
            </w:r>
            <w:r w:rsidRPr="004215DC">
              <w:rPr>
                <w:rFonts w:cs="Arial"/>
                <w:szCs w:val="16"/>
              </w:rPr>
              <w:br/>
              <w:t>(f) if present, the size and location of all soft tissue plasmacytomas by clinical or radiographic examination i.e. Magnetic Resonance Imaging (MRI) or computed tomography (CT) scan; or</w:t>
            </w:r>
            <w:r w:rsidRPr="004215DC">
              <w:rPr>
                <w:rFonts w:cs="Arial"/>
                <w:szCs w:val="16"/>
              </w:rPr>
              <w:br/>
              <w:t>(g) if present, the level of hypercalcaemia, corrected for albumin concentration.</w:t>
            </w:r>
            <w:r w:rsidRPr="004215DC">
              <w:rPr>
                <w:rFonts w:cs="Arial"/>
                <w:szCs w:val="16"/>
              </w:rPr>
              <w:br/>
              <w:t>As these parameters will be used to determine response, results for either (a) or (b) or (c) should be documented in the patient's medical records for all patients.</w:t>
            </w:r>
            <w:r w:rsidRPr="004215DC">
              <w:rPr>
                <w:rFonts w:cs="Arial"/>
                <w:szCs w:val="16"/>
              </w:rPr>
              <w:br/>
            </w:r>
            <w:r w:rsidRPr="004215DC">
              <w:rPr>
                <w:rFonts w:cs="Arial"/>
                <w:szCs w:val="16"/>
              </w:rPr>
              <w:lastRenderedPageBreak/>
              <w:t>Where the patient has oligo-secretory or non-secretory multiple myeloma, either (c) or (d) or if relevant (e), (f) or (g) should be documented in the patient's medical records.</w:t>
            </w:r>
            <w:r w:rsidRPr="004215DC">
              <w:rPr>
                <w:rFonts w:cs="Arial"/>
                <w:szCs w:val="16"/>
              </w:rPr>
              <w:br/>
              <w:t>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c>
          <w:tcPr>
            <w:tcW w:w="1842" w:type="dxa"/>
          </w:tcPr>
          <w:p w14:paraId="2A00ED53" w14:textId="77777777" w:rsidR="00AD1210" w:rsidRPr="004215DC" w:rsidRDefault="00AD1210" w:rsidP="00153031">
            <w:pPr>
              <w:pStyle w:val="Tabletext0"/>
              <w:rPr>
                <w:rFonts w:cs="Arial"/>
                <w:szCs w:val="16"/>
              </w:rPr>
            </w:pPr>
            <w:r w:rsidRPr="004215DC">
              <w:rPr>
                <w:rFonts w:cs="Arial"/>
                <w:szCs w:val="16"/>
              </w:rPr>
              <w:lastRenderedPageBreak/>
              <w:t>Compliance with Authority Required procedures - Streamlined Authority Code 7984</w:t>
            </w:r>
          </w:p>
        </w:tc>
      </w:tr>
    </w:tbl>
    <w:p w14:paraId="2E171C89" w14:textId="77777777" w:rsidR="00AD1210" w:rsidRPr="004215DC" w:rsidRDefault="00AD1210" w:rsidP="0013404A">
      <w:pPr>
        <w:pStyle w:val="Amendment3"/>
        <w:numPr>
          <w:ilvl w:val="0"/>
          <w:numId w:val="39"/>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3368D392" w14:textId="77777777" w:rsidTr="00153031">
        <w:tc>
          <w:tcPr>
            <w:tcW w:w="1701" w:type="dxa"/>
          </w:tcPr>
          <w:p w14:paraId="47AE8FDC" w14:textId="77777777" w:rsidR="00AD1210" w:rsidRPr="004215DC" w:rsidRDefault="00AD1210" w:rsidP="00153031">
            <w:pPr>
              <w:spacing w:before="60" w:after="60"/>
              <w:rPr>
                <w:rFonts w:ascii="Arial" w:hAnsi="Arial" w:cs="Arial"/>
                <w:sz w:val="16"/>
                <w:szCs w:val="16"/>
              </w:rPr>
            </w:pPr>
          </w:p>
        </w:tc>
        <w:tc>
          <w:tcPr>
            <w:tcW w:w="709" w:type="dxa"/>
          </w:tcPr>
          <w:p w14:paraId="0ED1B2F8" w14:textId="77777777" w:rsidR="00AD1210" w:rsidRPr="004215DC" w:rsidRDefault="00AD1210" w:rsidP="00153031">
            <w:pPr>
              <w:pStyle w:val="Tabletext0"/>
              <w:rPr>
                <w:rFonts w:cs="Arial"/>
                <w:szCs w:val="16"/>
              </w:rPr>
            </w:pPr>
            <w:r w:rsidRPr="004215DC">
              <w:rPr>
                <w:rFonts w:cs="Arial"/>
                <w:szCs w:val="16"/>
              </w:rPr>
              <w:t>C10426</w:t>
            </w:r>
          </w:p>
        </w:tc>
        <w:tc>
          <w:tcPr>
            <w:tcW w:w="709" w:type="dxa"/>
          </w:tcPr>
          <w:p w14:paraId="1DCB8D31" w14:textId="77777777" w:rsidR="00AD1210" w:rsidRPr="004215DC" w:rsidRDefault="00AD1210" w:rsidP="00153031">
            <w:pPr>
              <w:spacing w:before="60" w:after="60"/>
              <w:rPr>
                <w:rFonts w:ascii="Arial" w:hAnsi="Arial" w:cs="Arial"/>
                <w:sz w:val="16"/>
                <w:szCs w:val="16"/>
              </w:rPr>
            </w:pPr>
          </w:p>
        </w:tc>
        <w:tc>
          <w:tcPr>
            <w:tcW w:w="709" w:type="dxa"/>
          </w:tcPr>
          <w:p w14:paraId="24F45403" w14:textId="77777777" w:rsidR="00AD1210" w:rsidRPr="004215DC" w:rsidRDefault="00AD1210" w:rsidP="00153031">
            <w:pPr>
              <w:spacing w:before="60" w:after="60"/>
              <w:rPr>
                <w:rFonts w:ascii="Arial" w:hAnsi="Arial" w:cs="Arial"/>
                <w:sz w:val="16"/>
                <w:szCs w:val="16"/>
              </w:rPr>
            </w:pPr>
          </w:p>
        </w:tc>
        <w:tc>
          <w:tcPr>
            <w:tcW w:w="8931" w:type="dxa"/>
          </w:tcPr>
          <w:p w14:paraId="4C47CE4E" w14:textId="77777777" w:rsidR="00AD1210" w:rsidRPr="004215DC" w:rsidRDefault="00AD1210" w:rsidP="00153031">
            <w:pPr>
              <w:pStyle w:val="Tabletext0"/>
              <w:rPr>
                <w:rFonts w:cs="Arial"/>
                <w:szCs w:val="16"/>
              </w:rPr>
            </w:pPr>
            <w:r w:rsidRPr="004215DC">
              <w:rPr>
                <w:rFonts w:cs="Arial"/>
                <w:szCs w:val="16"/>
              </w:rPr>
              <w:t>Symptomatic multiple myeloma</w:t>
            </w:r>
            <w:r w:rsidRPr="004215DC">
              <w:rPr>
                <w:rFonts w:cs="Arial"/>
                <w:szCs w:val="16"/>
              </w:rPr>
              <w:br/>
              <w:t>Initial PBS-subsidised treatment</w:t>
            </w:r>
            <w:r w:rsidRPr="004215DC">
              <w:rPr>
                <w:rFonts w:cs="Arial"/>
                <w:szCs w:val="16"/>
              </w:rPr>
              <w:br/>
              <w:t>The condition must be newly diagnosed; AND</w:t>
            </w:r>
            <w:r w:rsidRPr="004215DC">
              <w:rPr>
                <w:rFonts w:cs="Arial"/>
                <w:szCs w:val="16"/>
              </w:rPr>
              <w:br/>
              <w:t>Patient must have severe acute renal failure; AND</w:t>
            </w:r>
            <w:r w:rsidRPr="004215DC">
              <w:rPr>
                <w:rFonts w:cs="Arial"/>
                <w:szCs w:val="16"/>
              </w:rPr>
              <w:br/>
              <w:t>Patient must require dialysis; OR</w:t>
            </w:r>
            <w:r w:rsidRPr="004215DC">
              <w:rPr>
                <w:rFonts w:cs="Arial"/>
                <w:szCs w:val="16"/>
              </w:rPr>
              <w:br/>
              <w:t>Patient must be at high risk of requiring dialysis in the opinion of a nephrologist; AND</w:t>
            </w:r>
            <w:r w:rsidRPr="004215DC">
              <w:rPr>
                <w:rFonts w:cs="Arial"/>
                <w:szCs w:val="16"/>
              </w:rPr>
              <w:br/>
              <w:t>The treatment must be in combination with a corticosteroid and/or cyclophosphamide; AND</w:t>
            </w:r>
            <w:r w:rsidRPr="004215DC">
              <w:rPr>
                <w:rFonts w:cs="Arial"/>
                <w:szCs w:val="16"/>
              </w:rPr>
              <w:br/>
              <w:t>Patient must not be receiving concomitant PBS-subsidised thalidomide or its analogues; AND</w:t>
            </w:r>
            <w:r w:rsidRPr="004215DC">
              <w:rPr>
                <w:rFonts w:cs="Arial"/>
                <w:szCs w:val="16"/>
              </w:rPr>
              <w:br/>
              <w:t>Patient must not receive more than 4 cycles of treatment with bortezomib under this restriction.</w:t>
            </w:r>
            <w:r w:rsidRPr="004215DC">
              <w:rPr>
                <w:rFonts w:cs="Arial"/>
                <w:szCs w:val="16"/>
              </w:rPr>
              <w:br/>
              <w:t>Details of the histological diagnosis of multiple myeloma, the name of the nephrologist who has reviewed the patient and the date of review, a copy of the current pathology reports reporting Glomerular Filtration Rate from an Approved Pathology Authority, and nomination of the disease activity parameter(s) that will be used to assess response must be documented in the patient's medical records. Disease activity parameters include current diagnostic reports of at least one of the following:</w:t>
            </w:r>
            <w:r w:rsidRPr="004215DC">
              <w:rPr>
                <w:rFonts w:cs="Arial"/>
                <w:szCs w:val="16"/>
              </w:rPr>
              <w:br/>
              <w:t>(a) the level of serum monoclonal protein; or</w:t>
            </w:r>
            <w:r w:rsidRPr="004215DC">
              <w:rPr>
                <w:rFonts w:cs="Arial"/>
                <w:szCs w:val="16"/>
              </w:rPr>
              <w:br/>
              <w:t>(b) Bence-Jones proteinuria - the results of 24-hour urinary light chain M protein excretion; or</w:t>
            </w:r>
            <w:r w:rsidRPr="004215DC">
              <w:rPr>
                <w:rFonts w:cs="Arial"/>
                <w:szCs w:val="16"/>
              </w:rPr>
              <w:br/>
              <w:t>(c) in oligo-secretory and non-secretory myeloma patients only, the serum level of free kappa and lambda light chains; or</w:t>
            </w:r>
            <w:r w:rsidRPr="004215DC">
              <w:rPr>
                <w:rFonts w:cs="Arial"/>
                <w:szCs w:val="16"/>
              </w:rPr>
              <w:br/>
              <w:t>(d) bone marrow aspirate or trephine; or</w:t>
            </w:r>
            <w:r w:rsidRPr="004215DC">
              <w:rPr>
                <w:rFonts w:cs="Arial"/>
                <w:szCs w:val="16"/>
              </w:rPr>
              <w:br/>
              <w:t>(e) if present, the size and location of lytic bone lesions (not including compression fractures); or</w:t>
            </w:r>
            <w:r w:rsidRPr="004215DC">
              <w:rPr>
                <w:rFonts w:cs="Arial"/>
                <w:szCs w:val="16"/>
              </w:rPr>
              <w:br/>
              <w:t>(f) if present, the size and location of all soft tissue plasmacytomas by clinical or radiographic examination i.e. Magnetic Resonance Imaging (MRI) or computed tomography (CT) scan; or</w:t>
            </w:r>
            <w:r w:rsidRPr="004215DC">
              <w:rPr>
                <w:rFonts w:cs="Arial"/>
                <w:szCs w:val="16"/>
              </w:rPr>
              <w:br/>
              <w:t>(g) if present, the level of hypercalcaemia, corrected for albumin concentration.</w:t>
            </w:r>
            <w:r w:rsidRPr="004215DC">
              <w:rPr>
                <w:rFonts w:cs="Arial"/>
                <w:szCs w:val="16"/>
              </w:rPr>
              <w:br/>
              <w:t>As these parameters will be used to determine response, results for either (a) or (b) or (c) should be documented in the patient's medical records for all patients.</w:t>
            </w:r>
            <w:r w:rsidRPr="004215DC">
              <w:rPr>
                <w:rFonts w:cs="Arial"/>
                <w:szCs w:val="16"/>
              </w:rPr>
              <w:br/>
              <w:t>Where the patient has oligo-secretory or non-secretory multiple myeloma, either (c) or (d) or if relevant (e), (f) or (g) should be documented in the patient's medical records.</w:t>
            </w:r>
            <w:r w:rsidRPr="004215DC">
              <w:rPr>
                <w:rFonts w:cs="Arial"/>
                <w:szCs w:val="16"/>
              </w:rPr>
              <w:br/>
              <w:t>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c>
          <w:tcPr>
            <w:tcW w:w="1842" w:type="dxa"/>
          </w:tcPr>
          <w:p w14:paraId="79C270A8" w14:textId="77777777" w:rsidR="00AD1210" w:rsidRPr="004215DC" w:rsidRDefault="00AD1210" w:rsidP="00153031">
            <w:pPr>
              <w:pStyle w:val="Tabletext0"/>
              <w:rPr>
                <w:rFonts w:cs="Arial"/>
                <w:szCs w:val="16"/>
              </w:rPr>
            </w:pPr>
            <w:r w:rsidRPr="004215DC">
              <w:rPr>
                <w:rFonts w:cs="Arial"/>
                <w:szCs w:val="16"/>
              </w:rPr>
              <w:t>Compliance with Authority Required procedures - Streamlined Authority Code 10426</w:t>
            </w:r>
          </w:p>
        </w:tc>
      </w:tr>
      <w:tr w:rsidR="00AD1210" w:rsidRPr="004215DC" w14:paraId="4B13348E" w14:textId="77777777" w:rsidTr="00153031">
        <w:tc>
          <w:tcPr>
            <w:tcW w:w="1701" w:type="dxa"/>
          </w:tcPr>
          <w:p w14:paraId="5789494D" w14:textId="77777777" w:rsidR="00AD1210" w:rsidRPr="004215DC" w:rsidRDefault="00AD1210" w:rsidP="00153031">
            <w:pPr>
              <w:spacing w:before="60" w:after="60"/>
              <w:rPr>
                <w:rFonts w:ascii="Arial" w:hAnsi="Arial" w:cs="Arial"/>
                <w:sz w:val="16"/>
                <w:szCs w:val="16"/>
              </w:rPr>
            </w:pPr>
          </w:p>
        </w:tc>
        <w:tc>
          <w:tcPr>
            <w:tcW w:w="709" w:type="dxa"/>
          </w:tcPr>
          <w:p w14:paraId="48CDF0D4" w14:textId="77777777" w:rsidR="00AD1210" w:rsidRPr="004215DC" w:rsidRDefault="00AD1210" w:rsidP="00153031">
            <w:pPr>
              <w:pStyle w:val="Tabletext0"/>
              <w:rPr>
                <w:rFonts w:cs="Arial"/>
                <w:szCs w:val="16"/>
              </w:rPr>
            </w:pPr>
            <w:r w:rsidRPr="004215DC">
              <w:rPr>
                <w:rFonts w:cs="Arial"/>
                <w:szCs w:val="16"/>
              </w:rPr>
              <w:t>C10454</w:t>
            </w:r>
          </w:p>
        </w:tc>
        <w:tc>
          <w:tcPr>
            <w:tcW w:w="709" w:type="dxa"/>
          </w:tcPr>
          <w:p w14:paraId="1F9CD766" w14:textId="77777777" w:rsidR="00AD1210" w:rsidRPr="004215DC" w:rsidRDefault="00AD1210" w:rsidP="00153031">
            <w:pPr>
              <w:spacing w:before="60" w:after="60"/>
              <w:rPr>
                <w:rFonts w:ascii="Arial" w:hAnsi="Arial" w:cs="Arial"/>
                <w:sz w:val="16"/>
                <w:szCs w:val="16"/>
              </w:rPr>
            </w:pPr>
          </w:p>
        </w:tc>
        <w:tc>
          <w:tcPr>
            <w:tcW w:w="709" w:type="dxa"/>
          </w:tcPr>
          <w:p w14:paraId="5F002A7C" w14:textId="77777777" w:rsidR="00AD1210" w:rsidRPr="004215DC" w:rsidRDefault="00AD1210" w:rsidP="00153031">
            <w:pPr>
              <w:spacing w:before="60" w:after="60"/>
              <w:rPr>
                <w:rFonts w:ascii="Arial" w:hAnsi="Arial" w:cs="Arial"/>
                <w:sz w:val="16"/>
                <w:szCs w:val="16"/>
              </w:rPr>
            </w:pPr>
          </w:p>
        </w:tc>
        <w:tc>
          <w:tcPr>
            <w:tcW w:w="8931" w:type="dxa"/>
          </w:tcPr>
          <w:p w14:paraId="246ACD5C" w14:textId="77777777" w:rsidR="00AD1210" w:rsidRPr="004215DC" w:rsidRDefault="00AD1210" w:rsidP="00153031">
            <w:pPr>
              <w:pStyle w:val="Tabletext0"/>
              <w:rPr>
                <w:rFonts w:cs="Arial"/>
                <w:szCs w:val="16"/>
              </w:rPr>
            </w:pPr>
            <w:r w:rsidRPr="004215DC">
              <w:rPr>
                <w:rFonts w:cs="Arial"/>
                <w:szCs w:val="16"/>
              </w:rPr>
              <w:t>Multiple myeloma</w:t>
            </w:r>
            <w:r w:rsidRPr="004215DC">
              <w:rPr>
                <w:rFonts w:cs="Arial"/>
                <w:szCs w:val="16"/>
              </w:rPr>
              <w:br/>
              <w:t>Triple combination therapy (bortezomib, lenalidomide and dexamethasone)</w:t>
            </w:r>
            <w:r w:rsidRPr="004215DC">
              <w:rPr>
                <w:rFonts w:cs="Arial"/>
                <w:szCs w:val="16"/>
              </w:rPr>
              <w:br/>
              <w:t>The condition must be newly diagnosed; AND</w:t>
            </w:r>
            <w:r w:rsidRPr="004215DC">
              <w:rPr>
                <w:rFonts w:cs="Arial"/>
                <w:szCs w:val="16"/>
              </w:rPr>
              <w:br/>
              <w:t>The treatment must be in combination with lenalidomide and dexamethasone; AND</w:t>
            </w:r>
            <w:r w:rsidRPr="004215DC">
              <w:rPr>
                <w:rFonts w:cs="Arial"/>
                <w:szCs w:val="16"/>
              </w:rPr>
              <w:br/>
              <w:t>The treatment must not be in combination with PBS-subsidised thalidomide, pomalidomide or carfilzomib; AND</w:t>
            </w:r>
            <w:r w:rsidRPr="004215DC">
              <w:rPr>
                <w:rFonts w:cs="Arial"/>
                <w:szCs w:val="16"/>
              </w:rPr>
              <w:br/>
              <w:t>The treatment must not be changing from dual combination therapy with lenalidomide and dexamethasone for symptomatic multiple myeloma to triple therapy with lenalidomide, bortezomib and dexamethasone; AND</w:t>
            </w:r>
            <w:r w:rsidRPr="004215DC">
              <w:rPr>
                <w:rFonts w:cs="Arial"/>
                <w:szCs w:val="16"/>
              </w:rPr>
              <w:br/>
              <w:t>Patient must not receive more than 8 cycles of treatment with bortezomib under this restriction.</w:t>
            </w:r>
          </w:p>
        </w:tc>
        <w:tc>
          <w:tcPr>
            <w:tcW w:w="1842" w:type="dxa"/>
          </w:tcPr>
          <w:p w14:paraId="305514FE" w14:textId="77777777" w:rsidR="00AD1210" w:rsidRPr="004215DC" w:rsidRDefault="00AD1210" w:rsidP="00153031">
            <w:pPr>
              <w:pStyle w:val="Tabletext0"/>
              <w:rPr>
                <w:rFonts w:cs="Arial"/>
                <w:szCs w:val="16"/>
              </w:rPr>
            </w:pPr>
            <w:r w:rsidRPr="004215DC">
              <w:rPr>
                <w:rFonts w:cs="Arial"/>
                <w:szCs w:val="16"/>
              </w:rPr>
              <w:t>Compliance with Authority Required procedures - Streamlined Authority Code 10454</w:t>
            </w:r>
          </w:p>
        </w:tc>
      </w:tr>
      <w:tr w:rsidR="00AD1210" w:rsidRPr="004215DC" w14:paraId="5F1AA0A7" w14:textId="77777777" w:rsidTr="00153031">
        <w:tc>
          <w:tcPr>
            <w:tcW w:w="1701" w:type="dxa"/>
          </w:tcPr>
          <w:p w14:paraId="3AD41516" w14:textId="77777777" w:rsidR="00AD1210" w:rsidRPr="004215DC" w:rsidRDefault="00AD1210" w:rsidP="00153031">
            <w:pPr>
              <w:spacing w:before="60" w:after="60"/>
              <w:rPr>
                <w:rFonts w:ascii="Arial" w:hAnsi="Arial" w:cs="Arial"/>
                <w:sz w:val="16"/>
                <w:szCs w:val="16"/>
              </w:rPr>
            </w:pPr>
          </w:p>
        </w:tc>
        <w:tc>
          <w:tcPr>
            <w:tcW w:w="709" w:type="dxa"/>
          </w:tcPr>
          <w:p w14:paraId="7539BD3D" w14:textId="77777777" w:rsidR="00AD1210" w:rsidRPr="004215DC" w:rsidRDefault="00AD1210" w:rsidP="00153031">
            <w:pPr>
              <w:pStyle w:val="Tabletext0"/>
              <w:rPr>
                <w:rFonts w:cs="Arial"/>
                <w:szCs w:val="16"/>
              </w:rPr>
            </w:pPr>
            <w:r w:rsidRPr="004215DC">
              <w:rPr>
                <w:rFonts w:cs="Arial"/>
                <w:szCs w:val="16"/>
              </w:rPr>
              <w:t>C10455</w:t>
            </w:r>
          </w:p>
        </w:tc>
        <w:tc>
          <w:tcPr>
            <w:tcW w:w="709" w:type="dxa"/>
          </w:tcPr>
          <w:p w14:paraId="431DBB9B" w14:textId="77777777" w:rsidR="00AD1210" w:rsidRPr="004215DC" w:rsidRDefault="00AD1210" w:rsidP="00153031">
            <w:pPr>
              <w:spacing w:before="60" w:after="60"/>
              <w:rPr>
                <w:rFonts w:ascii="Arial" w:hAnsi="Arial" w:cs="Arial"/>
                <w:sz w:val="16"/>
                <w:szCs w:val="16"/>
              </w:rPr>
            </w:pPr>
          </w:p>
        </w:tc>
        <w:tc>
          <w:tcPr>
            <w:tcW w:w="709" w:type="dxa"/>
          </w:tcPr>
          <w:p w14:paraId="66B2F941" w14:textId="77777777" w:rsidR="00AD1210" w:rsidRPr="004215DC" w:rsidRDefault="00AD1210" w:rsidP="00153031">
            <w:pPr>
              <w:spacing w:before="60" w:after="60"/>
              <w:rPr>
                <w:rFonts w:ascii="Arial" w:hAnsi="Arial" w:cs="Arial"/>
                <w:sz w:val="16"/>
                <w:szCs w:val="16"/>
              </w:rPr>
            </w:pPr>
          </w:p>
        </w:tc>
        <w:tc>
          <w:tcPr>
            <w:tcW w:w="8931" w:type="dxa"/>
          </w:tcPr>
          <w:p w14:paraId="7B112B8B" w14:textId="77777777" w:rsidR="00AD1210" w:rsidRPr="004215DC" w:rsidRDefault="00AD1210" w:rsidP="00153031">
            <w:pPr>
              <w:pStyle w:val="Tabletext0"/>
              <w:rPr>
                <w:rFonts w:cs="Arial"/>
                <w:szCs w:val="16"/>
              </w:rPr>
            </w:pPr>
            <w:r w:rsidRPr="004215DC">
              <w:rPr>
                <w:rFonts w:cs="Arial"/>
                <w:szCs w:val="16"/>
              </w:rPr>
              <w:t>Symptomatic multiple myeloma</w:t>
            </w:r>
            <w:r w:rsidRPr="004215DC">
              <w:rPr>
                <w:rFonts w:cs="Arial"/>
                <w:szCs w:val="16"/>
              </w:rPr>
              <w:br/>
              <w:t>Initial PBS-subsidised treatment</w:t>
            </w:r>
            <w:r w:rsidRPr="004215DC">
              <w:rPr>
                <w:rFonts w:cs="Arial"/>
                <w:szCs w:val="16"/>
              </w:rPr>
              <w:br/>
              <w:t>The condition must be newly diagnosed; AND</w:t>
            </w:r>
            <w:r w:rsidRPr="004215DC">
              <w:rPr>
                <w:rFonts w:cs="Arial"/>
                <w:szCs w:val="16"/>
              </w:rPr>
              <w:br/>
              <w:t>Patient must be ineligible for high dose chemotherapy; AND</w:t>
            </w:r>
            <w:r w:rsidRPr="004215DC">
              <w:rPr>
                <w:rFonts w:cs="Arial"/>
                <w:szCs w:val="16"/>
              </w:rPr>
              <w:br/>
              <w:t>Patient must not be receiving concomitant PBS-subsidised thalidomide or its analogues; AND</w:t>
            </w:r>
            <w:r w:rsidRPr="004215DC">
              <w:rPr>
                <w:rFonts w:cs="Arial"/>
                <w:szCs w:val="16"/>
              </w:rPr>
              <w:br/>
            </w:r>
            <w:r w:rsidRPr="004215DC">
              <w:rPr>
                <w:rFonts w:cs="Arial"/>
                <w:szCs w:val="16"/>
              </w:rPr>
              <w:lastRenderedPageBreak/>
              <w:t>The treatment must be in combination with a corticosteroid and melphalan or cyclophosphamide; AND</w:t>
            </w:r>
            <w:r w:rsidRPr="004215DC">
              <w:rPr>
                <w:rFonts w:cs="Arial"/>
                <w:szCs w:val="16"/>
              </w:rPr>
              <w:br/>
              <w:t>Patient must not receive more than 4 cycles of treatment with bortezomib under this restriction.</w:t>
            </w:r>
          </w:p>
        </w:tc>
        <w:tc>
          <w:tcPr>
            <w:tcW w:w="1842" w:type="dxa"/>
          </w:tcPr>
          <w:p w14:paraId="5CC07A24" w14:textId="77777777" w:rsidR="00AD1210" w:rsidRPr="004215DC" w:rsidRDefault="00AD1210" w:rsidP="00153031">
            <w:pPr>
              <w:pStyle w:val="Tabletext0"/>
              <w:rPr>
                <w:rFonts w:cs="Arial"/>
                <w:szCs w:val="16"/>
              </w:rPr>
            </w:pPr>
            <w:r w:rsidRPr="004215DC">
              <w:rPr>
                <w:rFonts w:cs="Arial"/>
                <w:szCs w:val="16"/>
              </w:rPr>
              <w:lastRenderedPageBreak/>
              <w:t xml:space="preserve">Compliance with Authority Required procedures - </w:t>
            </w:r>
            <w:r w:rsidRPr="004215DC">
              <w:rPr>
                <w:rFonts w:cs="Arial"/>
                <w:szCs w:val="16"/>
              </w:rPr>
              <w:lastRenderedPageBreak/>
              <w:t>Streamlined Authority Code 10455</w:t>
            </w:r>
          </w:p>
        </w:tc>
      </w:tr>
    </w:tbl>
    <w:p w14:paraId="1B91FDE3" w14:textId="77777777" w:rsidR="00AD1210" w:rsidRPr="004215DC" w:rsidRDefault="00AD1210" w:rsidP="00B93BEF">
      <w:pPr>
        <w:pStyle w:val="Amendment1"/>
        <w:tabs>
          <w:tab w:val="clear" w:pos="794"/>
          <w:tab w:val="num" w:pos="851"/>
        </w:tabs>
        <w:ind w:left="851" w:hanging="851"/>
      </w:pPr>
      <w:r w:rsidRPr="004215DC">
        <w:lastRenderedPageBreak/>
        <w:t>Schedule 4, Part 1, entry for Budesonide with formoterol</w:t>
      </w:r>
    </w:p>
    <w:p w14:paraId="4AC5B16D" w14:textId="77777777" w:rsidR="00AD1210" w:rsidRPr="004215DC" w:rsidRDefault="00AD1210" w:rsidP="005F7883">
      <w:pPr>
        <w:pStyle w:val="Amendment3"/>
        <w:numPr>
          <w:ilvl w:val="0"/>
          <w:numId w:val="40"/>
        </w:numPr>
        <w:spacing w:line="240" w:lineRule="auto"/>
        <w:ind w:left="1418" w:hanging="567"/>
        <w:rPr>
          <w:rFonts w:ascii="Arial" w:hAnsi="Arial" w:cs="Arial"/>
          <w:b/>
          <w:i w:val="0"/>
        </w:rPr>
      </w:pPr>
      <w:r w:rsidRPr="004215DC">
        <w:t xml:space="preserve">insert in the column headed “Purposes Code” for the circumstance code “C4397”: </w:t>
      </w:r>
      <w:r w:rsidRPr="004215DC">
        <w:rPr>
          <w:rStyle w:val="AmendmentKeyword"/>
        </w:rPr>
        <w:t>P4397</w:t>
      </w:r>
    </w:p>
    <w:p w14:paraId="1D3472C6" w14:textId="77777777" w:rsidR="00AD1210" w:rsidRPr="004215DC" w:rsidRDefault="00AD1210" w:rsidP="005F7883">
      <w:pPr>
        <w:pStyle w:val="Amendment3"/>
        <w:numPr>
          <w:ilvl w:val="0"/>
          <w:numId w:val="40"/>
        </w:numPr>
        <w:spacing w:line="240" w:lineRule="auto"/>
        <w:ind w:left="1418" w:hanging="567"/>
        <w:rPr>
          <w:rFonts w:ascii="Arial" w:hAnsi="Arial" w:cs="Arial"/>
          <w:b/>
          <w:i w:val="0"/>
        </w:rPr>
      </w:pPr>
      <w:r w:rsidRPr="004215DC">
        <w:t>insert in the column headed “Purposes Code” for the circumstance code “C7970”:</w:t>
      </w:r>
      <w:r w:rsidRPr="004215DC">
        <w:rPr>
          <w:i w:val="0"/>
        </w:rPr>
        <w:t xml:space="preserve"> </w:t>
      </w:r>
      <w:r w:rsidRPr="004215DC">
        <w:rPr>
          <w:rStyle w:val="AmendmentKeyword"/>
        </w:rPr>
        <w:t>P7970</w:t>
      </w:r>
    </w:p>
    <w:p w14:paraId="0023D70C" w14:textId="77777777" w:rsidR="00AD1210" w:rsidRPr="004215DC" w:rsidRDefault="00AD1210" w:rsidP="005F7883">
      <w:pPr>
        <w:pStyle w:val="Amendment3"/>
        <w:numPr>
          <w:ilvl w:val="0"/>
          <w:numId w:val="40"/>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2070F908" w14:textId="77777777" w:rsidTr="00F860C2">
        <w:tc>
          <w:tcPr>
            <w:tcW w:w="1701" w:type="dxa"/>
          </w:tcPr>
          <w:p w14:paraId="79FD94EA" w14:textId="77777777" w:rsidR="00AD1210" w:rsidRPr="004215DC" w:rsidRDefault="00AD1210" w:rsidP="00F860C2">
            <w:pPr>
              <w:spacing w:before="60" w:after="60"/>
              <w:rPr>
                <w:rFonts w:ascii="Arial" w:hAnsi="Arial" w:cs="Arial"/>
                <w:sz w:val="16"/>
                <w:szCs w:val="16"/>
              </w:rPr>
            </w:pPr>
          </w:p>
        </w:tc>
        <w:tc>
          <w:tcPr>
            <w:tcW w:w="709" w:type="dxa"/>
          </w:tcPr>
          <w:p w14:paraId="1046BFA3" w14:textId="77777777" w:rsidR="00AD1210" w:rsidRPr="004215DC" w:rsidRDefault="00AD1210" w:rsidP="00F860C2">
            <w:pPr>
              <w:pStyle w:val="Tabletext0"/>
              <w:rPr>
                <w:rFonts w:cs="Arial"/>
                <w:szCs w:val="16"/>
              </w:rPr>
            </w:pPr>
            <w:r w:rsidRPr="004215DC">
              <w:rPr>
                <w:rFonts w:cs="Arial"/>
                <w:szCs w:val="16"/>
              </w:rPr>
              <w:t>C10464</w:t>
            </w:r>
          </w:p>
        </w:tc>
        <w:tc>
          <w:tcPr>
            <w:tcW w:w="709" w:type="dxa"/>
          </w:tcPr>
          <w:p w14:paraId="05327E00" w14:textId="77777777" w:rsidR="00AD1210" w:rsidRPr="004215DC" w:rsidRDefault="00AD1210" w:rsidP="00F860C2">
            <w:pPr>
              <w:pStyle w:val="Tabletext0"/>
              <w:rPr>
                <w:rFonts w:cs="Arial"/>
                <w:szCs w:val="16"/>
              </w:rPr>
            </w:pPr>
            <w:r w:rsidRPr="004215DC">
              <w:rPr>
                <w:rFonts w:cs="Arial"/>
                <w:szCs w:val="16"/>
              </w:rPr>
              <w:t>P10464</w:t>
            </w:r>
          </w:p>
        </w:tc>
        <w:tc>
          <w:tcPr>
            <w:tcW w:w="709" w:type="dxa"/>
          </w:tcPr>
          <w:p w14:paraId="7D1878CC" w14:textId="77777777" w:rsidR="00AD1210" w:rsidRPr="004215DC" w:rsidRDefault="00AD1210" w:rsidP="00F860C2">
            <w:pPr>
              <w:spacing w:before="60" w:after="60"/>
              <w:rPr>
                <w:rFonts w:ascii="Arial" w:hAnsi="Arial" w:cs="Arial"/>
                <w:sz w:val="16"/>
                <w:szCs w:val="16"/>
              </w:rPr>
            </w:pPr>
          </w:p>
        </w:tc>
        <w:tc>
          <w:tcPr>
            <w:tcW w:w="8931" w:type="dxa"/>
          </w:tcPr>
          <w:p w14:paraId="2EDF3028" w14:textId="77777777" w:rsidR="00AD1210" w:rsidRPr="004215DC" w:rsidRDefault="00AD1210" w:rsidP="00F860C2">
            <w:pPr>
              <w:pStyle w:val="Tabletext0"/>
              <w:rPr>
                <w:rFonts w:cs="Arial"/>
                <w:szCs w:val="16"/>
              </w:rPr>
            </w:pPr>
            <w:r w:rsidRPr="004215DC">
              <w:rPr>
                <w:rFonts w:cs="Arial"/>
                <w:szCs w:val="16"/>
              </w:rPr>
              <w:t>Mild asthma</w:t>
            </w:r>
            <w:r w:rsidRPr="004215DC">
              <w:rPr>
                <w:rFonts w:cs="Arial"/>
                <w:szCs w:val="16"/>
              </w:rPr>
              <w:br/>
              <w:t>Patient must have asthma and require an anti-inflammatory reliever therapy; AND</w:t>
            </w:r>
            <w:r w:rsidRPr="004215DC">
              <w:rPr>
                <w:rFonts w:cs="Arial"/>
                <w:szCs w:val="16"/>
              </w:rPr>
              <w:br/>
              <w:t>Patient must not be on a concomitant single agent long-acting-beta-2-agonist (LABA).</w:t>
            </w:r>
            <w:r w:rsidRPr="004215DC">
              <w:rPr>
                <w:rFonts w:cs="Arial"/>
                <w:szCs w:val="16"/>
              </w:rPr>
              <w:br/>
              <w:t>Device (inhaler) technique should be reviewed at each clinical visit and before initiating treatment with this medicine.</w:t>
            </w:r>
          </w:p>
        </w:tc>
        <w:tc>
          <w:tcPr>
            <w:tcW w:w="1842" w:type="dxa"/>
          </w:tcPr>
          <w:p w14:paraId="434746B9" w14:textId="77777777" w:rsidR="00AD1210" w:rsidRPr="004215DC" w:rsidRDefault="00AD1210" w:rsidP="00F860C2">
            <w:pPr>
              <w:pStyle w:val="Tabletext0"/>
              <w:rPr>
                <w:rFonts w:cs="Arial"/>
                <w:szCs w:val="16"/>
              </w:rPr>
            </w:pPr>
            <w:r w:rsidRPr="004215DC">
              <w:rPr>
                <w:rFonts w:cs="Arial"/>
                <w:szCs w:val="16"/>
              </w:rPr>
              <w:t>Compliance with Authority Required procedures - Streamlined Authority Code 10464</w:t>
            </w:r>
          </w:p>
        </w:tc>
      </w:tr>
      <w:tr w:rsidR="00AD1210" w:rsidRPr="004215DC" w14:paraId="74FAB09E" w14:textId="77777777" w:rsidTr="00F860C2">
        <w:tc>
          <w:tcPr>
            <w:tcW w:w="1701" w:type="dxa"/>
          </w:tcPr>
          <w:p w14:paraId="290E68DF" w14:textId="77777777" w:rsidR="00AD1210" w:rsidRPr="004215DC" w:rsidRDefault="00AD1210" w:rsidP="00F860C2">
            <w:pPr>
              <w:spacing w:before="60" w:after="60"/>
              <w:rPr>
                <w:rFonts w:ascii="Arial" w:hAnsi="Arial" w:cs="Arial"/>
                <w:sz w:val="16"/>
                <w:szCs w:val="16"/>
              </w:rPr>
            </w:pPr>
          </w:p>
        </w:tc>
        <w:tc>
          <w:tcPr>
            <w:tcW w:w="709" w:type="dxa"/>
          </w:tcPr>
          <w:p w14:paraId="28D9F8FF" w14:textId="77777777" w:rsidR="00AD1210" w:rsidRPr="004215DC" w:rsidRDefault="00AD1210" w:rsidP="00F860C2">
            <w:pPr>
              <w:pStyle w:val="Tabletext0"/>
              <w:rPr>
                <w:rFonts w:cs="Arial"/>
                <w:szCs w:val="16"/>
              </w:rPr>
            </w:pPr>
            <w:r w:rsidRPr="004215DC">
              <w:rPr>
                <w:rFonts w:cs="Arial"/>
                <w:szCs w:val="16"/>
              </w:rPr>
              <w:t>C10482</w:t>
            </w:r>
          </w:p>
        </w:tc>
        <w:tc>
          <w:tcPr>
            <w:tcW w:w="709" w:type="dxa"/>
          </w:tcPr>
          <w:p w14:paraId="4D321B23" w14:textId="77777777" w:rsidR="00AD1210" w:rsidRPr="004215DC" w:rsidRDefault="00AD1210" w:rsidP="00F860C2">
            <w:pPr>
              <w:pStyle w:val="Tabletext0"/>
              <w:rPr>
                <w:rFonts w:cs="Arial"/>
                <w:szCs w:val="16"/>
              </w:rPr>
            </w:pPr>
            <w:r w:rsidRPr="004215DC">
              <w:rPr>
                <w:rFonts w:cs="Arial"/>
                <w:szCs w:val="16"/>
              </w:rPr>
              <w:t>P10482</w:t>
            </w:r>
          </w:p>
        </w:tc>
        <w:tc>
          <w:tcPr>
            <w:tcW w:w="709" w:type="dxa"/>
          </w:tcPr>
          <w:p w14:paraId="1647F904" w14:textId="77777777" w:rsidR="00AD1210" w:rsidRPr="004215DC" w:rsidRDefault="00AD1210" w:rsidP="00F860C2">
            <w:pPr>
              <w:spacing w:before="60" w:after="60"/>
              <w:rPr>
                <w:rFonts w:ascii="Arial" w:hAnsi="Arial" w:cs="Arial"/>
                <w:sz w:val="16"/>
                <w:szCs w:val="16"/>
              </w:rPr>
            </w:pPr>
          </w:p>
        </w:tc>
        <w:tc>
          <w:tcPr>
            <w:tcW w:w="8931" w:type="dxa"/>
          </w:tcPr>
          <w:p w14:paraId="6228C620" w14:textId="77777777" w:rsidR="00AD1210" w:rsidRPr="004215DC" w:rsidRDefault="00AD1210" w:rsidP="00F860C2">
            <w:pPr>
              <w:pStyle w:val="Tabletext0"/>
              <w:rPr>
                <w:rFonts w:cs="Arial"/>
                <w:szCs w:val="16"/>
              </w:rPr>
            </w:pPr>
            <w:r w:rsidRPr="004215DC">
              <w:rPr>
                <w:rFonts w:cs="Arial"/>
                <w:szCs w:val="16"/>
              </w:rPr>
              <w:t>Mild asthma</w:t>
            </w:r>
            <w:r w:rsidRPr="004215DC">
              <w:rPr>
                <w:rFonts w:cs="Arial"/>
                <w:szCs w:val="16"/>
              </w:rPr>
              <w:br/>
              <w:t>Patient must have asthma and require an anti-inflammatory reliever therapy; AND</w:t>
            </w:r>
            <w:r w:rsidRPr="004215DC">
              <w:rPr>
                <w:rFonts w:cs="Arial"/>
                <w:szCs w:val="16"/>
              </w:rPr>
              <w:br/>
              <w:t>Patient must not be on a concomitant single agent long-acting-beta-2-agonist (LABA).</w:t>
            </w:r>
            <w:r w:rsidRPr="004215DC">
              <w:rPr>
                <w:rFonts w:cs="Arial"/>
                <w:szCs w:val="16"/>
              </w:rPr>
              <w:br/>
              <w:t>Patient must be aged 12 years or over.</w:t>
            </w:r>
            <w:r w:rsidRPr="004215DC">
              <w:rPr>
                <w:rFonts w:cs="Arial"/>
                <w:szCs w:val="16"/>
              </w:rPr>
              <w:br/>
              <w:t>Device (inhaler) technique should be reviewed at each clinical visit and before initiating treatment with this medicine.</w:t>
            </w:r>
          </w:p>
        </w:tc>
        <w:tc>
          <w:tcPr>
            <w:tcW w:w="1842" w:type="dxa"/>
          </w:tcPr>
          <w:p w14:paraId="514591E4" w14:textId="77777777" w:rsidR="00AD1210" w:rsidRPr="004215DC" w:rsidRDefault="00AD1210" w:rsidP="00F860C2">
            <w:pPr>
              <w:pStyle w:val="Tabletext0"/>
              <w:rPr>
                <w:rFonts w:cs="Arial"/>
                <w:szCs w:val="16"/>
              </w:rPr>
            </w:pPr>
            <w:r w:rsidRPr="004215DC">
              <w:rPr>
                <w:rFonts w:cs="Arial"/>
                <w:szCs w:val="16"/>
              </w:rPr>
              <w:t>Compliance with Authority Required procedures - Streamlined Authority Code 10482</w:t>
            </w:r>
          </w:p>
        </w:tc>
      </w:tr>
    </w:tbl>
    <w:p w14:paraId="5056809A" w14:textId="77777777" w:rsidR="00AD1210" w:rsidRPr="004215DC" w:rsidRDefault="00AD1210" w:rsidP="00B93BEF">
      <w:pPr>
        <w:pStyle w:val="Amendment1"/>
        <w:tabs>
          <w:tab w:val="clear" w:pos="794"/>
          <w:tab w:val="num" w:pos="851"/>
        </w:tabs>
        <w:ind w:left="851" w:hanging="851"/>
      </w:pPr>
      <w:r w:rsidRPr="004215DC">
        <w:t>Schedule 4, Part 1, entry for Buprenorphine</w:t>
      </w:r>
    </w:p>
    <w:p w14:paraId="219080AB" w14:textId="77777777" w:rsidR="00AD1210" w:rsidRPr="004215DC" w:rsidRDefault="00AD1210" w:rsidP="005F7883">
      <w:pPr>
        <w:pStyle w:val="Amendment3"/>
        <w:numPr>
          <w:ilvl w:val="0"/>
          <w:numId w:val="41"/>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13DED88F" w14:textId="77777777" w:rsidTr="003D0455">
        <w:tc>
          <w:tcPr>
            <w:tcW w:w="1701" w:type="dxa"/>
          </w:tcPr>
          <w:p w14:paraId="3FA4E91A" w14:textId="77777777" w:rsidR="00AD1210" w:rsidRPr="004215DC" w:rsidRDefault="00AD1210" w:rsidP="003D0455">
            <w:pPr>
              <w:spacing w:before="60" w:after="60"/>
              <w:rPr>
                <w:rFonts w:ascii="Arial" w:hAnsi="Arial" w:cs="Arial"/>
                <w:sz w:val="16"/>
                <w:szCs w:val="16"/>
              </w:rPr>
            </w:pPr>
          </w:p>
        </w:tc>
        <w:tc>
          <w:tcPr>
            <w:tcW w:w="709" w:type="dxa"/>
          </w:tcPr>
          <w:p w14:paraId="348F6123" w14:textId="77777777" w:rsidR="00AD1210" w:rsidRPr="004215DC" w:rsidRDefault="00AD1210" w:rsidP="003D0455">
            <w:pPr>
              <w:pStyle w:val="Tabletext0"/>
              <w:rPr>
                <w:rFonts w:cs="Arial"/>
                <w:szCs w:val="16"/>
              </w:rPr>
            </w:pPr>
            <w:r w:rsidRPr="004215DC">
              <w:rPr>
                <w:rFonts w:cs="Arial"/>
                <w:szCs w:val="16"/>
              </w:rPr>
              <w:t>C4951</w:t>
            </w:r>
          </w:p>
        </w:tc>
        <w:tc>
          <w:tcPr>
            <w:tcW w:w="709" w:type="dxa"/>
          </w:tcPr>
          <w:p w14:paraId="7B8E5B9F" w14:textId="77777777" w:rsidR="00AD1210" w:rsidRPr="004215DC" w:rsidRDefault="00AD1210" w:rsidP="003D0455">
            <w:pPr>
              <w:pStyle w:val="Tabletext0"/>
              <w:rPr>
                <w:rFonts w:cs="Arial"/>
                <w:szCs w:val="16"/>
              </w:rPr>
            </w:pPr>
            <w:r w:rsidRPr="004215DC">
              <w:rPr>
                <w:rFonts w:cs="Arial"/>
                <w:szCs w:val="16"/>
              </w:rPr>
              <w:t>P4951</w:t>
            </w:r>
          </w:p>
        </w:tc>
        <w:tc>
          <w:tcPr>
            <w:tcW w:w="709" w:type="dxa"/>
          </w:tcPr>
          <w:p w14:paraId="1F5DCFC9" w14:textId="77777777" w:rsidR="00AD1210" w:rsidRPr="004215DC" w:rsidRDefault="00AD1210" w:rsidP="003D0455">
            <w:pPr>
              <w:spacing w:before="60" w:after="60"/>
              <w:rPr>
                <w:rFonts w:ascii="Arial" w:hAnsi="Arial" w:cs="Arial"/>
                <w:sz w:val="16"/>
                <w:szCs w:val="16"/>
              </w:rPr>
            </w:pPr>
          </w:p>
        </w:tc>
        <w:tc>
          <w:tcPr>
            <w:tcW w:w="8931" w:type="dxa"/>
          </w:tcPr>
          <w:p w14:paraId="6CF91095" w14:textId="77777777" w:rsidR="00AD1210" w:rsidRPr="004215DC" w:rsidRDefault="00AD1210" w:rsidP="003D0455">
            <w:pPr>
              <w:pStyle w:val="Tabletext0"/>
              <w:rPr>
                <w:rFonts w:cs="Arial"/>
                <w:szCs w:val="16"/>
              </w:rPr>
            </w:pPr>
            <w:r w:rsidRPr="004215DC">
              <w:rPr>
                <w:rFonts w:cs="Arial"/>
                <w:szCs w:val="16"/>
              </w:rPr>
              <w:t>Chronic severe disabling pain</w:t>
            </w:r>
            <w:r w:rsidRPr="004215DC">
              <w:rPr>
                <w:rFonts w:cs="Arial"/>
                <w:szCs w:val="16"/>
              </w:rPr>
              <w:br/>
              <w:t>The condition must be unresponsive to non-opioid analgesics.</w:t>
            </w:r>
          </w:p>
        </w:tc>
        <w:tc>
          <w:tcPr>
            <w:tcW w:w="1842" w:type="dxa"/>
          </w:tcPr>
          <w:p w14:paraId="29FE17AC" w14:textId="77777777" w:rsidR="00AD1210" w:rsidRPr="004215DC" w:rsidRDefault="00AD1210" w:rsidP="003D0455">
            <w:pPr>
              <w:spacing w:before="60" w:after="60"/>
              <w:rPr>
                <w:rFonts w:ascii="Arial" w:hAnsi="Arial" w:cs="Arial"/>
                <w:sz w:val="16"/>
                <w:szCs w:val="16"/>
              </w:rPr>
            </w:pPr>
          </w:p>
        </w:tc>
      </w:tr>
    </w:tbl>
    <w:p w14:paraId="6726ACD4" w14:textId="77777777" w:rsidR="00AD1210" w:rsidRPr="004215DC" w:rsidRDefault="00AD1210" w:rsidP="005F7883">
      <w:pPr>
        <w:pStyle w:val="Amendment3"/>
        <w:numPr>
          <w:ilvl w:val="0"/>
          <w:numId w:val="41"/>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591BA9A2" w14:textId="77777777" w:rsidTr="003D0455">
        <w:tc>
          <w:tcPr>
            <w:tcW w:w="1701" w:type="dxa"/>
          </w:tcPr>
          <w:p w14:paraId="51C13AC6" w14:textId="77777777" w:rsidR="00AD1210" w:rsidRPr="004215DC" w:rsidRDefault="00AD1210" w:rsidP="003D0455">
            <w:pPr>
              <w:spacing w:before="60" w:after="60"/>
              <w:rPr>
                <w:rFonts w:ascii="Arial" w:hAnsi="Arial" w:cs="Arial"/>
                <w:sz w:val="16"/>
                <w:szCs w:val="16"/>
              </w:rPr>
            </w:pPr>
          </w:p>
        </w:tc>
        <w:tc>
          <w:tcPr>
            <w:tcW w:w="709" w:type="dxa"/>
          </w:tcPr>
          <w:p w14:paraId="7CF89E22" w14:textId="77777777" w:rsidR="00AD1210" w:rsidRPr="004215DC" w:rsidRDefault="00AD1210" w:rsidP="003D0455">
            <w:pPr>
              <w:pStyle w:val="Tabletext0"/>
              <w:rPr>
                <w:rFonts w:cs="Arial"/>
                <w:szCs w:val="16"/>
              </w:rPr>
            </w:pPr>
            <w:r w:rsidRPr="004215DC">
              <w:rPr>
                <w:rFonts w:cs="Arial"/>
                <w:szCs w:val="16"/>
              </w:rPr>
              <w:t>C10445</w:t>
            </w:r>
          </w:p>
        </w:tc>
        <w:tc>
          <w:tcPr>
            <w:tcW w:w="709" w:type="dxa"/>
          </w:tcPr>
          <w:p w14:paraId="68D7873E" w14:textId="77777777" w:rsidR="00AD1210" w:rsidRPr="004215DC" w:rsidRDefault="00AD1210" w:rsidP="003D0455">
            <w:pPr>
              <w:pStyle w:val="Tabletext0"/>
              <w:rPr>
                <w:rFonts w:cs="Arial"/>
                <w:szCs w:val="16"/>
              </w:rPr>
            </w:pPr>
            <w:r w:rsidRPr="004215DC">
              <w:rPr>
                <w:rFonts w:cs="Arial"/>
                <w:szCs w:val="16"/>
              </w:rPr>
              <w:t>P10445</w:t>
            </w:r>
          </w:p>
        </w:tc>
        <w:tc>
          <w:tcPr>
            <w:tcW w:w="709" w:type="dxa"/>
          </w:tcPr>
          <w:p w14:paraId="2F6C5055" w14:textId="77777777" w:rsidR="00AD1210" w:rsidRPr="004215DC" w:rsidRDefault="00AD1210" w:rsidP="003D0455">
            <w:pPr>
              <w:spacing w:before="60" w:after="60"/>
              <w:rPr>
                <w:rFonts w:ascii="Arial" w:hAnsi="Arial" w:cs="Arial"/>
                <w:sz w:val="16"/>
                <w:szCs w:val="16"/>
              </w:rPr>
            </w:pPr>
          </w:p>
        </w:tc>
        <w:tc>
          <w:tcPr>
            <w:tcW w:w="8931" w:type="dxa"/>
          </w:tcPr>
          <w:p w14:paraId="69529B8D" w14:textId="77777777" w:rsidR="00AD1210" w:rsidRPr="004215DC" w:rsidRDefault="00AD1210" w:rsidP="003D0455">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 xml:space="preserve">(iii)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w:t>
            </w:r>
            <w:r w:rsidRPr="004215DC">
              <w:rPr>
                <w:rFonts w:cs="Arial"/>
                <w:szCs w:val="16"/>
              </w:rPr>
              <w:lastRenderedPageBreak/>
              <w:t>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212665CA" w14:textId="77777777" w:rsidR="00AD1210" w:rsidRPr="004215DC" w:rsidRDefault="00AD1210" w:rsidP="003D0455">
            <w:pPr>
              <w:pStyle w:val="Tabletext0"/>
              <w:rPr>
                <w:rFonts w:cs="Arial"/>
                <w:szCs w:val="16"/>
              </w:rPr>
            </w:pPr>
            <w:r w:rsidRPr="004215DC">
              <w:rPr>
                <w:rFonts w:cs="Arial"/>
                <w:szCs w:val="16"/>
              </w:rPr>
              <w:lastRenderedPageBreak/>
              <w:t>Compliance with Authority Required procedures - Streamlined Authority Code 10445</w:t>
            </w:r>
          </w:p>
        </w:tc>
      </w:tr>
    </w:tbl>
    <w:p w14:paraId="15478EFC" w14:textId="77777777" w:rsidR="00AD1210" w:rsidRPr="004215DC" w:rsidRDefault="00AD1210" w:rsidP="00B93BEF">
      <w:pPr>
        <w:pStyle w:val="Amendment1"/>
        <w:tabs>
          <w:tab w:val="clear" w:pos="794"/>
          <w:tab w:val="num" w:pos="851"/>
        </w:tabs>
        <w:ind w:left="851" w:hanging="851"/>
      </w:pPr>
      <w:r w:rsidRPr="004215DC">
        <w:t>Schedule 4, Part 1, entry for Certolizumab pegol</w:t>
      </w:r>
    </w:p>
    <w:p w14:paraId="754518EF" w14:textId="77777777" w:rsidR="00AD1210" w:rsidRPr="004215DC" w:rsidRDefault="00AD1210" w:rsidP="00597622">
      <w:pPr>
        <w:pStyle w:val="Amendment2"/>
        <w:spacing w:line="240" w:lineRule="auto"/>
        <w:ind w:left="851" w:hanging="851"/>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2E629A19" w14:textId="77777777" w:rsidTr="003D0455">
        <w:tc>
          <w:tcPr>
            <w:tcW w:w="1701" w:type="dxa"/>
          </w:tcPr>
          <w:p w14:paraId="76DA7C49" w14:textId="77777777" w:rsidR="00AD1210" w:rsidRPr="004215DC" w:rsidRDefault="00AD1210" w:rsidP="003D0455">
            <w:pPr>
              <w:spacing w:before="60" w:after="60"/>
              <w:rPr>
                <w:rFonts w:ascii="Arial" w:hAnsi="Arial" w:cs="Arial"/>
                <w:sz w:val="16"/>
                <w:szCs w:val="16"/>
              </w:rPr>
            </w:pPr>
          </w:p>
        </w:tc>
        <w:tc>
          <w:tcPr>
            <w:tcW w:w="709" w:type="dxa"/>
          </w:tcPr>
          <w:p w14:paraId="36DEF947" w14:textId="77777777" w:rsidR="00AD1210" w:rsidRPr="004215DC" w:rsidRDefault="00AD1210" w:rsidP="003D0455">
            <w:pPr>
              <w:pStyle w:val="Tabletext0"/>
              <w:rPr>
                <w:rFonts w:cs="Arial"/>
                <w:szCs w:val="16"/>
              </w:rPr>
            </w:pPr>
            <w:r w:rsidRPr="004215DC">
              <w:rPr>
                <w:rFonts w:cs="Arial"/>
                <w:szCs w:val="16"/>
              </w:rPr>
              <w:t>C10431</w:t>
            </w:r>
          </w:p>
        </w:tc>
        <w:tc>
          <w:tcPr>
            <w:tcW w:w="709" w:type="dxa"/>
          </w:tcPr>
          <w:p w14:paraId="230DDCE8" w14:textId="77777777" w:rsidR="00AD1210" w:rsidRPr="004215DC" w:rsidRDefault="00AD1210" w:rsidP="003D0455">
            <w:pPr>
              <w:pStyle w:val="Tabletext0"/>
              <w:rPr>
                <w:rFonts w:cs="Arial"/>
                <w:szCs w:val="16"/>
              </w:rPr>
            </w:pPr>
            <w:r w:rsidRPr="004215DC">
              <w:rPr>
                <w:rFonts w:cs="Arial"/>
                <w:szCs w:val="16"/>
              </w:rPr>
              <w:t>P10431</w:t>
            </w:r>
          </w:p>
        </w:tc>
        <w:tc>
          <w:tcPr>
            <w:tcW w:w="709" w:type="dxa"/>
          </w:tcPr>
          <w:p w14:paraId="65E06807" w14:textId="77777777" w:rsidR="00AD1210" w:rsidRPr="004215DC" w:rsidRDefault="00AD1210" w:rsidP="003D0455">
            <w:pPr>
              <w:spacing w:before="60" w:after="60"/>
              <w:rPr>
                <w:rFonts w:ascii="Arial" w:hAnsi="Arial" w:cs="Arial"/>
                <w:sz w:val="16"/>
                <w:szCs w:val="16"/>
              </w:rPr>
            </w:pPr>
          </w:p>
        </w:tc>
        <w:tc>
          <w:tcPr>
            <w:tcW w:w="8931" w:type="dxa"/>
          </w:tcPr>
          <w:p w14:paraId="6D03B3C6"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Continuing treatment</w:t>
            </w:r>
            <w:r w:rsidRPr="004215DC">
              <w:rPr>
                <w:rFonts w:cs="Arial"/>
                <w:szCs w:val="16"/>
              </w:rPr>
              <w:br/>
              <w:t>Patient must have received this drug as their most recent course of PBS-subsidised biological medicine treatment for this condition; AND</w:t>
            </w:r>
            <w:r w:rsidRPr="004215DC">
              <w:rPr>
                <w:rFonts w:cs="Arial"/>
                <w:szCs w:val="16"/>
              </w:rPr>
              <w:br/>
              <w:t>Patient must have demonstrated an adequate response to treatment with this drug for this condition; AND</w:t>
            </w:r>
            <w:r w:rsidRPr="004215DC">
              <w:rPr>
                <w:rFonts w:cs="Arial"/>
                <w:szCs w:val="16"/>
              </w:rPr>
              <w:br/>
              <w:t>The treatment must not exceed a maximum of 24 weeks with this drug per authorised course under this restriction.</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An adequate response to therapy with this biological medicine is defined as a reduction from baseline in the Bath Ankylosing Spondylitis Disease Activity Index (BASDAI) score by 2 or more units (on a scale of 0-10) and 1 of the following:</w:t>
            </w:r>
            <w:r w:rsidRPr="004215DC">
              <w:rPr>
                <w:rFonts w:cs="Arial"/>
                <w:szCs w:val="16"/>
              </w:rPr>
              <w:br/>
              <w:t>(a) a CRP measurement no greater than 10 mg per L; or</w:t>
            </w:r>
            <w:r w:rsidRPr="004215DC">
              <w:rPr>
                <w:rFonts w:cs="Arial"/>
                <w:szCs w:val="16"/>
              </w:rPr>
              <w:br/>
              <w:t>(b) a CRP measurement reduced by at least 20% from baseline.</w:t>
            </w:r>
            <w:r w:rsidRPr="004215DC">
              <w:rPr>
                <w:rFonts w:cs="Arial"/>
                <w:szCs w:val="16"/>
              </w:rPr>
              <w:br/>
              <w:t>If the requirement to demonstrate an elevated CRP level could not be met under an initial treatment restriction, a reduction in the BASDAI score from baseline will suffice for the purposes of administering this continuing treatment restriction.</w:t>
            </w:r>
            <w:r w:rsidRPr="004215DC">
              <w:rPr>
                <w:rFonts w:cs="Arial"/>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1842" w:type="dxa"/>
          </w:tcPr>
          <w:p w14:paraId="4214ADF6" w14:textId="77777777" w:rsidR="00AD1210" w:rsidRPr="004215DC" w:rsidRDefault="00AD1210" w:rsidP="003D0455">
            <w:pPr>
              <w:pStyle w:val="Tabletext0"/>
              <w:rPr>
                <w:rFonts w:cs="Arial"/>
                <w:szCs w:val="16"/>
              </w:rPr>
            </w:pPr>
            <w:r w:rsidRPr="004215DC">
              <w:rPr>
                <w:rFonts w:cs="Arial"/>
                <w:szCs w:val="16"/>
              </w:rPr>
              <w:t>Compliance with Written Authority Required procedures</w:t>
            </w:r>
          </w:p>
        </w:tc>
      </w:tr>
      <w:tr w:rsidR="00AD1210" w:rsidRPr="004215DC" w14:paraId="1C8C830A" w14:textId="77777777" w:rsidTr="003D0455">
        <w:tc>
          <w:tcPr>
            <w:tcW w:w="1701" w:type="dxa"/>
          </w:tcPr>
          <w:p w14:paraId="17BE81DC" w14:textId="77777777" w:rsidR="00AD1210" w:rsidRPr="004215DC" w:rsidRDefault="00AD1210" w:rsidP="003D0455">
            <w:pPr>
              <w:spacing w:before="60" w:after="60"/>
              <w:rPr>
                <w:rFonts w:ascii="Arial" w:hAnsi="Arial" w:cs="Arial"/>
                <w:sz w:val="16"/>
                <w:szCs w:val="16"/>
              </w:rPr>
            </w:pPr>
          </w:p>
        </w:tc>
        <w:tc>
          <w:tcPr>
            <w:tcW w:w="709" w:type="dxa"/>
          </w:tcPr>
          <w:p w14:paraId="0288810F" w14:textId="77777777" w:rsidR="00AD1210" w:rsidRPr="004215DC" w:rsidRDefault="00AD1210" w:rsidP="003D0455">
            <w:pPr>
              <w:pStyle w:val="Tabletext0"/>
              <w:rPr>
                <w:rFonts w:cs="Arial"/>
                <w:szCs w:val="16"/>
              </w:rPr>
            </w:pPr>
            <w:r w:rsidRPr="004215DC">
              <w:rPr>
                <w:rFonts w:cs="Arial"/>
                <w:szCs w:val="16"/>
              </w:rPr>
              <w:t>C10456</w:t>
            </w:r>
          </w:p>
        </w:tc>
        <w:tc>
          <w:tcPr>
            <w:tcW w:w="709" w:type="dxa"/>
          </w:tcPr>
          <w:p w14:paraId="49CBCF66" w14:textId="77777777" w:rsidR="00AD1210" w:rsidRPr="004215DC" w:rsidRDefault="00AD1210" w:rsidP="003D0455">
            <w:pPr>
              <w:pStyle w:val="Tabletext0"/>
              <w:rPr>
                <w:rFonts w:cs="Arial"/>
                <w:szCs w:val="16"/>
              </w:rPr>
            </w:pPr>
            <w:r w:rsidRPr="004215DC">
              <w:rPr>
                <w:rFonts w:cs="Arial"/>
                <w:szCs w:val="16"/>
              </w:rPr>
              <w:t>P10456</w:t>
            </w:r>
          </w:p>
        </w:tc>
        <w:tc>
          <w:tcPr>
            <w:tcW w:w="709" w:type="dxa"/>
          </w:tcPr>
          <w:p w14:paraId="2AE069AE" w14:textId="77777777" w:rsidR="00AD1210" w:rsidRPr="004215DC" w:rsidRDefault="00AD1210" w:rsidP="003D0455">
            <w:pPr>
              <w:spacing w:before="60" w:after="60"/>
              <w:rPr>
                <w:rFonts w:ascii="Arial" w:hAnsi="Arial" w:cs="Arial"/>
                <w:sz w:val="16"/>
                <w:szCs w:val="16"/>
              </w:rPr>
            </w:pPr>
          </w:p>
        </w:tc>
        <w:tc>
          <w:tcPr>
            <w:tcW w:w="8931" w:type="dxa"/>
          </w:tcPr>
          <w:p w14:paraId="7E42F8B9"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 Initial 2 (Change or re-commencement of treatment after a break in biological medicine of less than 5 years)</w:t>
            </w:r>
            <w:r w:rsidRPr="004215DC">
              <w:rPr>
                <w:rFonts w:cs="Arial"/>
                <w:szCs w:val="16"/>
              </w:rPr>
              <w:br/>
              <w:t>Patient must have received prior PBS-subsidised treatment with a biological medicine for this condition in this treatment cycle; AND</w:t>
            </w:r>
            <w:r w:rsidRPr="004215DC">
              <w:rPr>
                <w:rFonts w:cs="Arial"/>
                <w:szCs w:val="16"/>
              </w:rPr>
              <w:br/>
              <w:t>Patient must not have failed, or ceased to respond to, PBS-subsidised treatment with biological medicines more than three times for this PBS-indication during the current treatment cycle; AND</w:t>
            </w:r>
            <w:r w:rsidRPr="004215DC">
              <w:rPr>
                <w:rFonts w:cs="Arial"/>
                <w:szCs w:val="16"/>
              </w:rPr>
              <w:br/>
              <w:t>Patient must not have failed PBS-subsidised therapy with this biological medicine for this PBS-indication twice or more in the current treatment cycle; AND</w:t>
            </w:r>
            <w:r w:rsidRPr="004215DC">
              <w:rPr>
                <w:rFonts w:cs="Arial"/>
                <w:szCs w:val="16"/>
              </w:rPr>
              <w:br/>
              <w:t>Patient must not receive more than 18 to 20 weeks of treatment, depending on the dosage regimen,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An application for Initial 2 treatment must indicate whether the patient has demonstrated an adequate response (an absence of treatment failure), failed or experienced an intolerance to the most recent supply of biological medicine treatment.</w:t>
            </w:r>
            <w:r w:rsidRPr="004215DC">
              <w:rPr>
                <w:rFonts w:cs="Arial"/>
                <w:szCs w:val="16"/>
              </w:rPr>
              <w:br/>
              <w:t>A new baseline Bath Ankylosing Spondylitis Disease Activity Index (BASDAI) score and C-reactive protein (CRP) level may be provided at the time of this application.</w:t>
            </w:r>
            <w:r w:rsidRPr="004215DC">
              <w:rPr>
                <w:rFonts w:cs="Arial"/>
                <w:szCs w:val="16"/>
              </w:rPr>
              <w:br/>
              <w:t>An adequate response to therapy with this biological medicine is defined as a reduction from baseline in the Bath Ankylosing Spondylitis Disease Activity Index (BASDAI) score by 2 or more units (on a scale of 0-10) and 1 of the following:</w:t>
            </w:r>
            <w:r w:rsidRPr="004215DC">
              <w:rPr>
                <w:rFonts w:cs="Arial"/>
                <w:szCs w:val="16"/>
              </w:rPr>
              <w:br/>
              <w:t>(a) a CRP measurement no greater than 10 mg per L; or</w:t>
            </w:r>
            <w:r w:rsidRPr="004215DC">
              <w:rPr>
                <w:rFonts w:cs="Arial"/>
                <w:szCs w:val="16"/>
              </w:rPr>
              <w:br/>
              <w:t>(b) a CRP measurement reduced by at least 20% from baseline.</w:t>
            </w:r>
            <w:r w:rsidRPr="004215DC">
              <w:rPr>
                <w:rFonts w:cs="Arial"/>
                <w:szCs w:val="16"/>
              </w:rPr>
              <w:br/>
              <w:t>The assessment of the patient's response to the most recent supply of biological medicine must be conducted following a minimum of 12 weeks of treatment.</w:t>
            </w:r>
            <w:r w:rsidRPr="004215DC">
              <w:rPr>
                <w:rFonts w:cs="Arial"/>
                <w:szCs w:val="16"/>
              </w:rPr>
              <w:br/>
            </w:r>
            <w:r w:rsidRPr="004215DC">
              <w:rPr>
                <w:rFonts w:cs="Arial"/>
                <w:szCs w:val="16"/>
              </w:rPr>
              <w:lastRenderedPageBreak/>
              <w:t>BASDAI scores and CRP levels must be documented in the patient's medical records.</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4215DC">
              <w:rPr>
                <w:rFonts w:cs="Arial"/>
                <w:szCs w:val="16"/>
              </w:rPr>
              <w:br/>
              <w:t>If the application is not made through the online system, 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change or recommencement of treatment PBS Authority Application - Supporting Information Form which seeks:</w:t>
            </w:r>
            <w:r w:rsidRPr="004215DC">
              <w:rPr>
                <w:rFonts w:cs="Arial"/>
                <w:szCs w:val="16"/>
              </w:rPr>
              <w:br/>
              <w:t>(i) the BASDAI score confirming a reduction of 2 or more units from baseline and the C-reactive protein (CPR) level if the patient has had an adequate response to the most recent course of biological medicine; or</w:t>
            </w:r>
            <w:r w:rsidRPr="004215DC">
              <w:rPr>
                <w:rFonts w:cs="Arial"/>
                <w:szCs w:val="16"/>
              </w:rPr>
              <w:br/>
              <w:t>(ii) confirmation that the patient has failed to achieve an adequate response with the most recent supply of biological medicine; or</w:t>
            </w:r>
            <w:r w:rsidRPr="004215DC">
              <w:rPr>
                <w:rFonts w:cs="Arial"/>
                <w:szCs w:val="16"/>
              </w:rPr>
              <w:br/>
              <w:t>(iii) confirmation that an intolerance to the most recent supply of biological medicine had occurred; and</w:t>
            </w:r>
            <w:r w:rsidRPr="004215DC">
              <w:rPr>
                <w:rFonts w:cs="Arial"/>
                <w:szCs w:val="16"/>
              </w:rPr>
              <w:br/>
              <w:t>(iv) an updated BASDAI score and CRP level if new baseline measurements are to be used for future assessments of response</w:t>
            </w:r>
          </w:p>
        </w:tc>
        <w:tc>
          <w:tcPr>
            <w:tcW w:w="1842" w:type="dxa"/>
          </w:tcPr>
          <w:p w14:paraId="6A4CBA1B"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r w:rsidR="00AD1210" w:rsidRPr="004215DC" w14:paraId="72F74E39" w14:textId="77777777" w:rsidTr="003D0455">
        <w:tc>
          <w:tcPr>
            <w:tcW w:w="1701" w:type="dxa"/>
          </w:tcPr>
          <w:p w14:paraId="558BD951" w14:textId="77777777" w:rsidR="00AD1210" w:rsidRPr="004215DC" w:rsidRDefault="00AD1210" w:rsidP="003D0455">
            <w:pPr>
              <w:spacing w:before="60" w:after="60"/>
              <w:rPr>
                <w:rFonts w:ascii="Arial" w:hAnsi="Arial" w:cs="Arial"/>
                <w:sz w:val="16"/>
                <w:szCs w:val="16"/>
              </w:rPr>
            </w:pPr>
          </w:p>
        </w:tc>
        <w:tc>
          <w:tcPr>
            <w:tcW w:w="709" w:type="dxa"/>
          </w:tcPr>
          <w:p w14:paraId="711CEB97" w14:textId="77777777" w:rsidR="00AD1210" w:rsidRPr="004215DC" w:rsidRDefault="00AD1210" w:rsidP="003D0455">
            <w:pPr>
              <w:pStyle w:val="Tabletext0"/>
              <w:rPr>
                <w:rFonts w:cs="Arial"/>
                <w:szCs w:val="16"/>
              </w:rPr>
            </w:pPr>
            <w:r w:rsidRPr="004215DC">
              <w:rPr>
                <w:rFonts w:cs="Arial"/>
                <w:szCs w:val="16"/>
              </w:rPr>
              <w:t>C10458</w:t>
            </w:r>
          </w:p>
        </w:tc>
        <w:tc>
          <w:tcPr>
            <w:tcW w:w="709" w:type="dxa"/>
          </w:tcPr>
          <w:p w14:paraId="7D86E0A9" w14:textId="77777777" w:rsidR="00AD1210" w:rsidRPr="004215DC" w:rsidRDefault="00AD1210" w:rsidP="003D0455">
            <w:pPr>
              <w:pStyle w:val="Tabletext0"/>
              <w:rPr>
                <w:rFonts w:cs="Arial"/>
                <w:szCs w:val="16"/>
              </w:rPr>
            </w:pPr>
            <w:r w:rsidRPr="004215DC">
              <w:rPr>
                <w:rFonts w:cs="Arial"/>
                <w:szCs w:val="16"/>
              </w:rPr>
              <w:t>P10458</w:t>
            </w:r>
          </w:p>
        </w:tc>
        <w:tc>
          <w:tcPr>
            <w:tcW w:w="709" w:type="dxa"/>
          </w:tcPr>
          <w:p w14:paraId="3A65A74F" w14:textId="77777777" w:rsidR="00AD1210" w:rsidRPr="004215DC" w:rsidRDefault="00AD1210" w:rsidP="003D0455">
            <w:pPr>
              <w:spacing w:before="60" w:after="60"/>
              <w:rPr>
                <w:rFonts w:ascii="Arial" w:hAnsi="Arial" w:cs="Arial"/>
                <w:sz w:val="16"/>
                <w:szCs w:val="16"/>
              </w:rPr>
            </w:pPr>
          </w:p>
        </w:tc>
        <w:tc>
          <w:tcPr>
            <w:tcW w:w="8931" w:type="dxa"/>
          </w:tcPr>
          <w:p w14:paraId="68D05B89"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Grandfather treatment</w:t>
            </w:r>
            <w:r w:rsidRPr="004215DC">
              <w:rPr>
                <w:rFonts w:cs="Arial"/>
                <w:szCs w:val="16"/>
              </w:rPr>
              <w:br/>
              <w:t>Patient must have received non-PBS-subsidised treatment with this drug for this PBS indication prior to 1 June 2020; AND</w:t>
            </w:r>
            <w:r w:rsidRPr="004215DC">
              <w:rPr>
                <w:rFonts w:cs="Arial"/>
                <w:szCs w:val="16"/>
              </w:rPr>
              <w:br/>
              <w:t>Patient must have had chronic lower back pain and stiffness for 3 or more months that was relieved by exercise but not rest, prior to initiating non-PBS subsidised treatment with this drug for this condition; AND</w:t>
            </w:r>
            <w:r w:rsidRPr="004215DC">
              <w:rPr>
                <w:rFonts w:cs="Arial"/>
                <w:szCs w:val="16"/>
              </w:rPr>
              <w:br/>
              <w:t>Patient must have had failed to achieve an adequate response following treatment with at least 2 non-steroidal anti-inflammatory drugs (NSAIDs), whilst completing an appropriate exercise program, for a total period of 3 months, prior to initiating non-PBS-subsidised treatment with this drug for this condition; AND</w:t>
            </w:r>
            <w:r w:rsidRPr="004215DC">
              <w:rPr>
                <w:rFonts w:cs="Arial"/>
                <w:szCs w:val="16"/>
              </w:rPr>
              <w:br/>
              <w:t>Patient must have had one or more of the following: (a) enthesitis (heel); (b) uveitis; (c) dactylitis; (d) psoriasis; (e) inflammatory bowel disease; or (f) positive for Human Leukocyte Antigen B27 (HLA-B27); prior to initiating non-PBS subsidised treatment with this drug for this condition; AND</w:t>
            </w:r>
            <w:r w:rsidRPr="004215DC">
              <w:rPr>
                <w:rFonts w:cs="Arial"/>
                <w:szCs w:val="16"/>
              </w:rPr>
              <w:br/>
              <w:t>The condition must not be radiographically evidenced on plain x-ray of Grade II bilateral sacroiliitis or Grade III or IV unilateral sacroiliitis prior to commencing non-PBS subsidised treatment with this biological medicine; AND</w:t>
            </w:r>
            <w:r w:rsidRPr="004215DC">
              <w:rPr>
                <w:rFonts w:cs="Arial"/>
                <w:szCs w:val="16"/>
              </w:rPr>
              <w:br/>
              <w:t>The condition must have been diagnosed as non-radiographic axial spondyloarthritis, as defined by Assessment of Spondyloarthritis International Society (ASAS) criteria, prior to having commenced non-PBS subsidised treatment with this biological medicine; AND</w:t>
            </w:r>
            <w:r w:rsidRPr="004215DC">
              <w:rPr>
                <w:rFonts w:cs="Arial"/>
                <w:szCs w:val="16"/>
              </w:rPr>
              <w:br/>
              <w:t>The condition must have been sacroiliitis with active inflammation and/or oedema on non-contrast Magnetic Resonance Imaging (MRI) prior to commencing non-PBS subsidised treatment with this biological medicine; AND</w:t>
            </w:r>
            <w:r w:rsidRPr="004215DC">
              <w:rPr>
                <w:rFonts w:cs="Arial"/>
                <w:szCs w:val="16"/>
              </w:rPr>
              <w:br/>
              <w:t>The condition must have had presence of Bone Marrow Oedema (BMO) depicted as a hyperintense signal on a Short Tau Inversion Recovery (STIR) image (or equivalent) prior to commencing non-PBS subsidised treatment with this biological medicine; AND</w:t>
            </w:r>
            <w:r w:rsidRPr="004215DC">
              <w:rPr>
                <w:rFonts w:cs="Arial"/>
                <w:szCs w:val="16"/>
              </w:rPr>
              <w:br/>
              <w:t>The condition must have had BMO depicted as a hypointense signal on a T1 weighted image (without gadolinium) prior to commencing non-PBS subsidised treatment with this biological medicine; AND</w:t>
            </w:r>
            <w:r w:rsidRPr="004215DC">
              <w:rPr>
                <w:rFonts w:cs="Arial"/>
                <w:szCs w:val="16"/>
              </w:rPr>
              <w:br/>
              <w:t>The treatment must not exceed a maximum of 24 weeks with this drug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application must include details of the NSAIDs trialled, their doses and duration of treatment.</w:t>
            </w:r>
            <w:r w:rsidRPr="004215DC">
              <w:rPr>
                <w:rFonts w:cs="Arial"/>
                <w:szCs w:val="16"/>
              </w:rPr>
              <w:br/>
              <w:t>If the NSAID dose is less than the maximum recommended dose in the relevant TGA-approved Product Information, the application must include the reason a higher dose cannot be used.</w:t>
            </w:r>
            <w:r w:rsidRPr="004215DC">
              <w:rPr>
                <w:rFonts w:cs="Arial"/>
                <w:szCs w:val="16"/>
              </w:rPr>
              <w:br/>
              <w:t>If treatment with NSAIDs is contraindicated according to the relevant TGA-approved Product Information, the application must provide details of the contraindication.</w:t>
            </w:r>
            <w:r w:rsidRPr="004215DC">
              <w:rPr>
                <w:rFonts w:cs="Arial"/>
                <w:szCs w:val="16"/>
              </w:rPr>
              <w:br/>
              <w:t>If intolerance to NSAID treatment develops during the relevant period of use which is of a severity to necessitate permanent treatment withdrawal, the application must provide details of the nature and severity of this intolerance.</w:t>
            </w:r>
            <w:r w:rsidRPr="004215DC">
              <w:rPr>
                <w:rFonts w:cs="Arial"/>
                <w:szCs w:val="16"/>
              </w:rPr>
              <w:br/>
              <w:t xml:space="preserve">The following criteria indicate failure to achieve an adequate response to NSAIDs and must have been demonstrated prior to </w:t>
            </w:r>
            <w:r w:rsidRPr="004215DC">
              <w:rPr>
                <w:rFonts w:cs="Arial"/>
                <w:szCs w:val="16"/>
              </w:rPr>
              <w:lastRenderedPageBreak/>
              <w:t>initiation of non-PBS subsidised treatment with this biological medicine for this condition:</w:t>
            </w:r>
            <w:r w:rsidRPr="004215DC">
              <w:rPr>
                <w:rFonts w:cs="Arial"/>
                <w:szCs w:val="16"/>
              </w:rPr>
              <w:br/>
              <w:t>(a) a Bath Ankylosing Spondylitis Disease Activity Index (BASDAI) score of at least 4 on a 0-10 scale; and</w:t>
            </w:r>
            <w:r w:rsidRPr="004215DC">
              <w:rPr>
                <w:rFonts w:cs="Arial"/>
                <w:szCs w:val="16"/>
              </w:rPr>
              <w:br/>
              <w:t>(b) C-reactive protein (CRP) level greater than 10 mg per L.</w:t>
            </w:r>
            <w:r w:rsidRPr="004215DC">
              <w:rPr>
                <w:rFonts w:cs="Arial"/>
                <w:szCs w:val="16"/>
              </w:rPr>
              <w:br/>
              <w:t>The BASDAI score and CRP level must have been determined at the completion of the 3-month NSAID and exercise trial, but prior to ceasing NSAID treatment. All measures must have been no more than 1 month old at the time of initiating non-PBS subsidised treatment with this biological medicine for this condition.</w:t>
            </w:r>
            <w:r w:rsidRPr="004215DC">
              <w:rPr>
                <w:rFonts w:cs="Arial"/>
                <w:szCs w:val="16"/>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4215DC">
              <w:rPr>
                <w:rFonts w:cs="Arial"/>
                <w:szCs w:val="16"/>
              </w:rPr>
              <w:br/>
              <w:t>A Grandfathered patient may qualify for PBS-subsidised treatment under this restriction once only. For continuing PBS-subsidised treatment, a Grandfathered patient must qualify under the continuing treatment criteria.</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Grandfathered PBS Authority Application - Supporting Information Form which seeks details of:</w:t>
            </w:r>
            <w:r w:rsidRPr="004215DC">
              <w:rPr>
                <w:rFonts w:cs="Arial"/>
                <w:szCs w:val="16"/>
              </w:rPr>
              <w:br/>
              <w:t>(i) a copy of the radiological report confirming the absence of Grade II bilateral sacroiliitis or Grade III or IV unilateral sacroiliitis; and</w:t>
            </w:r>
            <w:r w:rsidRPr="004215DC">
              <w:rPr>
                <w:rFonts w:cs="Arial"/>
                <w:szCs w:val="16"/>
              </w:rPr>
              <w:br/>
              <w:t>(ii) a BASDAI score and CRP level that substantiates failure to achieve an adequate response to NSAIDs prior to initiating non-PBS subsidised treatment with this biological medicine for this condition; and</w:t>
            </w:r>
            <w:r w:rsidRPr="004215DC">
              <w:rPr>
                <w:rFonts w:cs="Arial"/>
                <w:szCs w:val="16"/>
              </w:rPr>
              <w:br/>
              <w:t>(iii) the MRI report; and</w:t>
            </w:r>
            <w:r w:rsidRPr="004215DC">
              <w:rPr>
                <w:rFonts w:cs="Arial"/>
                <w:szCs w:val="16"/>
              </w:rPr>
              <w:br/>
              <w:t>(iv)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Pr="004215DC">
              <w:rPr>
                <w:rFonts w:cs="Arial"/>
                <w:szCs w:val="16"/>
              </w:rPr>
              <w:br/>
              <w:t>The baseline BASDAI score and CRP level must also be documented in the patient's medical records.</w:t>
            </w:r>
          </w:p>
        </w:tc>
        <w:tc>
          <w:tcPr>
            <w:tcW w:w="1842" w:type="dxa"/>
          </w:tcPr>
          <w:p w14:paraId="1C548ECF"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r w:rsidR="00AD1210" w:rsidRPr="004215DC" w14:paraId="62A2F70F" w14:textId="77777777" w:rsidTr="003D0455">
        <w:tc>
          <w:tcPr>
            <w:tcW w:w="1701" w:type="dxa"/>
          </w:tcPr>
          <w:p w14:paraId="1480D54C" w14:textId="77777777" w:rsidR="00AD1210" w:rsidRPr="004215DC" w:rsidRDefault="00AD1210" w:rsidP="003D0455">
            <w:pPr>
              <w:spacing w:before="60" w:after="60"/>
              <w:rPr>
                <w:rFonts w:ascii="Arial" w:hAnsi="Arial" w:cs="Arial"/>
                <w:sz w:val="16"/>
                <w:szCs w:val="16"/>
              </w:rPr>
            </w:pPr>
          </w:p>
        </w:tc>
        <w:tc>
          <w:tcPr>
            <w:tcW w:w="709" w:type="dxa"/>
          </w:tcPr>
          <w:p w14:paraId="2D83905D" w14:textId="77777777" w:rsidR="00AD1210" w:rsidRPr="004215DC" w:rsidRDefault="00AD1210" w:rsidP="003D0455">
            <w:pPr>
              <w:pStyle w:val="Tabletext0"/>
              <w:rPr>
                <w:rFonts w:cs="Arial"/>
                <w:szCs w:val="16"/>
              </w:rPr>
            </w:pPr>
            <w:r w:rsidRPr="004215DC">
              <w:rPr>
                <w:rFonts w:cs="Arial"/>
                <w:szCs w:val="16"/>
              </w:rPr>
              <w:t>C10459</w:t>
            </w:r>
          </w:p>
        </w:tc>
        <w:tc>
          <w:tcPr>
            <w:tcW w:w="709" w:type="dxa"/>
          </w:tcPr>
          <w:p w14:paraId="2B460BC4" w14:textId="77777777" w:rsidR="00AD1210" w:rsidRPr="004215DC" w:rsidRDefault="00AD1210" w:rsidP="003D0455">
            <w:pPr>
              <w:pStyle w:val="Tabletext0"/>
              <w:rPr>
                <w:rFonts w:cs="Arial"/>
                <w:szCs w:val="16"/>
              </w:rPr>
            </w:pPr>
            <w:r w:rsidRPr="004215DC">
              <w:rPr>
                <w:rFonts w:cs="Arial"/>
                <w:szCs w:val="16"/>
              </w:rPr>
              <w:t>P10459</w:t>
            </w:r>
          </w:p>
        </w:tc>
        <w:tc>
          <w:tcPr>
            <w:tcW w:w="709" w:type="dxa"/>
          </w:tcPr>
          <w:p w14:paraId="393E18B9" w14:textId="77777777" w:rsidR="00AD1210" w:rsidRPr="004215DC" w:rsidRDefault="00AD1210" w:rsidP="003D0455">
            <w:pPr>
              <w:spacing w:before="60" w:after="60"/>
              <w:rPr>
                <w:rFonts w:ascii="Arial" w:hAnsi="Arial" w:cs="Arial"/>
                <w:sz w:val="16"/>
                <w:szCs w:val="16"/>
              </w:rPr>
            </w:pPr>
          </w:p>
        </w:tc>
        <w:tc>
          <w:tcPr>
            <w:tcW w:w="8931" w:type="dxa"/>
          </w:tcPr>
          <w:p w14:paraId="1E4745BB"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1 (New patient), Initial 2 (Change or re-commencement of treatment after a break in biological medicine of less than 5 years) or Initial 3 (Recommencement of treatment after a break in biological medicine of more than 5 years) - balance of supply</w:t>
            </w:r>
            <w:r w:rsidRPr="004215DC">
              <w:rPr>
                <w:rFonts w:cs="Arial"/>
                <w:szCs w:val="16"/>
              </w:rPr>
              <w:br/>
              <w:t>Patient must have received insufficient therapy with this drug for this condition under the Initial 1 (new patient) restriction to complete 18 to 20 weeks treatment; OR</w:t>
            </w:r>
            <w:r w:rsidRPr="004215DC">
              <w:rPr>
                <w:rFonts w:cs="Arial"/>
                <w:szCs w:val="16"/>
              </w:rPr>
              <w:br/>
              <w:t>Patient must have received insufficient therapy with this drug for this condition under the Initial 2 (change or recommencement of treatment after a break in biological medicine of less than 5 years) restriction to complete 18 to 20 weeks treatment; OR</w:t>
            </w:r>
            <w:r w:rsidRPr="004215DC">
              <w:rPr>
                <w:rFonts w:cs="Arial"/>
                <w:szCs w:val="16"/>
              </w:rPr>
              <w:br/>
              <w:t>Patient must have received insufficient therapy with this drug for this condition under the Initial 3 (recommencement of treatment after a break in biological medicine of more than 5 years) restriction to complete 18 to 20 weeks treatment; AND</w:t>
            </w:r>
            <w:r w:rsidRPr="004215DC">
              <w:rPr>
                <w:rFonts w:cs="Arial"/>
                <w:szCs w:val="16"/>
              </w:rPr>
              <w:br/>
              <w:t>The treatment must provide no more than the balance of up to 20 weeks treatment.</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p>
        </w:tc>
        <w:tc>
          <w:tcPr>
            <w:tcW w:w="1842" w:type="dxa"/>
          </w:tcPr>
          <w:p w14:paraId="2F4AC637" w14:textId="77777777" w:rsidR="00AD1210" w:rsidRPr="004215DC" w:rsidRDefault="00AD1210" w:rsidP="003D0455">
            <w:pPr>
              <w:pStyle w:val="Tabletext0"/>
              <w:rPr>
                <w:rFonts w:cs="Arial"/>
                <w:szCs w:val="16"/>
              </w:rPr>
            </w:pPr>
            <w:r w:rsidRPr="004215DC">
              <w:rPr>
                <w:rFonts w:cs="Arial"/>
                <w:szCs w:val="16"/>
              </w:rPr>
              <w:t>Compliance with Written Authority Required procedures</w:t>
            </w:r>
          </w:p>
        </w:tc>
      </w:tr>
      <w:tr w:rsidR="00AD1210" w:rsidRPr="004215DC" w14:paraId="080E43BB" w14:textId="77777777" w:rsidTr="003D0455">
        <w:tc>
          <w:tcPr>
            <w:tcW w:w="1701" w:type="dxa"/>
          </w:tcPr>
          <w:p w14:paraId="20ECD471" w14:textId="77777777" w:rsidR="00AD1210" w:rsidRPr="004215DC" w:rsidRDefault="00AD1210" w:rsidP="003D0455">
            <w:pPr>
              <w:spacing w:before="60" w:after="60"/>
              <w:rPr>
                <w:rFonts w:ascii="Arial" w:hAnsi="Arial" w:cs="Arial"/>
                <w:sz w:val="16"/>
                <w:szCs w:val="16"/>
              </w:rPr>
            </w:pPr>
          </w:p>
        </w:tc>
        <w:tc>
          <w:tcPr>
            <w:tcW w:w="709" w:type="dxa"/>
          </w:tcPr>
          <w:p w14:paraId="389EAC4C" w14:textId="77777777" w:rsidR="00AD1210" w:rsidRPr="004215DC" w:rsidRDefault="00AD1210" w:rsidP="003D0455">
            <w:pPr>
              <w:pStyle w:val="Tabletext0"/>
              <w:rPr>
                <w:rFonts w:cs="Arial"/>
                <w:szCs w:val="16"/>
              </w:rPr>
            </w:pPr>
            <w:r w:rsidRPr="004215DC">
              <w:rPr>
                <w:rFonts w:cs="Arial"/>
                <w:szCs w:val="16"/>
              </w:rPr>
              <w:t>C10468</w:t>
            </w:r>
          </w:p>
        </w:tc>
        <w:tc>
          <w:tcPr>
            <w:tcW w:w="709" w:type="dxa"/>
          </w:tcPr>
          <w:p w14:paraId="3A44B0C2" w14:textId="77777777" w:rsidR="00AD1210" w:rsidRPr="004215DC" w:rsidRDefault="00AD1210" w:rsidP="003D0455">
            <w:pPr>
              <w:pStyle w:val="Tabletext0"/>
              <w:rPr>
                <w:rFonts w:cs="Arial"/>
                <w:szCs w:val="16"/>
              </w:rPr>
            </w:pPr>
            <w:r w:rsidRPr="004215DC">
              <w:rPr>
                <w:rFonts w:cs="Arial"/>
                <w:szCs w:val="16"/>
              </w:rPr>
              <w:t>P10468</w:t>
            </w:r>
          </w:p>
        </w:tc>
        <w:tc>
          <w:tcPr>
            <w:tcW w:w="709" w:type="dxa"/>
          </w:tcPr>
          <w:p w14:paraId="783DD173" w14:textId="77777777" w:rsidR="00AD1210" w:rsidRPr="004215DC" w:rsidRDefault="00AD1210" w:rsidP="003D0455">
            <w:pPr>
              <w:spacing w:before="60" w:after="60"/>
              <w:rPr>
                <w:rFonts w:ascii="Arial" w:hAnsi="Arial" w:cs="Arial"/>
                <w:sz w:val="16"/>
                <w:szCs w:val="16"/>
              </w:rPr>
            </w:pPr>
          </w:p>
        </w:tc>
        <w:tc>
          <w:tcPr>
            <w:tcW w:w="8931" w:type="dxa"/>
          </w:tcPr>
          <w:p w14:paraId="769913D9"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 Initial 1 (New patient)</w:t>
            </w:r>
            <w:r w:rsidRPr="004215DC">
              <w:rPr>
                <w:rFonts w:cs="Arial"/>
                <w:szCs w:val="16"/>
              </w:rPr>
              <w:br/>
              <w:t>Patient must not have received PBS-subsidised treatment with a biological medicine for this condition; AND</w:t>
            </w:r>
            <w:r w:rsidRPr="004215DC">
              <w:rPr>
                <w:rFonts w:cs="Arial"/>
                <w:szCs w:val="16"/>
              </w:rPr>
              <w:br/>
              <w:t>Patient must have had chronic lower back pain and stiffness for 3 or more months that is relieved by exercise but not rest; AND</w:t>
            </w:r>
            <w:r w:rsidRPr="004215DC">
              <w:rPr>
                <w:rFonts w:cs="Arial"/>
                <w:szCs w:val="16"/>
              </w:rPr>
              <w:br/>
              <w:t>Patient must have failed to achieve an adequate response following treatment with at least 2 non-steroidal anti-inflammatory drugs (NSAIDs), whilst completing an appropriate exercise program, for a total period of 3 months; AND</w:t>
            </w:r>
            <w:r w:rsidRPr="004215DC">
              <w:rPr>
                <w:rFonts w:cs="Arial"/>
                <w:szCs w:val="16"/>
              </w:rPr>
              <w:br/>
              <w:t xml:space="preserve">Patient must have one or more of the following: (a) enthesitis (heel); (b) uveitis; (c) dactylitis; (d) psoriasis; (e) inflammatory </w:t>
            </w:r>
            <w:r w:rsidRPr="004215DC">
              <w:rPr>
                <w:rFonts w:cs="Arial"/>
                <w:szCs w:val="16"/>
              </w:rPr>
              <w:lastRenderedPageBreak/>
              <w:t>bowel disease; or (f) positive for Human Leukocyte Antigen B27 (HLA-B27); AND</w:t>
            </w:r>
            <w:r w:rsidRPr="004215DC">
              <w:rPr>
                <w:rFonts w:cs="Arial"/>
                <w:szCs w:val="16"/>
              </w:rPr>
              <w:br/>
              <w:t>The condition must not be radiographically evidenced on plain x-ray of Grade II bilateral sacroiliitis or Grade III or IV unilateral sacroiliitis; AND</w:t>
            </w:r>
            <w:r w:rsidRPr="004215DC">
              <w:rPr>
                <w:rFonts w:cs="Arial"/>
                <w:szCs w:val="16"/>
              </w:rPr>
              <w:br/>
              <w:t>The condition must be non-radiographic axial spondyloarthritis, as defined by Assessment of Spondyloarthritis International Society (ASAS) criteria; AND</w:t>
            </w:r>
            <w:r w:rsidRPr="004215DC">
              <w:rPr>
                <w:rFonts w:cs="Arial"/>
                <w:szCs w:val="16"/>
              </w:rPr>
              <w:br/>
              <w:t>The condition must be sacroiliitis with active inflammation and/or oedema on non-contrast Magnetic Resonance Imaging (MRI); AND</w:t>
            </w:r>
            <w:r w:rsidRPr="004215DC">
              <w:rPr>
                <w:rFonts w:cs="Arial"/>
                <w:szCs w:val="16"/>
              </w:rPr>
              <w:br/>
              <w:t>The condition must have presence of Bone Marrow Oedema (BMO) depicted as a hyperintense signal on a Short Tau Inversion Recovery (STIR) image (or equivalent); AND</w:t>
            </w:r>
            <w:r w:rsidRPr="004215DC">
              <w:rPr>
                <w:rFonts w:cs="Arial"/>
                <w:szCs w:val="16"/>
              </w:rPr>
              <w:br/>
              <w:t>The condition must have BMO depicted as a hypointense signal on a T1 weighted image (without gadolinium); AND</w:t>
            </w:r>
            <w:r w:rsidRPr="004215DC">
              <w:rPr>
                <w:rFonts w:cs="Arial"/>
                <w:szCs w:val="16"/>
              </w:rPr>
              <w:br/>
              <w:t>Patient must not receive more than 18 to 20 weeks of treatment, depending on the dosage regimen,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application must include details of the NSAIDs trialled, their doses and duration of treatment.</w:t>
            </w:r>
            <w:r w:rsidRPr="004215DC">
              <w:rPr>
                <w:rFonts w:cs="Arial"/>
                <w:szCs w:val="16"/>
              </w:rPr>
              <w:br/>
              <w:t>If the NSAID dose is less than the maximum recommended dose in the relevant TGA-approved Product Information, the application must include the reason a higher dose cannot be used.</w:t>
            </w:r>
            <w:r w:rsidRPr="004215DC">
              <w:rPr>
                <w:rFonts w:cs="Arial"/>
                <w:szCs w:val="16"/>
              </w:rPr>
              <w:br/>
              <w:t>If treatment with NSAIDs is contraindicated according to the relevant TGA-approved Product Information, the application must provide details of the contraindication.</w:t>
            </w:r>
            <w:r w:rsidRPr="004215DC">
              <w:rPr>
                <w:rFonts w:cs="Arial"/>
                <w:szCs w:val="16"/>
              </w:rPr>
              <w:br/>
              <w:t>If intolerance to NSAID treatment develops during the relevant period of use which is of a severity to necessitate permanent treatment withdrawal, the application must provide details of the nature and severity of this intolerance.</w:t>
            </w:r>
            <w:r w:rsidRPr="004215DC">
              <w:rPr>
                <w:rFonts w:cs="Arial"/>
                <w:szCs w:val="16"/>
              </w:rPr>
              <w:br/>
              <w:t>The following criteria indicate failure to achieve an adequate response to NSAIDs and must be demonstrated at the time of the initial application:</w:t>
            </w:r>
            <w:r w:rsidRPr="004215DC">
              <w:rPr>
                <w:rFonts w:cs="Arial"/>
                <w:szCs w:val="16"/>
              </w:rPr>
              <w:br/>
              <w:t>(a) a Bath Ankylosing Spondylitis Disease Activity Index (BASDAI) score of at least 4 on a 0-10 scale; and</w:t>
            </w:r>
            <w:r w:rsidRPr="004215DC">
              <w:rPr>
                <w:rFonts w:cs="Arial"/>
                <w:szCs w:val="16"/>
              </w:rPr>
              <w:br/>
              <w:t>(b) C-reactive protein (CRP) level greater than 10 mg per L.</w:t>
            </w:r>
            <w:r w:rsidRPr="004215DC">
              <w:rPr>
                <w:rFonts w:cs="Arial"/>
                <w:szCs w:val="16"/>
              </w:rPr>
              <w:br/>
              <w:t>The baseline BASDAI score and CRP level must be determined at the completion of the 3-month NSAID and exercise trial, but prior to ceasing NSAID treatment. All measures must be no more than 4 weeks old at the time of initial application.</w:t>
            </w:r>
            <w:r w:rsidRPr="004215DC">
              <w:rPr>
                <w:rFonts w:cs="Arial"/>
                <w:szCs w:val="16"/>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initial PBS Authority Application - Supporting Information Form which seeks details of:</w:t>
            </w:r>
            <w:r w:rsidRPr="004215DC">
              <w:rPr>
                <w:rFonts w:cs="Arial"/>
                <w:szCs w:val="16"/>
              </w:rPr>
              <w:br/>
              <w:t>(i) the radiological report confirming the absence of Grade II bilateral sacroiliitis or Grade III or IV unilateral sacroiliitis; and</w:t>
            </w:r>
            <w:r w:rsidRPr="004215DC">
              <w:rPr>
                <w:rFonts w:cs="Arial"/>
                <w:szCs w:val="16"/>
              </w:rPr>
              <w:br/>
              <w:t>(ii) a baseline BASDAI score; and</w:t>
            </w:r>
            <w:r w:rsidRPr="004215DC">
              <w:rPr>
                <w:rFonts w:cs="Arial"/>
                <w:szCs w:val="16"/>
              </w:rPr>
              <w:br/>
              <w:t>(iii) a baseline C-reactive protein (CRP) level; and</w:t>
            </w:r>
            <w:r w:rsidRPr="004215DC">
              <w:rPr>
                <w:rFonts w:cs="Arial"/>
                <w:szCs w:val="16"/>
              </w:rPr>
              <w:br/>
              <w:t>(iv) a completed Exercise Program Self Certification Form included in the supporting information form; and</w:t>
            </w:r>
            <w:r w:rsidRPr="004215DC">
              <w:rPr>
                <w:rFonts w:cs="Arial"/>
                <w:szCs w:val="16"/>
              </w:rPr>
              <w:br/>
              <w:t>(v) the MRI report; and</w:t>
            </w:r>
            <w:r w:rsidRPr="004215DC">
              <w:rPr>
                <w:rFonts w:cs="Arial"/>
                <w:szCs w:val="16"/>
              </w:rPr>
              <w:br/>
              <w:t>(vi)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Pr="004215DC">
              <w:rPr>
                <w:rFonts w:cs="Arial"/>
                <w:szCs w:val="16"/>
              </w:rPr>
              <w:br/>
              <w:t>The baseline BASDAI score and CRP level must also be documented in the patient's medical records.</w:t>
            </w:r>
          </w:p>
        </w:tc>
        <w:tc>
          <w:tcPr>
            <w:tcW w:w="1842" w:type="dxa"/>
          </w:tcPr>
          <w:p w14:paraId="699B5B66"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r w:rsidR="00AD1210" w:rsidRPr="004215DC" w14:paraId="50052C30" w14:textId="77777777" w:rsidTr="003D0455">
        <w:tc>
          <w:tcPr>
            <w:tcW w:w="1701" w:type="dxa"/>
          </w:tcPr>
          <w:p w14:paraId="26491116" w14:textId="77777777" w:rsidR="00AD1210" w:rsidRPr="004215DC" w:rsidRDefault="00AD1210" w:rsidP="003D0455">
            <w:pPr>
              <w:spacing w:before="60" w:after="60"/>
              <w:rPr>
                <w:rFonts w:ascii="Arial" w:hAnsi="Arial" w:cs="Arial"/>
                <w:sz w:val="16"/>
                <w:szCs w:val="16"/>
              </w:rPr>
            </w:pPr>
          </w:p>
        </w:tc>
        <w:tc>
          <w:tcPr>
            <w:tcW w:w="709" w:type="dxa"/>
          </w:tcPr>
          <w:p w14:paraId="5C213CA7" w14:textId="77777777" w:rsidR="00AD1210" w:rsidRPr="004215DC" w:rsidRDefault="00AD1210" w:rsidP="003D0455">
            <w:pPr>
              <w:pStyle w:val="Tabletext0"/>
              <w:rPr>
                <w:rFonts w:cs="Arial"/>
                <w:szCs w:val="16"/>
              </w:rPr>
            </w:pPr>
            <w:r w:rsidRPr="004215DC">
              <w:rPr>
                <w:rFonts w:cs="Arial"/>
                <w:szCs w:val="16"/>
              </w:rPr>
              <w:t>C10480</w:t>
            </w:r>
          </w:p>
        </w:tc>
        <w:tc>
          <w:tcPr>
            <w:tcW w:w="709" w:type="dxa"/>
          </w:tcPr>
          <w:p w14:paraId="0220AD56" w14:textId="77777777" w:rsidR="00AD1210" w:rsidRPr="004215DC" w:rsidRDefault="00AD1210" w:rsidP="003D0455">
            <w:pPr>
              <w:pStyle w:val="Tabletext0"/>
              <w:rPr>
                <w:rFonts w:cs="Arial"/>
                <w:szCs w:val="16"/>
              </w:rPr>
            </w:pPr>
            <w:r w:rsidRPr="004215DC">
              <w:rPr>
                <w:rFonts w:cs="Arial"/>
                <w:szCs w:val="16"/>
              </w:rPr>
              <w:t>P10480</w:t>
            </w:r>
          </w:p>
        </w:tc>
        <w:tc>
          <w:tcPr>
            <w:tcW w:w="709" w:type="dxa"/>
          </w:tcPr>
          <w:p w14:paraId="3AA6677A" w14:textId="77777777" w:rsidR="00AD1210" w:rsidRPr="004215DC" w:rsidRDefault="00AD1210" w:rsidP="003D0455">
            <w:pPr>
              <w:spacing w:before="60" w:after="60"/>
              <w:rPr>
                <w:rFonts w:ascii="Arial" w:hAnsi="Arial" w:cs="Arial"/>
                <w:sz w:val="16"/>
                <w:szCs w:val="16"/>
              </w:rPr>
            </w:pPr>
          </w:p>
        </w:tc>
        <w:tc>
          <w:tcPr>
            <w:tcW w:w="8931" w:type="dxa"/>
          </w:tcPr>
          <w:p w14:paraId="1CDC85BF"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 Initial 3 (Recommencement of treatment after a break in biological medicine of more than 5 years)</w:t>
            </w:r>
            <w:r w:rsidRPr="004215DC">
              <w:rPr>
                <w:rFonts w:cs="Arial"/>
                <w:szCs w:val="16"/>
              </w:rPr>
              <w:br/>
              <w:t>Patient must have received prior PBS-subsidised treatment with a biological medicine for this condition; AND</w:t>
            </w:r>
            <w:r w:rsidRPr="004215DC">
              <w:rPr>
                <w:rFonts w:cs="Arial"/>
                <w:szCs w:val="16"/>
              </w:rPr>
              <w:br/>
              <w:t xml:space="preserve">Patient must have had chronic lower back pain and stiffness for 3 or more months that is relieved by exercise but not rest; </w:t>
            </w:r>
            <w:r w:rsidRPr="004215DC">
              <w:rPr>
                <w:rFonts w:cs="Arial"/>
                <w:szCs w:val="16"/>
              </w:rPr>
              <w:lastRenderedPageBreak/>
              <w:t>AND</w:t>
            </w:r>
            <w:r w:rsidRPr="004215DC">
              <w:rPr>
                <w:rFonts w:cs="Arial"/>
                <w:szCs w:val="16"/>
              </w:rPr>
              <w:br/>
              <w:t>Patient must have had a break in treatment of 5 years or more from the most recently approved PBS-subsidised biological medicine for this condition; AND</w:t>
            </w:r>
            <w:r w:rsidRPr="004215DC">
              <w:rPr>
                <w:rFonts w:cs="Arial"/>
                <w:szCs w:val="16"/>
              </w:rPr>
              <w:br/>
              <w:t>Patient must have one or more of the following: (a) enthesitis (heel); (b) uveitis; (c) dactylitis; (d) psoriasis; (e) inflammatory bowel disease; or (f) positive for Human Leukocyte Antigen B27 (HLA-B27); AND</w:t>
            </w:r>
            <w:r w:rsidRPr="004215DC">
              <w:rPr>
                <w:rFonts w:cs="Arial"/>
                <w:szCs w:val="16"/>
              </w:rPr>
              <w:br/>
              <w:t>The condition must not be radiographically evidenced on plain x-ray of Grade II bilateral sacroiliitis or Grade III or IV unilateral sacroiliitis; AND</w:t>
            </w:r>
            <w:r w:rsidRPr="004215DC">
              <w:rPr>
                <w:rFonts w:cs="Arial"/>
                <w:szCs w:val="16"/>
              </w:rPr>
              <w:br/>
              <w:t>The condition must be non-radiographic axial spondyloarthritis, as defined by Assessment of Spondyloarthritis International Society (ASAS) criteria; AND</w:t>
            </w:r>
            <w:r w:rsidRPr="004215DC">
              <w:rPr>
                <w:rFonts w:cs="Arial"/>
                <w:szCs w:val="16"/>
              </w:rPr>
              <w:br/>
              <w:t>The condition must be sacroiliitis with active inflammation and/or oedema on non-contrast Magnetic Resonance Imaging (MRI); AND</w:t>
            </w:r>
            <w:r w:rsidRPr="004215DC">
              <w:rPr>
                <w:rFonts w:cs="Arial"/>
                <w:szCs w:val="16"/>
              </w:rPr>
              <w:br/>
              <w:t>The condition must have presence of Bone Marrow Oedema (BMO) depicted as a hyperintense signal on a Short Tau Inversion Recovery (STIR) image (or equivalent); AND</w:t>
            </w:r>
            <w:r w:rsidRPr="004215DC">
              <w:rPr>
                <w:rFonts w:cs="Arial"/>
                <w:szCs w:val="16"/>
              </w:rPr>
              <w:br/>
              <w:t>The condition must have BMO depicted as a hypointense signal on a T1 weighted image (without gadolinium); AND</w:t>
            </w:r>
            <w:r w:rsidRPr="004215DC">
              <w:rPr>
                <w:rFonts w:cs="Arial"/>
                <w:szCs w:val="16"/>
              </w:rPr>
              <w:br/>
              <w:t>Patient must not receive more than 18 to 20 weeks of treatment, depending on the dosage regimen,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following must be stated in this application and documented in the patient's medical records:</w:t>
            </w:r>
            <w:r w:rsidRPr="004215DC">
              <w:rPr>
                <w:rFonts w:cs="Arial"/>
                <w:szCs w:val="16"/>
              </w:rPr>
              <w:br/>
              <w:t>(a) a Bath Ankylosing Spondylitis Disease Activity Index (BASDAI) score of at least 4 on a 0-10 scale; and</w:t>
            </w:r>
            <w:r w:rsidRPr="004215DC">
              <w:rPr>
                <w:rFonts w:cs="Arial"/>
                <w:szCs w:val="16"/>
              </w:rPr>
              <w:br/>
              <w:t>(b) C-reactive protein (CRP) level greater than 10 mg per L.</w:t>
            </w:r>
            <w:r w:rsidRPr="004215DC">
              <w:rPr>
                <w:rFonts w:cs="Arial"/>
                <w:szCs w:val="16"/>
              </w:rPr>
              <w:br/>
              <w:t>The BASDAI score and CRP level must be no more than 4 weeks old at the time of this application.</w:t>
            </w:r>
            <w:r w:rsidRPr="004215DC">
              <w:rPr>
                <w:rFonts w:cs="Arial"/>
                <w:szCs w:val="16"/>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5303B35F"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r w:rsidR="00AD1210" w:rsidRPr="004215DC" w14:paraId="2A2DD1E1" w14:textId="77777777" w:rsidTr="003D0455">
        <w:tc>
          <w:tcPr>
            <w:tcW w:w="1701" w:type="dxa"/>
          </w:tcPr>
          <w:p w14:paraId="717CFDC2" w14:textId="77777777" w:rsidR="00AD1210" w:rsidRPr="004215DC" w:rsidRDefault="00AD1210" w:rsidP="003D0455">
            <w:pPr>
              <w:spacing w:before="60" w:after="60"/>
              <w:rPr>
                <w:rFonts w:ascii="Arial" w:hAnsi="Arial" w:cs="Arial"/>
                <w:sz w:val="16"/>
                <w:szCs w:val="16"/>
              </w:rPr>
            </w:pPr>
          </w:p>
        </w:tc>
        <w:tc>
          <w:tcPr>
            <w:tcW w:w="709" w:type="dxa"/>
          </w:tcPr>
          <w:p w14:paraId="631FF0E3" w14:textId="77777777" w:rsidR="00AD1210" w:rsidRPr="004215DC" w:rsidRDefault="00AD1210" w:rsidP="003D0455">
            <w:pPr>
              <w:pStyle w:val="Tabletext0"/>
              <w:rPr>
                <w:rFonts w:cs="Arial"/>
                <w:szCs w:val="16"/>
              </w:rPr>
            </w:pPr>
            <w:r w:rsidRPr="004215DC">
              <w:rPr>
                <w:rFonts w:cs="Arial"/>
                <w:szCs w:val="16"/>
              </w:rPr>
              <w:t>C10489</w:t>
            </w:r>
          </w:p>
        </w:tc>
        <w:tc>
          <w:tcPr>
            <w:tcW w:w="709" w:type="dxa"/>
          </w:tcPr>
          <w:p w14:paraId="5B692694" w14:textId="77777777" w:rsidR="00AD1210" w:rsidRPr="004215DC" w:rsidRDefault="00AD1210" w:rsidP="003D0455">
            <w:pPr>
              <w:pStyle w:val="Tabletext0"/>
              <w:rPr>
                <w:rFonts w:cs="Arial"/>
                <w:szCs w:val="16"/>
              </w:rPr>
            </w:pPr>
            <w:r w:rsidRPr="004215DC">
              <w:rPr>
                <w:rFonts w:cs="Arial"/>
                <w:szCs w:val="16"/>
              </w:rPr>
              <w:t>P10489</w:t>
            </w:r>
          </w:p>
        </w:tc>
        <w:tc>
          <w:tcPr>
            <w:tcW w:w="709" w:type="dxa"/>
          </w:tcPr>
          <w:p w14:paraId="6BF9EE1B" w14:textId="77777777" w:rsidR="00AD1210" w:rsidRPr="004215DC" w:rsidRDefault="00AD1210" w:rsidP="003D0455">
            <w:pPr>
              <w:spacing w:before="60" w:after="60"/>
              <w:rPr>
                <w:rFonts w:ascii="Arial" w:hAnsi="Arial" w:cs="Arial"/>
                <w:sz w:val="16"/>
                <w:szCs w:val="16"/>
              </w:rPr>
            </w:pPr>
          </w:p>
        </w:tc>
        <w:tc>
          <w:tcPr>
            <w:tcW w:w="8931" w:type="dxa"/>
          </w:tcPr>
          <w:p w14:paraId="6E3062B0"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Continuing treatment or Grandfather patient - balance of supply</w:t>
            </w:r>
            <w:r w:rsidRPr="004215DC">
              <w:rPr>
                <w:rFonts w:cs="Arial"/>
                <w:szCs w:val="16"/>
              </w:rPr>
              <w:br/>
              <w:t>Patient must have received insufficient therapy with this drug for this condition under the Continuing treatment restriction to complete 24 weeks treatment; OR</w:t>
            </w:r>
            <w:r w:rsidRPr="004215DC">
              <w:rPr>
                <w:rFonts w:cs="Arial"/>
                <w:szCs w:val="16"/>
              </w:rPr>
              <w:br/>
              <w:t>Patient must have received insufficient therapy with this drug for this condition under the Grandfathered treatment restriction to complete 24 weeks treatment; AND</w:t>
            </w:r>
            <w:r w:rsidRPr="004215DC">
              <w:rPr>
                <w:rFonts w:cs="Arial"/>
                <w:szCs w:val="16"/>
              </w:rPr>
              <w:br/>
              <w:t>The treatment must provide no more than the balance of up to 24 weeks treatment available under the continuing treatment restriction or the grandfather restriction.</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p>
        </w:tc>
        <w:tc>
          <w:tcPr>
            <w:tcW w:w="1842" w:type="dxa"/>
          </w:tcPr>
          <w:p w14:paraId="5146F4E5" w14:textId="77777777" w:rsidR="00AD1210" w:rsidRPr="004215DC" w:rsidRDefault="00AD1210" w:rsidP="003D0455">
            <w:pPr>
              <w:pStyle w:val="Tabletext0"/>
              <w:rPr>
                <w:rFonts w:cs="Arial"/>
                <w:szCs w:val="16"/>
              </w:rPr>
            </w:pPr>
            <w:r w:rsidRPr="004215DC">
              <w:rPr>
                <w:rFonts w:cs="Arial"/>
                <w:szCs w:val="16"/>
              </w:rPr>
              <w:t>Compliance with Written Authority Required procedures</w:t>
            </w:r>
          </w:p>
        </w:tc>
      </w:tr>
    </w:tbl>
    <w:p w14:paraId="3AD972AA" w14:textId="77777777" w:rsidR="00AD1210" w:rsidRPr="004215DC" w:rsidRDefault="00AD1210" w:rsidP="003D0455">
      <w:pPr>
        <w:pStyle w:val="Amendment1"/>
        <w:keepNext/>
        <w:tabs>
          <w:tab w:val="clear" w:pos="794"/>
          <w:tab w:val="num" w:pos="851"/>
        </w:tabs>
        <w:ind w:left="851" w:hanging="851"/>
      </w:pPr>
      <w:r w:rsidRPr="004215DC">
        <w:t>Schedule 4, Part 1, after entry for Cobimetinib</w:t>
      </w:r>
    </w:p>
    <w:p w14:paraId="4310BA00" w14:textId="77777777" w:rsidR="00AD1210" w:rsidRPr="004215DC" w:rsidRDefault="00AD1210" w:rsidP="00597622">
      <w:pPr>
        <w:pStyle w:val="Amendment2"/>
        <w:spacing w:line="240" w:lineRule="auto"/>
        <w:ind w:left="851" w:hanging="851"/>
      </w:pPr>
      <w:r w:rsidRPr="004215DC">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6025D04" w14:textId="77777777" w:rsidTr="003D0455">
        <w:tc>
          <w:tcPr>
            <w:tcW w:w="1701" w:type="dxa"/>
          </w:tcPr>
          <w:p w14:paraId="73BC6E75" w14:textId="77777777" w:rsidR="00AD1210" w:rsidRPr="004215DC" w:rsidRDefault="00AD1210" w:rsidP="003D0455">
            <w:pPr>
              <w:pStyle w:val="Tabletext0"/>
              <w:rPr>
                <w:rFonts w:cs="Arial"/>
                <w:szCs w:val="16"/>
              </w:rPr>
            </w:pPr>
            <w:r w:rsidRPr="004215DC">
              <w:rPr>
                <w:rFonts w:cs="Arial"/>
                <w:szCs w:val="16"/>
              </w:rPr>
              <w:t>Codeine</w:t>
            </w:r>
          </w:p>
        </w:tc>
        <w:tc>
          <w:tcPr>
            <w:tcW w:w="709" w:type="dxa"/>
          </w:tcPr>
          <w:p w14:paraId="1EE68441" w14:textId="77777777" w:rsidR="00AD1210" w:rsidRPr="004215DC" w:rsidRDefault="00AD1210" w:rsidP="003D0455">
            <w:pPr>
              <w:pStyle w:val="Tabletext0"/>
              <w:rPr>
                <w:rFonts w:cs="Arial"/>
                <w:szCs w:val="16"/>
              </w:rPr>
            </w:pPr>
            <w:r w:rsidRPr="004215DC">
              <w:rPr>
                <w:rFonts w:cs="Arial"/>
                <w:szCs w:val="16"/>
              </w:rPr>
              <w:t>C10442</w:t>
            </w:r>
          </w:p>
        </w:tc>
        <w:tc>
          <w:tcPr>
            <w:tcW w:w="709" w:type="dxa"/>
          </w:tcPr>
          <w:p w14:paraId="0C6C6DEF" w14:textId="77777777" w:rsidR="00AD1210" w:rsidRPr="004215DC" w:rsidRDefault="00AD1210" w:rsidP="003D0455">
            <w:pPr>
              <w:pStyle w:val="Tabletext0"/>
              <w:rPr>
                <w:rFonts w:cs="Arial"/>
                <w:szCs w:val="16"/>
              </w:rPr>
            </w:pPr>
            <w:r w:rsidRPr="004215DC">
              <w:rPr>
                <w:rFonts w:cs="Arial"/>
                <w:szCs w:val="16"/>
              </w:rPr>
              <w:t>P10442</w:t>
            </w:r>
          </w:p>
        </w:tc>
        <w:tc>
          <w:tcPr>
            <w:tcW w:w="709" w:type="dxa"/>
          </w:tcPr>
          <w:p w14:paraId="36C225C5" w14:textId="77777777" w:rsidR="00AD1210" w:rsidRPr="004215DC" w:rsidRDefault="00AD1210" w:rsidP="003D0455">
            <w:pPr>
              <w:spacing w:before="60" w:after="60"/>
              <w:rPr>
                <w:rFonts w:ascii="Arial" w:hAnsi="Arial" w:cs="Arial"/>
                <w:sz w:val="16"/>
                <w:szCs w:val="16"/>
              </w:rPr>
            </w:pPr>
          </w:p>
        </w:tc>
        <w:tc>
          <w:tcPr>
            <w:tcW w:w="8931" w:type="dxa"/>
          </w:tcPr>
          <w:p w14:paraId="512FB608" w14:textId="77777777" w:rsidR="00AD1210" w:rsidRPr="004215DC" w:rsidRDefault="00AD1210" w:rsidP="003D0455">
            <w:pPr>
              <w:pStyle w:val="Tabletext0"/>
              <w:rPr>
                <w:rFonts w:cs="Arial"/>
                <w:szCs w:val="16"/>
              </w:rPr>
            </w:pPr>
            <w:r w:rsidRPr="004215DC">
              <w:rPr>
                <w:rFonts w:cs="Arial"/>
                <w:szCs w:val="16"/>
              </w:rPr>
              <w:t>Severe pain</w:t>
            </w:r>
            <w:r w:rsidRPr="004215DC">
              <w:rPr>
                <w:rFonts w:cs="Arial"/>
                <w:szCs w:val="16"/>
              </w:rPr>
              <w:br/>
              <w:t>The treatment must be for short term therapy of acute severe pain; AND</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 xml:space="preserve">The condition must be such that maximum tolerated doses of non-opioid analgesics would provide inadequate management </w:t>
            </w:r>
            <w:r w:rsidRPr="004215DC">
              <w:rPr>
                <w:rFonts w:cs="Arial"/>
                <w:szCs w:val="16"/>
              </w:rPr>
              <w:lastRenderedPageBreak/>
              <w:t>of pain relief; OR</w:t>
            </w:r>
            <w:r w:rsidRPr="004215DC">
              <w:rPr>
                <w:rFonts w:cs="Arial"/>
                <w:szCs w:val="16"/>
              </w:rPr>
              <w:br/>
              <w:t>Patient must be unable to use other non-opioid analgesics due to contraindications, adverse effects or intolerance.</w:t>
            </w:r>
          </w:p>
        </w:tc>
        <w:tc>
          <w:tcPr>
            <w:tcW w:w="1842" w:type="dxa"/>
          </w:tcPr>
          <w:p w14:paraId="2E6724FA" w14:textId="77777777" w:rsidR="00AD1210" w:rsidRPr="004215DC" w:rsidRDefault="00AD1210" w:rsidP="003D0455">
            <w:pPr>
              <w:spacing w:before="60" w:after="60"/>
              <w:rPr>
                <w:rFonts w:ascii="Arial" w:hAnsi="Arial" w:cs="Arial"/>
                <w:sz w:val="16"/>
                <w:szCs w:val="16"/>
              </w:rPr>
            </w:pPr>
          </w:p>
        </w:tc>
      </w:tr>
      <w:tr w:rsidR="00AD1210" w:rsidRPr="004215DC" w14:paraId="5273B01D" w14:textId="77777777" w:rsidTr="003D0455">
        <w:tc>
          <w:tcPr>
            <w:tcW w:w="1701" w:type="dxa"/>
          </w:tcPr>
          <w:p w14:paraId="63B74641" w14:textId="77777777" w:rsidR="00AD1210" w:rsidRPr="004215DC" w:rsidRDefault="00AD1210" w:rsidP="003D0455">
            <w:pPr>
              <w:spacing w:before="60" w:after="60"/>
              <w:rPr>
                <w:rFonts w:ascii="Arial" w:hAnsi="Arial" w:cs="Arial"/>
                <w:sz w:val="16"/>
                <w:szCs w:val="16"/>
              </w:rPr>
            </w:pPr>
          </w:p>
        </w:tc>
        <w:tc>
          <w:tcPr>
            <w:tcW w:w="709" w:type="dxa"/>
          </w:tcPr>
          <w:p w14:paraId="090F29B9" w14:textId="77777777" w:rsidR="00AD1210" w:rsidRPr="004215DC" w:rsidRDefault="00AD1210" w:rsidP="003D0455">
            <w:pPr>
              <w:pStyle w:val="Tabletext0"/>
              <w:rPr>
                <w:rFonts w:cs="Arial"/>
                <w:szCs w:val="16"/>
              </w:rPr>
            </w:pPr>
            <w:r w:rsidRPr="004215DC">
              <w:rPr>
                <w:rFonts w:cs="Arial"/>
                <w:szCs w:val="16"/>
              </w:rPr>
              <w:t>C10444</w:t>
            </w:r>
          </w:p>
        </w:tc>
        <w:tc>
          <w:tcPr>
            <w:tcW w:w="709" w:type="dxa"/>
          </w:tcPr>
          <w:p w14:paraId="25C04638" w14:textId="77777777" w:rsidR="00AD1210" w:rsidRPr="004215DC" w:rsidRDefault="00AD1210" w:rsidP="003D0455">
            <w:pPr>
              <w:pStyle w:val="Tabletext0"/>
              <w:rPr>
                <w:rFonts w:cs="Arial"/>
                <w:szCs w:val="16"/>
              </w:rPr>
            </w:pPr>
            <w:r w:rsidRPr="004215DC">
              <w:rPr>
                <w:rFonts w:cs="Arial"/>
                <w:szCs w:val="16"/>
              </w:rPr>
              <w:t>P10444</w:t>
            </w:r>
          </w:p>
        </w:tc>
        <w:tc>
          <w:tcPr>
            <w:tcW w:w="709" w:type="dxa"/>
          </w:tcPr>
          <w:p w14:paraId="5C52AC08" w14:textId="77777777" w:rsidR="00AD1210" w:rsidRPr="004215DC" w:rsidRDefault="00AD1210" w:rsidP="003D0455">
            <w:pPr>
              <w:spacing w:before="60" w:after="60"/>
              <w:rPr>
                <w:rFonts w:ascii="Arial" w:hAnsi="Arial" w:cs="Arial"/>
                <w:sz w:val="16"/>
                <w:szCs w:val="16"/>
              </w:rPr>
            </w:pPr>
          </w:p>
        </w:tc>
        <w:tc>
          <w:tcPr>
            <w:tcW w:w="8931" w:type="dxa"/>
          </w:tcPr>
          <w:p w14:paraId="6A9E9901" w14:textId="77777777" w:rsidR="00AD1210" w:rsidRPr="004215DC" w:rsidRDefault="00AD1210" w:rsidP="003D0455">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61609CFE" w14:textId="77777777" w:rsidR="00AD1210" w:rsidRPr="004215DC" w:rsidRDefault="00AD1210" w:rsidP="003D0455">
            <w:pPr>
              <w:spacing w:before="60" w:after="60"/>
              <w:rPr>
                <w:rFonts w:ascii="Arial" w:hAnsi="Arial" w:cs="Arial"/>
                <w:sz w:val="16"/>
                <w:szCs w:val="16"/>
              </w:rPr>
            </w:pPr>
          </w:p>
        </w:tc>
      </w:tr>
      <w:tr w:rsidR="00AD1210" w:rsidRPr="004215DC" w14:paraId="3DCFE50C" w14:textId="77777777" w:rsidTr="003D0455">
        <w:tc>
          <w:tcPr>
            <w:tcW w:w="1701" w:type="dxa"/>
          </w:tcPr>
          <w:p w14:paraId="3B381B55" w14:textId="77777777" w:rsidR="00AD1210" w:rsidRPr="004215DC" w:rsidRDefault="00AD1210" w:rsidP="003D0455">
            <w:pPr>
              <w:spacing w:before="60" w:after="60"/>
              <w:rPr>
                <w:rFonts w:ascii="Arial" w:hAnsi="Arial" w:cs="Arial"/>
                <w:sz w:val="16"/>
                <w:szCs w:val="16"/>
              </w:rPr>
            </w:pPr>
          </w:p>
        </w:tc>
        <w:tc>
          <w:tcPr>
            <w:tcW w:w="709" w:type="dxa"/>
          </w:tcPr>
          <w:p w14:paraId="727D5AB3" w14:textId="77777777" w:rsidR="00AD1210" w:rsidRPr="004215DC" w:rsidRDefault="00AD1210" w:rsidP="003D0455">
            <w:pPr>
              <w:pStyle w:val="Tabletext0"/>
              <w:rPr>
                <w:rFonts w:cs="Arial"/>
                <w:szCs w:val="16"/>
              </w:rPr>
            </w:pPr>
            <w:r w:rsidRPr="004215DC">
              <w:rPr>
                <w:rFonts w:cs="Arial"/>
                <w:szCs w:val="16"/>
              </w:rPr>
              <w:t>C10446</w:t>
            </w:r>
          </w:p>
        </w:tc>
        <w:tc>
          <w:tcPr>
            <w:tcW w:w="709" w:type="dxa"/>
          </w:tcPr>
          <w:p w14:paraId="4E0D8887" w14:textId="77777777" w:rsidR="00AD1210" w:rsidRPr="004215DC" w:rsidRDefault="00AD1210" w:rsidP="003D0455">
            <w:pPr>
              <w:pStyle w:val="Tabletext0"/>
              <w:rPr>
                <w:rFonts w:cs="Arial"/>
                <w:szCs w:val="16"/>
              </w:rPr>
            </w:pPr>
            <w:r w:rsidRPr="004215DC">
              <w:rPr>
                <w:rFonts w:cs="Arial"/>
                <w:szCs w:val="16"/>
              </w:rPr>
              <w:t>P10446</w:t>
            </w:r>
          </w:p>
        </w:tc>
        <w:tc>
          <w:tcPr>
            <w:tcW w:w="709" w:type="dxa"/>
          </w:tcPr>
          <w:p w14:paraId="783B747D" w14:textId="77777777" w:rsidR="00AD1210" w:rsidRPr="004215DC" w:rsidRDefault="00AD1210" w:rsidP="003D0455">
            <w:pPr>
              <w:spacing w:before="60" w:after="60"/>
              <w:rPr>
                <w:rFonts w:ascii="Arial" w:hAnsi="Arial" w:cs="Arial"/>
                <w:sz w:val="16"/>
                <w:szCs w:val="16"/>
              </w:rPr>
            </w:pPr>
          </w:p>
        </w:tc>
        <w:tc>
          <w:tcPr>
            <w:tcW w:w="8931" w:type="dxa"/>
          </w:tcPr>
          <w:p w14:paraId="1BF0CA43" w14:textId="77777777" w:rsidR="00AD1210" w:rsidRPr="004215DC" w:rsidRDefault="00AD1210" w:rsidP="003D0455">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7F8C20B6" w14:textId="77777777" w:rsidR="00AD1210" w:rsidRPr="004215DC" w:rsidRDefault="00AD1210" w:rsidP="003D0455">
            <w:pPr>
              <w:spacing w:before="60" w:after="60"/>
              <w:rPr>
                <w:rFonts w:ascii="Arial" w:hAnsi="Arial" w:cs="Arial"/>
                <w:sz w:val="16"/>
                <w:szCs w:val="16"/>
              </w:rPr>
            </w:pPr>
          </w:p>
        </w:tc>
      </w:tr>
      <w:tr w:rsidR="00AD1210" w:rsidRPr="004215DC" w14:paraId="69C4236E" w14:textId="77777777" w:rsidTr="003D0455">
        <w:tc>
          <w:tcPr>
            <w:tcW w:w="1701" w:type="dxa"/>
          </w:tcPr>
          <w:p w14:paraId="6B92CBCF" w14:textId="77777777" w:rsidR="00AD1210" w:rsidRPr="004215DC" w:rsidRDefault="00AD1210" w:rsidP="003D0455">
            <w:pPr>
              <w:spacing w:before="60" w:after="60"/>
              <w:rPr>
                <w:rFonts w:ascii="Arial" w:hAnsi="Arial" w:cs="Arial"/>
                <w:sz w:val="16"/>
                <w:szCs w:val="16"/>
              </w:rPr>
            </w:pPr>
          </w:p>
        </w:tc>
        <w:tc>
          <w:tcPr>
            <w:tcW w:w="709" w:type="dxa"/>
          </w:tcPr>
          <w:p w14:paraId="79A1A4DB" w14:textId="77777777" w:rsidR="00AD1210" w:rsidRPr="004215DC" w:rsidRDefault="00AD1210" w:rsidP="003D0455">
            <w:pPr>
              <w:pStyle w:val="Tabletext0"/>
              <w:rPr>
                <w:rFonts w:cs="Arial"/>
                <w:szCs w:val="16"/>
              </w:rPr>
            </w:pPr>
            <w:r w:rsidRPr="004215DC">
              <w:rPr>
                <w:rFonts w:cs="Arial"/>
                <w:szCs w:val="16"/>
              </w:rPr>
              <w:t>C10479</w:t>
            </w:r>
          </w:p>
        </w:tc>
        <w:tc>
          <w:tcPr>
            <w:tcW w:w="709" w:type="dxa"/>
          </w:tcPr>
          <w:p w14:paraId="493E4BB0" w14:textId="77777777" w:rsidR="00AD1210" w:rsidRPr="004215DC" w:rsidRDefault="00AD1210" w:rsidP="003D0455">
            <w:pPr>
              <w:pStyle w:val="Tabletext0"/>
              <w:rPr>
                <w:rFonts w:cs="Arial"/>
                <w:szCs w:val="16"/>
              </w:rPr>
            </w:pPr>
            <w:r w:rsidRPr="004215DC">
              <w:rPr>
                <w:rFonts w:cs="Arial"/>
                <w:szCs w:val="16"/>
              </w:rPr>
              <w:t>P10479</w:t>
            </w:r>
          </w:p>
        </w:tc>
        <w:tc>
          <w:tcPr>
            <w:tcW w:w="709" w:type="dxa"/>
          </w:tcPr>
          <w:p w14:paraId="75EA6897" w14:textId="77777777" w:rsidR="00AD1210" w:rsidRPr="004215DC" w:rsidRDefault="00AD1210" w:rsidP="003D0455">
            <w:pPr>
              <w:spacing w:before="60" w:after="60"/>
              <w:rPr>
                <w:rFonts w:ascii="Arial" w:hAnsi="Arial" w:cs="Arial"/>
                <w:sz w:val="16"/>
                <w:szCs w:val="16"/>
              </w:rPr>
            </w:pPr>
          </w:p>
        </w:tc>
        <w:tc>
          <w:tcPr>
            <w:tcW w:w="8931" w:type="dxa"/>
          </w:tcPr>
          <w:p w14:paraId="3CBB57E6" w14:textId="77777777" w:rsidR="00AD1210" w:rsidRPr="004215DC" w:rsidRDefault="00AD1210" w:rsidP="003D0455">
            <w:pPr>
              <w:pStyle w:val="Tabletext0"/>
              <w:rPr>
                <w:rFonts w:cs="Arial"/>
                <w:szCs w:val="16"/>
              </w:rPr>
            </w:pPr>
            <w:r w:rsidRPr="004215DC">
              <w:rPr>
                <w:rFonts w:cs="Arial"/>
                <w:szCs w:val="16"/>
              </w:rPr>
              <w:t>Cough</w:t>
            </w:r>
            <w:r w:rsidRPr="004215DC">
              <w:rPr>
                <w:rFonts w:cs="Arial"/>
                <w:szCs w:val="16"/>
              </w:rPr>
              <w:br/>
              <w:t>The treatment must be for cough suppression.</w:t>
            </w:r>
          </w:p>
        </w:tc>
        <w:tc>
          <w:tcPr>
            <w:tcW w:w="1842" w:type="dxa"/>
          </w:tcPr>
          <w:p w14:paraId="7A27F3E2" w14:textId="77777777" w:rsidR="00AD1210" w:rsidRPr="004215DC" w:rsidRDefault="00AD1210" w:rsidP="003D0455">
            <w:pPr>
              <w:spacing w:before="60" w:after="60"/>
              <w:rPr>
                <w:rFonts w:ascii="Arial" w:hAnsi="Arial" w:cs="Arial"/>
                <w:sz w:val="16"/>
                <w:szCs w:val="16"/>
              </w:rPr>
            </w:pPr>
          </w:p>
        </w:tc>
      </w:tr>
    </w:tbl>
    <w:p w14:paraId="24901665" w14:textId="77777777" w:rsidR="00AD1210" w:rsidRPr="004215DC" w:rsidRDefault="00AD1210" w:rsidP="00D37BDC">
      <w:pPr>
        <w:pStyle w:val="Amendment1"/>
        <w:tabs>
          <w:tab w:val="clear" w:pos="794"/>
          <w:tab w:val="num" w:pos="851"/>
        </w:tabs>
        <w:ind w:left="851" w:hanging="851"/>
      </w:pPr>
      <w:r w:rsidRPr="004215DC">
        <w:t>Schedule 4, Part 1, entry for Codeine with paracetamol</w:t>
      </w:r>
    </w:p>
    <w:p w14:paraId="46B7D597" w14:textId="77777777" w:rsidR="00AD1210" w:rsidRPr="004215DC" w:rsidRDefault="00AD1210" w:rsidP="00D37BDC">
      <w:pPr>
        <w:pStyle w:val="Amendment2"/>
        <w:spacing w:line="240" w:lineRule="auto"/>
        <w:ind w:left="851" w:hanging="851"/>
      </w:pPr>
      <w:r w:rsidRPr="004215DC">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8B76320" w14:textId="77777777" w:rsidTr="003D0455">
        <w:tc>
          <w:tcPr>
            <w:tcW w:w="1701" w:type="dxa"/>
          </w:tcPr>
          <w:p w14:paraId="1589E4D7" w14:textId="77777777" w:rsidR="00AD1210" w:rsidRPr="004215DC" w:rsidRDefault="00AD1210" w:rsidP="003D0455">
            <w:pPr>
              <w:pStyle w:val="Tabletext0"/>
              <w:rPr>
                <w:rFonts w:cs="Arial"/>
                <w:szCs w:val="16"/>
              </w:rPr>
            </w:pPr>
            <w:r w:rsidRPr="004215DC">
              <w:rPr>
                <w:rFonts w:cs="Arial"/>
                <w:szCs w:val="16"/>
              </w:rPr>
              <w:t>Codeine with paracetamol</w:t>
            </w:r>
          </w:p>
        </w:tc>
        <w:tc>
          <w:tcPr>
            <w:tcW w:w="709" w:type="dxa"/>
          </w:tcPr>
          <w:p w14:paraId="661CBD8E" w14:textId="77777777" w:rsidR="00AD1210" w:rsidRPr="004215DC" w:rsidRDefault="00AD1210" w:rsidP="003D0455">
            <w:pPr>
              <w:pStyle w:val="Tabletext0"/>
              <w:rPr>
                <w:rFonts w:cs="Arial"/>
                <w:szCs w:val="16"/>
              </w:rPr>
            </w:pPr>
            <w:r w:rsidRPr="004215DC">
              <w:rPr>
                <w:rFonts w:cs="Arial"/>
                <w:szCs w:val="16"/>
              </w:rPr>
              <w:t>C10442</w:t>
            </w:r>
          </w:p>
        </w:tc>
        <w:tc>
          <w:tcPr>
            <w:tcW w:w="709" w:type="dxa"/>
          </w:tcPr>
          <w:p w14:paraId="77A0EC4A" w14:textId="77777777" w:rsidR="00AD1210" w:rsidRPr="004215DC" w:rsidRDefault="00AD1210" w:rsidP="003D0455">
            <w:pPr>
              <w:pStyle w:val="Tabletext0"/>
              <w:rPr>
                <w:rFonts w:cs="Arial"/>
                <w:szCs w:val="16"/>
              </w:rPr>
            </w:pPr>
            <w:r w:rsidRPr="004215DC">
              <w:rPr>
                <w:rFonts w:cs="Arial"/>
                <w:szCs w:val="16"/>
              </w:rPr>
              <w:t>P10442</w:t>
            </w:r>
          </w:p>
        </w:tc>
        <w:tc>
          <w:tcPr>
            <w:tcW w:w="709" w:type="dxa"/>
          </w:tcPr>
          <w:p w14:paraId="7395CED0" w14:textId="77777777" w:rsidR="00AD1210" w:rsidRPr="004215DC" w:rsidRDefault="00AD1210" w:rsidP="003D0455">
            <w:pPr>
              <w:spacing w:before="60" w:after="60"/>
              <w:rPr>
                <w:rFonts w:ascii="Arial" w:hAnsi="Arial" w:cs="Arial"/>
                <w:sz w:val="16"/>
                <w:szCs w:val="16"/>
              </w:rPr>
            </w:pPr>
          </w:p>
        </w:tc>
        <w:tc>
          <w:tcPr>
            <w:tcW w:w="8931" w:type="dxa"/>
          </w:tcPr>
          <w:p w14:paraId="552BEC2F" w14:textId="77777777" w:rsidR="00AD1210" w:rsidRPr="004215DC" w:rsidRDefault="00AD1210" w:rsidP="003D0455">
            <w:pPr>
              <w:pStyle w:val="Tabletext0"/>
              <w:rPr>
                <w:rFonts w:cs="Arial"/>
                <w:szCs w:val="16"/>
              </w:rPr>
            </w:pPr>
            <w:r w:rsidRPr="004215DC">
              <w:rPr>
                <w:rFonts w:cs="Arial"/>
                <w:szCs w:val="16"/>
              </w:rPr>
              <w:t>Severe pain</w:t>
            </w:r>
            <w:r w:rsidRPr="004215DC">
              <w:rPr>
                <w:rFonts w:cs="Arial"/>
                <w:szCs w:val="16"/>
              </w:rPr>
              <w:br/>
              <w:t>The treatment must be for short term therapy of acute severe pain; AND</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1110B333" w14:textId="77777777" w:rsidR="00AD1210" w:rsidRPr="004215DC" w:rsidRDefault="00AD1210" w:rsidP="003D0455">
            <w:pPr>
              <w:spacing w:before="60" w:after="60"/>
              <w:rPr>
                <w:rFonts w:ascii="Arial" w:hAnsi="Arial" w:cs="Arial"/>
                <w:sz w:val="16"/>
                <w:szCs w:val="16"/>
              </w:rPr>
            </w:pPr>
          </w:p>
        </w:tc>
      </w:tr>
      <w:tr w:rsidR="00AD1210" w:rsidRPr="004215DC" w14:paraId="312A6E43" w14:textId="77777777" w:rsidTr="003D0455">
        <w:tc>
          <w:tcPr>
            <w:tcW w:w="1701" w:type="dxa"/>
          </w:tcPr>
          <w:p w14:paraId="3E6293EC" w14:textId="77777777" w:rsidR="00AD1210" w:rsidRPr="004215DC" w:rsidRDefault="00AD1210" w:rsidP="003D0455">
            <w:pPr>
              <w:spacing w:before="60" w:after="60"/>
              <w:rPr>
                <w:rFonts w:ascii="Arial" w:hAnsi="Arial" w:cs="Arial"/>
                <w:sz w:val="16"/>
                <w:szCs w:val="16"/>
              </w:rPr>
            </w:pPr>
          </w:p>
        </w:tc>
        <w:tc>
          <w:tcPr>
            <w:tcW w:w="709" w:type="dxa"/>
          </w:tcPr>
          <w:p w14:paraId="66D1A1A5" w14:textId="77777777" w:rsidR="00AD1210" w:rsidRPr="004215DC" w:rsidRDefault="00AD1210" w:rsidP="003D0455">
            <w:pPr>
              <w:pStyle w:val="Tabletext0"/>
              <w:rPr>
                <w:rFonts w:cs="Arial"/>
                <w:szCs w:val="16"/>
              </w:rPr>
            </w:pPr>
            <w:r w:rsidRPr="004215DC">
              <w:rPr>
                <w:rFonts w:cs="Arial"/>
                <w:szCs w:val="16"/>
              </w:rPr>
              <w:t>C10444</w:t>
            </w:r>
          </w:p>
        </w:tc>
        <w:tc>
          <w:tcPr>
            <w:tcW w:w="709" w:type="dxa"/>
          </w:tcPr>
          <w:p w14:paraId="133319C6" w14:textId="77777777" w:rsidR="00AD1210" w:rsidRPr="004215DC" w:rsidRDefault="00AD1210" w:rsidP="003D0455">
            <w:pPr>
              <w:pStyle w:val="Tabletext0"/>
              <w:rPr>
                <w:rFonts w:cs="Arial"/>
                <w:szCs w:val="16"/>
              </w:rPr>
            </w:pPr>
            <w:r w:rsidRPr="004215DC">
              <w:rPr>
                <w:rFonts w:cs="Arial"/>
                <w:szCs w:val="16"/>
              </w:rPr>
              <w:t>P10444</w:t>
            </w:r>
          </w:p>
        </w:tc>
        <w:tc>
          <w:tcPr>
            <w:tcW w:w="709" w:type="dxa"/>
          </w:tcPr>
          <w:p w14:paraId="2A708AD0" w14:textId="77777777" w:rsidR="00AD1210" w:rsidRPr="004215DC" w:rsidRDefault="00AD1210" w:rsidP="003D0455">
            <w:pPr>
              <w:spacing w:before="60" w:after="60"/>
              <w:rPr>
                <w:rFonts w:ascii="Arial" w:hAnsi="Arial" w:cs="Arial"/>
                <w:sz w:val="16"/>
                <w:szCs w:val="16"/>
              </w:rPr>
            </w:pPr>
          </w:p>
        </w:tc>
        <w:tc>
          <w:tcPr>
            <w:tcW w:w="8931" w:type="dxa"/>
          </w:tcPr>
          <w:p w14:paraId="3A8A04C9" w14:textId="77777777" w:rsidR="00AD1210" w:rsidRPr="004215DC" w:rsidRDefault="00AD1210" w:rsidP="003D0455">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5BE667D6" w14:textId="77777777" w:rsidR="00AD1210" w:rsidRPr="004215DC" w:rsidRDefault="00AD1210" w:rsidP="003D0455">
            <w:pPr>
              <w:spacing w:before="60" w:after="60"/>
              <w:rPr>
                <w:rFonts w:ascii="Arial" w:hAnsi="Arial" w:cs="Arial"/>
                <w:sz w:val="16"/>
                <w:szCs w:val="16"/>
              </w:rPr>
            </w:pPr>
          </w:p>
        </w:tc>
      </w:tr>
      <w:tr w:rsidR="00AD1210" w:rsidRPr="004215DC" w14:paraId="41FAB654" w14:textId="77777777" w:rsidTr="003D0455">
        <w:tc>
          <w:tcPr>
            <w:tcW w:w="1701" w:type="dxa"/>
          </w:tcPr>
          <w:p w14:paraId="43D4BAEF" w14:textId="77777777" w:rsidR="00AD1210" w:rsidRPr="004215DC" w:rsidRDefault="00AD1210" w:rsidP="003D0455">
            <w:pPr>
              <w:spacing w:before="60" w:after="60"/>
              <w:rPr>
                <w:rFonts w:ascii="Arial" w:hAnsi="Arial" w:cs="Arial"/>
                <w:sz w:val="16"/>
                <w:szCs w:val="16"/>
              </w:rPr>
            </w:pPr>
          </w:p>
        </w:tc>
        <w:tc>
          <w:tcPr>
            <w:tcW w:w="709" w:type="dxa"/>
          </w:tcPr>
          <w:p w14:paraId="53143E50" w14:textId="77777777" w:rsidR="00AD1210" w:rsidRPr="004215DC" w:rsidRDefault="00AD1210" w:rsidP="003D0455">
            <w:pPr>
              <w:pStyle w:val="Tabletext0"/>
              <w:rPr>
                <w:rFonts w:cs="Arial"/>
                <w:szCs w:val="16"/>
              </w:rPr>
            </w:pPr>
            <w:r w:rsidRPr="004215DC">
              <w:rPr>
                <w:rFonts w:cs="Arial"/>
                <w:szCs w:val="16"/>
              </w:rPr>
              <w:t>C10446</w:t>
            </w:r>
          </w:p>
        </w:tc>
        <w:tc>
          <w:tcPr>
            <w:tcW w:w="709" w:type="dxa"/>
          </w:tcPr>
          <w:p w14:paraId="4AA75496" w14:textId="77777777" w:rsidR="00AD1210" w:rsidRPr="004215DC" w:rsidRDefault="00AD1210" w:rsidP="003D0455">
            <w:pPr>
              <w:pStyle w:val="Tabletext0"/>
              <w:rPr>
                <w:rFonts w:cs="Arial"/>
                <w:szCs w:val="16"/>
              </w:rPr>
            </w:pPr>
            <w:r w:rsidRPr="004215DC">
              <w:rPr>
                <w:rFonts w:cs="Arial"/>
                <w:szCs w:val="16"/>
              </w:rPr>
              <w:t>P10446</w:t>
            </w:r>
          </w:p>
        </w:tc>
        <w:tc>
          <w:tcPr>
            <w:tcW w:w="709" w:type="dxa"/>
          </w:tcPr>
          <w:p w14:paraId="1064C9F3" w14:textId="77777777" w:rsidR="00AD1210" w:rsidRPr="004215DC" w:rsidRDefault="00AD1210" w:rsidP="003D0455">
            <w:pPr>
              <w:spacing w:before="60" w:after="60"/>
              <w:rPr>
                <w:rFonts w:ascii="Arial" w:hAnsi="Arial" w:cs="Arial"/>
                <w:sz w:val="16"/>
                <w:szCs w:val="16"/>
              </w:rPr>
            </w:pPr>
          </w:p>
        </w:tc>
        <w:tc>
          <w:tcPr>
            <w:tcW w:w="8931" w:type="dxa"/>
          </w:tcPr>
          <w:p w14:paraId="05A41F63" w14:textId="77777777" w:rsidR="00AD1210" w:rsidRPr="004215DC" w:rsidRDefault="00AD1210" w:rsidP="003D0455">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0454BD9C" w14:textId="77777777" w:rsidR="00AD1210" w:rsidRPr="004215DC" w:rsidRDefault="00AD1210" w:rsidP="003D0455">
            <w:pPr>
              <w:spacing w:before="60" w:after="60"/>
              <w:rPr>
                <w:rFonts w:ascii="Arial" w:hAnsi="Arial" w:cs="Arial"/>
                <w:sz w:val="16"/>
                <w:szCs w:val="16"/>
              </w:rPr>
            </w:pPr>
          </w:p>
        </w:tc>
      </w:tr>
    </w:tbl>
    <w:p w14:paraId="4A31983F" w14:textId="77777777" w:rsidR="00AD1210" w:rsidRPr="004215DC" w:rsidRDefault="00AD1210" w:rsidP="00B93BEF">
      <w:pPr>
        <w:pStyle w:val="Amendment1"/>
        <w:tabs>
          <w:tab w:val="clear" w:pos="794"/>
          <w:tab w:val="num" w:pos="851"/>
        </w:tabs>
        <w:ind w:left="851" w:hanging="851"/>
      </w:pPr>
      <w:r w:rsidRPr="004215DC">
        <w:t>Schedule 4, Part 1, entry for Fentanyl</w:t>
      </w:r>
    </w:p>
    <w:p w14:paraId="6BAA79A8" w14:textId="77777777" w:rsidR="00AD1210" w:rsidRPr="004215DC" w:rsidRDefault="00AD1210" w:rsidP="005F7883">
      <w:pPr>
        <w:pStyle w:val="Amendment3"/>
        <w:numPr>
          <w:ilvl w:val="0"/>
          <w:numId w:val="42"/>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241D3E0" w14:textId="77777777" w:rsidTr="003D0455">
        <w:tc>
          <w:tcPr>
            <w:tcW w:w="1701" w:type="dxa"/>
          </w:tcPr>
          <w:p w14:paraId="060A1AE5" w14:textId="77777777" w:rsidR="00AD1210" w:rsidRPr="004215DC" w:rsidRDefault="00AD1210" w:rsidP="003D0455">
            <w:pPr>
              <w:spacing w:before="60" w:after="60"/>
              <w:rPr>
                <w:rFonts w:ascii="Arial" w:hAnsi="Arial" w:cs="Arial"/>
                <w:sz w:val="16"/>
                <w:szCs w:val="16"/>
              </w:rPr>
            </w:pPr>
          </w:p>
        </w:tc>
        <w:tc>
          <w:tcPr>
            <w:tcW w:w="709" w:type="dxa"/>
          </w:tcPr>
          <w:p w14:paraId="4CB67638" w14:textId="77777777" w:rsidR="00AD1210" w:rsidRPr="004215DC" w:rsidRDefault="00AD1210" w:rsidP="003D0455">
            <w:pPr>
              <w:pStyle w:val="Tabletext0"/>
              <w:rPr>
                <w:rFonts w:cs="Arial"/>
                <w:szCs w:val="16"/>
              </w:rPr>
            </w:pPr>
            <w:r w:rsidRPr="004215DC">
              <w:rPr>
                <w:rFonts w:cs="Arial"/>
                <w:szCs w:val="16"/>
              </w:rPr>
              <w:t>C4952</w:t>
            </w:r>
          </w:p>
        </w:tc>
        <w:tc>
          <w:tcPr>
            <w:tcW w:w="709" w:type="dxa"/>
          </w:tcPr>
          <w:p w14:paraId="0EE21092" w14:textId="77777777" w:rsidR="00AD1210" w:rsidRPr="004215DC" w:rsidRDefault="00AD1210" w:rsidP="003D0455">
            <w:pPr>
              <w:spacing w:before="60" w:after="60"/>
              <w:rPr>
                <w:rFonts w:ascii="Arial" w:hAnsi="Arial" w:cs="Arial"/>
                <w:sz w:val="16"/>
                <w:szCs w:val="16"/>
              </w:rPr>
            </w:pPr>
          </w:p>
        </w:tc>
        <w:tc>
          <w:tcPr>
            <w:tcW w:w="709" w:type="dxa"/>
          </w:tcPr>
          <w:p w14:paraId="11A27CCB" w14:textId="77777777" w:rsidR="00AD1210" w:rsidRPr="004215DC" w:rsidRDefault="00AD1210" w:rsidP="003D0455">
            <w:pPr>
              <w:spacing w:before="60" w:after="60"/>
              <w:rPr>
                <w:rFonts w:ascii="Arial" w:hAnsi="Arial" w:cs="Arial"/>
                <w:sz w:val="16"/>
                <w:szCs w:val="16"/>
              </w:rPr>
            </w:pPr>
          </w:p>
        </w:tc>
        <w:tc>
          <w:tcPr>
            <w:tcW w:w="8931" w:type="dxa"/>
          </w:tcPr>
          <w:p w14:paraId="219A43BA" w14:textId="77777777" w:rsidR="00AD1210" w:rsidRPr="004215DC" w:rsidRDefault="00AD1210" w:rsidP="003D0455">
            <w:pPr>
              <w:pStyle w:val="Tabletext0"/>
              <w:rPr>
                <w:rFonts w:cs="Arial"/>
                <w:szCs w:val="16"/>
              </w:rPr>
            </w:pPr>
            <w:r w:rsidRPr="004215DC">
              <w:rPr>
                <w:rFonts w:cs="Arial"/>
                <w:szCs w:val="16"/>
              </w:rPr>
              <w:t>Chronic severe disabling pain</w:t>
            </w:r>
            <w:r w:rsidRPr="004215DC">
              <w:rPr>
                <w:rFonts w:cs="Arial"/>
                <w:szCs w:val="16"/>
              </w:rPr>
              <w:br/>
              <w:t>The condition must be unresponsive to non-opioid analgesics.</w:t>
            </w:r>
          </w:p>
        </w:tc>
        <w:tc>
          <w:tcPr>
            <w:tcW w:w="1842" w:type="dxa"/>
          </w:tcPr>
          <w:p w14:paraId="3624F117" w14:textId="77777777" w:rsidR="00AD1210" w:rsidRPr="004215DC" w:rsidRDefault="00AD1210" w:rsidP="003D0455">
            <w:pPr>
              <w:spacing w:before="60" w:after="60"/>
              <w:rPr>
                <w:rFonts w:ascii="Arial" w:hAnsi="Arial" w:cs="Arial"/>
                <w:sz w:val="16"/>
                <w:szCs w:val="16"/>
              </w:rPr>
            </w:pPr>
          </w:p>
        </w:tc>
      </w:tr>
    </w:tbl>
    <w:p w14:paraId="726A0E04" w14:textId="77777777" w:rsidR="00AD1210" w:rsidRPr="004215DC" w:rsidRDefault="00AD1210" w:rsidP="005F7883">
      <w:pPr>
        <w:pStyle w:val="Amendment3"/>
        <w:numPr>
          <w:ilvl w:val="0"/>
          <w:numId w:val="42"/>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0821570A" w14:textId="77777777" w:rsidTr="003D0455">
        <w:tc>
          <w:tcPr>
            <w:tcW w:w="1701" w:type="dxa"/>
          </w:tcPr>
          <w:p w14:paraId="69A8A0E4" w14:textId="77777777" w:rsidR="00AD1210" w:rsidRPr="004215DC" w:rsidRDefault="00AD1210" w:rsidP="003D0455">
            <w:pPr>
              <w:spacing w:before="60" w:after="60"/>
              <w:rPr>
                <w:rFonts w:ascii="Arial" w:hAnsi="Arial" w:cs="Arial"/>
                <w:sz w:val="16"/>
                <w:szCs w:val="16"/>
              </w:rPr>
            </w:pPr>
          </w:p>
        </w:tc>
        <w:tc>
          <w:tcPr>
            <w:tcW w:w="709" w:type="dxa"/>
          </w:tcPr>
          <w:p w14:paraId="05314B56" w14:textId="77777777" w:rsidR="00AD1210" w:rsidRPr="004215DC" w:rsidRDefault="00AD1210" w:rsidP="003D0455">
            <w:pPr>
              <w:pStyle w:val="Tabletext0"/>
              <w:rPr>
                <w:rFonts w:cs="Arial"/>
                <w:szCs w:val="16"/>
              </w:rPr>
            </w:pPr>
            <w:r w:rsidRPr="004215DC">
              <w:rPr>
                <w:rFonts w:cs="Arial"/>
                <w:szCs w:val="16"/>
              </w:rPr>
              <w:t>C10441</w:t>
            </w:r>
          </w:p>
        </w:tc>
        <w:tc>
          <w:tcPr>
            <w:tcW w:w="709" w:type="dxa"/>
          </w:tcPr>
          <w:p w14:paraId="4F23C30F" w14:textId="77777777" w:rsidR="00AD1210" w:rsidRPr="004215DC" w:rsidRDefault="00AD1210" w:rsidP="003D0455">
            <w:pPr>
              <w:spacing w:before="60" w:after="60"/>
              <w:rPr>
                <w:rFonts w:ascii="Arial" w:hAnsi="Arial" w:cs="Arial"/>
                <w:sz w:val="16"/>
                <w:szCs w:val="16"/>
              </w:rPr>
            </w:pPr>
          </w:p>
        </w:tc>
        <w:tc>
          <w:tcPr>
            <w:tcW w:w="709" w:type="dxa"/>
          </w:tcPr>
          <w:p w14:paraId="29FF05B8" w14:textId="77777777" w:rsidR="00AD1210" w:rsidRPr="004215DC" w:rsidRDefault="00AD1210" w:rsidP="003D0455">
            <w:pPr>
              <w:spacing w:before="60" w:after="60"/>
              <w:rPr>
                <w:rFonts w:ascii="Arial" w:hAnsi="Arial" w:cs="Arial"/>
                <w:sz w:val="16"/>
                <w:szCs w:val="16"/>
              </w:rPr>
            </w:pPr>
          </w:p>
        </w:tc>
        <w:tc>
          <w:tcPr>
            <w:tcW w:w="8931" w:type="dxa"/>
          </w:tcPr>
          <w:p w14:paraId="378B3391" w14:textId="77777777" w:rsidR="00AD1210" w:rsidRPr="004215DC" w:rsidRDefault="00AD1210" w:rsidP="003D0455">
            <w:pPr>
              <w:pStyle w:val="Tabletext0"/>
              <w:rPr>
                <w:rFonts w:cs="Arial"/>
                <w:szCs w:val="16"/>
              </w:rPr>
            </w:pPr>
            <w:r w:rsidRPr="004215DC">
              <w:rPr>
                <w:rFonts w:cs="Arial"/>
                <w:szCs w:val="16"/>
              </w:rPr>
              <w:t>Chronic severe disabling pain</w:t>
            </w:r>
            <w:r w:rsidRPr="004215DC">
              <w:rPr>
                <w:rFonts w:cs="Arial"/>
                <w:szCs w:val="16"/>
              </w:rPr>
              <w:br/>
              <w:t>The condition must require daily, continuous, long term therapy with this treatment; AND</w:t>
            </w:r>
            <w:r w:rsidRPr="004215DC">
              <w:rPr>
                <w:rFonts w:cs="Arial"/>
                <w:szCs w:val="16"/>
              </w:rPr>
              <w:br/>
              <w:t>Patient must not be opioid naive;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r>
            <w:r w:rsidRPr="004215DC">
              <w:rPr>
                <w:rFonts w:cs="Arial"/>
                <w:szCs w:val="16"/>
              </w:rPr>
              <w:lastRenderedPageBreak/>
              <w:t>Patient must be unable to use non-opioid and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724625B4" w14:textId="77777777" w:rsidR="00AD1210" w:rsidRPr="004215DC" w:rsidRDefault="00AD1210" w:rsidP="003D0455">
            <w:pPr>
              <w:pStyle w:val="Tabletext0"/>
              <w:rPr>
                <w:rFonts w:cs="Arial"/>
                <w:szCs w:val="16"/>
              </w:rPr>
            </w:pPr>
            <w:r w:rsidRPr="004215DC">
              <w:rPr>
                <w:rFonts w:cs="Arial"/>
                <w:szCs w:val="16"/>
              </w:rPr>
              <w:lastRenderedPageBreak/>
              <w:t>Compliance with Authority Required procedures - Streamlined Authority Code 10441</w:t>
            </w:r>
          </w:p>
        </w:tc>
      </w:tr>
    </w:tbl>
    <w:p w14:paraId="0214DCCC" w14:textId="77777777" w:rsidR="00AD1210" w:rsidRPr="004215DC" w:rsidRDefault="00AD1210" w:rsidP="00B93BEF">
      <w:pPr>
        <w:pStyle w:val="Amendment1"/>
        <w:tabs>
          <w:tab w:val="clear" w:pos="794"/>
          <w:tab w:val="num" w:pos="851"/>
        </w:tabs>
        <w:ind w:left="851" w:hanging="851"/>
      </w:pPr>
      <w:r w:rsidRPr="004215DC">
        <w:t>Schedule 4, Part 1, entry for Golimumab</w:t>
      </w:r>
    </w:p>
    <w:p w14:paraId="7567407E" w14:textId="77777777" w:rsidR="00AD1210" w:rsidRPr="004215DC" w:rsidRDefault="00AD1210" w:rsidP="005F7883">
      <w:pPr>
        <w:pStyle w:val="Amendment3"/>
        <w:numPr>
          <w:ilvl w:val="0"/>
          <w:numId w:val="43"/>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508630AF" w14:textId="77777777" w:rsidTr="003D0455">
        <w:tc>
          <w:tcPr>
            <w:tcW w:w="1701" w:type="dxa"/>
          </w:tcPr>
          <w:p w14:paraId="15221F6F" w14:textId="77777777" w:rsidR="00AD1210" w:rsidRPr="004215DC" w:rsidRDefault="00AD1210" w:rsidP="003D0455">
            <w:pPr>
              <w:spacing w:before="60" w:after="60"/>
              <w:rPr>
                <w:rFonts w:ascii="Arial" w:hAnsi="Arial" w:cs="Arial"/>
                <w:sz w:val="16"/>
                <w:szCs w:val="16"/>
              </w:rPr>
            </w:pPr>
          </w:p>
        </w:tc>
        <w:tc>
          <w:tcPr>
            <w:tcW w:w="709" w:type="dxa"/>
          </w:tcPr>
          <w:p w14:paraId="591CA0E4" w14:textId="77777777" w:rsidR="00AD1210" w:rsidRPr="004215DC" w:rsidRDefault="00AD1210" w:rsidP="003D0455">
            <w:pPr>
              <w:pStyle w:val="Tabletext0"/>
              <w:rPr>
                <w:rFonts w:cs="Arial"/>
                <w:szCs w:val="16"/>
              </w:rPr>
            </w:pPr>
            <w:r w:rsidRPr="004215DC">
              <w:rPr>
                <w:rFonts w:cs="Arial"/>
                <w:szCs w:val="16"/>
              </w:rPr>
              <w:t>C8155</w:t>
            </w:r>
          </w:p>
        </w:tc>
        <w:tc>
          <w:tcPr>
            <w:tcW w:w="709" w:type="dxa"/>
          </w:tcPr>
          <w:p w14:paraId="3A55342E" w14:textId="77777777" w:rsidR="00AD1210" w:rsidRPr="004215DC" w:rsidRDefault="00AD1210" w:rsidP="003D0455">
            <w:pPr>
              <w:pStyle w:val="Tabletext0"/>
              <w:rPr>
                <w:rFonts w:cs="Arial"/>
                <w:szCs w:val="16"/>
              </w:rPr>
            </w:pPr>
            <w:r w:rsidRPr="004215DC">
              <w:rPr>
                <w:rFonts w:cs="Arial"/>
                <w:szCs w:val="16"/>
              </w:rPr>
              <w:t>P8155</w:t>
            </w:r>
          </w:p>
        </w:tc>
        <w:tc>
          <w:tcPr>
            <w:tcW w:w="709" w:type="dxa"/>
          </w:tcPr>
          <w:p w14:paraId="71BF8B05" w14:textId="77777777" w:rsidR="00AD1210" w:rsidRPr="004215DC" w:rsidRDefault="00AD1210" w:rsidP="003D0455">
            <w:pPr>
              <w:spacing w:before="60" w:after="60"/>
              <w:rPr>
                <w:rFonts w:ascii="Arial" w:hAnsi="Arial" w:cs="Arial"/>
                <w:sz w:val="16"/>
                <w:szCs w:val="16"/>
              </w:rPr>
            </w:pPr>
          </w:p>
        </w:tc>
        <w:tc>
          <w:tcPr>
            <w:tcW w:w="8931" w:type="dxa"/>
          </w:tcPr>
          <w:p w14:paraId="5C453580"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Continuing treatment</w:t>
            </w:r>
            <w:r w:rsidRPr="004215DC">
              <w:rPr>
                <w:rFonts w:cs="Arial"/>
                <w:szCs w:val="16"/>
              </w:rPr>
              <w:br/>
              <w:t>Patient must have previously received PBS-subsidised treatment with this drug for this condition; AND</w:t>
            </w:r>
            <w:r w:rsidRPr="004215DC">
              <w:rPr>
                <w:rFonts w:cs="Arial"/>
                <w:szCs w:val="16"/>
              </w:rPr>
              <w:br/>
              <w:t>Patient must have demonstrated an adequate response to treatment with this drug for this condition; AND</w:t>
            </w:r>
            <w:r w:rsidRPr="004215DC">
              <w:rPr>
                <w:rFonts w:cs="Arial"/>
                <w:szCs w:val="16"/>
              </w:rPr>
              <w:br/>
              <w:t>The treatment must not exceed a maximum of 24 weeks with this drug per authorised course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An adequate response to therapy with this drug is defined as a reduction from baseline in the Bath Ankylosing Spondylitis Disease Activity Index (BASDAI) score by 2 or more units (on a scale of 1-10) and 1 of the following:</w:t>
            </w:r>
            <w:r w:rsidRPr="004215DC">
              <w:rPr>
                <w:rFonts w:cs="Arial"/>
                <w:szCs w:val="16"/>
              </w:rPr>
              <w:br/>
              <w:t>(a) a CRP measurement no greater than 10 mg per L; or</w:t>
            </w:r>
            <w:r w:rsidRPr="004215DC">
              <w:rPr>
                <w:rFonts w:cs="Arial"/>
                <w:szCs w:val="16"/>
              </w:rPr>
              <w:br/>
              <w:t>(b) a CRP measurement reduced by at least 20% from baseline.</w:t>
            </w:r>
            <w:r w:rsidRPr="004215DC">
              <w:rPr>
                <w:rFonts w:cs="Arial"/>
                <w:szCs w:val="16"/>
              </w:rPr>
              <w:br/>
              <w:t>When a patient has either failed or ceased to respond to treatment with this drug for this condition twice, they must have, at a minimum, a 5-year break in PBS-subsidised treatment with this drug for this condition before they are eligible to re-commence under the Initial 1 - New patient or recommencement after a break of more than 5 years.</w:t>
            </w:r>
            <w:r w:rsidRPr="004215DC">
              <w:rPr>
                <w:rFonts w:cs="Arial"/>
                <w:szCs w:val="16"/>
              </w:rPr>
              <w:br/>
              <w:t>The 5-year break is measured from the approved date of the last prescription for PBS-subsidised treatment with this drug for this condition to the date of the first application for initial treatment under the Initial 1 restriction.</w:t>
            </w:r>
            <w:r w:rsidRPr="004215DC">
              <w:rPr>
                <w:rFonts w:cs="Arial"/>
                <w:szCs w:val="16"/>
              </w:rPr>
              <w:br/>
              <w:t>A patient who has failed treatment with this drug for this condition fewer than twice and who has a break in therapy of less than 5 years may re-commence a further course of treatment with this drug for this condition under the Initial 2 - Re-commencement of treatment after a break of less than 5 years.</w:t>
            </w:r>
            <w:r w:rsidRPr="004215DC">
              <w:rPr>
                <w:rFonts w:cs="Arial"/>
                <w:szCs w:val="16"/>
              </w:rPr>
              <w:br/>
              <w:t>The patient remains eligible to receive continuing treatment with the same drug in courses of up to 24 weeks providing they continue to sustain the response. It is recommended that a patient be reviewed in the month prior to completing their current course of treatment.</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r>
            <w:r w:rsidRPr="004215DC">
              <w:rPr>
                <w:rFonts w:cs="Arial"/>
                <w:szCs w:val="16"/>
              </w:rPr>
              <w:lastRenderedPageBreak/>
              <w:t>(b) a completed Non-radiographic axial spondyloarthritis PBS Authority Application - Supporting Information including evidence of adequate response to therapy with PBS-subsidised golimumab.</w:t>
            </w:r>
          </w:p>
        </w:tc>
        <w:tc>
          <w:tcPr>
            <w:tcW w:w="1842" w:type="dxa"/>
          </w:tcPr>
          <w:p w14:paraId="662264E9"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r w:rsidR="00AD1210" w:rsidRPr="004215DC" w14:paraId="2545A1BE" w14:textId="77777777" w:rsidTr="003D0455">
        <w:tc>
          <w:tcPr>
            <w:tcW w:w="1701" w:type="dxa"/>
          </w:tcPr>
          <w:p w14:paraId="470694F2" w14:textId="77777777" w:rsidR="00AD1210" w:rsidRPr="004215DC" w:rsidRDefault="00AD1210" w:rsidP="003D0455">
            <w:pPr>
              <w:spacing w:before="60" w:after="60"/>
              <w:rPr>
                <w:rFonts w:ascii="Arial" w:hAnsi="Arial" w:cs="Arial"/>
                <w:sz w:val="16"/>
                <w:szCs w:val="16"/>
              </w:rPr>
            </w:pPr>
          </w:p>
        </w:tc>
        <w:tc>
          <w:tcPr>
            <w:tcW w:w="709" w:type="dxa"/>
          </w:tcPr>
          <w:p w14:paraId="628CECEA" w14:textId="77777777" w:rsidR="00AD1210" w:rsidRPr="004215DC" w:rsidRDefault="00AD1210" w:rsidP="003D0455">
            <w:pPr>
              <w:pStyle w:val="Tabletext0"/>
              <w:rPr>
                <w:rFonts w:cs="Arial"/>
                <w:szCs w:val="16"/>
              </w:rPr>
            </w:pPr>
            <w:r w:rsidRPr="004215DC">
              <w:rPr>
                <w:rFonts w:cs="Arial"/>
                <w:szCs w:val="16"/>
              </w:rPr>
              <w:t>C8201</w:t>
            </w:r>
          </w:p>
        </w:tc>
        <w:tc>
          <w:tcPr>
            <w:tcW w:w="709" w:type="dxa"/>
          </w:tcPr>
          <w:p w14:paraId="5369C784" w14:textId="77777777" w:rsidR="00AD1210" w:rsidRPr="004215DC" w:rsidRDefault="00AD1210" w:rsidP="003D0455">
            <w:pPr>
              <w:pStyle w:val="Tabletext0"/>
              <w:rPr>
                <w:rFonts w:cs="Arial"/>
                <w:szCs w:val="16"/>
              </w:rPr>
            </w:pPr>
            <w:r w:rsidRPr="004215DC">
              <w:rPr>
                <w:rFonts w:cs="Arial"/>
                <w:szCs w:val="16"/>
              </w:rPr>
              <w:t>P8201</w:t>
            </w:r>
          </w:p>
        </w:tc>
        <w:tc>
          <w:tcPr>
            <w:tcW w:w="709" w:type="dxa"/>
          </w:tcPr>
          <w:p w14:paraId="1C17EC1F" w14:textId="77777777" w:rsidR="00AD1210" w:rsidRPr="004215DC" w:rsidRDefault="00AD1210" w:rsidP="003D0455">
            <w:pPr>
              <w:spacing w:before="60" w:after="60"/>
              <w:rPr>
                <w:rFonts w:ascii="Arial" w:hAnsi="Arial" w:cs="Arial"/>
                <w:sz w:val="16"/>
                <w:szCs w:val="16"/>
              </w:rPr>
            </w:pPr>
          </w:p>
        </w:tc>
        <w:tc>
          <w:tcPr>
            <w:tcW w:w="8931" w:type="dxa"/>
          </w:tcPr>
          <w:p w14:paraId="5CCA1A95"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1 and 2 - balance of supply</w:t>
            </w:r>
            <w:r w:rsidRPr="004215DC">
              <w:rPr>
                <w:rFonts w:cs="Arial"/>
                <w:szCs w:val="16"/>
              </w:rPr>
              <w:br/>
              <w:t>Patient must have received insufficient therapy with this drug under the Initial 1 (New patients or recommencement after a break of more than 5 years) restriction to complete 16 weeks treatment; OR</w:t>
            </w:r>
            <w:r w:rsidRPr="004215DC">
              <w:rPr>
                <w:rFonts w:cs="Arial"/>
                <w:szCs w:val="16"/>
              </w:rPr>
              <w:br/>
              <w:t>Patient must have received insufficient therapy with this drug under the Initial 2 (Re-commencement of treatment after a break of less than 5 years) restriction to complete 16 weeks treatment; AND</w:t>
            </w:r>
            <w:r w:rsidRPr="004215DC">
              <w:rPr>
                <w:rFonts w:cs="Arial"/>
                <w:szCs w:val="16"/>
              </w:rPr>
              <w:br/>
              <w:t>The treatment must provide no more than the balance of up to 16 weeks treatment available under the above restrictions.</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p>
        </w:tc>
        <w:tc>
          <w:tcPr>
            <w:tcW w:w="1842" w:type="dxa"/>
          </w:tcPr>
          <w:p w14:paraId="506A9E3E" w14:textId="77777777" w:rsidR="00AD1210" w:rsidRPr="004215DC" w:rsidRDefault="00AD1210" w:rsidP="003D0455">
            <w:pPr>
              <w:pStyle w:val="Tabletext0"/>
              <w:rPr>
                <w:rFonts w:cs="Arial"/>
                <w:szCs w:val="16"/>
              </w:rPr>
            </w:pPr>
            <w:r w:rsidRPr="004215DC">
              <w:rPr>
                <w:rFonts w:cs="Arial"/>
                <w:szCs w:val="16"/>
              </w:rPr>
              <w:t>Compliance with Authority Required procedures</w:t>
            </w:r>
          </w:p>
        </w:tc>
      </w:tr>
      <w:tr w:rsidR="00AD1210" w:rsidRPr="004215DC" w14:paraId="7392D169" w14:textId="77777777" w:rsidTr="003D0455">
        <w:tc>
          <w:tcPr>
            <w:tcW w:w="1701" w:type="dxa"/>
          </w:tcPr>
          <w:p w14:paraId="7B5ABB1B" w14:textId="77777777" w:rsidR="00AD1210" w:rsidRPr="004215DC" w:rsidRDefault="00AD1210" w:rsidP="003D0455">
            <w:pPr>
              <w:spacing w:before="60" w:after="60"/>
              <w:rPr>
                <w:rFonts w:ascii="Arial" w:hAnsi="Arial" w:cs="Arial"/>
                <w:sz w:val="16"/>
                <w:szCs w:val="16"/>
              </w:rPr>
            </w:pPr>
          </w:p>
        </w:tc>
        <w:tc>
          <w:tcPr>
            <w:tcW w:w="709" w:type="dxa"/>
          </w:tcPr>
          <w:p w14:paraId="62C8E6C7" w14:textId="77777777" w:rsidR="00AD1210" w:rsidRPr="004215DC" w:rsidRDefault="00AD1210" w:rsidP="003D0455">
            <w:pPr>
              <w:pStyle w:val="Tabletext0"/>
              <w:rPr>
                <w:rFonts w:cs="Arial"/>
                <w:szCs w:val="16"/>
              </w:rPr>
            </w:pPr>
            <w:r w:rsidRPr="004215DC">
              <w:rPr>
                <w:rFonts w:cs="Arial"/>
                <w:szCs w:val="16"/>
              </w:rPr>
              <w:t>C8223</w:t>
            </w:r>
          </w:p>
        </w:tc>
        <w:tc>
          <w:tcPr>
            <w:tcW w:w="709" w:type="dxa"/>
          </w:tcPr>
          <w:p w14:paraId="504A56C1" w14:textId="77777777" w:rsidR="00AD1210" w:rsidRPr="004215DC" w:rsidRDefault="00AD1210" w:rsidP="003D0455">
            <w:pPr>
              <w:pStyle w:val="Tabletext0"/>
              <w:rPr>
                <w:rFonts w:cs="Arial"/>
                <w:szCs w:val="16"/>
              </w:rPr>
            </w:pPr>
            <w:r w:rsidRPr="004215DC">
              <w:rPr>
                <w:rFonts w:cs="Arial"/>
                <w:szCs w:val="16"/>
              </w:rPr>
              <w:t>P8223</w:t>
            </w:r>
          </w:p>
        </w:tc>
        <w:tc>
          <w:tcPr>
            <w:tcW w:w="709" w:type="dxa"/>
          </w:tcPr>
          <w:p w14:paraId="4EEF0A9F" w14:textId="77777777" w:rsidR="00AD1210" w:rsidRPr="004215DC" w:rsidRDefault="00AD1210" w:rsidP="003D0455">
            <w:pPr>
              <w:spacing w:before="60" w:after="60"/>
              <w:rPr>
                <w:rFonts w:ascii="Arial" w:hAnsi="Arial" w:cs="Arial"/>
                <w:sz w:val="16"/>
                <w:szCs w:val="16"/>
              </w:rPr>
            </w:pPr>
          </w:p>
        </w:tc>
        <w:tc>
          <w:tcPr>
            <w:tcW w:w="8931" w:type="dxa"/>
          </w:tcPr>
          <w:p w14:paraId="43774DCD"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2 (Re-commencement of treatment after a break of less than 5 years)</w:t>
            </w:r>
            <w:r w:rsidRPr="004215DC">
              <w:rPr>
                <w:rFonts w:cs="Arial"/>
                <w:szCs w:val="16"/>
              </w:rPr>
              <w:br/>
              <w:t>Patient must have a documented history of non-radiographic axial spondyloarthritis; AND</w:t>
            </w:r>
            <w:r w:rsidRPr="004215DC">
              <w:rPr>
                <w:rFonts w:cs="Arial"/>
                <w:szCs w:val="16"/>
              </w:rPr>
              <w:br/>
              <w:t>Patient must have received prior PBS-subsidised treatment with this drug for this condition within the last five years; AND</w:t>
            </w:r>
            <w:r w:rsidRPr="004215DC">
              <w:rPr>
                <w:rFonts w:cs="Arial"/>
                <w:szCs w:val="16"/>
              </w:rPr>
              <w:br/>
              <w:t>Patient must not have failed PBS-subsidised treatment with this drug for this condition more than once within the last five years; AND</w:t>
            </w:r>
            <w:r w:rsidRPr="004215DC">
              <w:rPr>
                <w:rFonts w:cs="Arial"/>
                <w:szCs w:val="16"/>
              </w:rPr>
              <w:br/>
              <w:t>The treatment must not exceed a maximum of 16 weeks with this drug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An application for Initial 2 treatment must be accompanied by BASDAI and CRP results of the most recent course of treatment with this drug for this condition within the last 5 years to demonstrate a response to treatment. The results must be conducted following a minimum of 12 weeks of treatment.</w:t>
            </w:r>
            <w:r w:rsidRPr="004215DC">
              <w:rPr>
                <w:rFonts w:cs="Arial"/>
                <w:szCs w:val="16"/>
              </w:rPr>
              <w:br/>
              <w:t>When a patient has either failed or ceased to respond to treatment with this drug for this condition twice, they must have, at a minimum, a 5-year break in PBS-subsidised treatment with this drug for this condition before they are eligible to re-commence under the Initial 1 - New patient or recommencement after a break of more than 5 years.</w:t>
            </w:r>
            <w:r w:rsidRPr="004215DC">
              <w:rPr>
                <w:rFonts w:cs="Arial"/>
                <w:szCs w:val="16"/>
              </w:rPr>
              <w:br/>
              <w:t>The 5-year break is measured from the approved date of the last prescription for PBS-subsidised treatment with this drug for this condition to the date of the first application for initial treatment under the Initial 1 restriction.</w:t>
            </w:r>
            <w:r w:rsidRPr="004215DC">
              <w:rPr>
                <w:rFonts w:cs="Arial"/>
                <w:szCs w:val="16"/>
              </w:rPr>
              <w:br/>
              <w:t>A patient who has failed treatment with this drug for this condition fewer than twice and who has a break in therapy of less than 5 years may re-commence a further course of treatment with this drug for this condition under the Initial 2 - Re-commencement of treatment after a break of less than 5 years.</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PBS Authority Application - Supporting Information Form including:</w:t>
            </w:r>
            <w:r w:rsidRPr="004215DC">
              <w:rPr>
                <w:rFonts w:cs="Arial"/>
                <w:szCs w:val="16"/>
              </w:rPr>
              <w:br/>
              <w:t>a completed BASDAI Assessment Form; and</w:t>
            </w:r>
            <w:r w:rsidRPr="004215DC">
              <w:rPr>
                <w:rFonts w:cs="Arial"/>
                <w:szCs w:val="16"/>
              </w:rPr>
              <w:br/>
              <w:t>a copy of C-reactive protein (CRP) test result</w:t>
            </w:r>
          </w:p>
        </w:tc>
        <w:tc>
          <w:tcPr>
            <w:tcW w:w="1842" w:type="dxa"/>
          </w:tcPr>
          <w:p w14:paraId="52F09BB8" w14:textId="77777777" w:rsidR="00AD1210" w:rsidRPr="004215DC" w:rsidRDefault="00AD1210" w:rsidP="003D0455">
            <w:pPr>
              <w:pStyle w:val="Tabletext0"/>
              <w:rPr>
                <w:rFonts w:cs="Arial"/>
                <w:szCs w:val="16"/>
              </w:rPr>
            </w:pPr>
            <w:r w:rsidRPr="004215DC">
              <w:rPr>
                <w:rFonts w:cs="Arial"/>
                <w:szCs w:val="16"/>
              </w:rPr>
              <w:t>Compliance with Written Authority Required procedures</w:t>
            </w:r>
          </w:p>
        </w:tc>
      </w:tr>
      <w:tr w:rsidR="00AD1210" w:rsidRPr="004215DC" w14:paraId="03267777" w14:textId="77777777" w:rsidTr="003D0455">
        <w:tc>
          <w:tcPr>
            <w:tcW w:w="1701" w:type="dxa"/>
          </w:tcPr>
          <w:p w14:paraId="627894BD" w14:textId="77777777" w:rsidR="00AD1210" w:rsidRPr="004215DC" w:rsidRDefault="00AD1210" w:rsidP="003D0455">
            <w:pPr>
              <w:spacing w:before="60" w:after="60"/>
              <w:rPr>
                <w:rFonts w:ascii="Arial" w:hAnsi="Arial" w:cs="Arial"/>
                <w:sz w:val="16"/>
                <w:szCs w:val="16"/>
              </w:rPr>
            </w:pPr>
          </w:p>
        </w:tc>
        <w:tc>
          <w:tcPr>
            <w:tcW w:w="709" w:type="dxa"/>
          </w:tcPr>
          <w:p w14:paraId="46EF1092" w14:textId="77777777" w:rsidR="00AD1210" w:rsidRPr="004215DC" w:rsidRDefault="00AD1210" w:rsidP="003D0455">
            <w:pPr>
              <w:pStyle w:val="Tabletext0"/>
              <w:rPr>
                <w:rFonts w:cs="Arial"/>
                <w:szCs w:val="16"/>
              </w:rPr>
            </w:pPr>
            <w:r w:rsidRPr="004215DC">
              <w:rPr>
                <w:rFonts w:cs="Arial"/>
                <w:szCs w:val="16"/>
              </w:rPr>
              <w:t>C8224</w:t>
            </w:r>
          </w:p>
        </w:tc>
        <w:tc>
          <w:tcPr>
            <w:tcW w:w="709" w:type="dxa"/>
          </w:tcPr>
          <w:p w14:paraId="5C5B78D2" w14:textId="77777777" w:rsidR="00AD1210" w:rsidRPr="004215DC" w:rsidRDefault="00AD1210" w:rsidP="003D0455">
            <w:pPr>
              <w:pStyle w:val="Tabletext0"/>
              <w:rPr>
                <w:rFonts w:cs="Arial"/>
                <w:szCs w:val="16"/>
              </w:rPr>
            </w:pPr>
            <w:r w:rsidRPr="004215DC">
              <w:rPr>
                <w:rFonts w:cs="Arial"/>
                <w:szCs w:val="16"/>
              </w:rPr>
              <w:t>P8224</w:t>
            </w:r>
          </w:p>
        </w:tc>
        <w:tc>
          <w:tcPr>
            <w:tcW w:w="709" w:type="dxa"/>
          </w:tcPr>
          <w:p w14:paraId="3C36EA94" w14:textId="77777777" w:rsidR="00AD1210" w:rsidRPr="004215DC" w:rsidRDefault="00AD1210" w:rsidP="003D0455">
            <w:pPr>
              <w:spacing w:before="60" w:after="60"/>
              <w:rPr>
                <w:rFonts w:ascii="Arial" w:hAnsi="Arial" w:cs="Arial"/>
                <w:sz w:val="16"/>
                <w:szCs w:val="16"/>
              </w:rPr>
            </w:pPr>
          </w:p>
        </w:tc>
        <w:tc>
          <w:tcPr>
            <w:tcW w:w="8931" w:type="dxa"/>
          </w:tcPr>
          <w:p w14:paraId="21D204E3"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3 (grandfathered patient)</w:t>
            </w:r>
            <w:r w:rsidRPr="004215DC">
              <w:rPr>
                <w:rFonts w:cs="Arial"/>
                <w:szCs w:val="16"/>
              </w:rPr>
              <w:br/>
              <w:t>Patient must have previously received non-PBS subsidised therapy with this drug for this condition prior to 1 December 2018; AND</w:t>
            </w:r>
            <w:r w:rsidRPr="004215DC">
              <w:rPr>
                <w:rFonts w:cs="Arial"/>
                <w:szCs w:val="16"/>
              </w:rPr>
              <w:br/>
              <w:t>Patient must have demonstrated an adequate response to non-PBS subsidised treatment with this drug for this condition; AND</w:t>
            </w:r>
            <w:r w:rsidRPr="004215DC">
              <w:rPr>
                <w:rFonts w:cs="Arial"/>
                <w:szCs w:val="16"/>
              </w:rPr>
              <w:br/>
              <w:t>Patient must have had chronic lower back pain and stiffness for 3 or more months that was relieved by exercise but not rest, prior to initiating non-PBS subsidised treatment with this drug for this condition; AND</w:t>
            </w:r>
            <w:r w:rsidRPr="004215DC">
              <w:rPr>
                <w:rFonts w:cs="Arial"/>
                <w:szCs w:val="16"/>
              </w:rPr>
              <w:br/>
              <w:t xml:space="preserve">Patient must have had failed to achieve an adequate response following treatment with at least 2 non-steroidal anti-inflammatory drugs (NSAIDs), whilst completing an appropriate exercise program, for a total period of 3 months, prior to </w:t>
            </w:r>
            <w:r w:rsidRPr="004215DC">
              <w:rPr>
                <w:rFonts w:cs="Arial"/>
                <w:szCs w:val="16"/>
              </w:rPr>
              <w:lastRenderedPageBreak/>
              <w:t>initiating non-PBS-subsidised treatment with this drug for this condition; AND</w:t>
            </w:r>
            <w:r w:rsidRPr="004215DC">
              <w:rPr>
                <w:rFonts w:cs="Arial"/>
                <w:szCs w:val="16"/>
              </w:rPr>
              <w:br/>
              <w:t>Patient must have had one or more of the following: (a) enthesitis (heel); (b) uveitis; (c) dactylitis; (d) psoriasis; (e) inflammatory bowel disease; or (f) positive for Human Leukocyte Antigen B27 (HLA-B27); prior to initiating non-PBS subsidised treatment with this drug for this condition; AND</w:t>
            </w:r>
            <w:r w:rsidRPr="004215DC">
              <w:rPr>
                <w:rFonts w:cs="Arial"/>
                <w:szCs w:val="16"/>
              </w:rPr>
              <w:br/>
              <w:t>The condition must not be radiographically evidenced on plain x-ray of Grade II bilateral sacroiliitis or Grade III or IV unilateral sacroiliitis; AND</w:t>
            </w:r>
            <w:r w:rsidRPr="004215DC">
              <w:rPr>
                <w:rFonts w:cs="Arial"/>
                <w:szCs w:val="16"/>
              </w:rPr>
              <w:br/>
              <w:t>The condition must be non-radiographic axial spondyloarthritis, as defined by Assessment of Spondyloarthritis International Society (ASAS) criteria; AND</w:t>
            </w:r>
            <w:r w:rsidRPr="004215DC">
              <w:rPr>
                <w:rFonts w:cs="Arial"/>
                <w:szCs w:val="16"/>
              </w:rPr>
              <w:br/>
              <w:t>The condition must have been sacroiliitis with active inflammation and/or oedema on non-contrast Magnetic Resonance Imaging (MRI); AND</w:t>
            </w:r>
            <w:r w:rsidRPr="004215DC">
              <w:rPr>
                <w:rFonts w:cs="Arial"/>
                <w:szCs w:val="16"/>
              </w:rPr>
              <w:br/>
              <w:t>The condition must have had presence of Bone Marrow Oedema (BMO) depicted as a hyperintense signal on a Short Tau Inversion Recovery (STIR) image (or equivalent); AND</w:t>
            </w:r>
            <w:r w:rsidRPr="004215DC">
              <w:rPr>
                <w:rFonts w:cs="Arial"/>
                <w:szCs w:val="16"/>
              </w:rPr>
              <w:br/>
              <w:t>The condition must have had BMO depicted as a hypointense signal on a T1 weighted image (without gadolinium); AND</w:t>
            </w:r>
            <w:r w:rsidRPr="004215DC">
              <w:rPr>
                <w:rFonts w:cs="Arial"/>
                <w:szCs w:val="16"/>
              </w:rPr>
              <w:br/>
              <w:t>The treatment must not exceed a maximum of 24 weeks with this drug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application must include details of the NSAIDs trialled, their doses and duration of treatment.</w:t>
            </w:r>
            <w:r w:rsidRPr="004215DC">
              <w:rPr>
                <w:rFonts w:cs="Arial"/>
                <w:szCs w:val="16"/>
              </w:rPr>
              <w:br/>
              <w:t>If the NSAID dose is less than the maximum recommended dose in the relevant TGA-approved Product Information, the application must include the reason a higher dose cannot be used.</w:t>
            </w:r>
            <w:r w:rsidRPr="004215DC">
              <w:rPr>
                <w:rFonts w:cs="Arial"/>
                <w:szCs w:val="16"/>
              </w:rPr>
              <w:br/>
              <w:t>If treatment with NSAIDs is contraindicated according to the relevant TGA-approved Product Information, the application must provide details of the contraindication.</w:t>
            </w:r>
            <w:r w:rsidRPr="004215DC">
              <w:rPr>
                <w:rFonts w:cs="Arial"/>
                <w:szCs w:val="16"/>
              </w:rPr>
              <w:br/>
              <w:t>If intolerance to NSAID treatment develops during the relevant period of use which is of a severity to necessitate permanent treatment withdrawal, the application must provide details of the nature and severity of this intolerance.</w:t>
            </w:r>
            <w:r w:rsidRPr="004215DC">
              <w:rPr>
                <w:rFonts w:cs="Arial"/>
                <w:szCs w:val="16"/>
              </w:rPr>
              <w:br/>
              <w:t>The following criteria indicate failure to achieve an adequate response to NSAIDs and must have been demonstrated prior to initiation of non PBS subsidised treatment with this drug for this condition:</w:t>
            </w:r>
            <w:r w:rsidRPr="004215DC">
              <w:rPr>
                <w:rFonts w:cs="Arial"/>
                <w:szCs w:val="16"/>
              </w:rPr>
              <w:br/>
              <w:t>(a) a Bath Ankylosing Spondylitis Disease Activity Index (BASDAI) of at least 4 on a 0-10 scale; and</w:t>
            </w:r>
            <w:r w:rsidRPr="004215DC">
              <w:rPr>
                <w:rFonts w:cs="Arial"/>
                <w:szCs w:val="16"/>
              </w:rPr>
              <w:br/>
              <w:t>(b) C-reactive protein (CRP) level greater than 10 mg per L.</w:t>
            </w:r>
            <w:r w:rsidRPr="004215DC">
              <w:rPr>
                <w:rFonts w:cs="Arial"/>
                <w:szCs w:val="16"/>
              </w:rPr>
              <w:br/>
              <w:t>The BASDAI must be determined at the completion of the 3-month NSAID and exercise trial, but prior to ceasing NSAID treatment. The BASDAI must be no more than 1 month old at the time of initiating non-PBS subsidised treatment with this drug for this condition.</w:t>
            </w:r>
            <w:r w:rsidRPr="004215DC">
              <w:rPr>
                <w:rFonts w:cs="Arial"/>
                <w:szCs w:val="16"/>
              </w:rPr>
              <w:br/>
              <w:t>CRP measurement must be provided with the initial treatment application and must be no more than 1 month old at the time of initiating non-PBS subsidised treatment with this drug for this condition.</w:t>
            </w:r>
            <w:r w:rsidRPr="004215DC">
              <w:rPr>
                <w:rFonts w:cs="Arial"/>
                <w:szCs w:val="16"/>
              </w:rPr>
              <w:br/>
              <w:t>The assessment of the patient's response to the initial course of treatment must be made following a minimum of 12 weeks of treatment and submitted no later than 4 weeks from the cessation of that treatment course. If the response assessment is not submitted within these timeframes, the patient will be deemed to have failed this course of treatment.</w:t>
            </w:r>
            <w:r w:rsidRPr="004215DC">
              <w:rPr>
                <w:rFonts w:cs="Arial"/>
                <w:szCs w:val="16"/>
              </w:rPr>
              <w:br/>
              <w:t>An adequate response to therapy with this drug is defined as a reduction from baseline in the Bath Ankylosing Spondylitis Disease Activity Index (BASDAI) score by 2 or more units (on a scale of 1-10) and 1 of the following:</w:t>
            </w:r>
            <w:r w:rsidRPr="004215DC">
              <w:rPr>
                <w:rFonts w:cs="Arial"/>
                <w:szCs w:val="16"/>
              </w:rPr>
              <w:br/>
              <w:t>(a) a CRP measurement no greater than 10 mg per L; or</w:t>
            </w:r>
            <w:r w:rsidRPr="004215DC">
              <w:rPr>
                <w:rFonts w:cs="Arial"/>
                <w:szCs w:val="16"/>
              </w:rPr>
              <w:br/>
              <w:t>(b) a CRP measurement reduced by at least 20% from baseline.</w:t>
            </w:r>
            <w:r w:rsidRPr="004215DC">
              <w:rPr>
                <w:rFonts w:cs="Arial"/>
                <w:szCs w:val="16"/>
              </w:rPr>
              <w:br/>
              <w:t>A patient may qualify for PBS-subsidised treatment under this restriction once only. For continuing PBS-subsidised treatment, a Grandfathered patient must qualify under the Continuing treatment criteria.</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Grandfathered PBS Authority Application - Supporting Information Form which must include the following:</w:t>
            </w:r>
            <w:r w:rsidRPr="004215DC">
              <w:rPr>
                <w:rFonts w:cs="Arial"/>
                <w:szCs w:val="16"/>
              </w:rPr>
              <w:br/>
              <w:t>(i) a copy of the radiological report confirming the absence of Grade II bilateral sacroiliitis or Grade III or IV unilateral sacroiliitis; and</w:t>
            </w:r>
            <w:r w:rsidRPr="004215DC">
              <w:rPr>
                <w:rFonts w:cs="Arial"/>
                <w:szCs w:val="16"/>
              </w:rPr>
              <w:br/>
              <w:t>(ii) evidence of failure to achieve an adequate response to NSAIDs prior to initiating non-PBS subsidised golimumab for this condition ; and</w:t>
            </w:r>
            <w:r w:rsidRPr="004215DC">
              <w:rPr>
                <w:rFonts w:cs="Arial"/>
                <w:szCs w:val="16"/>
              </w:rPr>
              <w:br/>
              <w:t xml:space="preserve">(iii) evidence of an adequate response to therapy with non-PBS subsidised golimumab for this condition following a minimum </w:t>
            </w:r>
            <w:r w:rsidRPr="004215DC">
              <w:rPr>
                <w:rFonts w:cs="Arial"/>
                <w:szCs w:val="16"/>
              </w:rPr>
              <w:lastRenderedPageBreak/>
              <w:t>of 12 weeks of treatment with this drug for this condition; and</w:t>
            </w:r>
            <w:r w:rsidRPr="004215DC">
              <w:rPr>
                <w:rFonts w:cs="Arial"/>
                <w:szCs w:val="16"/>
              </w:rPr>
              <w:br/>
              <w:t>(iv) a copy of the MRI report; and</w:t>
            </w:r>
            <w:r w:rsidRPr="004215DC">
              <w:rPr>
                <w:rFonts w:cs="Arial"/>
                <w:szCs w:val="16"/>
              </w:rPr>
              <w:br/>
              <w:t>(v) details of the NSAIDs trialled, their doses and duration of treatment or the reason a higher dose cannot be used where the NSAID dose is less than the maximum recommended dose in the relevant TGA-approved Product Information or details of the contraindication according to the relevant TGA-approved Product Information.</w:t>
            </w:r>
          </w:p>
        </w:tc>
        <w:tc>
          <w:tcPr>
            <w:tcW w:w="1842" w:type="dxa"/>
          </w:tcPr>
          <w:p w14:paraId="11123922"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r w:rsidR="00AD1210" w:rsidRPr="004215DC" w14:paraId="0B42ACD8" w14:textId="77777777" w:rsidTr="003D0455">
        <w:tc>
          <w:tcPr>
            <w:tcW w:w="1701" w:type="dxa"/>
          </w:tcPr>
          <w:p w14:paraId="75C1C6DA" w14:textId="77777777" w:rsidR="00AD1210" w:rsidRPr="004215DC" w:rsidRDefault="00AD1210" w:rsidP="003D0455">
            <w:pPr>
              <w:spacing w:before="60" w:after="60"/>
              <w:rPr>
                <w:rFonts w:ascii="Arial" w:hAnsi="Arial" w:cs="Arial"/>
                <w:sz w:val="16"/>
                <w:szCs w:val="16"/>
              </w:rPr>
            </w:pPr>
          </w:p>
        </w:tc>
        <w:tc>
          <w:tcPr>
            <w:tcW w:w="709" w:type="dxa"/>
          </w:tcPr>
          <w:p w14:paraId="25F68300" w14:textId="77777777" w:rsidR="00AD1210" w:rsidRPr="004215DC" w:rsidRDefault="00AD1210" w:rsidP="003D0455">
            <w:pPr>
              <w:pStyle w:val="Tabletext0"/>
              <w:rPr>
                <w:rFonts w:cs="Arial"/>
                <w:szCs w:val="16"/>
              </w:rPr>
            </w:pPr>
            <w:r w:rsidRPr="004215DC">
              <w:rPr>
                <w:rFonts w:cs="Arial"/>
                <w:szCs w:val="16"/>
              </w:rPr>
              <w:t>C8225</w:t>
            </w:r>
          </w:p>
        </w:tc>
        <w:tc>
          <w:tcPr>
            <w:tcW w:w="709" w:type="dxa"/>
          </w:tcPr>
          <w:p w14:paraId="7D0C4D78" w14:textId="77777777" w:rsidR="00AD1210" w:rsidRPr="004215DC" w:rsidRDefault="00AD1210" w:rsidP="003D0455">
            <w:pPr>
              <w:pStyle w:val="Tabletext0"/>
              <w:rPr>
                <w:rFonts w:cs="Arial"/>
                <w:szCs w:val="16"/>
              </w:rPr>
            </w:pPr>
            <w:r w:rsidRPr="004215DC">
              <w:rPr>
                <w:rFonts w:cs="Arial"/>
                <w:szCs w:val="16"/>
              </w:rPr>
              <w:t>P8225</w:t>
            </w:r>
          </w:p>
        </w:tc>
        <w:tc>
          <w:tcPr>
            <w:tcW w:w="709" w:type="dxa"/>
          </w:tcPr>
          <w:p w14:paraId="5C04F6D1" w14:textId="77777777" w:rsidR="00AD1210" w:rsidRPr="004215DC" w:rsidRDefault="00AD1210" w:rsidP="003D0455">
            <w:pPr>
              <w:spacing w:before="60" w:after="60"/>
              <w:rPr>
                <w:rFonts w:ascii="Arial" w:hAnsi="Arial" w:cs="Arial"/>
                <w:sz w:val="16"/>
                <w:szCs w:val="16"/>
              </w:rPr>
            </w:pPr>
          </w:p>
        </w:tc>
        <w:tc>
          <w:tcPr>
            <w:tcW w:w="8931" w:type="dxa"/>
          </w:tcPr>
          <w:p w14:paraId="457DA470" w14:textId="77777777"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Continuing and Grandfathered treatment - balance of supply</w:t>
            </w:r>
            <w:r w:rsidRPr="004215DC">
              <w:rPr>
                <w:rFonts w:cs="Arial"/>
                <w:szCs w:val="16"/>
              </w:rPr>
              <w:br/>
              <w:t>Patient must have received insufficient therapy with this drug under the Initial 3 (grandfathered patient) restriction to complete 24 weeks of treatment; OR</w:t>
            </w:r>
            <w:r w:rsidRPr="004215DC">
              <w:rPr>
                <w:rFonts w:cs="Arial"/>
                <w:szCs w:val="16"/>
              </w:rPr>
              <w:br/>
              <w:t>Patient must have received insufficient therapy with this drug under the Continuing treatment restriction to complete 24 weeks of treatment; AND</w:t>
            </w:r>
            <w:r w:rsidRPr="004215DC">
              <w:rPr>
                <w:rFonts w:cs="Arial"/>
                <w:szCs w:val="16"/>
              </w:rPr>
              <w:br/>
              <w:t>The treatment must provide no more than the balance of up to 24 weeks treatment available under the above restriction.</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p>
        </w:tc>
        <w:tc>
          <w:tcPr>
            <w:tcW w:w="1842" w:type="dxa"/>
          </w:tcPr>
          <w:p w14:paraId="001A47D7" w14:textId="77777777" w:rsidR="00AD1210" w:rsidRPr="004215DC" w:rsidRDefault="00AD1210" w:rsidP="003D0455">
            <w:pPr>
              <w:pStyle w:val="Tabletext0"/>
              <w:rPr>
                <w:rFonts w:cs="Arial"/>
                <w:szCs w:val="16"/>
              </w:rPr>
            </w:pPr>
            <w:r w:rsidRPr="004215DC">
              <w:rPr>
                <w:rFonts w:cs="Arial"/>
                <w:szCs w:val="16"/>
              </w:rPr>
              <w:t>Compliance with Authority Required procedures</w:t>
            </w:r>
          </w:p>
        </w:tc>
      </w:tr>
      <w:tr w:rsidR="00AD1210" w:rsidRPr="004215DC" w14:paraId="21E8082B" w14:textId="77777777" w:rsidTr="003D0455">
        <w:tc>
          <w:tcPr>
            <w:tcW w:w="1701" w:type="dxa"/>
          </w:tcPr>
          <w:p w14:paraId="17ED949E" w14:textId="77777777" w:rsidR="00AD1210" w:rsidRPr="004215DC" w:rsidRDefault="00AD1210" w:rsidP="003D0455">
            <w:pPr>
              <w:spacing w:before="60" w:after="60"/>
              <w:rPr>
                <w:rFonts w:ascii="Arial" w:hAnsi="Arial" w:cs="Arial"/>
                <w:sz w:val="16"/>
                <w:szCs w:val="16"/>
              </w:rPr>
            </w:pPr>
          </w:p>
        </w:tc>
        <w:tc>
          <w:tcPr>
            <w:tcW w:w="709" w:type="dxa"/>
          </w:tcPr>
          <w:p w14:paraId="106B3175" w14:textId="77777777" w:rsidR="00AD1210" w:rsidRPr="004215DC" w:rsidRDefault="00AD1210" w:rsidP="003D0455">
            <w:pPr>
              <w:pStyle w:val="Tabletext0"/>
              <w:rPr>
                <w:rFonts w:cs="Arial"/>
                <w:szCs w:val="16"/>
              </w:rPr>
            </w:pPr>
            <w:r w:rsidRPr="004215DC">
              <w:rPr>
                <w:rFonts w:cs="Arial"/>
                <w:szCs w:val="16"/>
              </w:rPr>
              <w:t>C8229</w:t>
            </w:r>
          </w:p>
        </w:tc>
        <w:tc>
          <w:tcPr>
            <w:tcW w:w="709" w:type="dxa"/>
          </w:tcPr>
          <w:p w14:paraId="7B550558" w14:textId="77777777" w:rsidR="00AD1210" w:rsidRPr="004215DC" w:rsidRDefault="00AD1210" w:rsidP="003D0455">
            <w:pPr>
              <w:pStyle w:val="Tabletext0"/>
              <w:rPr>
                <w:rFonts w:cs="Arial"/>
                <w:szCs w:val="16"/>
              </w:rPr>
            </w:pPr>
            <w:r w:rsidRPr="004215DC">
              <w:rPr>
                <w:rFonts w:cs="Arial"/>
                <w:szCs w:val="16"/>
              </w:rPr>
              <w:t>P8229</w:t>
            </w:r>
          </w:p>
        </w:tc>
        <w:tc>
          <w:tcPr>
            <w:tcW w:w="709" w:type="dxa"/>
          </w:tcPr>
          <w:p w14:paraId="07BAED22" w14:textId="77777777" w:rsidR="00AD1210" w:rsidRPr="004215DC" w:rsidRDefault="00AD1210" w:rsidP="003D0455">
            <w:pPr>
              <w:spacing w:before="60" w:after="60"/>
              <w:rPr>
                <w:rFonts w:ascii="Arial" w:hAnsi="Arial" w:cs="Arial"/>
                <w:sz w:val="16"/>
                <w:szCs w:val="16"/>
              </w:rPr>
            </w:pPr>
          </w:p>
        </w:tc>
        <w:tc>
          <w:tcPr>
            <w:tcW w:w="8931" w:type="dxa"/>
          </w:tcPr>
          <w:p w14:paraId="2927D94A" w14:textId="2971EB06" w:rsidR="00AD1210" w:rsidRPr="004215DC" w:rsidRDefault="00AD1210" w:rsidP="003D0455">
            <w:pPr>
              <w:pStyle w:val="Tabletext0"/>
              <w:rPr>
                <w:rFonts w:cs="Arial"/>
                <w:szCs w:val="16"/>
              </w:rPr>
            </w:pPr>
            <w:r w:rsidRPr="004215DC">
              <w:rPr>
                <w:rFonts w:cs="Arial"/>
                <w:szCs w:val="16"/>
              </w:rPr>
              <w:t>Non-radiographic axial spondyloarthritis</w:t>
            </w:r>
            <w:r w:rsidRPr="004215DC">
              <w:rPr>
                <w:rFonts w:cs="Arial"/>
                <w:szCs w:val="16"/>
              </w:rPr>
              <w:br/>
              <w:t>Initial treatment 1 (New patients or recommencement after a break of more than 5 years)</w:t>
            </w:r>
            <w:r w:rsidRPr="004215DC">
              <w:rPr>
                <w:rFonts w:cs="Arial"/>
                <w:szCs w:val="16"/>
              </w:rPr>
              <w:br/>
              <w:t>Patient must not have received PBS-subsidised treatment with this drug for this condition in the last 5 years or more; AND</w:t>
            </w:r>
            <w:r w:rsidRPr="004215DC">
              <w:rPr>
                <w:rFonts w:cs="Arial"/>
                <w:szCs w:val="16"/>
              </w:rPr>
              <w:br/>
              <w:t>Patient must have had chronic lower back pain and stiffness for 3 or more months that is relieved by exercise but not rest; AND</w:t>
            </w:r>
            <w:r w:rsidRPr="004215DC">
              <w:rPr>
                <w:rFonts w:cs="Arial"/>
                <w:szCs w:val="16"/>
              </w:rPr>
              <w:br/>
              <w:t>Patient must have failed to achieve an adequate response following treatment with at least 2 non-steroidal anti-inflammatory drugs (NSAIDs), whilst completing an appropriate exercise program, for a total period of 3 months; AND</w:t>
            </w:r>
            <w:r w:rsidRPr="004215DC">
              <w:rPr>
                <w:rFonts w:cs="Arial"/>
                <w:szCs w:val="16"/>
              </w:rPr>
              <w:br/>
              <w:t>Patient must have one or more of the following: (a) enthesitis (heel); (b) uveitis; (c) dactylitis; (d) psoriasis; (e) inflammatory bowel disease; or (f) positive for Human Leukocyte Antigen B27 (HLA-B27); AND</w:t>
            </w:r>
            <w:r w:rsidRPr="004215DC">
              <w:rPr>
                <w:rFonts w:cs="Arial"/>
                <w:szCs w:val="16"/>
              </w:rPr>
              <w:br/>
              <w:t>The condition must not be radiographically evidenced on plain x-ray of Grade II bilateral sacroiliitis or Grade III or IV unilateral sacroiliitis; AND</w:t>
            </w:r>
            <w:r w:rsidRPr="004215DC">
              <w:rPr>
                <w:rFonts w:cs="Arial"/>
                <w:szCs w:val="16"/>
              </w:rPr>
              <w:br/>
              <w:t>The condition must be non-radiographic axial spondyloarthritis, as defined by Assessment of Spondyloarthritis International Society (ASAS) criteria; AND</w:t>
            </w:r>
            <w:r w:rsidRPr="004215DC">
              <w:rPr>
                <w:rFonts w:cs="Arial"/>
                <w:szCs w:val="16"/>
              </w:rPr>
              <w:br/>
              <w:t>The condition must be sacroiliitis with active inflammation and/or oedema on non-contrast Magnetic Resonance Imaging (MRI); AND</w:t>
            </w:r>
            <w:r w:rsidRPr="004215DC">
              <w:rPr>
                <w:rFonts w:cs="Arial"/>
                <w:szCs w:val="16"/>
              </w:rPr>
              <w:br/>
              <w:t>The condition must have presence of Bone Marrow Oedema (BMO) depicted as a hyperintense signal on a Short Tau Inversion Recovery (STIR) image (or equivalent); AND</w:t>
            </w:r>
            <w:r w:rsidRPr="004215DC">
              <w:rPr>
                <w:rFonts w:cs="Arial"/>
                <w:szCs w:val="16"/>
              </w:rPr>
              <w:br/>
              <w:t>The condition must have BMO depicted as a hypointense signal on a T1 weighted image (without gadolinium); AND</w:t>
            </w:r>
            <w:r w:rsidRPr="004215DC">
              <w:rPr>
                <w:rFonts w:cs="Arial"/>
                <w:szCs w:val="16"/>
              </w:rPr>
              <w:br/>
              <w:t>The treatment must not exceed a maximum of 16 weeks with this drug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application must include details of the NSAIDs trialled, their doses and duration of treatment.</w:t>
            </w:r>
            <w:r w:rsidRPr="004215DC">
              <w:rPr>
                <w:rFonts w:cs="Arial"/>
                <w:szCs w:val="16"/>
              </w:rPr>
              <w:br/>
              <w:t>If the NSAID dose is less than the maximum recommended dose in the relevant TGA-approved Product Information, the application must include the reason a higher dose cannot be used.</w:t>
            </w:r>
            <w:r w:rsidRPr="004215DC">
              <w:rPr>
                <w:rFonts w:cs="Arial"/>
                <w:szCs w:val="16"/>
              </w:rPr>
              <w:br/>
              <w:t>If treatment with NSAIDs is contraindicated according to the relevant TGA-approved Product Information, the application must provide details of the contraindication.</w:t>
            </w:r>
            <w:r w:rsidRPr="004215DC">
              <w:rPr>
                <w:rFonts w:cs="Arial"/>
                <w:szCs w:val="16"/>
              </w:rPr>
              <w:br/>
              <w:t>If intolerance to NSAID treatment develops during the relevant period of use which is of a severity to necessitate permanent treatment withdrawal, the application must provide details of the nature and severity of this intolerance.</w:t>
            </w:r>
            <w:r w:rsidRPr="004215DC">
              <w:rPr>
                <w:rFonts w:cs="Arial"/>
                <w:szCs w:val="16"/>
              </w:rPr>
              <w:br/>
              <w:t>The following criteria indicate failure to achieve an adequate response to NSAIDs and must be demonstrated at the time of the initial application:</w:t>
            </w:r>
            <w:r w:rsidRPr="004215DC">
              <w:rPr>
                <w:rFonts w:cs="Arial"/>
                <w:szCs w:val="16"/>
              </w:rPr>
              <w:br/>
              <w:t>(a) a Bath Ankylosing Spondylitis Disease Activity Index (BASDAI) of at least 4 on a 0-10 scale; and</w:t>
            </w:r>
            <w:r w:rsidRPr="004215DC">
              <w:rPr>
                <w:rFonts w:cs="Arial"/>
                <w:szCs w:val="16"/>
              </w:rPr>
              <w:br/>
              <w:t>(b) C-reactive protein (CRP) level greater than 10 mg per L.</w:t>
            </w:r>
            <w:r w:rsidRPr="004215DC">
              <w:rPr>
                <w:rFonts w:cs="Arial"/>
                <w:szCs w:val="16"/>
              </w:rPr>
              <w:br/>
              <w:t>The BASDAI must be determined at the completion of the 3-month NSAID and exercise trial, but prior to ceasing NSAID treatment. The BASDAI must be no more than 1 month old at the time of initial application.</w:t>
            </w:r>
            <w:r w:rsidRPr="004215DC">
              <w:rPr>
                <w:rFonts w:cs="Arial"/>
                <w:szCs w:val="16"/>
              </w:rPr>
              <w:br/>
            </w:r>
            <w:r w:rsidRPr="004215DC">
              <w:rPr>
                <w:rFonts w:cs="Arial"/>
                <w:szCs w:val="16"/>
              </w:rPr>
              <w:lastRenderedPageBreak/>
              <w:t>CRP measure must be provided with the initial treatment application and must be no more than 1 month old at the time of application.</w:t>
            </w:r>
            <w:r w:rsidRPr="004215DC">
              <w:rPr>
                <w:rFonts w:cs="Arial"/>
                <w:szCs w:val="16"/>
              </w:rPr>
              <w:br/>
              <w:t>The assessment of the patient's response to the initial course of treatment must be made following a minimum of 12 weeks of treatment and submitted no later than 4 weeks from the cessation of that treatment course. If the response assessment is not submitted within these timeframes, the patient will be deemed to have failed this course of treatment.</w:t>
            </w:r>
            <w:r w:rsidRPr="004215DC">
              <w:rPr>
                <w:rFonts w:cs="Arial"/>
                <w:szCs w:val="16"/>
              </w:rPr>
              <w:br/>
              <w:t>When a patient has either failed or ceased to respond to treatment with this drug for this condition twice, they must have, at a minimum, a 5-year break in PBS-subsidised treatment with this drug for this condition before they are eligible to re-commence under the Initial 1 - New patient or recommencement after a break of more than 5 years.</w:t>
            </w:r>
            <w:r w:rsidRPr="004215DC">
              <w:rPr>
                <w:rFonts w:cs="Arial"/>
                <w:szCs w:val="16"/>
              </w:rPr>
              <w:br/>
              <w:t>The 5-year break is measured from the approved date of the last prescription for PBS-subsidised treatment with this drug for this condition to the date of the first application for initial treatment under the Initial 1 restriction.</w:t>
            </w:r>
            <w:r w:rsidRPr="004215DC">
              <w:rPr>
                <w:rFonts w:cs="Arial"/>
                <w:szCs w:val="16"/>
              </w:rPr>
              <w:br/>
              <w:t>A patient who has failed treatment with this drug for this condition fewer than twice and who has a break in therapy of less than 5 years may re-commence a further course of treatment with this drug for this condition under the Initial 2 - Re-commencement of treatment after a break of less than 5 years.</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initial PBS Authority Application - Supporting Information Form which must include the following:</w:t>
            </w:r>
            <w:r w:rsidRPr="004215DC">
              <w:rPr>
                <w:rFonts w:cs="Arial"/>
                <w:szCs w:val="16"/>
              </w:rPr>
              <w:br/>
              <w:t>(i) a copy of the radiological report confirming the absence of Grade II bilateral sacroiliitis or Grade III or IV unilateral sacroiliitis; and</w:t>
            </w:r>
            <w:r w:rsidRPr="004215DC">
              <w:rPr>
                <w:rFonts w:cs="Arial"/>
                <w:szCs w:val="16"/>
              </w:rPr>
              <w:br/>
              <w:t>(ii) a completed BASDAI Assessment Form; and</w:t>
            </w:r>
            <w:r w:rsidRPr="004215DC">
              <w:rPr>
                <w:rFonts w:cs="Arial"/>
                <w:szCs w:val="16"/>
              </w:rPr>
              <w:br/>
              <w:t>(iii) a copy of C-reactive protein (CRP) test result which must not be more than 1 month</w:t>
            </w:r>
            <w:r w:rsidR="00D80530" w:rsidRPr="004215DC">
              <w:rPr>
                <w:rFonts w:cs="Arial"/>
                <w:szCs w:val="16"/>
              </w:rPr>
              <w:t xml:space="preserve"> old at the time of application</w:t>
            </w:r>
            <w:r w:rsidRPr="004215DC">
              <w:rPr>
                <w:rFonts w:cs="Arial"/>
                <w:szCs w:val="16"/>
              </w:rPr>
              <w:t>; and</w:t>
            </w:r>
            <w:r w:rsidRPr="004215DC">
              <w:rPr>
                <w:rFonts w:cs="Arial"/>
                <w:szCs w:val="16"/>
              </w:rPr>
              <w:br/>
              <w:t>(iv) a completed Exercise Program Self Certification Form included in the supporting information form; and</w:t>
            </w:r>
            <w:r w:rsidRPr="004215DC">
              <w:rPr>
                <w:rFonts w:cs="Arial"/>
                <w:szCs w:val="16"/>
              </w:rPr>
              <w:br/>
              <w:t>(v) a copy of the MRI report; and</w:t>
            </w:r>
            <w:r w:rsidRPr="004215DC">
              <w:rPr>
                <w:rFonts w:cs="Arial"/>
                <w:szCs w:val="16"/>
              </w:rPr>
              <w:br/>
              <w:t>(vi) details of the NSAIDs trialled, their doses and duration of treatment or the reason a higher dose cannot be used where the NSAID dose is less than the maximum recommended dose in the relevant TGA-approved Product Information or details of the contraindication according to the relevant TGA-approved Product Information</w:t>
            </w:r>
          </w:p>
        </w:tc>
        <w:tc>
          <w:tcPr>
            <w:tcW w:w="1842" w:type="dxa"/>
          </w:tcPr>
          <w:p w14:paraId="78C7BE9A" w14:textId="77777777" w:rsidR="00AD1210" w:rsidRPr="004215DC" w:rsidRDefault="00AD1210" w:rsidP="003D0455">
            <w:pPr>
              <w:pStyle w:val="Tabletext0"/>
              <w:rPr>
                <w:rFonts w:cs="Arial"/>
                <w:szCs w:val="16"/>
              </w:rPr>
            </w:pPr>
            <w:r w:rsidRPr="004215DC">
              <w:rPr>
                <w:rFonts w:cs="Arial"/>
                <w:szCs w:val="16"/>
              </w:rPr>
              <w:lastRenderedPageBreak/>
              <w:t>Compliance with Written Authority Required procedures</w:t>
            </w:r>
          </w:p>
        </w:tc>
      </w:tr>
    </w:tbl>
    <w:p w14:paraId="5D8E1497" w14:textId="77777777" w:rsidR="00AD1210" w:rsidRPr="004215DC" w:rsidRDefault="00AD1210" w:rsidP="005F7883">
      <w:pPr>
        <w:pStyle w:val="Amendment3"/>
        <w:numPr>
          <w:ilvl w:val="0"/>
          <w:numId w:val="43"/>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7110EEC6" w14:textId="77777777" w:rsidTr="005F7883">
        <w:tc>
          <w:tcPr>
            <w:tcW w:w="1701" w:type="dxa"/>
          </w:tcPr>
          <w:p w14:paraId="2EB8BCD3" w14:textId="77777777" w:rsidR="00AD1210" w:rsidRPr="004215DC" w:rsidRDefault="00AD1210" w:rsidP="005F7883">
            <w:pPr>
              <w:spacing w:before="60" w:after="60"/>
              <w:rPr>
                <w:rFonts w:ascii="Arial" w:hAnsi="Arial" w:cs="Arial"/>
                <w:sz w:val="16"/>
                <w:szCs w:val="16"/>
              </w:rPr>
            </w:pPr>
          </w:p>
        </w:tc>
        <w:tc>
          <w:tcPr>
            <w:tcW w:w="709" w:type="dxa"/>
          </w:tcPr>
          <w:p w14:paraId="0030A793" w14:textId="77777777" w:rsidR="00AD1210" w:rsidRPr="004215DC" w:rsidRDefault="00AD1210" w:rsidP="005F7883">
            <w:pPr>
              <w:pStyle w:val="Tabletext0"/>
              <w:rPr>
                <w:rFonts w:cs="Arial"/>
                <w:szCs w:val="16"/>
              </w:rPr>
            </w:pPr>
            <w:r w:rsidRPr="004215DC">
              <w:rPr>
                <w:rFonts w:cs="Arial"/>
                <w:szCs w:val="16"/>
              </w:rPr>
              <w:t>C10434</w:t>
            </w:r>
          </w:p>
        </w:tc>
        <w:tc>
          <w:tcPr>
            <w:tcW w:w="709" w:type="dxa"/>
          </w:tcPr>
          <w:p w14:paraId="6599595D" w14:textId="77777777" w:rsidR="00AD1210" w:rsidRPr="004215DC" w:rsidRDefault="00AD1210" w:rsidP="005F7883">
            <w:pPr>
              <w:pStyle w:val="Tabletext0"/>
              <w:rPr>
                <w:rFonts w:cs="Arial"/>
                <w:szCs w:val="16"/>
              </w:rPr>
            </w:pPr>
            <w:r w:rsidRPr="004215DC">
              <w:rPr>
                <w:rFonts w:cs="Arial"/>
                <w:szCs w:val="16"/>
              </w:rPr>
              <w:t>P10434</w:t>
            </w:r>
          </w:p>
        </w:tc>
        <w:tc>
          <w:tcPr>
            <w:tcW w:w="709" w:type="dxa"/>
          </w:tcPr>
          <w:p w14:paraId="47063002" w14:textId="77777777" w:rsidR="00AD1210" w:rsidRPr="004215DC" w:rsidRDefault="00AD1210" w:rsidP="005F7883">
            <w:pPr>
              <w:spacing w:before="60" w:after="60"/>
              <w:rPr>
                <w:rFonts w:ascii="Arial" w:hAnsi="Arial" w:cs="Arial"/>
                <w:sz w:val="16"/>
                <w:szCs w:val="16"/>
              </w:rPr>
            </w:pPr>
          </w:p>
        </w:tc>
        <w:tc>
          <w:tcPr>
            <w:tcW w:w="8931" w:type="dxa"/>
          </w:tcPr>
          <w:p w14:paraId="536CA22E" w14:textId="77777777" w:rsidR="00AD1210" w:rsidRPr="004215DC" w:rsidRDefault="00AD1210" w:rsidP="005F7883">
            <w:pPr>
              <w:pStyle w:val="Tabletext0"/>
              <w:rPr>
                <w:rFonts w:cs="Arial"/>
                <w:szCs w:val="16"/>
              </w:rPr>
            </w:pPr>
            <w:r w:rsidRPr="004215DC">
              <w:rPr>
                <w:rFonts w:cs="Arial"/>
                <w:szCs w:val="16"/>
              </w:rPr>
              <w:t>Non-radiographic axial spondyloarthritis</w:t>
            </w:r>
            <w:r w:rsidRPr="004215DC">
              <w:rPr>
                <w:rFonts w:cs="Arial"/>
                <w:szCs w:val="16"/>
              </w:rPr>
              <w:br/>
              <w:t>Continuing treatment - balance of supply</w:t>
            </w:r>
            <w:r w:rsidRPr="004215DC">
              <w:rPr>
                <w:rFonts w:cs="Arial"/>
                <w:szCs w:val="16"/>
              </w:rPr>
              <w:br/>
              <w:t>Patient must have received insufficient therapy with this drug under the Continuing treatment restriction to complete 24 weeks of treatment; AND</w:t>
            </w:r>
            <w:r w:rsidRPr="004215DC">
              <w:rPr>
                <w:rFonts w:cs="Arial"/>
                <w:szCs w:val="16"/>
              </w:rPr>
              <w:br/>
              <w:t>The treatment must provide no more than the balance of up to 24 weeks treatment.</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p>
        </w:tc>
        <w:tc>
          <w:tcPr>
            <w:tcW w:w="1842" w:type="dxa"/>
          </w:tcPr>
          <w:p w14:paraId="0996964E" w14:textId="77777777" w:rsidR="00AD1210" w:rsidRPr="004215DC" w:rsidRDefault="00AD1210" w:rsidP="005F7883">
            <w:pPr>
              <w:pStyle w:val="Tabletext0"/>
              <w:rPr>
                <w:rFonts w:cs="Arial"/>
                <w:szCs w:val="16"/>
              </w:rPr>
            </w:pPr>
            <w:r w:rsidRPr="004215DC">
              <w:rPr>
                <w:rFonts w:cs="Arial"/>
                <w:szCs w:val="16"/>
              </w:rPr>
              <w:t>Compliance with Authority Required procedures</w:t>
            </w:r>
          </w:p>
        </w:tc>
      </w:tr>
      <w:tr w:rsidR="00AD1210" w:rsidRPr="004215DC" w14:paraId="10000213" w14:textId="77777777" w:rsidTr="005F7883">
        <w:tc>
          <w:tcPr>
            <w:tcW w:w="1701" w:type="dxa"/>
          </w:tcPr>
          <w:p w14:paraId="31A503DD" w14:textId="77777777" w:rsidR="00AD1210" w:rsidRPr="004215DC" w:rsidRDefault="00AD1210" w:rsidP="005F7883">
            <w:pPr>
              <w:spacing w:before="60" w:after="60"/>
              <w:rPr>
                <w:rFonts w:ascii="Arial" w:hAnsi="Arial" w:cs="Arial"/>
                <w:sz w:val="16"/>
                <w:szCs w:val="16"/>
              </w:rPr>
            </w:pPr>
          </w:p>
        </w:tc>
        <w:tc>
          <w:tcPr>
            <w:tcW w:w="709" w:type="dxa"/>
          </w:tcPr>
          <w:p w14:paraId="2291F859" w14:textId="77777777" w:rsidR="00AD1210" w:rsidRPr="004215DC" w:rsidRDefault="00AD1210" w:rsidP="005F7883">
            <w:pPr>
              <w:pStyle w:val="Tabletext0"/>
              <w:rPr>
                <w:rFonts w:cs="Arial"/>
                <w:szCs w:val="16"/>
              </w:rPr>
            </w:pPr>
            <w:r w:rsidRPr="004215DC">
              <w:rPr>
                <w:rFonts w:cs="Arial"/>
                <w:szCs w:val="16"/>
              </w:rPr>
              <w:t>C10435</w:t>
            </w:r>
          </w:p>
        </w:tc>
        <w:tc>
          <w:tcPr>
            <w:tcW w:w="709" w:type="dxa"/>
          </w:tcPr>
          <w:p w14:paraId="54F1379C" w14:textId="77777777" w:rsidR="00AD1210" w:rsidRPr="004215DC" w:rsidRDefault="00AD1210" w:rsidP="005F7883">
            <w:pPr>
              <w:pStyle w:val="Tabletext0"/>
              <w:rPr>
                <w:rFonts w:cs="Arial"/>
                <w:szCs w:val="16"/>
              </w:rPr>
            </w:pPr>
            <w:r w:rsidRPr="004215DC">
              <w:rPr>
                <w:rFonts w:cs="Arial"/>
                <w:szCs w:val="16"/>
              </w:rPr>
              <w:t>P10435</w:t>
            </w:r>
          </w:p>
        </w:tc>
        <w:tc>
          <w:tcPr>
            <w:tcW w:w="709" w:type="dxa"/>
          </w:tcPr>
          <w:p w14:paraId="44EF4E3D" w14:textId="77777777" w:rsidR="00AD1210" w:rsidRPr="004215DC" w:rsidRDefault="00AD1210" w:rsidP="005F7883">
            <w:pPr>
              <w:spacing w:before="60" w:after="60"/>
              <w:rPr>
                <w:rFonts w:ascii="Arial" w:hAnsi="Arial" w:cs="Arial"/>
                <w:sz w:val="16"/>
                <w:szCs w:val="16"/>
              </w:rPr>
            </w:pPr>
          </w:p>
        </w:tc>
        <w:tc>
          <w:tcPr>
            <w:tcW w:w="8931" w:type="dxa"/>
          </w:tcPr>
          <w:p w14:paraId="2B994996" w14:textId="77777777" w:rsidR="00AD1210" w:rsidRPr="004215DC" w:rsidRDefault="00AD1210" w:rsidP="005F7883">
            <w:pPr>
              <w:pStyle w:val="Tabletext0"/>
              <w:rPr>
                <w:rFonts w:cs="Arial"/>
                <w:szCs w:val="16"/>
              </w:rPr>
            </w:pPr>
            <w:r w:rsidRPr="004215DC">
              <w:rPr>
                <w:rFonts w:cs="Arial"/>
                <w:szCs w:val="16"/>
              </w:rPr>
              <w:t>Non-radiographic axial spondyloarthritis</w:t>
            </w:r>
            <w:r w:rsidRPr="004215DC">
              <w:rPr>
                <w:rFonts w:cs="Arial"/>
                <w:szCs w:val="16"/>
              </w:rPr>
              <w:br/>
              <w:t>Initial treatment - Initial 1 (New patient)</w:t>
            </w:r>
            <w:r w:rsidRPr="004215DC">
              <w:rPr>
                <w:rFonts w:cs="Arial"/>
                <w:szCs w:val="16"/>
              </w:rPr>
              <w:br/>
              <w:t>Patient must not have received PBS-subsidised treatment with a biological medicine for this condition; AND</w:t>
            </w:r>
            <w:r w:rsidRPr="004215DC">
              <w:rPr>
                <w:rFonts w:cs="Arial"/>
                <w:szCs w:val="16"/>
              </w:rPr>
              <w:br/>
              <w:t>Patient must have had chronic lower back pain and stiffness for 3 or more months that is relieved by exercise but not rest; AND</w:t>
            </w:r>
            <w:r w:rsidRPr="004215DC">
              <w:rPr>
                <w:rFonts w:cs="Arial"/>
                <w:szCs w:val="16"/>
              </w:rPr>
              <w:br/>
              <w:t>Patient must have failed to achieve an adequate response following treatment with at least 2 non-steroidal anti-inflammatory drugs (NSAIDs), whilst completing an appropriate exercise program, for a total period of 3 months; AND</w:t>
            </w:r>
            <w:r w:rsidRPr="004215DC">
              <w:rPr>
                <w:rFonts w:cs="Arial"/>
                <w:szCs w:val="16"/>
              </w:rPr>
              <w:br/>
              <w:t>Patient must have one or more of the following: (a) enthesitis (heel); (b) uveitis; (c) dactylitis; (d) psoriasis; (e) inflammatory bowel disease; or (f) positive for Human Leukocyte Antigen B27 (HLA-B27); AND</w:t>
            </w:r>
            <w:r w:rsidRPr="004215DC">
              <w:rPr>
                <w:rFonts w:cs="Arial"/>
                <w:szCs w:val="16"/>
              </w:rPr>
              <w:br/>
              <w:t>The condition must not be radiographically evidenced on plain x-ray of Grade II bilateral sacroiliitis or Grade III or IV unilateral sacroiliitis; AND</w:t>
            </w:r>
            <w:r w:rsidRPr="004215DC">
              <w:rPr>
                <w:rFonts w:cs="Arial"/>
                <w:szCs w:val="16"/>
              </w:rPr>
              <w:br/>
              <w:t>The condition must be non-radiographic axial spondyloarthritis, as defined by Assessment of Spondyloarthritis International Society (ASAS) criteria; AND</w:t>
            </w:r>
            <w:r w:rsidRPr="004215DC">
              <w:rPr>
                <w:rFonts w:cs="Arial"/>
                <w:szCs w:val="16"/>
              </w:rPr>
              <w:br/>
              <w:t xml:space="preserve">The condition must be sacroiliitis with active inflammation and/or oedema on non-contrast Magnetic Resonance Imaging </w:t>
            </w:r>
            <w:r w:rsidRPr="004215DC">
              <w:rPr>
                <w:rFonts w:cs="Arial"/>
                <w:szCs w:val="16"/>
              </w:rPr>
              <w:lastRenderedPageBreak/>
              <w:t>(MRI); AND</w:t>
            </w:r>
            <w:r w:rsidRPr="004215DC">
              <w:rPr>
                <w:rFonts w:cs="Arial"/>
                <w:szCs w:val="16"/>
              </w:rPr>
              <w:br/>
              <w:t>The condition must have presence of Bone Marrow Oedema (BMO) depicted as a hyperintense signal on a Short Tau Inversion Recovery (STIR) image (or equivalent); AND</w:t>
            </w:r>
            <w:r w:rsidRPr="004215DC">
              <w:rPr>
                <w:rFonts w:cs="Arial"/>
                <w:szCs w:val="16"/>
              </w:rPr>
              <w:br/>
              <w:t>The condition must have BMO depicted as a hypointense signal on a T1 weighted image (without gadolinium); AND</w:t>
            </w:r>
            <w:r w:rsidRPr="004215DC">
              <w:rPr>
                <w:rFonts w:cs="Arial"/>
                <w:szCs w:val="16"/>
              </w:rPr>
              <w:br/>
              <w:t>The treatment must not exceed a maximum of 16 weeks with this drug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application must include details of the NSAIDs trialled, their doses and duration of treatment.</w:t>
            </w:r>
            <w:r w:rsidRPr="004215DC">
              <w:rPr>
                <w:rFonts w:cs="Arial"/>
                <w:szCs w:val="16"/>
              </w:rPr>
              <w:br/>
              <w:t>If the NSAID dose is less than the maximum recommended dose in the relevant TGA-approved Product Information, the application must include the reason a higher dose cannot be used.</w:t>
            </w:r>
            <w:r w:rsidRPr="004215DC">
              <w:rPr>
                <w:rFonts w:cs="Arial"/>
                <w:szCs w:val="16"/>
              </w:rPr>
              <w:br/>
              <w:t>If treatment with NSAIDs is contraindicated according to the relevant TGA-approved Product Information, the application must provide details of the contraindication.</w:t>
            </w:r>
            <w:r w:rsidRPr="004215DC">
              <w:rPr>
                <w:rFonts w:cs="Arial"/>
                <w:szCs w:val="16"/>
              </w:rPr>
              <w:br/>
              <w:t>If intolerance to NSAID treatment develops during the relevant period of use which is of a severity to necessitate permanent treatment withdrawal, the application must provide details of the nature and severity of this intolerance.</w:t>
            </w:r>
            <w:r w:rsidRPr="004215DC">
              <w:rPr>
                <w:rFonts w:cs="Arial"/>
                <w:szCs w:val="16"/>
              </w:rPr>
              <w:br/>
              <w:t>The following criteria indicate failure to achieve an adequate response to NSAIDs and must be demonstrated at the time of the initial application:</w:t>
            </w:r>
            <w:r w:rsidRPr="004215DC">
              <w:rPr>
                <w:rFonts w:cs="Arial"/>
                <w:szCs w:val="16"/>
              </w:rPr>
              <w:br/>
              <w:t>(a) a Bath Ankylosing Spondylitis Disease Activity Index (BASDAI) score of at least 4 on a 0-10 scale; and</w:t>
            </w:r>
            <w:r w:rsidRPr="004215DC">
              <w:rPr>
                <w:rFonts w:cs="Arial"/>
                <w:szCs w:val="16"/>
              </w:rPr>
              <w:br/>
              <w:t>(b) C-reactive protein (CRP) level greater than 10 mg per L.</w:t>
            </w:r>
            <w:r w:rsidRPr="004215DC">
              <w:rPr>
                <w:rFonts w:cs="Arial"/>
                <w:szCs w:val="16"/>
              </w:rPr>
              <w:br/>
              <w:t>The baseline BASDAI score and CRP level must be determined at the completion of the 3-month NSAID and exercise trial, but prior to ceasing NSAID treatment. All measures must be no more than 4 weeks old at the time of initial application.</w:t>
            </w:r>
            <w:r w:rsidRPr="004215DC">
              <w:rPr>
                <w:rFonts w:cs="Arial"/>
                <w:szCs w:val="16"/>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4215DC">
              <w:rPr>
                <w:rFonts w:cs="Arial"/>
                <w:szCs w:val="16"/>
              </w:rPr>
              <w:br/>
              <w:t>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initial PBS Authority Application - Supporting Information Form which seeks details of:</w:t>
            </w:r>
            <w:r w:rsidRPr="004215DC">
              <w:rPr>
                <w:rFonts w:cs="Arial"/>
                <w:szCs w:val="16"/>
              </w:rPr>
              <w:br/>
              <w:t>(i) the radiological report confirming the absence of Grade II bilateral sacroiliitis or Grade III or IV unilateral sacroiliitis; and</w:t>
            </w:r>
            <w:r w:rsidRPr="004215DC">
              <w:rPr>
                <w:rFonts w:cs="Arial"/>
                <w:szCs w:val="16"/>
              </w:rPr>
              <w:br/>
              <w:t>(ii) a baseline BASDAI score; and</w:t>
            </w:r>
            <w:r w:rsidRPr="004215DC">
              <w:rPr>
                <w:rFonts w:cs="Arial"/>
                <w:szCs w:val="16"/>
              </w:rPr>
              <w:br/>
              <w:t>(iii) a baseline C-reactive protein (CRP) level; and</w:t>
            </w:r>
            <w:r w:rsidRPr="004215DC">
              <w:rPr>
                <w:rFonts w:cs="Arial"/>
                <w:szCs w:val="16"/>
              </w:rPr>
              <w:br/>
              <w:t>(iv) a completed Exercise Program Self Certification Form included in the supporting information form; and</w:t>
            </w:r>
            <w:r w:rsidRPr="004215DC">
              <w:rPr>
                <w:rFonts w:cs="Arial"/>
                <w:szCs w:val="16"/>
              </w:rPr>
              <w:br/>
              <w:t>(v) the MRI report; and</w:t>
            </w:r>
            <w:r w:rsidRPr="004215DC">
              <w:rPr>
                <w:rFonts w:cs="Arial"/>
                <w:szCs w:val="16"/>
              </w:rPr>
              <w:br/>
              <w:t>(vi) the NSAIDs trialled, their doses and duration of treatment. If applicable, the reason a higher dose cannot be used where the NSAID dose is less than the maximum recommended dose in the relevant TGA-approved Product Information or details of the contraindication or intolerance according to the relevant TGA-approved Product Information must be included.</w:t>
            </w:r>
            <w:r w:rsidRPr="004215DC">
              <w:rPr>
                <w:rFonts w:cs="Arial"/>
                <w:szCs w:val="16"/>
              </w:rPr>
              <w:br/>
              <w:t>The baseline BASDAI score and CRP level must also be documented in the patient's medical records.</w:t>
            </w:r>
          </w:p>
        </w:tc>
        <w:tc>
          <w:tcPr>
            <w:tcW w:w="1842" w:type="dxa"/>
          </w:tcPr>
          <w:p w14:paraId="32A8C7A6" w14:textId="77777777" w:rsidR="00AD1210" w:rsidRPr="004215DC" w:rsidRDefault="00AD1210" w:rsidP="005F7883">
            <w:pPr>
              <w:pStyle w:val="Tabletext0"/>
              <w:rPr>
                <w:rFonts w:cs="Arial"/>
                <w:szCs w:val="16"/>
              </w:rPr>
            </w:pPr>
            <w:r w:rsidRPr="004215DC">
              <w:rPr>
                <w:rFonts w:cs="Arial"/>
                <w:szCs w:val="16"/>
              </w:rPr>
              <w:lastRenderedPageBreak/>
              <w:t>Compliance with Written Authority Required procedures</w:t>
            </w:r>
          </w:p>
        </w:tc>
      </w:tr>
      <w:tr w:rsidR="00AD1210" w:rsidRPr="004215DC" w14:paraId="25845298" w14:textId="77777777" w:rsidTr="005F7883">
        <w:tc>
          <w:tcPr>
            <w:tcW w:w="1701" w:type="dxa"/>
          </w:tcPr>
          <w:p w14:paraId="6B5C536A" w14:textId="77777777" w:rsidR="00AD1210" w:rsidRPr="004215DC" w:rsidRDefault="00AD1210" w:rsidP="005F7883">
            <w:pPr>
              <w:spacing w:before="60" w:after="60"/>
              <w:rPr>
                <w:rFonts w:ascii="Arial" w:hAnsi="Arial" w:cs="Arial"/>
                <w:sz w:val="16"/>
                <w:szCs w:val="16"/>
              </w:rPr>
            </w:pPr>
          </w:p>
        </w:tc>
        <w:tc>
          <w:tcPr>
            <w:tcW w:w="709" w:type="dxa"/>
          </w:tcPr>
          <w:p w14:paraId="4FF8F268" w14:textId="77777777" w:rsidR="00AD1210" w:rsidRPr="004215DC" w:rsidRDefault="00AD1210" w:rsidP="005F7883">
            <w:pPr>
              <w:pStyle w:val="Tabletext0"/>
              <w:rPr>
                <w:rFonts w:cs="Arial"/>
                <w:szCs w:val="16"/>
              </w:rPr>
            </w:pPr>
            <w:r w:rsidRPr="004215DC">
              <w:rPr>
                <w:rFonts w:cs="Arial"/>
                <w:szCs w:val="16"/>
              </w:rPr>
              <w:t>C10436</w:t>
            </w:r>
          </w:p>
        </w:tc>
        <w:tc>
          <w:tcPr>
            <w:tcW w:w="709" w:type="dxa"/>
          </w:tcPr>
          <w:p w14:paraId="1C786503" w14:textId="77777777" w:rsidR="00AD1210" w:rsidRPr="004215DC" w:rsidRDefault="00AD1210" w:rsidP="005F7883">
            <w:pPr>
              <w:pStyle w:val="Tabletext0"/>
              <w:rPr>
                <w:rFonts w:cs="Arial"/>
                <w:szCs w:val="16"/>
              </w:rPr>
            </w:pPr>
            <w:r w:rsidRPr="004215DC">
              <w:rPr>
                <w:rFonts w:cs="Arial"/>
                <w:szCs w:val="16"/>
              </w:rPr>
              <w:t>P10436</w:t>
            </w:r>
          </w:p>
        </w:tc>
        <w:tc>
          <w:tcPr>
            <w:tcW w:w="709" w:type="dxa"/>
          </w:tcPr>
          <w:p w14:paraId="51C7E6C6" w14:textId="77777777" w:rsidR="00AD1210" w:rsidRPr="004215DC" w:rsidRDefault="00AD1210" w:rsidP="005F7883">
            <w:pPr>
              <w:spacing w:before="60" w:after="60"/>
              <w:rPr>
                <w:rFonts w:ascii="Arial" w:hAnsi="Arial" w:cs="Arial"/>
                <w:sz w:val="16"/>
                <w:szCs w:val="16"/>
              </w:rPr>
            </w:pPr>
          </w:p>
        </w:tc>
        <w:tc>
          <w:tcPr>
            <w:tcW w:w="8931" w:type="dxa"/>
          </w:tcPr>
          <w:p w14:paraId="7CED2D17" w14:textId="77777777" w:rsidR="00AD1210" w:rsidRPr="004215DC" w:rsidRDefault="00AD1210" w:rsidP="005F7883">
            <w:pPr>
              <w:pStyle w:val="Tabletext0"/>
              <w:rPr>
                <w:rFonts w:cs="Arial"/>
                <w:szCs w:val="16"/>
              </w:rPr>
            </w:pPr>
            <w:r w:rsidRPr="004215DC">
              <w:rPr>
                <w:rFonts w:cs="Arial"/>
                <w:szCs w:val="16"/>
              </w:rPr>
              <w:t>Non-radiographic axial spondyloarthritis</w:t>
            </w:r>
            <w:r w:rsidRPr="004215DC">
              <w:rPr>
                <w:rFonts w:cs="Arial"/>
                <w:szCs w:val="16"/>
              </w:rPr>
              <w:br/>
              <w:t>Initial 1 (New patient), Initial 2 (Change or re-commencement of treatment after a break in biological medicine of less than 5 years) or Initial 3 (recommencement of treatment after a break in biological medicine of more than 5 years) - balance of supply</w:t>
            </w:r>
            <w:r w:rsidRPr="004215DC">
              <w:rPr>
                <w:rFonts w:cs="Arial"/>
                <w:szCs w:val="16"/>
              </w:rPr>
              <w:br/>
              <w:t>Patient must have received insufficient therapy with this drug for this condition under the Initial 1 (new patient) restriction to complete 16 weeks treatment; OR</w:t>
            </w:r>
            <w:r w:rsidRPr="004215DC">
              <w:rPr>
                <w:rFonts w:cs="Arial"/>
                <w:szCs w:val="16"/>
              </w:rPr>
              <w:br/>
              <w:t>Patient must have received insufficient therapy with this drug for this condition under the Initial 2 (change or recommencement of treatment after a break in biological medicine of less than 5 years) restriction to complete 16 weeks treatment; OR</w:t>
            </w:r>
            <w:r w:rsidRPr="004215DC">
              <w:rPr>
                <w:rFonts w:cs="Arial"/>
                <w:szCs w:val="16"/>
              </w:rPr>
              <w:br/>
              <w:t xml:space="preserve">Patient must have received insufficient therapy with this drug for this condition under the Initial 3 (recommencement of </w:t>
            </w:r>
            <w:r w:rsidRPr="004215DC">
              <w:rPr>
                <w:rFonts w:cs="Arial"/>
                <w:szCs w:val="16"/>
              </w:rPr>
              <w:lastRenderedPageBreak/>
              <w:t>treatment after a break in biological medicine of more than 5 years) restriction to complete 16 weeks treatment; AND</w:t>
            </w:r>
            <w:r w:rsidRPr="004215DC">
              <w:rPr>
                <w:rFonts w:cs="Arial"/>
                <w:szCs w:val="16"/>
              </w:rPr>
              <w:br/>
              <w:t>The treatment must provide no more than the balance of up to 16 weeks treatment.</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p>
        </w:tc>
        <w:tc>
          <w:tcPr>
            <w:tcW w:w="1842" w:type="dxa"/>
          </w:tcPr>
          <w:p w14:paraId="31E7D287" w14:textId="77777777" w:rsidR="00AD1210" w:rsidRPr="004215DC" w:rsidRDefault="00AD1210" w:rsidP="005F7883">
            <w:pPr>
              <w:pStyle w:val="Tabletext0"/>
              <w:rPr>
                <w:rFonts w:cs="Arial"/>
                <w:szCs w:val="16"/>
              </w:rPr>
            </w:pPr>
            <w:r w:rsidRPr="004215DC">
              <w:rPr>
                <w:rFonts w:cs="Arial"/>
                <w:szCs w:val="16"/>
              </w:rPr>
              <w:lastRenderedPageBreak/>
              <w:t>Compliance with Authority Required procedures</w:t>
            </w:r>
          </w:p>
        </w:tc>
      </w:tr>
      <w:tr w:rsidR="00AD1210" w:rsidRPr="004215DC" w14:paraId="5408EC8E" w14:textId="77777777" w:rsidTr="005F7883">
        <w:tc>
          <w:tcPr>
            <w:tcW w:w="1701" w:type="dxa"/>
          </w:tcPr>
          <w:p w14:paraId="60616AFB" w14:textId="77777777" w:rsidR="00AD1210" w:rsidRPr="004215DC" w:rsidRDefault="00AD1210" w:rsidP="005F7883">
            <w:pPr>
              <w:spacing w:before="60" w:after="60"/>
              <w:rPr>
                <w:rFonts w:ascii="Arial" w:hAnsi="Arial" w:cs="Arial"/>
                <w:sz w:val="16"/>
                <w:szCs w:val="16"/>
              </w:rPr>
            </w:pPr>
          </w:p>
        </w:tc>
        <w:tc>
          <w:tcPr>
            <w:tcW w:w="709" w:type="dxa"/>
          </w:tcPr>
          <w:p w14:paraId="14521041" w14:textId="77777777" w:rsidR="00AD1210" w:rsidRPr="004215DC" w:rsidRDefault="00AD1210" w:rsidP="005F7883">
            <w:pPr>
              <w:pStyle w:val="Tabletext0"/>
              <w:rPr>
                <w:rFonts w:cs="Arial"/>
                <w:szCs w:val="16"/>
              </w:rPr>
            </w:pPr>
            <w:r w:rsidRPr="004215DC">
              <w:rPr>
                <w:rFonts w:cs="Arial"/>
                <w:szCs w:val="16"/>
              </w:rPr>
              <w:t>C10461</w:t>
            </w:r>
          </w:p>
        </w:tc>
        <w:tc>
          <w:tcPr>
            <w:tcW w:w="709" w:type="dxa"/>
          </w:tcPr>
          <w:p w14:paraId="2B4644C3" w14:textId="77777777" w:rsidR="00AD1210" w:rsidRPr="004215DC" w:rsidRDefault="00AD1210" w:rsidP="005F7883">
            <w:pPr>
              <w:pStyle w:val="Tabletext0"/>
              <w:rPr>
                <w:rFonts w:cs="Arial"/>
                <w:szCs w:val="16"/>
              </w:rPr>
            </w:pPr>
            <w:r w:rsidRPr="004215DC">
              <w:rPr>
                <w:rFonts w:cs="Arial"/>
                <w:szCs w:val="16"/>
              </w:rPr>
              <w:t>P10461</w:t>
            </w:r>
          </w:p>
        </w:tc>
        <w:tc>
          <w:tcPr>
            <w:tcW w:w="709" w:type="dxa"/>
          </w:tcPr>
          <w:p w14:paraId="41C8BAB1" w14:textId="77777777" w:rsidR="00AD1210" w:rsidRPr="004215DC" w:rsidRDefault="00AD1210" w:rsidP="005F7883">
            <w:pPr>
              <w:spacing w:before="60" w:after="60"/>
              <w:rPr>
                <w:rFonts w:ascii="Arial" w:hAnsi="Arial" w:cs="Arial"/>
                <w:sz w:val="16"/>
                <w:szCs w:val="16"/>
              </w:rPr>
            </w:pPr>
          </w:p>
        </w:tc>
        <w:tc>
          <w:tcPr>
            <w:tcW w:w="8931" w:type="dxa"/>
          </w:tcPr>
          <w:p w14:paraId="4CAEE793" w14:textId="77777777" w:rsidR="00AD1210" w:rsidRPr="004215DC" w:rsidRDefault="00AD1210" w:rsidP="005F7883">
            <w:pPr>
              <w:pStyle w:val="Tabletext0"/>
              <w:rPr>
                <w:rFonts w:cs="Arial"/>
                <w:szCs w:val="16"/>
              </w:rPr>
            </w:pPr>
            <w:r w:rsidRPr="004215DC">
              <w:rPr>
                <w:rFonts w:cs="Arial"/>
                <w:szCs w:val="16"/>
              </w:rPr>
              <w:t>Non-radiographic axial spondyloarthritis</w:t>
            </w:r>
            <w:r w:rsidRPr="004215DC">
              <w:rPr>
                <w:rFonts w:cs="Arial"/>
                <w:szCs w:val="16"/>
              </w:rPr>
              <w:br/>
              <w:t>Continuing treatment</w:t>
            </w:r>
            <w:r w:rsidRPr="004215DC">
              <w:rPr>
                <w:rFonts w:cs="Arial"/>
                <w:szCs w:val="16"/>
              </w:rPr>
              <w:br/>
              <w:t>Patient must have received this drug as their most recent course of PBS-subsidised biological medicine treatment for this condition; AND</w:t>
            </w:r>
            <w:r w:rsidRPr="004215DC">
              <w:rPr>
                <w:rFonts w:cs="Arial"/>
                <w:szCs w:val="16"/>
              </w:rPr>
              <w:br/>
              <w:t>Patient must have demonstrated an adequate response to treatment with this drug for this condition; AND</w:t>
            </w:r>
            <w:r w:rsidRPr="004215DC">
              <w:rPr>
                <w:rFonts w:cs="Arial"/>
                <w:szCs w:val="16"/>
              </w:rPr>
              <w:br/>
              <w:t>The treatment must not exceed a maximum of 24 weeks with this drug per authorised course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An adequate response to therapy with this biological medicine is defined as a reduction from baseline in the Bath Ankylosing Spondylitis Disease Activity Index (BASDAI) score by 2 or more units (on a scale of 0-10) and 1 of the following:</w:t>
            </w:r>
            <w:r w:rsidRPr="004215DC">
              <w:rPr>
                <w:rFonts w:cs="Arial"/>
                <w:szCs w:val="16"/>
              </w:rPr>
              <w:br/>
              <w:t>(a) a CRP measurement no greater than 10 mg per L; or</w:t>
            </w:r>
            <w:r w:rsidRPr="004215DC">
              <w:rPr>
                <w:rFonts w:cs="Arial"/>
                <w:szCs w:val="16"/>
              </w:rPr>
              <w:br/>
              <w:t>(b) a CRP measurement reduced by at least 20% from baseline.</w:t>
            </w:r>
            <w:r w:rsidRPr="004215DC">
              <w:rPr>
                <w:rFonts w:cs="Arial"/>
                <w:szCs w:val="16"/>
              </w:rPr>
              <w:br/>
              <w:t>If the requirement to demonstrate an elevated CRP level could not be met under an initial treatment restriction, a reduction in the BASDAI score from baseline will suffice for the purposes of administering this continuing treatment restriction.</w:t>
            </w:r>
            <w:r w:rsidRPr="004215DC">
              <w:rPr>
                <w:rFonts w:cs="Arial"/>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1842" w:type="dxa"/>
          </w:tcPr>
          <w:p w14:paraId="6CF6D2FC" w14:textId="77777777" w:rsidR="00AD1210" w:rsidRPr="004215DC" w:rsidRDefault="00AD1210" w:rsidP="005F7883">
            <w:pPr>
              <w:pStyle w:val="Tabletext0"/>
              <w:rPr>
                <w:rFonts w:cs="Arial"/>
                <w:szCs w:val="16"/>
              </w:rPr>
            </w:pPr>
            <w:r w:rsidRPr="004215DC">
              <w:rPr>
                <w:rFonts w:cs="Arial"/>
                <w:szCs w:val="16"/>
              </w:rPr>
              <w:t>Compliance with Written Authority Required procedures</w:t>
            </w:r>
          </w:p>
        </w:tc>
      </w:tr>
      <w:tr w:rsidR="00AD1210" w:rsidRPr="004215DC" w14:paraId="5310DFE7" w14:textId="77777777" w:rsidTr="005F7883">
        <w:tc>
          <w:tcPr>
            <w:tcW w:w="1701" w:type="dxa"/>
          </w:tcPr>
          <w:p w14:paraId="7567E9B6" w14:textId="77777777" w:rsidR="00AD1210" w:rsidRPr="004215DC" w:rsidRDefault="00AD1210" w:rsidP="005F7883">
            <w:pPr>
              <w:spacing w:before="60" w:after="60"/>
              <w:rPr>
                <w:rFonts w:ascii="Arial" w:hAnsi="Arial" w:cs="Arial"/>
                <w:sz w:val="16"/>
                <w:szCs w:val="16"/>
              </w:rPr>
            </w:pPr>
          </w:p>
        </w:tc>
        <w:tc>
          <w:tcPr>
            <w:tcW w:w="709" w:type="dxa"/>
          </w:tcPr>
          <w:p w14:paraId="2E7DDB10" w14:textId="77777777" w:rsidR="00AD1210" w:rsidRPr="004215DC" w:rsidRDefault="00AD1210" w:rsidP="005F7883">
            <w:pPr>
              <w:pStyle w:val="Tabletext0"/>
              <w:rPr>
                <w:rFonts w:cs="Arial"/>
                <w:szCs w:val="16"/>
              </w:rPr>
            </w:pPr>
            <w:r w:rsidRPr="004215DC">
              <w:rPr>
                <w:rFonts w:cs="Arial"/>
                <w:szCs w:val="16"/>
              </w:rPr>
              <w:t>C10490</w:t>
            </w:r>
          </w:p>
        </w:tc>
        <w:tc>
          <w:tcPr>
            <w:tcW w:w="709" w:type="dxa"/>
          </w:tcPr>
          <w:p w14:paraId="2D49B6AD" w14:textId="77777777" w:rsidR="00AD1210" w:rsidRPr="004215DC" w:rsidRDefault="00AD1210" w:rsidP="005F7883">
            <w:pPr>
              <w:pStyle w:val="Tabletext0"/>
              <w:rPr>
                <w:rFonts w:cs="Arial"/>
                <w:szCs w:val="16"/>
              </w:rPr>
            </w:pPr>
            <w:r w:rsidRPr="004215DC">
              <w:rPr>
                <w:rFonts w:cs="Arial"/>
                <w:szCs w:val="16"/>
              </w:rPr>
              <w:t>P10490</w:t>
            </w:r>
          </w:p>
        </w:tc>
        <w:tc>
          <w:tcPr>
            <w:tcW w:w="709" w:type="dxa"/>
          </w:tcPr>
          <w:p w14:paraId="7FF1D7B8" w14:textId="77777777" w:rsidR="00AD1210" w:rsidRPr="004215DC" w:rsidRDefault="00AD1210" w:rsidP="005F7883">
            <w:pPr>
              <w:spacing w:before="60" w:after="60"/>
              <w:rPr>
                <w:rFonts w:ascii="Arial" w:hAnsi="Arial" w:cs="Arial"/>
                <w:sz w:val="16"/>
                <w:szCs w:val="16"/>
              </w:rPr>
            </w:pPr>
          </w:p>
        </w:tc>
        <w:tc>
          <w:tcPr>
            <w:tcW w:w="8931" w:type="dxa"/>
          </w:tcPr>
          <w:p w14:paraId="7BEDBBFB" w14:textId="77777777" w:rsidR="00AD1210" w:rsidRPr="004215DC" w:rsidRDefault="00AD1210" w:rsidP="005F7883">
            <w:pPr>
              <w:pStyle w:val="Tabletext0"/>
              <w:rPr>
                <w:rFonts w:cs="Arial"/>
                <w:szCs w:val="16"/>
              </w:rPr>
            </w:pPr>
            <w:r w:rsidRPr="004215DC">
              <w:rPr>
                <w:rFonts w:cs="Arial"/>
                <w:szCs w:val="16"/>
              </w:rPr>
              <w:t>Non-radiographic axial spondyloarthritis</w:t>
            </w:r>
            <w:r w:rsidRPr="004215DC">
              <w:rPr>
                <w:rFonts w:cs="Arial"/>
                <w:szCs w:val="16"/>
              </w:rPr>
              <w:br/>
              <w:t>Initial treatment - Initial 3 (Recommencement of treatment after a break in biological medicine of more than 5 years)</w:t>
            </w:r>
            <w:r w:rsidRPr="004215DC">
              <w:rPr>
                <w:rFonts w:cs="Arial"/>
                <w:szCs w:val="16"/>
              </w:rPr>
              <w:br/>
              <w:t>Patient must have received prior PBS-subsidised treatment with a biological medicine for this condition; AND</w:t>
            </w:r>
            <w:r w:rsidRPr="004215DC">
              <w:rPr>
                <w:rFonts w:cs="Arial"/>
                <w:szCs w:val="16"/>
              </w:rPr>
              <w:br/>
              <w:t>Patient must have had chronic lower back pain and stiffness for 3 or more months that is relieved by exercise but not rest; AND</w:t>
            </w:r>
            <w:r w:rsidRPr="004215DC">
              <w:rPr>
                <w:rFonts w:cs="Arial"/>
                <w:szCs w:val="16"/>
              </w:rPr>
              <w:br/>
              <w:t>Patient must have had a break in treatment of 5 years or more from the most recently approved PBS-subsidised biological medicine for this condition; AND</w:t>
            </w:r>
            <w:r w:rsidRPr="004215DC">
              <w:rPr>
                <w:rFonts w:cs="Arial"/>
                <w:szCs w:val="16"/>
              </w:rPr>
              <w:br/>
              <w:t>Patient must have one or more of the following: (a) enthesitis (heel); (b) uveitis; (c) dactylitis; (d) psoriasis; (e) inflammatory bowel disease; or (f) positive for Human Leukocyte Antigen B27 (HLA-B27); AND</w:t>
            </w:r>
            <w:r w:rsidRPr="004215DC">
              <w:rPr>
                <w:rFonts w:cs="Arial"/>
                <w:szCs w:val="16"/>
              </w:rPr>
              <w:br/>
              <w:t>The condition must not be radiographically evidenced on plain x-ray of Grade II bilateral sacroiliitis or Grade III or IV unilateral sacroiliitis; AND</w:t>
            </w:r>
            <w:r w:rsidRPr="004215DC">
              <w:rPr>
                <w:rFonts w:cs="Arial"/>
                <w:szCs w:val="16"/>
              </w:rPr>
              <w:br/>
              <w:t>The condition must be non-radiographic axial spondyloarthritis, as defined by Assessment of Spondyloarthritis International Society (ASAS) criteria; AND</w:t>
            </w:r>
            <w:r w:rsidRPr="004215DC">
              <w:rPr>
                <w:rFonts w:cs="Arial"/>
                <w:szCs w:val="16"/>
              </w:rPr>
              <w:br/>
              <w:t>The condition must be sacroiliitis with active inflammation and/or oedema on non-contrast Magnetic Resonance Imaging (MRI); AND</w:t>
            </w:r>
            <w:r w:rsidRPr="004215DC">
              <w:rPr>
                <w:rFonts w:cs="Arial"/>
                <w:szCs w:val="16"/>
              </w:rPr>
              <w:br/>
              <w:t>The condition must have presence of Bone Marrow Oedema (BMO) depicted as a hyperintense signal on a Short Tau Inversion Recovery (STIR) image (or equivalent); AND</w:t>
            </w:r>
            <w:r w:rsidRPr="004215DC">
              <w:rPr>
                <w:rFonts w:cs="Arial"/>
                <w:szCs w:val="16"/>
              </w:rPr>
              <w:br/>
              <w:t>The condition must have BMO depicted as a hypointense signal on a T1 weighted image (without gadolinium); AND</w:t>
            </w:r>
            <w:r w:rsidRPr="004215DC">
              <w:rPr>
                <w:rFonts w:cs="Arial"/>
                <w:szCs w:val="16"/>
              </w:rPr>
              <w:br/>
              <w:t>The treatment must not exceed a maximum of 16 weeks duration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The following must be stated in this application and documented in the patient's medical records:</w:t>
            </w:r>
            <w:r w:rsidRPr="004215DC">
              <w:rPr>
                <w:rFonts w:cs="Arial"/>
                <w:szCs w:val="16"/>
              </w:rPr>
              <w:br/>
              <w:t>(a) a Bath Ankylosing Spondylitis Disease Activity Index (BASDAI) score of at least 4 on a 0-10 scale; and</w:t>
            </w:r>
            <w:r w:rsidRPr="004215DC">
              <w:rPr>
                <w:rFonts w:cs="Arial"/>
                <w:szCs w:val="16"/>
              </w:rPr>
              <w:br/>
              <w:t>(b) C-reactive protein (CRP) level greater than 10 mg per L.</w:t>
            </w:r>
            <w:r w:rsidRPr="004215DC">
              <w:rPr>
                <w:rFonts w:cs="Arial"/>
                <w:szCs w:val="16"/>
              </w:rPr>
              <w:br/>
              <w:t>The BASDAI score and CRP level must be no more than 4 weeks old at the time of this application.</w:t>
            </w:r>
            <w:r w:rsidRPr="004215DC">
              <w:rPr>
                <w:rFonts w:cs="Arial"/>
                <w:szCs w:val="16"/>
              </w:rPr>
              <w:br/>
              <w:t xml:space="preserve">If the requirement to demonstrate an elevated CRP level could not be met, the reason must be stated in the application. </w:t>
            </w:r>
            <w:r w:rsidRPr="004215DC">
              <w:rPr>
                <w:rFonts w:cs="Arial"/>
                <w:szCs w:val="16"/>
              </w:rPr>
              <w:lastRenderedPageBreak/>
              <w:t>Treatment with prednisolone dosed at 7.5 mg or higher daily (or equivalent) or a parenteral steroid within the past month (intramuscular or intravenous methylprednisolone or equivalent) is an acceptable reason.</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1842" w:type="dxa"/>
          </w:tcPr>
          <w:p w14:paraId="6A517C0D" w14:textId="77777777" w:rsidR="00AD1210" w:rsidRPr="004215DC" w:rsidRDefault="00AD1210" w:rsidP="005F7883">
            <w:pPr>
              <w:pStyle w:val="Tabletext0"/>
              <w:rPr>
                <w:rFonts w:cs="Arial"/>
                <w:szCs w:val="16"/>
              </w:rPr>
            </w:pPr>
            <w:r w:rsidRPr="004215DC">
              <w:rPr>
                <w:rFonts w:cs="Arial"/>
                <w:szCs w:val="16"/>
              </w:rPr>
              <w:lastRenderedPageBreak/>
              <w:t>Compliance with Written Authority Required procedures</w:t>
            </w:r>
          </w:p>
        </w:tc>
      </w:tr>
      <w:tr w:rsidR="00AD1210" w:rsidRPr="004215DC" w14:paraId="712693AE" w14:textId="77777777" w:rsidTr="005F7883">
        <w:tc>
          <w:tcPr>
            <w:tcW w:w="1701" w:type="dxa"/>
          </w:tcPr>
          <w:p w14:paraId="496A914F" w14:textId="77777777" w:rsidR="00AD1210" w:rsidRPr="004215DC" w:rsidRDefault="00AD1210" w:rsidP="005F7883">
            <w:pPr>
              <w:spacing w:before="60" w:after="60"/>
              <w:rPr>
                <w:rFonts w:ascii="Arial" w:hAnsi="Arial" w:cs="Arial"/>
                <w:sz w:val="16"/>
                <w:szCs w:val="16"/>
              </w:rPr>
            </w:pPr>
          </w:p>
        </w:tc>
        <w:tc>
          <w:tcPr>
            <w:tcW w:w="709" w:type="dxa"/>
          </w:tcPr>
          <w:p w14:paraId="18556F39" w14:textId="77777777" w:rsidR="00AD1210" w:rsidRPr="004215DC" w:rsidRDefault="00AD1210" w:rsidP="005F7883">
            <w:pPr>
              <w:pStyle w:val="Tabletext0"/>
              <w:rPr>
                <w:rFonts w:cs="Arial"/>
                <w:szCs w:val="16"/>
              </w:rPr>
            </w:pPr>
            <w:r w:rsidRPr="004215DC">
              <w:rPr>
                <w:rFonts w:cs="Arial"/>
                <w:szCs w:val="16"/>
              </w:rPr>
              <w:t>C10491</w:t>
            </w:r>
          </w:p>
        </w:tc>
        <w:tc>
          <w:tcPr>
            <w:tcW w:w="709" w:type="dxa"/>
          </w:tcPr>
          <w:p w14:paraId="2098AA49" w14:textId="77777777" w:rsidR="00AD1210" w:rsidRPr="004215DC" w:rsidRDefault="00AD1210" w:rsidP="005F7883">
            <w:pPr>
              <w:pStyle w:val="Tabletext0"/>
              <w:rPr>
                <w:rFonts w:cs="Arial"/>
                <w:szCs w:val="16"/>
              </w:rPr>
            </w:pPr>
            <w:r w:rsidRPr="004215DC">
              <w:rPr>
                <w:rFonts w:cs="Arial"/>
                <w:szCs w:val="16"/>
              </w:rPr>
              <w:t>P10491</w:t>
            </w:r>
          </w:p>
        </w:tc>
        <w:tc>
          <w:tcPr>
            <w:tcW w:w="709" w:type="dxa"/>
          </w:tcPr>
          <w:p w14:paraId="1BC97E6D" w14:textId="77777777" w:rsidR="00AD1210" w:rsidRPr="004215DC" w:rsidRDefault="00AD1210" w:rsidP="005F7883">
            <w:pPr>
              <w:spacing w:before="60" w:after="60"/>
              <w:rPr>
                <w:rFonts w:ascii="Arial" w:hAnsi="Arial" w:cs="Arial"/>
                <w:sz w:val="16"/>
                <w:szCs w:val="16"/>
              </w:rPr>
            </w:pPr>
          </w:p>
        </w:tc>
        <w:tc>
          <w:tcPr>
            <w:tcW w:w="8931" w:type="dxa"/>
          </w:tcPr>
          <w:p w14:paraId="1C03CF27" w14:textId="77777777" w:rsidR="00AD1210" w:rsidRPr="004215DC" w:rsidRDefault="00AD1210" w:rsidP="005F7883">
            <w:pPr>
              <w:pStyle w:val="Tabletext0"/>
              <w:rPr>
                <w:rFonts w:cs="Arial"/>
                <w:szCs w:val="16"/>
              </w:rPr>
            </w:pPr>
            <w:r w:rsidRPr="004215DC">
              <w:rPr>
                <w:rFonts w:cs="Arial"/>
                <w:szCs w:val="16"/>
              </w:rPr>
              <w:t>Non-radiographic axial spondyloarthritis</w:t>
            </w:r>
            <w:r w:rsidRPr="004215DC">
              <w:rPr>
                <w:rFonts w:cs="Arial"/>
                <w:szCs w:val="16"/>
              </w:rPr>
              <w:br/>
              <w:t>Initial treatment - Initial 2 (Change or re-commencement of treatment after a break of less than 5 years)</w:t>
            </w:r>
            <w:r w:rsidRPr="004215DC">
              <w:rPr>
                <w:rFonts w:cs="Arial"/>
                <w:szCs w:val="16"/>
              </w:rPr>
              <w:br/>
              <w:t>Patient must have received prior PBS-subsidised treatment with a biological medicine for this condition in this treatment cycle; AND</w:t>
            </w:r>
            <w:r w:rsidRPr="004215DC">
              <w:rPr>
                <w:rFonts w:cs="Arial"/>
                <w:szCs w:val="16"/>
              </w:rPr>
              <w:br/>
              <w:t>Patient must not have failed, or ceased to respond to, PBS-subsidised treatment with biological medicines more than three times for this PBS-indication during the current treatment cycle; AND</w:t>
            </w:r>
            <w:r w:rsidRPr="004215DC">
              <w:rPr>
                <w:rFonts w:cs="Arial"/>
                <w:szCs w:val="16"/>
              </w:rPr>
              <w:br/>
              <w:t>The treatment must not exceed a maximum of 16 weeks with this drug under this restriction.</w:t>
            </w:r>
            <w:r w:rsidRPr="004215DC">
              <w:rPr>
                <w:rFonts w:cs="Arial"/>
                <w:szCs w:val="16"/>
              </w:rPr>
              <w:br/>
              <w:t>Patient must be aged 18 years or older.</w:t>
            </w:r>
            <w:r w:rsidRPr="004215DC">
              <w:rPr>
                <w:rFonts w:cs="Arial"/>
                <w:szCs w:val="16"/>
              </w:rPr>
              <w:br/>
              <w:t>Must be treated by a rheumatologist; OR</w:t>
            </w:r>
            <w:r w:rsidRPr="004215DC">
              <w:rPr>
                <w:rFonts w:cs="Arial"/>
                <w:szCs w:val="16"/>
              </w:rPr>
              <w:br/>
              <w:t>Must be treated by a clinical immunologist with expertise in the management of non-radiographic axial spondyloarthritis.</w:t>
            </w:r>
            <w:r w:rsidRPr="004215DC">
              <w:rPr>
                <w:rFonts w:cs="Arial"/>
                <w:szCs w:val="16"/>
              </w:rPr>
              <w:br/>
              <w:t>Patient must not have failed PBS-subsidised therapy with this biological medicine for this PBS-indication twice or more in the current treatment cycle.</w:t>
            </w:r>
            <w:r w:rsidRPr="004215DC">
              <w:rPr>
                <w:rFonts w:cs="Arial"/>
                <w:szCs w:val="16"/>
              </w:rPr>
              <w:br/>
              <w:t>An application for Initial 2 treatment must indicate whether the patient has demonstrated an adequate response (an absence of treatment failure), failed or experienced an intolerance to the most recent supply of biological medicine treatment.</w:t>
            </w:r>
            <w:r w:rsidRPr="004215DC">
              <w:rPr>
                <w:rFonts w:cs="Arial"/>
                <w:szCs w:val="16"/>
              </w:rPr>
              <w:br/>
              <w:t>A new baseline Bath Ankylosing Spondylitis Disease Activity Index (BASDAI) score and C-reactive protein (CRP) level may be provided at the time of this application.</w:t>
            </w:r>
            <w:r w:rsidRPr="004215DC">
              <w:rPr>
                <w:rFonts w:cs="Arial"/>
                <w:szCs w:val="16"/>
              </w:rPr>
              <w:br/>
              <w:t>An adequate response to therapy with this biological medicine is defined as a reduction from baseline in the Bath Ankylosing Spondylitis Disease Activity Index (BASDAI) score by 2 or more units (on a scale of 0-10) and 1 of the following:</w:t>
            </w:r>
            <w:r w:rsidRPr="004215DC">
              <w:rPr>
                <w:rFonts w:cs="Arial"/>
                <w:szCs w:val="16"/>
              </w:rPr>
              <w:br/>
              <w:t>(a) a CRP measurement no greater than 10 mg per L; or</w:t>
            </w:r>
            <w:r w:rsidRPr="004215DC">
              <w:rPr>
                <w:rFonts w:cs="Arial"/>
                <w:szCs w:val="16"/>
              </w:rPr>
              <w:br/>
              <w:t>(b) a CRP measurement reduced by at least 20% from baseline.</w:t>
            </w:r>
            <w:r w:rsidRPr="004215DC">
              <w:rPr>
                <w:rFonts w:cs="Arial"/>
                <w:szCs w:val="16"/>
              </w:rPr>
              <w:br/>
              <w:t>The assessment of the patient's response to the most recent supply of biological medicine must be conducted following a minimum of 12 weeks of treatment.</w:t>
            </w:r>
            <w:r w:rsidRPr="004215DC">
              <w:rPr>
                <w:rFonts w:cs="Arial"/>
                <w:szCs w:val="16"/>
              </w:rPr>
              <w:br/>
              <w:t>BASDAI scores and CRP levels must be documented in the patient's medical records.</w:t>
            </w:r>
            <w:r w:rsidRPr="004215DC">
              <w:rPr>
                <w:rFonts w:cs="Arial"/>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4215DC">
              <w:rPr>
                <w:rFonts w:cs="Arial"/>
                <w:szCs w:val="16"/>
              </w:rPr>
              <w:br/>
              <w:t>If the application is not made through the online system, the authority application must be made in writing and must include:</w:t>
            </w:r>
            <w:r w:rsidRPr="004215DC">
              <w:rPr>
                <w:rFonts w:cs="Arial"/>
                <w:szCs w:val="16"/>
              </w:rPr>
              <w:br/>
              <w:t>(a) a completed authority prescription form; and</w:t>
            </w:r>
            <w:r w:rsidRPr="004215DC">
              <w:rPr>
                <w:rFonts w:cs="Arial"/>
                <w:szCs w:val="16"/>
              </w:rPr>
              <w:br/>
              <w:t>(b) a completed Non-radiographic axial spondyloarthritis change or recommencement of treatment PBS Authority Application - Supporting Information Form which seeks:</w:t>
            </w:r>
            <w:r w:rsidRPr="004215DC">
              <w:rPr>
                <w:rFonts w:cs="Arial"/>
                <w:szCs w:val="16"/>
              </w:rPr>
              <w:br/>
              <w:t>(i) the BASDAI score confirming a reduction of 2 or more units from baseline and the C-reactive protein (CPR) level if the patient has had an adequate response to the most recent course of biological medicine; or</w:t>
            </w:r>
            <w:r w:rsidRPr="004215DC">
              <w:rPr>
                <w:rFonts w:cs="Arial"/>
                <w:szCs w:val="16"/>
              </w:rPr>
              <w:br/>
              <w:t>(ii) confirmation that the patient has failed to achieve an adequate response with the most recent supply of biological medicine; or</w:t>
            </w:r>
            <w:r w:rsidRPr="004215DC">
              <w:rPr>
                <w:rFonts w:cs="Arial"/>
                <w:szCs w:val="16"/>
              </w:rPr>
              <w:br/>
              <w:t>(iii) confirmation that an intolerance to the most recent supply of biological medicine had occurred; and</w:t>
            </w:r>
            <w:r w:rsidRPr="004215DC">
              <w:rPr>
                <w:rFonts w:cs="Arial"/>
                <w:szCs w:val="16"/>
              </w:rPr>
              <w:br/>
              <w:t>(iv) an updated BASDAI score and CRP level if new baseline measurements are to be used for future assessments of response</w:t>
            </w:r>
          </w:p>
        </w:tc>
        <w:tc>
          <w:tcPr>
            <w:tcW w:w="1842" w:type="dxa"/>
          </w:tcPr>
          <w:p w14:paraId="592EBD72" w14:textId="77777777" w:rsidR="00AD1210" w:rsidRPr="004215DC" w:rsidRDefault="00AD1210" w:rsidP="005F7883">
            <w:pPr>
              <w:pStyle w:val="Tabletext0"/>
              <w:rPr>
                <w:rFonts w:cs="Arial"/>
                <w:szCs w:val="16"/>
              </w:rPr>
            </w:pPr>
            <w:r w:rsidRPr="004215DC">
              <w:rPr>
                <w:rFonts w:cs="Arial"/>
                <w:szCs w:val="16"/>
              </w:rPr>
              <w:t>Compliance with Written Authority Required procedures</w:t>
            </w:r>
          </w:p>
        </w:tc>
      </w:tr>
    </w:tbl>
    <w:p w14:paraId="0F15BC70" w14:textId="77777777" w:rsidR="00D37BDC" w:rsidRPr="004215DC" w:rsidRDefault="00D37BDC">
      <w:pPr>
        <w:rPr>
          <w:rFonts w:ascii="Arial" w:hAnsi="Arial" w:cs="Arial"/>
          <w:b/>
          <w:bCs/>
          <w:sz w:val="20"/>
          <w:szCs w:val="20"/>
          <w:lang w:eastAsia="en-AU"/>
        </w:rPr>
      </w:pPr>
      <w:r w:rsidRPr="004215DC">
        <w:br w:type="page"/>
      </w:r>
    </w:p>
    <w:p w14:paraId="6FFC6F2C" w14:textId="12778AD5" w:rsidR="00AD1210" w:rsidRPr="004215DC" w:rsidRDefault="00AD1210" w:rsidP="00B93BEF">
      <w:pPr>
        <w:pStyle w:val="Amendment1"/>
        <w:tabs>
          <w:tab w:val="clear" w:pos="794"/>
          <w:tab w:val="num" w:pos="851"/>
        </w:tabs>
        <w:ind w:left="851" w:hanging="851"/>
      </w:pPr>
      <w:r w:rsidRPr="004215DC">
        <w:lastRenderedPageBreak/>
        <w:t>Schedule 4, Part 1, entry for Hydromorphone</w:t>
      </w:r>
    </w:p>
    <w:p w14:paraId="4241D9A7" w14:textId="77777777" w:rsidR="00AD1210" w:rsidRPr="004215DC" w:rsidRDefault="00AD1210" w:rsidP="00597622">
      <w:pPr>
        <w:pStyle w:val="Amendment2"/>
        <w:spacing w:line="240" w:lineRule="auto"/>
        <w:ind w:left="851" w:hanging="851"/>
      </w:pPr>
      <w:r w:rsidRPr="004215DC">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7ACF87E" w14:textId="77777777" w:rsidTr="005F7883">
        <w:tc>
          <w:tcPr>
            <w:tcW w:w="1701" w:type="dxa"/>
          </w:tcPr>
          <w:p w14:paraId="7347C072" w14:textId="77777777" w:rsidR="00AD1210" w:rsidRPr="004215DC" w:rsidRDefault="00AD1210" w:rsidP="005F7883">
            <w:pPr>
              <w:pStyle w:val="Tabletext0"/>
              <w:rPr>
                <w:rFonts w:cs="Arial"/>
                <w:szCs w:val="16"/>
              </w:rPr>
            </w:pPr>
            <w:r w:rsidRPr="004215DC">
              <w:rPr>
                <w:rFonts w:cs="Arial"/>
                <w:szCs w:val="16"/>
              </w:rPr>
              <w:t>Hydromorphone</w:t>
            </w:r>
          </w:p>
        </w:tc>
        <w:tc>
          <w:tcPr>
            <w:tcW w:w="709" w:type="dxa"/>
          </w:tcPr>
          <w:p w14:paraId="22AEBB05" w14:textId="77777777" w:rsidR="00AD1210" w:rsidRPr="004215DC" w:rsidRDefault="00AD1210" w:rsidP="005F7883">
            <w:pPr>
              <w:pStyle w:val="Tabletext0"/>
              <w:rPr>
                <w:rFonts w:cs="Arial"/>
                <w:szCs w:val="16"/>
              </w:rPr>
            </w:pPr>
            <w:r w:rsidRPr="004215DC">
              <w:rPr>
                <w:rFonts w:cs="Arial"/>
                <w:szCs w:val="16"/>
              </w:rPr>
              <w:t>C10439</w:t>
            </w:r>
          </w:p>
        </w:tc>
        <w:tc>
          <w:tcPr>
            <w:tcW w:w="709" w:type="dxa"/>
          </w:tcPr>
          <w:p w14:paraId="24496DFC" w14:textId="77777777" w:rsidR="00AD1210" w:rsidRPr="004215DC" w:rsidRDefault="00AD1210" w:rsidP="005F7883">
            <w:pPr>
              <w:pStyle w:val="Tabletext0"/>
              <w:rPr>
                <w:rFonts w:cs="Arial"/>
                <w:szCs w:val="16"/>
              </w:rPr>
            </w:pPr>
            <w:r w:rsidRPr="004215DC">
              <w:rPr>
                <w:rFonts w:cs="Arial"/>
                <w:szCs w:val="16"/>
              </w:rPr>
              <w:t>P10439</w:t>
            </w:r>
          </w:p>
        </w:tc>
        <w:tc>
          <w:tcPr>
            <w:tcW w:w="709" w:type="dxa"/>
          </w:tcPr>
          <w:p w14:paraId="300D14BF" w14:textId="77777777" w:rsidR="00AD1210" w:rsidRPr="004215DC" w:rsidRDefault="00AD1210" w:rsidP="005F7883">
            <w:pPr>
              <w:spacing w:before="60" w:after="60"/>
              <w:rPr>
                <w:rFonts w:ascii="Arial" w:hAnsi="Arial" w:cs="Arial"/>
                <w:sz w:val="16"/>
                <w:szCs w:val="16"/>
              </w:rPr>
            </w:pPr>
          </w:p>
        </w:tc>
        <w:tc>
          <w:tcPr>
            <w:tcW w:w="8931" w:type="dxa"/>
          </w:tcPr>
          <w:p w14:paraId="00E19FB5"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6AB89EB2" w14:textId="77777777" w:rsidR="00AD1210" w:rsidRPr="004215DC" w:rsidRDefault="00AD1210" w:rsidP="005F7883">
            <w:pPr>
              <w:spacing w:before="60" w:after="60"/>
              <w:rPr>
                <w:rFonts w:ascii="Arial" w:hAnsi="Arial" w:cs="Arial"/>
                <w:sz w:val="16"/>
                <w:szCs w:val="16"/>
              </w:rPr>
            </w:pPr>
          </w:p>
        </w:tc>
      </w:tr>
      <w:tr w:rsidR="00AD1210" w:rsidRPr="004215DC" w14:paraId="7ACE4E77" w14:textId="77777777" w:rsidTr="005F7883">
        <w:tc>
          <w:tcPr>
            <w:tcW w:w="1701" w:type="dxa"/>
          </w:tcPr>
          <w:p w14:paraId="51C5D94E" w14:textId="77777777" w:rsidR="00AD1210" w:rsidRPr="004215DC" w:rsidRDefault="00AD1210" w:rsidP="005F7883">
            <w:pPr>
              <w:spacing w:before="60" w:after="60"/>
              <w:rPr>
                <w:rFonts w:ascii="Arial" w:hAnsi="Arial" w:cs="Arial"/>
                <w:sz w:val="16"/>
                <w:szCs w:val="16"/>
              </w:rPr>
            </w:pPr>
          </w:p>
        </w:tc>
        <w:tc>
          <w:tcPr>
            <w:tcW w:w="709" w:type="dxa"/>
          </w:tcPr>
          <w:p w14:paraId="2E2E75E1" w14:textId="77777777" w:rsidR="00AD1210" w:rsidRPr="004215DC" w:rsidRDefault="00AD1210" w:rsidP="005F7883">
            <w:pPr>
              <w:pStyle w:val="Tabletext0"/>
              <w:rPr>
                <w:rFonts w:cs="Arial"/>
                <w:szCs w:val="16"/>
              </w:rPr>
            </w:pPr>
            <w:r w:rsidRPr="004215DC">
              <w:rPr>
                <w:rFonts w:cs="Arial"/>
                <w:szCs w:val="16"/>
              </w:rPr>
              <w:t>C10440</w:t>
            </w:r>
          </w:p>
        </w:tc>
        <w:tc>
          <w:tcPr>
            <w:tcW w:w="709" w:type="dxa"/>
          </w:tcPr>
          <w:p w14:paraId="476D0BD5" w14:textId="77777777" w:rsidR="00AD1210" w:rsidRPr="004215DC" w:rsidRDefault="00AD1210" w:rsidP="005F7883">
            <w:pPr>
              <w:pStyle w:val="Tabletext0"/>
              <w:rPr>
                <w:rFonts w:cs="Arial"/>
                <w:szCs w:val="16"/>
              </w:rPr>
            </w:pPr>
            <w:r w:rsidRPr="004215DC">
              <w:rPr>
                <w:rFonts w:cs="Arial"/>
                <w:szCs w:val="16"/>
              </w:rPr>
              <w:t>P10440</w:t>
            </w:r>
          </w:p>
        </w:tc>
        <w:tc>
          <w:tcPr>
            <w:tcW w:w="709" w:type="dxa"/>
          </w:tcPr>
          <w:p w14:paraId="3D6BD514" w14:textId="77777777" w:rsidR="00AD1210" w:rsidRPr="004215DC" w:rsidRDefault="00AD1210" w:rsidP="005F7883">
            <w:pPr>
              <w:spacing w:before="60" w:after="60"/>
              <w:rPr>
                <w:rFonts w:ascii="Arial" w:hAnsi="Arial" w:cs="Arial"/>
                <w:sz w:val="16"/>
                <w:szCs w:val="16"/>
              </w:rPr>
            </w:pPr>
          </w:p>
        </w:tc>
        <w:tc>
          <w:tcPr>
            <w:tcW w:w="8931" w:type="dxa"/>
          </w:tcPr>
          <w:p w14:paraId="6CDA2CEA"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p>
        </w:tc>
        <w:tc>
          <w:tcPr>
            <w:tcW w:w="1842" w:type="dxa"/>
          </w:tcPr>
          <w:p w14:paraId="08FA063F" w14:textId="77777777" w:rsidR="00AD1210" w:rsidRPr="004215DC" w:rsidRDefault="00AD1210" w:rsidP="005F7883">
            <w:pPr>
              <w:spacing w:before="60" w:after="60"/>
              <w:rPr>
                <w:rFonts w:ascii="Arial" w:hAnsi="Arial" w:cs="Arial"/>
                <w:sz w:val="16"/>
                <w:szCs w:val="16"/>
              </w:rPr>
            </w:pPr>
          </w:p>
        </w:tc>
      </w:tr>
      <w:tr w:rsidR="00AD1210" w:rsidRPr="004215DC" w14:paraId="7244124A" w14:textId="77777777" w:rsidTr="005F7883">
        <w:tc>
          <w:tcPr>
            <w:tcW w:w="1701" w:type="dxa"/>
          </w:tcPr>
          <w:p w14:paraId="57A5122E" w14:textId="77777777" w:rsidR="00AD1210" w:rsidRPr="004215DC" w:rsidRDefault="00AD1210" w:rsidP="005F7883">
            <w:pPr>
              <w:spacing w:before="60" w:after="60"/>
              <w:rPr>
                <w:rFonts w:ascii="Arial" w:hAnsi="Arial" w:cs="Arial"/>
                <w:sz w:val="16"/>
                <w:szCs w:val="16"/>
              </w:rPr>
            </w:pPr>
          </w:p>
        </w:tc>
        <w:tc>
          <w:tcPr>
            <w:tcW w:w="709" w:type="dxa"/>
          </w:tcPr>
          <w:p w14:paraId="72B75EBA" w14:textId="77777777" w:rsidR="00AD1210" w:rsidRPr="004215DC" w:rsidRDefault="00AD1210" w:rsidP="005F7883">
            <w:pPr>
              <w:pStyle w:val="Tabletext0"/>
              <w:rPr>
                <w:rFonts w:cs="Arial"/>
                <w:szCs w:val="16"/>
              </w:rPr>
            </w:pPr>
            <w:r w:rsidRPr="004215DC">
              <w:rPr>
                <w:rFonts w:cs="Arial"/>
                <w:szCs w:val="16"/>
              </w:rPr>
              <w:t>C10448</w:t>
            </w:r>
          </w:p>
        </w:tc>
        <w:tc>
          <w:tcPr>
            <w:tcW w:w="709" w:type="dxa"/>
          </w:tcPr>
          <w:p w14:paraId="7FB9F49C" w14:textId="77777777" w:rsidR="00AD1210" w:rsidRPr="004215DC" w:rsidRDefault="00AD1210" w:rsidP="005F7883">
            <w:pPr>
              <w:spacing w:before="60" w:after="60"/>
              <w:rPr>
                <w:rFonts w:ascii="Arial" w:hAnsi="Arial" w:cs="Arial"/>
                <w:sz w:val="16"/>
                <w:szCs w:val="16"/>
              </w:rPr>
            </w:pPr>
          </w:p>
        </w:tc>
        <w:tc>
          <w:tcPr>
            <w:tcW w:w="709" w:type="dxa"/>
          </w:tcPr>
          <w:p w14:paraId="1BEA0C5F" w14:textId="77777777" w:rsidR="00AD1210" w:rsidRPr="004215DC" w:rsidRDefault="00AD1210" w:rsidP="005F7883">
            <w:pPr>
              <w:spacing w:before="60" w:after="60"/>
              <w:rPr>
                <w:rFonts w:ascii="Arial" w:hAnsi="Arial" w:cs="Arial"/>
                <w:sz w:val="16"/>
                <w:szCs w:val="16"/>
              </w:rPr>
            </w:pPr>
          </w:p>
        </w:tc>
        <w:tc>
          <w:tcPr>
            <w:tcW w:w="8931" w:type="dxa"/>
          </w:tcPr>
          <w:p w14:paraId="7CE94A30" w14:textId="77777777" w:rsidR="00AD1210" w:rsidRPr="004215DC" w:rsidRDefault="00AD1210" w:rsidP="005F7883">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not be opioid naive;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 xml:space="preserve">(ii) chronic severe disabling pain where the total duration of non-PBS and PBS-subsidised opioid analgesic treatment will or has exceeded 12 months and the patient's pain management has been reviewed through consultation with the patient by </w:t>
            </w:r>
            <w:r w:rsidRPr="004215DC">
              <w:rPr>
                <w:rFonts w:cs="Arial"/>
                <w:szCs w:val="16"/>
              </w:rPr>
              <w:lastRenderedPageBreak/>
              <w:t>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1CCFFDB0" w14:textId="77777777" w:rsidR="00AD1210" w:rsidRPr="004215DC" w:rsidRDefault="00AD1210" w:rsidP="005F7883">
            <w:pPr>
              <w:pStyle w:val="Tabletext0"/>
              <w:rPr>
                <w:rFonts w:cs="Arial"/>
                <w:szCs w:val="16"/>
              </w:rPr>
            </w:pPr>
            <w:r w:rsidRPr="004215DC">
              <w:rPr>
                <w:rFonts w:cs="Arial"/>
                <w:szCs w:val="16"/>
              </w:rPr>
              <w:lastRenderedPageBreak/>
              <w:t>Compliance with Authority Required procedures - Streamlined Authority Code 10448</w:t>
            </w:r>
          </w:p>
        </w:tc>
      </w:tr>
      <w:tr w:rsidR="00AD1210" w:rsidRPr="004215DC" w14:paraId="06F565C3" w14:textId="77777777" w:rsidTr="005F7883">
        <w:tc>
          <w:tcPr>
            <w:tcW w:w="1701" w:type="dxa"/>
          </w:tcPr>
          <w:p w14:paraId="387E9A6B" w14:textId="77777777" w:rsidR="00AD1210" w:rsidRPr="004215DC" w:rsidRDefault="00AD1210" w:rsidP="005F7883">
            <w:pPr>
              <w:spacing w:before="60" w:after="60"/>
              <w:rPr>
                <w:rFonts w:ascii="Arial" w:hAnsi="Arial" w:cs="Arial"/>
                <w:sz w:val="16"/>
                <w:szCs w:val="16"/>
              </w:rPr>
            </w:pPr>
          </w:p>
        </w:tc>
        <w:tc>
          <w:tcPr>
            <w:tcW w:w="709" w:type="dxa"/>
          </w:tcPr>
          <w:p w14:paraId="6BF6C652" w14:textId="77777777" w:rsidR="00AD1210" w:rsidRPr="004215DC" w:rsidRDefault="00AD1210" w:rsidP="005F7883">
            <w:pPr>
              <w:pStyle w:val="Tabletext0"/>
              <w:rPr>
                <w:rFonts w:cs="Arial"/>
                <w:szCs w:val="16"/>
              </w:rPr>
            </w:pPr>
            <w:r w:rsidRPr="004215DC">
              <w:rPr>
                <w:rFonts w:cs="Arial"/>
                <w:szCs w:val="16"/>
              </w:rPr>
              <w:t>C10451</w:t>
            </w:r>
          </w:p>
        </w:tc>
        <w:tc>
          <w:tcPr>
            <w:tcW w:w="709" w:type="dxa"/>
          </w:tcPr>
          <w:p w14:paraId="7523349E" w14:textId="77777777" w:rsidR="00AD1210" w:rsidRPr="004215DC" w:rsidRDefault="00AD1210" w:rsidP="005F7883">
            <w:pPr>
              <w:pStyle w:val="Tabletext0"/>
              <w:rPr>
                <w:rFonts w:cs="Arial"/>
                <w:szCs w:val="16"/>
              </w:rPr>
            </w:pPr>
            <w:r w:rsidRPr="004215DC">
              <w:rPr>
                <w:rFonts w:cs="Arial"/>
                <w:szCs w:val="16"/>
              </w:rPr>
              <w:t>P10451</w:t>
            </w:r>
          </w:p>
        </w:tc>
        <w:tc>
          <w:tcPr>
            <w:tcW w:w="709" w:type="dxa"/>
          </w:tcPr>
          <w:p w14:paraId="62A682EA" w14:textId="77777777" w:rsidR="00AD1210" w:rsidRPr="004215DC" w:rsidRDefault="00AD1210" w:rsidP="005F7883">
            <w:pPr>
              <w:spacing w:before="60" w:after="60"/>
              <w:rPr>
                <w:rFonts w:ascii="Arial" w:hAnsi="Arial" w:cs="Arial"/>
                <w:sz w:val="16"/>
                <w:szCs w:val="16"/>
              </w:rPr>
            </w:pPr>
          </w:p>
        </w:tc>
        <w:tc>
          <w:tcPr>
            <w:tcW w:w="8931" w:type="dxa"/>
          </w:tcPr>
          <w:p w14:paraId="28F92C0B"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The treatment must be for short term therapy of acute severe pain; AND</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p>
        </w:tc>
        <w:tc>
          <w:tcPr>
            <w:tcW w:w="1842" w:type="dxa"/>
          </w:tcPr>
          <w:p w14:paraId="7A1B5E16" w14:textId="77777777" w:rsidR="00AD1210" w:rsidRPr="004215DC" w:rsidRDefault="00AD1210" w:rsidP="005F7883">
            <w:pPr>
              <w:spacing w:before="60" w:after="60"/>
              <w:rPr>
                <w:rFonts w:ascii="Arial" w:hAnsi="Arial" w:cs="Arial"/>
                <w:sz w:val="16"/>
                <w:szCs w:val="16"/>
              </w:rPr>
            </w:pPr>
          </w:p>
        </w:tc>
      </w:tr>
    </w:tbl>
    <w:p w14:paraId="0F4D8F62" w14:textId="77777777" w:rsidR="00AD1210" w:rsidRPr="004215DC" w:rsidRDefault="00AD1210" w:rsidP="00B93BEF">
      <w:pPr>
        <w:pStyle w:val="Amendment1"/>
        <w:tabs>
          <w:tab w:val="clear" w:pos="794"/>
          <w:tab w:val="num" w:pos="851"/>
        </w:tabs>
        <w:ind w:left="851" w:hanging="851"/>
      </w:pPr>
      <w:r w:rsidRPr="004215DC">
        <w:t>Schedule 4, Part 1, entry for Methadone</w:t>
      </w:r>
    </w:p>
    <w:p w14:paraId="2D825627" w14:textId="77777777" w:rsidR="00AD1210" w:rsidRPr="004215DC" w:rsidRDefault="00AD1210" w:rsidP="005F7883">
      <w:pPr>
        <w:pStyle w:val="Amendment3"/>
        <w:numPr>
          <w:ilvl w:val="0"/>
          <w:numId w:val="44"/>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112786F" w14:textId="77777777" w:rsidTr="005F7883">
        <w:tc>
          <w:tcPr>
            <w:tcW w:w="1701" w:type="dxa"/>
          </w:tcPr>
          <w:p w14:paraId="7C2FEECE" w14:textId="77777777" w:rsidR="00AD1210" w:rsidRPr="004215DC" w:rsidRDefault="00AD1210" w:rsidP="005F7883">
            <w:pPr>
              <w:spacing w:before="60" w:after="60"/>
              <w:rPr>
                <w:rFonts w:ascii="Arial" w:hAnsi="Arial" w:cs="Arial"/>
                <w:sz w:val="16"/>
                <w:szCs w:val="16"/>
              </w:rPr>
            </w:pPr>
          </w:p>
        </w:tc>
        <w:tc>
          <w:tcPr>
            <w:tcW w:w="709" w:type="dxa"/>
          </w:tcPr>
          <w:p w14:paraId="55E95077" w14:textId="77777777" w:rsidR="00AD1210" w:rsidRPr="004215DC" w:rsidRDefault="00AD1210" w:rsidP="005F7883">
            <w:pPr>
              <w:pStyle w:val="Tabletext0"/>
              <w:rPr>
                <w:rFonts w:cs="Arial"/>
                <w:szCs w:val="16"/>
              </w:rPr>
            </w:pPr>
            <w:r w:rsidRPr="004215DC">
              <w:rPr>
                <w:rFonts w:cs="Arial"/>
                <w:szCs w:val="16"/>
              </w:rPr>
              <w:t>C4953</w:t>
            </w:r>
          </w:p>
        </w:tc>
        <w:tc>
          <w:tcPr>
            <w:tcW w:w="709" w:type="dxa"/>
          </w:tcPr>
          <w:p w14:paraId="72C0DA57" w14:textId="77777777" w:rsidR="00AD1210" w:rsidRPr="004215DC" w:rsidRDefault="00AD1210" w:rsidP="005F7883">
            <w:pPr>
              <w:spacing w:before="60" w:after="60"/>
              <w:rPr>
                <w:rFonts w:ascii="Arial" w:hAnsi="Arial" w:cs="Arial"/>
                <w:sz w:val="16"/>
                <w:szCs w:val="16"/>
              </w:rPr>
            </w:pPr>
          </w:p>
        </w:tc>
        <w:tc>
          <w:tcPr>
            <w:tcW w:w="709" w:type="dxa"/>
          </w:tcPr>
          <w:p w14:paraId="6B853822" w14:textId="77777777" w:rsidR="00AD1210" w:rsidRPr="004215DC" w:rsidRDefault="00AD1210" w:rsidP="005F7883">
            <w:pPr>
              <w:spacing w:before="60" w:after="60"/>
              <w:rPr>
                <w:rFonts w:ascii="Arial" w:hAnsi="Arial" w:cs="Arial"/>
                <w:sz w:val="16"/>
                <w:szCs w:val="16"/>
              </w:rPr>
            </w:pPr>
          </w:p>
        </w:tc>
        <w:tc>
          <w:tcPr>
            <w:tcW w:w="8931" w:type="dxa"/>
          </w:tcPr>
          <w:p w14:paraId="70C76C5B" w14:textId="77777777" w:rsidR="00AD1210" w:rsidRPr="004215DC" w:rsidRDefault="00AD1210" w:rsidP="005F7883">
            <w:pPr>
              <w:pStyle w:val="Tabletext0"/>
              <w:rPr>
                <w:rFonts w:cs="Arial"/>
                <w:szCs w:val="16"/>
              </w:rPr>
            </w:pPr>
            <w:r w:rsidRPr="004215DC">
              <w:rPr>
                <w:rFonts w:cs="Arial"/>
                <w:szCs w:val="16"/>
              </w:rPr>
              <w:t>Severe disabling pain</w:t>
            </w:r>
            <w:r w:rsidRPr="004215DC">
              <w:rPr>
                <w:rFonts w:cs="Arial"/>
                <w:szCs w:val="16"/>
              </w:rPr>
              <w:br/>
              <w:t>The condition must be unresponsive to non-opioid analgesics.</w:t>
            </w:r>
          </w:p>
        </w:tc>
        <w:tc>
          <w:tcPr>
            <w:tcW w:w="1842" w:type="dxa"/>
          </w:tcPr>
          <w:p w14:paraId="2D94D094" w14:textId="77777777" w:rsidR="00AD1210" w:rsidRPr="004215DC" w:rsidRDefault="00AD1210" w:rsidP="005F7883">
            <w:pPr>
              <w:spacing w:before="60" w:after="60"/>
              <w:rPr>
                <w:rFonts w:ascii="Arial" w:hAnsi="Arial" w:cs="Arial"/>
                <w:sz w:val="16"/>
                <w:szCs w:val="16"/>
              </w:rPr>
            </w:pPr>
          </w:p>
        </w:tc>
      </w:tr>
    </w:tbl>
    <w:p w14:paraId="7CA31CC7" w14:textId="77777777" w:rsidR="00AD1210" w:rsidRPr="004215DC" w:rsidRDefault="00AD1210" w:rsidP="005F7883">
      <w:pPr>
        <w:pStyle w:val="Amendment3"/>
        <w:numPr>
          <w:ilvl w:val="0"/>
          <w:numId w:val="44"/>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36007BBB" w14:textId="77777777" w:rsidTr="005F7883">
        <w:tc>
          <w:tcPr>
            <w:tcW w:w="1701" w:type="dxa"/>
          </w:tcPr>
          <w:p w14:paraId="1893F20F" w14:textId="77777777" w:rsidR="00AD1210" w:rsidRPr="004215DC" w:rsidRDefault="00AD1210" w:rsidP="005F7883">
            <w:pPr>
              <w:spacing w:before="60" w:after="60"/>
              <w:rPr>
                <w:rFonts w:ascii="Arial" w:hAnsi="Arial" w:cs="Arial"/>
                <w:sz w:val="16"/>
                <w:szCs w:val="16"/>
              </w:rPr>
            </w:pPr>
          </w:p>
        </w:tc>
        <w:tc>
          <w:tcPr>
            <w:tcW w:w="709" w:type="dxa"/>
          </w:tcPr>
          <w:p w14:paraId="7EB9F559" w14:textId="77777777" w:rsidR="00AD1210" w:rsidRPr="004215DC" w:rsidRDefault="00AD1210" w:rsidP="005F7883">
            <w:pPr>
              <w:pStyle w:val="Tabletext0"/>
              <w:rPr>
                <w:rFonts w:cs="Arial"/>
                <w:szCs w:val="16"/>
              </w:rPr>
            </w:pPr>
            <w:r w:rsidRPr="004215DC">
              <w:rPr>
                <w:rFonts w:cs="Arial"/>
                <w:szCs w:val="16"/>
              </w:rPr>
              <w:t>C10441</w:t>
            </w:r>
          </w:p>
        </w:tc>
        <w:tc>
          <w:tcPr>
            <w:tcW w:w="709" w:type="dxa"/>
          </w:tcPr>
          <w:p w14:paraId="3F06579C" w14:textId="77777777" w:rsidR="00AD1210" w:rsidRPr="004215DC" w:rsidRDefault="00AD1210" w:rsidP="005F7883">
            <w:pPr>
              <w:spacing w:before="60" w:after="60"/>
              <w:rPr>
                <w:rFonts w:ascii="Arial" w:hAnsi="Arial" w:cs="Arial"/>
                <w:sz w:val="16"/>
                <w:szCs w:val="16"/>
              </w:rPr>
            </w:pPr>
          </w:p>
        </w:tc>
        <w:tc>
          <w:tcPr>
            <w:tcW w:w="709" w:type="dxa"/>
          </w:tcPr>
          <w:p w14:paraId="715BD44F" w14:textId="77777777" w:rsidR="00AD1210" w:rsidRPr="004215DC" w:rsidRDefault="00AD1210" w:rsidP="005F7883">
            <w:pPr>
              <w:spacing w:before="60" w:after="60"/>
              <w:rPr>
                <w:rFonts w:ascii="Arial" w:hAnsi="Arial" w:cs="Arial"/>
                <w:sz w:val="16"/>
                <w:szCs w:val="16"/>
              </w:rPr>
            </w:pPr>
          </w:p>
        </w:tc>
        <w:tc>
          <w:tcPr>
            <w:tcW w:w="8931" w:type="dxa"/>
          </w:tcPr>
          <w:p w14:paraId="6AECD654" w14:textId="77777777" w:rsidR="00AD1210" w:rsidRPr="004215DC" w:rsidRDefault="00AD1210" w:rsidP="005F7883">
            <w:pPr>
              <w:pStyle w:val="Tabletext0"/>
              <w:rPr>
                <w:rFonts w:cs="Arial"/>
                <w:szCs w:val="16"/>
              </w:rPr>
            </w:pPr>
            <w:r w:rsidRPr="004215DC">
              <w:rPr>
                <w:rFonts w:cs="Arial"/>
                <w:szCs w:val="16"/>
              </w:rPr>
              <w:t>Chronic severe disabling pain</w:t>
            </w:r>
            <w:r w:rsidRPr="004215DC">
              <w:rPr>
                <w:rFonts w:cs="Arial"/>
                <w:szCs w:val="16"/>
              </w:rPr>
              <w:br/>
              <w:t>The condition must require daily, continuous, long term therapy with this treatment; AND</w:t>
            </w:r>
            <w:r w:rsidRPr="004215DC">
              <w:rPr>
                <w:rFonts w:cs="Arial"/>
                <w:szCs w:val="16"/>
              </w:rPr>
              <w:br/>
              <w:t>Patient must not be opioid naive;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 xml:space="preserve">(iii)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w:t>
            </w:r>
            <w:r w:rsidRPr="004215DC">
              <w:rPr>
                <w:rFonts w:cs="Arial"/>
                <w:szCs w:val="16"/>
              </w:rPr>
              <w:lastRenderedPageBreak/>
              <w:t>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1AE749A2" w14:textId="77777777" w:rsidR="00AD1210" w:rsidRPr="004215DC" w:rsidRDefault="00AD1210" w:rsidP="005F7883">
            <w:pPr>
              <w:pStyle w:val="Tabletext0"/>
              <w:rPr>
                <w:rFonts w:cs="Arial"/>
                <w:szCs w:val="16"/>
              </w:rPr>
            </w:pPr>
            <w:r w:rsidRPr="004215DC">
              <w:rPr>
                <w:rFonts w:cs="Arial"/>
                <w:szCs w:val="16"/>
              </w:rPr>
              <w:lastRenderedPageBreak/>
              <w:t>Compliance with Authority Required procedures - Streamlined Authority Code 10441</w:t>
            </w:r>
          </w:p>
        </w:tc>
      </w:tr>
    </w:tbl>
    <w:p w14:paraId="4B979165" w14:textId="77777777" w:rsidR="00AD1210" w:rsidRPr="004215DC" w:rsidRDefault="00AD1210" w:rsidP="00B93BEF">
      <w:pPr>
        <w:pStyle w:val="Amendment1"/>
        <w:tabs>
          <w:tab w:val="clear" w:pos="794"/>
          <w:tab w:val="num" w:pos="851"/>
        </w:tabs>
        <w:ind w:left="851" w:hanging="851"/>
      </w:pPr>
      <w:r w:rsidRPr="004215DC">
        <w:t>Schedule 4, Part 1, entry for Morphine</w:t>
      </w:r>
    </w:p>
    <w:p w14:paraId="10B1AF14" w14:textId="77777777" w:rsidR="00AD1210" w:rsidRPr="004215DC" w:rsidRDefault="00AD1210" w:rsidP="005F7883">
      <w:pPr>
        <w:pStyle w:val="Amendment3"/>
        <w:numPr>
          <w:ilvl w:val="0"/>
          <w:numId w:val="45"/>
        </w:numPr>
        <w:spacing w:line="240" w:lineRule="auto"/>
        <w:ind w:left="1418" w:hanging="567"/>
      </w:pPr>
      <w:r w:rsidRPr="004215DC">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A5C09F2" w14:textId="77777777" w:rsidTr="005F7883">
        <w:tc>
          <w:tcPr>
            <w:tcW w:w="1701" w:type="dxa"/>
          </w:tcPr>
          <w:p w14:paraId="0B964E83" w14:textId="77777777" w:rsidR="00AD1210" w:rsidRPr="004215DC" w:rsidRDefault="00AD1210" w:rsidP="005F7883">
            <w:pPr>
              <w:spacing w:before="60" w:after="60"/>
              <w:rPr>
                <w:rFonts w:ascii="Arial" w:hAnsi="Arial" w:cs="Arial"/>
                <w:sz w:val="16"/>
                <w:szCs w:val="16"/>
              </w:rPr>
            </w:pPr>
          </w:p>
        </w:tc>
        <w:tc>
          <w:tcPr>
            <w:tcW w:w="709" w:type="dxa"/>
          </w:tcPr>
          <w:p w14:paraId="204EAC91" w14:textId="77777777" w:rsidR="00AD1210" w:rsidRPr="004215DC" w:rsidRDefault="00AD1210" w:rsidP="005F7883">
            <w:pPr>
              <w:pStyle w:val="Tabletext0"/>
              <w:rPr>
                <w:rFonts w:cs="Arial"/>
                <w:szCs w:val="16"/>
              </w:rPr>
            </w:pPr>
            <w:r w:rsidRPr="004215DC">
              <w:rPr>
                <w:rFonts w:cs="Arial"/>
                <w:szCs w:val="16"/>
              </w:rPr>
              <w:t>C4556</w:t>
            </w:r>
          </w:p>
        </w:tc>
        <w:tc>
          <w:tcPr>
            <w:tcW w:w="709" w:type="dxa"/>
          </w:tcPr>
          <w:p w14:paraId="053EFA44" w14:textId="77777777" w:rsidR="00AD1210" w:rsidRPr="004215DC" w:rsidRDefault="00AD1210" w:rsidP="005F7883">
            <w:pPr>
              <w:spacing w:before="60" w:after="60"/>
              <w:rPr>
                <w:rFonts w:ascii="Arial" w:hAnsi="Arial" w:cs="Arial"/>
                <w:sz w:val="16"/>
                <w:szCs w:val="16"/>
              </w:rPr>
            </w:pPr>
          </w:p>
        </w:tc>
        <w:tc>
          <w:tcPr>
            <w:tcW w:w="709" w:type="dxa"/>
          </w:tcPr>
          <w:p w14:paraId="5C13B009" w14:textId="77777777" w:rsidR="00AD1210" w:rsidRPr="004215DC" w:rsidRDefault="00AD1210" w:rsidP="005F7883">
            <w:pPr>
              <w:spacing w:before="60" w:after="60"/>
              <w:rPr>
                <w:rFonts w:ascii="Arial" w:hAnsi="Arial" w:cs="Arial"/>
                <w:sz w:val="16"/>
                <w:szCs w:val="16"/>
              </w:rPr>
            </w:pPr>
          </w:p>
        </w:tc>
        <w:tc>
          <w:tcPr>
            <w:tcW w:w="8931" w:type="dxa"/>
          </w:tcPr>
          <w:p w14:paraId="7A551EFC" w14:textId="77777777" w:rsidR="00AD1210" w:rsidRPr="004215DC" w:rsidRDefault="00AD1210" w:rsidP="005F7883">
            <w:pPr>
              <w:pStyle w:val="Tabletext0"/>
              <w:rPr>
                <w:rFonts w:cs="Arial"/>
                <w:szCs w:val="16"/>
              </w:rPr>
            </w:pPr>
            <w:r w:rsidRPr="004215DC">
              <w:rPr>
                <w:rFonts w:cs="Arial"/>
                <w:szCs w:val="16"/>
              </w:rPr>
              <w:t>Chronic severe disabling pain</w:t>
            </w:r>
            <w:r w:rsidRPr="004215DC">
              <w:rPr>
                <w:rFonts w:cs="Arial"/>
                <w:szCs w:val="16"/>
              </w:rPr>
              <w:br/>
              <w:t>The condition must be unresponsive to non-opioid analgesics.</w:t>
            </w:r>
          </w:p>
        </w:tc>
        <w:tc>
          <w:tcPr>
            <w:tcW w:w="1842" w:type="dxa"/>
          </w:tcPr>
          <w:p w14:paraId="2E92A1F5" w14:textId="77777777" w:rsidR="00AD1210" w:rsidRPr="004215DC" w:rsidRDefault="00AD1210" w:rsidP="005F7883">
            <w:pPr>
              <w:spacing w:before="60" w:after="60"/>
              <w:rPr>
                <w:rFonts w:ascii="Arial" w:hAnsi="Arial" w:cs="Arial"/>
                <w:sz w:val="16"/>
                <w:szCs w:val="16"/>
              </w:rPr>
            </w:pPr>
          </w:p>
        </w:tc>
      </w:tr>
      <w:tr w:rsidR="00AD1210" w:rsidRPr="004215DC" w14:paraId="209997DE" w14:textId="77777777" w:rsidTr="005F7883">
        <w:tc>
          <w:tcPr>
            <w:tcW w:w="1701" w:type="dxa"/>
          </w:tcPr>
          <w:p w14:paraId="47F66FDE" w14:textId="77777777" w:rsidR="00AD1210" w:rsidRPr="004215DC" w:rsidRDefault="00AD1210" w:rsidP="005F7883">
            <w:pPr>
              <w:spacing w:before="60" w:after="60"/>
              <w:rPr>
                <w:rFonts w:ascii="Arial" w:hAnsi="Arial" w:cs="Arial"/>
                <w:sz w:val="16"/>
                <w:szCs w:val="16"/>
              </w:rPr>
            </w:pPr>
          </w:p>
        </w:tc>
        <w:tc>
          <w:tcPr>
            <w:tcW w:w="709" w:type="dxa"/>
          </w:tcPr>
          <w:p w14:paraId="542E6127" w14:textId="77777777" w:rsidR="00AD1210" w:rsidRPr="004215DC" w:rsidRDefault="00AD1210" w:rsidP="005F7883">
            <w:pPr>
              <w:pStyle w:val="Tabletext0"/>
              <w:rPr>
                <w:rFonts w:cs="Arial"/>
                <w:szCs w:val="16"/>
              </w:rPr>
            </w:pPr>
            <w:r w:rsidRPr="004215DC">
              <w:rPr>
                <w:rFonts w:cs="Arial"/>
                <w:szCs w:val="16"/>
              </w:rPr>
              <w:t>C4900</w:t>
            </w:r>
          </w:p>
        </w:tc>
        <w:tc>
          <w:tcPr>
            <w:tcW w:w="709" w:type="dxa"/>
          </w:tcPr>
          <w:p w14:paraId="1251F647" w14:textId="77777777" w:rsidR="00AD1210" w:rsidRPr="004215DC" w:rsidRDefault="00AD1210" w:rsidP="005F7883">
            <w:pPr>
              <w:pStyle w:val="Tabletext0"/>
              <w:rPr>
                <w:rFonts w:cs="Arial"/>
                <w:szCs w:val="16"/>
              </w:rPr>
            </w:pPr>
            <w:r w:rsidRPr="004215DC">
              <w:rPr>
                <w:rFonts w:cs="Arial"/>
                <w:szCs w:val="16"/>
              </w:rPr>
              <w:t>P4900</w:t>
            </w:r>
          </w:p>
        </w:tc>
        <w:tc>
          <w:tcPr>
            <w:tcW w:w="709" w:type="dxa"/>
          </w:tcPr>
          <w:p w14:paraId="6D61C4DA" w14:textId="77777777" w:rsidR="00AD1210" w:rsidRPr="004215DC" w:rsidRDefault="00AD1210" w:rsidP="005F7883">
            <w:pPr>
              <w:spacing w:before="60" w:after="60"/>
              <w:rPr>
                <w:rFonts w:ascii="Arial" w:hAnsi="Arial" w:cs="Arial"/>
                <w:sz w:val="16"/>
                <w:szCs w:val="16"/>
              </w:rPr>
            </w:pPr>
          </w:p>
        </w:tc>
        <w:tc>
          <w:tcPr>
            <w:tcW w:w="8931" w:type="dxa"/>
          </w:tcPr>
          <w:p w14:paraId="5AC9CED6" w14:textId="77777777" w:rsidR="00AD1210" w:rsidRPr="004215DC" w:rsidRDefault="00AD1210" w:rsidP="005F7883">
            <w:pPr>
              <w:pStyle w:val="Tabletext0"/>
              <w:rPr>
                <w:rFonts w:cs="Arial"/>
                <w:szCs w:val="16"/>
              </w:rPr>
            </w:pPr>
            <w:r w:rsidRPr="004215DC">
              <w:rPr>
                <w:rFonts w:cs="Arial"/>
                <w:szCs w:val="16"/>
              </w:rPr>
              <w:t>Chronic severe disabling pain</w:t>
            </w:r>
            <w:r w:rsidRPr="004215DC">
              <w:rPr>
                <w:rFonts w:cs="Arial"/>
                <w:szCs w:val="16"/>
              </w:rPr>
              <w:br/>
              <w:t>The condition must be due to cancer; AND</w:t>
            </w:r>
            <w:r w:rsidRPr="004215DC">
              <w:rPr>
                <w:rFonts w:cs="Arial"/>
                <w:szCs w:val="16"/>
              </w:rPr>
              <w:br/>
              <w:t>The condition must be unresponsive to non-opioid analgesics.</w:t>
            </w:r>
          </w:p>
        </w:tc>
        <w:tc>
          <w:tcPr>
            <w:tcW w:w="1842" w:type="dxa"/>
          </w:tcPr>
          <w:p w14:paraId="0B10DA76" w14:textId="77777777" w:rsidR="00AD1210" w:rsidRPr="004215DC" w:rsidRDefault="00AD1210" w:rsidP="005F7883">
            <w:pPr>
              <w:pStyle w:val="Tabletext0"/>
              <w:rPr>
                <w:rFonts w:cs="Arial"/>
                <w:szCs w:val="16"/>
              </w:rPr>
            </w:pPr>
            <w:r w:rsidRPr="004215DC">
              <w:rPr>
                <w:rFonts w:cs="Arial"/>
                <w:szCs w:val="16"/>
              </w:rPr>
              <w:t>Compliance with Authority Required procedures</w:t>
            </w:r>
          </w:p>
        </w:tc>
      </w:tr>
      <w:tr w:rsidR="00AD1210" w:rsidRPr="004215DC" w14:paraId="68C3FA1A" w14:textId="77777777" w:rsidTr="005F7883">
        <w:tc>
          <w:tcPr>
            <w:tcW w:w="1701" w:type="dxa"/>
          </w:tcPr>
          <w:p w14:paraId="3F63DF90" w14:textId="77777777" w:rsidR="00AD1210" w:rsidRPr="004215DC" w:rsidRDefault="00AD1210" w:rsidP="005F7883">
            <w:pPr>
              <w:spacing w:before="60" w:after="60"/>
              <w:rPr>
                <w:rFonts w:ascii="Arial" w:hAnsi="Arial" w:cs="Arial"/>
                <w:sz w:val="16"/>
                <w:szCs w:val="16"/>
              </w:rPr>
            </w:pPr>
          </w:p>
        </w:tc>
        <w:tc>
          <w:tcPr>
            <w:tcW w:w="709" w:type="dxa"/>
          </w:tcPr>
          <w:p w14:paraId="75846ED3" w14:textId="77777777" w:rsidR="00AD1210" w:rsidRPr="004215DC" w:rsidRDefault="00AD1210" w:rsidP="005F7883">
            <w:pPr>
              <w:pStyle w:val="Tabletext0"/>
              <w:rPr>
                <w:rFonts w:cs="Arial"/>
                <w:szCs w:val="16"/>
              </w:rPr>
            </w:pPr>
            <w:r w:rsidRPr="004215DC">
              <w:rPr>
                <w:rFonts w:cs="Arial"/>
                <w:szCs w:val="16"/>
              </w:rPr>
              <w:t>C4926</w:t>
            </w:r>
          </w:p>
        </w:tc>
        <w:tc>
          <w:tcPr>
            <w:tcW w:w="709" w:type="dxa"/>
          </w:tcPr>
          <w:p w14:paraId="749C9AD9" w14:textId="77777777" w:rsidR="00AD1210" w:rsidRPr="004215DC" w:rsidRDefault="00AD1210" w:rsidP="005F7883">
            <w:pPr>
              <w:spacing w:before="60" w:after="60"/>
              <w:rPr>
                <w:rFonts w:ascii="Arial" w:hAnsi="Arial" w:cs="Arial"/>
                <w:sz w:val="16"/>
                <w:szCs w:val="16"/>
              </w:rPr>
            </w:pPr>
          </w:p>
        </w:tc>
        <w:tc>
          <w:tcPr>
            <w:tcW w:w="709" w:type="dxa"/>
          </w:tcPr>
          <w:p w14:paraId="36ED5CF6" w14:textId="77777777" w:rsidR="00AD1210" w:rsidRPr="004215DC" w:rsidRDefault="00AD1210" w:rsidP="005F7883">
            <w:pPr>
              <w:spacing w:before="60" w:after="60"/>
              <w:rPr>
                <w:rFonts w:ascii="Arial" w:hAnsi="Arial" w:cs="Arial"/>
                <w:sz w:val="16"/>
                <w:szCs w:val="16"/>
              </w:rPr>
            </w:pPr>
          </w:p>
        </w:tc>
        <w:tc>
          <w:tcPr>
            <w:tcW w:w="8931" w:type="dxa"/>
          </w:tcPr>
          <w:p w14:paraId="4B141305" w14:textId="77777777" w:rsidR="00AD1210" w:rsidRPr="004215DC" w:rsidRDefault="00AD1210" w:rsidP="005F7883">
            <w:pPr>
              <w:pStyle w:val="Tabletext0"/>
              <w:rPr>
                <w:rFonts w:cs="Arial"/>
                <w:szCs w:val="16"/>
              </w:rPr>
            </w:pPr>
            <w:r w:rsidRPr="004215DC">
              <w:rPr>
                <w:rFonts w:cs="Arial"/>
                <w:szCs w:val="16"/>
              </w:rPr>
              <w:t>Severe disabling pain</w:t>
            </w:r>
            <w:r w:rsidRPr="004215DC">
              <w:rPr>
                <w:rFonts w:cs="Arial"/>
                <w:szCs w:val="16"/>
              </w:rPr>
              <w:br/>
              <w:t>The condition must be unresponsive to non-opioid analgesics.</w:t>
            </w:r>
          </w:p>
        </w:tc>
        <w:tc>
          <w:tcPr>
            <w:tcW w:w="1842" w:type="dxa"/>
          </w:tcPr>
          <w:p w14:paraId="5C2A95DC" w14:textId="77777777" w:rsidR="00AD1210" w:rsidRPr="004215DC" w:rsidRDefault="00AD1210" w:rsidP="005F7883">
            <w:pPr>
              <w:spacing w:before="60" w:after="60"/>
              <w:rPr>
                <w:rFonts w:ascii="Arial" w:hAnsi="Arial" w:cs="Arial"/>
                <w:sz w:val="16"/>
                <w:szCs w:val="16"/>
              </w:rPr>
            </w:pPr>
          </w:p>
        </w:tc>
      </w:tr>
      <w:tr w:rsidR="00AD1210" w:rsidRPr="004215DC" w14:paraId="30B3E0C2" w14:textId="77777777" w:rsidTr="005F7883">
        <w:tc>
          <w:tcPr>
            <w:tcW w:w="1701" w:type="dxa"/>
          </w:tcPr>
          <w:p w14:paraId="415EA7D7" w14:textId="77777777" w:rsidR="00AD1210" w:rsidRPr="004215DC" w:rsidRDefault="00AD1210" w:rsidP="005F7883">
            <w:pPr>
              <w:spacing w:before="60" w:after="60"/>
              <w:rPr>
                <w:rFonts w:ascii="Arial" w:hAnsi="Arial" w:cs="Arial"/>
                <w:sz w:val="16"/>
                <w:szCs w:val="16"/>
              </w:rPr>
            </w:pPr>
          </w:p>
        </w:tc>
        <w:tc>
          <w:tcPr>
            <w:tcW w:w="709" w:type="dxa"/>
          </w:tcPr>
          <w:p w14:paraId="6759A843" w14:textId="77777777" w:rsidR="00AD1210" w:rsidRPr="004215DC" w:rsidRDefault="00AD1210" w:rsidP="005F7883">
            <w:pPr>
              <w:pStyle w:val="Tabletext0"/>
              <w:rPr>
                <w:rFonts w:cs="Arial"/>
                <w:szCs w:val="16"/>
              </w:rPr>
            </w:pPr>
            <w:r w:rsidRPr="004215DC">
              <w:rPr>
                <w:rFonts w:cs="Arial"/>
                <w:szCs w:val="16"/>
              </w:rPr>
              <w:t>C4959</w:t>
            </w:r>
          </w:p>
        </w:tc>
        <w:tc>
          <w:tcPr>
            <w:tcW w:w="709" w:type="dxa"/>
          </w:tcPr>
          <w:p w14:paraId="75990547" w14:textId="77777777" w:rsidR="00AD1210" w:rsidRPr="004215DC" w:rsidRDefault="00AD1210" w:rsidP="005F7883">
            <w:pPr>
              <w:spacing w:before="60" w:after="60"/>
              <w:rPr>
                <w:rFonts w:ascii="Arial" w:hAnsi="Arial" w:cs="Arial"/>
                <w:sz w:val="16"/>
                <w:szCs w:val="16"/>
              </w:rPr>
            </w:pPr>
          </w:p>
        </w:tc>
        <w:tc>
          <w:tcPr>
            <w:tcW w:w="709" w:type="dxa"/>
          </w:tcPr>
          <w:p w14:paraId="0A6C6710" w14:textId="77777777" w:rsidR="00AD1210" w:rsidRPr="004215DC" w:rsidRDefault="00AD1210" w:rsidP="005F7883">
            <w:pPr>
              <w:spacing w:before="60" w:after="60"/>
              <w:rPr>
                <w:rFonts w:ascii="Arial" w:hAnsi="Arial" w:cs="Arial"/>
                <w:sz w:val="16"/>
                <w:szCs w:val="16"/>
              </w:rPr>
            </w:pPr>
          </w:p>
        </w:tc>
        <w:tc>
          <w:tcPr>
            <w:tcW w:w="8931" w:type="dxa"/>
          </w:tcPr>
          <w:p w14:paraId="7BBA846F" w14:textId="77777777" w:rsidR="00AD1210" w:rsidRPr="004215DC" w:rsidRDefault="00AD1210" w:rsidP="005F7883">
            <w:pPr>
              <w:pStyle w:val="Tabletext0"/>
              <w:rPr>
                <w:rFonts w:cs="Arial"/>
                <w:szCs w:val="16"/>
              </w:rPr>
            </w:pPr>
            <w:r w:rsidRPr="004215DC">
              <w:rPr>
                <w:rFonts w:cs="Arial"/>
                <w:szCs w:val="16"/>
              </w:rPr>
              <w:t>Severe disabling pain</w:t>
            </w:r>
            <w:r w:rsidRPr="004215DC">
              <w:rPr>
                <w:rFonts w:cs="Arial"/>
                <w:szCs w:val="16"/>
              </w:rPr>
              <w:br/>
              <w:t>The condition must be unresponsive to non-opioid analgesics.</w:t>
            </w:r>
          </w:p>
        </w:tc>
        <w:tc>
          <w:tcPr>
            <w:tcW w:w="1842" w:type="dxa"/>
          </w:tcPr>
          <w:p w14:paraId="3D779C4C" w14:textId="77777777" w:rsidR="00AD1210" w:rsidRPr="004215DC" w:rsidRDefault="00AD1210" w:rsidP="005F7883">
            <w:pPr>
              <w:spacing w:before="60" w:after="60"/>
              <w:rPr>
                <w:rFonts w:ascii="Arial" w:hAnsi="Arial" w:cs="Arial"/>
                <w:sz w:val="16"/>
                <w:szCs w:val="16"/>
              </w:rPr>
            </w:pPr>
          </w:p>
        </w:tc>
      </w:tr>
      <w:tr w:rsidR="00AD1210" w:rsidRPr="004215DC" w14:paraId="05C62D01" w14:textId="77777777" w:rsidTr="005F7883">
        <w:tc>
          <w:tcPr>
            <w:tcW w:w="1701" w:type="dxa"/>
          </w:tcPr>
          <w:p w14:paraId="7FC24173" w14:textId="77777777" w:rsidR="00AD1210" w:rsidRPr="004215DC" w:rsidRDefault="00AD1210" w:rsidP="005F7883">
            <w:pPr>
              <w:spacing w:before="60" w:after="60"/>
              <w:rPr>
                <w:rFonts w:ascii="Arial" w:hAnsi="Arial" w:cs="Arial"/>
                <w:sz w:val="16"/>
                <w:szCs w:val="16"/>
              </w:rPr>
            </w:pPr>
          </w:p>
        </w:tc>
        <w:tc>
          <w:tcPr>
            <w:tcW w:w="709" w:type="dxa"/>
          </w:tcPr>
          <w:p w14:paraId="5A55C3D9" w14:textId="77777777" w:rsidR="00AD1210" w:rsidRPr="004215DC" w:rsidRDefault="00AD1210" w:rsidP="005F7883">
            <w:pPr>
              <w:pStyle w:val="Tabletext0"/>
              <w:rPr>
                <w:rFonts w:cs="Arial"/>
                <w:szCs w:val="16"/>
              </w:rPr>
            </w:pPr>
            <w:r w:rsidRPr="004215DC">
              <w:rPr>
                <w:rFonts w:cs="Arial"/>
                <w:szCs w:val="16"/>
              </w:rPr>
              <w:t>C4960</w:t>
            </w:r>
          </w:p>
        </w:tc>
        <w:tc>
          <w:tcPr>
            <w:tcW w:w="709" w:type="dxa"/>
          </w:tcPr>
          <w:p w14:paraId="27474B67" w14:textId="77777777" w:rsidR="00AD1210" w:rsidRPr="004215DC" w:rsidRDefault="00AD1210" w:rsidP="005F7883">
            <w:pPr>
              <w:pStyle w:val="Tabletext0"/>
              <w:rPr>
                <w:rFonts w:cs="Arial"/>
                <w:szCs w:val="16"/>
              </w:rPr>
            </w:pPr>
            <w:r w:rsidRPr="004215DC">
              <w:rPr>
                <w:rFonts w:cs="Arial"/>
                <w:szCs w:val="16"/>
              </w:rPr>
              <w:t>P4960</w:t>
            </w:r>
          </w:p>
        </w:tc>
        <w:tc>
          <w:tcPr>
            <w:tcW w:w="709" w:type="dxa"/>
          </w:tcPr>
          <w:p w14:paraId="752473A6" w14:textId="77777777" w:rsidR="00AD1210" w:rsidRPr="004215DC" w:rsidRDefault="00AD1210" w:rsidP="005F7883">
            <w:pPr>
              <w:spacing w:before="60" w:after="60"/>
              <w:rPr>
                <w:rFonts w:ascii="Arial" w:hAnsi="Arial" w:cs="Arial"/>
                <w:sz w:val="16"/>
                <w:szCs w:val="16"/>
              </w:rPr>
            </w:pPr>
          </w:p>
        </w:tc>
        <w:tc>
          <w:tcPr>
            <w:tcW w:w="8931" w:type="dxa"/>
          </w:tcPr>
          <w:p w14:paraId="1275A137" w14:textId="77777777" w:rsidR="00AD1210" w:rsidRPr="004215DC" w:rsidRDefault="00AD1210" w:rsidP="005F7883">
            <w:pPr>
              <w:pStyle w:val="Tabletext0"/>
              <w:rPr>
                <w:rFonts w:cs="Arial"/>
                <w:szCs w:val="16"/>
              </w:rPr>
            </w:pPr>
            <w:r w:rsidRPr="004215DC">
              <w:rPr>
                <w:rFonts w:cs="Arial"/>
                <w:szCs w:val="16"/>
              </w:rPr>
              <w:t>Severe disabling pain</w:t>
            </w:r>
            <w:r w:rsidRPr="004215DC">
              <w:rPr>
                <w:rFonts w:cs="Arial"/>
                <w:szCs w:val="16"/>
              </w:rPr>
              <w:br/>
              <w:t>The condition must be due to cancer; AND</w:t>
            </w:r>
            <w:r w:rsidRPr="004215DC">
              <w:rPr>
                <w:rFonts w:cs="Arial"/>
                <w:szCs w:val="16"/>
              </w:rPr>
              <w:br/>
              <w:t>The condition must be unresponsive to non-opioid analgesics.</w:t>
            </w:r>
          </w:p>
        </w:tc>
        <w:tc>
          <w:tcPr>
            <w:tcW w:w="1842" w:type="dxa"/>
          </w:tcPr>
          <w:p w14:paraId="45B682D6" w14:textId="77777777" w:rsidR="00AD1210" w:rsidRPr="004215DC" w:rsidRDefault="00AD1210" w:rsidP="005F7883">
            <w:pPr>
              <w:spacing w:before="60" w:after="60"/>
              <w:rPr>
                <w:rFonts w:ascii="Arial" w:hAnsi="Arial" w:cs="Arial"/>
                <w:sz w:val="16"/>
                <w:szCs w:val="16"/>
              </w:rPr>
            </w:pPr>
          </w:p>
        </w:tc>
      </w:tr>
    </w:tbl>
    <w:p w14:paraId="1EB92A00" w14:textId="77777777" w:rsidR="00AD1210" w:rsidRPr="004215DC" w:rsidRDefault="00AD1210" w:rsidP="005F7883">
      <w:pPr>
        <w:pStyle w:val="Amendment3"/>
        <w:numPr>
          <w:ilvl w:val="0"/>
          <w:numId w:val="45"/>
        </w:numPr>
        <w:spacing w:line="240" w:lineRule="auto"/>
        <w:ind w:left="1418" w:hanging="567"/>
      </w:pPr>
      <w:r w:rsidRPr="004215DC">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4DB09D85" w14:textId="77777777" w:rsidTr="005F7883">
        <w:tc>
          <w:tcPr>
            <w:tcW w:w="1701" w:type="dxa"/>
          </w:tcPr>
          <w:p w14:paraId="408D030A" w14:textId="77777777" w:rsidR="00AD1210" w:rsidRPr="004215DC" w:rsidRDefault="00AD1210" w:rsidP="005F7883">
            <w:pPr>
              <w:spacing w:before="60" w:after="60"/>
              <w:rPr>
                <w:rFonts w:ascii="Arial" w:hAnsi="Arial" w:cs="Arial"/>
                <w:sz w:val="16"/>
                <w:szCs w:val="16"/>
              </w:rPr>
            </w:pPr>
          </w:p>
        </w:tc>
        <w:tc>
          <w:tcPr>
            <w:tcW w:w="709" w:type="dxa"/>
          </w:tcPr>
          <w:p w14:paraId="7CBA6395" w14:textId="77777777" w:rsidR="00AD1210" w:rsidRPr="004215DC" w:rsidRDefault="00AD1210" w:rsidP="005F7883">
            <w:pPr>
              <w:pStyle w:val="Tabletext0"/>
              <w:rPr>
                <w:rFonts w:cs="Arial"/>
                <w:szCs w:val="16"/>
              </w:rPr>
            </w:pPr>
            <w:r w:rsidRPr="004215DC">
              <w:rPr>
                <w:rFonts w:cs="Arial"/>
                <w:szCs w:val="16"/>
              </w:rPr>
              <w:t>C10439</w:t>
            </w:r>
          </w:p>
        </w:tc>
        <w:tc>
          <w:tcPr>
            <w:tcW w:w="709" w:type="dxa"/>
          </w:tcPr>
          <w:p w14:paraId="158B39E0" w14:textId="77777777" w:rsidR="00AD1210" w:rsidRPr="004215DC" w:rsidRDefault="00AD1210" w:rsidP="005F7883">
            <w:pPr>
              <w:pStyle w:val="Tabletext0"/>
              <w:rPr>
                <w:rFonts w:cs="Arial"/>
                <w:szCs w:val="16"/>
              </w:rPr>
            </w:pPr>
            <w:r w:rsidRPr="004215DC">
              <w:rPr>
                <w:rFonts w:cs="Arial"/>
                <w:szCs w:val="16"/>
              </w:rPr>
              <w:t>P10439</w:t>
            </w:r>
          </w:p>
        </w:tc>
        <w:tc>
          <w:tcPr>
            <w:tcW w:w="709" w:type="dxa"/>
          </w:tcPr>
          <w:p w14:paraId="19380BD6" w14:textId="77777777" w:rsidR="00AD1210" w:rsidRPr="004215DC" w:rsidRDefault="00AD1210" w:rsidP="005F7883">
            <w:pPr>
              <w:spacing w:before="60" w:after="60"/>
              <w:rPr>
                <w:rFonts w:ascii="Arial" w:hAnsi="Arial" w:cs="Arial"/>
                <w:sz w:val="16"/>
                <w:szCs w:val="16"/>
              </w:rPr>
            </w:pPr>
          </w:p>
        </w:tc>
        <w:tc>
          <w:tcPr>
            <w:tcW w:w="8931" w:type="dxa"/>
          </w:tcPr>
          <w:p w14:paraId="162AD2D5"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r>
            <w:r w:rsidRPr="004215DC">
              <w:rPr>
                <w:rFonts w:cs="Arial"/>
                <w:szCs w:val="16"/>
              </w:rPr>
              <w:lastRenderedPageBreak/>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03E6F0CD" w14:textId="77777777" w:rsidR="00AD1210" w:rsidRPr="004215DC" w:rsidRDefault="00AD1210" w:rsidP="005F7883">
            <w:pPr>
              <w:spacing w:before="60" w:after="60"/>
              <w:rPr>
                <w:rFonts w:ascii="Arial" w:hAnsi="Arial" w:cs="Arial"/>
                <w:sz w:val="16"/>
                <w:szCs w:val="16"/>
              </w:rPr>
            </w:pPr>
          </w:p>
        </w:tc>
      </w:tr>
      <w:tr w:rsidR="00AD1210" w:rsidRPr="004215DC" w14:paraId="465624B9" w14:textId="77777777" w:rsidTr="005F7883">
        <w:tc>
          <w:tcPr>
            <w:tcW w:w="1701" w:type="dxa"/>
          </w:tcPr>
          <w:p w14:paraId="0B97E83D" w14:textId="77777777" w:rsidR="00AD1210" w:rsidRPr="004215DC" w:rsidRDefault="00AD1210" w:rsidP="005F7883">
            <w:pPr>
              <w:spacing w:before="60" w:after="60"/>
              <w:rPr>
                <w:rFonts w:ascii="Arial" w:hAnsi="Arial" w:cs="Arial"/>
                <w:sz w:val="16"/>
                <w:szCs w:val="16"/>
              </w:rPr>
            </w:pPr>
          </w:p>
        </w:tc>
        <w:tc>
          <w:tcPr>
            <w:tcW w:w="709" w:type="dxa"/>
          </w:tcPr>
          <w:p w14:paraId="5DB5155F" w14:textId="77777777" w:rsidR="00AD1210" w:rsidRPr="004215DC" w:rsidRDefault="00AD1210" w:rsidP="005F7883">
            <w:pPr>
              <w:pStyle w:val="Tabletext0"/>
              <w:rPr>
                <w:rFonts w:cs="Arial"/>
                <w:szCs w:val="16"/>
              </w:rPr>
            </w:pPr>
            <w:r w:rsidRPr="004215DC">
              <w:rPr>
                <w:rFonts w:cs="Arial"/>
                <w:szCs w:val="16"/>
              </w:rPr>
              <w:t>C10440</w:t>
            </w:r>
          </w:p>
        </w:tc>
        <w:tc>
          <w:tcPr>
            <w:tcW w:w="709" w:type="dxa"/>
          </w:tcPr>
          <w:p w14:paraId="0701B39C" w14:textId="77777777" w:rsidR="00AD1210" w:rsidRPr="004215DC" w:rsidRDefault="00AD1210" w:rsidP="005F7883">
            <w:pPr>
              <w:pStyle w:val="Tabletext0"/>
              <w:rPr>
                <w:rFonts w:cs="Arial"/>
                <w:szCs w:val="16"/>
              </w:rPr>
            </w:pPr>
            <w:r w:rsidRPr="004215DC">
              <w:rPr>
                <w:rFonts w:cs="Arial"/>
                <w:szCs w:val="16"/>
              </w:rPr>
              <w:t>P10440</w:t>
            </w:r>
          </w:p>
        </w:tc>
        <w:tc>
          <w:tcPr>
            <w:tcW w:w="709" w:type="dxa"/>
          </w:tcPr>
          <w:p w14:paraId="67540FD5" w14:textId="77777777" w:rsidR="00AD1210" w:rsidRPr="004215DC" w:rsidRDefault="00AD1210" w:rsidP="005F7883">
            <w:pPr>
              <w:spacing w:before="60" w:after="60"/>
              <w:rPr>
                <w:rFonts w:ascii="Arial" w:hAnsi="Arial" w:cs="Arial"/>
                <w:sz w:val="16"/>
                <w:szCs w:val="16"/>
              </w:rPr>
            </w:pPr>
          </w:p>
        </w:tc>
        <w:tc>
          <w:tcPr>
            <w:tcW w:w="8931" w:type="dxa"/>
          </w:tcPr>
          <w:p w14:paraId="1EF04602"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p>
        </w:tc>
        <w:tc>
          <w:tcPr>
            <w:tcW w:w="1842" w:type="dxa"/>
          </w:tcPr>
          <w:p w14:paraId="02BA7639" w14:textId="77777777" w:rsidR="00AD1210" w:rsidRPr="004215DC" w:rsidRDefault="00AD1210" w:rsidP="005F7883">
            <w:pPr>
              <w:spacing w:before="60" w:after="60"/>
              <w:rPr>
                <w:rFonts w:ascii="Arial" w:hAnsi="Arial" w:cs="Arial"/>
                <w:sz w:val="16"/>
                <w:szCs w:val="16"/>
              </w:rPr>
            </w:pPr>
          </w:p>
        </w:tc>
      </w:tr>
      <w:tr w:rsidR="00AD1210" w:rsidRPr="004215DC" w14:paraId="1D11EA83" w14:textId="77777777" w:rsidTr="005F7883">
        <w:tc>
          <w:tcPr>
            <w:tcW w:w="1701" w:type="dxa"/>
          </w:tcPr>
          <w:p w14:paraId="71CBBA01" w14:textId="77777777" w:rsidR="00AD1210" w:rsidRPr="004215DC" w:rsidRDefault="00AD1210" w:rsidP="005F7883">
            <w:pPr>
              <w:spacing w:before="60" w:after="60"/>
              <w:rPr>
                <w:rFonts w:ascii="Arial" w:hAnsi="Arial" w:cs="Arial"/>
                <w:sz w:val="16"/>
                <w:szCs w:val="16"/>
              </w:rPr>
            </w:pPr>
          </w:p>
        </w:tc>
        <w:tc>
          <w:tcPr>
            <w:tcW w:w="709" w:type="dxa"/>
          </w:tcPr>
          <w:p w14:paraId="2FAB9F51" w14:textId="77777777" w:rsidR="00AD1210" w:rsidRPr="004215DC" w:rsidRDefault="00AD1210" w:rsidP="005F7883">
            <w:pPr>
              <w:pStyle w:val="Tabletext0"/>
              <w:rPr>
                <w:rFonts w:cs="Arial"/>
                <w:szCs w:val="16"/>
              </w:rPr>
            </w:pPr>
            <w:r w:rsidRPr="004215DC">
              <w:rPr>
                <w:rFonts w:cs="Arial"/>
                <w:szCs w:val="16"/>
              </w:rPr>
              <w:t>C10445</w:t>
            </w:r>
          </w:p>
        </w:tc>
        <w:tc>
          <w:tcPr>
            <w:tcW w:w="709" w:type="dxa"/>
          </w:tcPr>
          <w:p w14:paraId="660BB014" w14:textId="77777777" w:rsidR="00AD1210" w:rsidRPr="004215DC" w:rsidRDefault="00AD1210" w:rsidP="005F7883">
            <w:pPr>
              <w:spacing w:before="60" w:after="60"/>
              <w:rPr>
                <w:rFonts w:ascii="Arial" w:hAnsi="Arial" w:cs="Arial"/>
                <w:sz w:val="16"/>
                <w:szCs w:val="16"/>
              </w:rPr>
            </w:pPr>
          </w:p>
        </w:tc>
        <w:tc>
          <w:tcPr>
            <w:tcW w:w="709" w:type="dxa"/>
          </w:tcPr>
          <w:p w14:paraId="696EDE4F" w14:textId="77777777" w:rsidR="00AD1210" w:rsidRPr="004215DC" w:rsidRDefault="00AD1210" w:rsidP="005F7883">
            <w:pPr>
              <w:spacing w:before="60" w:after="60"/>
              <w:rPr>
                <w:rFonts w:ascii="Arial" w:hAnsi="Arial" w:cs="Arial"/>
                <w:sz w:val="16"/>
                <w:szCs w:val="16"/>
              </w:rPr>
            </w:pPr>
          </w:p>
        </w:tc>
        <w:tc>
          <w:tcPr>
            <w:tcW w:w="8931" w:type="dxa"/>
          </w:tcPr>
          <w:p w14:paraId="5D535DE1" w14:textId="77777777" w:rsidR="00AD1210" w:rsidRPr="004215DC" w:rsidRDefault="00AD1210" w:rsidP="005F7883">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62457121" w14:textId="77777777" w:rsidR="00AD1210" w:rsidRPr="004215DC" w:rsidRDefault="00AD1210" w:rsidP="005F7883">
            <w:pPr>
              <w:pStyle w:val="Tabletext0"/>
              <w:rPr>
                <w:rFonts w:cs="Arial"/>
                <w:szCs w:val="16"/>
              </w:rPr>
            </w:pPr>
            <w:r w:rsidRPr="004215DC">
              <w:rPr>
                <w:rFonts w:cs="Arial"/>
                <w:szCs w:val="16"/>
              </w:rPr>
              <w:t>Compliance with Authority Required procedures - Streamlined Authority Code 10445</w:t>
            </w:r>
          </w:p>
        </w:tc>
      </w:tr>
      <w:tr w:rsidR="00AD1210" w:rsidRPr="004215DC" w14:paraId="4EC3CCA6" w14:textId="77777777" w:rsidTr="005F7883">
        <w:tc>
          <w:tcPr>
            <w:tcW w:w="1701" w:type="dxa"/>
          </w:tcPr>
          <w:p w14:paraId="535E702A" w14:textId="77777777" w:rsidR="00AD1210" w:rsidRPr="004215DC" w:rsidRDefault="00AD1210" w:rsidP="005F7883">
            <w:pPr>
              <w:spacing w:before="60" w:after="60"/>
              <w:rPr>
                <w:rFonts w:ascii="Arial" w:hAnsi="Arial" w:cs="Arial"/>
                <w:sz w:val="16"/>
                <w:szCs w:val="16"/>
              </w:rPr>
            </w:pPr>
          </w:p>
        </w:tc>
        <w:tc>
          <w:tcPr>
            <w:tcW w:w="709" w:type="dxa"/>
          </w:tcPr>
          <w:p w14:paraId="6901ED85" w14:textId="77777777" w:rsidR="00AD1210" w:rsidRPr="004215DC" w:rsidRDefault="00AD1210" w:rsidP="005F7883">
            <w:pPr>
              <w:pStyle w:val="Tabletext0"/>
              <w:rPr>
                <w:rFonts w:cs="Arial"/>
                <w:szCs w:val="16"/>
              </w:rPr>
            </w:pPr>
            <w:r w:rsidRPr="004215DC">
              <w:rPr>
                <w:rFonts w:cs="Arial"/>
                <w:szCs w:val="16"/>
              </w:rPr>
              <w:t>C10451</w:t>
            </w:r>
          </w:p>
        </w:tc>
        <w:tc>
          <w:tcPr>
            <w:tcW w:w="709" w:type="dxa"/>
          </w:tcPr>
          <w:p w14:paraId="0A020799" w14:textId="77777777" w:rsidR="00AD1210" w:rsidRPr="004215DC" w:rsidRDefault="00AD1210" w:rsidP="005F7883">
            <w:pPr>
              <w:pStyle w:val="Tabletext0"/>
              <w:rPr>
                <w:rFonts w:cs="Arial"/>
                <w:szCs w:val="16"/>
              </w:rPr>
            </w:pPr>
            <w:r w:rsidRPr="004215DC">
              <w:rPr>
                <w:rFonts w:cs="Arial"/>
                <w:szCs w:val="16"/>
              </w:rPr>
              <w:t>P10451</w:t>
            </w:r>
          </w:p>
        </w:tc>
        <w:tc>
          <w:tcPr>
            <w:tcW w:w="709" w:type="dxa"/>
          </w:tcPr>
          <w:p w14:paraId="0AEA2ADD" w14:textId="77777777" w:rsidR="00AD1210" w:rsidRPr="004215DC" w:rsidRDefault="00AD1210" w:rsidP="005F7883">
            <w:pPr>
              <w:spacing w:before="60" w:after="60"/>
              <w:rPr>
                <w:rFonts w:ascii="Arial" w:hAnsi="Arial" w:cs="Arial"/>
                <w:sz w:val="16"/>
                <w:szCs w:val="16"/>
              </w:rPr>
            </w:pPr>
          </w:p>
        </w:tc>
        <w:tc>
          <w:tcPr>
            <w:tcW w:w="8931" w:type="dxa"/>
          </w:tcPr>
          <w:p w14:paraId="547B0F30"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The treatment must be for short term therapy of acute severe pain; AND</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p>
        </w:tc>
        <w:tc>
          <w:tcPr>
            <w:tcW w:w="1842" w:type="dxa"/>
          </w:tcPr>
          <w:p w14:paraId="10029967" w14:textId="77777777" w:rsidR="00AD1210" w:rsidRPr="004215DC" w:rsidRDefault="00AD1210" w:rsidP="005F7883">
            <w:pPr>
              <w:spacing w:before="60" w:after="60"/>
              <w:rPr>
                <w:rFonts w:ascii="Arial" w:hAnsi="Arial" w:cs="Arial"/>
                <w:sz w:val="16"/>
                <w:szCs w:val="16"/>
              </w:rPr>
            </w:pPr>
          </w:p>
        </w:tc>
      </w:tr>
      <w:tr w:rsidR="00AD1210" w:rsidRPr="004215DC" w14:paraId="0D340A0B" w14:textId="77777777" w:rsidTr="005F7883">
        <w:tc>
          <w:tcPr>
            <w:tcW w:w="1701" w:type="dxa"/>
          </w:tcPr>
          <w:p w14:paraId="488EDA0A" w14:textId="77777777" w:rsidR="00AD1210" w:rsidRPr="004215DC" w:rsidRDefault="00AD1210" w:rsidP="005F7883">
            <w:pPr>
              <w:spacing w:before="60" w:after="60"/>
              <w:rPr>
                <w:rFonts w:ascii="Arial" w:hAnsi="Arial" w:cs="Arial"/>
                <w:sz w:val="16"/>
                <w:szCs w:val="16"/>
              </w:rPr>
            </w:pPr>
          </w:p>
        </w:tc>
        <w:tc>
          <w:tcPr>
            <w:tcW w:w="709" w:type="dxa"/>
          </w:tcPr>
          <w:p w14:paraId="2B4F9464" w14:textId="77777777" w:rsidR="00AD1210" w:rsidRPr="004215DC" w:rsidRDefault="00AD1210" w:rsidP="005F7883">
            <w:pPr>
              <w:pStyle w:val="Tabletext0"/>
              <w:rPr>
                <w:rFonts w:cs="Arial"/>
                <w:szCs w:val="16"/>
              </w:rPr>
            </w:pPr>
            <w:r w:rsidRPr="004215DC">
              <w:rPr>
                <w:rFonts w:cs="Arial"/>
                <w:szCs w:val="16"/>
              </w:rPr>
              <w:t>C10466</w:t>
            </w:r>
          </w:p>
        </w:tc>
        <w:tc>
          <w:tcPr>
            <w:tcW w:w="709" w:type="dxa"/>
          </w:tcPr>
          <w:p w14:paraId="26FC833E" w14:textId="77777777" w:rsidR="00AD1210" w:rsidRPr="004215DC" w:rsidRDefault="00AD1210" w:rsidP="005F7883">
            <w:pPr>
              <w:pStyle w:val="Tabletext0"/>
              <w:rPr>
                <w:rFonts w:cs="Arial"/>
                <w:szCs w:val="16"/>
              </w:rPr>
            </w:pPr>
            <w:r w:rsidRPr="004215DC">
              <w:rPr>
                <w:rFonts w:cs="Arial"/>
                <w:szCs w:val="16"/>
              </w:rPr>
              <w:t>P10466</w:t>
            </w:r>
          </w:p>
        </w:tc>
        <w:tc>
          <w:tcPr>
            <w:tcW w:w="709" w:type="dxa"/>
          </w:tcPr>
          <w:p w14:paraId="40439CDE" w14:textId="77777777" w:rsidR="00AD1210" w:rsidRPr="004215DC" w:rsidRDefault="00AD1210" w:rsidP="005F7883">
            <w:pPr>
              <w:spacing w:before="60" w:after="60"/>
              <w:rPr>
                <w:rFonts w:ascii="Arial" w:hAnsi="Arial" w:cs="Arial"/>
                <w:sz w:val="16"/>
                <w:szCs w:val="16"/>
              </w:rPr>
            </w:pPr>
          </w:p>
        </w:tc>
        <w:tc>
          <w:tcPr>
            <w:tcW w:w="8931" w:type="dxa"/>
          </w:tcPr>
          <w:p w14:paraId="7CE5C517" w14:textId="77777777" w:rsidR="00AD1210" w:rsidRPr="004215DC" w:rsidRDefault="00AD1210" w:rsidP="005F7883">
            <w:pPr>
              <w:pStyle w:val="Tabletext0"/>
              <w:rPr>
                <w:rFonts w:cs="Arial"/>
                <w:szCs w:val="16"/>
              </w:rPr>
            </w:pPr>
            <w:r w:rsidRPr="004215DC">
              <w:rPr>
                <w:rFonts w:cs="Arial"/>
                <w:szCs w:val="16"/>
              </w:rPr>
              <w:t>Chronic severe disabling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15C6F865" w14:textId="77777777" w:rsidR="00AD1210" w:rsidRPr="004215DC" w:rsidRDefault="00AD1210" w:rsidP="005F7883">
            <w:pPr>
              <w:pStyle w:val="Tabletext0"/>
              <w:rPr>
                <w:rFonts w:cs="Arial"/>
                <w:szCs w:val="16"/>
              </w:rPr>
            </w:pPr>
            <w:r w:rsidRPr="004215DC">
              <w:rPr>
                <w:rFonts w:cs="Arial"/>
                <w:szCs w:val="16"/>
              </w:rPr>
              <w:t>Compliance with Authority Required procedures</w:t>
            </w:r>
          </w:p>
        </w:tc>
      </w:tr>
      <w:tr w:rsidR="00AD1210" w:rsidRPr="004215DC" w14:paraId="00F94355" w14:textId="77777777" w:rsidTr="005F7883">
        <w:tc>
          <w:tcPr>
            <w:tcW w:w="1701" w:type="dxa"/>
          </w:tcPr>
          <w:p w14:paraId="20720930" w14:textId="77777777" w:rsidR="00AD1210" w:rsidRPr="004215DC" w:rsidRDefault="00AD1210" w:rsidP="005F7883">
            <w:pPr>
              <w:spacing w:before="60" w:after="60"/>
              <w:rPr>
                <w:rFonts w:ascii="Arial" w:hAnsi="Arial" w:cs="Arial"/>
                <w:sz w:val="16"/>
                <w:szCs w:val="16"/>
              </w:rPr>
            </w:pPr>
          </w:p>
        </w:tc>
        <w:tc>
          <w:tcPr>
            <w:tcW w:w="709" w:type="dxa"/>
          </w:tcPr>
          <w:p w14:paraId="51D72AF6" w14:textId="77777777" w:rsidR="00AD1210" w:rsidRPr="004215DC" w:rsidRDefault="00AD1210" w:rsidP="005F7883">
            <w:pPr>
              <w:pStyle w:val="Tabletext0"/>
              <w:rPr>
                <w:rFonts w:cs="Arial"/>
                <w:szCs w:val="16"/>
              </w:rPr>
            </w:pPr>
            <w:r w:rsidRPr="004215DC">
              <w:rPr>
                <w:rFonts w:cs="Arial"/>
                <w:szCs w:val="16"/>
              </w:rPr>
              <w:t>C10472</w:t>
            </w:r>
          </w:p>
        </w:tc>
        <w:tc>
          <w:tcPr>
            <w:tcW w:w="709" w:type="dxa"/>
          </w:tcPr>
          <w:p w14:paraId="469805DE" w14:textId="77777777" w:rsidR="00AD1210" w:rsidRPr="004215DC" w:rsidRDefault="00AD1210" w:rsidP="005F7883">
            <w:pPr>
              <w:spacing w:before="60" w:after="60"/>
              <w:rPr>
                <w:rFonts w:ascii="Arial" w:hAnsi="Arial" w:cs="Arial"/>
                <w:sz w:val="16"/>
                <w:szCs w:val="16"/>
              </w:rPr>
            </w:pPr>
          </w:p>
        </w:tc>
        <w:tc>
          <w:tcPr>
            <w:tcW w:w="709" w:type="dxa"/>
          </w:tcPr>
          <w:p w14:paraId="51260212" w14:textId="77777777" w:rsidR="00AD1210" w:rsidRPr="004215DC" w:rsidRDefault="00AD1210" w:rsidP="005F7883">
            <w:pPr>
              <w:spacing w:before="60" w:after="60"/>
              <w:rPr>
                <w:rFonts w:ascii="Arial" w:hAnsi="Arial" w:cs="Arial"/>
                <w:sz w:val="16"/>
                <w:szCs w:val="16"/>
              </w:rPr>
            </w:pPr>
          </w:p>
        </w:tc>
        <w:tc>
          <w:tcPr>
            <w:tcW w:w="8931" w:type="dxa"/>
          </w:tcPr>
          <w:p w14:paraId="3A2A4003"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 OR</w:t>
            </w:r>
            <w:r w:rsidRPr="004215DC">
              <w:rPr>
                <w:rFonts w:cs="Arial"/>
                <w:szCs w:val="16"/>
              </w:rPr>
              <w:br/>
              <w:t>The treatment must be part of pre-operative care; OR</w:t>
            </w:r>
            <w:r w:rsidRPr="004215DC">
              <w:rPr>
                <w:rFonts w:cs="Arial"/>
                <w:szCs w:val="16"/>
              </w:rPr>
              <w:br/>
              <w:t>The treatment must be used as an analgesic adjunct in general anaesthesia.</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r>
            <w:r w:rsidRPr="004215DC">
              <w:rPr>
                <w:rFonts w:cs="Arial"/>
                <w:szCs w:val="16"/>
              </w:rPr>
              <w:lastRenderedPageBreak/>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01E673E8" w14:textId="77777777" w:rsidR="00AD1210" w:rsidRPr="004215DC" w:rsidRDefault="00AD1210" w:rsidP="005F7883">
            <w:pPr>
              <w:spacing w:before="60" w:after="60"/>
              <w:rPr>
                <w:rFonts w:ascii="Arial" w:hAnsi="Arial" w:cs="Arial"/>
                <w:sz w:val="16"/>
                <w:szCs w:val="16"/>
              </w:rPr>
            </w:pPr>
          </w:p>
        </w:tc>
      </w:tr>
      <w:tr w:rsidR="00AD1210" w:rsidRPr="004215DC" w14:paraId="5A08C8E5" w14:textId="77777777" w:rsidTr="005F7883">
        <w:tc>
          <w:tcPr>
            <w:tcW w:w="1701" w:type="dxa"/>
          </w:tcPr>
          <w:p w14:paraId="7598C242" w14:textId="77777777" w:rsidR="00AD1210" w:rsidRPr="004215DC" w:rsidRDefault="00AD1210" w:rsidP="005F7883">
            <w:pPr>
              <w:spacing w:before="60" w:after="60"/>
              <w:rPr>
                <w:rFonts w:ascii="Arial" w:hAnsi="Arial" w:cs="Arial"/>
                <w:sz w:val="16"/>
                <w:szCs w:val="16"/>
              </w:rPr>
            </w:pPr>
          </w:p>
        </w:tc>
        <w:tc>
          <w:tcPr>
            <w:tcW w:w="709" w:type="dxa"/>
          </w:tcPr>
          <w:p w14:paraId="00615F87" w14:textId="77777777" w:rsidR="00AD1210" w:rsidRPr="004215DC" w:rsidRDefault="00AD1210" w:rsidP="005F7883">
            <w:pPr>
              <w:pStyle w:val="Tabletext0"/>
              <w:rPr>
                <w:rFonts w:cs="Arial"/>
                <w:szCs w:val="16"/>
              </w:rPr>
            </w:pPr>
            <w:r w:rsidRPr="004215DC">
              <w:rPr>
                <w:rFonts w:cs="Arial"/>
                <w:szCs w:val="16"/>
              </w:rPr>
              <w:t>C10478</w:t>
            </w:r>
          </w:p>
        </w:tc>
        <w:tc>
          <w:tcPr>
            <w:tcW w:w="709" w:type="dxa"/>
          </w:tcPr>
          <w:p w14:paraId="329A6096" w14:textId="77777777" w:rsidR="00AD1210" w:rsidRPr="004215DC" w:rsidRDefault="00AD1210" w:rsidP="005F7883">
            <w:pPr>
              <w:spacing w:before="60" w:after="60"/>
              <w:rPr>
                <w:rFonts w:ascii="Arial" w:hAnsi="Arial" w:cs="Arial"/>
                <w:sz w:val="16"/>
                <w:szCs w:val="16"/>
              </w:rPr>
            </w:pPr>
          </w:p>
        </w:tc>
        <w:tc>
          <w:tcPr>
            <w:tcW w:w="709" w:type="dxa"/>
          </w:tcPr>
          <w:p w14:paraId="67782A37" w14:textId="77777777" w:rsidR="00AD1210" w:rsidRPr="004215DC" w:rsidRDefault="00AD1210" w:rsidP="005F7883">
            <w:pPr>
              <w:spacing w:before="60" w:after="60"/>
              <w:rPr>
                <w:rFonts w:ascii="Arial" w:hAnsi="Arial" w:cs="Arial"/>
                <w:sz w:val="16"/>
                <w:szCs w:val="16"/>
              </w:rPr>
            </w:pPr>
          </w:p>
        </w:tc>
        <w:tc>
          <w:tcPr>
            <w:tcW w:w="8931" w:type="dxa"/>
          </w:tcPr>
          <w:p w14:paraId="07F87266"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 OR</w:t>
            </w:r>
            <w:r w:rsidRPr="004215DC">
              <w:rPr>
                <w:rFonts w:cs="Arial"/>
                <w:szCs w:val="16"/>
              </w:rPr>
              <w:br/>
              <w:t>The treatment must be part of pre-operative care; OR</w:t>
            </w:r>
            <w:r w:rsidRPr="004215DC">
              <w:rPr>
                <w:rFonts w:cs="Arial"/>
                <w:szCs w:val="16"/>
              </w:rPr>
              <w:br/>
              <w:t>The treatment must be used as an analgesic adjunct in general anaesthesia.</w:t>
            </w:r>
          </w:p>
        </w:tc>
        <w:tc>
          <w:tcPr>
            <w:tcW w:w="1842" w:type="dxa"/>
          </w:tcPr>
          <w:p w14:paraId="6149748A" w14:textId="77777777" w:rsidR="00AD1210" w:rsidRPr="004215DC" w:rsidRDefault="00AD1210" w:rsidP="005F7883">
            <w:pPr>
              <w:spacing w:before="60" w:after="60"/>
              <w:rPr>
                <w:rFonts w:ascii="Arial" w:hAnsi="Arial" w:cs="Arial"/>
                <w:sz w:val="16"/>
                <w:szCs w:val="16"/>
              </w:rPr>
            </w:pPr>
          </w:p>
        </w:tc>
      </w:tr>
      <w:tr w:rsidR="00AD1210" w:rsidRPr="004215DC" w14:paraId="74DADC26" w14:textId="77777777" w:rsidTr="005F7883">
        <w:tc>
          <w:tcPr>
            <w:tcW w:w="1701" w:type="dxa"/>
          </w:tcPr>
          <w:p w14:paraId="1E0FCF36" w14:textId="77777777" w:rsidR="00AD1210" w:rsidRPr="004215DC" w:rsidRDefault="00AD1210" w:rsidP="005F7883">
            <w:pPr>
              <w:spacing w:before="60" w:after="60"/>
              <w:rPr>
                <w:rFonts w:ascii="Arial" w:hAnsi="Arial" w:cs="Arial"/>
                <w:sz w:val="16"/>
                <w:szCs w:val="16"/>
              </w:rPr>
            </w:pPr>
          </w:p>
        </w:tc>
        <w:tc>
          <w:tcPr>
            <w:tcW w:w="709" w:type="dxa"/>
          </w:tcPr>
          <w:p w14:paraId="5F8D122C" w14:textId="77777777" w:rsidR="00AD1210" w:rsidRPr="004215DC" w:rsidRDefault="00AD1210" w:rsidP="005F7883">
            <w:pPr>
              <w:pStyle w:val="Tabletext0"/>
              <w:rPr>
                <w:rFonts w:cs="Arial"/>
                <w:szCs w:val="16"/>
              </w:rPr>
            </w:pPr>
            <w:r w:rsidRPr="004215DC">
              <w:rPr>
                <w:rFonts w:cs="Arial"/>
                <w:szCs w:val="16"/>
              </w:rPr>
              <w:t>C10486</w:t>
            </w:r>
          </w:p>
        </w:tc>
        <w:tc>
          <w:tcPr>
            <w:tcW w:w="709" w:type="dxa"/>
          </w:tcPr>
          <w:p w14:paraId="41FF0DBB" w14:textId="77777777" w:rsidR="00AD1210" w:rsidRPr="004215DC" w:rsidRDefault="00AD1210" w:rsidP="005F7883">
            <w:pPr>
              <w:pStyle w:val="Tabletext0"/>
              <w:rPr>
                <w:rFonts w:cs="Arial"/>
                <w:szCs w:val="16"/>
              </w:rPr>
            </w:pPr>
            <w:r w:rsidRPr="004215DC">
              <w:rPr>
                <w:rFonts w:cs="Arial"/>
                <w:szCs w:val="16"/>
              </w:rPr>
              <w:t>P10486</w:t>
            </w:r>
          </w:p>
        </w:tc>
        <w:tc>
          <w:tcPr>
            <w:tcW w:w="709" w:type="dxa"/>
          </w:tcPr>
          <w:p w14:paraId="70BEA06A" w14:textId="77777777" w:rsidR="00AD1210" w:rsidRPr="004215DC" w:rsidRDefault="00AD1210" w:rsidP="005F7883">
            <w:pPr>
              <w:spacing w:before="60" w:after="60"/>
              <w:rPr>
                <w:rFonts w:ascii="Arial" w:hAnsi="Arial" w:cs="Arial"/>
                <w:sz w:val="16"/>
                <w:szCs w:val="16"/>
              </w:rPr>
            </w:pPr>
          </w:p>
        </w:tc>
        <w:tc>
          <w:tcPr>
            <w:tcW w:w="8931" w:type="dxa"/>
          </w:tcPr>
          <w:p w14:paraId="5C1CE869" w14:textId="77777777" w:rsidR="00AD1210" w:rsidRPr="004215DC" w:rsidRDefault="00AD1210" w:rsidP="005F7883">
            <w:pPr>
              <w:pStyle w:val="Tabletext0"/>
              <w:rPr>
                <w:rFonts w:cs="Arial"/>
                <w:szCs w:val="16"/>
              </w:rPr>
            </w:pPr>
            <w:r w:rsidRPr="004215DC">
              <w:rPr>
                <w:rFonts w:cs="Arial"/>
                <w:szCs w:val="16"/>
              </w:rPr>
              <w:t>Cancer pain</w:t>
            </w:r>
            <w:r w:rsidRPr="004215DC">
              <w:rPr>
                <w:rFonts w:cs="Arial"/>
                <w:szCs w:val="16"/>
              </w:rPr>
              <w:br/>
              <w:t>Patient must have pain directly attributable to cancer; AND</w:t>
            </w:r>
            <w:r w:rsidRPr="004215DC">
              <w:rPr>
                <w:rFonts w:cs="Arial"/>
                <w:szCs w:val="16"/>
              </w:rPr>
              <w:br/>
              <w:t>Patient must have previously experienced inadequate management of pain relief following maximum tolerated doses of non-opioid and other opioid analgesics; OR</w:t>
            </w:r>
            <w:r w:rsidRPr="004215DC">
              <w:rPr>
                <w:rFonts w:cs="Arial"/>
                <w:szCs w:val="16"/>
              </w:rPr>
              <w:br/>
              <w:t>The condition must be such that maximum tolerated doses of non-opioid and other opioid analgesics would provide inadequate management of pain relief; OR</w:t>
            </w:r>
            <w:r w:rsidRPr="004215DC">
              <w:rPr>
                <w:rFonts w:cs="Arial"/>
                <w:szCs w:val="16"/>
              </w:rPr>
              <w:br/>
              <w:t>Patient must be unable to use non-opioid and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5C0CDF2E" w14:textId="77777777" w:rsidR="00AD1210" w:rsidRPr="004215DC" w:rsidRDefault="00AD1210" w:rsidP="005F7883">
            <w:pPr>
              <w:spacing w:before="60" w:after="60"/>
              <w:rPr>
                <w:rFonts w:ascii="Arial" w:hAnsi="Arial" w:cs="Arial"/>
                <w:sz w:val="16"/>
                <w:szCs w:val="16"/>
              </w:rPr>
            </w:pPr>
          </w:p>
        </w:tc>
      </w:tr>
      <w:tr w:rsidR="00AD1210" w:rsidRPr="004215DC" w14:paraId="2C3F9FA8" w14:textId="77777777" w:rsidTr="005F7883">
        <w:tc>
          <w:tcPr>
            <w:tcW w:w="1701" w:type="dxa"/>
          </w:tcPr>
          <w:p w14:paraId="0B3C81FD" w14:textId="77777777" w:rsidR="00AD1210" w:rsidRPr="004215DC" w:rsidRDefault="00AD1210" w:rsidP="005F7883">
            <w:pPr>
              <w:spacing w:before="60" w:after="60"/>
              <w:rPr>
                <w:rFonts w:ascii="Arial" w:hAnsi="Arial" w:cs="Arial"/>
                <w:sz w:val="16"/>
                <w:szCs w:val="16"/>
              </w:rPr>
            </w:pPr>
          </w:p>
        </w:tc>
        <w:tc>
          <w:tcPr>
            <w:tcW w:w="709" w:type="dxa"/>
          </w:tcPr>
          <w:p w14:paraId="2B5374D8" w14:textId="77777777" w:rsidR="00AD1210" w:rsidRPr="004215DC" w:rsidRDefault="00AD1210" w:rsidP="005F7883">
            <w:pPr>
              <w:pStyle w:val="Tabletext0"/>
              <w:rPr>
                <w:rFonts w:cs="Arial"/>
                <w:szCs w:val="16"/>
              </w:rPr>
            </w:pPr>
            <w:r w:rsidRPr="004215DC">
              <w:rPr>
                <w:rFonts w:cs="Arial"/>
                <w:szCs w:val="16"/>
              </w:rPr>
              <w:t>C10487</w:t>
            </w:r>
          </w:p>
        </w:tc>
        <w:tc>
          <w:tcPr>
            <w:tcW w:w="709" w:type="dxa"/>
          </w:tcPr>
          <w:p w14:paraId="3BB64335" w14:textId="77777777" w:rsidR="00AD1210" w:rsidRPr="004215DC" w:rsidRDefault="00AD1210" w:rsidP="005F7883">
            <w:pPr>
              <w:pStyle w:val="Tabletext0"/>
              <w:rPr>
                <w:rFonts w:cs="Arial"/>
                <w:szCs w:val="16"/>
              </w:rPr>
            </w:pPr>
            <w:r w:rsidRPr="004215DC">
              <w:rPr>
                <w:rFonts w:cs="Arial"/>
                <w:szCs w:val="16"/>
              </w:rPr>
              <w:t>P10487</w:t>
            </w:r>
          </w:p>
        </w:tc>
        <w:tc>
          <w:tcPr>
            <w:tcW w:w="709" w:type="dxa"/>
          </w:tcPr>
          <w:p w14:paraId="5A3D1FB2" w14:textId="77777777" w:rsidR="00AD1210" w:rsidRPr="004215DC" w:rsidRDefault="00AD1210" w:rsidP="005F7883">
            <w:pPr>
              <w:spacing w:before="60" w:after="60"/>
              <w:rPr>
                <w:rFonts w:ascii="Arial" w:hAnsi="Arial" w:cs="Arial"/>
                <w:sz w:val="16"/>
                <w:szCs w:val="16"/>
              </w:rPr>
            </w:pPr>
          </w:p>
        </w:tc>
        <w:tc>
          <w:tcPr>
            <w:tcW w:w="8931" w:type="dxa"/>
          </w:tcPr>
          <w:p w14:paraId="75F5C887" w14:textId="77777777" w:rsidR="00AD1210" w:rsidRPr="004215DC" w:rsidRDefault="00AD1210" w:rsidP="005F7883">
            <w:pPr>
              <w:pStyle w:val="Tabletext0"/>
              <w:rPr>
                <w:rFonts w:cs="Arial"/>
                <w:szCs w:val="16"/>
              </w:rPr>
            </w:pPr>
            <w:r w:rsidRPr="004215DC">
              <w:rPr>
                <w:rFonts w:cs="Arial"/>
                <w:szCs w:val="16"/>
              </w:rPr>
              <w:t>Chronic severe disabling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p>
        </w:tc>
        <w:tc>
          <w:tcPr>
            <w:tcW w:w="1842" w:type="dxa"/>
          </w:tcPr>
          <w:p w14:paraId="711ACD37" w14:textId="77777777" w:rsidR="00AD1210" w:rsidRPr="004215DC" w:rsidRDefault="00AD1210" w:rsidP="005F7883">
            <w:pPr>
              <w:pStyle w:val="Tabletext0"/>
              <w:rPr>
                <w:rFonts w:cs="Arial"/>
                <w:szCs w:val="16"/>
              </w:rPr>
            </w:pPr>
            <w:r w:rsidRPr="004215DC">
              <w:rPr>
                <w:rFonts w:cs="Arial"/>
                <w:szCs w:val="16"/>
              </w:rPr>
              <w:t>Compliance with Authority Required procedures</w:t>
            </w:r>
          </w:p>
        </w:tc>
      </w:tr>
    </w:tbl>
    <w:p w14:paraId="1FDCC06E" w14:textId="77777777" w:rsidR="00AD1210" w:rsidRPr="004215DC" w:rsidRDefault="00AD1210" w:rsidP="00B93BEF">
      <w:pPr>
        <w:pStyle w:val="Amendment1"/>
        <w:tabs>
          <w:tab w:val="clear" w:pos="794"/>
          <w:tab w:val="num" w:pos="851"/>
        </w:tabs>
        <w:ind w:left="851" w:hanging="851"/>
      </w:pPr>
      <w:r w:rsidRPr="004215DC">
        <w:lastRenderedPageBreak/>
        <w:t>Schedule 4, Part 1, entry for Oxycodone</w:t>
      </w:r>
    </w:p>
    <w:p w14:paraId="72CF11FA" w14:textId="77777777" w:rsidR="00AD1210" w:rsidRPr="004215DC" w:rsidRDefault="00AD1210" w:rsidP="00597622">
      <w:pPr>
        <w:pStyle w:val="Amendment2"/>
        <w:spacing w:line="240" w:lineRule="auto"/>
        <w:ind w:left="851" w:hanging="851"/>
      </w:pPr>
      <w:r w:rsidRPr="004215DC">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3C6E0A0D" w14:textId="77777777" w:rsidTr="005F7883">
        <w:tc>
          <w:tcPr>
            <w:tcW w:w="1701" w:type="dxa"/>
          </w:tcPr>
          <w:p w14:paraId="0CF191BE" w14:textId="77777777" w:rsidR="00AD1210" w:rsidRPr="004215DC" w:rsidRDefault="00AD1210" w:rsidP="005F7883">
            <w:pPr>
              <w:pStyle w:val="Tabletext0"/>
              <w:rPr>
                <w:rFonts w:cs="Arial"/>
                <w:szCs w:val="16"/>
              </w:rPr>
            </w:pPr>
            <w:r w:rsidRPr="004215DC">
              <w:rPr>
                <w:rFonts w:cs="Arial"/>
                <w:szCs w:val="16"/>
              </w:rPr>
              <w:t>Oxycodone</w:t>
            </w:r>
          </w:p>
        </w:tc>
        <w:tc>
          <w:tcPr>
            <w:tcW w:w="709" w:type="dxa"/>
          </w:tcPr>
          <w:p w14:paraId="2A70EB7C" w14:textId="77777777" w:rsidR="00AD1210" w:rsidRPr="004215DC" w:rsidRDefault="00AD1210" w:rsidP="005F7883">
            <w:pPr>
              <w:pStyle w:val="Tabletext0"/>
              <w:rPr>
                <w:rFonts w:cs="Arial"/>
                <w:szCs w:val="16"/>
              </w:rPr>
            </w:pPr>
            <w:r w:rsidRPr="004215DC">
              <w:rPr>
                <w:rFonts w:cs="Arial"/>
                <w:szCs w:val="16"/>
              </w:rPr>
              <w:t>C10442</w:t>
            </w:r>
          </w:p>
        </w:tc>
        <w:tc>
          <w:tcPr>
            <w:tcW w:w="709" w:type="dxa"/>
          </w:tcPr>
          <w:p w14:paraId="4906B622" w14:textId="77777777" w:rsidR="00AD1210" w:rsidRPr="004215DC" w:rsidRDefault="00AD1210" w:rsidP="005F7883">
            <w:pPr>
              <w:pStyle w:val="Tabletext0"/>
              <w:rPr>
                <w:rFonts w:cs="Arial"/>
                <w:szCs w:val="16"/>
              </w:rPr>
            </w:pPr>
            <w:r w:rsidRPr="004215DC">
              <w:rPr>
                <w:rFonts w:cs="Arial"/>
                <w:szCs w:val="16"/>
              </w:rPr>
              <w:t>P10442</w:t>
            </w:r>
          </w:p>
        </w:tc>
        <w:tc>
          <w:tcPr>
            <w:tcW w:w="709" w:type="dxa"/>
          </w:tcPr>
          <w:p w14:paraId="21861823" w14:textId="77777777" w:rsidR="00AD1210" w:rsidRPr="004215DC" w:rsidRDefault="00AD1210" w:rsidP="005F7883">
            <w:pPr>
              <w:spacing w:before="60" w:after="60"/>
              <w:rPr>
                <w:rFonts w:ascii="Arial" w:hAnsi="Arial" w:cs="Arial"/>
                <w:sz w:val="16"/>
                <w:szCs w:val="16"/>
              </w:rPr>
            </w:pPr>
          </w:p>
        </w:tc>
        <w:tc>
          <w:tcPr>
            <w:tcW w:w="8931" w:type="dxa"/>
          </w:tcPr>
          <w:p w14:paraId="3058ABC4"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The treatment must be for short term therapy of acute severe pain; AND</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54C248C1" w14:textId="77777777" w:rsidR="00AD1210" w:rsidRPr="004215DC" w:rsidRDefault="00AD1210" w:rsidP="005F7883">
            <w:pPr>
              <w:spacing w:before="60" w:after="60"/>
              <w:rPr>
                <w:rFonts w:ascii="Arial" w:hAnsi="Arial" w:cs="Arial"/>
                <w:sz w:val="16"/>
                <w:szCs w:val="16"/>
              </w:rPr>
            </w:pPr>
          </w:p>
        </w:tc>
      </w:tr>
      <w:tr w:rsidR="00AD1210" w:rsidRPr="004215DC" w14:paraId="3D5C2C75" w14:textId="77777777" w:rsidTr="005F7883">
        <w:tc>
          <w:tcPr>
            <w:tcW w:w="1701" w:type="dxa"/>
          </w:tcPr>
          <w:p w14:paraId="64846AD0" w14:textId="77777777" w:rsidR="00AD1210" w:rsidRPr="004215DC" w:rsidRDefault="00AD1210" w:rsidP="005F7883">
            <w:pPr>
              <w:spacing w:before="60" w:after="60"/>
              <w:rPr>
                <w:rFonts w:ascii="Arial" w:hAnsi="Arial" w:cs="Arial"/>
                <w:sz w:val="16"/>
                <w:szCs w:val="16"/>
              </w:rPr>
            </w:pPr>
          </w:p>
        </w:tc>
        <w:tc>
          <w:tcPr>
            <w:tcW w:w="709" w:type="dxa"/>
          </w:tcPr>
          <w:p w14:paraId="4702A273" w14:textId="77777777" w:rsidR="00AD1210" w:rsidRPr="004215DC" w:rsidRDefault="00AD1210" w:rsidP="005F7883">
            <w:pPr>
              <w:pStyle w:val="Tabletext0"/>
              <w:rPr>
                <w:rFonts w:cs="Arial"/>
                <w:szCs w:val="16"/>
              </w:rPr>
            </w:pPr>
            <w:r w:rsidRPr="004215DC">
              <w:rPr>
                <w:rFonts w:cs="Arial"/>
                <w:szCs w:val="16"/>
              </w:rPr>
              <w:t>C10444</w:t>
            </w:r>
          </w:p>
        </w:tc>
        <w:tc>
          <w:tcPr>
            <w:tcW w:w="709" w:type="dxa"/>
          </w:tcPr>
          <w:p w14:paraId="4B1EFD67" w14:textId="77777777" w:rsidR="00AD1210" w:rsidRPr="004215DC" w:rsidRDefault="00AD1210" w:rsidP="005F7883">
            <w:pPr>
              <w:pStyle w:val="Tabletext0"/>
              <w:rPr>
                <w:rFonts w:cs="Arial"/>
                <w:szCs w:val="16"/>
              </w:rPr>
            </w:pPr>
            <w:r w:rsidRPr="004215DC">
              <w:rPr>
                <w:rFonts w:cs="Arial"/>
                <w:szCs w:val="16"/>
              </w:rPr>
              <w:t>P10444</w:t>
            </w:r>
          </w:p>
        </w:tc>
        <w:tc>
          <w:tcPr>
            <w:tcW w:w="709" w:type="dxa"/>
          </w:tcPr>
          <w:p w14:paraId="7EEC3A45" w14:textId="77777777" w:rsidR="00AD1210" w:rsidRPr="004215DC" w:rsidRDefault="00AD1210" w:rsidP="005F7883">
            <w:pPr>
              <w:spacing w:before="60" w:after="60"/>
              <w:rPr>
                <w:rFonts w:ascii="Arial" w:hAnsi="Arial" w:cs="Arial"/>
                <w:sz w:val="16"/>
                <w:szCs w:val="16"/>
              </w:rPr>
            </w:pPr>
          </w:p>
        </w:tc>
        <w:tc>
          <w:tcPr>
            <w:tcW w:w="8931" w:type="dxa"/>
          </w:tcPr>
          <w:p w14:paraId="478471CF"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3F0EFF12" w14:textId="77777777" w:rsidR="00AD1210" w:rsidRPr="004215DC" w:rsidRDefault="00AD1210" w:rsidP="005F7883">
            <w:pPr>
              <w:spacing w:before="60" w:after="60"/>
              <w:rPr>
                <w:rFonts w:ascii="Arial" w:hAnsi="Arial" w:cs="Arial"/>
                <w:sz w:val="16"/>
                <w:szCs w:val="16"/>
              </w:rPr>
            </w:pPr>
          </w:p>
        </w:tc>
      </w:tr>
      <w:tr w:rsidR="00AD1210" w:rsidRPr="004215DC" w14:paraId="1F3BBE5E" w14:textId="77777777" w:rsidTr="005F7883">
        <w:tc>
          <w:tcPr>
            <w:tcW w:w="1701" w:type="dxa"/>
          </w:tcPr>
          <w:p w14:paraId="142252F5" w14:textId="77777777" w:rsidR="00AD1210" w:rsidRPr="004215DC" w:rsidRDefault="00AD1210" w:rsidP="005F7883">
            <w:pPr>
              <w:spacing w:before="60" w:after="60"/>
              <w:rPr>
                <w:rFonts w:ascii="Arial" w:hAnsi="Arial" w:cs="Arial"/>
                <w:sz w:val="16"/>
                <w:szCs w:val="16"/>
              </w:rPr>
            </w:pPr>
          </w:p>
        </w:tc>
        <w:tc>
          <w:tcPr>
            <w:tcW w:w="709" w:type="dxa"/>
          </w:tcPr>
          <w:p w14:paraId="03D53B4D" w14:textId="77777777" w:rsidR="00AD1210" w:rsidRPr="004215DC" w:rsidRDefault="00AD1210" w:rsidP="005F7883">
            <w:pPr>
              <w:pStyle w:val="Tabletext0"/>
              <w:rPr>
                <w:rFonts w:cs="Arial"/>
                <w:szCs w:val="16"/>
              </w:rPr>
            </w:pPr>
            <w:r w:rsidRPr="004215DC">
              <w:rPr>
                <w:rFonts w:cs="Arial"/>
                <w:szCs w:val="16"/>
              </w:rPr>
              <w:t>C10445</w:t>
            </w:r>
          </w:p>
        </w:tc>
        <w:tc>
          <w:tcPr>
            <w:tcW w:w="709" w:type="dxa"/>
          </w:tcPr>
          <w:p w14:paraId="2650B897" w14:textId="77777777" w:rsidR="00AD1210" w:rsidRPr="004215DC" w:rsidRDefault="00AD1210" w:rsidP="005F7883">
            <w:pPr>
              <w:spacing w:before="60" w:after="60"/>
              <w:rPr>
                <w:rFonts w:ascii="Arial" w:hAnsi="Arial" w:cs="Arial"/>
                <w:sz w:val="16"/>
                <w:szCs w:val="16"/>
              </w:rPr>
            </w:pPr>
          </w:p>
        </w:tc>
        <w:tc>
          <w:tcPr>
            <w:tcW w:w="709" w:type="dxa"/>
          </w:tcPr>
          <w:p w14:paraId="01C63481" w14:textId="77777777" w:rsidR="00AD1210" w:rsidRPr="004215DC" w:rsidRDefault="00AD1210" w:rsidP="005F7883">
            <w:pPr>
              <w:spacing w:before="60" w:after="60"/>
              <w:rPr>
                <w:rFonts w:ascii="Arial" w:hAnsi="Arial" w:cs="Arial"/>
                <w:sz w:val="16"/>
                <w:szCs w:val="16"/>
              </w:rPr>
            </w:pPr>
          </w:p>
        </w:tc>
        <w:tc>
          <w:tcPr>
            <w:tcW w:w="8931" w:type="dxa"/>
          </w:tcPr>
          <w:p w14:paraId="2BD8DC75" w14:textId="77777777" w:rsidR="00AD1210" w:rsidRPr="004215DC" w:rsidRDefault="00AD1210" w:rsidP="005F7883">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 xml:space="preserve">(ii) chronic severe disabling pain where the total duration of non-PBS and PBS-subsidised opioid analgesic treatment will or has exceeded 12 months and the patient's pain management has been reviewed through consultation with the patient by </w:t>
            </w:r>
            <w:r w:rsidRPr="004215DC">
              <w:rPr>
                <w:rFonts w:cs="Arial"/>
                <w:szCs w:val="16"/>
              </w:rPr>
              <w:lastRenderedPageBreak/>
              <w:t>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398E32B3" w14:textId="77777777" w:rsidR="00AD1210" w:rsidRPr="004215DC" w:rsidRDefault="00AD1210" w:rsidP="005F7883">
            <w:pPr>
              <w:pStyle w:val="Tabletext0"/>
              <w:rPr>
                <w:rFonts w:cs="Arial"/>
                <w:szCs w:val="16"/>
              </w:rPr>
            </w:pPr>
            <w:r w:rsidRPr="004215DC">
              <w:rPr>
                <w:rFonts w:cs="Arial"/>
                <w:szCs w:val="16"/>
              </w:rPr>
              <w:lastRenderedPageBreak/>
              <w:t>Compliance with Authority Required procedures - Streamlined Authority Code 10445</w:t>
            </w:r>
          </w:p>
        </w:tc>
      </w:tr>
      <w:tr w:rsidR="00AD1210" w:rsidRPr="004215DC" w14:paraId="7D216DC2" w14:textId="77777777" w:rsidTr="005F7883">
        <w:tc>
          <w:tcPr>
            <w:tcW w:w="1701" w:type="dxa"/>
          </w:tcPr>
          <w:p w14:paraId="5202DE9C" w14:textId="77777777" w:rsidR="00AD1210" w:rsidRPr="004215DC" w:rsidRDefault="00AD1210" w:rsidP="005F7883">
            <w:pPr>
              <w:spacing w:before="60" w:after="60"/>
              <w:rPr>
                <w:rFonts w:ascii="Arial" w:hAnsi="Arial" w:cs="Arial"/>
                <w:sz w:val="16"/>
                <w:szCs w:val="16"/>
              </w:rPr>
            </w:pPr>
          </w:p>
        </w:tc>
        <w:tc>
          <w:tcPr>
            <w:tcW w:w="709" w:type="dxa"/>
          </w:tcPr>
          <w:p w14:paraId="5322E4EE" w14:textId="77777777" w:rsidR="00AD1210" w:rsidRPr="004215DC" w:rsidRDefault="00AD1210" w:rsidP="005F7883">
            <w:pPr>
              <w:pStyle w:val="Tabletext0"/>
              <w:rPr>
                <w:rFonts w:cs="Arial"/>
                <w:szCs w:val="16"/>
              </w:rPr>
            </w:pPr>
            <w:r w:rsidRPr="004215DC">
              <w:rPr>
                <w:rFonts w:cs="Arial"/>
                <w:szCs w:val="16"/>
              </w:rPr>
              <w:t>C10446</w:t>
            </w:r>
          </w:p>
        </w:tc>
        <w:tc>
          <w:tcPr>
            <w:tcW w:w="709" w:type="dxa"/>
          </w:tcPr>
          <w:p w14:paraId="7CB56BA1" w14:textId="77777777" w:rsidR="00AD1210" w:rsidRPr="004215DC" w:rsidRDefault="00AD1210" w:rsidP="005F7883">
            <w:pPr>
              <w:pStyle w:val="Tabletext0"/>
              <w:rPr>
                <w:rFonts w:cs="Arial"/>
                <w:szCs w:val="16"/>
              </w:rPr>
            </w:pPr>
            <w:r w:rsidRPr="004215DC">
              <w:rPr>
                <w:rFonts w:cs="Arial"/>
                <w:szCs w:val="16"/>
              </w:rPr>
              <w:t>P10446</w:t>
            </w:r>
          </w:p>
        </w:tc>
        <w:tc>
          <w:tcPr>
            <w:tcW w:w="709" w:type="dxa"/>
          </w:tcPr>
          <w:p w14:paraId="56EEF247" w14:textId="77777777" w:rsidR="00AD1210" w:rsidRPr="004215DC" w:rsidRDefault="00AD1210" w:rsidP="005F7883">
            <w:pPr>
              <w:spacing w:before="60" w:after="60"/>
              <w:rPr>
                <w:rFonts w:ascii="Arial" w:hAnsi="Arial" w:cs="Arial"/>
                <w:sz w:val="16"/>
                <w:szCs w:val="16"/>
              </w:rPr>
            </w:pPr>
          </w:p>
        </w:tc>
        <w:tc>
          <w:tcPr>
            <w:tcW w:w="8931" w:type="dxa"/>
          </w:tcPr>
          <w:p w14:paraId="27D17220"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2913F16B" w14:textId="77777777" w:rsidR="00AD1210" w:rsidRPr="004215DC" w:rsidRDefault="00AD1210" w:rsidP="005F7883">
            <w:pPr>
              <w:spacing w:before="60" w:after="60"/>
              <w:rPr>
                <w:rFonts w:ascii="Arial" w:hAnsi="Arial" w:cs="Arial"/>
                <w:sz w:val="16"/>
                <w:szCs w:val="16"/>
              </w:rPr>
            </w:pPr>
          </w:p>
        </w:tc>
      </w:tr>
      <w:tr w:rsidR="00AD1210" w:rsidRPr="004215DC" w14:paraId="572E517B" w14:textId="77777777" w:rsidTr="005F7883">
        <w:tc>
          <w:tcPr>
            <w:tcW w:w="1701" w:type="dxa"/>
          </w:tcPr>
          <w:p w14:paraId="067CAE28" w14:textId="77777777" w:rsidR="00AD1210" w:rsidRPr="004215DC" w:rsidRDefault="00AD1210" w:rsidP="005F7883">
            <w:pPr>
              <w:spacing w:before="60" w:after="60"/>
              <w:rPr>
                <w:rFonts w:ascii="Arial" w:hAnsi="Arial" w:cs="Arial"/>
                <w:sz w:val="16"/>
                <w:szCs w:val="16"/>
              </w:rPr>
            </w:pPr>
          </w:p>
        </w:tc>
        <w:tc>
          <w:tcPr>
            <w:tcW w:w="709" w:type="dxa"/>
          </w:tcPr>
          <w:p w14:paraId="7831DF9D" w14:textId="77777777" w:rsidR="00AD1210" w:rsidRPr="004215DC" w:rsidRDefault="00AD1210" w:rsidP="005F7883">
            <w:pPr>
              <w:pStyle w:val="Tabletext0"/>
              <w:rPr>
                <w:rFonts w:cs="Arial"/>
                <w:szCs w:val="16"/>
              </w:rPr>
            </w:pPr>
            <w:r w:rsidRPr="004215DC">
              <w:rPr>
                <w:rFonts w:cs="Arial"/>
                <w:szCs w:val="16"/>
              </w:rPr>
              <w:t>C10477</w:t>
            </w:r>
          </w:p>
        </w:tc>
        <w:tc>
          <w:tcPr>
            <w:tcW w:w="709" w:type="dxa"/>
          </w:tcPr>
          <w:p w14:paraId="2C5C74E2" w14:textId="77777777" w:rsidR="00AD1210" w:rsidRPr="004215DC" w:rsidRDefault="00AD1210" w:rsidP="005F7883">
            <w:pPr>
              <w:spacing w:before="60" w:after="60"/>
              <w:rPr>
                <w:rFonts w:ascii="Arial" w:hAnsi="Arial" w:cs="Arial"/>
                <w:sz w:val="16"/>
                <w:szCs w:val="16"/>
              </w:rPr>
            </w:pPr>
          </w:p>
        </w:tc>
        <w:tc>
          <w:tcPr>
            <w:tcW w:w="709" w:type="dxa"/>
          </w:tcPr>
          <w:p w14:paraId="71FCDCD6" w14:textId="77777777" w:rsidR="00AD1210" w:rsidRPr="004215DC" w:rsidRDefault="00AD1210" w:rsidP="005F7883">
            <w:pPr>
              <w:spacing w:before="60" w:after="60"/>
              <w:rPr>
                <w:rFonts w:ascii="Arial" w:hAnsi="Arial" w:cs="Arial"/>
                <w:sz w:val="16"/>
                <w:szCs w:val="16"/>
              </w:rPr>
            </w:pPr>
          </w:p>
        </w:tc>
        <w:tc>
          <w:tcPr>
            <w:tcW w:w="8931" w:type="dxa"/>
          </w:tcPr>
          <w:p w14:paraId="0CB0FCAD"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pain directly attributable to cancer; OR</w:t>
            </w:r>
            <w:r w:rsidRPr="004215DC">
              <w:rPr>
                <w:rFonts w:cs="Arial"/>
                <w:szCs w:val="16"/>
              </w:rPr>
              <w:br/>
              <w:t>The treatment must be for post-operative pain following a major operative procedure; AND</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planned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7CDA20EE" w14:textId="77777777" w:rsidR="00AD1210" w:rsidRPr="004215DC" w:rsidRDefault="00AD1210" w:rsidP="005F7883">
            <w:pPr>
              <w:spacing w:before="60" w:after="60"/>
              <w:rPr>
                <w:rFonts w:ascii="Arial" w:hAnsi="Arial" w:cs="Arial"/>
                <w:sz w:val="16"/>
                <w:szCs w:val="16"/>
              </w:rPr>
            </w:pPr>
          </w:p>
        </w:tc>
      </w:tr>
      <w:tr w:rsidR="00AD1210" w:rsidRPr="004215DC" w14:paraId="7D82BBA9" w14:textId="77777777" w:rsidTr="005F7883">
        <w:tc>
          <w:tcPr>
            <w:tcW w:w="1701" w:type="dxa"/>
          </w:tcPr>
          <w:p w14:paraId="26F8C1D0" w14:textId="77777777" w:rsidR="00AD1210" w:rsidRPr="004215DC" w:rsidRDefault="00AD1210" w:rsidP="005F7883">
            <w:pPr>
              <w:spacing w:before="60" w:after="60"/>
              <w:rPr>
                <w:rFonts w:ascii="Arial" w:hAnsi="Arial" w:cs="Arial"/>
                <w:sz w:val="16"/>
                <w:szCs w:val="16"/>
              </w:rPr>
            </w:pPr>
          </w:p>
        </w:tc>
        <w:tc>
          <w:tcPr>
            <w:tcW w:w="709" w:type="dxa"/>
          </w:tcPr>
          <w:p w14:paraId="30301225" w14:textId="77777777" w:rsidR="00AD1210" w:rsidRPr="004215DC" w:rsidRDefault="00AD1210" w:rsidP="005F7883">
            <w:pPr>
              <w:pStyle w:val="Tabletext0"/>
              <w:rPr>
                <w:rFonts w:cs="Arial"/>
                <w:szCs w:val="16"/>
              </w:rPr>
            </w:pPr>
            <w:r w:rsidRPr="004215DC">
              <w:rPr>
                <w:rFonts w:cs="Arial"/>
                <w:szCs w:val="16"/>
              </w:rPr>
              <w:t>C10485</w:t>
            </w:r>
          </w:p>
        </w:tc>
        <w:tc>
          <w:tcPr>
            <w:tcW w:w="709" w:type="dxa"/>
          </w:tcPr>
          <w:p w14:paraId="3F34D727" w14:textId="77777777" w:rsidR="00AD1210" w:rsidRPr="004215DC" w:rsidRDefault="00AD1210" w:rsidP="005F7883">
            <w:pPr>
              <w:spacing w:before="60" w:after="60"/>
              <w:rPr>
                <w:rFonts w:ascii="Arial" w:hAnsi="Arial" w:cs="Arial"/>
                <w:sz w:val="16"/>
                <w:szCs w:val="16"/>
              </w:rPr>
            </w:pPr>
          </w:p>
        </w:tc>
        <w:tc>
          <w:tcPr>
            <w:tcW w:w="709" w:type="dxa"/>
          </w:tcPr>
          <w:p w14:paraId="692ED878" w14:textId="77777777" w:rsidR="00AD1210" w:rsidRPr="004215DC" w:rsidRDefault="00AD1210" w:rsidP="005F7883">
            <w:pPr>
              <w:spacing w:before="60" w:after="60"/>
              <w:rPr>
                <w:rFonts w:ascii="Arial" w:hAnsi="Arial" w:cs="Arial"/>
                <w:sz w:val="16"/>
                <w:szCs w:val="16"/>
              </w:rPr>
            </w:pPr>
          </w:p>
        </w:tc>
        <w:tc>
          <w:tcPr>
            <w:tcW w:w="8931" w:type="dxa"/>
          </w:tcPr>
          <w:p w14:paraId="4533639D"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The treatment must be for post-operative pain following a major operative procedure; AND</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5F8146B7" w14:textId="77777777" w:rsidR="00AD1210" w:rsidRPr="004215DC" w:rsidRDefault="00AD1210" w:rsidP="005F7883">
            <w:pPr>
              <w:spacing w:before="60" w:after="60"/>
              <w:rPr>
                <w:rFonts w:ascii="Arial" w:hAnsi="Arial" w:cs="Arial"/>
                <w:sz w:val="16"/>
                <w:szCs w:val="16"/>
              </w:rPr>
            </w:pPr>
          </w:p>
        </w:tc>
      </w:tr>
    </w:tbl>
    <w:p w14:paraId="1B6632CA" w14:textId="77777777" w:rsidR="00AD1210" w:rsidRPr="004215DC" w:rsidRDefault="00AD1210" w:rsidP="00B93BEF">
      <w:pPr>
        <w:pStyle w:val="Amendment1"/>
        <w:tabs>
          <w:tab w:val="clear" w:pos="794"/>
          <w:tab w:val="num" w:pos="851"/>
        </w:tabs>
        <w:ind w:left="851" w:hanging="851"/>
      </w:pPr>
      <w:r w:rsidRPr="004215DC">
        <w:t>Schedule 4, Part 1, entry for Oxycodone with naloxone</w:t>
      </w:r>
    </w:p>
    <w:p w14:paraId="3AB7348B" w14:textId="77777777" w:rsidR="00AD1210" w:rsidRPr="004215DC" w:rsidRDefault="00AD1210" w:rsidP="00597622">
      <w:pPr>
        <w:pStyle w:val="Amendment2"/>
        <w:spacing w:line="240" w:lineRule="auto"/>
        <w:ind w:left="851" w:hanging="851"/>
      </w:pPr>
      <w:r w:rsidRPr="004215DC">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0B2B5750" w14:textId="77777777" w:rsidTr="005F7883">
        <w:tc>
          <w:tcPr>
            <w:tcW w:w="1701" w:type="dxa"/>
          </w:tcPr>
          <w:p w14:paraId="21678513" w14:textId="77777777" w:rsidR="00AD1210" w:rsidRPr="004215DC" w:rsidRDefault="00AD1210" w:rsidP="005F7883">
            <w:pPr>
              <w:pStyle w:val="Tabletext0"/>
              <w:rPr>
                <w:rFonts w:cs="Arial"/>
                <w:szCs w:val="16"/>
              </w:rPr>
            </w:pPr>
            <w:r w:rsidRPr="004215DC">
              <w:rPr>
                <w:rFonts w:cs="Arial"/>
                <w:szCs w:val="16"/>
              </w:rPr>
              <w:t>Oxycodone with naloxone</w:t>
            </w:r>
          </w:p>
        </w:tc>
        <w:tc>
          <w:tcPr>
            <w:tcW w:w="709" w:type="dxa"/>
          </w:tcPr>
          <w:p w14:paraId="1B68F5CF" w14:textId="77777777" w:rsidR="00AD1210" w:rsidRPr="004215DC" w:rsidRDefault="00AD1210" w:rsidP="005F7883">
            <w:pPr>
              <w:pStyle w:val="Tabletext0"/>
              <w:rPr>
                <w:rFonts w:cs="Arial"/>
                <w:szCs w:val="16"/>
              </w:rPr>
            </w:pPr>
            <w:r w:rsidRPr="004215DC">
              <w:rPr>
                <w:rFonts w:cs="Arial"/>
                <w:szCs w:val="16"/>
              </w:rPr>
              <w:t>C10445</w:t>
            </w:r>
          </w:p>
        </w:tc>
        <w:tc>
          <w:tcPr>
            <w:tcW w:w="709" w:type="dxa"/>
          </w:tcPr>
          <w:p w14:paraId="24AAB9C0" w14:textId="77777777" w:rsidR="00AD1210" w:rsidRPr="004215DC" w:rsidRDefault="00AD1210" w:rsidP="005F7883">
            <w:pPr>
              <w:spacing w:before="60" w:after="60"/>
              <w:rPr>
                <w:rFonts w:ascii="Arial" w:hAnsi="Arial" w:cs="Arial"/>
                <w:sz w:val="16"/>
                <w:szCs w:val="16"/>
              </w:rPr>
            </w:pPr>
          </w:p>
        </w:tc>
        <w:tc>
          <w:tcPr>
            <w:tcW w:w="709" w:type="dxa"/>
          </w:tcPr>
          <w:p w14:paraId="44A4D364" w14:textId="77777777" w:rsidR="00AD1210" w:rsidRPr="004215DC" w:rsidRDefault="00AD1210" w:rsidP="005F7883">
            <w:pPr>
              <w:spacing w:before="60" w:after="60"/>
              <w:rPr>
                <w:rFonts w:ascii="Arial" w:hAnsi="Arial" w:cs="Arial"/>
                <w:sz w:val="16"/>
                <w:szCs w:val="16"/>
              </w:rPr>
            </w:pPr>
          </w:p>
        </w:tc>
        <w:tc>
          <w:tcPr>
            <w:tcW w:w="8931" w:type="dxa"/>
          </w:tcPr>
          <w:p w14:paraId="024E789A" w14:textId="77777777" w:rsidR="00AD1210" w:rsidRPr="004215DC" w:rsidRDefault="00AD1210" w:rsidP="005F7883">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1775542F" w14:textId="77777777" w:rsidR="00AD1210" w:rsidRPr="004215DC" w:rsidRDefault="00AD1210" w:rsidP="005F7883">
            <w:pPr>
              <w:pStyle w:val="Tabletext0"/>
              <w:rPr>
                <w:rFonts w:cs="Arial"/>
                <w:szCs w:val="16"/>
              </w:rPr>
            </w:pPr>
            <w:r w:rsidRPr="004215DC">
              <w:rPr>
                <w:rFonts w:cs="Arial"/>
                <w:szCs w:val="16"/>
              </w:rPr>
              <w:t>Compliance with Authority Required procedures - Streamlined Authority Code 10445</w:t>
            </w:r>
          </w:p>
        </w:tc>
      </w:tr>
    </w:tbl>
    <w:p w14:paraId="18C14014" w14:textId="77777777" w:rsidR="00AD1210" w:rsidRPr="004215DC" w:rsidRDefault="00AD1210" w:rsidP="004D6A6E">
      <w:pPr>
        <w:pStyle w:val="Amendment1"/>
        <w:tabs>
          <w:tab w:val="clear" w:pos="794"/>
          <w:tab w:val="num" w:pos="851"/>
        </w:tabs>
        <w:ind w:left="851" w:hanging="851"/>
      </w:pPr>
      <w:r w:rsidRPr="004215DC">
        <w:t>Schedule 4, Part 1, entry for Tapentadol</w:t>
      </w:r>
    </w:p>
    <w:p w14:paraId="48C3F297" w14:textId="77777777" w:rsidR="00AD1210" w:rsidRPr="004215DC" w:rsidRDefault="00AD1210" w:rsidP="004D6A6E">
      <w:pPr>
        <w:pStyle w:val="Amendment2"/>
        <w:spacing w:line="240" w:lineRule="auto"/>
        <w:ind w:left="851" w:hanging="851"/>
      </w:pPr>
      <w:r w:rsidRPr="004215DC">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00CC5F26" w14:textId="77777777" w:rsidTr="005F7883">
        <w:tc>
          <w:tcPr>
            <w:tcW w:w="1701" w:type="dxa"/>
          </w:tcPr>
          <w:p w14:paraId="203E74F5" w14:textId="77777777" w:rsidR="00AD1210" w:rsidRPr="004215DC" w:rsidRDefault="00AD1210" w:rsidP="005F7883">
            <w:pPr>
              <w:pStyle w:val="Tabletext0"/>
              <w:rPr>
                <w:rFonts w:cs="Arial"/>
                <w:szCs w:val="16"/>
              </w:rPr>
            </w:pPr>
            <w:r w:rsidRPr="004215DC">
              <w:rPr>
                <w:rFonts w:cs="Arial"/>
                <w:szCs w:val="16"/>
              </w:rPr>
              <w:t>Tapentadol</w:t>
            </w:r>
          </w:p>
        </w:tc>
        <w:tc>
          <w:tcPr>
            <w:tcW w:w="709" w:type="dxa"/>
          </w:tcPr>
          <w:p w14:paraId="17199646" w14:textId="77777777" w:rsidR="00AD1210" w:rsidRPr="004215DC" w:rsidRDefault="00AD1210" w:rsidP="005F7883">
            <w:pPr>
              <w:pStyle w:val="Tabletext0"/>
              <w:rPr>
                <w:rFonts w:cs="Arial"/>
                <w:szCs w:val="16"/>
              </w:rPr>
            </w:pPr>
            <w:r w:rsidRPr="004215DC">
              <w:rPr>
                <w:rFonts w:cs="Arial"/>
                <w:szCs w:val="16"/>
              </w:rPr>
              <w:t>C10445</w:t>
            </w:r>
          </w:p>
        </w:tc>
        <w:tc>
          <w:tcPr>
            <w:tcW w:w="709" w:type="dxa"/>
          </w:tcPr>
          <w:p w14:paraId="4BA6C8E8" w14:textId="77777777" w:rsidR="00AD1210" w:rsidRPr="004215DC" w:rsidRDefault="00AD1210" w:rsidP="005F7883">
            <w:pPr>
              <w:spacing w:before="60" w:after="60"/>
              <w:rPr>
                <w:rFonts w:ascii="Arial" w:hAnsi="Arial" w:cs="Arial"/>
                <w:sz w:val="16"/>
                <w:szCs w:val="16"/>
              </w:rPr>
            </w:pPr>
          </w:p>
        </w:tc>
        <w:tc>
          <w:tcPr>
            <w:tcW w:w="709" w:type="dxa"/>
          </w:tcPr>
          <w:p w14:paraId="58763F13" w14:textId="77777777" w:rsidR="00AD1210" w:rsidRPr="004215DC" w:rsidRDefault="00AD1210" w:rsidP="005F7883">
            <w:pPr>
              <w:spacing w:before="60" w:after="60"/>
              <w:rPr>
                <w:rFonts w:ascii="Arial" w:hAnsi="Arial" w:cs="Arial"/>
                <w:sz w:val="16"/>
                <w:szCs w:val="16"/>
              </w:rPr>
            </w:pPr>
          </w:p>
        </w:tc>
        <w:tc>
          <w:tcPr>
            <w:tcW w:w="8931" w:type="dxa"/>
          </w:tcPr>
          <w:p w14:paraId="4B5EB117" w14:textId="77777777" w:rsidR="00AD1210" w:rsidRPr="004215DC" w:rsidRDefault="00AD1210" w:rsidP="005F7883">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r>
            <w:r w:rsidRPr="004215DC">
              <w:rPr>
                <w:rFonts w:cs="Arial"/>
                <w:szCs w:val="16"/>
              </w:rPr>
              <w:lastRenderedPageBreak/>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0ABC9C7F" w14:textId="77777777" w:rsidR="00AD1210" w:rsidRPr="004215DC" w:rsidRDefault="00AD1210" w:rsidP="005F7883">
            <w:pPr>
              <w:pStyle w:val="Tabletext0"/>
              <w:rPr>
                <w:rFonts w:cs="Arial"/>
                <w:szCs w:val="16"/>
              </w:rPr>
            </w:pPr>
            <w:r w:rsidRPr="004215DC">
              <w:rPr>
                <w:rFonts w:cs="Arial"/>
                <w:szCs w:val="16"/>
              </w:rPr>
              <w:lastRenderedPageBreak/>
              <w:t>Compliance with Authority Required procedures - Streamlined Authority Code 10445</w:t>
            </w:r>
          </w:p>
        </w:tc>
      </w:tr>
    </w:tbl>
    <w:p w14:paraId="3B6AF252" w14:textId="77777777" w:rsidR="00AD1210" w:rsidRPr="004215DC" w:rsidRDefault="00AD1210" w:rsidP="00B93BEF">
      <w:pPr>
        <w:pStyle w:val="Amendment1"/>
        <w:tabs>
          <w:tab w:val="clear" w:pos="794"/>
          <w:tab w:val="num" w:pos="851"/>
        </w:tabs>
        <w:ind w:left="851" w:hanging="851"/>
      </w:pPr>
      <w:r w:rsidRPr="004215DC">
        <w:t>Schedule 4, Part 1, entry for Tramadol</w:t>
      </w:r>
    </w:p>
    <w:p w14:paraId="10DF1281" w14:textId="77777777" w:rsidR="00AD1210" w:rsidRPr="004215DC" w:rsidRDefault="00AD1210" w:rsidP="00597622">
      <w:pPr>
        <w:pStyle w:val="Amendment2"/>
        <w:spacing w:line="240" w:lineRule="auto"/>
        <w:ind w:left="851" w:hanging="851"/>
      </w:pPr>
      <w:r w:rsidRPr="004215DC">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AD1210" w:rsidRPr="004215DC" w14:paraId="37992423" w14:textId="77777777" w:rsidTr="005F7883">
        <w:tc>
          <w:tcPr>
            <w:tcW w:w="1701" w:type="dxa"/>
          </w:tcPr>
          <w:p w14:paraId="58D58E37" w14:textId="77777777" w:rsidR="00AD1210" w:rsidRPr="004215DC" w:rsidRDefault="00AD1210" w:rsidP="005F7883">
            <w:pPr>
              <w:pStyle w:val="Tabletext0"/>
              <w:rPr>
                <w:rFonts w:cs="Arial"/>
                <w:szCs w:val="16"/>
              </w:rPr>
            </w:pPr>
            <w:r w:rsidRPr="004215DC">
              <w:rPr>
                <w:rFonts w:cs="Arial"/>
                <w:szCs w:val="16"/>
              </w:rPr>
              <w:t>Tramadol</w:t>
            </w:r>
          </w:p>
        </w:tc>
        <w:tc>
          <w:tcPr>
            <w:tcW w:w="709" w:type="dxa"/>
          </w:tcPr>
          <w:p w14:paraId="13BDCC65" w14:textId="77777777" w:rsidR="00AD1210" w:rsidRPr="004215DC" w:rsidRDefault="00AD1210" w:rsidP="005F7883">
            <w:pPr>
              <w:pStyle w:val="Tabletext0"/>
              <w:rPr>
                <w:rFonts w:cs="Arial"/>
                <w:szCs w:val="16"/>
              </w:rPr>
            </w:pPr>
            <w:r w:rsidRPr="004215DC">
              <w:rPr>
                <w:rFonts w:cs="Arial"/>
                <w:szCs w:val="16"/>
              </w:rPr>
              <w:t>C10442</w:t>
            </w:r>
          </w:p>
        </w:tc>
        <w:tc>
          <w:tcPr>
            <w:tcW w:w="709" w:type="dxa"/>
          </w:tcPr>
          <w:p w14:paraId="7356EE31" w14:textId="77777777" w:rsidR="00AD1210" w:rsidRPr="004215DC" w:rsidRDefault="00AD1210" w:rsidP="005F7883">
            <w:pPr>
              <w:pStyle w:val="Tabletext0"/>
              <w:rPr>
                <w:rFonts w:cs="Arial"/>
                <w:szCs w:val="16"/>
              </w:rPr>
            </w:pPr>
            <w:r w:rsidRPr="004215DC">
              <w:rPr>
                <w:rFonts w:cs="Arial"/>
                <w:szCs w:val="16"/>
              </w:rPr>
              <w:t>P10442</w:t>
            </w:r>
          </w:p>
        </w:tc>
        <w:tc>
          <w:tcPr>
            <w:tcW w:w="709" w:type="dxa"/>
          </w:tcPr>
          <w:p w14:paraId="68FCD425" w14:textId="77777777" w:rsidR="00AD1210" w:rsidRPr="004215DC" w:rsidRDefault="00AD1210" w:rsidP="005F7883">
            <w:pPr>
              <w:spacing w:before="60" w:after="60"/>
              <w:rPr>
                <w:rFonts w:ascii="Arial" w:hAnsi="Arial" w:cs="Arial"/>
                <w:sz w:val="16"/>
                <w:szCs w:val="16"/>
              </w:rPr>
            </w:pPr>
          </w:p>
        </w:tc>
        <w:tc>
          <w:tcPr>
            <w:tcW w:w="8931" w:type="dxa"/>
          </w:tcPr>
          <w:p w14:paraId="46638381"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The treatment must be for short term therapy of acute severe pain; AND</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72B8D390" w14:textId="77777777" w:rsidR="00AD1210" w:rsidRPr="004215DC" w:rsidRDefault="00AD1210" w:rsidP="005F7883">
            <w:pPr>
              <w:spacing w:before="60" w:after="60"/>
              <w:rPr>
                <w:rFonts w:ascii="Arial" w:hAnsi="Arial" w:cs="Arial"/>
                <w:sz w:val="16"/>
                <w:szCs w:val="16"/>
              </w:rPr>
            </w:pPr>
          </w:p>
        </w:tc>
      </w:tr>
      <w:tr w:rsidR="00AD1210" w:rsidRPr="004215DC" w14:paraId="18D9CB62" w14:textId="77777777" w:rsidTr="005F7883">
        <w:tc>
          <w:tcPr>
            <w:tcW w:w="1701" w:type="dxa"/>
          </w:tcPr>
          <w:p w14:paraId="090C310E" w14:textId="77777777" w:rsidR="00AD1210" w:rsidRPr="004215DC" w:rsidRDefault="00AD1210" w:rsidP="005F7883">
            <w:pPr>
              <w:spacing w:before="60" w:after="60"/>
              <w:rPr>
                <w:rFonts w:ascii="Arial" w:hAnsi="Arial" w:cs="Arial"/>
                <w:sz w:val="16"/>
                <w:szCs w:val="16"/>
              </w:rPr>
            </w:pPr>
          </w:p>
        </w:tc>
        <w:tc>
          <w:tcPr>
            <w:tcW w:w="709" w:type="dxa"/>
          </w:tcPr>
          <w:p w14:paraId="33C28D80" w14:textId="77777777" w:rsidR="00AD1210" w:rsidRPr="004215DC" w:rsidRDefault="00AD1210" w:rsidP="005F7883">
            <w:pPr>
              <w:pStyle w:val="Tabletext0"/>
              <w:rPr>
                <w:rFonts w:cs="Arial"/>
                <w:szCs w:val="16"/>
              </w:rPr>
            </w:pPr>
            <w:r w:rsidRPr="004215DC">
              <w:rPr>
                <w:rFonts w:cs="Arial"/>
                <w:szCs w:val="16"/>
              </w:rPr>
              <w:t>C10444</w:t>
            </w:r>
          </w:p>
        </w:tc>
        <w:tc>
          <w:tcPr>
            <w:tcW w:w="709" w:type="dxa"/>
          </w:tcPr>
          <w:p w14:paraId="49BB2FCE" w14:textId="77777777" w:rsidR="00AD1210" w:rsidRPr="004215DC" w:rsidRDefault="00AD1210" w:rsidP="005F7883">
            <w:pPr>
              <w:pStyle w:val="Tabletext0"/>
              <w:rPr>
                <w:rFonts w:cs="Arial"/>
                <w:szCs w:val="16"/>
              </w:rPr>
            </w:pPr>
            <w:r w:rsidRPr="004215DC">
              <w:rPr>
                <w:rFonts w:cs="Arial"/>
                <w:szCs w:val="16"/>
              </w:rPr>
              <w:t>P10444</w:t>
            </w:r>
          </w:p>
        </w:tc>
        <w:tc>
          <w:tcPr>
            <w:tcW w:w="709" w:type="dxa"/>
          </w:tcPr>
          <w:p w14:paraId="2D25D68B" w14:textId="77777777" w:rsidR="00AD1210" w:rsidRPr="004215DC" w:rsidRDefault="00AD1210" w:rsidP="005F7883">
            <w:pPr>
              <w:spacing w:before="60" w:after="60"/>
              <w:rPr>
                <w:rFonts w:ascii="Arial" w:hAnsi="Arial" w:cs="Arial"/>
                <w:sz w:val="16"/>
                <w:szCs w:val="16"/>
              </w:rPr>
            </w:pPr>
          </w:p>
        </w:tc>
        <w:tc>
          <w:tcPr>
            <w:tcW w:w="8931" w:type="dxa"/>
          </w:tcPr>
          <w:p w14:paraId="1FA44AC5"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severe disabling pain associated with proven malignant neoplasia; or</w:t>
            </w:r>
            <w:r w:rsidRPr="004215DC">
              <w:rPr>
                <w:rFonts w:cs="Arial"/>
                <w:szCs w:val="16"/>
              </w:rPr>
              <w:br/>
              <w:t>(ii) chronic severe disabling pain where the total duration of non-PBS and PBS-subsidised opioid analgesic treatment is less than 12 months; or</w:t>
            </w:r>
            <w:r w:rsidRPr="004215DC">
              <w:rPr>
                <w:rFonts w:cs="Arial"/>
                <w:szCs w:val="16"/>
              </w:rPr>
              <w:br/>
              <w:t>(iii) chronic severe disabling pain where the total duration of non-PBS and PBS-subsidised opioid analgesic treatment will or has exceeded 12 months and the patient's pain management and clinical need for continuing opioid treatment has been reviewed and confirmed through consultation with the patient by another medical practitioner. The review must have been in the past 12 months and the full name of the medical practitioner consulted and the date of the most recent consultation are to be provided at the time of each application; or</w:t>
            </w:r>
            <w:r w:rsidRPr="004215DC">
              <w:rPr>
                <w:rFonts w:cs="Arial"/>
                <w:szCs w:val="16"/>
              </w:rPr>
              <w:br/>
              <w:t xml:space="preserve">(iv) chronic severe disabling pain where the total duration of non-PBS and PBS-subsidised opioid analgesic treatment has exceeded 12 months prior to 1 June 2020 and the patient's pain management and need for continuing opioid treatment has not been reviewed through consultation with the patient by another medical practitioner. A review must have been planned to take place within 3 months from the date of this application. The full name of the medical practitioner and the date of the </w:t>
            </w:r>
            <w:r w:rsidRPr="004215DC">
              <w:rPr>
                <w:rFonts w:cs="Arial"/>
                <w:szCs w:val="16"/>
              </w:rPr>
              <w:lastRenderedPageBreak/>
              <w:t>planned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7CD52AD9" w14:textId="77777777" w:rsidR="00AD1210" w:rsidRPr="004215DC" w:rsidRDefault="00AD1210" w:rsidP="005F7883">
            <w:pPr>
              <w:spacing w:before="60" w:after="60"/>
              <w:rPr>
                <w:rFonts w:ascii="Arial" w:hAnsi="Arial" w:cs="Arial"/>
                <w:sz w:val="16"/>
                <w:szCs w:val="16"/>
              </w:rPr>
            </w:pPr>
          </w:p>
        </w:tc>
      </w:tr>
      <w:tr w:rsidR="00AD1210" w:rsidRPr="004215DC" w14:paraId="0A5B35D8" w14:textId="77777777" w:rsidTr="005F7883">
        <w:tc>
          <w:tcPr>
            <w:tcW w:w="1701" w:type="dxa"/>
          </w:tcPr>
          <w:p w14:paraId="765C2E83" w14:textId="77777777" w:rsidR="00AD1210" w:rsidRPr="004215DC" w:rsidRDefault="00AD1210" w:rsidP="005F7883">
            <w:pPr>
              <w:spacing w:before="60" w:after="60"/>
              <w:rPr>
                <w:rFonts w:ascii="Arial" w:hAnsi="Arial" w:cs="Arial"/>
                <w:sz w:val="16"/>
                <w:szCs w:val="16"/>
              </w:rPr>
            </w:pPr>
          </w:p>
        </w:tc>
        <w:tc>
          <w:tcPr>
            <w:tcW w:w="709" w:type="dxa"/>
          </w:tcPr>
          <w:p w14:paraId="49715578" w14:textId="77777777" w:rsidR="00AD1210" w:rsidRPr="004215DC" w:rsidRDefault="00AD1210" w:rsidP="005F7883">
            <w:pPr>
              <w:pStyle w:val="Tabletext0"/>
              <w:rPr>
                <w:rFonts w:cs="Arial"/>
                <w:szCs w:val="16"/>
              </w:rPr>
            </w:pPr>
            <w:r w:rsidRPr="004215DC">
              <w:rPr>
                <w:rFonts w:cs="Arial"/>
                <w:szCs w:val="16"/>
              </w:rPr>
              <w:t>C10445</w:t>
            </w:r>
          </w:p>
        </w:tc>
        <w:tc>
          <w:tcPr>
            <w:tcW w:w="709" w:type="dxa"/>
          </w:tcPr>
          <w:p w14:paraId="1BE8BC6E" w14:textId="77777777" w:rsidR="00AD1210" w:rsidRPr="004215DC" w:rsidRDefault="00AD1210" w:rsidP="005F7883">
            <w:pPr>
              <w:spacing w:before="60" w:after="60"/>
              <w:rPr>
                <w:rFonts w:ascii="Arial" w:hAnsi="Arial" w:cs="Arial"/>
                <w:sz w:val="16"/>
                <w:szCs w:val="16"/>
              </w:rPr>
            </w:pPr>
          </w:p>
        </w:tc>
        <w:tc>
          <w:tcPr>
            <w:tcW w:w="709" w:type="dxa"/>
          </w:tcPr>
          <w:p w14:paraId="4A9187A6" w14:textId="77777777" w:rsidR="00AD1210" w:rsidRPr="004215DC" w:rsidRDefault="00AD1210" w:rsidP="005F7883">
            <w:pPr>
              <w:spacing w:before="60" w:after="60"/>
              <w:rPr>
                <w:rFonts w:ascii="Arial" w:hAnsi="Arial" w:cs="Arial"/>
                <w:sz w:val="16"/>
                <w:szCs w:val="16"/>
              </w:rPr>
            </w:pPr>
          </w:p>
        </w:tc>
        <w:tc>
          <w:tcPr>
            <w:tcW w:w="8931" w:type="dxa"/>
          </w:tcPr>
          <w:p w14:paraId="4C0DD447" w14:textId="77777777" w:rsidR="00AD1210" w:rsidRPr="004215DC" w:rsidRDefault="00AD1210" w:rsidP="005F7883">
            <w:pPr>
              <w:pStyle w:val="Tabletext0"/>
              <w:rPr>
                <w:rFonts w:cs="Arial"/>
                <w:szCs w:val="16"/>
              </w:rPr>
            </w:pPr>
            <w:r w:rsidRPr="004215DC">
              <w:rPr>
                <w:rFonts w:cs="Arial"/>
                <w:szCs w:val="16"/>
              </w:rPr>
              <w:t>Chronic severe pain</w:t>
            </w:r>
            <w:r w:rsidRPr="004215DC">
              <w:rPr>
                <w:rFonts w:cs="Arial"/>
                <w:szCs w:val="16"/>
              </w:rPr>
              <w:br/>
              <w:t>The condition must require daily, continuous, long term therapy with this treatment; AND</w:t>
            </w:r>
            <w:r w:rsidRPr="004215DC">
              <w:rPr>
                <w:rFonts w:cs="Arial"/>
                <w:szCs w:val="16"/>
              </w:rPr>
              <w:br/>
              <w:t>Patient must have pain directly attributable to cancer; OR</w:t>
            </w:r>
            <w:r w:rsidRPr="004215DC">
              <w:rPr>
                <w:rFonts w:cs="Arial"/>
                <w:szCs w:val="16"/>
              </w:rPr>
              <w:br/>
              <w:t>Patient must have previously experienced inadequate management of pain relief following maximum tolerated doses of non-opioid or other opioid analgesics; OR</w:t>
            </w:r>
            <w:r w:rsidRPr="004215DC">
              <w:rPr>
                <w:rFonts w:cs="Arial"/>
                <w:szCs w:val="16"/>
              </w:rPr>
              <w:br/>
              <w:t>The condition must be such that maximum tolerated doses of non-opioid or other opioid analgesics would provide inadequate management of pain relief; OR</w:t>
            </w:r>
            <w:r w:rsidRPr="004215DC">
              <w:rPr>
                <w:rFonts w:cs="Arial"/>
                <w:szCs w:val="16"/>
              </w:rPr>
              <w:br/>
              <w:t>Patient must be unable to use non-opioid or other opioid analgesics due to contraindications, adverse effects or intolerance.</w:t>
            </w:r>
            <w:r w:rsidRPr="004215DC">
              <w:rPr>
                <w:rFonts w:cs="Arial"/>
                <w:szCs w:val="16"/>
              </w:rPr>
              <w:br/>
              <w:t>Authorities for increased maximum quantities and/or repeats must only be considered for:</w:t>
            </w:r>
            <w:r w:rsidRPr="004215DC">
              <w:rPr>
                <w:rFonts w:cs="Arial"/>
                <w:szCs w:val="16"/>
              </w:rPr>
              <w:br/>
              <w:t>(i) chronic severe disabling pain where the total duration of non-PBS and PBS-subsidised opioid analgesic treatment is less than 12 months; or</w:t>
            </w:r>
            <w:r w:rsidRPr="004215DC">
              <w:rPr>
                <w:rFonts w:cs="Arial"/>
                <w:szCs w:val="16"/>
              </w:rPr>
              <w:br/>
              <w:t>(ii) chronic severe disabling pain where the total duration of non-PBS and PBS-subsidised opioid analgesic treatment will or has exceeded 12 months and the patient's pain management has been reviewed through consultation with the patient by another medical practitioner, and the clinical need for continuing opioid analgesic treatment has been confirmed immediately prior to the first application or at least once in the past 12 months for subsequent applications. The full name of the medical practitioner consulted and the date of the most recent consultation are to be provided at the time of each application; or</w:t>
            </w:r>
            <w:r w:rsidRPr="004215DC">
              <w:rPr>
                <w:rFonts w:cs="Arial"/>
                <w:szCs w:val="16"/>
              </w:rPr>
              <w:br/>
              <w:t>(iii) chronic severe disabling pain where the total duration of non-PBS and PBS-subsidised opioid analgesic treatment has exceeded 12 months prior to 1 June 2020 and the patient's pain management has not been reviewed through consultation with the patient by another medical practitioner to confirm the clinical need for continuing opioid analgesic treatment. A review must have been planned to take place within 3 months from the date of this application. The full name of the medical practitioner consulted and the date of the consultation are to be provided at the time of the application.</w:t>
            </w:r>
            <w:r w:rsidRPr="004215DC">
              <w:rPr>
                <w:rFonts w:cs="Arial"/>
                <w:szCs w:val="16"/>
              </w:rPr>
              <w:br/>
              <w:t>Authority requests extending treatment duration up to 1 month may be requested through the Online PBS Authorities system or by calling Services Australia.</w:t>
            </w:r>
            <w:r w:rsidRPr="004215DC">
              <w:rPr>
                <w:rFonts w:cs="Arial"/>
                <w:szCs w:val="16"/>
              </w:rPr>
              <w:br/>
              <w:t>Authority requests extending treatment duration beyond 1 month may be requested through the Online PBS Authorities system or in writing and must not provide a treatment duration exceeding 3 months (quantity sufficient for up to 1 month treatment and up to 2 repeats).</w:t>
            </w:r>
          </w:p>
        </w:tc>
        <w:tc>
          <w:tcPr>
            <w:tcW w:w="1842" w:type="dxa"/>
          </w:tcPr>
          <w:p w14:paraId="499593FD" w14:textId="77777777" w:rsidR="00AD1210" w:rsidRPr="004215DC" w:rsidRDefault="00AD1210" w:rsidP="005F7883">
            <w:pPr>
              <w:pStyle w:val="Tabletext0"/>
              <w:rPr>
                <w:rFonts w:cs="Arial"/>
                <w:szCs w:val="16"/>
              </w:rPr>
            </w:pPr>
            <w:r w:rsidRPr="004215DC">
              <w:rPr>
                <w:rFonts w:cs="Arial"/>
                <w:szCs w:val="16"/>
              </w:rPr>
              <w:t>Compliance with Authority Required procedures - Streamlined Authority Code 10445</w:t>
            </w:r>
          </w:p>
        </w:tc>
      </w:tr>
      <w:tr w:rsidR="00AD1210" w:rsidRPr="004215DC" w14:paraId="5AABE7C6" w14:textId="77777777" w:rsidTr="005F7883">
        <w:tc>
          <w:tcPr>
            <w:tcW w:w="1701" w:type="dxa"/>
          </w:tcPr>
          <w:p w14:paraId="682D4648" w14:textId="77777777" w:rsidR="00AD1210" w:rsidRPr="004215DC" w:rsidRDefault="00AD1210" w:rsidP="005F7883">
            <w:pPr>
              <w:spacing w:before="60" w:after="60"/>
              <w:rPr>
                <w:rFonts w:ascii="Arial" w:hAnsi="Arial" w:cs="Arial"/>
                <w:sz w:val="16"/>
                <w:szCs w:val="16"/>
              </w:rPr>
            </w:pPr>
          </w:p>
        </w:tc>
        <w:tc>
          <w:tcPr>
            <w:tcW w:w="709" w:type="dxa"/>
          </w:tcPr>
          <w:p w14:paraId="2BEE1572" w14:textId="77777777" w:rsidR="00AD1210" w:rsidRPr="004215DC" w:rsidRDefault="00AD1210" w:rsidP="005F7883">
            <w:pPr>
              <w:pStyle w:val="Tabletext0"/>
              <w:rPr>
                <w:rFonts w:cs="Arial"/>
                <w:szCs w:val="16"/>
              </w:rPr>
            </w:pPr>
            <w:r w:rsidRPr="004215DC">
              <w:rPr>
                <w:rFonts w:cs="Arial"/>
                <w:szCs w:val="16"/>
              </w:rPr>
              <w:t>C10446</w:t>
            </w:r>
          </w:p>
        </w:tc>
        <w:tc>
          <w:tcPr>
            <w:tcW w:w="709" w:type="dxa"/>
          </w:tcPr>
          <w:p w14:paraId="67B96F5C" w14:textId="77777777" w:rsidR="00AD1210" w:rsidRPr="004215DC" w:rsidRDefault="00AD1210" w:rsidP="005F7883">
            <w:pPr>
              <w:pStyle w:val="Tabletext0"/>
              <w:rPr>
                <w:rFonts w:cs="Arial"/>
                <w:szCs w:val="16"/>
              </w:rPr>
            </w:pPr>
            <w:r w:rsidRPr="004215DC">
              <w:rPr>
                <w:rFonts w:cs="Arial"/>
                <w:szCs w:val="16"/>
              </w:rPr>
              <w:t>P10446</w:t>
            </w:r>
          </w:p>
        </w:tc>
        <w:tc>
          <w:tcPr>
            <w:tcW w:w="709" w:type="dxa"/>
          </w:tcPr>
          <w:p w14:paraId="4FF1F80F" w14:textId="77777777" w:rsidR="00AD1210" w:rsidRPr="004215DC" w:rsidRDefault="00AD1210" w:rsidP="005F7883">
            <w:pPr>
              <w:spacing w:before="60" w:after="60"/>
              <w:rPr>
                <w:rFonts w:ascii="Arial" w:hAnsi="Arial" w:cs="Arial"/>
                <w:sz w:val="16"/>
                <w:szCs w:val="16"/>
              </w:rPr>
            </w:pPr>
          </w:p>
        </w:tc>
        <w:tc>
          <w:tcPr>
            <w:tcW w:w="8931" w:type="dxa"/>
          </w:tcPr>
          <w:p w14:paraId="10C636E9" w14:textId="77777777" w:rsidR="00AD1210" w:rsidRPr="004215DC" w:rsidRDefault="00AD1210" w:rsidP="005F7883">
            <w:pPr>
              <w:pStyle w:val="Tabletext0"/>
              <w:rPr>
                <w:rFonts w:cs="Arial"/>
                <w:szCs w:val="16"/>
              </w:rPr>
            </w:pPr>
            <w:r w:rsidRPr="004215DC">
              <w:rPr>
                <w:rFonts w:cs="Arial"/>
                <w:szCs w:val="16"/>
              </w:rPr>
              <w:t>Severe pain</w:t>
            </w:r>
            <w:r w:rsidRPr="004215DC">
              <w:rPr>
                <w:rFonts w:cs="Arial"/>
                <w:szCs w:val="16"/>
              </w:rPr>
              <w:br/>
              <w:t>Patient must have previously experienced inadequate management of pain relief following maximum tolerated doses of other non-opioid analgesics; OR</w:t>
            </w:r>
            <w:r w:rsidRPr="004215DC">
              <w:rPr>
                <w:rFonts w:cs="Arial"/>
                <w:szCs w:val="16"/>
              </w:rPr>
              <w:br/>
              <w:t>The condition must be such that maximum tolerated doses of non-opioid analgesics would provide inadequate management of pain relief; OR</w:t>
            </w:r>
            <w:r w:rsidRPr="004215DC">
              <w:rPr>
                <w:rFonts w:cs="Arial"/>
                <w:szCs w:val="16"/>
              </w:rPr>
              <w:br/>
              <w:t>Patient must be unable to use other non-opioid analgesics due to contraindications, adverse effects or intolerance.</w:t>
            </w:r>
          </w:p>
        </w:tc>
        <w:tc>
          <w:tcPr>
            <w:tcW w:w="1842" w:type="dxa"/>
          </w:tcPr>
          <w:p w14:paraId="1F354BDC" w14:textId="77777777" w:rsidR="00AD1210" w:rsidRPr="004215DC" w:rsidRDefault="00AD1210" w:rsidP="005F7883">
            <w:pPr>
              <w:spacing w:before="60" w:after="60"/>
              <w:rPr>
                <w:rFonts w:ascii="Arial" w:hAnsi="Arial" w:cs="Arial"/>
                <w:sz w:val="16"/>
                <w:szCs w:val="16"/>
              </w:rPr>
            </w:pPr>
          </w:p>
        </w:tc>
      </w:tr>
    </w:tbl>
    <w:p w14:paraId="0FE78142" w14:textId="77777777" w:rsidR="00AD1210" w:rsidRPr="004215DC" w:rsidRDefault="00AD1210" w:rsidP="00B93BEF">
      <w:pPr>
        <w:pStyle w:val="Amendment1"/>
        <w:tabs>
          <w:tab w:val="clear" w:pos="794"/>
          <w:tab w:val="num" w:pos="851"/>
        </w:tabs>
        <w:ind w:left="851" w:hanging="851"/>
      </w:pPr>
      <w:r w:rsidRPr="004215DC">
        <w:t xml:space="preserve">Schedule 5, entry for Levodopa with carbidopa </w:t>
      </w:r>
      <w:r w:rsidRPr="004215DC">
        <w:rPr>
          <w:i/>
        </w:rPr>
        <w:t>[GRP-22957]</w:t>
      </w:r>
    </w:p>
    <w:p w14:paraId="3F566AC9" w14:textId="77777777" w:rsidR="00AD1210" w:rsidRPr="004215DC" w:rsidRDefault="00AD1210" w:rsidP="00597622">
      <w:pPr>
        <w:pStyle w:val="Amendment2"/>
        <w:spacing w:line="240" w:lineRule="auto"/>
        <w:ind w:left="851" w:hanging="851"/>
      </w:pPr>
      <w:r w:rsidRPr="004215DC">
        <w:t>omit:</w:t>
      </w:r>
    </w:p>
    <w:tbl>
      <w:tblPr>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35"/>
        <w:gridCol w:w="1587"/>
        <w:gridCol w:w="3402"/>
      </w:tblGrid>
      <w:tr w:rsidR="00AD1210" w:rsidRPr="004215DC" w14:paraId="72F83DB0" w14:textId="77777777" w:rsidTr="00BC56F7">
        <w:tc>
          <w:tcPr>
            <w:tcW w:w="1984" w:type="dxa"/>
          </w:tcPr>
          <w:p w14:paraId="714B887E" w14:textId="77777777" w:rsidR="00AD1210" w:rsidRPr="004215DC" w:rsidRDefault="00AD1210" w:rsidP="005F7883">
            <w:pPr>
              <w:spacing w:before="60" w:after="60"/>
              <w:rPr>
                <w:rFonts w:ascii="Arial" w:hAnsi="Arial" w:cs="Arial"/>
                <w:sz w:val="16"/>
                <w:szCs w:val="16"/>
              </w:rPr>
            </w:pPr>
          </w:p>
        </w:tc>
        <w:tc>
          <w:tcPr>
            <w:tcW w:w="1361" w:type="dxa"/>
          </w:tcPr>
          <w:p w14:paraId="79C0440E" w14:textId="77777777" w:rsidR="00AD1210" w:rsidRPr="004215DC" w:rsidRDefault="00AD1210" w:rsidP="005F7883">
            <w:pPr>
              <w:spacing w:before="60" w:after="60"/>
              <w:rPr>
                <w:rFonts w:ascii="Arial" w:hAnsi="Arial" w:cs="Arial"/>
                <w:sz w:val="16"/>
                <w:szCs w:val="16"/>
              </w:rPr>
            </w:pPr>
          </w:p>
        </w:tc>
        <w:tc>
          <w:tcPr>
            <w:tcW w:w="4535" w:type="dxa"/>
          </w:tcPr>
          <w:p w14:paraId="5FFFB7B5" w14:textId="77777777" w:rsidR="00AD1210" w:rsidRPr="004215DC" w:rsidRDefault="00AD1210" w:rsidP="005F7883">
            <w:pPr>
              <w:pStyle w:val="Tabletext0"/>
              <w:rPr>
                <w:rFonts w:cs="Arial"/>
                <w:szCs w:val="16"/>
              </w:rPr>
            </w:pPr>
            <w:r w:rsidRPr="004215DC">
              <w:rPr>
                <w:rFonts w:cs="Arial"/>
                <w:szCs w:val="16"/>
              </w:rPr>
              <w:t>Tablet (modified release) 200 mg-50 mg</w:t>
            </w:r>
          </w:p>
        </w:tc>
        <w:tc>
          <w:tcPr>
            <w:tcW w:w="1587" w:type="dxa"/>
          </w:tcPr>
          <w:p w14:paraId="703786DF" w14:textId="77777777" w:rsidR="00AD1210" w:rsidRPr="004215DC" w:rsidRDefault="00AD1210" w:rsidP="005F7883">
            <w:pPr>
              <w:pStyle w:val="Tabletext0"/>
              <w:rPr>
                <w:rFonts w:cs="Arial"/>
                <w:szCs w:val="16"/>
              </w:rPr>
            </w:pPr>
            <w:r w:rsidRPr="004215DC">
              <w:rPr>
                <w:rFonts w:cs="Arial"/>
                <w:szCs w:val="16"/>
              </w:rPr>
              <w:t>Oral</w:t>
            </w:r>
          </w:p>
        </w:tc>
        <w:tc>
          <w:tcPr>
            <w:tcW w:w="3402" w:type="dxa"/>
          </w:tcPr>
          <w:p w14:paraId="1D3E1D56" w14:textId="77777777" w:rsidR="00AD1210" w:rsidRPr="004215DC" w:rsidRDefault="00AD1210" w:rsidP="005F7883">
            <w:pPr>
              <w:pStyle w:val="Tabletext0"/>
              <w:rPr>
                <w:rFonts w:cs="Arial"/>
                <w:szCs w:val="16"/>
              </w:rPr>
            </w:pPr>
            <w:r w:rsidRPr="004215DC">
              <w:rPr>
                <w:rFonts w:cs="Arial"/>
                <w:szCs w:val="16"/>
              </w:rPr>
              <w:t>Carbidopa and Levodopa Extended-release Tablets</w:t>
            </w:r>
          </w:p>
        </w:tc>
      </w:tr>
    </w:tbl>
    <w:p w14:paraId="386373C9" w14:textId="77777777" w:rsidR="00AD1210" w:rsidRPr="004215DC" w:rsidRDefault="00AD1210" w:rsidP="004D6A6E">
      <w:pPr>
        <w:pStyle w:val="Amendment1"/>
        <w:keepNext/>
        <w:tabs>
          <w:tab w:val="clear" w:pos="794"/>
          <w:tab w:val="num" w:pos="851"/>
        </w:tabs>
        <w:ind w:left="851" w:hanging="851"/>
      </w:pPr>
      <w:r w:rsidRPr="004215DC">
        <w:lastRenderedPageBreak/>
        <w:t xml:space="preserve">Schedule 5, entry for Perindopril in the form Tablet containing perindopril erbumine 4 mg </w:t>
      </w:r>
      <w:r w:rsidRPr="004215DC">
        <w:rPr>
          <w:i/>
        </w:rPr>
        <w:t>[GRP-15442]</w:t>
      </w:r>
    </w:p>
    <w:p w14:paraId="5A5DC0C2" w14:textId="77777777" w:rsidR="00AD1210" w:rsidRPr="004215DC" w:rsidRDefault="00AD1210" w:rsidP="004D6A6E">
      <w:pPr>
        <w:pStyle w:val="Amendment3"/>
        <w:keepNext/>
        <w:numPr>
          <w:ilvl w:val="1"/>
          <w:numId w:val="46"/>
        </w:numPr>
        <w:spacing w:line="240" w:lineRule="auto"/>
        <w:ind w:left="1418" w:hanging="567"/>
        <w:rPr>
          <w:rStyle w:val="AmendmentKeyword"/>
          <w:rFonts w:cs="Arial"/>
          <w:iCs/>
          <w:szCs w:val="20"/>
          <w:lang w:eastAsia="en-AU"/>
        </w:rPr>
      </w:pPr>
      <w:r w:rsidRPr="004215DC">
        <w:t>insert in alphabetical order in the column headed “Brand”:</w:t>
      </w:r>
      <w:r w:rsidRPr="004215DC">
        <w:rPr>
          <w:i w:val="0"/>
        </w:rPr>
        <w:t xml:space="preserve"> </w:t>
      </w:r>
      <w:r w:rsidRPr="004215DC">
        <w:rPr>
          <w:rStyle w:val="AmendmentKeyword"/>
          <w:rFonts w:cs="Arial"/>
          <w:szCs w:val="20"/>
        </w:rPr>
        <w:t>BTC Perindopril</w:t>
      </w:r>
    </w:p>
    <w:p w14:paraId="59B8AB0A" w14:textId="77777777" w:rsidR="00AD1210" w:rsidRPr="004215DC" w:rsidRDefault="00AD1210" w:rsidP="005F7883">
      <w:pPr>
        <w:pStyle w:val="Amendment3"/>
        <w:numPr>
          <w:ilvl w:val="1"/>
          <w:numId w:val="46"/>
        </w:numPr>
        <w:spacing w:line="240" w:lineRule="auto"/>
        <w:ind w:left="1418" w:hanging="567"/>
        <w:rPr>
          <w:rFonts w:ascii="Arial" w:hAnsi="Arial" w:cs="Arial"/>
          <w:b/>
          <w:i w:val="0"/>
        </w:rPr>
      </w:pPr>
      <w:r w:rsidRPr="004215DC">
        <w:t xml:space="preserve">omit from the column headed “Brand”: </w:t>
      </w:r>
      <w:r w:rsidRPr="004215DC">
        <w:rPr>
          <w:rFonts w:ascii="Arial" w:hAnsi="Arial" w:cs="Arial"/>
          <w:b/>
          <w:i w:val="0"/>
        </w:rPr>
        <w:t>Perindopril Actavis 4</w:t>
      </w:r>
    </w:p>
    <w:p w14:paraId="1C86934C" w14:textId="77777777" w:rsidR="00AD1210" w:rsidRPr="004215DC" w:rsidRDefault="00AD1210" w:rsidP="005F7883">
      <w:pPr>
        <w:pStyle w:val="Amendment3"/>
        <w:numPr>
          <w:ilvl w:val="1"/>
          <w:numId w:val="46"/>
        </w:numPr>
        <w:spacing w:line="240" w:lineRule="auto"/>
        <w:ind w:left="1418" w:hanging="567"/>
        <w:rPr>
          <w:rFonts w:ascii="Arial" w:hAnsi="Arial" w:cs="Arial"/>
          <w:b/>
          <w:i w:val="0"/>
        </w:rPr>
      </w:pPr>
      <w:r w:rsidRPr="004215DC">
        <w:t>insert in alphabetical order in the column headed “Brand”:</w:t>
      </w:r>
      <w:r w:rsidRPr="004215DC">
        <w:rPr>
          <w:i w:val="0"/>
        </w:rPr>
        <w:t xml:space="preserve"> </w:t>
      </w:r>
      <w:r w:rsidRPr="004215DC">
        <w:rPr>
          <w:rFonts w:ascii="Arial" w:hAnsi="Arial" w:cs="Arial"/>
          <w:b/>
          <w:i w:val="0"/>
        </w:rPr>
        <w:t>Perindopril Actavis 4</w:t>
      </w:r>
    </w:p>
    <w:p w14:paraId="71CD9D54" w14:textId="77777777" w:rsidR="00AD1210" w:rsidRPr="004215DC" w:rsidRDefault="00AD1210" w:rsidP="005F7883">
      <w:pPr>
        <w:pStyle w:val="Amendment3"/>
        <w:numPr>
          <w:ilvl w:val="1"/>
          <w:numId w:val="46"/>
        </w:numPr>
        <w:spacing w:line="240" w:lineRule="auto"/>
        <w:ind w:left="1418" w:hanging="567"/>
        <w:rPr>
          <w:rFonts w:ascii="Arial" w:hAnsi="Arial" w:cs="Arial"/>
        </w:rPr>
      </w:pPr>
      <w:r w:rsidRPr="004215DC">
        <w:t xml:space="preserve">insert in alphabetical order in the column headed “Brand”: </w:t>
      </w:r>
      <w:r w:rsidRPr="004215DC">
        <w:rPr>
          <w:rStyle w:val="AmendmentKeyword"/>
          <w:rFonts w:cs="Arial"/>
          <w:szCs w:val="20"/>
        </w:rPr>
        <w:t>Perindopril APOTEX</w:t>
      </w:r>
    </w:p>
    <w:p w14:paraId="78198DBB" w14:textId="77777777" w:rsidR="00AD1210" w:rsidRPr="004215DC" w:rsidRDefault="00AD1210" w:rsidP="00B93BEF">
      <w:pPr>
        <w:pStyle w:val="Amendment1"/>
        <w:tabs>
          <w:tab w:val="clear" w:pos="794"/>
          <w:tab w:val="num" w:pos="851"/>
        </w:tabs>
        <w:ind w:left="851" w:hanging="851"/>
      </w:pPr>
      <w:r w:rsidRPr="004215DC">
        <w:t xml:space="preserve">Schedule 5, entry for Perindopril in the form Tablet containing perindopril erbumine 8 mg </w:t>
      </w:r>
      <w:r w:rsidRPr="004215DC">
        <w:rPr>
          <w:i/>
        </w:rPr>
        <w:t>[GRP-15525]</w:t>
      </w:r>
    </w:p>
    <w:p w14:paraId="075F46A2" w14:textId="77777777" w:rsidR="00AD1210" w:rsidRPr="004215DC" w:rsidRDefault="00AD1210" w:rsidP="00AA51CB">
      <w:pPr>
        <w:pStyle w:val="Amendment3"/>
        <w:numPr>
          <w:ilvl w:val="0"/>
          <w:numId w:val="47"/>
        </w:numPr>
        <w:spacing w:line="240" w:lineRule="auto"/>
        <w:ind w:left="1418" w:hanging="567"/>
        <w:rPr>
          <w:rStyle w:val="AmendmentKeyword"/>
          <w:rFonts w:cs="Arial"/>
          <w:iCs/>
          <w:szCs w:val="20"/>
          <w:lang w:eastAsia="en-AU"/>
        </w:rPr>
      </w:pPr>
      <w:r w:rsidRPr="004215DC">
        <w:t>insert in alphabetical order in the column headed “Brand”:</w:t>
      </w:r>
      <w:r w:rsidRPr="004215DC">
        <w:rPr>
          <w:i w:val="0"/>
        </w:rPr>
        <w:t xml:space="preserve"> </w:t>
      </w:r>
      <w:r w:rsidRPr="004215DC">
        <w:rPr>
          <w:rStyle w:val="AmendmentKeyword"/>
          <w:rFonts w:cs="Arial"/>
          <w:szCs w:val="20"/>
        </w:rPr>
        <w:t>BTC Perindopril</w:t>
      </w:r>
    </w:p>
    <w:p w14:paraId="6D256687" w14:textId="77777777" w:rsidR="00AD1210" w:rsidRPr="004215DC" w:rsidRDefault="00AD1210" w:rsidP="00AA51CB">
      <w:pPr>
        <w:pStyle w:val="Amendment3"/>
        <w:numPr>
          <w:ilvl w:val="0"/>
          <w:numId w:val="47"/>
        </w:numPr>
        <w:spacing w:line="240" w:lineRule="auto"/>
        <w:ind w:left="1418" w:hanging="567"/>
        <w:rPr>
          <w:rFonts w:ascii="Arial" w:hAnsi="Arial" w:cs="Arial"/>
          <w:i w:val="0"/>
        </w:rPr>
      </w:pPr>
      <w:r w:rsidRPr="004215DC">
        <w:t xml:space="preserve">omit from the column headed “Brand”: </w:t>
      </w:r>
      <w:r w:rsidRPr="004215DC">
        <w:rPr>
          <w:rFonts w:ascii="Arial" w:hAnsi="Arial" w:cs="Arial"/>
          <w:b/>
          <w:i w:val="0"/>
        </w:rPr>
        <w:t>Perindopril Actavis 8</w:t>
      </w:r>
    </w:p>
    <w:p w14:paraId="4EDB334A" w14:textId="77777777" w:rsidR="00AD1210" w:rsidRPr="004215DC" w:rsidRDefault="00AD1210" w:rsidP="00AA51CB">
      <w:pPr>
        <w:pStyle w:val="Amendment3"/>
        <w:numPr>
          <w:ilvl w:val="0"/>
          <w:numId w:val="47"/>
        </w:numPr>
        <w:spacing w:line="240" w:lineRule="auto"/>
        <w:ind w:left="1418" w:hanging="567"/>
        <w:rPr>
          <w:rFonts w:ascii="Arial" w:hAnsi="Arial" w:cs="Arial"/>
          <w:b/>
          <w:i w:val="0"/>
        </w:rPr>
      </w:pPr>
      <w:r w:rsidRPr="004215DC">
        <w:t xml:space="preserve">insert in alphabetical order in the column headed “Brand”: </w:t>
      </w:r>
      <w:r w:rsidRPr="004215DC">
        <w:rPr>
          <w:rFonts w:ascii="Arial" w:hAnsi="Arial" w:cs="Arial"/>
          <w:b/>
          <w:i w:val="0"/>
        </w:rPr>
        <w:t>Perindopril Actavis 8</w:t>
      </w:r>
    </w:p>
    <w:p w14:paraId="4A4B8D9A" w14:textId="77777777" w:rsidR="00AD1210" w:rsidRPr="004215DC" w:rsidRDefault="00AD1210" w:rsidP="00AA51CB">
      <w:pPr>
        <w:pStyle w:val="Amendment3"/>
        <w:numPr>
          <w:ilvl w:val="0"/>
          <w:numId w:val="47"/>
        </w:numPr>
        <w:spacing w:line="240" w:lineRule="auto"/>
        <w:ind w:left="1418" w:hanging="567"/>
        <w:rPr>
          <w:rFonts w:ascii="Arial" w:hAnsi="Arial" w:cs="Arial"/>
        </w:rPr>
      </w:pPr>
      <w:r w:rsidRPr="004215DC">
        <w:t>insert in alphabetical order in the column headed “Brand”:</w:t>
      </w:r>
      <w:r w:rsidRPr="004215DC">
        <w:rPr>
          <w:i w:val="0"/>
        </w:rPr>
        <w:t xml:space="preserve"> </w:t>
      </w:r>
      <w:r w:rsidRPr="004215DC">
        <w:rPr>
          <w:rStyle w:val="AmendmentKeyword"/>
          <w:rFonts w:cs="Arial"/>
          <w:szCs w:val="20"/>
        </w:rPr>
        <w:t>Perindopril APOTEX</w:t>
      </w:r>
    </w:p>
    <w:p w14:paraId="4F84201D" w14:textId="77777777" w:rsidR="00AD1210" w:rsidRPr="004215DC" w:rsidRDefault="00AD1210" w:rsidP="00B93BEF">
      <w:pPr>
        <w:pStyle w:val="Amendment1"/>
        <w:tabs>
          <w:tab w:val="clear" w:pos="794"/>
          <w:tab w:val="num" w:pos="851"/>
        </w:tabs>
        <w:ind w:left="851" w:hanging="851"/>
      </w:pPr>
      <w:r w:rsidRPr="004215DC">
        <w:t xml:space="preserve">Schedule 5, entry for Perindopril in the form Tablet containing perindopril erbumine 2 mg </w:t>
      </w:r>
      <w:r w:rsidRPr="004215DC">
        <w:rPr>
          <w:i/>
        </w:rPr>
        <w:t>[GRP-15965]</w:t>
      </w:r>
    </w:p>
    <w:p w14:paraId="1AD0EA34" w14:textId="77777777" w:rsidR="00AD1210" w:rsidRPr="004215DC" w:rsidRDefault="00AD1210" w:rsidP="00AA51CB">
      <w:pPr>
        <w:pStyle w:val="Amendment3"/>
        <w:numPr>
          <w:ilvl w:val="1"/>
          <w:numId w:val="49"/>
        </w:numPr>
        <w:spacing w:line="240" w:lineRule="auto"/>
        <w:ind w:left="1418" w:hanging="567"/>
        <w:rPr>
          <w:rStyle w:val="AmendmentKeyword"/>
          <w:rFonts w:cs="Arial"/>
          <w:iCs/>
          <w:szCs w:val="20"/>
          <w:lang w:eastAsia="en-AU"/>
        </w:rPr>
      </w:pPr>
      <w:r w:rsidRPr="004215DC">
        <w:t>insert in alphabetical order in the column headed “Brand”:</w:t>
      </w:r>
      <w:r w:rsidRPr="004215DC">
        <w:rPr>
          <w:i w:val="0"/>
        </w:rPr>
        <w:t xml:space="preserve"> </w:t>
      </w:r>
      <w:r w:rsidRPr="004215DC">
        <w:rPr>
          <w:rStyle w:val="AmendmentKeyword"/>
          <w:rFonts w:cs="Arial"/>
          <w:szCs w:val="20"/>
        </w:rPr>
        <w:t>BTC Perindopril</w:t>
      </w:r>
    </w:p>
    <w:p w14:paraId="5BB5956B" w14:textId="77777777" w:rsidR="00AD1210" w:rsidRPr="004215DC" w:rsidRDefault="00AD1210" w:rsidP="00AA51CB">
      <w:pPr>
        <w:pStyle w:val="Amendment3"/>
        <w:numPr>
          <w:ilvl w:val="1"/>
          <w:numId w:val="49"/>
        </w:numPr>
        <w:spacing w:line="240" w:lineRule="auto"/>
        <w:ind w:left="1418" w:hanging="567"/>
        <w:rPr>
          <w:rFonts w:ascii="Arial" w:hAnsi="Arial" w:cs="Arial"/>
          <w:b/>
          <w:i w:val="0"/>
        </w:rPr>
      </w:pPr>
      <w:r w:rsidRPr="004215DC">
        <w:t xml:space="preserve">omit from the column headed “Brand”: </w:t>
      </w:r>
      <w:r w:rsidRPr="004215DC">
        <w:rPr>
          <w:rFonts w:ascii="Arial" w:hAnsi="Arial" w:cs="Arial"/>
          <w:b/>
          <w:i w:val="0"/>
        </w:rPr>
        <w:t>Perindopril Actavis 2</w:t>
      </w:r>
    </w:p>
    <w:p w14:paraId="6032237A" w14:textId="77777777" w:rsidR="00AD1210" w:rsidRPr="004215DC" w:rsidRDefault="00AD1210" w:rsidP="00AA51CB">
      <w:pPr>
        <w:pStyle w:val="Amendment3"/>
        <w:numPr>
          <w:ilvl w:val="1"/>
          <w:numId w:val="49"/>
        </w:numPr>
        <w:spacing w:line="240" w:lineRule="auto"/>
        <w:ind w:left="1418" w:hanging="567"/>
        <w:rPr>
          <w:rFonts w:ascii="Arial" w:hAnsi="Arial" w:cs="Arial"/>
          <w:b/>
          <w:i w:val="0"/>
        </w:rPr>
      </w:pPr>
      <w:r w:rsidRPr="004215DC">
        <w:t xml:space="preserve">insert in alphabetical order in the column headed “Brand”: </w:t>
      </w:r>
      <w:r w:rsidRPr="004215DC">
        <w:rPr>
          <w:rFonts w:ascii="Arial" w:hAnsi="Arial" w:cs="Arial"/>
          <w:b/>
          <w:i w:val="0"/>
        </w:rPr>
        <w:t>Perindopril Actavis 2</w:t>
      </w:r>
    </w:p>
    <w:p w14:paraId="7E87F7F4" w14:textId="77777777" w:rsidR="00AD1210" w:rsidRPr="004215DC" w:rsidRDefault="00AD1210" w:rsidP="00AA51CB">
      <w:pPr>
        <w:pStyle w:val="Amendment3"/>
        <w:numPr>
          <w:ilvl w:val="1"/>
          <w:numId w:val="49"/>
        </w:numPr>
        <w:spacing w:line="240" w:lineRule="auto"/>
        <w:ind w:left="1418" w:hanging="567"/>
        <w:rPr>
          <w:rFonts w:ascii="Arial" w:hAnsi="Arial" w:cs="Arial"/>
        </w:rPr>
      </w:pPr>
      <w:r w:rsidRPr="004215DC">
        <w:t>insert in alphabetical order in the column headed “Brand”:</w:t>
      </w:r>
      <w:r w:rsidRPr="004215DC">
        <w:rPr>
          <w:i w:val="0"/>
        </w:rPr>
        <w:t xml:space="preserve"> </w:t>
      </w:r>
      <w:r w:rsidRPr="004215DC">
        <w:rPr>
          <w:rStyle w:val="AmendmentKeyword"/>
          <w:rFonts w:cs="Arial"/>
          <w:szCs w:val="20"/>
        </w:rPr>
        <w:t>Perindopril APOTEX</w:t>
      </w:r>
    </w:p>
    <w:p w14:paraId="4140366A" w14:textId="77777777" w:rsidR="00AD1210" w:rsidRPr="004215DC" w:rsidRDefault="00AD1210" w:rsidP="00B93BEF">
      <w:pPr>
        <w:pStyle w:val="Amendment1"/>
        <w:tabs>
          <w:tab w:val="clear" w:pos="794"/>
          <w:tab w:val="num" w:pos="851"/>
        </w:tabs>
        <w:ind w:left="851" w:hanging="851"/>
      </w:pPr>
      <w:r w:rsidRPr="004215DC">
        <w:t xml:space="preserve">Schedule 5, entry for Sevelamer in the form Tablet containing sevelamer carbonate 800 mg </w:t>
      </w:r>
      <w:r w:rsidRPr="004215DC">
        <w:rPr>
          <w:i/>
        </w:rPr>
        <w:t>[GRP-23578]</w:t>
      </w:r>
    </w:p>
    <w:p w14:paraId="57745434" w14:textId="77777777" w:rsidR="00AD1210" w:rsidRPr="004215DC" w:rsidRDefault="00AD1210" w:rsidP="00F96133">
      <w:pPr>
        <w:pStyle w:val="Amendment2"/>
        <w:spacing w:line="240" w:lineRule="auto"/>
        <w:ind w:left="851" w:hanging="851"/>
      </w:pPr>
      <w:r w:rsidRPr="004215DC">
        <w:t xml:space="preserve">insert in alphabetical order in the column headed “Brand”: </w:t>
      </w:r>
      <w:r w:rsidRPr="004215DC">
        <w:rPr>
          <w:rStyle w:val="AmendmentKeyword"/>
        </w:rPr>
        <w:t>Sevelamer Lupin</w:t>
      </w:r>
    </w:p>
    <w:p w14:paraId="203D55CB" w14:textId="1F77110B" w:rsidR="00A55775" w:rsidRPr="004215DC" w:rsidRDefault="001646A6" w:rsidP="001646A6">
      <w:pPr>
        <w:pStyle w:val="Amendment1"/>
        <w:tabs>
          <w:tab w:val="clear" w:pos="794"/>
          <w:tab w:val="num" w:pos="851"/>
        </w:tabs>
        <w:ind w:left="851" w:hanging="851"/>
        <w:rPr>
          <w:i/>
        </w:rPr>
      </w:pPr>
      <w:r w:rsidRPr="004215DC">
        <w:t>Schedule 6</w:t>
      </w:r>
    </w:p>
    <w:p w14:paraId="6C111A72" w14:textId="75AD56FC" w:rsidR="00A55775" w:rsidRPr="004215DC" w:rsidRDefault="001646A6" w:rsidP="00A55775">
      <w:pPr>
        <w:pStyle w:val="Amendment1"/>
        <w:numPr>
          <w:ilvl w:val="0"/>
          <w:numId w:val="0"/>
        </w:numPr>
        <w:spacing w:before="60" w:after="60"/>
        <w:ind w:left="1418" w:hanging="567"/>
        <w:rPr>
          <w:rFonts w:ascii="Times New Roman" w:hAnsi="Times New Roman" w:cs="Times New Roman"/>
          <w:b w:val="0"/>
          <w:i/>
        </w:rPr>
      </w:pPr>
      <w:r w:rsidRPr="004215DC">
        <w:rPr>
          <w:rFonts w:ascii="Times New Roman" w:hAnsi="Times New Roman" w:cs="Times New Roman"/>
          <w:b w:val="0"/>
          <w:i/>
        </w:rPr>
        <w:t>omit table and substitute:</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587"/>
        <w:gridCol w:w="4535"/>
        <w:gridCol w:w="2154"/>
      </w:tblGrid>
      <w:tr w:rsidR="00523E81" w:rsidRPr="004215DC" w14:paraId="41EAA74B" w14:textId="77777777" w:rsidTr="00523E81">
        <w:tc>
          <w:tcPr>
            <w:tcW w:w="8276" w:type="dxa"/>
            <w:gridSpan w:val="3"/>
            <w:tcBorders>
              <w:top w:val="single" w:sz="12" w:space="0" w:color="auto"/>
              <w:bottom w:val="single" w:sz="6" w:space="0" w:color="auto"/>
            </w:tcBorders>
            <w:vAlign w:val="bottom"/>
          </w:tcPr>
          <w:p w14:paraId="457C0578" w14:textId="33ED8E88" w:rsidR="00523E81" w:rsidRPr="004215DC" w:rsidRDefault="00523E81" w:rsidP="00DE7B80">
            <w:pPr>
              <w:pStyle w:val="Amendment1"/>
              <w:numPr>
                <w:ilvl w:val="0"/>
                <w:numId w:val="0"/>
              </w:numPr>
              <w:spacing w:before="60" w:after="60"/>
              <w:rPr>
                <w:sz w:val="16"/>
                <w:szCs w:val="16"/>
              </w:rPr>
            </w:pPr>
            <w:r w:rsidRPr="004215DC">
              <w:rPr>
                <w:sz w:val="16"/>
                <w:szCs w:val="16"/>
              </w:rPr>
              <w:t>Pharmaceutical items with modified prescription circumstances during COVID-19 pandemic</w:t>
            </w:r>
          </w:p>
        </w:tc>
      </w:tr>
      <w:tr w:rsidR="001646A6" w:rsidRPr="004215DC" w14:paraId="57BEED95" w14:textId="77777777" w:rsidTr="00523E81">
        <w:tc>
          <w:tcPr>
            <w:tcW w:w="1587" w:type="dxa"/>
            <w:tcBorders>
              <w:top w:val="single" w:sz="6" w:space="0" w:color="auto"/>
              <w:bottom w:val="single" w:sz="12" w:space="0" w:color="auto"/>
            </w:tcBorders>
            <w:vAlign w:val="bottom"/>
          </w:tcPr>
          <w:p w14:paraId="7819F87B" w14:textId="50DBF0E6" w:rsidR="001646A6" w:rsidRPr="004215DC" w:rsidRDefault="001646A6" w:rsidP="00DE7B80">
            <w:pPr>
              <w:pStyle w:val="Amendment1"/>
              <w:numPr>
                <w:ilvl w:val="0"/>
                <w:numId w:val="0"/>
              </w:numPr>
              <w:spacing w:before="60" w:after="60"/>
              <w:rPr>
                <w:sz w:val="16"/>
                <w:szCs w:val="16"/>
              </w:rPr>
            </w:pPr>
            <w:r w:rsidRPr="004215DC">
              <w:rPr>
                <w:sz w:val="16"/>
                <w:szCs w:val="16"/>
              </w:rPr>
              <w:t>Listed drug</w:t>
            </w:r>
          </w:p>
        </w:tc>
        <w:tc>
          <w:tcPr>
            <w:tcW w:w="4535" w:type="dxa"/>
            <w:tcBorders>
              <w:top w:val="single" w:sz="6" w:space="0" w:color="auto"/>
              <w:bottom w:val="single" w:sz="12" w:space="0" w:color="auto"/>
            </w:tcBorders>
            <w:vAlign w:val="bottom"/>
          </w:tcPr>
          <w:p w14:paraId="175E89D0" w14:textId="711BD2A4" w:rsidR="001646A6" w:rsidRPr="004215DC" w:rsidRDefault="001646A6" w:rsidP="00DE7B80">
            <w:pPr>
              <w:pStyle w:val="Amendment1"/>
              <w:numPr>
                <w:ilvl w:val="0"/>
                <w:numId w:val="0"/>
              </w:numPr>
              <w:spacing w:before="60" w:after="60"/>
              <w:rPr>
                <w:sz w:val="16"/>
                <w:szCs w:val="16"/>
              </w:rPr>
            </w:pPr>
            <w:r w:rsidRPr="004215DC">
              <w:rPr>
                <w:sz w:val="16"/>
                <w:szCs w:val="16"/>
              </w:rPr>
              <w:t>Form</w:t>
            </w:r>
          </w:p>
        </w:tc>
        <w:tc>
          <w:tcPr>
            <w:tcW w:w="2154" w:type="dxa"/>
            <w:tcBorders>
              <w:top w:val="single" w:sz="6" w:space="0" w:color="auto"/>
              <w:bottom w:val="single" w:sz="12" w:space="0" w:color="auto"/>
            </w:tcBorders>
            <w:vAlign w:val="bottom"/>
          </w:tcPr>
          <w:p w14:paraId="20D99F3F" w14:textId="5B676F71" w:rsidR="001646A6" w:rsidRPr="004215DC" w:rsidRDefault="00DE7B80" w:rsidP="00DE7B80">
            <w:pPr>
              <w:pStyle w:val="Amendment1"/>
              <w:numPr>
                <w:ilvl w:val="0"/>
                <w:numId w:val="0"/>
              </w:numPr>
              <w:spacing w:before="60" w:after="60"/>
              <w:rPr>
                <w:sz w:val="16"/>
                <w:szCs w:val="16"/>
              </w:rPr>
            </w:pPr>
            <w:r w:rsidRPr="004215DC">
              <w:rPr>
                <w:sz w:val="16"/>
                <w:szCs w:val="16"/>
              </w:rPr>
              <w:t>Manner of administration</w:t>
            </w:r>
          </w:p>
        </w:tc>
      </w:tr>
      <w:tr w:rsidR="00567B4E" w:rsidRPr="004215DC" w14:paraId="0A8B7041" w14:textId="77777777" w:rsidTr="00523E81">
        <w:tc>
          <w:tcPr>
            <w:tcW w:w="1587" w:type="dxa"/>
            <w:tcBorders>
              <w:top w:val="single" w:sz="12" w:space="0" w:color="auto"/>
              <w:bottom w:val="single" w:sz="2" w:space="0" w:color="auto"/>
            </w:tcBorders>
          </w:tcPr>
          <w:p w14:paraId="52AD41B9" w14:textId="106B035D" w:rsidR="00567B4E" w:rsidRPr="004215DC" w:rsidRDefault="00567B4E" w:rsidP="00567B4E">
            <w:pPr>
              <w:pStyle w:val="Amendment1"/>
              <w:numPr>
                <w:ilvl w:val="0"/>
                <w:numId w:val="0"/>
              </w:numPr>
              <w:spacing w:before="60" w:after="60"/>
              <w:rPr>
                <w:b w:val="0"/>
                <w:sz w:val="16"/>
                <w:szCs w:val="16"/>
              </w:rPr>
            </w:pPr>
            <w:r w:rsidRPr="004215DC">
              <w:rPr>
                <w:b w:val="0"/>
                <w:sz w:val="16"/>
                <w:szCs w:val="16"/>
              </w:rPr>
              <w:t>Abatacept</w:t>
            </w:r>
          </w:p>
        </w:tc>
        <w:tc>
          <w:tcPr>
            <w:tcW w:w="4535" w:type="dxa"/>
            <w:tcBorders>
              <w:top w:val="single" w:sz="12" w:space="0" w:color="auto"/>
              <w:bottom w:val="single" w:sz="2" w:space="0" w:color="auto"/>
            </w:tcBorders>
          </w:tcPr>
          <w:p w14:paraId="5BBF32D1" w14:textId="7C2BB468"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125 mg in 1 mL single dose autoinjector</w:t>
            </w:r>
          </w:p>
        </w:tc>
        <w:tc>
          <w:tcPr>
            <w:tcW w:w="2154" w:type="dxa"/>
            <w:tcBorders>
              <w:top w:val="single" w:sz="12" w:space="0" w:color="auto"/>
              <w:bottom w:val="single" w:sz="2" w:space="0" w:color="auto"/>
            </w:tcBorders>
          </w:tcPr>
          <w:p w14:paraId="510D693F" w14:textId="0891A0C5"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48C43F22" w14:textId="77777777" w:rsidTr="00523E81">
        <w:tc>
          <w:tcPr>
            <w:tcW w:w="1587" w:type="dxa"/>
            <w:tcBorders>
              <w:top w:val="single" w:sz="2" w:space="0" w:color="auto"/>
              <w:bottom w:val="single" w:sz="2" w:space="0" w:color="auto"/>
            </w:tcBorders>
          </w:tcPr>
          <w:p w14:paraId="225E2357" w14:textId="55D14868" w:rsidR="00567B4E" w:rsidRPr="004215DC" w:rsidRDefault="00567B4E" w:rsidP="00567B4E">
            <w:pPr>
              <w:pStyle w:val="Amendment1"/>
              <w:numPr>
                <w:ilvl w:val="0"/>
                <w:numId w:val="0"/>
              </w:numPr>
              <w:spacing w:before="60" w:after="60"/>
              <w:rPr>
                <w:b w:val="0"/>
                <w:sz w:val="16"/>
                <w:szCs w:val="16"/>
              </w:rPr>
            </w:pPr>
            <w:r w:rsidRPr="004215DC">
              <w:rPr>
                <w:b w:val="0"/>
                <w:sz w:val="16"/>
                <w:szCs w:val="16"/>
              </w:rPr>
              <w:t>Abatacept</w:t>
            </w:r>
          </w:p>
        </w:tc>
        <w:tc>
          <w:tcPr>
            <w:tcW w:w="4535" w:type="dxa"/>
            <w:tcBorders>
              <w:top w:val="single" w:sz="2" w:space="0" w:color="auto"/>
              <w:bottom w:val="single" w:sz="2" w:space="0" w:color="auto"/>
            </w:tcBorders>
          </w:tcPr>
          <w:p w14:paraId="107E7D27" w14:textId="58D3A961"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125 mg in 1 mL single dose pre</w:t>
            </w:r>
            <w:r w:rsidRPr="004215DC">
              <w:rPr>
                <w:b w:val="0"/>
                <w:sz w:val="16"/>
                <w:szCs w:val="16"/>
              </w:rPr>
              <w:noBreakHyphen/>
              <w:t>filled syringe</w:t>
            </w:r>
          </w:p>
        </w:tc>
        <w:tc>
          <w:tcPr>
            <w:tcW w:w="2154" w:type="dxa"/>
            <w:tcBorders>
              <w:top w:val="single" w:sz="2" w:space="0" w:color="auto"/>
              <w:bottom w:val="single" w:sz="2" w:space="0" w:color="auto"/>
            </w:tcBorders>
          </w:tcPr>
          <w:p w14:paraId="5F93EBA7" w14:textId="4B15C1C8"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3E3540FC" w14:textId="77777777" w:rsidTr="00523E81">
        <w:tc>
          <w:tcPr>
            <w:tcW w:w="1587" w:type="dxa"/>
            <w:tcBorders>
              <w:top w:val="single" w:sz="2" w:space="0" w:color="auto"/>
              <w:bottom w:val="single" w:sz="2" w:space="0" w:color="auto"/>
            </w:tcBorders>
          </w:tcPr>
          <w:p w14:paraId="2BB6D08C" w14:textId="1CB803CE" w:rsidR="00567B4E" w:rsidRPr="004215DC" w:rsidRDefault="00567B4E" w:rsidP="00567B4E">
            <w:pPr>
              <w:pStyle w:val="Amendment1"/>
              <w:numPr>
                <w:ilvl w:val="0"/>
                <w:numId w:val="0"/>
              </w:numPr>
              <w:spacing w:before="60" w:after="60"/>
              <w:rPr>
                <w:b w:val="0"/>
                <w:sz w:val="16"/>
                <w:szCs w:val="16"/>
              </w:rPr>
            </w:pPr>
            <w:r w:rsidRPr="004215DC">
              <w:rPr>
                <w:b w:val="0"/>
                <w:sz w:val="16"/>
                <w:szCs w:val="16"/>
              </w:rPr>
              <w:t>Abatacept</w:t>
            </w:r>
          </w:p>
        </w:tc>
        <w:tc>
          <w:tcPr>
            <w:tcW w:w="4535" w:type="dxa"/>
            <w:tcBorders>
              <w:top w:val="single" w:sz="2" w:space="0" w:color="auto"/>
              <w:bottom w:val="single" w:sz="2" w:space="0" w:color="auto"/>
            </w:tcBorders>
          </w:tcPr>
          <w:p w14:paraId="1F6B527E" w14:textId="5A76A9C3" w:rsidR="00567B4E" w:rsidRPr="004215DC" w:rsidRDefault="00567B4E" w:rsidP="00567B4E">
            <w:pPr>
              <w:pStyle w:val="Amendment1"/>
              <w:numPr>
                <w:ilvl w:val="0"/>
                <w:numId w:val="0"/>
              </w:numPr>
              <w:spacing w:before="60" w:after="60"/>
              <w:rPr>
                <w:b w:val="0"/>
                <w:sz w:val="16"/>
                <w:szCs w:val="16"/>
              </w:rPr>
            </w:pPr>
            <w:r w:rsidRPr="004215DC">
              <w:rPr>
                <w:b w:val="0"/>
                <w:sz w:val="16"/>
                <w:szCs w:val="16"/>
              </w:rPr>
              <w:t>Powder for I.V. infusion 250 mg</w:t>
            </w:r>
          </w:p>
        </w:tc>
        <w:tc>
          <w:tcPr>
            <w:tcW w:w="2154" w:type="dxa"/>
            <w:tcBorders>
              <w:top w:val="single" w:sz="2" w:space="0" w:color="auto"/>
              <w:bottom w:val="single" w:sz="2" w:space="0" w:color="auto"/>
            </w:tcBorders>
          </w:tcPr>
          <w:p w14:paraId="7348781F" w14:textId="155B72F6"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2606889A" w14:textId="77777777" w:rsidTr="00523E81">
        <w:tc>
          <w:tcPr>
            <w:tcW w:w="1587" w:type="dxa"/>
            <w:tcBorders>
              <w:top w:val="single" w:sz="2" w:space="0" w:color="auto"/>
              <w:bottom w:val="single" w:sz="2" w:space="0" w:color="auto"/>
            </w:tcBorders>
          </w:tcPr>
          <w:p w14:paraId="1C0AE9FA" w14:textId="70560807" w:rsidR="00567B4E" w:rsidRPr="004215DC" w:rsidRDefault="00567B4E" w:rsidP="00567B4E">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14:paraId="69BEDAE8" w14:textId="2F7EEB61"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20 mg in 0.4 mL pre</w:t>
            </w:r>
            <w:r w:rsidRPr="004215DC">
              <w:rPr>
                <w:b w:val="0"/>
                <w:sz w:val="16"/>
                <w:szCs w:val="16"/>
              </w:rPr>
              <w:noBreakHyphen/>
              <w:t>filled syringe</w:t>
            </w:r>
          </w:p>
        </w:tc>
        <w:tc>
          <w:tcPr>
            <w:tcW w:w="2154" w:type="dxa"/>
            <w:tcBorders>
              <w:top w:val="single" w:sz="2" w:space="0" w:color="auto"/>
              <w:bottom w:val="single" w:sz="2" w:space="0" w:color="auto"/>
            </w:tcBorders>
          </w:tcPr>
          <w:p w14:paraId="59E0F43C" w14:textId="3318C560"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4FEF5EAF" w14:textId="77777777" w:rsidTr="00523E81">
        <w:tc>
          <w:tcPr>
            <w:tcW w:w="1587" w:type="dxa"/>
            <w:tcBorders>
              <w:top w:val="single" w:sz="2" w:space="0" w:color="auto"/>
              <w:bottom w:val="single" w:sz="2" w:space="0" w:color="auto"/>
            </w:tcBorders>
          </w:tcPr>
          <w:p w14:paraId="63B33783" w14:textId="5858C53F" w:rsidR="00567B4E" w:rsidRPr="004215DC" w:rsidRDefault="00567B4E" w:rsidP="00567B4E">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14:paraId="6D6585F0" w14:textId="6093E5C4"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syringe</w:t>
            </w:r>
          </w:p>
        </w:tc>
        <w:tc>
          <w:tcPr>
            <w:tcW w:w="2154" w:type="dxa"/>
            <w:tcBorders>
              <w:top w:val="single" w:sz="2" w:space="0" w:color="auto"/>
              <w:bottom w:val="single" w:sz="2" w:space="0" w:color="auto"/>
            </w:tcBorders>
          </w:tcPr>
          <w:p w14:paraId="6AD030DC" w14:textId="24E26EEA"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09CF8089" w14:textId="77777777" w:rsidTr="00523E81">
        <w:tc>
          <w:tcPr>
            <w:tcW w:w="1587" w:type="dxa"/>
            <w:tcBorders>
              <w:top w:val="single" w:sz="2" w:space="0" w:color="auto"/>
              <w:bottom w:val="single" w:sz="2" w:space="0" w:color="auto"/>
            </w:tcBorders>
          </w:tcPr>
          <w:p w14:paraId="2D1035AB" w14:textId="1DC5D144" w:rsidR="00567B4E" w:rsidRPr="004215DC" w:rsidRDefault="00567B4E" w:rsidP="00567B4E">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14:paraId="61E7AFA5" w14:textId="48F9D167"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syringe, 6</w:t>
            </w:r>
          </w:p>
        </w:tc>
        <w:tc>
          <w:tcPr>
            <w:tcW w:w="2154" w:type="dxa"/>
            <w:tcBorders>
              <w:top w:val="single" w:sz="2" w:space="0" w:color="auto"/>
              <w:bottom w:val="single" w:sz="2" w:space="0" w:color="auto"/>
            </w:tcBorders>
          </w:tcPr>
          <w:p w14:paraId="104A3492" w14:textId="32E342FF"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75913798" w14:textId="77777777" w:rsidTr="00523E81">
        <w:tc>
          <w:tcPr>
            <w:tcW w:w="1587" w:type="dxa"/>
            <w:tcBorders>
              <w:top w:val="single" w:sz="2" w:space="0" w:color="auto"/>
              <w:bottom w:val="single" w:sz="2" w:space="0" w:color="auto"/>
            </w:tcBorders>
          </w:tcPr>
          <w:p w14:paraId="28176ED6" w14:textId="538DFDAA" w:rsidR="00567B4E" w:rsidRPr="004215DC" w:rsidRDefault="00567B4E" w:rsidP="00567B4E">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14:paraId="2603C39D" w14:textId="0949321C"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pen</w:t>
            </w:r>
          </w:p>
        </w:tc>
        <w:tc>
          <w:tcPr>
            <w:tcW w:w="2154" w:type="dxa"/>
            <w:tcBorders>
              <w:top w:val="single" w:sz="2" w:space="0" w:color="auto"/>
              <w:bottom w:val="single" w:sz="2" w:space="0" w:color="auto"/>
            </w:tcBorders>
          </w:tcPr>
          <w:p w14:paraId="79741687" w14:textId="58141D5C"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69A4B593" w14:textId="77777777" w:rsidTr="00523E81">
        <w:tc>
          <w:tcPr>
            <w:tcW w:w="1587" w:type="dxa"/>
            <w:tcBorders>
              <w:top w:val="single" w:sz="2" w:space="0" w:color="auto"/>
              <w:bottom w:val="single" w:sz="2" w:space="0" w:color="auto"/>
            </w:tcBorders>
          </w:tcPr>
          <w:p w14:paraId="171C78A5" w14:textId="16B72D50" w:rsidR="00567B4E" w:rsidRPr="004215DC" w:rsidRDefault="00567B4E" w:rsidP="00567B4E">
            <w:pPr>
              <w:pStyle w:val="Amendment1"/>
              <w:numPr>
                <w:ilvl w:val="0"/>
                <w:numId w:val="0"/>
              </w:numPr>
              <w:spacing w:before="60" w:after="60"/>
              <w:rPr>
                <w:b w:val="0"/>
                <w:sz w:val="16"/>
                <w:szCs w:val="16"/>
              </w:rPr>
            </w:pPr>
            <w:r w:rsidRPr="004215DC">
              <w:rPr>
                <w:b w:val="0"/>
                <w:sz w:val="16"/>
                <w:szCs w:val="16"/>
              </w:rPr>
              <w:lastRenderedPageBreak/>
              <w:t>Adalimumab</w:t>
            </w:r>
          </w:p>
        </w:tc>
        <w:tc>
          <w:tcPr>
            <w:tcW w:w="4535" w:type="dxa"/>
            <w:tcBorders>
              <w:top w:val="single" w:sz="2" w:space="0" w:color="auto"/>
              <w:bottom w:val="single" w:sz="2" w:space="0" w:color="auto"/>
            </w:tcBorders>
          </w:tcPr>
          <w:p w14:paraId="3A4D0FE8" w14:textId="0C521634"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pen, 4</w:t>
            </w:r>
          </w:p>
        </w:tc>
        <w:tc>
          <w:tcPr>
            <w:tcW w:w="2154" w:type="dxa"/>
            <w:tcBorders>
              <w:top w:val="single" w:sz="2" w:space="0" w:color="auto"/>
              <w:bottom w:val="single" w:sz="2" w:space="0" w:color="auto"/>
            </w:tcBorders>
          </w:tcPr>
          <w:p w14:paraId="39681970" w14:textId="442A8EF3"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6DF70808" w14:textId="77777777" w:rsidTr="00523E81">
        <w:tc>
          <w:tcPr>
            <w:tcW w:w="1587" w:type="dxa"/>
            <w:tcBorders>
              <w:top w:val="single" w:sz="2" w:space="0" w:color="auto"/>
              <w:bottom w:val="single" w:sz="2" w:space="0" w:color="auto"/>
            </w:tcBorders>
          </w:tcPr>
          <w:p w14:paraId="439DDE39" w14:textId="2FBAD3C0" w:rsidR="00567B4E" w:rsidRPr="004215DC" w:rsidRDefault="00567B4E" w:rsidP="00567B4E">
            <w:pPr>
              <w:pStyle w:val="Amendment1"/>
              <w:numPr>
                <w:ilvl w:val="0"/>
                <w:numId w:val="0"/>
              </w:numPr>
              <w:spacing w:before="60" w:after="60"/>
              <w:rPr>
                <w:b w:val="0"/>
                <w:sz w:val="16"/>
                <w:szCs w:val="16"/>
              </w:rPr>
            </w:pPr>
            <w:r w:rsidRPr="004215DC">
              <w:rPr>
                <w:b w:val="0"/>
                <w:sz w:val="16"/>
                <w:szCs w:val="16"/>
              </w:rPr>
              <w:t>Adalimumab</w:t>
            </w:r>
          </w:p>
        </w:tc>
        <w:tc>
          <w:tcPr>
            <w:tcW w:w="4535" w:type="dxa"/>
            <w:tcBorders>
              <w:top w:val="single" w:sz="2" w:space="0" w:color="auto"/>
              <w:bottom w:val="single" w:sz="2" w:space="0" w:color="auto"/>
            </w:tcBorders>
          </w:tcPr>
          <w:p w14:paraId="1A6314AA" w14:textId="2D5A2D90"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40 mg in 0.8 mL pre</w:t>
            </w:r>
            <w:r w:rsidRPr="004215DC">
              <w:rPr>
                <w:b w:val="0"/>
                <w:sz w:val="16"/>
                <w:szCs w:val="16"/>
              </w:rPr>
              <w:noBreakHyphen/>
              <w:t>filled pen, 6</w:t>
            </w:r>
          </w:p>
        </w:tc>
        <w:tc>
          <w:tcPr>
            <w:tcW w:w="2154" w:type="dxa"/>
            <w:tcBorders>
              <w:top w:val="single" w:sz="2" w:space="0" w:color="auto"/>
              <w:bottom w:val="single" w:sz="2" w:space="0" w:color="auto"/>
            </w:tcBorders>
          </w:tcPr>
          <w:p w14:paraId="661C7D12" w14:textId="7792CBB8"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1F9E6F7F" w14:textId="77777777" w:rsidTr="00523E81">
        <w:tc>
          <w:tcPr>
            <w:tcW w:w="1587" w:type="dxa"/>
            <w:tcBorders>
              <w:top w:val="single" w:sz="2" w:space="0" w:color="auto"/>
              <w:bottom w:val="single" w:sz="2" w:space="0" w:color="auto"/>
            </w:tcBorders>
          </w:tcPr>
          <w:p w14:paraId="7EE61DFC" w14:textId="559E4CF3" w:rsidR="00567B4E" w:rsidRPr="004215DC" w:rsidRDefault="00567B4E" w:rsidP="00567B4E">
            <w:pPr>
              <w:pStyle w:val="Amendment1"/>
              <w:numPr>
                <w:ilvl w:val="0"/>
                <w:numId w:val="0"/>
              </w:numPr>
              <w:spacing w:before="60" w:after="60"/>
              <w:rPr>
                <w:b w:val="0"/>
                <w:sz w:val="16"/>
                <w:szCs w:val="16"/>
              </w:rPr>
            </w:pPr>
            <w:r w:rsidRPr="004215DC">
              <w:rPr>
                <w:b w:val="0"/>
                <w:sz w:val="16"/>
                <w:szCs w:val="16"/>
              </w:rPr>
              <w:t>Ambrisentan</w:t>
            </w:r>
          </w:p>
        </w:tc>
        <w:tc>
          <w:tcPr>
            <w:tcW w:w="4535" w:type="dxa"/>
            <w:tcBorders>
              <w:top w:val="single" w:sz="2" w:space="0" w:color="auto"/>
              <w:bottom w:val="single" w:sz="2" w:space="0" w:color="auto"/>
            </w:tcBorders>
          </w:tcPr>
          <w:p w14:paraId="5D194CBF" w14:textId="34FAF0E7" w:rsidR="00567B4E" w:rsidRPr="004215DC" w:rsidRDefault="00567B4E" w:rsidP="00567B4E">
            <w:pPr>
              <w:pStyle w:val="Amendment1"/>
              <w:numPr>
                <w:ilvl w:val="0"/>
                <w:numId w:val="0"/>
              </w:numPr>
              <w:spacing w:before="60" w:after="60"/>
              <w:rPr>
                <w:b w:val="0"/>
                <w:sz w:val="16"/>
                <w:szCs w:val="16"/>
              </w:rPr>
            </w:pPr>
            <w:r w:rsidRPr="004215DC">
              <w:rPr>
                <w:b w:val="0"/>
                <w:sz w:val="16"/>
                <w:szCs w:val="16"/>
              </w:rPr>
              <w:t>Tablet 5 mg</w:t>
            </w:r>
          </w:p>
        </w:tc>
        <w:tc>
          <w:tcPr>
            <w:tcW w:w="2154" w:type="dxa"/>
            <w:tcBorders>
              <w:top w:val="single" w:sz="2" w:space="0" w:color="auto"/>
              <w:bottom w:val="single" w:sz="2" w:space="0" w:color="auto"/>
            </w:tcBorders>
          </w:tcPr>
          <w:p w14:paraId="2EA23380" w14:textId="19F8939B" w:rsidR="00567B4E" w:rsidRPr="004215DC" w:rsidRDefault="00567B4E" w:rsidP="00567B4E">
            <w:pPr>
              <w:pStyle w:val="Amendment1"/>
              <w:numPr>
                <w:ilvl w:val="0"/>
                <w:numId w:val="0"/>
              </w:numPr>
              <w:spacing w:before="60" w:after="60"/>
              <w:rPr>
                <w:b w:val="0"/>
                <w:sz w:val="16"/>
                <w:szCs w:val="16"/>
              </w:rPr>
            </w:pPr>
            <w:r w:rsidRPr="004215DC">
              <w:rPr>
                <w:b w:val="0"/>
                <w:sz w:val="16"/>
                <w:szCs w:val="16"/>
              </w:rPr>
              <w:t>Oral</w:t>
            </w:r>
          </w:p>
        </w:tc>
      </w:tr>
      <w:tr w:rsidR="00567B4E" w:rsidRPr="004215DC" w14:paraId="6CD750B8" w14:textId="77777777" w:rsidTr="00523E81">
        <w:tc>
          <w:tcPr>
            <w:tcW w:w="1587" w:type="dxa"/>
            <w:tcBorders>
              <w:top w:val="single" w:sz="2" w:space="0" w:color="auto"/>
              <w:bottom w:val="single" w:sz="2" w:space="0" w:color="auto"/>
            </w:tcBorders>
          </w:tcPr>
          <w:p w14:paraId="03833A67" w14:textId="704351EF" w:rsidR="00567B4E" w:rsidRPr="004215DC" w:rsidRDefault="00567B4E" w:rsidP="00567B4E">
            <w:pPr>
              <w:pStyle w:val="Amendment1"/>
              <w:numPr>
                <w:ilvl w:val="0"/>
                <w:numId w:val="0"/>
              </w:numPr>
              <w:spacing w:before="60" w:after="60"/>
              <w:rPr>
                <w:b w:val="0"/>
                <w:sz w:val="16"/>
                <w:szCs w:val="16"/>
              </w:rPr>
            </w:pPr>
            <w:r w:rsidRPr="004215DC">
              <w:rPr>
                <w:b w:val="0"/>
                <w:sz w:val="16"/>
                <w:szCs w:val="16"/>
              </w:rPr>
              <w:t>Ambrisentan</w:t>
            </w:r>
          </w:p>
        </w:tc>
        <w:tc>
          <w:tcPr>
            <w:tcW w:w="4535" w:type="dxa"/>
            <w:tcBorders>
              <w:top w:val="single" w:sz="2" w:space="0" w:color="auto"/>
              <w:bottom w:val="single" w:sz="2" w:space="0" w:color="auto"/>
            </w:tcBorders>
          </w:tcPr>
          <w:p w14:paraId="5C6436EA" w14:textId="61AB399B" w:rsidR="00567B4E" w:rsidRPr="004215DC" w:rsidRDefault="00567B4E" w:rsidP="00567B4E">
            <w:pPr>
              <w:pStyle w:val="Amendment1"/>
              <w:numPr>
                <w:ilvl w:val="0"/>
                <w:numId w:val="0"/>
              </w:numPr>
              <w:spacing w:before="60" w:after="60"/>
              <w:rPr>
                <w:b w:val="0"/>
                <w:sz w:val="16"/>
                <w:szCs w:val="16"/>
              </w:rPr>
            </w:pPr>
            <w:r w:rsidRPr="004215DC">
              <w:rPr>
                <w:b w:val="0"/>
                <w:sz w:val="16"/>
                <w:szCs w:val="16"/>
              </w:rPr>
              <w:t>Tablet 10 mg</w:t>
            </w:r>
          </w:p>
        </w:tc>
        <w:tc>
          <w:tcPr>
            <w:tcW w:w="2154" w:type="dxa"/>
            <w:tcBorders>
              <w:top w:val="single" w:sz="2" w:space="0" w:color="auto"/>
              <w:bottom w:val="single" w:sz="2" w:space="0" w:color="auto"/>
            </w:tcBorders>
          </w:tcPr>
          <w:p w14:paraId="0B9BA360" w14:textId="00CDCBD9" w:rsidR="00567B4E" w:rsidRPr="004215DC" w:rsidRDefault="00567B4E" w:rsidP="00567B4E">
            <w:pPr>
              <w:pStyle w:val="Amendment1"/>
              <w:numPr>
                <w:ilvl w:val="0"/>
                <w:numId w:val="0"/>
              </w:numPr>
              <w:spacing w:before="60" w:after="60"/>
              <w:rPr>
                <w:b w:val="0"/>
                <w:sz w:val="16"/>
                <w:szCs w:val="16"/>
              </w:rPr>
            </w:pPr>
            <w:r w:rsidRPr="004215DC">
              <w:rPr>
                <w:b w:val="0"/>
                <w:sz w:val="16"/>
                <w:szCs w:val="16"/>
              </w:rPr>
              <w:t>Oral</w:t>
            </w:r>
          </w:p>
        </w:tc>
      </w:tr>
      <w:tr w:rsidR="00567B4E" w:rsidRPr="004215DC" w14:paraId="0521AC61" w14:textId="77777777" w:rsidTr="00523E81">
        <w:tc>
          <w:tcPr>
            <w:tcW w:w="1587" w:type="dxa"/>
            <w:tcBorders>
              <w:top w:val="single" w:sz="2" w:space="0" w:color="auto"/>
              <w:bottom w:val="single" w:sz="2" w:space="0" w:color="auto"/>
            </w:tcBorders>
          </w:tcPr>
          <w:p w14:paraId="79986C98" w14:textId="721203D1" w:rsidR="00567B4E" w:rsidRPr="004215DC" w:rsidRDefault="00567B4E" w:rsidP="00567B4E">
            <w:pPr>
              <w:pStyle w:val="Amendment1"/>
              <w:numPr>
                <w:ilvl w:val="0"/>
                <w:numId w:val="0"/>
              </w:numPr>
              <w:spacing w:before="60" w:after="60"/>
              <w:rPr>
                <w:b w:val="0"/>
                <w:sz w:val="16"/>
                <w:szCs w:val="16"/>
              </w:rPr>
            </w:pPr>
            <w:r w:rsidRPr="004215DC">
              <w:rPr>
                <w:b w:val="0"/>
                <w:sz w:val="16"/>
                <w:szCs w:val="16"/>
              </w:rPr>
              <w:t>Baricitinib</w:t>
            </w:r>
          </w:p>
        </w:tc>
        <w:tc>
          <w:tcPr>
            <w:tcW w:w="4535" w:type="dxa"/>
            <w:tcBorders>
              <w:top w:val="single" w:sz="2" w:space="0" w:color="auto"/>
              <w:bottom w:val="single" w:sz="2" w:space="0" w:color="auto"/>
            </w:tcBorders>
          </w:tcPr>
          <w:p w14:paraId="678AF316" w14:textId="38296DC7" w:rsidR="00567B4E" w:rsidRPr="004215DC" w:rsidRDefault="00567B4E" w:rsidP="00567B4E">
            <w:pPr>
              <w:pStyle w:val="Amendment1"/>
              <w:numPr>
                <w:ilvl w:val="0"/>
                <w:numId w:val="0"/>
              </w:numPr>
              <w:spacing w:before="60" w:after="60"/>
              <w:rPr>
                <w:b w:val="0"/>
                <w:sz w:val="16"/>
                <w:szCs w:val="16"/>
              </w:rPr>
            </w:pPr>
            <w:r w:rsidRPr="004215DC">
              <w:rPr>
                <w:b w:val="0"/>
                <w:sz w:val="16"/>
                <w:szCs w:val="16"/>
              </w:rPr>
              <w:t xml:space="preserve">Tablet 2 mg </w:t>
            </w:r>
          </w:p>
        </w:tc>
        <w:tc>
          <w:tcPr>
            <w:tcW w:w="2154" w:type="dxa"/>
            <w:tcBorders>
              <w:top w:val="single" w:sz="2" w:space="0" w:color="auto"/>
              <w:bottom w:val="single" w:sz="2" w:space="0" w:color="auto"/>
            </w:tcBorders>
          </w:tcPr>
          <w:p w14:paraId="589C742C" w14:textId="69A7BC78" w:rsidR="00567B4E" w:rsidRPr="004215DC" w:rsidRDefault="000C3ED6" w:rsidP="00567B4E">
            <w:pPr>
              <w:pStyle w:val="Amendment1"/>
              <w:numPr>
                <w:ilvl w:val="0"/>
                <w:numId w:val="0"/>
              </w:numPr>
              <w:spacing w:before="60" w:after="60"/>
              <w:rPr>
                <w:b w:val="0"/>
                <w:sz w:val="16"/>
                <w:szCs w:val="16"/>
              </w:rPr>
            </w:pPr>
            <w:r w:rsidRPr="004215DC">
              <w:rPr>
                <w:b w:val="0"/>
                <w:sz w:val="16"/>
                <w:szCs w:val="16"/>
              </w:rPr>
              <w:t>Oral</w:t>
            </w:r>
          </w:p>
        </w:tc>
      </w:tr>
      <w:tr w:rsidR="00567B4E" w:rsidRPr="004215DC" w14:paraId="752F77DA" w14:textId="77777777" w:rsidTr="00523E81">
        <w:tc>
          <w:tcPr>
            <w:tcW w:w="1587" w:type="dxa"/>
            <w:tcBorders>
              <w:top w:val="single" w:sz="2" w:space="0" w:color="auto"/>
              <w:bottom w:val="single" w:sz="2" w:space="0" w:color="auto"/>
            </w:tcBorders>
          </w:tcPr>
          <w:p w14:paraId="5F385AA5" w14:textId="4C5FA5F6" w:rsidR="00567B4E" w:rsidRPr="004215DC" w:rsidRDefault="00567B4E" w:rsidP="00567B4E">
            <w:pPr>
              <w:pStyle w:val="Amendment1"/>
              <w:numPr>
                <w:ilvl w:val="0"/>
                <w:numId w:val="0"/>
              </w:numPr>
              <w:spacing w:before="60" w:after="60"/>
              <w:rPr>
                <w:b w:val="0"/>
                <w:sz w:val="16"/>
                <w:szCs w:val="16"/>
              </w:rPr>
            </w:pPr>
            <w:r w:rsidRPr="004215DC">
              <w:rPr>
                <w:b w:val="0"/>
                <w:sz w:val="16"/>
                <w:szCs w:val="16"/>
              </w:rPr>
              <w:t>Baricitinib</w:t>
            </w:r>
          </w:p>
        </w:tc>
        <w:tc>
          <w:tcPr>
            <w:tcW w:w="4535" w:type="dxa"/>
            <w:tcBorders>
              <w:top w:val="single" w:sz="2" w:space="0" w:color="auto"/>
              <w:bottom w:val="single" w:sz="2" w:space="0" w:color="auto"/>
            </w:tcBorders>
          </w:tcPr>
          <w:p w14:paraId="0FFA5B10" w14:textId="0C6E9ADF" w:rsidR="00567B4E" w:rsidRPr="004215DC" w:rsidRDefault="00567B4E" w:rsidP="00567B4E">
            <w:pPr>
              <w:pStyle w:val="Amendment1"/>
              <w:numPr>
                <w:ilvl w:val="0"/>
                <w:numId w:val="0"/>
              </w:numPr>
              <w:spacing w:before="60" w:after="60"/>
              <w:rPr>
                <w:b w:val="0"/>
                <w:sz w:val="16"/>
                <w:szCs w:val="16"/>
              </w:rPr>
            </w:pPr>
            <w:r w:rsidRPr="004215DC">
              <w:rPr>
                <w:b w:val="0"/>
                <w:sz w:val="16"/>
                <w:szCs w:val="16"/>
              </w:rPr>
              <w:t xml:space="preserve">Tablet 4 mg </w:t>
            </w:r>
          </w:p>
        </w:tc>
        <w:tc>
          <w:tcPr>
            <w:tcW w:w="2154" w:type="dxa"/>
            <w:tcBorders>
              <w:top w:val="single" w:sz="2" w:space="0" w:color="auto"/>
              <w:bottom w:val="single" w:sz="2" w:space="0" w:color="auto"/>
            </w:tcBorders>
          </w:tcPr>
          <w:p w14:paraId="1284369A" w14:textId="66099822" w:rsidR="00567B4E" w:rsidRPr="004215DC" w:rsidRDefault="000C3ED6" w:rsidP="00567B4E">
            <w:pPr>
              <w:pStyle w:val="Amendment1"/>
              <w:numPr>
                <w:ilvl w:val="0"/>
                <w:numId w:val="0"/>
              </w:numPr>
              <w:spacing w:before="60" w:after="60"/>
              <w:rPr>
                <w:b w:val="0"/>
                <w:sz w:val="16"/>
                <w:szCs w:val="16"/>
              </w:rPr>
            </w:pPr>
            <w:r w:rsidRPr="004215DC">
              <w:rPr>
                <w:b w:val="0"/>
                <w:sz w:val="16"/>
                <w:szCs w:val="16"/>
              </w:rPr>
              <w:t>Oral</w:t>
            </w:r>
          </w:p>
        </w:tc>
      </w:tr>
      <w:tr w:rsidR="00567B4E" w:rsidRPr="004215DC" w14:paraId="0CD4954C" w14:textId="77777777" w:rsidTr="00523E81">
        <w:tc>
          <w:tcPr>
            <w:tcW w:w="1587" w:type="dxa"/>
            <w:tcBorders>
              <w:top w:val="single" w:sz="2" w:space="0" w:color="auto"/>
              <w:bottom w:val="single" w:sz="2" w:space="0" w:color="auto"/>
            </w:tcBorders>
          </w:tcPr>
          <w:p w14:paraId="464B4D92" w14:textId="267B1EF3" w:rsidR="00567B4E" w:rsidRPr="004215DC" w:rsidRDefault="00567B4E" w:rsidP="00567B4E">
            <w:pPr>
              <w:pStyle w:val="Amendment1"/>
              <w:numPr>
                <w:ilvl w:val="0"/>
                <w:numId w:val="0"/>
              </w:numPr>
              <w:spacing w:before="60" w:after="60"/>
              <w:rPr>
                <w:b w:val="0"/>
                <w:sz w:val="16"/>
                <w:szCs w:val="16"/>
              </w:rPr>
            </w:pPr>
            <w:r w:rsidRPr="004215DC">
              <w:rPr>
                <w:b w:val="0"/>
                <w:sz w:val="16"/>
                <w:szCs w:val="16"/>
              </w:rPr>
              <w:t>Benralizumab</w:t>
            </w:r>
          </w:p>
        </w:tc>
        <w:tc>
          <w:tcPr>
            <w:tcW w:w="4535" w:type="dxa"/>
            <w:tcBorders>
              <w:top w:val="single" w:sz="2" w:space="0" w:color="auto"/>
              <w:bottom w:val="single" w:sz="2" w:space="0" w:color="auto"/>
            </w:tcBorders>
          </w:tcPr>
          <w:p w14:paraId="51EBA4F7" w14:textId="5C5F288B"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30 mg in 1 mL single dose pre</w:t>
            </w:r>
            <w:r w:rsidRPr="004215DC">
              <w:rPr>
                <w:b w:val="0"/>
                <w:sz w:val="16"/>
                <w:szCs w:val="16"/>
              </w:rPr>
              <w:noBreakHyphen/>
              <w:t xml:space="preserve">filled syringe </w:t>
            </w:r>
          </w:p>
        </w:tc>
        <w:tc>
          <w:tcPr>
            <w:tcW w:w="2154" w:type="dxa"/>
            <w:tcBorders>
              <w:top w:val="single" w:sz="2" w:space="0" w:color="auto"/>
              <w:bottom w:val="single" w:sz="2" w:space="0" w:color="auto"/>
            </w:tcBorders>
          </w:tcPr>
          <w:p w14:paraId="58248A25" w14:textId="70FCD729" w:rsidR="00567B4E" w:rsidRPr="004215DC" w:rsidRDefault="000C3ED6"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43542EA0" w14:textId="77777777" w:rsidTr="00523E81">
        <w:tc>
          <w:tcPr>
            <w:tcW w:w="1587" w:type="dxa"/>
            <w:tcBorders>
              <w:top w:val="single" w:sz="2" w:space="0" w:color="auto"/>
              <w:bottom w:val="single" w:sz="2" w:space="0" w:color="auto"/>
            </w:tcBorders>
          </w:tcPr>
          <w:p w14:paraId="2448321C" w14:textId="154014BA" w:rsidR="00567B4E" w:rsidRPr="004215DC" w:rsidRDefault="00567B4E" w:rsidP="00567B4E">
            <w:pPr>
              <w:pStyle w:val="Amendment1"/>
              <w:numPr>
                <w:ilvl w:val="0"/>
                <w:numId w:val="0"/>
              </w:numPr>
              <w:spacing w:before="60" w:after="60"/>
              <w:rPr>
                <w:b w:val="0"/>
                <w:sz w:val="16"/>
                <w:szCs w:val="16"/>
              </w:rPr>
            </w:pPr>
            <w:r w:rsidRPr="004215DC">
              <w:rPr>
                <w:b w:val="0"/>
                <w:sz w:val="16"/>
                <w:szCs w:val="16"/>
              </w:rPr>
              <w:t>Benralizumab</w:t>
            </w:r>
          </w:p>
        </w:tc>
        <w:tc>
          <w:tcPr>
            <w:tcW w:w="4535" w:type="dxa"/>
            <w:tcBorders>
              <w:top w:val="single" w:sz="2" w:space="0" w:color="auto"/>
              <w:bottom w:val="single" w:sz="2" w:space="0" w:color="auto"/>
            </w:tcBorders>
          </w:tcPr>
          <w:p w14:paraId="00B7212F" w14:textId="5667E9ED"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30 mg in 1 mL single dose pre</w:t>
            </w:r>
            <w:r w:rsidRPr="004215DC">
              <w:rPr>
                <w:b w:val="0"/>
                <w:sz w:val="16"/>
                <w:szCs w:val="16"/>
              </w:rPr>
              <w:noBreakHyphen/>
              <w:t>filled pen</w:t>
            </w:r>
          </w:p>
        </w:tc>
        <w:tc>
          <w:tcPr>
            <w:tcW w:w="2154" w:type="dxa"/>
            <w:tcBorders>
              <w:top w:val="single" w:sz="2" w:space="0" w:color="auto"/>
              <w:bottom w:val="single" w:sz="2" w:space="0" w:color="auto"/>
            </w:tcBorders>
          </w:tcPr>
          <w:p w14:paraId="0C80C6B8" w14:textId="6B861870"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116EC32B" w14:textId="77777777" w:rsidTr="00523E81">
        <w:tc>
          <w:tcPr>
            <w:tcW w:w="1587" w:type="dxa"/>
            <w:tcBorders>
              <w:top w:val="single" w:sz="2" w:space="0" w:color="auto"/>
              <w:bottom w:val="single" w:sz="2" w:space="0" w:color="auto"/>
            </w:tcBorders>
          </w:tcPr>
          <w:p w14:paraId="11A12185" w14:textId="12647DBF" w:rsidR="00567B4E" w:rsidRPr="004215DC" w:rsidRDefault="00567B4E" w:rsidP="00567B4E">
            <w:pPr>
              <w:pStyle w:val="Amendment1"/>
              <w:numPr>
                <w:ilvl w:val="0"/>
                <w:numId w:val="0"/>
              </w:numPr>
              <w:spacing w:before="60" w:after="60"/>
              <w:rPr>
                <w:b w:val="0"/>
                <w:sz w:val="16"/>
                <w:szCs w:val="16"/>
              </w:rPr>
            </w:pPr>
            <w:r w:rsidRPr="004215DC">
              <w:rPr>
                <w:b w:val="0"/>
                <w:sz w:val="16"/>
                <w:szCs w:val="16"/>
              </w:rPr>
              <w:t>Bosentan</w:t>
            </w:r>
          </w:p>
        </w:tc>
        <w:tc>
          <w:tcPr>
            <w:tcW w:w="4535" w:type="dxa"/>
            <w:tcBorders>
              <w:top w:val="single" w:sz="2" w:space="0" w:color="auto"/>
              <w:bottom w:val="single" w:sz="2" w:space="0" w:color="auto"/>
            </w:tcBorders>
          </w:tcPr>
          <w:p w14:paraId="6D8F9ABE" w14:textId="3438C202" w:rsidR="00567B4E" w:rsidRPr="004215DC" w:rsidRDefault="00567B4E" w:rsidP="00567B4E">
            <w:pPr>
              <w:pStyle w:val="Amendment1"/>
              <w:numPr>
                <w:ilvl w:val="0"/>
                <w:numId w:val="0"/>
              </w:numPr>
              <w:spacing w:before="60" w:after="60"/>
              <w:rPr>
                <w:b w:val="0"/>
                <w:sz w:val="16"/>
                <w:szCs w:val="16"/>
              </w:rPr>
            </w:pPr>
            <w:r w:rsidRPr="004215DC">
              <w:rPr>
                <w:b w:val="0"/>
                <w:sz w:val="16"/>
                <w:szCs w:val="16"/>
              </w:rPr>
              <w:t>Tablet 62.5 mg (as monohydrate)</w:t>
            </w:r>
          </w:p>
        </w:tc>
        <w:tc>
          <w:tcPr>
            <w:tcW w:w="2154" w:type="dxa"/>
            <w:tcBorders>
              <w:top w:val="single" w:sz="2" w:space="0" w:color="auto"/>
              <w:bottom w:val="single" w:sz="2" w:space="0" w:color="auto"/>
            </w:tcBorders>
          </w:tcPr>
          <w:p w14:paraId="39306A67" w14:textId="0077945B" w:rsidR="00567B4E" w:rsidRPr="004215DC" w:rsidRDefault="00567B4E" w:rsidP="00567B4E">
            <w:pPr>
              <w:pStyle w:val="Amendment1"/>
              <w:numPr>
                <w:ilvl w:val="0"/>
                <w:numId w:val="0"/>
              </w:numPr>
              <w:spacing w:before="60" w:after="60"/>
              <w:rPr>
                <w:b w:val="0"/>
                <w:sz w:val="16"/>
                <w:szCs w:val="16"/>
              </w:rPr>
            </w:pPr>
            <w:r w:rsidRPr="004215DC">
              <w:rPr>
                <w:b w:val="0"/>
                <w:sz w:val="16"/>
                <w:szCs w:val="16"/>
              </w:rPr>
              <w:t>Oral</w:t>
            </w:r>
          </w:p>
        </w:tc>
      </w:tr>
      <w:tr w:rsidR="00567B4E" w:rsidRPr="004215DC" w14:paraId="52AB0BD7" w14:textId="77777777" w:rsidTr="00523E81">
        <w:tc>
          <w:tcPr>
            <w:tcW w:w="1587" w:type="dxa"/>
            <w:tcBorders>
              <w:top w:val="single" w:sz="2" w:space="0" w:color="auto"/>
              <w:bottom w:val="single" w:sz="2" w:space="0" w:color="auto"/>
            </w:tcBorders>
          </w:tcPr>
          <w:p w14:paraId="3C0E814D" w14:textId="0683216E" w:rsidR="00567B4E" w:rsidRPr="004215DC" w:rsidRDefault="00567B4E" w:rsidP="00567B4E">
            <w:pPr>
              <w:pStyle w:val="Amendment1"/>
              <w:numPr>
                <w:ilvl w:val="0"/>
                <w:numId w:val="0"/>
              </w:numPr>
              <w:spacing w:before="60" w:after="60"/>
              <w:rPr>
                <w:b w:val="0"/>
                <w:sz w:val="16"/>
                <w:szCs w:val="16"/>
              </w:rPr>
            </w:pPr>
            <w:r w:rsidRPr="004215DC">
              <w:rPr>
                <w:b w:val="0"/>
                <w:sz w:val="16"/>
                <w:szCs w:val="16"/>
              </w:rPr>
              <w:t>Bosentan</w:t>
            </w:r>
          </w:p>
        </w:tc>
        <w:tc>
          <w:tcPr>
            <w:tcW w:w="4535" w:type="dxa"/>
            <w:tcBorders>
              <w:top w:val="single" w:sz="2" w:space="0" w:color="auto"/>
              <w:bottom w:val="single" w:sz="2" w:space="0" w:color="auto"/>
            </w:tcBorders>
          </w:tcPr>
          <w:p w14:paraId="13833B92" w14:textId="6FA63F8B" w:rsidR="00567B4E" w:rsidRPr="004215DC" w:rsidRDefault="00567B4E" w:rsidP="00567B4E">
            <w:pPr>
              <w:pStyle w:val="Amendment1"/>
              <w:numPr>
                <w:ilvl w:val="0"/>
                <w:numId w:val="0"/>
              </w:numPr>
              <w:spacing w:before="60" w:after="60"/>
              <w:rPr>
                <w:b w:val="0"/>
                <w:sz w:val="16"/>
                <w:szCs w:val="16"/>
              </w:rPr>
            </w:pPr>
            <w:r w:rsidRPr="004215DC">
              <w:rPr>
                <w:b w:val="0"/>
                <w:sz w:val="16"/>
                <w:szCs w:val="16"/>
              </w:rPr>
              <w:t>Tablet 125 mg (as monohydrate)</w:t>
            </w:r>
          </w:p>
        </w:tc>
        <w:tc>
          <w:tcPr>
            <w:tcW w:w="2154" w:type="dxa"/>
            <w:tcBorders>
              <w:top w:val="single" w:sz="2" w:space="0" w:color="auto"/>
              <w:bottom w:val="single" w:sz="2" w:space="0" w:color="auto"/>
            </w:tcBorders>
          </w:tcPr>
          <w:p w14:paraId="2C91064A" w14:textId="57E0A0E0" w:rsidR="00567B4E" w:rsidRPr="004215DC" w:rsidRDefault="00567B4E" w:rsidP="00567B4E">
            <w:pPr>
              <w:pStyle w:val="Amendment1"/>
              <w:numPr>
                <w:ilvl w:val="0"/>
                <w:numId w:val="0"/>
              </w:numPr>
              <w:spacing w:before="60" w:after="60"/>
              <w:rPr>
                <w:b w:val="0"/>
                <w:sz w:val="16"/>
                <w:szCs w:val="16"/>
              </w:rPr>
            </w:pPr>
            <w:r w:rsidRPr="004215DC">
              <w:rPr>
                <w:b w:val="0"/>
                <w:sz w:val="16"/>
                <w:szCs w:val="16"/>
              </w:rPr>
              <w:t>Oral</w:t>
            </w:r>
          </w:p>
        </w:tc>
      </w:tr>
      <w:tr w:rsidR="00567B4E" w:rsidRPr="004215DC" w14:paraId="608E53D4" w14:textId="77777777" w:rsidTr="00523E81">
        <w:tc>
          <w:tcPr>
            <w:tcW w:w="1587" w:type="dxa"/>
            <w:tcBorders>
              <w:top w:val="single" w:sz="2" w:space="0" w:color="auto"/>
              <w:bottom w:val="single" w:sz="2" w:space="0" w:color="auto"/>
            </w:tcBorders>
          </w:tcPr>
          <w:p w14:paraId="1B88D56A" w14:textId="6C411B04" w:rsidR="00567B4E" w:rsidRPr="004215DC" w:rsidRDefault="00567B4E" w:rsidP="00567B4E">
            <w:pPr>
              <w:pStyle w:val="Amendment1"/>
              <w:numPr>
                <w:ilvl w:val="0"/>
                <w:numId w:val="0"/>
              </w:numPr>
              <w:spacing w:before="60" w:after="60"/>
              <w:rPr>
                <w:b w:val="0"/>
                <w:sz w:val="16"/>
                <w:szCs w:val="16"/>
              </w:rPr>
            </w:pPr>
            <w:r w:rsidRPr="004215DC">
              <w:rPr>
                <w:b w:val="0"/>
                <w:sz w:val="16"/>
                <w:szCs w:val="16"/>
              </w:rPr>
              <w:t>Certolizumab pegol</w:t>
            </w:r>
          </w:p>
        </w:tc>
        <w:tc>
          <w:tcPr>
            <w:tcW w:w="4535" w:type="dxa"/>
            <w:tcBorders>
              <w:top w:val="single" w:sz="2" w:space="0" w:color="auto"/>
              <w:bottom w:val="single" w:sz="2" w:space="0" w:color="auto"/>
            </w:tcBorders>
          </w:tcPr>
          <w:p w14:paraId="6B6FFFD3" w14:textId="18B65ACC"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200 mg in 1 mL single use pre</w:t>
            </w:r>
            <w:r w:rsidRPr="004215DC">
              <w:rPr>
                <w:b w:val="0"/>
                <w:sz w:val="16"/>
                <w:szCs w:val="16"/>
              </w:rPr>
              <w:noBreakHyphen/>
              <w:t>filled syringe</w:t>
            </w:r>
          </w:p>
        </w:tc>
        <w:tc>
          <w:tcPr>
            <w:tcW w:w="2154" w:type="dxa"/>
            <w:tcBorders>
              <w:top w:val="single" w:sz="2" w:space="0" w:color="auto"/>
              <w:bottom w:val="single" w:sz="2" w:space="0" w:color="auto"/>
            </w:tcBorders>
          </w:tcPr>
          <w:p w14:paraId="42B623F5" w14:textId="26C5FEC8"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49B99577" w14:textId="77777777" w:rsidTr="00523E81">
        <w:tc>
          <w:tcPr>
            <w:tcW w:w="1587" w:type="dxa"/>
            <w:tcBorders>
              <w:top w:val="single" w:sz="2" w:space="0" w:color="auto"/>
              <w:bottom w:val="single" w:sz="2" w:space="0" w:color="auto"/>
            </w:tcBorders>
          </w:tcPr>
          <w:p w14:paraId="1E11CC4D" w14:textId="14CBFAC0" w:rsidR="00567B4E" w:rsidRPr="004215DC" w:rsidRDefault="00567B4E" w:rsidP="00567B4E">
            <w:pPr>
              <w:pStyle w:val="Amendment1"/>
              <w:numPr>
                <w:ilvl w:val="0"/>
                <w:numId w:val="0"/>
              </w:numPr>
              <w:spacing w:before="60" w:after="60"/>
              <w:rPr>
                <w:b w:val="0"/>
                <w:sz w:val="16"/>
                <w:szCs w:val="16"/>
              </w:rPr>
            </w:pPr>
            <w:r w:rsidRPr="004215DC">
              <w:rPr>
                <w:b w:val="0"/>
                <w:sz w:val="16"/>
                <w:szCs w:val="16"/>
              </w:rPr>
              <w:t>Certolizumab pegol</w:t>
            </w:r>
          </w:p>
        </w:tc>
        <w:tc>
          <w:tcPr>
            <w:tcW w:w="4535" w:type="dxa"/>
            <w:tcBorders>
              <w:top w:val="single" w:sz="2" w:space="0" w:color="auto"/>
              <w:bottom w:val="single" w:sz="2" w:space="0" w:color="auto"/>
            </w:tcBorders>
          </w:tcPr>
          <w:p w14:paraId="2BD778C5" w14:textId="705F6526" w:rsidR="00567B4E" w:rsidRPr="004215DC" w:rsidRDefault="00567B4E" w:rsidP="00567B4E">
            <w:pPr>
              <w:pStyle w:val="Amendment1"/>
              <w:numPr>
                <w:ilvl w:val="0"/>
                <w:numId w:val="0"/>
              </w:numPr>
              <w:spacing w:before="60" w:after="60"/>
              <w:rPr>
                <w:b w:val="0"/>
                <w:sz w:val="16"/>
                <w:szCs w:val="16"/>
              </w:rPr>
            </w:pPr>
            <w:r w:rsidRPr="004215DC">
              <w:rPr>
                <w:b w:val="0"/>
                <w:sz w:val="16"/>
                <w:szCs w:val="16"/>
              </w:rPr>
              <w:t>Solution for injection 200 mg in 1 mL pre</w:t>
            </w:r>
            <w:r w:rsidRPr="004215DC">
              <w:rPr>
                <w:b w:val="0"/>
                <w:sz w:val="16"/>
                <w:szCs w:val="16"/>
              </w:rPr>
              <w:noBreakHyphen/>
              <w:t>filled pen</w:t>
            </w:r>
          </w:p>
        </w:tc>
        <w:tc>
          <w:tcPr>
            <w:tcW w:w="2154" w:type="dxa"/>
            <w:tcBorders>
              <w:top w:val="single" w:sz="2" w:space="0" w:color="auto"/>
              <w:bottom w:val="single" w:sz="2" w:space="0" w:color="auto"/>
            </w:tcBorders>
          </w:tcPr>
          <w:p w14:paraId="0440EC65" w14:textId="16B85500"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29FEA632" w14:textId="77777777" w:rsidTr="00523E81">
        <w:tc>
          <w:tcPr>
            <w:tcW w:w="1587" w:type="dxa"/>
            <w:tcBorders>
              <w:top w:val="single" w:sz="2" w:space="0" w:color="auto"/>
              <w:bottom w:val="single" w:sz="2" w:space="0" w:color="auto"/>
            </w:tcBorders>
          </w:tcPr>
          <w:p w14:paraId="3C536454" w14:textId="38A18D95" w:rsidR="00567B4E" w:rsidRPr="004215DC" w:rsidRDefault="00567B4E" w:rsidP="00567B4E">
            <w:pPr>
              <w:pStyle w:val="Amendment1"/>
              <w:numPr>
                <w:ilvl w:val="0"/>
                <w:numId w:val="0"/>
              </w:numPr>
              <w:spacing w:before="60" w:after="60"/>
              <w:rPr>
                <w:b w:val="0"/>
                <w:sz w:val="16"/>
                <w:szCs w:val="16"/>
              </w:rPr>
            </w:pPr>
            <w:r w:rsidRPr="004215DC">
              <w:rPr>
                <w:b w:val="0"/>
                <w:sz w:val="16"/>
                <w:szCs w:val="16"/>
              </w:rPr>
              <w:t>Dornase alfa</w:t>
            </w:r>
          </w:p>
        </w:tc>
        <w:tc>
          <w:tcPr>
            <w:tcW w:w="4535" w:type="dxa"/>
            <w:tcBorders>
              <w:top w:val="single" w:sz="2" w:space="0" w:color="auto"/>
              <w:bottom w:val="single" w:sz="2" w:space="0" w:color="auto"/>
            </w:tcBorders>
          </w:tcPr>
          <w:p w14:paraId="663CBA2A" w14:textId="28C169E4" w:rsidR="00567B4E" w:rsidRPr="004215DC" w:rsidRDefault="00567B4E" w:rsidP="00567B4E">
            <w:pPr>
              <w:pStyle w:val="Amendment1"/>
              <w:numPr>
                <w:ilvl w:val="0"/>
                <w:numId w:val="0"/>
              </w:numPr>
              <w:spacing w:before="60" w:after="60"/>
              <w:rPr>
                <w:b w:val="0"/>
                <w:sz w:val="16"/>
                <w:szCs w:val="16"/>
              </w:rPr>
            </w:pPr>
            <w:r w:rsidRPr="004215DC">
              <w:rPr>
                <w:b w:val="0"/>
                <w:sz w:val="16"/>
                <w:szCs w:val="16"/>
              </w:rPr>
              <w:t>Solution for inhalation 2.5 mg (2,500 units) in 2.5 mL</w:t>
            </w:r>
          </w:p>
        </w:tc>
        <w:tc>
          <w:tcPr>
            <w:tcW w:w="2154" w:type="dxa"/>
            <w:tcBorders>
              <w:top w:val="single" w:sz="2" w:space="0" w:color="auto"/>
              <w:bottom w:val="single" w:sz="2" w:space="0" w:color="auto"/>
            </w:tcBorders>
          </w:tcPr>
          <w:p w14:paraId="42BEBA52" w14:textId="1F0824B9"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Inhalation</w:t>
            </w:r>
          </w:p>
        </w:tc>
      </w:tr>
      <w:tr w:rsidR="00567B4E" w:rsidRPr="004215DC" w14:paraId="03F2B4F9" w14:textId="77777777" w:rsidTr="00523E81">
        <w:tc>
          <w:tcPr>
            <w:tcW w:w="1587" w:type="dxa"/>
            <w:tcBorders>
              <w:top w:val="single" w:sz="2" w:space="0" w:color="auto"/>
              <w:bottom w:val="single" w:sz="2" w:space="0" w:color="auto"/>
            </w:tcBorders>
          </w:tcPr>
          <w:p w14:paraId="48487467" w14:textId="16759F55" w:rsidR="00567B4E" w:rsidRPr="004215DC" w:rsidRDefault="00567B4E" w:rsidP="00567B4E">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14:paraId="1EA6616C" w14:textId="396E365A" w:rsidR="00567B4E" w:rsidRPr="004215DC" w:rsidRDefault="00567B4E" w:rsidP="00567B4E">
            <w:pPr>
              <w:pStyle w:val="Amendment1"/>
              <w:numPr>
                <w:ilvl w:val="0"/>
                <w:numId w:val="0"/>
              </w:numPr>
              <w:spacing w:before="60" w:after="60"/>
              <w:rPr>
                <w:b w:val="0"/>
                <w:sz w:val="16"/>
                <w:szCs w:val="16"/>
              </w:rPr>
            </w:pPr>
            <w:r w:rsidRPr="004215DC">
              <w:rPr>
                <w:b w:val="0"/>
                <w:sz w:val="16"/>
                <w:szCs w:val="16"/>
              </w:rPr>
              <w:t>Powder for I.V. infusion 500 micrograms (as sodium)</w:t>
            </w:r>
          </w:p>
        </w:tc>
        <w:tc>
          <w:tcPr>
            <w:tcW w:w="2154" w:type="dxa"/>
            <w:tcBorders>
              <w:top w:val="single" w:sz="2" w:space="0" w:color="auto"/>
              <w:bottom w:val="single" w:sz="2" w:space="0" w:color="auto"/>
            </w:tcBorders>
          </w:tcPr>
          <w:p w14:paraId="6FF42314" w14:textId="5427F68E"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536D2808" w14:textId="77777777" w:rsidTr="00523E81">
        <w:tc>
          <w:tcPr>
            <w:tcW w:w="1587" w:type="dxa"/>
            <w:tcBorders>
              <w:top w:val="single" w:sz="2" w:space="0" w:color="auto"/>
              <w:bottom w:val="single" w:sz="2" w:space="0" w:color="auto"/>
            </w:tcBorders>
          </w:tcPr>
          <w:p w14:paraId="58FF5C8B" w14:textId="1C2A99F4" w:rsidR="00567B4E" w:rsidRPr="004215DC" w:rsidRDefault="00567B4E" w:rsidP="00567B4E">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14:paraId="578E3083" w14:textId="21166BDD" w:rsidR="00567B4E" w:rsidRPr="004215DC" w:rsidRDefault="00567B4E" w:rsidP="000C3ED6">
            <w:pPr>
              <w:pStyle w:val="Amendment1"/>
              <w:numPr>
                <w:ilvl w:val="0"/>
                <w:numId w:val="0"/>
              </w:numPr>
              <w:spacing w:before="60" w:after="60"/>
              <w:rPr>
                <w:b w:val="0"/>
                <w:sz w:val="16"/>
                <w:szCs w:val="16"/>
              </w:rPr>
            </w:pPr>
            <w:r w:rsidRPr="004215DC">
              <w:rPr>
                <w:b w:val="0"/>
                <w:sz w:val="16"/>
                <w:szCs w:val="16"/>
              </w:rPr>
              <w:t>Powder for I.V. infusion 500 micrograms (as sodium) with 2</w:t>
            </w:r>
            <w:r w:rsidR="000C3ED6" w:rsidRPr="004215DC">
              <w:rPr>
                <w:b w:val="0"/>
                <w:sz w:val="16"/>
                <w:szCs w:val="16"/>
              </w:rPr>
              <w:t> </w:t>
            </w:r>
            <w:r w:rsidRPr="004215DC">
              <w:rPr>
                <w:b w:val="0"/>
                <w:sz w:val="16"/>
                <w:szCs w:val="16"/>
              </w:rPr>
              <w:t>vials diluent 50 mL</w:t>
            </w:r>
          </w:p>
        </w:tc>
        <w:tc>
          <w:tcPr>
            <w:tcW w:w="2154" w:type="dxa"/>
            <w:tcBorders>
              <w:top w:val="single" w:sz="2" w:space="0" w:color="auto"/>
              <w:bottom w:val="single" w:sz="2" w:space="0" w:color="auto"/>
            </w:tcBorders>
          </w:tcPr>
          <w:p w14:paraId="04E800A3" w14:textId="03F77FC1"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4EFD669B" w14:textId="77777777" w:rsidTr="00523E81">
        <w:tc>
          <w:tcPr>
            <w:tcW w:w="1587" w:type="dxa"/>
            <w:tcBorders>
              <w:top w:val="single" w:sz="2" w:space="0" w:color="auto"/>
              <w:bottom w:val="single" w:sz="2" w:space="0" w:color="auto"/>
            </w:tcBorders>
          </w:tcPr>
          <w:p w14:paraId="6A5BDFB1" w14:textId="48ECC882" w:rsidR="00567B4E" w:rsidRPr="004215DC" w:rsidRDefault="00567B4E" w:rsidP="00567B4E">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14:paraId="61A17B7D" w14:textId="3ED50250" w:rsidR="00567B4E" w:rsidRPr="004215DC" w:rsidRDefault="00567B4E" w:rsidP="00567B4E">
            <w:pPr>
              <w:pStyle w:val="Amendment1"/>
              <w:numPr>
                <w:ilvl w:val="0"/>
                <w:numId w:val="0"/>
              </w:numPr>
              <w:spacing w:before="60" w:after="60"/>
              <w:rPr>
                <w:b w:val="0"/>
                <w:sz w:val="16"/>
                <w:szCs w:val="16"/>
              </w:rPr>
            </w:pPr>
            <w:r w:rsidRPr="004215DC">
              <w:rPr>
                <w:b w:val="0"/>
                <w:sz w:val="16"/>
                <w:szCs w:val="16"/>
              </w:rPr>
              <w:t>Powder for I.V. infusion 1.5 mg (as sodium)</w:t>
            </w:r>
          </w:p>
        </w:tc>
        <w:tc>
          <w:tcPr>
            <w:tcW w:w="2154" w:type="dxa"/>
            <w:tcBorders>
              <w:top w:val="single" w:sz="2" w:space="0" w:color="auto"/>
              <w:bottom w:val="single" w:sz="2" w:space="0" w:color="auto"/>
            </w:tcBorders>
          </w:tcPr>
          <w:p w14:paraId="0B0B63B9" w14:textId="0CC67DCC"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10065F76" w14:textId="77777777" w:rsidTr="00523E81">
        <w:tc>
          <w:tcPr>
            <w:tcW w:w="1587" w:type="dxa"/>
            <w:tcBorders>
              <w:top w:val="single" w:sz="2" w:space="0" w:color="auto"/>
              <w:bottom w:val="single" w:sz="2" w:space="0" w:color="auto"/>
            </w:tcBorders>
          </w:tcPr>
          <w:p w14:paraId="4179FAD0" w14:textId="35D4C092" w:rsidR="00567B4E" w:rsidRPr="004215DC" w:rsidRDefault="00567B4E" w:rsidP="00567B4E">
            <w:pPr>
              <w:pStyle w:val="Amendment1"/>
              <w:numPr>
                <w:ilvl w:val="0"/>
                <w:numId w:val="0"/>
              </w:numPr>
              <w:spacing w:before="60" w:after="60"/>
              <w:rPr>
                <w:b w:val="0"/>
                <w:sz w:val="16"/>
                <w:szCs w:val="16"/>
              </w:rPr>
            </w:pPr>
            <w:r w:rsidRPr="004215DC">
              <w:rPr>
                <w:b w:val="0"/>
                <w:sz w:val="16"/>
                <w:szCs w:val="16"/>
              </w:rPr>
              <w:t>Epoprostenol</w:t>
            </w:r>
          </w:p>
        </w:tc>
        <w:tc>
          <w:tcPr>
            <w:tcW w:w="4535" w:type="dxa"/>
            <w:tcBorders>
              <w:top w:val="single" w:sz="2" w:space="0" w:color="auto"/>
              <w:bottom w:val="single" w:sz="2" w:space="0" w:color="auto"/>
            </w:tcBorders>
          </w:tcPr>
          <w:p w14:paraId="7F97D7B3" w14:textId="2D2D3780" w:rsidR="00567B4E" w:rsidRPr="004215DC" w:rsidRDefault="00567B4E" w:rsidP="006E22E5">
            <w:pPr>
              <w:pStyle w:val="Amendment1"/>
              <w:numPr>
                <w:ilvl w:val="0"/>
                <w:numId w:val="0"/>
              </w:numPr>
              <w:spacing w:before="60" w:after="60"/>
              <w:rPr>
                <w:b w:val="0"/>
                <w:sz w:val="16"/>
                <w:szCs w:val="16"/>
              </w:rPr>
            </w:pPr>
            <w:r w:rsidRPr="004215DC">
              <w:rPr>
                <w:b w:val="0"/>
                <w:sz w:val="16"/>
                <w:szCs w:val="16"/>
              </w:rPr>
              <w:t>Powder for I.V. infusion 1.5 mg (as sodium) with 2 vials diluent</w:t>
            </w:r>
            <w:r w:rsidR="006E22E5" w:rsidRPr="004215DC">
              <w:rPr>
                <w:b w:val="0"/>
                <w:sz w:val="16"/>
                <w:szCs w:val="16"/>
              </w:rPr>
              <w:t> </w:t>
            </w:r>
            <w:r w:rsidRPr="004215DC">
              <w:rPr>
                <w:b w:val="0"/>
                <w:sz w:val="16"/>
                <w:szCs w:val="16"/>
              </w:rPr>
              <w:t>50 mL</w:t>
            </w:r>
          </w:p>
        </w:tc>
        <w:tc>
          <w:tcPr>
            <w:tcW w:w="2154" w:type="dxa"/>
            <w:tcBorders>
              <w:top w:val="single" w:sz="2" w:space="0" w:color="auto"/>
              <w:bottom w:val="single" w:sz="2" w:space="0" w:color="auto"/>
            </w:tcBorders>
          </w:tcPr>
          <w:p w14:paraId="7F3ADB92" w14:textId="30A3A468"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122DA78E" w14:textId="77777777" w:rsidTr="00523E81">
        <w:tc>
          <w:tcPr>
            <w:tcW w:w="1587" w:type="dxa"/>
            <w:tcBorders>
              <w:top w:val="single" w:sz="2" w:space="0" w:color="auto"/>
              <w:bottom w:val="single" w:sz="2" w:space="0" w:color="auto"/>
            </w:tcBorders>
          </w:tcPr>
          <w:p w14:paraId="1CC54133" w14:textId="4EA41EC4" w:rsidR="00567B4E" w:rsidRPr="004215DC" w:rsidRDefault="00567B4E" w:rsidP="00567B4E">
            <w:pPr>
              <w:pStyle w:val="Amendment1"/>
              <w:numPr>
                <w:ilvl w:val="0"/>
                <w:numId w:val="0"/>
              </w:numPr>
              <w:spacing w:before="60" w:after="60"/>
              <w:rPr>
                <w:b w:val="0"/>
                <w:sz w:val="16"/>
                <w:szCs w:val="16"/>
              </w:rPr>
            </w:pPr>
            <w:r w:rsidRPr="004215DC">
              <w:rPr>
                <w:b w:val="0"/>
                <w:sz w:val="16"/>
                <w:szCs w:val="16"/>
              </w:rPr>
              <w:t>Etanercept</w:t>
            </w:r>
          </w:p>
        </w:tc>
        <w:tc>
          <w:tcPr>
            <w:tcW w:w="4535" w:type="dxa"/>
            <w:tcBorders>
              <w:top w:val="single" w:sz="2" w:space="0" w:color="auto"/>
              <w:bottom w:val="single" w:sz="2" w:space="0" w:color="auto"/>
            </w:tcBorders>
          </w:tcPr>
          <w:p w14:paraId="566315F8" w14:textId="139A2514" w:rsidR="00567B4E" w:rsidRPr="004215DC" w:rsidRDefault="00567B4E" w:rsidP="006E22E5">
            <w:pPr>
              <w:pStyle w:val="Amendment1"/>
              <w:numPr>
                <w:ilvl w:val="0"/>
                <w:numId w:val="0"/>
              </w:numPr>
              <w:spacing w:before="60" w:after="60"/>
              <w:rPr>
                <w:b w:val="0"/>
                <w:sz w:val="16"/>
                <w:szCs w:val="16"/>
              </w:rPr>
            </w:pPr>
            <w:r w:rsidRPr="004215DC">
              <w:rPr>
                <w:b w:val="0"/>
                <w:sz w:val="16"/>
                <w:szCs w:val="16"/>
              </w:rPr>
              <w:t>Injection set containing 4 vials powder for injection 25 mg and</w:t>
            </w:r>
            <w:r w:rsidR="006E22E5" w:rsidRPr="004215DC">
              <w:rPr>
                <w:b w:val="0"/>
                <w:sz w:val="16"/>
                <w:szCs w:val="16"/>
              </w:rPr>
              <w:t> </w:t>
            </w:r>
            <w:r w:rsidRPr="004215DC">
              <w:rPr>
                <w:b w:val="0"/>
                <w:sz w:val="16"/>
                <w:szCs w:val="16"/>
              </w:rPr>
              <w:t>4 pre</w:t>
            </w:r>
            <w:r w:rsidRPr="004215DC">
              <w:rPr>
                <w:b w:val="0"/>
                <w:sz w:val="16"/>
                <w:szCs w:val="16"/>
              </w:rPr>
              <w:noBreakHyphen/>
              <w:t>filled syringes solvent 1 mL</w:t>
            </w:r>
          </w:p>
        </w:tc>
        <w:tc>
          <w:tcPr>
            <w:tcW w:w="2154" w:type="dxa"/>
            <w:tcBorders>
              <w:top w:val="single" w:sz="2" w:space="0" w:color="auto"/>
              <w:bottom w:val="single" w:sz="2" w:space="0" w:color="auto"/>
            </w:tcBorders>
          </w:tcPr>
          <w:p w14:paraId="324EC022" w14:textId="09C87011"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4EB4D6E6" w14:textId="77777777" w:rsidTr="00523E81">
        <w:tc>
          <w:tcPr>
            <w:tcW w:w="1587" w:type="dxa"/>
            <w:tcBorders>
              <w:top w:val="single" w:sz="2" w:space="0" w:color="auto"/>
              <w:bottom w:val="single" w:sz="2" w:space="0" w:color="auto"/>
            </w:tcBorders>
          </w:tcPr>
          <w:p w14:paraId="77F7FB85" w14:textId="697FF68B" w:rsidR="00567B4E" w:rsidRPr="004215DC" w:rsidRDefault="00567B4E" w:rsidP="00567B4E">
            <w:pPr>
              <w:pStyle w:val="Amendment1"/>
              <w:numPr>
                <w:ilvl w:val="0"/>
                <w:numId w:val="0"/>
              </w:numPr>
              <w:spacing w:before="60" w:after="60"/>
              <w:rPr>
                <w:b w:val="0"/>
                <w:sz w:val="16"/>
                <w:szCs w:val="16"/>
              </w:rPr>
            </w:pPr>
            <w:r w:rsidRPr="004215DC">
              <w:rPr>
                <w:b w:val="0"/>
                <w:sz w:val="16"/>
                <w:szCs w:val="16"/>
              </w:rPr>
              <w:t>Etanercept</w:t>
            </w:r>
          </w:p>
        </w:tc>
        <w:tc>
          <w:tcPr>
            <w:tcW w:w="4535" w:type="dxa"/>
            <w:tcBorders>
              <w:top w:val="single" w:sz="2" w:space="0" w:color="auto"/>
              <w:bottom w:val="single" w:sz="2" w:space="0" w:color="auto"/>
            </w:tcBorders>
          </w:tcPr>
          <w:p w14:paraId="7F791845" w14:textId="6D221F70"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50 mg in 1 mL single use auto</w:t>
            </w:r>
            <w:r w:rsidRPr="004215DC">
              <w:rPr>
                <w:b w:val="0"/>
                <w:sz w:val="16"/>
                <w:szCs w:val="16"/>
              </w:rPr>
              <w:noBreakHyphen/>
              <w:t>injector, 4</w:t>
            </w:r>
          </w:p>
        </w:tc>
        <w:tc>
          <w:tcPr>
            <w:tcW w:w="2154" w:type="dxa"/>
            <w:tcBorders>
              <w:top w:val="single" w:sz="2" w:space="0" w:color="auto"/>
              <w:bottom w:val="single" w:sz="2" w:space="0" w:color="auto"/>
            </w:tcBorders>
          </w:tcPr>
          <w:p w14:paraId="63A5121D" w14:textId="511D0FEF"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2B29A5A5" w14:textId="77777777" w:rsidTr="00523E81">
        <w:tc>
          <w:tcPr>
            <w:tcW w:w="1587" w:type="dxa"/>
            <w:tcBorders>
              <w:top w:val="single" w:sz="2" w:space="0" w:color="auto"/>
              <w:bottom w:val="single" w:sz="2" w:space="0" w:color="auto"/>
            </w:tcBorders>
          </w:tcPr>
          <w:p w14:paraId="7D5F8874" w14:textId="62F93497" w:rsidR="00567B4E" w:rsidRPr="004215DC" w:rsidRDefault="00567B4E" w:rsidP="00567B4E">
            <w:pPr>
              <w:pStyle w:val="Amendment1"/>
              <w:numPr>
                <w:ilvl w:val="0"/>
                <w:numId w:val="0"/>
              </w:numPr>
              <w:spacing w:before="60" w:after="60"/>
              <w:rPr>
                <w:b w:val="0"/>
                <w:sz w:val="16"/>
                <w:szCs w:val="16"/>
              </w:rPr>
            </w:pPr>
            <w:r w:rsidRPr="004215DC">
              <w:rPr>
                <w:b w:val="0"/>
                <w:sz w:val="16"/>
                <w:szCs w:val="16"/>
              </w:rPr>
              <w:t>Etanercept</w:t>
            </w:r>
          </w:p>
        </w:tc>
        <w:tc>
          <w:tcPr>
            <w:tcW w:w="4535" w:type="dxa"/>
            <w:tcBorders>
              <w:top w:val="single" w:sz="2" w:space="0" w:color="auto"/>
              <w:bottom w:val="single" w:sz="2" w:space="0" w:color="auto"/>
            </w:tcBorders>
          </w:tcPr>
          <w:p w14:paraId="5502B8A9" w14:textId="0D636CDC"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Injections 50 mg in 1 mL single use pre</w:t>
            </w:r>
            <w:r w:rsidRPr="004215DC">
              <w:rPr>
                <w:b w:val="0"/>
                <w:sz w:val="16"/>
                <w:szCs w:val="16"/>
              </w:rPr>
              <w:noBreakHyphen/>
              <w:t>filled syringes, 4</w:t>
            </w:r>
          </w:p>
        </w:tc>
        <w:tc>
          <w:tcPr>
            <w:tcW w:w="2154" w:type="dxa"/>
            <w:tcBorders>
              <w:top w:val="single" w:sz="2" w:space="0" w:color="auto"/>
              <w:bottom w:val="single" w:sz="2" w:space="0" w:color="auto"/>
            </w:tcBorders>
          </w:tcPr>
          <w:p w14:paraId="6473023C" w14:textId="3A53EBE5"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623665F3" w14:textId="77777777" w:rsidTr="00523E81">
        <w:tc>
          <w:tcPr>
            <w:tcW w:w="1587" w:type="dxa"/>
            <w:tcBorders>
              <w:top w:val="single" w:sz="2" w:space="0" w:color="auto"/>
              <w:bottom w:val="single" w:sz="2" w:space="0" w:color="auto"/>
            </w:tcBorders>
          </w:tcPr>
          <w:p w14:paraId="5A1C59CB" w14:textId="408D7DF8" w:rsidR="00567B4E" w:rsidRPr="004215DC" w:rsidRDefault="00567B4E" w:rsidP="00567B4E">
            <w:pPr>
              <w:pStyle w:val="Amendment1"/>
              <w:numPr>
                <w:ilvl w:val="0"/>
                <w:numId w:val="0"/>
              </w:numPr>
              <w:spacing w:before="60" w:after="60"/>
              <w:rPr>
                <w:b w:val="0"/>
                <w:sz w:val="16"/>
                <w:szCs w:val="16"/>
              </w:rPr>
            </w:pPr>
            <w:r w:rsidRPr="004215DC">
              <w:rPr>
                <w:b w:val="0"/>
                <w:sz w:val="16"/>
                <w:szCs w:val="16"/>
              </w:rPr>
              <w:t>Golimumab</w:t>
            </w:r>
          </w:p>
        </w:tc>
        <w:tc>
          <w:tcPr>
            <w:tcW w:w="4535" w:type="dxa"/>
            <w:tcBorders>
              <w:top w:val="single" w:sz="2" w:space="0" w:color="auto"/>
              <w:bottom w:val="single" w:sz="2" w:space="0" w:color="auto"/>
            </w:tcBorders>
          </w:tcPr>
          <w:p w14:paraId="0CADA767" w14:textId="0F265B67"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50 mg in 0.5 mL single use pre</w:t>
            </w:r>
            <w:r w:rsidRPr="004215DC">
              <w:rPr>
                <w:b w:val="0"/>
                <w:sz w:val="16"/>
                <w:szCs w:val="16"/>
              </w:rPr>
              <w:noBreakHyphen/>
              <w:t>filled pen</w:t>
            </w:r>
          </w:p>
        </w:tc>
        <w:tc>
          <w:tcPr>
            <w:tcW w:w="2154" w:type="dxa"/>
            <w:tcBorders>
              <w:top w:val="single" w:sz="2" w:space="0" w:color="auto"/>
              <w:bottom w:val="single" w:sz="2" w:space="0" w:color="auto"/>
            </w:tcBorders>
          </w:tcPr>
          <w:p w14:paraId="7CFBC80C" w14:textId="4D8D3CC2"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094EFB6C" w14:textId="77777777" w:rsidTr="00523E81">
        <w:tc>
          <w:tcPr>
            <w:tcW w:w="1587" w:type="dxa"/>
            <w:tcBorders>
              <w:top w:val="single" w:sz="2" w:space="0" w:color="auto"/>
              <w:bottom w:val="single" w:sz="2" w:space="0" w:color="auto"/>
            </w:tcBorders>
          </w:tcPr>
          <w:p w14:paraId="49A46DA2" w14:textId="3E60BD1D" w:rsidR="00567B4E" w:rsidRPr="004215DC" w:rsidRDefault="00567B4E" w:rsidP="00567B4E">
            <w:pPr>
              <w:pStyle w:val="Amendment1"/>
              <w:numPr>
                <w:ilvl w:val="0"/>
                <w:numId w:val="0"/>
              </w:numPr>
              <w:spacing w:before="60" w:after="60"/>
              <w:rPr>
                <w:b w:val="0"/>
                <w:sz w:val="16"/>
                <w:szCs w:val="16"/>
              </w:rPr>
            </w:pPr>
            <w:r w:rsidRPr="004215DC">
              <w:rPr>
                <w:b w:val="0"/>
                <w:sz w:val="16"/>
                <w:szCs w:val="16"/>
              </w:rPr>
              <w:t>Golimumab</w:t>
            </w:r>
          </w:p>
        </w:tc>
        <w:tc>
          <w:tcPr>
            <w:tcW w:w="4535" w:type="dxa"/>
            <w:tcBorders>
              <w:top w:val="single" w:sz="2" w:space="0" w:color="auto"/>
              <w:bottom w:val="single" w:sz="2" w:space="0" w:color="auto"/>
            </w:tcBorders>
          </w:tcPr>
          <w:p w14:paraId="440EAC47" w14:textId="2043C4D3"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50 mg in 0.5 mL single use pre</w:t>
            </w:r>
            <w:r w:rsidRPr="004215DC">
              <w:rPr>
                <w:b w:val="0"/>
                <w:sz w:val="16"/>
                <w:szCs w:val="16"/>
              </w:rPr>
              <w:noBreakHyphen/>
              <w:t>filled syringe</w:t>
            </w:r>
          </w:p>
        </w:tc>
        <w:tc>
          <w:tcPr>
            <w:tcW w:w="2154" w:type="dxa"/>
            <w:tcBorders>
              <w:top w:val="single" w:sz="2" w:space="0" w:color="auto"/>
              <w:bottom w:val="single" w:sz="2" w:space="0" w:color="auto"/>
            </w:tcBorders>
          </w:tcPr>
          <w:p w14:paraId="01F40420" w14:textId="62E28A79"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0DB13653" w14:textId="77777777" w:rsidTr="00523E81">
        <w:tc>
          <w:tcPr>
            <w:tcW w:w="1587" w:type="dxa"/>
            <w:tcBorders>
              <w:top w:val="single" w:sz="2" w:space="0" w:color="auto"/>
              <w:bottom w:val="single" w:sz="2" w:space="0" w:color="auto"/>
            </w:tcBorders>
          </w:tcPr>
          <w:p w14:paraId="6BEA4400" w14:textId="27E72A29" w:rsidR="00567B4E" w:rsidRPr="004215DC" w:rsidRDefault="00567B4E" w:rsidP="00567B4E">
            <w:pPr>
              <w:pStyle w:val="Amendment1"/>
              <w:numPr>
                <w:ilvl w:val="0"/>
                <w:numId w:val="0"/>
              </w:numPr>
              <w:spacing w:before="60" w:after="60"/>
              <w:rPr>
                <w:b w:val="0"/>
                <w:sz w:val="16"/>
                <w:szCs w:val="16"/>
              </w:rPr>
            </w:pPr>
            <w:r w:rsidRPr="004215DC">
              <w:rPr>
                <w:b w:val="0"/>
                <w:sz w:val="16"/>
                <w:szCs w:val="16"/>
              </w:rPr>
              <w:t>Golimumab</w:t>
            </w:r>
          </w:p>
        </w:tc>
        <w:tc>
          <w:tcPr>
            <w:tcW w:w="4535" w:type="dxa"/>
            <w:tcBorders>
              <w:top w:val="single" w:sz="2" w:space="0" w:color="auto"/>
              <w:bottom w:val="single" w:sz="2" w:space="0" w:color="auto"/>
            </w:tcBorders>
          </w:tcPr>
          <w:p w14:paraId="153FAE36" w14:textId="6A493771"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100 mg in 1 mL single use pre</w:t>
            </w:r>
            <w:r w:rsidRPr="004215DC">
              <w:rPr>
                <w:b w:val="0"/>
                <w:sz w:val="16"/>
                <w:szCs w:val="16"/>
              </w:rPr>
              <w:noBreakHyphen/>
              <w:t>filled pen</w:t>
            </w:r>
          </w:p>
        </w:tc>
        <w:tc>
          <w:tcPr>
            <w:tcW w:w="2154" w:type="dxa"/>
            <w:tcBorders>
              <w:top w:val="single" w:sz="2" w:space="0" w:color="auto"/>
              <w:bottom w:val="single" w:sz="2" w:space="0" w:color="auto"/>
            </w:tcBorders>
          </w:tcPr>
          <w:p w14:paraId="470B0AFC" w14:textId="15E0CE02"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567B4E" w:rsidRPr="004215DC" w14:paraId="516CFD85" w14:textId="77777777" w:rsidTr="00523E81">
        <w:tc>
          <w:tcPr>
            <w:tcW w:w="1587" w:type="dxa"/>
            <w:tcBorders>
              <w:top w:val="single" w:sz="2" w:space="0" w:color="auto"/>
              <w:bottom w:val="single" w:sz="2" w:space="0" w:color="auto"/>
            </w:tcBorders>
          </w:tcPr>
          <w:p w14:paraId="323519AE" w14:textId="6C4BE20A" w:rsidR="00567B4E" w:rsidRPr="004215DC" w:rsidRDefault="00567B4E" w:rsidP="00567B4E">
            <w:pPr>
              <w:pStyle w:val="Amendment1"/>
              <w:numPr>
                <w:ilvl w:val="0"/>
                <w:numId w:val="0"/>
              </w:numPr>
              <w:spacing w:before="60" w:after="60"/>
              <w:rPr>
                <w:b w:val="0"/>
                <w:sz w:val="16"/>
                <w:szCs w:val="16"/>
              </w:rPr>
            </w:pPr>
            <w:r w:rsidRPr="004215DC">
              <w:rPr>
                <w:b w:val="0"/>
                <w:sz w:val="16"/>
                <w:szCs w:val="16"/>
              </w:rPr>
              <w:t>Guselkumab</w:t>
            </w:r>
          </w:p>
        </w:tc>
        <w:tc>
          <w:tcPr>
            <w:tcW w:w="4535" w:type="dxa"/>
            <w:tcBorders>
              <w:top w:val="single" w:sz="2" w:space="0" w:color="auto"/>
              <w:bottom w:val="single" w:sz="2" w:space="0" w:color="auto"/>
            </w:tcBorders>
          </w:tcPr>
          <w:p w14:paraId="3A26E5A7" w14:textId="720D43C1"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 100 mg in 1 mL single use pre</w:t>
            </w:r>
            <w:r w:rsidRPr="004215DC">
              <w:rPr>
                <w:b w:val="0"/>
                <w:sz w:val="16"/>
                <w:szCs w:val="16"/>
              </w:rPr>
              <w:noBreakHyphen/>
            </w:r>
            <w:r w:rsidR="000C3ED6" w:rsidRPr="004215DC">
              <w:rPr>
                <w:b w:val="0"/>
                <w:sz w:val="16"/>
                <w:szCs w:val="16"/>
              </w:rPr>
              <w:t>filled syringe</w:t>
            </w:r>
          </w:p>
        </w:tc>
        <w:tc>
          <w:tcPr>
            <w:tcW w:w="2154" w:type="dxa"/>
            <w:tcBorders>
              <w:top w:val="single" w:sz="2" w:space="0" w:color="auto"/>
              <w:bottom w:val="single" w:sz="2" w:space="0" w:color="auto"/>
            </w:tcBorders>
          </w:tcPr>
          <w:p w14:paraId="01450F6A" w14:textId="19E624B8" w:rsidR="00567B4E" w:rsidRPr="004215DC" w:rsidRDefault="00567B4E" w:rsidP="00567B4E">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4DAB37AC" w14:textId="77777777" w:rsidTr="00523E81">
        <w:tc>
          <w:tcPr>
            <w:tcW w:w="1587" w:type="dxa"/>
            <w:tcBorders>
              <w:top w:val="single" w:sz="2" w:space="0" w:color="auto"/>
              <w:bottom w:val="single" w:sz="2" w:space="0" w:color="auto"/>
            </w:tcBorders>
          </w:tcPr>
          <w:p w14:paraId="1640E990" w14:textId="7C56ED40" w:rsidR="008B7CE9" w:rsidRPr="004215DC" w:rsidRDefault="008B7CE9" w:rsidP="008B7CE9">
            <w:pPr>
              <w:pStyle w:val="Amendment1"/>
              <w:numPr>
                <w:ilvl w:val="0"/>
                <w:numId w:val="0"/>
              </w:numPr>
              <w:spacing w:before="60" w:after="60"/>
              <w:rPr>
                <w:b w:val="0"/>
                <w:sz w:val="16"/>
                <w:szCs w:val="16"/>
              </w:rPr>
            </w:pPr>
            <w:r w:rsidRPr="004215DC">
              <w:rPr>
                <w:b w:val="0"/>
                <w:sz w:val="16"/>
                <w:szCs w:val="16"/>
              </w:rPr>
              <w:lastRenderedPageBreak/>
              <w:t>Iloprost</w:t>
            </w:r>
          </w:p>
        </w:tc>
        <w:tc>
          <w:tcPr>
            <w:tcW w:w="4535" w:type="dxa"/>
            <w:tcBorders>
              <w:top w:val="single" w:sz="2" w:space="0" w:color="auto"/>
              <w:bottom w:val="single" w:sz="2" w:space="0" w:color="auto"/>
            </w:tcBorders>
          </w:tcPr>
          <w:p w14:paraId="534CFE78" w14:textId="20216497"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Solution for inhalation 2</w:t>
            </w:r>
            <w:r w:rsidR="00553663" w:rsidRPr="004215DC">
              <w:rPr>
                <w:b w:val="0"/>
                <w:sz w:val="16"/>
                <w:szCs w:val="16"/>
              </w:rPr>
              <w:t>0 micrograms (as trometamol)</w:t>
            </w:r>
            <w:r w:rsidR="00553663" w:rsidRPr="004215DC">
              <w:rPr>
                <w:b w:val="0"/>
                <w:sz w:val="16"/>
                <w:szCs w:val="16"/>
              </w:rPr>
              <w:br/>
            </w:r>
            <w:r w:rsidRPr="004215DC">
              <w:rPr>
                <w:b w:val="0"/>
                <w:sz w:val="16"/>
                <w:szCs w:val="16"/>
              </w:rPr>
              <w:t>in 2 mL</w:t>
            </w:r>
          </w:p>
        </w:tc>
        <w:tc>
          <w:tcPr>
            <w:tcW w:w="2154" w:type="dxa"/>
            <w:tcBorders>
              <w:top w:val="single" w:sz="2" w:space="0" w:color="auto"/>
              <w:bottom w:val="single" w:sz="2" w:space="0" w:color="auto"/>
            </w:tcBorders>
          </w:tcPr>
          <w:p w14:paraId="4BCB3489" w14:textId="6EB3AFEA"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Inhalation</w:t>
            </w:r>
          </w:p>
        </w:tc>
      </w:tr>
      <w:tr w:rsidR="008B7CE9" w:rsidRPr="004215DC" w14:paraId="7A9CB7BD" w14:textId="77777777" w:rsidTr="00523E81">
        <w:tc>
          <w:tcPr>
            <w:tcW w:w="1587" w:type="dxa"/>
            <w:tcBorders>
              <w:top w:val="single" w:sz="2" w:space="0" w:color="auto"/>
              <w:bottom w:val="single" w:sz="2" w:space="0" w:color="auto"/>
            </w:tcBorders>
          </w:tcPr>
          <w:p w14:paraId="738A4E85" w14:textId="7E7098BE"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Infliximab</w:t>
            </w:r>
          </w:p>
        </w:tc>
        <w:tc>
          <w:tcPr>
            <w:tcW w:w="4535" w:type="dxa"/>
            <w:tcBorders>
              <w:top w:val="single" w:sz="2" w:space="0" w:color="auto"/>
              <w:bottom w:val="single" w:sz="2" w:space="0" w:color="auto"/>
            </w:tcBorders>
          </w:tcPr>
          <w:p w14:paraId="1BF331B7" w14:textId="40A0B13A" w:rsidR="008B7CE9" w:rsidRPr="004215DC" w:rsidRDefault="008B7CE9" w:rsidP="008B7CE9">
            <w:pPr>
              <w:pStyle w:val="Amendment1"/>
              <w:numPr>
                <w:ilvl w:val="0"/>
                <w:numId w:val="0"/>
              </w:numPr>
              <w:spacing w:before="60" w:after="60"/>
              <w:rPr>
                <w:b w:val="0"/>
                <w:sz w:val="16"/>
                <w:szCs w:val="16"/>
              </w:rPr>
            </w:pPr>
            <w:r w:rsidRPr="004215DC">
              <w:rPr>
                <w:b w:val="0"/>
                <w:sz w:val="16"/>
                <w:szCs w:val="16"/>
              </w:rPr>
              <w:t>Powder for I.V. infusion 100 mg</w:t>
            </w:r>
          </w:p>
        </w:tc>
        <w:tc>
          <w:tcPr>
            <w:tcW w:w="2154" w:type="dxa"/>
            <w:tcBorders>
              <w:top w:val="single" w:sz="2" w:space="0" w:color="auto"/>
              <w:bottom w:val="single" w:sz="2" w:space="0" w:color="auto"/>
            </w:tcBorders>
          </w:tcPr>
          <w:p w14:paraId="5BC6F473" w14:textId="6FBBCFD1"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036B57BE" w14:textId="77777777" w:rsidTr="00523E81">
        <w:tc>
          <w:tcPr>
            <w:tcW w:w="1587" w:type="dxa"/>
            <w:tcBorders>
              <w:top w:val="single" w:sz="2" w:space="0" w:color="auto"/>
              <w:bottom w:val="single" w:sz="2" w:space="0" w:color="auto"/>
            </w:tcBorders>
          </w:tcPr>
          <w:p w14:paraId="2328DF14" w14:textId="13206549" w:rsidR="008B7CE9" w:rsidRPr="004215DC" w:rsidRDefault="008B7CE9" w:rsidP="008B7CE9">
            <w:pPr>
              <w:pStyle w:val="Amendment1"/>
              <w:numPr>
                <w:ilvl w:val="0"/>
                <w:numId w:val="0"/>
              </w:numPr>
              <w:spacing w:before="60" w:after="60"/>
              <w:rPr>
                <w:b w:val="0"/>
                <w:sz w:val="16"/>
                <w:szCs w:val="16"/>
              </w:rPr>
            </w:pPr>
            <w:r w:rsidRPr="004215DC">
              <w:rPr>
                <w:b w:val="0"/>
                <w:sz w:val="16"/>
                <w:szCs w:val="16"/>
              </w:rPr>
              <w:t>Ivacaftor</w:t>
            </w:r>
          </w:p>
        </w:tc>
        <w:tc>
          <w:tcPr>
            <w:tcW w:w="4535" w:type="dxa"/>
            <w:tcBorders>
              <w:top w:val="single" w:sz="2" w:space="0" w:color="auto"/>
              <w:bottom w:val="single" w:sz="2" w:space="0" w:color="auto"/>
            </w:tcBorders>
          </w:tcPr>
          <w:p w14:paraId="7202B810" w14:textId="5CDA6BC6" w:rsidR="008B7CE9" w:rsidRPr="004215DC" w:rsidRDefault="008B7CE9" w:rsidP="008B7CE9">
            <w:pPr>
              <w:pStyle w:val="Amendment1"/>
              <w:numPr>
                <w:ilvl w:val="0"/>
                <w:numId w:val="0"/>
              </w:numPr>
              <w:spacing w:before="60" w:after="60"/>
              <w:rPr>
                <w:b w:val="0"/>
                <w:sz w:val="16"/>
                <w:szCs w:val="16"/>
              </w:rPr>
            </w:pPr>
            <w:r w:rsidRPr="004215DC">
              <w:rPr>
                <w:b w:val="0"/>
                <w:sz w:val="16"/>
                <w:szCs w:val="16"/>
              </w:rPr>
              <w:t>Sachet containing granules 50 mg</w:t>
            </w:r>
          </w:p>
        </w:tc>
        <w:tc>
          <w:tcPr>
            <w:tcW w:w="2154" w:type="dxa"/>
            <w:tcBorders>
              <w:top w:val="single" w:sz="2" w:space="0" w:color="auto"/>
              <w:bottom w:val="single" w:sz="2" w:space="0" w:color="auto"/>
            </w:tcBorders>
          </w:tcPr>
          <w:p w14:paraId="6D5C27AF" w14:textId="426564FE"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7AA9FFB6" w14:textId="77777777" w:rsidTr="00523E81">
        <w:tc>
          <w:tcPr>
            <w:tcW w:w="1587" w:type="dxa"/>
            <w:tcBorders>
              <w:top w:val="single" w:sz="2" w:space="0" w:color="auto"/>
              <w:bottom w:val="single" w:sz="2" w:space="0" w:color="auto"/>
            </w:tcBorders>
          </w:tcPr>
          <w:p w14:paraId="74CFECF2" w14:textId="46E04ADA" w:rsidR="008B7CE9" w:rsidRPr="004215DC" w:rsidRDefault="008B7CE9" w:rsidP="008B7CE9">
            <w:pPr>
              <w:pStyle w:val="Amendment1"/>
              <w:numPr>
                <w:ilvl w:val="0"/>
                <w:numId w:val="0"/>
              </w:numPr>
              <w:spacing w:before="60" w:after="60"/>
              <w:rPr>
                <w:b w:val="0"/>
                <w:sz w:val="16"/>
                <w:szCs w:val="16"/>
              </w:rPr>
            </w:pPr>
            <w:r w:rsidRPr="004215DC">
              <w:rPr>
                <w:b w:val="0"/>
                <w:sz w:val="16"/>
                <w:szCs w:val="16"/>
              </w:rPr>
              <w:t>Ivacaftor</w:t>
            </w:r>
          </w:p>
        </w:tc>
        <w:tc>
          <w:tcPr>
            <w:tcW w:w="4535" w:type="dxa"/>
            <w:tcBorders>
              <w:top w:val="single" w:sz="2" w:space="0" w:color="auto"/>
              <w:bottom w:val="single" w:sz="2" w:space="0" w:color="auto"/>
            </w:tcBorders>
          </w:tcPr>
          <w:p w14:paraId="67C1FAF2" w14:textId="25A45A39" w:rsidR="008B7CE9" w:rsidRPr="004215DC" w:rsidRDefault="008B7CE9" w:rsidP="008B7CE9">
            <w:pPr>
              <w:pStyle w:val="Amendment1"/>
              <w:numPr>
                <w:ilvl w:val="0"/>
                <w:numId w:val="0"/>
              </w:numPr>
              <w:spacing w:before="60" w:after="60"/>
              <w:rPr>
                <w:b w:val="0"/>
                <w:sz w:val="16"/>
                <w:szCs w:val="16"/>
              </w:rPr>
            </w:pPr>
            <w:r w:rsidRPr="004215DC">
              <w:rPr>
                <w:b w:val="0"/>
                <w:sz w:val="16"/>
                <w:szCs w:val="16"/>
              </w:rPr>
              <w:t>Sachet containing granules 75 mg</w:t>
            </w:r>
          </w:p>
        </w:tc>
        <w:tc>
          <w:tcPr>
            <w:tcW w:w="2154" w:type="dxa"/>
            <w:tcBorders>
              <w:top w:val="single" w:sz="2" w:space="0" w:color="auto"/>
              <w:bottom w:val="single" w:sz="2" w:space="0" w:color="auto"/>
            </w:tcBorders>
          </w:tcPr>
          <w:p w14:paraId="17C4F9A5" w14:textId="2D260C0F"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3D3B17BC" w14:textId="77777777" w:rsidTr="00523E81">
        <w:tc>
          <w:tcPr>
            <w:tcW w:w="1587" w:type="dxa"/>
            <w:tcBorders>
              <w:top w:val="single" w:sz="2" w:space="0" w:color="auto"/>
              <w:bottom w:val="single" w:sz="2" w:space="0" w:color="auto"/>
            </w:tcBorders>
          </w:tcPr>
          <w:p w14:paraId="45CEF5BE" w14:textId="27A95CA3" w:rsidR="008B7CE9" w:rsidRPr="004215DC" w:rsidRDefault="008B7CE9" w:rsidP="008B7CE9">
            <w:pPr>
              <w:pStyle w:val="Amendment1"/>
              <w:numPr>
                <w:ilvl w:val="0"/>
                <w:numId w:val="0"/>
              </w:numPr>
              <w:spacing w:before="60" w:after="60"/>
              <w:rPr>
                <w:b w:val="0"/>
                <w:sz w:val="16"/>
                <w:szCs w:val="16"/>
              </w:rPr>
            </w:pPr>
            <w:r w:rsidRPr="004215DC">
              <w:rPr>
                <w:b w:val="0"/>
                <w:sz w:val="16"/>
                <w:szCs w:val="16"/>
              </w:rPr>
              <w:t>Ivacaftor</w:t>
            </w:r>
          </w:p>
        </w:tc>
        <w:tc>
          <w:tcPr>
            <w:tcW w:w="4535" w:type="dxa"/>
            <w:tcBorders>
              <w:top w:val="single" w:sz="2" w:space="0" w:color="auto"/>
              <w:bottom w:val="single" w:sz="2" w:space="0" w:color="auto"/>
            </w:tcBorders>
          </w:tcPr>
          <w:p w14:paraId="2FB64AB9" w14:textId="2753B41B"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150 mg</w:t>
            </w:r>
          </w:p>
        </w:tc>
        <w:tc>
          <w:tcPr>
            <w:tcW w:w="2154" w:type="dxa"/>
            <w:tcBorders>
              <w:top w:val="single" w:sz="2" w:space="0" w:color="auto"/>
              <w:bottom w:val="single" w:sz="2" w:space="0" w:color="auto"/>
            </w:tcBorders>
          </w:tcPr>
          <w:p w14:paraId="7F5D66BB" w14:textId="51312FF2"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51179976" w14:textId="77777777" w:rsidTr="00523E81">
        <w:tc>
          <w:tcPr>
            <w:tcW w:w="1587" w:type="dxa"/>
            <w:tcBorders>
              <w:top w:val="single" w:sz="2" w:space="0" w:color="auto"/>
              <w:bottom w:val="single" w:sz="2" w:space="0" w:color="auto"/>
            </w:tcBorders>
          </w:tcPr>
          <w:p w14:paraId="31BB1DF0" w14:textId="67094355" w:rsidR="008B7CE9" w:rsidRPr="004215DC" w:rsidRDefault="008B7CE9" w:rsidP="008B7CE9">
            <w:pPr>
              <w:pStyle w:val="Amendment1"/>
              <w:numPr>
                <w:ilvl w:val="0"/>
                <w:numId w:val="0"/>
              </w:numPr>
              <w:spacing w:before="60" w:after="60"/>
              <w:rPr>
                <w:b w:val="0"/>
                <w:sz w:val="16"/>
                <w:szCs w:val="16"/>
              </w:rPr>
            </w:pPr>
            <w:r w:rsidRPr="004215DC">
              <w:rPr>
                <w:b w:val="0"/>
                <w:sz w:val="16"/>
                <w:szCs w:val="16"/>
              </w:rPr>
              <w:t>Ixekizumab</w:t>
            </w:r>
          </w:p>
        </w:tc>
        <w:tc>
          <w:tcPr>
            <w:tcW w:w="4535" w:type="dxa"/>
            <w:tcBorders>
              <w:top w:val="single" w:sz="2" w:space="0" w:color="auto"/>
              <w:bottom w:val="single" w:sz="2" w:space="0" w:color="auto"/>
            </w:tcBorders>
          </w:tcPr>
          <w:p w14:paraId="72785F7E" w14:textId="69690DB6"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80 mg in 1 mL single dose pre</w:t>
            </w:r>
            <w:r w:rsidRPr="004215DC">
              <w:rPr>
                <w:b w:val="0"/>
                <w:sz w:val="16"/>
                <w:szCs w:val="16"/>
              </w:rPr>
              <w:noBreakHyphen/>
              <w:t>filled pen</w:t>
            </w:r>
          </w:p>
        </w:tc>
        <w:tc>
          <w:tcPr>
            <w:tcW w:w="2154" w:type="dxa"/>
            <w:tcBorders>
              <w:top w:val="single" w:sz="2" w:space="0" w:color="auto"/>
              <w:bottom w:val="single" w:sz="2" w:space="0" w:color="auto"/>
            </w:tcBorders>
          </w:tcPr>
          <w:p w14:paraId="0EF466C7" w14:textId="7E3FE64A"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45D49672" w14:textId="77777777" w:rsidTr="00523E81">
        <w:tc>
          <w:tcPr>
            <w:tcW w:w="1587" w:type="dxa"/>
            <w:tcBorders>
              <w:top w:val="single" w:sz="2" w:space="0" w:color="auto"/>
              <w:bottom w:val="single" w:sz="2" w:space="0" w:color="auto"/>
            </w:tcBorders>
          </w:tcPr>
          <w:p w14:paraId="456E7161" w14:textId="7472A9A7" w:rsidR="008B7CE9" w:rsidRPr="004215DC" w:rsidRDefault="008B7CE9" w:rsidP="008B7CE9">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14:paraId="39006118" w14:textId="6DE366C6"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5 mg</w:t>
            </w:r>
          </w:p>
        </w:tc>
        <w:tc>
          <w:tcPr>
            <w:tcW w:w="2154" w:type="dxa"/>
            <w:tcBorders>
              <w:top w:val="single" w:sz="2" w:space="0" w:color="auto"/>
              <w:bottom w:val="single" w:sz="2" w:space="0" w:color="auto"/>
            </w:tcBorders>
          </w:tcPr>
          <w:p w14:paraId="5E999ACD" w14:textId="47EAA48D"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044AD07D" w14:textId="77777777" w:rsidTr="00523E81">
        <w:tc>
          <w:tcPr>
            <w:tcW w:w="1587" w:type="dxa"/>
            <w:tcBorders>
              <w:top w:val="single" w:sz="2" w:space="0" w:color="auto"/>
              <w:bottom w:val="single" w:sz="2" w:space="0" w:color="auto"/>
            </w:tcBorders>
          </w:tcPr>
          <w:p w14:paraId="5D5D03CA" w14:textId="0FB7A159" w:rsidR="008B7CE9" w:rsidRPr="004215DC" w:rsidRDefault="008B7CE9" w:rsidP="008B7CE9">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14:paraId="54674C40" w14:textId="12B58AEF"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10 mg</w:t>
            </w:r>
          </w:p>
        </w:tc>
        <w:tc>
          <w:tcPr>
            <w:tcW w:w="2154" w:type="dxa"/>
            <w:tcBorders>
              <w:top w:val="single" w:sz="2" w:space="0" w:color="auto"/>
              <w:bottom w:val="single" w:sz="2" w:space="0" w:color="auto"/>
            </w:tcBorders>
          </w:tcPr>
          <w:p w14:paraId="19E5145C" w14:textId="599F9DC2"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2B52C40F" w14:textId="77777777" w:rsidTr="00523E81">
        <w:tc>
          <w:tcPr>
            <w:tcW w:w="1587" w:type="dxa"/>
            <w:tcBorders>
              <w:top w:val="single" w:sz="2" w:space="0" w:color="auto"/>
              <w:bottom w:val="single" w:sz="2" w:space="0" w:color="auto"/>
            </w:tcBorders>
          </w:tcPr>
          <w:p w14:paraId="4F3DCDA2" w14:textId="5B73F863" w:rsidR="008B7CE9" w:rsidRPr="004215DC" w:rsidRDefault="008B7CE9" w:rsidP="008B7CE9">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14:paraId="1106A741" w14:textId="0B0CD0CC"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15 mg</w:t>
            </w:r>
          </w:p>
        </w:tc>
        <w:tc>
          <w:tcPr>
            <w:tcW w:w="2154" w:type="dxa"/>
            <w:tcBorders>
              <w:top w:val="single" w:sz="2" w:space="0" w:color="auto"/>
              <w:bottom w:val="single" w:sz="2" w:space="0" w:color="auto"/>
            </w:tcBorders>
          </w:tcPr>
          <w:p w14:paraId="474B3591" w14:textId="05B2EBFE"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337EDE6A" w14:textId="77777777" w:rsidTr="00523E81">
        <w:tc>
          <w:tcPr>
            <w:tcW w:w="1587" w:type="dxa"/>
            <w:tcBorders>
              <w:top w:val="single" w:sz="2" w:space="0" w:color="auto"/>
              <w:bottom w:val="single" w:sz="2" w:space="0" w:color="auto"/>
            </w:tcBorders>
          </w:tcPr>
          <w:p w14:paraId="2B68E138" w14:textId="3C14267F" w:rsidR="008B7CE9" w:rsidRPr="004215DC" w:rsidRDefault="008B7CE9" w:rsidP="008B7CE9">
            <w:pPr>
              <w:pStyle w:val="Amendment1"/>
              <w:numPr>
                <w:ilvl w:val="0"/>
                <w:numId w:val="0"/>
              </w:numPr>
              <w:spacing w:before="60" w:after="60"/>
              <w:rPr>
                <w:b w:val="0"/>
                <w:sz w:val="16"/>
                <w:szCs w:val="16"/>
              </w:rPr>
            </w:pPr>
            <w:r w:rsidRPr="004215DC">
              <w:rPr>
                <w:b w:val="0"/>
                <w:sz w:val="16"/>
                <w:szCs w:val="16"/>
              </w:rPr>
              <w:t>Lenalidomide</w:t>
            </w:r>
          </w:p>
        </w:tc>
        <w:tc>
          <w:tcPr>
            <w:tcW w:w="4535" w:type="dxa"/>
            <w:tcBorders>
              <w:top w:val="single" w:sz="2" w:space="0" w:color="auto"/>
              <w:bottom w:val="single" w:sz="2" w:space="0" w:color="auto"/>
            </w:tcBorders>
          </w:tcPr>
          <w:p w14:paraId="7194E0CE" w14:textId="6C15AAF4"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25 mg</w:t>
            </w:r>
          </w:p>
        </w:tc>
        <w:tc>
          <w:tcPr>
            <w:tcW w:w="2154" w:type="dxa"/>
            <w:tcBorders>
              <w:top w:val="single" w:sz="2" w:space="0" w:color="auto"/>
              <w:bottom w:val="single" w:sz="2" w:space="0" w:color="auto"/>
            </w:tcBorders>
          </w:tcPr>
          <w:p w14:paraId="77813944" w14:textId="164C4429"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045171A0" w14:textId="77777777" w:rsidTr="00523E81">
        <w:tc>
          <w:tcPr>
            <w:tcW w:w="1587" w:type="dxa"/>
            <w:tcBorders>
              <w:top w:val="single" w:sz="2" w:space="0" w:color="auto"/>
              <w:bottom w:val="single" w:sz="2" w:space="0" w:color="auto"/>
            </w:tcBorders>
          </w:tcPr>
          <w:p w14:paraId="0D8608A7" w14:textId="06DF9391" w:rsidR="008B7CE9" w:rsidRPr="004215DC" w:rsidRDefault="008B7CE9" w:rsidP="008B7CE9">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14:paraId="6A069554" w14:textId="152D5CBD" w:rsidR="008B7CE9" w:rsidRPr="004215DC" w:rsidRDefault="008B7CE9" w:rsidP="00553663">
            <w:pPr>
              <w:pStyle w:val="Amendment1"/>
              <w:numPr>
                <w:ilvl w:val="0"/>
                <w:numId w:val="0"/>
              </w:numPr>
              <w:spacing w:before="60" w:after="60"/>
              <w:rPr>
                <w:b w:val="0"/>
                <w:sz w:val="16"/>
                <w:szCs w:val="16"/>
              </w:rPr>
            </w:pPr>
            <w:r w:rsidRPr="004215DC">
              <w:rPr>
                <w:b w:val="0"/>
                <w:sz w:val="16"/>
                <w:szCs w:val="16"/>
              </w:rPr>
              <w:t>Sachet containing granules, lumacaftor 100 mg and ivacaftor</w:t>
            </w:r>
            <w:r w:rsidR="00553663" w:rsidRPr="004215DC">
              <w:rPr>
                <w:b w:val="0"/>
                <w:sz w:val="16"/>
                <w:szCs w:val="16"/>
              </w:rPr>
              <w:t> </w:t>
            </w:r>
            <w:r w:rsidRPr="004215DC">
              <w:rPr>
                <w:b w:val="0"/>
                <w:sz w:val="16"/>
                <w:szCs w:val="16"/>
              </w:rPr>
              <w:t>125 mg</w:t>
            </w:r>
          </w:p>
        </w:tc>
        <w:tc>
          <w:tcPr>
            <w:tcW w:w="2154" w:type="dxa"/>
            <w:tcBorders>
              <w:top w:val="single" w:sz="2" w:space="0" w:color="auto"/>
              <w:bottom w:val="single" w:sz="2" w:space="0" w:color="auto"/>
            </w:tcBorders>
          </w:tcPr>
          <w:p w14:paraId="199BAD3B" w14:textId="36449BF8"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3980D448" w14:textId="77777777" w:rsidTr="00523E81">
        <w:tc>
          <w:tcPr>
            <w:tcW w:w="1587" w:type="dxa"/>
            <w:tcBorders>
              <w:top w:val="single" w:sz="2" w:space="0" w:color="auto"/>
              <w:bottom w:val="single" w:sz="2" w:space="0" w:color="auto"/>
            </w:tcBorders>
          </w:tcPr>
          <w:p w14:paraId="45255DBC" w14:textId="012044ED" w:rsidR="008B7CE9" w:rsidRPr="004215DC" w:rsidRDefault="008B7CE9" w:rsidP="008B7CE9">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14:paraId="4589DA26" w14:textId="6CA5ADBC" w:rsidR="008B7CE9" w:rsidRPr="004215DC" w:rsidRDefault="008B7CE9" w:rsidP="00553663">
            <w:pPr>
              <w:pStyle w:val="Amendment1"/>
              <w:numPr>
                <w:ilvl w:val="0"/>
                <w:numId w:val="0"/>
              </w:numPr>
              <w:spacing w:before="60" w:after="60"/>
              <w:rPr>
                <w:b w:val="0"/>
                <w:sz w:val="16"/>
                <w:szCs w:val="16"/>
              </w:rPr>
            </w:pPr>
            <w:r w:rsidRPr="004215DC">
              <w:rPr>
                <w:b w:val="0"/>
                <w:sz w:val="16"/>
                <w:szCs w:val="16"/>
              </w:rPr>
              <w:t>Sachet containing granules, lumacaftor 150 mg and ivacaftor</w:t>
            </w:r>
            <w:r w:rsidR="00553663" w:rsidRPr="004215DC">
              <w:rPr>
                <w:b w:val="0"/>
                <w:sz w:val="16"/>
                <w:szCs w:val="16"/>
              </w:rPr>
              <w:t> </w:t>
            </w:r>
            <w:r w:rsidRPr="004215DC">
              <w:rPr>
                <w:b w:val="0"/>
                <w:sz w:val="16"/>
                <w:szCs w:val="16"/>
              </w:rPr>
              <w:t>188 mg</w:t>
            </w:r>
          </w:p>
        </w:tc>
        <w:tc>
          <w:tcPr>
            <w:tcW w:w="2154" w:type="dxa"/>
            <w:tcBorders>
              <w:top w:val="single" w:sz="2" w:space="0" w:color="auto"/>
              <w:bottom w:val="single" w:sz="2" w:space="0" w:color="auto"/>
            </w:tcBorders>
          </w:tcPr>
          <w:p w14:paraId="5482D060" w14:textId="1351C3FA"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06EFE297" w14:textId="77777777" w:rsidTr="00523E81">
        <w:tc>
          <w:tcPr>
            <w:tcW w:w="1587" w:type="dxa"/>
            <w:tcBorders>
              <w:top w:val="single" w:sz="2" w:space="0" w:color="auto"/>
              <w:bottom w:val="single" w:sz="2" w:space="0" w:color="auto"/>
            </w:tcBorders>
          </w:tcPr>
          <w:p w14:paraId="5BF11A30" w14:textId="42D807D1" w:rsidR="008B7CE9" w:rsidRPr="004215DC" w:rsidRDefault="008B7CE9" w:rsidP="008B7CE9">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14:paraId="4B867BED" w14:textId="11E9118E"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containing lumacaftor 100</w:t>
            </w:r>
            <w:r w:rsidR="000C3ED6" w:rsidRPr="004215DC">
              <w:rPr>
                <w:b w:val="0"/>
                <w:sz w:val="16"/>
                <w:szCs w:val="16"/>
              </w:rPr>
              <w:t xml:space="preserve"> mg with ivacaftor 125 mg</w:t>
            </w:r>
          </w:p>
        </w:tc>
        <w:tc>
          <w:tcPr>
            <w:tcW w:w="2154" w:type="dxa"/>
            <w:tcBorders>
              <w:top w:val="single" w:sz="2" w:space="0" w:color="auto"/>
              <w:bottom w:val="single" w:sz="2" w:space="0" w:color="auto"/>
            </w:tcBorders>
          </w:tcPr>
          <w:p w14:paraId="014D20CC" w14:textId="09573418" w:rsidR="008B7CE9" w:rsidRPr="004215DC" w:rsidRDefault="000C3ED6"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5751304C" w14:textId="77777777" w:rsidTr="00523E81">
        <w:tc>
          <w:tcPr>
            <w:tcW w:w="1587" w:type="dxa"/>
            <w:tcBorders>
              <w:top w:val="single" w:sz="2" w:space="0" w:color="auto"/>
              <w:bottom w:val="single" w:sz="2" w:space="0" w:color="auto"/>
            </w:tcBorders>
          </w:tcPr>
          <w:p w14:paraId="09AD2834" w14:textId="25FBE3BA" w:rsidR="008B7CE9" w:rsidRPr="004215DC" w:rsidRDefault="008B7CE9" w:rsidP="008B7CE9">
            <w:pPr>
              <w:pStyle w:val="Amendment1"/>
              <w:numPr>
                <w:ilvl w:val="0"/>
                <w:numId w:val="0"/>
              </w:numPr>
              <w:spacing w:before="60" w:after="60"/>
              <w:rPr>
                <w:b w:val="0"/>
                <w:sz w:val="16"/>
                <w:szCs w:val="16"/>
              </w:rPr>
            </w:pPr>
            <w:r w:rsidRPr="004215DC">
              <w:rPr>
                <w:b w:val="0"/>
                <w:sz w:val="16"/>
                <w:szCs w:val="16"/>
              </w:rPr>
              <w:t>Lumacaftor with ivacaftor</w:t>
            </w:r>
          </w:p>
        </w:tc>
        <w:tc>
          <w:tcPr>
            <w:tcW w:w="4535" w:type="dxa"/>
            <w:tcBorders>
              <w:top w:val="single" w:sz="2" w:space="0" w:color="auto"/>
              <w:bottom w:val="single" w:sz="2" w:space="0" w:color="auto"/>
            </w:tcBorders>
          </w:tcPr>
          <w:p w14:paraId="52EC1713" w14:textId="61C085CD"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containing lumacaft</w:t>
            </w:r>
            <w:r w:rsidR="000C3ED6" w:rsidRPr="004215DC">
              <w:rPr>
                <w:b w:val="0"/>
                <w:sz w:val="16"/>
                <w:szCs w:val="16"/>
              </w:rPr>
              <w:t>or 200 mg with ivacaftor 125 mg</w:t>
            </w:r>
          </w:p>
        </w:tc>
        <w:tc>
          <w:tcPr>
            <w:tcW w:w="2154" w:type="dxa"/>
            <w:tcBorders>
              <w:top w:val="single" w:sz="2" w:space="0" w:color="auto"/>
              <w:bottom w:val="single" w:sz="2" w:space="0" w:color="auto"/>
            </w:tcBorders>
          </w:tcPr>
          <w:p w14:paraId="463E18FB" w14:textId="371DB3D1" w:rsidR="008B7CE9" w:rsidRPr="004215DC" w:rsidRDefault="000C3ED6"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76585DCE" w14:textId="77777777" w:rsidTr="00523E81">
        <w:tc>
          <w:tcPr>
            <w:tcW w:w="1587" w:type="dxa"/>
            <w:tcBorders>
              <w:top w:val="single" w:sz="2" w:space="0" w:color="auto"/>
              <w:bottom w:val="single" w:sz="2" w:space="0" w:color="auto"/>
            </w:tcBorders>
          </w:tcPr>
          <w:p w14:paraId="0B9F6ED0" w14:textId="4482361B" w:rsidR="008B7CE9" w:rsidRPr="004215DC" w:rsidRDefault="008B7CE9" w:rsidP="008B7CE9">
            <w:pPr>
              <w:pStyle w:val="Amendment1"/>
              <w:numPr>
                <w:ilvl w:val="0"/>
                <w:numId w:val="0"/>
              </w:numPr>
              <w:spacing w:before="60" w:after="60"/>
              <w:rPr>
                <w:b w:val="0"/>
                <w:sz w:val="16"/>
                <w:szCs w:val="16"/>
              </w:rPr>
            </w:pPr>
            <w:r w:rsidRPr="004215DC">
              <w:rPr>
                <w:b w:val="0"/>
                <w:sz w:val="16"/>
                <w:szCs w:val="16"/>
              </w:rPr>
              <w:t>Macitentan</w:t>
            </w:r>
          </w:p>
        </w:tc>
        <w:tc>
          <w:tcPr>
            <w:tcW w:w="4535" w:type="dxa"/>
            <w:tcBorders>
              <w:top w:val="single" w:sz="2" w:space="0" w:color="auto"/>
              <w:bottom w:val="single" w:sz="2" w:space="0" w:color="auto"/>
            </w:tcBorders>
          </w:tcPr>
          <w:p w14:paraId="7E6AC8BF" w14:textId="526280F3"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10 mg</w:t>
            </w:r>
          </w:p>
        </w:tc>
        <w:tc>
          <w:tcPr>
            <w:tcW w:w="2154" w:type="dxa"/>
            <w:tcBorders>
              <w:top w:val="single" w:sz="2" w:space="0" w:color="auto"/>
              <w:bottom w:val="single" w:sz="2" w:space="0" w:color="auto"/>
            </w:tcBorders>
          </w:tcPr>
          <w:p w14:paraId="61A44783" w14:textId="27F9CDA2"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0D9C551D" w14:textId="77777777" w:rsidTr="00523E81">
        <w:tc>
          <w:tcPr>
            <w:tcW w:w="1587" w:type="dxa"/>
            <w:tcBorders>
              <w:top w:val="single" w:sz="2" w:space="0" w:color="auto"/>
              <w:bottom w:val="single" w:sz="2" w:space="0" w:color="auto"/>
            </w:tcBorders>
          </w:tcPr>
          <w:p w14:paraId="2272FA7B" w14:textId="35529426" w:rsidR="008B7CE9" w:rsidRPr="004215DC" w:rsidRDefault="008B7CE9" w:rsidP="008B7CE9">
            <w:pPr>
              <w:pStyle w:val="Amendment1"/>
              <w:numPr>
                <w:ilvl w:val="0"/>
                <w:numId w:val="0"/>
              </w:numPr>
              <w:spacing w:before="60" w:after="60"/>
              <w:rPr>
                <w:b w:val="0"/>
                <w:sz w:val="16"/>
                <w:szCs w:val="16"/>
              </w:rPr>
            </w:pPr>
            <w:r w:rsidRPr="004215DC">
              <w:rPr>
                <w:b w:val="0"/>
                <w:sz w:val="16"/>
                <w:szCs w:val="16"/>
              </w:rPr>
              <w:t>Mannitol</w:t>
            </w:r>
          </w:p>
        </w:tc>
        <w:tc>
          <w:tcPr>
            <w:tcW w:w="4535" w:type="dxa"/>
            <w:tcBorders>
              <w:top w:val="single" w:sz="2" w:space="0" w:color="auto"/>
              <w:bottom w:val="single" w:sz="2" w:space="0" w:color="auto"/>
            </w:tcBorders>
          </w:tcPr>
          <w:p w14:paraId="30000D7D" w14:textId="54401B3A" w:rsidR="008B7CE9" w:rsidRPr="004215DC" w:rsidRDefault="008B7CE9" w:rsidP="006E22E5">
            <w:pPr>
              <w:pStyle w:val="Amendment1"/>
              <w:numPr>
                <w:ilvl w:val="0"/>
                <w:numId w:val="0"/>
              </w:numPr>
              <w:spacing w:before="60" w:after="60"/>
              <w:rPr>
                <w:b w:val="0"/>
                <w:sz w:val="16"/>
                <w:szCs w:val="16"/>
              </w:rPr>
            </w:pPr>
            <w:r w:rsidRPr="004215DC">
              <w:rPr>
                <w:b w:val="0"/>
                <w:sz w:val="16"/>
                <w:szCs w:val="16"/>
              </w:rPr>
              <w:t>Pack containing 280 capsules containing powder for inhalation</w:t>
            </w:r>
            <w:r w:rsidR="006E22E5" w:rsidRPr="004215DC">
              <w:rPr>
                <w:b w:val="0"/>
                <w:sz w:val="16"/>
                <w:szCs w:val="16"/>
              </w:rPr>
              <w:t> </w:t>
            </w:r>
            <w:r w:rsidRPr="004215DC">
              <w:rPr>
                <w:b w:val="0"/>
                <w:sz w:val="16"/>
                <w:szCs w:val="16"/>
              </w:rPr>
              <w:t>40 mg and 2 inhalers</w:t>
            </w:r>
          </w:p>
        </w:tc>
        <w:tc>
          <w:tcPr>
            <w:tcW w:w="2154" w:type="dxa"/>
            <w:tcBorders>
              <w:top w:val="single" w:sz="2" w:space="0" w:color="auto"/>
              <w:bottom w:val="single" w:sz="2" w:space="0" w:color="auto"/>
            </w:tcBorders>
          </w:tcPr>
          <w:p w14:paraId="0D122EDC" w14:textId="6EDB49EF"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Inhalation by mouth</w:t>
            </w:r>
          </w:p>
        </w:tc>
      </w:tr>
      <w:tr w:rsidR="008B7CE9" w:rsidRPr="004215DC" w14:paraId="03997BC0" w14:textId="77777777" w:rsidTr="00523E81">
        <w:tc>
          <w:tcPr>
            <w:tcW w:w="1587" w:type="dxa"/>
            <w:tcBorders>
              <w:top w:val="single" w:sz="2" w:space="0" w:color="auto"/>
              <w:bottom w:val="single" w:sz="2" w:space="0" w:color="auto"/>
            </w:tcBorders>
          </w:tcPr>
          <w:p w14:paraId="4E21BC07" w14:textId="6DB0550D" w:rsidR="008B7CE9" w:rsidRPr="004215DC" w:rsidRDefault="008B7CE9" w:rsidP="008B7CE9">
            <w:pPr>
              <w:pStyle w:val="Amendment1"/>
              <w:numPr>
                <w:ilvl w:val="0"/>
                <w:numId w:val="0"/>
              </w:numPr>
              <w:spacing w:before="60" w:after="60"/>
              <w:rPr>
                <w:b w:val="0"/>
                <w:sz w:val="16"/>
                <w:szCs w:val="16"/>
              </w:rPr>
            </w:pPr>
            <w:r w:rsidRPr="004215DC">
              <w:rPr>
                <w:b w:val="0"/>
                <w:sz w:val="16"/>
                <w:szCs w:val="16"/>
              </w:rPr>
              <w:t>Mepolizumab</w:t>
            </w:r>
          </w:p>
        </w:tc>
        <w:tc>
          <w:tcPr>
            <w:tcW w:w="4535" w:type="dxa"/>
            <w:tcBorders>
              <w:top w:val="single" w:sz="2" w:space="0" w:color="auto"/>
              <w:bottom w:val="single" w:sz="2" w:space="0" w:color="auto"/>
            </w:tcBorders>
          </w:tcPr>
          <w:p w14:paraId="7F372784" w14:textId="20BBBE0C" w:rsidR="008B7CE9" w:rsidRPr="004215DC" w:rsidRDefault="008B7CE9" w:rsidP="008B7CE9">
            <w:pPr>
              <w:pStyle w:val="Amendment1"/>
              <w:numPr>
                <w:ilvl w:val="0"/>
                <w:numId w:val="0"/>
              </w:numPr>
              <w:spacing w:before="60" w:after="60"/>
              <w:rPr>
                <w:b w:val="0"/>
                <w:sz w:val="16"/>
                <w:szCs w:val="16"/>
              </w:rPr>
            </w:pPr>
            <w:r w:rsidRPr="004215DC">
              <w:rPr>
                <w:b w:val="0"/>
                <w:sz w:val="16"/>
                <w:szCs w:val="16"/>
              </w:rPr>
              <w:t>Powder for injection 100 mg</w:t>
            </w:r>
          </w:p>
        </w:tc>
        <w:tc>
          <w:tcPr>
            <w:tcW w:w="2154" w:type="dxa"/>
            <w:tcBorders>
              <w:top w:val="single" w:sz="2" w:space="0" w:color="auto"/>
              <w:bottom w:val="single" w:sz="2" w:space="0" w:color="auto"/>
            </w:tcBorders>
          </w:tcPr>
          <w:p w14:paraId="01F3DE08" w14:textId="5D76A29B"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3A72759F" w14:textId="77777777" w:rsidTr="00523E81">
        <w:tc>
          <w:tcPr>
            <w:tcW w:w="1587" w:type="dxa"/>
            <w:tcBorders>
              <w:top w:val="single" w:sz="2" w:space="0" w:color="auto"/>
              <w:bottom w:val="single" w:sz="2" w:space="0" w:color="auto"/>
            </w:tcBorders>
          </w:tcPr>
          <w:p w14:paraId="4516181F" w14:textId="2B4902C1" w:rsidR="008B7CE9" w:rsidRPr="004215DC" w:rsidRDefault="008B7CE9" w:rsidP="008B7CE9">
            <w:pPr>
              <w:pStyle w:val="Amendment1"/>
              <w:numPr>
                <w:ilvl w:val="0"/>
                <w:numId w:val="0"/>
              </w:numPr>
              <w:spacing w:before="60" w:after="60"/>
              <w:rPr>
                <w:b w:val="0"/>
                <w:sz w:val="16"/>
                <w:szCs w:val="16"/>
              </w:rPr>
            </w:pPr>
            <w:r w:rsidRPr="004215DC">
              <w:rPr>
                <w:b w:val="0"/>
                <w:sz w:val="16"/>
                <w:szCs w:val="16"/>
              </w:rPr>
              <w:t>Mepolizumab</w:t>
            </w:r>
          </w:p>
        </w:tc>
        <w:tc>
          <w:tcPr>
            <w:tcW w:w="4535" w:type="dxa"/>
            <w:tcBorders>
              <w:top w:val="single" w:sz="2" w:space="0" w:color="auto"/>
              <w:bottom w:val="single" w:sz="2" w:space="0" w:color="auto"/>
            </w:tcBorders>
          </w:tcPr>
          <w:p w14:paraId="7BA825CA" w14:textId="2AFB75EA" w:rsidR="008B7CE9" w:rsidRPr="004215DC" w:rsidRDefault="008B7CE9" w:rsidP="008B7CE9">
            <w:pPr>
              <w:pStyle w:val="Amendment1"/>
              <w:numPr>
                <w:ilvl w:val="0"/>
                <w:numId w:val="0"/>
              </w:numPr>
              <w:spacing w:before="60" w:after="60"/>
              <w:rPr>
                <w:b w:val="0"/>
                <w:sz w:val="16"/>
                <w:szCs w:val="16"/>
              </w:rPr>
            </w:pPr>
            <w:r w:rsidRPr="004215DC">
              <w:rPr>
                <w:b w:val="0"/>
                <w:sz w:val="16"/>
                <w:szCs w:val="16"/>
                <w:lang w:val="en-GB"/>
              </w:rPr>
              <w:t>Injection 100 mg in 1 mL single dose pre-filled pen</w:t>
            </w:r>
          </w:p>
        </w:tc>
        <w:tc>
          <w:tcPr>
            <w:tcW w:w="2154" w:type="dxa"/>
            <w:tcBorders>
              <w:top w:val="single" w:sz="2" w:space="0" w:color="auto"/>
              <w:bottom w:val="single" w:sz="2" w:space="0" w:color="auto"/>
            </w:tcBorders>
          </w:tcPr>
          <w:p w14:paraId="7CBEAFFD" w14:textId="0BE756A5"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4A1C67C2" w14:textId="77777777" w:rsidTr="00523E81">
        <w:tc>
          <w:tcPr>
            <w:tcW w:w="1587" w:type="dxa"/>
            <w:tcBorders>
              <w:top w:val="single" w:sz="2" w:space="0" w:color="auto"/>
              <w:bottom w:val="single" w:sz="2" w:space="0" w:color="auto"/>
            </w:tcBorders>
          </w:tcPr>
          <w:p w14:paraId="43C950EE" w14:textId="44F3BA1A" w:rsidR="008B7CE9" w:rsidRPr="004215DC" w:rsidRDefault="008B7CE9" w:rsidP="008B7CE9">
            <w:pPr>
              <w:pStyle w:val="Amendment1"/>
              <w:numPr>
                <w:ilvl w:val="0"/>
                <w:numId w:val="0"/>
              </w:numPr>
              <w:spacing w:before="60" w:after="60"/>
              <w:rPr>
                <w:b w:val="0"/>
                <w:sz w:val="16"/>
                <w:szCs w:val="16"/>
              </w:rPr>
            </w:pPr>
            <w:r w:rsidRPr="004215DC">
              <w:rPr>
                <w:b w:val="0"/>
                <w:sz w:val="16"/>
                <w:szCs w:val="16"/>
              </w:rPr>
              <w:t>Montelukast</w:t>
            </w:r>
          </w:p>
        </w:tc>
        <w:tc>
          <w:tcPr>
            <w:tcW w:w="4535" w:type="dxa"/>
            <w:tcBorders>
              <w:top w:val="single" w:sz="2" w:space="0" w:color="auto"/>
              <w:bottom w:val="single" w:sz="2" w:space="0" w:color="auto"/>
            </w:tcBorders>
          </w:tcPr>
          <w:p w14:paraId="1D329CEB" w14:textId="55376032"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chewable, 4 mg (as sodium)</w:t>
            </w:r>
          </w:p>
        </w:tc>
        <w:tc>
          <w:tcPr>
            <w:tcW w:w="2154" w:type="dxa"/>
            <w:tcBorders>
              <w:top w:val="single" w:sz="2" w:space="0" w:color="auto"/>
              <w:bottom w:val="single" w:sz="2" w:space="0" w:color="auto"/>
            </w:tcBorders>
          </w:tcPr>
          <w:p w14:paraId="39BAB0C6" w14:textId="48723575"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1E265946" w14:textId="77777777" w:rsidTr="00523E81">
        <w:tc>
          <w:tcPr>
            <w:tcW w:w="1587" w:type="dxa"/>
            <w:tcBorders>
              <w:top w:val="single" w:sz="2" w:space="0" w:color="auto"/>
              <w:bottom w:val="single" w:sz="2" w:space="0" w:color="auto"/>
            </w:tcBorders>
          </w:tcPr>
          <w:p w14:paraId="5F99EA37" w14:textId="6079946E" w:rsidR="008B7CE9" w:rsidRPr="004215DC" w:rsidRDefault="008B7CE9" w:rsidP="008B7CE9">
            <w:pPr>
              <w:pStyle w:val="Amendment1"/>
              <w:numPr>
                <w:ilvl w:val="0"/>
                <w:numId w:val="0"/>
              </w:numPr>
              <w:spacing w:before="60" w:after="60"/>
              <w:rPr>
                <w:b w:val="0"/>
                <w:sz w:val="16"/>
                <w:szCs w:val="16"/>
              </w:rPr>
            </w:pPr>
            <w:r w:rsidRPr="004215DC">
              <w:rPr>
                <w:b w:val="0"/>
                <w:sz w:val="16"/>
                <w:szCs w:val="16"/>
              </w:rPr>
              <w:t>Montelukast</w:t>
            </w:r>
          </w:p>
        </w:tc>
        <w:tc>
          <w:tcPr>
            <w:tcW w:w="4535" w:type="dxa"/>
            <w:tcBorders>
              <w:top w:val="single" w:sz="2" w:space="0" w:color="auto"/>
              <w:bottom w:val="single" w:sz="2" w:space="0" w:color="auto"/>
            </w:tcBorders>
          </w:tcPr>
          <w:p w14:paraId="2EBB1819" w14:textId="33403261"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chewable, 5 mg (as sodium)</w:t>
            </w:r>
          </w:p>
        </w:tc>
        <w:tc>
          <w:tcPr>
            <w:tcW w:w="2154" w:type="dxa"/>
            <w:tcBorders>
              <w:top w:val="single" w:sz="2" w:space="0" w:color="auto"/>
              <w:bottom w:val="single" w:sz="2" w:space="0" w:color="auto"/>
            </w:tcBorders>
          </w:tcPr>
          <w:p w14:paraId="5A9841EF" w14:textId="40D974BA"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2979759C" w14:textId="77777777" w:rsidTr="00523E81">
        <w:tc>
          <w:tcPr>
            <w:tcW w:w="1587" w:type="dxa"/>
            <w:tcBorders>
              <w:top w:val="single" w:sz="2" w:space="0" w:color="auto"/>
              <w:bottom w:val="single" w:sz="2" w:space="0" w:color="auto"/>
            </w:tcBorders>
          </w:tcPr>
          <w:p w14:paraId="5EB06706" w14:textId="7F72A0DA" w:rsidR="008B7CE9" w:rsidRPr="004215DC" w:rsidRDefault="008B7CE9" w:rsidP="008B7CE9">
            <w:pPr>
              <w:pStyle w:val="Amendment1"/>
              <w:numPr>
                <w:ilvl w:val="0"/>
                <w:numId w:val="0"/>
              </w:numPr>
              <w:spacing w:before="60" w:after="60"/>
              <w:rPr>
                <w:b w:val="0"/>
                <w:sz w:val="16"/>
                <w:szCs w:val="16"/>
              </w:rPr>
            </w:pPr>
            <w:r w:rsidRPr="004215DC">
              <w:rPr>
                <w:b w:val="0"/>
                <w:sz w:val="16"/>
                <w:szCs w:val="16"/>
              </w:rPr>
              <w:t>Nintedanib</w:t>
            </w:r>
          </w:p>
        </w:tc>
        <w:tc>
          <w:tcPr>
            <w:tcW w:w="4535" w:type="dxa"/>
            <w:tcBorders>
              <w:top w:val="single" w:sz="2" w:space="0" w:color="auto"/>
              <w:bottom w:val="single" w:sz="2" w:space="0" w:color="auto"/>
            </w:tcBorders>
          </w:tcPr>
          <w:p w14:paraId="306D3F07" w14:textId="6B91C0C1"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100 mg</w:t>
            </w:r>
          </w:p>
        </w:tc>
        <w:tc>
          <w:tcPr>
            <w:tcW w:w="2154" w:type="dxa"/>
            <w:tcBorders>
              <w:top w:val="single" w:sz="2" w:space="0" w:color="auto"/>
              <w:bottom w:val="single" w:sz="2" w:space="0" w:color="auto"/>
            </w:tcBorders>
          </w:tcPr>
          <w:p w14:paraId="6A17ADF5" w14:textId="519CAC2A"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26A70A84" w14:textId="77777777" w:rsidTr="00523E81">
        <w:tc>
          <w:tcPr>
            <w:tcW w:w="1587" w:type="dxa"/>
            <w:tcBorders>
              <w:top w:val="single" w:sz="2" w:space="0" w:color="auto"/>
              <w:bottom w:val="single" w:sz="2" w:space="0" w:color="auto"/>
            </w:tcBorders>
          </w:tcPr>
          <w:p w14:paraId="0760CD54" w14:textId="0285B16F" w:rsidR="008B7CE9" w:rsidRPr="004215DC" w:rsidRDefault="008B7CE9" w:rsidP="008B7CE9">
            <w:pPr>
              <w:pStyle w:val="Amendment1"/>
              <w:numPr>
                <w:ilvl w:val="0"/>
                <w:numId w:val="0"/>
              </w:numPr>
              <w:spacing w:before="60" w:after="60"/>
              <w:rPr>
                <w:b w:val="0"/>
                <w:sz w:val="16"/>
                <w:szCs w:val="16"/>
              </w:rPr>
            </w:pPr>
            <w:r w:rsidRPr="004215DC">
              <w:rPr>
                <w:b w:val="0"/>
                <w:sz w:val="16"/>
                <w:szCs w:val="16"/>
              </w:rPr>
              <w:t>Nintedanib</w:t>
            </w:r>
          </w:p>
        </w:tc>
        <w:tc>
          <w:tcPr>
            <w:tcW w:w="4535" w:type="dxa"/>
            <w:tcBorders>
              <w:top w:val="single" w:sz="2" w:space="0" w:color="auto"/>
              <w:bottom w:val="single" w:sz="2" w:space="0" w:color="auto"/>
            </w:tcBorders>
          </w:tcPr>
          <w:p w14:paraId="27B1D08E" w14:textId="5DF4B18F"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150 mg</w:t>
            </w:r>
          </w:p>
        </w:tc>
        <w:tc>
          <w:tcPr>
            <w:tcW w:w="2154" w:type="dxa"/>
            <w:tcBorders>
              <w:top w:val="single" w:sz="2" w:space="0" w:color="auto"/>
              <w:bottom w:val="single" w:sz="2" w:space="0" w:color="auto"/>
            </w:tcBorders>
          </w:tcPr>
          <w:p w14:paraId="6B9AA489" w14:textId="0F4CAAAC"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18844F0C" w14:textId="77777777" w:rsidTr="00523E81">
        <w:tc>
          <w:tcPr>
            <w:tcW w:w="1587" w:type="dxa"/>
            <w:tcBorders>
              <w:top w:val="single" w:sz="2" w:space="0" w:color="auto"/>
              <w:bottom w:val="single" w:sz="2" w:space="0" w:color="auto"/>
            </w:tcBorders>
          </w:tcPr>
          <w:p w14:paraId="21F40D50" w14:textId="0B3C4C4C" w:rsidR="008B7CE9" w:rsidRPr="004215DC" w:rsidRDefault="008B7CE9" w:rsidP="008B7CE9">
            <w:pPr>
              <w:pStyle w:val="Amendment1"/>
              <w:numPr>
                <w:ilvl w:val="0"/>
                <w:numId w:val="0"/>
              </w:numPr>
              <w:spacing w:before="60" w:after="60"/>
              <w:rPr>
                <w:b w:val="0"/>
                <w:sz w:val="16"/>
                <w:szCs w:val="16"/>
              </w:rPr>
            </w:pPr>
            <w:r w:rsidRPr="004215DC">
              <w:rPr>
                <w:b w:val="0"/>
                <w:sz w:val="16"/>
                <w:szCs w:val="16"/>
              </w:rPr>
              <w:lastRenderedPageBreak/>
              <w:t>Omalizumab</w:t>
            </w:r>
          </w:p>
        </w:tc>
        <w:tc>
          <w:tcPr>
            <w:tcW w:w="4535" w:type="dxa"/>
            <w:tcBorders>
              <w:top w:val="single" w:sz="2" w:space="0" w:color="auto"/>
              <w:bottom w:val="single" w:sz="2" w:space="0" w:color="auto"/>
            </w:tcBorders>
          </w:tcPr>
          <w:p w14:paraId="2AAF8513" w14:textId="2347C1D9"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75 mg in 0.5 mL single dose pre</w:t>
            </w:r>
            <w:r w:rsidRPr="004215DC">
              <w:rPr>
                <w:b w:val="0"/>
                <w:sz w:val="16"/>
                <w:szCs w:val="16"/>
              </w:rPr>
              <w:noBreakHyphen/>
              <w:t>filled syringe</w:t>
            </w:r>
          </w:p>
        </w:tc>
        <w:tc>
          <w:tcPr>
            <w:tcW w:w="2154" w:type="dxa"/>
            <w:tcBorders>
              <w:top w:val="single" w:sz="2" w:space="0" w:color="auto"/>
              <w:bottom w:val="single" w:sz="2" w:space="0" w:color="auto"/>
            </w:tcBorders>
          </w:tcPr>
          <w:p w14:paraId="2A910547" w14:textId="12E46B31"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4C5058F6" w14:textId="77777777" w:rsidTr="00523E81">
        <w:tc>
          <w:tcPr>
            <w:tcW w:w="1587" w:type="dxa"/>
            <w:tcBorders>
              <w:top w:val="single" w:sz="2" w:space="0" w:color="auto"/>
              <w:bottom w:val="single" w:sz="2" w:space="0" w:color="auto"/>
            </w:tcBorders>
          </w:tcPr>
          <w:p w14:paraId="1BDD472D" w14:textId="5FF0E39B" w:rsidR="008B7CE9" w:rsidRPr="004215DC" w:rsidRDefault="008B7CE9" w:rsidP="008B7CE9">
            <w:pPr>
              <w:pStyle w:val="Amendment1"/>
              <w:numPr>
                <w:ilvl w:val="0"/>
                <w:numId w:val="0"/>
              </w:numPr>
              <w:spacing w:before="60" w:after="60"/>
              <w:rPr>
                <w:b w:val="0"/>
                <w:sz w:val="16"/>
                <w:szCs w:val="16"/>
              </w:rPr>
            </w:pPr>
            <w:r w:rsidRPr="004215DC">
              <w:rPr>
                <w:b w:val="0"/>
                <w:sz w:val="16"/>
                <w:szCs w:val="16"/>
              </w:rPr>
              <w:t>Omalizumab</w:t>
            </w:r>
          </w:p>
        </w:tc>
        <w:tc>
          <w:tcPr>
            <w:tcW w:w="4535" w:type="dxa"/>
            <w:tcBorders>
              <w:top w:val="single" w:sz="2" w:space="0" w:color="auto"/>
              <w:bottom w:val="single" w:sz="2" w:space="0" w:color="auto"/>
            </w:tcBorders>
          </w:tcPr>
          <w:p w14:paraId="13005328" w14:textId="3758A2FA"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150 mg in 1 mL single dose pre</w:t>
            </w:r>
            <w:r w:rsidRPr="004215DC">
              <w:rPr>
                <w:b w:val="0"/>
                <w:sz w:val="16"/>
                <w:szCs w:val="16"/>
              </w:rPr>
              <w:noBreakHyphen/>
              <w:t>filled syringe</w:t>
            </w:r>
          </w:p>
        </w:tc>
        <w:tc>
          <w:tcPr>
            <w:tcW w:w="2154" w:type="dxa"/>
            <w:tcBorders>
              <w:top w:val="single" w:sz="2" w:space="0" w:color="auto"/>
              <w:bottom w:val="single" w:sz="2" w:space="0" w:color="auto"/>
            </w:tcBorders>
          </w:tcPr>
          <w:p w14:paraId="0E82D5CA" w14:textId="5E711959"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781EC0E4" w14:textId="77777777" w:rsidTr="00523E81">
        <w:tc>
          <w:tcPr>
            <w:tcW w:w="1587" w:type="dxa"/>
            <w:tcBorders>
              <w:top w:val="single" w:sz="2" w:space="0" w:color="auto"/>
              <w:bottom w:val="single" w:sz="2" w:space="0" w:color="auto"/>
            </w:tcBorders>
          </w:tcPr>
          <w:p w14:paraId="04344E22" w14:textId="33E664F1" w:rsidR="008B7CE9" w:rsidRPr="004215DC" w:rsidRDefault="008B7CE9" w:rsidP="008B7CE9">
            <w:pPr>
              <w:pStyle w:val="Amendment1"/>
              <w:numPr>
                <w:ilvl w:val="0"/>
                <w:numId w:val="0"/>
              </w:numPr>
              <w:spacing w:before="60" w:after="60"/>
              <w:rPr>
                <w:b w:val="0"/>
                <w:sz w:val="16"/>
                <w:szCs w:val="16"/>
              </w:rPr>
            </w:pPr>
            <w:r w:rsidRPr="004215DC">
              <w:rPr>
                <w:b w:val="0"/>
                <w:sz w:val="16"/>
                <w:szCs w:val="16"/>
              </w:rPr>
              <w:t>Pirfenidone</w:t>
            </w:r>
          </w:p>
        </w:tc>
        <w:tc>
          <w:tcPr>
            <w:tcW w:w="4535" w:type="dxa"/>
            <w:tcBorders>
              <w:top w:val="single" w:sz="2" w:space="0" w:color="auto"/>
              <w:bottom w:val="single" w:sz="2" w:space="0" w:color="auto"/>
            </w:tcBorders>
          </w:tcPr>
          <w:p w14:paraId="65A626EC" w14:textId="28BB43D3"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267 mg</w:t>
            </w:r>
          </w:p>
        </w:tc>
        <w:tc>
          <w:tcPr>
            <w:tcW w:w="2154" w:type="dxa"/>
            <w:tcBorders>
              <w:top w:val="single" w:sz="2" w:space="0" w:color="auto"/>
              <w:bottom w:val="single" w:sz="2" w:space="0" w:color="auto"/>
            </w:tcBorders>
          </w:tcPr>
          <w:p w14:paraId="32300AE5" w14:textId="3325BA10"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5FB408C5" w14:textId="77777777" w:rsidTr="00523E81">
        <w:tc>
          <w:tcPr>
            <w:tcW w:w="1587" w:type="dxa"/>
            <w:tcBorders>
              <w:top w:val="single" w:sz="2" w:space="0" w:color="auto"/>
              <w:bottom w:val="single" w:sz="2" w:space="0" w:color="auto"/>
            </w:tcBorders>
          </w:tcPr>
          <w:p w14:paraId="16C6C4F0" w14:textId="495FCB6F" w:rsidR="008B7CE9" w:rsidRPr="004215DC" w:rsidRDefault="008B7CE9" w:rsidP="008B7CE9">
            <w:pPr>
              <w:pStyle w:val="Amendment1"/>
              <w:numPr>
                <w:ilvl w:val="0"/>
                <w:numId w:val="0"/>
              </w:numPr>
              <w:spacing w:before="60" w:after="60"/>
              <w:rPr>
                <w:b w:val="0"/>
                <w:sz w:val="16"/>
                <w:szCs w:val="16"/>
              </w:rPr>
            </w:pPr>
            <w:r w:rsidRPr="004215DC">
              <w:rPr>
                <w:b w:val="0"/>
                <w:sz w:val="16"/>
                <w:szCs w:val="16"/>
              </w:rPr>
              <w:t>Pirfenidone</w:t>
            </w:r>
          </w:p>
        </w:tc>
        <w:tc>
          <w:tcPr>
            <w:tcW w:w="4535" w:type="dxa"/>
            <w:tcBorders>
              <w:top w:val="single" w:sz="2" w:space="0" w:color="auto"/>
              <w:bottom w:val="single" w:sz="2" w:space="0" w:color="auto"/>
            </w:tcBorders>
          </w:tcPr>
          <w:p w14:paraId="627DD8E4" w14:textId="7B0C3012"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267 mg</w:t>
            </w:r>
          </w:p>
        </w:tc>
        <w:tc>
          <w:tcPr>
            <w:tcW w:w="2154" w:type="dxa"/>
            <w:tcBorders>
              <w:top w:val="single" w:sz="2" w:space="0" w:color="auto"/>
              <w:bottom w:val="single" w:sz="2" w:space="0" w:color="auto"/>
            </w:tcBorders>
          </w:tcPr>
          <w:p w14:paraId="10F69B64" w14:textId="1D9D1F13"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45CF0FE1" w14:textId="77777777" w:rsidTr="00523E81">
        <w:tc>
          <w:tcPr>
            <w:tcW w:w="1587" w:type="dxa"/>
            <w:tcBorders>
              <w:top w:val="single" w:sz="2" w:space="0" w:color="auto"/>
              <w:bottom w:val="single" w:sz="2" w:space="0" w:color="auto"/>
            </w:tcBorders>
          </w:tcPr>
          <w:p w14:paraId="2F42C4AE" w14:textId="2FBDCB2F" w:rsidR="008B7CE9" w:rsidRPr="004215DC" w:rsidRDefault="008B7CE9" w:rsidP="008B7CE9">
            <w:pPr>
              <w:pStyle w:val="Amendment1"/>
              <w:numPr>
                <w:ilvl w:val="0"/>
                <w:numId w:val="0"/>
              </w:numPr>
              <w:spacing w:before="60" w:after="60"/>
              <w:rPr>
                <w:b w:val="0"/>
                <w:sz w:val="16"/>
                <w:szCs w:val="16"/>
              </w:rPr>
            </w:pPr>
            <w:r w:rsidRPr="004215DC">
              <w:rPr>
                <w:b w:val="0"/>
                <w:sz w:val="16"/>
                <w:szCs w:val="16"/>
              </w:rPr>
              <w:t>Pirfenidone</w:t>
            </w:r>
          </w:p>
        </w:tc>
        <w:tc>
          <w:tcPr>
            <w:tcW w:w="4535" w:type="dxa"/>
            <w:tcBorders>
              <w:top w:val="single" w:sz="2" w:space="0" w:color="auto"/>
              <w:bottom w:val="single" w:sz="2" w:space="0" w:color="auto"/>
            </w:tcBorders>
          </w:tcPr>
          <w:p w14:paraId="2F8000FB" w14:textId="1F289528"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801mg</w:t>
            </w:r>
          </w:p>
        </w:tc>
        <w:tc>
          <w:tcPr>
            <w:tcW w:w="2154" w:type="dxa"/>
            <w:tcBorders>
              <w:top w:val="single" w:sz="2" w:space="0" w:color="auto"/>
              <w:bottom w:val="single" w:sz="2" w:space="0" w:color="auto"/>
            </w:tcBorders>
          </w:tcPr>
          <w:p w14:paraId="5CB278BF" w14:textId="72EED327"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3F31408A" w14:textId="77777777" w:rsidTr="00523E81">
        <w:tc>
          <w:tcPr>
            <w:tcW w:w="1587" w:type="dxa"/>
            <w:tcBorders>
              <w:top w:val="single" w:sz="2" w:space="0" w:color="auto"/>
              <w:bottom w:val="single" w:sz="2" w:space="0" w:color="auto"/>
            </w:tcBorders>
          </w:tcPr>
          <w:p w14:paraId="4633DAD9" w14:textId="4F278524" w:rsidR="008B7CE9" w:rsidRPr="004215DC" w:rsidRDefault="008B7CE9" w:rsidP="008B7CE9">
            <w:pPr>
              <w:pStyle w:val="Amendment1"/>
              <w:numPr>
                <w:ilvl w:val="0"/>
                <w:numId w:val="0"/>
              </w:numPr>
              <w:spacing w:before="60" w:after="60"/>
              <w:rPr>
                <w:b w:val="0"/>
                <w:sz w:val="16"/>
                <w:szCs w:val="16"/>
              </w:rPr>
            </w:pPr>
            <w:r w:rsidRPr="004215DC">
              <w:rPr>
                <w:b w:val="0"/>
                <w:sz w:val="16"/>
                <w:szCs w:val="16"/>
              </w:rPr>
              <w:t>Pomalidomide</w:t>
            </w:r>
          </w:p>
        </w:tc>
        <w:tc>
          <w:tcPr>
            <w:tcW w:w="4535" w:type="dxa"/>
            <w:tcBorders>
              <w:top w:val="single" w:sz="2" w:space="0" w:color="auto"/>
              <w:bottom w:val="single" w:sz="2" w:space="0" w:color="auto"/>
            </w:tcBorders>
          </w:tcPr>
          <w:p w14:paraId="4E5F8548" w14:textId="3A2B873A"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3 mg</w:t>
            </w:r>
          </w:p>
        </w:tc>
        <w:tc>
          <w:tcPr>
            <w:tcW w:w="2154" w:type="dxa"/>
            <w:tcBorders>
              <w:top w:val="single" w:sz="2" w:space="0" w:color="auto"/>
              <w:bottom w:val="single" w:sz="2" w:space="0" w:color="auto"/>
            </w:tcBorders>
          </w:tcPr>
          <w:p w14:paraId="4188FBD0" w14:textId="32EF8B0C"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4A51EBDA" w14:textId="77777777" w:rsidTr="00523E81">
        <w:tc>
          <w:tcPr>
            <w:tcW w:w="1587" w:type="dxa"/>
            <w:tcBorders>
              <w:top w:val="single" w:sz="2" w:space="0" w:color="auto"/>
              <w:bottom w:val="single" w:sz="2" w:space="0" w:color="auto"/>
            </w:tcBorders>
          </w:tcPr>
          <w:p w14:paraId="53724983" w14:textId="2AB61012" w:rsidR="008B7CE9" w:rsidRPr="004215DC" w:rsidRDefault="008B7CE9" w:rsidP="008B7CE9">
            <w:pPr>
              <w:pStyle w:val="Amendment1"/>
              <w:numPr>
                <w:ilvl w:val="0"/>
                <w:numId w:val="0"/>
              </w:numPr>
              <w:spacing w:before="60" w:after="60"/>
              <w:rPr>
                <w:b w:val="0"/>
                <w:sz w:val="16"/>
                <w:szCs w:val="16"/>
              </w:rPr>
            </w:pPr>
            <w:r w:rsidRPr="004215DC">
              <w:rPr>
                <w:b w:val="0"/>
                <w:sz w:val="16"/>
                <w:szCs w:val="16"/>
              </w:rPr>
              <w:t>Pomalidomide</w:t>
            </w:r>
          </w:p>
        </w:tc>
        <w:tc>
          <w:tcPr>
            <w:tcW w:w="4535" w:type="dxa"/>
            <w:tcBorders>
              <w:top w:val="single" w:sz="2" w:space="0" w:color="auto"/>
              <w:bottom w:val="single" w:sz="2" w:space="0" w:color="auto"/>
            </w:tcBorders>
          </w:tcPr>
          <w:p w14:paraId="627B02C0" w14:textId="25934BAC" w:rsidR="008B7CE9" w:rsidRPr="004215DC" w:rsidRDefault="008B7CE9" w:rsidP="008B7CE9">
            <w:pPr>
              <w:pStyle w:val="Amendment1"/>
              <w:numPr>
                <w:ilvl w:val="0"/>
                <w:numId w:val="0"/>
              </w:numPr>
              <w:spacing w:before="60" w:after="60"/>
              <w:rPr>
                <w:b w:val="0"/>
                <w:sz w:val="16"/>
                <w:szCs w:val="16"/>
              </w:rPr>
            </w:pPr>
            <w:r w:rsidRPr="004215DC">
              <w:rPr>
                <w:b w:val="0"/>
                <w:sz w:val="16"/>
                <w:szCs w:val="16"/>
              </w:rPr>
              <w:t>Capsule 4 mg</w:t>
            </w:r>
          </w:p>
        </w:tc>
        <w:tc>
          <w:tcPr>
            <w:tcW w:w="2154" w:type="dxa"/>
            <w:tcBorders>
              <w:top w:val="single" w:sz="2" w:space="0" w:color="auto"/>
              <w:bottom w:val="single" w:sz="2" w:space="0" w:color="auto"/>
            </w:tcBorders>
          </w:tcPr>
          <w:p w14:paraId="242569A0" w14:textId="1ECAC3C1"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7EFF74F3" w14:textId="77777777" w:rsidTr="00523E81">
        <w:tc>
          <w:tcPr>
            <w:tcW w:w="1587" w:type="dxa"/>
            <w:tcBorders>
              <w:top w:val="single" w:sz="2" w:space="0" w:color="auto"/>
              <w:bottom w:val="single" w:sz="2" w:space="0" w:color="auto"/>
            </w:tcBorders>
          </w:tcPr>
          <w:p w14:paraId="74B40C7D" w14:textId="70B4537C"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14:paraId="3A5019B6" w14:textId="50F3AE4D"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500 micrograms</w:t>
            </w:r>
          </w:p>
        </w:tc>
        <w:tc>
          <w:tcPr>
            <w:tcW w:w="2154" w:type="dxa"/>
            <w:tcBorders>
              <w:top w:val="single" w:sz="2" w:space="0" w:color="auto"/>
              <w:bottom w:val="single" w:sz="2" w:space="0" w:color="auto"/>
            </w:tcBorders>
          </w:tcPr>
          <w:p w14:paraId="2DF7302A" w14:textId="2F72B10A"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75448C01" w14:textId="77777777" w:rsidTr="00523E81">
        <w:tc>
          <w:tcPr>
            <w:tcW w:w="1587" w:type="dxa"/>
            <w:tcBorders>
              <w:top w:val="single" w:sz="2" w:space="0" w:color="auto"/>
              <w:bottom w:val="single" w:sz="2" w:space="0" w:color="auto"/>
            </w:tcBorders>
          </w:tcPr>
          <w:p w14:paraId="5A07F79F" w14:textId="5DFEAA24"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14:paraId="7EB36873" w14:textId="0DD21B4C"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1 mg</w:t>
            </w:r>
          </w:p>
        </w:tc>
        <w:tc>
          <w:tcPr>
            <w:tcW w:w="2154" w:type="dxa"/>
            <w:tcBorders>
              <w:top w:val="single" w:sz="2" w:space="0" w:color="auto"/>
              <w:bottom w:val="single" w:sz="2" w:space="0" w:color="auto"/>
            </w:tcBorders>
          </w:tcPr>
          <w:p w14:paraId="43BAEDE0" w14:textId="506DDB85"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57CAAC02" w14:textId="77777777" w:rsidTr="00523E81">
        <w:tc>
          <w:tcPr>
            <w:tcW w:w="1587" w:type="dxa"/>
            <w:tcBorders>
              <w:top w:val="single" w:sz="2" w:space="0" w:color="auto"/>
              <w:bottom w:val="single" w:sz="2" w:space="0" w:color="auto"/>
            </w:tcBorders>
          </w:tcPr>
          <w:p w14:paraId="420A33AB" w14:textId="218B5DE7"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14:paraId="1C6D0515" w14:textId="7A9E1F8F"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1.5 mg</w:t>
            </w:r>
          </w:p>
        </w:tc>
        <w:tc>
          <w:tcPr>
            <w:tcW w:w="2154" w:type="dxa"/>
            <w:tcBorders>
              <w:top w:val="single" w:sz="2" w:space="0" w:color="auto"/>
              <w:bottom w:val="single" w:sz="2" w:space="0" w:color="auto"/>
            </w:tcBorders>
          </w:tcPr>
          <w:p w14:paraId="1D68C7EE" w14:textId="1F2DBD71"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0A3FDAFF" w14:textId="77777777" w:rsidTr="00523E81">
        <w:tc>
          <w:tcPr>
            <w:tcW w:w="1587" w:type="dxa"/>
            <w:tcBorders>
              <w:top w:val="single" w:sz="2" w:space="0" w:color="auto"/>
              <w:bottom w:val="single" w:sz="2" w:space="0" w:color="auto"/>
            </w:tcBorders>
          </w:tcPr>
          <w:p w14:paraId="7F3BBF66" w14:textId="38C961B5"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14:paraId="322A98C7" w14:textId="20B62570"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2 mg</w:t>
            </w:r>
          </w:p>
        </w:tc>
        <w:tc>
          <w:tcPr>
            <w:tcW w:w="2154" w:type="dxa"/>
            <w:tcBorders>
              <w:top w:val="single" w:sz="2" w:space="0" w:color="auto"/>
              <w:bottom w:val="single" w:sz="2" w:space="0" w:color="auto"/>
            </w:tcBorders>
          </w:tcPr>
          <w:p w14:paraId="2733D35A" w14:textId="06C6F483"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785AD41F" w14:textId="77777777" w:rsidTr="00523E81">
        <w:tc>
          <w:tcPr>
            <w:tcW w:w="1587" w:type="dxa"/>
            <w:tcBorders>
              <w:top w:val="single" w:sz="2" w:space="0" w:color="auto"/>
              <w:bottom w:val="single" w:sz="2" w:space="0" w:color="auto"/>
            </w:tcBorders>
          </w:tcPr>
          <w:p w14:paraId="71731336" w14:textId="199EE942"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Riociguat</w:t>
            </w:r>
          </w:p>
        </w:tc>
        <w:tc>
          <w:tcPr>
            <w:tcW w:w="4535" w:type="dxa"/>
            <w:tcBorders>
              <w:top w:val="single" w:sz="2" w:space="0" w:color="auto"/>
              <w:bottom w:val="single" w:sz="2" w:space="0" w:color="auto"/>
            </w:tcBorders>
          </w:tcPr>
          <w:p w14:paraId="66B4F7A0" w14:textId="00674E24"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2.5 mg</w:t>
            </w:r>
          </w:p>
        </w:tc>
        <w:tc>
          <w:tcPr>
            <w:tcW w:w="2154" w:type="dxa"/>
            <w:tcBorders>
              <w:top w:val="single" w:sz="2" w:space="0" w:color="auto"/>
              <w:bottom w:val="single" w:sz="2" w:space="0" w:color="auto"/>
            </w:tcBorders>
          </w:tcPr>
          <w:p w14:paraId="478C9C73" w14:textId="162D614B"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57406875" w14:textId="77777777" w:rsidTr="00523E81">
        <w:tc>
          <w:tcPr>
            <w:tcW w:w="1587" w:type="dxa"/>
            <w:tcBorders>
              <w:top w:val="single" w:sz="2" w:space="0" w:color="auto"/>
              <w:bottom w:val="single" w:sz="2" w:space="0" w:color="auto"/>
            </w:tcBorders>
          </w:tcPr>
          <w:p w14:paraId="03267108" w14:textId="65FA4626"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Risankizumab</w:t>
            </w:r>
          </w:p>
        </w:tc>
        <w:tc>
          <w:tcPr>
            <w:tcW w:w="4535" w:type="dxa"/>
            <w:tcBorders>
              <w:top w:val="single" w:sz="2" w:space="0" w:color="auto"/>
              <w:bottom w:val="single" w:sz="2" w:space="0" w:color="auto"/>
            </w:tcBorders>
          </w:tcPr>
          <w:p w14:paraId="74CAED76" w14:textId="4D620816"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75 mg in 0.83 mL pre</w:t>
            </w:r>
            <w:r w:rsidRPr="004215DC">
              <w:rPr>
                <w:b w:val="0"/>
                <w:sz w:val="16"/>
                <w:szCs w:val="16"/>
              </w:rPr>
              <w:noBreakHyphen/>
              <w:t>filled syringe</w:t>
            </w:r>
          </w:p>
        </w:tc>
        <w:tc>
          <w:tcPr>
            <w:tcW w:w="2154" w:type="dxa"/>
            <w:tcBorders>
              <w:top w:val="single" w:sz="2" w:space="0" w:color="auto"/>
              <w:bottom w:val="single" w:sz="2" w:space="0" w:color="auto"/>
            </w:tcBorders>
          </w:tcPr>
          <w:p w14:paraId="2804B27F" w14:textId="44DD0FB4"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244EFAC" w14:textId="77777777" w:rsidTr="00523E81">
        <w:tc>
          <w:tcPr>
            <w:tcW w:w="1587" w:type="dxa"/>
            <w:tcBorders>
              <w:top w:val="single" w:sz="2" w:space="0" w:color="auto"/>
              <w:bottom w:val="single" w:sz="2" w:space="0" w:color="auto"/>
            </w:tcBorders>
          </w:tcPr>
          <w:p w14:paraId="3D237DF4" w14:textId="6FB052D1" w:rsidR="008B7CE9" w:rsidRPr="004215DC" w:rsidRDefault="008B7CE9" w:rsidP="008B7CE9">
            <w:pPr>
              <w:pStyle w:val="Amendment1"/>
              <w:numPr>
                <w:ilvl w:val="0"/>
                <w:numId w:val="0"/>
              </w:numPr>
              <w:spacing w:before="60" w:after="60"/>
              <w:rPr>
                <w:b w:val="0"/>
                <w:sz w:val="16"/>
                <w:szCs w:val="16"/>
              </w:rPr>
            </w:pPr>
            <w:r w:rsidRPr="004215DC">
              <w:rPr>
                <w:b w:val="0"/>
                <w:sz w:val="16"/>
                <w:szCs w:val="16"/>
              </w:rPr>
              <w:t>Rituximab</w:t>
            </w:r>
          </w:p>
        </w:tc>
        <w:tc>
          <w:tcPr>
            <w:tcW w:w="4535" w:type="dxa"/>
            <w:tcBorders>
              <w:top w:val="single" w:sz="2" w:space="0" w:color="auto"/>
              <w:bottom w:val="single" w:sz="2" w:space="0" w:color="auto"/>
            </w:tcBorders>
          </w:tcPr>
          <w:p w14:paraId="15A3BC08" w14:textId="5A660161"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Solution for I.V. infusion 500 mg in 50 mL</w:t>
            </w:r>
          </w:p>
        </w:tc>
        <w:tc>
          <w:tcPr>
            <w:tcW w:w="2154" w:type="dxa"/>
            <w:tcBorders>
              <w:top w:val="single" w:sz="2" w:space="0" w:color="auto"/>
              <w:bottom w:val="single" w:sz="2" w:space="0" w:color="auto"/>
            </w:tcBorders>
          </w:tcPr>
          <w:p w14:paraId="45712FD6" w14:textId="164FBDFB"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5B97FB8F" w14:textId="77777777" w:rsidTr="00523E81">
        <w:tc>
          <w:tcPr>
            <w:tcW w:w="1587" w:type="dxa"/>
            <w:tcBorders>
              <w:top w:val="single" w:sz="2" w:space="0" w:color="auto"/>
              <w:bottom w:val="single" w:sz="2" w:space="0" w:color="auto"/>
            </w:tcBorders>
          </w:tcPr>
          <w:p w14:paraId="10929C4E" w14:textId="0C381490" w:rsidR="008B7CE9" w:rsidRPr="004215DC" w:rsidRDefault="008B7CE9" w:rsidP="008B7CE9">
            <w:pPr>
              <w:pStyle w:val="Amendment1"/>
              <w:numPr>
                <w:ilvl w:val="0"/>
                <w:numId w:val="0"/>
              </w:numPr>
              <w:spacing w:before="60" w:after="60"/>
              <w:rPr>
                <w:b w:val="0"/>
                <w:sz w:val="16"/>
                <w:szCs w:val="16"/>
              </w:rPr>
            </w:pPr>
            <w:r w:rsidRPr="004215DC">
              <w:rPr>
                <w:b w:val="0"/>
                <w:sz w:val="16"/>
                <w:szCs w:val="16"/>
              </w:rPr>
              <w:t>Secukinumab</w:t>
            </w:r>
          </w:p>
        </w:tc>
        <w:tc>
          <w:tcPr>
            <w:tcW w:w="4535" w:type="dxa"/>
            <w:tcBorders>
              <w:top w:val="single" w:sz="2" w:space="0" w:color="auto"/>
              <w:bottom w:val="single" w:sz="2" w:space="0" w:color="auto"/>
            </w:tcBorders>
          </w:tcPr>
          <w:p w14:paraId="63830CD0" w14:textId="5E798BA3"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150 mg in 1 mL pre</w:t>
            </w:r>
            <w:r w:rsidRPr="004215DC">
              <w:rPr>
                <w:b w:val="0"/>
                <w:sz w:val="16"/>
                <w:szCs w:val="16"/>
              </w:rPr>
              <w:noBreakHyphen/>
              <w:t>filled pen</w:t>
            </w:r>
          </w:p>
        </w:tc>
        <w:tc>
          <w:tcPr>
            <w:tcW w:w="2154" w:type="dxa"/>
            <w:tcBorders>
              <w:top w:val="single" w:sz="2" w:space="0" w:color="auto"/>
              <w:bottom w:val="single" w:sz="2" w:space="0" w:color="auto"/>
            </w:tcBorders>
          </w:tcPr>
          <w:p w14:paraId="358F7569" w14:textId="77EED64F"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5565F99A" w14:textId="77777777" w:rsidTr="00523E81">
        <w:tc>
          <w:tcPr>
            <w:tcW w:w="1587" w:type="dxa"/>
            <w:tcBorders>
              <w:top w:val="single" w:sz="2" w:space="0" w:color="auto"/>
              <w:bottom w:val="single" w:sz="2" w:space="0" w:color="auto"/>
            </w:tcBorders>
          </w:tcPr>
          <w:p w14:paraId="271A6D8C" w14:textId="20A09CB2" w:rsidR="008B7CE9" w:rsidRPr="004215DC" w:rsidRDefault="008B7CE9" w:rsidP="008B7CE9">
            <w:pPr>
              <w:pStyle w:val="Amendment1"/>
              <w:numPr>
                <w:ilvl w:val="0"/>
                <w:numId w:val="0"/>
              </w:numPr>
              <w:spacing w:before="60" w:after="60"/>
              <w:rPr>
                <w:b w:val="0"/>
                <w:sz w:val="16"/>
                <w:szCs w:val="16"/>
              </w:rPr>
            </w:pPr>
            <w:r w:rsidRPr="004215DC">
              <w:rPr>
                <w:b w:val="0"/>
                <w:sz w:val="16"/>
                <w:szCs w:val="16"/>
              </w:rPr>
              <w:t>Sildenafil</w:t>
            </w:r>
          </w:p>
        </w:tc>
        <w:tc>
          <w:tcPr>
            <w:tcW w:w="4535" w:type="dxa"/>
            <w:tcBorders>
              <w:top w:val="single" w:sz="2" w:space="0" w:color="auto"/>
              <w:bottom w:val="single" w:sz="2" w:space="0" w:color="auto"/>
            </w:tcBorders>
          </w:tcPr>
          <w:p w14:paraId="3BE94B4F" w14:textId="4CA82637" w:rsidR="008B7CE9" w:rsidRPr="004215DC" w:rsidRDefault="008B7CE9" w:rsidP="008B7CE9">
            <w:pPr>
              <w:pStyle w:val="Amendment1"/>
              <w:numPr>
                <w:ilvl w:val="0"/>
                <w:numId w:val="0"/>
              </w:numPr>
              <w:spacing w:before="60" w:after="60"/>
              <w:rPr>
                <w:b w:val="0"/>
                <w:sz w:val="16"/>
                <w:szCs w:val="16"/>
              </w:rPr>
            </w:pPr>
            <w:r w:rsidRPr="004215DC">
              <w:rPr>
                <w:b w:val="0"/>
                <w:sz w:val="16"/>
                <w:szCs w:val="16"/>
              </w:rPr>
              <w:t>Tablet 20 mg (as citrate)</w:t>
            </w:r>
          </w:p>
        </w:tc>
        <w:tc>
          <w:tcPr>
            <w:tcW w:w="2154" w:type="dxa"/>
            <w:tcBorders>
              <w:top w:val="single" w:sz="2" w:space="0" w:color="auto"/>
              <w:bottom w:val="single" w:sz="2" w:space="0" w:color="auto"/>
            </w:tcBorders>
          </w:tcPr>
          <w:p w14:paraId="7FFAD90E" w14:textId="69CEE5BE" w:rsidR="008B7CE9" w:rsidRPr="004215DC" w:rsidRDefault="008B7CE9" w:rsidP="008B7CE9">
            <w:pPr>
              <w:pStyle w:val="Amendment1"/>
              <w:numPr>
                <w:ilvl w:val="0"/>
                <w:numId w:val="0"/>
              </w:numPr>
              <w:spacing w:before="60" w:after="60"/>
              <w:rPr>
                <w:b w:val="0"/>
                <w:sz w:val="16"/>
                <w:szCs w:val="16"/>
              </w:rPr>
            </w:pPr>
            <w:r w:rsidRPr="004215DC">
              <w:rPr>
                <w:b w:val="0"/>
                <w:sz w:val="16"/>
                <w:szCs w:val="16"/>
              </w:rPr>
              <w:t>Oral</w:t>
            </w:r>
          </w:p>
        </w:tc>
      </w:tr>
      <w:tr w:rsidR="008B7CE9" w:rsidRPr="004215DC" w14:paraId="0CBC5B70" w14:textId="77777777" w:rsidTr="00523E81">
        <w:tc>
          <w:tcPr>
            <w:tcW w:w="1587" w:type="dxa"/>
            <w:tcBorders>
              <w:top w:val="single" w:sz="2" w:space="0" w:color="auto"/>
              <w:bottom w:val="single" w:sz="2" w:space="0" w:color="auto"/>
            </w:tcBorders>
          </w:tcPr>
          <w:p w14:paraId="2C1C2A54" w14:textId="6FBE4407"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4F90B247" w14:textId="7144C098"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0.4 mg (1.2 i.u.) with diluent in single use syringe (without preservative)</w:t>
            </w:r>
          </w:p>
        </w:tc>
        <w:tc>
          <w:tcPr>
            <w:tcW w:w="2154" w:type="dxa"/>
            <w:tcBorders>
              <w:top w:val="single" w:sz="2" w:space="0" w:color="auto"/>
              <w:bottom w:val="single" w:sz="2" w:space="0" w:color="auto"/>
            </w:tcBorders>
          </w:tcPr>
          <w:p w14:paraId="7D143EDB" w14:textId="759D7164"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5EFCFAF5" w14:textId="77777777" w:rsidTr="00523E81">
        <w:tc>
          <w:tcPr>
            <w:tcW w:w="1587" w:type="dxa"/>
            <w:tcBorders>
              <w:top w:val="single" w:sz="2" w:space="0" w:color="auto"/>
              <w:bottom w:val="single" w:sz="2" w:space="0" w:color="auto"/>
            </w:tcBorders>
          </w:tcPr>
          <w:p w14:paraId="2FF1C24B" w14:textId="3413F201"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68B79295" w14:textId="7C37E0C2"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0.6 mg (1.8 i.u.) with diluent in single use syringe (without preservative)</w:t>
            </w:r>
          </w:p>
        </w:tc>
        <w:tc>
          <w:tcPr>
            <w:tcW w:w="2154" w:type="dxa"/>
            <w:tcBorders>
              <w:top w:val="single" w:sz="2" w:space="0" w:color="auto"/>
              <w:bottom w:val="single" w:sz="2" w:space="0" w:color="auto"/>
            </w:tcBorders>
          </w:tcPr>
          <w:p w14:paraId="657F4813" w14:textId="06B66EDD"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038B723E" w14:textId="77777777" w:rsidTr="00523E81">
        <w:tc>
          <w:tcPr>
            <w:tcW w:w="1587" w:type="dxa"/>
            <w:tcBorders>
              <w:top w:val="single" w:sz="2" w:space="0" w:color="auto"/>
              <w:bottom w:val="single" w:sz="2" w:space="0" w:color="auto"/>
            </w:tcBorders>
          </w:tcPr>
          <w:p w14:paraId="72649A4A" w14:textId="1FC7B57B"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18800DBC" w14:textId="4B89F511"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0.8 mg (2.4 i.u.) with diluent in single use syringe (without preservative)</w:t>
            </w:r>
          </w:p>
        </w:tc>
        <w:tc>
          <w:tcPr>
            <w:tcW w:w="2154" w:type="dxa"/>
            <w:tcBorders>
              <w:top w:val="single" w:sz="2" w:space="0" w:color="auto"/>
              <w:bottom w:val="single" w:sz="2" w:space="0" w:color="auto"/>
            </w:tcBorders>
          </w:tcPr>
          <w:p w14:paraId="039B9ABA" w14:textId="068B6EA9"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66E72241" w14:textId="77777777" w:rsidTr="00523E81">
        <w:tc>
          <w:tcPr>
            <w:tcW w:w="1587" w:type="dxa"/>
            <w:tcBorders>
              <w:top w:val="single" w:sz="2" w:space="0" w:color="auto"/>
              <w:bottom w:val="single" w:sz="2" w:space="0" w:color="auto"/>
            </w:tcBorders>
          </w:tcPr>
          <w:p w14:paraId="2F57D65F" w14:textId="2E2108EF"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57C7D699" w14:textId="321DB116" w:rsidR="008B7CE9" w:rsidRPr="004215DC" w:rsidRDefault="008B7CE9" w:rsidP="006E22E5">
            <w:pPr>
              <w:pStyle w:val="Amendment1"/>
              <w:numPr>
                <w:ilvl w:val="0"/>
                <w:numId w:val="0"/>
              </w:numPr>
              <w:spacing w:before="60" w:after="60"/>
              <w:rPr>
                <w:b w:val="0"/>
                <w:sz w:val="16"/>
                <w:szCs w:val="16"/>
              </w:rPr>
            </w:pPr>
            <w:r w:rsidRPr="004215DC">
              <w:rPr>
                <w:b w:val="0"/>
                <w:sz w:val="16"/>
                <w:szCs w:val="16"/>
              </w:rPr>
              <w:t>Injection 1 mg (3 i.u.) with diluent in single use syringe (without</w:t>
            </w:r>
            <w:r w:rsidR="006E22E5"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28808E7D" w14:textId="4815535C"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0DE3DC4B" w14:textId="77777777" w:rsidTr="00523E81">
        <w:tc>
          <w:tcPr>
            <w:tcW w:w="1587" w:type="dxa"/>
            <w:tcBorders>
              <w:top w:val="single" w:sz="2" w:space="0" w:color="auto"/>
              <w:bottom w:val="single" w:sz="2" w:space="0" w:color="auto"/>
            </w:tcBorders>
          </w:tcPr>
          <w:p w14:paraId="3EA2E667" w14:textId="752BD499"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0A6DDDB4" w14:textId="2D87EC2B"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1.2 mg (3.6 i.u.) with diluent in single use syringe (without preservative)</w:t>
            </w:r>
          </w:p>
        </w:tc>
        <w:tc>
          <w:tcPr>
            <w:tcW w:w="2154" w:type="dxa"/>
            <w:tcBorders>
              <w:top w:val="single" w:sz="2" w:space="0" w:color="auto"/>
              <w:bottom w:val="single" w:sz="2" w:space="0" w:color="auto"/>
            </w:tcBorders>
          </w:tcPr>
          <w:p w14:paraId="33DF0587" w14:textId="527BE764"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4D597262" w14:textId="77777777" w:rsidTr="00523E81">
        <w:tc>
          <w:tcPr>
            <w:tcW w:w="1587" w:type="dxa"/>
            <w:tcBorders>
              <w:top w:val="single" w:sz="2" w:space="0" w:color="auto"/>
              <w:bottom w:val="single" w:sz="2" w:space="0" w:color="auto"/>
            </w:tcBorders>
          </w:tcPr>
          <w:p w14:paraId="5D27D333" w14:textId="7668C2E3"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5BDE2BBC" w14:textId="2C097D52"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1.4 mg (4.2 i.u.) with diluent in single use syringe (without preservative)</w:t>
            </w:r>
          </w:p>
        </w:tc>
        <w:tc>
          <w:tcPr>
            <w:tcW w:w="2154" w:type="dxa"/>
            <w:tcBorders>
              <w:top w:val="single" w:sz="2" w:space="0" w:color="auto"/>
              <w:bottom w:val="single" w:sz="2" w:space="0" w:color="auto"/>
            </w:tcBorders>
          </w:tcPr>
          <w:p w14:paraId="7540ADD3" w14:textId="03197A33"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0811C53C" w14:textId="77777777" w:rsidTr="00523E81">
        <w:tc>
          <w:tcPr>
            <w:tcW w:w="1587" w:type="dxa"/>
            <w:tcBorders>
              <w:top w:val="single" w:sz="2" w:space="0" w:color="auto"/>
              <w:bottom w:val="single" w:sz="2" w:space="0" w:color="auto"/>
            </w:tcBorders>
          </w:tcPr>
          <w:p w14:paraId="6357C390" w14:textId="0371ADFA" w:rsidR="008B7CE9" w:rsidRPr="004215DC" w:rsidRDefault="008B7CE9" w:rsidP="008B7CE9">
            <w:pPr>
              <w:pStyle w:val="Amendment1"/>
              <w:numPr>
                <w:ilvl w:val="0"/>
                <w:numId w:val="0"/>
              </w:numPr>
              <w:spacing w:before="60" w:after="60"/>
              <w:rPr>
                <w:b w:val="0"/>
                <w:sz w:val="16"/>
                <w:szCs w:val="16"/>
              </w:rPr>
            </w:pPr>
            <w:r w:rsidRPr="004215DC">
              <w:rPr>
                <w:b w:val="0"/>
                <w:sz w:val="16"/>
                <w:szCs w:val="16"/>
              </w:rPr>
              <w:lastRenderedPageBreak/>
              <w:t>Somatropin</w:t>
            </w:r>
          </w:p>
        </w:tc>
        <w:tc>
          <w:tcPr>
            <w:tcW w:w="4535" w:type="dxa"/>
            <w:tcBorders>
              <w:top w:val="single" w:sz="2" w:space="0" w:color="auto"/>
              <w:bottom w:val="single" w:sz="2" w:space="0" w:color="auto"/>
            </w:tcBorders>
          </w:tcPr>
          <w:p w14:paraId="38F64813" w14:textId="3B2C132F"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1.6 mg (4.8 i.u.) with diluent in single use syringe (without preservative)</w:t>
            </w:r>
          </w:p>
        </w:tc>
        <w:tc>
          <w:tcPr>
            <w:tcW w:w="2154" w:type="dxa"/>
            <w:tcBorders>
              <w:top w:val="single" w:sz="2" w:space="0" w:color="auto"/>
              <w:bottom w:val="single" w:sz="2" w:space="0" w:color="auto"/>
            </w:tcBorders>
          </w:tcPr>
          <w:p w14:paraId="5B37D5CB" w14:textId="24E8C7DC"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61613A4" w14:textId="77777777" w:rsidTr="00523E81">
        <w:tc>
          <w:tcPr>
            <w:tcW w:w="1587" w:type="dxa"/>
            <w:tcBorders>
              <w:top w:val="single" w:sz="2" w:space="0" w:color="auto"/>
              <w:bottom w:val="single" w:sz="2" w:space="0" w:color="auto"/>
            </w:tcBorders>
          </w:tcPr>
          <w:p w14:paraId="0F2E1314" w14:textId="11480CA8"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759E8E6D" w14:textId="141A3252"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1.8 mg (5.4 i.u.) with diluent in single use syringe (without preservative)</w:t>
            </w:r>
          </w:p>
        </w:tc>
        <w:tc>
          <w:tcPr>
            <w:tcW w:w="2154" w:type="dxa"/>
            <w:tcBorders>
              <w:top w:val="single" w:sz="2" w:space="0" w:color="auto"/>
              <w:bottom w:val="single" w:sz="2" w:space="0" w:color="auto"/>
            </w:tcBorders>
          </w:tcPr>
          <w:p w14:paraId="5ECAD339" w14:textId="4C092A7C"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0205F813" w14:textId="77777777" w:rsidTr="00523E81">
        <w:tc>
          <w:tcPr>
            <w:tcW w:w="1587" w:type="dxa"/>
            <w:tcBorders>
              <w:top w:val="single" w:sz="2" w:space="0" w:color="auto"/>
              <w:bottom w:val="single" w:sz="2" w:space="0" w:color="auto"/>
            </w:tcBorders>
          </w:tcPr>
          <w:p w14:paraId="458499AA" w14:textId="3D79DA4D"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0B07F4E3" w14:textId="0FC2CC57" w:rsidR="008B7CE9" w:rsidRPr="004215DC" w:rsidRDefault="008B7CE9" w:rsidP="006E22E5">
            <w:pPr>
              <w:pStyle w:val="Amendment1"/>
              <w:numPr>
                <w:ilvl w:val="0"/>
                <w:numId w:val="0"/>
              </w:numPr>
              <w:spacing w:before="60" w:after="60"/>
              <w:rPr>
                <w:b w:val="0"/>
                <w:sz w:val="16"/>
                <w:szCs w:val="16"/>
              </w:rPr>
            </w:pPr>
            <w:r w:rsidRPr="004215DC">
              <w:rPr>
                <w:b w:val="0"/>
                <w:sz w:val="16"/>
                <w:szCs w:val="16"/>
              </w:rPr>
              <w:t>Injection 2 mg (6 i.u.) with diluent in single use syringe (without</w:t>
            </w:r>
            <w:r w:rsidR="006E22E5"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4B4A720B" w14:textId="744C47BB"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247B91C" w14:textId="77777777" w:rsidTr="00523E81">
        <w:tc>
          <w:tcPr>
            <w:tcW w:w="1587" w:type="dxa"/>
            <w:tcBorders>
              <w:top w:val="single" w:sz="2" w:space="0" w:color="auto"/>
              <w:bottom w:val="single" w:sz="2" w:space="0" w:color="auto"/>
            </w:tcBorders>
          </w:tcPr>
          <w:p w14:paraId="531FBE2A" w14:textId="2D68B62A"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03CF23D5" w14:textId="25212C05"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4 mg (12 i.u.) vial with diluent (with preservative)</w:t>
            </w:r>
          </w:p>
        </w:tc>
        <w:tc>
          <w:tcPr>
            <w:tcW w:w="2154" w:type="dxa"/>
            <w:tcBorders>
              <w:top w:val="single" w:sz="2" w:space="0" w:color="auto"/>
              <w:bottom w:val="single" w:sz="2" w:space="0" w:color="auto"/>
            </w:tcBorders>
          </w:tcPr>
          <w:p w14:paraId="3C9E5C4D" w14:textId="04A28F97"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0FF98F3" w14:textId="77777777" w:rsidTr="00523E81">
        <w:tc>
          <w:tcPr>
            <w:tcW w:w="1587" w:type="dxa"/>
            <w:tcBorders>
              <w:top w:val="single" w:sz="2" w:space="0" w:color="auto"/>
              <w:bottom w:val="single" w:sz="2" w:space="0" w:color="auto"/>
            </w:tcBorders>
          </w:tcPr>
          <w:p w14:paraId="7578F13D" w14:textId="6B6B4A2D"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3BCBAB12" w14:textId="7DC393CA" w:rsidR="008B7CE9" w:rsidRPr="004215DC" w:rsidRDefault="008B7CE9" w:rsidP="00553663">
            <w:pPr>
              <w:pStyle w:val="Amendment1"/>
              <w:numPr>
                <w:ilvl w:val="0"/>
                <w:numId w:val="0"/>
              </w:numPr>
              <w:spacing w:before="60" w:after="60"/>
              <w:rPr>
                <w:b w:val="0"/>
                <w:sz w:val="16"/>
                <w:szCs w:val="16"/>
              </w:rPr>
            </w:pPr>
            <w:r w:rsidRPr="004215DC">
              <w:rPr>
                <w:b w:val="0"/>
                <w:sz w:val="16"/>
                <w:szCs w:val="16"/>
              </w:rPr>
              <w:t>Injection 18 i.u. (6 mg) cartridge with 3.15 mL diluent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0F6E9966" w14:textId="20980776"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6329E99C" w14:textId="77777777" w:rsidTr="00523E81">
        <w:tc>
          <w:tcPr>
            <w:tcW w:w="1587" w:type="dxa"/>
            <w:tcBorders>
              <w:top w:val="single" w:sz="2" w:space="0" w:color="auto"/>
              <w:bottom w:val="single" w:sz="2" w:space="0" w:color="auto"/>
            </w:tcBorders>
          </w:tcPr>
          <w:p w14:paraId="3B608EC2" w14:textId="0362EFF8"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02517B94" w14:textId="0A50B57F" w:rsidR="008B7CE9" w:rsidRPr="004215DC" w:rsidRDefault="008B7CE9" w:rsidP="00553663">
            <w:pPr>
              <w:pStyle w:val="Amendment1"/>
              <w:numPr>
                <w:ilvl w:val="0"/>
                <w:numId w:val="0"/>
              </w:numPr>
              <w:spacing w:before="60" w:after="60"/>
              <w:rPr>
                <w:b w:val="0"/>
                <w:sz w:val="16"/>
                <w:szCs w:val="16"/>
              </w:rPr>
            </w:pPr>
            <w:r w:rsidRPr="004215DC">
              <w:rPr>
                <w:b w:val="0"/>
                <w:sz w:val="16"/>
                <w:szCs w:val="16"/>
              </w:rPr>
              <w:t>Injection 72 i.u. (24 mg) cartridge with 3.15 mL diluent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0AFE91BE" w14:textId="68035923"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3FF587D4" w14:textId="77777777" w:rsidTr="00523E81">
        <w:tc>
          <w:tcPr>
            <w:tcW w:w="1587" w:type="dxa"/>
            <w:tcBorders>
              <w:top w:val="single" w:sz="2" w:space="0" w:color="auto"/>
              <w:bottom w:val="single" w:sz="2" w:space="0" w:color="auto"/>
            </w:tcBorders>
          </w:tcPr>
          <w:p w14:paraId="7DDF867D" w14:textId="637F956A"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03376B1D" w14:textId="06C7710F" w:rsidR="008B7CE9" w:rsidRPr="004215DC" w:rsidRDefault="008B7CE9" w:rsidP="006E22E5">
            <w:pPr>
              <w:pStyle w:val="Amendment1"/>
              <w:numPr>
                <w:ilvl w:val="0"/>
                <w:numId w:val="0"/>
              </w:numPr>
              <w:spacing w:before="60" w:after="60"/>
              <w:rPr>
                <w:b w:val="0"/>
                <w:sz w:val="16"/>
                <w:szCs w:val="16"/>
              </w:rPr>
            </w:pPr>
            <w:r w:rsidRPr="004215DC">
              <w:rPr>
                <w:b w:val="0"/>
                <w:sz w:val="16"/>
                <w:szCs w:val="16"/>
              </w:rPr>
              <w:t>Powder for injection 5 mg (15 i.u.) with diluent in pre</w:t>
            </w:r>
            <w:r w:rsidRPr="004215DC">
              <w:rPr>
                <w:b w:val="0"/>
                <w:sz w:val="16"/>
                <w:szCs w:val="16"/>
              </w:rPr>
              <w:noBreakHyphen/>
              <w:t>filled pen</w:t>
            </w:r>
            <w:r w:rsidR="006E22E5" w:rsidRPr="004215DC">
              <w:rPr>
                <w:b w:val="0"/>
                <w:sz w:val="16"/>
                <w:szCs w:val="16"/>
              </w:rPr>
              <w:t> </w:t>
            </w:r>
            <w:r w:rsidRPr="004215DC">
              <w:rPr>
                <w:b w:val="0"/>
                <w:sz w:val="16"/>
                <w:szCs w:val="16"/>
              </w:rPr>
              <w:t>(with preservative)</w:t>
            </w:r>
          </w:p>
        </w:tc>
        <w:tc>
          <w:tcPr>
            <w:tcW w:w="2154" w:type="dxa"/>
            <w:tcBorders>
              <w:top w:val="single" w:sz="2" w:space="0" w:color="auto"/>
              <w:bottom w:val="single" w:sz="2" w:space="0" w:color="auto"/>
            </w:tcBorders>
          </w:tcPr>
          <w:p w14:paraId="0014FB33" w14:textId="36097533"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5A113AAB" w14:textId="77777777" w:rsidTr="00523E81">
        <w:tc>
          <w:tcPr>
            <w:tcW w:w="1587" w:type="dxa"/>
            <w:tcBorders>
              <w:top w:val="single" w:sz="2" w:space="0" w:color="auto"/>
              <w:bottom w:val="single" w:sz="2" w:space="0" w:color="auto"/>
            </w:tcBorders>
          </w:tcPr>
          <w:p w14:paraId="53684916" w14:textId="23E1FB3F"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62C8C26F" w14:textId="241189E2" w:rsidR="008B7CE9" w:rsidRPr="004215DC" w:rsidRDefault="008B7CE9" w:rsidP="006E22E5">
            <w:pPr>
              <w:pStyle w:val="Amendment1"/>
              <w:numPr>
                <w:ilvl w:val="0"/>
                <w:numId w:val="0"/>
              </w:numPr>
              <w:spacing w:before="60" w:after="60"/>
              <w:rPr>
                <w:b w:val="0"/>
                <w:sz w:val="16"/>
                <w:szCs w:val="16"/>
              </w:rPr>
            </w:pPr>
            <w:r w:rsidRPr="004215DC">
              <w:rPr>
                <w:b w:val="0"/>
                <w:sz w:val="16"/>
                <w:szCs w:val="16"/>
              </w:rPr>
              <w:t>Powder for injection 12 mg (36 i.u.) with diluent in pre</w:t>
            </w:r>
            <w:r w:rsidRPr="004215DC">
              <w:rPr>
                <w:b w:val="0"/>
                <w:sz w:val="16"/>
                <w:szCs w:val="16"/>
              </w:rPr>
              <w:noBreakHyphen/>
              <w:t>filled pen</w:t>
            </w:r>
            <w:r w:rsidR="006E22E5" w:rsidRPr="004215DC">
              <w:rPr>
                <w:b w:val="0"/>
                <w:sz w:val="16"/>
                <w:szCs w:val="16"/>
              </w:rPr>
              <w:t> </w:t>
            </w:r>
            <w:r w:rsidRPr="004215DC">
              <w:rPr>
                <w:b w:val="0"/>
                <w:sz w:val="16"/>
                <w:szCs w:val="16"/>
              </w:rPr>
              <w:t>(with preservative)</w:t>
            </w:r>
          </w:p>
        </w:tc>
        <w:tc>
          <w:tcPr>
            <w:tcW w:w="2154" w:type="dxa"/>
            <w:tcBorders>
              <w:top w:val="single" w:sz="2" w:space="0" w:color="auto"/>
              <w:bottom w:val="single" w:sz="2" w:space="0" w:color="auto"/>
            </w:tcBorders>
          </w:tcPr>
          <w:p w14:paraId="4AD7F650" w14:textId="07CFB3B2"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7BEC86F8" w14:textId="77777777" w:rsidTr="00523E81">
        <w:tc>
          <w:tcPr>
            <w:tcW w:w="1587" w:type="dxa"/>
            <w:tcBorders>
              <w:top w:val="single" w:sz="2" w:space="0" w:color="auto"/>
              <w:bottom w:val="single" w:sz="2" w:space="0" w:color="auto"/>
            </w:tcBorders>
          </w:tcPr>
          <w:p w14:paraId="5A7694BA" w14:textId="462D6D49"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123481C2" w14:textId="57C65725"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 36 i.u. (12 mg) cartridge with 3.15 mL diluent (with preservative)</w:t>
            </w:r>
          </w:p>
        </w:tc>
        <w:tc>
          <w:tcPr>
            <w:tcW w:w="2154" w:type="dxa"/>
            <w:tcBorders>
              <w:top w:val="single" w:sz="2" w:space="0" w:color="auto"/>
              <w:bottom w:val="single" w:sz="2" w:space="0" w:color="auto"/>
            </w:tcBorders>
          </w:tcPr>
          <w:p w14:paraId="0362AF52" w14:textId="6F0A072C"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A3D9BA8" w14:textId="77777777" w:rsidTr="00523E81">
        <w:tc>
          <w:tcPr>
            <w:tcW w:w="1587" w:type="dxa"/>
            <w:tcBorders>
              <w:top w:val="single" w:sz="2" w:space="0" w:color="auto"/>
              <w:bottom w:val="single" w:sz="2" w:space="0" w:color="auto"/>
            </w:tcBorders>
          </w:tcPr>
          <w:p w14:paraId="60C9EE8B" w14:textId="6EC20FED"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3DD133EC" w14:textId="6CD4B0DD"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5 mg (15 i.u.) in 1.5 mL cartridge (with</w:t>
            </w:r>
            <w:r w:rsidR="00553663" w:rsidRPr="004215DC">
              <w:rPr>
                <w:b w:val="0"/>
                <w:sz w:val="16"/>
                <w:szCs w:val="16"/>
              </w:rPr>
              <w:t> </w:t>
            </w:r>
            <w:r w:rsidRPr="004215DC">
              <w:rPr>
                <w:b w:val="0"/>
                <w:sz w:val="16"/>
                <w:szCs w:val="16"/>
              </w:rPr>
              <w:t>preservative) in pre</w:t>
            </w:r>
            <w:r w:rsidRPr="004215DC">
              <w:rPr>
                <w:b w:val="0"/>
                <w:sz w:val="16"/>
                <w:szCs w:val="16"/>
              </w:rPr>
              <w:noBreakHyphen/>
              <w:t>filled pen</w:t>
            </w:r>
          </w:p>
        </w:tc>
        <w:tc>
          <w:tcPr>
            <w:tcW w:w="2154" w:type="dxa"/>
            <w:tcBorders>
              <w:top w:val="single" w:sz="2" w:space="0" w:color="auto"/>
              <w:bottom w:val="single" w:sz="2" w:space="0" w:color="auto"/>
            </w:tcBorders>
          </w:tcPr>
          <w:p w14:paraId="1DC1AE04" w14:textId="1C620F7B"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6199FFC6" w14:textId="77777777" w:rsidTr="00523E81">
        <w:tc>
          <w:tcPr>
            <w:tcW w:w="1587" w:type="dxa"/>
            <w:tcBorders>
              <w:top w:val="single" w:sz="2" w:space="0" w:color="auto"/>
              <w:bottom w:val="single" w:sz="2" w:space="0" w:color="auto"/>
            </w:tcBorders>
          </w:tcPr>
          <w:p w14:paraId="6AE56569" w14:textId="78F89B13"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7D7061BB" w14:textId="27F1C2D9"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5 mg (15 i.u.) in 1.5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5B62350C" w14:textId="75729C80"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677358C7" w14:textId="77777777" w:rsidTr="00523E81">
        <w:tc>
          <w:tcPr>
            <w:tcW w:w="1587" w:type="dxa"/>
            <w:tcBorders>
              <w:top w:val="single" w:sz="2" w:space="0" w:color="auto"/>
              <w:bottom w:val="single" w:sz="2" w:space="0" w:color="auto"/>
            </w:tcBorders>
          </w:tcPr>
          <w:p w14:paraId="02594BD5" w14:textId="48EACD5D"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36BEDBD5" w14:textId="0742A774"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6 mg (18 i.u.) in 1.03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53044FB9" w14:textId="7D0A6788"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5A18E134" w14:textId="77777777" w:rsidTr="00523E81">
        <w:tc>
          <w:tcPr>
            <w:tcW w:w="1587" w:type="dxa"/>
            <w:tcBorders>
              <w:top w:val="single" w:sz="2" w:space="0" w:color="auto"/>
              <w:bottom w:val="single" w:sz="2" w:space="0" w:color="auto"/>
            </w:tcBorders>
          </w:tcPr>
          <w:p w14:paraId="77D6E630" w14:textId="1332C6EB"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0A49CA22" w14:textId="1CE574BB"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10 mg (30 i.u.) in 1.5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4BDC3638" w14:textId="6145CF89"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6CC05C89" w14:textId="77777777" w:rsidTr="00523E81">
        <w:tc>
          <w:tcPr>
            <w:tcW w:w="1587" w:type="dxa"/>
            <w:tcBorders>
              <w:top w:val="single" w:sz="2" w:space="0" w:color="auto"/>
              <w:bottom w:val="single" w:sz="2" w:space="0" w:color="auto"/>
            </w:tcBorders>
          </w:tcPr>
          <w:p w14:paraId="31B38B9D" w14:textId="4E37B520"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4FFFCD84" w14:textId="06A20EF1"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10 mg (30 i.u.) in 1.5 mL cartridge (with</w:t>
            </w:r>
            <w:r w:rsidR="00553663" w:rsidRPr="004215DC">
              <w:rPr>
                <w:b w:val="0"/>
                <w:sz w:val="16"/>
                <w:szCs w:val="16"/>
              </w:rPr>
              <w:t> </w:t>
            </w:r>
            <w:r w:rsidRPr="004215DC">
              <w:rPr>
                <w:b w:val="0"/>
                <w:sz w:val="16"/>
                <w:szCs w:val="16"/>
              </w:rPr>
              <w:t>preservative) in pre</w:t>
            </w:r>
            <w:r w:rsidRPr="004215DC">
              <w:rPr>
                <w:b w:val="0"/>
                <w:sz w:val="16"/>
                <w:szCs w:val="16"/>
              </w:rPr>
              <w:noBreakHyphen/>
              <w:t>filled pen</w:t>
            </w:r>
          </w:p>
        </w:tc>
        <w:tc>
          <w:tcPr>
            <w:tcW w:w="2154" w:type="dxa"/>
            <w:tcBorders>
              <w:top w:val="single" w:sz="2" w:space="0" w:color="auto"/>
              <w:bottom w:val="single" w:sz="2" w:space="0" w:color="auto"/>
            </w:tcBorders>
          </w:tcPr>
          <w:p w14:paraId="237C25BC" w14:textId="27F2EBE8"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C56AE77" w14:textId="77777777" w:rsidTr="00523E81">
        <w:tc>
          <w:tcPr>
            <w:tcW w:w="1587" w:type="dxa"/>
            <w:tcBorders>
              <w:top w:val="single" w:sz="2" w:space="0" w:color="auto"/>
              <w:bottom w:val="single" w:sz="2" w:space="0" w:color="auto"/>
            </w:tcBorders>
          </w:tcPr>
          <w:p w14:paraId="03ADD431" w14:textId="2D50FAA6"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3EB21220" w14:textId="4AF70E05"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10 mg (30 i.u.) in 2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506E238D" w14:textId="735886D2"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21591F6D" w14:textId="77777777" w:rsidTr="00523E81">
        <w:tc>
          <w:tcPr>
            <w:tcW w:w="1587" w:type="dxa"/>
            <w:tcBorders>
              <w:top w:val="single" w:sz="2" w:space="0" w:color="auto"/>
              <w:bottom w:val="single" w:sz="2" w:space="0" w:color="auto"/>
            </w:tcBorders>
          </w:tcPr>
          <w:p w14:paraId="740B58E1" w14:textId="26390E84"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725D950A" w14:textId="5094B672"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12 mg (36 i.u.) in 1.5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0B2B90A7" w14:textId="601F4EA9"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623A7272" w14:textId="77777777" w:rsidTr="00523E81">
        <w:tc>
          <w:tcPr>
            <w:tcW w:w="1587" w:type="dxa"/>
            <w:tcBorders>
              <w:top w:val="single" w:sz="2" w:space="0" w:color="auto"/>
              <w:bottom w:val="single" w:sz="2" w:space="0" w:color="auto"/>
            </w:tcBorders>
          </w:tcPr>
          <w:p w14:paraId="718C214F" w14:textId="2C199538"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27E6CE49" w14:textId="4EF18A0C"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15 mg (45 i.u.) in 1.5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5C84804A" w14:textId="438728BE"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062D2223" w14:textId="77777777" w:rsidTr="00523E81">
        <w:tc>
          <w:tcPr>
            <w:tcW w:w="1587" w:type="dxa"/>
            <w:tcBorders>
              <w:top w:val="single" w:sz="2" w:space="0" w:color="auto"/>
              <w:bottom w:val="single" w:sz="2" w:space="0" w:color="auto"/>
            </w:tcBorders>
          </w:tcPr>
          <w:p w14:paraId="6199E55B" w14:textId="3332DC83" w:rsidR="008B7CE9" w:rsidRPr="004215DC" w:rsidRDefault="008B7CE9" w:rsidP="008B7CE9">
            <w:pPr>
              <w:pStyle w:val="Amendment1"/>
              <w:numPr>
                <w:ilvl w:val="0"/>
                <w:numId w:val="0"/>
              </w:numPr>
              <w:spacing w:before="60" w:after="60"/>
              <w:rPr>
                <w:b w:val="0"/>
                <w:sz w:val="16"/>
                <w:szCs w:val="16"/>
              </w:rPr>
            </w:pPr>
            <w:r w:rsidRPr="004215DC">
              <w:rPr>
                <w:b w:val="0"/>
                <w:sz w:val="16"/>
                <w:szCs w:val="16"/>
              </w:rPr>
              <w:lastRenderedPageBreak/>
              <w:t>Somatropin</w:t>
            </w:r>
          </w:p>
        </w:tc>
        <w:tc>
          <w:tcPr>
            <w:tcW w:w="4535" w:type="dxa"/>
            <w:tcBorders>
              <w:top w:val="single" w:sz="2" w:space="0" w:color="auto"/>
              <w:bottom w:val="single" w:sz="2" w:space="0" w:color="auto"/>
            </w:tcBorders>
          </w:tcPr>
          <w:p w14:paraId="6800AE1F" w14:textId="1559BEB8"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15 mg (45 i.u.) in 1.5 mL cartridge (with</w:t>
            </w:r>
            <w:r w:rsidR="00553663" w:rsidRPr="004215DC">
              <w:rPr>
                <w:b w:val="0"/>
                <w:sz w:val="16"/>
                <w:szCs w:val="16"/>
              </w:rPr>
              <w:t> </w:t>
            </w:r>
            <w:r w:rsidRPr="004215DC">
              <w:rPr>
                <w:b w:val="0"/>
                <w:sz w:val="16"/>
                <w:szCs w:val="16"/>
              </w:rPr>
              <w:t>preservative) in pre</w:t>
            </w:r>
            <w:r w:rsidRPr="004215DC">
              <w:rPr>
                <w:b w:val="0"/>
                <w:sz w:val="16"/>
                <w:szCs w:val="16"/>
              </w:rPr>
              <w:noBreakHyphen/>
              <w:t>filled pen</w:t>
            </w:r>
          </w:p>
        </w:tc>
        <w:tc>
          <w:tcPr>
            <w:tcW w:w="2154" w:type="dxa"/>
            <w:tcBorders>
              <w:top w:val="single" w:sz="2" w:space="0" w:color="auto"/>
              <w:bottom w:val="single" w:sz="2" w:space="0" w:color="auto"/>
            </w:tcBorders>
          </w:tcPr>
          <w:p w14:paraId="7D24C1D6" w14:textId="2A47A6FD"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8B7CE9" w:rsidRPr="004215DC" w14:paraId="49CDB1AF" w14:textId="77777777" w:rsidTr="00523E81">
        <w:tc>
          <w:tcPr>
            <w:tcW w:w="1587" w:type="dxa"/>
            <w:tcBorders>
              <w:top w:val="single" w:sz="2" w:space="0" w:color="auto"/>
              <w:bottom w:val="single" w:sz="2" w:space="0" w:color="auto"/>
            </w:tcBorders>
          </w:tcPr>
          <w:p w14:paraId="720FC9FE" w14:textId="19DE0E61" w:rsidR="008B7CE9" w:rsidRPr="004215DC" w:rsidRDefault="008B7CE9" w:rsidP="008B7CE9">
            <w:pPr>
              <w:pStyle w:val="Amendment1"/>
              <w:numPr>
                <w:ilvl w:val="0"/>
                <w:numId w:val="0"/>
              </w:numPr>
              <w:spacing w:before="60" w:after="60"/>
              <w:rPr>
                <w:b w:val="0"/>
                <w:sz w:val="16"/>
                <w:szCs w:val="16"/>
              </w:rPr>
            </w:pPr>
            <w:r w:rsidRPr="004215DC">
              <w:rPr>
                <w:b w:val="0"/>
                <w:sz w:val="16"/>
                <w:szCs w:val="16"/>
              </w:rPr>
              <w:t>Somatropin</w:t>
            </w:r>
          </w:p>
        </w:tc>
        <w:tc>
          <w:tcPr>
            <w:tcW w:w="4535" w:type="dxa"/>
            <w:tcBorders>
              <w:top w:val="single" w:sz="2" w:space="0" w:color="auto"/>
              <w:bottom w:val="single" w:sz="2" w:space="0" w:color="auto"/>
            </w:tcBorders>
          </w:tcPr>
          <w:p w14:paraId="62C50909" w14:textId="10214599" w:rsidR="008B7CE9" w:rsidRPr="004215DC" w:rsidRDefault="008B7CE9" w:rsidP="00553663">
            <w:pPr>
              <w:pStyle w:val="Amendment1"/>
              <w:numPr>
                <w:ilvl w:val="0"/>
                <w:numId w:val="0"/>
              </w:numPr>
              <w:spacing w:before="60" w:after="60"/>
              <w:rPr>
                <w:b w:val="0"/>
                <w:sz w:val="16"/>
                <w:szCs w:val="16"/>
              </w:rPr>
            </w:pPr>
            <w:r w:rsidRPr="004215DC">
              <w:rPr>
                <w:b w:val="0"/>
                <w:sz w:val="16"/>
                <w:szCs w:val="16"/>
              </w:rPr>
              <w:t>Solution for injection 20 mg (60 i.u.) in 2.5 mL cartridge (with</w:t>
            </w:r>
            <w:r w:rsidR="00553663" w:rsidRPr="004215DC">
              <w:rPr>
                <w:b w:val="0"/>
                <w:sz w:val="16"/>
                <w:szCs w:val="16"/>
              </w:rPr>
              <w:t> </w:t>
            </w:r>
            <w:r w:rsidRPr="004215DC">
              <w:rPr>
                <w:b w:val="0"/>
                <w:sz w:val="16"/>
                <w:szCs w:val="16"/>
              </w:rPr>
              <w:t>preservative)</w:t>
            </w:r>
          </w:p>
        </w:tc>
        <w:tc>
          <w:tcPr>
            <w:tcW w:w="2154" w:type="dxa"/>
            <w:tcBorders>
              <w:top w:val="single" w:sz="2" w:space="0" w:color="auto"/>
              <w:bottom w:val="single" w:sz="2" w:space="0" w:color="auto"/>
            </w:tcBorders>
          </w:tcPr>
          <w:p w14:paraId="3BF89089" w14:textId="342A9F8C" w:rsidR="008B7CE9" w:rsidRPr="004215DC" w:rsidRDefault="008B7CE9" w:rsidP="008B7CE9">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0B8C763C" w14:textId="77777777" w:rsidTr="00523E81">
        <w:tc>
          <w:tcPr>
            <w:tcW w:w="1587" w:type="dxa"/>
            <w:tcBorders>
              <w:top w:val="single" w:sz="2" w:space="0" w:color="auto"/>
              <w:bottom w:val="single" w:sz="2" w:space="0" w:color="auto"/>
            </w:tcBorders>
          </w:tcPr>
          <w:p w14:paraId="0DDD3B02" w14:textId="5D534243" w:rsidR="00577246" w:rsidRPr="004215DC" w:rsidRDefault="00577246" w:rsidP="00577246">
            <w:pPr>
              <w:pStyle w:val="Amendment1"/>
              <w:numPr>
                <w:ilvl w:val="0"/>
                <w:numId w:val="0"/>
              </w:numPr>
              <w:spacing w:before="60" w:after="60"/>
              <w:rPr>
                <w:b w:val="0"/>
                <w:sz w:val="16"/>
                <w:szCs w:val="16"/>
              </w:rPr>
            </w:pPr>
            <w:r w:rsidRPr="004215DC">
              <w:rPr>
                <w:b w:val="0"/>
                <w:sz w:val="16"/>
                <w:szCs w:val="16"/>
              </w:rPr>
              <w:t>Tadalafil</w:t>
            </w:r>
          </w:p>
        </w:tc>
        <w:tc>
          <w:tcPr>
            <w:tcW w:w="4535" w:type="dxa"/>
            <w:tcBorders>
              <w:top w:val="single" w:sz="2" w:space="0" w:color="auto"/>
              <w:bottom w:val="single" w:sz="2" w:space="0" w:color="auto"/>
            </w:tcBorders>
          </w:tcPr>
          <w:p w14:paraId="7B2D6E26" w14:textId="5E21E765" w:rsidR="00577246" w:rsidRPr="004215DC" w:rsidRDefault="00577246" w:rsidP="00577246">
            <w:pPr>
              <w:pStyle w:val="Amendment1"/>
              <w:numPr>
                <w:ilvl w:val="0"/>
                <w:numId w:val="0"/>
              </w:numPr>
              <w:spacing w:before="60" w:after="60"/>
              <w:rPr>
                <w:b w:val="0"/>
                <w:sz w:val="16"/>
                <w:szCs w:val="16"/>
              </w:rPr>
            </w:pPr>
            <w:r w:rsidRPr="004215DC">
              <w:rPr>
                <w:b w:val="0"/>
                <w:sz w:val="16"/>
                <w:szCs w:val="16"/>
              </w:rPr>
              <w:t>Tablet 20 mg</w:t>
            </w:r>
          </w:p>
        </w:tc>
        <w:tc>
          <w:tcPr>
            <w:tcW w:w="2154" w:type="dxa"/>
            <w:tcBorders>
              <w:top w:val="single" w:sz="2" w:space="0" w:color="auto"/>
              <w:bottom w:val="single" w:sz="2" w:space="0" w:color="auto"/>
            </w:tcBorders>
          </w:tcPr>
          <w:p w14:paraId="18E7B160" w14:textId="55B6EC7A" w:rsidR="00577246" w:rsidRPr="004215DC" w:rsidRDefault="00577246" w:rsidP="00577246">
            <w:pPr>
              <w:pStyle w:val="Amendment1"/>
              <w:numPr>
                <w:ilvl w:val="0"/>
                <w:numId w:val="0"/>
              </w:numPr>
              <w:spacing w:before="60" w:after="60"/>
              <w:rPr>
                <w:b w:val="0"/>
                <w:sz w:val="16"/>
                <w:szCs w:val="16"/>
              </w:rPr>
            </w:pPr>
            <w:r w:rsidRPr="004215DC">
              <w:rPr>
                <w:b w:val="0"/>
                <w:sz w:val="16"/>
                <w:szCs w:val="16"/>
              </w:rPr>
              <w:t>Oral</w:t>
            </w:r>
          </w:p>
        </w:tc>
      </w:tr>
      <w:tr w:rsidR="00577246" w:rsidRPr="004215DC" w14:paraId="70DA0016" w14:textId="77777777" w:rsidTr="00523E81">
        <w:tc>
          <w:tcPr>
            <w:tcW w:w="1587" w:type="dxa"/>
            <w:tcBorders>
              <w:top w:val="single" w:sz="2" w:space="0" w:color="auto"/>
              <w:bottom w:val="single" w:sz="2" w:space="0" w:color="auto"/>
            </w:tcBorders>
          </w:tcPr>
          <w:p w14:paraId="7291CC29" w14:textId="659AD58A" w:rsidR="00577246" w:rsidRPr="004215DC" w:rsidRDefault="00577246" w:rsidP="00577246">
            <w:pPr>
              <w:pStyle w:val="Amendment1"/>
              <w:numPr>
                <w:ilvl w:val="0"/>
                <w:numId w:val="0"/>
              </w:numPr>
              <w:spacing w:before="60" w:after="60"/>
              <w:rPr>
                <w:b w:val="0"/>
                <w:sz w:val="16"/>
                <w:szCs w:val="16"/>
              </w:rPr>
            </w:pPr>
            <w:r w:rsidRPr="004215DC">
              <w:rPr>
                <w:b w:val="0"/>
                <w:sz w:val="16"/>
                <w:szCs w:val="16"/>
              </w:rPr>
              <w:t>Tezacaftor with ivacaftor and ivacaftor</w:t>
            </w:r>
          </w:p>
        </w:tc>
        <w:tc>
          <w:tcPr>
            <w:tcW w:w="4535" w:type="dxa"/>
            <w:tcBorders>
              <w:top w:val="single" w:sz="2" w:space="0" w:color="auto"/>
              <w:bottom w:val="single" w:sz="2" w:space="0" w:color="auto"/>
            </w:tcBorders>
          </w:tcPr>
          <w:p w14:paraId="5E52230D" w14:textId="203B6B06" w:rsidR="00577246" w:rsidRPr="004215DC" w:rsidRDefault="00577246" w:rsidP="00553663">
            <w:pPr>
              <w:pStyle w:val="Amendment1"/>
              <w:numPr>
                <w:ilvl w:val="0"/>
                <w:numId w:val="0"/>
              </w:numPr>
              <w:spacing w:before="60" w:after="60"/>
              <w:rPr>
                <w:b w:val="0"/>
                <w:sz w:val="16"/>
                <w:szCs w:val="16"/>
              </w:rPr>
            </w:pPr>
            <w:r w:rsidRPr="004215DC">
              <w:rPr>
                <w:b w:val="0"/>
                <w:sz w:val="16"/>
                <w:szCs w:val="16"/>
              </w:rPr>
              <w:t>Pack containing 28 tablets tezacaftor 100 mg with ivacaftor</w:t>
            </w:r>
            <w:r w:rsidR="00553663" w:rsidRPr="004215DC">
              <w:rPr>
                <w:b w:val="0"/>
                <w:sz w:val="16"/>
                <w:szCs w:val="16"/>
              </w:rPr>
              <w:t> </w:t>
            </w:r>
            <w:r w:rsidRPr="004215DC">
              <w:rPr>
                <w:b w:val="0"/>
                <w:sz w:val="16"/>
                <w:szCs w:val="16"/>
              </w:rPr>
              <w:t>150 mg and 28 tablets ivacaftor 150 mg</w:t>
            </w:r>
          </w:p>
        </w:tc>
        <w:tc>
          <w:tcPr>
            <w:tcW w:w="2154" w:type="dxa"/>
            <w:tcBorders>
              <w:top w:val="single" w:sz="2" w:space="0" w:color="auto"/>
              <w:bottom w:val="single" w:sz="2" w:space="0" w:color="auto"/>
            </w:tcBorders>
          </w:tcPr>
          <w:p w14:paraId="101781C4" w14:textId="7666AEA3" w:rsidR="00577246" w:rsidRPr="004215DC" w:rsidRDefault="00577246" w:rsidP="00577246">
            <w:pPr>
              <w:pStyle w:val="Amendment1"/>
              <w:numPr>
                <w:ilvl w:val="0"/>
                <w:numId w:val="0"/>
              </w:numPr>
              <w:spacing w:before="60" w:after="60"/>
              <w:rPr>
                <w:b w:val="0"/>
                <w:sz w:val="16"/>
                <w:szCs w:val="16"/>
              </w:rPr>
            </w:pPr>
            <w:r w:rsidRPr="004215DC">
              <w:rPr>
                <w:b w:val="0"/>
                <w:sz w:val="16"/>
                <w:szCs w:val="16"/>
              </w:rPr>
              <w:t>Oral</w:t>
            </w:r>
          </w:p>
        </w:tc>
      </w:tr>
      <w:tr w:rsidR="00577246" w:rsidRPr="004215DC" w14:paraId="3253E0D8" w14:textId="77777777" w:rsidTr="00523E81">
        <w:tc>
          <w:tcPr>
            <w:tcW w:w="1587" w:type="dxa"/>
            <w:tcBorders>
              <w:top w:val="single" w:sz="2" w:space="0" w:color="auto"/>
              <w:bottom w:val="single" w:sz="2" w:space="0" w:color="auto"/>
            </w:tcBorders>
          </w:tcPr>
          <w:p w14:paraId="04B542ED" w14:textId="5C46933B" w:rsidR="00577246" w:rsidRPr="004215DC" w:rsidRDefault="00577246" w:rsidP="00577246">
            <w:pPr>
              <w:pStyle w:val="Amendment1"/>
              <w:numPr>
                <w:ilvl w:val="0"/>
                <w:numId w:val="0"/>
              </w:numPr>
              <w:spacing w:before="60" w:after="60"/>
              <w:rPr>
                <w:b w:val="0"/>
                <w:sz w:val="16"/>
                <w:szCs w:val="16"/>
              </w:rPr>
            </w:pPr>
            <w:r w:rsidRPr="004215DC">
              <w:rPr>
                <w:b w:val="0"/>
                <w:sz w:val="16"/>
                <w:szCs w:val="16"/>
              </w:rPr>
              <w:t>Tildrakizumab</w:t>
            </w:r>
          </w:p>
        </w:tc>
        <w:tc>
          <w:tcPr>
            <w:tcW w:w="4535" w:type="dxa"/>
            <w:tcBorders>
              <w:top w:val="single" w:sz="2" w:space="0" w:color="auto"/>
              <w:bottom w:val="single" w:sz="2" w:space="0" w:color="auto"/>
            </w:tcBorders>
          </w:tcPr>
          <w:p w14:paraId="38D53ACA" w14:textId="1A8B2D8E"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 100 mg in 1 mL single dose pre</w:t>
            </w:r>
            <w:r w:rsidRPr="004215DC">
              <w:rPr>
                <w:b w:val="0"/>
                <w:sz w:val="16"/>
                <w:szCs w:val="16"/>
              </w:rPr>
              <w:noBreakHyphen/>
              <w:t>filled syringe</w:t>
            </w:r>
          </w:p>
        </w:tc>
        <w:tc>
          <w:tcPr>
            <w:tcW w:w="2154" w:type="dxa"/>
            <w:tcBorders>
              <w:top w:val="single" w:sz="2" w:space="0" w:color="auto"/>
              <w:bottom w:val="single" w:sz="2" w:space="0" w:color="auto"/>
            </w:tcBorders>
          </w:tcPr>
          <w:p w14:paraId="673D362A" w14:textId="685F625F"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6569567B" w14:textId="77777777" w:rsidTr="00523E81">
        <w:tc>
          <w:tcPr>
            <w:tcW w:w="1587" w:type="dxa"/>
            <w:tcBorders>
              <w:top w:val="single" w:sz="2" w:space="0" w:color="auto"/>
              <w:bottom w:val="single" w:sz="2" w:space="0" w:color="auto"/>
            </w:tcBorders>
          </w:tcPr>
          <w:p w14:paraId="7AACEDF5" w14:textId="2E4DC2C9" w:rsidR="00577246" w:rsidRPr="004215DC" w:rsidRDefault="00577246" w:rsidP="00577246">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14:paraId="5731D0CE" w14:textId="78365E8D" w:rsidR="00577246" w:rsidRPr="004215DC" w:rsidRDefault="00577246" w:rsidP="00577246">
            <w:pPr>
              <w:pStyle w:val="Amendment1"/>
              <w:numPr>
                <w:ilvl w:val="0"/>
                <w:numId w:val="0"/>
              </w:numPr>
              <w:spacing w:before="60" w:after="60"/>
              <w:rPr>
                <w:b w:val="0"/>
                <w:sz w:val="16"/>
                <w:szCs w:val="16"/>
              </w:rPr>
            </w:pPr>
            <w:r w:rsidRPr="004215DC">
              <w:rPr>
                <w:b w:val="0"/>
                <w:sz w:val="16"/>
                <w:szCs w:val="16"/>
              </w:rPr>
              <w:t>Concentrate for injection 80 mg in 4 mL</w:t>
            </w:r>
          </w:p>
        </w:tc>
        <w:tc>
          <w:tcPr>
            <w:tcW w:w="2154" w:type="dxa"/>
            <w:tcBorders>
              <w:top w:val="single" w:sz="2" w:space="0" w:color="auto"/>
              <w:bottom w:val="single" w:sz="2" w:space="0" w:color="auto"/>
            </w:tcBorders>
          </w:tcPr>
          <w:p w14:paraId="2D2451F8" w14:textId="58D636A4"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4CD3B2A3" w14:textId="77777777" w:rsidTr="00523E81">
        <w:tc>
          <w:tcPr>
            <w:tcW w:w="1587" w:type="dxa"/>
            <w:tcBorders>
              <w:top w:val="single" w:sz="2" w:space="0" w:color="auto"/>
              <w:bottom w:val="single" w:sz="2" w:space="0" w:color="auto"/>
            </w:tcBorders>
          </w:tcPr>
          <w:p w14:paraId="4ED8AAB1" w14:textId="2CFB0F51" w:rsidR="00577246" w:rsidRPr="004215DC" w:rsidRDefault="00577246" w:rsidP="00577246">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14:paraId="69191FBD" w14:textId="368752D2" w:rsidR="00577246" w:rsidRPr="004215DC" w:rsidRDefault="00577246" w:rsidP="00577246">
            <w:pPr>
              <w:pStyle w:val="Amendment1"/>
              <w:numPr>
                <w:ilvl w:val="0"/>
                <w:numId w:val="0"/>
              </w:numPr>
              <w:spacing w:before="60" w:after="60"/>
              <w:rPr>
                <w:b w:val="0"/>
                <w:sz w:val="16"/>
                <w:szCs w:val="16"/>
              </w:rPr>
            </w:pPr>
            <w:r w:rsidRPr="004215DC">
              <w:rPr>
                <w:b w:val="0"/>
                <w:sz w:val="16"/>
                <w:szCs w:val="16"/>
              </w:rPr>
              <w:t>Concentrate for injection 200 mg in 10 mL</w:t>
            </w:r>
          </w:p>
        </w:tc>
        <w:tc>
          <w:tcPr>
            <w:tcW w:w="2154" w:type="dxa"/>
            <w:tcBorders>
              <w:top w:val="single" w:sz="2" w:space="0" w:color="auto"/>
              <w:bottom w:val="single" w:sz="2" w:space="0" w:color="auto"/>
            </w:tcBorders>
          </w:tcPr>
          <w:p w14:paraId="03E394E4" w14:textId="00810534"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54260D4B" w14:textId="77777777" w:rsidTr="00523E81">
        <w:tc>
          <w:tcPr>
            <w:tcW w:w="1587" w:type="dxa"/>
            <w:tcBorders>
              <w:top w:val="single" w:sz="2" w:space="0" w:color="auto"/>
              <w:bottom w:val="single" w:sz="2" w:space="0" w:color="auto"/>
            </w:tcBorders>
          </w:tcPr>
          <w:p w14:paraId="7DBFECE8" w14:textId="70B1573B" w:rsidR="00577246" w:rsidRPr="004215DC" w:rsidRDefault="00577246" w:rsidP="00577246">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14:paraId="46F083C8" w14:textId="5E6C6D3E" w:rsidR="00577246" w:rsidRPr="004215DC" w:rsidRDefault="00577246" w:rsidP="00577246">
            <w:pPr>
              <w:pStyle w:val="Amendment1"/>
              <w:numPr>
                <w:ilvl w:val="0"/>
                <w:numId w:val="0"/>
              </w:numPr>
              <w:spacing w:before="60" w:after="60"/>
              <w:rPr>
                <w:b w:val="0"/>
                <w:sz w:val="16"/>
                <w:szCs w:val="16"/>
              </w:rPr>
            </w:pPr>
            <w:r w:rsidRPr="004215DC">
              <w:rPr>
                <w:b w:val="0"/>
                <w:sz w:val="16"/>
                <w:szCs w:val="16"/>
              </w:rPr>
              <w:t>Concentrate for injection 400 mg in 20 mL</w:t>
            </w:r>
          </w:p>
        </w:tc>
        <w:tc>
          <w:tcPr>
            <w:tcW w:w="2154" w:type="dxa"/>
            <w:tcBorders>
              <w:top w:val="single" w:sz="2" w:space="0" w:color="auto"/>
              <w:bottom w:val="single" w:sz="2" w:space="0" w:color="auto"/>
            </w:tcBorders>
          </w:tcPr>
          <w:p w14:paraId="13FC611B" w14:textId="00A7BDD1"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2B71E8DC" w14:textId="77777777" w:rsidTr="00523E81">
        <w:tc>
          <w:tcPr>
            <w:tcW w:w="1587" w:type="dxa"/>
            <w:tcBorders>
              <w:top w:val="single" w:sz="2" w:space="0" w:color="auto"/>
              <w:bottom w:val="single" w:sz="2" w:space="0" w:color="auto"/>
            </w:tcBorders>
          </w:tcPr>
          <w:p w14:paraId="22536318" w14:textId="3E29A9AE" w:rsidR="00577246" w:rsidRPr="004215DC" w:rsidRDefault="00577246" w:rsidP="00577246">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14:paraId="740D5540" w14:textId="5F5F5F3D"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 162 mg in 0.9 mL single use pre</w:t>
            </w:r>
            <w:r w:rsidRPr="004215DC">
              <w:rPr>
                <w:b w:val="0"/>
                <w:sz w:val="16"/>
                <w:szCs w:val="16"/>
              </w:rPr>
              <w:noBreakHyphen/>
              <w:t>filled pen</w:t>
            </w:r>
          </w:p>
        </w:tc>
        <w:tc>
          <w:tcPr>
            <w:tcW w:w="2154" w:type="dxa"/>
            <w:tcBorders>
              <w:top w:val="single" w:sz="2" w:space="0" w:color="auto"/>
              <w:bottom w:val="single" w:sz="2" w:space="0" w:color="auto"/>
            </w:tcBorders>
          </w:tcPr>
          <w:p w14:paraId="3E8C67AB" w14:textId="68D58318"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74647AA0" w14:textId="77777777" w:rsidTr="00523E81">
        <w:tc>
          <w:tcPr>
            <w:tcW w:w="1587" w:type="dxa"/>
            <w:tcBorders>
              <w:top w:val="single" w:sz="2" w:space="0" w:color="auto"/>
              <w:bottom w:val="single" w:sz="2" w:space="0" w:color="auto"/>
            </w:tcBorders>
          </w:tcPr>
          <w:p w14:paraId="0071854D" w14:textId="62132B0D" w:rsidR="00577246" w:rsidRPr="004215DC" w:rsidRDefault="00577246" w:rsidP="00577246">
            <w:pPr>
              <w:pStyle w:val="Amendment1"/>
              <w:numPr>
                <w:ilvl w:val="0"/>
                <w:numId w:val="0"/>
              </w:numPr>
              <w:spacing w:before="60" w:after="60"/>
              <w:rPr>
                <w:b w:val="0"/>
                <w:sz w:val="16"/>
                <w:szCs w:val="16"/>
              </w:rPr>
            </w:pPr>
            <w:r w:rsidRPr="004215DC">
              <w:rPr>
                <w:b w:val="0"/>
                <w:sz w:val="16"/>
                <w:szCs w:val="16"/>
              </w:rPr>
              <w:t>Tocilizumab</w:t>
            </w:r>
          </w:p>
        </w:tc>
        <w:tc>
          <w:tcPr>
            <w:tcW w:w="4535" w:type="dxa"/>
            <w:tcBorders>
              <w:top w:val="single" w:sz="2" w:space="0" w:color="auto"/>
              <w:bottom w:val="single" w:sz="2" w:space="0" w:color="auto"/>
            </w:tcBorders>
          </w:tcPr>
          <w:p w14:paraId="1E137EB7" w14:textId="14676AD1"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 162 mg in 0.9 mL single use pre</w:t>
            </w:r>
            <w:r w:rsidRPr="004215DC">
              <w:rPr>
                <w:b w:val="0"/>
                <w:sz w:val="16"/>
                <w:szCs w:val="16"/>
              </w:rPr>
              <w:noBreakHyphen/>
              <w:t>filled syringe</w:t>
            </w:r>
          </w:p>
        </w:tc>
        <w:tc>
          <w:tcPr>
            <w:tcW w:w="2154" w:type="dxa"/>
            <w:tcBorders>
              <w:top w:val="single" w:sz="2" w:space="0" w:color="auto"/>
              <w:bottom w:val="single" w:sz="2" w:space="0" w:color="auto"/>
            </w:tcBorders>
          </w:tcPr>
          <w:p w14:paraId="6CF0FE9B" w14:textId="5E798647"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5E8BBCAD" w14:textId="77777777" w:rsidTr="00523E81">
        <w:tc>
          <w:tcPr>
            <w:tcW w:w="1587" w:type="dxa"/>
            <w:tcBorders>
              <w:top w:val="single" w:sz="2" w:space="0" w:color="auto"/>
              <w:bottom w:val="single" w:sz="2" w:space="0" w:color="auto"/>
            </w:tcBorders>
          </w:tcPr>
          <w:p w14:paraId="6AA87404" w14:textId="77212E07" w:rsidR="00577246" w:rsidRPr="004215DC" w:rsidRDefault="00577246" w:rsidP="00577246">
            <w:pPr>
              <w:pStyle w:val="Amendment1"/>
              <w:numPr>
                <w:ilvl w:val="0"/>
                <w:numId w:val="0"/>
              </w:numPr>
              <w:spacing w:before="60" w:after="60"/>
              <w:rPr>
                <w:b w:val="0"/>
                <w:sz w:val="16"/>
                <w:szCs w:val="16"/>
              </w:rPr>
            </w:pPr>
            <w:r w:rsidRPr="004215DC">
              <w:rPr>
                <w:b w:val="0"/>
                <w:sz w:val="16"/>
                <w:szCs w:val="16"/>
              </w:rPr>
              <w:t>Tofacitinib</w:t>
            </w:r>
          </w:p>
        </w:tc>
        <w:tc>
          <w:tcPr>
            <w:tcW w:w="4535" w:type="dxa"/>
            <w:tcBorders>
              <w:top w:val="single" w:sz="2" w:space="0" w:color="auto"/>
              <w:bottom w:val="single" w:sz="2" w:space="0" w:color="auto"/>
            </w:tcBorders>
          </w:tcPr>
          <w:p w14:paraId="5B77AB39" w14:textId="4EEFB362" w:rsidR="00577246" w:rsidRPr="004215DC" w:rsidRDefault="00577246" w:rsidP="00577246">
            <w:pPr>
              <w:pStyle w:val="Amendment1"/>
              <w:numPr>
                <w:ilvl w:val="0"/>
                <w:numId w:val="0"/>
              </w:numPr>
              <w:spacing w:before="60" w:after="60"/>
              <w:rPr>
                <w:b w:val="0"/>
                <w:sz w:val="16"/>
                <w:szCs w:val="16"/>
              </w:rPr>
            </w:pPr>
            <w:r w:rsidRPr="004215DC">
              <w:rPr>
                <w:b w:val="0"/>
                <w:sz w:val="16"/>
                <w:szCs w:val="16"/>
              </w:rPr>
              <w:t>Tablet 5 mg</w:t>
            </w:r>
          </w:p>
        </w:tc>
        <w:tc>
          <w:tcPr>
            <w:tcW w:w="2154" w:type="dxa"/>
            <w:tcBorders>
              <w:top w:val="single" w:sz="2" w:space="0" w:color="auto"/>
              <w:bottom w:val="single" w:sz="2" w:space="0" w:color="auto"/>
            </w:tcBorders>
          </w:tcPr>
          <w:p w14:paraId="18F08785" w14:textId="5CC1A5B8" w:rsidR="00577246" w:rsidRPr="004215DC" w:rsidRDefault="00577246" w:rsidP="00577246">
            <w:pPr>
              <w:pStyle w:val="Amendment1"/>
              <w:numPr>
                <w:ilvl w:val="0"/>
                <w:numId w:val="0"/>
              </w:numPr>
              <w:spacing w:before="60" w:after="60"/>
              <w:rPr>
                <w:b w:val="0"/>
                <w:sz w:val="16"/>
                <w:szCs w:val="16"/>
              </w:rPr>
            </w:pPr>
            <w:r w:rsidRPr="004215DC">
              <w:rPr>
                <w:b w:val="0"/>
                <w:sz w:val="16"/>
                <w:szCs w:val="16"/>
              </w:rPr>
              <w:t>Oral</w:t>
            </w:r>
          </w:p>
        </w:tc>
      </w:tr>
      <w:tr w:rsidR="00577246" w:rsidRPr="004215DC" w14:paraId="37CA8D77" w14:textId="77777777" w:rsidTr="00523E81">
        <w:tc>
          <w:tcPr>
            <w:tcW w:w="1587" w:type="dxa"/>
            <w:tcBorders>
              <w:top w:val="single" w:sz="2" w:space="0" w:color="auto"/>
              <w:bottom w:val="single" w:sz="2" w:space="0" w:color="auto"/>
            </w:tcBorders>
          </w:tcPr>
          <w:p w14:paraId="58524CFB" w14:textId="0BFF6BFF" w:rsidR="00577246" w:rsidRPr="004215DC" w:rsidRDefault="00577246" w:rsidP="00577246">
            <w:pPr>
              <w:pStyle w:val="Amendment1"/>
              <w:numPr>
                <w:ilvl w:val="0"/>
                <w:numId w:val="0"/>
              </w:numPr>
              <w:spacing w:before="60" w:after="60"/>
              <w:rPr>
                <w:b w:val="0"/>
                <w:sz w:val="16"/>
                <w:szCs w:val="16"/>
              </w:rPr>
            </w:pPr>
            <w:r w:rsidRPr="004215DC">
              <w:rPr>
                <w:b w:val="0"/>
                <w:sz w:val="16"/>
                <w:szCs w:val="16"/>
              </w:rPr>
              <w:t>Ustekinumab</w:t>
            </w:r>
          </w:p>
        </w:tc>
        <w:tc>
          <w:tcPr>
            <w:tcW w:w="4535" w:type="dxa"/>
            <w:tcBorders>
              <w:top w:val="single" w:sz="2" w:space="0" w:color="auto"/>
              <w:bottom w:val="single" w:sz="2" w:space="0" w:color="auto"/>
            </w:tcBorders>
          </w:tcPr>
          <w:p w14:paraId="68601C03" w14:textId="60DEDB8B"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 45 mg in 0.5 mL</w:t>
            </w:r>
          </w:p>
        </w:tc>
        <w:tc>
          <w:tcPr>
            <w:tcW w:w="2154" w:type="dxa"/>
            <w:tcBorders>
              <w:top w:val="single" w:sz="2" w:space="0" w:color="auto"/>
              <w:bottom w:val="single" w:sz="2" w:space="0" w:color="auto"/>
            </w:tcBorders>
          </w:tcPr>
          <w:p w14:paraId="4A1F8F55" w14:textId="60994F64"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4215DC" w14:paraId="05A808A2" w14:textId="77777777" w:rsidTr="00523E81">
        <w:tc>
          <w:tcPr>
            <w:tcW w:w="1587" w:type="dxa"/>
            <w:tcBorders>
              <w:top w:val="single" w:sz="2" w:space="0" w:color="auto"/>
              <w:bottom w:val="single" w:sz="2" w:space="0" w:color="auto"/>
            </w:tcBorders>
          </w:tcPr>
          <w:p w14:paraId="10AB4FEA" w14:textId="74879EBE" w:rsidR="00577246" w:rsidRPr="004215DC" w:rsidRDefault="00577246" w:rsidP="00577246">
            <w:pPr>
              <w:pStyle w:val="Amendment1"/>
              <w:numPr>
                <w:ilvl w:val="0"/>
                <w:numId w:val="0"/>
              </w:numPr>
              <w:spacing w:before="60" w:after="60"/>
              <w:rPr>
                <w:b w:val="0"/>
                <w:sz w:val="16"/>
                <w:szCs w:val="16"/>
              </w:rPr>
            </w:pPr>
            <w:r w:rsidRPr="004215DC">
              <w:rPr>
                <w:b w:val="0"/>
                <w:sz w:val="16"/>
                <w:szCs w:val="16"/>
              </w:rPr>
              <w:t>Ustekinumab</w:t>
            </w:r>
          </w:p>
        </w:tc>
        <w:tc>
          <w:tcPr>
            <w:tcW w:w="4535" w:type="dxa"/>
            <w:tcBorders>
              <w:top w:val="single" w:sz="2" w:space="0" w:color="auto"/>
              <w:bottom w:val="single" w:sz="2" w:space="0" w:color="auto"/>
            </w:tcBorders>
          </w:tcPr>
          <w:p w14:paraId="17257EC1" w14:textId="11E1E30D" w:rsidR="00577246" w:rsidRPr="004215DC" w:rsidRDefault="00577246" w:rsidP="00577246">
            <w:pPr>
              <w:pStyle w:val="Amendment1"/>
              <w:numPr>
                <w:ilvl w:val="0"/>
                <w:numId w:val="0"/>
              </w:numPr>
              <w:spacing w:before="60" w:after="60"/>
              <w:rPr>
                <w:b w:val="0"/>
                <w:sz w:val="16"/>
                <w:szCs w:val="16"/>
              </w:rPr>
            </w:pPr>
            <w:r w:rsidRPr="004215DC">
              <w:rPr>
                <w:b w:val="0"/>
                <w:sz w:val="16"/>
                <w:szCs w:val="16"/>
              </w:rPr>
              <w:t>Solution for I.V. infusion 130 mg in 26 mL</w:t>
            </w:r>
          </w:p>
        </w:tc>
        <w:tc>
          <w:tcPr>
            <w:tcW w:w="2154" w:type="dxa"/>
            <w:tcBorders>
              <w:top w:val="single" w:sz="2" w:space="0" w:color="auto"/>
              <w:bottom w:val="single" w:sz="2" w:space="0" w:color="auto"/>
            </w:tcBorders>
          </w:tcPr>
          <w:p w14:paraId="147C752D" w14:textId="21D01F4C" w:rsidR="00577246" w:rsidRPr="004215DC" w:rsidRDefault="00577246" w:rsidP="00577246">
            <w:pPr>
              <w:pStyle w:val="Amendment1"/>
              <w:numPr>
                <w:ilvl w:val="0"/>
                <w:numId w:val="0"/>
              </w:numPr>
              <w:spacing w:before="60" w:after="60"/>
              <w:rPr>
                <w:b w:val="0"/>
                <w:sz w:val="16"/>
                <w:szCs w:val="16"/>
              </w:rPr>
            </w:pPr>
            <w:r w:rsidRPr="004215DC">
              <w:rPr>
                <w:b w:val="0"/>
                <w:sz w:val="16"/>
                <w:szCs w:val="16"/>
              </w:rPr>
              <w:t>Injection</w:t>
            </w:r>
          </w:p>
        </w:tc>
      </w:tr>
      <w:tr w:rsidR="00577246" w:rsidRPr="00567B4E" w14:paraId="14F112D0" w14:textId="77777777" w:rsidTr="00523E81">
        <w:tc>
          <w:tcPr>
            <w:tcW w:w="1587" w:type="dxa"/>
            <w:tcBorders>
              <w:top w:val="single" w:sz="2" w:space="0" w:color="auto"/>
              <w:bottom w:val="single" w:sz="12" w:space="0" w:color="auto"/>
            </w:tcBorders>
          </w:tcPr>
          <w:p w14:paraId="55069C0D" w14:textId="484D7B94" w:rsidR="00577246" w:rsidRPr="004215DC" w:rsidRDefault="00577246" w:rsidP="00577246">
            <w:pPr>
              <w:pStyle w:val="Amendment1"/>
              <w:numPr>
                <w:ilvl w:val="0"/>
                <w:numId w:val="0"/>
              </w:numPr>
              <w:spacing w:before="60" w:after="60"/>
              <w:rPr>
                <w:b w:val="0"/>
                <w:sz w:val="16"/>
                <w:szCs w:val="16"/>
              </w:rPr>
            </w:pPr>
            <w:r w:rsidRPr="004215DC">
              <w:rPr>
                <w:b w:val="0"/>
                <w:sz w:val="16"/>
                <w:szCs w:val="16"/>
              </w:rPr>
              <w:t>Vedolizumab</w:t>
            </w:r>
          </w:p>
        </w:tc>
        <w:tc>
          <w:tcPr>
            <w:tcW w:w="4535" w:type="dxa"/>
            <w:tcBorders>
              <w:top w:val="single" w:sz="2" w:space="0" w:color="auto"/>
              <w:bottom w:val="single" w:sz="12" w:space="0" w:color="auto"/>
            </w:tcBorders>
          </w:tcPr>
          <w:p w14:paraId="799D7962" w14:textId="5F8AB5DB" w:rsidR="00577246" w:rsidRPr="004215DC" w:rsidRDefault="00577246" w:rsidP="00577246">
            <w:pPr>
              <w:pStyle w:val="Amendment1"/>
              <w:numPr>
                <w:ilvl w:val="0"/>
                <w:numId w:val="0"/>
              </w:numPr>
              <w:spacing w:before="60" w:after="60"/>
              <w:rPr>
                <w:b w:val="0"/>
                <w:sz w:val="16"/>
                <w:szCs w:val="16"/>
              </w:rPr>
            </w:pPr>
            <w:r w:rsidRPr="004215DC">
              <w:rPr>
                <w:b w:val="0"/>
                <w:sz w:val="16"/>
                <w:szCs w:val="16"/>
              </w:rPr>
              <w:t>Powder for injection 300 mg</w:t>
            </w:r>
          </w:p>
        </w:tc>
        <w:tc>
          <w:tcPr>
            <w:tcW w:w="2154" w:type="dxa"/>
            <w:tcBorders>
              <w:top w:val="single" w:sz="2" w:space="0" w:color="auto"/>
              <w:bottom w:val="single" w:sz="12" w:space="0" w:color="auto"/>
            </w:tcBorders>
          </w:tcPr>
          <w:p w14:paraId="29469C90" w14:textId="676F6B46" w:rsidR="00577246" w:rsidRPr="00577246" w:rsidRDefault="00577246" w:rsidP="00577246">
            <w:pPr>
              <w:pStyle w:val="Amendment1"/>
              <w:numPr>
                <w:ilvl w:val="0"/>
                <w:numId w:val="0"/>
              </w:numPr>
              <w:spacing w:before="60" w:after="60"/>
              <w:rPr>
                <w:b w:val="0"/>
                <w:sz w:val="16"/>
                <w:szCs w:val="16"/>
              </w:rPr>
            </w:pPr>
            <w:r w:rsidRPr="004215DC">
              <w:rPr>
                <w:b w:val="0"/>
                <w:sz w:val="16"/>
                <w:szCs w:val="16"/>
              </w:rPr>
              <w:t>Injection</w:t>
            </w:r>
          </w:p>
        </w:tc>
      </w:tr>
    </w:tbl>
    <w:p w14:paraId="15EEF8C3" w14:textId="59B0DA56" w:rsidR="001646A6" w:rsidRPr="00A55775" w:rsidRDefault="001646A6" w:rsidP="00567B4E">
      <w:pPr>
        <w:pStyle w:val="Amendment1"/>
        <w:numPr>
          <w:ilvl w:val="0"/>
          <w:numId w:val="0"/>
        </w:numPr>
        <w:spacing w:before="60" w:after="60"/>
        <w:ind w:left="794" w:hanging="794"/>
        <w:rPr>
          <w:rFonts w:ascii="Times New Roman" w:hAnsi="Times New Roman" w:cs="Times New Roman"/>
          <w:b w:val="0"/>
          <w:i/>
        </w:rPr>
      </w:pPr>
    </w:p>
    <w:sectPr w:rsidR="001646A6" w:rsidRPr="00A55775" w:rsidSect="00E1219F">
      <w:footerReference w:type="default" r:id="rId11"/>
      <w:footerReference w:type="first" r:id="rId12"/>
      <w:type w:val="continuous"/>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DE00" w14:textId="77777777" w:rsidR="00E52E5F" w:rsidRDefault="00E52E5F">
      <w:r>
        <w:separator/>
      </w:r>
    </w:p>
  </w:endnote>
  <w:endnote w:type="continuationSeparator" w:id="0">
    <w:p w14:paraId="232847CB" w14:textId="77777777" w:rsidR="00E52E5F" w:rsidRDefault="00E5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63CB" w14:textId="77777777" w:rsidR="00E52E5F" w:rsidRDefault="00E52E5F" w:rsidP="00DF26BD">
    <w:pPr>
      <w:pStyle w:val="Footer"/>
      <w:jc w:val="left"/>
    </w:pPr>
    <w:r w:rsidRPr="00195E5B">
      <w:rPr>
        <w:sz w:val="16"/>
        <w:szCs w:val="16"/>
      </w:rPr>
      <w:t xml:space="preserve">Instrument Number PB </w:t>
    </w:r>
    <w:r>
      <w:rPr>
        <w:sz w:val="16"/>
        <w:szCs w:val="16"/>
      </w:rPr>
      <w:t xml:space="preserve">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EEB9" w14:textId="0BCF111F" w:rsidR="00E52E5F" w:rsidRDefault="00E52E5F" w:rsidP="00C0049F">
    <w:pPr>
      <w:pStyle w:val="Footer"/>
      <w:tabs>
        <w:tab w:val="clear" w:pos="3600"/>
        <w:tab w:val="clear" w:pos="7201"/>
      </w:tabs>
      <w:ind w:right="360"/>
      <w:jc w:val="left"/>
      <w:rPr>
        <w:rStyle w:val="PageNumber"/>
        <w:sz w:val="16"/>
        <w:szCs w:val="16"/>
      </w:rPr>
    </w:pPr>
    <w:r w:rsidRPr="00195E5B">
      <w:rPr>
        <w:sz w:val="16"/>
        <w:szCs w:val="16"/>
      </w:rPr>
      <w:t xml:space="preserve">Instrument Number </w:t>
    </w:r>
    <w:r w:rsidRPr="00861D17">
      <w:rPr>
        <w:sz w:val="16"/>
        <w:szCs w:val="16"/>
      </w:rPr>
      <w:t xml:space="preserve">PB </w:t>
    </w:r>
    <w:r>
      <w:rPr>
        <w:sz w:val="16"/>
        <w:szCs w:val="16"/>
      </w:rPr>
      <w:t xml:space="preserve">42 </w:t>
    </w:r>
    <w:r w:rsidRPr="00195E5B">
      <w:rPr>
        <w:sz w:val="16"/>
        <w:szCs w:val="16"/>
      </w:rPr>
      <w:t>of</w:t>
    </w:r>
    <w:r>
      <w:rPr>
        <w:sz w:val="16"/>
        <w:szCs w:val="16"/>
      </w:rPr>
      <w:t xml:space="preserve"> 2020</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4215DC">
      <w:rPr>
        <w:rStyle w:val="PageNumber"/>
        <w:noProof/>
        <w:sz w:val="16"/>
        <w:szCs w:val="16"/>
      </w:rPr>
      <w:t>2</w:t>
    </w:r>
    <w:r w:rsidRPr="00195E5B">
      <w:rPr>
        <w:rStyle w:val="PageNumber"/>
        <w:sz w:val="16"/>
        <w:szCs w:val="16"/>
      </w:rPr>
      <w:fldChar w:fldCharType="end"/>
    </w:r>
  </w:p>
  <w:p w14:paraId="601D0EAA" w14:textId="77777777" w:rsidR="00E52E5F" w:rsidRDefault="00E52E5F" w:rsidP="00C0049F">
    <w:pPr>
      <w:pStyle w:val="Footer"/>
      <w:tabs>
        <w:tab w:val="clear" w:pos="3600"/>
        <w:tab w:val="clear" w:pos="7201"/>
      </w:tabs>
      <w:ind w:right="360"/>
      <w:jc w:val="left"/>
      <w:rPr>
        <w:rStyle w:val="PageNumber"/>
        <w:sz w:val="16"/>
        <w:szCs w:val="16"/>
      </w:rPr>
    </w:pPr>
  </w:p>
  <w:p w14:paraId="55C87955" w14:textId="77777777" w:rsidR="00E52E5F" w:rsidRPr="00195E5B" w:rsidRDefault="00E52E5F"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E639" w14:textId="39970CAB" w:rsidR="00E52E5F" w:rsidRDefault="00E52E5F" w:rsidP="00566676">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Pr="000E720F">
      <w:rPr>
        <w:sz w:val="16"/>
        <w:szCs w:val="16"/>
      </w:rPr>
      <w:t xml:space="preserve">PB </w:t>
    </w:r>
    <w:r>
      <w:rPr>
        <w:sz w:val="16"/>
        <w:szCs w:val="16"/>
      </w:rPr>
      <w:t xml:space="preserve">42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4215DC">
      <w:rPr>
        <w:rStyle w:val="PageNumber"/>
        <w:noProof/>
        <w:sz w:val="16"/>
        <w:szCs w:val="16"/>
      </w:rPr>
      <w:t>40</w:t>
    </w:r>
    <w:r w:rsidRPr="00195E5B">
      <w:rPr>
        <w:rStyle w:val="PageNumber"/>
        <w:sz w:val="16"/>
        <w:szCs w:val="16"/>
      </w:rPr>
      <w:fldChar w:fldCharType="end"/>
    </w:r>
  </w:p>
  <w:p w14:paraId="1B13CE82" w14:textId="77777777" w:rsidR="00E52E5F" w:rsidRDefault="00E52E5F" w:rsidP="00566676">
    <w:pPr>
      <w:pStyle w:val="Footer"/>
      <w:ind w:left="360"/>
      <w:jc w:val="left"/>
    </w:pPr>
  </w:p>
  <w:p w14:paraId="61E614BC" w14:textId="77777777" w:rsidR="00E52E5F" w:rsidRDefault="00E52E5F" w:rsidP="00566676">
    <w:pPr>
      <w:pStyle w:val="Footer"/>
      <w:ind w:left="36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F613" w14:textId="62FCA68A" w:rsidR="00E52E5F" w:rsidRDefault="00E52E5F" w:rsidP="006300C1">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Pr="00883823">
      <w:rPr>
        <w:sz w:val="16"/>
        <w:szCs w:val="16"/>
      </w:rPr>
      <w:t xml:space="preserve">PB </w:t>
    </w:r>
    <w:r>
      <w:rPr>
        <w:sz w:val="16"/>
        <w:szCs w:val="16"/>
      </w:rPr>
      <w:t xml:space="preserve">42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4215DC">
      <w:rPr>
        <w:rStyle w:val="PageNumber"/>
        <w:noProof/>
        <w:sz w:val="16"/>
        <w:szCs w:val="16"/>
      </w:rPr>
      <w:t>3</w:t>
    </w:r>
    <w:r w:rsidRPr="00195E5B">
      <w:rPr>
        <w:rStyle w:val="PageNumber"/>
        <w:sz w:val="16"/>
        <w:szCs w:val="16"/>
      </w:rPr>
      <w:fldChar w:fldCharType="end"/>
    </w:r>
  </w:p>
  <w:p w14:paraId="21B7287F" w14:textId="48438A27" w:rsidR="00E52E5F" w:rsidRDefault="00E52E5F" w:rsidP="00566676">
    <w:pPr>
      <w:pStyle w:val="Footer"/>
      <w:ind w:left="360"/>
      <w:jc w:val="left"/>
    </w:pPr>
  </w:p>
  <w:p w14:paraId="6217DFD8" w14:textId="77777777" w:rsidR="00E52E5F" w:rsidRDefault="00E52E5F" w:rsidP="00566676">
    <w:pPr>
      <w:pStyle w:val="Footer"/>
      <w:ind w:lef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36FC" w14:textId="77777777" w:rsidR="00E52E5F" w:rsidRDefault="00E52E5F">
      <w:r>
        <w:separator/>
      </w:r>
    </w:p>
  </w:footnote>
  <w:footnote w:type="continuationSeparator" w:id="0">
    <w:p w14:paraId="703D0A68" w14:textId="77777777" w:rsidR="00E52E5F" w:rsidRDefault="00E5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222"/>
    <w:multiLevelType w:val="hybridMultilevel"/>
    <w:tmpl w:val="D9F8BBE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 w15:restartNumberingAfterBreak="0">
    <w:nsid w:val="061E4A6E"/>
    <w:multiLevelType w:val="hybridMultilevel"/>
    <w:tmpl w:val="3C4A73E6"/>
    <w:lvl w:ilvl="0" w:tplc="3FDE804A">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01113"/>
    <w:multiLevelType w:val="hybridMultilevel"/>
    <w:tmpl w:val="55EA5566"/>
    <w:lvl w:ilvl="0" w:tplc="B5C62294">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0DE65B0C"/>
    <w:multiLevelType w:val="hybridMultilevel"/>
    <w:tmpl w:val="23D88FE2"/>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5" w15:restartNumberingAfterBreak="0">
    <w:nsid w:val="101642EB"/>
    <w:multiLevelType w:val="hybridMultilevel"/>
    <w:tmpl w:val="17B2734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6" w15:restartNumberingAfterBreak="0">
    <w:nsid w:val="11B1768C"/>
    <w:multiLevelType w:val="multilevel"/>
    <w:tmpl w:val="08A26D7C"/>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B758C5"/>
    <w:multiLevelType w:val="hybridMultilevel"/>
    <w:tmpl w:val="9BBE4686"/>
    <w:lvl w:ilvl="0" w:tplc="E65A9978">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365B6C"/>
    <w:multiLevelType w:val="hybridMultilevel"/>
    <w:tmpl w:val="FFC4A3BE"/>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9" w15:restartNumberingAfterBreak="0">
    <w:nsid w:val="17264D4C"/>
    <w:multiLevelType w:val="hybridMultilevel"/>
    <w:tmpl w:val="64FEFE26"/>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0" w15:restartNumberingAfterBreak="0">
    <w:nsid w:val="17EE4A57"/>
    <w:multiLevelType w:val="hybridMultilevel"/>
    <w:tmpl w:val="5FE8BA8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0D303EC"/>
    <w:multiLevelType w:val="hybridMultilevel"/>
    <w:tmpl w:val="33FC919E"/>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3" w15:restartNumberingAfterBreak="0">
    <w:nsid w:val="211F60E0"/>
    <w:multiLevelType w:val="hybridMultilevel"/>
    <w:tmpl w:val="7D7A2B88"/>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4" w15:restartNumberingAfterBreak="0">
    <w:nsid w:val="242F45A0"/>
    <w:multiLevelType w:val="hybridMultilevel"/>
    <w:tmpl w:val="ABE649F2"/>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5" w15:restartNumberingAfterBreak="0">
    <w:nsid w:val="26F23FA8"/>
    <w:multiLevelType w:val="hybridMultilevel"/>
    <w:tmpl w:val="8C08892A"/>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6" w15:restartNumberingAfterBreak="0">
    <w:nsid w:val="26FC47E9"/>
    <w:multiLevelType w:val="hybridMultilevel"/>
    <w:tmpl w:val="FC66770A"/>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7" w15:restartNumberingAfterBreak="0">
    <w:nsid w:val="295145E0"/>
    <w:multiLevelType w:val="hybridMultilevel"/>
    <w:tmpl w:val="B170907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18"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3493170E"/>
    <w:multiLevelType w:val="hybridMultilevel"/>
    <w:tmpl w:val="5898211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0" w15:restartNumberingAfterBreak="0">
    <w:nsid w:val="357F79FE"/>
    <w:multiLevelType w:val="hybridMultilevel"/>
    <w:tmpl w:val="8A3EFECA"/>
    <w:lvl w:ilvl="0" w:tplc="939411F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D8587B"/>
    <w:multiLevelType w:val="hybridMultilevel"/>
    <w:tmpl w:val="3CC0066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2" w15:restartNumberingAfterBreak="0">
    <w:nsid w:val="3B380855"/>
    <w:multiLevelType w:val="hybridMultilevel"/>
    <w:tmpl w:val="CB50566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3"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D7277BC"/>
    <w:multiLevelType w:val="hybridMultilevel"/>
    <w:tmpl w:val="5F4A3690"/>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5" w15:restartNumberingAfterBreak="0">
    <w:nsid w:val="3DA94B65"/>
    <w:multiLevelType w:val="hybridMultilevel"/>
    <w:tmpl w:val="5CB027FA"/>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6"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ED0427"/>
    <w:multiLevelType w:val="hybridMultilevel"/>
    <w:tmpl w:val="04E64A0A"/>
    <w:lvl w:ilvl="0" w:tplc="939411F6">
      <w:start w:val="1"/>
      <w:numFmt w:val="lowerLetter"/>
      <w:lvlText w:val="(%1)"/>
      <w:lvlJc w:val="left"/>
      <w:pPr>
        <w:ind w:left="720" w:hanging="360"/>
      </w:pPr>
      <w:rPr>
        <w:rFonts w:ascii="Arial Bold" w:hAnsi="Arial Bold" w:hint="default"/>
        <w:b/>
        <w:i w:val="0"/>
        <w:sz w:val="20"/>
      </w:rPr>
    </w:lvl>
    <w:lvl w:ilvl="1" w:tplc="939411F6">
      <w:start w:val="1"/>
      <w:numFmt w:val="lowerLetter"/>
      <w:lvlText w:val="(%2)"/>
      <w:lvlJc w:val="left"/>
      <w:pPr>
        <w:ind w:left="1440" w:hanging="360"/>
      </w:pPr>
      <w:rPr>
        <w:rFonts w:ascii="Arial Bold" w:hAnsi="Arial Bold" w:hint="default"/>
        <w:b/>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881E6D"/>
    <w:multiLevelType w:val="hybridMultilevel"/>
    <w:tmpl w:val="BFFCCA0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29" w15:restartNumberingAfterBreak="0">
    <w:nsid w:val="470A1967"/>
    <w:multiLevelType w:val="hybridMultilevel"/>
    <w:tmpl w:val="56BCF89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0" w15:restartNumberingAfterBreak="0">
    <w:nsid w:val="4EDA5069"/>
    <w:multiLevelType w:val="hybridMultilevel"/>
    <w:tmpl w:val="01AC6E20"/>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1" w15:restartNumberingAfterBreak="0">
    <w:nsid w:val="50E9360D"/>
    <w:multiLevelType w:val="hybridMultilevel"/>
    <w:tmpl w:val="8D9877BE"/>
    <w:lvl w:ilvl="0" w:tplc="939411F6">
      <w:start w:val="1"/>
      <w:numFmt w:val="lowerLetter"/>
      <w:lvlText w:val="(%1)"/>
      <w:lvlJc w:val="left"/>
      <w:pPr>
        <w:ind w:left="720" w:hanging="360"/>
      </w:pPr>
      <w:rPr>
        <w:rFonts w:ascii="Arial Bold" w:hAnsi="Arial Bold" w:hint="default"/>
        <w:b/>
        <w:i w:val="0"/>
        <w:sz w:val="20"/>
      </w:rPr>
    </w:lvl>
    <w:lvl w:ilvl="1" w:tplc="939411F6">
      <w:start w:val="1"/>
      <w:numFmt w:val="lowerLetter"/>
      <w:lvlText w:val="(%2)"/>
      <w:lvlJc w:val="left"/>
      <w:pPr>
        <w:ind w:left="1440" w:hanging="360"/>
      </w:pPr>
      <w:rPr>
        <w:rFonts w:ascii="Arial Bold" w:hAnsi="Arial Bold" w:hint="default"/>
        <w:b/>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B80C5F"/>
    <w:multiLevelType w:val="hybridMultilevel"/>
    <w:tmpl w:val="A1F8132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3" w15:restartNumberingAfterBreak="0">
    <w:nsid w:val="54DD5885"/>
    <w:multiLevelType w:val="hybridMultilevel"/>
    <w:tmpl w:val="724A05C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4" w15:restartNumberingAfterBreak="0">
    <w:nsid w:val="56EE2E7F"/>
    <w:multiLevelType w:val="hybridMultilevel"/>
    <w:tmpl w:val="061A6676"/>
    <w:lvl w:ilvl="0" w:tplc="939411F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57B4650E"/>
    <w:multiLevelType w:val="hybridMultilevel"/>
    <w:tmpl w:val="3D9AC806"/>
    <w:lvl w:ilvl="0" w:tplc="D3BA2368">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4B5D1B"/>
    <w:multiLevelType w:val="hybridMultilevel"/>
    <w:tmpl w:val="5E64A97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7" w15:restartNumberingAfterBreak="0">
    <w:nsid w:val="5A2F163E"/>
    <w:multiLevelType w:val="hybridMultilevel"/>
    <w:tmpl w:val="D7B017B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38"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39" w15:restartNumberingAfterBreak="0">
    <w:nsid w:val="5DA8343A"/>
    <w:multiLevelType w:val="hybridMultilevel"/>
    <w:tmpl w:val="B90EFDC8"/>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0" w15:restartNumberingAfterBreak="0">
    <w:nsid w:val="66CC7E05"/>
    <w:multiLevelType w:val="hybridMultilevel"/>
    <w:tmpl w:val="D626EA0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1" w15:restartNumberingAfterBreak="0">
    <w:nsid w:val="6C01231F"/>
    <w:multiLevelType w:val="hybridMultilevel"/>
    <w:tmpl w:val="287A5EEC"/>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2" w15:restartNumberingAfterBreak="0">
    <w:nsid w:val="75C60A46"/>
    <w:multiLevelType w:val="hybridMultilevel"/>
    <w:tmpl w:val="B9ACA0E4"/>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3" w15:restartNumberingAfterBreak="0">
    <w:nsid w:val="778C777C"/>
    <w:multiLevelType w:val="hybridMultilevel"/>
    <w:tmpl w:val="2F9E3B60"/>
    <w:lvl w:ilvl="0" w:tplc="09F437BE">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67311D"/>
    <w:multiLevelType w:val="hybridMultilevel"/>
    <w:tmpl w:val="A3E650A0"/>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5" w15:restartNumberingAfterBreak="0">
    <w:nsid w:val="7BEA1F17"/>
    <w:multiLevelType w:val="hybridMultilevel"/>
    <w:tmpl w:val="FD704EF8"/>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abstractNum w:abstractNumId="46" w15:restartNumberingAfterBreak="0">
    <w:nsid w:val="7E30537A"/>
    <w:multiLevelType w:val="hybridMultilevel"/>
    <w:tmpl w:val="5B94C9FA"/>
    <w:lvl w:ilvl="0" w:tplc="939411F6">
      <w:start w:val="1"/>
      <w:numFmt w:val="lowerLetter"/>
      <w:lvlText w:val="(%1)"/>
      <w:lvlJc w:val="left"/>
      <w:pPr>
        <w:ind w:left="1798" w:hanging="360"/>
      </w:pPr>
      <w:rPr>
        <w:rFonts w:ascii="Arial Bold" w:hAnsi="Arial Bold" w:hint="default"/>
        <w:b/>
        <w:i w:val="0"/>
        <w:sz w:val="20"/>
      </w:rPr>
    </w:lvl>
    <w:lvl w:ilvl="1" w:tplc="0C090019" w:tentative="1">
      <w:start w:val="1"/>
      <w:numFmt w:val="lowerLetter"/>
      <w:lvlText w:val="%2."/>
      <w:lvlJc w:val="left"/>
      <w:pPr>
        <w:ind w:left="2518" w:hanging="360"/>
      </w:pPr>
    </w:lvl>
    <w:lvl w:ilvl="2" w:tplc="0C09001B" w:tentative="1">
      <w:start w:val="1"/>
      <w:numFmt w:val="lowerRoman"/>
      <w:lvlText w:val="%3."/>
      <w:lvlJc w:val="right"/>
      <w:pPr>
        <w:ind w:left="3238" w:hanging="180"/>
      </w:pPr>
    </w:lvl>
    <w:lvl w:ilvl="3" w:tplc="0C09000F" w:tentative="1">
      <w:start w:val="1"/>
      <w:numFmt w:val="decimal"/>
      <w:lvlText w:val="%4."/>
      <w:lvlJc w:val="left"/>
      <w:pPr>
        <w:ind w:left="3958" w:hanging="360"/>
      </w:pPr>
    </w:lvl>
    <w:lvl w:ilvl="4" w:tplc="0C090019" w:tentative="1">
      <w:start w:val="1"/>
      <w:numFmt w:val="lowerLetter"/>
      <w:lvlText w:val="%5."/>
      <w:lvlJc w:val="left"/>
      <w:pPr>
        <w:ind w:left="4678" w:hanging="360"/>
      </w:pPr>
    </w:lvl>
    <w:lvl w:ilvl="5" w:tplc="0C09001B" w:tentative="1">
      <w:start w:val="1"/>
      <w:numFmt w:val="lowerRoman"/>
      <w:lvlText w:val="%6."/>
      <w:lvlJc w:val="right"/>
      <w:pPr>
        <w:ind w:left="5398" w:hanging="180"/>
      </w:pPr>
    </w:lvl>
    <w:lvl w:ilvl="6" w:tplc="0C09000F" w:tentative="1">
      <w:start w:val="1"/>
      <w:numFmt w:val="decimal"/>
      <w:lvlText w:val="%7."/>
      <w:lvlJc w:val="left"/>
      <w:pPr>
        <w:ind w:left="6118" w:hanging="360"/>
      </w:pPr>
    </w:lvl>
    <w:lvl w:ilvl="7" w:tplc="0C090019" w:tentative="1">
      <w:start w:val="1"/>
      <w:numFmt w:val="lowerLetter"/>
      <w:lvlText w:val="%8."/>
      <w:lvlJc w:val="left"/>
      <w:pPr>
        <w:ind w:left="6838" w:hanging="360"/>
      </w:pPr>
    </w:lvl>
    <w:lvl w:ilvl="8" w:tplc="0C09001B" w:tentative="1">
      <w:start w:val="1"/>
      <w:numFmt w:val="lowerRoman"/>
      <w:lvlText w:val="%9."/>
      <w:lvlJc w:val="right"/>
      <w:pPr>
        <w:ind w:left="7558" w:hanging="180"/>
      </w:pPr>
    </w:lvl>
  </w:abstractNum>
  <w:num w:numId="1">
    <w:abstractNumId w:val="3"/>
  </w:num>
  <w:num w:numId="2">
    <w:abstractNumId w:val="11"/>
  </w:num>
  <w:num w:numId="3">
    <w:abstractNumId w:val="23"/>
  </w:num>
  <w:num w:numId="4">
    <w:abstractNumId w:val="38"/>
  </w:num>
  <w:num w:numId="5">
    <w:abstractNumId w:val="6"/>
  </w:num>
  <w:num w:numId="6">
    <w:abstractNumId w:val="18"/>
  </w:num>
  <w:num w:numId="7">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26"/>
  </w:num>
  <w:num w:numId="9">
    <w:abstractNumId w:val="6"/>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46"/>
  </w:num>
  <w:num w:numId="11">
    <w:abstractNumId w:val="32"/>
  </w:num>
  <w:num w:numId="12">
    <w:abstractNumId w:val="36"/>
  </w:num>
  <w:num w:numId="13">
    <w:abstractNumId w:val="34"/>
  </w:num>
  <w:num w:numId="14">
    <w:abstractNumId w:val="16"/>
  </w:num>
  <w:num w:numId="15">
    <w:abstractNumId w:val="19"/>
  </w:num>
  <w:num w:numId="16">
    <w:abstractNumId w:val="14"/>
  </w:num>
  <w:num w:numId="17">
    <w:abstractNumId w:val="10"/>
  </w:num>
  <w:num w:numId="18">
    <w:abstractNumId w:val="45"/>
  </w:num>
  <w:num w:numId="19">
    <w:abstractNumId w:val="25"/>
  </w:num>
  <w:num w:numId="20">
    <w:abstractNumId w:val="21"/>
  </w:num>
  <w:num w:numId="21">
    <w:abstractNumId w:val="40"/>
  </w:num>
  <w:num w:numId="22">
    <w:abstractNumId w:val="15"/>
  </w:num>
  <w:num w:numId="23">
    <w:abstractNumId w:val="17"/>
  </w:num>
  <w:num w:numId="24">
    <w:abstractNumId w:val="4"/>
  </w:num>
  <w:num w:numId="25">
    <w:abstractNumId w:val="29"/>
  </w:num>
  <w:num w:numId="26">
    <w:abstractNumId w:val="33"/>
  </w:num>
  <w:num w:numId="27">
    <w:abstractNumId w:val="0"/>
  </w:num>
  <w:num w:numId="28">
    <w:abstractNumId w:val="42"/>
  </w:num>
  <w:num w:numId="29">
    <w:abstractNumId w:val="28"/>
  </w:num>
  <w:num w:numId="30">
    <w:abstractNumId w:val="44"/>
  </w:num>
  <w:num w:numId="31">
    <w:abstractNumId w:val="12"/>
  </w:num>
  <w:num w:numId="32">
    <w:abstractNumId w:val="30"/>
  </w:num>
  <w:num w:numId="33">
    <w:abstractNumId w:val="5"/>
  </w:num>
  <w:num w:numId="34">
    <w:abstractNumId w:val="1"/>
  </w:num>
  <w:num w:numId="35">
    <w:abstractNumId w:val="35"/>
  </w:num>
  <w:num w:numId="36">
    <w:abstractNumId w:val="7"/>
  </w:num>
  <w:num w:numId="37">
    <w:abstractNumId w:val="43"/>
  </w:num>
  <w:num w:numId="38">
    <w:abstractNumId w:val="2"/>
  </w:num>
  <w:num w:numId="39">
    <w:abstractNumId w:val="8"/>
  </w:num>
  <w:num w:numId="40">
    <w:abstractNumId w:val="13"/>
  </w:num>
  <w:num w:numId="41">
    <w:abstractNumId w:val="24"/>
  </w:num>
  <w:num w:numId="42">
    <w:abstractNumId w:val="22"/>
  </w:num>
  <w:num w:numId="43">
    <w:abstractNumId w:val="39"/>
  </w:num>
  <w:num w:numId="44">
    <w:abstractNumId w:val="37"/>
  </w:num>
  <w:num w:numId="45">
    <w:abstractNumId w:val="9"/>
  </w:num>
  <w:num w:numId="46">
    <w:abstractNumId w:val="31"/>
  </w:num>
  <w:num w:numId="47">
    <w:abstractNumId w:val="41"/>
  </w:num>
  <w:num w:numId="48">
    <w:abstractNumId w:val="20"/>
  </w:num>
  <w:num w:numId="49">
    <w:abstractNumId w:val="27"/>
  </w:num>
  <w:num w:numId="50">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characterSpacingControl w:val="doNotCompress"/>
  <w:hdrShapeDefaults>
    <o:shapedefaults v:ext="edit" spidmax="509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934"/>
    <w:rsid w:val="00001670"/>
    <w:rsid w:val="00003743"/>
    <w:rsid w:val="00003A7D"/>
    <w:rsid w:val="00004252"/>
    <w:rsid w:val="000050D6"/>
    <w:rsid w:val="00006309"/>
    <w:rsid w:val="00006474"/>
    <w:rsid w:val="00006A14"/>
    <w:rsid w:val="0001022A"/>
    <w:rsid w:val="00010446"/>
    <w:rsid w:val="00011775"/>
    <w:rsid w:val="000117BE"/>
    <w:rsid w:val="00011B41"/>
    <w:rsid w:val="00012644"/>
    <w:rsid w:val="0001290E"/>
    <w:rsid w:val="00012A16"/>
    <w:rsid w:val="00012E1E"/>
    <w:rsid w:val="00013696"/>
    <w:rsid w:val="00013ED4"/>
    <w:rsid w:val="000159FF"/>
    <w:rsid w:val="00015D90"/>
    <w:rsid w:val="0001717B"/>
    <w:rsid w:val="00017B20"/>
    <w:rsid w:val="00021005"/>
    <w:rsid w:val="00021138"/>
    <w:rsid w:val="00021B9A"/>
    <w:rsid w:val="00021FCA"/>
    <w:rsid w:val="00023673"/>
    <w:rsid w:val="00023771"/>
    <w:rsid w:val="00025702"/>
    <w:rsid w:val="00025829"/>
    <w:rsid w:val="00025AF6"/>
    <w:rsid w:val="00026B0F"/>
    <w:rsid w:val="00027158"/>
    <w:rsid w:val="0003059B"/>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1C3"/>
    <w:rsid w:val="00044FB1"/>
    <w:rsid w:val="00046A7E"/>
    <w:rsid w:val="000471B8"/>
    <w:rsid w:val="000505AF"/>
    <w:rsid w:val="00050779"/>
    <w:rsid w:val="00051776"/>
    <w:rsid w:val="000521F2"/>
    <w:rsid w:val="000534A8"/>
    <w:rsid w:val="000545D9"/>
    <w:rsid w:val="00055DB0"/>
    <w:rsid w:val="00056738"/>
    <w:rsid w:val="0005711D"/>
    <w:rsid w:val="0005750A"/>
    <w:rsid w:val="00057650"/>
    <w:rsid w:val="000577DC"/>
    <w:rsid w:val="00057C3D"/>
    <w:rsid w:val="00061225"/>
    <w:rsid w:val="0006198C"/>
    <w:rsid w:val="00063227"/>
    <w:rsid w:val="000633DE"/>
    <w:rsid w:val="00063C6C"/>
    <w:rsid w:val="00064837"/>
    <w:rsid w:val="00064E01"/>
    <w:rsid w:val="0006557E"/>
    <w:rsid w:val="000657DD"/>
    <w:rsid w:val="000664E2"/>
    <w:rsid w:val="00066801"/>
    <w:rsid w:val="00066863"/>
    <w:rsid w:val="00066A69"/>
    <w:rsid w:val="00066A6B"/>
    <w:rsid w:val="00066AD9"/>
    <w:rsid w:val="00067456"/>
    <w:rsid w:val="00067606"/>
    <w:rsid w:val="00067F97"/>
    <w:rsid w:val="000712B0"/>
    <w:rsid w:val="0007154D"/>
    <w:rsid w:val="0007203D"/>
    <w:rsid w:val="00072E9A"/>
    <w:rsid w:val="000732CE"/>
    <w:rsid w:val="000733F1"/>
    <w:rsid w:val="000734E4"/>
    <w:rsid w:val="00075DC1"/>
    <w:rsid w:val="000760A3"/>
    <w:rsid w:val="0007676D"/>
    <w:rsid w:val="00076804"/>
    <w:rsid w:val="00076A68"/>
    <w:rsid w:val="000778EA"/>
    <w:rsid w:val="00077E47"/>
    <w:rsid w:val="000808FD"/>
    <w:rsid w:val="000809EA"/>
    <w:rsid w:val="000815ED"/>
    <w:rsid w:val="00082477"/>
    <w:rsid w:val="00084097"/>
    <w:rsid w:val="00085AE3"/>
    <w:rsid w:val="000863F4"/>
    <w:rsid w:val="00086D78"/>
    <w:rsid w:val="00086EA7"/>
    <w:rsid w:val="0008728F"/>
    <w:rsid w:val="00087F26"/>
    <w:rsid w:val="00087FF6"/>
    <w:rsid w:val="0009030A"/>
    <w:rsid w:val="00090826"/>
    <w:rsid w:val="0009225C"/>
    <w:rsid w:val="00092606"/>
    <w:rsid w:val="00092D17"/>
    <w:rsid w:val="00092FA7"/>
    <w:rsid w:val="00093023"/>
    <w:rsid w:val="000933FC"/>
    <w:rsid w:val="00093437"/>
    <w:rsid w:val="0009445B"/>
    <w:rsid w:val="00094B90"/>
    <w:rsid w:val="00095087"/>
    <w:rsid w:val="00095846"/>
    <w:rsid w:val="000962AF"/>
    <w:rsid w:val="00096DB4"/>
    <w:rsid w:val="00097206"/>
    <w:rsid w:val="000977B4"/>
    <w:rsid w:val="000A0525"/>
    <w:rsid w:val="000A07C1"/>
    <w:rsid w:val="000A152C"/>
    <w:rsid w:val="000A1C67"/>
    <w:rsid w:val="000A1FFF"/>
    <w:rsid w:val="000A3CC1"/>
    <w:rsid w:val="000A3CD3"/>
    <w:rsid w:val="000A5F8C"/>
    <w:rsid w:val="000A6105"/>
    <w:rsid w:val="000A6E5C"/>
    <w:rsid w:val="000B0095"/>
    <w:rsid w:val="000B17DC"/>
    <w:rsid w:val="000B3280"/>
    <w:rsid w:val="000B51C5"/>
    <w:rsid w:val="000B52EF"/>
    <w:rsid w:val="000B6588"/>
    <w:rsid w:val="000B6FD2"/>
    <w:rsid w:val="000B7687"/>
    <w:rsid w:val="000B7FC5"/>
    <w:rsid w:val="000C0471"/>
    <w:rsid w:val="000C04BC"/>
    <w:rsid w:val="000C19BA"/>
    <w:rsid w:val="000C2367"/>
    <w:rsid w:val="000C3ED6"/>
    <w:rsid w:val="000C3F41"/>
    <w:rsid w:val="000C40D8"/>
    <w:rsid w:val="000C4186"/>
    <w:rsid w:val="000C4628"/>
    <w:rsid w:val="000C5E22"/>
    <w:rsid w:val="000C61C0"/>
    <w:rsid w:val="000C6339"/>
    <w:rsid w:val="000D0485"/>
    <w:rsid w:val="000D3F32"/>
    <w:rsid w:val="000D4213"/>
    <w:rsid w:val="000D423A"/>
    <w:rsid w:val="000D4CFD"/>
    <w:rsid w:val="000D57CF"/>
    <w:rsid w:val="000D7322"/>
    <w:rsid w:val="000D74EB"/>
    <w:rsid w:val="000E055D"/>
    <w:rsid w:val="000E080D"/>
    <w:rsid w:val="000E3AB7"/>
    <w:rsid w:val="000E3D28"/>
    <w:rsid w:val="000E4757"/>
    <w:rsid w:val="000E4E26"/>
    <w:rsid w:val="000E5F17"/>
    <w:rsid w:val="000E703D"/>
    <w:rsid w:val="000E70C3"/>
    <w:rsid w:val="000E720F"/>
    <w:rsid w:val="000E7E51"/>
    <w:rsid w:val="000F03B8"/>
    <w:rsid w:val="000F03F0"/>
    <w:rsid w:val="000F102E"/>
    <w:rsid w:val="000F1FDE"/>
    <w:rsid w:val="000F201E"/>
    <w:rsid w:val="000F2E2A"/>
    <w:rsid w:val="000F2E58"/>
    <w:rsid w:val="000F30A9"/>
    <w:rsid w:val="000F3B64"/>
    <w:rsid w:val="000F3B87"/>
    <w:rsid w:val="000F3E84"/>
    <w:rsid w:val="000F4C82"/>
    <w:rsid w:val="000F57A1"/>
    <w:rsid w:val="000F59C6"/>
    <w:rsid w:val="000F611C"/>
    <w:rsid w:val="000F6176"/>
    <w:rsid w:val="000F685D"/>
    <w:rsid w:val="000F6A86"/>
    <w:rsid w:val="000F6C18"/>
    <w:rsid w:val="000F7CDE"/>
    <w:rsid w:val="000F7CF1"/>
    <w:rsid w:val="001003CF"/>
    <w:rsid w:val="00101AA2"/>
    <w:rsid w:val="0010209F"/>
    <w:rsid w:val="001029DE"/>
    <w:rsid w:val="001032EC"/>
    <w:rsid w:val="00103347"/>
    <w:rsid w:val="0010363E"/>
    <w:rsid w:val="001037C0"/>
    <w:rsid w:val="001042AA"/>
    <w:rsid w:val="001047A5"/>
    <w:rsid w:val="00104A03"/>
    <w:rsid w:val="00104B8E"/>
    <w:rsid w:val="00107A95"/>
    <w:rsid w:val="00107BFF"/>
    <w:rsid w:val="00107EC3"/>
    <w:rsid w:val="00110B7C"/>
    <w:rsid w:val="001119D3"/>
    <w:rsid w:val="00111FE8"/>
    <w:rsid w:val="00113643"/>
    <w:rsid w:val="00114DB9"/>
    <w:rsid w:val="0011570E"/>
    <w:rsid w:val="00117168"/>
    <w:rsid w:val="0011771A"/>
    <w:rsid w:val="00120520"/>
    <w:rsid w:val="00120897"/>
    <w:rsid w:val="0012268E"/>
    <w:rsid w:val="00122816"/>
    <w:rsid w:val="00122B40"/>
    <w:rsid w:val="001230C5"/>
    <w:rsid w:val="00123591"/>
    <w:rsid w:val="0012375D"/>
    <w:rsid w:val="0012399B"/>
    <w:rsid w:val="00124013"/>
    <w:rsid w:val="001247F4"/>
    <w:rsid w:val="001252F6"/>
    <w:rsid w:val="00125373"/>
    <w:rsid w:val="00125E9F"/>
    <w:rsid w:val="00125FEA"/>
    <w:rsid w:val="00126FEB"/>
    <w:rsid w:val="0012744C"/>
    <w:rsid w:val="001275E8"/>
    <w:rsid w:val="0013000B"/>
    <w:rsid w:val="00131090"/>
    <w:rsid w:val="00131429"/>
    <w:rsid w:val="0013188C"/>
    <w:rsid w:val="001336FD"/>
    <w:rsid w:val="001337BF"/>
    <w:rsid w:val="0013404A"/>
    <w:rsid w:val="00134B73"/>
    <w:rsid w:val="00135B5F"/>
    <w:rsid w:val="001360E9"/>
    <w:rsid w:val="00136C64"/>
    <w:rsid w:val="00140267"/>
    <w:rsid w:val="00141305"/>
    <w:rsid w:val="001418C4"/>
    <w:rsid w:val="00143DDC"/>
    <w:rsid w:val="00145D84"/>
    <w:rsid w:val="00145E79"/>
    <w:rsid w:val="001461EB"/>
    <w:rsid w:val="0014750C"/>
    <w:rsid w:val="001527FF"/>
    <w:rsid w:val="00153031"/>
    <w:rsid w:val="00153A08"/>
    <w:rsid w:val="001601CE"/>
    <w:rsid w:val="001602EA"/>
    <w:rsid w:val="001607EE"/>
    <w:rsid w:val="00160A51"/>
    <w:rsid w:val="0016126F"/>
    <w:rsid w:val="00161ABE"/>
    <w:rsid w:val="001646A6"/>
    <w:rsid w:val="00164838"/>
    <w:rsid w:val="00164C20"/>
    <w:rsid w:val="001665B0"/>
    <w:rsid w:val="00171137"/>
    <w:rsid w:val="00171525"/>
    <w:rsid w:val="00171A6B"/>
    <w:rsid w:val="001728D1"/>
    <w:rsid w:val="001732C2"/>
    <w:rsid w:val="00173460"/>
    <w:rsid w:val="0017512D"/>
    <w:rsid w:val="0017545D"/>
    <w:rsid w:val="001757A9"/>
    <w:rsid w:val="001765C9"/>
    <w:rsid w:val="0017742E"/>
    <w:rsid w:val="00177936"/>
    <w:rsid w:val="001804FF"/>
    <w:rsid w:val="00180892"/>
    <w:rsid w:val="00180E39"/>
    <w:rsid w:val="00180E8A"/>
    <w:rsid w:val="00180F9E"/>
    <w:rsid w:val="001812A6"/>
    <w:rsid w:val="00182DF4"/>
    <w:rsid w:val="0018321C"/>
    <w:rsid w:val="00183237"/>
    <w:rsid w:val="00183D95"/>
    <w:rsid w:val="00184B47"/>
    <w:rsid w:val="00185408"/>
    <w:rsid w:val="00185789"/>
    <w:rsid w:val="00185AB1"/>
    <w:rsid w:val="00186240"/>
    <w:rsid w:val="00187469"/>
    <w:rsid w:val="00190F27"/>
    <w:rsid w:val="00191EAC"/>
    <w:rsid w:val="00192246"/>
    <w:rsid w:val="0019378C"/>
    <w:rsid w:val="00193A13"/>
    <w:rsid w:val="00194585"/>
    <w:rsid w:val="001948AB"/>
    <w:rsid w:val="00195768"/>
    <w:rsid w:val="001958A2"/>
    <w:rsid w:val="00195E5B"/>
    <w:rsid w:val="001A01C9"/>
    <w:rsid w:val="001A1446"/>
    <w:rsid w:val="001A1E4C"/>
    <w:rsid w:val="001A2041"/>
    <w:rsid w:val="001A2D2D"/>
    <w:rsid w:val="001A3046"/>
    <w:rsid w:val="001A31D7"/>
    <w:rsid w:val="001A33C9"/>
    <w:rsid w:val="001A4892"/>
    <w:rsid w:val="001A679E"/>
    <w:rsid w:val="001A712F"/>
    <w:rsid w:val="001B0025"/>
    <w:rsid w:val="001B0EF3"/>
    <w:rsid w:val="001B11B6"/>
    <w:rsid w:val="001B11E7"/>
    <w:rsid w:val="001B16EE"/>
    <w:rsid w:val="001B2673"/>
    <w:rsid w:val="001B3443"/>
    <w:rsid w:val="001B34A1"/>
    <w:rsid w:val="001B49CB"/>
    <w:rsid w:val="001B4CA8"/>
    <w:rsid w:val="001B4DE1"/>
    <w:rsid w:val="001B597D"/>
    <w:rsid w:val="001B6D1F"/>
    <w:rsid w:val="001B7087"/>
    <w:rsid w:val="001C265C"/>
    <w:rsid w:val="001C3FCA"/>
    <w:rsid w:val="001C43C0"/>
    <w:rsid w:val="001C518B"/>
    <w:rsid w:val="001C62F3"/>
    <w:rsid w:val="001C7318"/>
    <w:rsid w:val="001C7653"/>
    <w:rsid w:val="001D2511"/>
    <w:rsid w:val="001D266E"/>
    <w:rsid w:val="001D3A62"/>
    <w:rsid w:val="001D4434"/>
    <w:rsid w:val="001D4F52"/>
    <w:rsid w:val="001D54AD"/>
    <w:rsid w:val="001D5A72"/>
    <w:rsid w:val="001D6DDE"/>
    <w:rsid w:val="001D6F77"/>
    <w:rsid w:val="001D7010"/>
    <w:rsid w:val="001D7134"/>
    <w:rsid w:val="001D76B7"/>
    <w:rsid w:val="001D7A07"/>
    <w:rsid w:val="001D7F07"/>
    <w:rsid w:val="001E042F"/>
    <w:rsid w:val="001E056F"/>
    <w:rsid w:val="001E1DBC"/>
    <w:rsid w:val="001E1FEA"/>
    <w:rsid w:val="001E272B"/>
    <w:rsid w:val="001E2BF6"/>
    <w:rsid w:val="001E3AA7"/>
    <w:rsid w:val="001E3F47"/>
    <w:rsid w:val="001E3F9B"/>
    <w:rsid w:val="001E4670"/>
    <w:rsid w:val="001E5140"/>
    <w:rsid w:val="001E52A2"/>
    <w:rsid w:val="001E6746"/>
    <w:rsid w:val="001F0E35"/>
    <w:rsid w:val="001F105F"/>
    <w:rsid w:val="001F15F6"/>
    <w:rsid w:val="001F198C"/>
    <w:rsid w:val="001F1BC3"/>
    <w:rsid w:val="001F1EFD"/>
    <w:rsid w:val="001F217E"/>
    <w:rsid w:val="001F248A"/>
    <w:rsid w:val="001F2E37"/>
    <w:rsid w:val="001F370D"/>
    <w:rsid w:val="001F3B03"/>
    <w:rsid w:val="001F45B1"/>
    <w:rsid w:val="001F5C2C"/>
    <w:rsid w:val="001F6948"/>
    <w:rsid w:val="001F7D2B"/>
    <w:rsid w:val="00201C70"/>
    <w:rsid w:val="00203CC6"/>
    <w:rsid w:val="00205026"/>
    <w:rsid w:val="002055E9"/>
    <w:rsid w:val="00210495"/>
    <w:rsid w:val="00210716"/>
    <w:rsid w:val="00211091"/>
    <w:rsid w:val="0021239B"/>
    <w:rsid w:val="00212717"/>
    <w:rsid w:val="00212DB2"/>
    <w:rsid w:val="00213037"/>
    <w:rsid w:val="00213927"/>
    <w:rsid w:val="00213CED"/>
    <w:rsid w:val="00214284"/>
    <w:rsid w:val="0021517C"/>
    <w:rsid w:val="00215587"/>
    <w:rsid w:val="00216B1F"/>
    <w:rsid w:val="00216D47"/>
    <w:rsid w:val="00217786"/>
    <w:rsid w:val="0021791C"/>
    <w:rsid w:val="0022002E"/>
    <w:rsid w:val="002207E6"/>
    <w:rsid w:val="002209AA"/>
    <w:rsid w:val="002224A4"/>
    <w:rsid w:val="002225EF"/>
    <w:rsid w:val="0022370E"/>
    <w:rsid w:val="002242E9"/>
    <w:rsid w:val="002246CF"/>
    <w:rsid w:val="00225051"/>
    <w:rsid w:val="00226134"/>
    <w:rsid w:val="00230CE5"/>
    <w:rsid w:val="00231EDF"/>
    <w:rsid w:val="00232FF8"/>
    <w:rsid w:val="00233CBF"/>
    <w:rsid w:val="00233EB9"/>
    <w:rsid w:val="00233FA1"/>
    <w:rsid w:val="00234463"/>
    <w:rsid w:val="0023488B"/>
    <w:rsid w:val="00234ABA"/>
    <w:rsid w:val="00235873"/>
    <w:rsid w:val="00235B68"/>
    <w:rsid w:val="002360A6"/>
    <w:rsid w:val="00236429"/>
    <w:rsid w:val="00236940"/>
    <w:rsid w:val="00237282"/>
    <w:rsid w:val="00237292"/>
    <w:rsid w:val="00237447"/>
    <w:rsid w:val="00240D94"/>
    <w:rsid w:val="00240E18"/>
    <w:rsid w:val="00240F72"/>
    <w:rsid w:val="00241350"/>
    <w:rsid w:val="002417EC"/>
    <w:rsid w:val="00241D44"/>
    <w:rsid w:val="00241FF8"/>
    <w:rsid w:val="00243BEB"/>
    <w:rsid w:val="00244F31"/>
    <w:rsid w:val="00246AF6"/>
    <w:rsid w:val="002505B5"/>
    <w:rsid w:val="00250FF0"/>
    <w:rsid w:val="0025181C"/>
    <w:rsid w:val="00251C24"/>
    <w:rsid w:val="00251F6C"/>
    <w:rsid w:val="00252168"/>
    <w:rsid w:val="00252187"/>
    <w:rsid w:val="002527A9"/>
    <w:rsid w:val="00252A71"/>
    <w:rsid w:val="00254CBB"/>
    <w:rsid w:val="00255DF4"/>
    <w:rsid w:val="00257781"/>
    <w:rsid w:val="00260131"/>
    <w:rsid w:val="0026065B"/>
    <w:rsid w:val="00260EA6"/>
    <w:rsid w:val="00261BDA"/>
    <w:rsid w:val="002626F4"/>
    <w:rsid w:val="0026459B"/>
    <w:rsid w:val="002658A3"/>
    <w:rsid w:val="00266D5F"/>
    <w:rsid w:val="0027027C"/>
    <w:rsid w:val="00271685"/>
    <w:rsid w:val="00274A25"/>
    <w:rsid w:val="00275623"/>
    <w:rsid w:val="00275E3C"/>
    <w:rsid w:val="00276005"/>
    <w:rsid w:val="00276985"/>
    <w:rsid w:val="00276A2C"/>
    <w:rsid w:val="002773C9"/>
    <w:rsid w:val="00277427"/>
    <w:rsid w:val="00280C40"/>
    <w:rsid w:val="00280D15"/>
    <w:rsid w:val="00280F65"/>
    <w:rsid w:val="0028449A"/>
    <w:rsid w:val="00284A25"/>
    <w:rsid w:val="002865E9"/>
    <w:rsid w:val="00291204"/>
    <w:rsid w:val="002914AE"/>
    <w:rsid w:val="00291B31"/>
    <w:rsid w:val="00291BCC"/>
    <w:rsid w:val="002925C5"/>
    <w:rsid w:val="0029275A"/>
    <w:rsid w:val="00292FB0"/>
    <w:rsid w:val="00293103"/>
    <w:rsid w:val="0029388C"/>
    <w:rsid w:val="00293922"/>
    <w:rsid w:val="00293923"/>
    <w:rsid w:val="00293E3A"/>
    <w:rsid w:val="0029408C"/>
    <w:rsid w:val="00294A5C"/>
    <w:rsid w:val="00294BA1"/>
    <w:rsid w:val="0029517D"/>
    <w:rsid w:val="002954A0"/>
    <w:rsid w:val="002958A7"/>
    <w:rsid w:val="00295995"/>
    <w:rsid w:val="00295B51"/>
    <w:rsid w:val="00295FA7"/>
    <w:rsid w:val="002974C8"/>
    <w:rsid w:val="00297B5F"/>
    <w:rsid w:val="002A027D"/>
    <w:rsid w:val="002A03AC"/>
    <w:rsid w:val="002A0A42"/>
    <w:rsid w:val="002A3B0A"/>
    <w:rsid w:val="002A55EE"/>
    <w:rsid w:val="002A6E87"/>
    <w:rsid w:val="002A732B"/>
    <w:rsid w:val="002A79E8"/>
    <w:rsid w:val="002B0306"/>
    <w:rsid w:val="002B065A"/>
    <w:rsid w:val="002B12D2"/>
    <w:rsid w:val="002B183C"/>
    <w:rsid w:val="002B24DC"/>
    <w:rsid w:val="002B377A"/>
    <w:rsid w:val="002B40A9"/>
    <w:rsid w:val="002B42B2"/>
    <w:rsid w:val="002B4EC3"/>
    <w:rsid w:val="002B5849"/>
    <w:rsid w:val="002B59F5"/>
    <w:rsid w:val="002B64A2"/>
    <w:rsid w:val="002B7765"/>
    <w:rsid w:val="002C0547"/>
    <w:rsid w:val="002C3CB3"/>
    <w:rsid w:val="002C4524"/>
    <w:rsid w:val="002C46AC"/>
    <w:rsid w:val="002C4F33"/>
    <w:rsid w:val="002C5345"/>
    <w:rsid w:val="002C58A3"/>
    <w:rsid w:val="002C764C"/>
    <w:rsid w:val="002D0CFE"/>
    <w:rsid w:val="002D0E71"/>
    <w:rsid w:val="002D14B0"/>
    <w:rsid w:val="002D18BA"/>
    <w:rsid w:val="002D215E"/>
    <w:rsid w:val="002D296E"/>
    <w:rsid w:val="002D46D3"/>
    <w:rsid w:val="002D46DA"/>
    <w:rsid w:val="002D4C49"/>
    <w:rsid w:val="002D4D3D"/>
    <w:rsid w:val="002D50A3"/>
    <w:rsid w:val="002D5699"/>
    <w:rsid w:val="002D5B8F"/>
    <w:rsid w:val="002D7E12"/>
    <w:rsid w:val="002E0C6F"/>
    <w:rsid w:val="002E0DF3"/>
    <w:rsid w:val="002E0FA1"/>
    <w:rsid w:val="002E1008"/>
    <w:rsid w:val="002E13FC"/>
    <w:rsid w:val="002E1F31"/>
    <w:rsid w:val="002E23C3"/>
    <w:rsid w:val="002E2CA6"/>
    <w:rsid w:val="002E38DE"/>
    <w:rsid w:val="002E41C6"/>
    <w:rsid w:val="002E4EF6"/>
    <w:rsid w:val="002E4FB9"/>
    <w:rsid w:val="002E5903"/>
    <w:rsid w:val="002E5ABF"/>
    <w:rsid w:val="002E6471"/>
    <w:rsid w:val="002E764E"/>
    <w:rsid w:val="002E7E4D"/>
    <w:rsid w:val="002E7FDE"/>
    <w:rsid w:val="002F0911"/>
    <w:rsid w:val="002F1D57"/>
    <w:rsid w:val="002F279A"/>
    <w:rsid w:val="002F29EF"/>
    <w:rsid w:val="002F2D7A"/>
    <w:rsid w:val="002F335B"/>
    <w:rsid w:val="002F550B"/>
    <w:rsid w:val="002F5E0B"/>
    <w:rsid w:val="00300560"/>
    <w:rsid w:val="003007B9"/>
    <w:rsid w:val="00300A86"/>
    <w:rsid w:val="00304490"/>
    <w:rsid w:val="003058D2"/>
    <w:rsid w:val="00305967"/>
    <w:rsid w:val="00305D7C"/>
    <w:rsid w:val="00306021"/>
    <w:rsid w:val="003071AC"/>
    <w:rsid w:val="00307484"/>
    <w:rsid w:val="0030786C"/>
    <w:rsid w:val="00307FD1"/>
    <w:rsid w:val="003102DE"/>
    <w:rsid w:val="00310320"/>
    <w:rsid w:val="003116B3"/>
    <w:rsid w:val="003124FE"/>
    <w:rsid w:val="00313202"/>
    <w:rsid w:val="00314585"/>
    <w:rsid w:val="00315BD1"/>
    <w:rsid w:val="00315D2F"/>
    <w:rsid w:val="00316048"/>
    <w:rsid w:val="003166BD"/>
    <w:rsid w:val="00316802"/>
    <w:rsid w:val="00316C70"/>
    <w:rsid w:val="00316E29"/>
    <w:rsid w:val="00316F59"/>
    <w:rsid w:val="00320948"/>
    <w:rsid w:val="00320DF6"/>
    <w:rsid w:val="00321CDA"/>
    <w:rsid w:val="00321D98"/>
    <w:rsid w:val="0032206E"/>
    <w:rsid w:val="003228F1"/>
    <w:rsid w:val="00322D08"/>
    <w:rsid w:val="00323D74"/>
    <w:rsid w:val="003241D5"/>
    <w:rsid w:val="00324638"/>
    <w:rsid w:val="00324F9E"/>
    <w:rsid w:val="00326F7A"/>
    <w:rsid w:val="00327B6F"/>
    <w:rsid w:val="00330702"/>
    <w:rsid w:val="003309A2"/>
    <w:rsid w:val="0033180C"/>
    <w:rsid w:val="0033293C"/>
    <w:rsid w:val="0033349D"/>
    <w:rsid w:val="003353F9"/>
    <w:rsid w:val="00335823"/>
    <w:rsid w:val="00336D2D"/>
    <w:rsid w:val="00337420"/>
    <w:rsid w:val="00337971"/>
    <w:rsid w:val="00340818"/>
    <w:rsid w:val="00342053"/>
    <w:rsid w:val="0034220C"/>
    <w:rsid w:val="00342A00"/>
    <w:rsid w:val="00342C11"/>
    <w:rsid w:val="00342EE1"/>
    <w:rsid w:val="00343040"/>
    <w:rsid w:val="00343AA0"/>
    <w:rsid w:val="003443E8"/>
    <w:rsid w:val="00345003"/>
    <w:rsid w:val="00345E94"/>
    <w:rsid w:val="003471BB"/>
    <w:rsid w:val="00347FB1"/>
    <w:rsid w:val="00347FCE"/>
    <w:rsid w:val="003504CB"/>
    <w:rsid w:val="003508AC"/>
    <w:rsid w:val="003510FC"/>
    <w:rsid w:val="00351B0A"/>
    <w:rsid w:val="003533EA"/>
    <w:rsid w:val="00353611"/>
    <w:rsid w:val="00354212"/>
    <w:rsid w:val="0035429B"/>
    <w:rsid w:val="003543A3"/>
    <w:rsid w:val="00355775"/>
    <w:rsid w:val="00356325"/>
    <w:rsid w:val="00356CF4"/>
    <w:rsid w:val="00357784"/>
    <w:rsid w:val="00360E5E"/>
    <w:rsid w:val="003624A1"/>
    <w:rsid w:val="00362B83"/>
    <w:rsid w:val="003634BB"/>
    <w:rsid w:val="003641BA"/>
    <w:rsid w:val="00365F8A"/>
    <w:rsid w:val="00366891"/>
    <w:rsid w:val="00370F58"/>
    <w:rsid w:val="003716A3"/>
    <w:rsid w:val="00371D0F"/>
    <w:rsid w:val="00371DA0"/>
    <w:rsid w:val="00371F37"/>
    <w:rsid w:val="00372350"/>
    <w:rsid w:val="00372472"/>
    <w:rsid w:val="00373B29"/>
    <w:rsid w:val="0037402D"/>
    <w:rsid w:val="0037532D"/>
    <w:rsid w:val="0037558A"/>
    <w:rsid w:val="00376597"/>
    <w:rsid w:val="00377416"/>
    <w:rsid w:val="00377821"/>
    <w:rsid w:val="00380196"/>
    <w:rsid w:val="00380C26"/>
    <w:rsid w:val="00381712"/>
    <w:rsid w:val="00381BB5"/>
    <w:rsid w:val="00382893"/>
    <w:rsid w:val="00383D3F"/>
    <w:rsid w:val="0038421B"/>
    <w:rsid w:val="00384702"/>
    <w:rsid w:val="00386B3D"/>
    <w:rsid w:val="003872A1"/>
    <w:rsid w:val="003877AF"/>
    <w:rsid w:val="00390109"/>
    <w:rsid w:val="00390947"/>
    <w:rsid w:val="00391AE9"/>
    <w:rsid w:val="00391EF4"/>
    <w:rsid w:val="0039255D"/>
    <w:rsid w:val="0039329C"/>
    <w:rsid w:val="003932A7"/>
    <w:rsid w:val="00393486"/>
    <w:rsid w:val="00393756"/>
    <w:rsid w:val="00394019"/>
    <w:rsid w:val="00395068"/>
    <w:rsid w:val="0039520B"/>
    <w:rsid w:val="003954F9"/>
    <w:rsid w:val="00395E86"/>
    <w:rsid w:val="00396D12"/>
    <w:rsid w:val="0039727D"/>
    <w:rsid w:val="00397C44"/>
    <w:rsid w:val="00397DDC"/>
    <w:rsid w:val="003A0441"/>
    <w:rsid w:val="003A09AF"/>
    <w:rsid w:val="003A2B1C"/>
    <w:rsid w:val="003A39FD"/>
    <w:rsid w:val="003A4470"/>
    <w:rsid w:val="003A4DDF"/>
    <w:rsid w:val="003A5709"/>
    <w:rsid w:val="003A589A"/>
    <w:rsid w:val="003A70AC"/>
    <w:rsid w:val="003A7D3E"/>
    <w:rsid w:val="003B01BD"/>
    <w:rsid w:val="003B08B0"/>
    <w:rsid w:val="003B09DB"/>
    <w:rsid w:val="003B0FCD"/>
    <w:rsid w:val="003B1043"/>
    <w:rsid w:val="003B1563"/>
    <w:rsid w:val="003B1974"/>
    <w:rsid w:val="003B1C10"/>
    <w:rsid w:val="003B1DEA"/>
    <w:rsid w:val="003B2109"/>
    <w:rsid w:val="003B4F59"/>
    <w:rsid w:val="003B5C75"/>
    <w:rsid w:val="003B69F9"/>
    <w:rsid w:val="003B6BCF"/>
    <w:rsid w:val="003B70D2"/>
    <w:rsid w:val="003B7877"/>
    <w:rsid w:val="003C0866"/>
    <w:rsid w:val="003C0C90"/>
    <w:rsid w:val="003C0F4F"/>
    <w:rsid w:val="003C10ED"/>
    <w:rsid w:val="003C47F1"/>
    <w:rsid w:val="003C4911"/>
    <w:rsid w:val="003C4C30"/>
    <w:rsid w:val="003C4C8D"/>
    <w:rsid w:val="003C5AA2"/>
    <w:rsid w:val="003C769F"/>
    <w:rsid w:val="003D0455"/>
    <w:rsid w:val="003D09CE"/>
    <w:rsid w:val="003D14B9"/>
    <w:rsid w:val="003D17F9"/>
    <w:rsid w:val="003D2B3E"/>
    <w:rsid w:val="003D3069"/>
    <w:rsid w:val="003D39BF"/>
    <w:rsid w:val="003D3C51"/>
    <w:rsid w:val="003D3C9F"/>
    <w:rsid w:val="003D3DCA"/>
    <w:rsid w:val="003D410C"/>
    <w:rsid w:val="003D4E67"/>
    <w:rsid w:val="003D4FC5"/>
    <w:rsid w:val="003D6200"/>
    <w:rsid w:val="003D6DDF"/>
    <w:rsid w:val="003D7CEE"/>
    <w:rsid w:val="003D7DF3"/>
    <w:rsid w:val="003E03D5"/>
    <w:rsid w:val="003E081C"/>
    <w:rsid w:val="003E0B4B"/>
    <w:rsid w:val="003E0F16"/>
    <w:rsid w:val="003E1202"/>
    <w:rsid w:val="003E176A"/>
    <w:rsid w:val="003E1E01"/>
    <w:rsid w:val="003E1E8B"/>
    <w:rsid w:val="003E297A"/>
    <w:rsid w:val="003E31A8"/>
    <w:rsid w:val="003E36F5"/>
    <w:rsid w:val="003E53F2"/>
    <w:rsid w:val="003E5710"/>
    <w:rsid w:val="003E59BC"/>
    <w:rsid w:val="003E6158"/>
    <w:rsid w:val="003E63BE"/>
    <w:rsid w:val="003E6C01"/>
    <w:rsid w:val="003E6E20"/>
    <w:rsid w:val="003E7C2B"/>
    <w:rsid w:val="003E7C7E"/>
    <w:rsid w:val="003E7EC1"/>
    <w:rsid w:val="003F12F2"/>
    <w:rsid w:val="003F2E00"/>
    <w:rsid w:val="003F6158"/>
    <w:rsid w:val="003F6B1F"/>
    <w:rsid w:val="003F738C"/>
    <w:rsid w:val="003F7ADA"/>
    <w:rsid w:val="003F7BA1"/>
    <w:rsid w:val="00400A17"/>
    <w:rsid w:val="00400E88"/>
    <w:rsid w:val="00401A68"/>
    <w:rsid w:val="00401F10"/>
    <w:rsid w:val="004022FC"/>
    <w:rsid w:val="00402B18"/>
    <w:rsid w:val="004031E3"/>
    <w:rsid w:val="00403613"/>
    <w:rsid w:val="0040479F"/>
    <w:rsid w:val="004049E8"/>
    <w:rsid w:val="00405256"/>
    <w:rsid w:val="0040574A"/>
    <w:rsid w:val="00405771"/>
    <w:rsid w:val="004059A4"/>
    <w:rsid w:val="004060A9"/>
    <w:rsid w:val="00406424"/>
    <w:rsid w:val="00407389"/>
    <w:rsid w:val="0040761C"/>
    <w:rsid w:val="00410EDA"/>
    <w:rsid w:val="00411CD4"/>
    <w:rsid w:val="004122DE"/>
    <w:rsid w:val="004128AA"/>
    <w:rsid w:val="00412CB2"/>
    <w:rsid w:val="00412E84"/>
    <w:rsid w:val="00413798"/>
    <w:rsid w:val="004146CD"/>
    <w:rsid w:val="004167AF"/>
    <w:rsid w:val="004174AF"/>
    <w:rsid w:val="00420499"/>
    <w:rsid w:val="00420F97"/>
    <w:rsid w:val="004215DC"/>
    <w:rsid w:val="004217CA"/>
    <w:rsid w:val="00421E6D"/>
    <w:rsid w:val="00422E23"/>
    <w:rsid w:val="00422E74"/>
    <w:rsid w:val="00422EF9"/>
    <w:rsid w:val="004242D0"/>
    <w:rsid w:val="0042538A"/>
    <w:rsid w:val="00425483"/>
    <w:rsid w:val="00426387"/>
    <w:rsid w:val="0042709F"/>
    <w:rsid w:val="004277CD"/>
    <w:rsid w:val="0043125B"/>
    <w:rsid w:val="00431716"/>
    <w:rsid w:val="00431A77"/>
    <w:rsid w:val="00432680"/>
    <w:rsid w:val="0043365B"/>
    <w:rsid w:val="00434874"/>
    <w:rsid w:val="00434E2B"/>
    <w:rsid w:val="00436104"/>
    <w:rsid w:val="00436BA6"/>
    <w:rsid w:val="00437CC5"/>
    <w:rsid w:val="00437EE9"/>
    <w:rsid w:val="004403E7"/>
    <w:rsid w:val="00440B99"/>
    <w:rsid w:val="00440C05"/>
    <w:rsid w:val="0044136E"/>
    <w:rsid w:val="0044164D"/>
    <w:rsid w:val="004424E1"/>
    <w:rsid w:val="0044267C"/>
    <w:rsid w:val="00442A20"/>
    <w:rsid w:val="00442BD1"/>
    <w:rsid w:val="00442C53"/>
    <w:rsid w:val="00442CFB"/>
    <w:rsid w:val="00442D50"/>
    <w:rsid w:val="00443851"/>
    <w:rsid w:val="0044452A"/>
    <w:rsid w:val="004449F9"/>
    <w:rsid w:val="00444B69"/>
    <w:rsid w:val="00445747"/>
    <w:rsid w:val="0044584A"/>
    <w:rsid w:val="00446544"/>
    <w:rsid w:val="00446688"/>
    <w:rsid w:val="00447476"/>
    <w:rsid w:val="004479A0"/>
    <w:rsid w:val="00450F22"/>
    <w:rsid w:val="00452568"/>
    <w:rsid w:val="0045373A"/>
    <w:rsid w:val="00453C6D"/>
    <w:rsid w:val="00453E11"/>
    <w:rsid w:val="00454510"/>
    <w:rsid w:val="004554CD"/>
    <w:rsid w:val="00456C1B"/>
    <w:rsid w:val="00456FCB"/>
    <w:rsid w:val="00460476"/>
    <w:rsid w:val="00460AE8"/>
    <w:rsid w:val="00461660"/>
    <w:rsid w:val="00461CD2"/>
    <w:rsid w:val="00461E48"/>
    <w:rsid w:val="004622B2"/>
    <w:rsid w:val="004625DF"/>
    <w:rsid w:val="004627E9"/>
    <w:rsid w:val="00462FCD"/>
    <w:rsid w:val="00463292"/>
    <w:rsid w:val="004632DC"/>
    <w:rsid w:val="004634B2"/>
    <w:rsid w:val="00463E6D"/>
    <w:rsid w:val="004640BD"/>
    <w:rsid w:val="00464624"/>
    <w:rsid w:val="00465641"/>
    <w:rsid w:val="00467035"/>
    <w:rsid w:val="00467099"/>
    <w:rsid w:val="0047055F"/>
    <w:rsid w:val="004707E5"/>
    <w:rsid w:val="00471171"/>
    <w:rsid w:val="00471560"/>
    <w:rsid w:val="00472213"/>
    <w:rsid w:val="00472297"/>
    <w:rsid w:val="00473F1D"/>
    <w:rsid w:val="0047684C"/>
    <w:rsid w:val="0047737E"/>
    <w:rsid w:val="004775C2"/>
    <w:rsid w:val="00477893"/>
    <w:rsid w:val="00477AE2"/>
    <w:rsid w:val="00480B90"/>
    <w:rsid w:val="00481446"/>
    <w:rsid w:val="00481972"/>
    <w:rsid w:val="004831DD"/>
    <w:rsid w:val="004834A2"/>
    <w:rsid w:val="00483B35"/>
    <w:rsid w:val="00483CEB"/>
    <w:rsid w:val="00484B66"/>
    <w:rsid w:val="004852D7"/>
    <w:rsid w:val="00485A95"/>
    <w:rsid w:val="00485D21"/>
    <w:rsid w:val="004861B4"/>
    <w:rsid w:val="0048624E"/>
    <w:rsid w:val="004867E2"/>
    <w:rsid w:val="00486A88"/>
    <w:rsid w:val="0048746B"/>
    <w:rsid w:val="00487FCF"/>
    <w:rsid w:val="0049030B"/>
    <w:rsid w:val="00490555"/>
    <w:rsid w:val="00490A47"/>
    <w:rsid w:val="00491CF0"/>
    <w:rsid w:val="004934FC"/>
    <w:rsid w:val="00493BE8"/>
    <w:rsid w:val="00495025"/>
    <w:rsid w:val="00497AE3"/>
    <w:rsid w:val="00497B47"/>
    <w:rsid w:val="004A16E9"/>
    <w:rsid w:val="004A4693"/>
    <w:rsid w:val="004A5A09"/>
    <w:rsid w:val="004A6390"/>
    <w:rsid w:val="004A652F"/>
    <w:rsid w:val="004A65B6"/>
    <w:rsid w:val="004A7467"/>
    <w:rsid w:val="004A7C5A"/>
    <w:rsid w:val="004B00D1"/>
    <w:rsid w:val="004B0253"/>
    <w:rsid w:val="004B1116"/>
    <w:rsid w:val="004B130F"/>
    <w:rsid w:val="004B1C57"/>
    <w:rsid w:val="004B2A15"/>
    <w:rsid w:val="004B52BC"/>
    <w:rsid w:val="004B6C9F"/>
    <w:rsid w:val="004B6EF9"/>
    <w:rsid w:val="004B7CA8"/>
    <w:rsid w:val="004C06C1"/>
    <w:rsid w:val="004C0778"/>
    <w:rsid w:val="004C11A1"/>
    <w:rsid w:val="004C254C"/>
    <w:rsid w:val="004C25ED"/>
    <w:rsid w:val="004C37A2"/>
    <w:rsid w:val="004C383D"/>
    <w:rsid w:val="004C3BEE"/>
    <w:rsid w:val="004C3E9A"/>
    <w:rsid w:val="004C4506"/>
    <w:rsid w:val="004C4540"/>
    <w:rsid w:val="004C4C49"/>
    <w:rsid w:val="004C4DB2"/>
    <w:rsid w:val="004C533A"/>
    <w:rsid w:val="004C5494"/>
    <w:rsid w:val="004D04D4"/>
    <w:rsid w:val="004D0916"/>
    <w:rsid w:val="004D1364"/>
    <w:rsid w:val="004D1506"/>
    <w:rsid w:val="004D2058"/>
    <w:rsid w:val="004D3163"/>
    <w:rsid w:val="004D4296"/>
    <w:rsid w:val="004D4C9A"/>
    <w:rsid w:val="004D4D23"/>
    <w:rsid w:val="004D4EBE"/>
    <w:rsid w:val="004D5B68"/>
    <w:rsid w:val="004D6A6E"/>
    <w:rsid w:val="004D6CC3"/>
    <w:rsid w:val="004D70A4"/>
    <w:rsid w:val="004D760E"/>
    <w:rsid w:val="004D7A33"/>
    <w:rsid w:val="004D7FFC"/>
    <w:rsid w:val="004E0D1D"/>
    <w:rsid w:val="004E1412"/>
    <w:rsid w:val="004E21B0"/>
    <w:rsid w:val="004E2CCF"/>
    <w:rsid w:val="004E36ED"/>
    <w:rsid w:val="004E38CE"/>
    <w:rsid w:val="004E45AC"/>
    <w:rsid w:val="004E4628"/>
    <w:rsid w:val="004E4FBE"/>
    <w:rsid w:val="004E5170"/>
    <w:rsid w:val="004E605B"/>
    <w:rsid w:val="004E6345"/>
    <w:rsid w:val="004E763F"/>
    <w:rsid w:val="004F2459"/>
    <w:rsid w:val="004F3501"/>
    <w:rsid w:val="004F4580"/>
    <w:rsid w:val="004F591E"/>
    <w:rsid w:val="004F5E53"/>
    <w:rsid w:val="004F5F6B"/>
    <w:rsid w:val="004F66BE"/>
    <w:rsid w:val="004F7222"/>
    <w:rsid w:val="004F7F6D"/>
    <w:rsid w:val="00500EA1"/>
    <w:rsid w:val="0050157B"/>
    <w:rsid w:val="00501E6D"/>
    <w:rsid w:val="00502000"/>
    <w:rsid w:val="00502DBD"/>
    <w:rsid w:val="0050300E"/>
    <w:rsid w:val="005030E5"/>
    <w:rsid w:val="00503938"/>
    <w:rsid w:val="00504300"/>
    <w:rsid w:val="00504A2F"/>
    <w:rsid w:val="00504D74"/>
    <w:rsid w:val="0050585F"/>
    <w:rsid w:val="00506AEA"/>
    <w:rsid w:val="00507ACE"/>
    <w:rsid w:val="00507F9B"/>
    <w:rsid w:val="005101B7"/>
    <w:rsid w:val="00510B3B"/>
    <w:rsid w:val="00511FA5"/>
    <w:rsid w:val="005133D1"/>
    <w:rsid w:val="005144AB"/>
    <w:rsid w:val="005163AA"/>
    <w:rsid w:val="005165CB"/>
    <w:rsid w:val="005165CC"/>
    <w:rsid w:val="0051761A"/>
    <w:rsid w:val="005209BF"/>
    <w:rsid w:val="00520C82"/>
    <w:rsid w:val="005215D0"/>
    <w:rsid w:val="00521809"/>
    <w:rsid w:val="005219AD"/>
    <w:rsid w:val="0052232E"/>
    <w:rsid w:val="00522488"/>
    <w:rsid w:val="00522B1E"/>
    <w:rsid w:val="0052366B"/>
    <w:rsid w:val="00523E81"/>
    <w:rsid w:val="00524131"/>
    <w:rsid w:val="00524473"/>
    <w:rsid w:val="005258B8"/>
    <w:rsid w:val="00525B41"/>
    <w:rsid w:val="00526A6F"/>
    <w:rsid w:val="00527E89"/>
    <w:rsid w:val="00530467"/>
    <w:rsid w:val="005313C9"/>
    <w:rsid w:val="00531790"/>
    <w:rsid w:val="00532033"/>
    <w:rsid w:val="005322E9"/>
    <w:rsid w:val="005325BE"/>
    <w:rsid w:val="0053276A"/>
    <w:rsid w:val="00532EAD"/>
    <w:rsid w:val="00533AF3"/>
    <w:rsid w:val="00533DF7"/>
    <w:rsid w:val="005343E8"/>
    <w:rsid w:val="005346BC"/>
    <w:rsid w:val="00536851"/>
    <w:rsid w:val="005370FF"/>
    <w:rsid w:val="00537166"/>
    <w:rsid w:val="00537755"/>
    <w:rsid w:val="00537B1D"/>
    <w:rsid w:val="005408D8"/>
    <w:rsid w:val="00541389"/>
    <w:rsid w:val="00541B54"/>
    <w:rsid w:val="00541F29"/>
    <w:rsid w:val="00542100"/>
    <w:rsid w:val="00542173"/>
    <w:rsid w:val="00542C99"/>
    <w:rsid w:val="00542F68"/>
    <w:rsid w:val="0054385F"/>
    <w:rsid w:val="00543D50"/>
    <w:rsid w:val="00543DEF"/>
    <w:rsid w:val="00543F8E"/>
    <w:rsid w:val="00544D82"/>
    <w:rsid w:val="005461FF"/>
    <w:rsid w:val="00546AFF"/>
    <w:rsid w:val="00546D3C"/>
    <w:rsid w:val="00547D3F"/>
    <w:rsid w:val="00550083"/>
    <w:rsid w:val="00552250"/>
    <w:rsid w:val="00553663"/>
    <w:rsid w:val="00553E3E"/>
    <w:rsid w:val="005542A4"/>
    <w:rsid w:val="005557E0"/>
    <w:rsid w:val="0055656C"/>
    <w:rsid w:val="005574C3"/>
    <w:rsid w:val="00557C57"/>
    <w:rsid w:val="00561E8C"/>
    <w:rsid w:val="00562103"/>
    <w:rsid w:val="00562142"/>
    <w:rsid w:val="005621A0"/>
    <w:rsid w:val="00562861"/>
    <w:rsid w:val="00562D91"/>
    <w:rsid w:val="00566128"/>
    <w:rsid w:val="0056656C"/>
    <w:rsid w:val="00566676"/>
    <w:rsid w:val="00566A65"/>
    <w:rsid w:val="00567B15"/>
    <w:rsid w:val="00567B4E"/>
    <w:rsid w:val="00567CF5"/>
    <w:rsid w:val="00570382"/>
    <w:rsid w:val="00570550"/>
    <w:rsid w:val="00570C0D"/>
    <w:rsid w:val="00570F5C"/>
    <w:rsid w:val="005710C3"/>
    <w:rsid w:val="005715A0"/>
    <w:rsid w:val="00571792"/>
    <w:rsid w:val="00571DCD"/>
    <w:rsid w:val="00572B29"/>
    <w:rsid w:val="00572DB4"/>
    <w:rsid w:val="005756B0"/>
    <w:rsid w:val="005763B3"/>
    <w:rsid w:val="00576CB2"/>
    <w:rsid w:val="00577246"/>
    <w:rsid w:val="00577D92"/>
    <w:rsid w:val="00577DBB"/>
    <w:rsid w:val="00577F4F"/>
    <w:rsid w:val="00580041"/>
    <w:rsid w:val="0058021D"/>
    <w:rsid w:val="005803DA"/>
    <w:rsid w:val="005807C0"/>
    <w:rsid w:val="0058082F"/>
    <w:rsid w:val="00581420"/>
    <w:rsid w:val="00581A6F"/>
    <w:rsid w:val="005834FB"/>
    <w:rsid w:val="00584D3D"/>
    <w:rsid w:val="00586FBC"/>
    <w:rsid w:val="00587862"/>
    <w:rsid w:val="00590AE5"/>
    <w:rsid w:val="00591336"/>
    <w:rsid w:val="0059156A"/>
    <w:rsid w:val="00591E93"/>
    <w:rsid w:val="0059256F"/>
    <w:rsid w:val="00592A15"/>
    <w:rsid w:val="00593D78"/>
    <w:rsid w:val="00594981"/>
    <w:rsid w:val="00596766"/>
    <w:rsid w:val="00597622"/>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C99"/>
    <w:rsid w:val="005A6F88"/>
    <w:rsid w:val="005A74A2"/>
    <w:rsid w:val="005A7A3D"/>
    <w:rsid w:val="005B0019"/>
    <w:rsid w:val="005B01A3"/>
    <w:rsid w:val="005B375E"/>
    <w:rsid w:val="005B3B67"/>
    <w:rsid w:val="005B4A08"/>
    <w:rsid w:val="005B4D06"/>
    <w:rsid w:val="005B4EA0"/>
    <w:rsid w:val="005B4FC1"/>
    <w:rsid w:val="005B6155"/>
    <w:rsid w:val="005B7D7C"/>
    <w:rsid w:val="005C0683"/>
    <w:rsid w:val="005C0AA6"/>
    <w:rsid w:val="005C0EA1"/>
    <w:rsid w:val="005C0F95"/>
    <w:rsid w:val="005C19E6"/>
    <w:rsid w:val="005C1AB6"/>
    <w:rsid w:val="005C2E1F"/>
    <w:rsid w:val="005C319D"/>
    <w:rsid w:val="005C3B5F"/>
    <w:rsid w:val="005C3C57"/>
    <w:rsid w:val="005C472B"/>
    <w:rsid w:val="005C56F6"/>
    <w:rsid w:val="005C5CA4"/>
    <w:rsid w:val="005C6665"/>
    <w:rsid w:val="005D0BCF"/>
    <w:rsid w:val="005D1B87"/>
    <w:rsid w:val="005D2A5D"/>
    <w:rsid w:val="005D3B43"/>
    <w:rsid w:val="005D44CB"/>
    <w:rsid w:val="005D7B5D"/>
    <w:rsid w:val="005E0CB8"/>
    <w:rsid w:val="005E1003"/>
    <w:rsid w:val="005E13A0"/>
    <w:rsid w:val="005E2B52"/>
    <w:rsid w:val="005E34C8"/>
    <w:rsid w:val="005E39A4"/>
    <w:rsid w:val="005E3E7D"/>
    <w:rsid w:val="005E41D8"/>
    <w:rsid w:val="005E445D"/>
    <w:rsid w:val="005E48DF"/>
    <w:rsid w:val="005E5029"/>
    <w:rsid w:val="005E547D"/>
    <w:rsid w:val="005E5576"/>
    <w:rsid w:val="005E5B06"/>
    <w:rsid w:val="005E5D88"/>
    <w:rsid w:val="005E6937"/>
    <w:rsid w:val="005E758B"/>
    <w:rsid w:val="005E76AE"/>
    <w:rsid w:val="005F04A5"/>
    <w:rsid w:val="005F0F37"/>
    <w:rsid w:val="005F11BF"/>
    <w:rsid w:val="005F1D45"/>
    <w:rsid w:val="005F66F2"/>
    <w:rsid w:val="005F704A"/>
    <w:rsid w:val="005F70FC"/>
    <w:rsid w:val="005F7883"/>
    <w:rsid w:val="00600A17"/>
    <w:rsid w:val="00601148"/>
    <w:rsid w:val="00601CC5"/>
    <w:rsid w:val="00602329"/>
    <w:rsid w:val="006024A2"/>
    <w:rsid w:val="006039B9"/>
    <w:rsid w:val="006048D2"/>
    <w:rsid w:val="00604CAA"/>
    <w:rsid w:val="00604D23"/>
    <w:rsid w:val="00607815"/>
    <w:rsid w:val="00607C45"/>
    <w:rsid w:val="0061011A"/>
    <w:rsid w:val="006111A8"/>
    <w:rsid w:val="00611629"/>
    <w:rsid w:val="00611644"/>
    <w:rsid w:val="00611888"/>
    <w:rsid w:val="0061212E"/>
    <w:rsid w:val="00612276"/>
    <w:rsid w:val="0061302F"/>
    <w:rsid w:val="00613FD3"/>
    <w:rsid w:val="00615FE6"/>
    <w:rsid w:val="00617A06"/>
    <w:rsid w:val="00617B3D"/>
    <w:rsid w:val="006214B2"/>
    <w:rsid w:val="00621F4E"/>
    <w:rsid w:val="006226BB"/>
    <w:rsid w:val="006227CE"/>
    <w:rsid w:val="00622B7C"/>
    <w:rsid w:val="00624BC7"/>
    <w:rsid w:val="006252CD"/>
    <w:rsid w:val="0062593C"/>
    <w:rsid w:val="00625B72"/>
    <w:rsid w:val="00626089"/>
    <w:rsid w:val="00626DF7"/>
    <w:rsid w:val="006276E2"/>
    <w:rsid w:val="00627C81"/>
    <w:rsid w:val="006300C1"/>
    <w:rsid w:val="00630743"/>
    <w:rsid w:val="00632389"/>
    <w:rsid w:val="00633A2C"/>
    <w:rsid w:val="00633FFE"/>
    <w:rsid w:val="00634721"/>
    <w:rsid w:val="0063559E"/>
    <w:rsid w:val="0063579A"/>
    <w:rsid w:val="00635BB7"/>
    <w:rsid w:val="00635FA3"/>
    <w:rsid w:val="006362BC"/>
    <w:rsid w:val="0063630D"/>
    <w:rsid w:val="00636DF7"/>
    <w:rsid w:val="00637E8D"/>
    <w:rsid w:val="006411F8"/>
    <w:rsid w:val="0064148A"/>
    <w:rsid w:val="00644FD7"/>
    <w:rsid w:val="0064508C"/>
    <w:rsid w:val="00645684"/>
    <w:rsid w:val="0064599A"/>
    <w:rsid w:val="00646501"/>
    <w:rsid w:val="00646524"/>
    <w:rsid w:val="006470AC"/>
    <w:rsid w:val="00647666"/>
    <w:rsid w:val="00647B05"/>
    <w:rsid w:val="006500D1"/>
    <w:rsid w:val="00650271"/>
    <w:rsid w:val="006506D8"/>
    <w:rsid w:val="006509FD"/>
    <w:rsid w:val="006519BE"/>
    <w:rsid w:val="00651D5A"/>
    <w:rsid w:val="006538D9"/>
    <w:rsid w:val="00653D33"/>
    <w:rsid w:val="00653DF6"/>
    <w:rsid w:val="00654B87"/>
    <w:rsid w:val="00655052"/>
    <w:rsid w:val="006551BD"/>
    <w:rsid w:val="0065584F"/>
    <w:rsid w:val="00655BCF"/>
    <w:rsid w:val="00656417"/>
    <w:rsid w:val="00656695"/>
    <w:rsid w:val="00656700"/>
    <w:rsid w:val="00657418"/>
    <w:rsid w:val="006620F6"/>
    <w:rsid w:val="00662C29"/>
    <w:rsid w:val="00663689"/>
    <w:rsid w:val="00663AB5"/>
    <w:rsid w:val="00663F88"/>
    <w:rsid w:val="00664A7A"/>
    <w:rsid w:val="00664C87"/>
    <w:rsid w:val="0066547E"/>
    <w:rsid w:val="00666C89"/>
    <w:rsid w:val="0066723A"/>
    <w:rsid w:val="0066770A"/>
    <w:rsid w:val="00670100"/>
    <w:rsid w:val="00670282"/>
    <w:rsid w:val="00670743"/>
    <w:rsid w:val="00670D34"/>
    <w:rsid w:val="006714E9"/>
    <w:rsid w:val="00672738"/>
    <w:rsid w:val="00672831"/>
    <w:rsid w:val="00672C75"/>
    <w:rsid w:val="0067327D"/>
    <w:rsid w:val="00673A9B"/>
    <w:rsid w:val="00673C54"/>
    <w:rsid w:val="00673F34"/>
    <w:rsid w:val="006765A4"/>
    <w:rsid w:val="00676731"/>
    <w:rsid w:val="006767BC"/>
    <w:rsid w:val="00677182"/>
    <w:rsid w:val="0067742B"/>
    <w:rsid w:val="00677937"/>
    <w:rsid w:val="00682333"/>
    <w:rsid w:val="006838B8"/>
    <w:rsid w:val="00684601"/>
    <w:rsid w:val="00684AAF"/>
    <w:rsid w:val="006851AA"/>
    <w:rsid w:val="00686406"/>
    <w:rsid w:val="00687BB8"/>
    <w:rsid w:val="0069004B"/>
    <w:rsid w:val="00690F5E"/>
    <w:rsid w:val="0069214B"/>
    <w:rsid w:val="006929A3"/>
    <w:rsid w:val="00692D15"/>
    <w:rsid w:val="006936BE"/>
    <w:rsid w:val="00693C53"/>
    <w:rsid w:val="00694B1C"/>
    <w:rsid w:val="006966F3"/>
    <w:rsid w:val="00696A50"/>
    <w:rsid w:val="00696FBA"/>
    <w:rsid w:val="00697744"/>
    <w:rsid w:val="00697BD1"/>
    <w:rsid w:val="006A0276"/>
    <w:rsid w:val="006A0606"/>
    <w:rsid w:val="006A0B60"/>
    <w:rsid w:val="006A0E8E"/>
    <w:rsid w:val="006A106A"/>
    <w:rsid w:val="006A3BAE"/>
    <w:rsid w:val="006A63F1"/>
    <w:rsid w:val="006A6D39"/>
    <w:rsid w:val="006A6E15"/>
    <w:rsid w:val="006A7DD6"/>
    <w:rsid w:val="006B143F"/>
    <w:rsid w:val="006B2A46"/>
    <w:rsid w:val="006B31D3"/>
    <w:rsid w:val="006B4662"/>
    <w:rsid w:val="006B4784"/>
    <w:rsid w:val="006B5775"/>
    <w:rsid w:val="006B63B6"/>
    <w:rsid w:val="006B6694"/>
    <w:rsid w:val="006C0952"/>
    <w:rsid w:val="006C466F"/>
    <w:rsid w:val="006C46E6"/>
    <w:rsid w:val="006C4B36"/>
    <w:rsid w:val="006C4DF6"/>
    <w:rsid w:val="006C56A5"/>
    <w:rsid w:val="006C5798"/>
    <w:rsid w:val="006C74D6"/>
    <w:rsid w:val="006D0A8C"/>
    <w:rsid w:val="006D0C6C"/>
    <w:rsid w:val="006D1367"/>
    <w:rsid w:val="006D17C4"/>
    <w:rsid w:val="006D1C59"/>
    <w:rsid w:val="006D2696"/>
    <w:rsid w:val="006D2E53"/>
    <w:rsid w:val="006D4217"/>
    <w:rsid w:val="006D4591"/>
    <w:rsid w:val="006D61F7"/>
    <w:rsid w:val="006D712E"/>
    <w:rsid w:val="006D72AA"/>
    <w:rsid w:val="006D7E0E"/>
    <w:rsid w:val="006E07AB"/>
    <w:rsid w:val="006E0B35"/>
    <w:rsid w:val="006E1B3C"/>
    <w:rsid w:val="006E1E65"/>
    <w:rsid w:val="006E22E5"/>
    <w:rsid w:val="006E2A23"/>
    <w:rsid w:val="006E42F0"/>
    <w:rsid w:val="006E4662"/>
    <w:rsid w:val="006E4DE1"/>
    <w:rsid w:val="006E5A29"/>
    <w:rsid w:val="006E72DF"/>
    <w:rsid w:val="006E7F54"/>
    <w:rsid w:val="006F0CE7"/>
    <w:rsid w:val="006F0D7C"/>
    <w:rsid w:val="006F19C3"/>
    <w:rsid w:val="006F24A2"/>
    <w:rsid w:val="006F2BDA"/>
    <w:rsid w:val="006F51D1"/>
    <w:rsid w:val="006F5A04"/>
    <w:rsid w:val="006F6B9B"/>
    <w:rsid w:val="006F73F0"/>
    <w:rsid w:val="006F7E9E"/>
    <w:rsid w:val="0070033D"/>
    <w:rsid w:val="00700AEE"/>
    <w:rsid w:val="007010E7"/>
    <w:rsid w:val="00702480"/>
    <w:rsid w:val="00702E56"/>
    <w:rsid w:val="00703F34"/>
    <w:rsid w:val="00704ECD"/>
    <w:rsid w:val="00706AB5"/>
    <w:rsid w:val="00706D06"/>
    <w:rsid w:val="00707BAD"/>
    <w:rsid w:val="00710FFD"/>
    <w:rsid w:val="007119C5"/>
    <w:rsid w:val="007130D7"/>
    <w:rsid w:val="00713DBB"/>
    <w:rsid w:val="00714174"/>
    <w:rsid w:val="007158E0"/>
    <w:rsid w:val="00716795"/>
    <w:rsid w:val="00716F6D"/>
    <w:rsid w:val="0071793F"/>
    <w:rsid w:val="00720244"/>
    <w:rsid w:val="00720D67"/>
    <w:rsid w:val="00721898"/>
    <w:rsid w:val="00721F5C"/>
    <w:rsid w:val="0072260F"/>
    <w:rsid w:val="00722F57"/>
    <w:rsid w:val="0072417F"/>
    <w:rsid w:val="007242C9"/>
    <w:rsid w:val="00725603"/>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3759A"/>
    <w:rsid w:val="00737E42"/>
    <w:rsid w:val="007404D7"/>
    <w:rsid w:val="00740A43"/>
    <w:rsid w:val="00740F8D"/>
    <w:rsid w:val="007420D1"/>
    <w:rsid w:val="007422C2"/>
    <w:rsid w:val="0074243A"/>
    <w:rsid w:val="00744074"/>
    <w:rsid w:val="0074690C"/>
    <w:rsid w:val="00746BD0"/>
    <w:rsid w:val="00746F96"/>
    <w:rsid w:val="00747073"/>
    <w:rsid w:val="00747BA4"/>
    <w:rsid w:val="00747BFE"/>
    <w:rsid w:val="00750500"/>
    <w:rsid w:val="00750F8A"/>
    <w:rsid w:val="007517C6"/>
    <w:rsid w:val="00752093"/>
    <w:rsid w:val="00752DD7"/>
    <w:rsid w:val="00753C03"/>
    <w:rsid w:val="00754EAB"/>
    <w:rsid w:val="00754F5D"/>
    <w:rsid w:val="0075607B"/>
    <w:rsid w:val="00756225"/>
    <w:rsid w:val="0075677B"/>
    <w:rsid w:val="00756D77"/>
    <w:rsid w:val="007571A0"/>
    <w:rsid w:val="007573B0"/>
    <w:rsid w:val="00757D75"/>
    <w:rsid w:val="00757E2D"/>
    <w:rsid w:val="0076052A"/>
    <w:rsid w:val="00760B68"/>
    <w:rsid w:val="00761A90"/>
    <w:rsid w:val="00761CC3"/>
    <w:rsid w:val="00761CF9"/>
    <w:rsid w:val="00761E5B"/>
    <w:rsid w:val="00761F74"/>
    <w:rsid w:val="0076377F"/>
    <w:rsid w:val="007639D7"/>
    <w:rsid w:val="00763A1A"/>
    <w:rsid w:val="00763AC0"/>
    <w:rsid w:val="00764CF5"/>
    <w:rsid w:val="00765022"/>
    <w:rsid w:val="00765BD3"/>
    <w:rsid w:val="007661B6"/>
    <w:rsid w:val="007668A3"/>
    <w:rsid w:val="00766B2F"/>
    <w:rsid w:val="00767B3E"/>
    <w:rsid w:val="007706D7"/>
    <w:rsid w:val="007713E7"/>
    <w:rsid w:val="00772B1B"/>
    <w:rsid w:val="0077326D"/>
    <w:rsid w:val="00773402"/>
    <w:rsid w:val="007737CB"/>
    <w:rsid w:val="00773BBA"/>
    <w:rsid w:val="007740AE"/>
    <w:rsid w:val="007740ED"/>
    <w:rsid w:val="007745D6"/>
    <w:rsid w:val="00776C00"/>
    <w:rsid w:val="00776D52"/>
    <w:rsid w:val="00777A49"/>
    <w:rsid w:val="00777ABC"/>
    <w:rsid w:val="00781AAD"/>
    <w:rsid w:val="00781E51"/>
    <w:rsid w:val="00782060"/>
    <w:rsid w:val="0078330B"/>
    <w:rsid w:val="007846F7"/>
    <w:rsid w:val="00784823"/>
    <w:rsid w:val="00785B9B"/>
    <w:rsid w:val="00785FD2"/>
    <w:rsid w:val="00786354"/>
    <w:rsid w:val="007864B8"/>
    <w:rsid w:val="007864D1"/>
    <w:rsid w:val="0078650C"/>
    <w:rsid w:val="00786607"/>
    <w:rsid w:val="007876B9"/>
    <w:rsid w:val="00787CA8"/>
    <w:rsid w:val="00787E3F"/>
    <w:rsid w:val="0079002D"/>
    <w:rsid w:val="00790250"/>
    <w:rsid w:val="00790680"/>
    <w:rsid w:val="007929CF"/>
    <w:rsid w:val="0079319B"/>
    <w:rsid w:val="007940A1"/>
    <w:rsid w:val="00794348"/>
    <w:rsid w:val="00796710"/>
    <w:rsid w:val="00796A97"/>
    <w:rsid w:val="00797752"/>
    <w:rsid w:val="00797AD5"/>
    <w:rsid w:val="007A0532"/>
    <w:rsid w:val="007A0E79"/>
    <w:rsid w:val="007A11E2"/>
    <w:rsid w:val="007A12B6"/>
    <w:rsid w:val="007A1632"/>
    <w:rsid w:val="007A1718"/>
    <w:rsid w:val="007A2A80"/>
    <w:rsid w:val="007A3162"/>
    <w:rsid w:val="007A358E"/>
    <w:rsid w:val="007A3C53"/>
    <w:rsid w:val="007A3C7C"/>
    <w:rsid w:val="007A4607"/>
    <w:rsid w:val="007A50A6"/>
    <w:rsid w:val="007A5F8D"/>
    <w:rsid w:val="007A677D"/>
    <w:rsid w:val="007A683C"/>
    <w:rsid w:val="007A6D81"/>
    <w:rsid w:val="007A7262"/>
    <w:rsid w:val="007A753D"/>
    <w:rsid w:val="007A7CD1"/>
    <w:rsid w:val="007B125E"/>
    <w:rsid w:val="007B277E"/>
    <w:rsid w:val="007B2F73"/>
    <w:rsid w:val="007B3DDB"/>
    <w:rsid w:val="007B446C"/>
    <w:rsid w:val="007B5745"/>
    <w:rsid w:val="007B5F80"/>
    <w:rsid w:val="007B6553"/>
    <w:rsid w:val="007B6725"/>
    <w:rsid w:val="007B6B2D"/>
    <w:rsid w:val="007B6C1A"/>
    <w:rsid w:val="007B75D2"/>
    <w:rsid w:val="007B7F0D"/>
    <w:rsid w:val="007C0994"/>
    <w:rsid w:val="007C0E9C"/>
    <w:rsid w:val="007C100B"/>
    <w:rsid w:val="007C124E"/>
    <w:rsid w:val="007C1AAB"/>
    <w:rsid w:val="007C277C"/>
    <w:rsid w:val="007C2CD9"/>
    <w:rsid w:val="007C33C1"/>
    <w:rsid w:val="007C3D9D"/>
    <w:rsid w:val="007C4AF7"/>
    <w:rsid w:val="007D224B"/>
    <w:rsid w:val="007D36F7"/>
    <w:rsid w:val="007D379B"/>
    <w:rsid w:val="007D5583"/>
    <w:rsid w:val="007D6284"/>
    <w:rsid w:val="007D66A6"/>
    <w:rsid w:val="007D6D99"/>
    <w:rsid w:val="007D74D2"/>
    <w:rsid w:val="007D7FAC"/>
    <w:rsid w:val="007E033F"/>
    <w:rsid w:val="007E63CD"/>
    <w:rsid w:val="007E6F8C"/>
    <w:rsid w:val="007E6FFD"/>
    <w:rsid w:val="007E73EB"/>
    <w:rsid w:val="007E79A7"/>
    <w:rsid w:val="007F09E8"/>
    <w:rsid w:val="007F0A48"/>
    <w:rsid w:val="007F0B1C"/>
    <w:rsid w:val="007F17AF"/>
    <w:rsid w:val="007F183B"/>
    <w:rsid w:val="007F184E"/>
    <w:rsid w:val="007F1E92"/>
    <w:rsid w:val="007F1FF5"/>
    <w:rsid w:val="007F29B9"/>
    <w:rsid w:val="007F3205"/>
    <w:rsid w:val="007F41BB"/>
    <w:rsid w:val="007F4F08"/>
    <w:rsid w:val="007F6258"/>
    <w:rsid w:val="007F689B"/>
    <w:rsid w:val="007F74D7"/>
    <w:rsid w:val="007F7FF9"/>
    <w:rsid w:val="008001F9"/>
    <w:rsid w:val="00801319"/>
    <w:rsid w:val="0080134C"/>
    <w:rsid w:val="00801A24"/>
    <w:rsid w:val="00801E84"/>
    <w:rsid w:val="008033D4"/>
    <w:rsid w:val="00806535"/>
    <w:rsid w:val="008069A8"/>
    <w:rsid w:val="0081009D"/>
    <w:rsid w:val="00810802"/>
    <w:rsid w:val="00810FDD"/>
    <w:rsid w:val="00811867"/>
    <w:rsid w:val="00812E2F"/>
    <w:rsid w:val="008132DB"/>
    <w:rsid w:val="008141BD"/>
    <w:rsid w:val="00814D05"/>
    <w:rsid w:val="008157B8"/>
    <w:rsid w:val="00815DAB"/>
    <w:rsid w:val="0081613F"/>
    <w:rsid w:val="0081657F"/>
    <w:rsid w:val="00817BB7"/>
    <w:rsid w:val="00820223"/>
    <w:rsid w:val="00820422"/>
    <w:rsid w:val="00821351"/>
    <w:rsid w:val="00822F65"/>
    <w:rsid w:val="008231F5"/>
    <w:rsid w:val="00823B92"/>
    <w:rsid w:val="00823C97"/>
    <w:rsid w:val="00823F6F"/>
    <w:rsid w:val="008242BD"/>
    <w:rsid w:val="00824573"/>
    <w:rsid w:val="0082458A"/>
    <w:rsid w:val="0082478E"/>
    <w:rsid w:val="00825C6F"/>
    <w:rsid w:val="008264EB"/>
    <w:rsid w:val="008264EC"/>
    <w:rsid w:val="0082732A"/>
    <w:rsid w:val="00827963"/>
    <w:rsid w:val="00827F73"/>
    <w:rsid w:val="0083092D"/>
    <w:rsid w:val="00831753"/>
    <w:rsid w:val="00831C97"/>
    <w:rsid w:val="008325E0"/>
    <w:rsid w:val="008334C2"/>
    <w:rsid w:val="00833D63"/>
    <w:rsid w:val="00834B06"/>
    <w:rsid w:val="00835607"/>
    <w:rsid w:val="00835929"/>
    <w:rsid w:val="00835BA3"/>
    <w:rsid w:val="00835EC6"/>
    <w:rsid w:val="008360B0"/>
    <w:rsid w:val="00836632"/>
    <w:rsid w:val="00836E8C"/>
    <w:rsid w:val="00837604"/>
    <w:rsid w:val="00837ABC"/>
    <w:rsid w:val="00840076"/>
    <w:rsid w:val="008404DD"/>
    <w:rsid w:val="00840C13"/>
    <w:rsid w:val="008413B1"/>
    <w:rsid w:val="00841E18"/>
    <w:rsid w:val="00841EC6"/>
    <w:rsid w:val="008435BF"/>
    <w:rsid w:val="00843871"/>
    <w:rsid w:val="00844E8D"/>
    <w:rsid w:val="00844F37"/>
    <w:rsid w:val="00846769"/>
    <w:rsid w:val="00846772"/>
    <w:rsid w:val="00846F2F"/>
    <w:rsid w:val="008473D4"/>
    <w:rsid w:val="00847F03"/>
    <w:rsid w:val="00851BAB"/>
    <w:rsid w:val="008532B0"/>
    <w:rsid w:val="00854304"/>
    <w:rsid w:val="00854497"/>
    <w:rsid w:val="00854792"/>
    <w:rsid w:val="00854E08"/>
    <w:rsid w:val="00854E33"/>
    <w:rsid w:val="00857AEA"/>
    <w:rsid w:val="00857DB8"/>
    <w:rsid w:val="008603FC"/>
    <w:rsid w:val="00861299"/>
    <w:rsid w:val="00861D0D"/>
    <w:rsid w:val="00861D17"/>
    <w:rsid w:val="0086289D"/>
    <w:rsid w:val="00862DAC"/>
    <w:rsid w:val="00862F75"/>
    <w:rsid w:val="00863159"/>
    <w:rsid w:val="00864998"/>
    <w:rsid w:val="008649A5"/>
    <w:rsid w:val="008649C8"/>
    <w:rsid w:val="008663FB"/>
    <w:rsid w:val="00866803"/>
    <w:rsid w:val="008673B0"/>
    <w:rsid w:val="0087097B"/>
    <w:rsid w:val="00871762"/>
    <w:rsid w:val="00871E98"/>
    <w:rsid w:val="00872383"/>
    <w:rsid w:val="0087433C"/>
    <w:rsid w:val="0087485D"/>
    <w:rsid w:val="00875A31"/>
    <w:rsid w:val="0087795E"/>
    <w:rsid w:val="008800CA"/>
    <w:rsid w:val="0088144C"/>
    <w:rsid w:val="00882A74"/>
    <w:rsid w:val="0088308E"/>
    <w:rsid w:val="0088377E"/>
    <w:rsid w:val="00883823"/>
    <w:rsid w:val="00883FD6"/>
    <w:rsid w:val="008840D4"/>
    <w:rsid w:val="00884E05"/>
    <w:rsid w:val="008864AD"/>
    <w:rsid w:val="008865E8"/>
    <w:rsid w:val="00886823"/>
    <w:rsid w:val="00887BCB"/>
    <w:rsid w:val="008902E5"/>
    <w:rsid w:val="00891359"/>
    <w:rsid w:val="008913A7"/>
    <w:rsid w:val="0089191E"/>
    <w:rsid w:val="008926D5"/>
    <w:rsid w:val="00892A97"/>
    <w:rsid w:val="008939A1"/>
    <w:rsid w:val="00893D41"/>
    <w:rsid w:val="00894B65"/>
    <w:rsid w:val="00894CA6"/>
    <w:rsid w:val="00895EF0"/>
    <w:rsid w:val="00895F12"/>
    <w:rsid w:val="0089640C"/>
    <w:rsid w:val="00896B2F"/>
    <w:rsid w:val="008971C5"/>
    <w:rsid w:val="0089769A"/>
    <w:rsid w:val="00897A46"/>
    <w:rsid w:val="008A0BB5"/>
    <w:rsid w:val="008A0BDC"/>
    <w:rsid w:val="008A1F1A"/>
    <w:rsid w:val="008A2865"/>
    <w:rsid w:val="008A2999"/>
    <w:rsid w:val="008A2DB3"/>
    <w:rsid w:val="008A2E07"/>
    <w:rsid w:val="008A4E7C"/>
    <w:rsid w:val="008A5C80"/>
    <w:rsid w:val="008A5F0A"/>
    <w:rsid w:val="008A65AD"/>
    <w:rsid w:val="008A6BD4"/>
    <w:rsid w:val="008A7BB7"/>
    <w:rsid w:val="008A7C65"/>
    <w:rsid w:val="008B0211"/>
    <w:rsid w:val="008B1AF6"/>
    <w:rsid w:val="008B24B8"/>
    <w:rsid w:val="008B2593"/>
    <w:rsid w:val="008B40D2"/>
    <w:rsid w:val="008B4121"/>
    <w:rsid w:val="008B4524"/>
    <w:rsid w:val="008B4C55"/>
    <w:rsid w:val="008B510C"/>
    <w:rsid w:val="008B51DB"/>
    <w:rsid w:val="008B5889"/>
    <w:rsid w:val="008B6AD2"/>
    <w:rsid w:val="008B7CE9"/>
    <w:rsid w:val="008C08B5"/>
    <w:rsid w:val="008C09AD"/>
    <w:rsid w:val="008C1312"/>
    <w:rsid w:val="008C1805"/>
    <w:rsid w:val="008C1A8C"/>
    <w:rsid w:val="008C1C13"/>
    <w:rsid w:val="008C1F04"/>
    <w:rsid w:val="008C21A2"/>
    <w:rsid w:val="008C3EDF"/>
    <w:rsid w:val="008C4571"/>
    <w:rsid w:val="008C4F13"/>
    <w:rsid w:val="008C54CC"/>
    <w:rsid w:val="008C58B0"/>
    <w:rsid w:val="008C5D4D"/>
    <w:rsid w:val="008C6B01"/>
    <w:rsid w:val="008C6CAD"/>
    <w:rsid w:val="008D1095"/>
    <w:rsid w:val="008D24C6"/>
    <w:rsid w:val="008D36FE"/>
    <w:rsid w:val="008D3C92"/>
    <w:rsid w:val="008D5331"/>
    <w:rsid w:val="008D5BD4"/>
    <w:rsid w:val="008D68EF"/>
    <w:rsid w:val="008E0A47"/>
    <w:rsid w:val="008E3CD9"/>
    <w:rsid w:val="008E3CDF"/>
    <w:rsid w:val="008E4823"/>
    <w:rsid w:val="008E5C60"/>
    <w:rsid w:val="008E6AE5"/>
    <w:rsid w:val="008E6AF4"/>
    <w:rsid w:val="008F02EB"/>
    <w:rsid w:val="008F0315"/>
    <w:rsid w:val="008F0B8D"/>
    <w:rsid w:val="008F1252"/>
    <w:rsid w:val="008F2C50"/>
    <w:rsid w:val="008F3AF0"/>
    <w:rsid w:val="008F52B8"/>
    <w:rsid w:val="008F5531"/>
    <w:rsid w:val="008F581F"/>
    <w:rsid w:val="008F61EF"/>
    <w:rsid w:val="008F6B45"/>
    <w:rsid w:val="008F725D"/>
    <w:rsid w:val="008F742E"/>
    <w:rsid w:val="0090049E"/>
    <w:rsid w:val="00900510"/>
    <w:rsid w:val="00900BC9"/>
    <w:rsid w:val="00902010"/>
    <w:rsid w:val="00903284"/>
    <w:rsid w:val="009034F2"/>
    <w:rsid w:val="00903932"/>
    <w:rsid w:val="00903D28"/>
    <w:rsid w:val="00904920"/>
    <w:rsid w:val="00905FB6"/>
    <w:rsid w:val="009123BE"/>
    <w:rsid w:val="0091327E"/>
    <w:rsid w:val="0091421D"/>
    <w:rsid w:val="00914F71"/>
    <w:rsid w:val="0091527C"/>
    <w:rsid w:val="00915A69"/>
    <w:rsid w:val="00915FFC"/>
    <w:rsid w:val="00916071"/>
    <w:rsid w:val="0091677E"/>
    <w:rsid w:val="00917427"/>
    <w:rsid w:val="00917B15"/>
    <w:rsid w:val="009216A0"/>
    <w:rsid w:val="0092194B"/>
    <w:rsid w:val="00923F12"/>
    <w:rsid w:val="00924882"/>
    <w:rsid w:val="009253A8"/>
    <w:rsid w:val="00925902"/>
    <w:rsid w:val="0093082A"/>
    <w:rsid w:val="00930A1D"/>
    <w:rsid w:val="00931EBA"/>
    <w:rsid w:val="0093215B"/>
    <w:rsid w:val="00933283"/>
    <w:rsid w:val="0093389C"/>
    <w:rsid w:val="00933A54"/>
    <w:rsid w:val="00933E20"/>
    <w:rsid w:val="0093404B"/>
    <w:rsid w:val="009341C9"/>
    <w:rsid w:val="00935284"/>
    <w:rsid w:val="00940D41"/>
    <w:rsid w:val="00940D4B"/>
    <w:rsid w:val="0094134D"/>
    <w:rsid w:val="009421DE"/>
    <w:rsid w:val="00942703"/>
    <w:rsid w:val="00943411"/>
    <w:rsid w:val="00943927"/>
    <w:rsid w:val="00944755"/>
    <w:rsid w:val="009457C1"/>
    <w:rsid w:val="00945E48"/>
    <w:rsid w:val="00945F64"/>
    <w:rsid w:val="00945F9C"/>
    <w:rsid w:val="00947DB4"/>
    <w:rsid w:val="00947E4D"/>
    <w:rsid w:val="0095093C"/>
    <w:rsid w:val="00951042"/>
    <w:rsid w:val="009515DC"/>
    <w:rsid w:val="00951E6F"/>
    <w:rsid w:val="00952A37"/>
    <w:rsid w:val="0095379F"/>
    <w:rsid w:val="00954795"/>
    <w:rsid w:val="00954C80"/>
    <w:rsid w:val="00954F51"/>
    <w:rsid w:val="00955427"/>
    <w:rsid w:val="0095557E"/>
    <w:rsid w:val="009557D1"/>
    <w:rsid w:val="0095631B"/>
    <w:rsid w:val="009574F0"/>
    <w:rsid w:val="009605F2"/>
    <w:rsid w:val="00960B15"/>
    <w:rsid w:val="00961225"/>
    <w:rsid w:val="00961986"/>
    <w:rsid w:val="00962E21"/>
    <w:rsid w:val="00963111"/>
    <w:rsid w:val="00963828"/>
    <w:rsid w:val="00964051"/>
    <w:rsid w:val="00964C10"/>
    <w:rsid w:val="00964CDD"/>
    <w:rsid w:val="00965426"/>
    <w:rsid w:val="00965683"/>
    <w:rsid w:val="00966761"/>
    <w:rsid w:val="00966FFC"/>
    <w:rsid w:val="009671C0"/>
    <w:rsid w:val="009709B4"/>
    <w:rsid w:val="00970E2F"/>
    <w:rsid w:val="00973548"/>
    <w:rsid w:val="00973E76"/>
    <w:rsid w:val="00974DF9"/>
    <w:rsid w:val="00974F71"/>
    <w:rsid w:val="00976D4E"/>
    <w:rsid w:val="00980B80"/>
    <w:rsid w:val="00980C8A"/>
    <w:rsid w:val="00981450"/>
    <w:rsid w:val="00981472"/>
    <w:rsid w:val="00981705"/>
    <w:rsid w:val="00982232"/>
    <w:rsid w:val="00982562"/>
    <w:rsid w:val="00984B48"/>
    <w:rsid w:val="00984C26"/>
    <w:rsid w:val="0098502C"/>
    <w:rsid w:val="009859C1"/>
    <w:rsid w:val="00985BC1"/>
    <w:rsid w:val="00985C4A"/>
    <w:rsid w:val="00985CC0"/>
    <w:rsid w:val="00986AFC"/>
    <w:rsid w:val="00987152"/>
    <w:rsid w:val="0098744B"/>
    <w:rsid w:val="00990003"/>
    <w:rsid w:val="009907AC"/>
    <w:rsid w:val="0099083D"/>
    <w:rsid w:val="00990B70"/>
    <w:rsid w:val="00991C54"/>
    <w:rsid w:val="00991F68"/>
    <w:rsid w:val="009A076C"/>
    <w:rsid w:val="009A0F41"/>
    <w:rsid w:val="009A24CF"/>
    <w:rsid w:val="009A3158"/>
    <w:rsid w:val="009A4D7A"/>
    <w:rsid w:val="009A5754"/>
    <w:rsid w:val="009A63F6"/>
    <w:rsid w:val="009A68D0"/>
    <w:rsid w:val="009A6D99"/>
    <w:rsid w:val="009A70BF"/>
    <w:rsid w:val="009A7DE6"/>
    <w:rsid w:val="009A7FDA"/>
    <w:rsid w:val="009B068A"/>
    <w:rsid w:val="009B0D96"/>
    <w:rsid w:val="009B1CA5"/>
    <w:rsid w:val="009B1D1E"/>
    <w:rsid w:val="009B2203"/>
    <w:rsid w:val="009B406E"/>
    <w:rsid w:val="009B4DB3"/>
    <w:rsid w:val="009B5647"/>
    <w:rsid w:val="009B5E36"/>
    <w:rsid w:val="009B6CD0"/>
    <w:rsid w:val="009B6DA9"/>
    <w:rsid w:val="009B7224"/>
    <w:rsid w:val="009B7B40"/>
    <w:rsid w:val="009C0BD7"/>
    <w:rsid w:val="009C0FD6"/>
    <w:rsid w:val="009C1337"/>
    <w:rsid w:val="009C1EA8"/>
    <w:rsid w:val="009C221C"/>
    <w:rsid w:val="009C2775"/>
    <w:rsid w:val="009C2872"/>
    <w:rsid w:val="009C385C"/>
    <w:rsid w:val="009C440D"/>
    <w:rsid w:val="009C4724"/>
    <w:rsid w:val="009C4D12"/>
    <w:rsid w:val="009C642A"/>
    <w:rsid w:val="009C6774"/>
    <w:rsid w:val="009C73CD"/>
    <w:rsid w:val="009D1139"/>
    <w:rsid w:val="009D2B2C"/>
    <w:rsid w:val="009D3312"/>
    <w:rsid w:val="009D4B03"/>
    <w:rsid w:val="009D5440"/>
    <w:rsid w:val="009D59FE"/>
    <w:rsid w:val="009D5C79"/>
    <w:rsid w:val="009D65CA"/>
    <w:rsid w:val="009D72BB"/>
    <w:rsid w:val="009D78A4"/>
    <w:rsid w:val="009E02F6"/>
    <w:rsid w:val="009E17E7"/>
    <w:rsid w:val="009E2B8C"/>
    <w:rsid w:val="009E3174"/>
    <w:rsid w:val="009E4A8C"/>
    <w:rsid w:val="009E69BE"/>
    <w:rsid w:val="009E796C"/>
    <w:rsid w:val="009E7E47"/>
    <w:rsid w:val="009F008E"/>
    <w:rsid w:val="009F0250"/>
    <w:rsid w:val="009F02D2"/>
    <w:rsid w:val="009F040E"/>
    <w:rsid w:val="009F090B"/>
    <w:rsid w:val="009F10E0"/>
    <w:rsid w:val="009F12BF"/>
    <w:rsid w:val="009F2159"/>
    <w:rsid w:val="009F28C8"/>
    <w:rsid w:val="009F2AE3"/>
    <w:rsid w:val="009F34A5"/>
    <w:rsid w:val="009F3BA0"/>
    <w:rsid w:val="009F4CDF"/>
    <w:rsid w:val="009F5372"/>
    <w:rsid w:val="009F54B1"/>
    <w:rsid w:val="00A006BB"/>
    <w:rsid w:val="00A01339"/>
    <w:rsid w:val="00A018FF"/>
    <w:rsid w:val="00A02664"/>
    <w:rsid w:val="00A02961"/>
    <w:rsid w:val="00A02DB8"/>
    <w:rsid w:val="00A033FB"/>
    <w:rsid w:val="00A03B21"/>
    <w:rsid w:val="00A04AB5"/>
    <w:rsid w:val="00A04B5D"/>
    <w:rsid w:val="00A04F19"/>
    <w:rsid w:val="00A057B4"/>
    <w:rsid w:val="00A059C8"/>
    <w:rsid w:val="00A06DEE"/>
    <w:rsid w:val="00A07639"/>
    <w:rsid w:val="00A07C77"/>
    <w:rsid w:val="00A07EAF"/>
    <w:rsid w:val="00A07EEE"/>
    <w:rsid w:val="00A1018A"/>
    <w:rsid w:val="00A104F7"/>
    <w:rsid w:val="00A10C8E"/>
    <w:rsid w:val="00A11EBC"/>
    <w:rsid w:val="00A121E7"/>
    <w:rsid w:val="00A13A43"/>
    <w:rsid w:val="00A13CDF"/>
    <w:rsid w:val="00A13ED8"/>
    <w:rsid w:val="00A14295"/>
    <w:rsid w:val="00A144F9"/>
    <w:rsid w:val="00A14B4C"/>
    <w:rsid w:val="00A15274"/>
    <w:rsid w:val="00A15C02"/>
    <w:rsid w:val="00A169B1"/>
    <w:rsid w:val="00A16AF7"/>
    <w:rsid w:val="00A1775D"/>
    <w:rsid w:val="00A17A7C"/>
    <w:rsid w:val="00A229A7"/>
    <w:rsid w:val="00A24126"/>
    <w:rsid w:val="00A2416A"/>
    <w:rsid w:val="00A24C64"/>
    <w:rsid w:val="00A25D98"/>
    <w:rsid w:val="00A26185"/>
    <w:rsid w:val="00A2631D"/>
    <w:rsid w:val="00A264F1"/>
    <w:rsid w:val="00A26740"/>
    <w:rsid w:val="00A2678C"/>
    <w:rsid w:val="00A27FDB"/>
    <w:rsid w:val="00A30414"/>
    <w:rsid w:val="00A30BCA"/>
    <w:rsid w:val="00A30C61"/>
    <w:rsid w:val="00A3205A"/>
    <w:rsid w:val="00A32418"/>
    <w:rsid w:val="00A3303F"/>
    <w:rsid w:val="00A3380C"/>
    <w:rsid w:val="00A33FEA"/>
    <w:rsid w:val="00A341CE"/>
    <w:rsid w:val="00A34708"/>
    <w:rsid w:val="00A35061"/>
    <w:rsid w:val="00A35A43"/>
    <w:rsid w:val="00A35D4D"/>
    <w:rsid w:val="00A36894"/>
    <w:rsid w:val="00A36FC2"/>
    <w:rsid w:val="00A40A7C"/>
    <w:rsid w:val="00A4133C"/>
    <w:rsid w:val="00A4207F"/>
    <w:rsid w:val="00A4254B"/>
    <w:rsid w:val="00A42E85"/>
    <w:rsid w:val="00A44208"/>
    <w:rsid w:val="00A4422A"/>
    <w:rsid w:val="00A4512D"/>
    <w:rsid w:val="00A460BC"/>
    <w:rsid w:val="00A46226"/>
    <w:rsid w:val="00A4701E"/>
    <w:rsid w:val="00A47406"/>
    <w:rsid w:val="00A50030"/>
    <w:rsid w:val="00A50C75"/>
    <w:rsid w:val="00A512F5"/>
    <w:rsid w:val="00A51A35"/>
    <w:rsid w:val="00A520F5"/>
    <w:rsid w:val="00A521EF"/>
    <w:rsid w:val="00A52DA7"/>
    <w:rsid w:val="00A535F3"/>
    <w:rsid w:val="00A53E42"/>
    <w:rsid w:val="00A53F10"/>
    <w:rsid w:val="00A540FF"/>
    <w:rsid w:val="00A545A7"/>
    <w:rsid w:val="00A54E0C"/>
    <w:rsid w:val="00A55775"/>
    <w:rsid w:val="00A55DA5"/>
    <w:rsid w:val="00A5621C"/>
    <w:rsid w:val="00A569B8"/>
    <w:rsid w:val="00A57410"/>
    <w:rsid w:val="00A57A36"/>
    <w:rsid w:val="00A60244"/>
    <w:rsid w:val="00A626AA"/>
    <w:rsid w:val="00A62804"/>
    <w:rsid w:val="00A6326C"/>
    <w:rsid w:val="00A633FA"/>
    <w:rsid w:val="00A63AD2"/>
    <w:rsid w:val="00A63EC0"/>
    <w:rsid w:val="00A64750"/>
    <w:rsid w:val="00A6476E"/>
    <w:rsid w:val="00A67783"/>
    <w:rsid w:val="00A6790A"/>
    <w:rsid w:val="00A7025C"/>
    <w:rsid w:val="00A705AF"/>
    <w:rsid w:val="00A71213"/>
    <w:rsid w:val="00A7155A"/>
    <w:rsid w:val="00A7387A"/>
    <w:rsid w:val="00A74024"/>
    <w:rsid w:val="00A74AAA"/>
    <w:rsid w:val="00A74F09"/>
    <w:rsid w:val="00A755E1"/>
    <w:rsid w:val="00A760A2"/>
    <w:rsid w:val="00A76A9E"/>
    <w:rsid w:val="00A77629"/>
    <w:rsid w:val="00A77D3F"/>
    <w:rsid w:val="00A8039D"/>
    <w:rsid w:val="00A809CB"/>
    <w:rsid w:val="00A81B1E"/>
    <w:rsid w:val="00A81BF5"/>
    <w:rsid w:val="00A8262D"/>
    <w:rsid w:val="00A841C9"/>
    <w:rsid w:val="00A85A82"/>
    <w:rsid w:val="00A86382"/>
    <w:rsid w:val="00A87E91"/>
    <w:rsid w:val="00A90A9D"/>
    <w:rsid w:val="00A90B23"/>
    <w:rsid w:val="00A9135B"/>
    <w:rsid w:val="00A91B30"/>
    <w:rsid w:val="00A92B6E"/>
    <w:rsid w:val="00A95695"/>
    <w:rsid w:val="00A95E5E"/>
    <w:rsid w:val="00A963DA"/>
    <w:rsid w:val="00A96B23"/>
    <w:rsid w:val="00A96B45"/>
    <w:rsid w:val="00A97F06"/>
    <w:rsid w:val="00AA07D7"/>
    <w:rsid w:val="00AA12A2"/>
    <w:rsid w:val="00AA1B8D"/>
    <w:rsid w:val="00AA2000"/>
    <w:rsid w:val="00AA23B3"/>
    <w:rsid w:val="00AA271D"/>
    <w:rsid w:val="00AA37DC"/>
    <w:rsid w:val="00AA45F4"/>
    <w:rsid w:val="00AA51CB"/>
    <w:rsid w:val="00AA52FF"/>
    <w:rsid w:val="00AA5855"/>
    <w:rsid w:val="00AA6012"/>
    <w:rsid w:val="00AA68CA"/>
    <w:rsid w:val="00AA78D3"/>
    <w:rsid w:val="00AA7AAB"/>
    <w:rsid w:val="00AB0212"/>
    <w:rsid w:val="00AB0292"/>
    <w:rsid w:val="00AB2E8D"/>
    <w:rsid w:val="00AB46A9"/>
    <w:rsid w:val="00AB4958"/>
    <w:rsid w:val="00AB6BB1"/>
    <w:rsid w:val="00AC08B2"/>
    <w:rsid w:val="00AC0CED"/>
    <w:rsid w:val="00AC15AF"/>
    <w:rsid w:val="00AC1DF5"/>
    <w:rsid w:val="00AC224D"/>
    <w:rsid w:val="00AC3687"/>
    <w:rsid w:val="00AC3C88"/>
    <w:rsid w:val="00AC3F0F"/>
    <w:rsid w:val="00AC4127"/>
    <w:rsid w:val="00AC4489"/>
    <w:rsid w:val="00AC6106"/>
    <w:rsid w:val="00AC747C"/>
    <w:rsid w:val="00AD1210"/>
    <w:rsid w:val="00AD182D"/>
    <w:rsid w:val="00AD1968"/>
    <w:rsid w:val="00AD361D"/>
    <w:rsid w:val="00AD39FF"/>
    <w:rsid w:val="00AD4A38"/>
    <w:rsid w:val="00AD5178"/>
    <w:rsid w:val="00AD52AD"/>
    <w:rsid w:val="00AD5D0E"/>
    <w:rsid w:val="00AD6367"/>
    <w:rsid w:val="00AD6553"/>
    <w:rsid w:val="00AD77FB"/>
    <w:rsid w:val="00AD7C5E"/>
    <w:rsid w:val="00AE0876"/>
    <w:rsid w:val="00AE0BF4"/>
    <w:rsid w:val="00AE1277"/>
    <w:rsid w:val="00AE1957"/>
    <w:rsid w:val="00AE214A"/>
    <w:rsid w:val="00AE24FE"/>
    <w:rsid w:val="00AE25E7"/>
    <w:rsid w:val="00AE2769"/>
    <w:rsid w:val="00AE3941"/>
    <w:rsid w:val="00AE3DB7"/>
    <w:rsid w:val="00AE45B1"/>
    <w:rsid w:val="00AE585C"/>
    <w:rsid w:val="00AE5E49"/>
    <w:rsid w:val="00AE64B7"/>
    <w:rsid w:val="00AE6688"/>
    <w:rsid w:val="00AE76E2"/>
    <w:rsid w:val="00AF0A78"/>
    <w:rsid w:val="00AF156E"/>
    <w:rsid w:val="00AF1743"/>
    <w:rsid w:val="00AF2722"/>
    <w:rsid w:val="00AF2A67"/>
    <w:rsid w:val="00AF2EDD"/>
    <w:rsid w:val="00AF40D4"/>
    <w:rsid w:val="00AF41E0"/>
    <w:rsid w:val="00AF4BCE"/>
    <w:rsid w:val="00AF5A1A"/>
    <w:rsid w:val="00AF69AD"/>
    <w:rsid w:val="00AF6FF9"/>
    <w:rsid w:val="00AF7186"/>
    <w:rsid w:val="00AF7A7C"/>
    <w:rsid w:val="00B01280"/>
    <w:rsid w:val="00B01DB6"/>
    <w:rsid w:val="00B01EB4"/>
    <w:rsid w:val="00B02A33"/>
    <w:rsid w:val="00B02F15"/>
    <w:rsid w:val="00B04679"/>
    <w:rsid w:val="00B064F1"/>
    <w:rsid w:val="00B07481"/>
    <w:rsid w:val="00B079D9"/>
    <w:rsid w:val="00B07D60"/>
    <w:rsid w:val="00B105FA"/>
    <w:rsid w:val="00B10BE9"/>
    <w:rsid w:val="00B13F67"/>
    <w:rsid w:val="00B1553D"/>
    <w:rsid w:val="00B15A20"/>
    <w:rsid w:val="00B15C37"/>
    <w:rsid w:val="00B210AA"/>
    <w:rsid w:val="00B21229"/>
    <w:rsid w:val="00B21526"/>
    <w:rsid w:val="00B21B38"/>
    <w:rsid w:val="00B22630"/>
    <w:rsid w:val="00B22E05"/>
    <w:rsid w:val="00B232C7"/>
    <w:rsid w:val="00B23D01"/>
    <w:rsid w:val="00B23D14"/>
    <w:rsid w:val="00B240BD"/>
    <w:rsid w:val="00B24EF8"/>
    <w:rsid w:val="00B252A7"/>
    <w:rsid w:val="00B263FA"/>
    <w:rsid w:val="00B26855"/>
    <w:rsid w:val="00B26984"/>
    <w:rsid w:val="00B270FF"/>
    <w:rsid w:val="00B271A4"/>
    <w:rsid w:val="00B273FC"/>
    <w:rsid w:val="00B3000F"/>
    <w:rsid w:val="00B306B0"/>
    <w:rsid w:val="00B30911"/>
    <w:rsid w:val="00B30B67"/>
    <w:rsid w:val="00B30D0F"/>
    <w:rsid w:val="00B336E0"/>
    <w:rsid w:val="00B34178"/>
    <w:rsid w:val="00B34C08"/>
    <w:rsid w:val="00B35395"/>
    <w:rsid w:val="00B35608"/>
    <w:rsid w:val="00B359FE"/>
    <w:rsid w:val="00B35CBD"/>
    <w:rsid w:val="00B37636"/>
    <w:rsid w:val="00B37738"/>
    <w:rsid w:val="00B406BB"/>
    <w:rsid w:val="00B41924"/>
    <w:rsid w:val="00B42851"/>
    <w:rsid w:val="00B434A3"/>
    <w:rsid w:val="00B43783"/>
    <w:rsid w:val="00B43900"/>
    <w:rsid w:val="00B44BA8"/>
    <w:rsid w:val="00B458DA"/>
    <w:rsid w:val="00B45B2B"/>
    <w:rsid w:val="00B46EA4"/>
    <w:rsid w:val="00B47416"/>
    <w:rsid w:val="00B4761C"/>
    <w:rsid w:val="00B47A97"/>
    <w:rsid w:val="00B47DC5"/>
    <w:rsid w:val="00B47DD5"/>
    <w:rsid w:val="00B47E72"/>
    <w:rsid w:val="00B51F25"/>
    <w:rsid w:val="00B52CE6"/>
    <w:rsid w:val="00B52FEA"/>
    <w:rsid w:val="00B532A4"/>
    <w:rsid w:val="00B542B5"/>
    <w:rsid w:val="00B54531"/>
    <w:rsid w:val="00B546EB"/>
    <w:rsid w:val="00B54C44"/>
    <w:rsid w:val="00B54FA0"/>
    <w:rsid w:val="00B550CE"/>
    <w:rsid w:val="00B563D9"/>
    <w:rsid w:val="00B57772"/>
    <w:rsid w:val="00B57CB8"/>
    <w:rsid w:val="00B57CFA"/>
    <w:rsid w:val="00B611F8"/>
    <w:rsid w:val="00B61378"/>
    <w:rsid w:val="00B61FA6"/>
    <w:rsid w:val="00B62064"/>
    <w:rsid w:val="00B62AEB"/>
    <w:rsid w:val="00B63297"/>
    <w:rsid w:val="00B63373"/>
    <w:rsid w:val="00B64091"/>
    <w:rsid w:val="00B64730"/>
    <w:rsid w:val="00B652A9"/>
    <w:rsid w:val="00B65CF3"/>
    <w:rsid w:val="00B6612D"/>
    <w:rsid w:val="00B66374"/>
    <w:rsid w:val="00B66A41"/>
    <w:rsid w:val="00B66ACC"/>
    <w:rsid w:val="00B66D38"/>
    <w:rsid w:val="00B66F6F"/>
    <w:rsid w:val="00B675BA"/>
    <w:rsid w:val="00B6779B"/>
    <w:rsid w:val="00B67878"/>
    <w:rsid w:val="00B67A47"/>
    <w:rsid w:val="00B7126F"/>
    <w:rsid w:val="00B71706"/>
    <w:rsid w:val="00B72495"/>
    <w:rsid w:val="00B72FBC"/>
    <w:rsid w:val="00B73033"/>
    <w:rsid w:val="00B7305B"/>
    <w:rsid w:val="00B730B9"/>
    <w:rsid w:val="00B731B1"/>
    <w:rsid w:val="00B742DA"/>
    <w:rsid w:val="00B750FD"/>
    <w:rsid w:val="00B75A48"/>
    <w:rsid w:val="00B7607E"/>
    <w:rsid w:val="00B76A1F"/>
    <w:rsid w:val="00B76B64"/>
    <w:rsid w:val="00B80603"/>
    <w:rsid w:val="00B80650"/>
    <w:rsid w:val="00B8350B"/>
    <w:rsid w:val="00B835CD"/>
    <w:rsid w:val="00B83633"/>
    <w:rsid w:val="00B8542A"/>
    <w:rsid w:val="00B858D6"/>
    <w:rsid w:val="00B86D5E"/>
    <w:rsid w:val="00B872E9"/>
    <w:rsid w:val="00B87E10"/>
    <w:rsid w:val="00B90288"/>
    <w:rsid w:val="00B903B7"/>
    <w:rsid w:val="00B90E14"/>
    <w:rsid w:val="00B9107D"/>
    <w:rsid w:val="00B912FF"/>
    <w:rsid w:val="00B91B18"/>
    <w:rsid w:val="00B925DA"/>
    <w:rsid w:val="00B931DE"/>
    <w:rsid w:val="00B93237"/>
    <w:rsid w:val="00B9334C"/>
    <w:rsid w:val="00B93490"/>
    <w:rsid w:val="00B939FC"/>
    <w:rsid w:val="00B93BEF"/>
    <w:rsid w:val="00B940DA"/>
    <w:rsid w:val="00B943A7"/>
    <w:rsid w:val="00B944F7"/>
    <w:rsid w:val="00B94C62"/>
    <w:rsid w:val="00BA1719"/>
    <w:rsid w:val="00BA19DE"/>
    <w:rsid w:val="00BA1C58"/>
    <w:rsid w:val="00BA2411"/>
    <w:rsid w:val="00BA2FFF"/>
    <w:rsid w:val="00BA3423"/>
    <w:rsid w:val="00BA34EB"/>
    <w:rsid w:val="00BA3D0D"/>
    <w:rsid w:val="00BA3D7C"/>
    <w:rsid w:val="00BA40E1"/>
    <w:rsid w:val="00BA46A5"/>
    <w:rsid w:val="00BA4E01"/>
    <w:rsid w:val="00BA4EE8"/>
    <w:rsid w:val="00BA510F"/>
    <w:rsid w:val="00BA538B"/>
    <w:rsid w:val="00BA5B86"/>
    <w:rsid w:val="00BA6789"/>
    <w:rsid w:val="00BA6903"/>
    <w:rsid w:val="00BA737C"/>
    <w:rsid w:val="00BA776C"/>
    <w:rsid w:val="00BB0128"/>
    <w:rsid w:val="00BB11F0"/>
    <w:rsid w:val="00BB290E"/>
    <w:rsid w:val="00BB2B06"/>
    <w:rsid w:val="00BB2D3C"/>
    <w:rsid w:val="00BB2F08"/>
    <w:rsid w:val="00BB34EF"/>
    <w:rsid w:val="00BB39F4"/>
    <w:rsid w:val="00BB4023"/>
    <w:rsid w:val="00BB4801"/>
    <w:rsid w:val="00BB4863"/>
    <w:rsid w:val="00BB5714"/>
    <w:rsid w:val="00BB63B1"/>
    <w:rsid w:val="00BB64ED"/>
    <w:rsid w:val="00BB7259"/>
    <w:rsid w:val="00BB761C"/>
    <w:rsid w:val="00BB7D59"/>
    <w:rsid w:val="00BC000A"/>
    <w:rsid w:val="00BC176E"/>
    <w:rsid w:val="00BC1773"/>
    <w:rsid w:val="00BC2EEA"/>
    <w:rsid w:val="00BC3338"/>
    <w:rsid w:val="00BC4AAA"/>
    <w:rsid w:val="00BC56F7"/>
    <w:rsid w:val="00BD04C1"/>
    <w:rsid w:val="00BD12A6"/>
    <w:rsid w:val="00BD1369"/>
    <w:rsid w:val="00BD1582"/>
    <w:rsid w:val="00BD1B31"/>
    <w:rsid w:val="00BD6A51"/>
    <w:rsid w:val="00BD755A"/>
    <w:rsid w:val="00BE0931"/>
    <w:rsid w:val="00BE1576"/>
    <w:rsid w:val="00BE18A9"/>
    <w:rsid w:val="00BE1979"/>
    <w:rsid w:val="00BE317E"/>
    <w:rsid w:val="00BE3420"/>
    <w:rsid w:val="00BE37D5"/>
    <w:rsid w:val="00BE4D89"/>
    <w:rsid w:val="00BE59B6"/>
    <w:rsid w:val="00BE6B71"/>
    <w:rsid w:val="00BE715A"/>
    <w:rsid w:val="00BE754C"/>
    <w:rsid w:val="00BE785C"/>
    <w:rsid w:val="00BE7BD8"/>
    <w:rsid w:val="00BF02D2"/>
    <w:rsid w:val="00BF0771"/>
    <w:rsid w:val="00BF0D63"/>
    <w:rsid w:val="00BF10A7"/>
    <w:rsid w:val="00BF18A2"/>
    <w:rsid w:val="00BF1DA9"/>
    <w:rsid w:val="00BF3DF4"/>
    <w:rsid w:val="00BF4404"/>
    <w:rsid w:val="00BF4CD9"/>
    <w:rsid w:val="00BF535B"/>
    <w:rsid w:val="00BF63EA"/>
    <w:rsid w:val="00BF6E7C"/>
    <w:rsid w:val="00C0049F"/>
    <w:rsid w:val="00C00882"/>
    <w:rsid w:val="00C00AD5"/>
    <w:rsid w:val="00C01247"/>
    <w:rsid w:val="00C01969"/>
    <w:rsid w:val="00C01CEA"/>
    <w:rsid w:val="00C0534F"/>
    <w:rsid w:val="00C05CD4"/>
    <w:rsid w:val="00C0602B"/>
    <w:rsid w:val="00C06635"/>
    <w:rsid w:val="00C06A0E"/>
    <w:rsid w:val="00C07C9B"/>
    <w:rsid w:val="00C11133"/>
    <w:rsid w:val="00C11735"/>
    <w:rsid w:val="00C12744"/>
    <w:rsid w:val="00C1311E"/>
    <w:rsid w:val="00C1411C"/>
    <w:rsid w:val="00C156DC"/>
    <w:rsid w:val="00C15868"/>
    <w:rsid w:val="00C1774C"/>
    <w:rsid w:val="00C17ACE"/>
    <w:rsid w:val="00C2014B"/>
    <w:rsid w:val="00C202E3"/>
    <w:rsid w:val="00C213AA"/>
    <w:rsid w:val="00C2174E"/>
    <w:rsid w:val="00C21A3B"/>
    <w:rsid w:val="00C23275"/>
    <w:rsid w:val="00C24873"/>
    <w:rsid w:val="00C24978"/>
    <w:rsid w:val="00C252C1"/>
    <w:rsid w:val="00C2601E"/>
    <w:rsid w:val="00C2695F"/>
    <w:rsid w:val="00C270B6"/>
    <w:rsid w:val="00C27483"/>
    <w:rsid w:val="00C3049F"/>
    <w:rsid w:val="00C31E8B"/>
    <w:rsid w:val="00C32D37"/>
    <w:rsid w:val="00C32F12"/>
    <w:rsid w:val="00C34421"/>
    <w:rsid w:val="00C3449F"/>
    <w:rsid w:val="00C34A99"/>
    <w:rsid w:val="00C34BC5"/>
    <w:rsid w:val="00C34EF6"/>
    <w:rsid w:val="00C36239"/>
    <w:rsid w:val="00C37364"/>
    <w:rsid w:val="00C374A7"/>
    <w:rsid w:val="00C37510"/>
    <w:rsid w:val="00C4437B"/>
    <w:rsid w:val="00C45292"/>
    <w:rsid w:val="00C45A70"/>
    <w:rsid w:val="00C4605E"/>
    <w:rsid w:val="00C47783"/>
    <w:rsid w:val="00C47F09"/>
    <w:rsid w:val="00C50722"/>
    <w:rsid w:val="00C525B4"/>
    <w:rsid w:val="00C52ED3"/>
    <w:rsid w:val="00C5339F"/>
    <w:rsid w:val="00C53568"/>
    <w:rsid w:val="00C53F6E"/>
    <w:rsid w:val="00C54433"/>
    <w:rsid w:val="00C54EEE"/>
    <w:rsid w:val="00C54F5D"/>
    <w:rsid w:val="00C60060"/>
    <w:rsid w:val="00C61025"/>
    <w:rsid w:val="00C61629"/>
    <w:rsid w:val="00C65998"/>
    <w:rsid w:val="00C6635A"/>
    <w:rsid w:val="00C66484"/>
    <w:rsid w:val="00C67D93"/>
    <w:rsid w:val="00C70167"/>
    <w:rsid w:val="00C70E3C"/>
    <w:rsid w:val="00C710DF"/>
    <w:rsid w:val="00C7114E"/>
    <w:rsid w:val="00C7199F"/>
    <w:rsid w:val="00C72AFD"/>
    <w:rsid w:val="00C72C2A"/>
    <w:rsid w:val="00C73558"/>
    <w:rsid w:val="00C73A4D"/>
    <w:rsid w:val="00C73B01"/>
    <w:rsid w:val="00C75292"/>
    <w:rsid w:val="00C75E64"/>
    <w:rsid w:val="00C7623D"/>
    <w:rsid w:val="00C768F5"/>
    <w:rsid w:val="00C76A0E"/>
    <w:rsid w:val="00C77413"/>
    <w:rsid w:val="00C807FA"/>
    <w:rsid w:val="00C82232"/>
    <w:rsid w:val="00C8251E"/>
    <w:rsid w:val="00C82CBD"/>
    <w:rsid w:val="00C8406E"/>
    <w:rsid w:val="00C84F63"/>
    <w:rsid w:val="00C87062"/>
    <w:rsid w:val="00C879F3"/>
    <w:rsid w:val="00C87A71"/>
    <w:rsid w:val="00C90385"/>
    <w:rsid w:val="00C909DF"/>
    <w:rsid w:val="00C90B52"/>
    <w:rsid w:val="00C90E83"/>
    <w:rsid w:val="00C90F9F"/>
    <w:rsid w:val="00C92645"/>
    <w:rsid w:val="00C9286C"/>
    <w:rsid w:val="00C9303D"/>
    <w:rsid w:val="00C9339D"/>
    <w:rsid w:val="00C93778"/>
    <w:rsid w:val="00C93ACE"/>
    <w:rsid w:val="00C93B0A"/>
    <w:rsid w:val="00C93BD0"/>
    <w:rsid w:val="00C94272"/>
    <w:rsid w:val="00C9519D"/>
    <w:rsid w:val="00C96ADD"/>
    <w:rsid w:val="00C97269"/>
    <w:rsid w:val="00C97500"/>
    <w:rsid w:val="00CA258F"/>
    <w:rsid w:val="00CA25DA"/>
    <w:rsid w:val="00CA2EE9"/>
    <w:rsid w:val="00CA3594"/>
    <w:rsid w:val="00CA48E1"/>
    <w:rsid w:val="00CA55C6"/>
    <w:rsid w:val="00CA5A73"/>
    <w:rsid w:val="00CA5C05"/>
    <w:rsid w:val="00CA5D35"/>
    <w:rsid w:val="00CA61E4"/>
    <w:rsid w:val="00CA745F"/>
    <w:rsid w:val="00CA7638"/>
    <w:rsid w:val="00CA7783"/>
    <w:rsid w:val="00CB231B"/>
    <w:rsid w:val="00CB26A7"/>
    <w:rsid w:val="00CB354C"/>
    <w:rsid w:val="00CB4A47"/>
    <w:rsid w:val="00CB4ADA"/>
    <w:rsid w:val="00CB59B1"/>
    <w:rsid w:val="00CB5B1A"/>
    <w:rsid w:val="00CC093F"/>
    <w:rsid w:val="00CC110D"/>
    <w:rsid w:val="00CC1E83"/>
    <w:rsid w:val="00CC2425"/>
    <w:rsid w:val="00CC295C"/>
    <w:rsid w:val="00CC36DB"/>
    <w:rsid w:val="00CC3942"/>
    <w:rsid w:val="00CC3F2A"/>
    <w:rsid w:val="00CC6389"/>
    <w:rsid w:val="00CC751F"/>
    <w:rsid w:val="00CC7681"/>
    <w:rsid w:val="00CC78F7"/>
    <w:rsid w:val="00CC79F1"/>
    <w:rsid w:val="00CC7C42"/>
    <w:rsid w:val="00CC7D70"/>
    <w:rsid w:val="00CD06B5"/>
    <w:rsid w:val="00CD09BF"/>
    <w:rsid w:val="00CD0AD8"/>
    <w:rsid w:val="00CD133B"/>
    <w:rsid w:val="00CD17D6"/>
    <w:rsid w:val="00CD2475"/>
    <w:rsid w:val="00CD2CB4"/>
    <w:rsid w:val="00CD2F38"/>
    <w:rsid w:val="00CD3668"/>
    <w:rsid w:val="00CD3D91"/>
    <w:rsid w:val="00CD4855"/>
    <w:rsid w:val="00CD63AE"/>
    <w:rsid w:val="00CD742D"/>
    <w:rsid w:val="00CD78FA"/>
    <w:rsid w:val="00CE0606"/>
    <w:rsid w:val="00CE0B76"/>
    <w:rsid w:val="00CE15B7"/>
    <w:rsid w:val="00CE1AB4"/>
    <w:rsid w:val="00CE1F25"/>
    <w:rsid w:val="00CE2998"/>
    <w:rsid w:val="00CE3021"/>
    <w:rsid w:val="00CE38BB"/>
    <w:rsid w:val="00CE3B56"/>
    <w:rsid w:val="00CE416F"/>
    <w:rsid w:val="00CE505B"/>
    <w:rsid w:val="00CE682A"/>
    <w:rsid w:val="00CE7499"/>
    <w:rsid w:val="00CF0012"/>
    <w:rsid w:val="00CF02BA"/>
    <w:rsid w:val="00CF08FA"/>
    <w:rsid w:val="00CF0CC2"/>
    <w:rsid w:val="00CF1917"/>
    <w:rsid w:val="00CF2206"/>
    <w:rsid w:val="00CF2602"/>
    <w:rsid w:val="00CF2E9A"/>
    <w:rsid w:val="00CF4AFF"/>
    <w:rsid w:val="00CF51B3"/>
    <w:rsid w:val="00CF537C"/>
    <w:rsid w:val="00CF55FC"/>
    <w:rsid w:val="00CF5C46"/>
    <w:rsid w:val="00CF61F6"/>
    <w:rsid w:val="00CF64C5"/>
    <w:rsid w:val="00CF6563"/>
    <w:rsid w:val="00CF6851"/>
    <w:rsid w:val="00CF68DE"/>
    <w:rsid w:val="00CF7767"/>
    <w:rsid w:val="00D0166F"/>
    <w:rsid w:val="00D01D12"/>
    <w:rsid w:val="00D02361"/>
    <w:rsid w:val="00D02850"/>
    <w:rsid w:val="00D02FFA"/>
    <w:rsid w:val="00D045F3"/>
    <w:rsid w:val="00D049B7"/>
    <w:rsid w:val="00D04E4D"/>
    <w:rsid w:val="00D067B7"/>
    <w:rsid w:val="00D07AE3"/>
    <w:rsid w:val="00D106D2"/>
    <w:rsid w:val="00D1071B"/>
    <w:rsid w:val="00D115E6"/>
    <w:rsid w:val="00D11A14"/>
    <w:rsid w:val="00D11BBE"/>
    <w:rsid w:val="00D132A5"/>
    <w:rsid w:val="00D1384E"/>
    <w:rsid w:val="00D13F55"/>
    <w:rsid w:val="00D14082"/>
    <w:rsid w:val="00D14D4D"/>
    <w:rsid w:val="00D1526C"/>
    <w:rsid w:val="00D1526D"/>
    <w:rsid w:val="00D159B6"/>
    <w:rsid w:val="00D16532"/>
    <w:rsid w:val="00D202E3"/>
    <w:rsid w:val="00D210FA"/>
    <w:rsid w:val="00D2171F"/>
    <w:rsid w:val="00D21775"/>
    <w:rsid w:val="00D230B1"/>
    <w:rsid w:val="00D257F0"/>
    <w:rsid w:val="00D25E73"/>
    <w:rsid w:val="00D2634A"/>
    <w:rsid w:val="00D304C4"/>
    <w:rsid w:val="00D30D1A"/>
    <w:rsid w:val="00D30F1C"/>
    <w:rsid w:val="00D314EB"/>
    <w:rsid w:val="00D3156F"/>
    <w:rsid w:val="00D31849"/>
    <w:rsid w:val="00D32045"/>
    <w:rsid w:val="00D3228F"/>
    <w:rsid w:val="00D339BF"/>
    <w:rsid w:val="00D33B5B"/>
    <w:rsid w:val="00D342FF"/>
    <w:rsid w:val="00D34B89"/>
    <w:rsid w:val="00D34E00"/>
    <w:rsid w:val="00D357CA"/>
    <w:rsid w:val="00D368C1"/>
    <w:rsid w:val="00D37BDC"/>
    <w:rsid w:val="00D42B90"/>
    <w:rsid w:val="00D42FC6"/>
    <w:rsid w:val="00D432A2"/>
    <w:rsid w:val="00D4429E"/>
    <w:rsid w:val="00D44434"/>
    <w:rsid w:val="00D447DF"/>
    <w:rsid w:val="00D44AA5"/>
    <w:rsid w:val="00D44C83"/>
    <w:rsid w:val="00D44CDE"/>
    <w:rsid w:val="00D45890"/>
    <w:rsid w:val="00D45981"/>
    <w:rsid w:val="00D46BB3"/>
    <w:rsid w:val="00D47A07"/>
    <w:rsid w:val="00D51F58"/>
    <w:rsid w:val="00D52178"/>
    <w:rsid w:val="00D54408"/>
    <w:rsid w:val="00D5441D"/>
    <w:rsid w:val="00D544D4"/>
    <w:rsid w:val="00D54C34"/>
    <w:rsid w:val="00D554FA"/>
    <w:rsid w:val="00D55D5D"/>
    <w:rsid w:val="00D55E44"/>
    <w:rsid w:val="00D56F7B"/>
    <w:rsid w:val="00D571AE"/>
    <w:rsid w:val="00D57676"/>
    <w:rsid w:val="00D606B6"/>
    <w:rsid w:val="00D60DE5"/>
    <w:rsid w:val="00D61ECA"/>
    <w:rsid w:val="00D62060"/>
    <w:rsid w:val="00D62A45"/>
    <w:rsid w:val="00D62D05"/>
    <w:rsid w:val="00D62E1E"/>
    <w:rsid w:val="00D62F6B"/>
    <w:rsid w:val="00D62FA1"/>
    <w:rsid w:val="00D62FF4"/>
    <w:rsid w:val="00D633CA"/>
    <w:rsid w:val="00D63909"/>
    <w:rsid w:val="00D63F05"/>
    <w:rsid w:val="00D64688"/>
    <w:rsid w:val="00D64B3B"/>
    <w:rsid w:val="00D66057"/>
    <w:rsid w:val="00D66F99"/>
    <w:rsid w:val="00D67413"/>
    <w:rsid w:val="00D70669"/>
    <w:rsid w:val="00D711F6"/>
    <w:rsid w:val="00D71309"/>
    <w:rsid w:val="00D71A58"/>
    <w:rsid w:val="00D727DD"/>
    <w:rsid w:val="00D73C97"/>
    <w:rsid w:val="00D759A3"/>
    <w:rsid w:val="00D76650"/>
    <w:rsid w:val="00D7670E"/>
    <w:rsid w:val="00D76F4A"/>
    <w:rsid w:val="00D774D8"/>
    <w:rsid w:val="00D77BF7"/>
    <w:rsid w:val="00D801CB"/>
    <w:rsid w:val="00D80530"/>
    <w:rsid w:val="00D81CB8"/>
    <w:rsid w:val="00D839BE"/>
    <w:rsid w:val="00D83B60"/>
    <w:rsid w:val="00D83D76"/>
    <w:rsid w:val="00D83F6C"/>
    <w:rsid w:val="00D84175"/>
    <w:rsid w:val="00D848FD"/>
    <w:rsid w:val="00D84D22"/>
    <w:rsid w:val="00D85A55"/>
    <w:rsid w:val="00D86005"/>
    <w:rsid w:val="00D8627D"/>
    <w:rsid w:val="00D863E6"/>
    <w:rsid w:val="00D867D3"/>
    <w:rsid w:val="00D87873"/>
    <w:rsid w:val="00D90585"/>
    <w:rsid w:val="00D90D07"/>
    <w:rsid w:val="00D919BF"/>
    <w:rsid w:val="00D91FD3"/>
    <w:rsid w:val="00D935F6"/>
    <w:rsid w:val="00D937AE"/>
    <w:rsid w:val="00D93E30"/>
    <w:rsid w:val="00D953C4"/>
    <w:rsid w:val="00D95DAF"/>
    <w:rsid w:val="00D96494"/>
    <w:rsid w:val="00D971EF"/>
    <w:rsid w:val="00D97595"/>
    <w:rsid w:val="00D97637"/>
    <w:rsid w:val="00DA226E"/>
    <w:rsid w:val="00DA276D"/>
    <w:rsid w:val="00DA297F"/>
    <w:rsid w:val="00DA2F79"/>
    <w:rsid w:val="00DA3168"/>
    <w:rsid w:val="00DA4537"/>
    <w:rsid w:val="00DA4A15"/>
    <w:rsid w:val="00DA4D6D"/>
    <w:rsid w:val="00DA655B"/>
    <w:rsid w:val="00DA7651"/>
    <w:rsid w:val="00DA7824"/>
    <w:rsid w:val="00DA7879"/>
    <w:rsid w:val="00DA7FB3"/>
    <w:rsid w:val="00DB138D"/>
    <w:rsid w:val="00DB148D"/>
    <w:rsid w:val="00DB3802"/>
    <w:rsid w:val="00DB3D68"/>
    <w:rsid w:val="00DB45EF"/>
    <w:rsid w:val="00DB485E"/>
    <w:rsid w:val="00DB4E69"/>
    <w:rsid w:val="00DB4EF8"/>
    <w:rsid w:val="00DB4F5F"/>
    <w:rsid w:val="00DB5FF8"/>
    <w:rsid w:val="00DB603F"/>
    <w:rsid w:val="00DB7099"/>
    <w:rsid w:val="00DB728B"/>
    <w:rsid w:val="00DB7D37"/>
    <w:rsid w:val="00DC12DE"/>
    <w:rsid w:val="00DC183B"/>
    <w:rsid w:val="00DC1A50"/>
    <w:rsid w:val="00DC212D"/>
    <w:rsid w:val="00DC220F"/>
    <w:rsid w:val="00DC2BDD"/>
    <w:rsid w:val="00DC2DB9"/>
    <w:rsid w:val="00DC3054"/>
    <w:rsid w:val="00DC3D31"/>
    <w:rsid w:val="00DC428B"/>
    <w:rsid w:val="00DC4420"/>
    <w:rsid w:val="00DC4644"/>
    <w:rsid w:val="00DC6A31"/>
    <w:rsid w:val="00DC7DFA"/>
    <w:rsid w:val="00DC7F1B"/>
    <w:rsid w:val="00DD0B9B"/>
    <w:rsid w:val="00DD0F28"/>
    <w:rsid w:val="00DD2312"/>
    <w:rsid w:val="00DD24A9"/>
    <w:rsid w:val="00DD25D4"/>
    <w:rsid w:val="00DD40DD"/>
    <w:rsid w:val="00DD42DE"/>
    <w:rsid w:val="00DD4455"/>
    <w:rsid w:val="00DD521F"/>
    <w:rsid w:val="00DD59B5"/>
    <w:rsid w:val="00DD5CF1"/>
    <w:rsid w:val="00DD60AF"/>
    <w:rsid w:val="00DD65B1"/>
    <w:rsid w:val="00DD70D1"/>
    <w:rsid w:val="00DD7FF4"/>
    <w:rsid w:val="00DE0143"/>
    <w:rsid w:val="00DE0752"/>
    <w:rsid w:val="00DE16A7"/>
    <w:rsid w:val="00DE188C"/>
    <w:rsid w:val="00DE216E"/>
    <w:rsid w:val="00DE22BB"/>
    <w:rsid w:val="00DE2719"/>
    <w:rsid w:val="00DE461F"/>
    <w:rsid w:val="00DE5DB0"/>
    <w:rsid w:val="00DE7204"/>
    <w:rsid w:val="00DE7B80"/>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5D29"/>
    <w:rsid w:val="00DF631F"/>
    <w:rsid w:val="00DF6482"/>
    <w:rsid w:val="00DF6F0B"/>
    <w:rsid w:val="00DF76F1"/>
    <w:rsid w:val="00DF77C0"/>
    <w:rsid w:val="00E000B5"/>
    <w:rsid w:val="00E00D89"/>
    <w:rsid w:val="00E00E41"/>
    <w:rsid w:val="00E00E79"/>
    <w:rsid w:val="00E027EF"/>
    <w:rsid w:val="00E03211"/>
    <w:rsid w:val="00E03EE2"/>
    <w:rsid w:val="00E047E6"/>
    <w:rsid w:val="00E054F9"/>
    <w:rsid w:val="00E05A67"/>
    <w:rsid w:val="00E05BDD"/>
    <w:rsid w:val="00E05D1A"/>
    <w:rsid w:val="00E068F6"/>
    <w:rsid w:val="00E06BA7"/>
    <w:rsid w:val="00E07E31"/>
    <w:rsid w:val="00E10020"/>
    <w:rsid w:val="00E10889"/>
    <w:rsid w:val="00E11CD3"/>
    <w:rsid w:val="00E1219F"/>
    <w:rsid w:val="00E136B9"/>
    <w:rsid w:val="00E1520C"/>
    <w:rsid w:val="00E15258"/>
    <w:rsid w:val="00E15E07"/>
    <w:rsid w:val="00E16206"/>
    <w:rsid w:val="00E1680D"/>
    <w:rsid w:val="00E17323"/>
    <w:rsid w:val="00E17A66"/>
    <w:rsid w:val="00E20F6D"/>
    <w:rsid w:val="00E21130"/>
    <w:rsid w:val="00E215B0"/>
    <w:rsid w:val="00E2160B"/>
    <w:rsid w:val="00E217C4"/>
    <w:rsid w:val="00E22E49"/>
    <w:rsid w:val="00E23148"/>
    <w:rsid w:val="00E23789"/>
    <w:rsid w:val="00E23E20"/>
    <w:rsid w:val="00E24A54"/>
    <w:rsid w:val="00E250AF"/>
    <w:rsid w:val="00E26E67"/>
    <w:rsid w:val="00E30B7A"/>
    <w:rsid w:val="00E3137A"/>
    <w:rsid w:val="00E31576"/>
    <w:rsid w:val="00E316E6"/>
    <w:rsid w:val="00E32097"/>
    <w:rsid w:val="00E32444"/>
    <w:rsid w:val="00E3317E"/>
    <w:rsid w:val="00E33E47"/>
    <w:rsid w:val="00E353B1"/>
    <w:rsid w:val="00E363DC"/>
    <w:rsid w:val="00E404AD"/>
    <w:rsid w:val="00E405E0"/>
    <w:rsid w:val="00E41000"/>
    <w:rsid w:val="00E421D6"/>
    <w:rsid w:val="00E43512"/>
    <w:rsid w:val="00E43858"/>
    <w:rsid w:val="00E43E77"/>
    <w:rsid w:val="00E44F93"/>
    <w:rsid w:val="00E451CE"/>
    <w:rsid w:val="00E468E8"/>
    <w:rsid w:val="00E476B1"/>
    <w:rsid w:val="00E47DB8"/>
    <w:rsid w:val="00E51AD9"/>
    <w:rsid w:val="00E524C1"/>
    <w:rsid w:val="00E52E5F"/>
    <w:rsid w:val="00E54201"/>
    <w:rsid w:val="00E54A4F"/>
    <w:rsid w:val="00E55801"/>
    <w:rsid w:val="00E55C65"/>
    <w:rsid w:val="00E56230"/>
    <w:rsid w:val="00E56716"/>
    <w:rsid w:val="00E569A1"/>
    <w:rsid w:val="00E60438"/>
    <w:rsid w:val="00E60F07"/>
    <w:rsid w:val="00E619ED"/>
    <w:rsid w:val="00E61B8C"/>
    <w:rsid w:val="00E62B0F"/>
    <w:rsid w:val="00E62D2F"/>
    <w:rsid w:val="00E63975"/>
    <w:rsid w:val="00E645AC"/>
    <w:rsid w:val="00E652CE"/>
    <w:rsid w:val="00E6578F"/>
    <w:rsid w:val="00E65B92"/>
    <w:rsid w:val="00E66602"/>
    <w:rsid w:val="00E673ED"/>
    <w:rsid w:val="00E67CC9"/>
    <w:rsid w:val="00E713A6"/>
    <w:rsid w:val="00E71B01"/>
    <w:rsid w:val="00E71CCA"/>
    <w:rsid w:val="00E721B5"/>
    <w:rsid w:val="00E7302E"/>
    <w:rsid w:val="00E733D7"/>
    <w:rsid w:val="00E73C38"/>
    <w:rsid w:val="00E74032"/>
    <w:rsid w:val="00E7434A"/>
    <w:rsid w:val="00E74762"/>
    <w:rsid w:val="00E74A2D"/>
    <w:rsid w:val="00E767E7"/>
    <w:rsid w:val="00E768D8"/>
    <w:rsid w:val="00E7722A"/>
    <w:rsid w:val="00E77509"/>
    <w:rsid w:val="00E80272"/>
    <w:rsid w:val="00E80B8D"/>
    <w:rsid w:val="00E80CF8"/>
    <w:rsid w:val="00E813C4"/>
    <w:rsid w:val="00E8187F"/>
    <w:rsid w:val="00E8445E"/>
    <w:rsid w:val="00E8452A"/>
    <w:rsid w:val="00E8554D"/>
    <w:rsid w:val="00E85562"/>
    <w:rsid w:val="00E85606"/>
    <w:rsid w:val="00E872D1"/>
    <w:rsid w:val="00E90B09"/>
    <w:rsid w:val="00E9119F"/>
    <w:rsid w:val="00E925F3"/>
    <w:rsid w:val="00E92824"/>
    <w:rsid w:val="00E92D03"/>
    <w:rsid w:val="00E9343A"/>
    <w:rsid w:val="00E93D0E"/>
    <w:rsid w:val="00E94744"/>
    <w:rsid w:val="00E94F16"/>
    <w:rsid w:val="00E959C6"/>
    <w:rsid w:val="00E95E1F"/>
    <w:rsid w:val="00E961D0"/>
    <w:rsid w:val="00E96A63"/>
    <w:rsid w:val="00EA1649"/>
    <w:rsid w:val="00EA1E94"/>
    <w:rsid w:val="00EA278F"/>
    <w:rsid w:val="00EA2C20"/>
    <w:rsid w:val="00EA38EC"/>
    <w:rsid w:val="00EA3ED2"/>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969"/>
    <w:rsid w:val="00EB2D9B"/>
    <w:rsid w:val="00EB313F"/>
    <w:rsid w:val="00EB60E8"/>
    <w:rsid w:val="00EB637A"/>
    <w:rsid w:val="00EB6C87"/>
    <w:rsid w:val="00EC0330"/>
    <w:rsid w:val="00EC073D"/>
    <w:rsid w:val="00EC076D"/>
    <w:rsid w:val="00EC096E"/>
    <w:rsid w:val="00EC1868"/>
    <w:rsid w:val="00EC18D8"/>
    <w:rsid w:val="00EC1D54"/>
    <w:rsid w:val="00EC3CE8"/>
    <w:rsid w:val="00EC3E97"/>
    <w:rsid w:val="00EC4630"/>
    <w:rsid w:val="00EC475F"/>
    <w:rsid w:val="00EC4DEA"/>
    <w:rsid w:val="00EC5A0D"/>
    <w:rsid w:val="00EC6B30"/>
    <w:rsid w:val="00EC6D60"/>
    <w:rsid w:val="00EC6E6C"/>
    <w:rsid w:val="00ED0408"/>
    <w:rsid w:val="00ED0B89"/>
    <w:rsid w:val="00ED0EDB"/>
    <w:rsid w:val="00ED1FD9"/>
    <w:rsid w:val="00ED2070"/>
    <w:rsid w:val="00ED278C"/>
    <w:rsid w:val="00ED2CFA"/>
    <w:rsid w:val="00ED3050"/>
    <w:rsid w:val="00ED386B"/>
    <w:rsid w:val="00ED4CD6"/>
    <w:rsid w:val="00ED6242"/>
    <w:rsid w:val="00ED660A"/>
    <w:rsid w:val="00ED67F0"/>
    <w:rsid w:val="00ED6C67"/>
    <w:rsid w:val="00ED7748"/>
    <w:rsid w:val="00EE1001"/>
    <w:rsid w:val="00EE1A66"/>
    <w:rsid w:val="00EE1B05"/>
    <w:rsid w:val="00EE1D47"/>
    <w:rsid w:val="00EE22A6"/>
    <w:rsid w:val="00EE29E0"/>
    <w:rsid w:val="00EE4383"/>
    <w:rsid w:val="00EE4DA5"/>
    <w:rsid w:val="00EE581D"/>
    <w:rsid w:val="00EE7212"/>
    <w:rsid w:val="00EE78D1"/>
    <w:rsid w:val="00EE7B06"/>
    <w:rsid w:val="00EF05D9"/>
    <w:rsid w:val="00EF0F40"/>
    <w:rsid w:val="00EF1100"/>
    <w:rsid w:val="00EF246C"/>
    <w:rsid w:val="00EF29F1"/>
    <w:rsid w:val="00EF2E04"/>
    <w:rsid w:val="00EF2E15"/>
    <w:rsid w:val="00EF3E98"/>
    <w:rsid w:val="00EF40DD"/>
    <w:rsid w:val="00EF4101"/>
    <w:rsid w:val="00EF4625"/>
    <w:rsid w:val="00EF4BBA"/>
    <w:rsid w:val="00EF558F"/>
    <w:rsid w:val="00EF57BF"/>
    <w:rsid w:val="00EF5F0E"/>
    <w:rsid w:val="00EF62F3"/>
    <w:rsid w:val="00EF7DDA"/>
    <w:rsid w:val="00F00852"/>
    <w:rsid w:val="00F02213"/>
    <w:rsid w:val="00F03561"/>
    <w:rsid w:val="00F042A8"/>
    <w:rsid w:val="00F059A1"/>
    <w:rsid w:val="00F06998"/>
    <w:rsid w:val="00F06EF9"/>
    <w:rsid w:val="00F07BD8"/>
    <w:rsid w:val="00F07E83"/>
    <w:rsid w:val="00F10784"/>
    <w:rsid w:val="00F10841"/>
    <w:rsid w:val="00F11EAB"/>
    <w:rsid w:val="00F11F19"/>
    <w:rsid w:val="00F13516"/>
    <w:rsid w:val="00F13ADF"/>
    <w:rsid w:val="00F146B8"/>
    <w:rsid w:val="00F15203"/>
    <w:rsid w:val="00F1605F"/>
    <w:rsid w:val="00F16185"/>
    <w:rsid w:val="00F16600"/>
    <w:rsid w:val="00F174F9"/>
    <w:rsid w:val="00F176BE"/>
    <w:rsid w:val="00F17921"/>
    <w:rsid w:val="00F206AB"/>
    <w:rsid w:val="00F20749"/>
    <w:rsid w:val="00F20896"/>
    <w:rsid w:val="00F20CC4"/>
    <w:rsid w:val="00F2161E"/>
    <w:rsid w:val="00F22132"/>
    <w:rsid w:val="00F22E28"/>
    <w:rsid w:val="00F22F74"/>
    <w:rsid w:val="00F23475"/>
    <w:rsid w:val="00F23B6D"/>
    <w:rsid w:val="00F23E0D"/>
    <w:rsid w:val="00F24501"/>
    <w:rsid w:val="00F25E4A"/>
    <w:rsid w:val="00F2626F"/>
    <w:rsid w:val="00F30D85"/>
    <w:rsid w:val="00F30F7B"/>
    <w:rsid w:val="00F31C7F"/>
    <w:rsid w:val="00F31D4B"/>
    <w:rsid w:val="00F31FC7"/>
    <w:rsid w:val="00F33485"/>
    <w:rsid w:val="00F33F36"/>
    <w:rsid w:val="00F342C2"/>
    <w:rsid w:val="00F34C97"/>
    <w:rsid w:val="00F34D8B"/>
    <w:rsid w:val="00F34E66"/>
    <w:rsid w:val="00F354AC"/>
    <w:rsid w:val="00F36EA5"/>
    <w:rsid w:val="00F41533"/>
    <w:rsid w:val="00F4267E"/>
    <w:rsid w:val="00F427F9"/>
    <w:rsid w:val="00F428B7"/>
    <w:rsid w:val="00F4366D"/>
    <w:rsid w:val="00F43745"/>
    <w:rsid w:val="00F43D16"/>
    <w:rsid w:val="00F4477E"/>
    <w:rsid w:val="00F44B1A"/>
    <w:rsid w:val="00F44DBE"/>
    <w:rsid w:val="00F45242"/>
    <w:rsid w:val="00F457CA"/>
    <w:rsid w:val="00F45B12"/>
    <w:rsid w:val="00F469B1"/>
    <w:rsid w:val="00F47563"/>
    <w:rsid w:val="00F47AB9"/>
    <w:rsid w:val="00F47D08"/>
    <w:rsid w:val="00F47F95"/>
    <w:rsid w:val="00F51507"/>
    <w:rsid w:val="00F51ACE"/>
    <w:rsid w:val="00F5215F"/>
    <w:rsid w:val="00F53C5D"/>
    <w:rsid w:val="00F544A3"/>
    <w:rsid w:val="00F5488C"/>
    <w:rsid w:val="00F54B2E"/>
    <w:rsid w:val="00F55153"/>
    <w:rsid w:val="00F5538B"/>
    <w:rsid w:val="00F55DED"/>
    <w:rsid w:val="00F565C3"/>
    <w:rsid w:val="00F570A9"/>
    <w:rsid w:val="00F5778A"/>
    <w:rsid w:val="00F57E2F"/>
    <w:rsid w:val="00F61177"/>
    <w:rsid w:val="00F62B8D"/>
    <w:rsid w:val="00F632E0"/>
    <w:rsid w:val="00F633CF"/>
    <w:rsid w:val="00F63481"/>
    <w:rsid w:val="00F638FE"/>
    <w:rsid w:val="00F6457D"/>
    <w:rsid w:val="00F6485F"/>
    <w:rsid w:val="00F6487E"/>
    <w:rsid w:val="00F64B82"/>
    <w:rsid w:val="00F65895"/>
    <w:rsid w:val="00F67474"/>
    <w:rsid w:val="00F7014C"/>
    <w:rsid w:val="00F70EFE"/>
    <w:rsid w:val="00F719DB"/>
    <w:rsid w:val="00F71A4A"/>
    <w:rsid w:val="00F71F47"/>
    <w:rsid w:val="00F72275"/>
    <w:rsid w:val="00F73913"/>
    <w:rsid w:val="00F7539B"/>
    <w:rsid w:val="00F76131"/>
    <w:rsid w:val="00F768EA"/>
    <w:rsid w:val="00F77080"/>
    <w:rsid w:val="00F77234"/>
    <w:rsid w:val="00F77483"/>
    <w:rsid w:val="00F80101"/>
    <w:rsid w:val="00F80583"/>
    <w:rsid w:val="00F80B20"/>
    <w:rsid w:val="00F80CF6"/>
    <w:rsid w:val="00F81523"/>
    <w:rsid w:val="00F82F67"/>
    <w:rsid w:val="00F83BBC"/>
    <w:rsid w:val="00F83C0B"/>
    <w:rsid w:val="00F85060"/>
    <w:rsid w:val="00F85563"/>
    <w:rsid w:val="00F860C2"/>
    <w:rsid w:val="00F860D0"/>
    <w:rsid w:val="00F90020"/>
    <w:rsid w:val="00F90BEF"/>
    <w:rsid w:val="00F91740"/>
    <w:rsid w:val="00F92466"/>
    <w:rsid w:val="00F92756"/>
    <w:rsid w:val="00F92772"/>
    <w:rsid w:val="00F92D51"/>
    <w:rsid w:val="00F948E8"/>
    <w:rsid w:val="00F96133"/>
    <w:rsid w:val="00F96353"/>
    <w:rsid w:val="00F96CE4"/>
    <w:rsid w:val="00F96FDF"/>
    <w:rsid w:val="00F97724"/>
    <w:rsid w:val="00FA0987"/>
    <w:rsid w:val="00FA09AF"/>
    <w:rsid w:val="00FA11DD"/>
    <w:rsid w:val="00FA2144"/>
    <w:rsid w:val="00FA2AD3"/>
    <w:rsid w:val="00FA2C96"/>
    <w:rsid w:val="00FA3BE3"/>
    <w:rsid w:val="00FA3DD5"/>
    <w:rsid w:val="00FA5552"/>
    <w:rsid w:val="00FA569E"/>
    <w:rsid w:val="00FA56E1"/>
    <w:rsid w:val="00FA6856"/>
    <w:rsid w:val="00FB04F4"/>
    <w:rsid w:val="00FB1C5E"/>
    <w:rsid w:val="00FB29E0"/>
    <w:rsid w:val="00FB4608"/>
    <w:rsid w:val="00FB497E"/>
    <w:rsid w:val="00FB51C5"/>
    <w:rsid w:val="00FC2767"/>
    <w:rsid w:val="00FC2B54"/>
    <w:rsid w:val="00FC3299"/>
    <w:rsid w:val="00FC4246"/>
    <w:rsid w:val="00FC59B4"/>
    <w:rsid w:val="00FC5D9E"/>
    <w:rsid w:val="00FC610B"/>
    <w:rsid w:val="00FC639C"/>
    <w:rsid w:val="00FC6759"/>
    <w:rsid w:val="00FC68F2"/>
    <w:rsid w:val="00FC6A18"/>
    <w:rsid w:val="00FC79B8"/>
    <w:rsid w:val="00FC7CF0"/>
    <w:rsid w:val="00FC7FD3"/>
    <w:rsid w:val="00FD0013"/>
    <w:rsid w:val="00FD0AF9"/>
    <w:rsid w:val="00FD120E"/>
    <w:rsid w:val="00FD2CD4"/>
    <w:rsid w:val="00FD3764"/>
    <w:rsid w:val="00FD3B78"/>
    <w:rsid w:val="00FD3F3D"/>
    <w:rsid w:val="00FD4391"/>
    <w:rsid w:val="00FD4552"/>
    <w:rsid w:val="00FD5283"/>
    <w:rsid w:val="00FD5A07"/>
    <w:rsid w:val="00FD66C7"/>
    <w:rsid w:val="00FD6A6B"/>
    <w:rsid w:val="00FD6AAD"/>
    <w:rsid w:val="00FD6F86"/>
    <w:rsid w:val="00FD71F5"/>
    <w:rsid w:val="00FD7C82"/>
    <w:rsid w:val="00FD7D90"/>
    <w:rsid w:val="00FE00EB"/>
    <w:rsid w:val="00FE104C"/>
    <w:rsid w:val="00FE11F3"/>
    <w:rsid w:val="00FE15ED"/>
    <w:rsid w:val="00FE21D6"/>
    <w:rsid w:val="00FE2779"/>
    <w:rsid w:val="00FE2881"/>
    <w:rsid w:val="00FE32C8"/>
    <w:rsid w:val="00FE4801"/>
    <w:rsid w:val="00FE4CE0"/>
    <w:rsid w:val="00FE4E2D"/>
    <w:rsid w:val="00FE5B0F"/>
    <w:rsid w:val="00FE6002"/>
    <w:rsid w:val="00FE636C"/>
    <w:rsid w:val="00FE65BB"/>
    <w:rsid w:val="00FE686E"/>
    <w:rsid w:val="00FE68BE"/>
    <w:rsid w:val="00FE6F3F"/>
    <w:rsid w:val="00FE7374"/>
    <w:rsid w:val="00FE7C04"/>
    <w:rsid w:val="00FF0CCB"/>
    <w:rsid w:val="00FF10A8"/>
    <w:rsid w:val="00FF1D6A"/>
    <w:rsid w:val="00FF23DE"/>
    <w:rsid w:val="00FF2925"/>
    <w:rsid w:val="00FF2AE4"/>
    <w:rsid w:val="00FF3204"/>
    <w:rsid w:val="00FF38B1"/>
    <w:rsid w:val="00FF3F3C"/>
    <w:rsid w:val="00FF4D32"/>
    <w:rsid w:val="00FF4FA7"/>
    <w:rsid w:val="00FF62E8"/>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9953"/>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141305"/>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qFormat/>
    <w:rsid w:val="00F4366D"/>
    <w:pPr>
      <w:widowControl w:val="0"/>
      <w:numPr>
        <w:ilvl w:val="2"/>
        <w:numId w:val="7"/>
      </w:numPr>
      <w:spacing w:before="60" w:after="60" w:line="260" w:lineRule="exact"/>
      <w:outlineLvl w:val="2"/>
    </w:pPr>
    <w:rPr>
      <w:i/>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141305"/>
    <w:rPr>
      <w:i/>
      <w:iCs/>
    </w:rPr>
  </w:style>
  <w:style w:type="character" w:customStyle="1" w:styleId="Amendment3Char">
    <w:name w:val="Amendment 3 Char"/>
    <w:basedOn w:val="ListParagraphChar"/>
    <w:link w:val="Amendment3"/>
    <w:rsid w:val="00F4366D"/>
    <w:rPr>
      <w:i/>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467968359">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9CAF-1D8E-4C1B-982C-F579C0DC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25032</Words>
  <Characters>142684</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2020-04-23T04:50:00Z</dcterms:created>
  <dcterms:modified xsi:type="dcterms:W3CDTF">2020-05-29T02:16:00Z</dcterms:modified>
</cp:coreProperties>
</file>