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80B6" w14:textId="77777777" w:rsidR="00C96413" w:rsidRPr="009C742D" w:rsidRDefault="00D42C78" w:rsidP="00F9412E">
      <w:pPr>
        <w:pStyle w:val="Title"/>
        <w:spacing w:after="240"/>
        <w:rPr>
          <w:color w:val="FF0000"/>
          <w:szCs w:val="24"/>
          <w:lang w:val="en-GB"/>
        </w:rPr>
      </w:pPr>
      <w:bookmarkStart w:id="0" w:name="_GoBack"/>
      <w:bookmarkEnd w:id="0"/>
      <w:r w:rsidRPr="009C742D">
        <w:rPr>
          <w:szCs w:val="24"/>
          <w:lang w:val="en-GB"/>
        </w:rPr>
        <w:t xml:space="preserve">Australian Prudential Regulation Authority instrument fixing </w:t>
      </w:r>
      <w:r w:rsidRPr="00C418FB">
        <w:rPr>
          <w:szCs w:val="24"/>
          <w:lang w:val="en-GB"/>
        </w:rPr>
        <w:t xml:space="preserve">charges </w:t>
      </w:r>
      <w:r w:rsidRPr="002909B7">
        <w:rPr>
          <w:szCs w:val="24"/>
          <w:lang w:val="en-GB"/>
        </w:rPr>
        <w:t>No</w:t>
      </w:r>
      <w:r w:rsidR="00174C95">
        <w:rPr>
          <w:szCs w:val="24"/>
          <w:lang w:val="en-GB"/>
        </w:rPr>
        <w:t>.</w:t>
      </w:r>
      <w:r w:rsidR="00EA686B">
        <w:rPr>
          <w:szCs w:val="24"/>
          <w:lang w:val="en-GB"/>
        </w:rPr>
        <w:t xml:space="preserve"> </w:t>
      </w:r>
      <w:r w:rsidR="00907C99">
        <w:rPr>
          <w:szCs w:val="24"/>
          <w:lang w:val="en-GB"/>
        </w:rPr>
        <w:t>2</w:t>
      </w:r>
      <w:r w:rsidR="00000D8B" w:rsidRPr="001C6140">
        <w:rPr>
          <w:szCs w:val="24"/>
          <w:lang w:val="en-GB"/>
        </w:rPr>
        <w:t xml:space="preserve"> </w:t>
      </w:r>
      <w:r w:rsidR="00C96413" w:rsidRPr="001C6140">
        <w:rPr>
          <w:szCs w:val="24"/>
          <w:lang w:val="en-GB"/>
        </w:rPr>
        <w:t xml:space="preserve">of </w:t>
      </w:r>
      <w:r w:rsidR="00A83F66" w:rsidRPr="001C6140">
        <w:rPr>
          <w:szCs w:val="24"/>
          <w:lang w:val="en-GB"/>
        </w:rPr>
        <w:t>20</w:t>
      </w:r>
      <w:r w:rsidR="00907C99">
        <w:rPr>
          <w:szCs w:val="24"/>
          <w:lang w:val="en-GB"/>
        </w:rPr>
        <w:t>20</w:t>
      </w:r>
    </w:p>
    <w:p w14:paraId="46D39A30" w14:textId="77777777" w:rsidR="00BE0845" w:rsidRPr="009C742D" w:rsidRDefault="00ED74BE" w:rsidP="00F9412E">
      <w:pPr>
        <w:pStyle w:val="Title"/>
        <w:spacing w:after="240"/>
        <w:rPr>
          <w:szCs w:val="24"/>
        </w:rPr>
      </w:pPr>
      <w:r>
        <w:rPr>
          <w:szCs w:val="24"/>
          <w:lang w:val="en-GB"/>
        </w:rPr>
        <w:t>A</w:t>
      </w:r>
      <w:r w:rsidR="00AA1DBF" w:rsidRPr="00AA1DBF">
        <w:rPr>
          <w:szCs w:val="24"/>
          <w:lang w:val="en-GB"/>
        </w:rPr>
        <w:t xml:space="preserve">pproval </w:t>
      </w:r>
      <w:r w:rsidR="003C0F47">
        <w:rPr>
          <w:szCs w:val="24"/>
          <w:lang w:val="en-GB"/>
        </w:rPr>
        <w:t xml:space="preserve">of </w:t>
      </w:r>
      <w:r w:rsidR="00AA1DBF" w:rsidRPr="00AA1DBF">
        <w:rPr>
          <w:szCs w:val="24"/>
          <w:lang w:val="en-GB"/>
        </w:rPr>
        <w:t>ADIs</w:t>
      </w:r>
      <w:r w:rsidR="00057699">
        <w:rPr>
          <w:szCs w:val="24"/>
          <w:lang w:val="en-GB"/>
        </w:rPr>
        <w:t>’</w:t>
      </w:r>
      <w:r w:rsidR="00AA1DBF" w:rsidRPr="00AA1DBF">
        <w:rPr>
          <w:szCs w:val="24"/>
          <w:lang w:val="en-GB"/>
        </w:rPr>
        <w:t xml:space="preserve"> </w:t>
      </w:r>
      <w:r w:rsidR="003C0F47">
        <w:rPr>
          <w:szCs w:val="24"/>
          <w:lang w:val="en-GB"/>
        </w:rPr>
        <w:t>applications</w:t>
      </w:r>
      <w:r w:rsidR="00AA1DBF" w:rsidRPr="00AA1DBF">
        <w:rPr>
          <w:szCs w:val="24"/>
          <w:lang w:val="en-GB"/>
        </w:rPr>
        <w:t xml:space="preserve"> </w:t>
      </w:r>
      <w:r w:rsidR="007C4282">
        <w:rPr>
          <w:szCs w:val="24"/>
          <w:lang w:val="en-GB"/>
        </w:rPr>
        <w:t xml:space="preserve">with respect </w:t>
      </w:r>
      <w:r w:rsidR="00AA1DBF" w:rsidRPr="00AA1DBF">
        <w:rPr>
          <w:szCs w:val="24"/>
          <w:lang w:val="en-GB"/>
        </w:rPr>
        <w:t>to the R</w:t>
      </w:r>
      <w:r w:rsidR="007C4282">
        <w:rPr>
          <w:szCs w:val="24"/>
          <w:lang w:val="en-GB"/>
        </w:rPr>
        <w:t xml:space="preserve">eserve </w:t>
      </w:r>
      <w:r w:rsidR="00AA1DBF" w:rsidRPr="00AA1DBF">
        <w:rPr>
          <w:szCs w:val="24"/>
          <w:lang w:val="en-GB"/>
        </w:rPr>
        <w:t>B</w:t>
      </w:r>
      <w:r w:rsidR="007C4282">
        <w:rPr>
          <w:szCs w:val="24"/>
          <w:lang w:val="en-GB"/>
        </w:rPr>
        <w:t xml:space="preserve">ank of </w:t>
      </w:r>
      <w:r w:rsidR="00AA1DBF" w:rsidRPr="00AA1DBF">
        <w:rPr>
          <w:szCs w:val="24"/>
          <w:lang w:val="en-GB"/>
        </w:rPr>
        <w:t>A</w:t>
      </w:r>
      <w:r w:rsidR="007C4282">
        <w:rPr>
          <w:szCs w:val="24"/>
          <w:lang w:val="en-GB"/>
        </w:rPr>
        <w:t>ustralia</w:t>
      </w:r>
      <w:r w:rsidR="00AA1DBF" w:rsidRPr="00AA1DBF">
        <w:rPr>
          <w:szCs w:val="24"/>
          <w:lang w:val="en-GB"/>
        </w:rPr>
        <w:t>’s Committed Liquidity Facility -</w:t>
      </w:r>
      <w:r w:rsidR="00BE0845" w:rsidRPr="009C742D">
        <w:rPr>
          <w:szCs w:val="24"/>
        </w:rPr>
        <w:t xml:space="preserve"> </w:t>
      </w:r>
      <w:r w:rsidR="00C34E91">
        <w:rPr>
          <w:szCs w:val="24"/>
        </w:rPr>
        <w:t>Calendar</w:t>
      </w:r>
      <w:r w:rsidR="000E6C01">
        <w:rPr>
          <w:szCs w:val="24"/>
        </w:rPr>
        <w:t xml:space="preserve"> </w:t>
      </w:r>
      <w:r w:rsidR="000E6C01" w:rsidRPr="00DD4AB9">
        <w:rPr>
          <w:szCs w:val="24"/>
        </w:rPr>
        <w:t>Y</w:t>
      </w:r>
      <w:r w:rsidR="00AA1DBF" w:rsidRPr="00DD4AB9">
        <w:rPr>
          <w:szCs w:val="24"/>
        </w:rPr>
        <w:t xml:space="preserve">ear </w:t>
      </w:r>
      <w:r w:rsidR="00A83F66" w:rsidRPr="00DD4AB9">
        <w:rPr>
          <w:szCs w:val="24"/>
        </w:rPr>
        <w:t>20</w:t>
      </w:r>
      <w:r w:rsidR="00907C99">
        <w:rPr>
          <w:szCs w:val="24"/>
        </w:rPr>
        <w:t>19</w:t>
      </w:r>
    </w:p>
    <w:p w14:paraId="3ECEF5A2" w14:textId="77777777" w:rsidR="00F9412E" w:rsidRPr="009C742D" w:rsidRDefault="00F9412E" w:rsidP="00F9412E">
      <w:pPr>
        <w:pStyle w:val="Title"/>
        <w:rPr>
          <w:szCs w:val="24"/>
          <w:u w:val="single"/>
        </w:rPr>
      </w:pPr>
    </w:p>
    <w:p w14:paraId="24B22BA8" w14:textId="77777777" w:rsidR="00BE0845" w:rsidRPr="008332E6" w:rsidRDefault="00BE0845" w:rsidP="00F9412E">
      <w:pPr>
        <w:pStyle w:val="Title"/>
        <w:spacing w:after="240"/>
        <w:rPr>
          <w:szCs w:val="24"/>
        </w:rPr>
      </w:pPr>
      <w:r w:rsidRPr="008332E6">
        <w:rPr>
          <w:szCs w:val="24"/>
        </w:rPr>
        <w:t>EXPLANATORY STATEMENT</w:t>
      </w:r>
    </w:p>
    <w:p w14:paraId="6241A3C5" w14:textId="77777777" w:rsidR="00F9412E" w:rsidRPr="009C742D" w:rsidRDefault="00F9412E" w:rsidP="00F9412E">
      <w:pPr>
        <w:pStyle w:val="Title"/>
        <w:jc w:val="both"/>
        <w:rPr>
          <w:szCs w:val="24"/>
          <w:u w:val="single"/>
        </w:rPr>
      </w:pPr>
    </w:p>
    <w:p w14:paraId="0B34B14F" w14:textId="77777777" w:rsidR="00BE0845" w:rsidRPr="00132111" w:rsidRDefault="00715BD0" w:rsidP="00715BD0">
      <w:pPr>
        <w:pStyle w:val="Title"/>
        <w:spacing w:after="240"/>
        <w:rPr>
          <w:szCs w:val="24"/>
          <w:u w:val="single"/>
        </w:rPr>
      </w:pPr>
      <w:r>
        <w:rPr>
          <w:szCs w:val="24"/>
        </w:rPr>
        <w:t>Issued by the</w:t>
      </w:r>
      <w:r w:rsidR="00BE0845" w:rsidRPr="00132111">
        <w:rPr>
          <w:szCs w:val="24"/>
        </w:rPr>
        <w:t xml:space="preserve"> Australian Prudential Regulation Authority (</w:t>
      </w:r>
      <w:r w:rsidR="00BE0845" w:rsidRPr="00F56940">
        <w:rPr>
          <w:szCs w:val="24"/>
        </w:rPr>
        <w:t>APRA</w:t>
      </w:r>
      <w:r w:rsidR="00BE0845" w:rsidRPr="00132111">
        <w:rPr>
          <w:szCs w:val="24"/>
        </w:rPr>
        <w:t>)</w:t>
      </w:r>
    </w:p>
    <w:p w14:paraId="7F82D706" w14:textId="77777777" w:rsidR="00BE0845" w:rsidRPr="009C742D" w:rsidRDefault="00BE0845" w:rsidP="00CD1502">
      <w:pPr>
        <w:jc w:val="center"/>
        <w:rPr>
          <w:sz w:val="24"/>
          <w:szCs w:val="24"/>
        </w:rPr>
      </w:pPr>
      <w:r w:rsidRPr="009C742D">
        <w:rPr>
          <w:i/>
          <w:sz w:val="24"/>
          <w:szCs w:val="24"/>
        </w:rPr>
        <w:t>Australian Prudential Regulation Authority Act 1998</w:t>
      </w:r>
      <w:r w:rsidRPr="009C742D">
        <w:rPr>
          <w:sz w:val="24"/>
          <w:szCs w:val="24"/>
        </w:rPr>
        <w:t>, paragraph</w:t>
      </w:r>
      <w:r w:rsidR="00E574BF" w:rsidRPr="009C742D">
        <w:rPr>
          <w:sz w:val="24"/>
          <w:szCs w:val="24"/>
        </w:rPr>
        <w:t>s</w:t>
      </w:r>
      <w:r w:rsidRPr="009C742D">
        <w:rPr>
          <w:sz w:val="24"/>
          <w:szCs w:val="24"/>
        </w:rPr>
        <w:t xml:space="preserve"> 51(1</w:t>
      </w:r>
      <w:r w:rsidR="00E50DCB" w:rsidRPr="009C742D">
        <w:rPr>
          <w:sz w:val="24"/>
          <w:szCs w:val="24"/>
        </w:rPr>
        <w:t>) (</w:t>
      </w:r>
      <w:r w:rsidRPr="009C742D">
        <w:rPr>
          <w:sz w:val="24"/>
          <w:szCs w:val="24"/>
        </w:rPr>
        <w:t>a)</w:t>
      </w:r>
      <w:r w:rsidR="00E574BF" w:rsidRPr="009C742D">
        <w:rPr>
          <w:sz w:val="24"/>
          <w:szCs w:val="24"/>
        </w:rPr>
        <w:t xml:space="preserve"> and (b)</w:t>
      </w:r>
    </w:p>
    <w:p w14:paraId="597FEB47" w14:textId="77777777" w:rsidR="00CD1502" w:rsidRDefault="00CD1502" w:rsidP="00715BD0">
      <w:pPr>
        <w:spacing w:before="120"/>
        <w:rPr>
          <w:b/>
          <w:sz w:val="24"/>
          <w:szCs w:val="24"/>
        </w:rPr>
      </w:pPr>
    </w:p>
    <w:p w14:paraId="1B71E46D" w14:textId="77777777" w:rsidR="00715BD0" w:rsidRPr="009B4629" w:rsidRDefault="00715BD0" w:rsidP="00CD1502">
      <w:pPr>
        <w:rPr>
          <w:b/>
          <w:sz w:val="24"/>
          <w:szCs w:val="24"/>
        </w:rPr>
      </w:pPr>
      <w:r w:rsidRPr="009B4629">
        <w:rPr>
          <w:b/>
          <w:sz w:val="24"/>
          <w:szCs w:val="24"/>
        </w:rPr>
        <w:t>Instrument to which this explanatory statement relates</w:t>
      </w:r>
    </w:p>
    <w:p w14:paraId="7B54F712" w14:textId="77777777" w:rsidR="00715BD0" w:rsidRPr="009B4629" w:rsidRDefault="00715BD0" w:rsidP="00715BD0">
      <w:pPr>
        <w:rPr>
          <w:sz w:val="24"/>
          <w:szCs w:val="24"/>
        </w:rPr>
      </w:pPr>
    </w:p>
    <w:p w14:paraId="059766B4" w14:textId="77777777" w:rsidR="00251F7D" w:rsidRPr="009C742D" w:rsidRDefault="00251F7D" w:rsidP="00F9412E">
      <w:pPr>
        <w:spacing w:after="240"/>
        <w:jc w:val="both"/>
        <w:rPr>
          <w:sz w:val="24"/>
          <w:szCs w:val="24"/>
        </w:rPr>
      </w:pPr>
      <w:r w:rsidRPr="009C742D">
        <w:rPr>
          <w:sz w:val="24"/>
          <w:szCs w:val="24"/>
        </w:rPr>
        <w:t xml:space="preserve">This </w:t>
      </w:r>
      <w:r w:rsidR="007D5264">
        <w:rPr>
          <w:sz w:val="24"/>
          <w:szCs w:val="24"/>
        </w:rPr>
        <w:t>E</w:t>
      </w:r>
      <w:r w:rsidRPr="009C742D">
        <w:rPr>
          <w:sz w:val="24"/>
          <w:szCs w:val="24"/>
        </w:rPr>
        <w:t xml:space="preserve">xplanatory </w:t>
      </w:r>
      <w:r w:rsidR="007D5264">
        <w:rPr>
          <w:sz w:val="24"/>
          <w:szCs w:val="24"/>
        </w:rPr>
        <w:t>S</w:t>
      </w:r>
      <w:r w:rsidRPr="009C742D">
        <w:rPr>
          <w:sz w:val="24"/>
          <w:szCs w:val="24"/>
        </w:rPr>
        <w:t xml:space="preserve">tatement relates to the instrument </w:t>
      </w:r>
      <w:r w:rsidR="002B7C16" w:rsidRPr="009C742D">
        <w:rPr>
          <w:sz w:val="24"/>
          <w:szCs w:val="24"/>
        </w:rPr>
        <w:t>fixing charges which is made under paragraph</w:t>
      </w:r>
      <w:r w:rsidR="00D6214B" w:rsidRPr="009C742D">
        <w:rPr>
          <w:sz w:val="24"/>
          <w:szCs w:val="24"/>
        </w:rPr>
        <w:t>s</w:t>
      </w:r>
      <w:r w:rsidR="002B7C16" w:rsidRPr="009C742D">
        <w:rPr>
          <w:sz w:val="24"/>
          <w:szCs w:val="24"/>
        </w:rPr>
        <w:t xml:space="preserve"> </w:t>
      </w:r>
      <w:r w:rsidRPr="009C742D">
        <w:rPr>
          <w:sz w:val="24"/>
          <w:szCs w:val="24"/>
        </w:rPr>
        <w:t>51(1</w:t>
      </w:r>
      <w:r w:rsidR="00E50DCB" w:rsidRPr="009C742D">
        <w:rPr>
          <w:sz w:val="24"/>
          <w:szCs w:val="24"/>
        </w:rPr>
        <w:t>)(</w:t>
      </w:r>
      <w:r w:rsidRPr="009C742D">
        <w:rPr>
          <w:sz w:val="24"/>
          <w:szCs w:val="24"/>
        </w:rPr>
        <w:t xml:space="preserve">a) </w:t>
      </w:r>
      <w:r w:rsidR="00E574BF" w:rsidRPr="009C742D">
        <w:rPr>
          <w:sz w:val="24"/>
          <w:szCs w:val="24"/>
        </w:rPr>
        <w:t xml:space="preserve">and (b) </w:t>
      </w:r>
      <w:r w:rsidRPr="009C742D">
        <w:rPr>
          <w:sz w:val="24"/>
          <w:szCs w:val="24"/>
        </w:rPr>
        <w:t xml:space="preserve">of the </w:t>
      </w:r>
      <w:r w:rsidRPr="009C742D">
        <w:rPr>
          <w:i/>
          <w:sz w:val="24"/>
          <w:szCs w:val="24"/>
        </w:rPr>
        <w:t>Australian Prudential Regulation Act 1998</w:t>
      </w:r>
      <w:r w:rsidRPr="009C742D">
        <w:rPr>
          <w:sz w:val="24"/>
          <w:szCs w:val="24"/>
        </w:rPr>
        <w:t xml:space="preserve"> (the </w:t>
      </w:r>
      <w:r w:rsidRPr="00F56940">
        <w:rPr>
          <w:sz w:val="24"/>
          <w:szCs w:val="24"/>
        </w:rPr>
        <w:t>APRA Act</w:t>
      </w:r>
      <w:r w:rsidRPr="005F4623">
        <w:rPr>
          <w:sz w:val="24"/>
          <w:szCs w:val="24"/>
        </w:rPr>
        <w:t>)</w:t>
      </w:r>
      <w:r w:rsidRPr="009C742D">
        <w:rPr>
          <w:sz w:val="24"/>
          <w:szCs w:val="24"/>
        </w:rPr>
        <w:t xml:space="preserve"> </w:t>
      </w:r>
      <w:r w:rsidR="002B7C16" w:rsidRPr="009C742D">
        <w:rPr>
          <w:sz w:val="24"/>
          <w:szCs w:val="24"/>
        </w:rPr>
        <w:t xml:space="preserve">and </w:t>
      </w:r>
      <w:r w:rsidRPr="009C742D">
        <w:rPr>
          <w:sz w:val="24"/>
          <w:szCs w:val="24"/>
        </w:rPr>
        <w:t>which is</w:t>
      </w:r>
      <w:r w:rsidR="006B792F" w:rsidRPr="009C742D">
        <w:rPr>
          <w:sz w:val="24"/>
          <w:szCs w:val="24"/>
        </w:rPr>
        <w:t xml:space="preserve"> </w:t>
      </w:r>
      <w:r w:rsidR="006B792F" w:rsidRPr="00B21F3A">
        <w:rPr>
          <w:sz w:val="24"/>
          <w:szCs w:val="24"/>
        </w:rPr>
        <w:t>dated</w:t>
      </w:r>
      <w:r w:rsidRPr="00B21F3A">
        <w:rPr>
          <w:sz w:val="24"/>
          <w:szCs w:val="24"/>
        </w:rPr>
        <w:t xml:space="preserve"> </w:t>
      </w:r>
      <w:r w:rsidR="0052097A">
        <w:rPr>
          <w:sz w:val="24"/>
          <w:szCs w:val="24"/>
        </w:rPr>
        <w:t>05</w:t>
      </w:r>
      <w:r w:rsidR="00A83F66" w:rsidRPr="001C6140">
        <w:rPr>
          <w:sz w:val="24"/>
          <w:szCs w:val="24"/>
        </w:rPr>
        <w:t xml:space="preserve"> </w:t>
      </w:r>
      <w:r w:rsidR="001C6140" w:rsidRPr="001C6140">
        <w:rPr>
          <w:sz w:val="24"/>
          <w:szCs w:val="24"/>
        </w:rPr>
        <w:t>June</w:t>
      </w:r>
      <w:r w:rsidR="000E2F22" w:rsidRPr="001C6140">
        <w:rPr>
          <w:sz w:val="24"/>
          <w:szCs w:val="24"/>
        </w:rPr>
        <w:t xml:space="preserve"> </w:t>
      </w:r>
      <w:r w:rsidR="00A83F66" w:rsidRPr="001C6140">
        <w:rPr>
          <w:sz w:val="24"/>
          <w:szCs w:val="24"/>
        </w:rPr>
        <w:t>20</w:t>
      </w:r>
      <w:r w:rsidR="00907C99">
        <w:rPr>
          <w:sz w:val="24"/>
          <w:szCs w:val="24"/>
        </w:rPr>
        <w:t>20</w:t>
      </w:r>
      <w:r w:rsidR="00A83F66" w:rsidRPr="009C742D">
        <w:rPr>
          <w:sz w:val="24"/>
          <w:szCs w:val="24"/>
        </w:rPr>
        <w:t xml:space="preserve"> </w:t>
      </w:r>
      <w:r w:rsidR="002B7C16" w:rsidRPr="009C742D">
        <w:rPr>
          <w:sz w:val="24"/>
          <w:szCs w:val="24"/>
        </w:rPr>
        <w:t>(the</w:t>
      </w:r>
      <w:r w:rsidR="002B7C16" w:rsidRPr="005F4623">
        <w:rPr>
          <w:sz w:val="24"/>
          <w:szCs w:val="24"/>
        </w:rPr>
        <w:t xml:space="preserve"> </w:t>
      </w:r>
      <w:r w:rsidR="002B7C16" w:rsidRPr="00F56940">
        <w:rPr>
          <w:sz w:val="24"/>
          <w:szCs w:val="24"/>
        </w:rPr>
        <w:t>instrument</w:t>
      </w:r>
      <w:r w:rsidR="002B7C16" w:rsidRPr="009C742D">
        <w:rPr>
          <w:sz w:val="24"/>
          <w:szCs w:val="24"/>
        </w:rPr>
        <w:t>).</w:t>
      </w:r>
      <w:r w:rsidR="009B1986" w:rsidRPr="009C742D">
        <w:rPr>
          <w:sz w:val="24"/>
          <w:szCs w:val="24"/>
        </w:rPr>
        <w:t xml:space="preserve">  </w:t>
      </w:r>
    </w:p>
    <w:p w14:paraId="1C4BAFEE" w14:textId="77777777" w:rsidR="00132111" w:rsidRPr="009B4629" w:rsidRDefault="00132111" w:rsidP="00AC06BF">
      <w:pPr>
        <w:numPr>
          <w:ilvl w:val="0"/>
          <w:numId w:val="40"/>
        </w:numPr>
        <w:rPr>
          <w:b/>
          <w:sz w:val="24"/>
          <w:szCs w:val="24"/>
        </w:rPr>
      </w:pPr>
      <w:r w:rsidRPr="009B4629">
        <w:rPr>
          <w:b/>
          <w:sz w:val="24"/>
          <w:szCs w:val="24"/>
        </w:rPr>
        <w:t>Background</w:t>
      </w:r>
    </w:p>
    <w:p w14:paraId="1EA8FB34" w14:textId="77777777" w:rsidR="00132111" w:rsidRPr="009B4629" w:rsidRDefault="00132111" w:rsidP="00132111">
      <w:pPr>
        <w:rPr>
          <w:b/>
          <w:sz w:val="24"/>
          <w:szCs w:val="24"/>
        </w:rPr>
      </w:pPr>
    </w:p>
    <w:p w14:paraId="53B9C724" w14:textId="77777777" w:rsidR="009B1986" w:rsidRPr="008332E6" w:rsidRDefault="008332E6" w:rsidP="00132111">
      <w:pPr>
        <w:rPr>
          <w:i/>
          <w:sz w:val="24"/>
          <w:szCs w:val="24"/>
        </w:rPr>
      </w:pPr>
      <w:r w:rsidRPr="008332E6">
        <w:rPr>
          <w:i/>
          <w:sz w:val="24"/>
          <w:szCs w:val="24"/>
        </w:rPr>
        <w:t xml:space="preserve">Legislative </w:t>
      </w:r>
      <w:r w:rsidR="00332874">
        <w:rPr>
          <w:i/>
          <w:sz w:val="24"/>
          <w:szCs w:val="24"/>
        </w:rPr>
        <w:t>f</w:t>
      </w:r>
      <w:r w:rsidR="00132111" w:rsidRPr="008332E6">
        <w:rPr>
          <w:i/>
          <w:sz w:val="24"/>
          <w:szCs w:val="24"/>
        </w:rPr>
        <w:t>ramework</w:t>
      </w:r>
    </w:p>
    <w:p w14:paraId="19199456" w14:textId="77777777" w:rsidR="00132111" w:rsidRPr="009C742D" w:rsidRDefault="00132111" w:rsidP="00132111">
      <w:pPr>
        <w:rPr>
          <w:i/>
          <w:sz w:val="24"/>
          <w:szCs w:val="24"/>
        </w:rPr>
      </w:pPr>
    </w:p>
    <w:p w14:paraId="055C5C12" w14:textId="77777777" w:rsidR="00251F7D" w:rsidRPr="009C742D" w:rsidRDefault="00251F7D" w:rsidP="00F9412E">
      <w:pPr>
        <w:spacing w:after="240"/>
        <w:jc w:val="both"/>
        <w:rPr>
          <w:sz w:val="24"/>
          <w:szCs w:val="24"/>
        </w:rPr>
      </w:pPr>
      <w:r w:rsidRPr="009C742D">
        <w:rPr>
          <w:sz w:val="24"/>
          <w:szCs w:val="24"/>
        </w:rPr>
        <w:t xml:space="preserve">APRA has statutory responsibility for the prudential supervision of </w:t>
      </w:r>
      <w:r w:rsidR="00CE3247" w:rsidRPr="009C742D">
        <w:rPr>
          <w:sz w:val="24"/>
          <w:szCs w:val="24"/>
        </w:rPr>
        <w:t xml:space="preserve">most of </w:t>
      </w:r>
      <w:r w:rsidRPr="009C742D">
        <w:rPr>
          <w:sz w:val="24"/>
          <w:szCs w:val="24"/>
        </w:rPr>
        <w:t>the superannuation industry, the life</w:t>
      </w:r>
      <w:r w:rsidR="005C40DA">
        <w:rPr>
          <w:sz w:val="24"/>
          <w:szCs w:val="24"/>
        </w:rPr>
        <w:t>,</w:t>
      </w:r>
      <w:r w:rsidRPr="009C742D">
        <w:rPr>
          <w:sz w:val="24"/>
          <w:szCs w:val="24"/>
        </w:rPr>
        <w:t xml:space="preserve"> general</w:t>
      </w:r>
      <w:r w:rsidR="005C40DA">
        <w:rPr>
          <w:sz w:val="24"/>
          <w:szCs w:val="24"/>
        </w:rPr>
        <w:t xml:space="preserve"> and private health</w:t>
      </w:r>
      <w:r w:rsidRPr="009C742D">
        <w:rPr>
          <w:sz w:val="24"/>
          <w:szCs w:val="24"/>
        </w:rPr>
        <w:t xml:space="preserve"> insurance industries, and </w:t>
      </w:r>
      <w:r w:rsidR="00D71BAD" w:rsidRPr="009C742D">
        <w:rPr>
          <w:sz w:val="24"/>
          <w:szCs w:val="24"/>
        </w:rPr>
        <w:t>authorised deposit-taking institutions (</w:t>
      </w:r>
      <w:r w:rsidR="00195FCA" w:rsidRPr="00F56940">
        <w:rPr>
          <w:sz w:val="24"/>
          <w:szCs w:val="24"/>
        </w:rPr>
        <w:t>ADIs</w:t>
      </w:r>
      <w:r w:rsidR="00D71BAD" w:rsidRPr="009C742D">
        <w:rPr>
          <w:sz w:val="24"/>
          <w:szCs w:val="24"/>
        </w:rPr>
        <w:t>)</w:t>
      </w:r>
      <w:r w:rsidR="005568C7" w:rsidRPr="009C742D">
        <w:rPr>
          <w:sz w:val="24"/>
          <w:szCs w:val="24"/>
        </w:rPr>
        <w:t xml:space="preserve">. </w:t>
      </w:r>
      <w:r w:rsidRPr="009C742D">
        <w:rPr>
          <w:sz w:val="24"/>
          <w:szCs w:val="24"/>
        </w:rPr>
        <w:t>ADIs include banks, building societies and credit unions.</w:t>
      </w:r>
    </w:p>
    <w:p w14:paraId="4344D430" w14:textId="77777777" w:rsidR="002B7C16" w:rsidRPr="009C742D" w:rsidRDefault="002B7C16" w:rsidP="00F9412E">
      <w:pPr>
        <w:pStyle w:val="BodyText2"/>
        <w:jc w:val="both"/>
        <w:rPr>
          <w:sz w:val="24"/>
          <w:szCs w:val="24"/>
        </w:rPr>
      </w:pPr>
      <w:r w:rsidRPr="009C742D">
        <w:rPr>
          <w:sz w:val="24"/>
          <w:szCs w:val="24"/>
        </w:rPr>
        <w:t xml:space="preserve">Subsection 51(1) of the APRA Act provides that APRA may, by </w:t>
      </w:r>
      <w:r w:rsidR="00613E17" w:rsidRPr="009C742D">
        <w:rPr>
          <w:sz w:val="24"/>
          <w:szCs w:val="24"/>
        </w:rPr>
        <w:t xml:space="preserve">legislative </w:t>
      </w:r>
      <w:r w:rsidRPr="009C742D">
        <w:rPr>
          <w:sz w:val="24"/>
          <w:szCs w:val="24"/>
        </w:rPr>
        <w:t>instrument, fix charges to be paid to it by persons in respect of:</w:t>
      </w:r>
    </w:p>
    <w:p w14:paraId="428D1160" w14:textId="77777777" w:rsidR="00C236BF" w:rsidRPr="009B4629" w:rsidRDefault="00C236BF" w:rsidP="00E9656A">
      <w:pPr>
        <w:numPr>
          <w:ilvl w:val="0"/>
          <w:numId w:val="36"/>
        </w:numPr>
        <w:tabs>
          <w:tab w:val="left" w:pos="0"/>
          <w:tab w:val="left" w:pos="426"/>
        </w:tabs>
        <w:spacing w:after="240"/>
        <w:jc w:val="both"/>
        <w:rPr>
          <w:sz w:val="24"/>
          <w:szCs w:val="24"/>
        </w:rPr>
      </w:pPr>
      <w:r w:rsidRPr="009B4629">
        <w:rPr>
          <w:sz w:val="24"/>
          <w:szCs w:val="24"/>
        </w:rPr>
        <w:t xml:space="preserve">services and facilities which APRA provides to such persons; </w:t>
      </w:r>
      <w:r w:rsidR="00240C6F">
        <w:rPr>
          <w:sz w:val="24"/>
          <w:szCs w:val="24"/>
        </w:rPr>
        <w:t>or</w:t>
      </w:r>
    </w:p>
    <w:p w14:paraId="38E064D8" w14:textId="77777777" w:rsidR="00C236BF" w:rsidRDefault="00C236BF" w:rsidP="00E9656A">
      <w:pPr>
        <w:numPr>
          <w:ilvl w:val="0"/>
          <w:numId w:val="36"/>
        </w:numPr>
        <w:tabs>
          <w:tab w:val="left" w:pos="0"/>
          <w:tab w:val="left" w:pos="426"/>
        </w:tabs>
        <w:spacing w:after="240"/>
        <w:jc w:val="both"/>
        <w:rPr>
          <w:sz w:val="24"/>
          <w:szCs w:val="24"/>
        </w:rPr>
      </w:pPr>
      <w:r w:rsidRPr="009B4629">
        <w:rPr>
          <w:sz w:val="24"/>
          <w:szCs w:val="24"/>
        </w:rPr>
        <w:t>applications or requests made to APRA under laws of the Commonwealth.</w:t>
      </w:r>
    </w:p>
    <w:p w14:paraId="13898B90" w14:textId="77777777" w:rsidR="00251F7D" w:rsidRPr="009C742D" w:rsidRDefault="00251F7D" w:rsidP="00F9412E">
      <w:pPr>
        <w:spacing w:after="240"/>
        <w:jc w:val="both"/>
        <w:rPr>
          <w:sz w:val="24"/>
          <w:szCs w:val="24"/>
        </w:rPr>
      </w:pPr>
      <w:r w:rsidRPr="009C742D">
        <w:rPr>
          <w:sz w:val="24"/>
          <w:szCs w:val="24"/>
        </w:rPr>
        <w:t xml:space="preserve">Subsection 51(2) of the APRA Act provides that a charge fixed under subsection 51(1) must be reasonably related to the costs incurred or to be incurred </w:t>
      </w:r>
      <w:r w:rsidR="00613E17" w:rsidRPr="009C742D">
        <w:rPr>
          <w:sz w:val="24"/>
          <w:szCs w:val="24"/>
        </w:rPr>
        <w:t xml:space="preserve">by APRA </w:t>
      </w:r>
      <w:r w:rsidRPr="009C742D">
        <w:rPr>
          <w:sz w:val="24"/>
          <w:szCs w:val="24"/>
        </w:rPr>
        <w:t>in relation to the matters to which the charge relates and must not be such as to amount to taxation.</w:t>
      </w:r>
    </w:p>
    <w:p w14:paraId="1EBBC5AB" w14:textId="77777777" w:rsidR="00583CD0" w:rsidRPr="009B4629" w:rsidRDefault="00583CD0" w:rsidP="00583CD0">
      <w:pPr>
        <w:rPr>
          <w:i/>
          <w:sz w:val="24"/>
          <w:szCs w:val="24"/>
        </w:rPr>
      </w:pPr>
      <w:r w:rsidRPr="009B4629">
        <w:rPr>
          <w:i/>
          <w:sz w:val="24"/>
          <w:szCs w:val="24"/>
        </w:rPr>
        <w:t xml:space="preserve">Purpose </w:t>
      </w:r>
      <w:r w:rsidR="00D358DE">
        <w:rPr>
          <w:i/>
          <w:sz w:val="24"/>
          <w:szCs w:val="24"/>
        </w:rPr>
        <w:t xml:space="preserve">and operation </w:t>
      </w:r>
      <w:r w:rsidRPr="009B4629">
        <w:rPr>
          <w:i/>
          <w:sz w:val="24"/>
          <w:szCs w:val="24"/>
        </w:rPr>
        <w:t>of the instrument</w:t>
      </w:r>
    </w:p>
    <w:p w14:paraId="249AE6FF" w14:textId="77777777" w:rsidR="00583CD0" w:rsidRPr="009C742D" w:rsidRDefault="00583CD0" w:rsidP="00583CD0">
      <w:pPr>
        <w:rPr>
          <w:i/>
          <w:sz w:val="24"/>
          <w:szCs w:val="24"/>
        </w:rPr>
      </w:pPr>
    </w:p>
    <w:p w14:paraId="659C8F1D" w14:textId="77777777" w:rsidR="00DD42A9" w:rsidRPr="00CD1502" w:rsidRDefault="00583CD0" w:rsidP="00CD1502">
      <w:pPr>
        <w:spacing w:after="240"/>
        <w:jc w:val="both"/>
        <w:rPr>
          <w:sz w:val="24"/>
          <w:szCs w:val="24"/>
        </w:rPr>
      </w:pPr>
      <w:r w:rsidRPr="009C742D">
        <w:rPr>
          <w:sz w:val="24"/>
          <w:szCs w:val="24"/>
        </w:rPr>
        <w:t xml:space="preserve">The instrument, made by </w:t>
      </w:r>
      <w:r w:rsidR="008332E6">
        <w:rPr>
          <w:sz w:val="24"/>
          <w:szCs w:val="24"/>
        </w:rPr>
        <w:t xml:space="preserve">the </w:t>
      </w:r>
      <w:r w:rsidR="003A05F5">
        <w:rPr>
          <w:sz w:val="24"/>
          <w:szCs w:val="24"/>
        </w:rPr>
        <w:t>Executive General Manager</w:t>
      </w:r>
      <w:r w:rsidR="00DA7FDD">
        <w:rPr>
          <w:sz w:val="24"/>
          <w:szCs w:val="24"/>
        </w:rPr>
        <w:t xml:space="preserve"> (Corporate)</w:t>
      </w:r>
      <w:r w:rsidR="008332E6">
        <w:rPr>
          <w:sz w:val="24"/>
          <w:szCs w:val="24"/>
        </w:rPr>
        <w:t xml:space="preserve"> </w:t>
      </w:r>
      <w:r w:rsidR="00032FFF">
        <w:rPr>
          <w:sz w:val="24"/>
          <w:szCs w:val="24"/>
        </w:rPr>
        <w:t xml:space="preserve">as </w:t>
      </w:r>
      <w:r w:rsidRPr="009C742D">
        <w:rPr>
          <w:sz w:val="24"/>
          <w:szCs w:val="24"/>
        </w:rPr>
        <w:t xml:space="preserve">a delegate of APRA, imposes a charge for the </w:t>
      </w:r>
      <w:r w:rsidR="00946284">
        <w:rPr>
          <w:sz w:val="24"/>
          <w:szCs w:val="24"/>
        </w:rPr>
        <w:t>review of applications</w:t>
      </w:r>
      <w:r w:rsidR="00326416">
        <w:rPr>
          <w:sz w:val="24"/>
          <w:szCs w:val="24"/>
        </w:rPr>
        <w:t xml:space="preserve"> made to APRA under </w:t>
      </w:r>
      <w:r w:rsidR="002E0AD6">
        <w:rPr>
          <w:sz w:val="24"/>
          <w:szCs w:val="24"/>
        </w:rPr>
        <w:t xml:space="preserve">Attachment A, </w:t>
      </w:r>
      <w:r w:rsidR="00326416">
        <w:rPr>
          <w:sz w:val="24"/>
          <w:szCs w:val="24"/>
        </w:rPr>
        <w:t>paragraph</w:t>
      </w:r>
      <w:r w:rsidR="008D23CE">
        <w:rPr>
          <w:sz w:val="24"/>
          <w:szCs w:val="24"/>
        </w:rPr>
        <w:t>s</w:t>
      </w:r>
      <w:r w:rsidR="00326416">
        <w:rPr>
          <w:sz w:val="24"/>
          <w:szCs w:val="24"/>
        </w:rPr>
        <w:t xml:space="preserve"> </w:t>
      </w:r>
      <w:r w:rsidR="008D23CE">
        <w:rPr>
          <w:sz w:val="24"/>
          <w:szCs w:val="24"/>
        </w:rPr>
        <w:t xml:space="preserve">17 and 19 </w:t>
      </w:r>
      <w:r w:rsidR="00326416">
        <w:rPr>
          <w:sz w:val="24"/>
          <w:szCs w:val="24"/>
        </w:rPr>
        <w:t xml:space="preserve">of </w:t>
      </w:r>
      <w:r w:rsidR="00326416">
        <w:rPr>
          <w:i/>
          <w:sz w:val="24"/>
          <w:szCs w:val="24"/>
        </w:rPr>
        <w:t>Prudential Standard APS 210 – Liquidity</w:t>
      </w:r>
      <w:r w:rsidR="00326416">
        <w:rPr>
          <w:sz w:val="24"/>
          <w:szCs w:val="24"/>
        </w:rPr>
        <w:t xml:space="preserve"> made under subsection 11AF(1) of the </w:t>
      </w:r>
      <w:r w:rsidR="00326416">
        <w:rPr>
          <w:i/>
          <w:sz w:val="24"/>
          <w:szCs w:val="24"/>
        </w:rPr>
        <w:t>Banking Act 1959</w:t>
      </w:r>
      <w:r w:rsidR="00946284">
        <w:rPr>
          <w:sz w:val="24"/>
          <w:szCs w:val="24"/>
        </w:rPr>
        <w:t>,</w:t>
      </w:r>
      <w:r w:rsidR="00326416">
        <w:rPr>
          <w:sz w:val="24"/>
          <w:szCs w:val="24"/>
        </w:rPr>
        <w:t xml:space="preserve"> and</w:t>
      </w:r>
      <w:r w:rsidR="00946284">
        <w:rPr>
          <w:sz w:val="24"/>
          <w:szCs w:val="24"/>
        </w:rPr>
        <w:t xml:space="preserve"> </w:t>
      </w:r>
      <w:r w:rsidR="009B49D0">
        <w:rPr>
          <w:sz w:val="24"/>
          <w:szCs w:val="24"/>
        </w:rPr>
        <w:t xml:space="preserve">the </w:t>
      </w:r>
      <w:r w:rsidR="00946284">
        <w:rPr>
          <w:sz w:val="24"/>
          <w:szCs w:val="24"/>
        </w:rPr>
        <w:t>assessment and</w:t>
      </w:r>
      <w:r w:rsidR="00D84E3B">
        <w:rPr>
          <w:sz w:val="24"/>
          <w:szCs w:val="24"/>
        </w:rPr>
        <w:t xml:space="preserve"> determination of </w:t>
      </w:r>
      <w:r w:rsidR="00946284">
        <w:rPr>
          <w:sz w:val="24"/>
          <w:szCs w:val="24"/>
        </w:rPr>
        <w:t>an</w:t>
      </w:r>
      <w:r w:rsidR="00D84E3B">
        <w:rPr>
          <w:sz w:val="24"/>
          <w:szCs w:val="24"/>
        </w:rPr>
        <w:t xml:space="preserve"> appropriate size of </w:t>
      </w:r>
      <w:r w:rsidR="00C778C2">
        <w:rPr>
          <w:sz w:val="24"/>
          <w:szCs w:val="24"/>
        </w:rPr>
        <w:t xml:space="preserve">Committed Liquidity Facility </w:t>
      </w:r>
      <w:r w:rsidR="000B7D6B">
        <w:rPr>
          <w:sz w:val="24"/>
          <w:szCs w:val="24"/>
        </w:rPr>
        <w:t xml:space="preserve">(CLF) </w:t>
      </w:r>
      <w:r w:rsidR="00A76DBD">
        <w:rPr>
          <w:sz w:val="24"/>
          <w:szCs w:val="24"/>
        </w:rPr>
        <w:t>sought by</w:t>
      </w:r>
      <w:r w:rsidR="00A444CC">
        <w:rPr>
          <w:sz w:val="24"/>
          <w:szCs w:val="24"/>
        </w:rPr>
        <w:t xml:space="preserve"> ADIs and </w:t>
      </w:r>
      <w:r w:rsidR="00C778C2">
        <w:rPr>
          <w:sz w:val="24"/>
          <w:szCs w:val="24"/>
        </w:rPr>
        <w:t xml:space="preserve">offered by the Reserve Bank of Australia </w:t>
      </w:r>
      <w:r w:rsidR="00CE138D">
        <w:rPr>
          <w:sz w:val="24"/>
          <w:szCs w:val="24"/>
        </w:rPr>
        <w:t xml:space="preserve">(RBA) </w:t>
      </w:r>
      <w:r w:rsidRPr="009C742D">
        <w:rPr>
          <w:sz w:val="24"/>
          <w:szCs w:val="24"/>
        </w:rPr>
        <w:t>under the Basel</w:t>
      </w:r>
      <w:r w:rsidR="00D84E3B">
        <w:rPr>
          <w:sz w:val="24"/>
          <w:szCs w:val="24"/>
        </w:rPr>
        <w:t xml:space="preserve"> III</w:t>
      </w:r>
      <w:r w:rsidRPr="009C742D">
        <w:rPr>
          <w:sz w:val="24"/>
          <w:szCs w:val="24"/>
        </w:rPr>
        <w:t xml:space="preserve"> </w:t>
      </w:r>
      <w:r w:rsidR="00D84E3B">
        <w:rPr>
          <w:sz w:val="24"/>
          <w:szCs w:val="24"/>
        </w:rPr>
        <w:t>Liquidity</w:t>
      </w:r>
      <w:r w:rsidRPr="009C742D">
        <w:rPr>
          <w:sz w:val="24"/>
          <w:szCs w:val="24"/>
        </w:rPr>
        <w:t xml:space="preserve"> Framework (</w:t>
      </w:r>
      <w:r w:rsidRPr="00550AA0">
        <w:rPr>
          <w:sz w:val="24"/>
          <w:szCs w:val="24"/>
        </w:rPr>
        <w:t>Basel I</w:t>
      </w:r>
      <w:r w:rsidR="00D84E3B" w:rsidRPr="00550AA0">
        <w:rPr>
          <w:sz w:val="24"/>
          <w:szCs w:val="24"/>
        </w:rPr>
        <w:t>I</w:t>
      </w:r>
      <w:r w:rsidRPr="00550AA0">
        <w:rPr>
          <w:sz w:val="24"/>
          <w:szCs w:val="24"/>
        </w:rPr>
        <w:t>I</w:t>
      </w:r>
      <w:r w:rsidRPr="009C742D">
        <w:rPr>
          <w:sz w:val="24"/>
          <w:szCs w:val="24"/>
        </w:rPr>
        <w:t>)</w:t>
      </w:r>
      <w:r w:rsidR="00C778C2">
        <w:rPr>
          <w:sz w:val="24"/>
          <w:szCs w:val="24"/>
        </w:rPr>
        <w:t>.</w:t>
      </w:r>
    </w:p>
    <w:p w14:paraId="422B3A81" w14:textId="77777777" w:rsidR="002E51FD" w:rsidRPr="00387023" w:rsidRDefault="002E51FD" w:rsidP="002E51FD">
      <w:pPr>
        <w:pStyle w:val="Heading1"/>
        <w:rPr>
          <w:b w:val="0"/>
          <w:i/>
          <w:sz w:val="24"/>
          <w:szCs w:val="24"/>
        </w:rPr>
      </w:pPr>
      <w:r w:rsidRPr="00387023">
        <w:rPr>
          <w:b w:val="0"/>
          <w:i/>
          <w:sz w:val="24"/>
          <w:szCs w:val="24"/>
        </w:rPr>
        <w:lastRenderedPageBreak/>
        <w:t>Factual background</w:t>
      </w:r>
    </w:p>
    <w:p w14:paraId="0F704115" w14:textId="77777777" w:rsidR="003B473B" w:rsidRDefault="00CE138D" w:rsidP="008905F3">
      <w:pPr>
        <w:pStyle w:val="Indent0"/>
        <w:spacing w:before="240" w:after="0"/>
        <w:jc w:val="both"/>
        <w:rPr>
          <w:szCs w:val="24"/>
        </w:rPr>
      </w:pPr>
      <w:r>
        <w:rPr>
          <w:szCs w:val="24"/>
        </w:rPr>
        <w:t>In December 2010</w:t>
      </w:r>
      <w:r w:rsidR="00251F7D" w:rsidRPr="009C742D">
        <w:rPr>
          <w:szCs w:val="24"/>
        </w:rPr>
        <w:t xml:space="preserve">, the Basel Committee on Banking Supervision (the </w:t>
      </w:r>
      <w:r w:rsidR="00251F7D" w:rsidRPr="00F56940">
        <w:rPr>
          <w:szCs w:val="24"/>
        </w:rPr>
        <w:t>Committee</w:t>
      </w:r>
      <w:r w:rsidR="00251F7D" w:rsidRPr="009C742D">
        <w:rPr>
          <w:szCs w:val="24"/>
        </w:rPr>
        <w:t xml:space="preserve">) released </w:t>
      </w:r>
      <w:r w:rsidR="0054427F" w:rsidRPr="009C742D">
        <w:rPr>
          <w:szCs w:val="24"/>
        </w:rPr>
        <w:t>Basel </w:t>
      </w:r>
      <w:r w:rsidR="007E187D" w:rsidRPr="009C742D">
        <w:rPr>
          <w:szCs w:val="24"/>
        </w:rPr>
        <w:t>II</w:t>
      </w:r>
      <w:r>
        <w:rPr>
          <w:szCs w:val="24"/>
        </w:rPr>
        <w:t>I</w:t>
      </w:r>
      <w:r w:rsidR="000040E9">
        <w:rPr>
          <w:szCs w:val="24"/>
        </w:rPr>
        <w:t xml:space="preserve"> which included</w:t>
      </w:r>
      <w:r w:rsidR="00251F7D" w:rsidRPr="009C742D">
        <w:rPr>
          <w:szCs w:val="24"/>
        </w:rPr>
        <w:t xml:space="preserve"> </w:t>
      </w:r>
      <w:r>
        <w:rPr>
          <w:szCs w:val="24"/>
        </w:rPr>
        <w:t xml:space="preserve">a series of measures designed to strengthen liquidity </w:t>
      </w:r>
      <w:r w:rsidR="000040E9">
        <w:rPr>
          <w:szCs w:val="24"/>
        </w:rPr>
        <w:t>risk m</w:t>
      </w:r>
      <w:r w:rsidR="00BC4EF7">
        <w:rPr>
          <w:szCs w:val="24"/>
        </w:rPr>
        <w:t>an</w:t>
      </w:r>
      <w:r w:rsidR="000040E9">
        <w:rPr>
          <w:szCs w:val="24"/>
        </w:rPr>
        <w:t xml:space="preserve">agement </w:t>
      </w:r>
      <w:r>
        <w:rPr>
          <w:szCs w:val="24"/>
        </w:rPr>
        <w:t>so as to promote a more resilient banking system</w:t>
      </w:r>
      <w:r w:rsidR="00251F7D" w:rsidRPr="009C742D">
        <w:rPr>
          <w:szCs w:val="24"/>
        </w:rPr>
        <w:t>.</w:t>
      </w:r>
      <w:r>
        <w:rPr>
          <w:szCs w:val="24"/>
        </w:rPr>
        <w:t xml:space="preserve"> </w:t>
      </w:r>
      <w:r w:rsidR="00B55AB6">
        <w:rPr>
          <w:szCs w:val="24"/>
        </w:rPr>
        <w:t xml:space="preserve">In January 2013, the Committee released a revised version of these measures. </w:t>
      </w:r>
      <w:r w:rsidR="00C93FC3">
        <w:rPr>
          <w:szCs w:val="24"/>
        </w:rPr>
        <w:t>APRA’s core objective in implementing the</w:t>
      </w:r>
      <w:r w:rsidR="007213C4">
        <w:rPr>
          <w:szCs w:val="24"/>
        </w:rPr>
        <w:t>se</w:t>
      </w:r>
      <w:r w:rsidR="00C93FC3">
        <w:rPr>
          <w:szCs w:val="24"/>
        </w:rPr>
        <w:t xml:space="preserve"> reforms is that ADIs in Australia</w:t>
      </w:r>
      <w:r w:rsidR="007213C4">
        <w:rPr>
          <w:szCs w:val="24"/>
        </w:rPr>
        <w:t xml:space="preserve"> appropriately manage their liquidity risk. The Liquidity Coverage Ratio’s (LCR) contribution to this objective is the requirement that ADIs subject to the LCR must at all times be able to demonstrate their ability to withstand </w:t>
      </w:r>
      <w:r w:rsidR="000040E9">
        <w:rPr>
          <w:szCs w:val="24"/>
        </w:rPr>
        <w:t xml:space="preserve">net cash </w:t>
      </w:r>
      <w:r w:rsidR="00EA686B">
        <w:rPr>
          <w:szCs w:val="24"/>
        </w:rPr>
        <w:t>outflows</w:t>
      </w:r>
      <w:r w:rsidR="000040E9">
        <w:rPr>
          <w:szCs w:val="24"/>
        </w:rPr>
        <w:t xml:space="preserve"> for </w:t>
      </w:r>
      <w:r w:rsidR="007213C4">
        <w:rPr>
          <w:szCs w:val="24"/>
        </w:rPr>
        <w:t xml:space="preserve">a minimum of 30 days </w:t>
      </w:r>
      <w:r w:rsidR="000040E9">
        <w:rPr>
          <w:szCs w:val="24"/>
        </w:rPr>
        <w:t xml:space="preserve">under a </w:t>
      </w:r>
      <w:r w:rsidR="007213C4">
        <w:rPr>
          <w:szCs w:val="24"/>
        </w:rPr>
        <w:t>severe liquidity stress.</w:t>
      </w:r>
    </w:p>
    <w:p w14:paraId="607D6A6A" w14:textId="77777777" w:rsidR="00932B81" w:rsidRDefault="00C93FC3" w:rsidP="008905F3">
      <w:pPr>
        <w:pStyle w:val="Indent0"/>
        <w:spacing w:before="120" w:after="120"/>
        <w:jc w:val="both"/>
        <w:rPr>
          <w:szCs w:val="24"/>
        </w:rPr>
      </w:pPr>
      <w:r>
        <w:rPr>
          <w:szCs w:val="24"/>
        </w:rPr>
        <w:t>Also in December 2010</w:t>
      </w:r>
      <w:r w:rsidR="00CE138D">
        <w:rPr>
          <w:szCs w:val="24"/>
        </w:rPr>
        <w:t>, APRA and the RBA</w:t>
      </w:r>
      <w:r w:rsidR="00251F7D" w:rsidRPr="009C742D">
        <w:rPr>
          <w:szCs w:val="24"/>
        </w:rPr>
        <w:t xml:space="preserve"> </w:t>
      </w:r>
      <w:r w:rsidR="00CE138D">
        <w:rPr>
          <w:szCs w:val="24"/>
        </w:rPr>
        <w:t>announced that ADIs</w:t>
      </w:r>
      <w:r w:rsidR="00932B81">
        <w:rPr>
          <w:szCs w:val="24"/>
        </w:rPr>
        <w:t xml:space="preserve"> would be able to establish a secured Committed Liquidity Facility with the RBA.</w:t>
      </w:r>
      <w:r w:rsidR="003B473B">
        <w:rPr>
          <w:szCs w:val="24"/>
        </w:rPr>
        <w:t xml:space="preserve"> </w:t>
      </w:r>
      <w:r w:rsidR="00932B81">
        <w:rPr>
          <w:szCs w:val="24"/>
        </w:rPr>
        <w:t>The CLF enables partici</w:t>
      </w:r>
      <w:r w:rsidR="00567A9C">
        <w:rPr>
          <w:szCs w:val="24"/>
        </w:rPr>
        <w:t>pating ADIs to access, if eligible</w:t>
      </w:r>
      <w:r w:rsidR="00932B81">
        <w:rPr>
          <w:szCs w:val="24"/>
        </w:rPr>
        <w:t>, a pre-specified amount of liquidity.</w:t>
      </w:r>
      <w:r w:rsidR="00FE62D1">
        <w:rPr>
          <w:szCs w:val="24"/>
        </w:rPr>
        <w:t xml:space="preserve"> The CLF sought </w:t>
      </w:r>
      <w:r w:rsidR="00396F30">
        <w:rPr>
          <w:szCs w:val="24"/>
        </w:rPr>
        <w:t>would</w:t>
      </w:r>
      <w:r w:rsidR="00FE62D1">
        <w:rPr>
          <w:szCs w:val="24"/>
        </w:rPr>
        <w:t xml:space="preserve"> be sufficient in size to cover any shortfall between the ADI’s holdings of high-quality</w:t>
      </w:r>
      <w:r>
        <w:rPr>
          <w:szCs w:val="24"/>
        </w:rPr>
        <w:t xml:space="preserve"> </w:t>
      </w:r>
      <w:r w:rsidR="00FE62D1">
        <w:rPr>
          <w:szCs w:val="24"/>
        </w:rPr>
        <w:t>liquid assets (HQLA), and the requirement to hold such assets u</w:t>
      </w:r>
      <w:r w:rsidR="007213C4">
        <w:rPr>
          <w:szCs w:val="24"/>
        </w:rPr>
        <w:t>nder the LCR</w:t>
      </w:r>
      <w:r w:rsidR="00FE62D1">
        <w:rPr>
          <w:szCs w:val="24"/>
        </w:rPr>
        <w:t>. The need for such a facility arises from the relatively short supply of Australian dollar HQLA.</w:t>
      </w:r>
    </w:p>
    <w:p w14:paraId="46684FA8" w14:textId="77777777" w:rsidR="00396F30" w:rsidRPr="009C742D" w:rsidRDefault="00567A9C" w:rsidP="00F9412E">
      <w:pPr>
        <w:pStyle w:val="Indent0"/>
        <w:jc w:val="both"/>
        <w:rPr>
          <w:szCs w:val="24"/>
        </w:rPr>
      </w:pPr>
      <w:r>
        <w:rPr>
          <w:szCs w:val="24"/>
        </w:rPr>
        <w:t>Eligible ADIs are invited</w:t>
      </w:r>
      <w:r w:rsidR="00F574EA">
        <w:rPr>
          <w:szCs w:val="24"/>
        </w:rPr>
        <w:t xml:space="preserve"> to apply for the inclusion of a CLF in their LCR on an annual basis. APRA determine</w:t>
      </w:r>
      <w:r w:rsidR="003E4DD9">
        <w:rPr>
          <w:szCs w:val="24"/>
        </w:rPr>
        <w:t>s</w:t>
      </w:r>
      <w:r w:rsidR="00F574EA">
        <w:rPr>
          <w:szCs w:val="24"/>
        </w:rPr>
        <w:t xml:space="preserve"> the appropriate size of th</w:t>
      </w:r>
      <w:r w:rsidR="00990F42">
        <w:rPr>
          <w:szCs w:val="24"/>
        </w:rPr>
        <w:t xml:space="preserve">e CLF for </w:t>
      </w:r>
      <w:r w:rsidR="00AC5C14">
        <w:rPr>
          <w:szCs w:val="24"/>
        </w:rPr>
        <w:t>each</w:t>
      </w:r>
      <w:r w:rsidR="00F574EA">
        <w:rPr>
          <w:szCs w:val="24"/>
        </w:rPr>
        <w:t xml:space="preserve"> ADI.</w:t>
      </w:r>
      <w:r w:rsidR="00990F42">
        <w:rPr>
          <w:szCs w:val="24"/>
        </w:rPr>
        <w:t xml:space="preserve"> T</w:t>
      </w:r>
      <w:r w:rsidR="003E4DD9">
        <w:rPr>
          <w:szCs w:val="24"/>
        </w:rPr>
        <w:t>he LCR regime,</w:t>
      </w:r>
      <w:r w:rsidR="00990F42">
        <w:rPr>
          <w:szCs w:val="24"/>
        </w:rPr>
        <w:t xml:space="preserve"> including CLF arrangements, </w:t>
      </w:r>
      <w:r w:rsidR="003E4DD9">
        <w:rPr>
          <w:szCs w:val="24"/>
        </w:rPr>
        <w:t>commenced in Australia</w:t>
      </w:r>
      <w:r w:rsidR="00990F42">
        <w:rPr>
          <w:szCs w:val="24"/>
        </w:rPr>
        <w:t xml:space="preserve"> from January 2015</w:t>
      </w:r>
      <w:r w:rsidR="003E4DD9">
        <w:rPr>
          <w:szCs w:val="24"/>
        </w:rPr>
        <w:t>.</w:t>
      </w:r>
      <w:r w:rsidR="00F574EA">
        <w:rPr>
          <w:szCs w:val="24"/>
        </w:rPr>
        <w:t xml:space="preserve"> </w:t>
      </w:r>
    </w:p>
    <w:p w14:paraId="2AC4B022" w14:textId="77777777" w:rsidR="00D25C87" w:rsidRPr="009B4629" w:rsidRDefault="00077CBA" w:rsidP="00D25C87">
      <w:pPr>
        <w:rPr>
          <w:sz w:val="24"/>
          <w:szCs w:val="24"/>
        </w:rPr>
      </w:pPr>
      <w:r w:rsidRPr="00597473">
        <w:rPr>
          <w:i/>
          <w:sz w:val="24"/>
          <w:szCs w:val="24"/>
        </w:rPr>
        <w:t>Basis of charging</w:t>
      </w:r>
    </w:p>
    <w:p w14:paraId="56A5C27F" w14:textId="77777777" w:rsidR="00347D1D" w:rsidRDefault="001A5329" w:rsidP="00254616">
      <w:pPr>
        <w:pStyle w:val="BodyText2"/>
        <w:spacing w:before="240"/>
        <w:jc w:val="both"/>
        <w:rPr>
          <w:sz w:val="24"/>
          <w:szCs w:val="24"/>
        </w:rPr>
      </w:pPr>
      <w:r w:rsidRPr="009B4629">
        <w:rPr>
          <w:sz w:val="24"/>
          <w:szCs w:val="24"/>
        </w:rPr>
        <w:t xml:space="preserve">APRA is principally funded by the annual supervisory levy imposed by the </w:t>
      </w:r>
      <w:r w:rsidRPr="00AE3643">
        <w:rPr>
          <w:i/>
          <w:sz w:val="24"/>
          <w:szCs w:val="24"/>
        </w:rPr>
        <w:t>Financial Institutions Supervisory Levies Collection Act 1998</w:t>
      </w:r>
      <w:r w:rsidRPr="009B4629">
        <w:rPr>
          <w:sz w:val="24"/>
          <w:szCs w:val="24"/>
        </w:rPr>
        <w:t xml:space="preserve"> and the related levy imposition Acts.</w:t>
      </w:r>
      <w:r w:rsidRPr="008332E6">
        <w:rPr>
          <w:sz w:val="24"/>
          <w:szCs w:val="24"/>
          <w:vertAlign w:val="superscript"/>
        </w:rPr>
        <w:t xml:space="preserve"> </w:t>
      </w:r>
      <w:r w:rsidRPr="009B4629">
        <w:rPr>
          <w:sz w:val="24"/>
          <w:szCs w:val="24"/>
        </w:rPr>
        <w:t xml:space="preserve"> However, section 51 of the APRA Act empowers APRA to impose charges in respect of services or facilities provided by it and in respect of applications made to it under Acts which it administers.  Underlying section 51 is the p</w:t>
      </w:r>
      <w:r>
        <w:rPr>
          <w:sz w:val="24"/>
          <w:szCs w:val="24"/>
        </w:rPr>
        <w:t>rinciple</w:t>
      </w:r>
      <w:r w:rsidR="008332E6">
        <w:rPr>
          <w:sz w:val="24"/>
          <w:szCs w:val="24"/>
        </w:rPr>
        <w:t xml:space="preserve"> of ‘user pays’</w:t>
      </w:r>
      <w:r w:rsidRPr="009B4629">
        <w:rPr>
          <w:sz w:val="24"/>
          <w:szCs w:val="24"/>
        </w:rPr>
        <w:t xml:space="preserve"> – that parties who receive special services or benefits from APRA should, where appropriate, have to</w:t>
      </w:r>
      <w:r w:rsidR="00C77938">
        <w:rPr>
          <w:sz w:val="24"/>
          <w:szCs w:val="24"/>
        </w:rPr>
        <w:t xml:space="preserve"> pay the cost of providing them</w:t>
      </w:r>
      <w:r w:rsidRPr="009B4629">
        <w:rPr>
          <w:sz w:val="24"/>
          <w:szCs w:val="24"/>
        </w:rPr>
        <w:t xml:space="preserve"> rather than leaving them to be funded out of the supervisory levy</w:t>
      </w:r>
      <w:r w:rsidR="00C77938">
        <w:rPr>
          <w:sz w:val="24"/>
          <w:szCs w:val="24"/>
        </w:rPr>
        <w:t>,</w:t>
      </w:r>
      <w:r w:rsidRPr="009B4629">
        <w:rPr>
          <w:sz w:val="24"/>
          <w:szCs w:val="24"/>
        </w:rPr>
        <w:t xml:space="preserve"> which is paid by the general body of regulated </w:t>
      </w:r>
      <w:r w:rsidR="00007A4C">
        <w:rPr>
          <w:sz w:val="24"/>
          <w:szCs w:val="24"/>
        </w:rPr>
        <w:t>institutions</w:t>
      </w:r>
      <w:r w:rsidRPr="009B4629">
        <w:rPr>
          <w:sz w:val="24"/>
          <w:szCs w:val="24"/>
        </w:rPr>
        <w:t xml:space="preserve">.  </w:t>
      </w:r>
    </w:p>
    <w:p w14:paraId="30235A2E" w14:textId="77777777" w:rsidR="00DD4AB9" w:rsidRPr="009B4629" w:rsidRDefault="00DD4AB9" w:rsidP="00DD4AB9">
      <w:pPr>
        <w:pStyle w:val="BodyText2"/>
        <w:jc w:val="both"/>
        <w:rPr>
          <w:sz w:val="24"/>
          <w:szCs w:val="24"/>
        </w:rPr>
      </w:pPr>
      <w:r>
        <w:rPr>
          <w:sz w:val="24"/>
          <w:szCs w:val="24"/>
        </w:rPr>
        <w:t>APRA commence</w:t>
      </w:r>
      <w:r w:rsidR="00AC5C14">
        <w:rPr>
          <w:sz w:val="24"/>
          <w:szCs w:val="24"/>
        </w:rPr>
        <w:t>d</w:t>
      </w:r>
      <w:r>
        <w:rPr>
          <w:sz w:val="24"/>
          <w:szCs w:val="24"/>
        </w:rPr>
        <w:t xml:space="preserve"> charging fees to recover </w:t>
      </w:r>
      <w:r w:rsidR="00AC5C14">
        <w:rPr>
          <w:sz w:val="24"/>
          <w:szCs w:val="24"/>
        </w:rPr>
        <w:t>its</w:t>
      </w:r>
      <w:r>
        <w:rPr>
          <w:sz w:val="24"/>
          <w:szCs w:val="24"/>
        </w:rPr>
        <w:t xml:space="preserve"> cost for </w:t>
      </w:r>
      <w:r w:rsidR="00AC5C14">
        <w:rPr>
          <w:sz w:val="24"/>
          <w:szCs w:val="24"/>
        </w:rPr>
        <w:t xml:space="preserve">undertaking </w:t>
      </w:r>
      <w:r>
        <w:rPr>
          <w:sz w:val="24"/>
          <w:szCs w:val="24"/>
        </w:rPr>
        <w:t>CLF reviews, assessments, size determinations and approvals (</w:t>
      </w:r>
      <w:r w:rsidR="0060273A">
        <w:rPr>
          <w:sz w:val="24"/>
          <w:szCs w:val="24"/>
        </w:rPr>
        <w:t xml:space="preserve">CLF </w:t>
      </w:r>
      <w:r>
        <w:rPr>
          <w:sz w:val="24"/>
          <w:szCs w:val="24"/>
        </w:rPr>
        <w:t xml:space="preserve">approval activities) from </w:t>
      </w:r>
      <w:r w:rsidRPr="009B4629">
        <w:rPr>
          <w:sz w:val="24"/>
          <w:szCs w:val="24"/>
        </w:rPr>
        <w:t xml:space="preserve">those </w:t>
      </w:r>
      <w:r>
        <w:rPr>
          <w:sz w:val="24"/>
          <w:szCs w:val="24"/>
        </w:rPr>
        <w:t xml:space="preserve">ADIs seeking to include a CLF in their LCR from the </w:t>
      </w:r>
      <w:r w:rsidRPr="00715317">
        <w:rPr>
          <w:sz w:val="24"/>
          <w:szCs w:val="24"/>
        </w:rPr>
        <w:t>calendar year 2016.</w:t>
      </w:r>
    </w:p>
    <w:p w14:paraId="57475A98" w14:textId="77777777" w:rsidR="001A5329" w:rsidRDefault="001A5329" w:rsidP="001F42D0">
      <w:pPr>
        <w:rPr>
          <w:i/>
          <w:sz w:val="24"/>
          <w:szCs w:val="24"/>
        </w:rPr>
      </w:pPr>
      <w:r w:rsidRPr="008332E6">
        <w:rPr>
          <w:i/>
          <w:sz w:val="24"/>
          <w:szCs w:val="24"/>
        </w:rPr>
        <w:t>How the charges have been calculated</w:t>
      </w:r>
    </w:p>
    <w:p w14:paraId="676B68C9" w14:textId="77777777" w:rsidR="001F42D0" w:rsidRPr="008332E6" w:rsidRDefault="001F42D0" w:rsidP="001F42D0">
      <w:pPr>
        <w:rPr>
          <w:i/>
          <w:sz w:val="24"/>
          <w:szCs w:val="24"/>
        </w:rPr>
      </w:pPr>
    </w:p>
    <w:p w14:paraId="1E9FD29E" w14:textId="77777777" w:rsidR="001A5329" w:rsidRPr="001A5329" w:rsidRDefault="001A5329" w:rsidP="008332E6">
      <w:pPr>
        <w:pStyle w:val="BodyText2"/>
        <w:jc w:val="both"/>
        <w:rPr>
          <w:sz w:val="24"/>
          <w:szCs w:val="24"/>
        </w:rPr>
      </w:pPr>
      <w:r w:rsidRPr="00757265">
        <w:rPr>
          <w:sz w:val="24"/>
          <w:szCs w:val="24"/>
        </w:rPr>
        <w:t>The charges</w:t>
      </w:r>
      <w:r w:rsidRPr="001A5329">
        <w:rPr>
          <w:sz w:val="24"/>
          <w:szCs w:val="24"/>
        </w:rPr>
        <w:t xml:space="preserve"> set by the instrument are fixed on a cost recovery basis and in line with the </w:t>
      </w:r>
      <w:r w:rsidRPr="00E9656A">
        <w:rPr>
          <w:i/>
          <w:sz w:val="24"/>
          <w:szCs w:val="24"/>
        </w:rPr>
        <w:t>Australian Government Cost Recovery Guidelines July 20</w:t>
      </w:r>
      <w:r w:rsidR="00DA078A">
        <w:rPr>
          <w:i/>
          <w:sz w:val="24"/>
          <w:szCs w:val="24"/>
        </w:rPr>
        <w:t>14</w:t>
      </w:r>
      <w:r w:rsidRPr="001A5329">
        <w:rPr>
          <w:sz w:val="24"/>
          <w:szCs w:val="24"/>
        </w:rPr>
        <w:t xml:space="preserve">.  </w:t>
      </w:r>
    </w:p>
    <w:p w14:paraId="745FCAF1" w14:textId="77777777" w:rsidR="00727FEB" w:rsidRPr="009C742D" w:rsidRDefault="00727FEB" w:rsidP="00727FEB">
      <w:pPr>
        <w:spacing w:after="240"/>
        <w:jc w:val="both"/>
        <w:rPr>
          <w:sz w:val="24"/>
          <w:szCs w:val="24"/>
        </w:rPr>
      </w:pPr>
      <w:r w:rsidRPr="009C742D">
        <w:rPr>
          <w:sz w:val="24"/>
          <w:szCs w:val="24"/>
        </w:rPr>
        <w:t xml:space="preserve">The charge is based on the need to recover APRA’s costs of carrying out </w:t>
      </w:r>
      <w:r w:rsidR="00757265">
        <w:rPr>
          <w:sz w:val="24"/>
          <w:szCs w:val="24"/>
        </w:rPr>
        <w:t xml:space="preserve">new or annual </w:t>
      </w:r>
      <w:r w:rsidR="0060273A">
        <w:rPr>
          <w:sz w:val="24"/>
          <w:szCs w:val="24"/>
        </w:rPr>
        <w:t xml:space="preserve">CLF </w:t>
      </w:r>
      <w:r w:rsidR="00757265">
        <w:rPr>
          <w:sz w:val="24"/>
          <w:szCs w:val="24"/>
        </w:rPr>
        <w:t>approval activities.</w:t>
      </w:r>
      <w:r w:rsidRPr="009C742D">
        <w:rPr>
          <w:sz w:val="24"/>
          <w:szCs w:val="24"/>
        </w:rPr>
        <w:t xml:space="preserve"> </w:t>
      </w:r>
      <w:r w:rsidR="00757265">
        <w:rPr>
          <w:sz w:val="24"/>
          <w:szCs w:val="24"/>
        </w:rPr>
        <w:t>The</w:t>
      </w:r>
      <w:r w:rsidRPr="009C742D">
        <w:rPr>
          <w:sz w:val="24"/>
          <w:szCs w:val="24"/>
        </w:rPr>
        <w:t xml:space="preserve">se costs are </w:t>
      </w:r>
      <w:r w:rsidR="0060273A">
        <w:rPr>
          <w:sz w:val="24"/>
          <w:szCs w:val="24"/>
        </w:rPr>
        <w:t>calculated</w:t>
      </w:r>
      <w:r w:rsidR="00553F23">
        <w:rPr>
          <w:sz w:val="24"/>
          <w:szCs w:val="24"/>
        </w:rPr>
        <w:t xml:space="preserve"> </w:t>
      </w:r>
      <w:r w:rsidRPr="00DA1994">
        <w:rPr>
          <w:sz w:val="24"/>
          <w:szCs w:val="24"/>
        </w:rPr>
        <w:t xml:space="preserve">based on </w:t>
      </w:r>
      <w:r w:rsidR="003E69AE" w:rsidRPr="00DA1994">
        <w:rPr>
          <w:sz w:val="24"/>
          <w:szCs w:val="24"/>
        </w:rPr>
        <w:t xml:space="preserve">an </w:t>
      </w:r>
      <w:r w:rsidRPr="00DA1994">
        <w:rPr>
          <w:sz w:val="24"/>
          <w:szCs w:val="24"/>
        </w:rPr>
        <w:t>estimat</w:t>
      </w:r>
      <w:r w:rsidR="003E69AE" w:rsidRPr="00DA1994">
        <w:rPr>
          <w:sz w:val="24"/>
          <w:szCs w:val="24"/>
        </w:rPr>
        <w:t xml:space="preserve">ion of </w:t>
      </w:r>
      <w:r w:rsidR="00553F23">
        <w:rPr>
          <w:sz w:val="24"/>
          <w:szCs w:val="24"/>
        </w:rPr>
        <w:t xml:space="preserve">the </w:t>
      </w:r>
      <w:r w:rsidRPr="00DA1994">
        <w:rPr>
          <w:sz w:val="24"/>
          <w:szCs w:val="24"/>
        </w:rPr>
        <w:t xml:space="preserve">APRA staff time </w:t>
      </w:r>
      <w:r w:rsidR="0060273A">
        <w:rPr>
          <w:sz w:val="24"/>
          <w:szCs w:val="24"/>
        </w:rPr>
        <w:t xml:space="preserve">required </w:t>
      </w:r>
      <w:r w:rsidR="00553F23">
        <w:rPr>
          <w:sz w:val="24"/>
          <w:szCs w:val="24"/>
        </w:rPr>
        <w:t>to complete</w:t>
      </w:r>
      <w:r w:rsidR="0060273A">
        <w:rPr>
          <w:sz w:val="24"/>
          <w:szCs w:val="24"/>
        </w:rPr>
        <w:t xml:space="preserve"> the CLF approval activities</w:t>
      </w:r>
      <w:r w:rsidRPr="00C41229">
        <w:rPr>
          <w:sz w:val="24"/>
          <w:szCs w:val="24"/>
        </w:rPr>
        <w:t>.</w:t>
      </w:r>
      <w:r w:rsidRPr="00DA1994">
        <w:rPr>
          <w:sz w:val="24"/>
          <w:szCs w:val="24"/>
        </w:rPr>
        <w:t xml:space="preserve">  On this basis, APRA’s tota</w:t>
      </w:r>
      <w:r w:rsidR="00BF27F7">
        <w:rPr>
          <w:sz w:val="24"/>
          <w:szCs w:val="24"/>
        </w:rPr>
        <w:t xml:space="preserve">l cost recovery in respect of CLF approval activities </w:t>
      </w:r>
      <w:r w:rsidR="00262C38" w:rsidRPr="00F13B24">
        <w:rPr>
          <w:sz w:val="24"/>
          <w:szCs w:val="24"/>
        </w:rPr>
        <w:t xml:space="preserve">in </w:t>
      </w:r>
      <w:r w:rsidR="00937F4F" w:rsidRPr="00F13B24">
        <w:rPr>
          <w:sz w:val="24"/>
          <w:szCs w:val="24"/>
        </w:rPr>
        <w:t>20</w:t>
      </w:r>
      <w:r w:rsidR="00937F4F">
        <w:rPr>
          <w:sz w:val="24"/>
          <w:szCs w:val="24"/>
        </w:rPr>
        <w:t>1</w:t>
      </w:r>
      <w:r w:rsidR="00907C99">
        <w:rPr>
          <w:sz w:val="24"/>
          <w:szCs w:val="24"/>
        </w:rPr>
        <w:t>9</w:t>
      </w:r>
      <w:r w:rsidR="00937F4F" w:rsidRPr="00F13B24">
        <w:rPr>
          <w:sz w:val="24"/>
          <w:szCs w:val="24"/>
        </w:rPr>
        <w:t xml:space="preserve"> </w:t>
      </w:r>
      <w:r w:rsidR="00F72F9D" w:rsidRPr="00F13B24">
        <w:rPr>
          <w:sz w:val="24"/>
          <w:szCs w:val="24"/>
        </w:rPr>
        <w:t>is $</w:t>
      </w:r>
      <w:r w:rsidR="00452B98">
        <w:rPr>
          <w:sz w:val="24"/>
          <w:szCs w:val="24"/>
        </w:rPr>
        <w:t>605</w:t>
      </w:r>
      <w:r w:rsidR="00BF27F7" w:rsidRPr="00F13B24">
        <w:rPr>
          <w:sz w:val="24"/>
          <w:szCs w:val="24"/>
        </w:rPr>
        <w:t>,000</w:t>
      </w:r>
      <w:r w:rsidR="009E6154" w:rsidRPr="00F13B24">
        <w:rPr>
          <w:sz w:val="24"/>
          <w:szCs w:val="24"/>
        </w:rPr>
        <w:t xml:space="preserve"> (excluding GST)</w:t>
      </w:r>
      <w:r w:rsidRPr="00F13B24">
        <w:rPr>
          <w:sz w:val="24"/>
          <w:szCs w:val="24"/>
        </w:rPr>
        <w:t>.</w:t>
      </w:r>
      <w:r w:rsidRPr="009C742D">
        <w:rPr>
          <w:sz w:val="24"/>
          <w:szCs w:val="24"/>
        </w:rPr>
        <w:t xml:space="preserve"> </w:t>
      </w:r>
    </w:p>
    <w:p w14:paraId="19F96DB3" w14:textId="77777777" w:rsidR="00977C86" w:rsidRDefault="002279A9" w:rsidP="00977C86">
      <w:pPr>
        <w:spacing w:after="240"/>
        <w:jc w:val="both"/>
        <w:rPr>
          <w:sz w:val="24"/>
          <w:szCs w:val="24"/>
        </w:rPr>
      </w:pPr>
      <w:r>
        <w:rPr>
          <w:sz w:val="24"/>
          <w:szCs w:val="24"/>
        </w:rPr>
        <w:t xml:space="preserve">The charge </w:t>
      </w:r>
      <w:r w:rsidR="003143DE">
        <w:rPr>
          <w:sz w:val="24"/>
          <w:szCs w:val="24"/>
        </w:rPr>
        <w:t>fixed</w:t>
      </w:r>
      <w:r w:rsidR="0046678A">
        <w:rPr>
          <w:sz w:val="24"/>
          <w:szCs w:val="24"/>
        </w:rPr>
        <w:t xml:space="preserve"> for each </w:t>
      </w:r>
      <w:r>
        <w:rPr>
          <w:sz w:val="24"/>
          <w:szCs w:val="24"/>
        </w:rPr>
        <w:t>ADI re</w:t>
      </w:r>
      <w:r w:rsidR="00E27B5F">
        <w:rPr>
          <w:sz w:val="24"/>
          <w:szCs w:val="24"/>
        </w:rPr>
        <w:t>lates to</w:t>
      </w:r>
      <w:r>
        <w:rPr>
          <w:sz w:val="24"/>
          <w:szCs w:val="24"/>
        </w:rPr>
        <w:t xml:space="preserve"> the cost</w:t>
      </w:r>
      <w:r w:rsidR="00E27B5F">
        <w:rPr>
          <w:sz w:val="24"/>
          <w:szCs w:val="24"/>
        </w:rPr>
        <w:t>s expected to be incurred by</w:t>
      </w:r>
      <w:r>
        <w:rPr>
          <w:sz w:val="24"/>
          <w:szCs w:val="24"/>
        </w:rPr>
        <w:t xml:space="preserve"> APRA</w:t>
      </w:r>
      <w:r w:rsidR="00E27B5F">
        <w:rPr>
          <w:sz w:val="24"/>
          <w:szCs w:val="24"/>
        </w:rPr>
        <w:t xml:space="preserve"> in relation to CLF approval activities</w:t>
      </w:r>
      <w:r>
        <w:rPr>
          <w:sz w:val="24"/>
          <w:szCs w:val="24"/>
        </w:rPr>
        <w:t>, which i</w:t>
      </w:r>
      <w:r w:rsidR="00E27B5F">
        <w:rPr>
          <w:sz w:val="24"/>
          <w:szCs w:val="24"/>
        </w:rPr>
        <w:t>n turn are</w:t>
      </w:r>
      <w:r>
        <w:rPr>
          <w:sz w:val="24"/>
          <w:szCs w:val="24"/>
        </w:rPr>
        <w:t xml:space="preserve"> driven by the </w:t>
      </w:r>
      <w:r w:rsidRPr="00C41229">
        <w:rPr>
          <w:sz w:val="24"/>
          <w:szCs w:val="24"/>
        </w:rPr>
        <w:t>size</w:t>
      </w:r>
      <w:r w:rsidR="00FF00CE" w:rsidRPr="00C41229">
        <w:rPr>
          <w:sz w:val="24"/>
          <w:szCs w:val="24"/>
        </w:rPr>
        <w:t>, business mix</w:t>
      </w:r>
      <w:r w:rsidRPr="00C41229">
        <w:rPr>
          <w:sz w:val="24"/>
          <w:szCs w:val="24"/>
        </w:rPr>
        <w:t xml:space="preserve"> and complexity</w:t>
      </w:r>
      <w:r>
        <w:rPr>
          <w:sz w:val="24"/>
          <w:szCs w:val="24"/>
        </w:rPr>
        <w:t xml:space="preserve"> of each case.</w:t>
      </w:r>
    </w:p>
    <w:p w14:paraId="10F2201B" w14:textId="77777777" w:rsidR="007C4F2D" w:rsidRPr="00AC06BF" w:rsidRDefault="00977C86" w:rsidP="003D0695">
      <w:pPr>
        <w:numPr>
          <w:ilvl w:val="0"/>
          <w:numId w:val="40"/>
        </w:numPr>
        <w:spacing w:after="240"/>
        <w:jc w:val="both"/>
        <w:rPr>
          <w:b/>
          <w:sz w:val="24"/>
          <w:szCs w:val="24"/>
        </w:rPr>
      </w:pPr>
      <w:r>
        <w:rPr>
          <w:sz w:val="24"/>
          <w:szCs w:val="24"/>
        </w:rPr>
        <w:br w:type="page"/>
      </w:r>
      <w:r w:rsidR="007C4F2D">
        <w:rPr>
          <w:b/>
          <w:sz w:val="24"/>
          <w:szCs w:val="24"/>
        </w:rPr>
        <w:lastRenderedPageBreak/>
        <w:t>Operation of the instrument</w:t>
      </w:r>
    </w:p>
    <w:p w14:paraId="33C66880" w14:textId="77777777" w:rsidR="00BB3919" w:rsidRPr="00D25C87" w:rsidRDefault="00BB3919" w:rsidP="00BB3919">
      <w:pPr>
        <w:rPr>
          <w:i/>
          <w:sz w:val="24"/>
          <w:szCs w:val="24"/>
        </w:rPr>
      </w:pPr>
      <w:r w:rsidRPr="00D25C87">
        <w:rPr>
          <w:i/>
          <w:sz w:val="24"/>
          <w:szCs w:val="24"/>
        </w:rPr>
        <w:t>Description of the charges</w:t>
      </w:r>
    </w:p>
    <w:p w14:paraId="5DA3D548" w14:textId="77777777" w:rsidR="00BB3919" w:rsidRPr="009B4629" w:rsidRDefault="00BB3919" w:rsidP="00BB3919">
      <w:pPr>
        <w:rPr>
          <w:sz w:val="24"/>
          <w:szCs w:val="24"/>
        </w:rPr>
      </w:pPr>
    </w:p>
    <w:p w14:paraId="713A22BD" w14:textId="77777777" w:rsidR="00BB3919" w:rsidRPr="009C742D" w:rsidRDefault="00BB3919" w:rsidP="00BB3919">
      <w:pPr>
        <w:tabs>
          <w:tab w:val="left" w:pos="0"/>
        </w:tabs>
        <w:spacing w:after="240"/>
        <w:jc w:val="both"/>
        <w:rPr>
          <w:sz w:val="24"/>
          <w:szCs w:val="24"/>
        </w:rPr>
      </w:pPr>
      <w:r w:rsidRPr="009C742D">
        <w:rPr>
          <w:sz w:val="24"/>
          <w:szCs w:val="24"/>
        </w:rPr>
        <w:t xml:space="preserve">The charge imposed by the </w:t>
      </w:r>
      <w:r w:rsidR="00FF038A">
        <w:rPr>
          <w:sz w:val="24"/>
          <w:szCs w:val="24"/>
        </w:rPr>
        <w:t xml:space="preserve">instrument reflects APRA’s </w:t>
      </w:r>
      <w:r w:rsidR="000F3D2E">
        <w:rPr>
          <w:sz w:val="24"/>
          <w:szCs w:val="24"/>
        </w:rPr>
        <w:t xml:space="preserve">expected costs, based on </w:t>
      </w:r>
      <w:r w:rsidR="00FF038A">
        <w:rPr>
          <w:sz w:val="24"/>
          <w:szCs w:val="24"/>
        </w:rPr>
        <w:t xml:space="preserve">associated </w:t>
      </w:r>
      <w:r w:rsidR="000F3D2E">
        <w:rPr>
          <w:sz w:val="24"/>
          <w:szCs w:val="24"/>
        </w:rPr>
        <w:t xml:space="preserve">time and </w:t>
      </w:r>
      <w:r w:rsidR="00FF038A">
        <w:rPr>
          <w:sz w:val="24"/>
          <w:szCs w:val="24"/>
        </w:rPr>
        <w:t xml:space="preserve">effort </w:t>
      </w:r>
      <w:r w:rsidR="000F3D2E">
        <w:rPr>
          <w:sz w:val="24"/>
          <w:szCs w:val="24"/>
        </w:rPr>
        <w:t xml:space="preserve">to be </w:t>
      </w:r>
      <w:r w:rsidR="00FF038A">
        <w:rPr>
          <w:sz w:val="24"/>
          <w:szCs w:val="24"/>
        </w:rPr>
        <w:t>e</w:t>
      </w:r>
      <w:r w:rsidR="00912963">
        <w:rPr>
          <w:sz w:val="24"/>
          <w:szCs w:val="24"/>
        </w:rPr>
        <w:t>xpended</w:t>
      </w:r>
      <w:r w:rsidR="000F3D2E">
        <w:rPr>
          <w:sz w:val="24"/>
          <w:szCs w:val="24"/>
        </w:rPr>
        <w:t xml:space="preserve"> on the relevant activities</w:t>
      </w:r>
      <w:r w:rsidR="00912963">
        <w:rPr>
          <w:sz w:val="24"/>
          <w:szCs w:val="24"/>
        </w:rPr>
        <w:t>. It ranges from $10,000</w:t>
      </w:r>
      <w:r w:rsidR="00FF038A">
        <w:rPr>
          <w:sz w:val="24"/>
          <w:szCs w:val="24"/>
        </w:rPr>
        <w:t xml:space="preserve"> </w:t>
      </w:r>
      <w:r w:rsidR="00EF71FF">
        <w:rPr>
          <w:sz w:val="24"/>
          <w:szCs w:val="24"/>
        </w:rPr>
        <w:t xml:space="preserve">through </w:t>
      </w:r>
      <w:r w:rsidR="00FF038A">
        <w:rPr>
          <w:sz w:val="24"/>
          <w:szCs w:val="24"/>
        </w:rPr>
        <w:t>to $80,000</w:t>
      </w:r>
      <w:r w:rsidR="00384AF5">
        <w:rPr>
          <w:sz w:val="24"/>
          <w:szCs w:val="24"/>
        </w:rPr>
        <w:t>,</w:t>
      </w:r>
      <w:r w:rsidR="00DD53E9">
        <w:rPr>
          <w:sz w:val="24"/>
          <w:szCs w:val="24"/>
        </w:rPr>
        <w:t xml:space="preserve"> excluding GST</w:t>
      </w:r>
      <w:r w:rsidR="00FF038A">
        <w:rPr>
          <w:sz w:val="24"/>
          <w:szCs w:val="24"/>
        </w:rPr>
        <w:t>.</w:t>
      </w:r>
    </w:p>
    <w:p w14:paraId="5E53A8F7" w14:textId="77777777" w:rsidR="008870E8" w:rsidRPr="00BD0967" w:rsidRDefault="008870E8" w:rsidP="004D6AC5">
      <w:pPr>
        <w:jc w:val="both"/>
        <w:rPr>
          <w:i/>
          <w:sz w:val="24"/>
          <w:szCs w:val="24"/>
        </w:rPr>
      </w:pPr>
      <w:r w:rsidRPr="00BD0967">
        <w:rPr>
          <w:i/>
          <w:sz w:val="24"/>
          <w:szCs w:val="24"/>
        </w:rPr>
        <w:t>Charges must be reasonably related to the costs and expenses incurred</w:t>
      </w:r>
    </w:p>
    <w:p w14:paraId="4A85F2C2" w14:textId="77777777" w:rsidR="008870E8" w:rsidRPr="009B4629" w:rsidRDefault="008870E8" w:rsidP="002036E1">
      <w:pPr>
        <w:jc w:val="both"/>
        <w:rPr>
          <w:sz w:val="24"/>
          <w:szCs w:val="24"/>
        </w:rPr>
      </w:pPr>
    </w:p>
    <w:p w14:paraId="0FBECCF4" w14:textId="77777777" w:rsidR="008870E8" w:rsidRDefault="008870E8" w:rsidP="002036E1">
      <w:pPr>
        <w:jc w:val="both"/>
        <w:rPr>
          <w:sz w:val="24"/>
          <w:szCs w:val="24"/>
        </w:rPr>
      </w:pPr>
      <w:r w:rsidRPr="009B4629">
        <w:rPr>
          <w:sz w:val="24"/>
          <w:szCs w:val="24"/>
        </w:rPr>
        <w:t xml:space="preserve">As indicated above, the charge </w:t>
      </w:r>
      <w:r w:rsidR="000F3D2E">
        <w:rPr>
          <w:sz w:val="24"/>
          <w:szCs w:val="24"/>
        </w:rPr>
        <w:t>fixed</w:t>
      </w:r>
      <w:r w:rsidRPr="009B4629">
        <w:rPr>
          <w:sz w:val="24"/>
          <w:szCs w:val="24"/>
        </w:rPr>
        <w:t xml:space="preserve"> by the instrument are </w:t>
      </w:r>
      <w:r w:rsidR="000F3D2E">
        <w:rPr>
          <w:sz w:val="24"/>
          <w:szCs w:val="24"/>
        </w:rPr>
        <w:t>set</w:t>
      </w:r>
      <w:r w:rsidRPr="009B4629">
        <w:rPr>
          <w:sz w:val="24"/>
          <w:szCs w:val="24"/>
        </w:rPr>
        <w:t xml:space="preserve"> on a cost recovery basis </w:t>
      </w:r>
      <w:r w:rsidR="000F3D2E">
        <w:rPr>
          <w:sz w:val="24"/>
          <w:szCs w:val="24"/>
        </w:rPr>
        <w:t xml:space="preserve">related </w:t>
      </w:r>
      <w:r>
        <w:rPr>
          <w:sz w:val="24"/>
          <w:szCs w:val="24"/>
        </w:rPr>
        <w:t xml:space="preserve">to </w:t>
      </w:r>
      <w:r w:rsidR="00FC0B55">
        <w:rPr>
          <w:sz w:val="24"/>
          <w:szCs w:val="24"/>
        </w:rPr>
        <w:t xml:space="preserve"> </w:t>
      </w:r>
      <w:r>
        <w:rPr>
          <w:sz w:val="24"/>
          <w:szCs w:val="24"/>
        </w:rPr>
        <w:t xml:space="preserve">the estimated </w:t>
      </w:r>
      <w:r w:rsidR="000F3D2E">
        <w:rPr>
          <w:sz w:val="24"/>
          <w:szCs w:val="24"/>
        </w:rPr>
        <w:t xml:space="preserve">time and </w:t>
      </w:r>
      <w:r>
        <w:rPr>
          <w:sz w:val="24"/>
          <w:szCs w:val="24"/>
        </w:rPr>
        <w:t xml:space="preserve">effort involved in the discharge of APRA’s responsibilities </w:t>
      </w:r>
      <w:r w:rsidRPr="009B4629">
        <w:rPr>
          <w:sz w:val="24"/>
          <w:szCs w:val="24"/>
        </w:rPr>
        <w:t xml:space="preserve">and in line with the </w:t>
      </w:r>
      <w:r w:rsidRPr="009B4629">
        <w:rPr>
          <w:i/>
          <w:sz w:val="24"/>
          <w:szCs w:val="24"/>
        </w:rPr>
        <w:t>Australian Government Cost Recovery Guidelines July 20</w:t>
      </w:r>
      <w:r w:rsidR="0019518C">
        <w:rPr>
          <w:i/>
          <w:sz w:val="24"/>
          <w:szCs w:val="24"/>
        </w:rPr>
        <w:t>14</w:t>
      </w:r>
      <w:r w:rsidRPr="009B4629">
        <w:rPr>
          <w:sz w:val="24"/>
          <w:szCs w:val="24"/>
        </w:rPr>
        <w:t xml:space="preserve">.  </w:t>
      </w:r>
    </w:p>
    <w:p w14:paraId="25C96344" w14:textId="77777777" w:rsidR="001F42D0" w:rsidRDefault="001F42D0" w:rsidP="002036E1">
      <w:pPr>
        <w:jc w:val="both"/>
        <w:rPr>
          <w:i/>
          <w:sz w:val="24"/>
          <w:szCs w:val="24"/>
        </w:rPr>
      </w:pPr>
    </w:p>
    <w:p w14:paraId="39F1EB24" w14:textId="77777777" w:rsidR="00DD0CF6" w:rsidRDefault="00DD0CF6" w:rsidP="002036E1">
      <w:pPr>
        <w:jc w:val="both"/>
        <w:rPr>
          <w:i/>
          <w:sz w:val="24"/>
          <w:szCs w:val="24"/>
        </w:rPr>
      </w:pPr>
      <w:r w:rsidRPr="004522AC">
        <w:rPr>
          <w:i/>
          <w:sz w:val="24"/>
          <w:szCs w:val="24"/>
        </w:rPr>
        <w:t>Cost Recovery Imp</w:t>
      </w:r>
      <w:r w:rsidR="00C52190">
        <w:rPr>
          <w:i/>
          <w:sz w:val="24"/>
          <w:szCs w:val="24"/>
        </w:rPr>
        <w:t>lementation</w:t>
      </w:r>
      <w:r w:rsidRPr="004522AC">
        <w:rPr>
          <w:i/>
          <w:sz w:val="24"/>
          <w:szCs w:val="24"/>
        </w:rPr>
        <w:t xml:space="preserve"> Statement</w:t>
      </w:r>
    </w:p>
    <w:p w14:paraId="10D689D7" w14:textId="77777777" w:rsidR="00DD0CF6" w:rsidRPr="004522AC" w:rsidRDefault="00DD0CF6" w:rsidP="002036E1">
      <w:pPr>
        <w:jc w:val="both"/>
        <w:rPr>
          <w:i/>
          <w:sz w:val="24"/>
          <w:szCs w:val="24"/>
        </w:rPr>
      </w:pPr>
    </w:p>
    <w:p w14:paraId="1172B4B5" w14:textId="77777777" w:rsidR="00DD0CF6" w:rsidRPr="009B4629" w:rsidRDefault="00DD0CF6" w:rsidP="002036E1">
      <w:pPr>
        <w:jc w:val="both"/>
        <w:rPr>
          <w:sz w:val="24"/>
          <w:szCs w:val="24"/>
        </w:rPr>
      </w:pPr>
      <w:r w:rsidRPr="009B4629">
        <w:rPr>
          <w:sz w:val="24"/>
          <w:szCs w:val="24"/>
        </w:rPr>
        <w:t>A Cost Recovery Imp</w:t>
      </w:r>
      <w:r w:rsidR="00C52190">
        <w:rPr>
          <w:sz w:val="24"/>
          <w:szCs w:val="24"/>
        </w:rPr>
        <w:t>lementa</w:t>
      </w:r>
      <w:r w:rsidR="00060C24">
        <w:rPr>
          <w:sz w:val="24"/>
          <w:szCs w:val="24"/>
        </w:rPr>
        <w:t>t</w:t>
      </w:r>
      <w:r w:rsidR="00C52190">
        <w:rPr>
          <w:sz w:val="24"/>
          <w:szCs w:val="24"/>
        </w:rPr>
        <w:t>ion</w:t>
      </w:r>
      <w:r w:rsidRPr="009B4629">
        <w:rPr>
          <w:sz w:val="24"/>
          <w:szCs w:val="24"/>
        </w:rPr>
        <w:t xml:space="preserve"> Statement (CRIS) has been tabled in support of this Explanatory Statement</w:t>
      </w:r>
      <w:r w:rsidR="0047754A">
        <w:rPr>
          <w:sz w:val="24"/>
          <w:szCs w:val="24"/>
        </w:rPr>
        <w:t xml:space="preserve"> and will be published on </w:t>
      </w:r>
      <w:r w:rsidR="000B2592">
        <w:rPr>
          <w:sz w:val="24"/>
          <w:szCs w:val="24"/>
        </w:rPr>
        <w:t>the APRA</w:t>
      </w:r>
      <w:r w:rsidR="000040E9">
        <w:rPr>
          <w:sz w:val="24"/>
          <w:szCs w:val="24"/>
        </w:rPr>
        <w:t xml:space="preserve"> website</w:t>
      </w:r>
      <w:r w:rsidR="000B2592">
        <w:rPr>
          <w:sz w:val="24"/>
          <w:szCs w:val="24"/>
        </w:rPr>
        <w:t xml:space="preserve"> </w:t>
      </w:r>
      <w:r w:rsidR="009C2482">
        <w:rPr>
          <w:sz w:val="24"/>
          <w:szCs w:val="24"/>
        </w:rPr>
        <w:t>prior to invoicing</w:t>
      </w:r>
      <w:r w:rsidRPr="009B4629">
        <w:rPr>
          <w:sz w:val="24"/>
          <w:szCs w:val="24"/>
        </w:rPr>
        <w:t>.</w:t>
      </w:r>
    </w:p>
    <w:p w14:paraId="788B2EAF" w14:textId="77777777" w:rsidR="00DD0CF6" w:rsidRDefault="00DD0CF6" w:rsidP="002036E1">
      <w:pPr>
        <w:jc w:val="both"/>
        <w:rPr>
          <w:i/>
          <w:sz w:val="24"/>
          <w:szCs w:val="24"/>
        </w:rPr>
      </w:pPr>
    </w:p>
    <w:p w14:paraId="0E8AF2DA" w14:textId="77777777" w:rsidR="008870E8" w:rsidRPr="00BD0967" w:rsidRDefault="008870E8" w:rsidP="002036E1">
      <w:pPr>
        <w:jc w:val="both"/>
        <w:rPr>
          <w:i/>
          <w:sz w:val="24"/>
          <w:szCs w:val="24"/>
        </w:rPr>
      </w:pPr>
      <w:r w:rsidRPr="00BD0967">
        <w:rPr>
          <w:i/>
          <w:sz w:val="24"/>
          <w:szCs w:val="24"/>
        </w:rPr>
        <w:t>Charges must not amount to taxation</w:t>
      </w:r>
    </w:p>
    <w:p w14:paraId="039351AB" w14:textId="77777777" w:rsidR="008870E8" w:rsidRPr="009B4629" w:rsidRDefault="008870E8" w:rsidP="002036E1">
      <w:pPr>
        <w:jc w:val="both"/>
        <w:rPr>
          <w:sz w:val="24"/>
          <w:szCs w:val="24"/>
        </w:rPr>
      </w:pPr>
    </w:p>
    <w:p w14:paraId="45B0B0A3" w14:textId="77777777" w:rsidR="008870E8" w:rsidRPr="009B4629" w:rsidRDefault="008870E8" w:rsidP="002036E1">
      <w:pPr>
        <w:jc w:val="both"/>
        <w:rPr>
          <w:sz w:val="24"/>
          <w:szCs w:val="24"/>
        </w:rPr>
      </w:pPr>
      <w:r w:rsidRPr="009B4629">
        <w:rPr>
          <w:sz w:val="24"/>
          <w:szCs w:val="24"/>
        </w:rPr>
        <w:t xml:space="preserve">As disclosed in the accompanying CRIS, the charges are reasonably related to the costs incurred </w:t>
      </w:r>
      <w:r w:rsidR="000F3D2E">
        <w:rPr>
          <w:sz w:val="24"/>
          <w:szCs w:val="24"/>
        </w:rPr>
        <w:t xml:space="preserve">or to be incurred </w:t>
      </w:r>
      <w:r w:rsidRPr="009B4629">
        <w:rPr>
          <w:sz w:val="24"/>
          <w:szCs w:val="24"/>
        </w:rPr>
        <w:t xml:space="preserve">by APRA in </w:t>
      </w:r>
      <w:r>
        <w:rPr>
          <w:sz w:val="24"/>
          <w:szCs w:val="24"/>
        </w:rPr>
        <w:t>providing the services concerned</w:t>
      </w:r>
      <w:r w:rsidRPr="009B4629">
        <w:rPr>
          <w:sz w:val="24"/>
          <w:szCs w:val="24"/>
        </w:rPr>
        <w:t xml:space="preserve"> and therefore do not constitute a tax</w:t>
      </w:r>
      <w:r w:rsidR="00CC639D">
        <w:rPr>
          <w:sz w:val="24"/>
          <w:szCs w:val="24"/>
        </w:rPr>
        <w:t>.</w:t>
      </w:r>
    </w:p>
    <w:p w14:paraId="26753ACD" w14:textId="77777777" w:rsidR="008870E8" w:rsidRDefault="008870E8" w:rsidP="002036E1">
      <w:pPr>
        <w:jc w:val="both"/>
      </w:pPr>
    </w:p>
    <w:p w14:paraId="7A5D9F4A" w14:textId="77777777" w:rsidR="007D3261" w:rsidRPr="00CC0E12" w:rsidRDefault="007D3261" w:rsidP="000B2592">
      <w:pPr>
        <w:pStyle w:val="BodyText2"/>
        <w:numPr>
          <w:ilvl w:val="0"/>
          <w:numId w:val="40"/>
        </w:numPr>
        <w:jc w:val="both"/>
        <w:rPr>
          <w:b/>
          <w:sz w:val="24"/>
          <w:szCs w:val="24"/>
        </w:rPr>
      </w:pPr>
      <w:r w:rsidRPr="00CC0E12">
        <w:rPr>
          <w:b/>
          <w:sz w:val="24"/>
          <w:szCs w:val="24"/>
        </w:rPr>
        <w:t>Consultation</w:t>
      </w:r>
    </w:p>
    <w:p w14:paraId="74B4CB65" w14:textId="77777777" w:rsidR="00E47F91" w:rsidRPr="00CC0E12" w:rsidRDefault="00F66083" w:rsidP="002036E1">
      <w:pPr>
        <w:pStyle w:val="BodyText2"/>
        <w:spacing w:after="0"/>
        <w:jc w:val="both"/>
        <w:rPr>
          <w:sz w:val="24"/>
          <w:szCs w:val="24"/>
        </w:rPr>
      </w:pPr>
      <w:r w:rsidRPr="00CC0E12">
        <w:rPr>
          <w:sz w:val="24"/>
          <w:szCs w:val="24"/>
        </w:rPr>
        <w:t>T</w:t>
      </w:r>
      <w:r w:rsidR="00E47F91" w:rsidRPr="00CC0E12">
        <w:rPr>
          <w:sz w:val="24"/>
          <w:szCs w:val="24"/>
        </w:rPr>
        <w:t xml:space="preserve">he </w:t>
      </w:r>
      <w:r w:rsidR="00E47F91" w:rsidRPr="00CC0E12">
        <w:rPr>
          <w:i/>
          <w:sz w:val="24"/>
          <w:szCs w:val="24"/>
        </w:rPr>
        <w:t>Legislation Act 2003</w:t>
      </w:r>
      <w:r w:rsidR="00E47F91" w:rsidRPr="00CC0E12">
        <w:rPr>
          <w:sz w:val="24"/>
          <w:szCs w:val="24"/>
        </w:rPr>
        <w:t xml:space="preserve"> requires that</w:t>
      </w:r>
      <w:r w:rsidR="00A01967" w:rsidRPr="00CC0E12">
        <w:rPr>
          <w:sz w:val="24"/>
          <w:szCs w:val="24"/>
        </w:rPr>
        <w:t>,</w:t>
      </w:r>
      <w:r w:rsidR="00E47F91" w:rsidRPr="00CC0E12">
        <w:rPr>
          <w:sz w:val="24"/>
          <w:szCs w:val="24"/>
        </w:rPr>
        <w:t xml:space="preserve"> before a legislative instrument is made</w:t>
      </w:r>
      <w:r w:rsidR="00DE4C0E" w:rsidRPr="00CC0E12">
        <w:rPr>
          <w:sz w:val="24"/>
          <w:szCs w:val="24"/>
        </w:rPr>
        <w:t>,</w:t>
      </w:r>
      <w:r w:rsidR="00E47F91" w:rsidRPr="00CC0E12">
        <w:rPr>
          <w:sz w:val="24"/>
          <w:szCs w:val="24"/>
        </w:rPr>
        <w:t xml:space="preserve"> </w:t>
      </w:r>
      <w:r w:rsidR="001F5321" w:rsidRPr="00CC0E12">
        <w:rPr>
          <w:sz w:val="24"/>
          <w:szCs w:val="24"/>
        </w:rPr>
        <w:t xml:space="preserve">an appropriate consultation </w:t>
      </w:r>
      <w:r w:rsidR="000F3D2E">
        <w:rPr>
          <w:sz w:val="24"/>
          <w:szCs w:val="24"/>
        </w:rPr>
        <w:t xml:space="preserve">must </w:t>
      </w:r>
      <w:r w:rsidR="001F5321" w:rsidRPr="00CC0E12">
        <w:rPr>
          <w:sz w:val="24"/>
          <w:szCs w:val="24"/>
        </w:rPr>
        <w:t>be undertaken with thos</w:t>
      </w:r>
      <w:r w:rsidR="00AC40D5" w:rsidRPr="00CC0E12">
        <w:rPr>
          <w:sz w:val="24"/>
          <w:szCs w:val="24"/>
        </w:rPr>
        <w:t>e impacted</w:t>
      </w:r>
      <w:r w:rsidR="00A01967" w:rsidRPr="00CC0E12">
        <w:rPr>
          <w:sz w:val="24"/>
          <w:szCs w:val="24"/>
        </w:rPr>
        <w:t>.</w:t>
      </w:r>
      <w:r w:rsidR="00AC40D5" w:rsidRPr="00CC0E12">
        <w:rPr>
          <w:sz w:val="24"/>
          <w:szCs w:val="24"/>
        </w:rPr>
        <w:t xml:space="preserve"> </w:t>
      </w:r>
      <w:r w:rsidR="00A01967" w:rsidRPr="00CC0E12">
        <w:rPr>
          <w:sz w:val="24"/>
          <w:szCs w:val="24"/>
        </w:rPr>
        <w:t>S</w:t>
      </w:r>
      <w:r w:rsidR="00AC40D5" w:rsidRPr="00CC0E12">
        <w:rPr>
          <w:sz w:val="24"/>
          <w:szCs w:val="24"/>
        </w:rPr>
        <w:t xml:space="preserve">ection 17 </w:t>
      </w:r>
      <w:r w:rsidR="000F3D2E">
        <w:rPr>
          <w:sz w:val="24"/>
          <w:szCs w:val="24"/>
        </w:rPr>
        <w:t xml:space="preserve">of that Act </w:t>
      </w:r>
      <w:r w:rsidR="00AC40D5" w:rsidRPr="00CC0E12">
        <w:rPr>
          <w:sz w:val="24"/>
          <w:szCs w:val="24"/>
        </w:rPr>
        <w:t xml:space="preserve">outlines the criteria </w:t>
      </w:r>
      <w:r w:rsidR="000F3D2E">
        <w:rPr>
          <w:sz w:val="24"/>
          <w:szCs w:val="24"/>
        </w:rPr>
        <w:t>for</w:t>
      </w:r>
      <w:r w:rsidR="00AC40D5" w:rsidRPr="00CC0E12">
        <w:rPr>
          <w:sz w:val="24"/>
          <w:szCs w:val="24"/>
        </w:rPr>
        <w:t xml:space="preserve"> what constitutes an appropriate consultation.</w:t>
      </w:r>
    </w:p>
    <w:p w14:paraId="56EBE916" w14:textId="77777777" w:rsidR="00E47F91" w:rsidRPr="00CC0E12" w:rsidRDefault="00E47F91" w:rsidP="002036E1">
      <w:pPr>
        <w:pStyle w:val="BodyText2"/>
        <w:spacing w:after="0"/>
        <w:jc w:val="both"/>
        <w:rPr>
          <w:sz w:val="24"/>
          <w:szCs w:val="24"/>
        </w:rPr>
      </w:pPr>
    </w:p>
    <w:p w14:paraId="3359D386" w14:textId="77777777" w:rsidR="004D53ED" w:rsidRPr="00CC0E12" w:rsidRDefault="00BE0845" w:rsidP="00F9412E">
      <w:pPr>
        <w:spacing w:after="240"/>
        <w:jc w:val="both"/>
        <w:rPr>
          <w:sz w:val="24"/>
          <w:szCs w:val="24"/>
        </w:rPr>
      </w:pPr>
      <w:r w:rsidRPr="00CC0E12">
        <w:rPr>
          <w:sz w:val="24"/>
          <w:szCs w:val="24"/>
        </w:rPr>
        <w:t xml:space="preserve">Before making the instrument, </w:t>
      </w:r>
      <w:r w:rsidR="00EB0D07" w:rsidRPr="00CC0E12">
        <w:rPr>
          <w:sz w:val="24"/>
          <w:szCs w:val="24"/>
        </w:rPr>
        <w:t xml:space="preserve">APRA </w:t>
      </w:r>
      <w:r w:rsidR="007D3261" w:rsidRPr="00CC0E12">
        <w:rPr>
          <w:sz w:val="24"/>
          <w:szCs w:val="24"/>
        </w:rPr>
        <w:t>inform</w:t>
      </w:r>
      <w:r w:rsidR="003E69AE" w:rsidRPr="00CC0E12">
        <w:rPr>
          <w:sz w:val="24"/>
          <w:szCs w:val="24"/>
        </w:rPr>
        <w:t>ed</w:t>
      </w:r>
      <w:r w:rsidR="00EB0D07" w:rsidRPr="00CC0E12">
        <w:rPr>
          <w:sz w:val="24"/>
          <w:szCs w:val="24"/>
        </w:rPr>
        <w:t xml:space="preserve"> the </w:t>
      </w:r>
      <w:r w:rsidR="007D3261" w:rsidRPr="00CC0E12">
        <w:rPr>
          <w:sz w:val="24"/>
          <w:szCs w:val="24"/>
        </w:rPr>
        <w:t xml:space="preserve">affected </w:t>
      </w:r>
      <w:r w:rsidR="00E70D40" w:rsidRPr="00CC0E12">
        <w:rPr>
          <w:sz w:val="24"/>
          <w:szCs w:val="24"/>
        </w:rPr>
        <w:t>ADIs</w:t>
      </w:r>
      <w:r w:rsidR="00EB0D07" w:rsidRPr="00CC0E12">
        <w:rPr>
          <w:sz w:val="24"/>
          <w:szCs w:val="24"/>
        </w:rPr>
        <w:t xml:space="preserve"> o</w:t>
      </w:r>
      <w:r w:rsidR="008952A7" w:rsidRPr="00CC0E12">
        <w:rPr>
          <w:sz w:val="24"/>
          <w:szCs w:val="24"/>
        </w:rPr>
        <w:t>f</w:t>
      </w:r>
      <w:r w:rsidR="00EB0D07" w:rsidRPr="00CC0E12">
        <w:rPr>
          <w:sz w:val="24"/>
          <w:szCs w:val="24"/>
        </w:rPr>
        <w:t xml:space="preserve"> the </w:t>
      </w:r>
      <w:r w:rsidR="008952A7" w:rsidRPr="00CC0E12">
        <w:rPr>
          <w:sz w:val="24"/>
          <w:szCs w:val="24"/>
        </w:rPr>
        <w:t xml:space="preserve">proposed </w:t>
      </w:r>
      <w:r w:rsidR="00EB0D07" w:rsidRPr="00CC0E12">
        <w:rPr>
          <w:sz w:val="24"/>
          <w:szCs w:val="24"/>
        </w:rPr>
        <w:t>charges.</w:t>
      </w:r>
      <w:r w:rsidR="001F5321" w:rsidRPr="00CC0E12">
        <w:rPr>
          <w:sz w:val="24"/>
          <w:szCs w:val="24"/>
        </w:rPr>
        <w:t xml:space="preserve">  The relevant officers of </w:t>
      </w:r>
      <w:r w:rsidR="005A6D18" w:rsidRPr="00CC0E12">
        <w:rPr>
          <w:sz w:val="24"/>
          <w:szCs w:val="24"/>
        </w:rPr>
        <w:t xml:space="preserve">all </w:t>
      </w:r>
      <w:r w:rsidR="001F5321" w:rsidRPr="00CC0E12">
        <w:rPr>
          <w:sz w:val="24"/>
          <w:szCs w:val="24"/>
        </w:rPr>
        <w:t xml:space="preserve">the entities were advised </w:t>
      </w:r>
      <w:r w:rsidR="005A6D18" w:rsidRPr="00CC0E12">
        <w:rPr>
          <w:sz w:val="24"/>
          <w:szCs w:val="24"/>
        </w:rPr>
        <w:t xml:space="preserve">by email </w:t>
      </w:r>
      <w:r w:rsidR="001F5321" w:rsidRPr="00CC0E12">
        <w:rPr>
          <w:sz w:val="24"/>
          <w:szCs w:val="24"/>
        </w:rPr>
        <w:t xml:space="preserve">of </w:t>
      </w:r>
      <w:r w:rsidR="005A6D18" w:rsidRPr="00CC0E12">
        <w:rPr>
          <w:sz w:val="24"/>
          <w:szCs w:val="24"/>
        </w:rPr>
        <w:t>A</w:t>
      </w:r>
      <w:r w:rsidR="001F5321" w:rsidRPr="00CC0E12">
        <w:rPr>
          <w:sz w:val="24"/>
          <w:szCs w:val="24"/>
        </w:rPr>
        <w:t>PRA’s inten</w:t>
      </w:r>
      <w:r w:rsidR="00DE4C0E" w:rsidRPr="00CC0E12">
        <w:rPr>
          <w:sz w:val="24"/>
          <w:szCs w:val="24"/>
        </w:rPr>
        <w:t>tion to recover the costs of APRA’s CLF approval activities</w:t>
      </w:r>
      <w:r w:rsidR="001F5321" w:rsidRPr="00CC0E12">
        <w:rPr>
          <w:sz w:val="24"/>
          <w:szCs w:val="24"/>
        </w:rPr>
        <w:t xml:space="preserve">. The </w:t>
      </w:r>
      <w:r w:rsidR="006C4AB7">
        <w:rPr>
          <w:sz w:val="24"/>
          <w:szCs w:val="24"/>
        </w:rPr>
        <w:t>email</w:t>
      </w:r>
      <w:r w:rsidR="001F5321" w:rsidRPr="00CC0E12">
        <w:rPr>
          <w:sz w:val="24"/>
          <w:szCs w:val="24"/>
        </w:rPr>
        <w:t xml:space="preserve"> also  invit</w:t>
      </w:r>
      <w:r w:rsidR="006C4AB7">
        <w:rPr>
          <w:sz w:val="24"/>
          <w:szCs w:val="24"/>
        </w:rPr>
        <w:t>ed</w:t>
      </w:r>
      <w:r w:rsidR="001F5321" w:rsidRPr="00CC0E12">
        <w:rPr>
          <w:sz w:val="24"/>
          <w:szCs w:val="24"/>
        </w:rPr>
        <w:t xml:space="preserve"> the entities to raise any questions or concerns.</w:t>
      </w:r>
    </w:p>
    <w:p w14:paraId="1814900D" w14:textId="77777777" w:rsidR="00A34C16" w:rsidRPr="00CC0E12" w:rsidRDefault="00A34C16" w:rsidP="00F9412E">
      <w:pPr>
        <w:spacing w:after="240"/>
        <w:jc w:val="both"/>
        <w:rPr>
          <w:sz w:val="24"/>
          <w:szCs w:val="24"/>
        </w:rPr>
      </w:pPr>
      <w:r w:rsidRPr="00CC0E12">
        <w:rPr>
          <w:sz w:val="24"/>
          <w:szCs w:val="24"/>
        </w:rPr>
        <w:t>The</w:t>
      </w:r>
      <w:r w:rsidR="00977C86" w:rsidRPr="00CC0E12">
        <w:rPr>
          <w:sz w:val="24"/>
          <w:szCs w:val="24"/>
        </w:rPr>
        <w:t xml:space="preserve"> </w:t>
      </w:r>
      <w:r w:rsidR="00DD7417" w:rsidRPr="00CC0E12">
        <w:rPr>
          <w:sz w:val="24"/>
          <w:szCs w:val="24"/>
        </w:rPr>
        <w:t xml:space="preserve">relevant </w:t>
      </w:r>
      <w:r w:rsidR="00F37A6E" w:rsidRPr="00CC0E12">
        <w:rPr>
          <w:sz w:val="24"/>
          <w:szCs w:val="24"/>
        </w:rPr>
        <w:t>Chief Risk Officer</w:t>
      </w:r>
      <w:r w:rsidR="00DD7417" w:rsidRPr="00CC0E12">
        <w:rPr>
          <w:sz w:val="24"/>
          <w:szCs w:val="24"/>
        </w:rPr>
        <w:t>s</w:t>
      </w:r>
      <w:r w:rsidR="00F37A6E" w:rsidRPr="00CC0E12">
        <w:rPr>
          <w:sz w:val="24"/>
          <w:szCs w:val="24"/>
        </w:rPr>
        <w:t xml:space="preserve"> </w:t>
      </w:r>
      <w:r w:rsidR="00DD7417" w:rsidRPr="00CC0E12">
        <w:rPr>
          <w:sz w:val="24"/>
          <w:szCs w:val="24"/>
        </w:rPr>
        <w:t xml:space="preserve">or </w:t>
      </w:r>
      <w:r w:rsidR="00B93D3D" w:rsidRPr="00CC0E12">
        <w:rPr>
          <w:sz w:val="24"/>
          <w:szCs w:val="24"/>
        </w:rPr>
        <w:t>the Executive Director</w:t>
      </w:r>
      <w:r w:rsidR="00DD7417" w:rsidRPr="00CC0E12">
        <w:rPr>
          <w:sz w:val="24"/>
          <w:szCs w:val="24"/>
        </w:rPr>
        <w:t>s</w:t>
      </w:r>
      <w:r w:rsidR="00B93D3D" w:rsidRPr="00CC0E12">
        <w:rPr>
          <w:sz w:val="24"/>
          <w:szCs w:val="24"/>
        </w:rPr>
        <w:t xml:space="preserve"> </w:t>
      </w:r>
      <w:r w:rsidR="00DD7417" w:rsidRPr="00CC0E12">
        <w:rPr>
          <w:sz w:val="24"/>
          <w:szCs w:val="24"/>
        </w:rPr>
        <w:t>in the risk manageme</w:t>
      </w:r>
      <w:r w:rsidR="00CF7ED5" w:rsidRPr="00CC0E12">
        <w:rPr>
          <w:sz w:val="24"/>
          <w:szCs w:val="24"/>
        </w:rPr>
        <w:t>n</w:t>
      </w:r>
      <w:r w:rsidR="00DD7417" w:rsidRPr="00CC0E12">
        <w:rPr>
          <w:sz w:val="24"/>
          <w:szCs w:val="24"/>
        </w:rPr>
        <w:t xml:space="preserve">t groups of the ADIs </w:t>
      </w:r>
      <w:r w:rsidR="007B197A" w:rsidRPr="00CC0E12">
        <w:rPr>
          <w:sz w:val="24"/>
          <w:szCs w:val="24"/>
        </w:rPr>
        <w:t>were consulted.</w:t>
      </w:r>
      <w:r w:rsidR="00F37A6E" w:rsidRPr="00CC0E12">
        <w:rPr>
          <w:sz w:val="24"/>
          <w:szCs w:val="24"/>
        </w:rPr>
        <w:t xml:space="preserve"> </w:t>
      </w:r>
    </w:p>
    <w:p w14:paraId="67E70A6D" w14:textId="77777777" w:rsidR="001F5321" w:rsidRPr="00C41229" w:rsidRDefault="005A6D18" w:rsidP="00F9412E">
      <w:pPr>
        <w:spacing w:after="240"/>
        <w:jc w:val="both"/>
        <w:rPr>
          <w:sz w:val="24"/>
          <w:szCs w:val="24"/>
        </w:rPr>
      </w:pPr>
      <w:r w:rsidRPr="00CC0E12">
        <w:rPr>
          <w:sz w:val="24"/>
          <w:szCs w:val="24"/>
        </w:rPr>
        <w:t>During the</w:t>
      </w:r>
      <w:r w:rsidR="001F5321" w:rsidRPr="00CC0E12">
        <w:rPr>
          <w:sz w:val="24"/>
          <w:szCs w:val="24"/>
        </w:rPr>
        <w:t xml:space="preserve"> </w:t>
      </w:r>
      <w:r w:rsidR="00A34C16" w:rsidRPr="00CC0E12">
        <w:rPr>
          <w:sz w:val="24"/>
          <w:szCs w:val="24"/>
        </w:rPr>
        <w:t>consultation process</w:t>
      </w:r>
      <w:r w:rsidR="001F5321" w:rsidRPr="00CC0E12">
        <w:rPr>
          <w:sz w:val="24"/>
          <w:szCs w:val="24"/>
        </w:rPr>
        <w:t xml:space="preserve">, the </w:t>
      </w:r>
      <w:r w:rsidR="00A34C16" w:rsidRPr="00CC0E12">
        <w:rPr>
          <w:sz w:val="24"/>
          <w:szCs w:val="24"/>
        </w:rPr>
        <w:t xml:space="preserve">affected </w:t>
      </w:r>
      <w:r w:rsidR="001F5321" w:rsidRPr="00CC0E12">
        <w:rPr>
          <w:sz w:val="24"/>
          <w:szCs w:val="24"/>
        </w:rPr>
        <w:t xml:space="preserve">ADIs </w:t>
      </w:r>
      <w:r w:rsidRPr="00CC0E12">
        <w:rPr>
          <w:sz w:val="24"/>
          <w:szCs w:val="24"/>
        </w:rPr>
        <w:t xml:space="preserve">did not </w:t>
      </w:r>
      <w:r w:rsidR="001F5321" w:rsidRPr="00CC0E12">
        <w:rPr>
          <w:sz w:val="24"/>
          <w:szCs w:val="24"/>
        </w:rPr>
        <w:t xml:space="preserve">raise </w:t>
      </w:r>
      <w:r w:rsidRPr="00CC0E12">
        <w:rPr>
          <w:sz w:val="24"/>
          <w:szCs w:val="24"/>
        </w:rPr>
        <w:t>any</w:t>
      </w:r>
      <w:r w:rsidR="001F5321" w:rsidRPr="00CC0E12">
        <w:rPr>
          <w:sz w:val="24"/>
          <w:szCs w:val="24"/>
        </w:rPr>
        <w:t xml:space="preserve"> objections to the charges</w:t>
      </w:r>
      <w:r w:rsidR="00A34C16" w:rsidRPr="00CC0E12">
        <w:rPr>
          <w:sz w:val="24"/>
          <w:szCs w:val="24"/>
        </w:rPr>
        <w:t xml:space="preserve"> being </w:t>
      </w:r>
      <w:r w:rsidRPr="00CC0E12">
        <w:rPr>
          <w:sz w:val="24"/>
          <w:szCs w:val="24"/>
        </w:rPr>
        <w:t>applied</w:t>
      </w:r>
      <w:r w:rsidR="001F5321" w:rsidRPr="00CC0E12">
        <w:rPr>
          <w:sz w:val="24"/>
          <w:szCs w:val="24"/>
        </w:rPr>
        <w:t>.</w:t>
      </w:r>
    </w:p>
    <w:p w14:paraId="2587F148" w14:textId="77777777" w:rsidR="00474238" w:rsidRDefault="00474238" w:rsidP="00840355">
      <w:pPr>
        <w:autoSpaceDE w:val="0"/>
        <w:autoSpaceDN w:val="0"/>
        <w:adjustRightInd w:val="0"/>
        <w:rPr>
          <w:b/>
          <w:sz w:val="24"/>
          <w:szCs w:val="24"/>
        </w:rPr>
      </w:pPr>
    </w:p>
    <w:p w14:paraId="6B403065" w14:textId="77777777" w:rsidR="00840355" w:rsidRPr="00F56940" w:rsidRDefault="00840355" w:rsidP="00A6328A">
      <w:pPr>
        <w:numPr>
          <w:ilvl w:val="0"/>
          <w:numId w:val="40"/>
        </w:numPr>
        <w:autoSpaceDE w:val="0"/>
        <w:autoSpaceDN w:val="0"/>
        <w:adjustRightInd w:val="0"/>
        <w:spacing w:after="240"/>
        <w:rPr>
          <w:b/>
          <w:i/>
          <w:sz w:val="24"/>
          <w:szCs w:val="24"/>
        </w:rPr>
      </w:pPr>
      <w:r w:rsidRPr="00D17215">
        <w:rPr>
          <w:b/>
          <w:sz w:val="24"/>
          <w:szCs w:val="24"/>
        </w:rPr>
        <w:t xml:space="preserve">Statement of </w:t>
      </w:r>
      <w:r>
        <w:rPr>
          <w:b/>
          <w:sz w:val="24"/>
          <w:szCs w:val="24"/>
        </w:rPr>
        <w:t>Co</w:t>
      </w:r>
      <w:r w:rsidRPr="00D17215">
        <w:rPr>
          <w:b/>
          <w:sz w:val="24"/>
          <w:szCs w:val="24"/>
        </w:rPr>
        <w:t xml:space="preserve">mpatibility </w:t>
      </w:r>
      <w:r w:rsidR="000E395E">
        <w:rPr>
          <w:b/>
          <w:sz w:val="24"/>
          <w:szCs w:val="24"/>
        </w:rPr>
        <w:t xml:space="preserve">prepared in accordance </w:t>
      </w:r>
      <w:r w:rsidRPr="00D17215">
        <w:rPr>
          <w:b/>
          <w:sz w:val="24"/>
          <w:szCs w:val="24"/>
        </w:rPr>
        <w:t xml:space="preserve">with </w:t>
      </w:r>
      <w:r w:rsidR="000E395E">
        <w:rPr>
          <w:b/>
          <w:sz w:val="24"/>
          <w:szCs w:val="24"/>
        </w:rPr>
        <w:t xml:space="preserve">Part 3 of the </w:t>
      </w:r>
      <w:r w:rsidRPr="00F56940">
        <w:rPr>
          <w:b/>
          <w:i/>
          <w:sz w:val="24"/>
          <w:szCs w:val="24"/>
        </w:rPr>
        <w:t>Human Rights</w:t>
      </w:r>
      <w:r w:rsidR="000E395E" w:rsidRPr="00F56940">
        <w:rPr>
          <w:b/>
          <w:i/>
          <w:sz w:val="24"/>
          <w:szCs w:val="24"/>
        </w:rPr>
        <w:t xml:space="preserve"> (Parliamentary Scrutiny) Act 2011</w:t>
      </w:r>
    </w:p>
    <w:p w14:paraId="188D7959" w14:textId="77777777" w:rsidR="00840355" w:rsidRPr="00592152" w:rsidRDefault="00840355" w:rsidP="00840355">
      <w:pPr>
        <w:autoSpaceDE w:val="0"/>
        <w:autoSpaceDN w:val="0"/>
        <w:adjustRightInd w:val="0"/>
        <w:jc w:val="both"/>
        <w:rPr>
          <w:sz w:val="24"/>
          <w:szCs w:val="24"/>
        </w:rPr>
      </w:pPr>
      <w:r w:rsidRPr="00D17215">
        <w:rPr>
          <w:sz w:val="24"/>
          <w:szCs w:val="24"/>
        </w:rPr>
        <w:t xml:space="preserve">A Statement of Compatibility </w:t>
      </w:r>
      <w:r w:rsidR="000E395E">
        <w:rPr>
          <w:sz w:val="24"/>
          <w:szCs w:val="24"/>
        </w:rPr>
        <w:t xml:space="preserve">prepared in accordance </w:t>
      </w:r>
      <w:r w:rsidRPr="00D17215">
        <w:rPr>
          <w:sz w:val="24"/>
          <w:szCs w:val="24"/>
        </w:rPr>
        <w:t xml:space="preserve">with </w:t>
      </w:r>
      <w:r w:rsidR="000E395E">
        <w:rPr>
          <w:sz w:val="24"/>
          <w:szCs w:val="24"/>
        </w:rPr>
        <w:t xml:space="preserve">Part 3 of the </w:t>
      </w:r>
      <w:r w:rsidRPr="00F56940">
        <w:rPr>
          <w:i/>
          <w:sz w:val="24"/>
          <w:szCs w:val="24"/>
        </w:rPr>
        <w:t xml:space="preserve">Human Rights </w:t>
      </w:r>
      <w:r w:rsidR="000E395E" w:rsidRPr="00F56940">
        <w:rPr>
          <w:i/>
          <w:sz w:val="24"/>
          <w:szCs w:val="24"/>
        </w:rPr>
        <w:t>(Parliamentary Sc</w:t>
      </w:r>
      <w:r w:rsidR="0026592C" w:rsidRPr="00F56940">
        <w:rPr>
          <w:i/>
          <w:sz w:val="24"/>
          <w:szCs w:val="24"/>
        </w:rPr>
        <w:t>rutiny) Act 2011</w:t>
      </w:r>
      <w:r w:rsidR="0026592C">
        <w:rPr>
          <w:sz w:val="24"/>
          <w:szCs w:val="24"/>
        </w:rPr>
        <w:t xml:space="preserve"> is provided in</w:t>
      </w:r>
      <w:r w:rsidRPr="00D17215">
        <w:rPr>
          <w:sz w:val="24"/>
          <w:szCs w:val="24"/>
        </w:rPr>
        <w:t xml:space="preserve"> </w:t>
      </w:r>
      <w:r w:rsidR="000E395E">
        <w:rPr>
          <w:sz w:val="24"/>
          <w:szCs w:val="24"/>
        </w:rPr>
        <w:t xml:space="preserve">Attachment </w:t>
      </w:r>
      <w:r w:rsidRPr="00D17215">
        <w:rPr>
          <w:sz w:val="24"/>
          <w:szCs w:val="24"/>
        </w:rPr>
        <w:t>A to this Explanatory Statement.</w:t>
      </w:r>
    </w:p>
    <w:p w14:paraId="0674F91E" w14:textId="77777777" w:rsidR="00977C86" w:rsidRDefault="00977C86" w:rsidP="00840355">
      <w:pPr>
        <w:spacing w:after="240"/>
        <w:jc w:val="both"/>
        <w:rPr>
          <w:b/>
          <w:sz w:val="24"/>
          <w:szCs w:val="24"/>
        </w:rPr>
        <w:sectPr w:rsidR="00977C86" w:rsidSect="006A2A3E">
          <w:headerReference w:type="default" r:id="rId14"/>
          <w:type w:val="continuous"/>
          <w:pgSz w:w="11907" w:h="16840" w:code="9"/>
          <w:pgMar w:top="1418" w:right="1418" w:bottom="1418" w:left="1701" w:header="720" w:footer="720" w:gutter="0"/>
          <w:cols w:space="720"/>
          <w:titlePg/>
        </w:sectPr>
      </w:pPr>
    </w:p>
    <w:p w14:paraId="5085A6B3" w14:textId="77777777" w:rsidR="00840355" w:rsidRPr="00973422" w:rsidRDefault="000E395E" w:rsidP="004521C3">
      <w:pPr>
        <w:spacing w:after="240"/>
        <w:jc w:val="right"/>
        <w:rPr>
          <w:b/>
          <w:sz w:val="24"/>
          <w:szCs w:val="24"/>
        </w:rPr>
      </w:pPr>
      <w:r>
        <w:rPr>
          <w:b/>
          <w:sz w:val="24"/>
          <w:szCs w:val="24"/>
        </w:rPr>
        <w:lastRenderedPageBreak/>
        <w:t>Attachment</w:t>
      </w:r>
      <w:r w:rsidRPr="00973422">
        <w:rPr>
          <w:b/>
          <w:sz w:val="24"/>
          <w:szCs w:val="24"/>
        </w:rPr>
        <w:t xml:space="preserve"> </w:t>
      </w:r>
      <w:r w:rsidR="00840355" w:rsidRPr="00973422">
        <w:rPr>
          <w:b/>
          <w:sz w:val="24"/>
          <w:szCs w:val="24"/>
        </w:rPr>
        <w:t>A</w:t>
      </w:r>
    </w:p>
    <w:p w14:paraId="325900B6" w14:textId="77777777" w:rsidR="00840355" w:rsidRDefault="00840355" w:rsidP="00840355">
      <w:pPr>
        <w:pStyle w:val="Title"/>
        <w:rPr>
          <w:szCs w:val="24"/>
        </w:rPr>
      </w:pPr>
    </w:p>
    <w:p w14:paraId="1B7D1E3C" w14:textId="77777777" w:rsidR="00840355" w:rsidRPr="003C0688" w:rsidRDefault="00840355" w:rsidP="00840355">
      <w:pPr>
        <w:autoSpaceDE w:val="0"/>
        <w:autoSpaceDN w:val="0"/>
        <w:adjustRightInd w:val="0"/>
        <w:jc w:val="center"/>
        <w:rPr>
          <w:b/>
          <w:sz w:val="24"/>
          <w:szCs w:val="24"/>
        </w:rPr>
      </w:pPr>
      <w:r w:rsidRPr="00D17215">
        <w:rPr>
          <w:b/>
          <w:sz w:val="24"/>
          <w:szCs w:val="24"/>
        </w:rPr>
        <w:t>Statement of Compatibility with Human Rights</w:t>
      </w:r>
    </w:p>
    <w:p w14:paraId="29FDAEA7" w14:textId="77777777" w:rsidR="00840355" w:rsidRPr="003C0688" w:rsidRDefault="00840355" w:rsidP="00840355">
      <w:pPr>
        <w:autoSpaceDE w:val="0"/>
        <w:autoSpaceDN w:val="0"/>
        <w:adjustRightInd w:val="0"/>
        <w:jc w:val="center"/>
        <w:rPr>
          <w:b/>
          <w:sz w:val="24"/>
          <w:szCs w:val="24"/>
        </w:rPr>
      </w:pPr>
    </w:p>
    <w:p w14:paraId="042201C1" w14:textId="77777777" w:rsidR="00840355" w:rsidRDefault="00840355" w:rsidP="00840355">
      <w:pPr>
        <w:autoSpaceDE w:val="0"/>
        <w:autoSpaceDN w:val="0"/>
        <w:adjustRightInd w:val="0"/>
        <w:rPr>
          <w:i/>
          <w:sz w:val="24"/>
          <w:szCs w:val="24"/>
        </w:rPr>
      </w:pPr>
      <w:r w:rsidRPr="00F56940">
        <w:rPr>
          <w:sz w:val="24"/>
          <w:szCs w:val="24"/>
        </w:rPr>
        <w:t>Prepared in accordance with Part 3 of the</w:t>
      </w:r>
      <w:r w:rsidRPr="00D17215">
        <w:rPr>
          <w:i/>
          <w:sz w:val="24"/>
          <w:szCs w:val="24"/>
        </w:rPr>
        <w:t xml:space="preserve"> Human Rights (Parliamentary Scrutiny) Act 2011</w:t>
      </w:r>
    </w:p>
    <w:p w14:paraId="27AA0EB9" w14:textId="77777777" w:rsidR="00840355" w:rsidRDefault="00840355" w:rsidP="00840355">
      <w:pPr>
        <w:pStyle w:val="Title"/>
        <w:jc w:val="left"/>
        <w:rPr>
          <w:szCs w:val="24"/>
        </w:rPr>
      </w:pPr>
    </w:p>
    <w:p w14:paraId="42039F3B" w14:textId="77777777" w:rsidR="00840355" w:rsidRPr="00516CDD" w:rsidRDefault="00840355" w:rsidP="00702E3A">
      <w:pPr>
        <w:pStyle w:val="Title"/>
        <w:jc w:val="both"/>
      </w:pPr>
      <w:r w:rsidRPr="00481343">
        <w:t xml:space="preserve">Australian </w:t>
      </w:r>
      <w:r w:rsidRPr="00516CDD">
        <w:t>P</w:t>
      </w:r>
      <w:r>
        <w:t xml:space="preserve">rudential Regulation Authority instrument fixing </w:t>
      </w:r>
      <w:r w:rsidRPr="001C6140">
        <w:t xml:space="preserve">charges </w:t>
      </w:r>
      <w:r w:rsidR="00174C95" w:rsidRPr="001C6140">
        <w:t>No.</w:t>
      </w:r>
      <w:r w:rsidR="00CF7ED5" w:rsidRPr="001C6140">
        <w:t xml:space="preserve"> </w:t>
      </w:r>
      <w:r w:rsidR="00907C99">
        <w:t>2</w:t>
      </w:r>
      <w:r w:rsidR="0070075F" w:rsidRPr="001C6140">
        <w:t xml:space="preserve"> </w:t>
      </w:r>
      <w:r w:rsidRPr="001C6140">
        <w:t xml:space="preserve">of </w:t>
      </w:r>
      <w:r w:rsidR="002131CE" w:rsidRPr="001C6140">
        <w:t>20</w:t>
      </w:r>
      <w:r w:rsidR="00907C99">
        <w:t>20</w:t>
      </w:r>
    </w:p>
    <w:p w14:paraId="200073FA" w14:textId="77777777" w:rsidR="00840355" w:rsidRDefault="00840355" w:rsidP="00840355">
      <w:pPr>
        <w:pStyle w:val="BodyText"/>
        <w:spacing w:after="0"/>
        <w:rPr>
          <w:szCs w:val="24"/>
        </w:rPr>
      </w:pPr>
    </w:p>
    <w:p w14:paraId="4C6DF39E" w14:textId="77777777" w:rsidR="00840355" w:rsidRDefault="00840355" w:rsidP="001E14AD">
      <w:pPr>
        <w:pStyle w:val="BodyText"/>
        <w:spacing w:after="0"/>
        <w:jc w:val="both"/>
        <w:rPr>
          <w:i/>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sidR="00A35A0F">
        <w:rPr>
          <w:i/>
          <w:szCs w:val="24"/>
          <w:lang w:val="en-AU"/>
        </w:rPr>
        <w:t xml:space="preserve"> </w:t>
      </w:r>
      <w:r w:rsidR="00A35A0F">
        <w:rPr>
          <w:szCs w:val="24"/>
          <w:lang w:val="en-AU"/>
        </w:rPr>
        <w:t>(HRPS Act)</w:t>
      </w:r>
      <w:r>
        <w:rPr>
          <w:i/>
          <w:szCs w:val="24"/>
        </w:rPr>
        <w:t>.</w:t>
      </w:r>
    </w:p>
    <w:p w14:paraId="3127DE46" w14:textId="77777777" w:rsidR="00840355" w:rsidRDefault="00840355" w:rsidP="001E14AD">
      <w:pPr>
        <w:pStyle w:val="BodyText"/>
        <w:spacing w:after="0"/>
        <w:jc w:val="both"/>
        <w:rPr>
          <w:i/>
          <w:szCs w:val="24"/>
        </w:rPr>
      </w:pPr>
    </w:p>
    <w:p w14:paraId="6186F028" w14:textId="77777777" w:rsidR="00840355" w:rsidRDefault="00840355" w:rsidP="001E14AD">
      <w:pPr>
        <w:pStyle w:val="BodyText"/>
        <w:spacing w:after="0"/>
        <w:jc w:val="both"/>
        <w:rPr>
          <w:b/>
          <w:szCs w:val="24"/>
        </w:rPr>
      </w:pPr>
      <w:r w:rsidRPr="00740541">
        <w:rPr>
          <w:b/>
          <w:szCs w:val="24"/>
        </w:rPr>
        <w:t>Overview of the Legislative Instrument</w:t>
      </w:r>
    </w:p>
    <w:p w14:paraId="10B80860" w14:textId="77777777" w:rsidR="00840355" w:rsidRDefault="00840355" w:rsidP="001E14AD">
      <w:pPr>
        <w:pStyle w:val="BodyText"/>
        <w:spacing w:after="0"/>
        <w:jc w:val="both"/>
        <w:rPr>
          <w:b/>
          <w:szCs w:val="24"/>
        </w:rPr>
      </w:pPr>
    </w:p>
    <w:p w14:paraId="7F25F62E" w14:textId="77777777" w:rsidR="009C2482" w:rsidRDefault="00840355" w:rsidP="0038278F">
      <w:pPr>
        <w:pStyle w:val="Title"/>
        <w:jc w:val="left"/>
        <w:rPr>
          <w:b w:val="0"/>
          <w:lang w:val="en-AU" w:eastAsia="x-none"/>
        </w:rPr>
      </w:pPr>
      <w:r w:rsidRPr="0038278F">
        <w:rPr>
          <w:b w:val="0"/>
          <w:lang w:val="x-none" w:eastAsia="x-none"/>
        </w:rPr>
        <w:t>Th</w:t>
      </w:r>
      <w:r w:rsidR="006C4AB7">
        <w:rPr>
          <w:b w:val="0"/>
          <w:lang w:val="en-AU" w:eastAsia="x-none"/>
        </w:rPr>
        <w:t>e</w:t>
      </w:r>
      <w:r w:rsidRPr="0038278F">
        <w:rPr>
          <w:b w:val="0"/>
          <w:lang w:val="x-none" w:eastAsia="x-none"/>
        </w:rPr>
        <w:t xml:space="preserve"> Legislative Instrument will fix charges to be paid to APRA by ADIs for </w:t>
      </w:r>
      <w:r w:rsidR="009C2482">
        <w:rPr>
          <w:b w:val="0"/>
          <w:lang w:val="en-AU" w:eastAsia="x-none"/>
        </w:rPr>
        <w:t>a</w:t>
      </w:r>
      <w:r w:rsidR="0038278F">
        <w:rPr>
          <w:b w:val="0"/>
          <w:lang w:val="x-none" w:eastAsia="x-none"/>
        </w:rPr>
        <w:t>pproval of ADI</w:t>
      </w:r>
      <w:r w:rsidR="009C2482" w:rsidRPr="0038278F">
        <w:rPr>
          <w:b w:val="0"/>
          <w:lang w:val="x-none" w:eastAsia="x-none"/>
        </w:rPr>
        <w:t>s</w:t>
      </w:r>
      <w:r w:rsidR="0038278F">
        <w:rPr>
          <w:b w:val="0"/>
          <w:lang w:val="en-AU" w:eastAsia="x-none"/>
        </w:rPr>
        <w:t>’</w:t>
      </w:r>
      <w:r w:rsidR="009C2482" w:rsidRPr="0038278F">
        <w:rPr>
          <w:b w:val="0"/>
          <w:lang w:val="x-none" w:eastAsia="x-none"/>
        </w:rPr>
        <w:t xml:space="preserve"> applications </w:t>
      </w:r>
      <w:r w:rsidR="006C4AB7">
        <w:rPr>
          <w:b w:val="0"/>
          <w:lang w:val="en-AU" w:eastAsia="x-none"/>
        </w:rPr>
        <w:t xml:space="preserve">with respect </w:t>
      </w:r>
      <w:r w:rsidR="009C2482" w:rsidRPr="0038278F">
        <w:rPr>
          <w:b w:val="0"/>
          <w:lang w:val="x-none" w:eastAsia="x-none"/>
        </w:rPr>
        <w:t>to the RBA’s Committed Liquidi</w:t>
      </w:r>
      <w:r w:rsidR="00253F8C">
        <w:rPr>
          <w:b w:val="0"/>
          <w:lang w:val="x-none" w:eastAsia="x-none"/>
        </w:rPr>
        <w:t xml:space="preserve">ty Facility - Calendar Year </w:t>
      </w:r>
      <w:r w:rsidR="002131CE">
        <w:rPr>
          <w:b w:val="0"/>
          <w:lang w:val="x-none" w:eastAsia="x-none"/>
        </w:rPr>
        <w:t>20</w:t>
      </w:r>
      <w:r w:rsidR="00907C99">
        <w:rPr>
          <w:b w:val="0"/>
          <w:lang w:val="en-AU" w:eastAsia="x-none"/>
        </w:rPr>
        <w:t>19</w:t>
      </w:r>
      <w:r w:rsidR="0038278F">
        <w:rPr>
          <w:b w:val="0"/>
          <w:lang w:val="en-AU" w:eastAsia="x-none"/>
        </w:rPr>
        <w:t>.</w:t>
      </w:r>
    </w:p>
    <w:p w14:paraId="6E624276" w14:textId="77777777" w:rsidR="0038278F" w:rsidRPr="000A5F1E" w:rsidRDefault="0038278F" w:rsidP="000A5F1E">
      <w:pPr>
        <w:pStyle w:val="Title"/>
        <w:jc w:val="left"/>
        <w:rPr>
          <w:b w:val="0"/>
          <w:i/>
          <w:lang w:val="en-AU" w:eastAsia="x-none"/>
        </w:rPr>
      </w:pPr>
    </w:p>
    <w:p w14:paraId="4A9C9D88" w14:textId="77777777" w:rsidR="00840355" w:rsidRDefault="00840355" w:rsidP="000A5F1E">
      <w:pPr>
        <w:pStyle w:val="BodyText"/>
        <w:spacing w:after="0"/>
        <w:jc w:val="both"/>
        <w:rPr>
          <w:b/>
        </w:rPr>
      </w:pPr>
      <w:r>
        <w:rPr>
          <w:b/>
        </w:rPr>
        <w:t>Human rights implications</w:t>
      </w:r>
    </w:p>
    <w:p w14:paraId="75543D33" w14:textId="77777777" w:rsidR="000A5F1E" w:rsidRDefault="000A5F1E" w:rsidP="000A5F1E">
      <w:pPr>
        <w:pStyle w:val="BodyText"/>
        <w:spacing w:after="0"/>
        <w:jc w:val="both"/>
        <w:rPr>
          <w:b/>
        </w:rPr>
      </w:pPr>
    </w:p>
    <w:p w14:paraId="3BBCC2B7" w14:textId="77777777" w:rsidR="00840355" w:rsidRDefault="00840355" w:rsidP="000A5F1E">
      <w:pPr>
        <w:pStyle w:val="BodyText"/>
        <w:spacing w:after="0"/>
        <w:jc w:val="both"/>
      </w:pPr>
      <w:r>
        <w:t>APRA has assessed th</w:t>
      </w:r>
      <w:r w:rsidR="006C4AB7">
        <w:rPr>
          <w:lang w:val="en-AU"/>
        </w:rPr>
        <w:t>e</w:t>
      </w:r>
      <w:r>
        <w:t xml:space="preserve"> Legislative Instrument against the international instruments listed in section 3 of the HRPS Act and determined that th</w:t>
      </w:r>
      <w:r w:rsidR="006C4AB7">
        <w:rPr>
          <w:lang w:val="en-AU"/>
        </w:rPr>
        <w:t>e</w:t>
      </w:r>
      <w:r>
        <w:t xml:space="preserve"> Legislative Instrument does not engage any of the applicable rights or freedoms, as the charges payable by the ADIs will not have any direct or indirect effect on the rights of individual persons. </w:t>
      </w:r>
    </w:p>
    <w:p w14:paraId="5386C39E" w14:textId="77777777" w:rsidR="000A5F1E" w:rsidRPr="00571086" w:rsidRDefault="000A5F1E" w:rsidP="000A5F1E">
      <w:pPr>
        <w:pStyle w:val="BodyText"/>
        <w:spacing w:after="0"/>
        <w:jc w:val="both"/>
      </w:pPr>
    </w:p>
    <w:p w14:paraId="740B55C5" w14:textId="77777777" w:rsidR="00840355" w:rsidRDefault="00840355" w:rsidP="000A5F1E">
      <w:pPr>
        <w:pStyle w:val="BodyText"/>
        <w:spacing w:after="0"/>
        <w:jc w:val="both"/>
        <w:rPr>
          <w:b/>
        </w:rPr>
      </w:pPr>
      <w:r>
        <w:rPr>
          <w:b/>
        </w:rPr>
        <w:t>Conclusion</w:t>
      </w:r>
    </w:p>
    <w:p w14:paraId="71E64A71" w14:textId="77777777" w:rsidR="000A5F1E" w:rsidRDefault="000A5F1E" w:rsidP="000A5F1E">
      <w:pPr>
        <w:pStyle w:val="BodyText"/>
        <w:spacing w:after="0"/>
        <w:jc w:val="both"/>
        <w:rPr>
          <w:b/>
        </w:rPr>
      </w:pPr>
    </w:p>
    <w:p w14:paraId="2AC2D633" w14:textId="77777777" w:rsidR="00840355" w:rsidRPr="00907C99" w:rsidRDefault="00045414" w:rsidP="00907C99">
      <w:pPr>
        <w:pStyle w:val="BodyText"/>
        <w:jc w:val="both"/>
        <w:rPr>
          <w:szCs w:val="24"/>
        </w:rPr>
      </w:pPr>
      <w:r>
        <w:rPr>
          <w:lang w:val="en-AU"/>
        </w:rPr>
        <w:t>Australian Prudential Regulation Authority</w:t>
      </w:r>
      <w:r w:rsidR="00174C95">
        <w:rPr>
          <w:lang w:val="en-AU"/>
        </w:rPr>
        <w:t xml:space="preserve"> instrument fixing charges </w:t>
      </w:r>
      <w:r w:rsidR="00174C95" w:rsidRPr="001C6140">
        <w:rPr>
          <w:lang w:val="en-AU"/>
        </w:rPr>
        <w:t>No.</w:t>
      </w:r>
      <w:r w:rsidR="009935A5" w:rsidRPr="001C6140">
        <w:rPr>
          <w:lang w:val="en-AU"/>
        </w:rPr>
        <w:t xml:space="preserve"> </w:t>
      </w:r>
      <w:r w:rsidR="00907C99">
        <w:rPr>
          <w:lang w:val="en-AU"/>
        </w:rPr>
        <w:t>2</w:t>
      </w:r>
      <w:r w:rsidR="0070075F" w:rsidRPr="001C6140">
        <w:rPr>
          <w:lang w:val="en-AU"/>
        </w:rPr>
        <w:t xml:space="preserve"> </w:t>
      </w:r>
      <w:r w:rsidR="00711AC7" w:rsidRPr="001C6140">
        <w:rPr>
          <w:lang w:val="en-AU"/>
        </w:rPr>
        <w:t xml:space="preserve">of </w:t>
      </w:r>
      <w:r w:rsidR="002131CE" w:rsidRPr="001C6140">
        <w:rPr>
          <w:lang w:val="en-AU"/>
        </w:rPr>
        <w:t>20</w:t>
      </w:r>
      <w:r w:rsidR="00907C99">
        <w:rPr>
          <w:lang w:val="en-AU"/>
        </w:rPr>
        <w:t>20</w:t>
      </w:r>
      <w:r w:rsidR="002131CE">
        <w:t xml:space="preserve"> </w:t>
      </w:r>
      <w:r w:rsidR="00840355">
        <w:t>is compatible with human rights as it does not raise any human rights issues.</w:t>
      </w:r>
    </w:p>
    <w:p w14:paraId="0FA033D4" w14:textId="77777777" w:rsidR="004A5940" w:rsidRPr="00F9412E" w:rsidRDefault="004A5940" w:rsidP="00F9412E">
      <w:pPr>
        <w:spacing w:after="240"/>
        <w:jc w:val="both"/>
        <w:rPr>
          <w:rFonts w:ascii="Trebuchet MS" w:hAnsi="Trebuchet MS"/>
          <w:sz w:val="22"/>
          <w:szCs w:val="22"/>
        </w:rPr>
      </w:pPr>
    </w:p>
    <w:sectPr w:rsidR="004A5940" w:rsidRPr="00F9412E" w:rsidSect="00977C86">
      <w:pgSz w:w="11907" w:h="16840" w:code="9"/>
      <w:pgMar w:top="1418" w:right="1418"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DBBD1" w14:textId="77777777" w:rsidR="00B45C86" w:rsidRDefault="00B45C86">
      <w:r>
        <w:separator/>
      </w:r>
    </w:p>
  </w:endnote>
  <w:endnote w:type="continuationSeparator" w:id="0">
    <w:p w14:paraId="7A0FB696" w14:textId="77777777" w:rsidR="00B45C86" w:rsidRDefault="00B4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C3125" w14:textId="77777777" w:rsidR="00B45C86" w:rsidRDefault="00B45C86">
      <w:r>
        <w:separator/>
      </w:r>
    </w:p>
  </w:footnote>
  <w:footnote w:type="continuationSeparator" w:id="0">
    <w:p w14:paraId="718F815F" w14:textId="77777777" w:rsidR="00B45C86" w:rsidRDefault="00B45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BA4B0" w14:textId="77777777" w:rsidR="006A2A3E" w:rsidRDefault="006A2A3E">
    <w:pPr>
      <w:pStyle w:val="Header"/>
      <w:jc w:val="center"/>
    </w:pPr>
    <w:r>
      <w:fldChar w:fldCharType="begin"/>
    </w:r>
    <w:r>
      <w:instrText xml:space="preserve"> PAGE   \* MERGEFORMAT </w:instrText>
    </w:r>
    <w:r>
      <w:fldChar w:fldCharType="separate"/>
    </w:r>
    <w:r w:rsidR="00B91F8F">
      <w:rPr>
        <w:noProof/>
      </w:rPr>
      <w:t>2</w:t>
    </w:r>
    <w:r>
      <w:fldChar w:fldCharType="end"/>
    </w:r>
  </w:p>
  <w:p w14:paraId="3509F0C5" w14:textId="77777777" w:rsidR="006A2A3E" w:rsidRDefault="006A2A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6E86"/>
    <w:multiLevelType w:val="multilevel"/>
    <w:tmpl w:val="E08C1A2C"/>
    <w:lvl w:ilvl="0">
      <w:start w:val="1"/>
      <w:numFmt w:val="lowerLetter"/>
      <w:lvlText w:val="%1."/>
      <w:lvlJc w:val="left"/>
      <w:pPr>
        <w:tabs>
          <w:tab w:val="num" w:pos="357"/>
        </w:tabs>
        <w:ind w:left="357" w:hanging="357"/>
      </w:pPr>
      <w:rPr>
        <w:rFonts w:ascii="Trebuchet MS" w:hAnsi="Trebuchet MS" w:hint="default"/>
        <w:b w:val="0"/>
        <w:i w:val="0"/>
        <w:sz w:val="22"/>
        <w:szCs w:val="22"/>
      </w:rPr>
    </w:lvl>
    <w:lvl w:ilvl="1">
      <w:start w:val="1"/>
      <w:numFmt w:val="decimal"/>
      <w:lvlText w:val="%2."/>
      <w:lvlJc w:val="left"/>
      <w:pPr>
        <w:tabs>
          <w:tab w:val="num" w:pos="1437"/>
        </w:tabs>
        <w:ind w:left="1437" w:hanging="357"/>
      </w:pPr>
      <w:rPr>
        <w:rFonts w:ascii="Trebuchet MS" w:hAnsi="Trebuchet MS" w:hint="default"/>
        <w:b w:val="0"/>
        <w:i w:val="0"/>
        <w:sz w:val="22"/>
        <w:szCs w:val="22"/>
      </w:rPr>
    </w:lvl>
    <w:lvl w:ilvl="2">
      <w:start w:val="2"/>
      <w:numFmt w:val="lowerLetter"/>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052F3F"/>
    <w:multiLevelType w:val="hybridMultilevel"/>
    <w:tmpl w:val="A388034E"/>
    <w:lvl w:ilvl="0" w:tplc="60F40460">
      <w:start w:val="1"/>
      <w:numFmt w:val="lowerLetter"/>
      <w:lvlText w:val="(%1)"/>
      <w:lvlJc w:val="left"/>
      <w:pPr>
        <w:tabs>
          <w:tab w:val="num" w:pos="357"/>
        </w:tabs>
        <w:ind w:left="357" w:hanging="357"/>
      </w:pPr>
      <w:rPr>
        <w:rFont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9D02EAD"/>
    <w:multiLevelType w:val="hybridMultilevel"/>
    <w:tmpl w:val="F18074C4"/>
    <w:lvl w:ilvl="0" w:tplc="241A6E5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8705C6"/>
    <w:multiLevelType w:val="multilevel"/>
    <w:tmpl w:val="96D0392E"/>
    <w:lvl w:ilvl="0">
      <w:start w:val="1"/>
      <w:numFmt w:val="bullet"/>
      <w:lvlText w:val=""/>
      <w:lvlJc w:val="left"/>
      <w:pPr>
        <w:tabs>
          <w:tab w:val="num" w:pos="644"/>
        </w:tabs>
        <w:ind w:left="644"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90266"/>
    <w:multiLevelType w:val="hybridMultilevel"/>
    <w:tmpl w:val="6F3E3994"/>
    <w:lvl w:ilvl="0" w:tplc="C27247DA">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EAB5F18"/>
    <w:multiLevelType w:val="hybridMultilevel"/>
    <w:tmpl w:val="1A360A72"/>
    <w:lvl w:ilvl="0" w:tplc="12D60E4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11760EF"/>
    <w:multiLevelType w:val="singleLevel"/>
    <w:tmpl w:val="FF96E620"/>
    <w:lvl w:ilvl="0">
      <w:start w:val="1"/>
      <w:numFmt w:val="lowerLetter"/>
      <w:lvlText w:val="%1."/>
      <w:lvlJc w:val="left"/>
      <w:pPr>
        <w:tabs>
          <w:tab w:val="num" w:pos="1800"/>
        </w:tabs>
        <w:ind w:left="1800" w:hanging="360"/>
      </w:pPr>
      <w:rPr>
        <w:rFonts w:hint="default"/>
      </w:rPr>
    </w:lvl>
  </w:abstractNum>
  <w:abstractNum w:abstractNumId="7" w15:restartNumberingAfterBreak="0">
    <w:nsid w:val="13DC0104"/>
    <w:multiLevelType w:val="hybridMultilevel"/>
    <w:tmpl w:val="382AF95E"/>
    <w:lvl w:ilvl="0" w:tplc="30EE8C34">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5866CE7"/>
    <w:multiLevelType w:val="hybridMultilevel"/>
    <w:tmpl w:val="7A8A8A38"/>
    <w:lvl w:ilvl="0" w:tplc="397CB59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6D40A6B"/>
    <w:multiLevelType w:val="hybridMultilevel"/>
    <w:tmpl w:val="41C80A68"/>
    <w:lvl w:ilvl="0" w:tplc="AAFC0BF6">
      <w:start w:val="2"/>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CA06558"/>
    <w:multiLevelType w:val="hybridMultilevel"/>
    <w:tmpl w:val="750CF18C"/>
    <w:lvl w:ilvl="0" w:tplc="1E701A8A">
      <w:start w:val="1"/>
      <w:numFmt w:val="bullet"/>
      <w:lvlText w:val=""/>
      <w:lvlJc w:val="left"/>
      <w:pPr>
        <w:tabs>
          <w:tab w:val="num" w:pos="357"/>
        </w:tabs>
        <w:ind w:left="357" w:hanging="357"/>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6B7605"/>
    <w:multiLevelType w:val="singleLevel"/>
    <w:tmpl w:val="C09A5FB8"/>
    <w:lvl w:ilvl="0">
      <w:start w:val="1"/>
      <w:numFmt w:val="lowerLetter"/>
      <w:lvlText w:val="%1."/>
      <w:lvlJc w:val="left"/>
      <w:pPr>
        <w:tabs>
          <w:tab w:val="num" w:pos="360"/>
        </w:tabs>
        <w:ind w:left="360" w:hanging="360"/>
      </w:pPr>
      <w:rPr>
        <w:rFonts w:hint="default"/>
      </w:rPr>
    </w:lvl>
  </w:abstractNum>
  <w:abstractNum w:abstractNumId="12" w15:restartNumberingAfterBreak="0">
    <w:nsid w:val="1FC74CB4"/>
    <w:multiLevelType w:val="singleLevel"/>
    <w:tmpl w:val="D9506C18"/>
    <w:lvl w:ilvl="0">
      <w:start w:val="3"/>
      <w:numFmt w:val="lowerLetter"/>
      <w:lvlText w:val="(%1)"/>
      <w:lvlJc w:val="left"/>
      <w:pPr>
        <w:tabs>
          <w:tab w:val="num" w:pos="420"/>
        </w:tabs>
        <w:ind w:left="420" w:hanging="420"/>
      </w:pPr>
      <w:rPr>
        <w:rFonts w:hint="default"/>
      </w:rPr>
    </w:lvl>
  </w:abstractNum>
  <w:abstractNum w:abstractNumId="13" w15:restartNumberingAfterBreak="0">
    <w:nsid w:val="249C3D9B"/>
    <w:multiLevelType w:val="hybridMultilevel"/>
    <w:tmpl w:val="DDBE86E8"/>
    <w:lvl w:ilvl="0" w:tplc="FC9460E6">
      <w:start w:val="1"/>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EBF12FC"/>
    <w:multiLevelType w:val="hybridMultilevel"/>
    <w:tmpl w:val="14F8DE8A"/>
    <w:lvl w:ilvl="0" w:tplc="2376D1BC">
      <w:start w:val="2"/>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74F009C"/>
    <w:multiLevelType w:val="hybridMultilevel"/>
    <w:tmpl w:val="266207D8"/>
    <w:lvl w:ilvl="0" w:tplc="1E701A8A">
      <w:start w:val="1"/>
      <w:numFmt w:val="bullet"/>
      <w:lvlText w:val=""/>
      <w:lvlJc w:val="left"/>
      <w:pPr>
        <w:tabs>
          <w:tab w:val="num" w:pos="357"/>
        </w:tabs>
        <w:ind w:left="357" w:hanging="357"/>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42E4D"/>
    <w:multiLevelType w:val="hybridMultilevel"/>
    <w:tmpl w:val="0978B2FC"/>
    <w:lvl w:ilvl="0" w:tplc="501A716E">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C89038B"/>
    <w:multiLevelType w:val="hybridMultilevel"/>
    <w:tmpl w:val="C05E7A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701996"/>
    <w:multiLevelType w:val="singleLevel"/>
    <w:tmpl w:val="AF54DB98"/>
    <w:lvl w:ilvl="0">
      <w:start w:val="1"/>
      <w:numFmt w:val="lowerLetter"/>
      <w:lvlText w:val="%1."/>
      <w:lvlJc w:val="left"/>
      <w:pPr>
        <w:tabs>
          <w:tab w:val="num" w:pos="360"/>
        </w:tabs>
        <w:ind w:left="360" w:hanging="360"/>
      </w:pPr>
      <w:rPr>
        <w:rFonts w:hint="default"/>
      </w:rPr>
    </w:lvl>
  </w:abstractNum>
  <w:abstractNum w:abstractNumId="19" w15:restartNumberingAfterBreak="0">
    <w:nsid w:val="428D5654"/>
    <w:multiLevelType w:val="multilevel"/>
    <w:tmpl w:val="96D0392E"/>
    <w:lvl w:ilvl="0">
      <w:start w:val="1"/>
      <w:numFmt w:val="bullet"/>
      <w:lvlText w:val=""/>
      <w:lvlJc w:val="left"/>
      <w:pPr>
        <w:tabs>
          <w:tab w:val="num" w:pos="644"/>
        </w:tabs>
        <w:ind w:left="644"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B02A6"/>
    <w:multiLevelType w:val="hybridMultilevel"/>
    <w:tmpl w:val="F6D61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D92B85"/>
    <w:multiLevelType w:val="hybridMultilevel"/>
    <w:tmpl w:val="3940B1C8"/>
    <w:lvl w:ilvl="0" w:tplc="3F12025E">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2F7EAB"/>
    <w:multiLevelType w:val="hybridMultilevel"/>
    <w:tmpl w:val="7B3E67D6"/>
    <w:lvl w:ilvl="0" w:tplc="C27247DA">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6A567BD"/>
    <w:multiLevelType w:val="hybridMultilevel"/>
    <w:tmpl w:val="C8A0220E"/>
    <w:lvl w:ilvl="0" w:tplc="A44EAE00">
      <w:start w:val="2"/>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8E951E6"/>
    <w:multiLevelType w:val="multilevel"/>
    <w:tmpl w:val="906C20D2"/>
    <w:lvl w:ilvl="0">
      <w:start w:val="1"/>
      <w:numFmt w:val="lowerLetter"/>
      <w:lvlText w:val="%1."/>
      <w:lvlJc w:val="left"/>
      <w:pPr>
        <w:tabs>
          <w:tab w:val="num" w:pos="357"/>
        </w:tabs>
        <w:ind w:left="357" w:hanging="357"/>
      </w:pPr>
      <w:rPr>
        <w:rFonts w:ascii="Trebuchet MS" w:hAnsi="Trebuchet MS" w:hint="default"/>
        <w:b w:val="0"/>
        <w:i w:val="0"/>
        <w:sz w:val="22"/>
        <w:szCs w:val="22"/>
      </w:rPr>
    </w:lvl>
    <w:lvl w:ilvl="1">
      <w:start w:val="1"/>
      <w:numFmt w:val="lowerLetter"/>
      <w:lvlText w:val="%2."/>
      <w:lvlJc w:val="left"/>
      <w:pPr>
        <w:tabs>
          <w:tab w:val="num" w:pos="357"/>
        </w:tabs>
        <w:ind w:left="357" w:hanging="357"/>
      </w:pPr>
      <w:rPr>
        <w:rFonts w:ascii="Trebuchet MS" w:hAnsi="Trebuchet MS" w:hint="default"/>
        <w:b w:val="0"/>
        <w:i w:val="0"/>
        <w:sz w:val="22"/>
        <w:szCs w:val="22"/>
      </w:rPr>
    </w:lvl>
    <w:lvl w:ilvl="2">
      <w:start w:val="2"/>
      <w:numFmt w:val="lowerLetter"/>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A73599E"/>
    <w:multiLevelType w:val="hybridMultilevel"/>
    <w:tmpl w:val="36EECA86"/>
    <w:lvl w:ilvl="0" w:tplc="60F40460">
      <w:start w:val="1"/>
      <w:numFmt w:val="lowerLetter"/>
      <w:lvlText w:val="(%1)"/>
      <w:lvlJc w:val="left"/>
      <w:pPr>
        <w:tabs>
          <w:tab w:val="num" w:pos="357"/>
        </w:tabs>
        <w:ind w:left="357" w:hanging="357"/>
      </w:pPr>
      <w:rPr>
        <w:rFont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4C2B4955"/>
    <w:multiLevelType w:val="hybridMultilevel"/>
    <w:tmpl w:val="9AB47734"/>
    <w:lvl w:ilvl="0" w:tplc="3B523A50">
      <w:start w:val="2"/>
      <w:numFmt w:val="lowerLetter"/>
      <w:lvlText w:val="(%1)"/>
      <w:lvlJc w:val="left"/>
      <w:pPr>
        <w:tabs>
          <w:tab w:val="num" w:pos="810"/>
        </w:tabs>
        <w:ind w:left="810" w:hanging="45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EEC6FE5"/>
    <w:multiLevelType w:val="hybridMultilevel"/>
    <w:tmpl w:val="69B4A9DA"/>
    <w:lvl w:ilvl="0" w:tplc="60EA4FE4">
      <w:start w:val="3"/>
      <w:numFmt w:val="bullet"/>
      <w:lvlText w:val="-"/>
      <w:lvlJc w:val="left"/>
      <w:pPr>
        <w:tabs>
          <w:tab w:val="num" w:pos="720"/>
        </w:tabs>
        <w:ind w:left="720" w:hanging="360"/>
      </w:pPr>
      <w:rPr>
        <w:rFonts w:ascii="Times New Roman" w:eastAsia="Times New Roman" w:hAnsi="Times New Roman" w:cs="Times New Roman" w:hint="default"/>
        <w: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3491B"/>
    <w:multiLevelType w:val="hybridMultilevel"/>
    <w:tmpl w:val="D8527638"/>
    <w:lvl w:ilvl="0" w:tplc="C27247DA">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2541535"/>
    <w:multiLevelType w:val="hybridMultilevel"/>
    <w:tmpl w:val="36A4806E"/>
    <w:lvl w:ilvl="0" w:tplc="30EE8C34">
      <w:start w:val="1"/>
      <w:numFmt w:val="lowerLetter"/>
      <w:lvlText w:val="%1."/>
      <w:lvlJc w:val="left"/>
      <w:pPr>
        <w:tabs>
          <w:tab w:val="num" w:pos="357"/>
        </w:tabs>
        <w:ind w:left="357" w:hanging="357"/>
      </w:pPr>
      <w:rPr>
        <w:rFonts w:ascii="Trebuchet MS" w:hAnsi="Trebuchet M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ED42DFC"/>
    <w:multiLevelType w:val="hybridMultilevel"/>
    <w:tmpl w:val="CDFE21E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68F3FE8"/>
    <w:multiLevelType w:val="hybridMultilevel"/>
    <w:tmpl w:val="0ADABF92"/>
    <w:lvl w:ilvl="0" w:tplc="7FA434E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AC42469"/>
    <w:multiLevelType w:val="hybridMultilevel"/>
    <w:tmpl w:val="3E9E7C50"/>
    <w:lvl w:ilvl="0" w:tplc="60F40460">
      <w:start w:val="1"/>
      <w:numFmt w:val="lowerLetter"/>
      <w:lvlText w:val="(%1)"/>
      <w:lvlJc w:val="left"/>
      <w:pPr>
        <w:tabs>
          <w:tab w:val="num" w:pos="357"/>
        </w:tabs>
        <w:ind w:left="357" w:hanging="357"/>
      </w:pPr>
      <w:rPr>
        <w:rFonts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ADF481F"/>
    <w:multiLevelType w:val="hybridMultilevel"/>
    <w:tmpl w:val="AFC25A60"/>
    <w:lvl w:ilvl="0" w:tplc="A7F29AAE">
      <w:start w:val="3"/>
      <w:numFmt w:val="lowerLetter"/>
      <w:lvlText w:val="(%1)"/>
      <w:lvlJc w:val="left"/>
      <w:pPr>
        <w:tabs>
          <w:tab w:val="num" w:pos="870"/>
        </w:tabs>
        <w:ind w:left="870" w:hanging="51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F1A7DBB"/>
    <w:multiLevelType w:val="hybridMultilevel"/>
    <w:tmpl w:val="A9161FD6"/>
    <w:lvl w:ilvl="0" w:tplc="FE8E5830">
      <w:start w:val="3"/>
      <w:numFmt w:val="lowerLetter"/>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2CD60C4"/>
    <w:multiLevelType w:val="multilevel"/>
    <w:tmpl w:val="14F8DE8A"/>
    <w:lvl w:ilvl="0">
      <w:start w:val="2"/>
      <w:numFmt w:val="lowerLetter"/>
      <w:lvlText w:val="%1."/>
      <w:lvlJc w:val="left"/>
      <w:pPr>
        <w:tabs>
          <w:tab w:val="num" w:pos="357"/>
        </w:tabs>
        <w:ind w:left="357" w:hanging="357"/>
      </w:pPr>
      <w:rPr>
        <w:rFonts w:ascii="Trebuchet MS" w:hAnsi="Trebuchet M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3780C60"/>
    <w:multiLevelType w:val="hybridMultilevel"/>
    <w:tmpl w:val="3E42C9E2"/>
    <w:lvl w:ilvl="0" w:tplc="30EE8C34">
      <w:start w:val="1"/>
      <w:numFmt w:val="lowerLetter"/>
      <w:lvlText w:val="%1."/>
      <w:lvlJc w:val="left"/>
      <w:pPr>
        <w:tabs>
          <w:tab w:val="num" w:pos="357"/>
        </w:tabs>
        <w:ind w:left="357" w:hanging="357"/>
      </w:pPr>
      <w:rPr>
        <w:rFonts w:ascii="Trebuchet MS" w:hAnsi="Trebuchet MS" w:hint="default"/>
        <w:b w:val="0"/>
        <w:i w:val="0"/>
        <w:sz w:val="22"/>
        <w:szCs w:val="22"/>
      </w:rPr>
    </w:lvl>
    <w:lvl w:ilvl="1" w:tplc="2376D1BC">
      <w:start w:val="2"/>
      <w:numFmt w:val="lowerLetter"/>
      <w:lvlText w:val="%2."/>
      <w:lvlJc w:val="left"/>
      <w:pPr>
        <w:tabs>
          <w:tab w:val="num" w:pos="357"/>
        </w:tabs>
        <w:ind w:left="357" w:hanging="357"/>
      </w:pPr>
      <w:rPr>
        <w:rFonts w:ascii="Trebuchet MS" w:hAnsi="Trebuchet MS" w:hint="default"/>
        <w:b w:val="0"/>
        <w:i w:val="0"/>
        <w:sz w:val="22"/>
        <w:szCs w:val="22"/>
      </w:rPr>
    </w:lvl>
    <w:lvl w:ilvl="2" w:tplc="6868DAD8">
      <w:start w:val="2"/>
      <w:numFmt w:val="lowerLetter"/>
      <w:lvlText w:val="(%3)"/>
      <w:lvlJc w:val="left"/>
      <w:pPr>
        <w:tabs>
          <w:tab w:val="num" w:pos="2400"/>
        </w:tabs>
        <w:ind w:left="2400" w:hanging="4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741E65A9"/>
    <w:multiLevelType w:val="hybridMultilevel"/>
    <w:tmpl w:val="96D0392E"/>
    <w:lvl w:ilvl="0" w:tplc="4E20A86C">
      <w:start w:val="1"/>
      <w:numFmt w:val="bullet"/>
      <w:lvlText w:val=""/>
      <w:lvlJc w:val="left"/>
      <w:pPr>
        <w:tabs>
          <w:tab w:val="num" w:pos="644"/>
        </w:tabs>
        <w:ind w:left="644"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BE6CB5"/>
    <w:multiLevelType w:val="hybridMultilevel"/>
    <w:tmpl w:val="EEBEAA1A"/>
    <w:lvl w:ilvl="0" w:tplc="A06CF9B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C2273DF"/>
    <w:multiLevelType w:val="singleLevel"/>
    <w:tmpl w:val="1D3E373A"/>
    <w:lvl w:ilvl="0">
      <w:start w:val="1"/>
      <w:numFmt w:val="lowerLetter"/>
      <w:lvlText w:val="%1."/>
      <w:lvlJc w:val="left"/>
      <w:pPr>
        <w:tabs>
          <w:tab w:val="num" w:pos="1800"/>
        </w:tabs>
        <w:ind w:left="1800" w:hanging="360"/>
      </w:pPr>
      <w:rPr>
        <w:rFonts w:hint="default"/>
      </w:rPr>
    </w:lvl>
  </w:abstractNum>
  <w:num w:numId="1">
    <w:abstractNumId w:val="6"/>
  </w:num>
  <w:num w:numId="2">
    <w:abstractNumId w:val="39"/>
  </w:num>
  <w:num w:numId="3">
    <w:abstractNumId w:val="11"/>
  </w:num>
  <w:num w:numId="4">
    <w:abstractNumId w:val="18"/>
  </w:num>
  <w:num w:numId="5">
    <w:abstractNumId w:val="12"/>
  </w:num>
  <w:num w:numId="6">
    <w:abstractNumId w:val="27"/>
  </w:num>
  <w:num w:numId="7">
    <w:abstractNumId w:val="37"/>
  </w:num>
  <w:num w:numId="8">
    <w:abstractNumId w:val="7"/>
  </w:num>
  <w:num w:numId="9">
    <w:abstractNumId w:val="13"/>
  </w:num>
  <w:num w:numId="10">
    <w:abstractNumId w:val="29"/>
  </w:num>
  <w:num w:numId="11">
    <w:abstractNumId w:val="5"/>
  </w:num>
  <w:num w:numId="12">
    <w:abstractNumId w:val="16"/>
  </w:num>
  <w:num w:numId="13">
    <w:abstractNumId w:val="36"/>
  </w:num>
  <w:num w:numId="14">
    <w:abstractNumId w:val="38"/>
  </w:num>
  <w:num w:numId="15">
    <w:abstractNumId w:val="0"/>
  </w:num>
  <w:num w:numId="16">
    <w:abstractNumId w:val="24"/>
  </w:num>
  <w:num w:numId="17">
    <w:abstractNumId w:val="14"/>
  </w:num>
  <w:num w:numId="18">
    <w:abstractNumId w:val="2"/>
  </w:num>
  <w:num w:numId="19">
    <w:abstractNumId w:val="35"/>
  </w:num>
  <w:num w:numId="20">
    <w:abstractNumId w:val="4"/>
  </w:num>
  <w:num w:numId="21">
    <w:abstractNumId w:val="9"/>
  </w:num>
  <w:num w:numId="22">
    <w:abstractNumId w:val="28"/>
  </w:num>
  <w:num w:numId="23">
    <w:abstractNumId w:val="31"/>
  </w:num>
  <w:num w:numId="24">
    <w:abstractNumId w:val="23"/>
  </w:num>
  <w:num w:numId="25">
    <w:abstractNumId w:val="33"/>
  </w:num>
  <w:num w:numId="26">
    <w:abstractNumId w:val="22"/>
  </w:num>
  <w:num w:numId="27">
    <w:abstractNumId w:val="8"/>
  </w:num>
  <w:num w:numId="28">
    <w:abstractNumId w:val="26"/>
  </w:num>
  <w:num w:numId="29">
    <w:abstractNumId w:val="34"/>
  </w:num>
  <w:num w:numId="30">
    <w:abstractNumId w:val="19"/>
  </w:num>
  <w:num w:numId="31">
    <w:abstractNumId w:val="10"/>
  </w:num>
  <w:num w:numId="32">
    <w:abstractNumId w:val="3"/>
  </w:num>
  <w:num w:numId="33">
    <w:abstractNumId w:val="15"/>
  </w:num>
  <w:num w:numId="34">
    <w:abstractNumId w:val="30"/>
  </w:num>
  <w:num w:numId="35">
    <w:abstractNumId w:val="21"/>
  </w:num>
  <w:num w:numId="36">
    <w:abstractNumId w:val="25"/>
  </w:num>
  <w:num w:numId="37">
    <w:abstractNumId w:val="1"/>
  </w:num>
  <w:num w:numId="38">
    <w:abstractNumId w:val="32"/>
  </w:num>
  <w:num w:numId="39">
    <w:abstractNumId w:val="1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ED"/>
    <w:rsid w:val="00000D8B"/>
    <w:rsid w:val="00001238"/>
    <w:rsid w:val="000025D3"/>
    <w:rsid w:val="0000263E"/>
    <w:rsid w:val="000033CD"/>
    <w:rsid w:val="000040E9"/>
    <w:rsid w:val="00004A0E"/>
    <w:rsid w:val="00004D81"/>
    <w:rsid w:val="00005E02"/>
    <w:rsid w:val="00007A4C"/>
    <w:rsid w:val="00010857"/>
    <w:rsid w:val="00012C9F"/>
    <w:rsid w:val="000136ED"/>
    <w:rsid w:val="00015159"/>
    <w:rsid w:val="00016E8A"/>
    <w:rsid w:val="0002043B"/>
    <w:rsid w:val="00021C22"/>
    <w:rsid w:val="00025B6E"/>
    <w:rsid w:val="00025F83"/>
    <w:rsid w:val="0002639F"/>
    <w:rsid w:val="00032FFF"/>
    <w:rsid w:val="000342F5"/>
    <w:rsid w:val="00037EBE"/>
    <w:rsid w:val="00040DE2"/>
    <w:rsid w:val="00045414"/>
    <w:rsid w:val="00045EB7"/>
    <w:rsid w:val="00052FCA"/>
    <w:rsid w:val="000536E3"/>
    <w:rsid w:val="000543E1"/>
    <w:rsid w:val="000552D8"/>
    <w:rsid w:val="00057699"/>
    <w:rsid w:val="00060383"/>
    <w:rsid w:val="00060C24"/>
    <w:rsid w:val="000629D7"/>
    <w:rsid w:val="00066FFD"/>
    <w:rsid w:val="000678D9"/>
    <w:rsid w:val="00070A13"/>
    <w:rsid w:val="00070D9D"/>
    <w:rsid w:val="00072F55"/>
    <w:rsid w:val="00073078"/>
    <w:rsid w:val="000769FE"/>
    <w:rsid w:val="00076A46"/>
    <w:rsid w:val="00077CBA"/>
    <w:rsid w:val="00084484"/>
    <w:rsid w:val="000845C5"/>
    <w:rsid w:val="00086B47"/>
    <w:rsid w:val="0008743D"/>
    <w:rsid w:val="00090112"/>
    <w:rsid w:val="00090172"/>
    <w:rsid w:val="00093FEB"/>
    <w:rsid w:val="0009606B"/>
    <w:rsid w:val="0009683D"/>
    <w:rsid w:val="00097044"/>
    <w:rsid w:val="000A16D6"/>
    <w:rsid w:val="000A2320"/>
    <w:rsid w:val="000A27DA"/>
    <w:rsid w:val="000A3240"/>
    <w:rsid w:val="000A5F1E"/>
    <w:rsid w:val="000A6AEC"/>
    <w:rsid w:val="000B2592"/>
    <w:rsid w:val="000B7D6B"/>
    <w:rsid w:val="000C06A7"/>
    <w:rsid w:val="000C4045"/>
    <w:rsid w:val="000C608A"/>
    <w:rsid w:val="000C7121"/>
    <w:rsid w:val="000D13B8"/>
    <w:rsid w:val="000D1405"/>
    <w:rsid w:val="000D444E"/>
    <w:rsid w:val="000D45EB"/>
    <w:rsid w:val="000E21CE"/>
    <w:rsid w:val="000E2F22"/>
    <w:rsid w:val="000E395E"/>
    <w:rsid w:val="000E4CD6"/>
    <w:rsid w:val="000E58F0"/>
    <w:rsid w:val="000E6C01"/>
    <w:rsid w:val="000F0295"/>
    <w:rsid w:val="000F3D06"/>
    <w:rsid w:val="000F3D2E"/>
    <w:rsid w:val="000F491C"/>
    <w:rsid w:val="00100CDA"/>
    <w:rsid w:val="00100D8C"/>
    <w:rsid w:val="00102712"/>
    <w:rsid w:val="001031B8"/>
    <w:rsid w:val="0010549B"/>
    <w:rsid w:val="001067B8"/>
    <w:rsid w:val="00106E20"/>
    <w:rsid w:val="00107146"/>
    <w:rsid w:val="00110DAE"/>
    <w:rsid w:val="00111537"/>
    <w:rsid w:val="001142CF"/>
    <w:rsid w:val="00114DBB"/>
    <w:rsid w:val="0011509A"/>
    <w:rsid w:val="001154C6"/>
    <w:rsid w:val="00116208"/>
    <w:rsid w:val="0011779A"/>
    <w:rsid w:val="00121779"/>
    <w:rsid w:val="00122C9D"/>
    <w:rsid w:val="00125166"/>
    <w:rsid w:val="001267AA"/>
    <w:rsid w:val="00132111"/>
    <w:rsid w:val="001357DB"/>
    <w:rsid w:val="001361A9"/>
    <w:rsid w:val="00136AEF"/>
    <w:rsid w:val="00140DA1"/>
    <w:rsid w:val="00141CD0"/>
    <w:rsid w:val="001424C0"/>
    <w:rsid w:val="00143E0B"/>
    <w:rsid w:val="00145993"/>
    <w:rsid w:val="001529D1"/>
    <w:rsid w:val="00153A15"/>
    <w:rsid w:val="00157A9E"/>
    <w:rsid w:val="00162F81"/>
    <w:rsid w:val="001667FC"/>
    <w:rsid w:val="00172E56"/>
    <w:rsid w:val="00174C95"/>
    <w:rsid w:val="0017729A"/>
    <w:rsid w:val="001834E1"/>
    <w:rsid w:val="0018564D"/>
    <w:rsid w:val="00186190"/>
    <w:rsid w:val="00186BC2"/>
    <w:rsid w:val="0018777F"/>
    <w:rsid w:val="001924D8"/>
    <w:rsid w:val="00194B41"/>
    <w:rsid w:val="0019518C"/>
    <w:rsid w:val="00195FCA"/>
    <w:rsid w:val="00197F8E"/>
    <w:rsid w:val="00197FCB"/>
    <w:rsid w:val="001A0619"/>
    <w:rsid w:val="001A08AA"/>
    <w:rsid w:val="001A4764"/>
    <w:rsid w:val="001A5329"/>
    <w:rsid w:val="001A7246"/>
    <w:rsid w:val="001A7EAE"/>
    <w:rsid w:val="001B1A5F"/>
    <w:rsid w:val="001B3D41"/>
    <w:rsid w:val="001C0CDC"/>
    <w:rsid w:val="001C3E89"/>
    <w:rsid w:val="001C3ED1"/>
    <w:rsid w:val="001C6140"/>
    <w:rsid w:val="001C7057"/>
    <w:rsid w:val="001D0A6F"/>
    <w:rsid w:val="001D0D30"/>
    <w:rsid w:val="001D1203"/>
    <w:rsid w:val="001D160A"/>
    <w:rsid w:val="001D1A32"/>
    <w:rsid w:val="001D25F9"/>
    <w:rsid w:val="001D2FA3"/>
    <w:rsid w:val="001D4CB1"/>
    <w:rsid w:val="001E14AD"/>
    <w:rsid w:val="001E2051"/>
    <w:rsid w:val="001E4C66"/>
    <w:rsid w:val="001E6553"/>
    <w:rsid w:val="001F293A"/>
    <w:rsid w:val="001F2A0C"/>
    <w:rsid w:val="001F42D0"/>
    <w:rsid w:val="001F5321"/>
    <w:rsid w:val="00200516"/>
    <w:rsid w:val="00200CCF"/>
    <w:rsid w:val="00203692"/>
    <w:rsid w:val="002036E1"/>
    <w:rsid w:val="00204945"/>
    <w:rsid w:val="002060F8"/>
    <w:rsid w:val="00210B81"/>
    <w:rsid w:val="002131CE"/>
    <w:rsid w:val="00213B91"/>
    <w:rsid w:val="00215C1E"/>
    <w:rsid w:val="0021680E"/>
    <w:rsid w:val="00216B98"/>
    <w:rsid w:val="002225F2"/>
    <w:rsid w:val="00223F0F"/>
    <w:rsid w:val="00224267"/>
    <w:rsid w:val="00226C38"/>
    <w:rsid w:val="002279A9"/>
    <w:rsid w:val="00232C97"/>
    <w:rsid w:val="00234A35"/>
    <w:rsid w:val="00236D1E"/>
    <w:rsid w:val="002373E3"/>
    <w:rsid w:val="00237452"/>
    <w:rsid w:val="00240C6F"/>
    <w:rsid w:val="00241E3A"/>
    <w:rsid w:val="0024319C"/>
    <w:rsid w:val="0024609D"/>
    <w:rsid w:val="00251F7D"/>
    <w:rsid w:val="002533A7"/>
    <w:rsid w:val="00253623"/>
    <w:rsid w:val="00253F8C"/>
    <w:rsid w:val="00254616"/>
    <w:rsid w:val="00255549"/>
    <w:rsid w:val="00260A97"/>
    <w:rsid w:val="00262C38"/>
    <w:rsid w:val="00262D3D"/>
    <w:rsid w:val="002638DE"/>
    <w:rsid w:val="0026414F"/>
    <w:rsid w:val="0026592C"/>
    <w:rsid w:val="0026668C"/>
    <w:rsid w:val="00271741"/>
    <w:rsid w:val="00274712"/>
    <w:rsid w:val="0027615D"/>
    <w:rsid w:val="00276CEB"/>
    <w:rsid w:val="00282237"/>
    <w:rsid w:val="00283866"/>
    <w:rsid w:val="00286B62"/>
    <w:rsid w:val="0029036E"/>
    <w:rsid w:val="002909B7"/>
    <w:rsid w:val="00291B05"/>
    <w:rsid w:val="00292CC7"/>
    <w:rsid w:val="002962CA"/>
    <w:rsid w:val="002978E4"/>
    <w:rsid w:val="00297CAD"/>
    <w:rsid w:val="002A015D"/>
    <w:rsid w:val="002A1485"/>
    <w:rsid w:val="002A5A94"/>
    <w:rsid w:val="002A5D87"/>
    <w:rsid w:val="002B3F59"/>
    <w:rsid w:val="002B77E5"/>
    <w:rsid w:val="002B78A5"/>
    <w:rsid w:val="002B7C16"/>
    <w:rsid w:val="002C75A7"/>
    <w:rsid w:val="002C7B00"/>
    <w:rsid w:val="002D15E8"/>
    <w:rsid w:val="002D22E6"/>
    <w:rsid w:val="002D3C3C"/>
    <w:rsid w:val="002D5837"/>
    <w:rsid w:val="002E0253"/>
    <w:rsid w:val="002E0AD6"/>
    <w:rsid w:val="002E2664"/>
    <w:rsid w:val="002E3766"/>
    <w:rsid w:val="002E3828"/>
    <w:rsid w:val="002E4F9B"/>
    <w:rsid w:val="002E51FD"/>
    <w:rsid w:val="002E5C77"/>
    <w:rsid w:val="002F1036"/>
    <w:rsid w:val="002F3AC9"/>
    <w:rsid w:val="00300BF9"/>
    <w:rsid w:val="00302DA8"/>
    <w:rsid w:val="00303485"/>
    <w:rsid w:val="00304AA1"/>
    <w:rsid w:val="0030766E"/>
    <w:rsid w:val="003077FE"/>
    <w:rsid w:val="00311A06"/>
    <w:rsid w:val="003143DE"/>
    <w:rsid w:val="0031442D"/>
    <w:rsid w:val="003149C6"/>
    <w:rsid w:val="00314A0E"/>
    <w:rsid w:val="00315599"/>
    <w:rsid w:val="003205B6"/>
    <w:rsid w:val="00323A6F"/>
    <w:rsid w:val="00326416"/>
    <w:rsid w:val="00327AB6"/>
    <w:rsid w:val="00332708"/>
    <w:rsid w:val="00332874"/>
    <w:rsid w:val="00332E24"/>
    <w:rsid w:val="00334B2E"/>
    <w:rsid w:val="00336E00"/>
    <w:rsid w:val="00336E4B"/>
    <w:rsid w:val="00337945"/>
    <w:rsid w:val="003407F8"/>
    <w:rsid w:val="00347D1D"/>
    <w:rsid w:val="00350138"/>
    <w:rsid w:val="00351CA4"/>
    <w:rsid w:val="00352287"/>
    <w:rsid w:val="003538B1"/>
    <w:rsid w:val="00353991"/>
    <w:rsid w:val="003557E9"/>
    <w:rsid w:val="003568FC"/>
    <w:rsid w:val="00357C64"/>
    <w:rsid w:val="00357EB7"/>
    <w:rsid w:val="00361656"/>
    <w:rsid w:val="003634FD"/>
    <w:rsid w:val="00364351"/>
    <w:rsid w:val="00364DD3"/>
    <w:rsid w:val="0037032B"/>
    <w:rsid w:val="003757B1"/>
    <w:rsid w:val="003771CC"/>
    <w:rsid w:val="0038142A"/>
    <w:rsid w:val="0038278F"/>
    <w:rsid w:val="00384AF5"/>
    <w:rsid w:val="003929AA"/>
    <w:rsid w:val="00393330"/>
    <w:rsid w:val="003934C2"/>
    <w:rsid w:val="003947C5"/>
    <w:rsid w:val="00394ED3"/>
    <w:rsid w:val="00396F30"/>
    <w:rsid w:val="00397D94"/>
    <w:rsid w:val="003A05F5"/>
    <w:rsid w:val="003A33E2"/>
    <w:rsid w:val="003A3FC5"/>
    <w:rsid w:val="003A48F5"/>
    <w:rsid w:val="003A6771"/>
    <w:rsid w:val="003A74A8"/>
    <w:rsid w:val="003B2A5B"/>
    <w:rsid w:val="003B2EF2"/>
    <w:rsid w:val="003B46CD"/>
    <w:rsid w:val="003B473B"/>
    <w:rsid w:val="003B7374"/>
    <w:rsid w:val="003B7E06"/>
    <w:rsid w:val="003C0AB0"/>
    <w:rsid w:val="003C0F47"/>
    <w:rsid w:val="003C0F78"/>
    <w:rsid w:val="003C5128"/>
    <w:rsid w:val="003C6985"/>
    <w:rsid w:val="003D0695"/>
    <w:rsid w:val="003D2144"/>
    <w:rsid w:val="003D2487"/>
    <w:rsid w:val="003E3C1A"/>
    <w:rsid w:val="003E4DD9"/>
    <w:rsid w:val="003E6915"/>
    <w:rsid w:val="003E69AE"/>
    <w:rsid w:val="003E774B"/>
    <w:rsid w:val="003F20D0"/>
    <w:rsid w:val="003F48F4"/>
    <w:rsid w:val="003F78A2"/>
    <w:rsid w:val="003F7BB4"/>
    <w:rsid w:val="004021C0"/>
    <w:rsid w:val="00411B36"/>
    <w:rsid w:val="00411E86"/>
    <w:rsid w:val="00421090"/>
    <w:rsid w:val="00424254"/>
    <w:rsid w:val="004304A4"/>
    <w:rsid w:val="004328EA"/>
    <w:rsid w:val="004341C2"/>
    <w:rsid w:val="004363CA"/>
    <w:rsid w:val="00436DB1"/>
    <w:rsid w:val="0044018E"/>
    <w:rsid w:val="00441803"/>
    <w:rsid w:val="00442992"/>
    <w:rsid w:val="00447696"/>
    <w:rsid w:val="00451252"/>
    <w:rsid w:val="004521C3"/>
    <w:rsid w:val="00452B98"/>
    <w:rsid w:val="004576D8"/>
    <w:rsid w:val="0046065A"/>
    <w:rsid w:val="00460DED"/>
    <w:rsid w:val="00464429"/>
    <w:rsid w:val="0046444C"/>
    <w:rsid w:val="0046524B"/>
    <w:rsid w:val="0046678A"/>
    <w:rsid w:val="00471676"/>
    <w:rsid w:val="00474238"/>
    <w:rsid w:val="00476447"/>
    <w:rsid w:val="00476D7B"/>
    <w:rsid w:val="0047754A"/>
    <w:rsid w:val="0048036E"/>
    <w:rsid w:val="004804BA"/>
    <w:rsid w:val="0048307F"/>
    <w:rsid w:val="0048419B"/>
    <w:rsid w:val="0048745E"/>
    <w:rsid w:val="00487C56"/>
    <w:rsid w:val="0049026F"/>
    <w:rsid w:val="004914BE"/>
    <w:rsid w:val="00491AE3"/>
    <w:rsid w:val="0049203E"/>
    <w:rsid w:val="0049353E"/>
    <w:rsid w:val="004952C2"/>
    <w:rsid w:val="00495EC3"/>
    <w:rsid w:val="004A1054"/>
    <w:rsid w:val="004A26BE"/>
    <w:rsid w:val="004A2EF6"/>
    <w:rsid w:val="004A5940"/>
    <w:rsid w:val="004B004E"/>
    <w:rsid w:val="004B1E81"/>
    <w:rsid w:val="004C4354"/>
    <w:rsid w:val="004C4A1F"/>
    <w:rsid w:val="004D1FC6"/>
    <w:rsid w:val="004D53ED"/>
    <w:rsid w:val="004D5DFF"/>
    <w:rsid w:val="004D6AC5"/>
    <w:rsid w:val="004D76BD"/>
    <w:rsid w:val="004E2FC2"/>
    <w:rsid w:val="004F5CC2"/>
    <w:rsid w:val="004F6E3F"/>
    <w:rsid w:val="00503D1C"/>
    <w:rsid w:val="00504126"/>
    <w:rsid w:val="0050619C"/>
    <w:rsid w:val="00506595"/>
    <w:rsid w:val="00511EA8"/>
    <w:rsid w:val="005125F7"/>
    <w:rsid w:val="00513FA3"/>
    <w:rsid w:val="00517512"/>
    <w:rsid w:val="0052097A"/>
    <w:rsid w:val="005279C0"/>
    <w:rsid w:val="00533675"/>
    <w:rsid w:val="00533F6E"/>
    <w:rsid w:val="005340A8"/>
    <w:rsid w:val="00534FB7"/>
    <w:rsid w:val="005412D4"/>
    <w:rsid w:val="0054427F"/>
    <w:rsid w:val="005468E5"/>
    <w:rsid w:val="00550AA0"/>
    <w:rsid w:val="00552B80"/>
    <w:rsid w:val="005534D1"/>
    <w:rsid w:val="00553AFA"/>
    <w:rsid w:val="00553F23"/>
    <w:rsid w:val="0055559A"/>
    <w:rsid w:val="005568C7"/>
    <w:rsid w:val="00557C47"/>
    <w:rsid w:val="00561AFA"/>
    <w:rsid w:val="00566002"/>
    <w:rsid w:val="00567A9C"/>
    <w:rsid w:val="005702FA"/>
    <w:rsid w:val="005711D9"/>
    <w:rsid w:val="00573FD0"/>
    <w:rsid w:val="00580C35"/>
    <w:rsid w:val="00582C45"/>
    <w:rsid w:val="00583CD0"/>
    <w:rsid w:val="0059018E"/>
    <w:rsid w:val="005904D8"/>
    <w:rsid w:val="005916EB"/>
    <w:rsid w:val="00597038"/>
    <w:rsid w:val="005A0F28"/>
    <w:rsid w:val="005A1CCC"/>
    <w:rsid w:val="005A387D"/>
    <w:rsid w:val="005A406B"/>
    <w:rsid w:val="005A4B08"/>
    <w:rsid w:val="005A65FA"/>
    <w:rsid w:val="005A6D18"/>
    <w:rsid w:val="005A7090"/>
    <w:rsid w:val="005B043E"/>
    <w:rsid w:val="005B306A"/>
    <w:rsid w:val="005B4EE4"/>
    <w:rsid w:val="005C01D5"/>
    <w:rsid w:val="005C1E54"/>
    <w:rsid w:val="005C40DA"/>
    <w:rsid w:val="005C4CDE"/>
    <w:rsid w:val="005C5649"/>
    <w:rsid w:val="005C56D4"/>
    <w:rsid w:val="005C59E5"/>
    <w:rsid w:val="005C7265"/>
    <w:rsid w:val="005C746E"/>
    <w:rsid w:val="005D0CA2"/>
    <w:rsid w:val="005D0FF6"/>
    <w:rsid w:val="005D10AE"/>
    <w:rsid w:val="005D158F"/>
    <w:rsid w:val="005D3EC5"/>
    <w:rsid w:val="005D484C"/>
    <w:rsid w:val="005D4942"/>
    <w:rsid w:val="005D4AA2"/>
    <w:rsid w:val="005D5547"/>
    <w:rsid w:val="005E134B"/>
    <w:rsid w:val="005E18F1"/>
    <w:rsid w:val="005E2749"/>
    <w:rsid w:val="005E52E5"/>
    <w:rsid w:val="005E7401"/>
    <w:rsid w:val="005F27BA"/>
    <w:rsid w:val="005F4623"/>
    <w:rsid w:val="005F675F"/>
    <w:rsid w:val="005F7F9E"/>
    <w:rsid w:val="00600CB5"/>
    <w:rsid w:val="0060273A"/>
    <w:rsid w:val="006030E7"/>
    <w:rsid w:val="006044B5"/>
    <w:rsid w:val="00605DF2"/>
    <w:rsid w:val="00606154"/>
    <w:rsid w:val="00613E17"/>
    <w:rsid w:val="0061534B"/>
    <w:rsid w:val="006157B1"/>
    <w:rsid w:val="00623D27"/>
    <w:rsid w:val="00631EBC"/>
    <w:rsid w:val="006324D5"/>
    <w:rsid w:val="00632C9A"/>
    <w:rsid w:val="00633715"/>
    <w:rsid w:val="006342A0"/>
    <w:rsid w:val="00634370"/>
    <w:rsid w:val="0063668A"/>
    <w:rsid w:val="00640FDB"/>
    <w:rsid w:val="00641285"/>
    <w:rsid w:val="006427CA"/>
    <w:rsid w:val="00642818"/>
    <w:rsid w:val="00643319"/>
    <w:rsid w:val="00650856"/>
    <w:rsid w:val="00651761"/>
    <w:rsid w:val="00655DA5"/>
    <w:rsid w:val="00656742"/>
    <w:rsid w:val="00665754"/>
    <w:rsid w:val="00665934"/>
    <w:rsid w:val="00670748"/>
    <w:rsid w:val="00671245"/>
    <w:rsid w:val="00675935"/>
    <w:rsid w:val="00676A99"/>
    <w:rsid w:val="00677780"/>
    <w:rsid w:val="00684D07"/>
    <w:rsid w:val="00685332"/>
    <w:rsid w:val="00686507"/>
    <w:rsid w:val="006865AA"/>
    <w:rsid w:val="006920E0"/>
    <w:rsid w:val="00692EB8"/>
    <w:rsid w:val="00694C12"/>
    <w:rsid w:val="0069644F"/>
    <w:rsid w:val="006A2A3E"/>
    <w:rsid w:val="006B2C03"/>
    <w:rsid w:val="006B6AD3"/>
    <w:rsid w:val="006B792F"/>
    <w:rsid w:val="006C4AB7"/>
    <w:rsid w:val="006D1B9A"/>
    <w:rsid w:val="006D2034"/>
    <w:rsid w:val="006D4719"/>
    <w:rsid w:val="006D7AB7"/>
    <w:rsid w:val="006E030F"/>
    <w:rsid w:val="006E1166"/>
    <w:rsid w:val="006E5802"/>
    <w:rsid w:val="0070075F"/>
    <w:rsid w:val="00702E3A"/>
    <w:rsid w:val="00703395"/>
    <w:rsid w:val="007043C1"/>
    <w:rsid w:val="00710C39"/>
    <w:rsid w:val="00711AC7"/>
    <w:rsid w:val="00711FFC"/>
    <w:rsid w:val="00712A0F"/>
    <w:rsid w:val="0071351F"/>
    <w:rsid w:val="00715317"/>
    <w:rsid w:val="00715BD0"/>
    <w:rsid w:val="00716B0B"/>
    <w:rsid w:val="007171F8"/>
    <w:rsid w:val="007213C4"/>
    <w:rsid w:val="007246B1"/>
    <w:rsid w:val="007252EB"/>
    <w:rsid w:val="00726466"/>
    <w:rsid w:val="00727FEB"/>
    <w:rsid w:val="0073110B"/>
    <w:rsid w:val="00736982"/>
    <w:rsid w:val="0073748F"/>
    <w:rsid w:val="00740AED"/>
    <w:rsid w:val="00740C41"/>
    <w:rsid w:val="00744472"/>
    <w:rsid w:val="00745A75"/>
    <w:rsid w:val="00750710"/>
    <w:rsid w:val="00750D25"/>
    <w:rsid w:val="00756F3B"/>
    <w:rsid w:val="00757265"/>
    <w:rsid w:val="007663D5"/>
    <w:rsid w:val="00770E68"/>
    <w:rsid w:val="007731C7"/>
    <w:rsid w:val="00776D6B"/>
    <w:rsid w:val="00777E0C"/>
    <w:rsid w:val="00780FF3"/>
    <w:rsid w:val="0078103E"/>
    <w:rsid w:val="00781596"/>
    <w:rsid w:val="007854FF"/>
    <w:rsid w:val="00787602"/>
    <w:rsid w:val="00790D95"/>
    <w:rsid w:val="0079665E"/>
    <w:rsid w:val="00797DB4"/>
    <w:rsid w:val="007A0190"/>
    <w:rsid w:val="007A2F60"/>
    <w:rsid w:val="007B0D15"/>
    <w:rsid w:val="007B170C"/>
    <w:rsid w:val="007B197A"/>
    <w:rsid w:val="007B2DAB"/>
    <w:rsid w:val="007B5802"/>
    <w:rsid w:val="007B5A1A"/>
    <w:rsid w:val="007C0BCA"/>
    <w:rsid w:val="007C21D1"/>
    <w:rsid w:val="007C4282"/>
    <w:rsid w:val="007C4F2D"/>
    <w:rsid w:val="007C74B2"/>
    <w:rsid w:val="007C7D73"/>
    <w:rsid w:val="007D0FEC"/>
    <w:rsid w:val="007D29AE"/>
    <w:rsid w:val="007D3261"/>
    <w:rsid w:val="007D3363"/>
    <w:rsid w:val="007D4351"/>
    <w:rsid w:val="007D5264"/>
    <w:rsid w:val="007D6F5E"/>
    <w:rsid w:val="007E0D67"/>
    <w:rsid w:val="007E1780"/>
    <w:rsid w:val="007E187D"/>
    <w:rsid w:val="007E4DA6"/>
    <w:rsid w:val="007E5A61"/>
    <w:rsid w:val="007E5D85"/>
    <w:rsid w:val="007E6922"/>
    <w:rsid w:val="007F3D2B"/>
    <w:rsid w:val="007F46B9"/>
    <w:rsid w:val="00804493"/>
    <w:rsid w:val="00804BCD"/>
    <w:rsid w:val="00806220"/>
    <w:rsid w:val="008111BF"/>
    <w:rsid w:val="00816664"/>
    <w:rsid w:val="008216B4"/>
    <w:rsid w:val="00821FB1"/>
    <w:rsid w:val="008243C5"/>
    <w:rsid w:val="0082604B"/>
    <w:rsid w:val="00827CF0"/>
    <w:rsid w:val="00830C2F"/>
    <w:rsid w:val="00830EFA"/>
    <w:rsid w:val="008332E6"/>
    <w:rsid w:val="008335CC"/>
    <w:rsid w:val="0083551A"/>
    <w:rsid w:val="0083606C"/>
    <w:rsid w:val="00840355"/>
    <w:rsid w:val="0084227C"/>
    <w:rsid w:val="008506CB"/>
    <w:rsid w:val="00854F94"/>
    <w:rsid w:val="008557C0"/>
    <w:rsid w:val="00855CC6"/>
    <w:rsid w:val="0086411F"/>
    <w:rsid w:val="0086425F"/>
    <w:rsid w:val="00866671"/>
    <w:rsid w:val="00867686"/>
    <w:rsid w:val="00867C9A"/>
    <w:rsid w:val="008730DF"/>
    <w:rsid w:val="00874291"/>
    <w:rsid w:val="00874C8B"/>
    <w:rsid w:val="008803CD"/>
    <w:rsid w:val="00881E50"/>
    <w:rsid w:val="00882B02"/>
    <w:rsid w:val="0088317A"/>
    <w:rsid w:val="008870E8"/>
    <w:rsid w:val="00887D54"/>
    <w:rsid w:val="0089021C"/>
    <w:rsid w:val="008905F3"/>
    <w:rsid w:val="008906AF"/>
    <w:rsid w:val="008952A7"/>
    <w:rsid w:val="00896791"/>
    <w:rsid w:val="008A14D1"/>
    <w:rsid w:val="008A2244"/>
    <w:rsid w:val="008A3F2B"/>
    <w:rsid w:val="008A4CAB"/>
    <w:rsid w:val="008B0602"/>
    <w:rsid w:val="008B209C"/>
    <w:rsid w:val="008B5600"/>
    <w:rsid w:val="008B66AC"/>
    <w:rsid w:val="008B67B5"/>
    <w:rsid w:val="008C41DC"/>
    <w:rsid w:val="008C6ACE"/>
    <w:rsid w:val="008C713A"/>
    <w:rsid w:val="008D1E3C"/>
    <w:rsid w:val="008D23CE"/>
    <w:rsid w:val="008D35E1"/>
    <w:rsid w:val="008D3714"/>
    <w:rsid w:val="008E578B"/>
    <w:rsid w:val="008F12AC"/>
    <w:rsid w:val="008F163F"/>
    <w:rsid w:val="008F1F18"/>
    <w:rsid w:val="008F3797"/>
    <w:rsid w:val="008F54F0"/>
    <w:rsid w:val="008F6F53"/>
    <w:rsid w:val="009017D6"/>
    <w:rsid w:val="00901E31"/>
    <w:rsid w:val="00903FD5"/>
    <w:rsid w:val="00904CE1"/>
    <w:rsid w:val="00907C99"/>
    <w:rsid w:val="0091008B"/>
    <w:rsid w:val="009122D2"/>
    <w:rsid w:val="00912963"/>
    <w:rsid w:val="00914C35"/>
    <w:rsid w:val="00916A35"/>
    <w:rsid w:val="009173AE"/>
    <w:rsid w:val="0092083E"/>
    <w:rsid w:val="009233D6"/>
    <w:rsid w:val="00926CC6"/>
    <w:rsid w:val="00931231"/>
    <w:rsid w:val="00932B81"/>
    <w:rsid w:val="0093627F"/>
    <w:rsid w:val="00937F4F"/>
    <w:rsid w:val="00940A2B"/>
    <w:rsid w:val="00942257"/>
    <w:rsid w:val="0094239A"/>
    <w:rsid w:val="009431AE"/>
    <w:rsid w:val="009450C1"/>
    <w:rsid w:val="00946284"/>
    <w:rsid w:val="00946352"/>
    <w:rsid w:val="00947292"/>
    <w:rsid w:val="009523D2"/>
    <w:rsid w:val="00956092"/>
    <w:rsid w:val="00957459"/>
    <w:rsid w:val="0096100A"/>
    <w:rsid w:val="00961827"/>
    <w:rsid w:val="00961FF4"/>
    <w:rsid w:val="00964E2B"/>
    <w:rsid w:val="00965FE5"/>
    <w:rsid w:val="00966909"/>
    <w:rsid w:val="009679B1"/>
    <w:rsid w:val="00970391"/>
    <w:rsid w:val="009713DB"/>
    <w:rsid w:val="00973422"/>
    <w:rsid w:val="0097447D"/>
    <w:rsid w:val="00974962"/>
    <w:rsid w:val="00975F18"/>
    <w:rsid w:val="00977C86"/>
    <w:rsid w:val="009811A0"/>
    <w:rsid w:val="00982FEB"/>
    <w:rsid w:val="009838D6"/>
    <w:rsid w:val="009859E0"/>
    <w:rsid w:val="00985A58"/>
    <w:rsid w:val="0098704E"/>
    <w:rsid w:val="00990F42"/>
    <w:rsid w:val="00991019"/>
    <w:rsid w:val="00991537"/>
    <w:rsid w:val="009935A5"/>
    <w:rsid w:val="00993C86"/>
    <w:rsid w:val="00994794"/>
    <w:rsid w:val="009A1ACA"/>
    <w:rsid w:val="009A4D89"/>
    <w:rsid w:val="009A6550"/>
    <w:rsid w:val="009B0407"/>
    <w:rsid w:val="009B041E"/>
    <w:rsid w:val="009B1986"/>
    <w:rsid w:val="009B353D"/>
    <w:rsid w:val="009B49D0"/>
    <w:rsid w:val="009B4DF1"/>
    <w:rsid w:val="009B513C"/>
    <w:rsid w:val="009B5BDD"/>
    <w:rsid w:val="009B61BA"/>
    <w:rsid w:val="009B79BE"/>
    <w:rsid w:val="009C2196"/>
    <w:rsid w:val="009C2482"/>
    <w:rsid w:val="009C435F"/>
    <w:rsid w:val="009C6678"/>
    <w:rsid w:val="009C742D"/>
    <w:rsid w:val="009D15B5"/>
    <w:rsid w:val="009D3576"/>
    <w:rsid w:val="009D7A7A"/>
    <w:rsid w:val="009E0DAC"/>
    <w:rsid w:val="009E22D5"/>
    <w:rsid w:val="009E369E"/>
    <w:rsid w:val="009E390A"/>
    <w:rsid w:val="009E56A5"/>
    <w:rsid w:val="009E60DE"/>
    <w:rsid w:val="009E6154"/>
    <w:rsid w:val="009F2DF7"/>
    <w:rsid w:val="009F42DD"/>
    <w:rsid w:val="009F4F69"/>
    <w:rsid w:val="009F505C"/>
    <w:rsid w:val="009F54E5"/>
    <w:rsid w:val="009F6193"/>
    <w:rsid w:val="009F72C7"/>
    <w:rsid w:val="00A01967"/>
    <w:rsid w:val="00A01DA2"/>
    <w:rsid w:val="00A0320C"/>
    <w:rsid w:val="00A03631"/>
    <w:rsid w:val="00A0477B"/>
    <w:rsid w:val="00A0505E"/>
    <w:rsid w:val="00A10FE4"/>
    <w:rsid w:val="00A12109"/>
    <w:rsid w:val="00A155E3"/>
    <w:rsid w:val="00A16171"/>
    <w:rsid w:val="00A17B77"/>
    <w:rsid w:val="00A262F2"/>
    <w:rsid w:val="00A27427"/>
    <w:rsid w:val="00A32E39"/>
    <w:rsid w:val="00A34C16"/>
    <w:rsid w:val="00A35A0F"/>
    <w:rsid w:val="00A3705C"/>
    <w:rsid w:val="00A374D6"/>
    <w:rsid w:val="00A444CC"/>
    <w:rsid w:val="00A46005"/>
    <w:rsid w:val="00A46F9B"/>
    <w:rsid w:val="00A4708B"/>
    <w:rsid w:val="00A517C5"/>
    <w:rsid w:val="00A51AE3"/>
    <w:rsid w:val="00A52266"/>
    <w:rsid w:val="00A5318E"/>
    <w:rsid w:val="00A54351"/>
    <w:rsid w:val="00A61A9C"/>
    <w:rsid w:val="00A62BF6"/>
    <w:rsid w:val="00A62CBE"/>
    <w:rsid w:val="00A6328A"/>
    <w:rsid w:val="00A732C2"/>
    <w:rsid w:val="00A74937"/>
    <w:rsid w:val="00A75CF9"/>
    <w:rsid w:val="00A76D25"/>
    <w:rsid w:val="00A76DBD"/>
    <w:rsid w:val="00A83EB0"/>
    <w:rsid w:val="00A83EF5"/>
    <w:rsid w:val="00A83F66"/>
    <w:rsid w:val="00A9022A"/>
    <w:rsid w:val="00A926A2"/>
    <w:rsid w:val="00A94449"/>
    <w:rsid w:val="00A94F5B"/>
    <w:rsid w:val="00A95064"/>
    <w:rsid w:val="00A9663A"/>
    <w:rsid w:val="00AA1765"/>
    <w:rsid w:val="00AA1DBF"/>
    <w:rsid w:val="00AA20A7"/>
    <w:rsid w:val="00AA6DA0"/>
    <w:rsid w:val="00AB3A60"/>
    <w:rsid w:val="00AB6A31"/>
    <w:rsid w:val="00AC06BF"/>
    <w:rsid w:val="00AC2CF3"/>
    <w:rsid w:val="00AC40D5"/>
    <w:rsid w:val="00AC41C5"/>
    <w:rsid w:val="00AC444F"/>
    <w:rsid w:val="00AC4E63"/>
    <w:rsid w:val="00AC5C14"/>
    <w:rsid w:val="00AC690C"/>
    <w:rsid w:val="00AD2541"/>
    <w:rsid w:val="00AD56E2"/>
    <w:rsid w:val="00AD5872"/>
    <w:rsid w:val="00AD6C6F"/>
    <w:rsid w:val="00AD71E0"/>
    <w:rsid w:val="00AE1D5C"/>
    <w:rsid w:val="00AE2C46"/>
    <w:rsid w:val="00AE31CA"/>
    <w:rsid w:val="00AE3643"/>
    <w:rsid w:val="00AE3A3F"/>
    <w:rsid w:val="00AE4B47"/>
    <w:rsid w:val="00AE65C9"/>
    <w:rsid w:val="00AE7702"/>
    <w:rsid w:val="00AF4CF5"/>
    <w:rsid w:val="00B03F36"/>
    <w:rsid w:val="00B044AD"/>
    <w:rsid w:val="00B1088D"/>
    <w:rsid w:val="00B10DC9"/>
    <w:rsid w:val="00B12BB1"/>
    <w:rsid w:val="00B21DF9"/>
    <w:rsid w:val="00B21F3A"/>
    <w:rsid w:val="00B2285D"/>
    <w:rsid w:val="00B22E2A"/>
    <w:rsid w:val="00B25B36"/>
    <w:rsid w:val="00B27181"/>
    <w:rsid w:val="00B320DD"/>
    <w:rsid w:val="00B35604"/>
    <w:rsid w:val="00B37567"/>
    <w:rsid w:val="00B447E2"/>
    <w:rsid w:val="00B45C86"/>
    <w:rsid w:val="00B50051"/>
    <w:rsid w:val="00B50EA8"/>
    <w:rsid w:val="00B5347E"/>
    <w:rsid w:val="00B559F1"/>
    <w:rsid w:val="00B55AB6"/>
    <w:rsid w:val="00B6563F"/>
    <w:rsid w:val="00B70317"/>
    <w:rsid w:val="00B737AF"/>
    <w:rsid w:val="00B7393A"/>
    <w:rsid w:val="00B77790"/>
    <w:rsid w:val="00B8117A"/>
    <w:rsid w:val="00B87B21"/>
    <w:rsid w:val="00B91201"/>
    <w:rsid w:val="00B918BA"/>
    <w:rsid w:val="00B91F8F"/>
    <w:rsid w:val="00B93D3D"/>
    <w:rsid w:val="00B9433A"/>
    <w:rsid w:val="00B94875"/>
    <w:rsid w:val="00BA00CF"/>
    <w:rsid w:val="00BA3687"/>
    <w:rsid w:val="00BA7C39"/>
    <w:rsid w:val="00BB315F"/>
    <w:rsid w:val="00BB3919"/>
    <w:rsid w:val="00BB476B"/>
    <w:rsid w:val="00BB51AB"/>
    <w:rsid w:val="00BC1CBB"/>
    <w:rsid w:val="00BC2E84"/>
    <w:rsid w:val="00BC39C7"/>
    <w:rsid w:val="00BC4EF7"/>
    <w:rsid w:val="00BD0530"/>
    <w:rsid w:val="00BD12BB"/>
    <w:rsid w:val="00BD37D9"/>
    <w:rsid w:val="00BD664A"/>
    <w:rsid w:val="00BD7595"/>
    <w:rsid w:val="00BE0845"/>
    <w:rsid w:val="00BE175F"/>
    <w:rsid w:val="00BE1784"/>
    <w:rsid w:val="00BE4C31"/>
    <w:rsid w:val="00BF03E8"/>
    <w:rsid w:val="00BF1907"/>
    <w:rsid w:val="00BF27F7"/>
    <w:rsid w:val="00BF3211"/>
    <w:rsid w:val="00BF3B11"/>
    <w:rsid w:val="00BF5893"/>
    <w:rsid w:val="00C003D2"/>
    <w:rsid w:val="00C004AD"/>
    <w:rsid w:val="00C04AFD"/>
    <w:rsid w:val="00C0673A"/>
    <w:rsid w:val="00C1031D"/>
    <w:rsid w:val="00C10A23"/>
    <w:rsid w:val="00C10BCF"/>
    <w:rsid w:val="00C17106"/>
    <w:rsid w:val="00C22733"/>
    <w:rsid w:val="00C22D27"/>
    <w:rsid w:val="00C236BF"/>
    <w:rsid w:val="00C24497"/>
    <w:rsid w:val="00C24547"/>
    <w:rsid w:val="00C24864"/>
    <w:rsid w:val="00C273A7"/>
    <w:rsid w:val="00C3073D"/>
    <w:rsid w:val="00C30BD9"/>
    <w:rsid w:val="00C30F07"/>
    <w:rsid w:val="00C31852"/>
    <w:rsid w:val="00C31871"/>
    <w:rsid w:val="00C33E99"/>
    <w:rsid w:val="00C34E91"/>
    <w:rsid w:val="00C41229"/>
    <w:rsid w:val="00C418FB"/>
    <w:rsid w:val="00C41BAB"/>
    <w:rsid w:val="00C41C69"/>
    <w:rsid w:val="00C441FE"/>
    <w:rsid w:val="00C4498B"/>
    <w:rsid w:val="00C47775"/>
    <w:rsid w:val="00C52190"/>
    <w:rsid w:val="00C533FD"/>
    <w:rsid w:val="00C53850"/>
    <w:rsid w:val="00C54F1D"/>
    <w:rsid w:val="00C55277"/>
    <w:rsid w:val="00C56332"/>
    <w:rsid w:val="00C607B3"/>
    <w:rsid w:val="00C60B96"/>
    <w:rsid w:val="00C62BE5"/>
    <w:rsid w:val="00C642E1"/>
    <w:rsid w:val="00C64F01"/>
    <w:rsid w:val="00C66353"/>
    <w:rsid w:val="00C67473"/>
    <w:rsid w:val="00C67D92"/>
    <w:rsid w:val="00C71498"/>
    <w:rsid w:val="00C744C9"/>
    <w:rsid w:val="00C74900"/>
    <w:rsid w:val="00C778C2"/>
    <w:rsid w:val="00C77938"/>
    <w:rsid w:val="00C77A84"/>
    <w:rsid w:val="00C80767"/>
    <w:rsid w:val="00C86091"/>
    <w:rsid w:val="00C87612"/>
    <w:rsid w:val="00C9252B"/>
    <w:rsid w:val="00C93FC3"/>
    <w:rsid w:val="00C95EB5"/>
    <w:rsid w:val="00C96413"/>
    <w:rsid w:val="00CA39C4"/>
    <w:rsid w:val="00CA449A"/>
    <w:rsid w:val="00CA47B1"/>
    <w:rsid w:val="00CA4B25"/>
    <w:rsid w:val="00CA5C97"/>
    <w:rsid w:val="00CA64E3"/>
    <w:rsid w:val="00CA7848"/>
    <w:rsid w:val="00CB6AAA"/>
    <w:rsid w:val="00CB734A"/>
    <w:rsid w:val="00CB7B93"/>
    <w:rsid w:val="00CC0E12"/>
    <w:rsid w:val="00CC12AD"/>
    <w:rsid w:val="00CC13D8"/>
    <w:rsid w:val="00CC1574"/>
    <w:rsid w:val="00CC28D6"/>
    <w:rsid w:val="00CC2EE3"/>
    <w:rsid w:val="00CC34A6"/>
    <w:rsid w:val="00CC3572"/>
    <w:rsid w:val="00CC4F6C"/>
    <w:rsid w:val="00CC639D"/>
    <w:rsid w:val="00CC79CA"/>
    <w:rsid w:val="00CD0E61"/>
    <w:rsid w:val="00CD1502"/>
    <w:rsid w:val="00CD1778"/>
    <w:rsid w:val="00CD1805"/>
    <w:rsid w:val="00CD2E78"/>
    <w:rsid w:val="00CD7DBC"/>
    <w:rsid w:val="00CE138D"/>
    <w:rsid w:val="00CE1F23"/>
    <w:rsid w:val="00CE3247"/>
    <w:rsid w:val="00CE4320"/>
    <w:rsid w:val="00CE68E6"/>
    <w:rsid w:val="00CE6C31"/>
    <w:rsid w:val="00CF4C7D"/>
    <w:rsid w:val="00CF5616"/>
    <w:rsid w:val="00CF5643"/>
    <w:rsid w:val="00CF7ED5"/>
    <w:rsid w:val="00D006BA"/>
    <w:rsid w:val="00D04BA8"/>
    <w:rsid w:val="00D04C10"/>
    <w:rsid w:val="00D04C72"/>
    <w:rsid w:val="00D05C43"/>
    <w:rsid w:val="00D131CA"/>
    <w:rsid w:val="00D133CA"/>
    <w:rsid w:val="00D164D6"/>
    <w:rsid w:val="00D22E65"/>
    <w:rsid w:val="00D23EF5"/>
    <w:rsid w:val="00D24229"/>
    <w:rsid w:val="00D253BA"/>
    <w:rsid w:val="00D253BE"/>
    <w:rsid w:val="00D25C87"/>
    <w:rsid w:val="00D2611F"/>
    <w:rsid w:val="00D27558"/>
    <w:rsid w:val="00D30A79"/>
    <w:rsid w:val="00D30F3F"/>
    <w:rsid w:val="00D358DE"/>
    <w:rsid w:val="00D3661C"/>
    <w:rsid w:val="00D42C78"/>
    <w:rsid w:val="00D434FE"/>
    <w:rsid w:val="00D44640"/>
    <w:rsid w:val="00D44E24"/>
    <w:rsid w:val="00D44F06"/>
    <w:rsid w:val="00D55355"/>
    <w:rsid w:val="00D566B4"/>
    <w:rsid w:val="00D5751B"/>
    <w:rsid w:val="00D60FF6"/>
    <w:rsid w:val="00D61986"/>
    <w:rsid w:val="00D6214B"/>
    <w:rsid w:val="00D714B3"/>
    <w:rsid w:val="00D71BAD"/>
    <w:rsid w:val="00D725E5"/>
    <w:rsid w:val="00D73A0A"/>
    <w:rsid w:val="00D7585A"/>
    <w:rsid w:val="00D768BF"/>
    <w:rsid w:val="00D8061C"/>
    <w:rsid w:val="00D837CF"/>
    <w:rsid w:val="00D84E3B"/>
    <w:rsid w:val="00D87533"/>
    <w:rsid w:val="00D90A82"/>
    <w:rsid w:val="00D91D41"/>
    <w:rsid w:val="00D92041"/>
    <w:rsid w:val="00DA04EF"/>
    <w:rsid w:val="00DA078A"/>
    <w:rsid w:val="00DA0BD5"/>
    <w:rsid w:val="00DA1994"/>
    <w:rsid w:val="00DA5C56"/>
    <w:rsid w:val="00DA6223"/>
    <w:rsid w:val="00DA65A0"/>
    <w:rsid w:val="00DA6F81"/>
    <w:rsid w:val="00DA7FDD"/>
    <w:rsid w:val="00DB5964"/>
    <w:rsid w:val="00DC0F5F"/>
    <w:rsid w:val="00DC1766"/>
    <w:rsid w:val="00DD06B3"/>
    <w:rsid w:val="00DD0CF6"/>
    <w:rsid w:val="00DD1BC5"/>
    <w:rsid w:val="00DD42A9"/>
    <w:rsid w:val="00DD4AB9"/>
    <w:rsid w:val="00DD53E9"/>
    <w:rsid w:val="00DD7417"/>
    <w:rsid w:val="00DD7D3F"/>
    <w:rsid w:val="00DD7D7A"/>
    <w:rsid w:val="00DE1A75"/>
    <w:rsid w:val="00DE263A"/>
    <w:rsid w:val="00DE4C0E"/>
    <w:rsid w:val="00DE69EB"/>
    <w:rsid w:val="00DE78FD"/>
    <w:rsid w:val="00DE79A3"/>
    <w:rsid w:val="00DF0A1C"/>
    <w:rsid w:val="00DF3455"/>
    <w:rsid w:val="00DF4F87"/>
    <w:rsid w:val="00DF6940"/>
    <w:rsid w:val="00DF7C4F"/>
    <w:rsid w:val="00DF7DC0"/>
    <w:rsid w:val="00E0193D"/>
    <w:rsid w:val="00E035BC"/>
    <w:rsid w:val="00E043F0"/>
    <w:rsid w:val="00E054A3"/>
    <w:rsid w:val="00E0721B"/>
    <w:rsid w:val="00E10C05"/>
    <w:rsid w:val="00E12105"/>
    <w:rsid w:val="00E12B30"/>
    <w:rsid w:val="00E152F2"/>
    <w:rsid w:val="00E16454"/>
    <w:rsid w:val="00E17864"/>
    <w:rsid w:val="00E22509"/>
    <w:rsid w:val="00E272A1"/>
    <w:rsid w:val="00E27B5F"/>
    <w:rsid w:val="00E30213"/>
    <w:rsid w:val="00E3207B"/>
    <w:rsid w:val="00E32DAE"/>
    <w:rsid w:val="00E350B9"/>
    <w:rsid w:val="00E403AE"/>
    <w:rsid w:val="00E413D1"/>
    <w:rsid w:val="00E4204A"/>
    <w:rsid w:val="00E420D5"/>
    <w:rsid w:val="00E42D31"/>
    <w:rsid w:val="00E43907"/>
    <w:rsid w:val="00E4747F"/>
    <w:rsid w:val="00E47F91"/>
    <w:rsid w:val="00E50DCB"/>
    <w:rsid w:val="00E51794"/>
    <w:rsid w:val="00E562C0"/>
    <w:rsid w:val="00E56F68"/>
    <w:rsid w:val="00E570B3"/>
    <w:rsid w:val="00E574BF"/>
    <w:rsid w:val="00E64FAE"/>
    <w:rsid w:val="00E65FF5"/>
    <w:rsid w:val="00E70D40"/>
    <w:rsid w:val="00E75252"/>
    <w:rsid w:val="00E80B7C"/>
    <w:rsid w:val="00E82AFC"/>
    <w:rsid w:val="00E82BFC"/>
    <w:rsid w:val="00E8317E"/>
    <w:rsid w:val="00E847EC"/>
    <w:rsid w:val="00E84B9F"/>
    <w:rsid w:val="00E857BF"/>
    <w:rsid w:val="00E901DE"/>
    <w:rsid w:val="00E9656A"/>
    <w:rsid w:val="00E97C68"/>
    <w:rsid w:val="00EA44C5"/>
    <w:rsid w:val="00EA51D0"/>
    <w:rsid w:val="00EA686B"/>
    <w:rsid w:val="00EA7245"/>
    <w:rsid w:val="00EB0D07"/>
    <w:rsid w:val="00EC25E3"/>
    <w:rsid w:val="00EC2F8A"/>
    <w:rsid w:val="00EC3B29"/>
    <w:rsid w:val="00EC594F"/>
    <w:rsid w:val="00EC7B4F"/>
    <w:rsid w:val="00ED74BE"/>
    <w:rsid w:val="00EE2E41"/>
    <w:rsid w:val="00EE471D"/>
    <w:rsid w:val="00EE490A"/>
    <w:rsid w:val="00EE5217"/>
    <w:rsid w:val="00EE5A4A"/>
    <w:rsid w:val="00EF0D27"/>
    <w:rsid w:val="00EF20BC"/>
    <w:rsid w:val="00EF4693"/>
    <w:rsid w:val="00EF48C8"/>
    <w:rsid w:val="00EF5092"/>
    <w:rsid w:val="00EF6B63"/>
    <w:rsid w:val="00EF71FF"/>
    <w:rsid w:val="00EF72F2"/>
    <w:rsid w:val="00F04C77"/>
    <w:rsid w:val="00F13B24"/>
    <w:rsid w:val="00F151F8"/>
    <w:rsid w:val="00F17081"/>
    <w:rsid w:val="00F25E9F"/>
    <w:rsid w:val="00F31068"/>
    <w:rsid w:val="00F31AA6"/>
    <w:rsid w:val="00F33048"/>
    <w:rsid w:val="00F34CC1"/>
    <w:rsid w:val="00F37A6E"/>
    <w:rsid w:val="00F40B4B"/>
    <w:rsid w:val="00F44EE7"/>
    <w:rsid w:val="00F455C8"/>
    <w:rsid w:val="00F4596B"/>
    <w:rsid w:val="00F47C96"/>
    <w:rsid w:val="00F53081"/>
    <w:rsid w:val="00F56940"/>
    <w:rsid w:val="00F574EA"/>
    <w:rsid w:val="00F6356A"/>
    <w:rsid w:val="00F63B2F"/>
    <w:rsid w:val="00F66083"/>
    <w:rsid w:val="00F72F9D"/>
    <w:rsid w:val="00F73DFA"/>
    <w:rsid w:val="00F7634B"/>
    <w:rsid w:val="00F76C99"/>
    <w:rsid w:val="00F83563"/>
    <w:rsid w:val="00F90D48"/>
    <w:rsid w:val="00F91E4B"/>
    <w:rsid w:val="00F92ABA"/>
    <w:rsid w:val="00F9412E"/>
    <w:rsid w:val="00F94584"/>
    <w:rsid w:val="00F953C1"/>
    <w:rsid w:val="00F957A8"/>
    <w:rsid w:val="00F95B98"/>
    <w:rsid w:val="00F97806"/>
    <w:rsid w:val="00FA2E07"/>
    <w:rsid w:val="00FA39AF"/>
    <w:rsid w:val="00FA4E6B"/>
    <w:rsid w:val="00FB0599"/>
    <w:rsid w:val="00FC050F"/>
    <w:rsid w:val="00FC0B55"/>
    <w:rsid w:val="00FC50B1"/>
    <w:rsid w:val="00FC616E"/>
    <w:rsid w:val="00FD503F"/>
    <w:rsid w:val="00FD5093"/>
    <w:rsid w:val="00FD7859"/>
    <w:rsid w:val="00FD7C3A"/>
    <w:rsid w:val="00FE1120"/>
    <w:rsid w:val="00FE333A"/>
    <w:rsid w:val="00FE3BC9"/>
    <w:rsid w:val="00FE62D1"/>
    <w:rsid w:val="00FE6E2E"/>
    <w:rsid w:val="00FE7C7E"/>
    <w:rsid w:val="00FF00CE"/>
    <w:rsid w:val="00FF0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181E0E4"/>
  <w15:chartTrackingRefBased/>
  <w15:docId w15:val="{3D44388B-F0DA-45B0-A84A-0247F7FE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81"/>
    <w:rPr>
      <w:lang w:val="en-US"/>
    </w:rPr>
  </w:style>
  <w:style w:type="paragraph" w:styleId="Heading1">
    <w:name w:val="heading 1"/>
    <w:basedOn w:val="Normal"/>
    <w:next w:val="Normal"/>
    <w:qFormat/>
    <w:pPr>
      <w:keepNext/>
      <w:outlineLvl w:val="0"/>
    </w:pPr>
    <w:rPr>
      <w:b/>
      <w:sz w:val="23"/>
    </w:rPr>
  </w:style>
  <w:style w:type="paragraph" w:styleId="Heading2">
    <w:name w:val="heading 2"/>
    <w:basedOn w:val="Normal"/>
    <w:next w:val="Normal"/>
    <w:qFormat/>
    <w:pPr>
      <w:keepNext/>
      <w:outlineLvl w:val="1"/>
    </w:pPr>
    <w:rPr>
      <w:b/>
      <w:sz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b/>
      <w:sz w:val="24"/>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after="240"/>
    </w:pPr>
    <w:rPr>
      <w:sz w:val="24"/>
      <w:lang w:val="x-none" w:eastAsia="x-none"/>
    </w:rPr>
  </w:style>
  <w:style w:type="paragraph" w:styleId="BodyText2">
    <w:name w:val="Body Text 2"/>
    <w:basedOn w:val="Normal"/>
    <w:pPr>
      <w:spacing w:after="240"/>
    </w:pPr>
    <w:rPr>
      <w:sz w:val="23"/>
    </w:rPr>
  </w:style>
  <w:style w:type="paragraph" w:customStyle="1" w:styleId="Heading">
    <w:name w:val="Heading"/>
    <w:basedOn w:val="Normal"/>
    <w:rsid w:val="00A926A2"/>
    <w:pPr>
      <w:keepNext/>
      <w:spacing w:before="240" w:after="60"/>
      <w:outlineLvl w:val="0"/>
    </w:pPr>
    <w:rPr>
      <w:rFonts w:ascii="Trebuchet MS" w:hAnsi="Trebuchet MS" w:cs="Arial"/>
      <w:b/>
      <w:kern w:val="32"/>
      <w:sz w:val="26"/>
      <w:szCs w:val="32"/>
      <w:lang w:val="en-AU" w:eastAsia="en-US"/>
    </w:rPr>
  </w:style>
  <w:style w:type="paragraph" w:styleId="BalloonText">
    <w:name w:val="Balloon Text"/>
    <w:basedOn w:val="Normal"/>
    <w:semiHidden/>
    <w:rsid w:val="00BF03E8"/>
    <w:rPr>
      <w:rFonts w:ascii="Tahoma" w:hAnsi="Tahoma" w:cs="Tahoma"/>
      <w:sz w:val="16"/>
      <w:szCs w:val="16"/>
    </w:rPr>
  </w:style>
  <w:style w:type="paragraph" w:customStyle="1" w:styleId="Indent0">
    <w:name w:val="Indent_0"/>
    <w:basedOn w:val="Normal"/>
    <w:rsid w:val="00251F7D"/>
    <w:pPr>
      <w:spacing w:after="240"/>
    </w:pPr>
    <w:rPr>
      <w:sz w:val="24"/>
      <w:lang w:val="en-AU"/>
    </w:rPr>
  </w:style>
  <w:style w:type="paragraph" w:styleId="FootnoteText">
    <w:name w:val="footnote text"/>
    <w:basedOn w:val="Normal"/>
    <w:semiHidden/>
    <w:rsid w:val="00251F7D"/>
    <w:pPr>
      <w:spacing w:after="240"/>
      <w:ind w:left="357" w:hanging="357"/>
    </w:pPr>
    <w:rPr>
      <w:lang w:val="en-AU"/>
    </w:rPr>
  </w:style>
  <w:style w:type="character" w:styleId="FootnoteReference">
    <w:name w:val="footnote reference"/>
    <w:semiHidden/>
    <w:rsid w:val="00251F7D"/>
    <w:rPr>
      <w:vertAlign w:val="superscript"/>
    </w:rPr>
  </w:style>
  <w:style w:type="character" w:styleId="Hyperlink">
    <w:name w:val="Hyperlink"/>
    <w:rsid w:val="00D30A79"/>
    <w:rPr>
      <w:color w:val="0000FF"/>
      <w:u w:val="single"/>
    </w:rPr>
  </w:style>
  <w:style w:type="character" w:styleId="CommentReference">
    <w:name w:val="annotation reference"/>
    <w:semiHidden/>
    <w:rsid w:val="0073110B"/>
    <w:rPr>
      <w:sz w:val="16"/>
      <w:szCs w:val="16"/>
    </w:rPr>
  </w:style>
  <w:style w:type="paragraph" w:styleId="CommentText">
    <w:name w:val="annotation text"/>
    <w:basedOn w:val="Normal"/>
    <w:semiHidden/>
    <w:rsid w:val="0073110B"/>
  </w:style>
  <w:style w:type="paragraph" w:styleId="CommentSubject">
    <w:name w:val="annotation subject"/>
    <w:basedOn w:val="CommentText"/>
    <w:next w:val="CommentText"/>
    <w:semiHidden/>
    <w:rsid w:val="0073110B"/>
    <w:rPr>
      <w:b/>
      <w:bCs/>
    </w:rPr>
  </w:style>
  <w:style w:type="character" w:styleId="FollowedHyperlink">
    <w:name w:val="FollowedHyperlink"/>
    <w:rsid w:val="00102712"/>
    <w:rPr>
      <w:color w:val="800080"/>
      <w:u w:val="single"/>
    </w:rPr>
  </w:style>
  <w:style w:type="paragraph" w:customStyle="1" w:styleId="CoverTitleMain">
    <w:name w:val="Cover Title Main"/>
    <w:basedOn w:val="Normal"/>
    <w:next w:val="Normal"/>
    <w:rsid w:val="006044B5"/>
    <w:pPr>
      <w:keepNext/>
      <w:spacing w:after="480"/>
      <w:jc w:val="center"/>
    </w:pPr>
    <w:rPr>
      <w:rFonts w:ascii="Arial" w:hAnsi="Arial"/>
      <w:b/>
      <w:color w:val="000000"/>
      <w:sz w:val="48"/>
      <w:lang w:val="en-AU"/>
    </w:rPr>
  </w:style>
  <w:style w:type="paragraph" w:styleId="ListParagraph">
    <w:name w:val="List Paragraph"/>
    <w:basedOn w:val="Normal"/>
    <w:uiPriority w:val="34"/>
    <w:qFormat/>
    <w:rsid w:val="00965FE5"/>
    <w:pPr>
      <w:spacing w:after="200" w:line="276" w:lineRule="auto"/>
      <w:ind w:left="720"/>
      <w:contextualSpacing/>
    </w:pPr>
    <w:rPr>
      <w:rFonts w:ascii="Calibri" w:hAnsi="Calibri"/>
      <w:sz w:val="22"/>
      <w:szCs w:val="22"/>
      <w:lang w:val="en-AU"/>
    </w:rPr>
  </w:style>
  <w:style w:type="character" w:customStyle="1" w:styleId="BodyTextChar">
    <w:name w:val="Body Text Char"/>
    <w:link w:val="BodyText"/>
    <w:rsid w:val="00965FE5"/>
    <w:rPr>
      <w:sz w:val="24"/>
    </w:rPr>
  </w:style>
  <w:style w:type="paragraph" w:styleId="Revision">
    <w:name w:val="Revision"/>
    <w:hidden/>
    <w:uiPriority w:val="99"/>
    <w:semiHidden/>
    <w:rsid w:val="00AC444F"/>
    <w:rPr>
      <w:lang w:val="en-US"/>
    </w:rPr>
  </w:style>
  <w:style w:type="character" w:customStyle="1" w:styleId="TitleChar">
    <w:name w:val="Title Char"/>
    <w:link w:val="Title"/>
    <w:rsid w:val="00840355"/>
    <w:rPr>
      <w:b/>
      <w:sz w:val="24"/>
      <w:lang w:val="en-US"/>
    </w:rPr>
  </w:style>
  <w:style w:type="paragraph" w:styleId="Footer">
    <w:name w:val="footer"/>
    <w:basedOn w:val="Normal"/>
    <w:link w:val="FooterChar"/>
    <w:uiPriority w:val="99"/>
    <w:unhideWhenUsed/>
    <w:rsid w:val="00C66353"/>
    <w:pPr>
      <w:tabs>
        <w:tab w:val="center" w:pos="4513"/>
        <w:tab w:val="right" w:pos="9026"/>
      </w:tabs>
    </w:pPr>
  </w:style>
  <w:style w:type="character" w:customStyle="1" w:styleId="FooterChar">
    <w:name w:val="Footer Char"/>
    <w:link w:val="Footer"/>
    <w:uiPriority w:val="99"/>
    <w:rsid w:val="00C66353"/>
    <w:rPr>
      <w:lang w:val="en-US"/>
    </w:rPr>
  </w:style>
  <w:style w:type="character" w:customStyle="1" w:styleId="HeaderChar">
    <w:name w:val="Header Char"/>
    <w:link w:val="Header"/>
    <w:uiPriority w:val="99"/>
    <w:rsid w:val="00357C64"/>
    <w:rPr>
      <w:lang w:val="en-US"/>
    </w:rPr>
  </w:style>
  <w:style w:type="table" w:styleId="TableGrid">
    <w:name w:val="Table Grid"/>
    <w:basedOn w:val="TableNormal"/>
    <w:uiPriority w:val="59"/>
    <w:rsid w:val="00A34C16"/>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25101">
      <w:bodyDiv w:val="1"/>
      <w:marLeft w:val="0"/>
      <w:marRight w:val="0"/>
      <w:marTop w:val="0"/>
      <w:marBottom w:val="0"/>
      <w:divBdr>
        <w:top w:val="none" w:sz="0" w:space="0" w:color="auto"/>
        <w:left w:val="none" w:sz="0" w:space="0" w:color="auto"/>
        <w:bottom w:val="none" w:sz="0" w:space="0" w:color="auto"/>
        <w:right w:val="none" w:sz="0" w:space="0" w:color="auto"/>
      </w:divBdr>
    </w:div>
    <w:div w:id="172093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BASEL III CRIS - CLF</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158</Value>
      <Value>4</Value>
      <Value>19</Value>
      <Value>229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APRA Fixing Charges No. 2 of 2020</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29ca90e3-c619-4296-b1bf-6e33e4d24a28</TermId>
        </TermInfo>
      </Term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5JENXJJSCC7A-445999044-11077</_dlc_DocId>
    <_dlc_DocIdUrl xmlns="814d62cb-2db6-4c25-ab62-b9075facbc11">
      <Url>https://im/teams/LEGAL/_layouts/15/DocIdRedir.aspx?ID=5JENXJJSCC7A-445999044-11077</Url>
      <Description>5JENXJJSCC7A-445999044-11077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9" ma:contentTypeDescription="Create a new document." ma:contentTypeScope="" ma:versionID="294f2abc41bb7dd035804e5b1d716973">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E809-E0E2-45B5-8F94-5E41853B989E}">
  <ds:schemaRefs>
    <ds:schemaRef ds:uri="Microsoft.SharePoint.Taxonomy.ContentTypeSync"/>
  </ds:schemaRefs>
</ds:datastoreItem>
</file>

<file path=customXml/itemProps2.xml><?xml version="1.0" encoding="utf-8"?>
<ds:datastoreItem xmlns:ds="http://schemas.openxmlformats.org/officeDocument/2006/customXml" ds:itemID="{68351E4C-12CB-4CFA-B46A-EE98EEFCA4ED}">
  <ds:schemaRefs>
    <ds:schemaRef ds:uri="http://schemas.microsoft.com/sharepoint/events"/>
  </ds:schemaRefs>
</ds:datastoreItem>
</file>

<file path=customXml/itemProps3.xml><?xml version="1.0" encoding="utf-8"?>
<ds:datastoreItem xmlns:ds="http://schemas.openxmlformats.org/officeDocument/2006/customXml" ds:itemID="{060AD5BC-0345-4D8A-9370-D4717474B1E9}">
  <ds:schemaRefs>
    <ds:schemaRef ds:uri="http://schemas.microsoft.com/office/2006/metadata/longProperties"/>
  </ds:schemaRefs>
</ds:datastoreItem>
</file>

<file path=customXml/itemProps4.xml><?xml version="1.0" encoding="utf-8"?>
<ds:datastoreItem xmlns:ds="http://schemas.openxmlformats.org/officeDocument/2006/customXml" ds:itemID="{B7F90FDD-4D22-4A47-9072-543C6CA07E16}">
  <ds:schemaRefs>
    <ds:schemaRef ds:uri="http://schemas.microsoft.com/sharepoint/v3/contenttype/forms"/>
  </ds:schemaRefs>
</ds:datastoreItem>
</file>

<file path=customXml/itemProps5.xml><?xml version="1.0" encoding="utf-8"?>
<ds:datastoreItem xmlns:ds="http://schemas.openxmlformats.org/officeDocument/2006/customXml" ds:itemID="{8EB579CA-8CB6-429E-818B-4C5A0F3BD0F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B8D0B24E-F801-42AC-B724-3F1C155ED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8138AE0-FA19-4E28-B3FE-0339204D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7212</Characters>
  <Application>Microsoft Office Word</Application>
  <DocSecurity>0</DocSecurity>
  <Lines>156</Lines>
  <Paragraphs>63</Paragraphs>
  <ScaleCrop>false</ScaleCrop>
  <HeadingPairs>
    <vt:vector size="2" baseType="variant">
      <vt:variant>
        <vt:lpstr>Title</vt:lpstr>
      </vt:variant>
      <vt:variant>
        <vt:i4>1</vt:i4>
      </vt:variant>
    </vt:vector>
  </HeadingPairs>
  <TitlesOfParts>
    <vt:vector size="1" baseType="lpstr">
      <vt:lpstr>APRA Instrument Fixing Charges No.7 of 2018 (CLFs) - Explanatory Stmnt</vt:lpstr>
    </vt:vector>
  </TitlesOfParts>
  <Company/>
  <LinksUpToDate>false</LinksUpToDate>
  <CharactersWithSpaces>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APRA Instrument Fixing Charges No.7 of 2018 (CLFs) - Explanatory Stmnt</dc:title>
  <dc:subject/>
  <dc:creator>Xu, Ann</dc:creator>
  <cp:keywords>[SEC=UNCLASSIFIED]</cp:keywords>
  <cp:lastModifiedBy>Toni Michalis</cp:lastModifiedBy>
  <cp:revision>2</cp:revision>
  <cp:lastPrinted>2019-06-11T01:47:00Z</cp:lastPrinted>
  <dcterms:created xsi:type="dcterms:W3CDTF">2020-06-03T05:03:00Z</dcterms:created>
  <dcterms:modified xsi:type="dcterms:W3CDTF">2020-06-03T05:03:00Z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C3AD57350F36D8E1BD75F8F67CB06D435C9C43CA</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AC4F27FD276D2996EF9CE6B5D19208D0D550382A</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F1EFA8EBF30B40D08BE5946CCBA9E8D8</vt:lpwstr>
  </property>
  <property fmtid="{D5CDD505-2E9C-101B-9397-08002B2CF9AE}" pid="16" name="PM_OriginationTimeStamp">
    <vt:lpwstr>2020-06-03T05:02:35Z</vt:lpwstr>
  </property>
  <property fmtid="{D5CDD505-2E9C-101B-9397-08002B2CF9AE}" pid="17" name="PM_Hash_Version">
    <vt:lpwstr>2018.0</vt:lpwstr>
  </property>
  <property fmtid="{D5CDD505-2E9C-101B-9397-08002B2CF9AE}" pid="18" name="PM_Hash_Salt_Prev">
    <vt:lpwstr>6B56E2C0A728580DAFEA309AC37B8292</vt:lpwstr>
  </property>
  <property fmtid="{D5CDD505-2E9C-101B-9397-08002B2CF9AE}" pid="19" name="PM_Hash_Salt">
    <vt:lpwstr>B82541DDE611CE98CF4ED6872013AC2C</vt:lpwstr>
  </property>
  <property fmtid="{D5CDD505-2E9C-101B-9397-08002B2CF9AE}" pid="20" name="PM_MinimumSecurityClassification">
    <vt:lpwstr/>
  </property>
  <property fmtid="{D5CDD505-2E9C-101B-9397-08002B2CF9AE}" pid="21" name="PM_SecurityClassification_Prev">
    <vt:lpwstr>UNCLASSIFIED</vt:lpwstr>
  </property>
  <property fmtid="{D5CDD505-2E9C-101B-9397-08002B2CF9AE}" pid="22" name="PM_Qualifier_Prev">
    <vt:lpwstr/>
  </property>
  <property fmtid="{D5CDD505-2E9C-101B-9397-08002B2CF9AE}" pid="23" name="_dlc_DocId">
    <vt:lpwstr>NFMDZPQHCVCT-640096668-2672</vt:lpwstr>
  </property>
  <property fmtid="{D5CDD505-2E9C-101B-9397-08002B2CF9AE}" pid="24" name="_dlc_DocIdItemGuid">
    <vt:lpwstr>007d1c84-29d5-453f-a023-76a651742e48</vt:lpwstr>
  </property>
  <property fmtid="{D5CDD505-2E9C-101B-9397-08002B2CF9AE}" pid="25" name="_dlc_DocIdUrl">
    <vt:lpwstr>https://im/teams/FINANCE/_layouts/15/DocIdRedir.aspx?ID=NFMDZPQHCVCT-640096668-2672, NFMDZPQHCVCT-640096668-2672</vt:lpwstr>
  </property>
  <property fmtid="{D5CDD505-2E9C-101B-9397-08002B2CF9AE}" pid="26" name="IsLocked">
    <vt:lpwstr>False</vt:lpwstr>
  </property>
  <property fmtid="{D5CDD505-2E9C-101B-9397-08002B2CF9AE}" pid="27" name="APRAExternalOrganisation">
    <vt:lpwstr/>
  </property>
  <property fmtid="{D5CDD505-2E9C-101B-9397-08002B2CF9AE}" pid="28" name="APRAIRTR">
    <vt:lpwstr/>
  </property>
  <property fmtid="{D5CDD505-2E9C-101B-9397-08002B2CF9AE}" pid="29" name="APRACategory">
    <vt:lpwstr/>
  </property>
  <property fmtid="{D5CDD505-2E9C-101B-9397-08002B2CF9AE}" pid="30" name="APRAPeriod">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PRSG">
    <vt:lpwstr/>
  </property>
  <property fmtid="{D5CDD505-2E9C-101B-9397-08002B2CF9AE}" pid="34" name="APRACostCentre">
    <vt:lpwstr>158;#PAD300|98bbdbe4-d019-48eb-87c4-aa31a7f2f98f;#24;#Legal - ADI|652d8d2a-ab45-47b4-ac6e-fe6ac9299b39;#26;#Legal - Insurance: General|8229dc1a-d7f2-47b2-844a-b026fed0c13d;#93;#Legal - Insurance: Health|21611e62-d688-4f0d-8807-02701cc43699;#83;#Legal - Insurance: Life|56f18b50-6605-4f3f-97e3-cad1cb5394e0;#134;#Legal - Superannuation|cce3181d-fd23-4eee-94d3-c66abc2350cf;#4;#Legal - Resolution ＆ Corporate|696624b1-19f4-47b2-a07b-57868a922a96</vt:lpwstr>
  </property>
  <property fmtid="{D5CDD505-2E9C-101B-9397-08002B2CF9AE}" pid="35" name="APRAActivity">
    <vt:lpwstr>109;#Statutory instrument|fe68928c-5a9c-4caf-bc8c-6c18cedcb17f;#10;#Registration|390476ce-d76d-4e8d-905f-28e32d2df127</vt:lpwstr>
  </property>
  <property fmtid="{D5CDD505-2E9C-101B-9397-08002B2CF9AE}" pid="36" name="APRAEntityAdviceSupport">
    <vt:lpwstr/>
  </property>
  <property fmtid="{D5CDD505-2E9C-101B-9397-08002B2CF9AE}" pid="37" name="APRAIndustry">
    <vt:lpwstr/>
  </property>
  <property fmtid="{D5CDD505-2E9C-101B-9397-08002B2CF9AE}" pid="38" name="APRALegislation">
    <vt:lpwstr/>
  </property>
  <property fmtid="{D5CDD505-2E9C-101B-9397-08002B2CF9AE}" pid="39" name="APRAYear">
    <vt:lpwstr>229;#2020|29ca90e3-c619-4296-b1bf-6e33e4d24a28</vt:lpwstr>
  </property>
  <property fmtid="{D5CDD505-2E9C-101B-9397-08002B2CF9AE}" pid="40" name="RecordPoint_WorkflowType">
    <vt:lpwstr>ActiveSubmitStub</vt:lpwstr>
  </property>
  <property fmtid="{D5CDD505-2E9C-101B-9397-08002B2CF9AE}" pid="41" name="RecordPoint_ActiveItemSiteId">
    <vt:lpwstr>{88691c01-5bbb-4215-adc0-66cb7065b0af}</vt:lpwstr>
  </property>
  <property fmtid="{D5CDD505-2E9C-101B-9397-08002B2CF9AE}" pid="42" name="RecordPoint_ActiveItemListId">
    <vt:lpwstr>{0e59e171-09d8-4401-800a-327154450cb3}</vt:lpwstr>
  </property>
  <property fmtid="{D5CDD505-2E9C-101B-9397-08002B2CF9AE}" pid="43" name="RecordPoint_ActiveItemUniqueId">
    <vt:lpwstr>{007d1c84-29d5-453f-a023-76a651742e48}</vt:lpwstr>
  </property>
  <property fmtid="{D5CDD505-2E9C-101B-9397-08002B2CF9AE}" pid="44" name="RecordPoint_ActiveItemWebId">
    <vt:lpwstr>{75a71c27-8d66-4282-ae60-1bfc22a83be1}</vt:lpwstr>
  </property>
  <property fmtid="{D5CDD505-2E9C-101B-9397-08002B2CF9AE}" pid="45" name="RecordPoint_SubmissionCompleted">
    <vt:lpwstr>2020-06-03T19:25:51.2531130+10:00</vt:lpwstr>
  </property>
  <property fmtid="{D5CDD505-2E9C-101B-9397-08002B2CF9AE}" pid="46" name="RecordPoint_RecordNumberSubmitted">
    <vt:lpwstr>R0001104418</vt:lpwstr>
  </property>
  <property fmtid="{D5CDD505-2E9C-101B-9397-08002B2CF9AE}" pid="47" name="IT system type">
    <vt:lpwstr/>
  </property>
  <property fmtid="{D5CDD505-2E9C-101B-9397-08002B2CF9AE}" pid="48" name="ContentTypeId">
    <vt:lpwstr>0x0101008CA7A4F8331B45C7B0D3158B4994D0CA0200577EC0F5A1FBFC498F9A8436B963F8A6</vt:lpwstr>
  </property>
  <property fmtid="{D5CDD505-2E9C-101B-9397-08002B2CF9AE}" pid="49" name="RecordPoint_SubmissionDate">
    <vt:lpwstr/>
  </property>
  <property fmtid="{D5CDD505-2E9C-101B-9397-08002B2CF9AE}" pid="50" name="RecordPoint_ActiveItemMoved">
    <vt:lpwstr/>
  </property>
  <property fmtid="{D5CDD505-2E9C-101B-9397-08002B2CF9AE}" pid="51" name="RecordPoint_RecordFormat">
    <vt:lpwstr/>
  </property>
  <property fmtid="{D5CDD505-2E9C-101B-9397-08002B2CF9AE}" pid="52" name="PM_Note">
    <vt:lpwstr/>
  </property>
  <property fmtid="{D5CDD505-2E9C-101B-9397-08002B2CF9AE}" pid="53" name="PM_Markers">
    <vt:lpwstr/>
  </property>
</Properties>
</file>