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2227" w14:textId="66327821" w:rsidR="61970E20" w:rsidRDefault="61970E20" w:rsidP="005D4A0B">
      <w:pPr>
        <w:spacing w:after="0" w:line="257" w:lineRule="auto"/>
        <w:jc w:val="center"/>
      </w:pPr>
      <w:r w:rsidRPr="68CF083B">
        <w:rPr>
          <w:rFonts w:ascii="Arial" w:eastAsia="Arial" w:hAnsi="Arial" w:cs="Arial"/>
          <w:b/>
          <w:bCs/>
          <w:sz w:val="24"/>
          <w:szCs w:val="24"/>
          <w:u w:val="single"/>
        </w:rPr>
        <w:t>EXPLANATORY STATEMENT</w:t>
      </w:r>
    </w:p>
    <w:p w14:paraId="278C9C69" w14:textId="36866CE2" w:rsidR="61970E20" w:rsidRDefault="61970E20" w:rsidP="005D4A0B">
      <w:pPr>
        <w:spacing w:before="240" w:after="0" w:line="257" w:lineRule="auto"/>
        <w:jc w:val="center"/>
      </w:pPr>
      <w:r w:rsidRPr="68CF083B">
        <w:rPr>
          <w:rFonts w:ascii="Arial" w:eastAsia="Arial" w:hAnsi="Arial" w:cs="Arial"/>
          <w:sz w:val="24"/>
          <w:szCs w:val="24"/>
        </w:rPr>
        <w:t>Issued by the Authority of the Minister for Industry, Science and Technology</w:t>
      </w:r>
    </w:p>
    <w:p w14:paraId="6491C838" w14:textId="0FC4F816" w:rsidR="61970E20" w:rsidRDefault="61970E20" w:rsidP="004738CE">
      <w:pPr>
        <w:spacing w:before="240" w:after="0" w:line="257" w:lineRule="auto"/>
        <w:ind w:left="720"/>
        <w:jc w:val="both"/>
      </w:pPr>
      <w:r w:rsidRPr="68CF083B">
        <w:rPr>
          <w:rFonts w:ascii="Arial" w:eastAsia="Arial" w:hAnsi="Arial" w:cs="Arial"/>
          <w:i/>
          <w:iCs/>
          <w:sz w:val="24"/>
          <w:szCs w:val="24"/>
        </w:rPr>
        <w:t>Plant Breeder’s Rights Act 1994</w:t>
      </w:r>
    </w:p>
    <w:p w14:paraId="1FDAACEB" w14:textId="3F0EED7F" w:rsidR="61970E20" w:rsidRDefault="61970E20" w:rsidP="004738CE">
      <w:pPr>
        <w:spacing w:before="240" w:after="0" w:line="257" w:lineRule="auto"/>
        <w:ind w:left="720"/>
        <w:jc w:val="both"/>
      </w:pPr>
      <w:proofErr w:type="gramStart"/>
      <w:r w:rsidRPr="68CF083B">
        <w:rPr>
          <w:rFonts w:ascii="Arial" w:eastAsia="Arial" w:hAnsi="Arial" w:cs="Arial"/>
          <w:i/>
          <w:iCs/>
          <w:sz w:val="24"/>
          <w:szCs w:val="24"/>
        </w:rPr>
        <w:t>Trade Marks</w:t>
      </w:r>
      <w:proofErr w:type="gramEnd"/>
      <w:r w:rsidRPr="68CF083B">
        <w:rPr>
          <w:rFonts w:ascii="Arial" w:eastAsia="Arial" w:hAnsi="Arial" w:cs="Arial"/>
          <w:i/>
          <w:iCs/>
          <w:sz w:val="24"/>
          <w:szCs w:val="24"/>
        </w:rPr>
        <w:t xml:space="preserve"> Act 1995</w:t>
      </w:r>
    </w:p>
    <w:p w14:paraId="1257055C" w14:textId="105D68CC" w:rsidR="61970E20" w:rsidRDefault="61970E20" w:rsidP="004738CE">
      <w:pPr>
        <w:spacing w:before="240" w:after="0" w:line="257" w:lineRule="auto"/>
        <w:ind w:left="720"/>
        <w:jc w:val="both"/>
      </w:pPr>
      <w:r w:rsidRPr="68CF083B">
        <w:rPr>
          <w:rFonts w:ascii="Arial" w:eastAsia="Arial" w:hAnsi="Arial" w:cs="Arial"/>
          <w:i/>
          <w:iCs/>
          <w:sz w:val="24"/>
          <w:szCs w:val="24"/>
        </w:rPr>
        <w:t>Intellectual Property Laws Amendment (</w:t>
      </w:r>
      <w:r w:rsidR="00AD1BDF" w:rsidRPr="00AD1BDF">
        <w:rPr>
          <w:rFonts w:ascii="Arial" w:eastAsia="Arial" w:hAnsi="Arial" w:cs="Arial"/>
          <w:i/>
          <w:iCs/>
          <w:sz w:val="24"/>
          <w:szCs w:val="24"/>
        </w:rPr>
        <w:t>Fee Exemptions</w:t>
      </w:r>
      <w:r w:rsidRPr="68CF083B">
        <w:rPr>
          <w:rFonts w:ascii="Arial" w:eastAsia="Arial" w:hAnsi="Arial" w:cs="Arial"/>
          <w:i/>
          <w:iCs/>
          <w:sz w:val="24"/>
          <w:szCs w:val="24"/>
        </w:rPr>
        <w:t>) Regulations 2020</w:t>
      </w:r>
    </w:p>
    <w:p w14:paraId="59C7FCA1" w14:textId="0FB1A6F8" w:rsidR="000B3FD8" w:rsidRDefault="61970E20" w:rsidP="005D4A0B">
      <w:pPr>
        <w:spacing w:before="240" w:after="0" w:line="257" w:lineRule="auto"/>
      </w:pPr>
      <w:r w:rsidRPr="68CF083B">
        <w:rPr>
          <w:rFonts w:ascii="Arial" w:eastAsia="Arial" w:hAnsi="Arial" w:cs="Arial"/>
          <w:b/>
          <w:bCs/>
          <w:sz w:val="24"/>
          <w:szCs w:val="24"/>
        </w:rPr>
        <w:t>Legislative Authority</w:t>
      </w:r>
    </w:p>
    <w:p w14:paraId="648E3AA8" w14:textId="213C650A" w:rsidR="00DF207A" w:rsidRDefault="00DF207A" w:rsidP="005D4A0B">
      <w:pPr>
        <w:spacing w:before="240" w:after="0"/>
      </w:pPr>
      <w:r w:rsidRPr="73F61F80">
        <w:rPr>
          <w:rFonts w:ascii="Arial" w:eastAsia="Arial" w:hAnsi="Arial" w:cs="Arial"/>
          <w:sz w:val="24"/>
          <w:szCs w:val="24"/>
        </w:rPr>
        <w:t xml:space="preserve">Paragraph 80(1)(a) of the </w:t>
      </w:r>
      <w:r w:rsidRPr="73F61F80">
        <w:rPr>
          <w:rFonts w:ascii="Arial" w:eastAsia="Arial" w:hAnsi="Arial" w:cs="Arial"/>
          <w:i/>
          <w:iCs/>
          <w:sz w:val="24"/>
          <w:szCs w:val="24"/>
        </w:rPr>
        <w:t xml:space="preserve">Plant Breeder’s Rights Act 1994 </w:t>
      </w:r>
      <w:r w:rsidRPr="73F61F80">
        <w:rPr>
          <w:rFonts w:ascii="Arial" w:eastAsia="Arial" w:hAnsi="Arial" w:cs="Arial"/>
          <w:sz w:val="24"/>
          <w:szCs w:val="24"/>
        </w:rPr>
        <w:t xml:space="preserve">(‘Plant Breeder’s Rights Act’), and paragraph 231(1)(a) of the </w:t>
      </w:r>
      <w:r w:rsidRPr="73F61F80">
        <w:rPr>
          <w:rFonts w:ascii="Arial" w:eastAsia="Arial" w:hAnsi="Arial" w:cs="Arial"/>
          <w:i/>
          <w:iCs/>
          <w:sz w:val="24"/>
          <w:szCs w:val="24"/>
        </w:rPr>
        <w:t>Trade Marks Act 1995</w:t>
      </w:r>
      <w:r w:rsidRPr="73F61F80">
        <w:rPr>
          <w:rFonts w:ascii="Arial" w:eastAsia="Arial" w:hAnsi="Arial" w:cs="Arial"/>
          <w:sz w:val="24"/>
          <w:szCs w:val="24"/>
        </w:rPr>
        <w:t xml:space="preserve"> (‘Trade Marks Act’)(collectively, ‘the Acts’) provide that the Governor-General may make regulations prescribing matters required or permitted by the Acts to be prescribed.</w:t>
      </w:r>
    </w:p>
    <w:p w14:paraId="3F6D296E" w14:textId="2A804D74" w:rsidR="00DF207A" w:rsidRDefault="00DF207A" w:rsidP="005D4A0B">
      <w:pPr>
        <w:spacing w:before="240" w:after="0"/>
        <w:rPr>
          <w:rFonts w:ascii="Arial" w:eastAsia="Arial" w:hAnsi="Arial" w:cs="Arial"/>
          <w:sz w:val="24"/>
          <w:szCs w:val="24"/>
          <w:lang w:val="en-AU"/>
        </w:rPr>
      </w:pPr>
      <w:r>
        <w:rPr>
          <w:rFonts w:ascii="Arial" w:eastAsia="Arial" w:hAnsi="Arial" w:cs="Arial"/>
          <w:sz w:val="24"/>
          <w:szCs w:val="24"/>
          <w:lang w:val="en-AU"/>
        </w:rPr>
        <w:t xml:space="preserve">Paragraph </w:t>
      </w:r>
      <w:r w:rsidRPr="00DA3D76">
        <w:rPr>
          <w:rFonts w:ascii="Arial" w:eastAsia="Arial" w:hAnsi="Arial" w:cs="Arial"/>
          <w:sz w:val="24"/>
          <w:szCs w:val="24"/>
          <w:lang w:val="en-AU"/>
        </w:rPr>
        <w:t xml:space="preserve">80(2)(a) of the Plant Breeder’s Rights Act and section 223 of the </w:t>
      </w:r>
      <w:proofErr w:type="gramStart"/>
      <w:r w:rsidRPr="00DA3D76">
        <w:rPr>
          <w:rFonts w:ascii="Arial" w:eastAsia="Arial" w:hAnsi="Arial" w:cs="Arial"/>
          <w:sz w:val="24"/>
          <w:szCs w:val="24"/>
          <w:lang w:val="en-AU"/>
        </w:rPr>
        <w:t>Trade Marks</w:t>
      </w:r>
      <w:proofErr w:type="gramEnd"/>
      <w:r w:rsidRPr="00DA3D76">
        <w:rPr>
          <w:rFonts w:ascii="Arial" w:eastAsia="Arial" w:hAnsi="Arial" w:cs="Arial"/>
          <w:sz w:val="24"/>
          <w:szCs w:val="24"/>
          <w:lang w:val="en-AU"/>
        </w:rPr>
        <w:t xml:space="preserve"> Act provide for the payment of prescribed fees in accordance with the regulations made for the purpose of the respective Acts.</w:t>
      </w:r>
      <w:r w:rsidR="0031122B">
        <w:rPr>
          <w:rFonts w:ascii="Arial" w:eastAsia="Arial" w:hAnsi="Arial" w:cs="Arial"/>
          <w:sz w:val="24"/>
          <w:szCs w:val="24"/>
          <w:lang w:val="en-AU"/>
        </w:rPr>
        <w:t xml:space="preserve"> </w:t>
      </w:r>
    </w:p>
    <w:p w14:paraId="4281B34D" w14:textId="56E9BBC2" w:rsidR="0056557F" w:rsidRDefault="0056557F" w:rsidP="005D4A0B">
      <w:pPr>
        <w:spacing w:before="240" w:after="0"/>
        <w:rPr>
          <w:rFonts w:ascii="Arial" w:eastAsia="Arial" w:hAnsi="Arial" w:cs="Arial"/>
          <w:sz w:val="24"/>
          <w:szCs w:val="24"/>
          <w:lang w:val="en-AU"/>
        </w:rPr>
      </w:pPr>
      <w:r>
        <w:rPr>
          <w:rFonts w:ascii="Arial" w:eastAsia="Arial" w:hAnsi="Arial" w:cs="Arial"/>
          <w:sz w:val="24"/>
          <w:szCs w:val="24"/>
          <w:lang w:val="en-AU"/>
        </w:rPr>
        <w:t xml:space="preserve">Paragraph </w:t>
      </w:r>
      <w:r w:rsidRPr="00DA3D76">
        <w:rPr>
          <w:rFonts w:ascii="Arial" w:eastAsia="Arial" w:hAnsi="Arial" w:cs="Arial"/>
          <w:sz w:val="24"/>
          <w:szCs w:val="24"/>
          <w:lang w:val="en-AU"/>
        </w:rPr>
        <w:t>80(2)(</w:t>
      </w:r>
      <w:r w:rsidR="00D528E1">
        <w:rPr>
          <w:rFonts w:ascii="Arial" w:eastAsia="Arial" w:hAnsi="Arial" w:cs="Arial"/>
          <w:sz w:val="24"/>
          <w:szCs w:val="24"/>
          <w:lang w:val="en-AU"/>
        </w:rPr>
        <w:t>c</w:t>
      </w:r>
      <w:r w:rsidRPr="00DA3D76">
        <w:rPr>
          <w:rFonts w:ascii="Arial" w:eastAsia="Arial" w:hAnsi="Arial" w:cs="Arial"/>
          <w:sz w:val="24"/>
          <w:szCs w:val="24"/>
          <w:lang w:val="en-AU"/>
        </w:rPr>
        <w:t xml:space="preserve">) of the Plant Breeder’s Rights Act and </w:t>
      </w:r>
      <w:r w:rsidR="007C6B7F">
        <w:rPr>
          <w:rFonts w:ascii="Arial" w:eastAsia="Arial" w:hAnsi="Arial" w:cs="Arial"/>
          <w:sz w:val="24"/>
          <w:szCs w:val="24"/>
          <w:lang w:val="en-AU"/>
        </w:rPr>
        <w:t xml:space="preserve">paragraph </w:t>
      </w:r>
      <w:r w:rsidRPr="00DA3D76">
        <w:rPr>
          <w:rFonts w:ascii="Arial" w:eastAsia="Arial" w:hAnsi="Arial" w:cs="Arial"/>
          <w:sz w:val="24"/>
          <w:szCs w:val="24"/>
          <w:lang w:val="en-AU"/>
        </w:rPr>
        <w:t>2</w:t>
      </w:r>
      <w:r w:rsidR="007C6B7F">
        <w:rPr>
          <w:rFonts w:ascii="Arial" w:eastAsia="Arial" w:hAnsi="Arial" w:cs="Arial"/>
          <w:sz w:val="24"/>
          <w:szCs w:val="24"/>
          <w:lang w:val="en-AU"/>
        </w:rPr>
        <w:t>31(2)(e)</w:t>
      </w:r>
      <w:r w:rsidRPr="00DA3D76">
        <w:rPr>
          <w:rFonts w:ascii="Arial" w:eastAsia="Arial" w:hAnsi="Arial" w:cs="Arial"/>
          <w:sz w:val="24"/>
          <w:szCs w:val="24"/>
          <w:lang w:val="en-AU"/>
        </w:rPr>
        <w:t xml:space="preserve"> of the Trade Marks Act provide </w:t>
      </w:r>
      <w:r w:rsidR="001E11E5" w:rsidRPr="14A44714">
        <w:rPr>
          <w:rFonts w:ascii="Arial" w:eastAsia="Arial" w:hAnsi="Arial" w:cs="Arial"/>
          <w:sz w:val="24"/>
          <w:szCs w:val="24"/>
        </w:rPr>
        <w:t>that the Governor-General may make regulations</w:t>
      </w:r>
      <w:r w:rsidR="00933160">
        <w:rPr>
          <w:rFonts w:ascii="Arial" w:eastAsia="Arial" w:hAnsi="Arial" w:cs="Arial"/>
          <w:sz w:val="24"/>
          <w:szCs w:val="24"/>
        </w:rPr>
        <w:t xml:space="preserve"> to </w:t>
      </w:r>
      <w:r w:rsidR="00933160" w:rsidRPr="00933160">
        <w:rPr>
          <w:rFonts w:ascii="Arial" w:eastAsia="Arial" w:hAnsi="Arial" w:cs="Arial"/>
          <w:sz w:val="24"/>
          <w:szCs w:val="24"/>
        </w:rPr>
        <w:t>provide for the remission of, or the exemption of specified classes of persons from the payment of, the whole or part of a fee</w:t>
      </w:r>
      <w:r w:rsidRPr="00DA3D76">
        <w:rPr>
          <w:rFonts w:ascii="Arial" w:eastAsia="Arial" w:hAnsi="Arial" w:cs="Arial"/>
          <w:sz w:val="24"/>
          <w:szCs w:val="24"/>
          <w:lang w:val="en-AU"/>
        </w:rPr>
        <w:t>.</w:t>
      </w:r>
      <w:r>
        <w:rPr>
          <w:rFonts w:ascii="Arial" w:eastAsia="Arial" w:hAnsi="Arial" w:cs="Arial"/>
          <w:sz w:val="24"/>
          <w:szCs w:val="24"/>
          <w:lang w:val="en-AU"/>
        </w:rPr>
        <w:t xml:space="preserve"> </w:t>
      </w:r>
    </w:p>
    <w:p w14:paraId="59DB381A" w14:textId="77777777" w:rsidR="00DF207A" w:rsidRDefault="00DF207A" w:rsidP="005D4A0B">
      <w:pPr>
        <w:spacing w:before="240" w:after="0"/>
      </w:pPr>
      <w:r w:rsidRPr="14A44714">
        <w:rPr>
          <w:rFonts w:ascii="Arial" w:eastAsia="Arial" w:hAnsi="Arial" w:cs="Arial"/>
          <w:sz w:val="24"/>
          <w:szCs w:val="24"/>
        </w:rPr>
        <w:t>The Acts specify no conditions that must be met before the power to make regulations may be exercised.</w:t>
      </w:r>
    </w:p>
    <w:p w14:paraId="4A0420CD" w14:textId="0B2FA110" w:rsidR="00DF207A" w:rsidRDefault="00DF207A" w:rsidP="005D4A0B">
      <w:pPr>
        <w:spacing w:before="240" w:after="0"/>
      </w:pPr>
      <w:r w:rsidRPr="14A44714">
        <w:rPr>
          <w:rFonts w:ascii="Arial" w:eastAsia="Arial" w:hAnsi="Arial" w:cs="Arial"/>
          <w:sz w:val="24"/>
          <w:szCs w:val="24"/>
        </w:rPr>
        <w:t xml:space="preserve">The </w:t>
      </w:r>
      <w:r w:rsidR="006072D1" w:rsidRPr="68CF083B">
        <w:rPr>
          <w:rFonts w:ascii="Arial" w:eastAsia="Arial" w:hAnsi="Arial" w:cs="Arial"/>
          <w:i/>
          <w:iCs/>
          <w:sz w:val="24"/>
          <w:szCs w:val="24"/>
        </w:rPr>
        <w:t>Intellectual Property Laws Amendment (</w:t>
      </w:r>
      <w:r w:rsidR="006072D1" w:rsidRPr="00AD1BDF">
        <w:rPr>
          <w:rFonts w:ascii="Arial" w:eastAsia="Arial" w:hAnsi="Arial" w:cs="Arial"/>
          <w:i/>
          <w:iCs/>
          <w:sz w:val="24"/>
          <w:szCs w:val="24"/>
        </w:rPr>
        <w:t>Fee Exemptions</w:t>
      </w:r>
      <w:r w:rsidR="006072D1" w:rsidRPr="68CF083B">
        <w:rPr>
          <w:rFonts w:ascii="Arial" w:eastAsia="Arial" w:hAnsi="Arial" w:cs="Arial"/>
          <w:i/>
          <w:iCs/>
          <w:sz w:val="24"/>
          <w:szCs w:val="24"/>
        </w:rPr>
        <w:t>) Regulations 2020</w:t>
      </w:r>
      <w:r w:rsidRPr="14A44714">
        <w:rPr>
          <w:rFonts w:ascii="Arial" w:eastAsia="Arial" w:hAnsi="Arial" w:cs="Arial"/>
          <w:i/>
          <w:iCs/>
          <w:sz w:val="24"/>
          <w:szCs w:val="24"/>
        </w:rPr>
        <w:t xml:space="preserve"> </w:t>
      </w:r>
      <w:r w:rsidRPr="14A44714">
        <w:rPr>
          <w:rFonts w:ascii="Arial" w:eastAsia="Arial" w:hAnsi="Arial" w:cs="Arial"/>
          <w:sz w:val="24"/>
          <w:szCs w:val="24"/>
        </w:rPr>
        <w:t xml:space="preserve">(‘the Regulations’) is a legislative instrument for the purposes of the </w:t>
      </w:r>
      <w:r w:rsidRPr="14A44714">
        <w:rPr>
          <w:rFonts w:ascii="Arial" w:eastAsia="Arial" w:hAnsi="Arial" w:cs="Arial"/>
          <w:i/>
          <w:iCs/>
          <w:sz w:val="24"/>
          <w:szCs w:val="24"/>
        </w:rPr>
        <w:t xml:space="preserve">Legislation Act 2003 </w:t>
      </w:r>
      <w:r w:rsidRPr="14A44714">
        <w:rPr>
          <w:rFonts w:ascii="Arial" w:eastAsia="Arial" w:hAnsi="Arial" w:cs="Arial"/>
          <w:sz w:val="24"/>
          <w:szCs w:val="24"/>
        </w:rPr>
        <w:t>(‘Legislation Act’).</w:t>
      </w:r>
    </w:p>
    <w:p w14:paraId="48F6058C" w14:textId="78508DA2" w:rsidR="61970E20" w:rsidRDefault="61970E20" w:rsidP="005D4A0B">
      <w:pPr>
        <w:spacing w:before="240" w:after="0" w:line="257" w:lineRule="auto"/>
      </w:pPr>
      <w:r w:rsidRPr="68CF083B">
        <w:rPr>
          <w:rFonts w:ascii="Arial" w:eastAsia="Arial" w:hAnsi="Arial" w:cs="Arial"/>
          <w:b/>
          <w:bCs/>
          <w:sz w:val="24"/>
          <w:szCs w:val="24"/>
        </w:rPr>
        <w:t>Purpose of the Regulations</w:t>
      </w:r>
    </w:p>
    <w:p w14:paraId="3B0FD8BA" w14:textId="45568560" w:rsidR="5CAA979E" w:rsidRDefault="5CAA979E" w:rsidP="005D4A0B">
      <w:pPr>
        <w:spacing w:before="240" w:after="0" w:line="257" w:lineRule="auto"/>
      </w:pPr>
      <w:r w:rsidRPr="68CF083B">
        <w:rPr>
          <w:rFonts w:ascii="Arial" w:eastAsia="Arial" w:hAnsi="Arial" w:cs="Arial"/>
          <w:sz w:val="24"/>
          <w:szCs w:val="24"/>
        </w:rPr>
        <w:t xml:space="preserve">The Regulations amend the </w:t>
      </w:r>
      <w:r w:rsidRPr="68CF083B">
        <w:rPr>
          <w:rFonts w:ascii="Arial" w:eastAsia="Arial" w:hAnsi="Arial" w:cs="Arial"/>
          <w:i/>
          <w:iCs/>
          <w:sz w:val="24"/>
          <w:szCs w:val="24"/>
        </w:rPr>
        <w:t>Plant Breeder’s Rights Regulations 1994</w:t>
      </w:r>
      <w:r w:rsidRPr="68CF083B">
        <w:rPr>
          <w:rFonts w:ascii="Arial" w:eastAsia="Arial" w:hAnsi="Arial" w:cs="Arial"/>
          <w:sz w:val="24"/>
          <w:szCs w:val="24"/>
        </w:rPr>
        <w:t xml:space="preserve"> (‘Plant Breeder’s Rights Regulations’), and the </w:t>
      </w:r>
      <w:r w:rsidRPr="68CF083B">
        <w:rPr>
          <w:rFonts w:ascii="Arial" w:eastAsia="Arial" w:hAnsi="Arial" w:cs="Arial"/>
          <w:i/>
          <w:iCs/>
          <w:sz w:val="24"/>
          <w:szCs w:val="24"/>
        </w:rPr>
        <w:t xml:space="preserve">Trade Marks Regulations 1995 </w:t>
      </w:r>
      <w:r w:rsidRPr="68CF083B">
        <w:rPr>
          <w:rFonts w:ascii="Arial" w:eastAsia="Arial" w:hAnsi="Arial" w:cs="Arial"/>
          <w:sz w:val="24"/>
          <w:szCs w:val="24"/>
        </w:rPr>
        <w:t xml:space="preserve">(‘Trade Marks Regulations’) (collectively, ‘the principal regulations’) to </w:t>
      </w:r>
      <w:r w:rsidR="005A7F9A">
        <w:rPr>
          <w:rFonts w:ascii="Arial" w:eastAsia="Arial" w:hAnsi="Arial" w:cs="Arial"/>
          <w:sz w:val="24"/>
          <w:szCs w:val="24"/>
        </w:rPr>
        <w:t>give</w:t>
      </w:r>
      <w:r w:rsidRPr="68CF083B">
        <w:rPr>
          <w:rFonts w:ascii="Arial" w:eastAsia="Arial" w:hAnsi="Arial" w:cs="Arial"/>
          <w:sz w:val="24"/>
          <w:szCs w:val="24"/>
        </w:rPr>
        <w:t xml:space="preserve"> the Registrar of Plant Breeder’s Rights and </w:t>
      </w:r>
      <w:r w:rsidR="00912A0B">
        <w:rPr>
          <w:rFonts w:ascii="Arial" w:eastAsia="Arial" w:hAnsi="Arial" w:cs="Arial"/>
          <w:sz w:val="24"/>
          <w:szCs w:val="24"/>
        </w:rPr>
        <w:t xml:space="preserve">the </w:t>
      </w:r>
      <w:r w:rsidRPr="68CF083B">
        <w:rPr>
          <w:rFonts w:ascii="Arial" w:eastAsia="Arial" w:hAnsi="Arial" w:cs="Arial"/>
          <w:sz w:val="24"/>
          <w:szCs w:val="24"/>
        </w:rPr>
        <w:t>Registrar of Trade Marks (collectively ‘</w:t>
      </w:r>
      <w:r w:rsidR="0061622C">
        <w:rPr>
          <w:rFonts w:ascii="Arial" w:eastAsia="Arial" w:hAnsi="Arial" w:cs="Arial"/>
          <w:sz w:val="24"/>
          <w:szCs w:val="24"/>
        </w:rPr>
        <w:t>t</w:t>
      </w:r>
      <w:r w:rsidR="0061622C" w:rsidRPr="68CF083B">
        <w:rPr>
          <w:rFonts w:ascii="Arial" w:eastAsia="Arial" w:hAnsi="Arial" w:cs="Arial"/>
          <w:sz w:val="24"/>
          <w:szCs w:val="24"/>
        </w:rPr>
        <w:t xml:space="preserve">he </w:t>
      </w:r>
      <w:r w:rsidRPr="68CF083B">
        <w:rPr>
          <w:rFonts w:ascii="Arial" w:eastAsia="Arial" w:hAnsi="Arial" w:cs="Arial"/>
          <w:sz w:val="24"/>
          <w:szCs w:val="24"/>
        </w:rPr>
        <w:t>Registrar</w:t>
      </w:r>
      <w:r w:rsidR="0061622C">
        <w:rPr>
          <w:rFonts w:ascii="Arial" w:eastAsia="Arial" w:hAnsi="Arial" w:cs="Arial"/>
          <w:sz w:val="24"/>
          <w:szCs w:val="24"/>
        </w:rPr>
        <w:t>s</w:t>
      </w:r>
      <w:r w:rsidRPr="68CF083B">
        <w:rPr>
          <w:rFonts w:ascii="Arial" w:eastAsia="Arial" w:hAnsi="Arial" w:cs="Arial"/>
          <w:sz w:val="24"/>
          <w:szCs w:val="24"/>
        </w:rPr>
        <w:t>’)</w:t>
      </w:r>
      <w:r w:rsidR="002921DC">
        <w:rPr>
          <w:rFonts w:ascii="Arial" w:eastAsia="Arial" w:hAnsi="Arial" w:cs="Arial"/>
          <w:sz w:val="24"/>
          <w:szCs w:val="24"/>
        </w:rPr>
        <w:t xml:space="preserve"> </w:t>
      </w:r>
      <w:r w:rsidR="005A7F9A">
        <w:rPr>
          <w:rFonts w:ascii="Arial" w:eastAsia="Arial" w:hAnsi="Arial" w:cs="Arial"/>
          <w:sz w:val="24"/>
          <w:szCs w:val="24"/>
        </w:rPr>
        <w:t xml:space="preserve">new powers </w:t>
      </w:r>
      <w:r w:rsidR="00912A0B">
        <w:rPr>
          <w:rFonts w:ascii="Arial" w:eastAsia="Arial" w:hAnsi="Arial" w:cs="Arial"/>
          <w:sz w:val="24"/>
          <w:szCs w:val="24"/>
        </w:rPr>
        <w:t xml:space="preserve">to </w:t>
      </w:r>
      <w:r w:rsidR="007456AD" w:rsidRPr="00933160">
        <w:rPr>
          <w:rFonts w:ascii="Arial" w:eastAsia="Arial" w:hAnsi="Arial" w:cs="Arial"/>
          <w:sz w:val="24"/>
          <w:szCs w:val="24"/>
        </w:rPr>
        <w:t>exempt specified classes of persons from the payment of the whole or part of a fee</w:t>
      </w:r>
      <w:r w:rsidR="00FD3BF4">
        <w:rPr>
          <w:rFonts w:ascii="Arial" w:eastAsia="Arial" w:hAnsi="Arial" w:cs="Arial"/>
          <w:sz w:val="24"/>
          <w:szCs w:val="24"/>
        </w:rPr>
        <w:t xml:space="preserve"> </w:t>
      </w:r>
      <w:r w:rsidR="00FD3BF4" w:rsidRPr="00FD3BF4">
        <w:rPr>
          <w:rFonts w:ascii="Arial" w:eastAsia="Arial" w:hAnsi="Arial" w:cs="Arial"/>
          <w:sz w:val="24"/>
          <w:szCs w:val="24"/>
          <w:lang w:val="en-AU"/>
        </w:rPr>
        <w:t>prescribed in the principal regulations (</w:t>
      </w:r>
      <w:r w:rsidR="00C24230">
        <w:rPr>
          <w:rFonts w:ascii="Arial" w:eastAsia="Arial" w:hAnsi="Arial" w:cs="Arial"/>
          <w:sz w:val="24"/>
          <w:szCs w:val="24"/>
          <w:lang w:val="en-AU"/>
        </w:rPr>
        <w:t>‘</w:t>
      </w:r>
      <w:r w:rsidR="00FD3BF4" w:rsidRPr="00FD3BF4">
        <w:rPr>
          <w:rFonts w:ascii="Arial" w:eastAsia="Arial" w:hAnsi="Arial" w:cs="Arial"/>
          <w:sz w:val="24"/>
          <w:szCs w:val="24"/>
          <w:lang w:val="en-AU"/>
        </w:rPr>
        <w:t>prescribed fee</w:t>
      </w:r>
      <w:r w:rsidR="00C24230">
        <w:rPr>
          <w:rFonts w:ascii="Arial" w:eastAsia="Arial" w:hAnsi="Arial" w:cs="Arial"/>
          <w:sz w:val="24"/>
          <w:szCs w:val="24"/>
          <w:lang w:val="en-AU"/>
        </w:rPr>
        <w:t>’</w:t>
      </w:r>
      <w:r w:rsidR="00FD3BF4" w:rsidRPr="00FD3BF4">
        <w:rPr>
          <w:rFonts w:ascii="Arial" w:eastAsia="Arial" w:hAnsi="Arial" w:cs="Arial"/>
          <w:sz w:val="24"/>
          <w:szCs w:val="24"/>
          <w:lang w:val="en-AU"/>
        </w:rPr>
        <w:t>)</w:t>
      </w:r>
      <w:r w:rsidR="007456AD">
        <w:rPr>
          <w:rFonts w:ascii="Arial" w:eastAsia="Arial" w:hAnsi="Arial" w:cs="Arial"/>
          <w:sz w:val="24"/>
          <w:szCs w:val="24"/>
        </w:rPr>
        <w:t xml:space="preserve">. </w:t>
      </w:r>
    </w:p>
    <w:p w14:paraId="7CDFC39D" w14:textId="312CACDD" w:rsidR="00C64AF2" w:rsidRDefault="458D4D8C" w:rsidP="005D4A0B">
      <w:pPr>
        <w:spacing w:before="240" w:after="0" w:line="257" w:lineRule="auto"/>
        <w:rPr>
          <w:rFonts w:ascii="Arial" w:eastAsia="Arial" w:hAnsi="Arial" w:cs="Arial"/>
          <w:sz w:val="24"/>
          <w:szCs w:val="24"/>
        </w:rPr>
      </w:pPr>
      <w:r w:rsidRPr="68CF083B">
        <w:rPr>
          <w:rFonts w:ascii="Arial" w:eastAsia="Arial" w:hAnsi="Arial" w:cs="Arial"/>
          <w:sz w:val="24"/>
          <w:szCs w:val="24"/>
        </w:rPr>
        <w:t xml:space="preserve">The </w:t>
      </w:r>
      <w:r w:rsidR="00B03A5C">
        <w:rPr>
          <w:rFonts w:ascii="Arial" w:eastAsia="Arial" w:hAnsi="Arial" w:cs="Arial"/>
          <w:sz w:val="24"/>
          <w:szCs w:val="24"/>
        </w:rPr>
        <w:t xml:space="preserve">principal </w:t>
      </w:r>
      <w:r w:rsidRPr="68CF083B">
        <w:rPr>
          <w:rFonts w:ascii="Arial" w:eastAsia="Arial" w:hAnsi="Arial" w:cs="Arial"/>
          <w:sz w:val="24"/>
          <w:szCs w:val="24"/>
        </w:rPr>
        <w:t xml:space="preserve">purpose of </w:t>
      </w:r>
      <w:r w:rsidR="00F826D4">
        <w:rPr>
          <w:rFonts w:ascii="Arial" w:eastAsia="Arial" w:hAnsi="Arial" w:cs="Arial"/>
          <w:sz w:val="24"/>
          <w:szCs w:val="24"/>
        </w:rPr>
        <w:t>the</w:t>
      </w:r>
      <w:r w:rsidR="00C93761">
        <w:rPr>
          <w:rFonts w:ascii="Arial" w:eastAsia="Arial" w:hAnsi="Arial" w:cs="Arial"/>
          <w:sz w:val="24"/>
          <w:szCs w:val="24"/>
        </w:rPr>
        <w:t>se</w:t>
      </w:r>
      <w:r w:rsidR="00F826D4">
        <w:rPr>
          <w:rFonts w:ascii="Arial" w:eastAsia="Arial" w:hAnsi="Arial" w:cs="Arial"/>
          <w:sz w:val="24"/>
          <w:szCs w:val="24"/>
        </w:rPr>
        <w:t xml:space="preserve"> </w:t>
      </w:r>
      <w:r w:rsidR="00B03A5C">
        <w:rPr>
          <w:rFonts w:ascii="Arial" w:eastAsia="Arial" w:hAnsi="Arial" w:cs="Arial"/>
          <w:sz w:val="24"/>
          <w:szCs w:val="24"/>
        </w:rPr>
        <w:t>new exemption powers</w:t>
      </w:r>
      <w:r w:rsidRPr="68CF083B">
        <w:rPr>
          <w:rFonts w:ascii="Arial" w:eastAsia="Arial" w:hAnsi="Arial" w:cs="Arial"/>
          <w:sz w:val="24"/>
          <w:szCs w:val="24"/>
        </w:rPr>
        <w:t xml:space="preserve"> is </w:t>
      </w:r>
      <w:r w:rsidR="000D2481">
        <w:rPr>
          <w:rFonts w:ascii="Arial" w:eastAsia="Arial" w:hAnsi="Arial" w:cs="Arial"/>
          <w:sz w:val="24"/>
          <w:szCs w:val="24"/>
        </w:rPr>
        <w:t xml:space="preserve">to address </w:t>
      </w:r>
      <w:r w:rsidR="004A25B4">
        <w:rPr>
          <w:rFonts w:ascii="Arial" w:eastAsia="Arial" w:hAnsi="Arial" w:cs="Arial"/>
          <w:sz w:val="24"/>
          <w:szCs w:val="24"/>
        </w:rPr>
        <w:t xml:space="preserve">certain </w:t>
      </w:r>
      <w:r w:rsidR="000D2481">
        <w:rPr>
          <w:rFonts w:ascii="Arial" w:eastAsia="Arial" w:hAnsi="Arial" w:cs="Arial"/>
          <w:sz w:val="24"/>
          <w:szCs w:val="24"/>
        </w:rPr>
        <w:t xml:space="preserve">financial consequences of the </w:t>
      </w:r>
      <w:r w:rsidR="000D2481" w:rsidRPr="68CF083B">
        <w:rPr>
          <w:rFonts w:ascii="Arial" w:eastAsia="Arial" w:hAnsi="Arial" w:cs="Arial"/>
          <w:sz w:val="24"/>
          <w:szCs w:val="24"/>
        </w:rPr>
        <w:t xml:space="preserve">COVID-19 </w:t>
      </w:r>
      <w:r w:rsidR="000D2481">
        <w:rPr>
          <w:rFonts w:ascii="Arial" w:eastAsia="Arial" w:hAnsi="Arial" w:cs="Arial"/>
          <w:sz w:val="24"/>
          <w:szCs w:val="24"/>
        </w:rPr>
        <w:t>p</w:t>
      </w:r>
      <w:r w:rsidR="000D2481" w:rsidRPr="68CF083B">
        <w:rPr>
          <w:rFonts w:ascii="Arial" w:eastAsia="Arial" w:hAnsi="Arial" w:cs="Arial"/>
          <w:sz w:val="24"/>
          <w:szCs w:val="24"/>
        </w:rPr>
        <w:t>andemic</w:t>
      </w:r>
      <w:r w:rsidR="006E0DEF">
        <w:rPr>
          <w:rFonts w:ascii="Arial" w:eastAsia="Arial" w:hAnsi="Arial" w:cs="Arial"/>
          <w:sz w:val="24"/>
          <w:szCs w:val="24"/>
        </w:rPr>
        <w:t>:</w:t>
      </w:r>
      <w:r w:rsidR="004D46EF">
        <w:rPr>
          <w:rFonts w:ascii="Arial" w:eastAsia="Arial" w:hAnsi="Arial" w:cs="Arial"/>
          <w:sz w:val="24"/>
          <w:szCs w:val="24"/>
        </w:rPr>
        <w:t xml:space="preserve"> </w:t>
      </w:r>
      <w:r w:rsidR="0061622C">
        <w:rPr>
          <w:rFonts w:ascii="Arial" w:eastAsia="Arial" w:hAnsi="Arial" w:cs="Arial"/>
          <w:sz w:val="24"/>
          <w:szCs w:val="24"/>
        </w:rPr>
        <w:t>applicants and rights holders</w:t>
      </w:r>
      <w:r w:rsidR="004D46EF">
        <w:rPr>
          <w:rFonts w:ascii="Arial" w:eastAsia="Arial" w:hAnsi="Arial" w:cs="Arial"/>
          <w:sz w:val="24"/>
          <w:szCs w:val="24"/>
        </w:rPr>
        <w:t xml:space="preserve"> </w:t>
      </w:r>
      <w:r w:rsidR="006E0DEF">
        <w:rPr>
          <w:rFonts w:ascii="Arial" w:eastAsia="Arial" w:hAnsi="Arial" w:cs="Arial"/>
          <w:sz w:val="24"/>
          <w:szCs w:val="24"/>
        </w:rPr>
        <w:t xml:space="preserve">losing </w:t>
      </w:r>
      <w:r w:rsidR="004D46EF">
        <w:rPr>
          <w:rFonts w:ascii="Arial" w:eastAsia="Arial" w:hAnsi="Arial" w:cs="Arial"/>
          <w:sz w:val="24"/>
          <w:szCs w:val="24"/>
        </w:rPr>
        <w:t xml:space="preserve">valuable </w:t>
      </w:r>
      <w:r w:rsidR="00BF0D7E">
        <w:rPr>
          <w:rFonts w:ascii="Arial" w:eastAsia="Arial" w:hAnsi="Arial" w:cs="Arial"/>
          <w:sz w:val="24"/>
          <w:szCs w:val="24"/>
        </w:rPr>
        <w:t>intellectual property (‘IP</w:t>
      </w:r>
      <w:r w:rsidR="00C93761">
        <w:rPr>
          <w:rFonts w:ascii="Arial" w:eastAsia="Arial" w:hAnsi="Arial" w:cs="Arial"/>
          <w:sz w:val="24"/>
          <w:szCs w:val="24"/>
        </w:rPr>
        <w:t>’</w:t>
      </w:r>
      <w:r w:rsidR="00BF0D7E">
        <w:rPr>
          <w:rFonts w:ascii="Arial" w:eastAsia="Arial" w:hAnsi="Arial" w:cs="Arial"/>
          <w:sz w:val="24"/>
          <w:szCs w:val="24"/>
        </w:rPr>
        <w:t>)</w:t>
      </w:r>
      <w:r w:rsidR="004D46EF">
        <w:rPr>
          <w:rFonts w:ascii="Arial" w:eastAsia="Arial" w:hAnsi="Arial" w:cs="Arial"/>
          <w:sz w:val="24"/>
          <w:szCs w:val="24"/>
        </w:rPr>
        <w:t xml:space="preserve"> rights </w:t>
      </w:r>
      <w:r w:rsidR="006253BB">
        <w:rPr>
          <w:rFonts w:ascii="Arial" w:eastAsia="Arial" w:hAnsi="Arial" w:cs="Arial"/>
          <w:sz w:val="24"/>
          <w:szCs w:val="24"/>
        </w:rPr>
        <w:t xml:space="preserve">merely </w:t>
      </w:r>
      <w:r w:rsidR="00F132FA">
        <w:rPr>
          <w:rFonts w:ascii="Arial" w:eastAsia="Arial" w:hAnsi="Arial" w:cs="Arial"/>
          <w:sz w:val="24"/>
          <w:szCs w:val="24"/>
        </w:rPr>
        <w:t xml:space="preserve">because they cannot pay </w:t>
      </w:r>
      <w:r w:rsidR="0064661F">
        <w:rPr>
          <w:rFonts w:ascii="Arial" w:eastAsia="Arial" w:hAnsi="Arial" w:cs="Arial"/>
          <w:sz w:val="24"/>
          <w:szCs w:val="24"/>
        </w:rPr>
        <w:t xml:space="preserve">prescribed </w:t>
      </w:r>
      <w:r w:rsidR="00F132FA">
        <w:rPr>
          <w:rFonts w:ascii="Arial" w:eastAsia="Arial" w:hAnsi="Arial" w:cs="Arial"/>
          <w:sz w:val="24"/>
          <w:szCs w:val="24"/>
        </w:rPr>
        <w:t>fees</w:t>
      </w:r>
      <w:r w:rsidR="00603DF4">
        <w:rPr>
          <w:rFonts w:ascii="Arial" w:eastAsia="Arial" w:hAnsi="Arial" w:cs="Arial"/>
          <w:sz w:val="24"/>
          <w:szCs w:val="24"/>
        </w:rPr>
        <w:t xml:space="preserve"> </w:t>
      </w:r>
      <w:r w:rsidR="00603DF4" w:rsidRPr="00603DF4">
        <w:rPr>
          <w:rFonts w:ascii="Arial" w:eastAsia="Arial" w:hAnsi="Arial" w:cs="Arial"/>
          <w:sz w:val="24"/>
          <w:szCs w:val="24"/>
        </w:rPr>
        <w:t>when these are due</w:t>
      </w:r>
      <w:r w:rsidR="000D2481">
        <w:rPr>
          <w:rFonts w:ascii="Arial" w:eastAsia="Arial" w:hAnsi="Arial" w:cs="Arial"/>
          <w:sz w:val="24"/>
          <w:szCs w:val="24"/>
        </w:rPr>
        <w:t xml:space="preserve">. </w:t>
      </w:r>
      <w:r w:rsidR="003C546A">
        <w:rPr>
          <w:rFonts w:ascii="Arial" w:eastAsia="Arial" w:hAnsi="Arial" w:cs="Arial"/>
          <w:sz w:val="24"/>
          <w:szCs w:val="24"/>
        </w:rPr>
        <w:t xml:space="preserve">A </w:t>
      </w:r>
      <w:r w:rsidR="00C93761">
        <w:rPr>
          <w:rFonts w:ascii="Arial" w:eastAsia="Arial" w:hAnsi="Arial" w:cs="Arial"/>
          <w:sz w:val="24"/>
          <w:szCs w:val="24"/>
        </w:rPr>
        <w:t>Registrar can exercise the new exemption</w:t>
      </w:r>
      <w:r w:rsidR="00007916">
        <w:rPr>
          <w:rFonts w:ascii="Arial" w:eastAsia="Arial" w:hAnsi="Arial" w:cs="Arial"/>
          <w:sz w:val="24"/>
          <w:szCs w:val="24"/>
        </w:rPr>
        <w:t xml:space="preserve"> power</w:t>
      </w:r>
      <w:r w:rsidR="007808A0">
        <w:rPr>
          <w:rFonts w:ascii="Arial" w:eastAsia="Arial" w:hAnsi="Arial" w:cs="Arial"/>
          <w:sz w:val="24"/>
          <w:szCs w:val="24"/>
        </w:rPr>
        <w:t xml:space="preserve"> </w:t>
      </w:r>
      <w:r w:rsidR="00007916">
        <w:rPr>
          <w:rFonts w:ascii="Arial" w:eastAsia="Arial" w:hAnsi="Arial" w:cs="Arial"/>
          <w:sz w:val="24"/>
          <w:szCs w:val="24"/>
        </w:rPr>
        <w:t xml:space="preserve">— </w:t>
      </w:r>
      <w:r w:rsidR="00AE4D1A">
        <w:rPr>
          <w:rFonts w:ascii="Arial" w:eastAsia="Arial" w:hAnsi="Arial" w:cs="Arial"/>
          <w:sz w:val="24"/>
          <w:szCs w:val="24"/>
        </w:rPr>
        <w:t>if</w:t>
      </w:r>
      <w:r w:rsidR="007808A0">
        <w:rPr>
          <w:rFonts w:ascii="Arial" w:eastAsia="Arial" w:hAnsi="Arial" w:cs="Arial"/>
          <w:sz w:val="24"/>
          <w:szCs w:val="24"/>
        </w:rPr>
        <w:t xml:space="preserve"> </w:t>
      </w:r>
      <w:r w:rsidR="00AE4D1A" w:rsidRPr="00AE4D1A">
        <w:rPr>
          <w:rFonts w:ascii="Arial" w:eastAsia="Arial" w:hAnsi="Arial" w:cs="Arial"/>
          <w:sz w:val="24"/>
          <w:szCs w:val="24"/>
        </w:rPr>
        <w:t xml:space="preserve">the Registrar is reasonably satisfied that </w:t>
      </w:r>
      <w:r w:rsidR="000E12FE">
        <w:rPr>
          <w:rFonts w:ascii="Arial" w:eastAsia="Arial" w:hAnsi="Arial" w:cs="Arial"/>
          <w:sz w:val="24"/>
          <w:szCs w:val="24"/>
        </w:rPr>
        <w:t>an</w:t>
      </w:r>
      <w:r w:rsidR="00AE4D1A" w:rsidRPr="00AE4D1A">
        <w:rPr>
          <w:rFonts w:ascii="Arial" w:eastAsia="Arial" w:hAnsi="Arial" w:cs="Arial"/>
          <w:sz w:val="24"/>
          <w:szCs w:val="24"/>
        </w:rPr>
        <w:t xml:space="preserve"> exemption is justified, having regard to all the circumstances</w:t>
      </w:r>
      <w:r w:rsidR="00AE4D1A">
        <w:rPr>
          <w:rFonts w:ascii="Arial" w:eastAsia="Arial" w:hAnsi="Arial" w:cs="Arial"/>
          <w:sz w:val="24"/>
          <w:szCs w:val="24"/>
        </w:rPr>
        <w:t>.</w:t>
      </w:r>
      <w:r w:rsidR="00C64AF2">
        <w:rPr>
          <w:rFonts w:ascii="Arial" w:eastAsia="Arial" w:hAnsi="Arial" w:cs="Arial"/>
          <w:sz w:val="24"/>
          <w:szCs w:val="24"/>
        </w:rPr>
        <w:t xml:space="preserve"> </w:t>
      </w:r>
    </w:p>
    <w:p w14:paraId="6A09B338" w14:textId="3E42B3CB" w:rsidR="00660925" w:rsidRDefault="4A7BA8C1" w:rsidP="005D4A0B">
      <w:pPr>
        <w:spacing w:before="240" w:after="0" w:line="257" w:lineRule="auto"/>
        <w:rPr>
          <w:rFonts w:ascii="Arial" w:eastAsia="Arial" w:hAnsi="Arial" w:cs="Arial"/>
          <w:sz w:val="24"/>
          <w:szCs w:val="24"/>
        </w:rPr>
      </w:pPr>
      <w:r w:rsidRPr="72FB8F93">
        <w:rPr>
          <w:rFonts w:ascii="Arial" w:eastAsia="Arial" w:hAnsi="Arial" w:cs="Arial"/>
          <w:sz w:val="24"/>
          <w:szCs w:val="24"/>
        </w:rPr>
        <w:lastRenderedPageBreak/>
        <w:t xml:space="preserve">The </w:t>
      </w:r>
      <w:r w:rsidR="00DF0974" w:rsidRPr="72FB8F93">
        <w:rPr>
          <w:rFonts w:ascii="Arial" w:eastAsia="Arial" w:hAnsi="Arial" w:cs="Arial"/>
          <w:sz w:val="24"/>
          <w:szCs w:val="24"/>
        </w:rPr>
        <w:t>new exemption powers</w:t>
      </w:r>
      <w:r w:rsidRPr="72FB8F93">
        <w:rPr>
          <w:rFonts w:ascii="Arial" w:eastAsia="Arial" w:hAnsi="Arial" w:cs="Arial"/>
          <w:sz w:val="24"/>
          <w:szCs w:val="24"/>
        </w:rPr>
        <w:t xml:space="preserve"> will </w:t>
      </w:r>
      <w:r w:rsidR="004841ED" w:rsidRPr="72FB8F93">
        <w:rPr>
          <w:rFonts w:ascii="Arial" w:eastAsia="Arial" w:hAnsi="Arial" w:cs="Arial"/>
          <w:sz w:val="24"/>
          <w:szCs w:val="24"/>
        </w:rPr>
        <w:t xml:space="preserve">continue to </w:t>
      </w:r>
      <w:r w:rsidRPr="72FB8F93">
        <w:rPr>
          <w:rFonts w:ascii="Arial" w:eastAsia="Arial" w:hAnsi="Arial" w:cs="Arial"/>
          <w:sz w:val="24"/>
          <w:szCs w:val="24"/>
        </w:rPr>
        <w:t xml:space="preserve">benefit </w:t>
      </w:r>
      <w:r w:rsidR="00712610" w:rsidRPr="72FB8F93">
        <w:rPr>
          <w:rFonts w:ascii="Arial" w:eastAsia="Arial" w:hAnsi="Arial" w:cs="Arial"/>
          <w:sz w:val="24"/>
          <w:szCs w:val="24"/>
        </w:rPr>
        <w:t xml:space="preserve">applicants and rights holders </w:t>
      </w:r>
      <w:r w:rsidR="004841ED" w:rsidRPr="72FB8F93">
        <w:rPr>
          <w:rFonts w:ascii="Arial" w:eastAsia="Arial" w:hAnsi="Arial" w:cs="Arial"/>
          <w:sz w:val="24"/>
          <w:szCs w:val="24"/>
        </w:rPr>
        <w:t>after</w:t>
      </w:r>
      <w:r w:rsidR="00B47A18" w:rsidRPr="72FB8F93">
        <w:rPr>
          <w:rFonts w:ascii="Arial" w:eastAsia="Arial" w:hAnsi="Arial" w:cs="Arial"/>
          <w:sz w:val="24"/>
          <w:szCs w:val="24"/>
        </w:rPr>
        <w:t xml:space="preserve"> the </w:t>
      </w:r>
      <w:r w:rsidR="004841ED" w:rsidRPr="72FB8F93">
        <w:rPr>
          <w:rFonts w:ascii="Arial" w:eastAsia="Arial" w:hAnsi="Arial" w:cs="Arial"/>
          <w:sz w:val="24"/>
          <w:szCs w:val="24"/>
        </w:rPr>
        <w:t xml:space="preserve">pandemic </w:t>
      </w:r>
      <w:r w:rsidR="00660925" w:rsidRPr="72FB8F93">
        <w:rPr>
          <w:rFonts w:ascii="Arial" w:eastAsia="Arial" w:hAnsi="Arial" w:cs="Arial"/>
          <w:sz w:val="24"/>
          <w:szCs w:val="24"/>
        </w:rPr>
        <w:t>ceases. They will do this by giving</w:t>
      </w:r>
      <w:r w:rsidR="00BC6A2E" w:rsidRPr="72FB8F93">
        <w:rPr>
          <w:rFonts w:ascii="Arial" w:eastAsia="Arial" w:hAnsi="Arial" w:cs="Arial"/>
          <w:sz w:val="24"/>
          <w:szCs w:val="24"/>
        </w:rPr>
        <w:t xml:space="preserve"> IP </w:t>
      </w:r>
      <w:r w:rsidR="00EE500E" w:rsidRPr="72FB8F93">
        <w:rPr>
          <w:rFonts w:ascii="Arial" w:eastAsia="Arial" w:hAnsi="Arial" w:cs="Arial"/>
          <w:sz w:val="24"/>
          <w:szCs w:val="24"/>
        </w:rPr>
        <w:t xml:space="preserve">Australia </w:t>
      </w:r>
      <w:r w:rsidR="00DC3785" w:rsidRPr="72FB8F93">
        <w:rPr>
          <w:rFonts w:ascii="Arial" w:eastAsia="Arial" w:hAnsi="Arial" w:cs="Arial"/>
          <w:sz w:val="24"/>
          <w:szCs w:val="24"/>
        </w:rPr>
        <w:t>similar</w:t>
      </w:r>
      <w:r w:rsidR="00685E32" w:rsidRPr="72FB8F93">
        <w:rPr>
          <w:rFonts w:ascii="Arial" w:eastAsia="Arial" w:hAnsi="Arial" w:cs="Arial"/>
          <w:sz w:val="24"/>
          <w:szCs w:val="24"/>
        </w:rPr>
        <w:t xml:space="preserve"> </w:t>
      </w:r>
      <w:r w:rsidR="00261BDA" w:rsidRPr="72FB8F93">
        <w:rPr>
          <w:rFonts w:ascii="Arial" w:eastAsia="Arial" w:hAnsi="Arial" w:cs="Arial"/>
          <w:sz w:val="24"/>
          <w:szCs w:val="24"/>
        </w:rPr>
        <w:t xml:space="preserve">flexibility of financial management of </w:t>
      </w:r>
      <w:r w:rsidR="004D4C16" w:rsidRPr="72FB8F93">
        <w:rPr>
          <w:rFonts w:ascii="Arial" w:eastAsia="Arial" w:hAnsi="Arial" w:cs="Arial"/>
          <w:sz w:val="24"/>
          <w:szCs w:val="24"/>
        </w:rPr>
        <w:t xml:space="preserve">its </w:t>
      </w:r>
      <w:r w:rsidR="006045DD" w:rsidRPr="72FB8F93">
        <w:rPr>
          <w:rFonts w:ascii="Arial" w:eastAsia="Arial" w:hAnsi="Arial" w:cs="Arial"/>
          <w:sz w:val="24"/>
          <w:szCs w:val="24"/>
        </w:rPr>
        <w:t xml:space="preserve">plant </w:t>
      </w:r>
      <w:r w:rsidR="002C12B6" w:rsidRPr="72FB8F93">
        <w:rPr>
          <w:rFonts w:ascii="Arial" w:eastAsia="Arial" w:hAnsi="Arial" w:cs="Arial"/>
          <w:sz w:val="24"/>
          <w:szCs w:val="24"/>
        </w:rPr>
        <w:t xml:space="preserve">breeder’s rights and </w:t>
      </w:r>
      <w:proofErr w:type="spellStart"/>
      <w:proofErr w:type="gramStart"/>
      <w:r w:rsidR="002C12B6" w:rsidRPr="72FB8F93">
        <w:rPr>
          <w:rFonts w:ascii="Arial" w:eastAsia="Arial" w:hAnsi="Arial" w:cs="Arial"/>
          <w:sz w:val="24"/>
          <w:szCs w:val="24"/>
        </w:rPr>
        <w:t>trade marks</w:t>
      </w:r>
      <w:proofErr w:type="spellEnd"/>
      <w:proofErr w:type="gramEnd"/>
      <w:r w:rsidR="004D4C16" w:rsidRPr="72FB8F93">
        <w:rPr>
          <w:rFonts w:ascii="Arial" w:eastAsia="Arial" w:hAnsi="Arial" w:cs="Arial"/>
          <w:sz w:val="24"/>
          <w:szCs w:val="24"/>
        </w:rPr>
        <w:t xml:space="preserve"> </w:t>
      </w:r>
      <w:r w:rsidR="002C12B6" w:rsidRPr="72FB8F93">
        <w:rPr>
          <w:rFonts w:ascii="Arial" w:eastAsia="Arial" w:hAnsi="Arial" w:cs="Arial"/>
          <w:sz w:val="24"/>
          <w:szCs w:val="24"/>
        </w:rPr>
        <w:t>functions</w:t>
      </w:r>
      <w:r w:rsidR="00D72A47" w:rsidRPr="72FB8F93">
        <w:rPr>
          <w:rFonts w:ascii="Arial" w:eastAsia="Arial" w:hAnsi="Arial" w:cs="Arial"/>
          <w:sz w:val="24"/>
          <w:szCs w:val="24"/>
        </w:rPr>
        <w:t xml:space="preserve"> </w:t>
      </w:r>
      <w:r w:rsidR="004D4C16" w:rsidRPr="72FB8F93">
        <w:rPr>
          <w:rFonts w:ascii="Arial" w:eastAsia="Arial" w:hAnsi="Arial" w:cs="Arial"/>
          <w:sz w:val="24"/>
          <w:szCs w:val="24"/>
        </w:rPr>
        <w:t xml:space="preserve">as </w:t>
      </w:r>
      <w:r w:rsidR="004D154C" w:rsidRPr="72FB8F93">
        <w:rPr>
          <w:rFonts w:ascii="Arial" w:eastAsia="Arial" w:hAnsi="Arial" w:cs="Arial"/>
          <w:sz w:val="24"/>
          <w:szCs w:val="24"/>
        </w:rPr>
        <w:t xml:space="preserve">it currently has for its </w:t>
      </w:r>
      <w:r w:rsidR="00F53427" w:rsidRPr="72FB8F93">
        <w:rPr>
          <w:rFonts w:ascii="Arial" w:eastAsia="Arial" w:hAnsi="Arial" w:cs="Arial"/>
          <w:sz w:val="24"/>
          <w:szCs w:val="24"/>
        </w:rPr>
        <w:t>patent and designs functions</w:t>
      </w:r>
      <w:r w:rsidR="005A7F9A" w:rsidRPr="72FB8F93">
        <w:rPr>
          <w:rFonts w:ascii="Arial" w:eastAsia="Arial" w:hAnsi="Arial" w:cs="Arial"/>
          <w:sz w:val="24"/>
          <w:szCs w:val="24"/>
        </w:rPr>
        <w:t>.</w:t>
      </w:r>
      <w:r w:rsidR="00F53427" w:rsidRPr="72FB8F93">
        <w:rPr>
          <w:rFonts w:ascii="Arial" w:eastAsia="Arial" w:hAnsi="Arial" w:cs="Arial"/>
          <w:sz w:val="24"/>
          <w:szCs w:val="24"/>
        </w:rPr>
        <w:t xml:space="preserve"> </w:t>
      </w:r>
      <w:r w:rsidR="00393CC9" w:rsidRPr="72FB8F93">
        <w:rPr>
          <w:rFonts w:ascii="Arial" w:eastAsia="Arial" w:hAnsi="Arial" w:cs="Arial"/>
          <w:sz w:val="24"/>
          <w:szCs w:val="24"/>
        </w:rPr>
        <w:t xml:space="preserve">That is, </w:t>
      </w:r>
      <w:r w:rsidR="005B0B08" w:rsidRPr="72FB8F93">
        <w:rPr>
          <w:rFonts w:ascii="Arial" w:eastAsia="Arial" w:hAnsi="Arial" w:cs="Arial"/>
          <w:sz w:val="24"/>
          <w:szCs w:val="24"/>
        </w:rPr>
        <w:t xml:space="preserve">the </w:t>
      </w:r>
      <w:r w:rsidR="00732BC7" w:rsidRPr="72FB8F93">
        <w:rPr>
          <w:rFonts w:ascii="Arial" w:eastAsia="Arial" w:hAnsi="Arial" w:cs="Arial"/>
          <w:sz w:val="24"/>
          <w:szCs w:val="24"/>
        </w:rPr>
        <w:t xml:space="preserve">statutory offices </w:t>
      </w:r>
      <w:r w:rsidR="00F94758" w:rsidRPr="72FB8F93">
        <w:rPr>
          <w:rFonts w:ascii="Arial" w:eastAsia="Arial" w:hAnsi="Arial" w:cs="Arial"/>
          <w:sz w:val="24"/>
          <w:szCs w:val="24"/>
        </w:rPr>
        <w:t xml:space="preserve">in IP Australia — </w:t>
      </w:r>
      <w:r w:rsidR="00213432" w:rsidRPr="72FB8F93">
        <w:rPr>
          <w:rFonts w:ascii="Arial" w:eastAsia="Arial" w:hAnsi="Arial" w:cs="Arial"/>
          <w:sz w:val="24"/>
          <w:szCs w:val="24"/>
        </w:rPr>
        <w:t>Commissioner of Patents</w:t>
      </w:r>
      <w:r w:rsidR="00732BC7" w:rsidRPr="72FB8F93">
        <w:rPr>
          <w:rFonts w:ascii="Arial" w:eastAsia="Arial" w:hAnsi="Arial" w:cs="Arial"/>
          <w:sz w:val="24"/>
          <w:szCs w:val="24"/>
        </w:rPr>
        <w:t>,</w:t>
      </w:r>
      <w:r w:rsidR="00213432" w:rsidRPr="72FB8F93">
        <w:rPr>
          <w:rFonts w:ascii="Arial" w:eastAsia="Arial" w:hAnsi="Arial" w:cs="Arial"/>
          <w:sz w:val="24"/>
          <w:szCs w:val="24"/>
        </w:rPr>
        <w:t xml:space="preserve"> Registrar of Designs</w:t>
      </w:r>
      <w:r w:rsidR="005B0B08" w:rsidRPr="72FB8F93">
        <w:rPr>
          <w:rFonts w:ascii="Arial" w:eastAsia="Arial" w:hAnsi="Arial" w:cs="Arial"/>
          <w:sz w:val="24"/>
          <w:szCs w:val="24"/>
        </w:rPr>
        <w:t xml:space="preserve">, Registrar of </w:t>
      </w:r>
      <w:r w:rsidR="009D654C" w:rsidRPr="72FB8F93">
        <w:rPr>
          <w:rFonts w:ascii="Arial" w:eastAsia="Arial" w:hAnsi="Arial" w:cs="Arial"/>
          <w:sz w:val="24"/>
          <w:szCs w:val="24"/>
        </w:rPr>
        <w:t xml:space="preserve">Plant Breeder’s Rights and Registrar of </w:t>
      </w:r>
      <w:proofErr w:type="gramStart"/>
      <w:r w:rsidR="009D654C" w:rsidRPr="72FB8F93">
        <w:rPr>
          <w:rFonts w:ascii="Arial" w:eastAsia="Arial" w:hAnsi="Arial" w:cs="Arial"/>
          <w:sz w:val="24"/>
          <w:szCs w:val="24"/>
        </w:rPr>
        <w:t>Trade Marks</w:t>
      </w:r>
      <w:proofErr w:type="gramEnd"/>
      <w:r w:rsidR="009D654C" w:rsidRPr="72FB8F93">
        <w:rPr>
          <w:rFonts w:ascii="Arial" w:eastAsia="Arial" w:hAnsi="Arial" w:cs="Arial"/>
          <w:sz w:val="24"/>
          <w:szCs w:val="24"/>
        </w:rPr>
        <w:t xml:space="preserve"> </w:t>
      </w:r>
      <w:r w:rsidR="00F94758" w:rsidRPr="72FB8F93">
        <w:rPr>
          <w:rFonts w:ascii="Arial" w:eastAsia="Arial" w:hAnsi="Arial" w:cs="Arial"/>
          <w:sz w:val="24"/>
          <w:szCs w:val="24"/>
        </w:rPr>
        <w:t xml:space="preserve">— </w:t>
      </w:r>
      <w:r w:rsidR="0008343A" w:rsidRPr="72FB8F93">
        <w:rPr>
          <w:rFonts w:ascii="Arial" w:eastAsia="Arial" w:hAnsi="Arial" w:cs="Arial"/>
          <w:sz w:val="24"/>
          <w:szCs w:val="24"/>
        </w:rPr>
        <w:t>now</w:t>
      </w:r>
      <w:r w:rsidR="00732BC7" w:rsidRPr="72FB8F93">
        <w:rPr>
          <w:rFonts w:ascii="Arial" w:eastAsia="Arial" w:hAnsi="Arial" w:cs="Arial"/>
          <w:sz w:val="24"/>
          <w:szCs w:val="24"/>
        </w:rPr>
        <w:t xml:space="preserve"> have equivalent </w:t>
      </w:r>
      <w:r w:rsidR="0075718B" w:rsidRPr="72FB8F93">
        <w:rPr>
          <w:rFonts w:ascii="Arial" w:eastAsia="Arial" w:hAnsi="Arial" w:cs="Arial"/>
          <w:sz w:val="24"/>
          <w:szCs w:val="24"/>
        </w:rPr>
        <w:t>exemption powers.</w:t>
      </w:r>
      <w:r w:rsidR="009D654C" w:rsidRPr="72FB8F93">
        <w:rPr>
          <w:rFonts w:ascii="Arial" w:eastAsia="Arial" w:hAnsi="Arial" w:cs="Arial"/>
          <w:sz w:val="24"/>
          <w:szCs w:val="24"/>
        </w:rPr>
        <w:t xml:space="preserve"> </w:t>
      </w:r>
      <w:r w:rsidR="00B4158A" w:rsidRPr="72FB8F93">
        <w:rPr>
          <w:rFonts w:ascii="Arial" w:eastAsia="Arial" w:hAnsi="Arial" w:cs="Arial"/>
          <w:sz w:val="24"/>
          <w:szCs w:val="24"/>
        </w:rPr>
        <w:t xml:space="preserve">The exemption powers of the Commissioner of Patents and the Registrar of Designs are provided by </w:t>
      </w:r>
      <w:proofErr w:type="spellStart"/>
      <w:r w:rsidR="00F03526" w:rsidRPr="72FB8F93">
        <w:rPr>
          <w:rFonts w:ascii="Arial" w:eastAsia="Arial" w:hAnsi="Arial" w:cs="Arial"/>
          <w:sz w:val="24"/>
          <w:szCs w:val="24"/>
        </w:rPr>
        <w:t>subregulation</w:t>
      </w:r>
      <w:proofErr w:type="spellEnd"/>
      <w:r w:rsidR="00F03526" w:rsidRPr="72FB8F93">
        <w:rPr>
          <w:rFonts w:ascii="Arial" w:eastAsia="Arial" w:hAnsi="Arial" w:cs="Arial"/>
          <w:sz w:val="24"/>
          <w:szCs w:val="24"/>
        </w:rPr>
        <w:t xml:space="preserve"> 22.6(1) of the </w:t>
      </w:r>
      <w:r w:rsidR="00F03526" w:rsidRPr="72FB8F93">
        <w:rPr>
          <w:rFonts w:ascii="Arial" w:eastAsia="Arial" w:hAnsi="Arial" w:cs="Arial"/>
          <w:i/>
          <w:iCs/>
          <w:sz w:val="24"/>
          <w:szCs w:val="24"/>
        </w:rPr>
        <w:t xml:space="preserve">Patents Regulations </w:t>
      </w:r>
      <w:r w:rsidR="0043308F" w:rsidRPr="72FB8F93">
        <w:rPr>
          <w:rFonts w:ascii="Arial" w:eastAsia="Arial" w:hAnsi="Arial" w:cs="Arial"/>
          <w:i/>
          <w:iCs/>
          <w:sz w:val="24"/>
          <w:szCs w:val="24"/>
        </w:rPr>
        <w:t xml:space="preserve">1991 </w:t>
      </w:r>
      <w:r w:rsidR="002B4E22" w:rsidRPr="72FB8F93">
        <w:rPr>
          <w:rFonts w:ascii="Arial" w:eastAsia="Arial" w:hAnsi="Arial" w:cs="Arial"/>
          <w:sz w:val="24"/>
          <w:szCs w:val="24"/>
        </w:rPr>
        <w:t xml:space="preserve">(‘Patents Regulations’) </w:t>
      </w:r>
      <w:r w:rsidR="00C67B3E" w:rsidRPr="72FB8F93">
        <w:rPr>
          <w:rFonts w:ascii="Arial" w:eastAsia="Arial" w:hAnsi="Arial" w:cs="Arial"/>
          <w:sz w:val="24"/>
          <w:szCs w:val="24"/>
        </w:rPr>
        <w:t xml:space="preserve">and by </w:t>
      </w:r>
      <w:r w:rsidR="00B4158A" w:rsidRPr="72FB8F93">
        <w:rPr>
          <w:rFonts w:ascii="Arial" w:eastAsia="Arial" w:hAnsi="Arial" w:cs="Arial"/>
          <w:sz w:val="24"/>
          <w:szCs w:val="24"/>
        </w:rPr>
        <w:t xml:space="preserve">regulation 11.11 of the </w:t>
      </w:r>
      <w:r w:rsidR="00B4158A" w:rsidRPr="72FB8F93">
        <w:rPr>
          <w:rFonts w:ascii="Arial" w:eastAsia="Arial" w:hAnsi="Arial" w:cs="Arial"/>
          <w:i/>
          <w:iCs/>
          <w:sz w:val="24"/>
          <w:szCs w:val="24"/>
        </w:rPr>
        <w:t>Designs Regulations 2004</w:t>
      </w:r>
      <w:r w:rsidR="00187535" w:rsidRPr="72FB8F93">
        <w:rPr>
          <w:rFonts w:ascii="Arial" w:eastAsia="Arial" w:hAnsi="Arial" w:cs="Arial"/>
          <w:i/>
          <w:iCs/>
          <w:sz w:val="24"/>
          <w:szCs w:val="24"/>
        </w:rPr>
        <w:t xml:space="preserve"> </w:t>
      </w:r>
      <w:r w:rsidR="00187535" w:rsidRPr="72FB8F93">
        <w:rPr>
          <w:rFonts w:ascii="Arial" w:eastAsia="Arial" w:hAnsi="Arial" w:cs="Arial"/>
          <w:sz w:val="24"/>
          <w:szCs w:val="24"/>
        </w:rPr>
        <w:t>(‘Designs Regulations’)</w:t>
      </w:r>
      <w:r w:rsidR="00B4158A" w:rsidRPr="72FB8F93">
        <w:rPr>
          <w:rFonts w:ascii="Arial" w:eastAsia="Arial" w:hAnsi="Arial" w:cs="Arial"/>
          <w:sz w:val="24"/>
          <w:szCs w:val="24"/>
        </w:rPr>
        <w:t>, respectively.</w:t>
      </w:r>
      <w:r w:rsidR="00213432" w:rsidRPr="72FB8F93">
        <w:rPr>
          <w:rFonts w:ascii="Arial" w:eastAsia="Arial" w:hAnsi="Arial" w:cs="Arial"/>
          <w:sz w:val="24"/>
          <w:szCs w:val="24"/>
        </w:rPr>
        <w:t xml:space="preserve"> </w:t>
      </w:r>
    </w:p>
    <w:p w14:paraId="6C36026F" w14:textId="6166D948" w:rsidR="458D4D8C" w:rsidRDefault="5F68BD55" w:rsidP="005D4A0B">
      <w:pPr>
        <w:spacing w:before="240" w:after="0" w:line="257" w:lineRule="auto"/>
        <w:rPr>
          <w:rFonts w:ascii="Arial" w:eastAsia="Arial" w:hAnsi="Arial" w:cs="Arial"/>
          <w:sz w:val="24"/>
          <w:szCs w:val="24"/>
        </w:rPr>
      </w:pPr>
      <w:r w:rsidRPr="68CF083B">
        <w:rPr>
          <w:rFonts w:ascii="Arial" w:eastAsia="Arial" w:hAnsi="Arial" w:cs="Arial"/>
          <w:sz w:val="24"/>
          <w:szCs w:val="24"/>
        </w:rPr>
        <w:t xml:space="preserve">Details of the </w:t>
      </w:r>
      <w:r w:rsidR="00A459B6">
        <w:rPr>
          <w:rFonts w:ascii="Arial" w:eastAsia="Arial" w:hAnsi="Arial" w:cs="Arial"/>
          <w:sz w:val="24"/>
          <w:szCs w:val="24"/>
        </w:rPr>
        <w:t>amendments</w:t>
      </w:r>
      <w:r w:rsidRPr="68CF083B">
        <w:rPr>
          <w:rFonts w:ascii="Arial" w:eastAsia="Arial" w:hAnsi="Arial" w:cs="Arial"/>
          <w:sz w:val="24"/>
          <w:szCs w:val="24"/>
        </w:rPr>
        <w:t xml:space="preserve"> can be found in </w:t>
      </w:r>
      <w:r w:rsidR="00F53579">
        <w:rPr>
          <w:rFonts w:ascii="Arial" w:eastAsia="Arial" w:hAnsi="Arial" w:cs="Arial"/>
          <w:sz w:val="24"/>
          <w:szCs w:val="24"/>
        </w:rPr>
        <w:t>the Attachment</w:t>
      </w:r>
      <w:r w:rsidRPr="68CF083B">
        <w:rPr>
          <w:rFonts w:ascii="Arial" w:eastAsia="Arial" w:hAnsi="Arial" w:cs="Arial"/>
          <w:sz w:val="24"/>
          <w:szCs w:val="24"/>
        </w:rPr>
        <w:t>.</w:t>
      </w:r>
    </w:p>
    <w:p w14:paraId="2B327204" w14:textId="5F2FB914" w:rsidR="5CAA979E" w:rsidRDefault="00855E94" w:rsidP="005D4A0B">
      <w:pPr>
        <w:spacing w:before="240" w:after="0" w:line="257" w:lineRule="auto"/>
      </w:pPr>
      <w:r>
        <w:rPr>
          <w:rFonts w:ascii="Arial" w:eastAsia="Arial" w:hAnsi="Arial" w:cs="Arial"/>
          <w:b/>
          <w:bCs/>
          <w:sz w:val="24"/>
          <w:szCs w:val="24"/>
        </w:rPr>
        <w:t xml:space="preserve">No </w:t>
      </w:r>
      <w:r w:rsidR="5CAA979E" w:rsidRPr="68CF083B">
        <w:rPr>
          <w:rFonts w:ascii="Arial" w:eastAsia="Arial" w:hAnsi="Arial" w:cs="Arial"/>
          <w:b/>
          <w:bCs/>
          <w:sz w:val="24"/>
          <w:szCs w:val="24"/>
        </w:rPr>
        <w:t>Regulation Impact Statement</w:t>
      </w:r>
      <w:r>
        <w:rPr>
          <w:rFonts w:ascii="Arial" w:eastAsia="Arial" w:hAnsi="Arial" w:cs="Arial"/>
          <w:b/>
          <w:bCs/>
          <w:sz w:val="24"/>
          <w:szCs w:val="24"/>
        </w:rPr>
        <w:t xml:space="preserve"> required</w:t>
      </w:r>
    </w:p>
    <w:p w14:paraId="37D45C0E" w14:textId="6D0B079C" w:rsidR="5CAA979E" w:rsidRDefault="5CAA979E" w:rsidP="005D4A0B">
      <w:pPr>
        <w:spacing w:before="240" w:after="0" w:line="257" w:lineRule="auto"/>
        <w:rPr>
          <w:rFonts w:ascii="Arial" w:eastAsia="Arial" w:hAnsi="Arial" w:cs="Arial"/>
          <w:sz w:val="24"/>
          <w:szCs w:val="24"/>
        </w:rPr>
      </w:pPr>
      <w:r w:rsidRPr="68CF083B">
        <w:rPr>
          <w:rFonts w:ascii="Arial" w:eastAsia="Arial" w:hAnsi="Arial" w:cs="Arial"/>
          <w:sz w:val="24"/>
          <w:szCs w:val="24"/>
        </w:rPr>
        <w:t xml:space="preserve">The Office of Best Practice Regulation has advised that no Regulation Impact Statement is required to be prepared for these amendments (OBPR reference 25948). </w:t>
      </w:r>
    </w:p>
    <w:p w14:paraId="3487C73E" w14:textId="47DBDF02" w:rsidR="00D36B22" w:rsidRPr="00E71F36" w:rsidRDefault="00D36B22" w:rsidP="005D4A0B">
      <w:pPr>
        <w:spacing w:before="240" w:after="0" w:line="257" w:lineRule="auto"/>
        <w:rPr>
          <w:rFonts w:ascii="Arial" w:hAnsi="Arial" w:cs="Arial"/>
          <w:b/>
          <w:sz w:val="24"/>
          <w:szCs w:val="24"/>
        </w:rPr>
      </w:pPr>
      <w:r>
        <w:rPr>
          <w:rFonts w:ascii="Arial" w:hAnsi="Arial" w:cs="Arial"/>
          <w:b/>
          <w:sz w:val="24"/>
          <w:szCs w:val="24"/>
        </w:rPr>
        <w:t>C</w:t>
      </w:r>
      <w:r w:rsidRPr="00E71F36">
        <w:rPr>
          <w:rFonts w:ascii="Arial" w:hAnsi="Arial" w:cs="Arial"/>
          <w:b/>
          <w:sz w:val="24"/>
          <w:szCs w:val="24"/>
        </w:rPr>
        <w:t>onsultation</w:t>
      </w:r>
    </w:p>
    <w:p w14:paraId="38A4D2D9" w14:textId="2C1AF675" w:rsidR="00B461D7" w:rsidRPr="00510E30" w:rsidRDefault="00616C43" w:rsidP="005D4A0B">
      <w:pPr>
        <w:spacing w:before="240" w:after="0" w:line="257" w:lineRule="auto"/>
        <w:rPr>
          <w:rFonts w:ascii="Arial" w:hAnsi="Arial" w:cs="Arial"/>
          <w:bCs/>
          <w:sz w:val="24"/>
          <w:szCs w:val="24"/>
        </w:rPr>
      </w:pPr>
      <w:r w:rsidRPr="00510E30">
        <w:rPr>
          <w:rFonts w:ascii="Arial" w:hAnsi="Arial" w:cs="Arial"/>
          <w:bCs/>
          <w:sz w:val="24"/>
          <w:szCs w:val="24"/>
        </w:rPr>
        <w:t xml:space="preserve">Paragraphs </w:t>
      </w:r>
      <w:r w:rsidR="001A3863" w:rsidRPr="00510E30">
        <w:rPr>
          <w:rFonts w:ascii="Arial" w:hAnsi="Arial" w:cs="Arial"/>
          <w:bCs/>
          <w:sz w:val="24"/>
          <w:szCs w:val="24"/>
        </w:rPr>
        <w:t>15J</w:t>
      </w:r>
      <w:r w:rsidR="00B461D7" w:rsidRPr="00510E30">
        <w:rPr>
          <w:rFonts w:ascii="Arial" w:hAnsi="Arial" w:cs="Arial"/>
          <w:bCs/>
          <w:sz w:val="24"/>
          <w:szCs w:val="24"/>
        </w:rPr>
        <w:t xml:space="preserve">(2)(d) and (e) </w:t>
      </w:r>
      <w:r w:rsidR="00B4260B" w:rsidRPr="00510E30">
        <w:rPr>
          <w:rFonts w:ascii="Arial" w:hAnsi="Arial" w:cs="Arial"/>
          <w:bCs/>
          <w:sz w:val="24"/>
          <w:szCs w:val="24"/>
        </w:rPr>
        <w:t xml:space="preserve">of the Legislation Act </w:t>
      </w:r>
      <w:r w:rsidR="00B461D7" w:rsidRPr="00510E30">
        <w:rPr>
          <w:rFonts w:ascii="Arial" w:hAnsi="Arial" w:cs="Arial"/>
          <w:bCs/>
          <w:sz w:val="24"/>
          <w:szCs w:val="24"/>
        </w:rPr>
        <w:t xml:space="preserve">require an </w:t>
      </w:r>
      <w:r w:rsidR="00512694" w:rsidRPr="00510E30">
        <w:rPr>
          <w:rFonts w:ascii="Arial" w:hAnsi="Arial" w:cs="Arial"/>
          <w:bCs/>
          <w:sz w:val="24"/>
          <w:szCs w:val="24"/>
        </w:rPr>
        <w:t>e</w:t>
      </w:r>
      <w:r w:rsidR="00B461D7" w:rsidRPr="00510E30">
        <w:rPr>
          <w:rFonts w:ascii="Arial" w:hAnsi="Arial" w:cs="Arial"/>
          <w:bCs/>
          <w:sz w:val="24"/>
          <w:szCs w:val="24"/>
        </w:rPr>
        <w:t xml:space="preserve">xplanatory </w:t>
      </w:r>
      <w:r w:rsidR="00512694" w:rsidRPr="00510E30">
        <w:rPr>
          <w:rFonts w:ascii="Arial" w:hAnsi="Arial" w:cs="Arial"/>
          <w:bCs/>
          <w:sz w:val="24"/>
          <w:szCs w:val="24"/>
        </w:rPr>
        <w:t>s</w:t>
      </w:r>
      <w:r w:rsidR="00B461D7" w:rsidRPr="00510E30">
        <w:rPr>
          <w:rFonts w:ascii="Arial" w:hAnsi="Arial" w:cs="Arial"/>
          <w:bCs/>
          <w:sz w:val="24"/>
          <w:szCs w:val="24"/>
        </w:rPr>
        <w:t xml:space="preserve">tatement </w:t>
      </w:r>
      <w:r w:rsidR="00512694" w:rsidRPr="00510E30">
        <w:rPr>
          <w:rFonts w:ascii="Arial" w:hAnsi="Arial" w:cs="Arial"/>
          <w:bCs/>
          <w:sz w:val="24"/>
          <w:szCs w:val="24"/>
        </w:rPr>
        <w:t xml:space="preserve">for a legislative instrument </w:t>
      </w:r>
      <w:r w:rsidR="00F935CA" w:rsidRPr="00510E30">
        <w:rPr>
          <w:rFonts w:ascii="Arial" w:hAnsi="Arial" w:cs="Arial"/>
          <w:bCs/>
          <w:sz w:val="24"/>
          <w:szCs w:val="24"/>
        </w:rPr>
        <w:t xml:space="preserve">to describe the nature of any consultation </w:t>
      </w:r>
      <w:r w:rsidR="00B4260B" w:rsidRPr="00510E30">
        <w:rPr>
          <w:rFonts w:ascii="Arial" w:hAnsi="Arial" w:cs="Arial"/>
          <w:bCs/>
          <w:sz w:val="24"/>
          <w:szCs w:val="24"/>
        </w:rPr>
        <w:t xml:space="preserve">undertaken </w:t>
      </w:r>
      <w:r w:rsidR="00512694" w:rsidRPr="00510E30">
        <w:rPr>
          <w:rFonts w:ascii="Arial" w:hAnsi="Arial" w:cs="Arial"/>
          <w:bCs/>
          <w:sz w:val="24"/>
          <w:szCs w:val="24"/>
        </w:rPr>
        <w:t>before making the instrument</w:t>
      </w:r>
      <w:r w:rsidR="000F48FB" w:rsidRPr="00510E30">
        <w:rPr>
          <w:rFonts w:ascii="Arial" w:hAnsi="Arial" w:cs="Arial"/>
          <w:bCs/>
          <w:sz w:val="24"/>
          <w:szCs w:val="24"/>
        </w:rPr>
        <w:t xml:space="preserve">, or else </w:t>
      </w:r>
      <w:r w:rsidR="00D50C7F" w:rsidRPr="00510E30">
        <w:rPr>
          <w:rFonts w:ascii="Arial" w:hAnsi="Arial" w:cs="Arial"/>
          <w:bCs/>
          <w:sz w:val="24"/>
          <w:szCs w:val="24"/>
        </w:rPr>
        <w:t xml:space="preserve">explain </w:t>
      </w:r>
      <w:r w:rsidR="000F48FB" w:rsidRPr="00510E30">
        <w:rPr>
          <w:rFonts w:ascii="Arial" w:hAnsi="Arial" w:cs="Arial"/>
          <w:bCs/>
          <w:sz w:val="24"/>
          <w:szCs w:val="24"/>
        </w:rPr>
        <w:t>why no consultation was undertaken.</w:t>
      </w:r>
      <w:r w:rsidR="00B4260B" w:rsidRPr="00510E30">
        <w:rPr>
          <w:rFonts w:ascii="Arial" w:hAnsi="Arial" w:cs="Arial"/>
          <w:bCs/>
          <w:sz w:val="24"/>
          <w:szCs w:val="24"/>
        </w:rPr>
        <w:t xml:space="preserve"> </w:t>
      </w:r>
    </w:p>
    <w:p w14:paraId="253101FC" w14:textId="422A54E1" w:rsidR="00D36B22" w:rsidRPr="001A70F8" w:rsidRDefault="000F48FB" w:rsidP="005D4A0B">
      <w:pPr>
        <w:spacing w:before="240" w:after="0" w:line="257" w:lineRule="auto"/>
        <w:rPr>
          <w:rFonts w:ascii="Arial" w:hAnsi="Arial" w:cs="Arial"/>
          <w:sz w:val="24"/>
          <w:szCs w:val="24"/>
        </w:rPr>
      </w:pPr>
      <w:r w:rsidRPr="001A70F8">
        <w:rPr>
          <w:rFonts w:ascii="Arial" w:hAnsi="Arial" w:cs="Arial"/>
          <w:bCs/>
          <w:sz w:val="24"/>
          <w:szCs w:val="24"/>
        </w:rPr>
        <w:t xml:space="preserve">No </w:t>
      </w:r>
      <w:r w:rsidR="004656EC">
        <w:rPr>
          <w:rFonts w:ascii="Arial" w:hAnsi="Arial" w:cs="Arial"/>
          <w:bCs/>
          <w:sz w:val="24"/>
          <w:szCs w:val="24"/>
        </w:rPr>
        <w:t xml:space="preserve">public </w:t>
      </w:r>
      <w:r w:rsidR="00D50C7F" w:rsidRPr="001A70F8">
        <w:rPr>
          <w:rFonts w:ascii="Arial" w:hAnsi="Arial" w:cs="Arial"/>
          <w:bCs/>
          <w:sz w:val="24"/>
          <w:szCs w:val="24"/>
        </w:rPr>
        <w:t>consultation was undertaken on t</w:t>
      </w:r>
      <w:r w:rsidR="007B0342" w:rsidRPr="001A70F8">
        <w:rPr>
          <w:rFonts w:ascii="Arial" w:hAnsi="Arial" w:cs="Arial"/>
          <w:bCs/>
          <w:sz w:val="24"/>
          <w:szCs w:val="24"/>
        </w:rPr>
        <w:t>he Regulation</w:t>
      </w:r>
      <w:r w:rsidR="003F5149">
        <w:rPr>
          <w:rFonts w:ascii="Arial" w:hAnsi="Arial" w:cs="Arial"/>
          <w:bCs/>
          <w:sz w:val="24"/>
          <w:szCs w:val="24"/>
        </w:rPr>
        <w:t>s</w:t>
      </w:r>
      <w:r w:rsidR="007B0342" w:rsidRPr="001A70F8">
        <w:rPr>
          <w:rFonts w:ascii="Arial" w:hAnsi="Arial" w:cs="Arial"/>
          <w:bCs/>
          <w:sz w:val="24"/>
          <w:szCs w:val="24"/>
        </w:rPr>
        <w:t xml:space="preserve">. </w:t>
      </w:r>
      <w:r w:rsidR="0028762A" w:rsidRPr="0028762A">
        <w:rPr>
          <w:rFonts w:ascii="Arial" w:hAnsi="Arial" w:cs="Arial"/>
          <w:bCs/>
          <w:sz w:val="24"/>
          <w:szCs w:val="24"/>
          <w:lang w:val="en-AU"/>
        </w:rPr>
        <w:t xml:space="preserve">Instead, IP Australia met with key stakeholders, </w:t>
      </w:r>
      <w:r w:rsidR="00C00D3B">
        <w:rPr>
          <w:rFonts w:ascii="Arial" w:hAnsi="Arial" w:cs="Arial"/>
          <w:bCs/>
          <w:sz w:val="24"/>
          <w:szCs w:val="24"/>
          <w:lang w:val="en-AU"/>
        </w:rPr>
        <w:t xml:space="preserve">including the Institute of Patent and </w:t>
      </w:r>
      <w:proofErr w:type="gramStart"/>
      <w:r w:rsidR="00C00D3B">
        <w:rPr>
          <w:rFonts w:ascii="Arial" w:hAnsi="Arial" w:cs="Arial"/>
          <w:bCs/>
          <w:sz w:val="24"/>
          <w:szCs w:val="24"/>
          <w:lang w:val="en-AU"/>
        </w:rPr>
        <w:t>Trade Mark</w:t>
      </w:r>
      <w:proofErr w:type="gramEnd"/>
      <w:r w:rsidR="00C00D3B">
        <w:rPr>
          <w:rFonts w:ascii="Arial" w:hAnsi="Arial" w:cs="Arial"/>
          <w:bCs/>
          <w:sz w:val="24"/>
          <w:szCs w:val="24"/>
          <w:lang w:val="en-AU"/>
        </w:rPr>
        <w:t xml:space="preserve"> Attorneys</w:t>
      </w:r>
      <w:r w:rsidR="00BE18E4">
        <w:rPr>
          <w:rFonts w:ascii="Arial" w:hAnsi="Arial" w:cs="Arial"/>
          <w:bCs/>
          <w:sz w:val="24"/>
          <w:szCs w:val="24"/>
          <w:lang w:val="en-AU"/>
        </w:rPr>
        <w:t xml:space="preserve"> of Australia</w:t>
      </w:r>
      <w:r w:rsidR="00C00D3B">
        <w:rPr>
          <w:rFonts w:ascii="Arial" w:hAnsi="Arial" w:cs="Arial"/>
          <w:bCs/>
          <w:sz w:val="24"/>
          <w:szCs w:val="24"/>
          <w:lang w:val="en-AU"/>
        </w:rPr>
        <w:t xml:space="preserve">, </w:t>
      </w:r>
      <w:r w:rsidR="0028762A" w:rsidRPr="0028762A">
        <w:rPr>
          <w:rFonts w:ascii="Arial" w:hAnsi="Arial" w:cs="Arial"/>
          <w:bCs/>
          <w:sz w:val="24"/>
          <w:szCs w:val="24"/>
          <w:lang w:val="en-AU"/>
        </w:rPr>
        <w:t xml:space="preserve">who identified relief from prescribed fees as their most significant concern during the COVID-19 pandemic. </w:t>
      </w:r>
      <w:r w:rsidR="00C00D3B">
        <w:rPr>
          <w:rFonts w:ascii="Arial" w:hAnsi="Arial" w:cs="Arial"/>
          <w:bCs/>
          <w:sz w:val="24"/>
          <w:szCs w:val="24"/>
          <w:lang w:val="en-AU"/>
        </w:rPr>
        <w:t>IP Australia has also received correspondence from many stakeholders requesting fee exemptions and waivers.</w:t>
      </w:r>
      <w:r w:rsidR="0028762A" w:rsidRPr="0028762A">
        <w:rPr>
          <w:rFonts w:ascii="Arial" w:hAnsi="Arial" w:cs="Arial"/>
          <w:bCs/>
          <w:sz w:val="24"/>
          <w:szCs w:val="24"/>
          <w:lang w:val="en-AU"/>
        </w:rPr>
        <w:t xml:space="preserve"> </w:t>
      </w:r>
      <w:r w:rsidR="007B0342" w:rsidRPr="001A70F8">
        <w:rPr>
          <w:rFonts w:ascii="Arial" w:hAnsi="Arial" w:cs="Arial"/>
          <w:bCs/>
          <w:sz w:val="24"/>
          <w:szCs w:val="24"/>
        </w:rPr>
        <w:t xml:space="preserve">The new exemption powers </w:t>
      </w:r>
      <w:r w:rsidR="00DD77D9" w:rsidRPr="001A70F8">
        <w:rPr>
          <w:rFonts w:ascii="Arial" w:hAnsi="Arial" w:cs="Arial"/>
          <w:bCs/>
          <w:sz w:val="24"/>
          <w:szCs w:val="24"/>
        </w:rPr>
        <w:t>can only operate to the</w:t>
      </w:r>
      <w:r w:rsidR="007B0342" w:rsidRPr="001A70F8">
        <w:rPr>
          <w:rFonts w:ascii="Arial" w:hAnsi="Arial" w:cs="Arial"/>
          <w:bCs/>
          <w:sz w:val="24"/>
          <w:szCs w:val="24"/>
        </w:rPr>
        <w:t xml:space="preserve"> benefi</w:t>
      </w:r>
      <w:r w:rsidR="00510E30" w:rsidRPr="001A70F8">
        <w:rPr>
          <w:rFonts w:ascii="Arial" w:hAnsi="Arial" w:cs="Arial"/>
          <w:bCs/>
          <w:sz w:val="24"/>
          <w:szCs w:val="24"/>
        </w:rPr>
        <w:t xml:space="preserve">t of </w:t>
      </w:r>
      <w:r w:rsidR="005C5F0B">
        <w:rPr>
          <w:rFonts w:ascii="Arial" w:hAnsi="Arial" w:cs="Arial"/>
          <w:bCs/>
          <w:sz w:val="24"/>
          <w:szCs w:val="24"/>
        </w:rPr>
        <w:t xml:space="preserve">stakeholders, </w:t>
      </w:r>
      <w:r w:rsidR="004B5D85">
        <w:rPr>
          <w:rFonts w:ascii="Arial" w:hAnsi="Arial" w:cs="Arial"/>
          <w:bCs/>
          <w:sz w:val="24"/>
          <w:szCs w:val="24"/>
        </w:rPr>
        <w:t xml:space="preserve">who are </w:t>
      </w:r>
      <w:r w:rsidR="001A70F8">
        <w:rPr>
          <w:rFonts w:ascii="Arial" w:hAnsi="Arial" w:cs="Arial"/>
          <w:bCs/>
          <w:sz w:val="24"/>
          <w:szCs w:val="24"/>
        </w:rPr>
        <w:t xml:space="preserve">otherwise </w:t>
      </w:r>
      <w:r w:rsidR="00510E30" w:rsidRPr="001A70F8">
        <w:rPr>
          <w:rFonts w:ascii="Arial" w:hAnsi="Arial" w:cs="Arial"/>
          <w:bCs/>
          <w:sz w:val="24"/>
          <w:szCs w:val="24"/>
        </w:rPr>
        <w:t>liable</w:t>
      </w:r>
      <w:r w:rsidR="007B0342" w:rsidRPr="001A70F8">
        <w:rPr>
          <w:rFonts w:ascii="Arial" w:hAnsi="Arial" w:cs="Arial"/>
          <w:bCs/>
          <w:sz w:val="24"/>
          <w:szCs w:val="24"/>
        </w:rPr>
        <w:t xml:space="preserve"> </w:t>
      </w:r>
      <w:r w:rsidR="001A70F8">
        <w:rPr>
          <w:rFonts w:ascii="Arial" w:hAnsi="Arial" w:cs="Arial"/>
          <w:bCs/>
          <w:sz w:val="24"/>
          <w:szCs w:val="24"/>
        </w:rPr>
        <w:t xml:space="preserve">to pay </w:t>
      </w:r>
      <w:r w:rsidR="00694424">
        <w:rPr>
          <w:rFonts w:ascii="Arial" w:hAnsi="Arial" w:cs="Arial"/>
          <w:bCs/>
          <w:sz w:val="24"/>
          <w:szCs w:val="24"/>
        </w:rPr>
        <w:t xml:space="preserve">prescribed </w:t>
      </w:r>
      <w:r w:rsidR="00AB1465">
        <w:rPr>
          <w:rFonts w:ascii="Arial" w:hAnsi="Arial" w:cs="Arial"/>
          <w:bCs/>
          <w:sz w:val="24"/>
          <w:szCs w:val="24"/>
        </w:rPr>
        <w:t>fees</w:t>
      </w:r>
      <w:r w:rsidR="00032F78">
        <w:rPr>
          <w:rFonts w:ascii="Arial" w:eastAsia="Arial" w:hAnsi="Arial" w:cs="Arial"/>
          <w:sz w:val="24"/>
          <w:szCs w:val="24"/>
        </w:rPr>
        <w:t xml:space="preserve">. </w:t>
      </w:r>
      <w:r w:rsidR="1A21E471" w:rsidRPr="05CDA889">
        <w:rPr>
          <w:rFonts w:ascii="Arial" w:eastAsia="Arial" w:hAnsi="Arial" w:cs="Arial"/>
          <w:sz w:val="24"/>
          <w:szCs w:val="24"/>
        </w:rPr>
        <w:t>More extensive or public</w:t>
      </w:r>
      <w:r w:rsidR="00032F78" w:rsidRPr="05CDA889">
        <w:rPr>
          <w:rFonts w:ascii="Arial" w:eastAsia="Arial" w:hAnsi="Arial" w:cs="Arial"/>
          <w:sz w:val="24"/>
          <w:szCs w:val="24"/>
        </w:rPr>
        <w:t xml:space="preserve"> </w:t>
      </w:r>
      <w:r w:rsidR="5DD4015F" w:rsidRPr="05CDA889">
        <w:rPr>
          <w:rFonts w:ascii="Arial" w:eastAsia="Arial" w:hAnsi="Arial" w:cs="Arial"/>
          <w:sz w:val="24"/>
          <w:szCs w:val="24"/>
        </w:rPr>
        <w:t>c</w:t>
      </w:r>
      <w:r w:rsidR="00860819" w:rsidRPr="05CDA889">
        <w:rPr>
          <w:rFonts w:ascii="Arial" w:eastAsia="Arial" w:hAnsi="Arial" w:cs="Arial"/>
          <w:sz w:val="24"/>
          <w:szCs w:val="24"/>
        </w:rPr>
        <w:t>onsultation</w:t>
      </w:r>
      <w:r w:rsidR="00860819">
        <w:rPr>
          <w:rFonts w:ascii="Arial" w:eastAsia="Arial" w:hAnsi="Arial" w:cs="Arial"/>
          <w:sz w:val="24"/>
          <w:szCs w:val="24"/>
        </w:rPr>
        <w:t xml:space="preserve"> would only have del</w:t>
      </w:r>
      <w:r w:rsidR="00B9059B">
        <w:rPr>
          <w:rFonts w:ascii="Arial" w:eastAsia="Arial" w:hAnsi="Arial" w:cs="Arial"/>
          <w:sz w:val="24"/>
          <w:szCs w:val="24"/>
        </w:rPr>
        <w:t>ayed the Registrar</w:t>
      </w:r>
      <w:r w:rsidR="003E64A7">
        <w:rPr>
          <w:rFonts w:ascii="Arial" w:eastAsia="Arial" w:hAnsi="Arial" w:cs="Arial"/>
          <w:sz w:val="24"/>
          <w:szCs w:val="24"/>
        </w:rPr>
        <w:t xml:space="preserve">’s </w:t>
      </w:r>
      <w:r w:rsidR="00B9059B">
        <w:rPr>
          <w:rFonts w:ascii="Arial" w:eastAsia="Arial" w:hAnsi="Arial" w:cs="Arial"/>
          <w:sz w:val="24"/>
          <w:szCs w:val="24"/>
        </w:rPr>
        <w:t xml:space="preserve">exercise </w:t>
      </w:r>
      <w:r w:rsidR="003E64A7">
        <w:rPr>
          <w:rFonts w:ascii="Arial" w:eastAsia="Arial" w:hAnsi="Arial" w:cs="Arial"/>
          <w:sz w:val="24"/>
          <w:szCs w:val="24"/>
        </w:rPr>
        <w:t>of the beneficial power</w:t>
      </w:r>
      <w:r w:rsidR="004B5D85">
        <w:rPr>
          <w:rFonts w:ascii="Arial" w:eastAsia="Arial" w:hAnsi="Arial" w:cs="Arial"/>
          <w:sz w:val="24"/>
          <w:szCs w:val="24"/>
        </w:rPr>
        <w:t>s</w:t>
      </w:r>
      <w:r w:rsidR="003564FF">
        <w:rPr>
          <w:rFonts w:ascii="Arial" w:eastAsia="Arial" w:hAnsi="Arial" w:cs="Arial"/>
          <w:sz w:val="24"/>
          <w:szCs w:val="24"/>
        </w:rPr>
        <w:t xml:space="preserve"> in the </w:t>
      </w:r>
      <w:r w:rsidR="007C16BE">
        <w:rPr>
          <w:rFonts w:ascii="Arial" w:eastAsia="Arial" w:hAnsi="Arial" w:cs="Arial"/>
          <w:sz w:val="24"/>
          <w:szCs w:val="24"/>
        </w:rPr>
        <w:t xml:space="preserve">urgent circumstances of the </w:t>
      </w:r>
      <w:r w:rsidR="0065392D" w:rsidRPr="0028762A">
        <w:rPr>
          <w:rFonts w:ascii="Arial" w:hAnsi="Arial" w:cs="Arial"/>
          <w:bCs/>
          <w:sz w:val="24"/>
          <w:szCs w:val="24"/>
          <w:lang w:val="en-AU"/>
        </w:rPr>
        <w:t xml:space="preserve">COVID-19 </w:t>
      </w:r>
      <w:r w:rsidR="007C16BE">
        <w:rPr>
          <w:rFonts w:ascii="Arial" w:eastAsia="Arial" w:hAnsi="Arial" w:cs="Arial"/>
          <w:sz w:val="24"/>
          <w:szCs w:val="24"/>
        </w:rPr>
        <w:t>pandemic.</w:t>
      </w:r>
      <w:r w:rsidR="00B9059B">
        <w:rPr>
          <w:rFonts w:ascii="Arial" w:eastAsia="Arial" w:hAnsi="Arial" w:cs="Arial"/>
          <w:sz w:val="24"/>
          <w:szCs w:val="24"/>
        </w:rPr>
        <w:t xml:space="preserve">  </w:t>
      </w:r>
      <w:r w:rsidR="006B403C" w:rsidRPr="001A70F8">
        <w:rPr>
          <w:rFonts w:ascii="Arial" w:hAnsi="Arial" w:cs="Arial"/>
          <w:bCs/>
          <w:sz w:val="24"/>
          <w:szCs w:val="24"/>
        </w:rPr>
        <w:t xml:space="preserve"> </w:t>
      </w:r>
    </w:p>
    <w:p w14:paraId="2534A3FE" w14:textId="50ECEB64" w:rsidR="5CAA979E" w:rsidRDefault="5CAA979E" w:rsidP="005D4A0B">
      <w:pPr>
        <w:spacing w:before="240" w:after="0" w:line="257" w:lineRule="auto"/>
      </w:pPr>
      <w:r w:rsidRPr="68CF083B">
        <w:rPr>
          <w:rFonts w:ascii="Arial" w:eastAsia="Arial" w:hAnsi="Arial" w:cs="Arial"/>
          <w:b/>
          <w:bCs/>
          <w:sz w:val="24"/>
          <w:szCs w:val="24"/>
        </w:rPr>
        <w:t xml:space="preserve">Statement of </w:t>
      </w:r>
      <w:r w:rsidR="002B2368">
        <w:rPr>
          <w:rFonts w:ascii="Arial" w:eastAsia="Arial" w:hAnsi="Arial" w:cs="Arial"/>
          <w:b/>
          <w:bCs/>
          <w:sz w:val="24"/>
          <w:szCs w:val="24"/>
        </w:rPr>
        <w:t>c</w:t>
      </w:r>
      <w:r w:rsidRPr="68CF083B">
        <w:rPr>
          <w:rFonts w:ascii="Arial" w:eastAsia="Arial" w:hAnsi="Arial" w:cs="Arial"/>
          <w:b/>
          <w:bCs/>
          <w:sz w:val="24"/>
          <w:szCs w:val="24"/>
        </w:rPr>
        <w:t>ompatibility with human rights</w:t>
      </w:r>
    </w:p>
    <w:p w14:paraId="5472AE2A" w14:textId="5BD3A1CC" w:rsidR="5CAA979E" w:rsidRDefault="5CAA979E" w:rsidP="005D4A0B">
      <w:pPr>
        <w:spacing w:before="240" w:after="0" w:line="257" w:lineRule="auto"/>
      </w:pPr>
      <w:r w:rsidRPr="68CF083B">
        <w:rPr>
          <w:rFonts w:ascii="Arial" w:eastAsia="Arial" w:hAnsi="Arial" w:cs="Arial"/>
          <w:sz w:val="24"/>
          <w:szCs w:val="24"/>
        </w:rPr>
        <w:t xml:space="preserve">Subsection 9(1) of the </w:t>
      </w:r>
      <w:r w:rsidRPr="68CF083B">
        <w:rPr>
          <w:rFonts w:ascii="Arial" w:eastAsia="Arial" w:hAnsi="Arial" w:cs="Arial"/>
          <w:i/>
          <w:iCs/>
          <w:sz w:val="24"/>
          <w:szCs w:val="24"/>
        </w:rPr>
        <w:t>Human Rights (Parliamentary Scrutiny) Act 2011</w:t>
      </w:r>
      <w:r w:rsidRPr="68CF083B">
        <w:rPr>
          <w:rFonts w:ascii="Arial" w:eastAsia="Arial" w:hAnsi="Arial" w:cs="Arial"/>
          <w:sz w:val="24"/>
          <w:szCs w:val="24"/>
        </w:rPr>
        <w:t xml:space="preserve"> requires the rule-maker in relation to a legislative instrument to which section 42 (disallowance) of the Legislation Act applies to cause a statement of compatibility to be prepared in respect of that legislative instrument. A </w:t>
      </w:r>
      <w:r w:rsidR="00D80051">
        <w:rPr>
          <w:rFonts w:ascii="Arial" w:eastAsia="Arial" w:hAnsi="Arial" w:cs="Arial"/>
          <w:sz w:val="24"/>
          <w:szCs w:val="24"/>
        </w:rPr>
        <w:t>s</w:t>
      </w:r>
      <w:r w:rsidRPr="68CF083B">
        <w:rPr>
          <w:rFonts w:ascii="Arial" w:eastAsia="Arial" w:hAnsi="Arial" w:cs="Arial"/>
          <w:sz w:val="24"/>
          <w:szCs w:val="24"/>
        </w:rPr>
        <w:t xml:space="preserve">tatement of </w:t>
      </w:r>
      <w:r w:rsidR="00D80051">
        <w:rPr>
          <w:rFonts w:ascii="Arial" w:eastAsia="Arial" w:hAnsi="Arial" w:cs="Arial"/>
          <w:sz w:val="24"/>
          <w:szCs w:val="24"/>
        </w:rPr>
        <w:t>c</w:t>
      </w:r>
      <w:r w:rsidRPr="68CF083B">
        <w:rPr>
          <w:rFonts w:ascii="Arial" w:eastAsia="Arial" w:hAnsi="Arial" w:cs="Arial"/>
          <w:sz w:val="24"/>
          <w:szCs w:val="24"/>
        </w:rPr>
        <w:t xml:space="preserve">ompatibility to meet that requirement is </w:t>
      </w:r>
      <w:r w:rsidR="002B2368">
        <w:rPr>
          <w:rFonts w:ascii="Arial" w:eastAsia="Arial" w:hAnsi="Arial" w:cs="Arial"/>
          <w:sz w:val="24"/>
          <w:szCs w:val="24"/>
        </w:rPr>
        <w:t>at the end of the Attachment</w:t>
      </w:r>
      <w:r w:rsidRPr="68CF083B">
        <w:rPr>
          <w:rFonts w:ascii="Arial" w:eastAsia="Arial" w:hAnsi="Arial" w:cs="Arial"/>
          <w:sz w:val="24"/>
          <w:szCs w:val="24"/>
        </w:rPr>
        <w:t>.</w:t>
      </w:r>
    </w:p>
    <w:p w14:paraId="45877CA7" w14:textId="433A94A2" w:rsidR="68CF083B" w:rsidRDefault="68CF083B" w:rsidP="005D4A0B">
      <w:pPr>
        <w:spacing w:before="240" w:after="0"/>
      </w:pPr>
    </w:p>
    <w:p w14:paraId="3D91E980" w14:textId="5544298C" w:rsidR="68CF083B" w:rsidRDefault="68CF083B" w:rsidP="005D4A0B">
      <w:pPr>
        <w:spacing w:before="240" w:after="0"/>
      </w:pPr>
      <w:r>
        <w:br w:type="page"/>
      </w:r>
    </w:p>
    <w:p w14:paraId="606BC4CB" w14:textId="0EC5C891" w:rsidR="002B2368" w:rsidRPr="002B2368" w:rsidRDefault="002B2368" w:rsidP="005D4A0B">
      <w:pPr>
        <w:spacing w:before="240" w:after="0"/>
        <w:rPr>
          <w:rFonts w:ascii="Arial" w:eastAsia="Arial" w:hAnsi="Arial" w:cs="Arial"/>
          <w:b/>
          <w:bCs/>
          <w:sz w:val="24"/>
          <w:szCs w:val="24"/>
        </w:rPr>
      </w:pPr>
      <w:r w:rsidRPr="002B2368">
        <w:rPr>
          <w:rFonts w:ascii="Arial" w:eastAsia="Arial" w:hAnsi="Arial" w:cs="Arial"/>
          <w:b/>
          <w:bCs/>
          <w:sz w:val="24"/>
          <w:szCs w:val="24"/>
        </w:rPr>
        <w:lastRenderedPageBreak/>
        <w:t>Attachment</w:t>
      </w:r>
    </w:p>
    <w:p w14:paraId="41DB7CFD" w14:textId="2C0F4235" w:rsidR="0007379E" w:rsidRPr="00F15803" w:rsidRDefault="0007379E" w:rsidP="005D4A0B">
      <w:pPr>
        <w:spacing w:before="240" w:after="0"/>
        <w:rPr>
          <w:rFonts w:ascii="Arial" w:eastAsia="Arial" w:hAnsi="Arial" w:cs="Arial"/>
          <w:b/>
          <w:bCs/>
          <w:sz w:val="24"/>
          <w:szCs w:val="24"/>
          <w:u w:val="single"/>
        </w:rPr>
      </w:pPr>
      <w:r w:rsidRPr="00F15803">
        <w:rPr>
          <w:rFonts w:ascii="Arial" w:eastAsia="Arial" w:hAnsi="Arial" w:cs="Arial"/>
          <w:b/>
          <w:bCs/>
          <w:sz w:val="24"/>
          <w:szCs w:val="24"/>
          <w:u w:val="single"/>
        </w:rPr>
        <w:t xml:space="preserve">Details of the </w:t>
      </w:r>
      <w:r w:rsidR="00CB48A5" w:rsidRPr="00CB48A5">
        <w:rPr>
          <w:rFonts w:ascii="Arial" w:eastAsia="Arial" w:hAnsi="Arial" w:cs="Arial"/>
          <w:b/>
          <w:bCs/>
          <w:sz w:val="24"/>
          <w:szCs w:val="24"/>
          <w:u w:val="single"/>
        </w:rPr>
        <w:t>Intellectual Property Laws Amendment (Fee Exemptions) Regulations 2020.</w:t>
      </w:r>
    </w:p>
    <w:p w14:paraId="1C56BD78" w14:textId="63D17590" w:rsidR="0007379E" w:rsidRPr="00A235D4" w:rsidRDefault="0007379E" w:rsidP="005D4A0B">
      <w:pPr>
        <w:spacing w:before="240" w:after="0"/>
        <w:rPr>
          <w:rFonts w:ascii="Arial" w:hAnsi="Arial" w:cs="Arial"/>
          <w:sz w:val="24"/>
          <w:szCs w:val="24"/>
        </w:rPr>
      </w:pPr>
      <w:r w:rsidRPr="00A235D4">
        <w:rPr>
          <w:rFonts w:ascii="Arial" w:eastAsia="Arial" w:hAnsi="Arial" w:cs="Arial"/>
          <w:sz w:val="24"/>
          <w:szCs w:val="24"/>
          <w:u w:val="single"/>
        </w:rPr>
        <w:t>Section 1</w:t>
      </w:r>
      <w:r w:rsidRPr="00A235D4">
        <w:rPr>
          <w:rFonts w:ascii="Arial" w:eastAsia="Arial" w:hAnsi="Arial" w:cs="Arial"/>
          <w:sz w:val="24"/>
          <w:szCs w:val="24"/>
        </w:rPr>
        <w:t xml:space="preserve"> identifies the Regulations as the</w:t>
      </w:r>
      <w:r w:rsidR="00FC0698">
        <w:rPr>
          <w:rFonts w:ascii="Arial" w:eastAsia="Arial" w:hAnsi="Arial" w:cs="Arial"/>
          <w:sz w:val="24"/>
          <w:szCs w:val="24"/>
        </w:rPr>
        <w:t xml:space="preserve"> </w:t>
      </w:r>
      <w:r w:rsidR="00FC0698" w:rsidRPr="00FC0698">
        <w:rPr>
          <w:rFonts w:ascii="Arial" w:eastAsia="Arial" w:hAnsi="Arial" w:cs="Arial"/>
          <w:i/>
          <w:iCs/>
          <w:sz w:val="24"/>
          <w:szCs w:val="24"/>
        </w:rPr>
        <w:t>Intellectual Property Laws Amendment (Fee Exemptions) Regulations 2020</w:t>
      </w:r>
      <w:r w:rsidR="00FC0698" w:rsidRPr="00FC0698">
        <w:rPr>
          <w:rFonts w:ascii="Arial" w:eastAsia="Arial" w:hAnsi="Arial" w:cs="Arial"/>
          <w:sz w:val="24"/>
          <w:szCs w:val="24"/>
        </w:rPr>
        <w:t>.</w:t>
      </w:r>
    </w:p>
    <w:p w14:paraId="46AF69FA" w14:textId="1223F326" w:rsidR="0007379E" w:rsidRPr="00A235D4" w:rsidRDefault="0007379E" w:rsidP="005D4A0B">
      <w:pPr>
        <w:spacing w:before="240" w:after="0"/>
        <w:rPr>
          <w:rFonts w:ascii="Arial" w:hAnsi="Arial" w:cs="Arial"/>
          <w:sz w:val="24"/>
          <w:szCs w:val="24"/>
        </w:rPr>
      </w:pPr>
      <w:r w:rsidRPr="00A235D4">
        <w:rPr>
          <w:rFonts w:ascii="Arial" w:eastAsia="Arial" w:hAnsi="Arial" w:cs="Arial"/>
          <w:sz w:val="24"/>
          <w:szCs w:val="24"/>
          <w:u w:val="single"/>
        </w:rPr>
        <w:t>Section 2</w:t>
      </w:r>
      <w:r w:rsidRPr="00A235D4">
        <w:rPr>
          <w:rFonts w:ascii="Arial" w:eastAsia="Arial" w:hAnsi="Arial" w:cs="Arial"/>
          <w:sz w:val="24"/>
          <w:szCs w:val="24"/>
        </w:rPr>
        <w:t xml:space="preserve"> specifies that the </w:t>
      </w:r>
      <w:r w:rsidR="00541243">
        <w:rPr>
          <w:rFonts w:ascii="Arial" w:eastAsia="Arial" w:hAnsi="Arial" w:cs="Arial"/>
          <w:sz w:val="24"/>
          <w:szCs w:val="24"/>
        </w:rPr>
        <w:t>whole of the instrument</w:t>
      </w:r>
      <w:r w:rsidR="00541243" w:rsidRPr="00A235D4">
        <w:rPr>
          <w:rFonts w:ascii="Arial" w:eastAsia="Arial" w:hAnsi="Arial" w:cs="Arial"/>
          <w:sz w:val="24"/>
          <w:szCs w:val="24"/>
        </w:rPr>
        <w:t xml:space="preserve"> </w:t>
      </w:r>
      <w:r w:rsidRPr="00A235D4">
        <w:rPr>
          <w:rFonts w:ascii="Arial" w:eastAsia="Arial" w:hAnsi="Arial" w:cs="Arial"/>
          <w:sz w:val="24"/>
          <w:szCs w:val="24"/>
        </w:rPr>
        <w:t>commence</w:t>
      </w:r>
      <w:r w:rsidR="00541243">
        <w:rPr>
          <w:rFonts w:ascii="Arial" w:eastAsia="Arial" w:hAnsi="Arial" w:cs="Arial"/>
          <w:sz w:val="24"/>
          <w:szCs w:val="24"/>
        </w:rPr>
        <w:t>s</w:t>
      </w:r>
      <w:r w:rsidRPr="00A235D4">
        <w:rPr>
          <w:rFonts w:ascii="Arial" w:eastAsia="Arial" w:hAnsi="Arial" w:cs="Arial"/>
          <w:sz w:val="24"/>
          <w:szCs w:val="24"/>
        </w:rPr>
        <w:t xml:space="preserve"> the day after the instrument is registered on the Federal Register of Legislation.</w:t>
      </w:r>
    </w:p>
    <w:p w14:paraId="52817D4D" w14:textId="43264F4F" w:rsidR="0007379E" w:rsidRPr="00A235D4" w:rsidRDefault="0007379E" w:rsidP="005D4A0B">
      <w:pPr>
        <w:spacing w:before="240" w:after="0"/>
        <w:rPr>
          <w:rFonts w:ascii="Arial" w:hAnsi="Arial" w:cs="Arial"/>
          <w:sz w:val="24"/>
          <w:szCs w:val="24"/>
        </w:rPr>
      </w:pPr>
      <w:r w:rsidRPr="00A235D4">
        <w:rPr>
          <w:rFonts w:ascii="Arial" w:eastAsia="Arial" w:hAnsi="Arial" w:cs="Arial"/>
          <w:sz w:val="24"/>
          <w:szCs w:val="24"/>
          <w:u w:val="single"/>
        </w:rPr>
        <w:t>Section 3</w:t>
      </w:r>
      <w:r w:rsidRPr="00A235D4">
        <w:rPr>
          <w:rFonts w:ascii="Arial" w:eastAsia="Arial" w:hAnsi="Arial" w:cs="Arial"/>
          <w:sz w:val="24"/>
          <w:szCs w:val="24"/>
        </w:rPr>
        <w:t xml:space="preserve"> provides that the Regulations are made under the </w:t>
      </w:r>
      <w:r w:rsidRPr="00A235D4">
        <w:rPr>
          <w:rFonts w:ascii="Arial" w:eastAsia="Arial" w:hAnsi="Arial" w:cs="Arial"/>
          <w:i/>
          <w:sz w:val="24"/>
          <w:szCs w:val="24"/>
        </w:rPr>
        <w:t xml:space="preserve">Plant Breeder’s Rights Act 1994 </w:t>
      </w:r>
      <w:r w:rsidRPr="00A235D4">
        <w:rPr>
          <w:rFonts w:ascii="Arial" w:eastAsia="Arial" w:hAnsi="Arial" w:cs="Arial"/>
          <w:sz w:val="24"/>
          <w:szCs w:val="24"/>
        </w:rPr>
        <w:t xml:space="preserve">and the </w:t>
      </w:r>
      <w:proofErr w:type="gramStart"/>
      <w:r w:rsidRPr="00A235D4">
        <w:rPr>
          <w:rFonts w:ascii="Arial" w:eastAsia="Arial" w:hAnsi="Arial" w:cs="Arial"/>
          <w:i/>
          <w:sz w:val="24"/>
          <w:szCs w:val="24"/>
        </w:rPr>
        <w:t>Trade Marks</w:t>
      </w:r>
      <w:proofErr w:type="gramEnd"/>
      <w:r w:rsidRPr="00A235D4">
        <w:rPr>
          <w:rFonts w:ascii="Arial" w:eastAsia="Arial" w:hAnsi="Arial" w:cs="Arial"/>
          <w:i/>
          <w:sz w:val="24"/>
          <w:szCs w:val="24"/>
        </w:rPr>
        <w:t xml:space="preserve"> Act 1995.</w:t>
      </w:r>
    </w:p>
    <w:p w14:paraId="4CB0D8E0" w14:textId="77777777" w:rsidR="0007379E" w:rsidRPr="00F15803" w:rsidRDefault="0007379E" w:rsidP="005D4A0B">
      <w:pPr>
        <w:spacing w:before="240" w:after="0"/>
        <w:rPr>
          <w:rFonts w:ascii="Arial" w:hAnsi="Arial" w:cs="Arial"/>
          <w:sz w:val="24"/>
          <w:szCs w:val="24"/>
        </w:rPr>
      </w:pPr>
      <w:r w:rsidRPr="00A235D4">
        <w:rPr>
          <w:rFonts w:ascii="Arial" w:eastAsia="Arial" w:hAnsi="Arial" w:cs="Arial"/>
          <w:sz w:val="24"/>
          <w:szCs w:val="24"/>
          <w:u w:val="single"/>
        </w:rPr>
        <w:t>Section 4</w:t>
      </w:r>
      <w:r w:rsidRPr="00A235D4">
        <w:rPr>
          <w:rFonts w:ascii="Arial" w:eastAsia="Arial" w:hAnsi="Arial" w:cs="Arial"/>
          <w:sz w:val="24"/>
          <w:szCs w:val="24"/>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p>
    <w:p w14:paraId="377CE46A" w14:textId="5AE0B86B" w:rsidR="0007379E" w:rsidRPr="00F15803" w:rsidRDefault="0007379E" w:rsidP="005D4A0B">
      <w:pPr>
        <w:spacing w:before="240" w:after="0"/>
        <w:rPr>
          <w:rFonts w:ascii="Arial" w:hAnsi="Arial" w:cs="Arial"/>
          <w:sz w:val="24"/>
          <w:szCs w:val="24"/>
        </w:rPr>
      </w:pPr>
      <w:r w:rsidRPr="00F15803">
        <w:rPr>
          <w:rFonts w:ascii="Arial" w:eastAsia="Arial" w:hAnsi="Arial" w:cs="Arial"/>
          <w:b/>
          <w:bCs/>
          <w:sz w:val="24"/>
          <w:szCs w:val="24"/>
        </w:rPr>
        <w:t xml:space="preserve">Schedule 1 </w:t>
      </w:r>
      <w:r w:rsidR="007242BD">
        <w:rPr>
          <w:rFonts w:ascii="Arial" w:eastAsia="Arial" w:hAnsi="Arial" w:cs="Arial"/>
          <w:b/>
          <w:bCs/>
          <w:sz w:val="24"/>
          <w:szCs w:val="24"/>
        </w:rPr>
        <w:t xml:space="preserve">— </w:t>
      </w:r>
      <w:r w:rsidR="00143F02">
        <w:rPr>
          <w:rFonts w:ascii="Arial" w:eastAsia="Arial" w:hAnsi="Arial" w:cs="Arial"/>
          <w:b/>
          <w:bCs/>
          <w:sz w:val="24"/>
          <w:szCs w:val="24"/>
        </w:rPr>
        <w:t xml:space="preserve">Amendments </w:t>
      </w:r>
    </w:p>
    <w:p w14:paraId="3B5831E2" w14:textId="635A76A8" w:rsidR="00CA0CB7" w:rsidRDefault="00F26BBD" w:rsidP="005D4A0B">
      <w:pPr>
        <w:spacing w:before="240" w:after="0"/>
        <w:rPr>
          <w:rFonts w:ascii="Arial" w:eastAsia="Arial" w:hAnsi="Arial" w:cs="Arial"/>
          <w:sz w:val="24"/>
          <w:szCs w:val="24"/>
        </w:rPr>
      </w:pPr>
      <w:r w:rsidRPr="72FB8F93">
        <w:rPr>
          <w:rFonts w:ascii="Arial" w:hAnsi="Arial" w:cs="Arial"/>
          <w:sz w:val="24"/>
          <w:szCs w:val="24"/>
        </w:rPr>
        <w:t xml:space="preserve">The </w:t>
      </w:r>
      <w:r w:rsidR="00E918AB" w:rsidRPr="72FB8F93">
        <w:rPr>
          <w:rFonts w:ascii="Arial" w:hAnsi="Arial" w:cs="Arial"/>
          <w:sz w:val="24"/>
          <w:szCs w:val="24"/>
        </w:rPr>
        <w:t xml:space="preserve">Schedule inserts </w:t>
      </w:r>
      <w:r w:rsidR="00205E48" w:rsidRPr="72FB8F93">
        <w:rPr>
          <w:rFonts w:ascii="Arial" w:hAnsi="Arial" w:cs="Arial"/>
          <w:sz w:val="24"/>
          <w:szCs w:val="24"/>
        </w:rPr>
        <w:t>new exemption power</w:t>
      </w:r>
      <w:r w:rsidR="00E918AB" w:rsidRPr="72FB8F93">
        <w:rPr>
          <w:rFonts w:ascii="Arial" w:hAnsi="Arial" w:cs="Arial"/>
          <w:sz w:val="24"/>
          <w:szCs w:val="24"/>
        </w:rPr>
        <w:t xml:space="preserve">s into the </w:t>
      </w:r>
      <w:r w:rsidR="00CA0CB7" w:rsidRPr="72FB8F93">
        <w:rPr>
          <w:rFonts w:ascii="Arial" w:eastAsia="Arial" w:hAnsi="Arial" w:cs="Arial"/>
          <w:sz w:val="24"/>
          <w:szCs w:val="24"/>
        </w:rPr>
        <w:t xml:space="preserve">Plant Breeder’s Rights Regulations and the </w:t>
      </w:r>
      <w:proofErr w:type="gramStart"/>
      <w:r w:rsidR="00CA0CB7" w:rsidRPr="72FB8F93">
        <w:rPr>
          <w:rFonts w:ascii="Arial" w:eastAsia="Arial" w:hAnsi="Arial" w:cs="Arial"/>
          <w:sz w:val="24"/>
          <w:szCs w:val="24"/>
        </w:rPr>
        <w:t>Trade Marks</w:t>
      </w:r>
      <w:proofErr w:type="gramEnd"/>
      <w:r w:rsidR="00CA0CB7" w:rsidRPr="72FB8F93">
        <w:rPr>
          <w:rFonts w:ascii="Arial" w:eastAsia="Arial" w:hAnsi="Arial" w:cs="Arial"/>
          <w:sz w:val="24"/>
          <w:szCs w:val="24"/>
        </w:rPr>
        <w:t xml:space="preserve"> Regulations to</w:t>
      </w:r>
      <w:r w:rsidR="00205E48" w:rsidRPr="72FB8F93">
        <w:rPr>
          <w:rFonts w:ascii="Arial" w:hAnsi="Arial" w:cs="Arial"/>
          <w:sz w:val="24"/>
          <w:szCs w:val="24"/>
        </w:rPr>
        <w:t xml:space="preserve"> </w:t>
      </w:r>
      <w:r w:rsidR="00205E48" w:rsidRPr="72FB8F93">
        <w:rPr>
          <w:rFonts w:ascii="Arial" w:eastAsia="Arial" w:hAnsi="Arial" w:cs="Arial"/>
          <w:sz w:val="24"/>
          <w:szCs w:val="24"/>
        </w:rPr>
        <w:t xml:space="preserve">address </w:t>
      </w:r>
      <w:r w:rsidR="005B5ED1" w:rsidRPr="72FB8F93">
        <w:rPr>
          <w:rFonts w:ascii="Arial" w:eastAsia="Arial" w:hAnsi="Arial" w:cs="Arial"/>
          <w:sz w:val="24"/>
          <w:szCs w:val="24"/>
        </w:rPr>
        <w:t xml:space="preserve">certain </w:t>
      </w:r>
      <w:r w:rsidR="00205E48" w:rsidRPr="72FB8F93">
        <w:rPr>
          <w:rFonts w:ascii="Arial" w:eastAsia="Arial" w:hAnsi="Arial" w:cs="Arial"/>
          <w:sz w:val="24"/>
          <w:szCs w:val="24"/>
        </w:rPr>
        <w:t>financial consequences of the COVID-19 pandemic</w:t>
      </w:r>
      <w:r w:rsidR="00CA0CB7" w:rsidRPr="72FB8F93">
        <w:rPr>
          <w:rFonts w:ascii="Arial" w:eastAsia="Arial" w:hAnsi="Arial" w:cs="Arial"/>
          <w:sz w:val="24"/>
          <w:szCs w:val="24"/>
        </w:rPr>
        <w:t>.</w:t>
      </w:r>
    </w:p>
    <w:p w14:paraId="69F154FA" w14:textId="5D9F1922" w:rsidR="000524BA" w:rsidRDefault="00B75255" w:rsidP="72FB8F93">
      <w:pPr>
        <w:spacing w:before="240" w:after="0"/>
        <w:rPr>
          <w:rFonts w:ascii="Arial" w:eastAsia="Arial" w:hAnsi="Arial" w:cs="Arial"/>
          <w:sz w:val="24"/>
          <w:szCs w:val="24"/>
        </w:rPr>
      </w:pPr>
      <w:r w:rsidRPr="72FB8F93">
        <w:rPr>
          <w:rFonts w:ascii="Arial" w:eastAsia="Arial" w:hAnsi="Arial" w:cs="Arial"/>
          <w:sz w:val="24"/>
          <w:szCs w:val="24"/>
          <w:lang w:val="en-AU"/>
        </w:rPr>
        <w:t xml:space="preserve">IP Australia is responsible for administering Australia’s </w:t>
      </w:r>
      <w:r w:rsidR="0061460C" w:rsidRPr="72FB8F93">
        <w:rPr>
          <w:rFonts w:ascii="Arial" w:eastAsia="Arial" w:hAnsi="Arial" w:cs="Arial"/>
          <w:sz w:val="24"/>
          <w:szCs w:val="24"/>
          <w:lang w:val="en-AU"/>
        </w:rPr>
        <w:t>IP rights system</w:t>
      </w:r>
      <w:r w:rsidR="0014268F" w:rsidRPr="72FB8F93">
        <w:rPr>
          <w:rFonts w:ascii="Arial" w:eastAsia="Arial" w:hAnsi="Arial" w:cs="Arial"/>
          <w:sz w:val="24"/>
          <w:szCs w:val="24"/>
          <w:lang w:val="en-AU"/>
        </w:rPr>
        <w:t>s, specifically th</w:t>
      </w:r>
      <w:r w:rsidR="004C44E2" w:rsidRPr="72FB8F93">
        <w:rPr>
          <w:rFonts w:ascii="Arial" w:eastAsia="Arial" w:hAnsi="Arial" w:cs="Arial"/>
          <w:sz w:val="24"/>
          <w:szCs w:val="24"/>
          <w:lang w:val="en-AU"/>
        </w:rPr>
        <w:t>e systems</w:t>
      </w:r>
      <w:r w:rsidR="0014268F" w:rsidRPr="72FB8F93">
        <w:rPr>
          <w:rFonts w:ascii="Arial" w:eastAsia="Arial" w:hAnsi="Arial" w:cs="Arial"/>
          <w:sz w:val="24"/>
          <w:szCs w:val="24"/>
          <w:lang w:val="en-AU"/>
        </w:rPr>
        <w:t xml:space="preserve"> for </w:t>
      </w:r>
      <w:r w:rsidR="004C44E2" w:rsidRPr="72FB8F93">
        <w:rPr>
          <w:rFonts w:ascii="Arial" w:eastAsia="Arial" w:hAnsi="Arial" w:cs="Arial"/>
          <w:sz w:val="24"/>
          <w:szCs w:val="24"/>
          <w:lang w:val="en-AU"/>
        </w:rPr>
        <w:t xml:space="preserve">granting </w:t>
      </w:r>
      <w:r w:rsidR="0014268F" w:rsidRPr="72FB8F93">
        <w:rPr>
          <w:rFonts w:ascii="Arial" w:eastAsia="Arial" w:hAnsi="Arial" w:cs="Arial"/>
          <w:sz w:val="24"/>
          <w:szCs w:val="24"/>
          <w:lang w:val="en-AU"/>
        </w:rPr>
        <w:t>patents</w:t>
      </w:r>
      <w:r w:rsidR="004C44E2" w:rsidRPr="72FB8F93">
        <w:rPr>
          <w:rFonts w:ascii="Arial" w:eastAsia="Arial" w:hAnsi="Arial" w:cs="Arial"/>
          <w:sz w:val="24"/>
          <w:szCs w:val="24"/>
          <w:lang w:val="en-AU"/>
        </w:rPr>
        <w:t xml:space="preserve"> </w:t>
      </w:r>
      <w:r w:rsidR="00E32C0B" w:rsidRPr="72FB8F93">
        <w:rPr>
          <w:rFonts w:ascii="Arial" w:eastAsia="Arial" w:hAnsi="Arial" w:cs="Arial"/>
          <w:sz w:val="24"/>
          <w:szCs w:val="24"/>
          <w:lang w:val="en-AU"/>
        </w:rPr>
        <w:t>or</w:t>
      </w:r>
      <w:r w:rsidR="004C44E2" w:rsidRPr="72FB8F93">
        <w:rPr>
          <w:rFonts w:ascii="Arial" w:eastAsia="Arial" w:hAnsi="Arial" w:cs="Arial"/>
          <w:sz w:val="24"/>
          <w:szCs w:val="24"/>
          <w:lang w:val="en-AU"/>
        </w:rPr>
        <w:t xml:space="preserve"> plant breeder’s rights</w:t>
      </w:r>
      <w:r w:rsidR="0014268F" w:rsidRPr="72FB8F93">
        <w:rPr>
          <w:rFonts w:ascii="Arial" w:eastAsia="Arial" w:hAnsi="Arial" w:cs="Arial"/>
          <w:sz w:val="24"/>
          <w:szCs w:val="24"/>
          <w:lang w:val="en-AU"/>
        </w:rPr>
        <w:t xml:space="preserve">, </w:t>
      </w:r>
      <w:r w:rsidR="004C44E2" w:rsidRPr="72FB8F93">
        <w:rPr>
          <w:rFonts w:ascii="Arial" w:eastAsia="Arial" w:hAnsi="Arial" w:cs="Arial"/>
          <w:sz w:val="24"/>
          <w:szCs w:val="24"/>
          <w:lang w:val="en-AU"/>
        </w:rPr>
        <w:t xml:space="preserve">and for registering </w:t>
      </w:r>
      <w:proofErr w:type="spellStart"/>
      <w:proofErr w:type="gramStart"/>
      <w:r w:rsidR="003A2925" w:rsidRPr="72FB8F93">
        <w:rPr>
          <w:rFonts w:ascii="Arial" w:eastAsia="Arial" w:hAnsi="Arial" w:cs="Arial"/>
          <w:sz w:val="24"/>
          <w:szCs w:val="24"/>
          <w:lang w:val="en-AU"/>
        </w:rPr>
        <w:t>trade marks</w:t>
      </w:r>
      <w:proofErr w:type="spellEnd"/>
      <w:proofErr w:type="gramEnd"/>
      <w:r w:rsidR="004C44E2" w:rsidRPr="72FB8F93">
        <w:rPr>
          <w:rFonts w:ascii="Arial" w:eastAsia="Arial" w:hAnsi="Arial" w:cs="Arial"/>
          <w:sz w:val="24"/>
          <w:szCs w:val="24"/>
          <w:lang w:val="en-AU"/>
        </w:rPr>
        <w:t xml:space="preserve"> </w:t>
      </w:r>
      <w:r w:rsidR="00E32C0B" w:rsidRPr="72FB8F93">
        <w:rPr>
          <w:rFonts w:ascii="Arial" w:eastAsia="Arial" w:hAnsi="Arial" w:cs="Arial"/>
          <w:sz w:val="24"/>
          <w:szCs w:val="24"/>
          <w:lang w:val="en-AU"/>
        </w:rPr>
        <w:t>or</w:t>
      </w:r>
      <w:r w:rsidR="003A2925" w:rsidRPr="72FB8F93">
        <w:rPr>
          <w:rFonts w:ascii="Arial" w:eastAsia="Arial" w:hAnsi="Arial" w:cs="Arial"/>
          <w:sz w:val="24"/>
          <w:szCs w:val="24"/>
          <w:lang w:val="en-AU"/>
        </w:rPr>
        <w:t xml:space="preserve"> designs. </w:t>
      </w:r>
      <w:r w:rsidR="000524BA">
        <w:rPr>
          <w:rFonts w:ascii="Arial" w:eastAsia="Arial" w:hAnsi="Arial" w:cs="Arial"/>
          <w:sz w:val="24"/>
          <w:szCs w:val="24"/>
        </w:rPr>
        <w:t xml:space="preserve">IP Australia </w:t>
      </w:r>
      <w:r w:rsidR="00354F55">
        <w:rPr>
          <w:rFonts w:ascii="Arial" w:eastAsia="Arial" w:hAnsi="Arial" w:cs="Arial"/>
          <w:sz w:val="24"/>
          <w:szCs w:val="24"/>
        </w:rPr>
        <w:t xml:space="preserve">is a listed entity </w:t>
      </w:r>
      <w:r w:rsidR="00354F55" w:rsidRPr="00354F55">
        <w:rPr>
          <w:rFonts w:ascii="Arial" w:eastAsia="Arial" w:hAnsi="Arial" w:cs="Arial"/>
          <w:sz w:val="24"/>
          <w:szCs w:val="24"/>
        </w:rPr>
        <w:t xml:space="preserve">under the </w:t>
      </w:r>
      <w:r w:rsidR="00354F55" w:rsidRPr="72FB8F93">
        <w:rPr>
          <w:rFonts w:ascii="Arial" w:eastAsia="Arial" w:hAnsi="Arial" w:cs="Arial"/>
          <w:i/>
          <w:iCs/>
          <w:sz w:val="24"/>
          <w:szCs w:val="24"/>
        </w:rPr>
        <w:t>Public Governance, Performance and Accountability Act 2013</w:t>
      </w:r>
      <w:r w:rsidR="00354F55">
        <w:rPr>
          <w:rFonts w:ascii="Arial" w:eastAsia="Arial" w:hAnsi="Arial" w:cs="Arial"/>
          <w:sz w:val="24"/>
          <w:szCs w:val="24"/>
        </w:rPr>
        <w:t xml:space="preserve">, operating </w:t>
      </w:r>
      <w:r w:rsidR="00AE4DA0">
        <w:rPr>
          <w:rFonts w:ascii="Arial" w:eastAsia="Arial" w:hAnsi="Arial" w:cs="Arial"/>
          <w:sz w:val="24"/>
          <w:szCs w:val="24"/>
        </w:rPr>
        <w:t xml:space="preserve">on a cost-recovery </w:t>
      </w:r>
      <w:r w:rsidR="00F95524">
        <w:rPr>
          <w:rFonts w:ascii="Arial" w:eastAsia="Arial" w:hAnsi="Arial" w:cs="Arial"/>
          <w:sz w:val="24"/>
          <w:szCs w:val="24"/>
        </w:rPr>
        <w:t xml:space="preserve">basis </w:t>
      </w:r>
      <w:r w:rsidR="000A62D6" w:rsidRPr="72FB8F93">
        <w:rPr>
          <w:rFonts w:ascii="Arial" w:eastAsia="Arial" w:hAnsi="Arial" w:cs="Arial"/>
          <w:sz w:val="24"/>
          <w:szCs w:val="24"/>
        </w:rPr>
        <w:t xml:space="preserve">in the Industry, Science, Energy and Resources portfolio. </w:t>
      </w:r>
      <w:r w:rsidR="005569DF">
        <w:rPr>
          <w:rFonts w:ascii="Arial" w:eastAsia="Arial" w:hAnsi="Arial" w:cs="Arial"/>
          <w:sz w:val="24"/>
          <w:szCs w:val="24"/>
        </w:rPr>
        <w:t>The statutory offices of Commissioner of Patents</w:t>
      </w:r>
      <w:r w:rsidR="00C74035">
        <w:rPr>
          <w:rFonts w:ascii="Arial" w:eastAsia="Arial" w:hAnsi="Arial" w:cs="Arial"/>
          <w:sz w:val="24"/>
          <w:szCs w:val="24"/>
        </w:rPr>
        <w:t xml:space="preserve"> (‘Commissioner’)</w:t>
      </w:r>
      <w:r w:rsidR="005569DF">
        <w:rPr>
          <w:rFonts w:ascii="Arial" w:eastAsia="Arial" w:hAnsi="Arial" w:cs="Arial"/>
          <w:sz w:val="24"/>
          <w:szCs w:val="24"/>
        </w:rPr>
        <w:t xml:space="preserve">, Registrar of Designs, Registrar of Plant Breeder’s Rights and Registrar of </w:t>
      </w:r>
      <w:proofErr w:type="gramStart"/>
      <w:r w:rsidR="005569DF">
        <w:rPr>
          <w:rFonts w:ascii="Arial" w:eastAsia="Arial" w:hAnsi="Arial" w:cs="Arial"/>
          <w:sz w:val="24"/>
          <w:szCs w:val="24"/>
        </w:rPr>
        <w:t>Trade Marks</w:t>
      </w:r>
      <w:proofErr w:type="gramEnd"/>
      <w:r w:rsidR="005569DF">
        <w:rPr>
          <w:rFonts w:ascii="Arial" w:eastAsia="Arial" w:hAnsi="Arial" w:cs="Arial"/>
          <w:sz w:val="24"/>
          <w:szCs w:val="24"/>
        </w:rPr>
        <w:t xml:space="preserve"> </w:t>
      </w:r>
      <w:r w:rsidR="00F4677E">
        <w:rPr>
          <w:rFonts w:ascii="Arial" w:eastAsia="Arial" w:hAnsi="Arial" w:cs="Arial"/>
          <w:sz w:val="24"/>
          <w:szCs w:val="24"/>
        </w:rPr>
        <w:t>operate within</w:t>
      </w:r>
      <w:r w:rsidR="008F70AC">
        <w:rPr>
          <w:rFonts w:ascii="Arial" w:eastAsia="Arial" w:hAnsi="Arial" w:cs="Arial"/>
          <w:sz w:val="24"/>
          <w:szCs w:val="24"/>
        </w:rPr>
        <w:t xml:space="preserve"> IP Australia</w:t>
      </w:r>
      <w:r w:rsidR="00014534">
        <w:rPr>
          <w:rFonts w:ascii="Arial" w:eastAsia="Arial" w:hAnsi="Arial" w:cs="Arial"/>
          <w:sz w:val="24"/>
          <w:szCs w:val="24"/>
        </w:rPr>
        <w:t>.</w:t>
      </w:r>
      <w:r w:rsidR="00014534">
        <w:rPr>
          <w:rStyle w:val="FootnoteReference"/>
          <w:rFonts w:ascii="Arial" w:eastAsia="Arial" w:hAnsi="Arial" w:cs="Arial"/>
          <w:sz w:val="24"/>
          <w:szCs w:val="24"/>
        </w:rPr>
        <w:footnoteReference w:id="2"/>
      </w:r>
    </w:p>
    <w:p w14:paraId="41673E76" w14:textId="15ADE572" w:rsidR="008C7C8E" w:rsidRPr="003A2925" w:rsidRDefault="004C5614" w:rsidP="00B75255">
      <w:pPr>
        <w:spacing w:before="240" w:after="0"/>
        <w:rPr>
          <w:rFonts w:ascii="Arial" w:eastAsia="Arial" w:hAnsi="Arial" w:cs="Arial"/>
          <w:iCs/>
          <w:sz w:val="24"/>
          <w:szCs w:val="24"/>
          <w:lang w:val="en-AU"/>
        </w:rPr>
      </w:pPr>
      <w:r>
        <w:rPr>
          <w:rFonts w:ascii="Arial" w:eastAsia="Arial" w:hAnsi="Arial" w:cs="Arial"/>
          <w:sz w:val="24"/>
          <w:szCs w:val="24"/>
        </w:rPr>
        <w:t xml:space="preserve">The amendments made </w:t>
      </w:r>
      <w:r w:rsidR="00871CE3">
        <w:rPr>
          <w:rFonts w:ascii="Arial" w:eastAsia="Arial" w:hAnsi="Arial" w:cs="Arial"/>
          <w:sz w:val="24"/>
          <w:szCs w:val="24"/>
        </w:rPr>
        <w:t xml:space="preserve">by </w:t>
      </w:r>
      <w:r>
        <w:rPr>
          <w:rFonts w:ascii="Arial" w:eastAsia="Arial" w:hAnsi="Arial" w:cs="Arial"/>
          <w:sz w:val="24"/>
          <w:szCs w:val="24"/>
        </w:rPr>
        <w:t xml:space="preserve">this Schedule </w:t>
      </w:r>
      <w:r w:rsidR="005E38C9">
        <w:rPr>
          <w:rFonts w:ascii="Arial" w:eastAsia="Arial" w:hAnsi="Arial" w:cs="Arial"/>
          <w:sz w:val="24"/>
          <w:szCs w:val="24"/>
        </w:rPr>
        <w:t>give</w:t>
      </w:r>
      <w:r>
        <w:rPr>
          <w:rFonts w:ascii="Arial" w:eastAsia="Arial" w:hAnsi="Arial" w:cs="Arial"/>
          <w:sz w:val="24"/>
          <w:szCs w:val="24"/>
        </w:rPr>
        <w:t xml:space="preserve"> </w:t>
      </w:r>
      <w:r w:rsidR="00B572F9">
        <w:rPr>
          <w:rFonts w:ascii="Arial" w:eastAsia="Arial" w:hAnsi="Arial" w:cs="Arial"/>
          <w:sz w:val="24"/>
          <w:szCs w:val="24"/>
        </w:rPr>
        <w:t xml:space="preserve">the </w:t>
      </w:r>
      <w:r w:rsidR="00F92C04">
        <w:rPr>
          <w:rFonts w:ascii="Arial" w:eastAsia="Arial" w:hAnsi="Arial" w:cs="Arial"/>
          <w:sz w:val="24"/>
          <w:szCs w:val="24"/>
        </w:rPr>
        <w:t xml:space="preserve">statutory </w:t>
      </w:r>
      <w:r w:rsidR="003B7874">
        <w:rPr>
          <w:rFonts w:ascii="Arial" w:eastAsia="Arial" w:hAnsi="Arial" w:cs="Arial"/>
          <w:sz w:val="24"/>
          <w:szCs w:val="24"/>
        </w:rPr>
        <w:t xml:space="preserve">offices of the </w:t>
      </w:r>
      <w:r w:rsidR="00B572F9">
        <w:rPr>
          <w:rFonts w:ascii="Arial" w:eastAsia="Arial" w:hAnsi="Arial" w:cs="Arial"/>
          <w:sz w:val="24"/>
          <w:szCs w:val="24"/>
        </w:rPr>
        <w:t xml:space="preserve">Registrar of </w:t>
      </w:r>
      <w:r w:rsidR="00384398">
        <w:rPr>
          <w:rFonts w:ascii="Arial" w:eastAsia="Arial" w:hAnsi="Arial" w:cs="Arial"/>
          <w:sz w:val="24"/>
          <w:szCs w:val="24"/>
        </w:rPr>
        <w:t>Trade Marks</w:t>
      </w:r>
      <w:r w:rsidR="00B572F9">
        <w:rPr>
          <w:rFonts w:ascii="Arial" w:eastAsia="Arial" w:hAnsi="Arial" w:cs="Arial"/>
          <w:sz w:val="24"/>
          <w:szCs w:val="24"/>
        </w:rPr>
        <w:t xml:space="preserve"> and the Registrar of Plant Breeder’s Rights (‘Registrar</w:t>
      </w:r>
      <w:r w:rsidR="00313D0E">
        <w:rPr>
          <w:rFonts w:ascii="Arial" w:eastAsia="Arial" w:hAnsi="Arial" w:cs="Arial"/>
          <w:sz w:val="24"/>
          <w:szCs w:val="24"/>
        </w:rPr>
        <w:t>s</w:t>
      </w:r>
      <w:r w:rsidR="00B572F9">
        <w:rPr>
          <w:rFonts w:ascii="Arial" w:eastAsia="Arial" w:hAnsi="Arial" w:cs="Arial"/>
          <w:sz w:val="24"/>
          <w:szCs w:val="24"/>
        </w:rPr>
        <w:t xml:space="preserve">’) </w:t>
      </w:r>
      <w:r w:rsidR="00830569">
        <w:rPr>
          <w:rFonts w:ascii="Arial" w:eastAsia="Arial" w:hAnsi="Arial" w:cs="Arial"/>
          <w:sz w:val="24"/>
          <w:szCs w:val="24"/>
        </w:rPr>
        <w:t xml:space="preserve">exemption </w:t>
      </w:r>
      <w:r w:rsidR="00F92C04">
        <w:rPr>
          <w:rFonts w:ascii="Arial" w:eastAsia="Arial" w:hAnsi="Arial" w:cs="Arial"/>
          <w:sz w:val="24"/>
          <w:szCs w:val="24"/>
        </w:rPr>
        <w:t>powers equi</w:t>
      </w:r>
      <w:r w:rsidR="00830569">
        <w:rPr>
          <w:rFonts w:ascii="Arial" w:eastAsia="Arial" w:hAnsi="Arial" w:cs="Arial"/>
          <w:sz w:val="24"/>
          <w:szCs w:val="24"/>
        </w:rPr>
        <w:t xml:space="preserve">valent to those of </w:t>
      </w:r>
      <w:r w:rsidR="00C11062">
        <w:rPr>
          <w:rFonts w:ascii="Arial" w:eastAsia="Arial" w:hAnsi="Arial" w:cs="Arial"/>
          <w:sz w:val="24"/>
          <w:szCs w:val="24"/>
        </w:rPr>
        <w:t xml:space="preserve">the </w:t>
      </w:r>
      <w:r w:rsidR="005E38C9">
        <w:rPr>
          <w:rFonts w:ascii="Arial" w:eastAsia="Arial" w:hAnsi="Arial" w:cs="Arial"/>
          <w:sz w:val="24"/>
          <w:szCs w:val="24"/>
        </w:rPr>
        <w:t>Commissioner and the Registrar of Designs.</w:t>
      </w:r>
      <w:r w:rsidR="0012270F" w:rsidRPr="0012270F">
        <w:rPr>
          <w:rStyle w:val="FootnoteReference"/>
          <w:rFonts w:ascii="Arial" w:eastAsia="Arial" w:hAnsi="Arial" w:cs="Arial"/>
          <w:sz w:val="24"/>
          <w:szCs w:val="24"/>
        </w:rPr>
        <w:t xml:space="preserve"> </w:t>
      </w:r>
      <w:r w:rsidR="00655C8D">
        <w:rPr>
          <w:rFonts w:ascii="Arial" w:eastAsia="Arial" w:hAnsi="Arial" w:cs="Arial"/>
          <w:iCs/>
          <w:sz w:val="24"/>
          <w:szCs w:val="24"/>
          <w:lang w:val="en-AU"/>
        </w:rPr>
        <w:t xml:space="preserve">The </w:t>
      </w:r>
      <w:r w:rsidR="00655C8D">
        <w:rPr>
          <w:rFonts w:ascii="Arial" w:eastAsia="Arial" w:hAnsi="Arial" w:cs="Arial"/>
          <w:sz w:val="24"/>
          <w:szCs w:val="24"/>
        </w:rPr>
        <w:t xml:space="preserve">statutory offices of Commissioner and Registrar of Designs have broad discretion to exempt persons from paying fees prescribed in the </w:t>
      </w:r>
      <w:r w:rsidR="00655C8D" w:rsidRPr="00F7360E">
        <w:rPr>
          <w:rFonts w:ascii="Arial" w:eastAsia="Arial" w:hAnsi="Arial" w:cs="Arial"/>
          <w:sz w:val="24"/>
          <w:szCs w:val="24"/>
        </w:rPr>
        <w:t>P</w:t>
      </w:r>
      <w:r w:rsidR="00655C8D" w:rsidRPr="00530683">
        <w:rPr>
          <w:rFonts w:ascii="Arial" w:eastAsia="Arial" w:hAnsi="Arial" w:cs="Arial"/>
          <w:sz w:val="24"/>
          <w:szCs w:val="24"/>
        </w:rPr>
        <w:t>atents Regulations</w:t>
      </w:r>
      <w:r w:rsidR="00655C8D" w:rsidRPr="00C71D11">
        <w:rPr>
          <w:rFonts w:ascii="Arial" w:eastAsia="Arial" w:hAnsi="Arial" w:cs="Arial"/>
          <w:i/>
          <w:iCs/>
          <w:sz w:val="24"/>
          <w:szCs w:val="24"/>
        </w:rPr>
        <w:t xml:space="preserve"> </w:t>
      </w:r>
      <w:r w:rsidR="00655C8D">
        <w:rPr>
          <w:rFonts w:ascii="Arial" w:eastAsia="Arial" w:hAnsi="Arial" w:cs="Arial"/>
          <w:sz w:val="24"/>
          <w:szCs w:val="24"/>
        </w:rPr>
        <w:t>and the Designs Regulations respectively</w:t>
      </w:r>
      <w:r w:rsidR="000D3021">
        <w:rPr>
          <w:rFonts w:ascii="Arial" w:eastAsia="Arial" w:hAnsi="Arial" w:cs="Arial"/>
          <w:sz w:val="24"/>
          <w:szCs w:val="24"/>
        </w:rPr>
        <w:t>.</w:t>
      </w:r>
      <w:r w:rsidR="0012270F">
        <w:rPr>
          <w:rStyle w:val="FootnoteReference"/>
          <w:rFonts w:ascii="Arial" w:eastAsia="Arial" w:hAnsi="Arial" w:cs="Arial"/>
          <w:sz w:val="24"/>
          <w:szCs w:val="24"/>
        </w:rPr>
        <w:footnoteReference w:id="3"/>
      </w:r>
    </w:p>
    <w:p w14:paraId="49659AE7" w14:textId="63F553EA" w:rsidR="00205E48" w:rsidRDefault="00A902B0" w:rsidP="005D4A0B">
      <w:pPr>
        <w:spacing w:before="240" w:after="0"/>
        <w:rPr>
          <w:rFonts w:ascii="Arial" w:eastAsia="Arial" w:hAnsi="Arial" w:cs="Arial"/>
          <w:sz w:val="24"/>
          <w:szCs w:val="24"/>
        </w:rPr>
      </w:pPr>
      <w:r>
        <w:rPr>
          <w:rFonts w:ascii="Arial" w:eastAsia="Arial" w:hAnsi="Arial" w:cs="Arial"/>
          <w:sz w:val="24"/>
          <w:szCs w:val="24"/>
        </w:rPr>
        <w:t xml:space="preserve">The new exemption powers </w:t>
      </w:r>
      <w:r w:rsidR="00CA0CB7">
        <w:rPr>
          <w:rFonts w:ascii="Arial" w:eastAsia="Arial" w:hAnsi="Arial" w:cs="Arial"/>
          <w:sz w:val="24"/>
          <w:szCs w:val="24"/>
        </w:rPr>
        <w:t>enabl</w:t>
      </w:r>
      <w:r w:rsidR="00874E3B">
        <w:rPr>
          <w:rFonts w:ascii="Arial" w:eastAsia="Arial" w:hAnsi="Arial" w:cs="Arial"/>
          <w:sz w:val="24"/>
          <w:szCs w:val="24"/>
        </w:rPr>
        <w:t>e</w:t>
      </w:r>
      <w:r w:rsidR="00CA0CB7">
        <w:rPr>
          <w:rFonts w:ascii="Arial" w:eastAsia="Arial" w:hAnsi="Arial" w:cs="Arial"/>
          <w:sz w:val="24"/>
          <w:szCs w:val="24"/>
        </w:rPr>
        <w:t xml:space="preserve"> the </w:t>
      </w:r>
      <w:r w:rsidR="00874E3B">
        <w:rPr>
          <w:rFonts w:ascii="Arial" w:eastAsia="Arial" w:hAnsi="Arial" w:cs="Arial"/>
          <w:sz w:val="24"/>
          <w:szCs w:val="24"/>
        </w:rPr>
        <w:t>Registrar</w:t>
      </w:r>
      <w:r w:rsidR="00313D0E">
        <w:rPr>
          <w:rFonts w:ascii="Arial" w:eastAsia="Arial" w:hAnsi="Arial" w:cs="Arial"/>
          <w:sz w:val="24"/>
          <w:szCs w:val="24"/>
        </w:rPr>
        <w:t>s</w:t>
      </w:r>
      <w:r w:rsidR="00205E48" w:rsidRPr="00E918AB">
        <w:rPr>
          <w:rFonts w:ascii="Arial" w:eastAsia="Arial" w:hAnsi="Arial" w:cs="Arial"/>
          <w:sz w:val="24"/>
          <w:szCs w:val="24"/>
        </w:rPr>
        <w:t xml:space="preserve"> </w:t>
      </w:r>
      <w:r w:rsidR="00874E3B">
        <w:rPr>
          <w:rFonts w:ascii="Arial" w:eastAsia="Arial" w:hAnsi="Arial" w:cs="Arial"/>
          <w:sz w:val="24"/>
          <w:szCs w:val="24"/>
        </w:rPr>
        <w:t xml:space="preserve">to </w:t>
      </w:r>
      <w:r w:rsidR="00205E48" w:rsidRPr="00E918AB">
        <w:rPr>
          <w:rFonts w:ascii="Arial" w:eastAsia="Arial" w:hAnsi="Arial" w:cs="Arial"/>
          <w:sz w:val="24"/>
          <w:szCs w:val="24"/>
        </w:rPr>
        <w:t>ensur</w:t>
      </w:r>
      <w:r w:rsidR="00874E3B">
        <w:rPr>
          <w:rFonts w:ascii="Arial" w:eastAsia="Arial" w:hAnsi="Arial" w:cs="Arial"/>
          <w:sz w:val="24"/>
          <w:szCs w:val="24"/>
        </w:rPr>
        <w:t>e</w:t>
      </w:r>
      <w:r w:rsidR="00205E48" w:rsidRPr="00E918AB">
        <w:rPr>
          <w:rFonts w:ascii="Arial" w:eastAsia="Arial" w:hAnsi="Arial" w:cs="Arial"/>
          <w:sz w:val="24"/>
          <w:szCs w:val="24"/>
        </w:rPr>
        <w:t xml:space="preserve"> that </w:t>
      </w:r>
      <w:r w:rsidR="00015ABB">
        <w:rPr>
          <w:rFonts w:ascii="Arial" w:eastAsia="Arial" w:hAnsi="Arial" w:cs="Arial"/>
          <w:sz w:val="24"/>
          <w:szCs w:val="24"/>
        </w:rPr>
        <w:t>during the COVID</w:t>
      </w:r>
      <w:r w:rsidR="00A50DC7">
        <w:rPr>
          <w:rFonts w:ascii="Arial" w:eastAsia="Arial" w:hAnsi="Arial" w:cs="Arial"/>
          <w:sz w:val="24"/>
          <w:szCs w:val="24"/>
        </w:rPr>
        <w:noBreakHyphen/>
      </w:r>
      <w:r w:rsidR="00015ABB">
        <w:rPr>
          <w:rFonts w:ascii="Arial" w:eastAsia="Arial" w:hAnsi="Arial" w:cs="Arial"/>
          <w:sz w:val="24"/>
          <w:szCs w:val="24"/>
        </w:rPr>
        <w:t xml:space="preserve">19 pandemic </w:t>
      </w:r>
      <w:r w:rsidR="00EA4176">
        <w:rPr>
          <w:rFonts w:ascii="Arial" w:eastAsia="Arial" w:hAnsi="Arial" w:cs="Arial"/>
          <w:sz w:val="24"/>
          <w:szCs w:val="24"/>
        </w:rPr>
        <w:t xml:space="preserve">applicants and right holders </w:t>
      </w:r>
      <w:r w:rsidR="00205E48" w:rsidRPr="00E918AB">
        <w:rPr>
          <w:rFonts w:ascii="Arial" w:eastAsia="Arial" w:hAnsi="Arial" w:cs="Arial"/>
          <w:sz w:val="24"/>
          <w:szCs w:val="24"/>
        </w:rPr>
        <w:t xml:space="preserve">do not lose valuable IP rights merely because they cannot pay fees as </w:t>
      </w:r>
      <w:proofErr w:type="spellStart"/>
      <w:r w:rsidR="00205E48" w:rsidRPr="00E918AB">
        <w:rPr>
          <w:rFonts w:ascii="Arial" w:eastAsia="Arial" w:hAnsi="Arial" w:cs="Arial"/>
          <w:sz w:val="24"/>
          <w:szCs w:val="24"/>
        </w:rPr>
        <w:t>these</w:t>
      </w:r>
      <w:r w:rsidR="40E1A985" w:rsidRPr="00E918AB">
        <w:rPr>
          <w:rFonts w:ascii="Arial" w:eastAsia="Arial" w:hAnsi="Arial" w:cs="Arial"/>
          <w:sz w:val="24"/>
          <w:szCs w:val="24"/>
        </w:rPr>
        <w:t>y</w:t>
      </w:r>
      <w:proofErr w:type="spellEnd"/>
      <w:r w:rsidR="002D19BE">
        <w:rPr>
          <w:rFonts w:ascii="Arial" w:eastAsia="Arial" w:hAnsi="Arial" w:cs="Arial"/>
          <w:sz w:val="24"/>
          <w:szCs w:val="24"/>
        </w:rPr>
        <w:t xml:space="preserve"> fall due</w:t>
      </w:r>
      <w:r w:rsidR="001708C8">
        <w:rPr>
          <w:rFonts w:ascii="Arial" w:eastAsia="Arial" w:hAnsi="Arial" w:cs="Arial"/>
          <w:sz w:val="24"/>
          <w:szCs w:val="24"/>
        </w:rPr>
        <w:t xml:space="preserve">, despite their </w:t>
      </w:r>
      <w:r w:rsidR="00F35881">
        <w:rPr>
          <w:rFonts w:ascii="Arial" w:eastAsia="Arial" w:hAnsi="Arial" w:cs="Arial"/>
          <w:sz w:val="24"/>
          <w:szCs w:val="24"/>
        </w:rPr>
        <w:t>best endeavours to do so</w:t>
      </w:r>
      <w:r w:rsidR="00874E3B">
        <w:rPr>
          <w:rFonts w:ascii="Arial" w:eastAsia="Arial" w:hAnsi="Arial" w:cs="Arial"/>
          <w:sz w:val="24"/>
          <w:szCs w:val="24"/>
        </w:rPr>
        <w:t>.</w:t>
      </w:r>
      <w:r w:rsidR="0083552C">
        <w:rPr>
          <w:rFonts w:ascii="Arial" w:eastAsia="Arial" w:hAnsi="Arial" w:cs="Arial"/>
          <w:sz w:val="24"/>
          <w:szCs w:val="24"/>
        </w:rPr>
        <w:t xml:space="preserve"> The new exemption powers allow the Registrar</w:t>
      </w:r>
      <w:r w:rsidR="0024171A">
        <w:rPr>
          <w:rFonts w:ascii="Arial" w:eastAsia="Arial" w:hAnsi="Arial" w:cs="Arial"/>
          <w:sz w:val="24"/>
          <w:szCs w:val="24"/>
        </w:rPr>
        <w:t>s</w:t>
      </w:r>
      <w:r w:rsidR="0066469A">
        <w:rPr>
          <w:rFonts w:ascii="Arial" w:eastAsia="Arial" w:hAnsi="Arial" w:cs="Arial"/>
          <w:sz w:val="24"/>
          <w:szCs w:val="24"/>
        </w:rPr>
        <w:t xml:space="preserve"> to </w:t>
      </w:r>
      <w:r w:rsidR="00DC69D4">
        <w:rPr>
          <w:rFonts w:ascii="Arial" w:eastAsia="Arial" w:hAnsi="Arial" w:cs="Arial"/>
          <w:sz w:val="24"/>
          <w:szCs w:val="24"/>
        </w:rPr>
        <w:t xml:space="preserve">specify that </w:t>
      </w:r>
      <w:r w:rsidR="00DC69D4">
        <w:rPr>
          <w:rFonts w:ascii="Arial" w:eastAsia="Arial" w:hAnsi="Arial" w:cs="Arial"/>
          <w:sz w:val="24"/>
          <w:szCs w:val="24"/>
        </w:rPr>
        <w:lastRenderedPageBreak/>
        <w:t xml:space="preserve">this class of persons is </w:t>
      </w:r>
      <w:r w:rsidR="008331F9">
        <w:rPr>
          <w:rFonts w:ascii="Arial" w:eastAsia="Arial" w:hAnsi="Arial" w:cs="Arial"/>
          <w:sz w:val="24"/>
          <w:szCs w:val="24"/>
        </w:rPr>
        <w:t xml:space="preserve">exempt from paying </w:t>
      </w:r>
      <w:r w:rsidR="008331F9" w:rsidRPr="008331F9">
        <w:rPr>
          <w:rFonts w:ascii="Arial" w:eastAsia="Arial" w:hAnsi="Arial" w:cs="Arial"/>
          <w:sz w:val="24"/>
          <w:szCs w:val="24"/>
        </w:rPr>
        <w:t>the whole or part of a fee</w:t>
      </w:r>
      <w:r w:rsidR="009B394F">
        <w:rPr>
          <w:rFonts w:ascii="Arial" w:eastAsia="Arial" w:hAnsi="Arial" w:cs="Arial"/>
          <w:sz w:val="24"/>
          <w:szCs w:val="24"/>
        </w:rPr>
        <w:t xml:space="preserve">. For example, </w:t>
      </w:r>
      <w:r w:rsidR="00250C2D">
        <w:rPr>
          <w:rFonts w:ascii="Arial" w:eastAsia="Arial" w:hAnsi="Arial" w:cs="Arial"/>
          <w:sz w:val="24"/>
          <w:szCs w:val="24"/>
        </w:rPr>
        <w:t xml:space="preserve">the Registrar </w:t>
      </w:r>
      <w:r w:rsidR="00A577F0">
        <w:rPr>
          <w:rFonts w:ascii="Arial" w:eastAsia="Arial" w:hAnsi="Arial" w:cs="Arial"/>
          <w:sz w:val="24"/>
          <w:szCs w:val="24"/>
        </w:rPr>
        <w:t xml:space="preserve">of Trade Marks </w:t>
      </w:r>
      <w:r w:rsidR="00250C2D">
        <w:rPr>
          <w:rFonts w:ascii="Arial" w:eastAsia="Arial" w:hAnsi="Arial" w:cs="Arial"/>
          <w:sz w:val="24"/>
          <w:szCs w:val="24"/>
        </w:rPr>
        <w:t>might specify</w:t>
      </w:r>
      <w:r w:rsidR="00C82F1F">
        <w:rPr>
          <w:rFonts w:ascii="Arial" w:eastAsia="Arial" w:hAnsi="Arial" w:cs="Arial"/>
          <w:sz w:val="24"/>
          <w:szCs w:val="24"/>
        </w:rPr>
        <w:t xml:space="preserve"> </w:t>
      </w:r>
      <w:r w:rsidR="007B3BFD">
        <w:rPr>
          <w:rFonts w:ascii="Arial" w:eastAsia="Arial" w:hAnsi="Arial" w:cs="Arial"/>
          <w:sz w:val="24"/>
          <w:szCs w:val="24"/>
        </w:rPr>
        <w:t xml:space="preserve">the class of </w:t>
      </w:r>
      <w:r w:rsidR="00C02427">
        <w:rPr>
          <w:rFonts w:ascii="Arial" w:eastAsia="Arial" w:hAnsi="Arial" w:cs="Arial"/>
          <w:sz w:val="24"/>
          <w:szCs w:val="24"/>
        </w:rPr>
        <w:t>applicant</w:t>
      </w:r>
      <w:r w:rsidR="00C82F1F">
        <w:rPr>
          <w:rFonts w:ascii="Arial" w:eastAsia="Arial" w:hAnsi="Arial" w:cs="Arial"/>
          <w:sz w:val="24"/>
          <w:szCs w:val="24"/>
        </w:rPr>
        <w:t>s</w:t>
      </w:r>
      <w:r w:rsidR="00C02427">
        <w:rPr>
          <w:rFonts w:ascii="Arial" w:eastAsia="Arial" w:hAnsi="Arial" w:cs="Arial"/>
          <w:sz w:val="24"/>
          <w:szCs w:val="24"/>
        </w:rPr>
        <w:t xml:space="preserve"> for registration of trade mark</w:t>
      </w:r>
      <w:r w:rsidR="00FB508A">
        <w:rPr>
          <w:rFonts w:ascii="Arial" w:eastAsia="Arial" w:hAnsi="Arial" w:cs="Arial"/>
          <w:sz w:val="24"/>
          <w:szCs w:val="24"/>
        </w:rPr>
        <w:t>s</w:t>
      </w:r>
      <w:r w:rsidR="00B73C44">
        <w:rPr>
          <w:rFonts w:ascii="Arial" w:eastAsia="Arial" w:hAnsi="Arial" w:cs="Arial"/>
          <w:sz w:val="24"/>
          <w:szCs w:val="24"/>
        </w:rPr>
        <w:t>,</w:t>
      </w:r>
      <w:r w:rsidR="00C02427">
        <w:rPr>
          <w:rFonts w:ascii="Arial" w:eastAsia="Arial" w:hAnsi="Arial" w:cs="Arial"/>
          <w:sz w:val="24"/>
          <w:szCs w:val="24"/>
        </w:rPr>
        <w:t xml:space="preserve"> </w:t>
      </w:r>
      <w:r w:rsidR="00FC7834">
        <w:rPr>
          <w:rFonts w:ascii="Arial" w:eastAsia="Arial" w:hAnsi="Arial" w:cs="Arial"/>
          <w:sz w:val="24"/>
          <w:szCs w:val="24"/>
        </w:rPr>
        <w:t xml:space="preserve">whose </w:t>
      </w:r>
      <w:r w:rsidR="00B93930">
        <w:rPr>
          <w:rFonts w:ascii="Arial" w:eastAsia="Arial" w:hAnsi="Arial" w:cs="Arial"/>
          <w:sz w:val="24"/>
          <w:szCs w:val="24"/>
        </w:rPr>
        <w:t>professional representative</w:t>
      </w:r>
      <w:r w:rsidR="00977727">
        <w:rPr>
          <w:rFonts w:ascii="Arial" w:eastAsia="Arial" w:hAnsi="Arial" w:cs="Arial"/>
          <w:sz w:val="24"/>
          <w:szCs w:val="24"/>
        </w:rPr>
        <w:t>s</w:t>
      </w:r>
      <w:r w:rsidR="00B93930">
        <w:rPr>
          <w:rFonts w:ascii="Arial" w:eastAsia="Arial" w:hAnsi="Arial" w:cs="Arial"/>
          <w:sz w:val="24"/>
          <w:szCs w:val="24"/>
        </w:rPr>
        <w:t xml:space="preserve"> </w:t>
      </w:r>
      <w:r w:rsidR="00FC7834">
        <w:rPr>
          <w:rFonts w:ascii="Arial" w:eastAsia="Arial" w:hAnsi="Arial" w:cs="Arial"/>
          <w:sz w:val="24"/>
          <w:szCs w:val="24"/>
        </w:rPr>
        <w:t xml:space="preserve">are </w:t>
      </w:r>
      <w:r w:rsidR="00EA6F47">
        <w:rPr>
          <w:rFonts w:ascii="Arial" w:eastAsia="Arial" w:hAnsi="Arial" w:cs="Arial"/>
          <w:sz w:val="24"/>
          <w:szCs w:val="24"/>
        </w:rPr>
        <w:t>closed for business</w:t>
      </w:r>
      <w:r w:rsidR="00FC7834">
        <w:rPr>
          <w:rFonts w:ascii="Arial" w:eastAsia="Arial" w:hAnsi="Arial" w:cs="Arial"/>
          <w:sz w:val="24"/>
          <w:szCs w:val="24"/>
        </w:rPr>
        <w:t xml:space="preserve"> during the </w:t>
      </w:r>
      <w:r w:rsidR="0010295B">
        <w:rPr>
          <w:rFonts w:ascii="Arial" w:eastAsia="Arial" w:hAnsi="Arial" w:cs="Arial"/>
          <w:sz w:val="24"/>
          <w:szCs w:val="24"/>
        </w:rPr>
        <w:t xml:space="preserve">COVID-19 </w:t>
      </w:r>
      <w:r w:rsidR="00FC7834">
        <w:rPr>
          <w:rFonts w:ascii="Arial" w:eastAsia="Arial" w:hAnsi="Arial" w:cs="Arial"/>
          <w:sz w:val="24"/>
          <w:szCs w:val="24"/>
        </w:rPr>
        <w:t>pandemic</w:t>
      </w:r>
      <w:r w:rsidR="00B73C44">
        <w:rPr>
          <w:rFonts w:ascii="Arial" w:eastAsia="Arial" w:hAnsi="Arial" w:cs="Arial"/>
          <w:sz w:val="24"/>
          <w:szCs w:val="24"/>
        </w:rPr>
        <w:t>, as being exempt</w:t>
      </w:r>
      <w:r w:rsidR="00C82F1F">
        <w:rPr>
          <w:rFonts w:ascii="Arial" w:eastAsia="Arial" w:hAnsi="Arial" w:cs="Arial"/>
          <w:sz w:val="24"/>
          <w:szCs w:val="24"/>
        </w:rPr>
        <w:t xml:space="preserve"> </w:t>
      </w:r>
      <w:r w:rsidR="00A7242E">
        <w:rPr>
          <w:rFonts w:ascii="Arial" w:eastAsia="Arial" w:hAnsi="Arial" w:cs="Arial"/>
          <w:sz w:val="24"/>
          <w:szCs w:val="24"/>
        </w:rPr>
        <w:t xml:space="preserve">from </w:t>
      </w:r>
      <w:r w:rsidR="00207D22">
        <w:rPr>
          <w:rFonts w:ascii="Arial" w:eastAsia="Arial" w:hAnsi="Arial" w:cs="Arial"/>
          <w:sz w:val="24"/>
          <w:szCs w:val="24"/>
        </w:rPr>
        <w:t xml:space="preserve">paying </w:t>
      </w:r>
      <w:r w:rsidR="00A7242E">
        <w:rPr>
          <w:rFonts w:ascii="Arial" w:eastAsia="Arial" w:hAnsi="Arial" w:cs="Arial"/>
          <w:sz w:val="24"/>
          <w:szCs w:val="24"/>
        </w:rPr>
        <w:t xml:space="preserve">the </w:t>
      </w:r>
      <w:r w:rsidR="004E2D2A">
        <w:rPr>
          <w:rFonts w:ascii="Arial" w:eastAsia="Arial" w:hAnsi="Arial" w:cs="Arial"/>
          <w:sz w:val="24"/>
          <w:szCs w:val="24"/>
        </w:rPr>
        <w:t xml:space="preserve">prescribed </w:t>
      </w:r>
      <w:r w:rsidR="002D382D">
        <w:rPr>
          <w:rFonts w:ascii="Arial" w:eastAsia="Arial" w:hAnsi="Arial" w:cs="Arial"/>
          <w:sz w:val="24"/>
          <w:szCs w:val="24"/>
        </w:rPr>
        <w:t>fee for requesting an extension of time</w:t>
      </w:r>
      <w:r w:rsidR="003C2DFC">
        <w:rPr>
          <w:rFonts w:ascii="Arial" w:eastAsia="Arial" w:hAnsi="Arial" w:cs="Arial"/>
          <w:sz w:val="24"/>
          <w:szCs w:val="24"/>
        </w:rPr>
        <w:t xml:space="preserve"> </w:t>
      </w:r>
      <w:r w:rsidR="00285A33">
        <w:rPr>
          <w:rFonts w:ascii="Arial" w:eastAsia="Arial" w:hAnsi="Arial" w:cs="Arial"/>
          <w:sz w:val="24"/>
          <w:szCs w:val="24"/>
        </w:rPr>
        <w:t xml:space="preserve">(that is, </w:t>
      </w:r>
      <w:r w:rsidR="003C2DFC">
        <w:rPr>
          <w:rFonts w:ascii="Arial" w:eastAsia="Arial" w:hAnsi="Arial" w:cs="Arial"/>
          <w:sz w:val="24"/>
          <w:szCs w:val="24"/>
        </w:rPr>
        <w:t xml:space="preserve">to </w:t>
      </w:r>
      <w:r w:rsidR="00F80EDA">
        <w:rPr>
          <w:rFonts w:ascii="Arial" w:eastAsia="Arial" w:hAnsi="Arial" w:cs="Arial"/>
          <w:sz w:val="24"/>
          <w:szCs w:val="24"/>
        </w:rPr>
        <w:t xml:space="preserve">put </w:t>
      </w:r>
      <w:r w:rsidR="00416ED0">
        <w:rPr>
          <w:rFonts w:ascii="Arial" w:eastAsia="Arial" w:hAnsi="Arial" w:cs="Arial"/>
          <w:sz w:val="24"/>
          <w:szCs w:val="24"/>
        </w:rPr>
        <w:t xml:space="preserve">the </w:t>
      </w:r>
      <w:r w:rsidR="00F80EDA">
        <w:rPr>
          <w:rFonts w:ascii="Arial" w:eastAsia="Arial" w:hAnsi="Arial" w:cs="Arial"/>
          <w:sz w:val="24"/>
          <w:szCs w:val="24"/>
        </w:rPr>
        <w:t>application in order for acceptance</w:t>
      </w:r>
      <w:r w:rsidR="68E2B71D">
        <w:rPr>
          <w:rFonts w:ascii="Arial" w:eastAsia="Arial" w:hAnsi="Arial" w:cs="Arial"/>
          <w:sz w:val="24"/>
          <w:szCs w:val="24"/>
        </w:rPr>
        <w:t>, for example</w:t>
      </w:r>
      <w:r w:rsidR="00285A33">
        <w:rPr>
          <w:rFonts w:ascii="Arial" w:eastAsia="Arial" w:hAnsi="Arial" w:cs="Arial"/>
          <w:sz w:val="24"/>
          <w:szCs w:val="24"/>
        </w:rPr>
        <w:t>)</w:t>
      </w:r>
      <w:r w:rsidR="00CC5EE5">
        <w:rPr>
          <w:rFonts w:ascii="Arial" w:eastAsia="Arial" w:hAnsi="Arial" w:cs="Arial"/>
          <w:sz w:val="24"/>
          <w:szCs w:val="24"/>
        </w:rPr>
        <w:t>.</w:t>
      </w:r>
    </w:p>
    <w:p w14:paraId="08C606A0" w14:textId="3456CDBC" w:rsidR="00CC31A7" w:rsidRDefault="00E836C4" w:rsidP="005D4A0B">
      <w:pPr>
        <w:spacing w:before="240" w:after="0"/>
        <w:rPr>
          <w:rFonts w:ascii="Arial" w:eastAsia="Arial" w:hAnsi="Arial" w:cs="Arial"/>
          <w:sz w:val="24"/>
          <w:szCs w:val="24"/>
        </w:rPr>
      </w:pPr>
      <w:r w:rsidRPr="72FB8F93">
        <w:rPr>
          <w:rFonts w:ascii="Arial" w:eastAsia="Arial" w:hAnsi="Arial" w:cs="Arial"/>
          <w:sz w:val="24"/>
          <w:szCs w:val="24"/>
        </w:rPr>
        <w:t xml:space="preserve">The test of </w:t>
      </w:r>
      <w:r w:rsidR="00D131A3" w:rsidRPr="72FB8F93">
        <w:rPr>
          <w:rFonts w:ascii="Arial" w:eastAsia="Arial" w:hAnsi="Arial" w:cs="Arial"/>
          <w:sz w:val="24"/>
          <w:szCs w:val="24"/>
        </w:rPr>
        <w:t>the</w:t>
      </w:r>
      <w:r w:rsidR="002F1E63" w:rsidRPr="72FB8F93">
        <w:rPr>
          <w:rFonts w:ascii="Arial" w:eastAsia="Arial" w:hAnsi="Arial" w:cs="Arial"/>
          <w:sz w:val="24"/>
          <w:szCs w:val="24"/>
        </w:rPr>
        <w:t xml:space="preserve"> Registrar being</w:t>
      </w:r>
      <w:r w:rsidR="009C149B" w:rsidRPr="72FB8F93">
        <w:rPr>
          <w:rFonts w:ascii="Arial" w:eastAsia="Arial" w:hAnsi="Arial" w:cs="Arial"/>
          <w:sz w:val="24"/>
          <w:szCs w:val="24"/>
        </w:rPr>
        <w:t xml:space="preserve"> </w:t>
      </w:r>
      <w:r w:rsidR="00E2187A" w:rsidRPr="72FB8F93">
        <w:rPr>
          <w:rFonts w:ascii="Arial" w:eastAsia="Arial" w:hAnsi="Arial" w:cs="Arial"/>
          <w:sz w:val="24"/>
          <w:szCs w:val="24"/>
        </w:rPr>
        <w:t xml:space="preserve">“reasonably satisfied that the exemption is justified, having regard to all the circumstances” </w:t>
      </w:r>
      <w:r w:rsidR="002F1E63" w:rsidRPr="72FB8F93">
        <w:rPr>
          <w:rFonts w:ascii="Arial" w:eastAsia="Arial" w:hAnsi="Arial" w:cs="Arial"/>
          <w:sz w:val="24"/>
          <w:szCs w:val="24"/>
        </w:rPr>
        <w:t>provides a broad discretion</w:t>
      </w:r>
      <w:r w:rsidR="009914EB" w:rsidRPr="72FB8F93">
        <w:rPr>
          <w:rFonts w:ascii="Arial" w:eastAsia="Arial" w:hAnsi="Arial" w:cs="Arial"/>
          <w:sz w:val="24"/>
          <w:szCs w:val="24"/>
        </w:rPr>
        <w:t xml:space="preserve">. </w:t>
      </w:r>
      <w:r w:rsidR="00342B51" w:rsidRPr="72FB8F93">
        <w:rPr>
          <w:rFonts w:ascii="Arial" w:eastAsia="Arial" w:hAnsi="Arial" w:cs="Arial"/>
          <w:sz w:val="24"/>
          <w:szCs w:val="24"/>
        </w:rPr>
        <w:t>What circu</w:t>
      </w:r>
      <w:r w:rsidR="00A052AA" w:rsidRPr="72FB8F93">
        <w:rPr>
          <w:rFonts w:ascii="Arial" w:eastAsia="Arial" w:hAnsi="Arial" w:cs="Arial"/>
          <w:sz w:val="24"/>
          <w:szCs w:val="24"/>
        </w:rPr>
        <w:t xml:space="preserve">mstances meet this test </w:t>
      </w:r>
      <w:r w:rsidR="00FB71BD" w:rsidRPr="72FB8F93">
        <w:rPr>
          <w:rFonts w:ascii="Arial" w:eastAsia="Arial" w:hAnsi="Arial" w:cs="Arial"/>
          <w:sz w:val="24"/>
          <w:szCs w:val="24"/>
        </w:rPr>
        <w:t>is</w:t>
      </w:r>
      <w:r w:rsidR="00A052AA" w:rsidRPr="72FB8F93">
        <w:rPr>
          <w:rFonts w:ascii="Arial" w:eastAsia="Arial" w:hAnsi="Arial" w:cs="Arial"/>
          <w:sz w:val="24"/>
          <w:szCs w:val="24"/>
        </w:rPr>
        <w:t xml:space="preserve"> a question of </w:t>
      </w:r>
      <w:r w:rsidR="009914EB" w:rsidRPr="72FB8F93">
        <w:rPr>
          <w:rFonts w:ascii="Arial" w:eastAsia="Arial" w:hAnsi="Arial" w:cs="Arial"/>
          <w:sz w:val="24"/>
          <w:szCs w:val="24"/>
        </w:rPr>
        <w:t>fact or degree</w:t>
      </w:r>
      <w:r w:rsidR="00F02278" w:rsidRPr="72FB8F93">
        <w:rPr>
          <w:rFonts w:ascii="Arial" w:eastAsia="Arial" w:hAnsi="Arial" w:cs="Arial"/>
          <w:sz w:val="24"/>
          <w:szCs w:val="24"/>
        </w:rPr>
        <w:t xml:space="preserve"> </w:t>
      </w:r>
      <w:r w:rsidR="00170D02" w:rsidRPr="72FB8F93">
        <w:rPr>
          <w:rFonts w:ascii="Arial" w:eastAsia="Arial" w:hAnsi="Arial" w:cs="Arial"/>
          <w:sz w:val="24"/>
          <w:szCs w:val="24"/>
        </w:rPr>
        <w:t xml:space="preserve">and is </w:t>
      </w:r>
      <w:r w:rsidR="00F02278" w:rsidRPr="72FB8F93">
        <w:rPr>
          <w:rFonts w:ascii="Arial" w:eastAsia="Arial" w:hAnsi="Arial" w:cs="Arial"/>
          <w:sz w:val="24"/>
          <w:szCs w:val="24"/>
        </w:rPr>
        <w:t xml:space="preserve">particular to the member of the </w:t>
      </w:r>
      <w:r w:rsidR="00890048" w:rsidRPr="72FB8F93">
        <w:rPr>
          <w:rFonts w:ascii="Arial" w:eastAsia="Arial" w:hAnsi="Arial" w:cs="Arial"/>
          <w:sz w:val="24"/>
          <w:szCs w:val="24"/>
        </w:rPr>
        <w:t>class of specified persons</w:t>
      </w:r>
      <w:r w:rsidR="00FC635F" w:rsidRPr="72FB8F93">
        <w:rPr>
          <w:rFonts w:ascii="Arial" w:eastAsia="Arial" w:hAnsi="Arial" w:cs="Arial"/>
          <w:sz w:val="24"/>
          <w:szCs w:val="24"/>
        </w:rPr>
        <w:t xml:space="preserve">. </w:t>
      </w:r>
      <w:r w:rsidR="00890048" w:rsidRPr="72FB8F93">
        <w:rPr>
          <w:rFonts w:ascii="Arial" w:eastAsia="Arial" w:hAnsi="Arial" w:cs="Arial"/>
          <w:sz w:val="24"/>
          <w:szCs w:val="24"/>
        </w:rPr>
        <w:t>For e</w:t>
      </w:r>
      <w:r w:rsidR="00F80EDA" w:rsidRPr="72FB8F93">
        <w:rPr>
          <w:rFonts w:ascii="Arial" w:eastAsia="Arial" w:hAnsi="Arial" w:cs="Arial"/>
          <w:sz w:val="24"/>
          <w:szCs w:val="24"/>
        </w:rPr>
        <w:t>xample</w:t>
      </w:r>
      <w:r w:rsidR="00890048" w:rsidRPr="72FB8F93">
        <w:rPr>
          <w:rFonts w:ascii="Arial" w:eastAsia="Arial" w:hAnsi="Arial" w:cs="Arial"/>
          <w:sz w:val="24"/>
          <w:szCs w:val="24"/>
        </w:rPr>
        <w:t xml:space="preserve">, </w:t>
      </w:r>
      <w:r w:rsidR="00D131A3" w:rsidRPr="72FB8F93">
        <w:rPr>
          <w:rFonts w:ascii="Arial" w:eastAsia="Arial" w:hAnsi="Arial" w:cs="Arial"/>
          <w:sz w:val="24"/>
          <w:szCs w:val="24"/>
        </w:rPr>
        <w:t>the</w:t>
      </w:r>
      <w:r w:rsidR="00890048" w:rsidRPr="72FB8F93">
        <w:rPr>
          <w:rFonts w:ascii="Arial" w:eastAsia="Arial" w:hAnsi="Arial" w:cs="Arial"/>
          <w:sz w:val="24"/>
          <w:szCs w:val="24"/>
        </w:rPr>
        <w:t xml:space="preserve"> Regis</w:t>
      </w:r>
      <w:r w:rsidR="00AB08D9" w:rsidRPr="72FB8F93">
        <w:rPr>
          <w:rFonts w:ascii="Arial" w:eastAsia="Arial" w:hAnsi="Arial" w:cs="Arial"/>
          <w:sz w:val="24"/>
          <w:szCs w:val="24"/>
        </w:rPr>
        <w:t xml:space="preserve">trar </w:t>
      </w:r>
      <w:r w:rsidR="00981D62" w:rsidRPr="72FB8F93">
        <w:rPr>
          <w:rFonts w:ascii="Arial" w:eastAsia="Arial" w:hAnsi="Arial" w:cs="Arial"/>
          <w:sz w:val="24"/>
          <w:szCs w:val="24"/>
        </w:rPr>
        <w:t>might</w:t>
      </w:r>
      <w:r w:rsidR="00AB08D9" w:rsidRPr="72FB8F93">
        <w:rPr>
          <w:rFonts w:ascii="Arial" w:eastAsia="Arial" w:hAnsi="Arial" w:cs="Arial"/>
          <w:sz w:val="24"/>
          <w:szCs w:val="24"/>
        </w:rPr>
        <w:t xml:space="preserve"> be </w:t>
      </w:r>
      <w:r w:rsidR="00AD31DA" w:rsidRPr="72FB8F93">
        <w:rPr>
          <w:rFonts w:ascii="Arial" w:eastAsia="Arial" w:hAnsi="Arial" w:cs="Arial"/>
          <w:sz w:val="24"/>
          <w:szCs w:val="24"/>
        </w:rPr>
        <w:t>reasonably satisfied</w:t>
      </w:r>
      <w:r w:rsidR="00A06CF1" w:rsidRPr="72FB8F93">
        <w:rPr>
          <w:rFonts w:ascii="Arial" w:eastAsia="Arial" w:hAnsi="Arial" w:cs="Arial"/>
          <w:sz w:val="24"/>
          <w:szCs w:val="24"/>
        </w:rPr>
        <w:t xml:space="preserve"> </w:t>
      </w:r>
      <w:r w:rsidR="00935EED" w:rsidRPr="72FB8F93">
        <w:rPr>
          <w:rFonts w:ascii="Arial" w:eastAsia="Arial" w:hAnsi="Arial" w:cs="Arial"/>
          <w:sz w:val="24"/>
          <w:szCs w:val="24"/>
        </w:rPr>
        <w:t>that an exemption is justified,</w:t>
      </w:r>
      <w:r w:rsidR="00AD31DA" w:rsidRPr="72FB8F93">
        <w:rPr>
          <w:rFonts w:ascii="Arial" w:eastAsia="Arial" w:hAnsi="Arial" w:cs="Arial"/>
          <w:sz w:val="24"/>
          <w:szCs w:val="24"/>
        </w:rPr>
        <w:t xml:space="preserve"> </w:t>
      </w:r>
      <w:r w:rsidR="00911B1D" w:rsidRPr="72FB8F93">
        <w:rPr>
          <w:rFonts w:ascii="Arial" w:eastAsia="Arial" w:hAnsi="Arial" w:cs="Arial"/>
          <w:sz w:val="24"/>
          <w:szCs w:val="24"/>
        </w:rPr>
        <w:t xml:space="preserve">if </w:t>
      </w:r>
      <w:r w:rsidR="00C1238B" w:rsidRPr="72FB8F93">
        <w:rPr>
          <w:rFonts w:ascii="Arial" w:eastAsia="Arial" w:hAnsi="Arial" w:cs="Arial"/>
          <w:sz w:val="24"/>
          <w:szCs w:val="24"/>
        </w:rPr>
        <w:t xml:space="preserve">a person’s liability for a prescribed fee </w:t>
      </w:r>
      <w:r w:rsidR="009156ED" w:rsidRPr="72FB8F93">
        <w:rPr>
          <w:rFonts w:ascii="Arial" w:eastAsia="Arial" w:hAnsi="Arial" w:cs="Arial"/>
          <w:sz w:val="24"/>
          <w:szCs w:val="24"/>
        </w:rPr>
        <w:t>is a direct result of</w:t>
      </w:r>
      <w:r w:rsidR="008B00F7" w:rsidRPr="72FB8F93">
        <w:rPr>
          <w:rFonts w:ascii="Arial" w:eastAsia="Arial" w:hAnsi="Arial" w:cs="Arial"/>
          <w:sz w:val="24"/>
          <w:szCs w:val="24"/>
        </w:rPr>
        <w:t xml:space="preserve"> </w:t>
      </w:r>
      <w:r w:rsidR="00DD0FF5" w:rsidRPr="72FB8F93">
        <w:rPr>
          <w:rFonts w:ascii="Arial" w:eastAsia="Arial" w:hAnsi="Arial" w:cs="Arial"/>
          <w:sz w:val="24"/>
          <w:szCs w:val="24"/>
        </w:rPr>
        <w:t>the</w:t>
      </w:r>
      <w:r w:rsidR="00652C50" w:rsidRPr="72FB8F93">
        <w:rPr>
          <w:rFonts w:ascii="Arial" w:eastAsia="Arial" w:hAnsi="Arial" w:cs="Arial"/>
          <w:sz w:val="24"/>
          <w:szCs w:val="24"/>
        </w:rPr>
        <w:t xml:space="preserve"> </w:t>
      </w:r>
      <w:r w:rsidR="00371662" w:rsidRPr="72FB8F93">
        <w:rPr>
          <w:rFonts w:ascii="Arial" w:eastAsia="Arial" w:hAnsi="Arial" w:cs="Arial"/>
          <w:sz w:val="24"/>
          <w:szCs w:val="24"/>
        </w:rPr>
        <w:t xml:space="preserve">error or omission </w:t>
      </w:r>
      <w:r w:rsidR="00DD0FF5" w:rsidRPr="72FB8F93">
        <w:rPr>
          <w:rFonts w:ascii="Arial" w:eastAsia="Arial" w:hAnsi="Arial" w:cs="Arial"/>
          <w:sz w:val="24"/>
          <w:szCs w:val="24"/>
        </w:rPr>
        <w:t xml:space="preserve">of </w:t>
      </w:r>
      <w:r w:rsidR="00371662" w:rsidRPr="72FB8F93">
        <w:rPr>
          <w:rFonts w:ascii="Arial" w:eastAsia="Arial" w:hAnsi="Arial" w:cs="Arial"/>
          <w:sz w:val="24"/>
          <w:szCs w:val="24"/>
        </w:rPr>
        <w:t xml:space="preserve">an IP Australia </w:t>
      </w:r>
      <w:r w:rsidR="00652C50" w:rsidRPr="72FB8F93">
        <w:rPr>
          <w:rFonts w:ascii="Arial" w:eastAsia="Arial" w:hAnsi="Arial" w:cs="Arial"/>
          <w:sz w:val="24"/>
          <w:szCs w:val="24"/>
        </w:rPr>
        <w:t>employee</w:t>
      </w:r>
      <w:r w:rsidR="008B00F7" w:rsidRPr="72FB8F93">
        <w:rPr>
          <w:rFonts w:ascii="Arial" w:eastAsia="Arial" w:hAnsi="Arial" w:cs="Arial"/>
          <w:sz w:val="24"/>
          <w:szCs w:val="24"/>
        </w:rPr>
        <w:t>. Conversely</w:t>
      </w:r>
      <w:r w:rsidR="009E41C5" w:rsidRPr="72FB8F93">
        <w:rPr>
          <w:rFonts w:ascii="Arial" w:eastAsia="Arial" w:hAnsi="Arial" w:cs="Arial"/>
          <w:sz w:val="24"/>
          <w:szCs w:val="24"/>
        </w:rPr>
        <w:t xml:space="preserve">, </w:t>
      </w:r>
      <w:r w:rsidR="00F01EF0" w:rsidRPr="72FB8F93">
        <w:rPr>
          <w:rFonts w:ascii="Arial" w:eastAsia="Arial" w:hAnsi="Arial" w:cs="Arial"/>
          <w:sz w:val="24"/>
          <w:szCs w:val="24"/>
        </w:rPr>
        <w:t>the</w:t>
      </w:r>
      <w:r w:rsidR="009156ED" w:rsidRPr="72FB8F93">
        <w:rPr>
          <w:rFonts w:ascii="Arial" w:eastAsia="Arial" w:hAnsi="Arial" w:cs="Arial"/>
          <w:sz w:val="24"/>
          <w:szCs w:val="24"/>
        </w:rPr>
        <w:t xml:space="preserve"> Registrar </w:t>
      </w:r>
      <w:r w:rsidR="00E71D92" w:rsidRPr="72FB8F93">
        <w:rPr>
          <w:rFonts w:ascii="Arial" w:eastAsia="Arial" w:hAnsi="Arial" w:cs="Arial"/>
          <w:sz w:val="24"/>
          <w:szCs w:val="24"/>
        </w:rPr>
        <w:t>might</w:t>
      </w:r>
      <w:r w:rsidR="009156ED" w:rsidRPr="72FB8F93">
        <w:rPr>
          <w:rFonts w:ascii="Arial" w:eastAsia="Arial" w:hAnsi="Arial" w:cs="Arial"/>
          <w:sz w:val="24"/>
          <w:szCs w:val="24"/>
        </w:rPr>
        <w:t xml:space="preserve"> not be reasonably satisfied that an exemption is justified</w:t>
      </w:r>
      <w:r w:rsidR="00170D02" w:rsidRPr="72FB8F93">
        <w:rPr>
          <w:rFonts w:ascii="Arial" w:eastAsia="Arial" w:hAnsi="Arial" w:cs="Arial"/>
          <w:sz w:val="24"/>
          <w:szCs w:val="24"/>
        </w:rPr>
        <w:t>,</w:t>
      </w:r>
      <w:r w:rsidR="00E86689" w:rsidRPr="72FB8F93">
        <w:rPr>
          <w:rFonts w:ascii="Arial" w:eastAsia="Arial" w:hAnsi="Arial" w:cs="Arial"/>
          <w:sz w:val="24"/>
          <w:szCs w:val="24"/>
        </w:rPr>
        <w:t xml:space="preserve"> if someone </w:t>
      </w:r>
      <w:r w:rsidR="00312E03" w:rsidRPr="72FB8F93">
        <w:rPr>
          <w:rFonts w:ascii="Arial" w:eastAsia="Arial" w:hAnsi="Arial" w:cs="Arial"/>
          <w:sz w:val="24"/>
          <w:szCs w:val="24"/>
        </w:rPr>
        <w:t xml:space="preserve">applies for grant of </w:t>
      </w:r>
      <w:r w:rsidR="00A80D2B" w:rsidRPr="72FB8F93">
        <w:rPr>
          <w:rFonts w:ascii="Arial" w:eastAsia="Arial" w:hAnsi="Arial" w:cs="Arial"/>
          <w:sz w:val="24"/>
          <w:szCs w:val="24"/>
        </w:rPr>
        <w:t xml:space="preserve">an </w:t>
      </w:r>
      <w:r w:rsidR="00312E03" w:rsidRPr="72FB8F93">
        <w:rPr>
          <w:rFonts w:ascii="Arial" w:eastAsia="Arial" w:hAnsi="Arial" w:cs="Arial"/>
          <w:sz w:val="24"/>
          <w:szCs w:val="24"/>
        </w:rPr>
        <w:t xml:space="preserve">IP right, </w:t>
      </w:r>
      <w:r w:rsidR="003B084C" w:rsidRPr="72FB8F93">
        <w:rPr>
          <w:rFonts w:ascii="Arial" w:eastAsia="Arial" w:hAnsi="Arial" w:cs="Arial"/>
          <w:sz w:val="24"/>
          <w:szCs w:val="24"/>
        </w:rPr>
        <w:t>express</w:t>
      </w:r>
      <w:r w:rsidR="0010295B" w:rsidRPr="72FB8F93">
        <w:rPr>
          <w:rFonts w:ascii="Arial" w:eastAsia="Arial" w:hAnsi="Arial" w:cs="Arial"/>
          <w:sz w:val="24"/>
          <w:szCs w:val="24"/>
        </w:rPr>
        <w:t>ing</w:t>
      </w:r>
      <w:r w:rsidR="003B084C" w:rsidRPr="72FB8F93">
        <w:rPr>
          <w:rFonts w:ascii="Arial" w:eastAsia="Arial" w:hAnsi="Arial" w:cs="Arial"/>
          <w:sz w:val="24"/>
          <w:szCs w:val="24"/>
        </w:rPr>
        <w:t xml:space="preserve"> the opinion </w:t>
      </w:r>
      <w:r w:rsidR="00C1556A" w:rsidRPr="72FB8F93">
        <w:rPr>
          <w:rFonts w:ascii="Arial" w:eastAsia="Arial" w:hAnsi="Arial" w:cs="Arial"/>
          <w:sz w:val="24"/>
          <w:szCs w:val="24"/>
        </w:rPr>
        <w:t xml:space="preserve">that they </w:t>
      </w:r>
      <w:r w:rsidR="3A82CED5" w:rsidRPr="72FB8F93">
        <w:rPr>
          <w:rFonts w:ascii="Arial" w:eastAsia="Arial" w:hAnsi="Arial" w:cs="Arial"/>
          <w:sz w:val="24"/>
          <w:szCs w:val="24"/>
        </w:rPr>
        <w:t>simply</w:t>
      </w:r>
      <w:r w:rsidR="00CE53DD" w:rsidRPr="72FB8F93">
        <w:rPr>
          <w:rFonts w:ascii="Arial" w:eastAsia="Arial" w:hAnsi="Arial" w:cs="Arial"/>
          <w:sz w:val="24"/>
          <w:szCs w:val="24"/>
        </w:rPr>
        <w:t xml:space="preserve"> </w:t>
      </w:r>
      <w:r w:rsidR="00C1556A" w:rsidRPr="72FB8F93">
        <w:rPr>
          <w:rFonts w:ascii="Arial" w:eastAsia="Arial" w:hAnsi="Arial" w:cs="Arial"/>
          <w:sz w:val="24"/>
          <w:szCs w:val="24"/>
        </w:rPr>
        <w:t>shouldn’t have to pay for it</w:t>
      </w:r>
      <w:r w:rsidRPr="72FB8F93">
        <w:rPr>
          <w:rFonts w:ascii="Arial" w:eastAsia="Arial" w:hAnsi="Arial" w:cs="Arial"/>
          <w:sz w:val="24"/>
          <w:szCs w:val="24"/>
        </w:rPr>
        <w:t>.</w:t>
      </w:r>
      <w:r w:rsidR="00785244" w:rsidRPr="72FB8F93">
        <w:rPr>
          <w:rFonts w:ascii="Arial" w:eastAsia="Arial" w:hAnsi="Arial" w:cs="Arial"/>
          <w:sz w:val="24"/>
          <w:szCs w:val="24"/>
        </w:rPr>
        <w:t xml:space="preserve"> </w:t>
      </w:r>
    </w:p>
    <w:p w14:paraId="7DC902CF" w14:textId="2D973355" w:rsidR="001F11E0" w:rsidRDefault="00874E3B" w:rsidP="00874E3B">
      <w:pPr>
        <w:spacing w:before="240" w:after="0" w:line="257" w:lineRule="auto"/>
        <w:rPr>
          <w:rFonts w:ascii="Arial" w:eastAsia="Arial" w:hAnsi="Arial" w:cs="Arial"/>
          <w:sz w:val="24"/>
          <w:szCs w:val="24"/>
        </w:rPr>
      </w:pPr>
      <w:r w:rsidRPr="72FB8F93">
        <w:rPr>
          <w:rFonts w:ascii="Arial" w:eastAsia="Arial" w:hAnsi="Arial" w:cs="Arial"/>
          <w:sz w:val="24"/>
          <w:szCs w:val="24"/>
        </w:rPr>
        <w:t xml:space="preserve">The new exemption powers will continue to benefit </w:t>
      </w:r>
      <w:r w:rsidR="00587896" w:rsidRPr="72FB8F93">
        <w:rPr>
          <w:rFonts w:ascii="Arial" w:eastAsia="Arial" w:hAnsi="Arial" w:cs="Arial"/>
          <w:sz w:val="24"/>
          <w:szCs w:val="24"/>
        </w:rPr>
        <w:t xml:space="preserve">those relying on Australia’s IP systems </w:t>
      </w:r>
      <w:r w:rsidRPr="72FB8F93">
        <w:rPr>
          <w:rFonts w:ascii="Arial" w:eastAsia="Arial" w:hAnsi="Arial" w:cs="Arial"/>
          <w:sz w:val="24"/>
          <w:szCs w:val="24"/>
        </w:rPr>
        <w:t xml:space="preserve">after the pandemic ceases. They will do </w:t>
      </w:r>
      <w:r w:rsidR="591E56AD" w:rsidRPr="72FB8F93">
        <w:rPr>
          <w:rFonts w:ascii="Arial" w:eastAsia="Arial" w:hAnsi="Arial" w:cs="Arial"/>
          <w:sz w:val="24"/>
          <w:szCs w:val="24"/>
        </w:rPr>
        <w:t>so</w:t>
      </w:r>
      <w:r w:rsidRPr="72FB8F93">
        <w:rPr>
          <w:rFonts w:ascii="Arial" w:eastAsia="Arial" w:hAnsi="Arial" w:cs="Arial"/>
          <w:sz w:val="24"/>
          <w:szCs w:val="24"/>
        </w:rPr>
        <w:t xml:space="preserve"> by giving </w:t>
      </w:r>
      <w:r w:rsidR="00FC7834" w:rsidRPr="72FB8F93">
        <w:rPr>
          <w:rFonts w:ascii="Arial" w:eastAsia="Arial" w:hAnsi="Arial" w:cs="Arial"/>
          <w:sz w:val="24"/>
          <w:szCs w:val="24"/>
        </w:rPr>
        <w:t xml:space="preserve">IP Australia </w:t>
      </w:r>
      <w:r w:rsidR="00C305F6" w:rsidRPr="72FB8F93">
        <w:rPr>
          <w:rFonts w:ascii="Arial" w:eastAsia="Arial" w:hAnsi="Arial" w:cs="Arial"/>
          <w:sz w:val="24"/>
          <w:szCs w:val="24"/>
        </w:rPr>
        <w:t xml:space="preserve">the same </w:t>
      </w:r>
      <w:r w:rsidR="003779C5" w:rsidRPr="72FB8F93">
        <w:rPr>
          <w:rFonts w:ascii="Arial" w:eastAsia="Arial" w:hAnsi="Arial" w:cs="Arial"/>
          <w:sz w:val="24"/>
          <w:szCs w:val="24"/>
        </w:rPr>
        <w:t xml:space="preserve">flexibility of financial management of its plant breeder’s rights and </w:t>
      </w:r>
      <w:proofErr w:type="spellStart"/>
      <w:proofErr w:type="gramStart"/>
      <w:r w:rsidR="003779C5" w:rsidRPr="72FB8F93">
        <w:rPr>
          <w:rFonts w:ascii="Arial" w:eastAsia="Arial" w:hAnsi="Arial" w:cs="Arial"/>
          <w:sz w:val="24"/>
          <w:szCs w:val="24"/>
        </w:rPr>
        <w:t>trade marks</w:t>
      </w:r>
      <w:proofErr w:type="spellEnd"/>
      <w:proofErr w:type="gramEnd"/>
      <w:r w:rsidR="003779C5" w:rsidRPr="72FB8F93">
        <w:rPr>
          <w:rFonts w:ascii="Arial" w:eastAsia="Arial" w:hAnsi="Arial" w:cs="Arial"/>
          <w:sz w:val="24"/>
          <w:szCs w:val="24"/>
        </w:rPr>
        <w:t xml:space="preserve"> functions as it currently has for its patent and designs functions. </w:t>
      </w:r>
    </w:p>
    <w:p w14:paraId="140F52A4" w14:textId="0EEB1F98" w:rsidR="00F4570E" w:rsidRPr="001533AD" w:rsidRDefault="00AE3082" w:rsidP="006B2DEB">
      <w:pPr>
        <w:pStyle w:val="Default"/>
        <w:spacing w:before="240"/>
        <w:rPr>
          <w:rFonts w:ascii="Arial" w:hAnsi="Arial" w:cs="Arial"/>
        </w:rPr>
      </w:pPr>
      <w:r w:rsidRPr="001533AD">
        <w:rPr>
          <w:rFonts w:ascii="Arial" w:hAnsi="Arial" w:cs="Arial"/>
        </w:rPr>
        <w:t>Decisions under t</w:t>
      </w:r>
      <w:r w:rsidR="002F33FF" w:rsidRPr="001533AD">
        <w:rPr>
          <w:rFonts w:ascii="Arial" w:hAnsi="Arial" w:cs="Arial"/>
        </w:rPr>
        <w:t xml:space="preserve">he </w:t>
      </w:r>
      <w:proofErr w:type="gramStart"/>
      <w:r w:rsidR="00D3717E" w:rsidRPr="001533AD">
        <w:rPr>
          <w:rFonts w:ascii="Arial" w:hAnsi="Arial" w:cs="Arial"/>
        </w:rPr>
        <w:t>exemptions</w:t>
      </w:r>
      <w:proofErr w:type="gramEnd"/>
      <w:r w:rsidR="00D3717E" w:rsidRPr="001533AD">
        <w:rPr>
          <w:rFonts w:ascii="Arial" w:hAnsi="Arial" w:cs="Arial"/>
        </w:rPr>
        <w:t xml:space="preserve"> powers in the </w:t>
      </w:r>
      <w:r w:rsidR="00D3717E" w:rsidRPr="001533AD">
        <w:rPr>
          <w:rFonts w:ascii="Arial" w:eastAsia="Arial" w:hAnsi="Arial" w:cs="Arial"/>
        </w:rPr>
        <w:t>Designs Regulations and the Patents Regulations</w:t>
      </w:r>
      <w:r w:rsidR="00D3717E" w:rsidRPr="001533AD">
        <w:rPr>
          <w:rFonts w:ascii="Arial" w:hAnsi="Arial" w:cs="Arial"/>
        </w:rPr>
        <w:t xml:space="preserve"> </w:t>
      </w:r>
      <w:r w:rsidR="00D525E8" w:rsidRPr="001533AD">
        <w:rPr>
          <w:rFonts w:ascii="Arial" w:hAnsi="Arial" w:cs="Arial"/>
        </w:rPr>
        <w:t xml:space="preserve">are not subject to </w:t>
      </w:r>
      <w:r w:rsidR="007027C6" w:rsidRPr="001533AD">
        <w:rPr>
          <w:rFonts w:ascii="Arial" w:hAnsi="Arial" w:cs="Arial"/>
        </w:rPr>
        <w:t>merits review by the Administrative Appeals Tribunal (“AAT”)</w:t>
      </w:r>
      <w:r w:rsidR="00710E1D" w:rsidRPr="001533AD">
        <w:rPr>
          <w:rFonts w:ascii="Arial" w:hAnsi="Arial" w:cs="Arial"/>
        </w:rPr>
        <w:t xml:space="preserve">. </w:t>
      </w:r>
      <w:r w:rsidR="00112D6C" w:rsidRPr="001533AD">
        <w:rPr>
          <w:rFonts w:ascii="Arial" w:hAnsi="Arial" w:cs="Arial"/>
        </w:rPr>
        <w:t>S</w:t>
      </w:r>
      <w:r w:rsidR="007027C6" w:rsidRPr="001533AD">
        <w:rPr>
          <w:rFonts w:ascii="Arial" w:hAnsi="Arial" w:cs="Arial"/>
        </w:rPr>
        <w:t>o too</w:t>
      </w:r>
      <w:r w:rsidR="00DA35C6" w:rsidRPr="001533AD">
        <w:rPr>
          <w:rFonts w:ascii="Arial" w:hAnsi="Arial" w:cs="Arial"/>
        </w:rPr>
        <w:t>,</w:t>
      </w:r>
      <w:r w:rsidR="007027C6" w:rsidRPr="001533AD">
        <w:rPr>
          <w:rFonts w:ascii="Arial" w:hAnsi="Arial" w:cs="Arial"/>
        </w:rPr>
        <w:t xml:space="preserve"> </w:t>
      </w:r>
      <w:r w:rsidR="00DA35C6" w:rsidRPr="001533AD">
        <w:rPr>
          <w:rFonts w:ascii="Arial" w:hAnsi="Arial" w:cs="Arial"/>
        </w:rPr>
        <w:t xml:space="preserve">decisions under the new </w:t>
      </w:r>
      <w:r w:rsidR="00DA6E98" w:rsidRPr="001533AD">
        <w:rPr>
          <w:rFonts w:ascii="Arial" w:hAnsi="Arial" w:cs="Arial"/>
        </w:rPr>
        <w:t xml:space="preserve">exemption </w:t>
      </w:r>
      <w:r w:rsidR="00DA35C6" w:rsidRPr="001533AD">
        <w:rPr>
          <w:rFonts w:ascii="Arial" w:hAnsi="Arial" w:cs="Arial"/>
        </w:rPr>
        <w:t xml:space="preserve">powers </w:t>
      </w:r>
      <w:r w:rsidR="00DA6E98" w:rsidRPr="001533AD">
        <w:rPr>
          <w:rFonts w:ascii="Arial" w:hAnsi="Arial" w:cs="Arial"/>
        </w:rPr>
        <w:t xml:space="preserve">in the </w:t>
      </w:r>
      <w:r w:rsidR="008F5254" w:rsidRPr="001533AD">
        <w:rPr>
          <w:rFonts w:ascii="Arial" w:hAnsi="Arial" w:cs="Arial"/>
        </w:rPr>
        <w:t xml:space="preserve">Plant Breeder’s Rights Regulations </w:t>
      </w:r>
      <w:r w:rsidR="00C6103D" w:rsidRPr="001533AD">
        <w:rPr>
          <w:rFonts w:ascii="Arial" w:hAnsi="Arial" w:cs="Arial"/>
        </w:rPr>
        <w:t xml:space="preserve">and </w:t>
      </w:r>
      <w:proofErr w:type="gramStart"/>
      <w:r w:rsidR="008F5254" w:rsidRPr="001533AD">
        <w:rPr>
          <w:rFonts w:ascii="Arial" w:hAnsi="Arial" w:cs="Arial"/>
        </w:rPr>
        <w:t>Trade Mark</w:t>
      </w:r>
      <w:proofErr w:type="gramEnd"/>
      <w:r w:rsidR="008F5254" w:rsidRPr="001533AD">
        <w:rPr>
          <w:rFonts w:ascii="Arial" w:hAnsi="Arial" w:cs="Arial"/>
        </w:rPr>
        <w:t xml:space="preserve"> Regulations </w:t>
      </w:r>
      <w:r w:rsidR="007F32AD" w:rsidRPr="001533AD">
        <w:rPr>
          <w:rFonts w:ascii="Arial" w:hAnsi="Arial" w:cs="Arial"/>
        </w:rPr>
        <w:t>are not</w:t>
      </w:r>
      <w:r w:rsidR="00C6103D" w:rsidRPr="001533AD">
        <w:rPr>
          <w:rFonts w:ascii="Arial" w:hAnsi="Arial" w:cs="Arial"/>
        </w:rPr>
        <w:t xml:space="preserve"> subject to merits review</w:t>
      </w:r>
      <w:r w:rsidR="006917F7" w:rsidRPr="001533AD">
        <w:rPr>
          <w:rFonts w:ascii="Arial" w:hAnsi="Arial" w:cs="Arial"/>
        </w:rPr>
        <w:t xml:space="preserve">. </w:t>
      </w:r>
    </w:p>
    <w:p w14:paraId="33CEDDF2" w14:textId="37095ADD" w:rsidR="002E1A91" w:rsidRPr="001533AD" w:rsidRDefault="00C8779F" w:rsidP="006B2DEB">
      <w:pPr>
        <w:pStyle w:val="Default"/>
        <w:spacing w:before="240"/>
        <w:rPr>
          <w:rFonts w:ascii="Arial" w:hAnsi="Arial" w:cs="Arial"/>
          <w:lang w:val="en-GB"/>
        </w:rPr>
      </w:pPr>
      <w:r w:rsidRPr="001533AD">
        <w:rPr>
          <w:rFonts w:ascii="Arial" w:hAnsi="Arial" w:cs="Arial"/>
        </w:rPr>
        <w:t>The</w:t>
      </w:r>
      <w:r w:rsidR="006917F7" w:rsidRPr="001533AD">
        <w:rPr>
          <w:rFonts w:ascii="Arial" w:hAnsi="Arial" w:cs="Arial"/>
        </w:rPr>
        <w:t xml:space="preserve"> Administrative Review Council</w:t>
      </w:r>
      <w:r w:rsidR="00013EAE" w:rsidRPr="001533AD">
        <w:rPr>
          <w:rFonts w:ascii="Arial" w:hAnsi="Arial" w:cs="Arial"/>
        </w:rPr>
        <w:t xml:space="preserve"> (“ARC”)</w:t>
      </w:r>
      <w:r w:rsidRPr="001533AD">
        <w:rPr>
          <w:rFonts w:ascii="Arial" w:hAnsi="Arial" w:cs="Arial"/>
        </w:rPr>
        <w:t xml:space="preserve"> </w:t>
      </w:r>
      <w:r w:rsidR="006104FC" w:rsidRPr="001533AD">
        <w:rPr>
          <w:rFonts w:ascii="Arial" w:hAnsi="Arial" w:cs="Arial"/>
        </w:rPr>
        <w:t xml:space="preserve">guidelines </w:t>
      </w:r>
      <w:r w:rsidRPr="001533AD">
        <w:rPr>
          <w:rFonts w:ascii="Arial" w:hAnsi="Arial" w:cs="Arial"/>
          <w:i/>
          <w:iCs/>
        </w:rPr>
        <w:t>What decisions should be subject to merit review</w:t>
      </w:r>
      <w:r w:rsidRPr="001533AD">
        <w:rPr>
          <w:rStyle w:val="FootnoteReference"/>
          <w:rFonts w:ascii="Arial" w:hAnsi="Arial" w:cs="Arial"/>
        </w:rPr>
        <w:footnoteReference w:id="4"/>
      </w:r>
      <w:r w:rsidRPr="001533AD">
        <w:rPr>
          <w:rFonts w:ascii="Arial" w:hAnsi="Arial" w:cs="Arial"/>
        </w:rPr>
        <w:t xml:space="preserve"> identifies</w:t>
      </w:r>
      <w:r w:rsidR="005A5964" w:rsidRPr="001533AD">
        <w:rPr>
          <w:rFonts w:ascii="Arial" w:hAnsi="Arial" w:cs="Arial"/>
        </w:rPr>
        <w:t>,</w:t>
      </w:r>
      <w:r w:rsidRPr="001533AD">
        <w:rPr>
          <w:rFonts w:ascii="Arial" w:hAnsi="Arial" w:cs="Arial"/>
        </w:rPr>
        <w:t xml:space="preserve"> </w:t>
      </w:r>
      <w:r w:rsidR="007442BB" w:rsidRPr="001533AD">
        <w:rPr>
          <w:rFonts w:ascii="Arial" w:hAnsi="Arial" w:cs="Arial"/>
        </w:rPr>
        <w:t xml:space="preserve">in Chapter 4 </w:t>
      </w:r>
      <w:r w:rsidR="00215D3F" w:rsidRPr="001533AD">
        <w:rPr>
          <w:rFonts w:ascii="Arial" w:hAnsi="Arial" w:cs="Arial"/>
        </w:rPr>
        <w:t>of those guidelines</w:t>
      </w:r>
      <w:r w:rsidR="000465B7" w:rsidRPr="001533AD">
        <w:rPr>
          <w:rFonts w:ascii="Arial" w:hAnsi="Arial" w:cs="Arial"/>
        </w:rPr>
        <w:t>,</w:t>
      </w:r>
      <w:r w:rsidR="00215D3F" w:rsidRPr="001533AD">
        <w:rPr>
          <w:rFonts w:ascii="Arial" w:hAnsi="Arial" w:cs="Arial"/>
        </w:rPr>
        <w:t xml:space="preserve"> </w:t>
      </w:r>
      <w:r w:rsidRPr="001533AD">
        <w:rPr>
          <w:rFonts w:ascii="Arial" w:hAnsi="Arial" w:cs="Arial"/>
        </w:rPr>
        <w:t xml:space="preserve">several factors justifying the exclusion of merits review. </w:t>
      </w:r>
      <w:r w:rsidR="007E6520" w:rsidRPr="001533AD">
        <w:rPr>
          <w:rFonts w:ascii="Arial" w:hAnsi="Arial" w:cs="Arial"/>
          <w:lang w:val="en-GB"/>
        </w:rPr>
        <w:t xml:space="preserve">Paragraphs 4.56 and 4.57 </w:t>
      </w:r>
      <w:r w:rsidR="00AF2C29" w:rsidRPr="001533AD">
        <w:rPr>
          <w:rFonts w:ascii="Arial" w:hAnsi="Arial" w:cs="Arial"/>
          <w:lang w:val="en-GB"/>
        </w:rPr>
        <w:t>of th</w:t>
      </w:r>
      <w:r w:rsidR="00B26D19" w:rsidRPr="001533AD">
        <w:rPr>
          <w:rFonts w:ascii="Arial" w:hAnsi="Arial" w:cs="Arial"/>
          <w:lang w:val="en-GB"/>
        </w:rPr>
        <w:t xml:space="preserve">e ARC </w:t>
      </w:r>
      <w:r w:rsidR="00D533C6" w:rsidRPr="001533AD">
        <w:rPr>
          <w:rFonts w:ascii="Arial" w:hAnsi="Arial" w:cs="Arial"/>
          <w:lang w:val="en-GB"/>
        </w:rPr>
        <w:t xml:space="preserve">guidelines </w:t>
      </w:r>
      <w:r w:rsidR="007E6520" w:rsidRPr="001533AD">
        <w:rPr>
          <w:rFonts w:ascii="Arial" w:hAnsi="Arial" w:cs="Arial"/>
          <w:lang w:val="en-GB"/>
        </w:rPr>
        <w:t xml:space="preserve">refer to decisions which have such limited impact that the costs of review cannot be justified </w:t>
      </w:r>
      <w:r w:rsidR="002E1A91" w:rsidRPr="001533AD">
        <w:rPr>
          <w:rFonts w:ascii="Arial" w:hAnsi="Arial" w:cs="Arial"/>
          <w:lang w:val="en-GB"/>
        </w:rPr>
        <w:t>—</w:t>
      </w:r>
      <w:r w:rsidR="007E6520" w:rsidRPr="001533AD">
        <w:rPr>
          <w:rFonts w:ascii="Arial" w:hAnsi="Arial" w:cs="Arial"/>
          <w:lang w:val="en-GB"/>
        </w:rPr>
        <w:t xml:space="preserve"> see</w:t>
      </w:r>
      <w:proofErr w:type="gramStart"/>
      <w:r w:rsidR="007E6520" w:rsidRPr="001533AD">
        <w:rPr>
          <w:rFonts w:ascii="Arial" w:hAnsi="Arial" w:cs="Arial"/>
          <w:lang w:val="en-GB"/>
        </w:rPr>
        <w:t>, in particular, the</w:t>
      </w:r>
      <w:proofErr w:type="gramEnd"/>
      <w:r w:rsidR="007E6520" w:rsidRPr="001533AD">
        <w:rPr>
          <w:rFonts w:ascii="Arial" w:hAnsi="Arial" w:cs="Arial"/>
          <w:lang w:val="en-GB"/>
        </w:rPr>
        <w:t xml:space="preserve"> statement </w:t>
      </w:r>
      <w:r w:rsidR="00E76A21" w:rsidRPr="001533AD">
        <w:rPr>
          <w:rFonts w:ascii="Arial" w:hAnsi="Arial" w:cs="Arial"/>
          <w:lang w:val="en-GB"/>
        </w:rPr>
        <w:t>in</w:t>
      </w:r>
      <w:r w:rsidR="007E6520" w:rsidRPr="001533AD">
        <w:rPr>
          <w:rFonts w:ascii="Arial" w:hAnsi="Arial" w:cs="Arial"/>
          <w:lang w:val="en-GB"/>
        </w:rPr>
        <w:t xml:space="preserve"> paragraph 4.56: </w:t>
      </w:r>
    </w:p>
    <w:p w14:paraId="0E15009C" w14:textId="77777777" w:rsidR="002E1A91" w:rsidRPr="001533AD" w:rsidRDefault="007E6520" w:rsidP="006C6E6D">
      <w:pPr>
        <w:pStyle w:val="Default"/>
        <w:spacing w:before="120"/>
        <w:ind w:left="720"/>
        <w:rPr>
          <w:rFonts w:ascii="Arial" w:hAnsi="Arial" w:cs="Arial"/>
          <w:sz w:val="22"/>
          <w:szCs w:val="22"/>
          <w:lang w:val="en-GB"/>
        </w:rPr>
      </w:pPr>
      <w:r w:rsidRPr="001533AD">
        <w:rPr>
          <w:rFonts w:ascii="Arial" w:hAnsi="Arial" w:cs="Arial"/>
          <w:sz w:val="22"/>
          <w:szCs w:val="22"/>
          <w:lang w:val="en-GB"/>
        </w:rPr>
        <w:t xml:space="preserve">Merits review costs money. Given that the Government must allocate resources in an effective way, it would obviously be inappropriate to provide a system of merits review where the cost of that system would be vastly disproportionate to the significance of the decision under review. </w:t>
      </w:r>
    </w:p>
    <w:p w14:paraId="12CEB18F" w14:textId="77777777" w:rsidR="00F55CC4" w:rsidRPr="001533AD" w:rsidRDefault="00D9507C" w:rsidP="006B2DEB">
      <w:pPr>
        <w:pStyle w:val="Default"/>
        <w:spacing w:before="240"/>
        <w:rPr>
          <w:rFonts w:ascii="Arial" w:hAnsi="Arial" w:cs="Arial"/>
          <w:lang w:val="en-GB"/>
        </w:rPr>
      </w:pPr>
      <w:r w:rsidRPr="001533AD">
        <w:rPr>
          <w:rFonts w:ascii="Arial" w:hAnsi="Arial" w:cs="Arial"/>
          <w:lang w:val="en-GB"/>
        </w:rPr>
        <w:t>P</w:t>
      </w:r>
      <w:r w:rsidR="007E6520" w:rsidRPr="001533AD">
        <w:rPr>
          <w:rFonts w:ascii="Arial" w:hAnsi="Arial" w:cs="Arial"/>
          <w:lang w:val="en-GB"/>
        </w:rPr>
        <w:t xml:space="preserve">aragraph 4.57 concludes that: </w:t>
      </w:r>
    </w:p>
    <w:p w14:paraId="54F722D6" w14:textId="1FC2E4C2" w:rsidR="007E6520" w:rsidRPr="001533AD" w:rsidRDefault="007E6520" w:rsidP="006C6E6D">
      <w:pPr>
        <w:pStyle w:val="Default"/>
        <w:spacing w:before="120"/>
        <w:ind w:left="720"/>
        <w:rPr>
          <w:rFonts w:ascii="Arial" w:hAnsi="Arial" w:cs="Arial"/>
          <w:sz w:val="22"/>
          <w:szCs w:val="22"/>
          <w:lang w:val="en-GB"/>
        </w:rPr>
      </w:pPr>
      <w:r w:rsidRPr="001533AD">
        <w:rPr>
          <w:rFonts w:ascii="Arial" w:hAnsi="Arial" w:cs="Arial"/>
          <w:sz w:val="22"/>
          <w:szCs w:val="22"/>
          <w:lang w:val="en-GB"/>
        </w:rPr>
        <w:t>... the cost of review must be accounted for not only by comparison with the extent of the interests of any individual that may be affected, but also by comparison with the broader and beneficial effects that merits review is intended to have on the overall quality of government decision-making.</w:t>
      </w:r>
    </w:p>
    <w:p w14:paraId="4F06983C" w14:textId="4B80521E" w:rsidR="00661293" w:rsidRDefault="00B130B4" w:rsidP="001329C5">
      <w:pPr>
        <w:pStyle w:val="Default"/>
        <w:spacing w:before="240"/>
        <w:rPr>
          <w:rFonts w:ascii="Arial" w:hAnsi="Arial" w:cs="Arial"/>
        </w:rPr>
      </w:pPr>
      <w:r w:rsidRPr="72FB8F93">
        <w:rPr>
          <w:rFonts w:ascii="Arial" w:hAnsi="Arial" w:cs="Arial"/>
        </w:rPr>
        <w:t>T</w:t>
      </w:r>
      <w:r w:rsidR="00886A12" w:rsidRPr="72FB8F93">
        <w:rPr>
          <w:rFonts w:ascii="Arial" w:hAnsi="Arial" w:cs="Arial"/>
        </w:rPr>
        <w:t>he cost</w:t>
      </w:r>
      <w:r w:rsidR="22C9B3F7" w:rsidRPr="72FB8F93">
        <w:rPr>
          <w:rFonts w:ascii="Arial" w:hAnsi="Arial" w:cs="Arial"/>
        </w:rPr>
        <w:t xml:space="preserve"> to</w:t>
      </w:r>
      <w:r w:rsidR="00716147" w:rsidRPr="72FB8F93">
        <w:rPr>
          <w:rFonts w:ascii="Arial" w:hAnsi="Arial" w:cs="Arial"/>
        </w:rPr>
        <w:t xml:space="preserve"> the Plant Breeder’s Rights Office and to the </w:t>
      </w:r>
      <w:proofErr w:type="gramStart"/>
      <w:r w:rsidR="00716147" w:rsidRPr="72FB8F93">
        <w:rPr>
          <w:rFonts w:ascii="Arial" w:hAnsi="Arial" w:cs="Arial"/>
        </w:rPr>
        <w:t>Trade Marks</w:t>
      </w:r>
      <w:proofErr w:type="gramEnd"/>
      <w:r w:rsidR="00716147" w:rsidRPr="72FB8F93">
        <w:rPr>
          <w:rFonts w:ascii="Arial" w:hAnsi="Arial" w:cs="Arial"/>
        </w:rPr>
        <w:t xml:space="preserve"> Office </w:t>
      </w:r>
      <w:r w:rsidR="00886A12" w:rsidRPr="72FB8F93">
        <w:rPr>
          <w:rFonts w:ascii="Arial" w:hAnsi="Arial" w:cs="Arial"/>
        </w:rPr>
        <w:t xml:space="preserve">of </w:t>
      </w:r>
      <w:r w:rsidR="00F87972" w:rsidRPr="72FB8F93">
        <w:rPr>
          <w:rFonts w:ascii="Arial" w:hAnsi="Arial" w:cs="Arial"/>
        </w:rPr>
        <w:t xml:space="preserve">providing </w:t>
      </w:r>
      <w:r w:rsidR="00886A12" w:rsidRPr="72FB8F93">
        <w:rPr>
          <w:rFonts w:ascii="Arial" w:hAnsi="Arial" w:cs="Arial"/>
        </w:rPr>
        <w:t xml:space="preserve">merits review </w:t>
      </w:r>
      <w:r w:rsidR="00F70AD0" w:rsidRPr="72FB8F93">
        <w:rPr>
          <w:rFonts w:ascii="Arial" w:hAnsi="Arial" w:cs="Arial"/>
        </w:rPr>
        <w:t xml:space="preserve">of exemption decisions </w:t>
      </w:r>
      <w:r w:rsidR="00886A12" w:rsidRPr="72FB8F93">
        <w:rPr>
          <w:rFonts w:ascii="Arial" w:hAnsi="Arial" w:cs="Arial"/>
        </w:rPr>
        <w:t xml:space="preserve">would be </w:t>
      </w:r>
      <w:r w:rsidR="00F70AD0" w:rsidRPr="72FB8F93">
        <w:rPr>
          <w:rFonts w:ascii="Arial" w:hAnsi="Arial" w:cs="Arial"/>
        </w:rPr>
        <w:t>dis</w:t>
      </w:r>
      <w:r w:rsidR="00886A12" w:rsidRPr="72FB8F93">
        <w:rPr>
          <w:rFonts w:ascii="Arial" w:hAnsi="Arial" w:cs="Arial"/>
        </w:rPr>
        <w:t>proportion</w:t>
      </w:r>
      <w:r w:rsidR="00F70AD0" w:rsidRPr="72FB8F93">
        <w:rPr>
          <w:rFonts w:ascii="Arial" w:hAnsi="Arial" w:cs="Arial"/>
        </w:rPr>
        <w:t>ate</w:t>
      </w:r>
      <w:r w:rsidR="00886A12" w:rsidRPr="72FB8F93">
        <w:rPr>
          <w:rFonts w:ascii="Arial" w:hAnsi="Arial" w:cs="Arial"/>
        </w:rPr>
        <w:t xml:space="preserve"> to the amounts of the fees that </w:t>
      </w:r>
      <w:r w:rsidR="00D44C4E" w:rsidRPr="72FB8F93">
        <w:rPr>
          <w:rFonts w:ascii="Arial" w:hAnsi="Arial" w:cs="Arial"/>
        </w:rPr>
        <w:t xml:space="preserve">the AAT </w:t>
      </w:r>
      <w:r w:rsidR="00886A12" w:rsidRPr="72FB8F93">
        <w:rPr>
          <w:rFonts w:ascii="Arial" w:hAnsi="Arial" w:cs="Arial"/>
        </w:rPr>
        <w:t>might exempt</w:t>
      </w:r>
      <w:r w:rsidR="00D44C4E" w:rsidRPr="72FB8F93">
        <w:rPr>
          <w:rFonts w:ascii="Arial" w:hAnsi="Arial" w:cs="Arial"/>
        </w:rPr>
        <w:t xml:space="preserve"> on review</w:t>
      </w:r>
      <w:r w:rsidR="00886A12" w:rsidRPr="72FB8F93">
        <w:rPr>
          <w:rFonts w:ascii="Arial" w:hAnsi="Arial" w:cs="Arial"/>
        </w:rPr>
        <w:t xml:space="preserve">. </w:t>
      </w:r>
    </w:p>
    <w:p w14:paraId="40AEE83F" w14:textId="1C990B5D" w:rsidR="003C2B4F" w:rsidRPr="00354F55" w:rsidRDefault="00FB38B4" w:rsidP="000017CB">
      <w:pPr>
        <w:pStyle w:val="Default"/>
        <w:spacing w:before="240"/>
        <w:rPr>
          <w:rFonts w:ascii="Arial" w:hAnsi="Arial" w:cs="Arial"/>
        </w:rPr>
      </w:pPr>
      <w:r w:rsidRPr="72FB8F93">
        <w:rPr>
          <w:rFonts w:ascii="Arial" w:hAnsi="Arial" w:cs="Arial"/>
        </w:rPr>
        <w:lastRenderedPageBreak/>
        <w:t xml:space="preserve">An exemption decision </w:t>
      </w:r>
      <w:r w:rsidR="00BD30D0" w:rsidRPr="72FB8F93">
        <w:rPr>
          <w:rFonts w:ascii="Arial" w:hAnsi="Arial" w:cs="Arial"/>
        </w:rPr>
        <w:t xml:space="preserve">is not a substantive </w:t>
      </w:r>
      <w:r w:rsidR="00C153CA" w:rsidRPr="72FB8F93">
        <w:rPr>
          <w:rFonts w:ascii="Arial" w:hAnsi="Arial" w:cs="Arial"/>
        </w:rPr>
        <w:t xml:space="preserve">decision </w:t>
      </w:r>
      <w:r w:rsidR="00CA588E" w:rsidRPr="72FB8F93">
        <w:rPr>
          <w:rFonts w:ascii="Arial" w:hAnsi="Arial" w:cs="Arial"/>
        </w:rPr>
        <w:t>affecting the grant of</w:t>
      </w:r>
      <w:r w:rsidR="007B7F35" w:rsidRPr="72FB8F93">
        <w:rPr>
          <w:rFonts w:ascii="Arial" w:hAnsi="Arial" w:cs="Arial"/>
        </w:rPr>
        <w:t xml:space="preserve"> </w:t>
      </w:r>
      <w:r w:rsidR="00D07D14" w:rsidRPr="72FB8F93">
        <w:rPr>
          <w:rFonts w:ascii="Arial" w:hAnsi="Arial" w:cs="Arial"/>
        </w:rPr>
        <w:t xml:space="preserve">a </w:t>
      </w:r>
      <w:r w:rsidR="00AA1D52" w:rsidRPr="72FB8F93">
        <w:rPr>
          <w:rFonts w:ascii="Arial" w:hAnsi="Arial" w:cs="Arial"/>
        </w:rPr>
        <w:t>valuable IP right</w:t>
      </w:r>
      <w:r w:rsidR="13C44CA5" w:rsidRPr="72FB8F93">
        <w:rPr>
          <w:rFonts w:ascii="Arial" w:hAnsi="Arial" w:cs="Arial"/>
        </w:rPr>
        <w:t xml:space="preserve"> (all of which are subject to </w:t>
      </w:r>
      <w:r w:rsidR="001329C5" w:rsidRPr="72FB8F93">
        <w:rPr>
          <w:rFonts w:ascii="Arial" w:hAnsi="Arial" w:cs="Arial"/>
          <w:i/>
          <w:iCs/>
        </w:rPr>
        <w:t xml:space="preserve">de novo </w:t>
      </w:r>
      <w:r w:rsidR="13C44CA5" w:rsidRPr="72FB8F93">
        <w:rPr>
          <w:rFonts w:ascii="Arial" w:hAnsi="Arial" w:cs="Arial"/>
        </w:rPr>
        <w:t>review by the Federal Court)</w:t>
      </w:r>
      <w:r w:rsidR="00B421D4" w:rsidRPr="72FB8F93">
        <w:rPr>
          <w:rFonts w:ascii="Arial" w:hAnsi="Arial" w:cs="Arial"/>
        </w:rPr>
        <w:t xml:space="preserve">: it is a decision on whether some or all of a prescribed fee </w:t>
      </w:r>
      <w:r w:rsidR="007F2A9A" w:rsidRPr="72FB8F93">
        <w:rPr>
          <w:rFonts w:ascii="Arial" w:hAnsi="Arial" w:cs="Arial"/>
        </w:rPr>
        <w:t>is to</w:t>
      </w:r>
      <w:r w:rsidR="00B421D4" w:rsidRPr="72FB8F93">
        <w:rPr>
          <w:rFonts w:ascii="Arial" w:hAnsi="Arial" w:cs="Arial"/>
        </w:rPr>
        <w:t xml:space="preserve"> be paid</w:t>
      </w:r>
      <w:r w:rsidR="00151B08" w:rsidRPr="72FB8F93">
        <w:rPr>
          <w:rFonts w:ascii="Arial" w:hAnsi="Arial" w:cs="Arial"/>
        </w:rPr>
        <w:t xml:space="preserve">. </w:t>
      </w:r>
      <w:r w:rsidR="00344037" w:rsidRPr="72FB8F93">
        <w:rPr>
          <w:rFonts w:ascii="Arial" w:hAnsi="Arial" w:cs="Arial"/>
        </w:rPr>
        <w:t xml:space="preserve">Typically, </w:t>
      </w:r>
      <w:r w:rsidR="00107C96" w:rsidRPr="72FB8F93">
        <w:rPr>
          <w:rFonts w:ascii="Arial" w:hAnsi="Arial" w:cs="Arial"/>
        </w:rPr>
        <w:t xml:space="preserve">the fees sought to be exempted would </w:t>
      </w:r>
      <w:r w:rsidR="478320A7" w:rsidRPr="72FB8F93">
        <w:rPr>
          <w:rFonts w:ascii="Arial" w:hAnsi="Arial" w:cs="Arial"/>
        </w:rPr>
        <w:t xml:space="preserve">in the hundreds of dollars, and very rarely </w:t>
      </w:r>
      <w:r w:rsidR="00107C96" w:rsidRPr="72FB8F93">
        <w:rPr>
          <w:rFonts w:ascii="Arial" w:hAnsi="Arial" w:cs="Arial"/>
        </w:rPr>
        <w:t xml:space="preserve">be </w:t>
      </w:r>
      <w:r w:rsidR="3EBB6747" w:rsidRPr="72FB8F93">
        <w:rPr>
          <w:rFonts w:ascii="Arial" w:hAnsi="Arial" w:cs="Arial"/>
        </w:rPr>
        <w:t>more</w:t>
      </w:r>
      <w:r w:rsidR="00107C96" w:rsidRPr="72FB8F93">
        <w:rPr>
          <w:rFonts w:ascii="Arial" w:hAnsi="Arial" w:cs="Arial"/>
        </w:rPr>
        <w:t xml:space="preserve"> than a thousand dollars. In contrast, the cost to IP Australia of responding to an AAT review would be in the order of ten</w:t>
      </w:r>
      <w:r w:rsidR="00344037" w:rsidRPr="72FB8F93">
        <w:rPr>
          <w:rFonts w:ascii="Arial" w:hAnsi="Arial" w:cs="Arial"/>
        </w:rPr>
        <w:t>s of</w:t>
      </w:r>
      <w:r w:rsidR="00107C96" w:rsidRPr="72FB8F93">
        <w:rPr>
          <w:rFonts w:ascii="Arial" w:hAnsi="Arial" w:cs="Arial"/>
        </w:rPr>
        <w:t xml:space="preserve"> thousand dollars, including staff time and </w:t>
      </w:r>
      <w:r w:rsidR="009E4A83" w:rsidRPr="72FB8F93">
        <w:rPr>
          <w:rFonts w:ascii="Arial" w:hAnsi="Arial" w:cs="Arial"/>
        </w:rPr>
        <w:t xml:space="preserve">legal </w:t>
      </w:r>
      <w:r w:rsidR="00107C96" w:rsidRPr="72FB8F93">
        <w:rPr>
          <w:rFonts w:ascii="Arial" w:hAnsi="Arial" w:cs="Arial"/>
        </w:rPr>
        <w:t xml:space="preserve">representation. </w:t>
      </w:r>
      <w:r w:rsidR="00C82AF5" w:rsidRPr="72FB8F93">
        <w:rPr>
          <w:rFonts w:ascii="Arial" w:hAnsi="Arial" w:cs="Arial"/>
        </w:rPr>
        <w:t xml:space="preserve">As such, it would represent an inappropriate allocation of resources for the Government to provide for and engage in merits review of </w:t>
      </w:r>
      <w:r w:rsidR="00952245" w:rsidRPr="72FB8F93">
        <w:rPr>
          <w:rFonts w:ascii="Arial" w:hAnsi="Arial" w:cs="Arial"/>
        </w:rPr>
        <w:t>such decisions.</w:t>
      </w:r>
    </w:p>
    <w:p w14:paraId="4D538495" w14:textId="25F84655" w:rsidR="0007379E" w:rsidRPr="00F15803" w:rsidRDefault="0007379E" w:rsidP="004E763E">
      <w:pPr>
        <w:spacing w:before="240" w:after="0"/>
        <w:rPr>
          <w:rFonts w:ascii="Arial" w:hAnsi="Arial" w:cs="Arial"/>
          <w:sz w:val="24"/>
          <w:szCs w:val="24"/>
        </w:rPr>
      </w:pPr>
      <w:r w:rsidRPr="00F15803">
        <w:rPr>
          <w:rFonts w:ascii="Arial" w:eastAsia="Arial" w:hAnsi="Arial" w:cs="Arial"/>
          <w:b/>
          <w:bCs/>
          <w:i/>
          <w:iCs/>
          <w:sz w:val="24"/>
          <w:szCs w:val="24"/>
        </w:rPr>
        <w:t>Plant Breeder’s Rights Regulations 1994</w:t>
      </w:r>
    </w:p>
    <w:p w14:paraId="5C33946C" w14:textId="1A420E63" w:rsidR="00205E48" w:rsidRDefault="0007379E" w:rsidP="005D4A0B">
      <w:pPr>
        <w:pStyle w:val="Default"/>
        <w:spacing w:before="240"/>
        <w:rPr>
          <w:rFonts w:ascii="Arial" w:hAnsi="Arial" w:cs="Arial"/>
        </w:rPr>
      </w:pPr>
      <w:r w:rsidRPr="00C61648">
        <w:rPr>
          <w:rFonts w:ascii="Arial" w:hAnsi="Arial" w:cs="Arial"/>
          <w:u w:val="single"/>
        </w:rPr>
        <w:t xml:space="preserve">Item </w:t>
      </w:r>
      <w:r w:rsidR="000F65D8">
        <w:rPr>
          <w:rFonts w:ascii="Arial" w:hAnsi="Arial" w:cs="Arial"/>
          <w:u w:val="single"/>
        </w:rPr>
        <w:t>1</w:t>
      </w:r>
      <w:r w:rsidRPr="00F15803">
        <w:rPr>
          <w:rFonts w:ascii="Arial" w:hAnsi="Arial" w:cs="Arial"/>
        </w:rPr>
        <w:t xml:space="preserve"> inserts new regulation 4</w:t>
      </w:r>
      <w:r w:rsidR="00064F4D">
        <w:rPr>
          <w:rFonts w:ascii="Arial" w:hAnsi="Arial" w:cs="Arial"/>
        </w:rPr>
        <w:t>A</w:t>
      </w:r>
      <w:r w:rsidRPr="00F15803">
        <w:rPr>
          <w:rFonts w:ascii="Arial" w:hAnsi="Arial" w:cs="Arial"/>
        </w:rPr>
        <w:t xml:space="preserve"> to </w:t>
      </w:r>
      <w:r w:rsidR="00DA4ACA">
        <w:rPr>
          <w:rFonts w:ascii="Arial" w:hAnsi="Arial" w:cs="Arial"/>
        </w:rPr>
        <w:t>allow</w:t>
      </w:r>
      <w:r w:rsidRPr="00F15803">
        <w:rPr>
          <w:rFonts w:ascii="Arial" w:hAnsi="Arial" w:cs="Arial"/>
        </w:rPr>
        <w:t xml:space="preserve"> the Registrar </w:t>
      </w:r>
      <w:r w:rsidR="005C398E">
        <w:rPr>
          <w:rFonts w:ascii="Arial" w:hAnsi="Arial" w:cs="Arial"/>
        </w:rPr>
        <w:t xml:space="preserve">of Plant Breeder’s Rights </w:t>
      </w:r>
      <w:r w:rsidRPr="00F15803">
        <w:rPr>
          <w:rFonts w:ascii="Arial" w:hAnsi="Arial" w:cs="Arial"/>
        </w:rPr>
        <w:t xml:space="preserve">to exempt any specified class of persons from the payment of the whole or part of a fee </w:t>
      </w:r>
      <w:r w:rsidR="00972A04" w:rsidRPr="00972A04">
        <w:rPr>
          <w:rFonts w:ascii="Arial" w:hAnsi="Arial" w:cs="Arial"/>
          <w:lang w:val="en-GB"/>
        </w:rPr>
        <w:t>prescribed under the Plant Breeder’s Rights Act</w:t>
      </w:r>
      <w:r w:rsidR="009E0256">
        <w:rPr>
          <w:rFonts w:ascii="Arial" w:hAnsi="Arial" w:cs="Arial"/>
          <w:lang w:val="en-GB"/>
        </w:rPr>
        <w:t xml:space="preserve"> and specified in Schedule 1 </w:t>
      </w:r>
      <w:r w:rsidR="00EB7FCD">
        <w:rPr>
          <w:rFonts w:ascii="Arial" w:hAnsi="Arial" w:cs="Arial"/>
          <w:lang w:val="en-GB"/>
        </w:rPr>
        <w:t xml:space="preserve">to </w:t>
      </w:r>
      <w:r w:rsidR="009E0256">
        <w:rPr>
          <w:rFonts w:ascii="Arial" w:hAnsi="Arial" w:cs="Arial"/>
          <w:lang w:val="en-GB"/>
        </w:rPr>
        <w:t>the Plant Breeder’s Rights Regulations</w:t>
      </w:r>
      <w:r w:rsidR="00E81531">
        <w:rPr>
          <w:rFonts w:ascii="Arial" w:hAnsi="Arial" w:cs="Arial"/>
          <w:lang w:val="en-GB"/>
        </w:rPr>
        <w:t>,</w:t>
      </w:r>
      <w:r w:rsidR="00972A04" w:rsidRPr="00972A04">
        <w:rPr>
          <w:rFonts w:ascii="Arial" w:hAnsi="Arial" w:cs="Arial"/>
          <w:lang w:val="en-GB"/>
        </w:rPr>
        <w:t xml:space="preserve"> </w:t>
      </w:r>
      <w:r w:rsidRPr="00F15803">
        <w:rPr>
          <w:rFonts w:ascii="Arial" w:hAnsi="Arial" w:cs="Arial"/>
        </w:rPr>
        <w:t xml:space="preserve">if the Registrar is reasonably satisfied that the exemption is justified, having regard to all the circumstances. </w:t>
      </w:r>
    </w:p>
    <w:p w14:paraId="60396EC7" w14:textId="77777777" w:rsidR="0007379E" w:rsidRPr="00F15803" w:rsidRDefault="0007379E" w:rsidP="005D4A0B">
      <w:pPr>
        <w:spacing w:before="240" w:after="0"/>
        <w:rPr>
          <w:rFonts w:ascii="Arial" w:hAnsi="Arial" w:cs="Arial"/>
          <w:b/>
          <w:i/>
          <w:color w:val="000000"/>
          <w:sz w:val="24"/>
          <w:szCs w:val="24"/>
        </w:rPr>
      </w:pPr>
      <w:proofErr w:type="gramStart"/>
      <w:r w:rsidRPr="00F15803">
        <w:rPr>
          <w:rFonts w:ascii="Arial" w:hAnsi="Arial" w:cs="Arial"/>
          <w:b/>
          <w:i/>
          <w:color w:val="000000"/>
          <w:sz w:val="24"/>
          <w:szCs w:val="24"/>
        </w:rPr>
        <w:t>Trade Marks</w:t>
      </w:r>
      <w:proofErr w:type="gramEnd"/>
      <w:r w:rsidRPr="00F15803">
        <w:rPr>
          <w:rFonts w:ascii="Arial" w:hAnsi="Arial" w:cs="Arial"/>
          <w:b/>
          <w:i/>
          <w:color w:val="000000"/>
          <w:sz w:val="24"/>
          <w:szCs w:val="24"/>
        </w:rPr>
        <w:t xml:space="preserve"> Regulations 1995</w:t>
      </w:r>
    </w:p>
    <w:p w14:paraId="165BB624" w14:textId="4994EC75" w:rsidR="0007379E" w:rsidRPr="005F5BA1" w:rsidRDefault="0007379E" w:rsidP="005D4A0B">
      <w:pPr>
        <w:spacing w:before="240" w:after="0"/>
        <w:rPr>
          <w:rFonts w:ascii="Arial" w:hAnsi="Arial" w:cs="Arial"/>
          <w:sz w:val="24"/>
          <w:szCs w:val="24"/>
        </w:rPr>
      </w:pPr>
      <w:r w:rsidRPr="00C61648">
        <w:rPr>
          <w:rFonts w:ascii="Arial" w:hAnsi="Arial" w:cs="Arial"/>
          <w:bCs/>
          <w:iCs/>
          <w:color w:val="000000"/>
          <w:sz w:val="24"/>
          <w:szCs w:val="24"/>
          <w:u w:val="single"/>
        </w:rPr>
        <w:t xml:space="preserve">Item </w:t>
      </w:r>
      <w:r w:rsidR="000D3603" w:rsidRPr="00F424EB">
        <w:rPr>
          <w:rFonts w:ascii="Arial" w:hAnsi="Arial" w:cs="Arial"/>
          <w:bCs/>
          <w:iCs/>
          <w:color w:val="000000"/>
          <w:sz w:val="24"/>
          <w:szCs w:val="24"/>
          <w:u w:val="single"/>
        </w:rPr>
        <w:t>2</w:t>
      </w:r>
      <w:r w:rsidRPr="00F15803">
        <w:rPr>
          <w:rFonts w:ascii="Arial" w:hAnsi="Arial" w:cs="Arial"/>
          <w:bCs/>
          <w:iCs/>
          <w:color w:val="000000"/>
          <w:sz w:val="24"/>
          <w:szCs w:val="24"/>
        </w:rPr>
        <w:t xml:space="preserve"> inserts new regulation 21.23A to </w:t>
      </w:r>
      <w:r w:rsidR="00F239DA" w:rsidRPr="00F424EB">
        <w:rPr>
          <w:rFonts w:ascii="Arial" w:hAnsi="Arial" w:cs="Arial"/>
          <w:sz w:val="24"/>
          <w:szCs w:val="24"/>
        </w:rPr>
        <w:t>allow</w:t>
      </w:r>
      <w:r w:rsidRPr="00F424EB">
        <w:rPr>
          <w:rFonts w:ascii="Arial" w:hAnsi="Arial" w:cs="Arial"/>
          <w:sz w:val="24"/>
          <w:szCs w:val="24"/>
        </w:rPr>
        <w:t xml:space="preserve"> the Registrar </w:t>
      </w:r>
      <w:r w:rsidR="005C398E">
        <w:rPr>
          <w:rFonts w:ascii="Arial" w:hAnsi="Arial" w:cs="Arial"/>
          <w:sz w:val="24"/>
          <w:szCs w:val="24"/>
        </w:rPr>
        <w:t xml:space="preserve">of Trade Marks </w:t>
      </w:r>
      <w:r w:rsidRPr="00F424EB">
        <w:rPr>
          <w:rFonts w:ascii="Arial" w:hAnsi="Arial" w:cs="Arial"/>
          <w:sz w:val="24"/>
          <w:szCs w:val="24"/>
        </w:rPr>
        <w:t xml:space="preserve">to exempt </w:t>
      </w:r>
      <w:r w:rsidR="00F239DA" w:rsidRPr="00F424EB">
        <w:rPr>
          <w:rFonts w:ascii="Arial" w:hAnsi="Arial" w:cs="Arial"/>
          <w:sz w:val="24"/>
          <w:szCs w:val="24"/>
        </w:rPr>
        <w:t>any specified</w:t>
      </w:r>
      <w:r w:rsidRPr="00F424EB">
        <w:rPr>
          <w:rFonts w:ascii="Arial" w:hAnsi="Arial" w:cs="Arial"/>
          <w:sz w:val="24"/>
          <w:szCs w:val="24"/>
        </w:rPr>
        <w:t xml:space="preserve"> class of persons from </w:t>
      </w:r>
      <w:r w:rsidR="00F239DA" w:rsidRPr="00F424EB">
        <w:rPr>
          <w:rFonts w:ascii="Arial" w:hAnsi="Arial" w:cs="Arial"/>
          <w:sz w:val="24"/>
          <w:szCs w:val="24"/>
        </w:rPr>
        <w:t xml:space="preserve">the </w:t>
      </w:r>
      <w:r w:rsidRPr="00F424EB">
        <w:rPr>
          <w:rFonts w:ascii="Arial" w:hAnsi="Arial" w:cs="Arial"/>
          <w:sz w:val="24"/>
          <w:szCs w:val="24"/>
        </w:rPr>
        <w:t>payment of</w:t>
      </w:r>
      <w:r w:rsidR="00F239DA" w:rsidRPr="00F424EB">
        <w:rPr>
          <w:rFonts w:ascii="Arial" w:hAnsi="Arial" w:cs="Arial"/>
          <w:sz w:val="24"/>
          <w:szCs w:val="24"/>
        </w:rPr>
        <w:t xml:space="preserve"> the</w:t>
      </w:r>
      <w:r w:rsidRPr="00F424EB">
        <w:rPr>
          <w:rFonts w:ascii="Arial" w:hAnsi="Arial" w:cs="Arial"/>
          <w:sz w:val="24"/>
          <w:szCs w:val="24"/>
        </w:rPr>
        <w:t xml:space="preserve"> whole or </w:t>
      </w:r>
      <w:r w:rsidRPr="00F15803">
        <w:rPr>
          <w:rFonts w:ascii="Arial" w:hAnsi="Arial" w:cs="Arial"/>
          <w:sz w:val="24"/>
          <w:szCs w:val="24"/>
        </w:rPr>
        <w:t xml:space="preserve">part of a fee </w:t>
      </w:r>
      <w:r w:rsidR="009F119F" w:rsidRPr="009F119F">
        <w:rPr>
          <w:rFonts w:ascii="Arial" w:hAnsi="Arial" w:cs="Arial"/>
          <w:sz w:val="24"/>
          <w:szCs w:val="24"/>
        </w:rPr>
        <w:t>prescribed under the Trade Marks Act</w:t>
      </w:r>
      <w:r w:rsidR="00BA0D8A">
        <w:rPr>
          <w:rFonts w:ascii="Arial" w:hAnsi="Arial" w:cs="Arial"/>
          <w:sz w:val="24"/>
          <w:szCs w:val="24"/>
        </w:rPr>
        <w:t xml:space="preserve"> and specified in Schedule 9 </w:t>
      </w:r>
      <w:r w:rsidR="00EB7FCD">
        <w:rPr>
          <w:rFonts w:ascii="Arial" w:hAnsi="Arial" w:cs="Arial"/>
          <w:sz w:val="24"/>
          <w:szCs w:val="24"/>
        </w:rPr>
        <w:t xml:space="preserve">to </w:t>
      </w:r>
      <w:r w:rsidR="00BA0D8A">
        <w:rPr>
          <w:rFonts w:ascii="Arial" w:hAnsi="Arial" w:cs="Arial"/>
          <w:sz w:val="24"/>
          <w:szCs w:val="24"/>
        </w:rPr>
        <w:t>the Trade Marks Regulations</w:t>
      </w:r>
      <w:r w:rsidR="009F119F">
        <w:rPr>
          <w:rFonts w:ascii="Arial" w:hAnsi="Arial" w:cs="Arial"/>
          <w:sz w:val="24"/>
          <w:szCs w:val="24"/>
        </w:rPr>
        <w:t>,</w:t>
      </w:r>
      <w:r w:rsidR="009F119F" w:rsidRPr="009F119F">
        <w:rPr>
          <w:rFonts w:ascii="Arial" w:hAnsi="Arial" w:cs="Arial"/>
          <w:sz w:val="24"/>
          <w:szCs w:val="24"/>
        </w:rPr>
        <w:t xml:space="preserve"> </w:t>
      </w:r>
      <w:r w:rsidRPr="00F15803">
        <w:rPr>
          <w:rFonts w:ascii="Arial" w:hAnsi="Arial" w:cs="Arial"/>
          <w:sz w:val="24"/>
          <w:szCs w:val="24"/>
        </w:rPr>
        <w:t xml:space="preserve">if the Registrar </w:t>
      </w:r>
      <w:r w:rsidR="00DE4842">
        <w:rPr>
          <w:rFonts w:ascii="Arial" w:hAnsi="Arial" w:cs="Arial"/>
          <w:sz w:val="24"/>
          <w:szCs w:val="24"/>
        </w:rPr>
        <w:t xml:space="preserve">of Trade Marks </w:t>
      </w:r>
      <w:r w:rsidRPr="00F15803">
        <w:rPr>
          <w:rFonts w:ascii="Arial" w:hAnsi="Arial" w:cs="Arial"/>
          <w:sz w:val="24"/>
          <w:szCs w:val="24"/>
        </w:rPr>
        <w:t>is reasonably satisfied that the exemption is justified, having regard to all the circumstances.</w:t>
      </w:r>
    </w:p>
    <w:p w14:paraId="03BA67D7" w14:textId="354D7A5C" w:rsidR="00AD6A10" w:rsidRDefault="00AD6A10" w:rsidP="005D4A0B">
      <w:pPr>
        <w:spacing w:before="240" w:after="0"/>
      </w:pPr>
      <w:r>
        <w:br w:type="page"/>
      </w:r>
    </w:p>
    <w:p w14:paraId="7E3E8196" w14:textId="4328337A" w:rsidR="0011666D" w:rsidRDefault="0011666D" w:rsidP="000017CB">
      <w:pPr>
        <w:spacing w:before="240" w:after="0"/>
        <w:jc w:val="center"/>
        <w:rPr>
          <w:rFonts w:ascii="Arial" w:eastAsia="Arial" w:hAnsi="Arial" w:cs="Arial"/>
          <w:b/>
          <w:bCs/>
          <w:sz w:val="24"/>
          <w:szCs w:val="24"/>
          <w:u w:val="single"/>
        </w:rPr>
      </w:pPr>
      <w:r w:rsidRPr="000017CB">
        <w:rPr>
          <w:rFonts w:ascii="Arial" w:eastAsia="Arial" w:hAnsi="Arial" w:cs="Arial"/>
          <w:b/>
          <w:bCs/>
          <w:sz w:val="24"/>
          <w:szCs w:val="24"/>
          <w:u w:val="single"/>
        </w:rPr>
        <w:lastRenderedPageBreak/>
        <w:t>Statement of Compatibility with Human Rights</w:t>
      </w:r>
    </w:p>
    <w:p w14:paraId="3EFE663B" w14:textId="77777777" w:rsidR="0011666D" w:rsidRPr="000017CB" w:rsidRDefault="0011666D" w:rsidP="000017CB">
      <w:pPr>
        <w:spacing w:before="240" w:after="0" w:line="240" w:lineRule="auto"/>
        <w:jc w:val="both"/>
        <w:rPr>
          <w:rFonts w:ascii="Arial" w:eastAsia="Times New Roman" w:hAnsi="Arial" w:cs="Arial"/>
          <w:lang w:eastAsia="en-AU"/>
        </w:rPr>
      </w:pPr>
      <w:r w:rsidRPr="000017CB">
        <w:rPr>
          <w:rFonts w:ascii="Arial" w:eastAsia="Times New Roman" w:hAnsi="Arial" w:cs="Arial"/>
          <w:i/>
          <w:sz w:val="24"/>
          <w:szCs w:val="24"/>
          <w:lang w:val="en-AU" w:eastAsia="en-AU"/>
        </w:rPr>
        <w:t>Prepared in accordance with Part 3 of the Human Rights (Parliamentary Scrutiny) Act 2011</w:t>
      </w:r>
    </w:p>
    <w:p w14:paraId="3113FD77" w14:textId="5AD52594" w:rsidR="00FF27B3" w:rsidRPr="005154F0" w:rsidRDefault="00FF27B3" w:rsidP="000017CB">
      <w:pPr>
        <w:spacing w:before="240" w:after="0" w:line="240" w:lineRule="auto"/>
        <w:rPr>
          <w:rFonts w:ascii="Arial" w:eastAsia="Times New Roman" w:hAnsi="Arial" w:cs="Arial"/>
          <w:b/>
          <w:i/>
          <w:sz w:val="24"/>
          <w:szCs w:val="24"/>
          <w:lang w:val="en-AU" w:eastAsia="en-AU"/>
        </w:rPr>
      </w:pPr>
      <w:r w:rsidRPr="005154F0">
        <w:rPr>
          <w:rFonts w:ascii="Arial" w:eastAsia="Times New Roman" w:hAnsi="Arial" w:cs="Arial"/>
          <w:b/>
          <w:i/>
          <w:sz w:val="24"/>
          <w:szCs w:val="24"/>
          <w:lang w:val="en-AU" w:eastAsia="en-AU"/>
        </w:rPr>
        <w:t>Intellectual Property Laws Amendment (Fee</w:t>
      </w:r>
      <w:r w:rsidR="00D577A9">
        <w:rPr>
          <w:rFonts w:ascii="Arial" w:eastAsia="Times New Roman" w:hAnsi="Arial" w:cs="Arial"/>
          <w:b/>
          <w:i/>
          <w:sz w:val="24"/>
          <w:szCs w:val="24"/>
          <w:lang w:val="en-AU" w:eastAsia="en-AU"/>
        </w:rPr>
        <w:t xml:space="preserve"> </w:t>
      </w:r>
      <w:r w:rsidR="009F119F">
        <w:rPr>
          <w:rFonts w:ascii="Arial" w:eastAsia="Times New Roman" w:hAnsi="Arial" w:cs="Arial"/>
          <w:b/>
          <w:i/>
          <w:sz w:val="24"/>
          <w:szCs w:val="24"/>
          <w:lang w:val="en-AU" w:eastAsia="en-AU"/>
        </w:rPr>
        <w:t>Exemption</w:t>
      </w:r>
      <w:r w:rsidR="0076480F">
        <w:rPr>
          <w:rFonts w:ascii="Arial" w:eastAsia="Times New Roman" w:hAnsi="Arial" w:cs="Arial"/>
          <w:b/>
          <w:i/>
          <w:sz w:val="24"/>
          <w:szCs w:val="24"/>
          <w:lang w:val="en-AU" w:eastAsia="en-AU"/>
        </w:rPr>
        <w:t>s</w:t>
      </w:r>
      <w:r w:rsidRPr="005154F0">
        <w:rPr>
          <w:rFonts w:ascii="Arial" w:eastAsia="Times New Roman" w:hAnsi="Arial" w:cs="Arial"/>
          <w:b/>
          <w:i/>
          <w:sz w:val="24"/>
          <w:szCs w:val="24"/>
          <w:lang w:val="en-AU" w:eastAsia="en-AU"/>
        </w:rPr>
        <w:t>) Regulations 2020</w:t>
      </w:r>
    </w:p>
    <w:p w14:paraId="66EF9D63" w14:textId="77777777" w:rsidR="00FF27B3" w:rsidRPr="005154F0" w:rsidRDefault="00FF27B3" w:rsidP="005D4A0B">
      <w:pPr>
        <w:spacing w:before="240" w:after="0" w:line="240" w:lineRule="auto"/>
        <w:jc w:val="both"/>
        <w:rPr>
          <w:rFonts w:ascii="Arial" w:eastAsia="Times New Roman" w:hAnsi="Arial" w:cs="Arial"/>
          <w:sz w:val="24"/>
          <w:szCs w:val="24"/>
          <w:lang w:val="en-AU" w:eastAsia="en-AU"/>
        </w:rPr>
      </w:pPr>
      <w:r w:rsidRPr="005154F0">
        <w:rPr>
          <w:rFonts w:ascii="Arial" w:eastAsia="Times New Roman" w:hAnsi="Arial" w:cs="Arial"/>
          <w:sz w:val="24"/>
          <w:szCs w:val="24"/>
          <w:lang w:val="en-AU" w:eastAsia="en-AU"/>
        </w:rPr>
        <w:t xml:space="preserve">This Legislative Instrument is compatible with the human rights and freedoms recognised or declared in the international instruments listed in section 3 of the </w:t>
      </w:r>
      <w:r w:rsidRPr="005154F0">
        <w:rPr>
          <w:rFonts w:ascii="Arial" w:eastAsia="Times New Roman" w:hAnsi="Arial" w:cs="Arial"/>
          <w:i/>
          <w:sz w:val="24"/>
          <w:szCs w:val="24"/>
          <w:lang w:val="en-AU" w:eastAsia="en-AU"/>
        </w:rPr>
        <w:t>Human Rights (Parliamentary Scrutiny) Act 201</w:t>
      </w:r>
      <w:r w:rsidRPr="005154F0">
        <w:rPr>
          <w:rFonts w:ascii="Arial" w:eastAsia="Times New Roman" w:hAnsi="Arial" w:cs="Arial"/>
          <w:i/>
          <w:iCs/>
          <w:sz w:val="24"/>
          <w:szCs w:val="24"/>
          <w:lang w:val="en-AU" w:eastAsia="en-AU"/>
        </w:rPr>
        <w:t>1</w:t>
      </w:r>
      <w:r w:rsidRPr="005154F0">
        <w:rPr>
          <w:rFonts w:ascii="Arial" w:eastAsia="Times New Roman" w:hAnsi="Arial" w:cs="Arial"/>
          <w:sz w:val="24"/>
          <w:szCs w:val="24"/>
          <w:lang w:val="en-AU" w:eastAsia="en-AU"/>
        </w:rPr>
        <w:t>.</w:t>
      </w:r>
    </w:p>
    <w:p w14:paraId="1175D308" w14:textId="77777777" w:rsidR="00FF27B3" w:rsidRPr="005154F0" w:rsidRDefault="00FF27B3" w:rsidP="005D4A0B">
      <w:pPr>
        <w:spacing w:before="240" w:after="0" w:line="240" w:lineRule="auto"/>
        <w:rPr>
          <w:rFonts w:ascii="Arial" w:eastAsia="Times New Roman" w:hAnsi="Arial" w:cs="Arial"/>
          <w:b/>
          <w:sz w:val="24"/>
          <w:szCs w:val="24"/>
          <w:lang w:val="en-AU" w:eastAsia="en-AU"/>
        </w:rPr>
      </w:pPr>
      <w:r w:rsidRPr="005154F0">
        <w:rPr>
          <w:rFonts w:ascii="Arial" w:eastAsia="Times New Roman" w:hAnsi="Arial" w:cs="Arial"/>
          <w:b/>
          <w:sz w:val="24"/>
          <w:szCs w:val="24"/>
          <w:lang w:val="en-AU" w:eastAsia="en-AU"/>
        </w:rPr>
        <w:t>Overview of the Legislative Instrument</w:t>
      </w:r>
    </w:p>
    <w:p w14:paraId="702D9B3E" w14:textId="33B61C87" w:rsidR="00FF27B3" w:rsidRPr="005154F0" w:rsidRDefault="00FF27B3" w:rsidP="005D4A0B">
      <w:pPr>
        <w:spacing w:before="240" w:after="0" w:line="240" w:lineRule="auto"/>
        <w:rPr>
          <w:rFonts w:ascii="Arial" w:eastAsia="Times New Roman" w:hAnsi="Arial" w:cs="Arial"/>
          <w:sz w:val="24"/>
          <w:szCs w:val="24"/>
          <w:lang w:val="en-AU" w:eastAsia="en-AU"/>
        </w:rPr>
      </w:pPr>
      <w:r w:rsidRPr="005154F0">
        <w:rPr>
          <w:rFonts w:ascii="Arial" w:eastAsia="Times New Roman" w:hAnsi="Arial" w:cs="Arial"/>
          <w:sz w:val="24"/>
          <w:szCs w:val="24"/>
          <w:lang w:val="en-AU" w:eastAsia="en-AU"/>
        </w:rPr>
        <w:t xml:space="preserve">The </w:t>
      </w:r>
      <w:r w:rsidR="006D693D" w:rsidRPr="006D693D">
        <w:rPr>
          <w:rFonts w:ascii="Arial" w:eastAsia="Times New Roman" w:hAnsi="Arial" w:cs="Arial"/>
          <w:i/>
          <w:sz w:val="24"/>
          <w:szCs w:val="24"/>
          <w:lang w:val="en-AU" w:eastAsia="en-AU"/>
        </w:rPr>
        <w:t>Intellectual Property Laws Amendment (Fee Exemptions)</w:t>
      </w:r>
      <w:r>
        <w:rPr>
          <w:rFonts w:ascii="Arial" w:eastAsia="Times New Roman" w:hAnsi="Arial" w:cs="Arial"/>
          <w:i/>
          <w:sz w:val="24"/>
          <w:szCs w:val="24"/>
          <w:lang w:val="en-AU" w:eastAsia="en-AU"/>
        </w:rPr>
        <w:t xml:space="preserve"> Regulations 2020</w:t>
      </w:r>
      <w:r w:rsidRPr="005154F0">
        <w:rPr>
          <w:rFonts w:ascii="Arial" w:eastAsia="Times New Roman" w:hAnsi="Arial" w:cs="Arial"/>
          <w:i/>
          <w:sz w:val="24"/>
          <w:szCs w:val="24"/>
          <w:lang w:val="en-AU" w:eastAsia="en-AU"/>
        </w:rPr>
        <w:t xml:space="preserve"> </w:t>
      </w:r>
      <w:r>
        <w:rPr>
          <w:rFonts w:ascii="Arial" w:eastAsia="Times New Roman" w:hAnsi="Arial" w:cs="Arial"/>
          <w:sz w:val="24"/>
          <w:szCs w:val="24"/>
          <w:lang w:val="en-AU" w:eastAsia="en-AU"/>
        </w:rPr>
        <w:t xml:space="preserve">empowers the Registrar of Plant Breeder’s Rights and </w:t>
      </w:r>
      <w:r w:rsidR="006D693D">
        <w:rPr>
          <w:rFonts w:ascii="Arial" w:eastAsia="Times New Roman" w:hAnsi="Arial" w:cs="Arial"/>
          <w:sz w:val="24"/>
          <w:szCs w:val="24"/>
          <w:lang w:val="en-AU" w:eastAsia="en-AU"/>
        </w:rPr>
        <w:t xml:space="preserve">the Registrar of </w:t>
      </w:r>
      <w:r>
        <w:rPr>
          <w:rFonts w:ascii="Arial" w:eastAsia="Times New Roman" w:hAnsi="Arial" w:cs="Arial"/>
          <w:sz w:val="24"/>
          <w:szCs w:val="24"/>
          <w:lang w:val="en-AU" w:eastAsia="en-AU"/>
        </w:rPr>
        <w:t xml:space="preserve">Trade Marks to exempt </w:t>
      </w:r>
      <w:r w:rsidR="00290B8D" w:rsidRPr="00290B8D">
        <w:rPr>
          <w:rFonts w:ascii="Arial" w:eastAsia="Times New Roman" w:hAnsi="Arial" w:cs="Arial"/>
          <w:sz w:val="24"/>
          <w:szCs w:val="24"/>
          <w:lang w:eastAsia="en-AU"/>
        </w:rPr>
        <w:t>any specified class of persons from the payment of the whole or part of a fee if the Registrar is reasonably satisfied that the exemption is justified</w:t>
      </w:r>
      <w:r w:rsidR="00340CF4">
        <w:rPr>
          <w:rFonts w:ascii="Arial" w:eastAsia="Times New Roman" w:hAnsi="Arial" w:cs="Arial"/>
          <w:sz w:val="24"/>
          <w:szCs w:val="24"/>
          <w:lang w:eastAsia="en-AU"/>
        </w:rPr>
        <w:t xml:space="preserve">, </w:t>
      </w:r>
      <w:r w:rsidR="00340CF4" w:rsidRPr="00F15803">
        <w:rPr>
          <w:rFonts w:ascii="Arial" w:hAnsi="Arial" w:cs="Arial"/>
          <w:sz w:val="24"/>
          <w:szCs w:val="24"/>
        </w:rPr>
        <w:t>having regard to all the circumstances</w:t>
      </w:r>
      <w:r w:rsidR="007850C0">
        <w:rPr>
          <w:rFonts w:ascii="Arial" w:eastAsia="Times New Roman" w:hAnsi="Arial" w:cs="Arial"/>
          <w:sz w:val="24"/>
          <w:szCs w:val="24"/>
          <w:lang w:eastAsia="en-AU"/>
        </w:rPr>
        <w:t xml:space="preserve">. </w:t>
      </w:r>
    </w:p>
    <w:p w14:paraId="21FA6EAB" w14:textId="77777777" w:rsidR="00FF27B3" w:rsidRPr="005154F0" w:rsidRDefault="00FF27B3" w:rsidP="005D4A0B">
      <w:pPr>
        <w:spacing w:before="240" w:after="0" w:line="240" w:lineRule="auto"/>
        <w:rPr>
          <w:rFonts w:ascii="Arial" w:eastAsia="Times New Roman" w:hAnsi="Arial" w:cs="Arial"/>
          <w:b/>
          <w:sz w:val="24"/>
          <w:szCs w:val="24"/>
          <w:lang w:val="en-AU" w:eastAsia="en-AU"/>
        </w:rPr>
      </w:pPr>
      <w:r w:rsidRPr="005154F0">
        <w:rPr>
          <w:rFonts w:ascii="Arial" w:eastAsia="Times New Roman" w:hAnsi="Arial" w:cs="Arial"/>
          <w:b/>
          <w:sz w:val="24"/>
          <w:szCs w:val="24"/>
          <w:lang w:val="en-AU" w:eastAsia="en-AU"/>
        </w:rPr>
        <w:t>Human rights implications</w:t>
      </w:r>
    </w:p>
    <w:p w14:paraId="1F7463E6" w14:textId="77777777" w:rsidR="00FF27B3" w:rsidRPr="005154F0" w:rsidRDefault="00FF27B3" w:rsidP="005D4A0B">
      <w:pPr>
        <w:spacing w:before="240" w:after="0" w:line="240" w:lineRule="auto"/>
        <w:jc w:val="both"/>
        <w:rPr>
          <w:rFonts w:ascii="Arial" w:eastAsia="Times New Roman" w:hAnsi="Arial" w:cs="Arial"/>
          <w:sz w:val="24"/>
          <w:szCs w:val="24"/>
          <w:lang w:val="en-AU" w:eastAsia="en-AU"/>
        </w:rPr>
      </w:pPr>
      <w:r w:rsidRPr="005154F0">
        <w:rPr>
          <w:rFonts w:ascii="Arial" w:eastAsia="Times New Roman" w:hAnsi="Arial" w:cs="Arial"/>
          <w:sz w:val="24"/>
          <w:szCs w:val="24"/>
          <w:lang w:val="en-AU" w:eastAsia="en-AU"/>
        </w:rPr>
        <w:t>This Legislative Instrument does not engage any of the applicable rights or freedoms.</w:t>
      </w:r>
    </w:p>
    <w:p w14:paraId="4F2936DC" w14:textId="77777777" w:rsidR="00FF27B3" w:rsidRPr="005154F0" w:rsidRDefault="00FF27B3" w:rsidP="005D4A0B">
      <w:pPr>
        <w:spacing w:before="240" w:after="0" w:line="240" w:lineRule="auto"/>
        <w:rPr>
          <w:rFonts w:ascii="Arial" w:eastAsia="Times New Roman" w:hAnsi="Arial" w:cs="Arial"/>
          <w:b/>
          <w:sz w:val="24"/>
          <w:szCs w:val="24"/>
          <w:lang w:val="en-AU" w:eastAsia="en-AU"/>
        </w:rPr>
      </w:pPr>
      <w:r w:rsidRPr="005154F0">
        <w:rPr>
          <w:rFonts w:ascii="Arial" w:eastAsia="Times New Roman" w:hAnsi="Arial" w:cs="Arial"/>
          <w:b/>
          <w:sz w:val="24"/>
          <w:szCs w:val="24"/>
          <w:lang w:val="en-AU" w:eastAsia="en-AU"/>
        </w:rPr>
        <w:t>Conclusion</w:t>
      </w:r>
    </w:p>
    <w:p w14:paraId="7B2A7A9F" w14:textId="77777777" w:rsidR="00FF27B3" w:rsidRPr="005154F0" w:rsidRDefault="00FF27B3" w:rsidP="005D4A0B">
      <w:pPr>
        <w:spacing w:before="240" w:after="0" w:line="240" w:lineRule="auto"/>
        <w:jc w:val="both"/>
        <w:rPr>
          <w:rFonts w:ascii="Arial" w:eastAsia="Times New Roman" w:hAnsi="Arial" w:cs="Arial"/>
          <w:sz w:val="24"/>
          <w:szCs w:val="24"/>
          <w:lang w:val="en-AU" w:eastAsia="en-AU"/>
        </w:rPr>
      </w:pPr>
      <w:r w:rsidRPr="005154F0">
        <w:rPr>
          <w:rFonts w:ascii="Arial" w:eastAsia="Times New Roman" w:hAnsi="Arial" w:cs="Arial"/>
          <w:sz w:val="24"/>
          <w:szCs w:val="24"/>
          <w:lang w:val="en-AU" w:eastAsia="en-AU"/>
        </w:rPr>
        <w:t>This Legislative Instrument is compatible with human rights as it does not raise any human rights issues.</w:t>
      </w:r>
    </w:p>
    <w:p w14:paraId="27AF2AC3" w14:textId="1167713A" w:rsidR="00FF27B3" w:rsidRPr="005154F0" w:rsidRDefault="00FF27B3" w:rsidP="005D4A0B">
      <w:pPr>
        <w:spacing w:before="240" w:after="0" w:line="240" w:lineRule="auto"/>
        <w:jc w:val="center"/>
        <w:rPr>
          <w:rFonts w:ascii="Arial" w:eastAsia="Times New Roman" w:hAnsi="Arial" w:cs="Arial"/>
          <w:sz w:val="24"/>
          <w:szCs w:val="24"/>
          <w:lang w:val="en-AU" w:eastAsia="en-AU"/>
        </w:rPr>
      </w:pPr>
      <w:r w:rsidRPr="005154F0">
        <w:rPr>
          <w:rFonts w:ascii="Arial" w:eastAsia="Times New Roman" w:hAnsi="Arial" w:cs="Arial"/>
          <w:b/>
          <w:sz w:val="24"/>
          <w:szCs w:val="24"/>
          <w:lang w:val="en-AU" w:eastAsia="en-AU"/>
        </w:rPr>
        <w:t>The Hon Karen Andrews MP, Minister for Industry, Science</w:t>
      </w:r>
      <w:r w:rsidR="003F4D26">
        <w:rPr>
          <w:rFonts w:ascii="Arial" w:eastAsia="Times New Roman" w:hAnsi="Arial" w:cs="Arial"/>
          <w:b/>
          <w:sz w:val="24"/>
          <w:szCs w:val="24"/>
          <w:lang w:val="en-AU" w:eastAsia="en-AU"/>
        </w:rPr>
        <w:t xml:space="preserve"> and Technology</w:t>
      </w:r>
    </w:p>
    <w:p w14:paraId="785BFC87" w14:textId="77777777" w:rsidR="68CF083B" w:rsidRDefault="68CF083B" w:rsidP="005D4A0B">
      <w:pPr>
        <w:spacing w:before="240" w:after="0"/>
      </w:pPr>
    </w:p>
    <w:sectPr w:rsidR="68CF083B" w:rsidSect="00500D6E">
      <w:foot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AE26" w14:textId="77777777" w:rsidR="00D47F51" w:rsidRDefault="00D47F51">
      <w:pPr>
        <w:spacing w:after="0" w:line="240" w:lineRule="auto"/>
      </w:pPr>
      <w:r>
        <w:separator/>
      </w:r>
    </w:p>
  </w:endnote>
  <w:endnote w:type="continuationSeparator" w:id="0">
    <w:p w14:paraId="634F2A1B" w14:textId="77777777" w:rsidR="00D47F51" w:rsidRDefault="00D47F51">
      <w:pPr>
        <w:spacing w:after="0" w:line="240" w:lineRule="auto"/>
      </w:pPr>
      <w:r>
        <w:continuationSeparator/>
      </w:r>
    </w:p>
  </w:endnote>
  <w:endnote w:type="continuationNotice" w:id="1">
    <w:p w14:paraId="381CA72E" w14:textId="77777777" w:rsidR="00D47F51" w:rsidRDefault="00D47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518704"/>
      <w:docPartObj>
        <w:docPartGallery w:val="Page Numbers (Bottom of Page)"/>
        <w:docPartUnique/>
      </w:docPartObj>
    </w:sdtPr>
    <w:sdtEndPr>
      <w:rPr>
        <w:noProof/>
      </w:rPr>
    </w:sdtEndPr>
    <w:sdtContent>
      <w:p w14:paraId="7D506BF7" w14:textId="7D89C3AE" w:rsidR="00500D6E" w:rsidRDefault="00500D6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3027F" w14:textId="77777777" w:rsidR="00D47F51" w:rsidRDefault="00D47F51">
      <w:pPr>
        <w:spacing w:after="0" w:line="240" w:lineRule="auto"/>
      </w:pPr>
      <w:r>
        <w:separator/>
      </w:r>
    </w:p>
  </w:footnote>
  <w:footnote w:type="continuationSeparator" w:id="0">
    <w:p w14:paraId="2BD0BDC6" w14:textId="77777777" w:rsidR="00D47F51" w:rsidRDefault="00D47F51">
      <w:pPr>
        <w:spacing w:after="0" w:line="240" w:lineRule="auto"/>
      </w:pPr>
      <w:r>
        <w:continuationSeparator/>
      </w:r>
    </w:p>
  </w:footnote>
  <w:footnote w:type="continuationNotice" w:id="1">
    <w:p w14:paraId="4D8BDB77" w14:textId="77777777" w:rsidR="00D47F51" w:rsidRDefault="00D47F51">
      <w:pPr>
        <w:spacing w:after="0" w:line="240" w:lineRule="auto"/>
      </w:pPr>
    </w:p>
  </w:footnote>
  <w:footnote w:id="2">
    <w:p w14:paraId="3B180DEB" w14:textId="4DAA62BE" w:rsidR="00014534" w:rsidRPr="00014534" w:rsidRDefault="00014534">
      <w:pPr>
        <w:pStyle w:val="FootnoteText"/>
        <w:rPr>
          <w:lang w:val="en-AU"/>
        </w:rPr>
      </w:pPr>
      <w:r>
        <w:rPr>
          <w:rStyle w:val="FootnoteReference"/>
        </w:rPr>
        <w:footnoteRef/>
      </w:r>
      <w:r>
        <w:t xml:space="preserve"> </w:t>
      </w:r>
      <w:r>
        <w:rPr>
          <w:lang w:val="en-AU"/>
        </w:rPr>
        <w:t>At 23 April 2020</w:t>
      </w:r>
      <w:r w:rsidR="000E3A48">
        <w:rPr>
          <w:lang w:val="en-AU"/>
        </w:rPr>
        <w:t xml:space="preserve">, those statutory offices were </w:t>
      </w:r>
      <w:r w:rsidR="00165C87">
        <w:rPr>
          <w:lang w:val="en-AU"/>
        </w:rPr>
        <w:t xml:space="preserve">all </w:t>
      </w:r>
      <w:r w:rsidR="000E3A48" w:rsidRPr="000E3A48">
        <w:rPr>
          <w:lang w:val="en-AU"/>
        </w:rPr>
        <w:t xml:space="preserve">occupied by </w:t>
      </w:r>
      <w:r w:rsidR="00165C87">
        <w:rPr>
          <w:lang w:val="en-AU"/>
        </w:rPr>
        <w:t>one</w:t>
      </w:r>
      <w:r w:rsidR="000E3A48" w:rsidRPr="000E3A48">
        <w:rPr>
          <w:lang w:val="en-AU"/>
        </w:rPr>
        <w:t xml:space="preserve"> Senior Executive Service employee</w:t>
      </w:r>
      <w:r w:rsidR="00407BE9">
        <w:rPr>
          <w:lang w:val="en-AU"/>
        </w:rPr>
        <w:t xml:space="preserve">: </w:t>
      </w:r>
      <w:r w:rsidR="00407BE9">
        <w:rPr>
          <w:lang w:val="en-AU"/>
        </w:rPr>
        <w:br/>
        <w:t>Dr Frances Roden</w:t>
      </w:r>
      <w:r w:rsidR="000E3A48" w:rsidRPr="000E3A48">
        <w:rPr>
          <w:lang w:val="en-AU"/>
        </w:rPr>
        <w:t>.</w:t>
      </w:r>
      <w:r>
        <w:rPr>
          <w:lang w:val="en-AU"/>
        </w:rPr>
        <w:t xml:space="preserve"> </w:t>
      </w:r>
    </w:p>
  </w:footnote>
  <w:footnote w:id="3">
    <w:p w14:paraId="41B989CE" w14:textId="7837AC41" w:rsidR="0012270F" w:rsidRPr="0031711A" w:rsidRDefault="0012270F" w:rsidP="0012270F">
      <w:pPr>
        <w:pStyle w:val="FootnoteText"/>
        <w:rPr>
          <w:lang w:val="en-AU"/>
        </w:rPr>
      </w:pPr>
      <w:r>
        <w:rPr>
          <w:rStyle w:val="FootnoteReference"/>
        </w:rPr>
        <w:footnoteRef/>
      </w:r>
      <w:r>
        <w:t xml:space="preserve"> The exemptions powers are in </w:t>
      </w:r>
      <w:r w:rsidRPr="00F04E93">
        <w:t xml:space="preserve">subregulation 22.6(1) of the </w:t>
      </w:r>
      <w:r w:rsidRPr="00980FB3">
        <w:t>Patents Regulations</w:t>
      </w:r>
      <w:r>
        <w:t xml:space="preserve">; </w:t>
      </w:r>
      <w:r w:rsidRPr="00F04E93">
        <w:t>regulation 11.11 of the Designs Regulations</w:t>
      </w:r>
      <w:r>
        <w:t>.</w:t>
      </w:r>
      <w:r>
        <w:rPr>
          <w:i/>
          <w:iCs/>
        </w:rPr>
        <w:t xml:space="preserve"> </w:t>
      </w:r>
    </w:p>
  </w:footnote>
  <w:footnote w:id="4">
    <w:p w14:paraId="67E4D27C" w14:textId="77777777" w:rsidR="00C8779F" w:rsidRDefault="00C8779F" w:rsidP="00C8779F">
      <w:pPr>
        <w:pStyle w:val="FootnoteText"/>
      </w:pPr>
      <w:r w:rsidRPr="1EDB1E00">
        <w:rPr>
          <w:rStyle w:val="FootnoteReference"/>
        </w:rPr>
        <w:footnoteRef/>
      </w:r>
      <w:r>
        <w:t xml:space="preserve"> </w:t>
      </w:r>
      <w:hyperlink r:id="rId1">
        <w:r w:rsidRPr="1EDB1E00">
          <w:rPr>
            <w:rStyle w:val="Hyperlink"/>
          </w:rPr>
          <w:t>https://www.ag.gov.au/LegalSystem/AdministrativeLaw/Pages/practice-guides/what-decisions-should-be-subject-to-merit-review-1999.aspx</w:t>
        </w:r>
      </w:hyperlink>
      <w:r w:rsidRPr="1EDB1E00">
        <w:t xml:space="preserve"> accessed 21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55B89"/>
    <w:multiLevelType w:val="hybridMultilevel"/>
    <w:tmpl w:val="DD7807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721387"/>
    <w:rsid w:val="000017CB"/>
    <w:rsid w:val="00007916"/>
    <w:rsid w:val="0001203F"/>
    <w:rsid w:val="00013EAE"/>
    <w:rsid w:val="00014534"/>
    <w:rsid w:val="00015ABB"/>
    <w:rsid w:val="00020246"/>
    <w:rsid w:val="000305A4"/>
    <w:rsid w:val="00032F78"/>
    <w:rsid w:val="00045991"/>
    <w:rsid w:val="000465B7"/>
    <w:rsid w:val="00051435"/>
    <w:rsid w:val="000524BA"/>
    <w:rsid w:val="00055FEA"/>
    <w:rsid w:val="00064F4D"/>
    <w:rsid w:val="00066EB4"/>
    <w:rsid w:val="000731FF"/>
    <w:rsid w:val="0007379E"/>
    <w:rsid w:val="0008343A"/>
    <w:rsid w:val="00086437"/>
    <w:rsid w:val="00086856"/>
    <w:rsid w:val="00094C74"/>
    <w:rsid w:val="00096334"/>
    <w:rsid w:val="00097373"/>
    <w:rsid w:val="000A62D6"/>
    <w:rsid w:val="000A7E7B"/>
    <w:rsid w:val="000B3FD8"/>
    <w:rsid w:val="000B4285"/>
    <w:rsid w:val="000B56CC"/>
    <w:rsid w:val="000B7850"/>
    <w:rsid w:val="000C0B6A"/>
    <w:rsid w:val="000C20A5"/>
    <w:rsid w:val="000C44ED"/>
    <w:rsid w:val="000D2481"/>
    <w:rsid w:val="000D3021"/>
    <w:rsid w:val="000D3603"/>
    <w:rsid w:val="000D47E6"/>
    <w:rsid w:val="000D495E"/>
    <w:rsid w:val="000D7A78"/>
    <w:rsid w:val="000D7DE8"/>
    <w:rsid w:val="000E12FE"/>
    <w:rsid w:val="000E3A48"/>
    <w:rsid w:val="000E43A3"/>
    <w:rsid w:val="000E7EE5"/>
    <w:rsid w:val="000F48FB"/>
    <w:rsid w:val="000F65D8"/>
    <w:rsid w:val="000F7B84"/>
    <w:rsid w:val="0010295B"/>
    <w:rsid w:val="00105505"/>
    <w:rsid w:val="00107C96"/>
    <w:rsid w:val="00112D6C"/>
    <w:rsid w:val="00112EB8"/>
    <w:rsid w:val="0011666D"/>
    <w:rsid w:val="0012270F"/>
    <w:rsid w:val="001228F9"/>
    <w:rsid w:val="001242A7"/>
    <w:rsid w:val="00126CB0"/>
    <w:rsid w:val="001277F3"/>
    <w:rsid w:val="0013226C"/>
    <w:rsid w:val="001329C5"/>
    <w:rsid w:val="00140C7B"/>
    <w:rsid w:val="0014268F"/>
    <w:rsid w:val="00143F02"/>
    <w:rsid w:val="001457B0"/>
    <w:rsid w:val="00147E74"/>
    <w:rsid w:val="00151B08"/>
    <w:rsid w:val="001533AD"/>
    <w:rsid w:val="00165C87"/>
    <w:rsid w:val="001708C8"/>
    <w:rsid w:val="00170AA1"/>
    <w:rsid w:val="00170D02"/>
    <w:rsid w:val="001710ED"/>
    <w:rsid w:val="00173FD3"/>
    <w:rsid w:val="001761EA"/>
    <w:rsid w:val="00187535"/>
    <w:rsid w:val="001A0561"/>
    <w:rsid w:val="001A13AE"/>
    <w:rsid w:val="001A3863"/>
    <w:rsid w:val="001A6F33"/>
    <w:rsid w:val="001A70F8"/>
    <w:rsid w:val="001B2C96"/>
    <w:rsid w:val="001B3472"/>
    <w:rsid w:val="001B7A34"/>
    <w:rsid w:val="001C1CB5"/>
    <w:rsid w:val="001C23EA"/>
    <w:rsid w:val="001C6E48"/>
    <w:rsid w:val="001D0213"/>
    <w:rsid w:val="001D1958"/>
    <w:rsid w:val="001D404B"/>
    <w:rsid w:val="001D7432"/>
    <w:rsid w:val="001D7F82"/>
    <w:rsid w:val="001E11E5"/>
    <w:rsid w:val="001E2330"/>
    <w:rsid w:val="001E57E8"/>
    <w:rsid w:val="001F11E0"/>
    <w:rsid w:val="001F4F92"/>
    <w:rsid w:val="00200288"/>
    <w:rsid w:val="0020071C"/>
    <w:rsid w:val="0020258A"/>
    <w:rsid w:val="0020299F"/>
    <w:rsid w:val="002044F0"/>
    <w:rsid w:val="00205E48"/>
    <w:rsid w:val="002079C8"/>
    <w:rsid w:val="00207D22"/>
    <w:rsid w:val="00213432"/>
    <w:rsid w:val="00214823"/>
    <w:rsid w:val="00215D3F"/>
    <w:rsid w:val="00216861"/>
    <w:rsid w:val="0022599A"/>
    <w:rsid w:val="00237334"/>
    <w:rsid w:val="002403E6"/>
    <w:rsid w:val="0024171A"/>
    <w:rsid w:val="002435D6"/>
    <w:rsid w:val="00250C2D"/>
    <w:rsid w:val="00251B7D"/>
    <w:rsid w:val="00255A2A"/>
    <w:rsid w:val="00257842"/>
    <w:rsid w:val="00261BDA"/>
    <w:rsid w:val="00270858"/>
    <w:rsid w:val="00274D47"/>
    <w:rsid w:val="00276850"/>
    <w:rsid w:val="00276A06"/>
    <w:rsid w:val="002833AC"/>
    <w:rsid w:val="002834FD"/>
    <w:rsid w:val="00285A33"/>
    <w:rsid w:val="0028762A"/>
    <w:rsid w:val="00290B8D"/>
    <w:rsid w:val="002921DC"/>
    <w:rsid w:val="00293D06"/>
    <w:rsid w:val="00295BB4"/>
    <w:rsid w:val="002A25DB"/>
    <w:rsid w:val="002A2D2F"/>
    <w:rsid w:val="002A6D07"/>
    <w:rsid w:val="002B2368"/>
    <w:rsid w:val="002B2D4B"/>
    <w:rsid w:val="002B2F84"/>
    <w:rsid w:val="002B4E22"/>
    <w:rsid w:val="002C12B6"/>
    <w:rsid w:val="002C5144"/>
    <w:rsid w:val="002C77F0"/>
    <w:rsid w:val="002D12C4"/>
    <w:rsid w:val="002D19BE"/>
    <w:rsid w:val="002D382D"/>
    <w:rsid w:val="002D48BF"/>
    <w:rsid w:val="002E1A91"/>
    <w:rsid w:val="002E1F6A"/>
    <w:rsid w:val="002F1E63"/>
    <w:rsid w:val="002F33FF"/>
    <w:rsid w:val="00302026"/>
    <w:rsid w:val="00304E10"/>
    <w:rsid w:val="0031122B"/>
    <w:rsid w:val="00312E03"/>
    <w:rsid w:val="00313D0E"/>
    <w:rsid w:val="00326DA6"/>
    <w:rsid w:val="00340CF4"/>
    <w:rsid w:val="003428D7"/>
    <w:rsid w:val="00342B51"/>
    <w:rsid w:val="0034370E"/>
    <w:rsid w:val="00344037"/>
    <w:rsid w:val="00352639"/>
    <w:rsid w:val="00352A9C"/>
    <w:rsid w:val="00353321"/>
    <w:rsid w:val="00354F55"/>
    <w:rsid w:val="003558BF"/>
    <w:rsid w:val="003563C3"/>
    <w:rsid w:val="003564FF"/>
    <w:rsid w:val="0036276B"/>
    <w:rsid w:val="00370487"/>
    <w:rsid w:val="003711F1"/>
    <w:rsid w:val="00371662"/>
    <w:rsid w:val="00372EFB"/>
    <w:rsid w:val="0037613A"/>
    <w:rsid w:val="003779C5"/>
    <w:rsid w:val="0038328C"/>
    <w:rsid w:val="00384398"/>
    <w:rsid w:val="003857E5"/>
    <w:rsid w:val="00386B11"/>
    <w:rsid w:val="00392FDD"/>
    <w:rsid w:val="00393CC9"/>
    <w:rsid w:val="00397355"/>
    <w:rsid w:val="003A14FD"/>
    <w:rsid w:val="003A2925"/>
    <w:rsid w:val="003B01B2"/>
    <w:rsid w:val="003B084C"/>
    <w:rsid w:val="003B7874"/>
    <w:rsid w:val="003C24B7"/>
    <w:rsid w:val="003C2B4F"/>
    <w:rsid w:val="003C2DFC"/>
    <w:rsid w:val="003C546A"/>
    <w:rsid w:val="003C788C"/>
    <w:rsid w:val="003D0914"/>
    <w:rsid w:val="003D476D"/>
    <w:rsid w:val="003E005A"/>
    <w:rsid w:val="003E2CFC"/>
    <w:rsid w:val="003E5B4A"/>
    <w:rsid w:val="003E64A7"/>
    <w:rsid w:val="003F4D26"/>
    <w:rsid w:val="003F5149"/>
    <w:rsid w:val="003F61BB"/>
    <w:rsid w:val="0040285C"/>
    <w:rsid w:val="00403586"/>
    <w:rsid w:val="00407BE9"/>
    <w:rsid w:val="00410057"/>
    <w:rsid w:val="00411C8A"/>
    <w:rsid w:val="00416ED0"/>
    <w:rsid w:val="00424241"/>
    <w:rsid w:val="004251EF"/>
    <w:rsid w:val="0043308F"/>
    <w:rsid w:val="0043677F"/>
    <w:rsid w:val="0043752C"/>
    <w:rsid w:val="004409A6"/>
    <w:rsid w:val="00440A50"/>
    <w:rsid w:val="00443F60"/>
    <w:rsid w:val="004465E5"/>
    <w:rsid w:val="00447AE3"/>
    <w:rsid w:val="0045074E"/>
    <w:rsid w:val="004508B4"/>
    <w:rsid w:val="004609F7"/>
    <w:rsid w:val="0046374D"/>
    <w:rsid w:val="004644C1"/>
    <w:rsid w:val="004656EC"/>
    <w:rsid w:val="00466380"/>
    <w:rsid w:val="004738CE"/>
    <w:rsid w:val="00477C3D"/>
    <w:rsid w:val="0048098A"/>
    <w:rsid w:val="004841ED"/>
    <w:rsid w:val="0048523B"/>
    <w:rsid w:val="00486417"/>
    <w:rsid w:val="00491617"/>
    <w:rsid w:val="00491EFA"/>
    <w:rsid w:val="00492DA3"/>
    <w:rsid w:val="004A0D79"/>
    <w:rsid w:val="004A25B4"/>
    <w:rsid w:val="004A3226"/>
    <w:rsid w:val="004B20AC"/>
    <w:rsid w:val="004B3E2E"/>
    <w:rsid w:val="004B5D85"/>
    <w:rsid w:val="004B7607"/>
    <w:rsid w:val="004C129A"/>
    <w:rsid w:val="004C44E2"/>
    <w:rsid w:val="004C5614"/>
    <w:rsid w:val="004D058C"/>
    <w:rsid w:val="004D154C"/>
    <w:rsid w:val="004D46EF"/>
    <w:rsid w:val="004D4C16"/>
    <w:rsid w:val="004D6053"/>
    <w:rsid w:val="004E2D2A"/>
    <w:rsid w:val="004E763E"/>
    <w:rsid w:val="004F240E"/>
    <w:rsid w:val="004F273C"/>
    <w:rsid w:val="004F2F56"/>
    <w:rsid w:val="004F354C"/>
    <w:rsid w:val="00500367"/>
    <w:rsid w:val="00500D6E"/>
    <w:rsid w:val="0050205A"/>
    <w:rsid w:val="00502885"/>
    <w:rsid w:val="0050478F"/>
    <w:rsid w:val="00507765"/>
    <w:rsid w:val="00510E30"/>
    <w:rsid w:val="00511586"/>
    <w:rsid w:val="00512694"/>
    <w:rsid w:val="00516F19"/>
    <w:rsid w:val="00526FBC"/>
    <w:rsid w:val="00527B38"/>
    <w:rsid w:val="00530683"/>
    <w:rsid w:val="005363E7"/>
    <w:rsid w:val="00541243"/>
    <w:rsid w:val="0054203D"/>
    <w:rsid w:val="00556047"/>
    <w:rsid w:val="005569DF"/>
    <w:rsid w:val="00560582"/>
    <w:rsid w:val="00563137"/>
    <w:rsid w:val="00563776"/>
    <w:rsid w:val="0056557F"/>
    <w:rsid w:val="0057065A"/>
    <w:rsid w:val="00571B90"/>
    <w:rsid w:val="00575D76"/>
    <w:rsid w:val="00577BD2"/>
    <w:rsid w:val="00581AEC"/>
    <w:rsid w:val="00582F54"/>
    <w:rsid w:val="00585F10"/>
    <w:rsid w:val="00586FCB"/>
    <w:rsid w:val="00587896"/>
    <w:rsid w:val="0059198E"/>
    <w:rsid w:val="005930C5"/>
    <w:rsid w:val="005A5964"/>
    <w:rsid w:val="005A5DC9"/>
    <w:rsid w:val="005A7CD7"/>
    <w:rsid w:val="005A7F9A"/>
    <w:rsid w:val="005B0B08"/>
    <w:rsid w:val="005B5ED1"/>
    <w:rsid w:val="005B700B"/>
    <w:rsid w:val="005C0456"/>
    <w:rsid w:val="005C398E"/>
    <w:rsid w:val="005C5F0B"/>
    <w:rsid w:val="005C741D"/>
    <w:rsid w:val="005D3095"/>
    <w:rsid w:val="005D453C"/>
    <w:rsid w:val="005D4A0B"/>
    <w:rsid w:val="005D65E3"/>
    <w:rsid w:val="005E1671"/>
    <w:rsid w:val="005E38C9"/>
    <w:rsid w:val="005E4FCA"/>
    <w:rsid w:val="005F4664"/>
    <w:rsid w:val="00603789"/>
    <w:rsid w:val="00603DF4"/>
    <w:rsid w:val="00604086"/>
    <w:rsid w:val="006045DD"/>
    <w:rsid w:val="006072D1"/>
    <w:rsid w:val="006104FC"/>
    <w:rsid w:val="006142B1"/>
    <w:rsid w:val="0061460C"/>
    <w:rsid w:val="00614A10"/>
    <w:rsid w:val="0061622C"/>
    <w:rsid w:val="00616C43"/>
    <w:rsid w:val="0062275A"/>
    <w:rsid w:val="006253BB"/>
    <w:rsid w:val="00625B15"/>
    <w:rsid w:val="00630D94"/>
    <w:rsid w:val="00631379"/>
    <w:rsid w:val="00634034"/>
    <w:rsid w:val="00634403"/>
    <w:rsid w:val="00644252"/>
    <w:rsid w:val="00644D7F"/>
    <w:rsid w:val="0064661F"/>
    <w:rsid w:val="00652C50"/>
    <w:rsid w:val="0065392D"/>
    <w:rsid w:val="00655C8D"/>
    <w:rsid w:val="00660925"/>
    <w:rsid w:val="006610A8"/>
    <w:rsid w:val="00661293"/>
    <w:rsid w:val="0066469A"/>
    <w:rsid w:val="00667FF6"/>
    <w:rsid w:val="006707EC"/>
    <w:rsid w:val="0067155D"/>
    <w:rsid w:val="00672E26"/>
    <w:rsid w:val="006736EC"/>
    <w:rsid w:val="0067505E"/>
    <w:rsid w:val="00680F89"/>
    <w:rsid w:val="00682579"/>
    <w:rsid w:val="00684028"/>
    <w:rsid w:val="0068465A"/>
    <w:rsid w:val="006849C7"/>
    <w:rsid w:val="00685E32"/>
    <w:rsid w:val="0068608C"/>
    <w:rsid w:val="006917F7"/>
    <w:rsid w:val="00693F51"/>
    <w:rsid w:val="00694424"/>
    <w:rsid w:val="00694DC0"/>
    <w:rsid w:val="006951F9"/>
    <w:rsid w:val="006966D8"/>
    <w:rsid w:val="006B01AC"/>
    <w:rsid w:val="006B2DEB"/>
    <w:rsid w:val="006B403C"/>
    <w:rsid w:val="006C21CA"/>
    <w:rsid w:val="006C2F1D"/>
    <w:rsid w:val="006C52DE"/>
    <w:rsid w:val="006C6E6D"/>
    <w:rsid w:val="006D693D"/>
    <w:rsid w:val="006E0DEF"/>
    <w:rsid w:val="007027C6"/>
    <w:rsid w:val="0070476A"/>
    <w:rsid w:val="00710E1D"/>
    <w:rsid w:val="00712610"/>
    <w:rsid w:val="00716147"/>
    <w:rsid w:val="00716339"/>
    <w:rsid w:val="0072327E"/>
    <w:rsid w:val="00723EE6"/>
    <w:rsid w:val="007242BD"/>
    <w:rsid w:val="00725A18"/>
    <w:rsid w:val="00730819"/>
    <w:rsid w:val="00731224"/>
    <w:rsid w:val="00732BAB"/>
    <w:rsid w:val="00732BC7"/>
    <w:rsid w:val="00740C40"/>
    <w:rsid w:val="00743C01"/>
    <w:rsid w:val="00744121"/>
    <w:rsid w:val="007442BB"/>
    <w:rsid w:val="007456AD"/>
    <w:rsid w:val="0075718B"/>
    <w:rsid w:val="00760CEF"/>
    <w:rsid w:val="0076201B"/>
    <w:rsid w:val="007624E2"/>
    <w:rsid w:val="00763F7D"/>
    <w:rsid w:val="0076480F"/>
    <w:rsid w:val="007652A4"/>
    <w:rsid w:val="00766B47"/>
    <w:rsid w:val="007752DB"/>
    <w:rsid w:val="007808A0"/>
    <w:rsid w:val="007850C0"/>
    <w:rsid w:val="00785244"/>
    <w:rsid w:val="00794C84"/>
    <w:rsid w:val="00795CC3"/>
    <w:rsid w:val="00797628"/>
    <w:rsid w:val="007A0A12"/>
    <w:rsid w:val="007A18A6"/>
    <w:rsid w:val="007A337B"/>
    <w:rsid w:val="007A7ABF"/>
    <w:rsid w:val="007B0342"/>
    <w:rsid w:val="007B18AC"/>
    <w:rsid w:val="007B3BFD"/>
    <w:rsid w:val="007B7F35"/>
    <w:rsid w:val="007C16BE"/>
    <w:rsid w:val="007C1FE1"/>
    <w:rsid w:val="007C277D"/>
    <w:rsid w:val="007C67F9"/>
    <w:rsid w:val="007C6B7F"/>
    <w:rsid w:val="007D16A3"/>
    <w:rsid w:val="007D59DD"/>
    <w:rsid w:val="007D6070"/>
    <w:rsid w:val="007D65C1"/>
    <w:rsid w:val="007E5B59"/>
    <w:rsid w:val="007E6520"/>
    <w:rsid w:val="007F2A9A"/>
    <w:rsid w:val="007F32AD"/>
    <w:rsid w:val="007F348A"/>
    <w:rsid w:val="007F4C63"/>
    <w:rsid w:val="007F6C96"/>
    <w:rsid w:val="00800AAD"/>
    <w:rsid w:val="00800C9E"/>
    <w:rsid w:val="008102DD"/>
    <w:rsid w:val="008114E7"/>
    <w:rsid w:val="00812668"/>
    <w:rsid w:val="0081366B"/>
    <w:rsid w:val="00816D59"/>
    <w:rsid w:val="0081790E"/>
    <w:rsid w:val="00820368"/>
    <w:rsid w:val="00823526"/>
    <w:rsid w:val="00825000"/>
    <w:rsid w:val="00830569"/>
    <w:rsid w:val="00832352"/>
    <w:rsid w:val="008331F9"/>
    <w:rsid w:val="0083552C"/>
    <w:rsid w:val="00837FA3"/>
    <w:rsid w:val="00846F23"/>
    <w:rsid w:val="00855E94"/>
    <w:rsid w:val="00860819"/>
    <w:rsid w:val="00861499"/>
    <w:rsid w:val="00861E25"/>
    <w:rsid w:val="00863936"/>
    <w:rsid w:val="00864E5A"/>
    <w:rsid w:val="0086705D"/>
    <w:rsid w:val="00871CE3"/>
    <w:rsid w:val="00874E3B"/>
    <w:rsid w:val="008832D4"/>
    <w:rsid w:val="00886A12"/>
    <w:rsid w:val="00887CF4"/>
    <w:rsid w:val="00890048"/>
    <w:rsid w:val="008938D6"/>
    <w:rsid w:val="008B00F7"/>
    <w:rsid w:val="008C0A16"/>
    <w:rsid w:val="008C32E3"/>
    <w:rsid w:val="008C7C8E"/>
    <w:rsid w:val="008D16BF"/>
    <w:rsid w:val="008E0F40"/>
    <w:rsid w:val="008E2569"/>
    <w:rsid w:val="008E405C"/>
    <w:rsid w:val="008E6370"/>
    <w:rsid w:val="008F1AB4"/>
    <w:rsid w:val="008F5254"/>
    <w:rsid w:val="008F70AC"/>
    <w:rsid w:val="008F7673"/>
    <w:rsid w:val="00903476"/>
    <w:rsid w:val="00905C38"/>
    <w:rsid w:val="00911B1D"/>
    <w:rsid w:val="00912A0B"/>
    <w:rsid w:val="0091336E"/>
    <w:rsid w:val="00913BEE"/>
    <w:rsid w:val="009156ED"/>
    <w:rsid w:val="00925BDF"/>
    <w:rsid w:val="00932D55"/>
    <w:rsid w:val="00933160"/>
    <w:rsid w:val="00935EED"/>
    <w:rsid w:val="00937D32"/>
    <w:rsid w:val="00945842"/>
    <w:rsid w:val="00952245"/>
    <w:rsid w:val="009527A4"/>
    <w:rsid w:val="00952CEE"/>
    <w:rsid w:val="009545DF"/>
    <w:rsid w:val="00955BC0"/>
    <w:rsid w:val="009563AF"/>
    <w:rsid w:val="00956FDA"/>
    <w:rsid w:val="00957346"/>
    <w:rsid w:val="00957747"/>
    <w:rsid w:val="00961D71"/>
    <w:rsid w:val="00970F00"/>
    <w:rsid w:val="00972A04"/>
    <w:rsid w:val="0097335C"/>
    <w:rsid w:val="00973395"/>
    <w:rsid w:val="00977727"/>
    <w:rsid w:val="00977E1A"/>
    <w:rsid w:val="009806E7"/>
    <w:rsid w:val="00980FB3"/>
    <w:rsid w:val="00981D62"/>
    <w:rsid w:val="009914EB"/>
    <w:rsid w:val="00991928"/>
    <w:rsid w:val="0099286B"/>
    <w:rsid w:val="00992AA2"/>
    <w:rsid w:val="00994BEB"/>
    <w:rsid w:val="00995D34"/>
    <w:rsid w:val="009A00EF"/>
    <w:rsid w:val="009A086B"/>
    <w:rsid w:val="009A5900"/>
    <w:rsid w:val="009B0AF9"/>
    <w:rsid w:val="009B0C06"/>
    <w:rsid w:val="009B19FE"/>
    <w:rsid w:val="009B394F"/>
    <w:rsid w:val="009B4B95"/>
    <w:rsid w:val="009C149B"/>
    <w:rsid w:val="009C224C"/>
    <w:rsid w:val="009C33E9"/>
    <w:rsid w:val="009D3A07"/>
    <w:rsid w:val="009D654C"/>
    <w:rsid w:val="009E0256"/>
    <w:rsid w:val="009E06B7"/>
    <w:rsid w:val="009E3593"/>
    <w:rsid w:val="009E41C5"/>
    <w:rsid w:val="009E4A83"/>
    <w:rsid w:val="009E7858"/>
    <w:rsid w:val="009F119F"/>
    <w:rsid w:val="009F345C"/>
    <w:rsid w:val="009F4547"/>
    <w:rsid w:val="009F681E"/>
    <w:rsid w:val="009F75B3"/>
    <w:rsid w:val="00A052AA"/>
    <w:rsid w:val="00A052F8"/>
    <w:rsid w:val="00A06CF1"/>
    <w:rsid w:val="00A1396E"/>
    <w:rsid w:val="00A14BFB"/>
    <w:rsid w:val="00A15F1C"/>
    <w:rsid w:val="00A161CA"/>
    <w:rsid w:val="00A22A73"/>
    <w:rsid w:val="00A235D4"/>
    <w:rsid w:val="00A239A1"/>
    <w:rsid w:val="00A31C25"/>
    <w:rsid w:val="00A36EC1"/>
    <w:rsid w:val="00A422DD"/>
    <w:rsid w:val="00A459B6"/>
    <w:rsid w:val="00A46B32"/>
    <w:rsid w:val="00A50DC7"/>
    <w:rsid w:val="00A51E31"/>
    <w:rsid w:val="00A53A75"/>
    <w:rsid w:val="00A55577"/>
    <w:rsid w:val="00A564EA"/>
    <w:rsid w:val="00A565BA"/>
    <w:rsid w:val="00A56DA1"/>
    <w:rsid w:val="00A577F0"/>
    <w:rsid w:val="00A6559F"/>
    <w:rsid w:val="00A66E85"/>
    <w:rsid w:val="00A7242E"/>
    <w:rsid w:val="00A7399E"/>
    <w:rsid w:val="00A80D2B"/>
    <w:rsid w:val="00A81EB0"/>
    <w:rsid w:val="00A8512B"/>
    <w:rsid w:val="00A86323"/>
    <w:rsid w:val="00A8707D"/>
    <w:rsid w:val="00A90093"/>
    <w:rsid w:val="00A902B0"/>
    <w:rsid w:val="00A919F8"/>
    <w:rsid w:val="00A92E46"/>
    <w:rsid w:val="00AA1D52"/>
    <w:rsid w:val="00AA46EA"/>
    <w:rsid w:val="00AA4A14"/>
    <w:rsid w:val="00AA7CAD"/>
    <w:rsid w:val="00AB08D9"/>
    <w:rsid w:val="00AB1465"/>
    <w:rsid w:val="00AB3751"/>
    <w:rsid w:val="00AB67FB"/>
    <w:rsid w:val="00AC200F"/>
    <w:rsid w:val="00AC7471"/>
    <w:rsid w:val="00AD1BDF"/>
    <w:rsid w:val="00AD31DA"/>
    <w:rsid w:val="00AD3A76"/>
    <w:rsid w:val="00AD6A10"/>
    <w:rsid w:val="00AD79F8"/>
    <w:rsid w:val="00AE2239"/>
    <w:rsid w:val="00AE3082"/>
    <w:rsid w:val="00AE4D1A"/>
    <w:rsid w:val="00AE4DA0"/>
    <w:rsid w:val="00AF0091"/>
    <w:rsid w:val="00AF0D8B"/>
    <w:rsid w:val="00AF2C29"/>
    <w:rsid w:val="00AF30B2"/>
    <w:rsid w:val="00AF48F6"/>
    <w:rsid w:val="00B03A5C"/>
    <w:rsid w:val="00B06600"/>
    <w:rsid w:val="00B12962"/>
    <w:rsid w:val="00B130B4"/>
    <w:rsid w:val="00B160A7"/>
    <w:rsid w:val="00B2030B"/>
    <w:rsid w:val="00B21624"/>
    <w:rsid w:val="00B24F05"/>
    <w:rsid w:val="00B25DE8"/>
    <w:rsid w:val="00B26D19"/>
    <w:rsid w:val="00B339CC"/>
    <w:rsid w:val="00B33F91"/>
    <w:rsid w:val="00B35DA1"/>
    <w:rsid w:val="00B4127B"/>
    <w:rsid w:val="00B4158A"/>
    <w:rsid w:val="00B421D4"/>
    <w:rsid w:val="00B4260B"/>
    <w:rsid w:val="00B44023"/>
    <w:rsid w:val="00B444B4"/>
    <w:rsid w:val="00B461D7"/>
    <w:rsid w:val="00B47A18"/>
    <w:rsid w:val="00B503AC"/>
    <w:rsid w:val="00B51E41"/>
    <w:rsid w:val="00B553C2"/>
    <w:rsid w:val="00B572F9"/>
    <w:rsid w:val="00B67B35"/>
    <w:rsid w:val="00B73C44"/>
    <w:rsid w:val="00B73EDF"/>
    <w:rsid w:val="00B75255"/>
    <w:rsid w:val="00B7561D"/>
    <w:rsid w:val="00B87FF9"/>
    <w:rsid w:val="00B9059B"/>
    <w:rsid w:val="00B93930"/>
    <w:rsid w:val="00B95F0D"/>
    <w:rsid w:val="00B969B0"/>
    <w:rsid w:val="00BA0D8A"/>
    <w:rsid w:val="00BC1319"/>
    <w:rsid w:val="00BC43C7"/>
    <w:rsid w:val="00BC6496"/>
    <w:rsid w:val="00BC6A2E"/>
    <w:rsid w:val="00BD1BE9"/>
    <w:rsid w:val="00BD221E"/>
    <w:rsid w:val="00BD288C"/>
    <w:rsid w:val="00BD30D0"/>
    <w:rsid w:val="00BD3FBF"/>
    <w:rsid w:val="00BE098B"/>
    <w:rsid w:val="00BE18E4"/>
    <w:rsid w:val="00BE246F"/>
    <w:rsid w:val="00BF0D7E"/>
    <w:rsid w:val="00BF54C1"/>
    <w:rsid w:val="00C00D3B"/>
    <w:rsid w:val="00C01A49"/>
    <w:rsid w:val="00C02427"/>
    <w:rsid w:val="00C02732"/>
    <w:rsid w:val="00C11062"/>
    <w:rsid w:val="00C1238B"/>
    <w:rsid w:val="00C12A4A"/>
    <w:rsid w:val="00C153CA"/>
    <w:rsid w:val="00C1556A"/>
    <w:rsid w:val="00C17B76"/>
    <w:rsid w:val="00C20ED7"/>
    <w:rsid w:val="00C24230"/>
    <w:rsid w:val="00C305F6"/>
    <w:rsid w:val="00C4536C"/>
    <w:rsid w:val="00C4786F"/>
    <w:rsid w:val="00C51D40"/>
    <w:rsid w:val="00C57C5B"/>
    <w:rsid w:val="00C6103D"/>
    <w:rsid w:val="00C64AF2"/>
    <w:rsid w:val="00C67B3E"/>
    <w:rsid w:val="00C73274"/>
    <w:rsid w:val="00C74035"/>
    <w:rsid w:val="00C81D47"/>
    <w:rsid w:val="00C82AF5"/>
    <w:rsid w:val="00C82F1F"/>
    <w:rsid w:val="00C875AE"/>
    <w:rsid w:val="00C8779F"/>
    <w:rsid w:val="00C90B64"/>
    <w:rsid w:val="00C93761"/>
    <w:rsid w:val="00C94F79"/>
    <w:rsid w:val="00C952D3"/>
    <w:rsid w:val="00C961E6"/>
    <w:rsid w:val="00C9658E"/>
    <w:rsid w:val="00C97D59"/>
    <w:rsid w:val="00CA0212"/>
    <w:rsid w:val="00CA0CB7"/>
    <w:rsid w:val="00CA588E"/>
    <w:rsid w:val="00CB48A5"/>
    <w:rsid w:val="00CB6369"/>
    <w:rsid w:val="00CC055A"/>
    <w:rsid w:val="00CC225F"/>
    <w:rsid w:val="00CC31A7"/>
    <w:rsid w:val="00CC37AE"/>
    <w:rsid w:val="00CC5EE5"/>
    <w:rsid w:val="00CC6E44"/>
    <w:rsid w:val="00CD08B5"/>
    <w:rsid w:val="00CD0CD3"/>
    <w:rsid w:val="00CD2022"/>
    <w:rsid w:val="00CD40D7"/>
    <w:rsid w:val="00CE07B1"/>
    <w:rsid w:val="00CE248E"/>
    <w:rsid w:val="00CE53DD"/>
    <w:rsid w:val="00CF2DF7"/>
    <w:rsid w:val="00CF3F5D"/>
    <w:rsid w:val="00D06953"/>
    <w:rsid w:val="00D07D14"/>
    <w:rsid w:val="00D113D5"/>
    <w:rsid w:val="00D12CC7"/>
    <w:rsid w:val="00D131A3"/>
    <w:rsid w:val="00D1325A"/>
    <w:rsid w:val="00D16D04"/>
    <w:rsid w:val="00D17C91"/>
    <w:rsid w:val="00D20605"/>
    <w:rsid w:val="00D34C30"/>
    <w:rsid w:val="00D36B22"/>
    <w:rsid w:val="00D3717E"/>
    <w:rsid w:val="00D44C4E"/>
    <w:rsid w:val="00D472E0"/>
    <w:rsid w:val="00D47F51"/>
    <w:rsid w:val="00D50C7F"/>
    <w:rsid w:val="00D525E8"/>
    <w:rsid w:val="00D528E1"/>
    <w:rsid w:val="00D533C6"/>
    <w:rsid w:val="00D56181"/>
    <w:rsid w:val="00D577A9"/>
    <w:rsid w:val="00D6136C"/>
    <w:rsid w:val="00D629E7"/>
    <w:rsid w:val="00D7228E"/>
    <w:rsid w:val="00D72A47"/>
    <w:rsid w:val="00D76144"/>
    <w:rsid w:val="00D80051"/>
    <w:rsid w:val="00D87E18"/>
    <w:rsid w:val="00D911BF"/>
    <w:rsid w:val="00D93952"/>
    <w:rsid w:val="00D9507C"/>
    <w:rsid w:val="00D9700D"/>
    <w:rsid w:val="00DA35C6"/>
    <w:rsid w:val="00DA4ACA"/>
    <w:rsid w:val="00DA4E4B"/>
    <w:rsid w:val="00DA6A5C"/>
    <w:rsid w:val="00DA6E98"/>
    <w:rsid w:val="00DB0519"/>
    <w:rsid w:val="00DB77EA"/>
    <w:rsid w:val="00DC3785"/>
    <w:rsid w:val="00DC3DD5"/>
    <w:rsid w:val="00DC69D4"/>
    <w:rsid w:val="00DD0FF5"/>
    <w:rsid w:val="00DD77D9"/>
    <w:rsid w:val="00DE4842"/>
    <w:rsid w:val="00DF0974"/>
    <w:rsid w:val="00DF0D41"/>
    <w:rsid w:val="00DF207A"/>
    <w:rsid w:val="00E010A8"/>
    <w:rsid w:val="00E02D6D"/>
    <w:rsid w:val="00E07CF8"/>
    <w:rsid w:val="00E135AB"/>
    <w:rsid w:val="00E1490B"/>
    <w:rsid w:val="00E16A83"/>
    <w:rsid w:val="00E2187A"/>
    <w:rsid w:val="00E31670"/>
    <w:rsid w:val="00E329DA"/>
    <w:rsid w:val="00E32C0B"/>
    <w:rsid w:val="00E366AA"/>
    <w:rsid w:val="00E42E51"/>
    <w:rsid w:val="00E462BD"/>
    <w:rsid w:val="00E510FA"/>
    <w:rsid w:val="00E53B9A"/>
    <w:rsid w:val="00E56F58"/>
    <w:rsid w:val="00E60269"/>
    <w:rsid w:val="00E71D92"/>
    <w:rsid w:val="00E71F36"/>
    <w:rsid w:val="00E76A21"/>
    <w:rsid w:val="00E80459"/>
    <w:rsid w:val="00E81531"/>
    <w:rsid w:val="00E836C4"/>
    <w:rsid w:val="00E86689"/>
    <w:rsid w:val="00E918AB"/>
    <w:rsid w:val="00E91EB2"/>
    <w:rsid w:val="00E94594"/>
    <w:rsid w:val="00E94596"/>
    <w:rsid w:val="00EA4176"/>
    <w:rsid w:val="00EA41BD"/>
    <w:rsid w:val="00EA5EBE"/>
    <w:rsid w:val="00EA6F47"/>
    <w:rsid w:val="00EB225B"/>
    <w:rsid w:val="00EB440C"/>
    <w:rsid w:val="00EB6E2C"/>
    <w:rsid w:val="00EB7FCD"/>
    <w:rsid w:val="00EC1562"/>
    <w:rsid w:val="00EC1FFF"/>
    <w:rsid w:val="00EC2983"/>
    <w:rsid w:val="00EC3E81"/>
    <w:rsid w:val="00EC3FE4"/>
    <w:rsid w:val="00EC4936"/>
    <w:rsid w:val="00EC4B7C"/>
    <w:rsid w:val="00EC6BF9"/>
    <w:rsid w:val="00ED4CFB"/>
    <w:rsid w:val="00EE500E"/>
    <w:rsid w:val="00EE522D"/>
    <w:rsid w:val="00EE6E5E"/>
    <w:rsid w:val="00EF7176"/>
    <w:rsid w:val="00F0099A"/>
    <w:rsid w:val="00F01EF0"/>
    <w:rsid w:val="00F02278"/>
    <w:rsid w:val="00F03526"/>
    <w:rsid w:val="00F04E93"/>
    <w:rsid w:val="00F07BF7"/>
    <w:rsid w:val="00F132FA"/>
    <w:rsid w:val="00F21FA5"/>
    <w:rsid w:val="00F22316"/>
    <w:rsid w:val="00F239DA"/>
    <w:rsid w:val="00F26B10"/>
    <w:rsid w:val="00F26BBD"/>
    <w:rsid w:val="00F35881"/>
    <w:rsid w:val="00F37717"/>
    <w:rsid w:val="00F424EB"/>
    <w:rsid w:val="00F431D9"/>
    <w:rsid w:val="00F45604"/>
    <w:rsid w:val="00F4570E"/>
    <w:rsid w:val="00F4677E"/>
    <w:rsid w:val="00F469B8"/>
    <w:rsid w:val="00F50A52"/>
    <w:rsid w:val="00F51DC9"/>
    <w:rsid w:val="00F53427"/>
    <w:rsid w:val="00F53579"/>
    <w:rsid w:val="00F55CC4"/>
    <w:rsid w:val="00F563D4"/>
    <w:rsid w:val="00F56B0E"/>
    <w:rsid w:val="00F604E1"/>
    <w:rsid w:val="00F64EF7"/>
    <w:rsid w:val="00F661AF"/>
    <w:rsid w:val="00F70AD0"/>
    <w:rsid w:val="00F71DA4"/>
    <w:rsid w:val="00F73004"/>
    <w:rsid w:val="00F7360E"/>
    <w:rsid w:val="00F80886"/>
    <w:rsid w:val="00F80EDA"/>
    <w:rsid w:val="00F81064"/>
    <w:rsid w:val="00F826D4"/>
    <w:rsid w:val="00F83C1B"/>
    <w:rsid w:val="00F87972"/>
    <w:rsid w:val="00F92C04"/>
    <w:rsid w:val="00F935CA"/>
    <w:rsid w:val="00F94758"/>
    <w:rsid w:val="00F95524"/>
    <w:rsid w:val="00F9676A"/>
    <w:rsid w:val="00F96EED"/>
    <w:rsid w:val="00F9777D"/>
    <w:rsid w:val="00FA0493"/>
    <w:rsid w:val="00FA0CA1"/>
    <w:rsid w:val="00FA4166"/>
    <w:rsid w:val="00FB3688"/>
    <w:rsid w:val="00FB38B4"/>
    <w:rsid w:val="00FB433A"/>
    <w:rsid w:val="00FB508A"/>
    <w:rsid w:val="00FB5A06"/>
    <w:rsid w:val="00FB5D6A"/>
    <w:rsid w:val="00FB71BD"/>
    <w:rsid w:val="00FC0698"/>
    <w:rsid w:val="00FC4C50"/>
    <w:rsid w:val="00FC4ECE"/>
    <w:rsid w:val="00FC635F"/>
    <w:rsid w:val="00FC7834"/>
    <w:rsid w:val="00FD1909"/>
    <w:rsid w:val="00FD2018"/>
    <w:rsid w:val="00FD2CC2"/>
    <w:rsid w:val="00FD3BF4"/>
    <w:rsid w:val="00FE0433"/>
    <w:rsid w:val="00FE58E5"/>
    <w:rsid w:val="00FF27B3"/>
    <w:rsid w:val="00FF5571"/>
    <w:rsid w:val="00FF7509"/>
    <w:rsid w:val="00FF78CF"/>
    <w:rsid w:val="0135F132"/>
    <w:rsid w:val="01721387"/>
    <w:rsid w:val="02AA7816"/>
    <w:rsid w:val="05B0F774"/>
    <w:rsid w:val="05CDA889"/>
    <w:rsid w:val="0CBC86BF"/>
    <w:rsid w:val="0D6D7DD2"/>
    <w:rsid w:val="0EA25EAD"/>
    <w:rsid w:val="0FF303AB"/>
    <w:rsid w:val="13782BE6"/>
    <w:rsid w:val="1397F461"/>
    <w:rsid w:val="13C44CA5"/>
    <w:rsid w:val="15F15D33"/>
    <w:rsid w:val="163A2A6C"/>
    <w:rsid w:val="17264A51"/>
    <w:rsid w:val="18F92DC4"/>
    <w:rsid w:val="1A21E471"/>
    <w:rsid w:val="1D679ECE"/>
    <w:rsid w:val="1E2A56EE"/>
    <w:rsid w:val="1EDB1E00"/>
    <w:rsid w:val="1F9B5774"/>
    <w:rsid w:val="206CEB71"/>
    <w:rsid w:val="2178C662"/>
    <w:rsid w:val="22C9B3F7"/>
    <w:rsid w:val="280C6939"/>
    <w:rsid w:val="2BF01332"/>
    <w:rsid w:val="326EED41"/>
    <w:rsid w:val="346F4CC4"/>
    <w:rsid w:val="35953802"/>
    <w:rsid w:val="35B26BA9"/>
    <w:rsid w:val="3A82CED5"/>
    <w:rsid w:val="3BE22B59"/>
    <w:rsid w:val="3EBB6747"/>
    <w:rsid w:val="407789A2"/>
    <w:rsid w:val="40E1A985"/>
    <w:rsid w:val="42D89DCD"/>
    <w:rsid w:val="458D4D8C"/>
    <w:rsid w:val="46398EAB"/>
    <w:rsid w:val="47207D4A"/>
    <w:rsid w:val="475856C5"/>
    <w:rsid w:val="478320A7"/>
    <w:rsid w:val="4A717680"/>
    <w:rsid w:val="4A7BA8C1"/>
    <w:rsid w:val="4A90254E"/>
    <w:rsid w:val="4B422BAE"/>
    <w:rsid w:val="4CF2FBC4"/>
    <w:rsid w:val="4D33D6AA"/>
    <w:rsid w:val="4DCD4D78"/>
    <w:rsid w:val="4EBB5335"/>
    <w:rsid w:val="4FFAEA55"/>
    <w:rsid w:val="52823B4D"/>
    <w:rsid w:val="534D59D4"/>
    <w:rsid w:val="5582B08E"/>
    <w:rsid w:val="581C6A4A"/>
    <w:rsid w:val="591E56AD"/>
    <w:rsid w:val="5927A462"/>
    <w:rsid w:val="5B46251C"/>
    <w:rsid w:val="5CAA979E"/>
    <w:rsid w:val="5CDD761F"/>
    <w:rsid w:val="5DD4015F"/>
    <w:rsid w:val="5ED839B2"/>
    <w:rsid w:val="5F68BD55"/>
    <w:rsid w:val="61970E20"/>
    <w:rsid w:val="65E090D0"/>
    <w:rsid w:val="683414B5"/>
    <w:rsid w:val="68B246D4"/>
    <w:rsid w:val="68CF083B"/>
    <w:rsid w:val="68D83F23"/>
    <w:rsid w:val="68E2B71D"/>
    <w:rsid w:val="6AEEAB32"/>
    <w:rsid w:val="6C379A97"/>
    <w:rsid w:val="6CE214F6"/>
    <w:rsid w:val="6CF2DE99"/>
    <w:rsid w:val="6E9DD3CC"/>
    <w:rsid w:val="6EFDE657"/>
    <w:rsid w:val="6FFBA064"/>
    <w:rsid w:val="71A656AE"/>
    <w:rsid w:val="72FB8F93"/>
    <w:rsid w:val="7302DE6E"/>
    <w:rsid w:val="73A91D53"/>
    <w:rsid w:val="73F61F80"/>
    <w:rsid w:val="75EBEF96"/>
    <w:rsid w:val="76BCE52A"/>
    <w:rsid w:val="7795CA93"/>
    <w:rsid w:val="7BD70299"/>
    <w:rsid w:val="7DC6A67C"/>
    <w:rsid w:val="7F3F3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21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27B38"/>
    <w:pPr>
      <w:keepNext/>
      <w:tabs>
        <w:tab w:val="left" w:pos="1620"/>
      </w:tabs>
      <w:spacing w:after="240" w:line="240" w:lineRule="auto"/>
      <w:outlineLvl w:val="1"/>
    </w:pPr>
    <w:rPr>
      <w:rFonts w:ascii="Times New Roman" w:eastAsia="Times New Roman" w:hAnsi="Times New Roman" w:cs="Times New Roman"/>
      <w:b/>
      <w:bCs/>
      <w:sz w:val="24"/>
      <w:szCs w:val="24"/>
      <w:u w:val="single"/>
      <w:lang w:val="en-AU" w:eastAsia="en-AU"/>
    </w:rPr>
  </w:style>
  <w:style w:type="paragraph" w:styleId="Heading4">
    <w:name w:val="heading 4"/>
    <w:basedOn w:val="Normal"/>
    <w:next w:val="Normal"/>
    <w:link w:val="Heading4Char"/>
    <w:uiPriority w:val="9"/>
    <w:unhideWhenUsed/>
    <w:qFormat/>
    <w:rsid w:val="00527B38"/>
    <w:pPr>
      <w:spacing w:before="240" w:after="240" w:line="240" w:lineRule="auto"/>
      <w:outlineLvl w:val="3"/>
    </w:pPr>
    <w:rPr>
      <w:rFonts w:ascii="Times New Roman" w:eastAsia="Times New Roman" w:hAnsi="Times New Roman" w:cs="Times New Roman"/>
      <w:i/>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9E"/>
    <w:rPr>
      <w:rFonts w:ascii="Segoe UI" w:hAnsi="Segoe UI" w:cs="Segoe UI"/>
      <w:sz w:val="18"/>
      <w:szCs w:val="18"/>
    </w:rPr>
  </w:style>
  <w:style w:type="character" w:styleId="CommentReference">
    <w:name w:val="annotation reference"/>
    <w:basedOn w:val="DefaultParagraphFont"/>
    <w:uiPriority w:val="99"/>
    <w:unhideWhenUsed/>
    <w:rsid w:val="0007379E"/>
    <w:rPr>
      <w:sz w:val="16"/>
      <w:szCs w:val="16"/>
    </w:rPr>
  </w:style>
  <w:style w:type="paragraph" w:styleId="CommentText">
    <w:name w:val="annotation text"/>
    <w:basedOn w:val="Normal"/>
    <w:link w:val="CommentTextChar"/>
    <w:uiPriority w:val="99"/>
    <w:unhideWhenUsed/>
    <w:rsid w:val="0007379E"/>
    <w:pPr>
      <w:spacing w:line="240" w:lineRule="auto"/>
    </w:pPr>
    <w:rPr>
      <w:sz w:val="20"/>
      <w:szCs w:val="20"/>
    </w:rPr>
  </w:style>
  <w:style w:type="character" w:customStyle="1" w:styleId="CommentTextChar">
    <w:name w:val="Comment Text Char"/>
    <w:basedOn w:val="DefaultParagraphFont"/>
    <w:link w:val="CommentText"/>
    <w:uiPriority w:val="99"/>
    <w:rsid w:val="0007379E"/>
    <w:rPr>
      <w:sz w:val="20"/>
      <w:szCs w:val="20"/>
    </w:rPr>
  </w:style>
  <w:style w:type="paragraph" w:customStyle="1" w:styleId="Default">
    <w:name w:val="Default"/>
    <w:rsid w:val="0007379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7E7B"/>
    <w:rPr>
      <w:b/>
      <w:bCs/>
    </w:rPr>
  </w:style>
  <w:style w:type="character" w:customStyle="1" w:styleId="CommentSubjectChar">
    <w:name w:val="Comment Subject Char"/>
    <w:basedOn w:val="CommentTextChar"/>
    <w:link w:val="CommentSubject"/>
    <w:uiPriority w:val="99"/>
    <w:semiHidden/>
    <w:rsid w:val="000A7E7B"/>
    <w:rPr>
      <w:b/>
      <w:bCs/>
      <w:sz w:val="20"/>
      <w:szCs w:val="20"/>
    </w:rPr>
  </w:style>
  <w:style w:type="paragraph" w:styleId="Header">
    <w:name w:val="header"/>
    <w:basedOn w:val="Normal"/>
    <w:link w:val="HeaderChar"/>
    <w:uiPriority w:val="99"/>
    <w:unhideWhenUsed/>
    <w:rsid w:val="00CD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D7"/>
  </w:style>
  <w:style w:type="paragraph" w:styleId="Footer">
    <w:name w:val="footer"/>
    <w:basedOn w:val="Normal"/>
    <w:link w:val="FooterChar"/>
    <w:uiPriority w:val="99"/>
    <w:unhideWhenUsed/>
    <w:rsid w:val="00CD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D7"/>
  </w:style>
  <w:style w:type="paragraph" w:styleId="Revision">
    <w:name w:val="Revision"/>
    <w:hidden/>
    <w:uiPriority w:val="99"/>
    <w:semiHidden/>
    <w:rsid w:val="00CD40D7"/>
    <w:pPr>
      <w:spacing w:after="0" w:line="240" w:lineRule="auto"/>
    </w:pPr>
  </w:style>
  <w:style w:type="character" w:styleId="FootnoteReference">
    <w:name w:val="footnote reference"/>
    <w:basedOn w:val="DefaultParagraphFont"/>
    <w:uiPriority w:val="99"/>
    <w:semiHidden/>
    <w:unhideWhenUsed/>
    <w:rsid w:val="00CD40D7"/>
    <w:rPr>
      <w:vertAlign w:val="superscript"/>
    </w:rPr>
  </w:style>
  <w:style w:type="character" w:styleId="Hyperlink">
    <w:name w:val="Hyperlink"/>
    <w:basedOn w:val="DefaultParagraphFont"/>
    <w:uiPriority w:val="99"/>
    <w:unhideWhenUsed/>
    <w:rsid w:val="00CD40D7"/>
    <w:rPr>
      <w:color w:val="0563C1" w:themeColor="hyperlink"/>
      <w:u w:val="single"/>
    </w:rPr>
  </w:style>
  <w:style w:type="character" w:customStyle="1" w:styleId="FootnoteTextChar">
    <w:name w:val="Footnote Text Char"/>
    <w:basedOn w:val="DefaultParagraphFont"/>
    <w:link w:val="FootnoteText"/>
    <w:uiPriority w:val="99"/>
    <w:semiHidden/>
    <w:rsid w:val="00CD40D7"/>
    <w:rPr>
      <w:sz w:val="20"/>
      <w:szCs w:val="20"/>
    </w:rPr>
  </w:style>
  <w:style w:type="paragraph" w:styleId="FootnoteText">
    <w:name w:val="footnote text"/>
    <w:basedOn w:val="Normal"/>
    <w:link w:val="FootnoteTextChar"/>
    <w:uiPriority w:val="99"/>
    <w:semiHidden/>
    <w:unhideWhenUsed/>
    <w:rsid w:val="00CD40D7"/>
    <w:pPr>
      <w:spacing w:after="0" w:line="240" w:lineRule="auto"/>
    </w:pPr>
    <w:rPr>
      <w:sz w:val="20"/>
      <w:szCs w:val="20"/>
    </w:rPr>
  </w:style>
  <w:style w:type="character" w:customStyle="1" w:styleId="FootnoteTextChar1">
    <w:name w:val="Footnote Text Char1"/>
    <w:basedOn w:val="DefaultParagraphFont"/>
    <w:uiPriority w:val="99"/>
    <w:semiHidden/>
    <w:rsid w:val="00CD40D7"/>
    <w:rPr>
      <w:sz w:val="20"/>
      <w:szCs w:val="20"/>
    </w:rPr>
  </w:style>
  <w:style w:type="character" w:styleId="UnresolvedMention">
    <w:name w:val="Unresolved Mention"/>
    <w:basedOn w:val="DefaultParagraphFont"/>
    <w:uiPriority w:val="99"/>
    <w:semiHidden/>
    <w:unhideWhenUsed/>
    <w:rsid w:val="00763F7D"/>
    <w:rPr>
      <w:color w:val="605E5C"/>
      <w:shd w:val="clear" w:color="auto" w:fill="E1DFDD"/>
    </w:rPr>
  </w:style>
  <w:style w:type="character" w:styleId="FollowedHyperlink">
    <w:name w:val="FollowedHyperlink"/>
    <w:basedOn w:val="DefaultParagraphFont"/>
    <w:uiPriority w:val="99"/>
    <w:semiHidden/>
    <w:unhideWhenUsed/>
    <w:rsid w:val="00D16D0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527B38"/>
    <w:rPr>
      <w:rFonts w:ascii="Times New Roman" w:eastAsia="Times New Roman" w:hAnsi="Times New Roman" w:cs="Times New Roman"/>
      <w:b/>
      <w:bCs/>
      <w:sz w:val="24"/>
      <w:szCs w:val="24"/>
      <w:u w:val="single"/>
      <w:lang w:val="en-AU" w:eastAsia="en-AU"/>
    </w:rPr>
  </w:style>
  <w:style w:type="character" w:customStyle="1" w:styleId="Heading4Char">
    <w:name w:val="Heading 4 Char"/>
    <w:basedOn w:val="DefaultParagraphFont"/>
    <w:link w:val="Heading4"/>
    <w:uiPriority w:val="9"/>
    <w:rsid w:val="00527B38"/>
    <w:rPr>
      <w:rFonts w:ascii="Times New Roman" w:eastAsia="Times New Roman" w:hAnsi="Times New Roman" w:cs="Times New Roman"/>
      <w:i/>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1343">
      <w:bodyDiv w:val="1"/>
      <w:marLeft w:val="0"/>
      <w:marRight w:val="0"/>
      <w:marTop w:val="0"/>
      <w:marBottom w:val="0"/>
      <w:divBdr>
        <w:top w:val="none" w:sz="0" w:space="0" w:color="auto"/>
        <w:left w:val="none" w:sz="0" w:space="0" w:color="auto"/>
        <w:bottom w:val="none" w:sz="0" w:space="0" w:color="auto"/>
        <w:right w:val="none" w:sz="0" w:space="0" w:color="auto"/>
      </w:divBdr>
    </w:div>
    <w:div w:id="16473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gov.au/LegalSystem/AdministrativeLaw/Pages/practice-guides/what-decisions-should-be-subject-to-merit-review-19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6D2B-1AE9-4EC8-A4A0-6B8FF153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2020-05-29T01:55:00Z</dcterms:created>
  <dcterms:modified xsi:type="dcterms:W3CDTF">2020-05-29T02:10:00Z</dcterms:modified>
</cp:coreProperties>
</file>