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914" w:rsidRPr="00ED70FE" w:rsidRDefault="00DA186E" w:rsidP="00B05CF4">
      <w:pPr>
        <w:rPr>
          <w:sz w:val="28"/>
        </w:rPr>
      </w:pPr>
      <w:r w:rsidRPr="00ED70FE">
        <w:rPr>
          <w:noProof/>
          <w:lang w:eastAsia="en-AU"/>
        </w:rPr>
        <w:drawing>
          <wp:inline distT="0" distB="0" distL="0" distR="0" wp14:anchorId="43D3F8F3" wp14:editId="36024A8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rsidR="00715914" w:rsidRPr="00ED70FE" w:rsidRDefault="00715914" w:rsidP="00715914">
      <w:pPr>
        <w:rPr>
          <w:sz w:val="19"/>
        </w:rPr>
      </w:pPr>
    </w:p>
    <w:p w:rsidR="00715914" w:rsidRPr="00ED70FE" w:rsidRDefault="00177704" w:rsidP="00715914">
      <w:pPr>
        <w:pStyle w:val="ShortT"/>
      </w:pPr>
      <w:r w:rsidRPr="00ED70FE">
        <w:t>Health Insurance (Diagnostic Imaging Services Table) Regulations (No.</w:t>
      </w:r>
      <w:r w:rsidR="00ED70FE" w:rsidRPr="00ED70FE">
        <w:t> </w:t>
      </w:r>
      <w:r w:rsidRPr="00ED70FE">
        <w:t>2) 2020</w:t>
      </w:r>
    </w:p>
    <w:p w:rsidR="00177704" w:rsidRPr="00ED70FE" w:rsidRDefault="00177704" w:rsidP="005F3601">
      <w:pPr>
        <w:pStyle w:val="SignCoverPageStart"/>
        <w:spacing w:before="240"/>
        <w:rPr>
          <w:szCs w:val="22"/>
        </w:rPr>
      </w:pPr>
      <w:r w:rsidRPr="00ED70FE">
        <w:rPr>
          <w:szCs w:val="22"/>
        </w:rPr>
        <w:t>I, General the Honourable David Hurley AC DSC (Retd), Governor</w:t>
      </w:r>
      <w:r w:rsidR="00ED70FE">
        <w:rPr>
          <w:szCs w:val="22"/>
        </w:rPr>
        <w:noBreakHyphen/>
      </w:r>
      <w:r w:rsidRPr="00ED70FE">
        <w:rPr>
          <w:szCs w:val="22"/>
        </w:rPr>
        <w:t>General of the Commonwealth of Australia, acting with the advice of the Federal Executive Council, make the following regulations.</w:t>
      </w:r>
    </w:p>
    <w:p w:rsidR="00177704" w:rsidRPr="00ED70FE" w:rsidRDefault="00177704" w:rsidP="005F3601">
      <w:pPr>
        <w:keepNext/>
        <w:spacing w:before="720" w:line="240" w:lineRule="atLeast"/>
        <w:ind w:right="397"/>
        <w:jc w:val="both"/>
        <w:rPr>
          <w:szCs w:val="22"/>
        </w:rPr>
      </w:pPr>
      <w:r w:rsidRPr="00ED70FE">
        <w:rPr>
          <w:szCs w:val="22"/>
        </w:rPr>
        <w:t xml:space="preserve">Dated </w:t>
      </w:r>
      <w:bookmarkStart w:id="0" w:name="BKCheck15B_1"/>
      <w:bookmarkEnd w:id="0"/>
      <w:r w:rsidRPr="00ED70FE">
        <w:rPr>
          <w:szCs w:val="22"/>
        </w:rPr>
        <w:fldChar w:fldCharType="begin"/>
      </w:r>
      <w:r w:rsidRPr="00ED70FE">
        <w:rPr>
          <w:szCs w:val="22"/>
        </w:rPr>
        <w:instrText xml:space="preserve"> DOCPROPERTY  DateMade </w:instrText>
      </w:r>
      <w:r w:rsidRPr="00ED70FE">
        <w:rPr>
          <w:szCs w:val="22"/>
        </w:rPr>
        <w:fldChar w:fldCharType="separate"/>
      </w:r>
      <w:r w:rsidR="000F793E">
        <w:rPr>
          <w:szCs w:val="22"/>
        </w:rPr>
        <w:t>11 June 2020</w:t>
      </w:r>
      <w:r w:rsidRPr="00ED70FE">
        <w:rPr>
          <w:szCs w:val="22"/>
        </w:rPr>
        <w:fldChar w:fldCharType="end"/>
      </w:r>
    </w:p>
    <w:p w:rsidR="00177704" w:rsidRPr="00ED70FE" w:rsidRDefault="00177704" w:rsidP="005F3601">
      <w:pPr>
        <w:keepNext/>
        <w:tabs>
          <w:tab w:val="left" w:pos="3402"/>
        </w:tabs>
        <w:spacing w:before="1080" w:line="300" w:lineRule="atLeast"/>
        <w:ind w:left="397" w:right="397"/>
        <w:jc w:val="right"/>
        <w:rPr>
          <w:szCs w:val="22"/>
        </w:rPr>
      </w:pPr>
      <w:r w:rsidRPr="00ED70FE">
        <w:rPr>
          <w:szCs w:val="22"/>
        </w:rPr>
        <w:t>David Hurley</w:t>
      </w:r>
    </w:p>
    <w:p w:rsidR="00177704" w:rsidRPr="00ED70FE" w:rsidRDefault="00177704" w:rsidP="005F3601">
      <w:pPr>
        <w:keepNext/>
        <w:tabs>
          <w:tab w:val="left" w:pos="3402"/>
        </w:tabs>
        <w:spacing w:line="300" w:lineRule="atLeast"/>
        <w:ind w:left="397" w:right="397"/>
        <w:jc w:val="right"/>
        <w:rPr>
          <w:szCs w:val="22"/>
        </w:rPr>
      </w:pPr>
      <w:r w:rsidRPr="00ED70FE">
        <w:rPr>
          <w:szCs w:val="22"/>
        </w:rPr>
        <w:t>Governor</w:t>
      </w:r>
      <w:r w:rsidR="00ED70FE">
        <w:rPr>
          <w:szCs w:val="22"/>
        </w:rPr>
        <w:noBreakHyphen/>
      </w:r>
      <w:r w:rsidRPr="00ED70FE">
        <w:rPr>
          <w:szCs w:val="22"/>
        </w:rPr>
        <w:t>General</w:t>
      </w:r>
    </w:p>
    <w:p w:rsidR="00177704" w:rsidRPr="00ED70FE" w:rsidRDefault="00177704" w:rsidP="005F3601">
      <w:pPr>
        <w:keepNext/>
        <w:tabs>
          <w:tab w:val="left" w:pos="3402"/>
        </w:tabs>
        <w:spacing w:before="840" w:after="1080" w:line="300" w:lineRule="atLeast"/>
        <w:ind w:right="397"/>
        <w:rPr>
          <w:szCs w:val="22"/>
        </w:rPr>
      </w:pPr>
      <w:r w:rsidRPr="00ED70FE">
        <w:rPr>
          <w:szCs w:val="22"/>
        </w:rPr>
        <w:t>By His Excellency’s Command</w:t>
      </w:r>
    </w:p>
    <w:p w:rsidR="00177704" w:rsidRPr="00ED70FE" w:rsidRDefault="00177704" w:rsidP="005F3601">
      <w:pPr>
        <w:keepNext/>
        <w:tabs>
          <w:tab w:val="left" w:pos="3402"/>
        </w:tabs>
        <w:spacing w:before="480" w:line="300" w:lineRule="atLeast"/>
        <w:ind w:right="397"/>
        <w:rPr>
          <w:szCs w:val="22"/>
        </w:rPr>
      </w:pPr>
      <w:r w:rsidRPr="00ED70FE">
        <w:rPr>
          <w:szCs w:val="22"/>
        </w:rPr>
        <w:t>Greg Hunt</w:t>
      </w:r>
    </w:p>
    <w:p w:rsidR="00177704" w:rsidRPr="00ED70FE" w:rsidRDefault="00177704" w:rsidP="005F3601">
      <w:pPr>
        <w:pStyle w:val="SignCoverPageEnd"/>
        <w:rPr>
          <w:szCs w:val="22"/>
        </w:rPr>
      </w:pPr>
      <w:r w:rsidRPr="00ED70FE">
        <w:rPr>
          <w:szCs w:val="22"/>
        </w:rPr>
        <w:t>Minister for Health</w:t>
      </w:r>
    </w:p>
    <w:p w:rsidR="00177704" w:rsidRPr="00ED70FE" w:rsidRDefault="00177704" w:rsidP="005F3601"/>
    <w:p w:rsidR="00715914" w:rsidRPr="00C50F09" w:rsidRDefault="00715914" w:rsidP="00715914">
      <w:pPr>
        <w:pStyle w:val="Header"/>
        <w:tabs>
          <w:tab w:val="clear" w:pos="4150"/>
          <w:tab w:val="clear" w:pos="8307"/>
        </w:tabs>
      </w:pPr>
      <w:r w:rsidRPr="00C50F09">
        <w:rPr>
          <w:rStyle w:val="CharChapNo"/>
        </w:rPr>
        <w:t xml:space="preserve"> </w:t>
      </w:r>
      <w:r w:rsidRPr="00C50F09">
        <w:rPr>
          <w:rStyle w:val="CharChapText"/>
        </w:rPr>
        <w:t xml:space="preserve"> </w:t>
      </w:r>
    </w:p>
    <w:p w:rsidR="00715914" w:rsidRPr="00C50F09" w:rsidRDefault="00715914" w:rsidP="00715914">
      <w:pPr>
        <w:pStyle w:val="Header"/>
        <w:tabs>
          <w:tab w:val="clear" w:pos="4150"/>
          <w:tab w:val="clear" w:pos="8307"/>
        </w:tabs>
      </w:pPr>
      <w:r w:rsidRPr="00C50F09">
        <w:rPr>
          <w:rStyle w:val="CharPartNo"/>
        </w:rPr>
        <w:t xml:space="preserve"> </w:t>
      </w:r>
      <w:r w:rsidRPr="00C50F09">
        <w:rPr>
          <w:rStyle w:val="CharPartText"/>
        </w:rPr>
        <w:t xml:space="preserve"> </w:t>
      </w:r>
    </w:p>
    <w:p w:rsidR="00715914" w:rsidRPr="00C50F09" w:rsidRDefault="00715914" w:rsidP="00715914">
      <w:pPr>
        <w:pStyle w:val="Header"/>
        <w:tabs>
          <w:tab w:val="clear" w:pos="4150"/>
          <w:tab w:val="clear" w:pos="8307"/>
        </w:tabs>
      </w:pPr>
      <w:r w:rsidRPr="00C50F09">
        <w:rPr>
          <w:rStyle w:val="CharDivNo"/>
        </w:rPr>
        <w:t xml:space="preserve"> </w:t>
      </w:r>
      <w:r w:rsidRPr="00C50F09">
        <w:rPr>
          <w:rStyle w:val="CharDivText"/>
        </w:rPr>
        <w:t xml:space="preserve"> </w:t>
      </w:r>
    </w:p>
    <w:p w:rsidR="00715914" w:rsidRPr="00ED70FE" w:rsidRDefault="00715914" w:rsidP="00715914">
      <w:pPr>
        <w:sectPr w:rsidR="00715914" w:rsidRPr="00ED70FE" w:rsidSect="00923561">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709" w:gutter="0"/>
          <w:cols w:space="708"/>
          <w:docGrid w:linePitch="360"/>
        </w:sectPr>
      </w:pPr>
    </w:p>
    <w:p w:rsidR="00F67BCA" w:rsidRPr="00ED70FE" w:rsidRDefault="00715914" w:rsidP="00574F3E">
      <w:pPr>
        <w:rPr>
          <w:sz w:val="36"/>
        </w:rPr>
      </w:pPr>
      <w:r w:rsidRPr="00ED70FE">
        <w:rPr>
          <w:sz w:val="36"/>
        </w:rPr>
        <w:lastRenderedPageBreak/>
        <w:t>Contents</w:t>
      </w:r>
    </w:p>
    <w:bookmarkStart w:id="1" w:name="BKCheck15B_2"/>
    <w:bookmarkEnd w:id="1"/>
    <w:p w:rsidR="00F3590B" w:rsidRDefault="00F3590B">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Name</w:t>
      </w:r>
      <w:r w:rsidRPr="00F3590B">
        <w:rPr>
          <w:noProof/>
        </w:rPr>
        <w:tab/>
      </w:r>
      <w:r w:rsidRPr="00F3590B">
        <w:rPr>
          <w:noProof/>
        </w:rPr>
        <w:fldChar w:fldCharType="begin"/>
      </w:r>
      <w:r w:rsidRPr="00F3590B">
        <w:rPr>
          <w:noProof/>
        </w:rPr>
        <w:instrText xml:space="preserve"> PAGEREF _Toc39142188 \h </w:instrText>
      </w:r>
      <w:r w:rsidRPr="00F3590B">
        <w:rPr>
          <w:noProof/>
        </w:rPr>
      </w:r>
      <w:r w:rsidRPr="00F3590B">
        <w:rPr>
          <w:noProof/>
        </w:rPr>
        <w:fldChar w:fldCharType="separate"/>
      </w:r>
      <w:r w:rsidR="000F793E">
        <w:rPr>
          <w:noProof/>
        </w:rPr>
        <w:t>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w:t>
      </w:r>
      <w:r>
        <w:rPr>
          <w:noProof/>
        </w:rPr>
        <w:tab/>
        <w:t>Commencement</w:t>
      </w:r>
      <w:r w:rsidRPr="00F3590B">
        <w:rPr>
          <w:noProof/>
        </w:rPr>
        <w:tab/>
      </w:r>
      <w:r w:rsidRPr="00F3590B">
        <w:rPr>
          <w:noProof/>
        </w:rPr>
        <w:fldChar w:fldCharType="begin"/>
      </w:r>
      <w:r w:rsidRPr="00F3590B">
        <w:rPr>
          <w:noProof/>
        </w:rPr>
        <w:instrText xml:space="preserve"> PAGEREF _Toc39142189 \h </w:instrText>
      </w:r>
      <w:r w:rsidRPr="00F3590B">
        <w:rPr>
          <w:noProof/>
        </w:rPr>
      </w:r>
      <w:r w:rsidRPr="00F3590B">
        <w:rPr>
          <w:noProof/>
        </w:rPr>
        <w:fldChar w:fldCharType="separate"/>
      </w:r>
      <w:r w:rsidR="000F793E">
        <w:rPr>
          <w:noProof/>
        </w:rPr>
        <w:t>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3</w:t>
      </w:r>
      <w:r>
        <w:rPr>
          <w:noProof/>
        </w:rPr>
        <w:tab/>
        <w:t>Authority</w:t>
      </w:r>
      <w:r w:rsidRPr="00F3590B">
        <w:rPr>
          <w:noProof/>
        </w:rPr>
        <w:tab/>
      </w:r>
      <w:r w:rsidRPr="00F3590B">
        <w:rPr>
          <w:noProof/>
        </w:rPr>
        <w:fldChar w:fldCharType="begin"/>
      </w:r>
      <w:r w:rsidRPr="00F3590B">
        <w:rPr>
          <w:noProof/>
        </w:rPr>
        <w:instrText xml:space="preserve"> PAGEREF _Toc39142190 \h </w:instrText>
      </w:r>
      <w:r w:rsidRPr="00F3590B">
        <w:rPr>
          <w:noProof/>
        </w:rPr>
      </w:r>
      <w:r w:rsidRPr="00F3590B">
        <w:rPr>
          <w:noProof/>
        </w:rPr>
        <w:fldChar w:fldCharType="separate"/>
      </w:r>
      <w:r w:rsidR="000F793E">
        <w:rPr>
          <w:noProof/>
        </w:rPr>
        <w:t>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4</w:t>
      </w:r>
      <w:r>
        <w:rPr>
          <w:noProof/>
        </w:rPr>
        <w:tab/>
        <w:t>Diagnostic imaging services table</w:t>
      </w:r>
      <w:r w:rsidRPr="00F3590B">
        <w:rPr>
          <w:noProof/>
        </w:rPr>
        <w:tab/>
      </w:r>
      <w:r w:rsidRPr="00F3590B">
        <w:rPr>
          <w:noProof/>
        </w:rPr>
        <w:fldChar w:fldCharType="begin"/>
      </w:r>
      <w:r w:rsidRPr="00F3590B">
        <w:rPr>
          <w:noProof/>
        </w:rPr>
        <w:instrText xml:space="preserve"> PAGEREF _Toc39142191 \h </w:instrText>
      </w:r>
      <w:r w:rsidRPr="00F3590B">
        <w:rPr>
          <w:noProof/>
        </w:rPr>
      </w:r>
      <w:r w:rsidRPr="00F3590B">
        <w:rPr>
          <w:noProof/>
        </w:rPr>
        <w:fldChar w:fldCharType="separate"/>
      </w:r>
      <w:r w:rsidR="000F793E">
        <w:rPr>
          <w:noProof/>
        </w:rPr>
        <w:t>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5</w:t>
      </w:r>
      <w:r>
        <w:rPr>
          <w:noProof/>
        </w:rPr>
        <w:tab/>
        <w:t>Schedule 2</w:t>
      </w:r>
      <w:r w:rsidRPr="00F3590B">
        <w:rPr>
          <w:noProof/>
        </w:rPr>
        <w:tab/>
      </w:r>
      <w:r w:rsidRPr="00F3590B">
        <w:rPr>
          <w:noProof/>
        </w:rPr>
        <w:fldChar w:fldCharType="begin"/>
      </w:r>
      <w:r w:rsidRPr="00F3590B">
        <w:rPr>
          <w:noProof/>
        </w:rPr>
        <w:instrText xml:space="preserve"> PAGEREF _Toc39142192 \h </w:instrText>
      </w:r>
      <w:r w:rsidRPr="00F3590B">
        <w:rPr>
          <w:noProof/>
        </w:rPr>
      </w:r>
      <w:r w:rsidRPr="00F3590B">
        <w:rPr>
          <w:noProof/>
        </w:rPr>
        <w:fldChar w:fldCharType="separate"/>
      </w:r>
      <w:r w:rsidR="000F793E">
        <w:rPr>
          <w:noProof/>
        </w:rPr>
        <w:t>1</w:t>
      </w:r>
      <w:r w:rsidRPr="00F3590B">
        <w:rPr>
          <w:noProof/>
        </w:rPr>
        <w:fldChar w:fldCharType="end"/>
      </w:r>
    </w:p>
    <w:p w:rsidR="00F3590B" w:rsidRDefault="00F3590B">
      <w:pPr>
        <w:pStyle w:val="TOC1"/>
        <w:rPr>
          <w:rFonts w:asciiTheme="minorHAnsi" w:eastAsiaTheme="minorEastAsia" w:hAnsiTheme="minorHAnsi" w:cstheme="minorBidi"/>
          <w:b w:val="0"/>
          <w:noProof/>
          <w:kern w:val="0"/>
          <w:sz w:val="22"/>
          <w:szCs w:val="22"/>
        </w:rPr>
      </w:pPr>
      <w:r>
        <w:rPr>
          <w:noProof/>
        </w:rPr>
        <w:t>Schedule 1—Diagnostic imaging services table</w:t>
      </w:r>
      <w:r w:rsidRPr="00F3590B">
        <w:rPr>
          <w:b w:val="0"/>
          <w:noProof/>
          <w:sz w:val="18"/>
        </w:rPr>
        <w:tab/>
      </w:r>
      <w:r w:rsidRPr="00F3590B">
        <w:rPr>
          <w:b w:val="0"/>
          <w:noProof/>
          <w:sz w:val="18"/>
        </w:rPr>
        <w:fldChar w:fldCharType="begin"/>
      </w:r>
      <w:r w:rsidRPr="00F3590B">
        <w:rPr>
          <w:b w:val="0"/>
          <w:noProof/>
          <w:sz w:val="18"/>
        </w:rPr>
        <w:instrText xml:space="preserve"> PAGEREF _Toc39142193 \h </w:instrText>
      </w:r>
      <w:r w:rsidRPr="00F3590B">
        <w:rPr>
          <w:b w:val="0"/>
          <w:noProof/>
          <w:sz w:val="18"/>
        </w:rPr>
      </w:r>
      <w:r w:rsidRPr="00F3590B">
        <w:rPr>
          <w:b w:val="0"/>
          <w:noProof/>
          <w:sz w:val="18"/>
        </w:rPr>
        <w:fldChar w:fldCharType="separate"/>
      </w:r>
      <w:r w:rsidR="000F793E">
        <w:rPr>
          <w:b w:val="0"/>
          <w:noProof/>
          <w:sz w:val="18"/>
        </w:rPr>
        <w:t>2</w:t>
      </w:r>
      <w:r w:rsidRPr="00F3590B">
        <w:rPr>
          <w:b w:val="0"/>
          <w:noProof/>
          <w:sz w:val="18"/>
        </w:rPr>
        <w:fldChar w:fldCharType="end"/>
      </w:r>
    </w:p>
    <w:p w:rsidR="00F3590B" w:rsidRDefault="00F3590B">
      <w:pPr>
        <w:pStyle w:val="TOC2"/>
        <w:rPr>
          <w:rFonts w:asciiTheme="minorHAnsi" w:eastAsiaTheme="minorEastAsia" w:hAnsiTheme="minorHAnsi" w:cstheme="minorBidi"/>
          <w:b w:val="0"/>
          <w:noProof/>
          <w:kern w:val="0"/>
          <w:sz w:val="22"/>
          <w:szCs w:val="22"/>
        </w:rPr>
      </w:pPr>
      <w:r>
        <w:rPr>
          <w:noProof/>
        </w:rPr>
        <w:t>Part 1—Preliminary</w:t>
      </w:r>
      <w:r w:rsidRPr="00F3590B">
        <w:rPr>
          <w:b w:val="0"/>
          <w:noProof/>
          <w:sz w:val="18"/>
        </w:rPr>
        <w:tab/>
      </w:r>
      <w:r w:rsidRPr="00F3590B">
        <w:rPr>
          <w:b w:val="0"/>
          <w:noProof/>
          <w:sz w:val="18"/>
        </w:rPr>
        <w:fldChar w:fldCharType="begin"/>
      </w:r>
      <w:r w:rsidRPr="00F3590B">
        <w:rPr>
          <w:b w:val="0"/>
          <w:noProof/>
          <w:sz w:val="18"/>
        </w:rPr>
        <w:instrText xml:space="preserve"> PAGEREF _Toc39142194 \h </w:instrText>
      </w:r>
      <w:r w:rsidRPr="00F3590B">
        <w:rPr>
          <w:b w:val="0"/>
          <w:noProof/>
          <w:sz w:val="18"/>
        </w:rPr>
      </w:r>
      <w:r w:rsidRPr="00F3590B">
        <w:rPr>
          <w:b w:val="0"/>
          <w:noProof/>
          <w:sz w:val="18"/>
        </w:rPr>
        <w:fldChar w:fldCharType="separate"/>
      </w:r>
      <w:r w:rsidR="000F793E">
        <w:rPr>
          <w:b w:val="0"/>
          <w:noProof/>
          <w:sz w:val="18"/>
        </w:rPr>
        <w:t>2</w:t>
      </w:r>
      <w:r w:rsidRPr="00F3590B">
        <w:rPr>
          <w:b w:val="0"/>
          <w:noProof/>
          <w:sz w:val="18"/>
        </w:rPr>
        <w:fldChar w:fldCharType="end"/>
      </w:r>
    </w:p>
    <w:p w:rsidR="00F3590B" w:rsidRDefault="00F3590B">
      <w:pPr>
        <w:pStyle w:val="TOC3"/>
        <w:rPr>
          <w:rFonts w:asciiTheme="minorHAnsi" w:eastAsiaTheme="minorEastAsia" w:hAnsiTheme="minorHAnsi" w:cstheme="minorBidi"/>
          <w:b w:val="0"/>
          <w:noProof/>
          <w:kern w:val="0"/>
          <w:szCs w:val="22"/>
        </w:rPr>
      </w:pPr>
      <w:r>
        <w:rPr>
          <w:noProof/>
        </w:rPr>
        <w:t>Division 1.1—Interpretation</w:t>
      </w:r>
      <w:r w:rsidRPr="00F3590B">
        <w:rPr>
          <w:b w:val="0"/>
          <w:noProof/>
          <w:sz w:val="18"/>
        </w:rPr>
        <w:tab/>
      </w:r>
      <w:r w:rsidRPr="00F3590B">
        <w:rPr>
          <w:b w:val="0"/>
          <w:noProof/>
          <w:sz w:val="18"/>
        </w:rPr>
        <w:fldChar w:fldCharType="begin"/>
      </w:r>
      <w:r w:rsidRPr="00F3590B">
        <w:rPr>
          <w:b w:val="0"/>
          <w:noProof/>
          <w:sz w:val="18"/>
        </w:rPr>
        <w:instrText xml:space="preserve"> PAGEREF _Toc39142195 \h </w:instrText>
      </w:r>
      <w:r w:rsidRPr="00F3590B">
        <w:rPr>
          <w:b w:val="0"/>
          <w:noProof/>
          <w:sz w:val="18"/>
        </w:rPr>
      </w:r>
      <w:r w:rsidRPr="00F3590B">
        <w:rPr>
          <w:b w:val="0"/>
          <w:noProof/>
          <w:sz w:val="18"/>
        </w:rPr>
        <w:fldChar w:fldCharType="separate"/>
      </w:r>
      <w:r w:rsidR="000F793E">
        <w:rPr>
          <w:b w:val="0"/>
          <w:noProof/>
          <w:sz w:val="18"/>
        </w:rPr>
        <w:t>2</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1.1.1</w:t>
      </w:r>
      <w:r>
        <w:rPr>
          <w:noProof/>
        </w:rPr>
        <w:tab/>
        <w:t>References to diagnostic imaging services</w:t>
      </w:r>
      <w:r w:rsidRPr="00F3590B">
        <w:rPr>
          <w:noProof/>
        </w:rPr>
        <w:tab/>
      </w:r>
      <w:r w:rsidRPr="00F3590B">
        <w:rPr>
          <w:noProof/>
        </w:rPr>
        <w:fldChar w:fldCharType="begin"/>
      </w:r>
      <w:r w:rsidRPr="00F3590B">
        <w:rPr>
          <w:noProof/>
        </w:rPr>
        <w:instrText xml:space="preserve"> PAGEREF _Toc39142196 \h </w:instrText>
      </w:r>
      <w:r w:rsidRPr="00F3590B">
        <w:rPr>
          <w:noProof/>
        </w:rPr>
      </w:r>
      <w:r w:rsidRPr="00F3590B">
        <w:rPr>
          <w:noProof/>
        </w:rPr>
        <w:fldChar w:fldCharType="separate"/>
      </w:r>
      <w:r w:rsidR="000F793E">
        <w:rPr>
          <w:noProof/>
        </w:rPr>
        <w:t>2</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1.1.2</w:t>
      </w:r>
      <w:r>
        <w:rPr>
          <w:noProof/>
        </w:rPr>
        <w:tab/>
        <w:t>References in this Schedule to items include items determined under section 3C of the Act</w:t>
      </w:r>
      <w:r w:rsidRPr="00F3590B">
        <w:rPr>
          <w:noProof/>
        </w:rPr>
        <w:tab/>
      </w:r>
      <w:r w:rsidRPr="00F3590B">
        <w:rPr>
          <w:noProof/>
        </w:rPr>
        <w:fldChar w:fldCharType="begin"/>
      </w:r>
      <w:r w:rsidRPr="00F3590B">
        <w:rPr>
          <w:noProof/>
        </w:rPr>
        <w:instrText xml:space="preserve"> PAGEREF _Toc39142197 \h </w:instrText>
      </w:r>
      <w:r w:rsidRPr="00F3590B">
        <w:rPr>
          <w:noProof/>
        </w:rPr>
      </w:r>
      <w:r w:rsidRPr="00F3590B">
        <w:rPr>
          <w:noProof/>
        </w:rPr>
        <w:fldChar w:fldCharType="separate"/>
      </w:r>
      <w:r w:rsidR="000F793E">
        <w:rPr>
          <w:noProof/>
        </w:rPr>
        <w:t>2</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1.1.3</w:t>
      </w:r>
      <w:r>
        <w:rPr>
          <w:noProof/>
        </w:rPr>
        <w:tab/>
        <w:t>Dictionary</w:t>
      </w:r>
      <w:r w:rsidRPr="00F3590B">
        <w:rPr>
          <w:noProof/>
        </w:rPr>
        <w:tab/>
      </w:r>
      <w:r w:rsidRPr="00F3590B">
        <w:rPr>
          <w:noProof/>
        </w:rPr>
        <w:fldChar w:fldCharType="begin"/>
      </w:r>
      <w:r w:rsidRPr="00F3590B">
        <w:rPr>
          <w:noProof/>
        </w:rPr>
        <w:instrText xml:space="preserve"> PAGEREF _Toc39142198 \h </w:instrText>
      </w:r>
      <w:r w:rsidRPr="00F3590B">
        <w:rPr>
          <w:noProof/>
        </w:rPr>
      </w:r>
      <w:r w:rsidRPr="00F3590B">
        <w:rPr>
          <w:noProof/>
        </w:rPr>
        <w:fldChar w:fldCharType="separate"/>
      </w:r>
      <w:r w:rsidR="000F793E">
        <w:rPr>
          <w:noProof/>
        </w:rPr>
        <w:t>2</w:t>
      </w:r>
      <w:r w:rsidRPr="00F3590B">
        <w:rPr>
          <w:noProof/>
        </w:rPr>
        <w:fldChar w:fldCharType="end"/>
      </w:r>
    </w:p>
    <w:p w:rsidR="00F3590B" w:rsidRDefault="00F3590B">
      <w:pPr>
        <w:pStyle w:val="TOC3"/>
        <w:rPr>
          <w:rFonts w:asciiTheme="minorHAnsi" w:eastAsiaTheme="minorEastAsia" w:hAnsiTheme="minorHAnsi" w:cstheme="minorBidi"/>
          <w:b w:val="0"/>
          <w:noProof/>
          <w:kern w:val="0"/>
          <w:szCs w:val="22"/>
        </w:rPr>
      </w:pPr>
      <w:r>
        <w:rPr>
          <w:noProof/>
        </w:rPr>
        <w:t>Division 1.2—General application provisions</w:t>
      </w:r>
      <w:r w:rsidRPr="00F3590B">
        <w:rPr>
          <w:b w:val="0"/>
          <w:noProof/>
          <w:sz w:val="18"/>
        </w:rPr>
        <w:tab/>
      </w:r>
      <w:r w:rsidRPr="00F3590B">
        <w:rPr>
          <w:b w:val="0"/>
          <w:noProof/>
          <w:sz w:val="18"/>
        </w:rPr>
        <w:fldChar w:fldCharType="begin"/>
      </w:r>
      <w:r w:rsidRPr="00F3590B">
        <w:rPr>
          <w:b w:val="0"/>
          <w:noProof/>
          <w:sz w:val="18"/>
        </w:rPr>
        <w:instrText xml:space="preserve"> PAGEREF _Toc39142199 \h </w:instrText>
      </w:r>
      <w:r w:rsidRPr="00F3590B">
        <w:rPr>
          <w:b w:val="0"/>
          <w:noProof/>
          <w:sz w:val="18"/>
        </w:rPr>
      </w:r>
      <w:r w:rsidRPr="00F3590B">
        <w:rPr>
          <w:b w:val="0"/>
          <w:noProof/>
          <w:sz w:val="18"/>
        </w:rPr>
        <w:fldChar w:fldCharType="separate"/>
      </w:r>
      <w:r w:rsidR="000F793E">
        <w:rPr>
          <w:b w:val="0"/>
          <w:noProof/>
          <w:sz w:val="18"/>
        </w:rPr>
        <w:t>3</w:t>
      </w:r>
      <w:r w:rsidRPr="00F3590B">
        <w:rPr>
          <w:b w:val="0"/>
          <w:noProof/>
          <w:sz w:val="18"/>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A—Capital sensitivity requirements</w:t>
      </w:r>
      <w:r w:rsidRPr="00F3590B">
        <w:rPr>
          <w:b w:val="0"/>
          <w:noProof/>
          <w:sz w:val="18"/>
        </w:rPr>
        <w:tab/>
      </w:r>
      <w:r w:rsidRPr="00F3590B">
        <w:rPr>
          <w:b w:val="0"/>
          <w:noProof/>
          <w:sz w:val="18"/>
        </w:rPr>
        <w:fldChar w:fldCharType="begin"/>
      </w:r>
      <w:r w:rsidRPr="00F3590B">
        <w:rPr>
          <w:b w:val="0"/>
          <w:noProof/>
          <w:sz w:val="18"/>
        </w:rPr>
        <w:instrText xml:space="preserve"> PAGEREF _Toc39142200 \h </w:instrText>
      </w:r>
      <w:r w:rsidRPr="00F3590B">
        <w:rPr>
          <w:b w:val="0"/>
          <w:noProof/>
          <w:sz w:val="18"/>
        </w:rPr>
      </w:r>
      <w:r w:rsidRPr="00F3590B">
        <w:rPr>
          <w:b w:val="0"/>
          <w:noProof/>
          <w:sz w:val="18"/>
        </w:rPr>
        <w:fldChar w:fldCharType="separate"/>
      </w:r>
      <w:r w:rsidR="000F793E">
        <w:rPr>
          <w:b w:val="0"/>
          <w:noProof/>
          <w:sz w:val="18"/>
        </w:rPr>
        <w:t>3</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w:t>
      </w:r>
      <w:r>
        <w:rPr>
          <w:noProof/>
        </w:rPr>
        <w:tab/>
        <w:t>Restriction on items—services performed on aged equipment</w:t>
      </w:r>
      <w:r w:rsidRPr="00F3590B">
        <w:rPr>
          <w:noProof/>
        </w:rPr>
        <w:tab/>
      </w:r>
      <w:r w:rsidRPr="00F3590B">
        <w:rPr>
          <w:noProof/>
        </w:rPr>
        <w:fldChar w:fldCharType="begin"/>
      </w:r>
      <w:r w:rsidRPr="00F3590B">
        <w:rPr>
          <w:noProof/>
        </w:rPr>
        <w:instrText xml:space="preserve"> PAGEREF _Toc39142201 \h </w:instrText>
      </w:r>
      <w:r w:rsidRPr="00F3590B">
        <w:rPr>
          <w:noProof/>
        </w:rPr>
      </w:r>
      <w:r w:rsidRPr="00F3590B">
        <w:rPr>
          <w:noProof/>
        </w:rPr>
        <w:fldChar w:fldCharType="separate"/>
      </w:r>
      <w:r w:rsidR="000F793E">
        <w:rPr>
          <w:noProof/>
        </w:rPr>
        <w:t>3</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1.2.2</w:t>
      </w:r>
      <w:r>
        <w:rPr>
          <w:noProof/>
        </w:rPr>
        <w:tab/>
        <w:t>Age of equipment</w:t>
      </w:r>
      <w:r w:rsidRPr="00F3590B">
        <w:rPr>
          <w:noProof/>
        </w:rPr>
        <w:tab/>
      </w:r>
      <w:r w:rsidRPr="00F3590B">
        <w:rPr>
          <w:noProof/>
        </w:rPr>
        <w:fldChar w:fldCharType="begin"/>
      </w:r>
      <w:r w:rsidRPr="00F3590B">
        <w:rPr>
          <w:noProof/>
        </w:rPr>
        <w:instrText xml:space="preserve"> PAGEREF _Toc39142202 \h </w:instrText>
      </w:r>
      <w:r w:rsidRPr="00F3590B">
        <w:rPr>
          <w:noProof/>
        </w:rPr>
      </w:r>
      <w:r w:rsidRPr="00F3590B">
        <w:rPr>
          <w:noProof/>
        </w:rPr>
        <w:fldChar w:fldCharType="separate"/>
      </w:r>
      <w:r w:rsidR="000F793E">
        <w:rPr>
          <w:noProof/>
        </w:rPr>
        <w:t>3</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B—Exemptions from capital sensitivity requirements</w:t>
      </w:r>
      <w:r w:rsidRPr="00F3590B">
        <w:rPr>
          <w:b w:val="0"/>
          <w:noProof/>
          <w:sz w:val="18"/>
        </w:rPr>
        <w:tab/>
      </w:r>
      <w:r w:rsidRPr="00F3590B">
        <w:rPr>
          <w:b w:val="0"/>
          <w:noProof/>
          <w:sz w:val="18"/>
        </w:rPr>
        <w:fldChar w:fldCharType="begin"/>
      </w:r>
      <w:r w:rsidRPr="00F3590B">
        <w:rPr>
          <w:b w:val="0"/>
          <w:noProof/>
          <w:sz w:val="18"/>
        </w:rPr>
        <w:instrText xml:space="preserve"> PAGEREF _Toc39142203 \h </w:instrText>
      </w:r>
      <w:r w:rsidRPr="00F3590B">
        <w:rPr>
          <w:b w:val="0"/>
          <w:noProof/>
          <w:sz w:val="18"/>
        </w:rPr>
      </w:r>
      <w:r w:rsidRPr="00F3590B">
        <w:rPr>
          <w:b w:val="0"/>
          <w:noProof/>
          <w:sz w:val="18"/>
        </w:rPr>
        <w:fldChar w:fldCharType="separate"/>
      </w:r>
      <w:r w:rsidR="000F793E">
        <w:rPr>
          <w:b w:val="0"/>
          <w:noProof/>
          <w:sz w:val="18"/>
        </w:rPr>
        <w:t>5</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1.2.3</w:t>
      </w:r>
      <w:r>
        <w:rPr>
          <w:noProof/>
        </w:rPr>
        <w:tab/>
        <w:t>Outer regional, remote and very remote areas and Norfolk Island</w:t>
      </w:r>
      <w:r w:rsidRPr="00F3590B">
        <w:rPr>
          <w:noProof/>
        </w:rPr>
        <w:tab/>
      </w:r>
      <w:r w:rsidRPr="00F3590B">
        <w:rPr>
          <w:noProof/>
        </w:rPr>
        <w:fldChar w:fldCharType="begin"/>
      </w:r>
      <w:r w:rsidRPr="00F3590B">
        <w:rPr>
          <w:noProof/>
        </w:rPr>
        <w:instrText xml:space="preserve"> PAGEREF _Toc39142204 \h </w:instrText>
      </w:r>
      <w:r w:rsidRPr="00F3590B">
        <w:rPr>
          <w:noProof/>
        </w:rPr>
      </w:r>
      <w:r w:rsidRPr="00F3590B">
        <w:rPr>
          <w:noProof/>
        </w:rPr>
        <w:fldChar w:fldCharType="separate"/>
      </w:r>
      <w:r w:rsidR="000F793E">
        <w:rPr>
          <w:noProof/>
        </w:rPr>
        <w:t>5</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1.2.4</w:t>
      </w:r>
      <w:r>
        <w:rPr>
          <w:noProof/>
        </w:rPr>
        <w:tab/>
        <w:t xml:space="preserve">Meaning of </w:t>
      </w:r>
      <w:r w:rsidRPr="0006582C">
        <w:rPr>
          <w:i/>
          <w:noProof/>
        </w:rPr>
        <w:t>relevant proprietor</w:t>
      </w:r>
      <w:r w:rsidRPr="00F3590B">
        <w:rPr>
          <w:noProof/>
        </w:rPr>
        <w:tab/>
      </w:r>
      <w:r w:rsidRPr="00F3590B">
        <w:rPr>
          <w:noProof/>
        </w:rPr>
        <w:fldChar w:fldCharType="begin"/>
      </w:r>
      <w:r w:rsidRPr="00F3590B">
        <w:rPr>
          <w:noProof/>
        </w:rPr>
        <w:instrText xml:space="preserve"> PAGEREF _Toc39142205 \h </w:instrText>
      </w:r>
      <w:r w:rsidRPr="00F3590B">
        <w:rPr>
          <w:noProof/>
        </w:rPr>
      </w:r>
      <w:r w:rsidRPr="00F3590B">
        <w:rPr>
          <w:noProof/>
        </w:rPr>
        <w:fldChar w:fldCharType="separate"/>
      </w:r>
      <w:r w:rsidR="000F793E">
        <w:rPr>
          <w:noProof/>
        </w:rPr>
        <w:t>5</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1.2.5</w:t>
      </w:r>
      <w:r>
        <w:rPr>
          <w:noProof/>
        </w:rPr>
        <w:tab/>
        <w:t>Inner regional areas—applying for exemptions</w:t>
      </w:r>
      <w:r w:rsidRPr="00F3590B">
        <w:rPr>
          <w:noProof/>
        </w:rPr>
        <w:tab/>
      </w:r>
      <w:r w:rsidRPr="00F3590B">
        <w:rPr>
          <w:noProof/>
        </w:rPr>
        <w:fldChar w:fldCharType="begin"/>
      </w:r>
      <w:r w:rsidRPr="00F3590B">
        <w:rPr>
          <w:noProof/>
        </w:rPr>
        <w:instrText xml:space="preserve"> PAGEREF _Toc39142206 \h </w:instrText>
      </w:r>
      <w:r w:rsidRPr="00F3590B">
        <w:rPr>
          <w:noProof/>
        </w:rPr>
      </w:r>
      <w:r w:rsidRPr="00F3590B">
        <w:rPr>
          <w:noProof/>
        </w:rPr>
        <w:fldChar w:fldCharType="separate"/>
      </w:r>
      <w:r w:rsidR="000F793E">
        <w:rPr>
          <w:noProof/>
        </w:rPr>
        <w:t>5</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1.2.6</w:t>
      </w:r>
      <w:r>
        <w:rPr>
          <w:noProof/>
        </w:rPr>
        <w:tab/>
        <w:t>Inner regional areas—granting exemptions</w:t>
      </w:r>
      <w:r w:rsidRPr="00F3590B">
        <w:rPr>
          <w:noProof/>
        </w:rPr>
        <w:tab/>
      </w:r>
      <w:r w:rsidRPr="00F3590B">
        <w:rPr>
          <w:noProof/>
        </w:rPr>
        <w:fldChar w:fldCharType="begin"/>
      </w:r>
      <w:r w:rsidRPr="00F3590B">
        <w:rPr>
          <w:noProof/>
        </w:rPr>
        <w:instrText xml:space="preserve"> PAGEREF _Toc39142207 \h </w:instrText>
      </w:r>
      <w:r w:rsidRPr="00F3590B">
        <w:rPr>
          <w:noProof/>
        </w:rPr>
      </w:r>
      <w:r w:rsidRPr="00F3590B">
        <w:rPr>
          <w:noProof/>
        </w:rPr>
        <w:fldChar w:fldCharType="separate"/>
      </w:r>
      <w:r w:rsidR="000F793E">
        <w:rPr>
          <w:noProof/>
        </w:rPr>
        <w:t>6</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1.2.7</w:t>
      </w:r>
      <w:r>
        <w:rPr>
          <w:noProof/>
        </w:rPr>
        <w:tab/>
        <w:t>Equipment unable to be replaced etc. before end of applicable life age—applying for exemptions</w:t>
      </w:r>
      <w:r w:rsidRPr="00F3590B">
        <w:rPr>
          <w:noProof/>
        </w:rPr>
        <w:tab/>
      </w:r>
      <w:r w:rsidRPr="00F3590B">
        <w:rPr>
          <w:noProof/>
        </w:rPr>
        <w:fldChar w:fldCharType="begin"/>
      </w:r>
      <w:r w:rsidRPr="00F3590B">
        <w:rPr>
          <w:noProof/>
        </w:rPr>
        <w:instrText xml:space="preserve"> PAGEREF _Toc39142208 \h </w:instrText>
      </w:r>
      <w:r w:rsidRPr="00F3590B">
        <w:rPr>
          <w:noProof/>
        </w:rPr>
      </w:r>
      <w:r w:rsidRPr="00F3590B">
        <w:rPr>
          <w:noProof/>
        </w:rPr>
        <w:fldChar w:fldCharType="separate"/>
      </w:r>
      <w:r w:rsidR="000F793E">
        <w:rPr>
          <w:noProof/>
        </w:rPr>
        <w:t>7</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1.2.8</w:t>
      </w:r>
      <w:r>
        <w:rPr>
          <w:noProof/>
        </w:rPr>
        <w:tab/>
        <w:t>Equipment unable to be replaced etc. before end of applicable life age—granting exemptions</w:t>
      </w:r>
      <w:r w:rsidRPr="00F3590B">
        <w:rPr>
          <w:noProof/>
        </w:rPr>
        <w:tab/>
      </w:r>
      <w:r w:rsidRPr="00F3590B">
        <w:rPr>
          <w:noProof/>
        </w:rPr>
        <w:fldChar w:fldCharType="begin"/>
      </w:r>
      <w:r w:rsidRPr="00F3590B">
        <w:rPr>
          <w:noProof/>
        </w:rPr>
        <w:instrText xml:space="preserve"> PAGEREF _Toc39142209 \h </w:instrText>
      </w:r>
      <w:r w:rsidRPr="00F3590B">
        <w:rPr>
          <w:noProof/>
        </w:rPr>
      </w:r>
      <w:r w:rsidRPr="00F3590B">
        <w:rPr>
          <w:noProof/>
        </w:rPr>
        <w:fldChar w:fldCharType="separate"/>
      </w:r>
      <w:r w:rsidR="000F793E">
        <w:rPr>
          <w:noProof/>
        </w:rPr>
        <w:t>8</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1.2.9</w:t>
      </w:r>
      <w:r>
        <w:rPr>
          <w:noProof/>
        </w:rPr>
        <w:tab/>
        <w:t>Equipment unable to be replaced etc. before end of applicable life age—applying for extensions of exemption periods</w:t>
      </w:r>
      <w:r w:rsidRPr="00F3590B">
        <w:rPr>
          <w:noProof/>
        </w:rPr>
        <w:tab/>
      </w:r>
      <w:r w:rsidRPr="00F3590B">
        <w:rPr>
          <w:noProof/>
        </w:rPr>
        <w:fldChar w:fldCharType="begin"/>
      </w:r>
      <w:r w:rsidRPr="00F3590B">
        <w:rPr>
          <w:noProof/>
        </w:rPr>
        <w:instrText xml:space="preserve"> PAGEREF _Toc39142210 \h </w:instrText>
      </w:r>
      <w:r w:rsidRPr="00F3590B">
        <w:rPr>
          <w:noProof/>
        </w:rPr>
      </w:r>
      <w:r w:rsidRPr="00F3590B">
        <w:rPr>
          <w:noProof/>
        </w:rPr>
        <w:fldChar w:fldCharType="separate"/>
      </w:r>
      <w:r w:rsidR="000F793E">
        <w:rPr>
          <w:noProof/>
        </w:rPr>
        <w:t>9</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1.2.10</w:t>
      </w:r>
      <w:r>
        <w:rPr>
          <w:noProof/>
        </w:rPr>
        <w:tab/>
        <w:t>Equipment unable to be replaced etc. before end of applicable life age—extending exemption periods</w:t>
      </w:r>
      <w:r w:rsidRPr="00F3590B">
        <w:rPr>
          <w:noProof/>
        </w:rPr>
        <w:tab/>
      </w:r>
      <w:r w:rsidRPr="00F3590B">
        <w:rPr>
          <w:noProof/>
        </w:rPr>
        <w:fldChar w:fldCharType="begin"/>
      </w:r>
      <w:r w:rsidRPr="00F3590B">
        <w:rPr>
          <w:noProof/>
        </w:rPr>
        <w:instrText xml:space="preserve"> PAGEREF _Toc39142211 \h </w:instrText>
      </w:r>
      <w:r w:rsidRPr="00F3590B">
        <w:rPr>
          <w:noProof/>
        </w:rPr>
      </w:r>
      <w:r w:rsidRPr="00F3590B">
        <w:rPr>
          <w:noProof/>
        </w:rPr>
        <w:fldChar w:fldCharType="separate"/>
      </w:r>
      <w:r w:rsidR="000F793E">
        <w:rPr>
          <w:noProof/>
        </w:rPr>
        <w:t>10</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1.2.11</w:t>
      </w:r>
      <w:r>
        <w:rPr>
          <w:noProof/>
        </w:rPr>
        <w:tab/>
        <w:t>Reconsideration by Secretary—applying for reconsideration</w:t>
      </w:r>
      <w:r w:rsidRPr="00F3590B">
        <w:rPr>
          <w:noProof/>
        </w:rPr>
        <w:tab/>
      </w:r>
      <w:r w:rsidRPr="00F3590B">
        <w:rPr>
          <w:noProof/>
        </w:rPr>
        <w:fldChar w:fldCharType="begin"/>
      </w:r>
      <w:r w:rsidRPr="00F3590B">
        <w:rPr>
          <w:noProof/>
        </w:rPr>
        <w:instrText xml:space="preserve"> PAGEREF _Toc39142212 \h </w:instrText>
      </w:r>
      <w:r w:rsidRPr="00F3590B">
        <w:rPr>
          <w:noProof/>
        </w:rPr>
      </w:r>
      <w:r w:rsidRPr="00F3590B">
        <w:rPr>
          <w:noProof/>
        </w:rPr>
        <w:fldChar w:fldCharType="separate"/>
      </w:r>
      <w:r w:rsidR="000F793E">
        <w:rPr>
          <w:noProof/>
        </w:rPr>
        <w:t>10</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1.2.12</w:t>
      </w:r>
      <w:r>
        <w:rPr>
          <w:noProof/>
        </w:rPr>
        <w:tab/>
        <w:t>Reconsideration by Secretary—reconsidering decisions</w:t>
      </w:r>
      <w:r w:rsidRPr="00F3590B">
        <w:rPr>
          <w:noProof/>
        </w:rPr>
        <w:tab/>
      </w:r>
      <w:r w:rsidRPr="00F3590B">
        <w:rPr>
          <w:noProof/>
        </w:rPr>
        <w:fldChar w:fldCharType="begin"/>
      </w:r>
      <w:r w:rsidRPr="00F3590B">
        <w:rPr>
          <w:noProof/>
        </w:rPr>
        <w:instrText xml:space="preserve"> PAGEREF _Toc39142213 \h </w:instrText>
      </w:r>
      <w:r w:rsidRPr="00F3590B">
        <w:rPr>
          <w:noProof/>
        </w:rPr>
      </w:r>
      <w:r w:rsidRPr="00F3590B">
        <w:rPr>
          <w:noProof/>
        </w:rPr>
        <w:fldChar w:fldCharType="separate"/>
      </w:r>
      <w:r w:rsidR="000F793E">
        <w:rPr>
          <w:noProof/>
        </w:rPr>
        <w:t>11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1.2.13</w:t>
      </w:r>
      <w:r>
        <w:rPr>
          <w:noProof/>
        </w:rPr>
        <w:tab/>
        <w:t>Review by AAT</w:t>
      </w:r>
      <w:r w:rsidRPr="00F3590B">
        <w:rPr>
          <w:noProof/>
        </w:rPr>
        <w:tab/>
      </w:r>
      <w:r w:rsidRPr="00F3590B">
        <w:rPr>
          <w:noProof/>
        </w:rPr>
        <w:fldChar w:fldCharType="begin"/>
      </w:r>
      <w:r w:rsidRPr="00F3590B">
        <w:rPr>
          <w:noProof/>
        </w:rPr>
        <w:instrText xml:space="preserve"> PAGEREF _Toc39142214 \h </w:instrText>
      </w:r>
      <w:r w:rsidRPr="00F3590B">
        <w:rPr>
          <w:noProof/>
        </w:rPr>
      </w:r>
      <w:r w:rsidRPr="00F3590B">
        <w:rPr>
          <w:noProof/>
        </w:rPr>
        <w:fldChar w:fldCharType="separate"/>
      </w:r>
      <w:r w:rsidR="000F793E">
        <w:rPr>
          <w:noProof/>
        </w:rPr>
        <w:t>12</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1.2.14</w:t>
      </w:r>
      <w:r>
        <w:rPr>
          <w:noProof/>
        </w:rPr>
        <w:tab/>
        <w:t>Delegation</w:t>
      </w:r>
      <w:r w:rsidRPr="00F3590B">
        <w:rPr>
          <w:noProof/>
        </w:rPr>
        <w:tab/>
      </w:r>
      <w:r w:rsidRPr="00F3590B">
        <w:rPr>
          <w:noProof/>
        </w:rPr>
        <w:fldChar w:fldCharType="begin"/>
      </w:r>
      <w:r w:rsidRPr="00F3590B">
        <w:rPr>
          <w:noProof/>
        </w:rPr>
        <w:instrText xml:space="preserve"> PAGEREF _Toc39142215 \h </w:instrText>
      </w:r>
      <w:r w:rsidRPr="00F3590B">
        <w:rPr>
          <w:noProof/>
        </w:rPr>
      </w:r>
      <w:r w:rsidRPr="00F3590B">
        <w:rPr>
          <w:noProof/>
        </w:rPr>
        <w:fldChar w:fldCharType="separate"/>
      </w:r>
      <w:r w:rsidR="000F793E">
        <w:rPr>
          <w:noProof/>
        </w:rPr>
        <w:t>12</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C—Other provisions</w:t>
      </w:r>
      <w:r w:rsidRPr="00F3590B">
        <w:rPr>
          <w:b w:val="0"/>
          <w:noProof/>
          <w:sz w:val="18"/>
        </w:rPr>
        <w:tab/>
      </w:r>
      <w:r w:rsidRPr="00F3590B">
        <w:rPr>
          <w:b w:val="0"/>
          <w:noProof/>
          <w:sz w:val="18"/>
        </w:rPr>
        <w:fldChar w:fldCharType="begin"/>
      </w:r>
      <w:r w:rsidRPr="00F3590B">
        <w:rPr>
          <w:b w:val="0"/>
          <w:noProof/>
          <w:sz w:val="18"/>
        </w:rPr>
        <w:instrText xml:space="preserve"> PAGEREF _Toc39142216 \h </w:instrText>
      </w:r>
      <w:r w:rsidRPr="00F3590B">
        <w:rPr>
          <w:b w:val="0"/>
          <w:noProof/>
          <w:sz w:val="18"/>
        </w:rPr>
      </w:r>
      <w:r w:rsidRPr="00F3590B">
        <w:rPr>
          <w:b w:val="0"/>
          <w:noProof/>
          <w:sz w:val="18"/>
        </w:rPr>
        <w:fldChar w:fldCharType="separate"/>
      </w:r>
      <w:r w:rsidR="000F793E">
        <w:rPr>
          <w:b w:val="0"/>
          <w:noProof/>
          <w:sz w:val="18"/>
        </w:rPr>
        <w:t>12</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1.2.15</w:t>
      </w:r>
      <w:r>
        <w:rPr>
          <w:noProof/>
        </w:rPr>
        <w:tab/>
        <w:t xml:space="preserve">Meaning of symbols </w:t>
      </w:r>
      <w:r w:rsidRPr="0006582C">
        <w:rPr>
          <w:i/>
          <w:noProof/>
        </w:rPr>
        <w:t>(R)</w:t>
      </w:r>
      <w:r>
        <w:rPr>
          <w:noProof/>
        </w:rPr>
        <w:t xml:space="preserve"> and </w:t>
      </w:r>
      <w:r w:rsidRPr="0006582C">
        <w:rPr>
          <w:i/>
          <w:noProof/>
        </w:rPr>
        <w:t>(NR)</w:t>
      </w:r>
      <w:r w:rsidRPr="00F3590B">
        <w:rPr>
          <w:noProof/>
        </w:rPr>
        <w:tab/>
      </w:r>
      <w:r w:rsidRPr="00F3590B">
        <w:rPr>
          <w:noProof/>
        </w:rPr>
        <w:fldChar w:fldCharType="begin"/>
      </w:r>
      <w:r w:rsidRPr="00F3590B">
        <w:rPr>
          <w:noProof/>
        </w:rPr>
        <w:instrText xml:space="preserve"> PAGEREF _Toc39142217 \h </w:instrText>
      </w:r>
      <w:r w:rsidRPr="00F3590B">
        <w:rPr>
          <w:noProof/>
        </w:rPr>
      </w:r>
      <w:r w:rsidRPr="00F3590B">
        <w:rPr>
          <w:noProof/>
        </w:rPr>
        <w:fldChar w:fldCharType="separate"/>
      </w:r>
      <w:r w:rsidR="000F793E">
        <w:rPr>
          <w:noProof/>
        </w:rPr>
        <w:t>12</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1.2.16</w:t>
      </w:r>
      <w:r>
        <w:rPr>
          <w:noProof/>
        </w:rPr>
        <w:tab/>
        <w:t>Who may provide a diagnostic imaging service</w:t>
      </w:r>
      <w:r w:rsidRPr="00F3590B">
        <w:rPr>
          <w:noProof/>
        </w:rPr>
        <w:tab/>
      </w:r>
      <w:r w:rsidRPr="00F3590B">
        <w:rPr>
          <w:noProof/>
        </w:rPr>
        <w:fldChar w:fldCharType="begin"/>
      </w:r>
      <w:r w:rsidRPr="00F3590B">
        <w:rPr>
          <w:noProof/>
        </w:rPr>
        <w:instrText xml:space="preserve"> PAGEREF _Toc39142218 \h </w:instrText>
      </w:r>
      <w:r w:rsidRPr="00F3590B">
        <w:rPr>
          <w:noProof/>
        </w:rPr>
      </w:r>
      <w:r w:rsidRPr="00F3590B">
        <w:rPr>
          <w:noProof/>
        </w:rPr>
        <w:fldChar w:fldCharType="separate"/>
      </w:r>
      <w:r w:rsidR="000F793E">
        <w:rPr>
          <w:noProof/>
        </w:rPr>
        <w:t>12</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1.2.17</w:t>
      </w:r>
      <w:r>
        <w:rPr>
          <w:noProof/>
        </w:rPr>
        <w:tab/>
        <w:t>Restriction on items—report requirements for R</w:t>
      </w:r>
      <w:r>
        <w:rPr>
          <w:noProof/>
        </w:rPr>
        <w:noBreakHyphen/>
        <w:t>type diagnostic imaging services</w:t>
      </w:r>
      <w:r w:rsidRPr="00F3590B">
        <w:rPr>
          <w:noProof/>
        </w:rPr>
        <w:tab/>
      </w:r>
      <w:r w:rsidRPr="00F3590B">
        <w:rPr>
          <w:noProof/>
        </w:rPr>
        <w:fldChar w:fldCharType="begin"/>
      </w:r>
      <w:r w:rsidRPr="00F3590B">
        <w:rPr>
          <w:noProof/>
        </w:rPr>
        <w:instrText xml:space="preserve"> PAGEREF _Toc39142219 \h </w:instrText>
      </w:r>
      <w:r w:rsidRPr="00F3590B">
        <w:rPr>
          <w:noProof/>
        </w:rPr>
      </w:r>
      <w:r w:rsidRPr="00F3590B">
        <w:rPr>
          <w:noProof/>
        </w:rPr>
        <w:fldChar w:fldCharType="separate"/>
      </w:r>
      <w:r w:rsidR="000F793E">
        <w:rPr>
          <w:noProof/>
        </w:rPr>
        <w:t>13</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1.2.18</w:t>
      </w:r>
      <w:r>
        <w:rPr>
          <w:noProof/>
        </w:rPr>
        <w:tab/>
        <w:t>Bulk</w:t>
      </w:r>
      <w:r>
        <w:rPr>
          <w:noProof/>
        </w:rPr>
        <w:noBreakHyphen/>
        <w:t>billing incentive</w:t>
      </w:r>
      <w:r w:rsidRPr="00F3590B">
        <w:rPr>
          <w:noProof/>
        </w:rPr>
        <w:tab/>
      </w:r>
      <w:r w:rsidRPr="00F3590B">
        <w:rPr>
          <w:noProof/>
        </w:rPr>
        <w:fldChar w:fldCharType="begin"/>
      </w:r>
      <w:r w:rsidRPr="00F3590B">
        <w:rPr>
          <w:noProof/>
        </w:rPr>
        <w:instrText xml:space="preserve"> PAGEREF _Toc39142220 \h </w:instrText>
      </w:r>
      <w:r w:rsidRPr="00F3590B">
        <w:rPr>
          <w:noProof/>
        </w:rPr>
      </w:r>
      <w:r w:rsidRPr="00F3590B">
        <w:rPr>
          <w:noProof/>
        </w:rPr>
        <w:fldChar w:fldCharType="separate"/>
      </w:r>
      <w:r w:rsidR="000F793E">
        <w:rPr>
          <w:noProof/>
        </w:rPr>
        <w:t>13</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1.2.19</w:t>
      </w:r>
      <w:r>
        <w:rPr>
          <w:noProof/>
        </w:rPr>
        <w:tab/>
        <w:t>Bulk</w:t>
      </w:r>
      <w:r>
        <w:rPr>
          <w:noProof/>
        </w:rPr>
        <w:noBreakHyphen/>
        <w:t>billing—magnetic resonance imaging</w:t>
      </w:r>
      <w:r w:rsidRPr="00F3590B">
        <w:rPr>
          <w:noProof/>
        </w:rPr>
        <w:tab/>
      </w:r>
      <w:r w:rsidRPr="00F3590B">
        <w:rPr>
          <w:noProof/>
        </w:rPr>
        <w:fldChar w:fldCharType="begin"/>
      </w:r>
      <w:r w:rsidRPr="00F3590B">
        <w:rPr>
          <w:noProof/>
        </w:rPr>
        <w:instrText xml:space="preserve"> PAGEREF _Toc39142221 \h </w:instrText>
      </w:r>
      <w:r w:rsidRPr="00F3590B">
        <w:rPr>
          <w:noProof/>
        </w:rPr>
      </w:r>
      <w:r w:rsidRPr="00F3590B">
        <w:rPr>
          <w:noProof/>
        </w:rPr>
        <w:fldChar w:fldCharType="separate"/>
      </w:r>
      <w:r w:rsidR="000F793E">
        <w:rPr>
          <w:noProof/>
        </w:rPr>
        <w:t>13</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1.2.20</w:t>
      </w:r>
      <w:r>
        <w:rPr>
          <w:noProof/>
        </w:rPr>
        <w:tab/>
        <w:t>Multiple services—vascular ultrasound</w:t>
      </w:r>
      <w:r w:rsidRPr="00F3590B">
        <w:rPr>
          <w:noProof/>
        </w:rPr>
        <w:tab/>
      </w:r>
      <w:r w:rsidRPr="00F3590B">
        <w:rPr>
          <w:noProof/>
        </w:rPr>
        <w:fldChar w:fldCharType="begin"/>
      </w:r>
      <w:r w:rsidRPr="00F3590B">
        <w:rPr>
          <w:noProof/>
        </w:rPr>
        <w:instrText xml:space="preserve"> PAGEREF _Toc39142222 \h </w:instrText>
      </w:r>
      <w:r w:rsidRPr="00F3590B">
        <w:rPr>
          <w:noProof/>
        </w:rPr>
      </w:r>
      <w:r w:rsidRPr="00F3590B">
        <w:rPr>
          <w:noProof/>
        </w:rPr>
        <w:fldChar w:fldCharType="separate"/>
      </w:r>
      <w:r w:rsidR="000F793E">
        <w:rPr>
          <w:noProof/>
        </w:rPr>
        <w:t>14</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1.2.21</w:t>
      </w:r>
      <w:r>
        <w:rPr>
          <w:noProof/>
        </w:rPr>
        <w:tab/>
        <w:t>Multiple services</w:t>
      </w:r>
      <w:r w:rsidRPr="00F3590B">
        <w:rPr>
          <w:noProof/>
        </w:rPr>
        <w:tab/>
      </w:r>
      <w:r w:rsidRPr="00F3590B">
        <w:rPr>
          <w:noProof/>
        </w:rPr>
        <w:fldChar w:fldCharType="begin"/>
      </w:r>
      <w:r w:rsidRPr="00F3590B">
        <w:rPr>
          <w:noProof/>
        </w:rPr>
        <w:instrText xml:space="preserve"> PAGEREF _Toc39142223 \h </w:instrText>
      </w:r>
      <w:r w:rsidRPr="00F3590B">
        <w:rPr>
          <w:noProof/>
        </w:rPr>
      </w:r>
      <w:r w:rsidRPr="00F3590B">
        <w:rPr>
          <w:noProof/>
        </w:rPr>
        <w:fldChar w:fldCharType="separate"/>
      </w:r>
      <w:r w:rsidR="000F793E">
        <w:rPr>
          <w:noProof/>
        </w:rPr>
        <w:t>14</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1.2.22</w:t>
      </w:r>
      <w:r>
        <w:rPr>
          <w:noProof/>
        </w:rPr>
        <w:tab/>
        <w:t>Restriction on items—services provided with autologous injections of blood or blood products</w:t>
      </w:r>
      <w:r w:rsidRPr="00F3590B">
        <w:rPr>
          <w:noProof/>
        </w:rPr>
        <w:tab/>
      </w:r>
      <w:r w:rsidRPr="00F3590B">
        <w:rPr>
          <w:noProof/>
        </w:rPr>
        <w:fldChar w:fldCharType="begin"/>
      </w:r>
      <w:r w:rsidRPr="00F3590B">
        <w:rPr>
          <w:noProof/>
        </w:rPr>
        <w:instrText xml:space="preserve"> PAGEREF _Toc39142224 \h </w:instrText>
      </w:r>
      <w:r w:rsidRPr="00F3590B">
        <w:rPr>
          <w:noProof/>
        </w:rPr>
      </w:r>
      <w:r w:rsidRPr="00F3590B">
        <w:rPr>
          <w:noProof/>
        </w:rPr>
        <w:fldChar w:fldCharType="separate"/>
      </w:r>
      <w:r w:rsidR="000F793E">
        <w:rPr>
          <w:noProof/>
        </w:rPr>
        <w:t>15</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1.2.23</w:t>
      </w:r>
      <w:r>
        <w:rPr>
          <w:noProof/>
        </w:rPr>
        <w:tab/>
        <w:t>Restriction on items—services provided with harvesting, storage, in vitro processing or injection of non</w:t>
      </w:r>
      <w:r>
        <w:rPr>
          <w:noProof/>
        </w:rPr>
        <w:noBreakHyphen/>
        <w:t>haematopoietic stem cells</w:t>
      </w:r>
      <w:r w:rsidRPr="00F3590B">
        <w:rPr>
          <w:noProof/>
        </w:rPr>
        <w:tab/>
      </w:r>
      <w:r w:rsidRPr="00F3590B">
        <w:rPr>
          <w:noProof/>
        </w:rPr>
        <w:fldChar w:fldCharType="begin"/>
      </w:r>
      <w:r w:rsidRPr="00F3590B">
        <w:rPr>
          <w:noProof/>
        </w:rPr>
        <w:instrText xml:space="preserve"> PAGEREF _Toc39142225 \h </w:instrText>
      </w:r>
      <w:r w:rsidRPr="00F3590B">
        <w:rPr>
          <w:noProof/>
        </w:rPr>
      </w:r>
      <w:r w:rsidRPr="00F3590B">
        <w:rPr>
          <w:noProof/>
        </w:rPr>
        <w:fldChar w:fldCharType="separate"/>
      </w:r>
      <w:r w:rsidR="000F793E">
        <w:rPr>
          <w:noProof/>
        </w:rPr>
        <w:t>15</w:t>
      </w:r>
      <w:r w:rsidRPr="00F3590B">
        <w:rPr>
          <w:noProof/>
        </w:rPr>
        <w:fldChar w:fldCharType="end"/>
      </w:r>
    </w:p>
    <w:p w:rsidR="00F3590B" w:rsidRDefault="00F3590B">
      <w:pPr>
        <w:pStyle w:val="TOC2"/>
        <w:rPr>
          <w:rFonts w:asciiTheme="minorHAnsi" w:eastAsiaTheme="minorEastAsia" w:hAnsiTheme="minorHAnsi" w:cstheme="minorBidi"/>
          <w:b w:val="0"/>
          <w:noProof/>
          <w:kern w:val="0"/>
          <w:sz w:val="22"/>
          <w:szCs w:val="22"/>
        </w:rPr>
      </w:pPr>
      <w:r>
        <w:rPr>
          <w:noProof/>
        </w:rPr>
        <w:t>Part 2—Services and fees</w:t>
      </w:r>
      <w:r w:rsidRPr="00F3590B">
        <w:rPr>
          <w:b w:val="0"/>
          <w:noProof/>
          <w:sz w:val="18"/>
        </w:rPr>
        <w:tab/>
      </w:r>
      <w:r w:rsidRPr="00F3590B">
        <w:rPr>
          <w:b w:val="0"/>
          <w:noProof/>
          <w:sz w:val="18"/>
        </w:rPr>
        <w:fldChar w:fldCharType="begin"/>
      </w:r>
      <w:r w:rsidRPr="00F3590B">
        <w:rPr>
          <w:b w:val="0"/>
          <w:noProof/>
          <w:sz w:val="18"/>
        </w:rPr>
        <w:instrText xml:space="preserve"> PAGEREF _Toc39142226 \h </w:instrText>
      </w:r>
      <w:r w:rsidRPr="00F3590B">
        <w:rPr>
          <w:b w:val="0"/>
          <w:noProof/>
          <w:sz w:val="18"/>
        </w:rPr>
      </w:r>
      <w:r w:rsidRPr="00F3590B">
        <w:rPr>
          <w:b w:val="0"/>
          <w:noProof/>
          <w:sz w:val="18"/>
        </w:rPr>
        <w:fldChar w:fldCharType="separate"/>
      </w:r>
      <w:r w:rsidR="000F793E">
        <w:rPr>
          <w:b w:val="0"/>
          <w:noProof/>
          <w:sz w:val="18"/>
        </w:rPr>
        <w:t>16</w:t>
      </w:r>
      <w:r w:rsidRPr="00F3590B">
        <w:rPr>
          <w:b w:val="0"/>
          <w:noProof/>
          <w:sz w:val="18"/>
        </w:rPr>
        <w:fldChar w:fldCharType="end"/>
      </w:r>
    </w:p>
    <w:p w:rsidR="00F3590B" w:rsidRDefault="00F3590B">
      <w:pPr>
        <w:pStyle w:val="TOC3"/>
        <w:rPr>
          <w:rFonts w:asciiTheme="minorHAnsi" w:eastAsiaTheme="minorEastAsia" w:hAnsiTheme="minorHAnsi" w:cstheme="minorBidi"/>
          <w:b w:val="0"/>
          <w:noProof/>
          <w:kern w:val="0"/>
          <w:szCs w:val="22"/>
        </w:rPr>
      </w:pPr>
      <w:r>
        <w:rPr>
          <w:noProof/>
        </w:rPr>
        <w:t>Division 2.1—Group I1: ultrasound</w:t>
      </w:r>
      <w:r w:rsidRPr="00F3590B">
        <w:rPr>
          <w:b w:val="0"/>
          <w:noProof/>
          <w:sz w:val="18"/>
        </w:rPr>
        <w:tab/>
      </w:r>
      <w:r w:rsidRPr="00F3590B">
        <w:rPr>
          <w:b w:val="0"/>
          <w:noProof/>
          <w:sz w:val="18"/>
        </w:rPr>
        <w:fldChar w:fldCharType="begin"/>
      </w:r>
      <w:r w:rsidRPr="00F3590B">
        <w:rPr>
          <w:b w:val="0"/>
          <w:noProof/>
          <w:sz w:val="18"/>
        </w:rPr>
        <w:instrText xml:space="preserve"> PAGEREF _Toc39142227 \h </w:instrText>
      </w:r>
      <w:r w:rsidRPr="00F3590B">
        <w:rPr>
          <w:b w:val="0"/>
          <w:noProof/>
          <w:sz w:val="18"/>
        </w:rPr>
      </w:r>
      <w:r w:rsidRPr="00F3590B">
        <w:rPr>
          <w:b w:val="0"/>
          <w:noProof/>
          <w:sz w:val="18"/>
        </w:rPr>
        <w:fldChar w:fldCharType="separate"/>
      </w:r>
      <w:r w:rsidR="000F793E">
        <w:rPr>
          <w:b w:val="0"/>
          <w:noProof/>
          <w:sz w:val="18"/>
        </w:rPr>
        <w:t>16</w:t>
      </w:r>
      <w:r w:rsidRPr="00F3590B">
        <w:rPr>
          <w:b w:val="0"/>
          <w:noProof/>
          <w:sz w:val="18"/>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A—General</w:t>
      </w:r>
      <w:r w:rsidRPr="00F3590B">
        <w:rPr>
          <w:b w:val="0"/>
          <w:noProof/>
          <w:sz w:val="18"/>
        </w:rPr>
        <w:tab/>
      </w:r>
      <w:r w:rsidRPr="00F3590B">
        <w:rPr>
          <w:b w:val="0"/>
          <w:noProof/>
          <w:sz w:val="18"/>
        </w:rPr>
        <w:fldChar w:fldCharType="begin"/>
      </w:r>
      <w:r w:rsidRPr="00F3590B">
        <w:rPr>
          <w:b w:val="0"/>
          <w:noProof/>
          <w:sz w:val="18"/>
        </w:rPr>
        <w:instrText xml:space="preserve"> PAGEREF _Toc39142228 \h </w:instrText>
      </w:r>
      <w:r w:rsidRPr="00F3590B">
        <w:rPr>
          <w:b w:val="0"/>
          <w:noProof/>
          <w:sz w:val="18"/>
        </w:rPr>
      </w:r>
      <w:r w:rsidRPr="00F3590B">
        <w:rPr>
          <w:b w:val="0"/>
          <w:noProof/>
          <w:sz w:val="18"/>
        </w:rPr>
        <w:fldChar w:fldCharType="separate"/>
      </w:r>
      <w:r w:rsidR="000F793E">
        <w:rPr>
          <w:b w:val="0"/>
          <w:noProof/>
          <w:sz w:val="18"/>
        </w:rPr>
        <w:t>16</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2.1.1</w:t>
      </w:r>
      <w:r>
        <w:rPr>
          <w:noProof/>
        </w:rPr>
        <w:tab/>
        <w:t>Restriction on items—ultrasound services</w:t>
      </w:r>
      <w:r w:rsidRPr="00F3590B">
        <w:rPr>
          <w:noProof/>
        </w:rPr>
        <w:tab/>
      </w:r>
      <w:r w:rsidRPr="00F3590B">
        <w:rPr>
          <w:noProof/>
        </w:rPr>
        <w:fldChar w:fldCharType="begin"/>
      </w:r>
      <w:r w:rsidRPr="00F3590B">
        <w:rPr>
          <w:noProof/>
        </w:rPr>
        <w:instrText xml:space="preserve"> PAGEREF _Toc39142229 \h </w:instrText>
      </w:r>
      <w:r w:rsidRPr="00F3590B">
        <w:rPr>
          <w:noProof/>
        </w:rPr>
      </w:r>
      <w:r w:rsidRPr="00F3590B">
        <w:rPr>
          <w:noProof/>
        </w:rPr>
        <w:fldChar w:fldCharType="separate"/>
      </w:r>
      <w:r w:rsidR="000F793E">
        <w:rPr>
          <w:noProof/>
        </w:rPr>
        <w:t>16</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2.1.2</w:t>
      </w:r>
      <w:r>
        <w:rPr>
          <w:noProof/>
        </w:rPr>
        <w:tab/>
        <w:t>Restriction on items—R</w:t>
      </w:r>
      <w:r>
        <w:rPr>
          <w:noProof/>
        </w:rPr>
        <w:noBreakHyphen/>
        <w:t>type ultrasound services</w:t>
      </w:r>
      <w:r w:rsidRPr="00F3590B">
        <w:rPr>
          <w:noProof/>
        </w:rPr>
        <w:tab/>
      </w:r>
      <w:r w:rsidRPr="00F3590B">
        <w:rPr>
          <w:noProof/>
        </w:rPr>
        <w:fldChar w:fldCharType="begin"/>
      </w:r>
      <w:r w:rsidRPr="00F3590B">
        <w:rPr>
          <w:noProof/>
        </w:rPr>
        <w:instrText xml:space="preserve"> PAGEREF _Toc39142230 \h </w:instrText>
      </w:r>
      <w:r w:rsidRPr="00F3590B">
        <w:rPr>
          <w:noProof/>
        </w:rPr>
      </w:r>
      <w:r w:rsidRPr="00F3590B">
        <w:rPr>
          <w:noProof/>
        </w:rPr>
        <w:fldChar w:fldCharType="separate"/>
      </w:r>
      <w:r w:rsidR="000F793E">
        <w:rPr>
          <w:noProof/>
        </w:rPr>
        <w:t>16</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B—Subgroups 1 to 4 of Group I1</w:t>
      </w:r>
      <w:r w:rsidRPr="00F3590B">
        <w:rPr>
          <w:b w:val="0"/>
          <w:noProof/>
          <w:sz w:val="18"/>
        </w:rPr>
        <w:tab/>
      </w:r>
      <w:r w:rsidRPr="00F3590B">
        <w:rPr>
          <w:b w:val="0"/>
          <w:noProof/>
          <w:sz w:val="18"/>
        </w:rPr>
        <w:fldChar w:fldCharType="begin"/>
      </w:r>
      <w:r w:rsidRPr="00F3590B">
        <w:rPr>
          <w:b w:val="0"/>
          <w:noProof/>
          <w:sz w:val="18"/>
        </w:rPr>
        <w:instrText xml:space="preserve"> PAGEREF _Toc39142231 \h </w:instrText>
      </w:r>
      <w:r w:rsidRPr="00F3590B">
        <w:rPr>
          <w:b w:val="0"/>
          <w:noProof/>
          <w:sz w:val="18"/>
        </w:rPr>
      </w:r>
      <w:r w:rsidRPr="00F3590B">
        <w:rPr>
          <w:b w:val="0"/>
          <w:noProof/>
          <w:sz w:val="18"/>
        </w:rPr>
        <w:fldChar w:fldCharType="separate"/>
      </w:r>
      <w:r w:rsidR="000F793E">
        <w:rPr>
          <w:b w:val="0"/>
          <w:noProof/>
          <w:sz w:val="18"/>
        </w:rPr>
        <w:t>17</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2.1.3</w:t>
      </w:r>
      <w:r>
        <w:rPr>
          <w:noProof/>
        </w:rPr>
        <w:tab/>
        <w:t>Items in Subgroups 1 to 4 of Group I1</w:t>
      </w:r>
      <w:r w:rsidRPr="00F3590B">
        <w:rPr>
          <w:noProof/>
        </w:rPr>
        <w:tab/>
      </w:r>
      <w:r w:rsidRPr="00F3590B">
        <w:rPr>
          <w:noProof/>
        </w:rPr>
        <w:fldChar w:fldCharType="begin"/>
      </w:r>
      <w:r w:rsidRPr="00F3590B">
        <w:rPr>
          <w:noProof/>
        </w:rPr>
        <w:instrText xml:space="preserve"> PAGEREF _Toc39142232 \h </w:instrText>
      </w:r>
      <w:r w:rsidRPr="00F3590B">
        <w:rPr>
          <w:noProof/>
        </w:rPr>
      </w:r>
      <w:r w:rsidRPr="00F3590B">
        <w:rPr>
          <w:noProof/>
        </w:rPr>
        <w:fldChar w:fldCharType="separate"/>
      </w:r>
      <w:r w:rsidR="000F793E">
        <w:rPr>
          <w:noProof/>
        </w:rPr>
        <w:t>17</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C—Subgroup 5 of Group I1: obstetric and gynaecological</w:t>
      </w:r>
      <w:r w:rsidRPr="00F3590B">
        <w:rPr>
          <w:b w:val="0"/>
          <w:noProof/>
          <w:sz w:val="18"/>
        </w:rPr>
        <w:tab/>
      </w:r>
      <w:r w:rsidRPr="00F3590B">
        <w:rPr>
          <w:b w:val="0"/>
          <w:noProof/>
          <w:sz w:val="18"/>
        </w:rPr>
        <w:fldChar w:fldCharType="begin"/>
      </w:r>
      <w:r w:rsidRPr="00F3590B">
        <w:rPr>
          <w:b w:val="0"/>
          <w:noProof/>
          <w:sz w:val="18"/>
        </w:rPr>
        <w:instrText xml:space="preserve"> PAGEREF _Toc39142233 \h </w:instrText>
      </w:r>
      <w:r w:rsidRPr="00F3590B">
        <w:rPr>
          <w:b w:val="0"/>
          <w:noProof/>
          <w:sz w:val="18"/>
        </w:rPr>
      </w:r>
      <w:r w:rsidRPr="00F3590B">
        <w:rPr>
          <w:b w:val="0"/>
          <w:noProof/>
          <w:sz w:val="18"/>
        </w:rPr>
        <w:fldChar w:fldCharType="separate"/>
      </w:r>
      <w:r w:rsidR="000F793E">
        <w:rPr>
          <w:b w:val="0"/>
          <w:noProof/>
          <w:sz w:val="18"/>
        </w:rPr>
        <w:t>24</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2.1.4</w:t>
      </w:r>
      <w:r>
        <w:rPr>
          <w:noProof/>
        </w:rPr>
        <w:tab/>
        <w:t>Obstetric and gynaecological ultrasound services—limits</w:t>
      </w:r>
      <w:r w:rsidRPr="00F3590B">
        <w:rPr>
          <w:noProof/>
        </w:rPr>
        <w:tab/>
      </w:r>
      <w:r w:rsidRPr="00F3590B">
        <w:rPr>
          <w:noProof/>
        </w:rPr>
        <w:fldChar w:fldCharType="begin"/>
      </w:r>
      <w:r w:rsidRPr="00F3590B">
        <w:rPr>
          <w:noProof/>
        </w:rPr>
        <w:instrText xml:space="preserve"> PAGEREF _Toc39142234 \h </w:instrText>
      </w:r>
      <w:r w:rsidRPr="00F3590B">
        <w:rPr>
          <w:noProof/>
        </w:rPr>
      </w:r>
      <w:r w:rsidRPr="00F3590B">
        <w:rPr>
          <w:noProof/>
        </w:rPr>
        <w:fldChar w:fldCharType="separate"/>
      </w:r>
      <w:r w:rsidR="000F793E">
        <w:rPr>
          <w:noProof/>
        </w:rPr>
        <w:t>24</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2.1.5</w:t>
      </w:r>
      <w:r>
        <w:rPr>
          <w:noProof/>
        </w:rPr>
        <w:tab/>
        <w:t>Obstetric and gynaecological services—referrals and clinical notes</w:t>
      </w:r>
      <w:r w:rsidRPr="00F3590B">
        <w:rPr>
          <w:noProof/>
        </w:rPr>
        <w:tab/>
      </w:r>
      <w:r w:rsidRPr="00F3590B">
        <w:rPr>
          <w:noProof/>
        </w:rPr>
        <w:fldChar w:fldCharType="begin"/>
      </w:r>
      <w:r w:rsidRPr="00F3590B">
        <w:rPr>
          <w:noProof/>
        </w:rPr>
        <w:instrText xml:space="preserve"> PAGEREF _Toc39142235 \h </w:instrText>
      </w:r>
      <w:r w:rsidRPr="00F3590B">
        <w:rPr>
          <w:noProof/>
        </w:rPr>
      </w:r>
      <w:r w:rsidRPr="00F3590B">
        <w:rPr>
          <w:noProof/>
        </w:rPr>
        <w:fldChar w:fldCharType="separate"/>
      </w:r>
      <w:r w:rsidR="000F793E">
        <w:rPr>
          <w:noProof/>
        </w:rPr>
        <w:t>24</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2.1.6</w:t>
      </w:r>
      <w:r>
        <w:rPr>
          <w:noProof/>
        </w:rPr>
        <w:tab/>
        <w:t>Items in Subgroup 5 of Group I1</w:t>
      </w:r>
      <w:r w:rsidRPr="00F3590B">
        <w:rPr>
          <w:noProof/>
        </w:rPr>
        <w:tab/>
      </w:r>
      <w:r w:rsidRPr="00F3590B">
        <w:rPr>
          <w:noProof/>
        </w:rPr>
        <w:fldChar w:fldCharType="begin"/>
      </w:r>
      <w:r w:rsidRPr="00F3590B">
        <w:rPr>
          <w:noProof/>
        </w:rPr>
        <w:instrText xml:space="preserve"> PAGEREF _Toc39142236 \h </w:instrText>
      </w:r>
      <w:r w:rsidRPr="00F3590B">
        <w:rPr>
          <w:noProof/>
        </w:rPr>
      </w:r>
      <w:r w:rsidRPr="00F3590B">
        <w:rPr>
          <w:noProof/>
        </w:rPr>
        <w:fldChar w:fldCharType="separate"/>
      </w:r>
      <w:r w:rsidR="000F793E">
        <w:rPr>
          <w:noProof/>
        </w:rPr>
        <w:t>24</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D—Subgroup 6 of Group I1: musculoskeletal ultrasound</w:t>
      </w:r>
      <w:r w:rsidRPr="00F3590B">
        <w:rPr>
          <w:b w:val="0"/>
          <w:noProof/>
          <w:sz w:val="18"/>
        </w:rPr>
        <w:tab/>
      </w:r>
      <w:r w:rsidRPr="00F3590B">
        <w:rPr>
          <w:b w:val="0"/>
          <w:noProof/>
          <w:sz w:val="18"/>
        </w:rPr>
        <w:fldChar w:fldCharType="begin"/>
      </w:r>
      <w:r w:rsidRPr="00F3590B">
        <w:rPr>
          <w:b w:val="0"/>
          <w:noProof/>
          <w:sz w:val="18"/>
        </w:rPr>
        <w:instrText xml:space="preserve"> PAGEREF _Toc39142237 \h </w:instrText>
      </w:r>
      <w:r w:rsidRPr="00F3590B">
        <w:rPr>
          <w:b w:val="0"/>
          <w:noProof/>
          <w:sz w:val="18"/>
        </w:rPr>
      </w:r>
      <w:r w:rsidRPr="00F3590B">
        <w:rPr>
          <w:b w:val="0"/>
          <w:noProof/>
          <w:sz w:val="18"/>
        </w:rPr>
        <w:fldChar w:fldCharType="separate"/>
      </w:r>
      <w:r w:rsidR="000F793E">
        <w:rPr>
          <w:b w:val="0"/>
          <w:noProof/>
          <w:sz w:val="18"/>
        </w:rPr>
        <w:t>29</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2.1.7</w:t>
      </w:r>
      <w:r>
        <w:rPr>
          <w:noProof/>
        </w:rPr>
        <w:tab/>
        <w:t>Musculoskeletal ultrasound services—personal attendance</w:t>
      </w:r>
      <w:r w:rsidRPr="00F3590B">
        <w:rPr>
          <w:noProof/>
        </w:rPr>
        <w:tab/>
      </w:r>
      <w:r w:rsidRPr="00F3590B">
        <w:rPr>
          <w:noProof/>
        </w:rPr>
        <w:fldChar w:fldCharType="begin"/>
      </w:r>
      <w:r w:rsidRPr="00F3590B">
        <w:rPr>
          <w:noProof/>
        </w:rPr>
        <w:instrText xml:space="preserve"> PAGEREF _Toc39142238 \h </w:instrText>
      </w:r>
      <w:r w:rsidRPr="00F3590B">
        <w:rPr>
          <w:noProof/>
        </w:rPr>
      </w:r>
      <w:r w:rsidRPr="00F3590B">
        <w:rPr>
          <w:noProof/>
        </w:rPr>
        <w:fldChar w:fldCharType="separate"/>
      </w:r>
      <w:r w:rsidR="000F793E">
        <w:rPr>
          <w:noProof/>
        </w:rPr>
        <w:t>29</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2.1.8</w:t>
      </w:r>
      <w:r>
        <w:rPr>
          <w:noProof/>
        </w:rPr>
        <w:tab/>
        <w:t>Unilateral item cannot be claimed twice if bilateral item could have been claimed</w:t>
      </w:r>
      <w:r w:rsidRPr="00F3590B">
        <w:rPr>
          <w:noProof/>
        </w:rPr>
        <w:tab/>
      </w:r>
      <w:r w:rsidRPr="00F3590B">
        <w:rPr>
          <w:noProof/>
        </w:rPr>
        <w:fldChar w:fldCharType="begin"/>
      </w:r>
      <w:r w:rsidRPr="00F3590B">
        <w:rPr>
          <w:noProof/>
        </w:rPr>
        <w:instrText xml:space="preserve"> PAGEREF _Toc39142239 \h </w:instrText>
      </w:r>
      <w:r w:rsidRPr="00F3590B">
        <w:rPr>
          <w:noProof/>
        </w:rPr>
      </w:r>
      <w:r w:rsidRPr="00F3590B">
        <w:rPr>
          <w:noProof/>
        </w:rPr>
        <w:fldChar w:fldCharType="separate"/>
      </w:r>
      <w:r w:rsidR="000F793E">
        <w:rPr>
          <w:noProof/>
        </w:rPr>
        <w:t>29</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2.1.9</w:t>
      </w:r>
      <w:r>
        <w:rPr>
          <w:noProof/>
        </w:rPr>
        <w:tab/>
        <w:t>Musculoskeletal ultrasound services—comparison ultra</w:t>
      </w:r>
      <w:r>
        <w:rPr>
          <w:noProof/>
        </w:rPr>
        <w:noBreakHyphen/>
        <w:t>sonography</w:t>
      </w:r>
      <w:r w:rsidRPr="00F3590B">
        <w:rPr>
          <w:noProof/>
        </w:rPr>
        <w:tab/>
      </w:r>
      <w:r w:rsidRPr="00F3590B">
        <w:rPr>
          <w:noProof/>
        </w:rPr>
        <w:fldChar w:fldCharType="begin"/>
      </w:r>
      <w:r w:rsidRPr="00F3590B">
        <w:rPr>
          <w:noProof/>
        </w:rPr>
        <w:instrText xml:space="preserve"> PAGEREF _Toc39142240 \h </w:instrText>
      </w:r>
      <w:r w:rsidRPr="00F3590B">
        <w:rPr>
          <w:noProof/>
        </w:rPr>
      </w:r>
      <w:r w:rsidRPr="00F3590B">
        <w:rPr>
          <w:noProof/>
        </w:rPr>
        <w:fldChar w:fldCharType="separate"/>
      </w:r>
      <w:r w:rsidR="000F793E">
        <w:rPr>
          <w:noProof/>
        </w:rPr>
        <w:t>30</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2.1.10</w:t>
      </w:r>
      <w:r>
        <w:rPr>
          <w:noProof/>
        </w:rPr>
        <w:tab/>
        <w:t>Items in Subgroup 6 of Group I1</w:t>
      </w:r>
      <w:r w:rsidRPr="00F3590B">
        <w:rPr>
          <w:noProof/>
        </w:rPr>
        <w:tab/>
      </w:r>
      <w:r w:rsidRPr="00F3590B">
        <w:rPr>
          <w:noProof/>
        </w:rPr>
        <w:fldChar w:fldCharType="begin"/>
      </w:r>
      <w:r w:rsidRPr="00F3590B">
        <w:rPr>
          <w:noProof/>
        </w:rPr>
        <w:instrText xml:space="preserve"> PAGEREF _Toc39142241 \h </w:instrText>
      </w:r>
      <w:r w:rsidRPr="00F3590B">
        <w:rPr>
          <w:noProof/>
        </w:rPr>
      </w:r>
      <w:r w:rsidRPr="00F3590B">
        <w:rPr>
          <w:noProof/>
        </w:rPr>
        <w:fldChar w:fldCharType="separate"/>
      </w:r>
      <w:r w:rsidR="000F793E">
        <w:rPr>
          <w:noProof/>
        </w:rPr>
        <w:t>30</w:t>
      </w:r>
      <w:r w:rsidRPr="00F3590B">
        <w:rPr>
          <w:noProof/>
        </w:rPr>
        <w:fldChar w:fldCharType="end"/>
      </w:r>
    </w:p>
    <w:p w:rsidR="00F3590B" w:rsidRDefault="00F3590B">
      <w:pPr>
        <w:pStyle w:val="TOC3"/>
        <w:rPr>
          <w:rFonts w:asciiTheme="minorHAnsi" w:eastAsiaTheme="minorEastAsia" w:hAnsiTheme="minorHAnsi" w:cstheme="minorBidi"/>
          <w:b w:val="0"/>
          <w:noProof/>
          <w:kern w:val="0"/>
          <w:szCs w:val="22"/>
        </w:rPr>
      </w:pPr>
      <w:r>
        <w:rPr>
          <w:noProof/>
        </w:rPr>
        <w:t>Division 2.2—Group I2: computed tomography (examination)</w:t>
      </w:r>
      <w:r w:rsidRPr="00F3590B">
        <w:rPr>
          <w:b w:val="0"/>
          <w:noProof/>
          <w:sz w:val="18"/>
        </w:rPr>
        <w:tab/>
      </w:r>
      <w:r w:rsidRPr="00F3590B">
        <w:rPr>
          <w:b w:val="0"/>
          <w:noProof/>
          <w:sz w:val="18"/>
        </w:rPr>
        <w:fldChar w:fldCharType="begin"/>
      </w:r>
      <w:r w:rsidRPr="00F3590B">
        <w:rPr>
          <w:b w:val="0"/>
          <w:noProof/>
          <w:sz w:val="18"/>
        </w:rPr>
        <w:instrText xml:space="preserve"> PAGEREF _Toc39142242 \h </w:instrText>
      </w:r>
      <w:r w:rsidRPr="00F3590B">
        <w:rPr>
          <w:b w:val="0"/>
          <w:noProof/>
          <w:sz w:val="18"/>
        </w:rPr>
      </w:r>
      <w:r w:rsidRPr="00F3590B">
        <w:rPr>
          <w:b w:val="0"/>
          <w:noProof/>
          <w:sz w:val="18"/>
        </w:rPr>
        <w:fldChar w:fldCharType="separate"/>
      </w:r>
      <w:r w:rsidR="000F793E">
        <w:rPr>
          <w:b w:val="0"/>
          <w:noProof/>
          <w:sz w:val="18"/>
        </w:rPr>
        <w:t>35</w:t>
      </w:r>
      <w:r w:rsidRPr="00F3590B">
        <w:rPr>
          <w:b w:val="0"/>
          <w:noProof/>
          <w:sz w:val="18"/>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A—General</w:t>
      </w:r>
      <w:r w:rsidRPr="00F3590B">
        <w:rPr>
          <w:b w:val="0"/>
          <w:noProof/>
          <w:sz w:val="18"/>
        </w:rPr>
        <w:tab/>
      </w:r>
      <w:r w:rsidRPr="00F3590B">
        <w:rPr>
          <w:b w:val="0"/>
          <w:noProof/>
          <w:sz w:val="18"/>
        </w:rPr>
        <w:fldChar w:fldCharType="begin"/>
      </w:r>
      <w:r w:rsidRPr="00F3590B">
        <w:rPr>
          <w:b w:val="0"/>
          <w:noProof/>
          <w:sz w:val="18"/>
        </w:rPr>
        <w:instrText xml:space="preserve"> PAGEREF _Toc39142243 \h </w:instrText>
      </w:r>
      <w:r w:rsidRPr="00F3590B">
        <w:rPr>
          <w:b w:val="0"/>
          <w:noProof/>
          <w:sz w:val="18"/>
        </w:rPr>
      </w:r>
      <w:r w:rsidRPr="00F3590B">
        <w:rPr>
          <w:b w:val="0"/>
          <w:noProof/>
          <w:sz w:val="18"/>
        </w:rPr>
        <w:fldChar w:fldCharType="separate"/>
      </w:r>
      <w:r w:rsidR="000F793E">
        <w:rPr>
          <w:b w:val="0"/>
          <w:noProof/>
          <w:sz w:val="18"/>
        </w:rPr>
        <w:t>35</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2.2.1</w:t>
      </w:r>
      <w:r>
        <w:rPr>
          <w:noProof/>
        </w:rPr>
        <w:tab/>
        <w:t>CT services—eligible services</w:t>
      </w:r>
      <w:r w:rsidRPr="00F3590B">
        <w:rPr>
          <w:noProof/>
        </w:rPr>
        <w:tab/>
      </w:r>
      <w:r w:rsidRPr="00F3590B">
        <w:rPr>
          <w:noProof/>
        </w:rPr>
        <w:fldChar w:fldCharType="begin"/>
      </w:r>
      <w:r w:rsidRPr="00F3590B">
        <w:rPr>
          <w:noProof/>
        </w:rPr>
        <w:instrText xml:space="preserve"> PAGEREF _Toc39142244 \h </w:instrText>
      </w:r>
      <w:r w:rsidRPr="00F3590B">
        <w:rPr>
          <w:noProof/>
        </w:rPr>
      </w:r>
      <w:r w:rsidRPr="00F3590B">
        <w:rPr>
          <w:noProof/>
        </w:rPr>
        <w:fldChar w:fldCharType="separate"/>
      </w:r>
      <w:r w:rsidR="000F793E">
        <w:rPr>
          <w:noProof/>
        </w:rPr>
        <w:t>35</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2.2.2</w:t>
      </w:r>
      <w:r>
        <w:rPr>
          <w:noProof/>
        </w:rPr>
        <w:tab/>
        <w:t>Restriction on items—attenuation correction and anatomical correlation</w:t>
      </w:r>
      <w:r w:rsidRPr="00F3590B">
        <w:rPr>
          <w:noProof/>
        </w:rPr>
        <w:tab/>
      </w:r>
      <w:r w:rsidRPr="00F3590B">
        <w:rPr>
          <w:noProof/>
        </w:rPr>
        <w:fldChar w:fldCharType="begin"/>
      </w:r>
      <w:r w:rsidRPr="00F3590B">
        <w:rPr>
          <w:noProof/>
        </w:rPr>
        <w:instrText xml:space="preserve"> PAGEREF _Toc39142245 \h </w:instrText>
      </w:r>
      <w:r w:rsidRPr="00F3590B">
        <w:rPr>
          <w:noProof/>
        </w:rPr>
      </w:r>
      <w:r w:rsidRPr="00F3590B">
        <w:rPr>
          <w:noProof/>
        </w:rPr>
        <w:fldChar w:fldCharType="separate"/>
      </w:r>
      <w:r w:rsidR="000F793E">
        <w:rPr>
          <w:noProof/>
        </w:rPr>
        <w:t>35</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2.2.3</w:t>
      </w:r>
      <w:r>
        <w:rPr>
          <w:noProof/>
        </w:rPr>
        <w:tab/>
        <w:t>Application of items 56001 and 56007 if axial scan performed for exclusion of acoustic neuroma</w:t>
      </w:r>
      <w:r w:rsidRPr="00F3590B">
        <w:rPr>
          <w:noProof/>
        </w:rPr>
        <w:tab/>
      </w:r>
      <w:r w:rsidRPr="00F3590B">
        <w:rPr>
          <w:noProof/>
        </w:rPr>
        <w:fldChar w:fldCharType="begin"/>
      </w:r>
      <w:r w:rsidRPr="00F3590B">
        <w:rPr>
          <w:noProof/>
        </w:rPr>
        <w:instrText xml:space="preserve"> PAGEREF _Toc39142246 \h </w:instrText>
      </w:r>
      <w:r w:rsidRPr="00F3590B">
        <w:rPr>
          <w:noProof/>
        </w:rPr>
      </w:r>
      <w:r w:rsidRPr="00F3590B">
        <w:rPr>
          <w:noProof/>
        </w:rPr>
        <w:fldChar w:fldCharType="separate"/>
      </w:r>
      <w:r w:rsidR="000F793E">
        <w:rPr>
          <w:noProof/>
        </w:rPr>
        <w:t>35</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2.2.4</w:t>
      </w:r>
      <w:r>
        <w:rPr>
          <w:noProof/>
        </w:rPr>
        <w:tab/>
        <w:t>CT services—assessment of headache</w:t>
      </w:r>
      <w:r w:rsidRPr="00F3590B">
        <w:rPr>
          <w:noProof/>
        </w:rPr>
        <w:tab/>
      </w:r>
      <w:r w:rsidRPr="00F3590B">
        <w:rPr>
          <w:noProof/>
        </w:rPr>
        <w:fldChar w:fldCharType="begin"/>
      </w:r>
      <w:r w:rsidRPr="00F3590B">
        <w:rPr>
          <w:noProof/>
        </w:rPr>
        <w:instrText xml:space="preserve"> PAGEREF _Toc39142247 \h </w:instrText>
      </w:r>
      <w:r w:rsidRPr="00F3590B">
        <w:rPr>
          <w:noProof/>
        </w:rPr>
      </w:r>
      <w:r w:rsidRPr="00F3590B">
        <w:rPr>
          <w:noProof/>
        </w:rPr>
        <w:fldChar w:fldCharType="separate"/>
      </w:r>
      <w:r w:rsidR="000F793E">
        <w:rPr>
          <w:noProof/>
        </w:rPr>
        <w:t>35</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2.2.5</w:t>
      </w:r>
      <w:r>
        <w:rPr>
          <w:noProof/>
        </w:rPr>
        <w:tab/>
        <w:t>CT services—number of services</w:t>
      </w:r>
      <w:r w:rsidRPr="00F3590B">
        <w:rPr>
          <w:noProof/>
        </w:rPr>
        <w:tab/>
      </w:r>
      <w:r w:rsidRPr="00F3590B">
        <w:rPr>
          <w:noProof/>
        </w:rPr>
        <w:fldChar w:fldCharType="begin"/>
      </w:r>
      <w:r w:rsidRPr="00F3590B">
        <w:rPr>
          <w:noProof/>
        </w:rPr>
        <w:instrText xml:space="preserve"> PAGEREF _Toc39142248 \h </w:instrText>
      </w:r>
      <w:r w:rsidRPr="00F3590B">
        <w:rPr>
          <w:noProof/>
        </w:rPr>
      </w:r>
      <w:r w:rsidRPr="00F3590B">
        <w:rPr>
          <w:noProof/>
        </w:rPr>
        <w:fldChar w:fldCharType="separate"/>
      </w:r>
      <w:r w:rsidR="000F793E">
        <w:rPr>
          <w:noProof/>
        </w:rPr>
        <w:t>36</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B—Subgroups 1 to 13 of Group I2</w:t>
      </w:r>
      <w:r w:rsidRPr="00F3590B">
        <w:rPr>
          <w:b w:val="0"/>
          <w:noProof/>
          <w:sz w:val="18"/>
        </w:rPr>
        <w:tab/>
      </w:r>
      <w:r w:rsidRPr="00F3590B">
        <w:rPr>
          <w:b w:val="0"/>
          <w:noProof/>
          <w:sz w:val="18"/>
        </w:rPr>
        <w:fldChar w:fldCharType="begin"/>
      </w:r>
      <w:r w:rsidRPr="00F3590B">
        <w:rPr>
          <w:b w:val="0"/>
          <w:noProof/>
          <w:sz w:val="18"/>
        </w:rPr>
        <w:instrText xml:space="preserve"> PAGEREF _Toc39142249 \h </w:instrText>
      </w:r>
      <w:r w:rsidRPr="00F3590B">
        <w:rPr>
          <w:b w:val="0"/>
          <w:noProof/>
          <w:sz w:val="18"/>
        </w:rPr>
      </w:r>
      <w:r w:rsidRPr="00F3590B">
        <w:rPr>
          <w:b w:val="0"/>
          <w:noProof/>
          <w:sz w:val="18"/>
        </w:rPr>
        <w:fldChar w:fldCharType="separate"/>
      </w:r>
      <w:r w:rsidR="000F793E">
        <w:rPr>
          <w:b w:val="0"/>
          <w:noProof/>
          <w:sz w:val="18"/>
        </w:rPr>
        <w:t>36</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2.2.6</w:t>
      </w:r>
      <w:r>
        <w:rPr>
          <w:noProof/>
        </w:rPr>
        <w:tab/>
        <w:t>Items in Subgroups 1 to 13 of Group I2</w:t>
      </w:r>
      <w:r w:rsidRPr="00F3590B">
        <w:rPr>
          <w:noProof/>
        </w:rPr>
        <w:tab/>
      </w:r>
      <w:r w:rsidRPr="00F3590B">
        <w:rPr>
          <w:noProof/>
        </w:rPr>
        <w:fldChar w:fldCharType="begin"/>
      </w:r>
      <w:r w:rsidRPr="00F3590B">
        <w:rPr>
          <w:noProof/>
        </w:rPr>
        <w:instrText xml:space="preserve"> PAGEREF _Toc39142250 \h </w:instrText>
      </w:r>
      <w:r w:rsidRPr="00F3590B">
        <w:rPr>
          <w:noProof/>
        </w:rPr>
      </w:r>
      <w:r w:rsidRPr="00F3590B">
        <w:rPr>
          <w:noProof/>
        </w:rPr>
        <w:fldChar w:fldCharType="separate"/>
      </w:r>
      <w:r w:rsidR="000F793E">
        <w:rPr>
          <w:noProof/>
        </w:rPr>
        <w:t>36</w:t>
      </w:r>
      <w:r w:rsidRPr="00F3590B">
        <w:rPr>
          <w:noProof/>
        </w:rPr>
        <w:fldChar w:fldCharType="end"/>
      </w:r>
    </w:p>
    <w:p w:rsidR="00F3590B" w:rsidRDefault="00F3590B">
      <w:pPr>
        <w:pStyle w:val="TOC3"/>
        <w:rPr>
          <w:rFonts w:asciiTheme="minorHAnsi" w:eastAsiaTheme="minorEastAsia" w:hAnsiTheme="minorHAnsi" w:cstheme="minorBidi"/>
          <w:b w:val="0"/>
          <w:noProof/>
          <w:kern w:val="0"/>
          <w:szCs w:val="22"/>
        </w:rPr>
      </w:pPr>
      <w:r>
        <w:rPr>
          <w:noProof/>
        </w:rPr>
        <w:t>Division 2.3—Group I3: diagnostic radiology</w:t>
      </w:r>
      <w:r w:rsidRPr="00F3590B">
        <w:rPr>
          <w:b w:val="0"/>
          <w:noProof/>
          <w:sz w:val="18"/>
        </w:rPr>
        <w:tab/>
      </w:r>
      <w:r w:rsidRPr="00F3590B">
        <w:rPr>
          <w:b w:val="0"/>
          <w:noProof/>
          <w:sz w:val="18"/>
        </w:rPr>
        <w:fldChar w:fldCharType="begin"/>
      </w:r>
      <w:r w:rsidRPr="00F3590B">
        <w:rPr>
          <w:b w:val="0"/>
          <w:noProof/>
          <w:sz w:val="18"/>
        </w:rPr>
        <w:instrText xml:space="preserve"> PAGEREF _Toc39142251 \h </w:instrText>
      </w:r>
      <w:r w:rsidRPr="00F3590B">
        <w:rPr>
          <w:b w:val="0"/>
          <w:noProof/>
          <w:sz w:val="18"/>
        </w:rPr>
      </w:r>
      <w:r w:rsidRPr="00F3590B">
        <w:rPr>
          <w:b w:val="0"/>
          <w:noProof/>
          <w:sz w:val="18"/>
        </w:rPr>
        <w:fldChar w:fldCharType="separate"/>
      </w:r>
      <w:r w:rsidR="000F793E">
        <w:rPr>
          <w:b w:val="0"/>
          <w:noProof/>
          <w:sz w:val="18"/>
        </w:rPr>
        <w:t>43</w:t>
      </w:r>
      <w:r w:rsidRPr="00F3590B">
        <w:rPr>
          <w:b w:val="0"/>
          <w:noProof/>
          <w:sz w:val="18"/>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A—General</w:t>
      </w:r>
      <w:r w:rsidRPr="00F3590B">
        <w:rPr>
          <w:b w:val="0"/>
          <w:noProof/>
          <w:sz w:val="18"/>
        </w:rPr>
        <w:tab/>
      </w:r>
      <w:r w:rsidRPr="00F3590B">
        <w:rPr>
          <w:b w:val="0"/>
          <w:noProof/>
          <w:sz w:val="18"/>
        </w:rPr>
        <w:fldChar w:fldCharType="begin"/>
      </w:r>
      <w:r w:rsidRPr="00F3590B">
        <w:rPr>
          <w:b w:val="0"/>
          <w:noProof/>
          <w:sz w:val="18"/>
        </w:rPr>
        <w:instrText xml:space="preserve"> PAGEREF _Toc39142252 \h </w:instrText>
      </w:r>
      <w:r w:rsidRPr="00F3590B">
        <w:rPr>
          <w:b w:val="0"/>
          <w:noProof/>
          <w:sz w:val="18"/>
        </w:rPr>
      </w:r>
      <w:r w:rsidRPr="00F3590B">
        <w:rPr>
          <w:b w:val="0"/>
          <w:noProof/>
          <w:sz w:val="18"/>
        </w:rPr>
        <w:fldChar w:fldCharType="separate"/>
      </w:r>
      <w:r w:rsidR="000F793E">
        <w:rPr>
          <w:b w:val="0"/>
          <w:noProof/>
          <w:sz w:val="18"/>
        </w:rPr>
        <w:t>43</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2.3.1</w:t>
      </w:r>
      <w:r>
        <w:rPr>
          <w:noProof/>
        </w:rPr>
        <w:tab/>
        <w:t>Application of items in Subdivision B, D, E or G to services rendered using diagnostic imaging procedures carried out in metropolitan areas and certain inner regional areas</w:t>
      </w:r>
      <w:r w:rsidRPr="00F3590B">
        <w:rPr>
          <w:noProof/>
        </w:rPr>
        <w:tab/>
      </w:r>
      <w:r w:rsidRPr="00F3590B">
        <w:rPr>
          <w:noProof/>
        </w:rPr>
        <w:fldChar w:fldCharType="begin"/>
      </w:r>
      <w:r w:rsidRPr="00F3590B">
        <w:rPr>
          <w:noProof/>
        </w:rPr>
        <w:instrText xml:space="preserve"> PAGEREF _Toc39142253 \h </w:instrText>
      </w:r>
      <w:r w:rsidRPr="00F3590B">
        <w:rPr>
          <w:noProof/>
        </w:rPr>
      </w:r>
      <w:r w:rsidRPr="00F3590B">
        <w:rPr>
          <w:noProof/>
        </w:rPr>
        <w:fldChar w:fldCharType="separate"/>
      </w:r>
      <w:r w:rsidR="000F793E">
        <w:rPr>
          <w:noProof/>
        </w:rPr>
        <w:t>43</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2.3.2</w:t>
      </w:r>
      <w:r>
        <w:rPr>
          <w:noProof/>
        </w:rPr>
        <w:tab/>
        <w:t>Restriction on items—certain services requested by chiropractors, osteopaths and physiotherapists</w:t>
      </w:r>
      <w:r w:rsidRPr="00F3590B">
        <w:rPr>
          <w:noProof/>
        </w:rPr>
        <w:tab/>
      </w:r>
      <w:r w:rsidRPr="00F3590B">
        <w:rPr>
          <w:noProof/>
        </w:rPr>
        <w:fldChar w:fldCharType="begin"/>
      </w:r>
      <w:r w:rsidRPr="00F3590B">
        <w:rPr>
          <w:noProof/>
        </w:rPr>
        <w:instrText xml:space="preserve"> PAGEREF _Toc39142254 \h </w:instrText>
      </w:r>
      <w:r w:rsidRPr="00F3590B">
        <w:rPr>
          <w:noProof/>
        </w:rPr>
      </w:r>
      <w:r w:rsidRPr="00F3590B">
        <w:rPr>
          <w:noProof/>
        </w:rPr>
        <w:fldChar w:fldCharType="separate"/>
      </w:r>
      <w:r w:rsidR="000F793E">
        <w:rPr>
          <w:noProof/>
        </w:rPr>
        <w:t>43</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2.3.3</w:t>
      </w:r>
      <w:r>
        <w:rPr>
          <w:noProof/>
        </w:rPr>
        <w:tab/>
        <w:t>Increased fee for service rendered using first eligible X</w:t>
      </w:r>
      <w:r>
        <w:rPr>
          <w:noProof/>
        </w:rPr>
        <w:noBreakHyphen/>
        <w:t>ray procedure carried out during attendance at residential aged care facility</w:t>
      </w:r>
      <w:r w:rsidRPr="00F3590B">
        <w:rPr>
          <w:noProof/>
        </w:rPr>
        <w:tab/>
      </w:r>
      <w:r w:rsidRPr="00F3590B">
        <w:rPr>
          <w:noProof/>
        </w:rPr>
        <w:fldChar w:fldCharType="begin"/>
      </w:r>
      <w:r w:rsidRPr="00F3590B">
        <w:rPr>
          <w:noProof/>
        </w:rPr>
        <w:instrText xml:space="preserve"> PAGEREF _Toc39142255 \h </w:instrText>
      </w:r>
      <w:r w:rsidRPr="00F3590B">
        <w:rPr>
          <w:noProof/>
        </w:rPr>
      </w:r>
      <w:r w:rsidRPr="00F3590B">
        <w:rPr>
          <w:noProof/>
        </w:rPr>
        <w:fldChar w:fldCharType="separate"/>
      </w:r>
      <w:r w:rsidR="000F793E">
        <w:rPr>
          <w:noProof/>
        </w:rPr>
        <w:t>44</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B—Subgroups 1 to 9 of Group I3</w:t>
      </w:r>
      <w:r w:rsidRPr="00F3590B">
        <w:rPr>
          <w:b w:val="0"/>
          <w:noProof/>
          <w:sz w:val="18"/>
        </w:rPr>
        <w:tab/>
      </w:r>
      <w:r w:rsidRPr="00F3590B">
        <w:rPr>
          <w:b w:val="0"/>
          <w:noProof/>
          <w:sz w:val="18"/>
        </w:rPr>
        <w:fldChar w:fldCharType="begin"/>
      </w:r>
      <w:r w:rsidRPr="00F3590B">
        <w:rPr>
          <w:b w:val="0"/>
          <w:noProof/>
          <w:sz w:val="18"/>
        </w:rPr>
        <w:instrText xml:space="preserve"> PAGEREF _Toc39142256 \h </w:instrText>
      </w:r>
      <w:r w:rsidRPr="00F3590B">
        <w:rPr>
          <w:b w:val="0"/>
          <w:noProof/>
          <w:sz w:val="18"/>
        </w:rPr>
      </w:r>
      <w:r w:rsidRPr="00F3590B">
        <w:rPr>
          <w:b w:val="0"/>
          <w:noProof/>
          <w:sz w:val="18"/>
        </w:rPr>
        <w:fldChar w:fldCharType="separate"/>
      </w:r>
      <w:r w:rsidR="000F793E">
        <w:rPr>
          <w:b w:val="0"/>
          <w:noProof/>
          <w:sz w:val="18"/>
        </w:rPr>
        <w:t>44</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2.3.4</w:t>
      </w:r>
      <w:r>
        <w:rPr>
          <w:noProof/>
        </w:rPr>
        <w:tab/>
        <w:t>Items in Subgroups 1 to 9 of Group I3</w:t>
      </w:r>
      <w:r w:rsidRPr="00F3590B">
        <w:rPr>
          <w:noProof/>
        </w:rPr>
        <w:tab/>
      </w:r>
      <w:r w:rsidRPr="00F3590B">
        <w:rPr>
          <w:noProof/>
        </w:rPr>
        <w:fldChar w:fldCharType="begin"/>
      </w:r>
      <w:r w:rsidRPr="00F3590B">
        <w:rPr>
          <w:noProof/>
        </w:rPr>
        <w:instrText xml:space="preserve"> PAGEREF _Toc39142257 \h </w:instrText>
      </w:r>
      <w:r w:rsidRPr="00F3590B">
        <w:rPr>
          <w:noProof/>
        </w:rPr>
      </w:r>
      <w:r w:rsidRPr="00F3590B">
        <w:rPr>
          <w:noProof/>
        </w:rPr>
        <w:fldChar w:fldCharType="separate"/>
      </w:r>
      <w:r w:rsidR="000F793E">
        <w:rPr>
          <w:noProof/>
        </w:rPr>
        <w:t>44</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C—Subgroup 10 of Group I3: radiographic examination of breasts</w:t>
      </w:r>
      <w:r w:rsidRPr="00F3590B">
        <w:rPr>
          <w:b w:val="0"/>
          <w:noProof/>
          <w:sz w:val="18"/>
        </w:rPr>
        <w:tab/>
      </w:r>
      <w:r w:rsidRPr="00F3590B">
        <w:rPr>
          <w:b w:val="0"/>
          <w:noProof/>
          <w:sz w:val="18"/>
        </w:rPr>
        <w:fldChar w:fldCharType="begin"/>
      </w:r>
      <w:r w:rsidRPr="00F3590B">
        <w:rPr>
          <w:b w:val="0"/>
          <w:noProof/>
          <w:sz w:val="18"/>
        </w:rPr>
        <w:instrText xml:space="preserve"> PAGEREF _Toc39142258 \h </w:instrText>
      </w:r>
      <w:r w:rsidRPr="00F3590B">
        <w:rPr>
          <w:b w:val="0"/>
          <w:noProof/>
          <w:sz w:val="18"/>
        </w:rPr>
      </w:r>
      <w:r w:rsidRPr="00F3590B">
        <w:rPr>
          <w:b w:val="0"/>
          <w:noProof/>
          <w:sz w:val="18"/>
        </w:rPr>
        <w:fldChar w:fldCharType="separate"/>
      </w:r>
      <w:r w:rsidR="000F793E">
        <w:rPr>
          <w:b w:val="0"/>
          <w:noProof/>
          <w:sz w:val="18"/>
        </w:rPr>
        <w:t>47</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2.3.5</w:t>
      </w:r>
      <w:r>
        <w:rPr>
          <w:noProof/>
        </w:rPr>
        <w:tab/>
        <w:t>Mammography services—eligible services</w:t>
      </w:r>
      <w:r w:rsidRPr="00F3590B">
        <w:rPr>
          <w:noProof/>
        </w:rPr>
        <w:tab/>
      </w:r>
      <w:r w:rsidRPr="00F3590B">
        <w:rPr>
          <w:noProof/>
        </w:rPr>
        <w:fldChar w:fldCharType="begin"/>
      </w:r>
      <w:r w:rsidRPr="00F3590B">
        <w:rPr>
          <w:noProof/>
        </w:rPr>
        <w:instrText xml:space="preserve"> PAGEREF _Toc39142259 \h </w:instrText>
      </w:r>
      <w:r w:rsidRPr="00F3590B">
        <w:rPr>
          <w:noProof/>
        </w:rPr>
      </w:r>
      <w:r w:rsidRPr="00F3590B">
        <w:rPr>
          <w:noProof/>
        </w:rPr>
        <w:fldChar w:fldCharType="separate"/>
      </w:r>
      <w:r w:rsidR="000F793E">
        <w:rPr>
          <w:noProof/>
        </w:rPr>
        <w:t>47</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2.3.6</w:t>
      </w:r>
      <w:r>
        <w:rPr>
          <w:noProof/>
        </w:rPr>
        <w:tab/>
        <w:t>Items in Subgroup 10 of Group I3</w:t>
      </w:r>
      <w:r w:rsidRPr="00F3590B">
        <w:rPr>
          <w:noProof/>
        </w:rPr>
        <w:tab/>
      </w:r>
      <w:r w:rsidRPr="00F3590B">
        <w:rPr>
          <w:noProof/>
        </w:rPr>
        <w:fldChar w:fldCharType="begin"/>
      </w:r>
      <w:r w:rsidRPr="00F3590B">
        <w:rPr>
          <w:noProof/>
        </w:rPr>
        <w:instrText xml:space="preserve"> PAGEREF _Toc39142260 \h </w:instrText>
      </w:r>
      <w:r w:rsidRPr="00F3590B">
        <w:rPr>
          <w:noProof/>
        </w:rPr>
      </w:r>
      <w:r w:rsidRPr="00F3590B">
        <w:rPr>
          <w:noProof/>
        </w:rPr>
        <w:fldChar w:fldCharType="separate"/>
      </w:r>
      <w:r w:rsidR="000F793E">
        <w:rPr>
          <w:noProof/>
        </w:rPr>
        <w:t>47</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D—Subgroups 12 and 13 of Group I3</w:t>
      </w:r>
      <w:r w:rsidRPr="00F3590B">
        <w:rPr>
          <w:b w:val="0"/>
          <w:noProof/>
          <w:sz w:val="18"/>
        </w:rPr>
        <w:tab/>
      </w:r>
      <w:r w:rsidRPr="00F3590B">
        <w:rPr>
          <w:b w:val="0"/>
          <w:noProof/>
          <w:sz w:val="18"/>
        </w:rPr>
        <w:fldChar w:fldCharType="begin"/>
      </w:r>
      <w:r w:rsidRPr="00F3590B">
        <w:rPr>
          <w:b w:val="0"/>
          <w:noProof/>
          <w:sz w:val="18"/>
        </w:rPr>
        <w:instrText xml:space="preserve"> PAGEREF _Toc39142261 \h </w:instrText>
      </w:r>
      <w:r w:rsidRPr="00F3590B">
        <w:rPr>
          <w:b w:val="0"/>
          <w:noProof/>
          <w:sz w:val="18"/>
        </w:rPr>
      </w:r>
      <w:r w:rsidRPr="00F3590B">
        <w:rPr>
          <w:b w:val="0"/>
          <w:noProof/>
          <w:sz w:val="18"/>
        </w:rPr>
        <w:fldChar w:fldCharType="separate"/>
      </w:r>
      <w:r w:rsidR="000F793E">
        <w:rPr>
          <w:b w:val="0"/>
          <w:noProof/>
          <w:sz w:val="18"/>
        </w:rPr>
        <w:t>48</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2.3.7</w:t>
      </w:r>
      <w:r>
        <w:rPr>
          <w:noProof/>
        </w:rPr>
        <w:tab/>
        <w:t>Items in Subgroups 12 and 13 of Group I3</w:t>
      </w:r>
      <w:r w:rsidRPr="00F3590B">
        <w:rPr>
          <w:noProof/>
        </w:rPr>
        <w:tab/>
      </w:r>
      <w:r w:rsidRPr="00F3590B">
        <w:rPr>
          <w:noProof/>
        </w:rPr>
        <w:fldChar w:fldCharType="begin"/>
      </w:r>
      <w:r w:rsidRPr="00F3590B">
        <w:rPr>
          <w:noProof/>
        </w:rPr>
        <w:instrText xml:space="preserve"> PAGEREF _Toc39142262 \h </w:instrText>
      </w:r>
      <w:r w:rsidRPr="00F3590B">
        <w:rPr>
          <w:noProof/>
        </w:rPr>
      </w:r>
      <w:r w:rsidRPr="00F3590B">
        <w:rPr>
          <w:noProof/>
        </w:rPr>
        <w:fldChar w:fldCharType="separate"/>
      </w:r>
      <w:r w:rsidR="000F793E">
        <w:rPr>
          <w:noProof/>
        </w:rPr>
        <w:t>48</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E—Subgroup 15 of Group I3: fluoroscopic examination</w:t>
      </w:r>
      <w:r w:rsidRPr="00F3590B">
        <w:rPr>
          <w:b w:val="0"/>
          <w:noProof/>
          <w:sz w:val="18"/>
        </w:rPr>
        <w:tab/>
      </w:r>
      <w:r w:rsidRPr="00F3590B">
        <w:rPr>
          <w:b w:val="0"/>
          <w:noProof/>
          <w:sz w:val="18"/>
        </w:rPr>
        <w:fldChar w:fldCharType="begin"/>
      </w:r>
      <w:r w:rsidRPr="00F3590B">
        <w:rPr>
          <w:b w:val="0"/>
          <w:noProof/>
          <w:sz w:val="18"/>
        </w:rPr>
        <w:instrText xml:space="preserve"> PAGEREF _Toc39142263 \h </w:instrText>
      </w:r>
      <w:r w:rsidRPr="00F3590B">
        <w:rPr>
          <w:b w:val="0"/>
          <w:noProof/>
          <w:sz w:val="18"/>
        </w:rPr>
      </w:r>
      <w:r w:rsidRPr="00F3590B">
        <w:rPr>
          <w:b w:val="0"/>
          <w:noProof/>
          <w:sz w:val="18"/>
        </w:rPr>
        <w:fldChar w:fldCharType="separate"/>
      </w:r>
      <w:r w:rsidR="000F793E">
        <w:rPr>
          <w:b w:val="0"/>
          <w:noProof/>
          <w:sz w:val="18"/>
        </w:rPr>
        <w:t>50</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2.3.8</w:t>
      </w:r>
      <w:r>
        <w:rPr>
          <w:noProof/>
        </w:rPr>
        <w:tab/>
        <w:t>Items in Subgroup 15 of Group I3</w:t>
      </w:r>
      <w:r w:rsidRPr="00F3590B">
        <w:rPr>
          <w:noProof/>
        </w:rPr>
        <w:tab/>
      </w:r>
      <w:r w:rsidRPr="00F3590B">
        <w:rPr>
          <w:noProof/>
        </w:rPr>
        <w:fldChar w:fldCharType="begin"/>
      </w:r>
      <w:r w:rsidRPr="00F3590B">
        <w:rPr>
          <w:noProof/>
        </w:rPr>
        <w:instrText xml:space="preserve"> PAGEREF _Toc39142264 \h </w:instrText>
      </w:r>
      <w:r w:rsidRPr="00F3590B">
        <w:rPr>
          <w:noProof/>
        </w:rPr>
      </w:r>
      <w:r w:rsidRPr="00F3590B">
        <w:rPr>
          <w:noProof/>
        </w:rPr>
        <w:fldChar w:fldCharType="separate"/>
      </w:r>
      <w:r w:rsidR="000F793E">
        <w:rPr>
          <w:noProof/>
        </w:rPr>
        <w:t>50</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F—Subgroup 16 of Group I3: preparation for radiological procedure</w:t>
      </w:r>
      <w:r w:rsidRPr="00F3590B">
        <w:rPr>
          <w:b w:val="0"/>
          <w:noProof/>
          <w:sz w:val="18"/>
        </w:rPr>
        <w:tab/>
      </w:r>
      <w:r w:rsidRPr="00F3590B">
        <w:rPr>
          <w:b w:val="0"/>
          <w:noProof/>
          <w:sz w:val="18"/>
        </w:rPr>
        <w:fldChar w:fldCharType="begin"/>
      </w:r>
      <w:r w:rsidRPr="00F3590B">
        <w:rPr>
          <w:b w:val="0"/>
          <w:noProof/>
          <w:sz w:val="18"/>
        </w:rPr>
        <w:instrText xml:space="preserve"> PAGEREF _Toc39142265 \h </w:instrText>
      </w:r>
      <w:r w:rsidRPr="00F3590B">
        <w:rPr>
          <w:b w:val="0"/>
          <w:noProof/>
          <w:sz w:val="18"/>
        </w:rPr>
      </w:r>
      <w:r w:rsidRPr="00F3590B">
        <w:rPr>
          <w:b w:val="0"/>
          <w:noProof/>
          <w:sz w:val="18"/>
        </w:rPr>
        <w:fldChar w:fldCharType="separate"/>
      </w:r>
      <w:r w:rsidR="000F793E">
        <w:rPr>
          <w:b w:val="0"/>
          <w:noProof/>
          <w:sz w:val="18"/>
        </w:rPr>
        <w:t>51</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2.3.9</w:t>
      </w:r>
      <w:r>
        <w:rPr>
          <w:noProof/>
        </w:rPr>
        <w:tab/>
        <w:t>Preparation of patients for radiological procedures</w:t>
      </w:r>
      <w:r w:rsidRPr="00F3590B">
        <w:rPr>
          <w:noProof/>
        </w:rPr>
        <w:tab/>
      </w:r>
      <w:r w:rsidRPr="00F3590B">
        <w:rPr>
          <w:noProof/>
        </w:rPr>
        <w:fldChar w:fldCharType="begin"/>
      </w:r>
      <w:r w:rsidRPr="00F3590B">
        <w:rPr>
          <w:noProof/>
        </w:rPr>
        <w:instrText xml:space="preserve"> PAGEREF _Toc39142266 \h </w:instrText>
      </w:r>
      <w:r w:rsidRPr="00F3590B">
        <w:rPr>
          <w:noProof/>
        </w:rPr>
      </w:r>
      <w:r w:rsidRPr="00F3590B">
        <w:rPr>
          <w:noProof/>
        </w:rPr>
        <w:fldChar w:fldCharType="separate"/>
      </w:r>
      <w:r w:rsidR="000F793E">
        <w:rPr>
          <w:noProof/>
        </w:rPr>
        <w:t>51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2.3.10</w:t>
      </w:r>
      <w:r>
        <w:rPr>
          <w:noProof/>
        </w:rPr>
        <w:tab/>
        <w:t>Items in Subgroup 16 of Group I3</w:t>
      </w:r>
      <w:r w:rsidRPr="00F3590B">
        <w:rPr>
          <w:noProof/>
        </w:rPr>
        <w:tab/>
      </w:r>
      <w:r w:rsidRPr="00F3590B">
        <w:rPr>
          <w:noProof/>
        </w:rPr>
        <w:fldChar w:fldCharType="begin"/>
      </w:r>
      <w:r w:rsidRPr="00F3590B">
        <w:rPr>
          <w:noProof/>
        </w:rPr>
        <w:instrText xml:space="preserve"> PAGEREF _Toc39142267 \h </w:instrText>
      </w:r>
      <w:r w:rsidRPr="00F3590B">
        <w:rPr>
          <w:noProof/>
        </w:rPr>
      </w:r>
      <w:r w:rsidRPr="00F3590B">
        <w:rPr>
          <w:noProof/>
        </w:rPr>
        <w:fldChar w:fldCharType="separate"/>
      </w:r>
      <w:r w:rsidR="000F793E">
        <w:rPr>
          <w:noProof/>
        </w:rPr>
        <w:t>51</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G—Subgroup 17 of Group I3: interventional techniques</w:t>
      </w:r>
      <w:r w:rsidRPr="00F3590B">
        <w:rPr>
          <w:b w:val="0"/>
          <w:noProof/>
          <w:sz w:val="18"/>
        </w:rPr>
        <w:tab/>
      </w:r>
      <w:r w:rsidRPr="00F3590B">
        <w:rPr>
          <w:b w:val="0"/>
          <w:noProof/>
          <w:sz w:val="18"/>
        </w:rPr>
        <w:fldChar w:fldCharType="begin"/>
      </w:r>
      <w:r w:rsidRPr="00F3590B">
        <w:rPr>
          <w:b w:val="0"/>
          <w:noProof/>
          <w:sz w:val="18"/>
        </w:rPr>
        <w:instrText xml:space="preserve"> PAGEREF _Toc39142268 \h </w:instrText>
      </w:r>
      <w:r w:rsidRPr="00F3590B">
        <w:rPr>
          <w:b w:val="0"/>
          <w:noProof/>
          <w:sz w:val="18"/>
        </w:rPr>
      </w:r>
      <w:r w:rsidRPr="00F3590B">
        <w:rPr>
          <w:b w:val="0"/>
          <w:noProof/>
          <w:sz w:val="18"/>
        </w:rPr>
        <w:fldChar w:fldCharType="separate"/>
      </w:r>
      <w:r w:rsidR="000F793E">
        <w:rPr>
          <w:b w:val="0"/>
          <w:noProof/>
          <w:sz w:val="18"/>
        </w:rPr>
        <w:t>51</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2.3.11</w:t>
      </w:r>
      <w:r>
        <w:rPr>
          <w:noProof/>
        </w:rPr>
        <w:tab/>
        <w:t xml:space="preserve">Meaning of </w:t>
      </w:r>
      <w:r w:rsidRPr="0006582C">
        <w:rPr>
          <w:i/>
          <w:noProof/>
        </w:rPr>
        <w:t>angiography suite</w:t>
      </w:r>
      <w:r w:rsidRPr="00F3590B">
        <w:rPr>
          <w:noProof/>
        </w:rPr>
        <w:tab/>
      </w:r>
      <w:r w:rsidRPr="00F3590B">
        <w:rPr>
          <w:noProof/>
        </w:rPr>
        <w:fldChar w:fldCharType="begin"/>
      </w:r>
      <w:r w:rsidRPr="00F3590B">
        <w:rPr>
          <w:noProof/>
        </w:rPr>
        <w:instrText xml:space="preserve"> PAGEREF _Toc39142269 \h </w:instrText>
      </w:r>
      <w:r w:rsidRPr="00F3590B">
        <w:rPr>
          <w:noProof/>
        </w:rPr>
      </w:r>
      <w:r w:rsidRPr="00F3590B">
        <w:rPr>
          <w:noProof/>
        </w:rPr>
        <w:fldChar w:fldCharType="separate"/>
      </w:r>
      <w:r w:rsidR="000F793E">
        <w:rPr>
          <w:noProof/>
        </w:rPr>
        <w:t>51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2.3.12</w:t>
      </w:r>
      <w:r>
        <w:rPr>
          <w:noProof/>
        </w:rPr>
        <w:tab/>
        <w:t>Items in Subgroup 17 of Group I3</w:t>
      </w:r>
      <w:r w:rsidRPr="00F3590B">
        <w:rPr>
          <w:noProof/>
        </w:rPr>
        <w:tab/>
      </w:r>
      <w:r w:rsidRPr="00F3590B">
        <w:rPr>
          <w:noProof/>
        </w:rPr>
        <w:fldChar w:fldCharType="begin"/>
      </w:r>
      <w:r w:rsidRPr="00F3590B">
        <w:rPr>
          <w:noProof/>
        </w:rPr>
        <w:instrText xml:space="preserve"> PAGEREF _Toc39142270 \h </w:instrText>
      </w:r>
      <w:r w:rsidRPr="00F3590B">
        <w:rPr>
          <w:noProof/>
        </w:rPr>
      </w:r>
      <w:r w:rsidRPr="00F3590B">
        <w:rPr>
          <w:noProof/>
        </w:rPr>
        <w:fldChar w:fldCharType="separate"/>
      </w:r>
      <w:r w:rsidR="000F793E">
        <w:rPr>
          <w:noProof/>
        </w:rPr>
        <w:t>52</w:t>
      </w:r>
      <w:r w:rsidRPr="00F3590B">
        <w:rPr>
          <w:noProof/>
        </w:rPr>
        <w:fldChar w:fldCharType="end"/>
      </w:r>
    </w:p>
    <w:p w:rsidR="00F3590B" w:rsidRDefault="00F3590B">
      <w:pPr>
        <w:pStyle w:val="TOC3"/>
        <w:rPr>
          <w:rFonts w:asciiTheme="minorHAnsi" w:eastAsiaTheme="minorEastAsia" w:hAnsiTheme="minorHAnsi" w:cstheme="minorBidi"/>
          <w:b w:val="0"/>
          <w:noProof/>
          <w:kern w:val="0"/>
          <w:szCs w:val="22"/>
        </w:rPr>
      </w:pPr>
      <w:r>
        <w:rPr>
          <w:noProof/>
        </w:rPr>
        <w:t>Division 2.4—Group I4: nuclear medicine imaging</w:t>
      </w:r>
      <w:r w:rsidRPr="00F3590B">
        <w:rPr>
          <w:b w:val="0"/>
          <w:noProof/>
          <w:sz w:val="18"/>
        </w:rPr>
        <w:tab/>
      </w:r>
      <w:r w:rsidRPr="00F3590B">
        <w:rPr>
          <w:b w:val="0"/>
          <w:noProof/>
          <w:sz w:val="18"/>
        </w:rPr>
        <w:fldChar w:fldCharType="begin"/>
      </w:r>
      <w:r w:rsidRPr="00F3590B">
        <w:rPr>
          <w:b w:val="0"/>
          <w:noProof/>
          <w:sz w:val="18"/>
        </w:rPr>
        <w:instrText xml:space="preserve"> PAGEREF _Toc39142271 \h </w:instrText>
      </w:r>
      <w:r w:rsidRPr="00F3590B">
        <w:rPr>
          <w:b w:val="0"/>
          <w:noProof/>
          <w:sz w:val="18"/>
        </w:rPr>
      </w:r>
      <w:r w:rsidRPr="00F3590B">
        <w:rPr>
          <w:b w:val="0"/>
          <w:noProof/>
          <w:sz w:val="18"/>
        </w:rPr>
        <w:fldChar w:fldCharType="separate"/>
      </w:r>
      <w:r w:rsidR="000F793E">
        <w:rPr>
          <w:b w:val="0"/>
          <w:noProof/>
          <w:sz w:val="18"/>
        </w:rPr>
        <w:t>53</w:t>
      </w:r>
      <w:r w:rsidRPr="00F3590B">
        <w:rPr>
          <w:b w:val="0"/>
          <w:noProof/>
          <w:sz w:val="18"/>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A—General</w:t>
      </w:r>
      <w:r w:rsidRPr="00F3590B">
        <w:rPr>
          <w:b w:val="0"/>
          <w:noProof/>
          <w:sz w:val="18"/>
        </w:rPr>
        <w:tab/>
      </w:r>
      <w:r w:rsidRPr="00F3590B">
        <w:rPr>
          <w:b w:val="0"/>
          <w:noProof/>
          <w:sz w:val="18"/>
        </w:rPr>
        <w:fldChar w:fldCharType="begin"/>
      </w:r>
      <w:r w:rsidRPr="00F3590B">
        <w:rPr>
          <w:b w:val="0"/>
          <w:noProof/>
          <w:sz w:val="18"/>
        </w:rPr>
        <w:instrText xml:space="preserve"> PAGEREF _Toc39142272 \h </w:instrText>
      </w:r>
      <w:r w:rsidRPr="00F3590B">
        <w:rPr>
          <w:b w:val="0"/>
          <w:noProof/>
          <w:sz w:val="18"/>
        </w:rPr>
      </w:r>
      <w:r w:rsidRPr="00F3590B">
        <w:rPr>
          <w:b w:val="0"/>
          <w:noProof/>
          <w:sz w:val="18"/>
        </w:rPr>
        <w:fldChar w:fldCharType="separate"/>
      </w:r>
      <w:r w:rsidR="000F793E">
        <w:rPr>
          <w:b w:val="0"/>
          <w:noProof/>
          <w:sz w:val="18"/>
        </w:rPr>
        <w:t>53</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2.4.1</w:t>
      </w:r>
      <w:r>
        <w:rPr>
          <w:noProof/>
        </w:rPr>
        <w:tab/>
        <w:t>Nuclear scanning services—other than PET</w:t>
      </w:r>
      <w:r w:rsidRPr="00F3590B">
        <w:rPr>
          <w:noProof/>
        </w:rPr>
        <w:tab/>
      </w:r>
      <w:r w:rsidRPr="00F3590B">
        <w:rPr>
          <w:noProof/>
        </w:rPr>
        <w:fldChar w:fldCharType="begin"/>
      </w:r>
      <w:r w:rsidRPr="00F3590B">
        <w:rPr>
          <w:noProof/>
        </w:rPr>
        <w:instrText xml:space="preserve"> PAGEREF _Toc39142273 \h </w:instrText>
      </w:r>
      <w:r w:rsidRPr="00F3590B">
        <w:rPr>
          <w:noProof/>
        </w:rPr>
      </w:r>
      <w:r w:rsidRPr="00F3590B">
        <w:rPr>
          <w:noProof/>
        </w:rPr>
        <w:fldChar w:fldCharType="separate"/>
      </w:r>
      <w:r w:rsidR="000F793E">
        <w:rPr>
          <w:noProof/>
        </w:rPr>
        <w:t>53</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2.4.2</w:t>
      </w:r>
      <w:r>
        <w:rPr>
          <w:noProof/>
        </w:rPr>
        <w:tab/>
        <w:t>PET nuclear scanning services</w:t>
      </w:r>
      <w:r w:rsidRPr="00F3590B">
        <w:rPr>
          <w:noProof/>
        </w:rPr>
        <w:tab/>
      </w:r>
      <w:r w:rsidRPr="00F3590B">
        <w:rPr>
          <w:noProof/>
        </w:rPr>
        <w:fldChar w:fldCharType="begin"/>
      </w:r>
      <w:r w:rsidRPr="00F3590B">
        <w:rPr>
          <w:noProof/>
        </w:rPr>
        <w:instrText xml:space="preserve"> PAGEREF _Toc39142274 \h </w:instrText>
      </w:r>
      <w:r w:rsidRPr="00F3590B">
        <w:rPr>
          <w:noProof/>
        </w:rPr>
      </w:r>
      <w:r w:rsidRPr="00F3590B">
        <w:rPr>
          <w:noProof/>
        </w:rPr>
        <w:fldChar w:fldCharType="separate"/>
      </w:r>
      <w:r w:rsidR="000F793E">
        <w:rPr>
          <w:noProof/>
        </w:rPr>
        <w:t>53</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2.4.3</w:t>
      </w:r>
      <w:r>
        <w:rPr>
          <w:noProof/>
        </w:rPr>
        <w:tab/>
        <w:t>PET nuclear scanning services—performance under personal supervision</w:t>
      </w:r>
      <w:r w:rsidRPr="00F3590B">
        <w:rPr>
          <w:noProof/>
        </w:rPr>
        <w:tab/>
      </w:r>
      <w:r w:rsidRPr="00F3590B">
        <w:rPr>
          <w:noProof/>
        </w:rPr>
        <w:fldChar w:fldCharType="begin"/>
      </w:r>
      <w:r w:rsidRPr="00F3590B">
        <w:rPr>
          <w:noProof/>
        </w:rPr>
        <w:instrText xml:space="preserve"> PAGEREF _Toc39142275 \h </w:instrText>
      </w:r>
      <w:r w:rsidRPr="00F3590B">
        <w:rPr>
          <w:noProof/>
        </w:rPr>
      </w:r>
      <w:r w:rsidRPr="00F3590B">
        <w:rPr>
          <w:noProof/>
        </w:rPr>
        <w:fldChar w:fldCharType="separate"/>
      </w:r>
      <w:r w:rsidR="000F793E">
        <w:rPr>
          <w:noProof/>
        </w:rPr>
        <w:t>53</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2.4.4</w:t>
      </w:r>
      <w:r>
        <w:rPr>
          <w:noProof/>
        </w:rPr>
        <w:tab/>
        <w:t>PET nuclear scanning services—equipment</w:t>
      </w:r>
      <w:r w:rsidRPr="00F3590B">
        <w:rPr>
          <w:noProof/>
        </w:rPr>
        <w:tab/>
      </w:r>
      <w:r w:rsidRPr="00F3590B">
        <w:rPr>
          <w:noProof/>
        </w:rPr>
        <w:fldChar w:fldCharType="begin"/>
      </w:r>
      <w:r w:rsidRPr="00F3590B">
        <w:rPr>
          <w:noProof/>
        </w:rPr>
        <w:instrText xml:space="preserve"> PAGEREF _Toc39142276 \h </w:instrText>
      </w:r>
      <w:r w:rsidRPr="00F3590B">
        <w:rPr>
          <w:noProof/>
        </w:rPr>
      </w:r>
      <w:r w:rsidRPr="00F3590B">
        <w:rPr>
          <w:noProof/>
        </w:rPr>
        <w:fldChar w:fldCharType="separate"/>
      </w:r>
      <w:r w:rsidR="000F793E">
        <w:rPr>
          <w:noProof/>
        </w:rPr>
        <w:t>54</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2.4.5</w:t>
      </w:r>
      <w:r>
        <w:rPr>
          <w:noProof/>
        </w:rPr>
        <w:tab/>
        <w:t>PET nuclear scanning services—statutory declaration</w:t>
      </w:r>
      <w:r w:rsidRPr="00F3590B">
        <w:rPr>
          <w:noProof/>
        </w:rPr>
        <w:tab/>
      </w:r>
      <w:r w:rsidRPr="00F3590B">
        <w:rPr>
          <w:noProof/>
        </w:rPr>
        <w:fldChar w:fldCharType="begin"/>
      </w:r>
      <w:r w:rsidRPr="00F3590B">
        <w:rPr>
          <w:noProof/>
        </w:rPr>
        <w:instrText xml:space="preserve"> PAGEREF _Toc39142277 \h </w:instrText>
      </w:r>
      <w:r w:rsidRPr="00F3590B">
        <w:rPr>
          <w:noProof/>
        </w:rPr>
      </w:r>
      <w:r w:rsidRPr="00F3590B">
        <w:rPr>
          <w:noProof/>
        </w:rPr>
        <w:fldChar w:fldCharType="separate"/>
      </w:r>
      <w:r w:rsidR="000F793E">
        <w:rPr>
          <w:noProof/>
        </w:rPr>
        <w:t>54</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B—Subgroups 1 and 2 of Group I4</w:t>
      </w:r>
      <w:r w:rsidRPr="00F3590B">
        <w:rPr>
          <w:b w:val="0"/>
          <w:noProof/>
          <w:sz w:val="18"/>
        </w:rPr>
        <w:tab/>
      </w:r>
      <w:r w:rsidRPr="00F3590B">
        <w:rPr>
          <w:b w:val="0"/>
          <w:noProof/>
          <w:sz w:val="18"/>
        </w:rPr>
        <w:fldChar w:fldCharType="begin"/>
      </w:r>
      <w:r w:rsidRPr="00F3590B">
        <w:rPr>
          <w:b w:val="0"/>
          <w:noProof/>
          <w:sz w:val="18"/>
        </w:rPr>
        <w:instrText xml:space="preserve"> PAGEREF _Toc39142278 \h </w:instrText>
      </w:r>
      <w:r w:rsidRPr="00F3590B">
        <w:rPr>
          <w:b w:val="0"/>
          <w:noProof/>
          <w:sz w:val="18"/>
        </w:rPr>
      </w:r>
      <w:r w:rsidRPr="00F3590B">
        <w:rPr>
          <w:b w:val="0"/>
          <w:noProof/>
          <w:sz w:val="18"/>
        </w:rPr>
        <w:fldChar w:fldCharType="separate"/>
      </w:r>
      <w:r w:rsidR="000F793E">
        <w:rPr>
          <w:b w:val="0"/>
          <w:noProof/>
          <w:sz w:val="18"/>
        </w:rPr>
        <w:t>54</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2.4.6</w:t>
      </w:r>
      <w:r>
        <w:rPr>
          <w:noProof/>
        </w:rPr>
        <w:tab/>
        <w:t>Items in Subgroups 1 and 2 of Group I4</w:t>
      </w:r>
      <w:r w:rsidRPr="00F3590B">
        <w:rPr>
          <w:noProof/>
        </w:rPr>
        <w:tab/>
      </w:r>
      <w:r w:rsidRPr="00F3590B">
        <w:rPr>
          <w:noProof/>
        </w:rPr>
        <w:fldChar w:fldCharType="begin"/>
      </w:r>
      <w:r w:rsidRPr="00F3590B">
        <w:rPr>
          <w:noProof/>
        </w:rPr>
        <w:instrText xml:space="preserve"> PAGEREF _Toc39142279 \h </w:instrText>
      </w:r>
      <w:r w:rsidRPr="00F3590B">
        <w:rPr>
          <w:noProof/>
        </w:rPr>
      </w:r>
      <w:r w:rsidRPr="00F3590B">
        <w:rPr>
          <w:noProof/>
        </w:rPr>
        <w:fldChar w:fldCharType="separate"/>
      </w:r>
      <w:r w:rsidR="000F793E">
        <w:rPr>
          <w:noProof/>
        </w:rPr>
        <w:t>54</w:t>
      </w:r>
      <w:r w:rsidRPr="00F3590B">
        <w:rPr>
          <w:noProof/>
        </w:rPr>
        <w:fldChar w:fldCharType="end"/>
      </w:r>
    </w:p>
    <w:p w:rsidR="00F3590B" w:rsidRDefault="00F3590B">
      <w:pPr>
        <w:pStyle w:val="TOC3"/>
        <w:rPr>
          <w:rFonts w:asciiTheme="minorHAnsi" w:eastAsiaTheme="minorEastAsia" w:hAnsiTheme="minorHAnsi" w:cstheme="minorBidi"/>
          <w:b w:val="0"/>
          <w:noProof/>
          <w:kern w:val="0"/>
          <w:szCs w:val="22"/>
        </w:rPr>
      </w:pPr>
      <w:r>
        <w:rPr>
          <w:noProof/>
        </w:rPr>
        <w:t>Division 2.5—Group I5: magnetic resonance imaging</w:t>
      </w:r>
      <w:r w:rsidRPr="00F3590B">
        <w:rPr>
          <w:b w:val="0"/>
          <w:noProof/>
          <w:sz w:val="18"/>
        </w:rPr>
        <w:tab/>
      </w:r>
      <w:r w:rsidRPr="00F3590B">
        <w:rPr>
          <w:b w:val="0"/>
          <w:noProof/>
          <w:sz w:val="18"/>
        </w:rPr>
        <w:fldChar w:fldCharType="begin"/>
      </w:r>
      <w:r w:rsidRPr="00F3590B">
        <w:rPr>
          <w:b w:val="0"/>
          <w:noProof/>
          <w:sz w:val="18"/>
        </w:rPr>
        <w:instrText xml:space="preserve"> PAGEREF _Toc39142280 \h </w:instrText>
      </w:r>
      <w:r w:rsidRPr="00F3590B">
        <w:rPr>
          <w:b w:val="0"/>
          <w:noProof/>
          <w:sz w:val="18"/>
        </w:rPr>
      </w:r>
      <w:r w:rsidRPr="00F3590B">
        <w:rPr>
          <w:b w:val="0"/>
          <w:noProof/>
          <w:sz w:val="18"/>
        </w:rPr>
        <w:fldChar w:fldCharType="separate"/>
      </w:r>
      <w:r w:rsidR="000F793E">
        <w:rPr>
          <w:b w:val="0"/>
          <w:noProof/>
          <w:sz w:val="18"/>
        </w:rPr>
        <w:t>60</w:t>
      </w:r>
      <w:r w:rsidRPr="00F3590B">
        <w:rPr>
          <w:b w:val="0"/>
          <w:noProof/>
          <w:sz w:val="18"/>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A—General</w:t>
      </w:r>
      <w:r w:rsidRPr="00F3590B">
        <w:rPr>
          <w:b w:val="0"/>
          <w:noProof/>
          <w:sz w:val="18"/>
        </w:rPr>
        <w:tab/>
      </w:r>
      <w:r w:rsidRPr="00F3590B">
        <w:rPr>
          <w:b w:val="0"/>
          <w:noProof/>
          <w:sz w:val="18"/>
        </w:rPr>
        <w:fldChar w:fldCharType="begin"/>
      </w:r>
      <w:r w:rsidRPr="00F3590B">
        <w:rPr>
          <w:b w:val="0"/>
          <w:noProof/>
          <w:sz w:val="18"/>
        </w:rPr>
        <w:instrText xml:space="preserve"> PAGEREF _Toc39142281 \h </w:instrText>
      </w:r>
      <w:r w:rsidRPr="00F3590B">
        <w:rPr>
          <w:b w:val="0"/>
          <w:noProof/>
          <w:sz w:val="18"/>
        </w:rPr>
      </w:r>
      <w:r w:rsidRPr="00F3590B">
        <w:rPr>
          <w:b w:val="0"/>
          <w:noProof/>
          <w:sz w:val="18"/>
        </w:rPr>
        <w:fldChar w:fldCharType="separate"/>
      </w:r>
      <w:r w:rsidR="000F793E">
        <w:rPr>
          <w:b w:val="0"/>
          <w:noProof/>
          <w:sz w:val="18"/>
        </w:rPr>
        <w:t>60</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2.5.1</w:t>
      </w:r>
      <w:r>
        <w:rPr>
          <w:noProof/>
        </w:rPr>
        <w:tab/>
        <w:t>Application of items to certain MRI and MRA services</w:t>
      </w:r>
      <w:r w:rsidRPr="00F3590B">
        <w:rPr>
          <w:noProof/>
        </w:rPr>
        <w:tab/>
      </w:r>
      <w:r w:rsidRPr="00F3590B">
        <w:rPr>
          <w:noProof/>
        </w:rPr>
        <w:fldChar w:fldCharType="begin"/>
      </w:r>
      <w:r w:rsidRPr="00F3590B">
        <w:rPr>
          <w:noProof/>
        </w:rPr>
        <w:instrText xml:space="preserve"> PAGEREF _Toc39142282 \h </w:instrText>
      </w:r>
      <w:r w:rsidRPr="00F3590B">
        <w:rPr>
          <w:noProof/>
        </w:rPr>
      </w:r>
      <w:r w:rsidRPr="00F3590B">
        <w:rPr>
          <w:noProof/>
        </w:rPr>
        <w:fldChar w:fldCharType="separate"/>
      </w:r>
      <w:r w:rsidR="000F793E">
        <w:rPr>
          <w:noProof/>
        </w:rPr>
        <w:t>60</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2.5.2</w:t>
      </w:r>
      <w:r>
        <w:rPr>
          <w:noProof/>
        </w:rPr>
        <w:tab/>
        <w:t>MRI and MRA services—request</w:t>
      </w:r>
      <w:r w:rsidRPr="00F3590B">
        <w:rPr>
          <w:noProof/>
        </w:rPr>
        <w:tab/>
      </w:r>
      <w:r w:rsidRPr="00F3590B">
        <w:rPr>
          <w:noProof/>
        </w:rPr>
        <w:fldChar w:fldCharType="begin"/>
      </w:r>
      <w:r w:rsidRPr="00F3590B">
        <w:rPr>
          <w:noProof/>
        </w:rPr>
        <w:instrText xml:space="preserve"> PAGEREF _Toc39142283 \h </w:instrText>
      </w:r>
      <w:r w:rsidRPr="00F3590B">
        <w:rPr>
          <w:noProof/>
        </w:rPr>
      </w:r>
      <w:r w:rsidRPr="00F3590B">
        <w:rPr>
          <w:noProof/>
        </w:rPr>
        <w:fldChar w:fldCharType="separate"/>
      </w:r>
      <w:r w:rsidR="000F793E">
        <w:rPr>
          <w:noProof/>
        </w:rPr>
        <w:t>60</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2.5.3</w:t>
      </w:r>
      <w:r>
        <w:rPr>
          <w:noProof/>
        </w:rPr>
        <w:tab/>
        <w:t>MRI and MRA services—permissible circumstances for performance</w:t>
      </w:r>
      <w:r w:rsidRPr="00F3590B">
        <w:rPr>
          <w:noProof/>
        </w:rPr>
        <w:tab/>
      </w:r>
      <w:r w:rsidRPr="00F3590B">
        <w:rPr>
          <w:noProof/>
        </w:rPr>
        <w:fldChar w:fldCharType="begin"/>
      </w:r>
      <w:r w:rsidRPr="00F3590B">
        <w:rPr>
          <w:noProof/>
        </w:rPr>
        <w:instrText xml:space="preserve"> PAGEREF _Toc39142284 \h </w:instrText>
      </w:r>
      <w:r w:rsidRPr="00F3590B">
        <w:rPr>
          <w:noProof/>
        </w:rPr>
      </w:r>
      <w:r w:rsidRPr="00F3590B">
        <w:rPr>
          <w:noProof/>
        </w:rPr>
        <w:fldChar w:fldCharType="separate"/>
      </w:r>
      <w:r w:rsidR="000F793E">
        <w:rPr>
          <w:noProof/>
        </w:rPr>
        <w:t>60</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2.5.4</w:t>
      </w:r>
      <w:r>
        <w:rPr>
          <w:noProof/>
        </w:rPr>
        <w:tab/>
        <w:t>MRI and MRA services—eligible provider</w:t>
      </w:r>
      <w:r w:rsidRPr="00F3590B">
        <w:rPr>
          <w:noProof/>
        </w:rPr>
        <w:tab/>
      </w:r>
      <w:r w:rsidRPr="00F3590B">
        <w:rPr>
          <w:noProof/>
        </w:rPr>
        <w:fldChar w:fldCharType="begin"/>
      </w:r>
      <w:r w:rsidRPr="00F3590B">
        <w:rPr>
          <w:noProof/>
        </w:rPr>
        <w:instrText xml:space="preserve"> PAGEREF _Toc39142285 \h </w:instrText>
      </w:r>
      <w:r w:rsidRPr="00F3590B">
        <w:rPr>
          <w:noProof/>
        </w:rPr>
      </w:r>
      <w:r w:rsidRPr="00F3590B">
        <w:rPr>
          <w:noProof/>
        </w:rPr>
        <w:fldChar w:fldCharType="separate"/>
      </w:r>
      <w:r w:rsidR="000F793E">
        <w:rPr>
          <w:noProof/>
        </w:rPr>
        <w:t>61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2.5.5</w:t>
      </w:r>
      <w:r>
        <w:rPr>
          <w:noProof/>
        </w:rPr>
        <w:tab/>
        <w:t>MRI and MRA services—eligible equipment</w:t>
      </w:r>
      <w:r w:rsidRPr="00F3590B">
        <w:rPr>
          <w:noProof/>
        </w:rPr>
        <w:tab/>
      </w:r>
      <w:r w:rsidRPr="00F3590B">
        <w:rPr>
          <w:noProof/>
        </w:rPr>
        <w:fldChar w:fldCharType="begin"/>
      </w:r>
      <w:r w:rsidRPr="00F3590B">
        <w:rPr>
          <w:noProof/>
        </w:rPr>
        <w:instrText xml:space="preserve"> PAGEREF _Toc39142286 \h </w:instrText>
      </w:r>
      <w:r w:rsidRPr="00F3590B">
        <w:rPr>
          <w:noProof/>
        </w:rPr>
      </w:r>
      <w:r w:rsidRPr="00F3590B">
        <w:rPr>
          <w:noProof/>
        </w:rPr>
        <w:fldChar w:fldCharType="separate"/>
      </w:r>
      <w:r w:rsidR="000F793E">
        <w:rPr>
          <w:noProof/>
        </w:rPr>
        <w:t>61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2.5.6</w:t>
      </w:r>
      <w:r>
        <w:rPr>
          <w:noProof/>
        </w:rPr>
        <w:tab/>
        <w:t>MRI and MRA services—partial eligible equipment</w:t>
      </w:r>
      <w:r w:rsidRPr="00F3590B">
        <w:rPr>
          <w:noProof/>
        </w:rPr>
        <w:tab/>
      </w:r>
      <w:r w:rsidRPr="00F3590B">
        <w:rPr>
          <w:noProof/>
        </w:rPr>
        <w:fldChar w:fldCharType="begin"/>
      </w:r>
      <w:r w:rsidRPr="00F3590B">
        <w:rPr>
          <w:noProof/>
        </w:rPr>
        <w:instrText xml:space="preserve"> PAGEREF _Toc39142287 \h </w:instrText>
      </w:r>
      <w:r w:rsidRPr="00F3590B">
        <w:rPr>
          <w:noProof/>
        </w:rPr>
      </w:r>
      <w:r w:rsidRPr="00F3590B">
        <w:rPr>
          <w:noProof/>
        </w:rPr>
        <w:fldChar w:fldCharType="separate"/>
      </w:r>
      <w:r w:rsidR="000F793E">
        <w:rPr>
          <w:noProof/>
        </w:rPr>
        <w:t>61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2.5.7</w:t>
      </w:r>
      <w:r>
        <w:rPr>
          <w:noProof/>
        </w:rPr>
        <w:tab/>
        <w:t xml:space="preserve">MRI and MRA services—meaning of </w:t>
      </w:r>
      <w:r w:rsidRPr="0006582C">
        <w:rPr>
          <w:i/>
          <w:noProof/>
        </w:rPr>
        <w:t>scan</w:t>
      </w:r>
      <w:r w:rsidRPr="00F3590B">
        <w:rPr>
          <w:noProof/>
        </w:rPr>
        <w:tab/>
      </w:r>
      <w:r w:rsidRPr="00F3590B">
        <w:rPr>
          <w:noProof/>
        </w:rPr>
        <w:fldChar w:fldCharType="begin"/>
      </w:r>
      <w:r w:rsidRPr="00F3590B">
        <w:rPr>
          <w:noProof/>
        </w:rPr>
        <w:instrText xml:space="preserve"> PAGEREF _Toc39142288 \h </w:instrText>
      </w:r>
      <w:r w:rsidRPr="00F3590B">
        <w:rPr>
          <w:noProof/>
        </w:rPr>
      </w:r>
      <w:r w:rsidRPr="00F3590B">
        <w:rPr>
          <w:noProof/>
        </w:rPr>
        <w:fldChar w:fldCharType="separate"/>
      </w:r>
      <w:r w:rsidR="000F793E">
        <w:rPr>
          <w:noProof/>
        </w:rPr>
        <w:t>61</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2.5.8</w:t>
      </w:r>
      <w:r>
        <w:rPr>
          <w:noProof/>
        </w:rPr>
        <w:tab/>
        <w:t>MRI and MRA services—multiple services</w:t>
      </w:r>
      <w:r w:rsidRPr="00F3590B">
        <w:rPr>
          <w:noProof/>
        </w:rPr>
        <w:tab/>
      </w:r>
      <w:r w:rsidRPr="00F3590B">
        <w:rPr>
          <w:noProof/>
        </w:rPr>
        <w:fldChar w:fldCharType="begin"/>
      </w:r>
      <w:r w:rsidRPr="00F3590B">
        <w:rPr>
          <w:noProof/>
        </w:rPr>
        <w:instrText xml:space="preserve"> PAGEREF _Toc39142289 \h </w:instrText>
      </w:r>
      <w:r w:rsidRPr="00F3590B">
        <w:rPr>
          <w:noProof/>
        </w:rPr>
      </w:r>
      <w:r w:rsidRPr="00F3590B">
        <w:rPr>
          <w:noProof/>
        </w:rPr>
        <w:fldChar w:fldCharType="separate"/>
      </w:r>
      <w:r w:rsidR="000F793E">
        <w:rPr>
          <w:noProof/>
        </w:rPr>
        <w:t>62</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2.5.9</w:t>
      </w:r>
      <w:r>
        <w:rPr>
          <w:noProof/>
        </w:rPr>
        <w:tab/>
        <w:t>Restriction on items—related MRI or MRA services</w:t>
      </w:r>
      <w:r w:rsidRPr="00F3590B">
        <w:rPr>
          <w:noProof/>
        </w:rPr>
        <w:tab/>
      </w:r>
      <w:r w:rsidRPr="00F3590B">
        <w:rPr>
          <w:noProof/>
        </w:rPr>
        <w:fldChar w:fldCharType="begin"/>
      </w:r>
      <w:r w:rsidRPr="00F3590B">
        <w:rPr>
          <w:noProof/>
        </w:rPr>
        <w:instrText xml:space="preserve"> PAGEREF _Toc39142290 \h </w:instrText>
      </w:r>
      <w:r w:rsidRPr="00F3590B">
        <w:rPr>
          <w:noProof/>
        </w:rPr>
      </w:r>
      <w:r w:rsidRPr="00F3590B">
        <w:rPr>
          <w:noProof/>
        </w:rPr>
        <w:fldChar w:fldCharType="separate"/>
      </w:r>
      <w:r w:rsidR="000F793E">
        <w:rPr>
          <w:noProof/>
        </w:rPr>
        <w:t>62</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B—Subgroups 1 to 19 of Group I5</w:t>
      </w:r>
      <w:r w:rsidRPr="00F3590B">
        <w:rPr>
          <w:b w:val="0"/>
          <w:noProof/>
          <w:sz w:val="18"/>
        </w:rPr>
        <w:tab/>
      </w:r>
      <w:r w:rsidRPr="00F3590B">
        <w:rPr>
          <w:b w:val="0"/>
          <w:noProof/>
          <w:sz w:val="18"/>
        </w:rPr>
        <w:fldChar w:fldCharType="begin"/>
      </w:r>
      <w:r w:rsidRPr="00F3590B">
        <w:rPr>
          <w:b w:val="0"/>
          <w:noProof/>
          <w:sz w:val="18"/>
        </w:rPr>
        <w:instrText xml:space="preserve"> PAGEREF _Toc39142291 \h </w:instrText>
      </w:r>
      <w:r w:rsidRPr="00F3590B">
        <w:rPr>
          <w:b w:val="0"/>
          <w:noProof/>
          <w:sz w:val="18"/>
        </w:rPr>
      </w:r>
      <w:r w:rsidRPr="00F3590B">
        <w:rPr>
          <w:b w:val="0"/>
          <w:noProof/>
          <w:sz w:val="18"/>
        </w:rPr>
        <w:fldChar w:fldCharType="separate"/>
      </w:r>
      <w:r w:rsidR="000F793E">
        <w:rPr>
          <w:b w:val="0"/>
          <w:noProof/>
          <w:sz w:val="18"/>
        </w:rPr>
        <w:t>63</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2.5.10</w:t>
      </w:r>
      <w:r>
        <w:rPr>
          <w:noProof/>
        </w:rPr>
        <w:tab/>
        <w:t>Items in Subgroups 1 to 19 of Group I5</w:t>
      </w:r>
      <w:r w:rsidRPr="00F3590B">
        <w:rPr>
          <w:noProof/>
        </w:rPr>
        <w:tab/>
      </w:r>
      <w:r w:rsidRPr="00F3590B">
        <w:rPr>
          <w:noProof/>
        </w:rPr>
        <w:fldChar w:fldCharType="begin"/>
      </w:r>
      <w:r w:rsidRPr="00F3590B">
        <w:rPr>
          <w:noProof/>
        </w:rPr>
        <w:instrText xml:space="preserve"> PAGEREF _Toc39142292 \h </w:instrText>
      </w:r>
      <w:r w:rsidRPr="00F3590B">
        <w:rPr>
          <w:noProof/>
        </w:rPr>
      </w:r>
      <w:r w:rsidRPr="00F3590B">
        <w:rPr>
          <w:noProof/>
        </w:rPr>
        <w:fldChar w:fldCharType="separate"/>
      </w:r>
      <w:r w:rsidR="000F793E">
        <w:rPr>
          <w:noProof/>
        </w:rPr>
        <w:t>63</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C—Subgroup 20 of Group I5: scans of pelvis and upper abdomen for specified conditions</w:t>
      </w:r>
      <w:r w:rsidRPr="00F3590B">
        <w:rPr>
          <w:b w:val="0"/>
          <w:noProof/>
          <w:sz w:val="18"/>
        </w:rPr>
        <w:tab/>
      </w:r>
      <w:r w:rsidRPr="00F3590B">
        <w:rPr>
          <w:b w:val="0"/>
          <w:noProof/>
          <w:sz w:val="18"/>
        </w:rPr>
        <w:fldChar w:fldCharType="begin"/>
      </w:r>
      <w:r w:rsidRPr="00F3590B">
        <w:rPr>
          <w:b w:val="0"/>
          <w:noProof/>
          <w:sz w:val="18"/>
        </w:rPr>
        <w:instrText xml:space="preserve"> PAGEREF _Toc39142293 \h </w:instrText>
      </w:r>
      <w:r w:rsidRPr="00F3590B">
        <w:rPr>
          <w:b w:val="0"/>
          <w:noProof/>
          <w:sz w:val="18"/>
        </w:rPr>
      </w:r>
      <w:r w:rsidRPr="00F3590B">
        <w:rPr>
          <w:b w:val="0"/>
          <w:noProof/>
          <w:sz w:val="18"/>
        </w:rPr>
        <w:fldChar w:fldCharType="separate"/>
      </w:r>
      <w:r w:rsidR="000F793E">
        <w:rPr>
          <w:b w:val="0"/>
          <w:noProof/>
          <w:sz w:val="18"/>
        </w:rPr>
        <w:t>69</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2.5.11</w:t>
      </w:r>
      <w:r>
        <w:rPr>
          <w:noProof/>
        </w:rPr>
        <w:tab/>
        <w:t>Restriction on items 63470, 63473, 63740 and 63743</w:t>
      </w:r>
      <w:r w:rsidRPr="00F3590B">
        <w:rPr>
          <w:noProof/>
        </w:rPr>
        <w:tab/>
      </w:r>
      <w:r w:rsidRPr="00F3590B">
        <w:rPr>
          <w:noProof/>
        </w:rPr>
        <w:fldChar w:fldCharType="begin"/>
      </w:r>
      <w:r w:rsidRPr="00F3590B">
        <w:rPr>
          <w:noProof/>
        </w:rPr>
        <w:instrText xml:space="preserve"> PAGEREF _Toc39142294 \h </w:instrText>
      </w:r>
      <w:r w:rsidRPr="00F3590B">
        <w:rPr>
          <w:noProof/>
        </w:rPr>
      </w:r>
      <w:r w:rsidRPr="00F3590B">
        <w:rPr>
          <w:noProof/>
        </w:rPr>
        <w:fldChar w:fldCharType="separate"/>
      </w:r>
      <w:r w:rsidR="000F793E">
        <w:rPr>
          <w:noProof/>
        </w:rPr>
        <w:t>69</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2.5.12</w:t>
      </w:r>
      <w:r>
        <w:rPr>
          <w:noProof/>
        </w:rPr>
        <w:tab/>
        <w:t>MRI and MRA services—modifying items</w:t>
      </w:r>
      <w:r w:rsidRPr="00F3590B">
        <w:rPr>
          <w:noProof/>
        </w:rPr>
        <w:tab/>
      </w:r>
      <w:r w:rsidRPr="00F3590B">
        <w:rPr>
          <w:noProof/>
        </w:rPr>
        <w:fldChar w:fldCharType="begin"/>
      </w:r>
      <w:r w:rsidRPr="00F3590B">
        <w:rPr>
          <w:noProof/>
        </w:rPr>
        <w:instrText xml:space="preserve"> PAGEREF _Toc39142295 \h </w:instrText>
      </w:r>
      <w:r w:rsidRPr="00F3590B">
        <w:rPr>
          <w:noProof/>
        </w:rPr>
      </w:r>
      <w:r w:rsidRPr="00F3590B">
        <w:rPr>
          <w:noProof/>
        </w:rPr>
        <w:fldChar w:fldCharType="separate"/>
      </w:r>
      <w:r w:rsidR="000F793E">
        <w:rPr>
          <w:noProof/>
        </w:rPr>
        <w:t>70</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2.5.13</w:t>
      </w:r>
      <w:r>
        <w:rPr>
          <w:noProof/>
        </w:rPr>
        <w:tab/>
        <w:t>Items in Subgroup 20 of Group I5</w:t>
      </w:r>
      <w:r w:rsidRPr="00F3590B">
        <w:rPr>
          <w:noProof/>
        </w:rPr>
        <w:tab/>
      </w:r>
      <w:r w:rsidRPr="00F3590B">
        <w:rPr>
          <w:noProof/>
        </w:rPr>
        <w:fldChar w:fldCharType="begin"/>
      </w:r>
      <w:r w:rsidRPr="00F3590B">
        <w:rPr>
          <w:noProof/>
        </w:rPr>
        <w:instrText xml:space="preserve"> PAGEREF _Toc39142296 \h </w:instrText>
      </w:r>
      <w:r w:rsidRPr="00F3590B">
        <w:rPr>
          <w:noProof/>
        </w:rPr>
      </w:r>
      <w:r w:rsidRPr="00F3590B">
        <w:rPr>
          <w:noProof/>
        </w:rPr>
        <w:fldChar w:fldCharType="separate"/>
      </w:r>
      <w:r w:rsidR="000F793E">
        <w:rPr>
          <w:noProof/>
        </w:rPr>
        <w:t>70</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D—Subgroups 21 and 22 of Group I5</w:t>
      </w:r>
      <w:r w:rsidRPr="00F3590B">
        <w:rPr>
          <w:b w:val="0"/>
          <w:noProof/>
          <w:sz w:val="18"/>
        </w:rPr>
        <w:tab/>
      </w:r>
      <w:r w:rsidRPr="00F3590B">
        <w:rPr>
          <w:b w:val="0"/>
          <w:noProof/>
          <w:sz w:val="18"/>
        </w:rPr>
        <w:fldChar w:fldCharType="begin"/>
      </w:r>
      <w:r w:rsidRPr="00F3590B">
        <w:rPr>
          <w:b w:val="0"/>
          <w:noProof/>
          <w:sz w:val="18"/>
        </w:rPr>
        <w:instrText xml:space="preserve"> PAGEREF _Toc39142297 \h </w:instrText>
      </w:r>
      <w:r w:rsidRPr="00F3590B">
        <w:rPr>
          <w:b w:val="0"/>
          <w:noProof/>
          <w:sz w:val="18"/>
        </w:rPr>
      </w:r>
      <w:r w:rsidRPr="00F3590B">
        <w:rPr>
          <w:b w:val="0"/>
          <w:noProof/>
          <w:sz w:val="18"/>
        </w:rPr>
        <w:fldChar w:fldCharType="separate"/>
      </w:r>
      <w:r w:rsidR="000F793E">
        <w:rPr>
          <w:b w:val="0"/>
          <w:noProof/>
          <w:sz w:val="18"/>
        </w:rPr>
        <w:t>71</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2.5.14</w:t>
      </w:r>
      <w:r>
        <w:rPr>
          <w:noProof/>
        </w:rPr>
        <w:tab/>
        <w:t>Items in Subgroups 21 and 22 of Group I5</w:t>
      </w:r>
      <w:r w:rsidRPr="00F3590B">
        <w:rPr>
          <w:noProof/>
        </w:rPr>
        <w:tab/>
      </w:r>
      <w:r w:rsidRPr="00F3590B">
        <w:rPr>
          <w:noProof/>
        </w:rPr>
        <w:fldChar w:fldCharType="begin"/>
      </w:r>
      <w:r w:rsidRPr="00F3590B">
        <w:rPr>
          <w:noProof/>
        </w:rPr>
        <w:instrText xml:space="preserve"> PAGEREF _Toc39142298 \h </w:instrText>
      </w:r>
      <w:r w:rsidRPr="00F3590B">
        <w:rPr>
          <w:noProof/>
        </w:rPr>
      </w:r>
      <w:r w:rsidRPr="00F3590B">
        <w:rPr>
          <w:noProof/>
        </w:rPr>
        <w:fldChar w:fldCharType="separate"/>
      </w:r>
      <w:r w:rsidR="000F793E">
        <w:rPr>
          <w:noProof/>
        </w:rPr>
        <w:t>71</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E—Subgroup 33 of Group I5</w:t>
      </w:r>
      <w:r w:rsidRPr="00F3590B">
        <w:rPr>
          <w:b w:val="0"/>
          <w:noProof/>
          <w:sz w:val="18"/>
        </w:rPr>
        <w:tab/>
      </w:r>
      <w:r w:rsidRPr="00F3590B">
        <w:rPr>
          <w:b w:val="0"/>
          <w:noProof/>
          <w:sz w:val="18"/>
        </w:rPr>
        <w:fldChar w:fldCharType="begin"/>
      </w:r>
      <w:r w:rsidRPr="00F3590B">
        <w:rPr>
          <w:b w:val="0"/>
          <w:noProof/>
          <w:sz w:val="18"/>
        </w:rPr>
        <w:instrText xml:space="preserve"> PAGEREF _Toc39142299 \h </w:instrText>
      </w:r>
      <w:r w:rsidRPr="00F3590B">
        <w:rPr>
          <w:b w:val="0"/>
          <w:noProof/>
          <w:sz w:val="18"/>
        </w:rPr>
      </w:r>
      <w:r w:rsidRPr="00F3590B">
        <w:rPr>
          <w:b w:val="0"/>
          <w:noProof/>
          <w:sz w:val="18"/>
        </w:rPr>
        <w:fldChar w:fldCharType="separate"/>
      </w:r>
      <w:r w:rsidR="000F793E">
        <w:rPr>
          <w:b w:val="0"/>
          <w:noProof/>
          <w:sz w:val="18"/>
        </w:rPr>
        <w:t>72</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2.5.15</w:t>
      </w:r>
      <w:r>
        <w:rPr>
          <w:noProof/>
        </w:rPr>
        <w:tab/>
        <w:t>Items in Subgroup 33 of Group I5</w:t>
      </w:r>
      <w:r w:rsidRPr="00F3590B">
        <w:rPr>
          <w:noProof/>
        </w:rPr>
        <w:tab/>
      </w:r>
      <w:r w:rsidRPr="00F3590B">
        <w:rPr>
          <w:noProof/>
        </w:rPr>
        <w:fldChar w:fldCharType="begin"/>
      </w:r>
      <w:r w:rsidRPr="00F3590B">
        <w:rPr>
          <w:noProof/>
        </w:rPr>
        <w:instrText xml:space="preserve"> PAGEREF _Toc39142300 \h </w:instrText>
      </w:r>
      <w:r w:rsidRPr="00F3590B">
        <w:rPr>
          <w:noProof/>
        </w:rPr>
      </w:r>
      <w:r w:rsidRPr="00F3590B">
        <w:rPr>
          <w:noProof/>
        </w:rPr>
        <w:fldChar w:fldCharType="separate"/>
      </w:r>
      <w:r w:rsidR="000F793E">
        <w:rPr>
          <w:noProof/>
        </w:rPr>
        <w:t>72</w:t>
      </w:r>
      <w:r w:rsidRPr="00F3590B">
        <w:rPr>
          <w:noProof/>
        </w:rPr>
        <w:fldChar w:fldCharType="end"/>
      </w:r>
    </w:p>
    <w:p w:rsidR="00F3590B" w:rsidRDefault="00F3590B">
      <w:pPr>
        <w:pStyle w:val="TOC4"/>
        <w:rPr>
          <w:rFonts w:asciiTheme="minorHAnsi" w:eastAsiaTheme="minorEastAsia" w:hAnsiTheme="minorHAnsi" w:cstheme="minorBidi"/>
          <w:b w:val="0"/>
          <w:noProof/>
          <w:kern w:val="0"/>
          <w:sz w:val="22"/>
          <w:szCs w:val="22"/>
        </w:rPr>
      </w:pPr>
      <w:r>
        <w:rPr>
          <w:noProof/>
        </w:rPr>
        <w:t>Subdivision F—Subgroup 34 of Group I5</w:t>
      </w:r>
      <w:r w:rsidRPr="00F3590B">
        <w:rPr>
          <w:b w:val="0"/>
          <w:noProof/>
          <w:sz w:val="18"/>
        </w:rPr>
        <w:tab/>
      </w:r>
      <w:r w:rsidRPr="00F3590B">
        <w:rPr>
          <w:b w:val="0"/>
          <w:noProof/>
          <w:sz w:val="18"/>
        </w:rPr>
        <w:fldChar w:fldCharType="begin"/>
      </w:r>
      <w:r w:rsidRPr="00F3590B">
        <w:rPr>
          <w:b w:val="0"/>
          <w:noProof/>
          <w:sz w:val="18"/>
        </w:rPr>
        <w:instrText xml:space="preserve"> PAGEREF _Toc39142301 \h </w:instrText>
      </w:r>
      <w:r w:rsidRPr="00F3590B">
        <w:rPr>
          <w:b w:val="0"/>
          <w:noProof/>
          <w:sz w:val="18"/>
        </w:rPr>
      </w:r>
      <w:r w:rsidRPr="00F3590B">
        <w:rPr>
          <w:b w:val="0"/>
          <w:noProof/>
          <w:sz w:val="18"/>
        </w:rPr>
        <w:fldChar w:fldCharType="separate"/>
      </w:r>
      <w:r w:rsidR="000F793E">
        <w:rPr>
          <w:b w:val="0"/>
          <w:noProof/>
          <w:sz w:val="18"/>
        </w:rPr>
        <w:t>73</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2.5.16</w:t>
      </w:r>
      <w:r>
        <w:rPr>
          <w:noProof/>
        </w:rPr>
        <w:tab/>
        <w:t>Items in Subgroup 34 of Group I5</w:t>
      </w:r>
      <w:r w:rsidRPr="00F3590B">
        <w:rPr>
          <w:noProof/>
        </w:rPr>
        <w:tab/>
      </w:r>
      <w:r w:rsidRPr="00F3590B">
        <w:rPr>
          <w:noProof/>
        </w:rPr>
        <w:fldChar w:fldCharType="begin"/>
      </w:r>
      <w:r w:rsidRPr="00F3590B">
        <w:rPr>
          <w:noProof/>
        </w:rPr>
        <w:instrText xml:space="preserve"> PAGEREF _Toc39142302 \h </w:instrText>
      </w:r>
      <w:r w:rsidRPr="00F3590B">
        <w:rPr>
          <w:noProof/>
        </w:rPr>
      </w:r>
      <w:r w:rsidRPr="00F3590B">
        <w:rPr>
          <w:noProof/>
        </w:rPr>
        <w:fldChar w:fldCharType="separate"/>
      </w:r>
      <w:r w:rsidR="000F793E">
        <w:rPr>
          <w:noProof/>
        </w:rPr>
        <w:t>73</w:t>
      </w:r>
      <w:r w:rsidRPr="00F3590B">
        <w:rPr>
          <w:noProof/>
        </w:rPr>
        <w:fldChar w:fldCharType="end"/>
      </w:r>
    </w:p>
    <w:p w:rsidR="00F3590B" w:rsidRDefault="00F3590B">
      <w:pPr>
        <w:pStyle w:val="TOC3"/>
        <w:rPr>
          <w:rFonts w:asciiTheme="minorHAnsi" w:eastAsiaTheme="minorEastAsia" w:hAnsiTheme="minorHAnsi" w:cstheme="minorBidi"/>
          <w:b w:val="0"/>
          <w:noProof/>
          <w:kern w:val="0"/>
          <w:szCs w:val="22"/>
        </w:rPr>
      </w:pPr>
      <w:r>
        <w:rPr>
          <w:noProof/>
        </w:rPr>
        <w:t>Division 2.6—Group I6: management of bulk</w:t>
      </w:r>
      <w:r>
        <w:rPr>
          <w:noProof/>
        </w:rPr>
        <w:noBreakHyphen/>
        <w:t>billed services</w:t>
      </w:r>
      <w:r w:rsidRPr="00F3590B">
        <w:rPr>
          <w:b w:val="0"/>
          <w:noProof/>
          <w:sz w:val="18"/>
        </w:rPr>
        <w:tab/>
      </w:r>
      <w:r w:rsidRPr="00F3590B">
        <w:rPr>
          <w:b w:val="0"/>
          <w:noProof/>
          <w:sz w:val="18"/>
        </w:rPr>
        <w:fldChar w:fldCharType="begin"/>
      </w:r>
      <w:r w:rsidRPr="00F3590B">
        <w:rPr>
          <w:b w:val="0"/>
          <w:noProof/>
          <w:sz w:val="18"/>
        </w:rPr>
        <w:instrText xml:space="preserve"> PAGEREF _Toc39142303 \h </w:instrText>
      </w:r>
      <w:r w:rsidRPr="00F3590B">
        <w:rPr>
          <w:b w:val="0"/>
          <w:noProof/>
          <w:sz w:val="18"/>
        </w:rPr>
      </w:r>
      <w:r w:rsidRPr="00F3590B">
        <w:rPr>
          <w:b w:val="0"/>
          <w:noProof/>
          <w:sz w:val="18"/>
        </w:rPr>
        <w:fldChar w:fldCharType="separate"/>
      </w:r>
      <w:r w:rsidR="000F793E">
        <w:rPr>
          <w:b w:val="0"/>
          <w:noProof/>
          <w:sz w:val="18"/>
        </w:rPr>
        <w:t>74</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2.6.1</w:t>
      </w:r>
      <w:r>
        <w:rPr>
          <w:noProof/>
        </w:rPr>
        <w:tab/>
        <w:t>Restriction on items 64990 and 64991</w:t>
      </w:r>
      <w:r w:rsidRPr="00F3590B">
        <w:rPr>
          <w:noProof/>
        </w:rPr>
        <w:tab/>
      </w:r>
      <w:r w:rsidRPr="00F3590B">
        <w:rPr>
          <w:noProof/>
        </w:rPr>
        <w:fldChar w:fldCharType="begin"/>
      </w:r>
      <w:r w:rsidRPr="00F3590B">
        <w:rPr>
          <w:noProof/>
        </w:rPr>
        <w:instrText xml:space="preserve"> PAGEREF _Toc39142304 \h </w:instrText>
      </w:r>
      <w:r w:rsidRPr="00F3590B">
        <w:rPr>
          <w:noProof/>
        </w:rPr>
      </w:r>
      <w:r w:rsidRPr="00F3590B">
        <w:rPr>
          <w:noProof/>
        </w:rPr>
        <w:fldChar w:fldCharType="separate"/>
      </w:r>
      <w:r w:rsidR="000F793E">
        <w:rPr>
          <w:noProof/>
        </w:rPr>
        <w:t>74</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2.6.2</w:t>
      </w:r>
      <w:r>
        <w:rPr>
          <w:noProof/>
        </w:rPr>
        <w:tab/>
        <w:t>Items in Group I6</w:t>
      </w:r>
      <w:r w:rsidRPr="00F3590B">
        <w:rPr>
          <w:noProof/>
        </w:rPr>
        <w:tab/>
      </w:r>
      <w:r w:rsidRPr="00F3590B">
        <w:rPr>
          <w:noProof/>
        </w:rPr>
        <w:fldChar w:fldCharType="begin"/>
      </w:r>
      <w:r w:rsidRPr="00F3590B">
        <w:rPr>
          <w:noProof/>
        </w:rPr>
        <w:instrText xml:space="preserve"> PAGEREF _Toc39142305 \h </w:instrText>
      </w:r>
      <w:r w:rsidRPr="00F3590B">
        <w:rPr>
          <w:noProof/>
        </w:rPr>
      </w:r>
      <w:r w:rsidRPr="00F3590B">
        <w:rPr>
          <w:noProof/>
        </w:rPr>
        <w:fldChar w:fldCharType="separate"/>
      </w:r>
      <w:r w:rsidR="000F793E">
        <w:rPr>
          <w:noProof/>
        </w:rPr>
        <w:t>74</w:t>
      </w:r>
      <w:r w:rsidRPr="00F3590B">
        <w:rPr>
          <w:noProof/>
        </w:rPr>
        <w:fldChar w:fldCharType="end"/>
      </w:r>
    </w:p>
    <w:p w:rsidR="00F3590B" w:rsidRDefault="00F3590B">
      <w:pPr>
        <w:pStyle w:val="TOC2"/>
        <w:rPr>
          <w:rFonts w:asciiTheme="minorHAnsi" w:eastAsiaTheme="minorEastAsia" w:hAnsiTheme="minorHAnsi" w:cstheme="minorBidi"/>
          <w:b w:val="0"/>
          <w:noProof/>
          <w:kern w:val="0"/>
          <w:sz w:val="22"/>
          <w:szCs w:val="22"/>
        </w:rPr>
      </w:pPr>
      <w:r>
        <w:rPr>
          <w:noProof/>
        </w:rPr>
        <w:t>Part 3—Dictionary</w:t>
      </w:r>
      <w:r w:rsidRPr="00F3590B">
        <w:rPr>
          <w:b w:val="0"/>
          <w:noProof/>
          <w:sz w:val="18"/>
        </w:rPr>
        <w:tab/>
      </w:r>
      <w:r w:rsidRPr="00F3590B">
        <w:rPr>
          <w:b w:val="0"/>
          <w:noProof/>
          <w:sz w:val="18"/>
        </w:rPr>
        <w:fldChar w:fldCharType="begin"/>
      </w:r>
      <w:r w:rsidRPr="00F3590B">
        <w:rPr>
          <w:b w:val="0"/>
          <w:noProof/>
          <w:sz w:val="18"/>
        </w:rPr>
        <w:instrText xml:space="preserve"> PAGEREF _Toc39142306 \h </w:instrText>
      </w:r>
      <w:r w:rsidRPr="00F3590B">
        <w:rPr>
          <w:b w:val="0"/>
          <w:noProof/>
          <w:sz w:val="18"/>
        </w:rPr>
      </w:r>
      <w:r w:rsidRPr="00F3590B">
        <w:rPr>
          <w:b w:val="0"/>
          <w:noProof/>
          <w:sz w:val="18"/>
        </w:rPr>
        <w:fldChar w:fldCharType="separate"/>
      </w:r>
      <w:r w:rsidR="000F793E">
        <w:rPr>
          <w:b w:val="0"/>
          <w:noProof/>
          <w:sz w:val="18"/>
        </w:rPr>
        <w:t>76</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3.1</w:t>
      </w:r>
      <w:r>
        <w:rPr>
          <w:noProof/>
        </w:rPr>
        <w:tab/>
        <w:t>Dictionary</w:t>
      </w:r>
      <w:r w:rsidRPr="00F3590B">
        <w:rPr>
          <w:noProof/>
        </w:rPr>
        <w:tab/>
      </w:r>
      <w:r w:rsidRPr="00F3590B">
        <w:rPr>
          <w:noProof/>
        </w:rPr>
        <w:fldChar w:fldCharType="begin"/>
      </w:r>
      <w:r w:rsidRPr="00F3590B">
        <w:rPr>
          <w:noProof/>
        </w:rPr>
        <w:instrText xml:space="preserve"> PAGEREF _Toc39142307 \h </w:instrText>
      </w:r>
      <w:r w:rsidRPr="00F3590B">
        <w:rPr>
          <w:noProof/>
        </w:rPr>
      </w:r>
      <w:r w:rsidRPr="00F3590B">
        <w:rPr>
          <w:noProof/>
        </w:rPr>
        <w:fldChar w:fldCharType="separate"/>
      </w:r>
      <w:r w:rsidR="000F793E">
        <w:rPr>
          <w:noProof/>
        </w:rPr>
        <w:t>76</w:t>
      </w:r>
      <w:r w:rsidRPr="00F3590B">
        <w:rPr>
          <w:noProof/>
        </w:rPr>
        <w:fldChar w:fldCharType="end"/>
      </w:r>
    </w:p>
    <w:p w:rsidR="00F3590B" w:rsidRDefault="00F3590B">
      <w:pPr>
        <w:pStyle w:val="TOC2"/>
        <w:rPr>
          <w:rFonts w:asciiTheme="minorHAnsi" w:eastAsiaTheme="minorEastAsia" w:hAnsiTheme="minorHAnsi" w:cstheme="minorBidi"/>
          <w:b w:val="0"/>
          <w:noProof/>
          <w:kern w:val="0"/>
          <w:sz w:val="22"/>
          <w:szCs w:val="22"/>
        </w:rPr>
      </w:pPr>
      <w:r>
        <w:rPr>
          <w:noProof/>
        </w:rPr>
        <w:t>Part 4—Application, saving and transitional provisions</w:t>
      </w:r>
      <w:r w:rsidRPr="00F3590B">
        <w:rPr>
          <w:b w:val="0"/>
          <w:noProof/>
          <w:sz w:val="18"/>
        </w:rPr>
        <w:tab/>
      </w:r>
      <w:r w:rsidRPr="00F3590B">
        <w:rPr>
          <w:b w:val="0"/>
          <w:noProof/>
          <w:sz w:val="18"/>
        </w:rPr>
        <w:fldChar w:fldCharType="begin"/>
      </w:r>
      <w:r w:rsidRPr="00F3590B">
        <w:rPr>
          <w:b w:val="0"/>
          <w:noProof/>
          <w:sz w:val="18"/>
        </w:rPr>
        <w:instrText xml:space="preserve"> PAGEREF _Toc39142308 \h </w:instrText>
      </w:r>
      <w:r w:rsidRPr="00F3590B">
        <w:rPr>
          <w:b w:val="0"/>
          <w:noProof/>
          <w:sz w:val="18"/>
        </w:rPr>
      </w:r>
      <w:r w:rsidRPr="00F3590B">
        <w:rPr>
          <w:b w:val="0"/>
          <w:noProof/>
          <w:sz w:val="18"/>
        </w:rPr>
        <w:fldChar w:fldCharType="separate"/>
      </w:r>
      <w:r w:rsidR="000F793E">
        <w:rPr>
          <w:b w:val="0"/>
          <w:noProof/>
          <w:sz w:val="18"/>
        </w:rPr>
        <w:t>80</w:t>
      </w:r>
      <w:r w:rsidRPr="00F3590B">
        <w:rPr>
          <w:b w:val="0"/>
          <w:noProof/>
          <w:sz w:val="18"/>
        </w:rPr>
        <w:fldChar w:fldCharType="end"/>
      </w:r>
    </w:p>
    <w:p w:rsidR="00F3590B" w:rsidRDefault="00F3590B">
      <w:pPr>
        <w:pStyle w:val="TOC3"/>
        <w:rPr>
          <w:rFonts w:asciiTheme="minorHAnsi" w:eastAsiaTheme="minorEastAsia" w:hAnsiTheme="minorHAnsi" w:cstheme="minorBidi"/>
          <w:b w:val="0"/>
          <w:noProof/>
          <w:kern w:val="0"/>
          <w:szCs w:val="22"/>
        </w:rPr>
      </w:pPr>
      <w:r>
        <w:rPr>
          <w:noProof/>
        </w:rPr>
        <w:t>Division 1—General provisions</w:t>
      </w:r>
      <w:r w:rsidRPr="00F3590B">
        <w:rPr>
          <w:b w:val="0"/>
          <w:noProof/>
          <w:sz w:val="18"/>
        </w:rPr>
        <w:tab/>
      </w:r>
      <w:r w:rsidRPr="00F3590B">
        <w:rPr>
          <w:b w:val="0"/>
          <w:noProof/>
          <w:sz w:val="18"/>
        </w:rPr>
        <w:fldChar w:fldCharType="begin"/>
      </w:r>
      <w:r w:rsidRPr="00F3590B">
        <w:rPr>
          <w:b w:val="0"/>
          <w:noProof/>
          <w:sz w:val="18"/>
        </w:rPr>
        <w:instrText xml:space="preserve"> PAGEREF _Toc39142309 \h </w:instrText>
      </w:r>
      <w:r w:rsidRPr="00F3590B">
        <w:rPr>
          <w:b w:val="0"/>
          <w:noProof/>
          <w:sz w:val="18"/>
        </w:rPr>
      </w:r>
      <w:r w:rsidRPr="00F3590B">
        <w:rPr>
          <w:b w:val="0"/>
          <w:noProof/>
          <w:sz w:val="18"/>
        </w:rPr>
        <w:fldChar w:fldCharType="separate"/>
      </w:r>
      <w:r w:rsidR="000F793E">
        <w:rPr>
          <w:b w:val="0"/>
          <w:noProof/>
          <w:sz w:val="18"/>
        </w:rPr>
        <w:t>80</w:t>
      </w:r>
      <w:r w:rsidRPr="00F3590B">
        <w:rPr>
          <w:b w:val="0"/>
          <w:noProof/>
          <w:sz w:val="18"/>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4.1</w:t>
      </w:r>
      <w:r>
        <w:rPr>
          <w:noProof/>
        </w:rPr>
        <w:tab/>
        <w:t>Definitions</w:t>
      </w:r>
      <w:r w:rsidRPr="00F3590B">
        <w:rPr>
          <w:noProof/>
        </w:rPr>
        <w:tab/>
      </w:r>
      <w:r w:rsidRPr="00F3590B">
        <w:rPr>
          <w:noProof/>
        </w:rPr>
        <w:fldChar w:fldCharType="begin"/>
      </w:r>
      <w:r w:rsidRPr="00F3590B">
        <w:rPr>
          <w:noProof/>
        </w:rPr>
        <w:instrText xml:space="preserve"> PAGEREF _Toc39142310 \h </w:instrText>
      </w:r>
      <w:r w:rsidRPr="00F3590B">
        <w:rPr>
          <w:noProof/>
        </w:rPr>
      </w:r>
      <w:r w:rsidRPr="00F3590B">
        <w:rPr>
          <w:noProof/>
        </w:rPr>
        <w:fldChar w:fldCharType="separate"/>
      </w:r>
      <w:r w:rsidR="000F793E">
        <w:rPr>
          <w:noProof/>
        </w:rPr>
        <w:t>80</w:t>
      </w:r>
      <w:r w:rsidRPr="00F3590B">
        <w:rPr>
          <w:noProof/>
        </w:rPr>
        <w:fldChar w:fldCharType="end"/>
      </w:r>
    </w:p>
    <w:p w:rsidR="00F3590B" w:rsidRDefault="00F3590B">
      <w:pPr>
        <w:pStyle w:val="TOC5"/>
        <w:rPr>
          <w:rFonts w:asciiTheme="minorHAnsi" w:eastAsiaTheme="minorEastAsia" w:hAnsiTheme="minorHAnsi" w:cstheme="minorBidi"/>
          <w:noProof/>
          <w:kern w:val="0"/>
          <w:sz w:val="22"/>
          <w:szCs w:val="22"/>
        </w:rPr>
      </w:pPr>
      <w:r>
        <w:rPr>
          <w:noProof/>
        </w:rPr>
        <w:t>4.2</w:t>
      </w:r>
      <w:r>
        <w:rPr>
          <w:noProof/>
        </w:rPr>
        <w:tab/>
        <w:t>Transitional provisions—exemptions from capital sensitivity requirements</w:t>
      </w:r>
      <w:r w:rsidRPr="00F3590B">
        <w:rPr>
          <w:noProof/>
        </w:rPr>
        <w:tab/>
      </w:r>
      <w:r w:rsidRPr="00F3590B">
        <w:rPr>
          <w:noProof/>
        </w:rPr>
        <w:fldChar w:fldCharType="begin"/>
      </w:r>
      <w:r w:rsidRPr="00F3590B">
        <w:rPr>
          <w:noProof/>
        </w:rPr>
        <w:instrText xml:space="preserve"> PAGEREF _Toc39142311 \h </w:instrText>
      </w:r>
      <w:r w:rsidRPr="00F3590B">
        <w:rPr>
          <w:noProof/>
        </w:rPr>
      </w:r>
      <w:r w:rsidRPr="00F3590B">
        <w:rPr>
          <w:noProof/>
        </w:rPr>
        <w:fldChar w:fldCharType="separate"/>
      </w:r>
      <w:r w:rsidR="000F793E">
        <w:rPr>
          <w:noProof/>
        </w:rPr>
        <w:t>80</w:t>
      </w:r>
      <w:r w:rsidRPr="00F3590B">
        <w:rPr>
          <w:noProof/>
        </w:rPr>
        <w:fldChar w:fldCharType="end"/>
      </w:r>
    </w:p>
    <w:p w:rsidR="00F3590B" w:rsidRDefault="00F3590B">
      <w:pPr>
        <w:pStyle w:val="TOC6"/>
        <w:rPr>
          <w:rFonts w:asciiTheme="minorHAnsi" w:eastAsiaTheme="minorEastAsia" w:hAnsiTheme="minorHAnsi" w:cstheme="minorBidi"/>
          <w:b w:val="0"/>
          <w:noProof/>
          <w:kern w:val="0"/>
          <w:sz w:val="22"/>
          <w:szCs w:val="22"/>
        </w:rPr>
      </w:pPr>
      <w:r>
        <w:rPr>
          <w:noProof/>
        </w:rPr>
        <w:t>Schedule 2—Repeals</w:t>
      </w:r>
      <w:r w:rsidRPr="00F3590B">
        <w:rPr>
          <w:b w:val="0"/>
          <w:noProof/>
          <w:sz w:val="18"/>
        </w:rPr>
        <w:tab/>
      </w:r>
      <w:r w:rsidRPr="00F3590B">
        <w:rPr>
          <w:b w:val="0"/>
          <w:noProof/>
          <w:sz w:val="18"/>
        </w:rPr>
        <w:fldChar w:fldCharType="begin"/>
      </w:r>
      <w:r w:rsidRPr="00F3590B">
        <w:rPr>
          <w:b w:val="0"/>
          <w:noProof/>
          <w:sz w:val="18"/>
        </w:rPr>
        <w:instrText xml:space="preserve"> PAGEREF _Toc39142312 \h </w:instrText>
      </w:r>
      <w:r w:rsidRPr="00F3590B">
        <w:rPr>
          <w:b w:val="0"/>
          <w:noProof/>
          <w:sz w:val="18"/>
        </w:rPr>
      </w:r>
      <w:r w:rsidRPr="00F3590B">
        <w:rPr>
          <w:b w:val="0"/>
          <w:noProof/>
          <w:sz w:val="18"/>
        </w:rPr>
        <w:fldChar w:fldCharType="separate"/>
      </w:r>
      <w:r w:rsidR="000F793E">
        <w:rPr>
          <w:b w:val="0"/>
          <w:noProof/>
          <w:sz w:val="18"/>
        </w:rPr>
        <w:t>83</w:t>
      </w:r>
      <w:r w:rsidRPr="00F3590B">
        <w:rPr>
          <w:b w:val="0"/>
          <w:noProof/>
          <w:sz w:val="18"/>
        </w:rPr>
        <w:fldChar w:fldCharType="end"/>
      </w:r>
    </w:p>
    <w:p w:rsidR="00F3590B" w:rsidRDefault="00F3590B">
      <w:pPr>
        <w:pStyle w:val="TOC9"/>
        <w:rPr>
          <w:rFonts w:asciiTheme="minorHAnsi" w:eastAsiaTheme="minorEastAsia" w:hAnsiTheme="minorHAnsi" w:cstheme="minorBidi"/>
          <w:i w:val="0"/>
          <w:noProof/>
          <w:kern w:val="0"/>
          <w:sz w:val="22"/>
          <w:szCs w:val="22"/>
        </w:rPr>
      </w:pPr>
      <w:r>
        <w:rPr>
          <w:noProof/>
        </w:rPr>
        <w:t>Health Insurance (Diagnostic Imaging Services Table) Regulations (No. 1) 2020</w:t>
      </w:r>
      <w:r w:rsidRPr="00F3590B">
        <w:rPr>
          <w:i w:val="0"/>
          <w:noProof/>
          <w:sz w:val="18"/>
        </w:rPr>
        <w:tab/>
      </w:r>
      <w:r w:rsidRPr="00F3590B">
        <w:rPr>
          <w:i w:val="0"/>
          <w:noProof/>
          <w:sz w:val="18"/>
        </w:rPr>
        <w:fldChar w:fldCharType="begin"/>
      </w:r>
      <w:r w:rsidRPr="00F3590B">
        <w:rPr>
          <w:i w:val="0"/>
          <w:noProof/>
          <w:sz w:val="18"/>
        </w:rPr>
        <w:instrText xml:space="preserve"> PAGEREF _Toc39142313 \h </w:instrText>
      </w:r>
      <w:r w:rsidRPr="00F3590B">
        <w:rPr>
          <w:i w:val="0"/>
          <w:noProof/>
          <w:sz w:val="18"/>
        </w:rPr>
      </w:r>
      <w:r w:rsidRPr="00F3590B">
        <w:rPr>
          <w:i w:val="0"/>
          <w:noProof/>
          <w:sz w:val="18"/>
        </w:rPr>
        <w:fldChar w:fldCharType="separate"/>
      </w:r>
      <w:r w:rsidR="000F793E">
        <w:rPr>
          <w:i w:val="0"/>
          <w:noProof/>
          <w:sz w:val="18"/>
        </w:rPr>
        <w:t>83</w:t>
      </w:r>
      <w:r w:rsidRPr="00F3590B">
        <w:rPr>
          <w:i w:val="0"/>
          <w:noProof/>
          <w:sz w:val="18"/>
        </w:rPr>
        <w:fldChar w:fldCharType="end"/>
      </w:r>
    </w:p>
    <w:p w:rsidR="00670EA1" w:rsidRPr="00ED70FE" w:rsidRDefault="00F3590B" w:rsidP="00715914">
      <w:r>
        <w:fldChar w:fldCharType="end"/>
      </w:r>
    </w:p>
    <w:p w:rsidR="00670EA1" w:rsidRPr="00ED70FE" w:rsidRDefault="00670EA1" w:rsidP="00715914">
      <w:pPr>
        <w:sectPr w:rsidR="00670EA1" w:rsidRPr="00ED70FE" w:rsidSect="00923561">
          <w:headerReference w:type="even" r:id="rId16"/>
          <w:headerReference w:type="default" r:id="rId17"/>
          <w:footerReference w:type="even" r:id="rId18"/>
          <w:footerReference w:type="default" r:id="rId19"/>
          <w:headerReference w:type="first" r:id="rId20"/>
          <w:pgSz w:w="11907" w:h="16839"/>
          <w:pgMar w:top="2099" w:right="1797" w:bottom="1440" w:left="1797" w:header="720" w:footer="709" w:gutter="0"/>
          <w:pgNumType w:fmt="lowerRoman" w:start="1"/>
          <w:cols w:space="708"/>
          <w:docGrid w:linePitch="360"/>
        </w:sectPr>
      </w:pPr>
    </w:p>
    <w:p w:rsidR="00715914" w:rsidRPr="00ED70FE" w:rsidRDefault="00715914" w:rsidP="00715914">
      <w:pPr>
        <w:pStyle w:val="ActHead5"/>
      </w:pPr>
      <w:bookmarkStart w:id="2" w:name="_Toc39142188"/>
      <w:r w:rsidRPr="00C50F09">
        <w:rPr>
          <w:rStyle w:val="CharSectno"/>
        </w:rPr>
        <w:lastRenderedPageBreak/>
        <w:t>1</w:t>
      </w:r>
      <w:r w:rsidRPr="00ED70FE">
        <w:t xml:space="preserve">  </w:t>
      </w:r>
      <w:r w:rsidR="00CE493D" w:rsidRPr="00ED70FE">
        <w:t>Name</w:t>
      </w:r>
      <w:bookmarkEnd w:id="2"/>
    </w:p>
    <w:p w:rsidR="00715914" w:rsidRPr="00ED70FE" w:rsidRDefault="00715914" w:rsidP="00715914">
      <w:pPr>
        <w:pStyle w:val="subsection"/>
      </w:pPr>
      <w:r w:rsidRPr="00ED70FE">
        <w:tab/>
      </w:r>
      <w:r w:rsidRPr="00ED70FE">
        <w:tab/>
      </w:r>
      <w:r w:rsidR="00177704" w:rsidRPr="00ED70FE">
        <w:t>This instrument is</w:t>
      </w:r>
      <w:r w:rsidR="00CE493D" w:rsidRPr="00ED70FE">
        <w:t xml:space="preserve"> the </w:t>
      </w:r>
      <w:bookmarkStart w:id="3" w:name="BKCheck15B_3"/>
      <w:bookmarkEnd w:id="3"/>
      <w:r w:rsidR="00BC76AC" w:rsidRPr="00ED70FE">
        <w:rPr>
          <w:i/>
        </w:rPr>
        <w:fldChar w:fldCharType="begin"/>
      </w:r>
      <w:r w:rsidR="00BC76AC" w:rsidRPr="00ED70FE">
        <w:rPr>
          <w:i/>
        </w:rPr>
        <w:instrText xml:space="preserve"> STYLEREF  ShortT </w:instrText>
      </w:r>
      <w:r w:rsidR="00BC76AC" w:rsidRPr="00ED70FE">
        <w:rPr>
          <w:i/>
        </w:rPr>
        <w:fldChar w:fldCharType="separate"/>
      </w:r>
      <w:r w:rsidR="000F793E">
        <w:rPr>
          <w:i/>
          <w:noProof/>
        </w:rPr>
        <w:t>Health Insurance (Diagnostic Imaging Services Table) Regulations (No. 2) 2020</w:t>
      </w:r>
      <w:r w:rsidR="00BC76AC" w:rsidRPr="00ED70FE">
        <w:rPr>
          <w:i/>
        </w:rPr>
        <w:fldChar w:fldCharType="end"/>
      </w:r>
      <w:r w:rsidRPr="00ED70FE">
        <w:t>.</w:t>
      </w:r>
    </w:p>
    <w:p w:rsidR="00715914" w:rsidRPr="00ED70FE" w:rsidRDefault="00715914" w:rsidP="00715914">
      <w:pPr>
        <w:pStyle w:val="ActHead5"/>
      </w:pPr>
      <w:bookmarkStart w:id="4" w:name="_Toc39142189"/>
      <w:r w:rsidRPr="00C50F09">
        <w:rPr>
          <w:rStyle w:val="CharSectno"/>
        </w:rPr>
        <w:t>2</w:t>
      </w:r>
      <w:r w:rsidRPr="00ED70FE">
        <w:t xml:space="preserve">  Commencement</w:t>
      </w:r>
      <w:bookmarkEnd w:id="4"/>
    </w:p>
    <w:p w:rsidR="00AE3652" w:rsidRPr="00ED70FE" w:rsidRDefault="00807626" w:rsidP="00AE3652">
      <w:pPr>
        <w:pStyle w:val="subsection"/>
      </w:pPr>
      <w:bookmarkStart w:id="5" w:name="_GoBack"/>
      <w:r w:rsidRPr="00ED70FE">
        <w:tab/>
      </w:r>
      <w:r w:rsidR="00AE3652" w:rsidRPr="00ED70FE">
        <w:t>(1)</w:t>
      </w:r>
      <w:r w:rsidR="00AE3652" w:rsidRPr="00ED70FE">
        <w:tab/>
        <w:t xml:space="preserve">Each provision of </w:t>
      </w:r>
      <w:r w:rsidR="00177704" w:rsidRPr="00ED70FE">
        <w:t>this instrument</w:t>
      </w:r>
      <w:r w:rsidR="00AE3652" w:rsidRPr="00ED70FE">
        <w:t xml:space="preserve"> specified in column 1 of the table commences, or is taken to have commenced, in accordance with column 2 of the table. Any other statement in column 2 has effect according to its terms.</w:t>
      </w:r>
      <w:bookmarkEnd w:id="5"/>
    </w:p>
    <w:p w:rsidR="00AE3652" w:rsidRPr="00ED70FE" w:rsidRDefault="00AE3652" w:rsidP="00AE3652">
      <w:pPr>
        <w:pStyle w:val="Tabletext"/>
      </w:pPr>
    </w:p>
    <w:tbl>
      <w:tblPr>
        <w:tblW w:w="5000" w:type="pct"/>
        <w:tblBorders>
          <w:top w:val="single" w:sz="4" w:space="0" w:color="auto"/>
          <w:bottom w:val="single" w:sz="2" w:space="0" w:color="auto"/>
          <w:insideH w:val="single" w:sz="2" w:space="0" w:color="auto"/>
        </w:tblBorders>
        <w:tblCellMar>
          <w:left w:w="107" w:type="dxa"/>
          <w:right w:w="107" w:type="dxa"/>
        </w:tblCellMar>
        <w:tblLook w:val="04A0" w:firstRow="1" w:lastRow="0" w:firstColumn="1" w:lastColumn="0" w:noHBand="0" w:noVBand="1"/>
      </w:tblPr>
      <w:tblGrid>
        <w:gridCol w:w="2169"/>
        <w:gridCol w:w="4480"/>
        <w:gridCol w:w="1878"/>
      </w:tblGrid>
      <w:tr w:rsidR="00AE3652" w:rsidRPr="00ED70FE" w:rsidTr="00690E44">
        <w:trPr>
          <w:tblHeader/>
        </w:trPr>
        <w:tc>
          <w:tcPr>
            <w:tcW w:w="5000" w:type="pct"/>
            <w:gridSpan w:val="3"/>
            <w:tcBorders>
              <w:top w:val="single" w:sz="12" w:space="0" w:color="auto"/>
              <w:bottom w:val="single" w:sz="6" w:space="0" w:color="auto"/>
            </w:tcBorders>
            <w:shd w:val="clear" w:color="auto" w:fill="auto"/>
            <w:hideMark/>
          </w:tcPr>
          <w:p w:rsidR="00AE3652" w:rsidRPr="00ED70FE" w:rsidRDefault="00AE3652" w:rsidP="005F3601">
            <w:pPr>
              <w:pStyle w:val="TableHeading"/>
            </w:pPr>
            <w:r w:rsidRPr="00ED70FE">
              <w:t>Commencement information</w:t>
            </w:r>
          </w:p>
        </w:tc>
      </w:tr>
      <w:tr w:rsidR="00AE3652" w:rsidRPr="00ED70FE" w:rsidTr="00690E44">
        <w:trPr>
          <w:tblHeader/>
        </w:trPr>
        <w:tc>
          <w:tcPr>
            <w:tcW w:w="1272" w:type="pct"/>
            <w:tcBorders>
              <w:top w:val="single" w:sz="6" w:space="0" w:color="auto"/>
              <w:bottom w:val="single" w:sz="6" w:space="0" w:color="auto"/>
            </w:tcBorders>
            <w:shd w:val="clear" w:color="auto" w:fill="auto"/>
            <w:hideMark/>
          </w:tcPr>
          <w:p w:rsidR="00AE3652" w:rsidRPr="00ED70FE" w:rsidRDefault="00AE3652" w:rsidP="005F3601">
            <w:pPr>
              <w:pStyle w:val="TableHeading"/>
            </w:pPr>
            <w:r w:rsidRPr="00ED70FE">
              <w:t>Column 1</w:t>
            </w:r>
          </w:p>
        </w:tc>
        <w:tc>
          <w:tcPr>
            <w:tcW w:w="2627" w:type="pct"/>
            <w:tcBorders>
              <w:top w:val="single" w:sz="6" w:space="0" w:color="auto"/>
              <w:bottom w:val="single" w:sz="6" w:space="0" w:color="auto"/>
            </w:tcBorders>
            <w:shd w:val="clear" w:color="auto" w:fill="auto"/>
            <w:hideMark/>
          </w:tcPr>
          <w:p w:rsidR="00AE3652" w:rsidRPr="00ED70FE" w:rsidRDefault="00AE3652" w:rsidP="005F3601">
            <w:pPr>
              <w:pStyle w:val="TableHeading"/>
            </w:pPr>
            <w:r w:rsidRPr="00ED70FE">
              <w:t>Column 2</w:t>
            </w:r>
          </w:p>
        </w:tc>
        <w:tc>
          <w:tcPr>
            <w:tcW w:w="1101" w:type="pct"/>
            <w:tcBorders>
              <w:top w:val="single" w:sz="6" w:space="0" w:color="auto"/>
              <w:bottom w:val="single" w:sz="6" w:space="0" w:color="auto"/>
            </w:tcBorders>
            <w:shd w:val="clear" w:color="auto" w:fill="auto"/>
            <w:hideMark/>
          </w:tcPr>
          <w:p w:rsidR="00AE3652" w:rsidRPr="00ED70FE" w:rsidRDefault="00AE3652" w:rsidP="005F3601">
            <w:pPr>
              <w:pStyle w:val="TableHeading"/>
            </w:pPr>
            <w:r w:rsidRPr="00ED70FE">
              <w:t>Column 3</w:t>
            </w:r>
          </w:p>
        </w:tc>
      </w:tr>
      <w:tr w:rsidR="00AE3652" w:rsidRPr="00ED70FE" w:rsidTr="00690E44">
        <w:trPr>
          <w:tblHeader/>
        </w:trPr>
        <w:tc>
          <w:tcPr>
            <w:tcW w:w="1272" w:type="pct"/>
            <w:tcBorders>
              <w:top w:val="single" w:sz="6" w:space="0" w:color="auto"/>
              <w:bottom w:val="single" w:sz="12" w:space="0" w:color="auto"/>
            </w:tcBorders>
            <w:shd w:val="clear" w:color="auto" w:fill="auto"/>
            <w:hideMark/>
          </w:tcPr>
          <w:p w:rsidR="00AE3652" w:rsidRPr="00ED70FE" w:rsidRDefault="00AE3652" w:rsidP="005F3601">
            <w:pPr>
              <w:pStyle w:val="TableHeading"/>
            </w:pPr>
            <w:r w:rsidRPr="00ED70FE">
              <w:t>Provisions</w:t>
            </w:r>
          </w:p>
        </w:tc>
        <w:tc>
          <w:tcPr>
            <w:tcW w:w="2627" w:type="pct"/>
            <w:tcBorders>
              <w:top w:val="single" w:sz="6" w:space="0" w:color="auto"/>
              <w:bottom w:val="single" w:sz="12" w:space="0" w:color="auto"/>
            </w:tcBorders>
            <w:shd w:val="clear" w:color="auto" w:fill="auto"/>
            <w:hideMark/>
          </w:tcPr>
          <w:p w:rsidR="00AE3652" w:rsidRPr="00ED70FE" w:rsidRDefault="00AE3652" w:rsidP="005F3601">
            <w:pPr>
              <w:pStyle w:val="TableHeading"/>
            </w:pPr>
            <w:r w:rsidRPr="00ED70FE">
              <w:t>Commencement</w:t>
            </w:r>
          </w:p>
        </w:tc>
        <w:tc>
          <w:tcPr>
            <w:tcW w:w="1101" w:type="pct"/>
            <w:tcBorders>
              <w:top w:val="single" w:sz="6" w:space="0" w:color="auto"/>
              <w:bottom w:val="single" w:sz="12" w:space="0" w:color="auto"/>
            </w:tcBorders>
            <w:shd w:val="clear" w:color="auto" w:fill="auto"/>
            <w:hideMark/>
          </w:tcPr>
          <w:p w:rsidR="00AE3652" w:rsidRPr="00ED70FE" w:rsidRDefault="00AE3652" w:rsidP="005F3601">
            <w:pPr>
              <w:pStyle w:val="TableHeading"/>
            </w:pPr>
            <w:r w:rsidRPr="00ED70FE">
              <w:t>Date/Details</w:t>
            </w:r>
          </w:p>
        </w:tc>
      </w:tr>
      <w:tr w:rsidR="00AE3652" w:rsidRPr="00ED70FE" w:rsidTr="00690E44">
        <w:tc>
          <w:tcPr>
            <w:tcW w:w="1272" w:type="pct"/>
            <w:tcBorders>
              <w:top w:val="single" w:sz="12" w:space="0" w:color="auto"/>
              <w:bottom w:val="single" w:sz="12" w:space="0" w:color="auto"/>
            </w:tcBorders>
            <w:shd w:val="clear" w:color="auto" w:fill="auto"/>
            <w:hideMark/>
          </w:tcPr>
          <w:p w:rsidR="00AE3652" w:rsidRPr="00ED70FE" w:rsidRDefault="00AE3652" w:rsidP="005F3601">
            <w:pPr>
              <w:pStyle w:val="Tabletext"/>
            </w:pPr>
            <w:r w:rsidRPr="00ED70FE">
              <w:t xml:space="preserve">1.  The whole of </w:t>
            </w:r>
            <w:r w:rsidR="00177704" w:rsidRPr="00ED70FE">
              <w:t>this instrument</w:t>
            </w:r>
          </w:p>
        </w:tc>
        <w:tc>
          <w:tcPr>
            <w:tcW w:w="2627" w:type="pct"/>
            <w:tcBorders>
              <w:top w:val="single" w:sz="12" w:space="0" w:color="auto"/>
              <w:bottom w:val="single" w:sz="12" w:space="0" w:color="auto"/>
            </w:tcBorders>
            <w:shd w:val="clear" w:color="auto" w:fill="auto"/>
            <w:hideMark/>
          </w:tcPr>
          <w:p w:rsidR="00AE3652" w:rsidRPr="00ED70FE" w:rsidRDefault="00177704" w:rsidP="005F3601">
            <w:pPr>
              <w:pStyle w:val="Tabletext"/>
            </w:pPr>
            <w:r w:rsidRPr="00ED70FE">
              <w:t>1</w:t>
            </w:r>
            <w:r w:rsidR="00ED70FE" w:rsidRPr="00ED70FE">
              <w:t> </w:t>
            </w:r>
            <w:r w:rsidRPr="00ED70FE">
              <w:t>July 2020</w:t>
            </w:r>
            <w:r w:rsidR="00AE3652" w:rsidRPr="00ED70FE">
              <w:t>.</w:t>
            </w:r>
          </w:p>
        </w:tc>
        <w:tc>
          <w:tcPr>
            <w:tcW w:w="1101" w:type="pct"/>
            <w:tcBorders>
              <w:top w:val="single" w:sz="12" w:space="0" w:color="auto"/>
              <w:bottom w:val="single" w:sz="12" w:space="0" w:color="auto"/>
            </w:tcBorders>
            <w:shd w:val="clear" w:color="auto" w:fill="auto"/>
          </w:tcPr>
          <w:p w:rsidR="00AE3652" w:rsidRPr="00ED70FE" w:rsidRDefault="00177704" w:rsidP="005F3601">
            <w:pPr>
              <w:pStyle w:val="Tabletext"/>
            </w:pPr>
            <w:r w:rsidRPr="00ED70FE">
              <w:t>1</w:t>
            </w:r>
            <w:r w:rsidR="00ED70FE" w:rsidRPr="00ED70FE">
              <w:t> </w:t>
            </w:r>
            <w:r w:rsidRPr="00ED70FE">
              <w:t>July 2020</w:t>
            </w:r>
          </w:p>
        </w:tc>
      </w:tr>
    </w:tbl>
    <w:p w:rsidR="00AE3652" w:rsidRPr="00ED70FE" w:rsidRDefault="00AE3652" w:rsidP="00AE3652">
      <w:pPr>
        <w:pStyle w:val="notetext"/>
      </w:pPr>
      <w:r w:rsidRPr="00ED70FE">
        <w:rPr>
          <w:snapToGrid w:val="0"/>
          <w:lang w:eastAsia="en-US"/>
        </w:rPr>
        <w:t>Note:</w:t>
      </w:r>
      <w:r w:rsidRPr="00ED70FE">
        <w:rPr>
          <w:snapToGrid w:val="0"/>
          <w:lang w:eastAsia="en-US"/>
        </w:rPr>
        <w:tab/>
        <w:t xml:space="preserve">This table relates only to the provisions of </w:t>
      </w:r>
      <w:r w:rsidR="00177704" w:rsidRPr="00ED70FE">
        <w:rPr>
          <w:snapToGrid w:val="0"/>
          <w:lang w:eastAsia="en-US"/>
        </w:rPr>
        <w:t>this instrument</w:t>
      </w:r>
      <w:r w:rsidRPr="00ED70FE">
        <w:t xml:space="preserve"> </w:t>
      </w:r>
      <w:r w:rsidRPr="00ED70FE">
        <w:rPr>
          <w:snapToGrid w:val="0"/>
          <w:lang w:eastAsia="en-US"/>
        </w:rPr>
        <w:t xml:space="preserve">as originally made. It will not be amended to deal with any later amendments of </w:t>
      </w:r>
      <w:r w:rsidR="00177704" w:rsidRPr="00ED70FE">
        <w:rPr>
          <w:snapToGrid w:val="0"/>
          <w:lang w:eastAsia="en-US"/>
        </w:rPr>
        <w:t>this instrument</w:t>
      </w:r>
      <w:r w:rsidRPr="00ED70FE">
        <w:rPr>
          <w:snapToGrid w:val="0"/>
          <w:lang w:eastAsia="en-US"/>
        </w:rPr>
        <w:t>.</w:t>
      </w:r>
    </w:p>
    <w:p w:rsidR="00807626" w:rsidRPr="00ED70FE" w:rsidRDefault="00AE3652" w:rsidP="00AE3652">
      <w:pPr>
        <w:pStyle w:val="subsection"/>
      </w:pPr>
      <w:r w:rsidRPr="00ED70FE">
        <w:tab/>
        <w:t>(2)</w:t>
      </w:r>
      <w:r w:rsidRPr="00ED70FE">
        <w:tab/>
        <w:t xml:space="preserve">Any information in column 3 of the table is not part of </w:t>
      </w:r>
      <w:r w:rsidR="00177704" w:rsidRPr="00ED70FE">
        <w:t>this instrument</w:t>
      </w:r>
      <w:r w:rsidRPr="00ED70FE">
        <w:t xml:space="preserve">. Information may be inserted in this column, or information in it may be edited, in any published version of </w:t>
      </w:r>
      <w:r w:rsidR="00177704" w:rsidRPr="00ED70FE">
        <w:t>this instrument</w:t>
      </w:r>
      <w:r w:rsidRPr="00ED70FE">
        <w:t>.</w:t>
      </w:r>
    </w:p>
    <w:p w:rsidR="007500C8" w:rsidRPr="00ED70FE" w:rsidRDefault="007500C8" w:rsidP="007500C8">
      <w:pPr>
        <w:pStyle w:val="ActHead5"/>
      </w:pPr>
      <w:bookmarkStart w:id="6" w:name="_Toc39142190"/>
      <w:r w:rsidRPr="00C50F09">
        <w:rPr>
          <w:rStyle w:val="CharSectno"/>
        </w:rPr>
        <w:t>3</w:t>
      </w:r>
      <w:r w:rsidRPr="00ED70FE">
        <w:t xml:space="preserve">  Authority</w:t>
      </w:r>
      <w:bookmarkEnd w:id="6"/>
    </w:p>
    <w:p w:rsidR="00157B8B" w:rsidRPr="00ED70FE" w:rsidRDefault="007500C8" w:rsidP="007E667A">
      <w:pPr>
        <w:pStyle w:val="subsection"/>
      </w:pPr>
      <w:r w:rsidRPr="00ED70FE">
        <w:tab/>
      </w:r>
      <w:r w:rsidRPr="00ED70FE">
        <w:tab/>
      </w:r>
      <w:r w:rsidR="00177704" w:rsidRPr="00ED70FE">
        <w:t>This instrument is</w:t>
      </w:r>
      <w:r w:rsidRPr="00ED70FE">
        <w:t xml:space="preserve"> made under the </w:t>
      </w:r>
      <w:r w:rsidR="00874A59" w:rsidRPr="00ED70FE">
        <w:rPr>
          <w:i/>
        </w:rPr>
        <w:t>Health Insurance Act 1973</w:t>
      </w:r>
      <w:r w:rsidR="00F4350D" w:rsidRPr="00ED70FE">
        <w:t>.</w:t>
      </w:r>
    </w:p>
    <w:p w:rsidR="00874A59" w:rsidRPr="00ED70FE" w:rsidRDefault="00874A59" w:rsidP="00874A59">
      <w:pPr>
        <w:pStyle w:val="ActHead5"/>
      </w:pPr>
      <w:bookmarkStart w:id="7" w:name="_Toc39142191"/>
      <w:r w:rsidRPr="00C50F09">
        <w:rPr>
          <w:rStyle w:val="CharSectno"/>
        </w:rPr>
        <w:t>4</w:t>
      </w:r>
      <w:r w:rsidRPr="00ED70FE">
        <w:t xml:space="preserve">  Diagnostic imaging services table</w:t>
      </w:r>
      <w:bookmarkEnd w:id="7"/>
    </w:p>
    <w:p w:rsidR="00874A59" w:rsidRPr="00ED70FE" w:rsidRDefault="00874A59" w:rsidP="00874A59">
      <w:pPr>
        <w:pStyle w:val="subsection"/>
      </w:pPr>
      <w:r w:rsidRPr="00ED70FE">
        <w:tab/>
      </w:r>
      <w:r w:rsidRPr="00ED70FE">
        <w:tab/>
        <w:t>For the purposes of subsection</w:t>
      </w:r>
      <w:r w:rsidR="00ED70FE" w:rsidRPr="00ED70FE">
        <w:t> </w:t>
      </w:r>
      <w:r w:rsidRPr="00ED70FE">
        <w:t xml:space="preserve">4AA(1) of the </w:t>
      </w:r>
      <w:r w:rsidRPr="00ED70FE">
        <w:rPr>
          <w:i/>
        </w:rPr>
        <w:t>Health Insurance Act 1973</w:t>
      </w:r>
      <w:r w:rsidRPr="00ED70FE">
        <w:t>, Schedule</w:t>
      </w:r>
      <w:r w:rsidR="00ED70FE" w:rsidRPr="00ED70FE">
        <w:t> </w:t>
      </w:r>
      <w:r w:rsidRPr="00ED70FE">
        <w:t xml:space="preserve">1 </w:t>
      </w:r>
      <w:r w:rsidR="00880C6A" w:rsidRPr="00ED70FE">
        <w:rPr>
          <w:szCs w:val="22"/>
        </w:rPr>
        <w:t xml:space="preserve">is prescribed as </w:t>
      </w:r>
      <w:r w:rsidRPr="00ED70FE">
        <w:t>a table of diagnostic imaging services.</w:t>
      </w:r>
    </w:p>
    <w:p w:rsidR="00874A59" w:rsidRPr="00ED70FE" w:rsidRDefault="00874A59" w:rsidP="00874A59">
      <w:pPr>
        <w:pStyle w:val="ActHead5"/>
      </w:pPr>
      <w:bookmarkStart w:id="8" w:name="_Toc39142192"/>
      <w:r w:rsidRPr="00C50F09">
        <w:rPr>
          <w:rStyle w:val="CharSectno"/>
        </w:rPr>
        <w:t>5</w:t>
      </w:r>
      <w:r w:rsidRPr="00ED70FE">
        <w:t xml:space="preserve">  Schedule</w:t>
      </w:r>
      <w:r w:rsidR="00ED70FE" w:rsidRPr="00ED70FE">
        <w:t> </w:t>
      </w:r>
      <w:r w:rsidRPr="00ED70FE">
        <w:t>2</w:t>
      </w:r>
      <w:bookmarkEnd w:id="8"/>
    </w:p>
    <w:p w:rsidR="00874A59" w:rsidRPr="00ED70FE" w:rsidRDefault="00874A59" w:rsidP="00874A59">
      <w:pPr>
        <w:pStyle w:val="subsection"/>
      </w:pPr>
      <w:r w:rsidRPr="00ED70FE">
        <w:tab/>
      </w:r>
      <w:r w:rsidRPr="00ED70FE">
        <w:tab/>
        <w:t>Each instrument that is specified in Schedule</w:t>
      </w:r>
      <w:r w:rsidR="00ED70FE" w:rsidRPr="00ED70FE">
        <w:t> </w:t>
      </w:r>
      <w:r w:rsidRPr="00ED70FE">
        <w:t>2 to this instrument is amended or repealed as set out in the applicable items in that Schedule, and any other item in that Schedule has effect according to its terms.</w:t>
      </w:r>
    </w:p>
    <w:p w:rsidR="00690E44" w:rsidRPr="00ED70FE" w:rsidRDefault="00690E44">
      <w:pPr>
        <w:sectPr w:rsidR="00690E44" w:rsidRPr="00ED70FE" w:rsidSect="00923561">
          <w:headerReference w:type="even" r:id="rId21"/>
          <w:headerReference w:type="default" r:id="rId22"/>
          <w:footerReference w:type="even" r:id="rId23"/>
          <w:footerReference w:type="default" r:id="rId24"/>
          <w:footerReference w:type="first" r:id="rId25"/>
          <w:pgSz w:w="11907" w:h="16839" w:code="9"/>
          <w:pgMar w:top="2233" w:right="1797" w:bottom="1440" w:left="1797" w:header="720" w:footer="709" w:gutter="0"/>
          <w:pgNumType w:start="1"/>
          <w:cols w:space="720"/>
          <w:docGrid w:linePitch="299"/>
        </w:sectPr>
      </w:pPr>
    </w:p>
    <w:p w:rsidR="00566AE7" w:rsidRPr="00ED70FE" w:rsidRDefault="00566AE7" w:rsidP="00566AE7">
      <w:pPr>
        <w:pStyle w:val="ActHead1"/>
      </w:pPr>
      <w:bookmarkStart w:id="9" w:name="_Toc39142193"/>
      <w:r w:rsidRPr="00C50F09">
        <w:rPr>
          <w:rStyle w:val="CharChapNo"/>
        </w:rPr>
        <w:lastRenderedPageBreak/>
        <w:t>Schedule</w:t>
      </w:r>
      <w:r w:rsidR="00ED70FE" w:rsidRPr="00C50F09">
        <w:rPr>
          <w:rStyle w:val="CharChapNo"/>
        </w:rPr>
        <w:t> </w:t>
      </w:r>
      <w:r w:rsidRPr="00C50F09">
        <w:rPr>
          <w:rStyle w:val="CharChapNo"/>
        </w:rPr>
        <w:t>1</w:t>
      </w:r>
      <w:r w:rsidRPr="00ED70FE">
        <w:t>—</w:t>
      </w:r>
      <w:r w:rsidRPr="00C50F09">
        <w:rPr>
          <w:rStyle w:val="CharChapText"/>
        </w:rPr>
        <w:t>Diagnostic imaging services table</w:t>
      </w:r>
      <w:bookmarkEnd w:id="9"/>
    </w:p>
    <w:p w:rsidR="00566AE7" w:rsidRPr="00ED70FE" w:rsidRDefault="00566AE7" w:rsidP="00566AE7">
      <w:pPr>
        <w:pStyle w:val="notemargin"/>
      </w:pPr>
      <w:r w:rsidRPr="00ED70FE">
        <w:t>Note:</w:t>
      </w:r>
      <w:r w:rsidRPr="00ED70FE">
        <w:tab/>
        <w:t>See section</w:t>
      </w:r>
      <w:r w:rsidR="00ED70FE" w:rsidRPr="00ED70FE">
        <w:t> </w:t>
      </w:r>
      <w:r w:rsidRPr="00ED70FE">
        <w:t>4.</w:t>
      </w:r>
    </w:p>
    <w:p w:rsidR="00566AE7" w:rsidRPr="00ED70FE" w:rsidRDefault="00566AE7" w:rsidP="00566AE7">
      <w:pPr>
        <w:pStyle w:val="ActHead2"/>
      </w:pPr>
      <w:bookmarkStart w:id="10" w:name="_Toc39142194"/>
      <w:r w:rsidRPr="00C50F09">
        <w:rPr>
          <w:rStyle w:val="CharPartNo"/>
        </w:rPr>
        <w:t>Part</w:t>
      </w:r>
      <w:r w:rsidR="00ED70FE" w:rsidRPr="00C50F09">
        <w:rPr>
          <w:rStyle w:val="CharPartNo"/>
        </w:rPr>
        <w:t> </w:t>
      </w:r>
      <w:r w:rsidRPr="00C50F09">
        <w:rPr>
          <w:rStyle w:val="CharPartNo"/>
        </w:rPr>
        <w:t>1</w:t>
      </w:r>
      <w:r w:rsidRPr="00ED70FE">
        <w:t>—</w:t>
      </w:r>
      <w:r w:rsidRPr="00C50F09">
        <w:rPr>
          <w:rStyle w:val="CharPartText"/>
        </w:rPr>
        <w:t>Preliminary</w:t>
      </w:r>
      <w:bookmarkEnd w:id="10"/>
    </w:p>
    <w:p w:rsidR="00566AE7" w:rsidRPr="00ED70FE" w:rsidRDefault="00566AE7" w:rsidP="00566AE7">
      <w:pPr>
        <w:pStyle w:val="ActHead3"/>
      </w:pPr>
      <w:bookmarkStart w:id="11" w:name="_Toc39142195"/>
      <w:r w:rsidRPr="00C50F09">
        <w:rPr>
          <w:rStyle w:val="CharDivNo"/>
        </w:rPr>
        <w:t>Division</w:t>
      </w:r>
      <w:r w:rsidR="00ED70FE" w:rsidRPr="00C50F09">
        <w:rPr>
          <w:rStyle w:val="CharDivNo"/>
        </w:rPr>
        <w:t> </w:t>
      </w:r>
      <w:r w:rsidRPr="00C50F09">
        <w:rPr>
          <w:rStyle w:val="CharDivNo"/>
        </w:rPr>
        <w:t>1.1</w:t>
      </w:r>
      <w:r w:rsidRPr="00ED70FE">
        <w:t>—</w:t>
      </w:r>
      <w:r w:rsidRPr="00C50F09">
        <w:rPr>
          <w:rStyle w:val="CharDivText"/>
        </w:rPr>
        <w:t>Interpretation</w:t>
      </w:r>
      <w:bookmarkEnd w:id="11"/>
    </w:p>
    <w:p w:rsidR="00566AE7" w:rsidRPr="00ED70FE" w:rsidRDefault="00566AE7" w:rsidP="00566AE7">
      <w:pPr>
        <w:pStyle w:val="ActHead5"/>
      </w:pPr>
      <w:bookmarkStart w:id="12" w:name="_Toc39142196"/>
      <w:r w:rsidRPr="00C50F09">
        <w:rPr>
          <w:rStyle w:val="CharSectno"/>
        </w:rPr>
        <w:t>1.1.1</w:t>
      </w:r>
      <w:r w:rsidRPr="00ED70FE">
        <w:t xml:space="preserve">  References to diagnostic imaging services</w:t>
      </w:r>
      <w:bookmarkEnd w:id="12"/>
    </w:p>
    <w:p w:rsidR="00566AE7" w:rsidRPr="00ED70FE" w:rsidRDefault="00566AE7" w:rsidP="00566AE7">
      <w:pPr>
        <w:pStyle w:val="subsection"/>
      </w:pPr>
      <w:r w:rsidRPr="00ED70FE">
        <w:tab/>
      </w:r>
      <w:r w:rsidRPr="00ED70FE">
        <w:tab/>
        <w:t>A reference to a diagnostic imaging service in an item in Part</w:t>
      </w:r>
      <w:r w:rsidR="00ED70FE" w:rsidRPr="00ED70FE">
        <w:t> </w:t>
      </w:r>
      <w:r w:rsidRPr="00ED70FE">
        <w:t>2 includes a reference to the undertaking of the diagnostic imaging procedure used for rendering the service.</w:t>
      </w:r>
    </w:p>
    <w:p w:rsidR="00566AE7" w:rsidRPr="00ED70FE" w:rsidRDefault="00566AE7" w:rsidP="00566AE7">
      <w:pPr>
        <w:pStyle w:val="ActHead5"/>
      </w:pPr>
      <w:bookmarkStart w:id="13" w:name="_Toc39142197"/>
      <w:r w:rsidRPr="00C50F09">
        <w:rPr>
          <w:rStyle w:val="CharSectno"/>
        </w:rPr>
        <w:t>1.1.2</w:t>
      </w:r>
      <w:r w:rsidRPr="00ED70FE">
        <w:t xml:space="preserve">  References in this Schedule to items include items determined under section</w:t>
      </w:r>
      <w:r w:rsidR="00ED70FE" w:rsidRPr="00ED70FE">
        <w:t> </w:t>
      </w:r>
      <w:r w:rsidRPr="00ED70FE">
        <w:t>3C of the Act</w:t>
      </w:r>
      <w:bookmarkEnd w:id="13"/>
    </w:p>
    <w:p w:rsidR="00566AE7" w:rsidRPr="00ED70FE" w:rsidRDefault="00566AE7" w:rsidP="00566AE7">
      <w:pPr>
        <w:pStyle w:val="subsection"/>
      </w:pPr>
      <w:r w:rsidRPr="00ED70FE">
        <w:tab/>
      </w:r>
      <w:r w:rsidRPr="00ED70FE">
        <w:tab/>
        <w:t>A reference in this Schedule to an item includes a reference to an item relating to a health service that, under a determination in force under subsection</w:t>
      </w:r>
      <w:r w:rsidR="00ED70FE" w:rsidRPr="00ED70FE">
        <w:t> </w:t>
      </w:r>
      <w:r w:rsidRPr="00ED70FE">
        <w:t>3C(1) of the Act, is treated as if there were an item in the table that relates to the service.</w:t>
      </w:r>
    </w:p>
    <w:p w:rsidR="00566AE7" w:rsidRPr="00ED70FE" w:rsidRDefault="00566AE7" w:rsidP="00566AE7">
      <w:pPr>
        <w:pStyle w:val="ActHead5"/>
      </w:pPr>
      <w:bookmarkStart w:id="14" w:name="_Toc39142198"/>
      <w:r w:rsidRPr="00C50F09">
        <w:rPr>
          <w:rStyle w:val="CharSectno"/>
        </w:rPr>
        <w:t>1.1.3</w:t>
      </w:r>
      <w:r w:rsidRPr="00ED70FE">
        <w:t xml:space="preserve">  Dictionary</w:t>
      </w:r>
      <w:bookmarkEnd w:id="14"/>
    </w:p>
    <w:p w:rsidR="00566AE7" w:rsidRPr="00ED70FE" w:rsidRDefault="00566AE7" w:rsidP="00566AE7">
      <w:pPr>
        <w:pStyle w:val="subsection"/>
      </w:pPr>
      <w:r w:rsidRPr="00ED70FE">
        <w:tab/>
      </w:r>
      <w:r w:rsidRPr="00ED70FE">
        <w:tab/>
        <w:t>The Dictionary in Part</w:t>
      </w:r>
      <w:r w:rsidR="00ED70FE" w:rsidRPr="00ED70FE">
        <w:t> </w:t>
      </w:r>
      <w:r w:rsidRPr="00ED70FE">
        <w:t>3 of this Schedule defines certain words and expressions that are used in this Schedule, and includes references to certain words and expressions that are defined elsewhere in this Schedule.</w:t>
      </w:r>
    </w:p>
    <w:p w:rsidR="00566AE7" w:rsidRPr="00ED70FE" w:rsidRDefault="00566AE7" w:rsidP="00566AE7">
      <w:pPr>
        <w:pStyle w:val="ActHead3"/>
        <w:pageBreakBefore/>
      </w:pPr>
      <w:bookmarkStart w:id="15" w:name="_Toc39142199"/>
      <w:r w:rsidRPr="00C50F09">
        <w:rPr>
          <w:rStyle w:val="CharDivNo"/>
        </w:rPr>
        <w:t>Division</w:t>
      </w:r>
      <w:r w:rsidR="00ED70FE" w:rsidRPr="00C50F09">
        <w:rPr>
          <w:rStyle w:val="CharDivNo"/>
        </w:rPr>
        <w:t> </w:t>
      </w:r>
      <w:r w:rsidRPr="00C50F09">
        <w:rPr>
          <w:rStyle w:val="CharDivNo"/>
        </w:rPr>
        <w:t>1.2</w:t>
      </w:r>
      <w:r w:rsidRPr="00ED70FE">
        <w:t>—</w:t>
      </w:r>
      <w:r w:rsidRPr="00C50F09">
        <w:rPr>
          <w:rStyle w:val="CharDivText"/>
        </w:rPr>
        <w:t>General application provisions</w:t>
      </w:r>
      <w:bookmarkEnd w:id="15"/>
    </w:p>
    <w:p w:rsidR="00566AE7" w:rsidRPr="00ED70FE" w:rsidRDefault="00566AE7" w:rsidP="00566AE7">
      <w:pPr>
        <w:pStyle w:val="ActHead4"/>
      </w:pPr>
      <w:bookmarkStart w:id="16" w:name="_Toc39142200"/>
      <w:r w:rsidRPr="00C50F09">
        <w:rPr>
          <w:rStyle w:val="CharSubdNo"/>
        </w:rPr>
        <w:t>Subdivision A</w:t>
      </w:r>
      <w:r w:rsidRPr="00ED70FE">
        <w:t>—</w:t>
      </w:r>
      <w:r w:rsidRPr="00C50F09">
        <w:rPr>
          <w:rStyle w:val="CharSubdText"/>
        </w:rPr>
        <w:t>Capital sensitivity requirements</w:t>
      </w:r>
      <w:bookmarkEnd w:id="16"/>
    </w:p>
    <w:p w:rsidR="00566AE7" w:rsidRPr="00ED70FE" w:rsidRDefault="00566AE7" w:rsidP="00574F3E">
      <w:pPr>
        <w:pStyle w:val="ActHead5"/>
      </w:pPr>
      <w:bookmarkStart w:id="17" w:name="_Toc39142201"/>
      <w:r w:rsidRPr="00C50F09">
        <w:rPr>
          <w:rStyle w:val="CharSectno"/>
        </w:rPr>
        <w:t>1.2.1</w:t>
      </w:r>
      <w:r w:rsidRPr="00ED70FE">
        <w:t xml:space="preserve">  Restriction on items—services performed on aged equipment</w:t>
      </w:r>
      <w:bookmarkEnd w:id="17"/>
    </w:p>
    <w:p w:rsidR="00566AE7" w:rsidRPr="00ED70FE" w:rsidRDefault="00566AE7" w:rsidP="00566AE7">
      <w:pPr>
        <w:pStyle w:val="subsection"/>
      </w:pPr>
      <w:r w:rsidRPr="00ED70FE">
        <w:tab/>
      </w:r>
      <w:r w:rsidRPr="00ED70FE">
        <w:tab/>
        <w:t>Subject to Subdivision B, an item in this Schedule does not apply to a service that is performed on diagnostic imaging equipment if the age of the equipment exceeds the applicable life age of the equipment.</w:t>
      </w:r>
    </w:p>
    <w:p w:rsidR="00566AE7" w:rsidRPr="00ED70FE" w:rsidRDefault="00566AE7" w:rsidP="00566AE7">
      <w:pPr>
        <w:pStyle w:val="ActHead5"/>
      </w:pPr>
      <w:bookmarkStart w:id="18" w:name="_Toc39142202"/>
      <w:r w:rsidRPr="00C50F09">
        <w:rPr>
          <w:rStyle w:val="CharSectno"/>
        </w:rPr>
        <w:t>1.2.2</w:t>
      </w:r>
      <w:r w:rsidRPr="00ED70FE">
        <w:t xml:space="preserve">  Age of equipment</w:t>
      </w:r>
      <w:bookmarkEnd w:id="18"/>
    </w:p>
    <w:p w:rsidR="00566AE7" w:rsidRPr="00ED70FE" w:rsidRDefault="00566AE7" w:rsidP="00566AE7">
      <w:pPr>
        <w:pStyle w:val="SubsectionHead"/>
      </w:pPr>
      <w:r w:rsidRPr="00ED70FE">
        <w:t>Working out age of equipment</w:t>
      </w:r>
    </w:p>
    <w:p w:rsidR="00566AE7" w:rsidRPr="00ED70FE" w:rsidRDefault="00566AE7" w:rsidP="00566AE7">
      <w:pPr>
        <w:pStyle w:val="subsection"/>
      </w:pPr>
      <w:r w:rsidRPr="00ED70FE">
        <w:tab/>
        <w:t>(1)</w:t>
      </w:r>
      <w:r w:rsidRPr="00ED70FE">
        <w:tab/>
        <w:t>The date from which the age of equipment is worked out for the purposes of this instrument is:</w:t>
      </w:r>
    </w:p>
    <w:p w:rsidR="00566AE7" w:rsidRPr="00ED70FE" w:rsidRDefault="00566AE7" w:rsidP="00566AE7">
      <w:pPr>
        <w:pStyle w:val="paragraph"/>
      </w:pPr>
      <w:r w:rsidRPr="00ED70FE">
        <w:tab/>
        <w:t>(a)</w:t>
      </w:r>
      <w:r w:rsidRPr="00ED70FE">
        <w:tab/>
        <w:t>the date the equipment was first installed in Australia; or</w:t>
      </w:r>
    </w:p>
    <w:p w:rsidR="00566AE7" w:rsidRPr="00ED70FE" w:rsidRDefault="00566AE7" w:rsidP="00566AE7">
      <w:pPr>
        <w:pStyle w:val="paragraph"/>
      </w:pPr>
      <w:r w:rsidRPr="00ED70FE">
        <w:tab/>
        <w:t>(b)</w:t>
      </w:r>
      <w:r w:rsidRPr="00ED70FE">
        <w:tab/>
        <w:t>if the equipment was imported as used equipment—the date of manufacture of the oldest component of the equipment.</w:t>
      </w:r>
    </w:p>
    <w:p w:rsidR="00566AE7" w:rsidRPr="00ED70FE" w:rsidRDefault="00566AE7" w:rsidP="00566AE7">
      <w:pPr>
        <w:pStyle w:val="subsection"/>
      </w:pPr>
      <w:r w:rsidRPr="00ED70FE">
        <w:tab/>
        <w:t>(2)</w:t>
      </w:r>
      <w:r w:rsidRPr="00ED70FE">
        <w:tab/>
        <w:t xml:space="preserve">The </w:t>
      </w:r>
      <w:r w:rsidRPr="00ED70FE">
        <w:rPr>
          <w:b/>
          <w:i/>
        </w:rPr>
        <w:t>applicable life age</w:t>
      </w:r>
      <w:r w:rsidRPr="00ED70FE">
        <w:t>:</w:t>
      </w:r>
    </w:p>
    <w:p w:rsidR="00566AE7" w:rsidRPr="00ED70FE" w:rsidRDefault="00566AE7" w:rsidP="00566AE7">
      <w:pPr>
        <w:pStyle w:val="paragraph"/>
      </w:pPr>
      <w:r w:rsidRPr="00ED70FE">
        <w:tab/>
        <w:t>(a)</w:t>
      </w:r>
      <w:r w:rsidRPr="00ED70FE">
        <w:tab/>
        <w:t>for diagnostic imaging equipment that has not been upgraded—is the new effective life age of the equipment; and</w:t>
      </w:r>
    </w:p>
    <w:p w:rsidR="00566AE7" w:rsidRPr="00ED70FE" w:rsidRDefault="00566AE7" w:rsidP="00566AE7">
      <w:pPr>
        <w:pStyle w:val="paragraph"/>
      </w:pPr>
      <w:r w:rsidRPr="00ED70FE">
        <w:tab/>
        <w:t>(b)</w:t>
      </w:r>
      <w:r w:rsidRPr="00ED70FE">
        <w:tab/>
        <w:t>for diagnostic imaging equipment that has been upgraded—is the maximum extended life age of the equipment.</w:t>
      </w:r>
    </w:p>
    <w:p w:rsidR="00566AE7" w:rsidRPr="00ED70FE" w:rsidRDefault="00566AE7" w:rsidP="00566AE7">
      <w:pPr>
        <w:pStyle w:val="subsection"/>
      </w:pPr>
      <w:r w:rsidRPr="00ED70FE">
        <w:tab/>
        <w:t>(3)</w:t>
      </w:r>
      <w:r w:rsidRPr="00ED70FE">
        <w:tab/>
        <w:t xml:space="preserve">The </w:t>
      </w:r>
      <w:r w:rsidRPr="00ED70FE">
        <w:rPr>
          <w:b/>
          <w:i/>
        </w:rPr>
        <w:t>new effective life age</w:t>
      </w:r>
      <w:r w:rsidRPr="00ED70FE">
        <w:t xml:space="preserve"> and </w:t>
      </w:r>
      <w:r w:rsidRPr="00ED70FE">
        <w:rPr>
          <w:b/>
          <w:i/>
        </w:rPr>
        <w:t>maximum extended life age</w:t>
      </w:r>
      <w:r w:rsidRPr="00ED70FE">
        <w:t xml:space="preserve"> for diagnostic imaging equipment are the periods set out in table 1.2.2 for that type of equipment. The type of equipment is defined by the type of service that is rendered using diagnostic imaging procedures carried out using the equipment:</w:t>
      </w:r>
    </w:p>
    <w:p w:rsidR="00566AE7" w:rsidRPr="00ED70FE" w:rsidRDefault="00566AE7" w:rsidP="00566AE7">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8"/>
        <w:gridCol w:w="1968"/>
        <w:gridCol w:w="2951"/>
        <w:gridCol w:w="1377"/>
        <w:gridCol w:w="1505"/>
      </w:tblGrid>
      <w:tr w:rsidR="00566AE7" w:rsidRPr="00ED70FE" w:rsidTr="00593A0E">
        <w:trPr>
          <w:tblHeader/>
        </w:trPr>
        <w:tc>
          <w:tcPr>
            <w:tcW w:w="5000" w:type="pct"/>
            <w:gridSpan w:val="5"/>
            <w:tcBorders>
              <w:top w:val="single" w:sz="12" w:space="0" w:color="auto"/>
              <w:bottom w:val="single" w:sz="6" w:space="0" w:color="auto"/>
            </w:tcBorders>
            <w:shd w:val="clear" w:color="auto" w:fill="auto"/>
          </w:tcPr>
          <w:p w:rsidR="00566AE7" w:rsidRPr="00ED70FE" w:rsidRDefault="00566AE7" w:rsidP="00593A0E">
            <w:pPr>
              <w:pStyle w:val="TableHeading"/>
            </w:pPr>
            <w:r w:rsidRPr="00ED70FE">
              <w:t>Table 1.2.2—Life ages</w:t>
            </w:r>
          </w:p>
        </w:tc>
      </w:tr>
      <w:tr w:rsidR="00566AE7" w:rsidRPr="00ED70FE" w:rsidTr="00593A0E">
        <w:trPr>
          <w:tblHeader/>
        </w:trPr>
        <w:tc>
          <w:tcPr>
            <w:tcW w:w="427" w:type="pct"/>
            <w:tcBorders>
              <w:top w:val="single" w:sz="6" w:space="0" w:color="auto"/>
              <w:bottom w:val="single" w:sz="12" w:space="0" w:color="auto"/>
            </w:tcBorders>
            <w:shd w:val="clear" w:color="auto" w:fill="auto"/>
          </w:tcPr>
          <w:p w:rsidR="00566AE7" w:rsidRPr="00ED70FE" w:rsidRDefault="00566AE7" w:rsidP="00593A0E">
            <w:pPr>
              <w:pStyle w:val="TableHeading"/>
            </w:pPr>
            <w:r w:rsidRPr="00ED70FE">
              <w:t>Item</w:t>
            </w:r>
          </w:p>
        </w:tc>
        <w:tc>
          <w:tcPr>
            <w:tcW w:w="1154" w:type="pct"/>
            <w:tcBorders>
              <w:top w:val="single" w:sz="6" w:space="0" w:color="auto"/>
              <w:bottom w:val="single" w:sz="12" w:space="0" w:color="auto"/>
            </w:tcBorders>
            <w:shd w:val="clear" w:color="auto" w:fill="auto"/>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Type of equipment</w:t>
            </w:r>
          </w:p>
        </w:tc>
        <w:tc>
          <w:tcPr>
            <w:tcW w:w="1730" w:type="pct"/>
            <w:tcBorders>
              <w:top w:val="single" w:sz="6" w:space="0" w:color="auto"/>
              <w:bottom w:val="single" w:sz="12" w:space="0" w:color="auto"/>
            </w:tcBorders>
            <w:shd w:val="clear" w:color="auto" w:fill="auto"/>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 xml:space="preserve">Definition of </w:t>
            </w:r>
            <w:bookmarkStart w:id="19" w:name="BK_S4P3L26C15"/>
            <w:bookmarkEnd w:id="19"/>
            <w:r w:rsidRPr="00ED70FE">
              <w:t>type of equipment</w:t>
            </w:r>
          </w:p>
        </w:tc>
        <w:tc>
          <w:tcPr>
            <w:tcW w:w="807" w:type="pct"/>
            <w:tcBorders>
              <w:top w:val="single" w:sz="6" w:space="0" w:color="auto"/>
              <w:bottom w:val="single" w:sz="12" w:space="0" w:color="auto"/>
            </w:tcBorders>
            <w:shd w:val="clear" w:color="auto" w:fill="auto"/>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New effective life age (years)</w:t>
            </w:r>
          </w:p>
        </w:tc>
        <w:tc>
          <w:tcPr>
            <w:tcW w:w="882" w:type="pct"/>
            <w:tcBorders>
              <w:top w:val="single" w:sz="6" w:space="0" w:color="auto"/>
              <w:bottom w:val="single" w:sz="12" w:space="0" w:color="auto"/>
            </w:tcBorders>
            <w:shd w:val="clear" w:color="auto" w:fill="auto"/>
          </w:tcPr>
          <w:p w:rsidR="00566AE7" w:rsidRPr="00ED70FE" w:rsidRDefault="00566AE7" w:rsidP="00593A0E">
            <w:pPr>
              <w:pStyle w:val="TableHeading"/>
              <w:jc w:val="right"/>
            </w:pPr>
            <w:r w:rsidRPr="00ED70FE">
              <w:t>Column 4</w:t>
            </w:r>
          </w:p>
          <w:p w:rsidR="00566AE7" w:rsidRPr="00ED70FE" w:rsidRDefault="00566AE7" w:rsidP="00593A0E">
            <w:pPr>
              <w:pStyle w:val="TableHeading"/>
              <w:jc w:val="right"/>
            </w:pPr>
            <w:r w:rsidRPr="00ED70FE">
              <w:t>Maximum extended life age (years)</w:t>
            </w:r>
          </w:p>
        </w:tc>
      </w:tr>
      <w:tr w:rsidR="00566AE7" w:rsidRPr="00ED70FE" w:rsidTr="00593A0E">
        <w:tc>
          <w:tcPr>
            <w:tcW w:w="427" w:type="pct"/>
            <w:tcBorders>
              <w:top w:val="single" w:sz="12" w:space="0" w:color="auto"/>
            </w:tcBorders>
            <w:shd w:val="clear" w:color="auto" w:fill="auto"/>
          </w:tcPr>
          <w:p w:rsidR="00566AE7" w:rsidRPr="00ED70FE" w:rsidRDefault="00566AE7" w:rsidP="00593A0E">
            <w:pPr>
              <w:pStyle w:val="Tabletext"/>
            </w:pPr>
            <w:r w:rsidRPr="00ED70FE">
              <w:t>1</w:t>
            </w:r>
          </w:p>
        </w:tc>
        <w:tc>
          <w:tcPr>
            <w:tcW w:w="1154" w:type="pct"/>
            <w:tcBorders>
              <w:top w:val="single" w:sz="12" w:space="0" w:color="auto"/>
            </w:tcBorders>
            <w:shd w:val="clear" w:color="auto" w:fill="auto"/>
          </w:tcPr>
          <w:p w:rsidR="00566AE7" w:rsidRPr="00ED70FE" w:rsidRDefault="00566AE7" w:rsidP="00593A0E">
            <w:pPr>
              <w:pStyle w:val="Tabletext"/>
            </w:pPr>
            <w:r w:rsidRPr="00ED70FE">
              <w:t>Ultrasound equipment</w:t>
            </w:r>
          </w:p>
        </w:tc>
        <w:tc>
          <w:tcPr>
            <w:tcW w:w="1730" w:type="pct"/>
            <w:tcBorders>
              <w:top w:val="single" w:sz="12" w:space="0" w:color="auto"/>
            </w:tcBorders>
            <w:shd w:val="clear" w:color="auto" w:fill="auto"/>
          </w:tcPr>
          <w:p w:rsidR="00566AE7" w:rsidRPr="00ED70FE" w:rsidRDefault="00566AE7" w:rsidP="00593A0E">
            <w:pPr>
              <w:pStyle w:val="Tabletext"/>
            </w:pPr>
            <w:r w:rsidRPr="00ED70FE">
              <w:t>Equipment primarily used in carrying out a diagnostic imaging procedure used in rendering a service to which an item in Group I1 applies</w:t>
            </w:r>
          </w:p>
        </w:tc>
        <w:tc>
          <w:tcPr>
            <w:tcW w:w="807" w:type="pct"/>
            <w:tcBorders>
              <w:top w:val="single" w:sz="12" w:space="0" w:color="auto"/>
            </w:tcBorders>
            <w:shd w:val="clear" w:color="auto" w:fill="auto"/>
          </w:tcPr>
          <w:p w:rsidR="00566AE7" w:rsidRPr="00ED70FE" w:rsidRDefault="00566AE7" w:rsidP="00593A0E">
            <w:pPr>
              <w:pStyle w:val="Tabletext"/>
              <w:jc w:val="right"/>
            </w:pPr>
            <w:r w:rsidRPr="00ED70FE">
              <w:t>10</w:t>
            </w:r>
          </w:p>
        </w:tc>
        <w:tc>
          <w:tcPr>
            <w:tcW w:w="882" w:type="pct"/>
            <w:tcBorders>
              <w:top w:val="single" w:sz="12" w:space="0" w:color="auto"/>
            </w:tcBorders>
            <w:shd w:val="clear" w:color="auto" w:fill="auto"/>
          </w:tcPr>
          <w:p w:rsidR="00566AE7" w:rsidRPr="00ED70FE" w:rsidRDefault="00566AE7" w:rsidP="00593A0E">
            <w:pPr>
              <w:pStyle w:val="Tabletext"/>
              <w:jc w:val="right"/>
            </w:pPr>
            <w:r w:rsidRPr="00ED70FE">
              <w:t>15</w:t>
            </w:r>
          </w:p>
        </w:tc>
      </w:tr>
      <w:tr w:rsidR="00566AE7" w:rsidRPr="00ED70FE" w:rsidTr="00593A0E">
        <w:tc>
          <w:tcPr>
            <w:tcW w:w="427" w:type="pct"/>
            <w:shd w:val="clear" w:color="auto" w:fill="auto"/>
          </w:tcPr>
          <w:p w:rsidR="00566AE7" w:rsidRPr="00ED70FE" w:rsidRDefault="00566AE7" w:rsidP="00593A0E">
            <w:pPr>
              <w:pStyle w:val="Tabletext"/>
            </w:pPr>
            <w:r w:rsidRPr="00ED70FE">
              <w:t>2</w:t>
            </w:r>
          </w:p>
        </w:tc>
        <w:tc>
          <w:tcPr>
            <w:tcW w:w="1154" w:type="pct"/>
            <w:shd w:val="clear" w:color="auto" w:fill="auto"/>
          </w:tcPr>
          <w:p w:rsidR="00566AE7" w:rsidRPr="00ED70FE" w:rsidRDefault="00566AE7" w:rsidP="00593A0E">
            <w:pPr>
              <w:pStyle w:val="Tabletext"/>
            </w:pPr>
            <w:r w:rsidRPr="00ED70FE">
              <w:t>CT equipment</w:t>
            </w:r>
          </w:p>
        </w:tc>
        <w:tc>
          <w:tcPr>
            <w:tcW w:w="1730" w:type="pct"/>
            <w:shd w:val="clear" w:color="auto" w:fill="auto"/>
          </w:tcPr>
          <w:p w:rsidR="00566AE7" w:rsidRPr="00ED70FE" w:rsidRDefault="00566AE7" w:rsidP="00593A0E">
            <w:pPr>
              <w:pStyle w:val="Tabletext"/>
            </w:pPr>
            <w:r w:rsidRPr="00ED70FE">
              <w:t>Equipment primarily used in carrying out a diagnostic imaging procedure used in rendering a service to which an item in Group I2 applies</w:t>
            </w:r>
          </w:p>
        </w:tc>
        <w:tc>
          <w:tcPr>
            <w:tcW w:w="807" w:type="pct"/>
            <w:shd w:val="clear" w:color="auto" w:fill="auto"/>
          </w:tcPr>
          <w:p w:rsidR="00566AE7" w:rsidRPr="00ED70FE" w:rsidRDefault="00566AE7" w:rsidP="00593A0E">
            <w:pPr>
              <w:pStyle w:val="Tabletext"/>
              <w:jc w:val="right"/>
            </w:pPr>
            <w:r w:rsidRPr="00ED70FE">
              <w:t>10</w:t>
            </w:r>
          </w:p>
        </w:tc>
        <w:tc>
          <w:tcPr>
            <w:tcW w:w="882" w:type="pct"/>
            <w:shd w:val="clear" w:color="auto" w:fill="auto"/>
          </w:tcPr>
          <w:p w:rsidR="00566AE7" w:rsidRPr="00ED70FE" w:rsidRDefault="00566AE7" w:rsidP="00593A0E">
            <w:pPr>
              <w:pStyle w:val="Tabletext"/>
              <w:jc w:val="right"/>
            </w:pPr>
            <w:r w:rsidRPr="00ED70FE">
              <w:t>15</w:t>
            </w:r>
          </w:p>
        </w:tc>
      </w:tr>
      <w:tr w:rsidR="00566AE7" w:rsidRPr="00ED70FE" w:rsidTr="00593A0E">
        <w:tc>
          <w:tcPr>
            <w:tcW w:w="427" w:type="pct"/>
            <w:shd w:val="clear" w:color="auto" w:fill="auto"/>
          </w:tcPr>
          <w:p w:rsidR="00566AE7" w:rsidRPr="00ED70FE" w:rsidRDefault="00566AE7" w:rsidP="00593A0E">
            <w:pPr>
              <w:pStyle w:val="Tabletext"/>
            </w:pPr>
            <w:r w:rsidRPr="00ED70FE">
              <w:t>3</w:t>
            </w:r>
          </w:p>
        </w:tc>
        <w:tc>
          <w:tcPr>
            <w:tcW w:w="1154" w:type="pct"/>
            <w:shd w:val="clear" w:color="auto" w:fill="auto"/>
          </w:tcPr>
          <w:p w:rsidR="00566AE7" w:rsidRPr="00ED70FE" w:rsidRDefault="00566AE7" w:rsidP="00593A0E">
            <w:pPr>
              <w:pStyle w:val="Tabletext"/>
            </w:pPr>
            <w:r w:rsidRPr="00ED70FE">
              <w:t>Mammography equipment</w:t>
            </w:r>
          </w:p>
        </w:tc>
        <w:tc>
          <w:tcPr>
            <w:tcW w:w="1730" w:type="pct"/>
            <w:shd w:val="clear" w:color="auto" w:fill="auto"/>
          </w:tcPr>
          <w:p w:rsidR="00566AE7" w:rsidRPr="00ED70FE" w:rsidRDefault="00566AE7" w:rsidP="00593A0E">
            <w:pPr>
              <w:pStyle w:val="Tabletext"/>
            </w:pPr>
            <w:r w:rsidRPr="00ED70FE">
              <w:t>Equipment primarily used in carrying out a diagnostic imaging procedure used in rendering a service to which an item in Subgroup 10 of Group I3 applies</w:t>
            </w:r>
          </w:p>
        </w:tc>
        <w:tc>
          <w:tcPr>
            <w:tcW w:w="807" w:type="pct"/>
            <w:shd w:val="clear" w:color="auto" w:fill="auto"/>
          </w:tcPr>
          <w:p w:rsidR="00566AE7" w:rsidRPr="00ED70FE" w:rsidRDefault="00566AE7" w:rsidP="00593A0E">
            <w:pPr>
              <w:pStyle w:val="Tabletext"/>
              <w:jc w:val="right"/>
            </w:pPr>
            <w:r w:rsidRPr="00ED70FE">
              <w:t>10</w:t>
            </w:r>
          </w:p>
        </w:tc>
        <w:tc>
          <w:tcPr>
            <w:tcW w:w="882" w:type="pct"/>
            <w:shd w:val="clear" w:color="auto" w:fill="auto"/>
          </w:tcPr>
          <w:p w:rsidR="00566AE7" w:rsidRPr="00ED70FE" w:rsidRDefault="00566AE7" w:rsidP="00593A0E">
            <w:pPr>
              <w:pStyle w:val="Tabletext"/>
              <w:jc w:val="right"/>
            </w:pPr>
            <w:r w:rsidRPr="00ED70FE">
              <w:t>15</w:t>
            </w:r>
          </w:p>
        </w:tc>
      </w:tr>
      <w:tr w:rsidR="00566AE7" w:rsidRPr="00ED70FE" w:rsidTr="00593A0E">
        <w:tc>
          <w:tcPr>
            <w:tcW w:w="427" w:type="pct"/>
            <w:shd w:val="clear" w:color="auto" w:fill="auto"/>
          </w:tcPr>
          <w:p w:rsidR="00566AE7" w:rsidRPr="00ED70FE" w:rsidRDefault="00566AE7" w:rsidP="00593A0E">
            <w:pPr>
              <w:pStyle w:val="Tabletext"/>
            </w:pPr>
            <w:r w:rsidRPr="00ED70FE">
              <w:t>4</w:t>
            </w:r>
          </w:p>
        </w:tc>
        <w:tc>
          <w:tcPr>
            <w:tcW w:w="1154" w:type="pct"/>
            <w:shd w:val="clear" w:color="auto" w:fill="auto"/>
          </w:tcPr>
          <w:p w:rsidR="00566AE7" w:rsidRPr="00ED70FE" w:rsidRDefault="00566AE7" w:rsidP="00593A0E">
            <w:pPr>
              <w:pStyle w:val="Tabletext"/>
            </w:pPr>
            <w:r w:rsidRPr="00ED70FE">
              <w:t>Angiography equipment</w:t>
            </w:r>
          </w:p>
        </w:tc>
        <w:tc>
          <w:tcPr>
            <w:tcW w:w="1730" w:type="pct"/>
            <w:shd w:val="clear" w:color="auto" w:fill="auto"/>
          </w:tcPr>
          <w:p w:rsidR="00566AE7" w:rsidRPr="00ED70FE" w:rsidRDefault="00566AE7" w:rsidP="00593A0E">
            <w:pPr>
              <w:pStyle w:val="Tabletext"/>
            </w:pPr>
            <w:r w:rsidRPr="00ED70FE">
              <w:t>Equipment primarily used in carrying out a diagnostic imaging procedure used in rendering a service to which an item in Subgroup 13 of Group I3 applies</w:t>
            </w:r>
          </w:p>
        </w:tc>
        <w:tc>
          <w:tcPr>
            <w:tcW w:w="807" w:type="pct"/>
            <w:shd w:val="clear" w:color="auto" w:fill="auto"/>
          </w:tcPr>
          <w:p w:rsidR="00566AE7" w:rsidRPr="00ED70FE" w:rsidRDefault="00566AE7" w:rsidP="00593A0E">
            <w:pPr>
              <w:pStyle w:val="Tabletext"/>
              <w:jc w:val="right"/>
            </w:pPr>
            <w:r w:rsidRPr="00ED70FE">
              <w:t>10</w:t>
            </w:r>
          </w:p>
        </w:tc>
        <w:tc>
          <w:tcPr>
            <w:tcW w:w="882" w:type="pct"/>
            <w:shd w:val="clear" w:color="auto" w:fill="auto"/>
          </w:tcPr>
          <w:p w:rsidR="00566AE7" w:rsidRPr="00ED70FE" w:rsidRDefault="00566AE7" w:rsidP="00593A0E">
            <w:pPr>
              <w:pStyle w:val="Tabletext"/>
              <w:jc w:val="right"/>
            </w:pPr>
            <w:r w:rsidRPr="00ED70FE">
              <w:t>15</w:t>
            </w:r>
          </w:p>
        </w:tc>
      </w:tr>
      <w:tr w:rsidR="00566AE7" w:rsidRPr="00ED70FE" w:rsidTr="00593A0E">
        <w:tc>
          <w:tcPr>
            <w:tcW w:w="427" w:type="pct"/>
            <w:shd w:val="clear" w:color="auto" w:fill="auto"/>
          </w:tcPr>
          <w:p w:rsidR="00566AE7" w:rsidRPr="00ED70FE" w:rsidRDefault="00566AE7" w:rsidP="00593A0E">
            <w:pPr>
              <w:pStyle w:val="Tabletext"/>
            </w:pPr>
            <w:r w:rsidRPr="00ED70FE">
              <w:t>5</w:t>
            </w:r>
          </w:p>
        </w:tc>
        <w:tc>
          <w:tcPr>
            <w:tcW w:w="1154" w:type="pct"/>
            <w:shd w:val="clear" w:color="auto" w:fill="auto"/>
          </w:tcPr>
          <w:p w:rsidR="00566AE7" w:rsidRPr="00ED70FE" w:rsidRDefault="00566AE7" w:rsidP="00593A0E">
            <w:pPr>
              <w:pStyle w:val="Tabletext"/>
            </w:pPr>
            <w:r w:rsidRPr="00ED70FE">
              <w:t>Other diagnostic radiology equipment</w:t>
            </w:r>
          </w:p>
        </w:tc>
        <w:tc>
          <w:tcPr>
            <w:tcW w:w="1730" w:type="pct"/>
            <w:shd w:val="clear" w:color="auto" w:fill="auto"/>
          </w:tcPr>
          <w:p w:rsidR="00566AE7" w:rsidRPr="00ED70FE" w:rsidRDefault="00566AE7" w:rsidP="00593A0E">
            <w:pPr>
              <w:pStyle w:val="Tabletext"/>
            </w:pPr>
            <w:r w:rsidRPr="00ED70FE">
              <w:t>Equipment primarily used in carrying out a diagnostic imaging procedure used in rendering a service to which an item in Subgroups 1 to 9, 12, 14, 15 or 17 of Group I3 applies</w:t>
            </w:r>
          </w:p>
        </w:tc>
        <w:tc>
          <w:tcPr>
            <w:tcW w:w="807" w:type="pct"/>
            <w:shd w:val="clear" w:color="auto" w:fill="auto"/>
          </w:tcPr>
          <w:p w:rsidR="00566AE7" w:rsidRPr="00ED70FE" w:rsidRDefault="00566AE7" w:rsidP="00593A0E">
            <w:pPr>
              <w:pStyle w:val="Tabletext"/>
              <w:jc w:val="right"/>
            </w:pPr>
            <w:r w:rsidRPr="00ED70FE">
              <w:t>15</w:t>
            </w:r>
          </w:p>
        </w:tc>
        <w:tc>
          <w:tcPr>
            <w:tcW w:w="882" w:type="pct"/>
            <w:shd w:val="clear" w:color="auto" w:fill="auto"/>
          </w:tcPr>
          <w:p w:rsidR="00566AE7" w:rsidRPr="00ED70FE" w:rsidRDefault="00566AE7" w:rsidP="00593A0E">
            <w:pPr>
              <w:pStyle w:val="Tabletext"/>
              <w:jc w:val="right"/>
            </w:pPr>
            <w:r w:rsidRPr="00ED70FE">
              <w:t>20</w:t>
            </w:r>
          </w:p>
        </w:tc>
      </w:tr>
      <w:tr w:rsidR="00566AE7" w:rsidRPr="00ED70FE" w:rsidTr="00593A0E">
        <w:trPr>
          <w:cantSplit/>
        </w:trPr>
        <w:tc>
          <w:tcPr>
            <w:tcW w:w="427" w:type="pct"/>
            <w:tcBorders>
              <w:bottom w:val="single" w:sz="4" w:space="0" w:color="auto"/>
            </w:tcBorders>
            <w:shd w:val="clear" w:color="auto" w:fill="auto"/>
          </w:tcPr>
          <w:p w:rsidR="00566AE7" w:rsidRPr="00ED70FE" w:rsidRDefault="00566AE7" w:rsidP="00593A0E">
            <w:pPr>
              <w:pStyle w:val="Tabletext"/>
            </w:pPr>
            <w:r w:rsidRPr="00ED70FE">
              <w:t>6</w:t>
            </w:r>
          </w:p>
        </w:tc>
        <w:tc>
          <w:tcPr>
            <w:tcW w:w="1154" w:type="pct"/>
            <w:tcBorders>
              <w:bottom w:val="single" w:sz="4" w:space="0" w:color="auto"/>
            </w:tcBorders>
            <w:shd w:val="clear" w:color="auto" w:fill="auto"/>
          </w:tcPr>
          <w:p w:rsidR="00566AE7" w:rsidRPr="00ED70FE" w:rsidRDefault="00566AE7" w:rsidP="00593A0E">
            <w:pPr>
              <w:pStyle w:val="Tabletext"/>
            </w:pPr>
            <w:r w:rsidRPr="00ED70FE">
              <w:t>Nuclear medicine imaging equipment (other than for PET)</w:t>
            </w:r>
          </w:p>
        </w:tc>
        <w:tc>
          <w:tcPr>
            <w:tcW w:w="1730" w:type="pct"/>
            <w:tcBorders>
              <w:bottom w:val="single" w:sz="4" w:space="0" w:color="auto"/>
            </w:tcBorders>
            <w:shd w:val="clear" w:color="auto" w:fill="auto"/>
          </w:tcPr>
          <w:p w:rsidR="00566AE7" w:rsidRPr="00ED70FE" w:rsidRDefault="00566AE7" w:rsidP="00593A0E">
            <w:pPr>
              <w:pStyle w:val="Tabletext"/>
            </w:pPr>
            <w:r w:rsidRPr="00ED70FE">
              <w:t>Equipment primarily used in carrying out a diagnostic imaging procedure used in rendering a service to which an item in Group I4 applies (other than items</w:t>
            </w:r>
            <w:r w:rsidR="00ED70FE" w:rsidRPr="00ED70FE">
              <w:t> </w:t>
            </w:r>
            <w:r w:rsidRPr="00ED70FE">
              <w:t>61523 to 61647)</w:t>
            </w:r>
          </w:p>
        </w:tc>
        <w:tc>
          <w:tcPr>
            <w:tcW w:w="807" w:type="pct"/>
            <w:tcBorders>
              <w:bottom w:val="single" w:sz="4" w:space="0" w:color="auto"/>
            </w:tcBorders>
            <w:shd w:val="clear" w:color="auto" w:fill="auto"/>
          </w:tcPr>
          <w:p w:rsidR="00566AE7" w:rsidRPr="00ED70FE" w:rsidRDefault="00566AE7" w:rsidP="00593A0E">
            <w:pPr>
              <w:pStyle w:val="Tabletext"/>
              <w:jc w:val="right"/>
            </w:pPr>
            <w:r w:rsidRPr="00ED70FE">
              <w:t>10</w:t>
            </w:r>
          </w:p>
        </w:tc>
        <w:tc>
          <w:tcPr>
            <w:tcW w:w="882" w:type="pct"/>
            <w:tcBorders>
              <w:bottom w:val="single" w:sz="4" w:space="0" w:color="auto"/>
            </w:tcBorders>
            <w:shd w:val="clear" w:color="auto" w:fill="auto"/>
          </w:tcPr>
          <w:p w:rsidR="00566AE7" w:rsidRPr="00ED70FE" w:rsidRDefault="00566AE7" w:rsidP="00593A0E">
            <w:pPr>
              <w:pStyle w:val="Tabletext"/>
              <w:jc w:val="right"/>
            </w:pPr>
            <w:r w:rsidRPr="00ED70FE">
              <w:t>15</w:t>
            </w:r>
          </w:p>
        </w:tc>
      </w:tr>
      <w:tr w:rsidR="00566AE7" w:rsidRPr="00ED70FE" w:rsidTr="00593A0E">
        <w:tc>
          <w:tcPr>
            <w:tcW w:w="427" w:type="pct"/>
            <w:tcBorders>
              <w:bottom w:val="single" w:sz="12" w:space="0" w:color="auto"/>
            </w:tcBorders>
            <w:shd w:val="clear" w:color="auto" w:fill="auto"/>
          </w:tcPr>
          <w:p w:rsidR="00566AE7" w:rsidRPr="00ED70FE" w:rsidRDefault="00566AE7" w:rsidP="00593A0E">
            <w:pPr>
              <w:pStyle w:val="Tabletext"/>
            </w:pPr>
            <w:r w:rsidRPr="00ED70FE">
              <w:t>7</w:t>
            </w:r>
          </w:p>
        </w:tc>
        <w:tc>
          <w:tcPr>
            <w:tcW w:w="1154" w:type="pct"/>
            <w:tcBorders>
              <w:bottom w:val="single" w:sz="12" w:space="0" w:color="auto"/>
            </w:tcBorders>
            <w:shd w:val="clear" w:color="auto" w:fill="auto"/>
          </w:tcPr>
          <w:p w:rsidR="00566AE7" w:rsidRPr="00ED70FE" w:rsidRDefault="00566AE7" w:rsidP="00593A0E">
            <w:pPr>
              <w:pStyle w:val="Tabletext"/>
            </w:pPr>
            <w:r w:rsidRPr="00ED70FE">
              <w:t>MRI equipment</w:t>
            </w:r>
          </w:p>
        </w:tc>
        <w:tc>
          <w:tcPr>
            <w:tcW w:w="1730" w:type="pct"/>
            <w:tcBorders>
              <w:bottom w:val="single" w:sz="12" w:space="0" w:color="auto"/>
            </w:tcBorders>
            <w:shd w:val="clear" w:color="auto" w:fill="auto"/>
          </w:tcPr>
          <w:p w:rsidR="00566AE7" w:rsidRPr="00ED70FE" w:rsidRDefault="00566AE7" w:rsidP="00593A0E">
            <w:pPr>
              <w:pStyle w:val="Tabletext"/>
            </w:pPr>
            <w:r w:rsidRPr="00ED70FE">
              <w:t>Equipment primarily used in carrying out a diagnostic imaging procedure used in rendering a service to which an item in Group I5 applies</w:t>
            </w:r>
          </w:p>
        </w:tc>
        <w:tc>
          <w:tcPr>
            <w:tcW w:w="807" w:type="pct"/>
            <w:tcBorders>
              <w:bottom w:val="single" w:sz="12" w:space="0" w:color="auto"/>
            </w:tcBorders>
            <w:shd w:val="clear" w:color="auto" w:fill="auto"/>
          </w:tcPr>
          <w:p w:rsidR="00566AE7" w:rsidRPr="00ED70FE" w:rsidRDefault="00566AE7" w:rsidP="00593A0E">
            <w:pPr>
              <w:pStyle w:val="Tabletext"/>
              <w:jc w:val="right"/>
            </w:pPr>
            <w:r w:rsidRPr="00ED70FE">
              <w:t>10</w:t>
            </w:r>
          </w:p>
        </w:tc>
        <w:tc>
          <w:tcPr>
            <w:tcW w:w="882" w:type="pct"/>
            <w:tcBorders>
              <w:bottom w:val="single" w:sz="12" w:space="0" w:color="auto"/>
            </w:tcBorders>
            <w:shd w:val="clear" w:color="auto" w:fill="auto"/>
          </w:tcPr>
          <w:p w:rsidR="00566AE7" w:rsidRPr="00ED70FE" w:rsidRDefault="00566AE7" w:rsidP="00593A0E">
            <w:pPr>
              <w:pStyle w:val="Tabletext"/>
              <w:jc w:val="right"/>
            </w:pPr>
            <w:r w:rsidRPr="00ED70FE">
              <w:t>20</w:t>
            </w:r>
          </w:p>
        </w:tc>
      </w:tr>
    </w:tbl>
    <w:p w:rsidR="00566AE7" w:rsidRPr="00ED70FE" w:rsidRDefault="00566AE7" w:rsidP="00566AE7">
      <w:pPr>
        <w:pStyle w:val="SubsectionHead"/>
      </w:pPr>
      <w:r w:rsidRPr="00ED70FE">
        <w:t>Upgrades</w:t>
      </w:r>
    </w:p>
    <w:p w:rsidR="00566AE7" w:rsidRPr="00ED70FE" w:rsidRDefault="00566AE7" w:rsidP="00566AE7">
      <w:pPr>
        <w:pStyle w:val="subsection"/>
      </w:pPr>
      <w:r w:rsidRPr="00ED70FE">
        <w:tab/>
        <w:t>(4)</w:t>
      </w:r>
      <w:r w:rsidRPr="00ED70FE">
        <w:tab/>
        <w:t xml:space="preserve">Diagnostic imaging equipment has been </w:t>
      </w:r>
      <w:r w:rsidRPr="00ED70FE">
        <w:rPr>
          <w:b/>
          <w:i/>
        </w:rPr>
        <w:t>upgraded</w:t>
      </w:r>
      <w:r w:rsidRPr="00ED70FE">
        <w:t xml:space="preserve"> if:</w:t>
      </w:r>
    </w:p>
    <w:p w:rsidR="00566AE7" w:rsidRPr="00ED70FE" w:rsidRDefault="00566AE7" w:rsidP="00566AE7">
      <w:pPr>
        <w:pStyle w:val="paragraph"/>
      </w:pPr>
      <w:r w:rsidRPr="00ED70FE">
        <w:tab/>
        <w:t>(a)</w:t>
      </w:r>
      <w:r w:rsidRPr="00ED70FE">
        <w:tab/>
        <w:t>an additional reasonable investment has been made within the new effective life age for the equipment that improves the overall performance of the imaging system so that it is equivalent to new equipment supplied in Australia at the time of the improvement; or</w:t>
      </w:r>
    </w:p>
    <w:p w:rsidR="00566AE7" w:rsidRPr="00ED70FE" w:rsidRDefault="00566AE7" w:rsidP="00566AE7">
      <w:pPr>
        <w:pStyle w:val="paragraph"/>
      </w:pPr>
      <w:r w:rsidRPr="00ED70FE">
        <w:tab/>
        <w:t>(b)</w:t>
      </w:r>
      <w:r w:rsidRPr="00ED70FE">
        <w:tab/>
        <w:t>in the case of CT or angiography equipment that was not more than 15 years old on 1</w:t>
      </w:r>
      <w:r w:rsidR="00ED70FE" w:rsidRPr="00ED70FE">
        <w:t> </w:t>
      </w:r>
      <w:r w:rsidRPr="00ED70FE">
        <w:t>January 2015—an additional reasonable investment has been made before 1</w:t>
      </w:r>
      <w:r w:rsidR="00ED70FE" w:rsidRPr="00ED70FE">
        <w:t> </w:t>
      </w:r>
      <w:r w:rsidRPr="00ED70FE">
        <w:t>January 2016 that improves the overall performance of the imaging system so that it is equivalent to new equipment supplied in Australia at the time of the improvement; or</w:t>
      </w:r>
    </w:p>
    <w:p w:rsidR="00566AE7" w:rsidRPr="00ED70FE" w:rsidRDefault="00566AE7" w:rsidP="00566AE7">
      <w:pPr>
        <w:pStyle w:val="paragraph"/>
      </w:pPr>
      <w:r w:rsidRPr="00ED70FE">
        <w:tab/>
        <w:t>(c)</w:t>
      </w:r>
      <w:r w:rsidRPr="00ED70FE">
        <w:tab/>
        <w:t>the equipment is currently accredited under The Royal Australian and New Zealand College of Radiologists’ Mammography Quality Assurance Program.</w:t>
      </w:r>
    </w:p>
    <w:p w:rsidR="00566AE7" w:rsidRPr="00ED70FE" w:rsidRDefault="00566AE7" w:rsidP="00566AE7">
      <w:pPr>
        <w:pStyle w:val="ActHead4"/>
      </w:pPr>
      <w:bookmarkStart w:id="20" w:name="_Toc39142203"/>
      <w:r w:rsidRPr="00C50F09">
        <w:rPr>
          <w:rStyle w:val="CharSubdNo"/>
        </w:rPr>
        <w:t>Subdivision B</w:t>
      </w:r>
      <w:r w:rsidRPr="00ED70FE">
        <w:t>—</w:t>
      </w:r>
      <w:r w:rsidRPr="00C50F09">
        <w:rPr>
          <w:rStyle w:val="CharSubdText"/>
        </w:rPr>
        <w:t>Exemptions from capital sensitivity requirements</w:t>
      </w:r>
      <w:bookmarkEnd w:id="20"/>
    </w:p>
    <w:p w:rsidR="00566AE7" w:rsidRPr="00ED70FE" w:rsidRDefault="00566AE7" w:rsidP="00566AE7">
      <w:pPr>
        <w:pStyle w:val="ActHead5"/>
      </w:pPr>
      <w:bookmarkStart w:id="21" w:name="_Toc39142204"/>
      <w:r w:rsidRPr="00C50F09">
        <w:rPr>
          <w:rStyle w:val="CharSectno"/>
        </w:rPr>
        <w:t>1.2.3</w:t>
      </w:r>
      <w:r w:rsidRPr="00ED70FE">
        <w:t xml:space="preserve">  Outer regional, remote and very remote areas and Norfolk Island</w:t>
      </w:r>
      <w:bookmarkEnd w:id="21"/>
    </w:p>
    <w:p w:rsidR="00566AE7" w:rsidRPr="00ED70FE" w:rsidRDefault="00566AE7" w:rsidP="00566AE7">
      <w:pPr>
        <w:pStyle w:val="subsection"/>
      </w:pPr>
      <w:r w:rsidRPr="00ED70FE">
        <w:tab/>
        <w:t>(1)</w:t>
      </w:r>
      <w:r w:rsidRPr="00ED70FE">
        <w:tab/>
        <w:t>Clause</w:t>
      </w:r>
      <w:r w:rsidR="00ED70FE" w:rsidRPr="00ED70FE">
        <w:t> </w:t>
      </w:r>
      <w:r w:rsidRPr="00ED70FE">
        <w:t>1.2.1 does not apply to a service that is performed on diagnostic imaging equipment if:</w:t>
      </w:r>
    </w:p>
    <w:p w:rsidR="00566AE7" w:rsidRPr="00ED70FE" w:rsidRDefault="00566AE7" w:rsidP="00566AE7">
      <w:pPr>
        <w:pStyle w:val="paragraph"/>
      </w:pPr>
      <w:r w:rsidRPr="00ED70FE">
        <w:tab/>
        <w:t>(a)</w:t>
      </w:r>
      <w:r w:rsidRPr="00ED70FE">
        <w:tab/>
        <w:t>the equipment is ordinarily located at diagnostic imaging premises; and</w:t>
      </w:r>
    </w:p>
    <w:p w:rsidR="00566AE7" w:rsidRPr="00ED70FE" w:rsidRDefault="00566AE7" w:rsidP="00566AE7">
      <w:pPr>
        <w:pStyle w:val="paragraph"/>
      </w:pPr>
      <w:r w:rsidRPr="00ED70FE">
        <w:tab/>
        <w:t>(b)</w:t>
      </w:r>
      <w:r w:rsidRPr="00ED70FE">
        <w:tab/>
        <w:t>the diagnostic imaging premises are located in an area that is:</w:t>
      </w:r>
    </w:p>
    <w:p w:rsidR="00566AE7" w:rsidRPr="00ED70FE" w:rsidRDefault="00566AE7" w:rsidP="00566AE7">
      <w:pPr>
        <w:pStyle w:val="paragraphsub"/>
      </w:pPr>
      <w:r w:rsidRPr="00ED70FE">
        <w:tab/>
        <w:t>(i)</w:t>
      </w:r>
      <w:r w:rsidRPr="00ED70FE">
        <w:tab/>
        <w:t>Outer Regional Australia; or</w:t>
      </w:r>
    </w:p>
    <w:p w:rsidR="00566AE7" w:rsidRPr="00ED70FE" w:rsidRDefault="00566AE7" w:rsidP="00566AE7">
      <w:pPr>
        <w:pStyle w:val="paragraphsub"/>
      </w:pPr>
      <w:r w:rsidRPr="00ED70FE">
        <w:tab/>
        <w:t>(ii)</w:t>
      </w:r>
      <w:r w:rsidRPr="00ED70FE">
        <w:tab/>
        <w:t>Remote Australia; or</w:t>
      </w:r>
    </w:p>
    <w:p w:rsidR="00566AE7" w:rsidRPr="00ED70FE" w:rsidRDefault="00566AE7" w:rsidP="00566AE7">
      <w:pPr>
        <w:pStyle w:val="paragraphsub"/>
      </w:pPr>
      <w:r w:rsidRPr="00ED70FE">
        <w:tab/>
        <w:t>(iii)</w:t>
      </w:r>
      <w:r w:rsidRPr="00ED70FE">
        <w:tab/>
        <w:t>Very Remote Australia; or</w:t>
      </w:r>
    </w:p>
    <w:p w:rsidR="00566AE7" w:rsidRPr="00ED70FE" w:rsidRDefault="00566AE7" w:rsidP="00566AE7">
      <w:pPr>
        <w:pStyle w:val="paragraphsub"/>
      </w:pPr>
      <w:r w:rsidRPr="00ED70FE">
        <w:tab/>
        <w:t>(iv)</w:t>
      </w:r>
      <w:r w:rsidRPr="00ED70FE">
        <w:tab/>
        <w:t>Norfolk Island.</w:t>
      </w:r>
    </w:p>
    <w:p w:rsidR="00566AE7" w:rsidRPr="00ED70FE" w:rsidRDefault="00566AE7" w:rsidP="00566AE7">
      <w:pPr>
        <w:pStyle w:val="subsection"/>
      </w:pPr>
      <w:r w:rsidRPr="00ED70FE">
        <w:tab/>
        <w:t>(2)</w:t>
      </w:r>
      <w:r w:rsidRPr="00ED70FE">
        <w:tab/>
        <w:t>Clause</w:t>
      </w:r>
      <w:r w:rsidR="00ED70FE" w:rsidRPr="00ED70FE">
        <w:t> </w:t>
      </w:r>
      <w:r w:rsidRPr="00ED70FE">
        <w:t>1.2.1 does not apply to a service that is performed on diagnostic imaging equipment if:</w:t>
      </w:r>
    </w:p>
    <w:p w:rsidR="00566AE7" w:rsidRPr="00ED70FE" w:rsidRDefault="00566AE7" w:rsidP="00566AE7">
      <w:pPr>
        <w:pStyle w:val="paragraph"/>
      </w:pPr>
      <w:r w:rsidRPr="00ED70FE">
        <w:tab/>
        <w:t>(a)</w:t>
      </w:r>
      <w:r w:rsidRPr="00ED70FE">
        <w:tab/>
        <w:t>the equipment is not ordinarily located at diagnostic imaging premises; and</w:t>
      </w:r>
    </w:p>
    <w:p w:rsidR="00566AE7" w:rsidRPr="00ED70FE" w:rsidRDefault="00566AE7" w:rsidP="00566AE7">
      <w:pPr>
        <w:pStyle w:val="paragraph"/>
      </w:pPr>
      <w:r w:rsidRPr="00ED70FE">
        <w:tab/>
        <w:t>(b)</w:t>
      </w:r>
      <w:r w:rsidRPr="00ED70FE">
        <w:tab/>
        <w:t>the equipment is ordinarily located, when not in use, at a base for mobile diagnostic imaging equipment; and</w:t>
      </w:r>
    </w:p>
    <w:p w:rsidR="00566AE7" w:rsidRPr="00ED70FE" w:rsidRDefault="00566AE7" w:rsidP="00566AE7">
      <w:pPr>
        <w:pStyle w:val="paragraph"/>
      </w:pPr>
      <w:r w:rsidRPr="00ED70FE">
        <w:tab/>
        <w:t>(c)</w:t>
      </w:r>
      <w:r w:rsidRPr="00ED70FE">
        <w:tab/>
        <w:t>the base is located in an area that is:</w:t>
      </w:r>
    </w:p>
    <w:p w:rsidR="00566AE7" w:rsidRPr="00ED70FE" w:rsidRDefault="00566AE7" w:rsidP="00566AE7">
      <w:pPr>
        <w:pStyle w:val="paragraphsub"/>
      </w:pPr>
      <w:r w:rsidRPr="00ED70FE">
        <w:tab/>
        <w:t>(i)</w:t>
      </w:r>
      <w:r w:rsidRPr="00ED70FE">
        <w:tab/>
        <w:t>Outer Regional Australia; or</w:t>
      </w:r>
    </w:p>
    <w:p w:rsidR="00566AE7" w:rsidRPr="00ED70FE" w:rsidRDefault="00566AE7" w:rsidP="00566AE7">
      <w:pPr>
        <w:pStyle w:val="paragraphsub"/>
      </w:pPr>
      <w:r w:rsidRPr="00ED70FE">
        <w:tab/>
        <w:t>(ii)</w:t>
      </w:r>
      <w:r w:rsidRPr="00ED70FE">
        <w:tab/>
        <w:t>Remote Australia; or</w:t>
      </w:r>
    </w:p>
    <w:p w:rsidR="00566AE7" w:rsidRPr="00ED70FE" w:rsidRDefault="00566AE7" w:rsidP="00566AE7">
      <w:pPr>
        <w:pStyle w:val="paragraphsub"/>
      </w:pPr>
      <w:r w:rsidRPr="00ED70FE">
        <w:tab/>
        <w:t>(iii)</w:t>
      </w:r>
      <w:r w:rsidRPr="00ED70FE">
        <w:tab/>
        <w:t>Very Remote Australia; or</w:t>
      </w:r>
    </w:p>
    <w:p w:rsidR="00566AE7" w:rsidRPr="00ED70FE" w:rsidRDefault="00566AE7" w:rsidP="00566AE7">
      <w:pPr>
        <w:pStyle w:val="paragraphsub"/>
      </w:pPr>
      <w:r w:rsidRPr="00ED70FE">
        <w:tab/>
        <w:t>(iv)</w:t>
      </w:r>
      <w:r w:rsidRPr="00ED70FE">
        <w:tab/>
        <w:t>Norfolk Island.</w:t>
      </w:r>
    </w:p>
    <w:p w:rsidR="00566AE7" w:rsidRPr="00ED70FE" w:rsidRDefault="00566AE7" w:rsidP="00566AE7">
      <w:pPr>
        <w:pStyle w:val="ActHead5"/>
        <w:rPr>
          <w:i/>
        </w:rPr>
      </w:pPr>
      <w:bookmarkStart w:id="22" w:name="_Toc39142205"/>
      <w:r w:rsidRPr="00C50F09">
        <w:rPr>
          <w:rStyle w:val="CharSectno"/>
        </w:rPr>
        <w:t>1.2.4</w:t>
      </w:r>
      <w:r w:rsidRPr="00ED70FE">
        <w:t xml:space="preserve">  Meaning of </w:t>
      </w:r>
      <w:r w:rsidRPr="00ED70FE">
        <w:rPr>
          <w:i/>
        </w:rPr>
        <w:t>relevant proprietor</w:t>
      </w:r>
      <w:bookmarkEnd w:id="22"/>
    </w:p>
    <w:p w:rsidR="00566AE7" w:rsidRPr="00ED70FE" w:rsidRDefault="00566AE7" w:rsidP="00566AE7">
      <w:pPr>
        <w:pStyle w:val="subsection"/>
      </w:pPr>
      <w:r w:rsidRPr="00ED70FE">
        <w:tab/>
      </w:r>
      <w:r w:rsidRPr="00ED70FE">
        <w:tab/>
        <w:t xml:space="preserve">The </w:t>
      </w:r>
      <w:r w:rsidRPr="00ED70FE">
        <w:rPr>
          <w:b/>
          <w:i/>
        </w:rPr>
        <w:t>relevant proprietor</w:t>
      </w:r>
      <w:r w:rsidRPr="00ED70FE">
        <w:t xml:space="preserve"> for diagnostic imaging equipment is:</w:t>
      </w:r>
    </w:p>
    <w:p w:rsidR="00566AE7" w:rsidRPr="00ED70FE" w:rsidRDefault="00566AE7" w:rsidP="00566AE7">
      <w:pPr>
        <w:pStyle w:val="paragraph"/>
      </w:pPr>
      <w:r w:rsidRPr="00ED70FE">
        <w:tab/>
        <w:t>(a)</w:t>
      </w:r>
      <w:r w:rsidRPr="00ED70FE">
        <w:tab/>
        <w:t>if the equipment is ordinarily located at diagnostic imaging premises—the proprietor of the premises; or</w:t>
      </w:r>
    </w:p>
    <w:p w:rsidR="00566AE7" w:rsidRPr="00ED70FE" w:rsidRDefault="00566AE7" w:rsidP="00566AE7">
      <w:pPr>
        <w:pStyle w:val="paragraph"/>
      </w:pPr>
      <w:r w:rsidRPr="00ED70FE">
        <w:tab/>
        <w:t>(b)</w:t>
      </w:r>
      <w:r w:rsidRPr="00ED70FE">
        <w:tab/>
        <w:t>if the equipment:</w:t>
      </w:r>
    </w:p>
    <w:p w:rsidR="00566AE7" w:rsidRPr="00ED70FE" w:rsidRDefault="00566AE7" w:rsidP="00566AE7">
      <w:pPr>
        <w:pStyle w:val="paragraphsub"/>
      </w:pPr>
      <w:r w:rsidRPr="00ED70FE">
        <w:tab/>
        <w:t>(i)</w:t>
      </w:r>
      <w:r w:rsidRPr="00ED70FE">
        <w:tab/>
        <w:t>is not ordinarily located at diagnostic imaging premises; and</w:t>
      </w:r>
    </w:p>
    <w:p w:rsidR="00566AE7" w:rsidRPr="00ED70FE" w:rsidRDefault="00566AE7" w:rsidP="00566AE7">
      <w:pPr>
        <w:pStyle w:val="paragraphsub"/>
      </w:pPr>
      <w:r w:rsidRPr="00ED70FE">
        <w:tab/>
        <w:t>(ii)</w:t>
      </w:r>
      <w:r w:rsidRPr="00ED70FE">
        <w:tab/>
        <w:t>is ordinarily located, when not in use, at a base for mobile diagnostic imaging equipment;</w:t>
      </w:r>
    </w:p>
    <w:p w:rsidR="00566AE7" w:rsidRPr="00ED70FE" w:rsidRDefault="00566AE7" w:rsidP="00566AE7">
      <w:pPr>
        <w:pStyle w:val="paragraph"/>
      </w:pPr>
      <w:r w:rsidRPr="00ED70FE">
        <w:tab/>
      </w:r>
      <w:r w:rsidRPr="00ED70FE">
        <w:tab/>
        <w:t>the proprietor of the base.</w:t>
      </w:r>
    </w:p>
    <w:p w:rsidR="00566AE7" w:rsidRPr="00ED70FE" w:rsidRDefault="00566AE7" w:rsidP="00566AE7">
      <w:pPr>
        <w:pStyle w:val="ActHead5"/>
      </w:pPr>
      <w:bookmarkStart w:id="23" w:name="_Toc39142206"/>
      <w:r w:rsidRPr="00C50F09">
        <w:rPr>
          <w:rStyle w:val="CharSectno"/>
        </w:rPr>
        <w:t>1.2.5</w:t>
      </w:r>
      <w:r w:rsidRPr="00ED70FE">
        <w:t xml:space="preserve">  Inner regional areas—applying for exemptions</w:t>
      </w:r>
      <w:bookmarkEnd w:id="23"/>
    </w:p>
    <w:p w:rsidR="00566AE7" w:rsidRPr="00ED70FE" w:rsidRDefault="00566AE7" w:rsidP="00566AE7">
      <w:pPr>
        <w:pStyle w:val="SubsectionHead"/>
      </w:pPr>
      <w:r w:rsidRPr="00ED70FE">
        <w:t>Scope of this clause</w:t>
      </w:r>
    </w:p>
    <w:p w:rsidR="00566AE7" w:rsidRPr="00ED70FE" w:rsidRDefault="00566AE7" w:rsidP="00566AE7">
      <w:pPr>
        <w:pStyle w:val="subsection"/>
      </w:pPr>
      <w:r w:rsidRPr="00ED70FE">
        <w:tab/>
        <w:t>(1)</w:t>
      </w:r>
      <w:r w:rsidRPr="00ED70FE">
        <w:tab/>
        <w:t>This clause applies to diagnostic imaging equipment if:</w:t>
      </w:r>
    </w:p>
    <w:p w:rsidR="00566AE7" w:rsidRPr="00ED70FE" w:rsidRDefault="00566AE7" w:rsidP="00566AE7">
      <w:pPr>
        <w:pStyle w:val="paragraph"/>
      </w:pPr>
      <w:r w:rsidRPr="00ED70FE">
        <w:tab/>
        <w:t>(a)</w:t>
      </w:r>
      <w:r w:rsidRPr="00ED70FE">
        <w:tab/>
        <w:t>all of the following subparagraphs apply:</w:t>
      </w:r>
    </w:p>
    <w:p w:rsidR="00566AE7" w:rsidRPr="00ED70FE" w:rsidRDefault="00566AE7" w:rsidP="00566AE7">
      <w:pPr>
        <w:pStyle w:val="paragraphsub"/>
      </w:pPr>
      <w:r w:rsidRPr="00ED70FE">
        <w:tab/>
        <w:t>(i)</w:t>
      </w:r>
      <w:r w:rsidRPr="00ED70FE">
        <w:tab/>
        <w:t>the equipment is ordinarily located at diagnostic imaging premises;</w:t>
      </w:r>
    </w:p>
    <w:p w:rsidR="00566AE7" w:rsidRPr="00ED70FE" w:rsidRDefault="00566AE7" w:rsidP="00566AE7">
      <w:pPr>
        <w:pStyle w:val="paragraphsub"/>
      </w:pPr>
      <w:r w:rsidRPr="00ED70FE">
        <w:tab/>
        <w:t>(ii)</w:t>
      </w:r>
      <w:r w:rsidRPr="00ED70FE">
        <w:tab/>
        <w:t>the diagnostic imaging premises are located in an area that is Inner Regional Australia;</w:t>
      </w:r>
    </w:p>
    <w:p w:rsidR="00566AE7" w:rsidRPr="00ED70FE" w:rsidRDefault="00566AE7" w:rsidP="00566AE7">
      <w:pPr>
        <w:pStyle w:val="paragraphsub"/>
      </w:pPr>
      <w:r w:rsidRPr="00ED70FE">
        <w:tab/>
        <w:t>(iii)</w:t>
      </w:r>
      <w:r w:rsidRPr="00ED70FE">
        <w:tab/>
        <w:t>the diagnostic imaging premises are located in an area that is RRMA4 or RRMA5; or</w:t>
      </w:r>
    </w:p>
    <w:p w:rsidR="00566AE7" w:rsidRPr="00ED70FE" w:rsidRDefault="00566AE7" w:rsidP="00566AE7">
      <w:pPr>
        <w:pStyle w:val="paragraph"/>
      </w:pPr>
      <w:r w:rsidRPr="00ED70FE">
        <w:tab/>
        <w:t>(b)</w:t>
      </w:r>
      <w:r w:rsidRPr="00ED70FE">
        <w:tab/>
        <w:t>all of the following subparagraphs apply:</w:t>
      </w:r>
    </w:p>
    <w:p w:rsidR="00566AE7" w:rsidRPr="00ED70FE" w:rsidRDefault="00566AE7" w:rsidP="00566AE7">
      <w:pPr>
        <w:pStyle w:val="paragraphsub"/>
      </w:pPr>
      <w:r w:rsidRPr="00ED70FE">
        <w:tab/>
        <w:t>(i)</w:t>
      </w:r>
      <w:r w:rsidRPr="00ED70FE">
        <w:tab/>
        <w:t>the equipment is not ordinarily located at diagnostic imaging premises;</w:t>
      </w:r>
    </w:p>
    <w:p w:rsidR="00566AE7" w:rsidRPr="00ED70FE" w:rsidRDefault="00566AE7" w:rsidP="00566AE7">
      <w:pPr>
        <w:pStyle w:val="paragraphsub"/>
      </w:pPr>
      <w:r w:rsidRPr="00ED70FE">
        <w:tab/>
        <w:t>(ii)</w:t>
      </w:r>
      <w:r w:rsidRPr="00ED70FE">
        <w:tab/>
        <w:t>the equipment is ordinarily located at a base for mobile diagnostic imaging equipment when not in use;</w:t>
      </w:r>
    </w:p>
    <w:p w:rsidR="00566AE7" w:rsidRPr="00ED70FE" w:rsidRDefault="00566AE7" w:rsidP="00566AE7">
      <w:pPr>
        <w:pStyle w:val="paragraphsub"/>
      </w:pPr>
      <w:r w:rsidRPr="00ED70FE">
        <w:tab/>
        <w:t>(iii)</w:t>
      </w:r>
      <w:r w:rsidRPr="00ED70FE">
        <w:tab/>
        <w:t>the base is located in an area that is Inner Regional Australia;</w:t>
      </w:r>
    </w:p>
    <w:p w:rsidR="00566AE7" w:rsidRPr="00ED70FE" w:rsidRDefault="00566AE7" w:rsidP="00566AE7">
      <w:pPr>
        <w:pStyle w:val="paragraphsub"/>
      </w:pPr>
      <w:r w:rsidRPr="00ED70FE">
        <w:tab/>
        <w:t>(iv)</w:t>
      </w:r>
      <w:r w:rsidRPr="00ED70FE">
        <w:tab/>
        <w:t>the base is located in an area that is RRMA4 or RRMA5.</w:t>
      </w:r>
    </w:p>
    <w:p w:rsidR="00566AE7" w:rsidRPr="00ED70FE" w:rsidRDefault="00566AE7" w:rsidP="00566AE7">
      <w:pPr>
        <w:pStyle w:val="SubsectionHead"/>
      </w:pPr>
      <w:r w:rsidRPr="00ED70FE">
        <w:t>Applying for exemption</w:t>
      </w:r>
    </w:p>
    <w:p w:rsidR="00566AE7" w:rsidRPr="00ED70FE" w:rsidRDefault="00566AE7" w:rsidP="00566AE7">
      <w:pPr>
        <w:pStyle w:val="subsection"/>
      </w:pPr>
      <w:r w:rsidRPr="00ED70FE">
        <w:tab/>
        <w:t>(2)</w:t>
      </w:r>
      <w:r w:rsidRPr="00ED70FE">
        <w:tab/>
        <w:t>The relevant proprietor for the equipment may apply to the Secretary for an exemption under clause</w:t>
      </w:r>
      <w:r w:rsidR="00ED70FE" w:rsidRPr="00ED70FE">
        <w:t> </w:t>
      </w:r>
      <w:r w:rsidRPr="00ED70FE">
        <w:t>1.2.6 in respect of the equipment.</w:t>
      </w:r>
    </w:p>
    <w:p w:rsidR="00566AE7" w:rsidRPr="00ED70FE" w:rsidRDefault="00566AE7" w:rsidP="00566AE7">
      <w:pPr>
        <w:pStyle w:val="notetext"/>
      </w:pPr>
      <w:r w:rsidRPr="00ED70FE">
        <w:t>Note:</w:t>
      </w:r>
      <w:r w:rsidRPr="00ED70FE">
        <w:tab/>
        <w:t xml:space="preserve">For </w:t>
      </w:r>
      <w:r w:rsidRPr="00ED70FE">
        <w:rPr>
          <w:b/>
          <w:i/>
        </w:rPr>
        <w:t>relevant proprietor</w:t>
      </w:r>
      <w:r w:rsidRPr="00ED70FE">
        <w:t>, see clause</w:t>
      </w:r>
      <w:r w:rsidR="00ED70FE" w:rsidRPr="00ED70FE">
        <w:t> </w:t>
      </w:r>
      <w:r w:rsidRPr="00ED70FE">
        <w:t>1.2.4.</w:t>
      </w:r>
    </w:p>
    <w:p w:rsidR="00566AE7" w:rsidRPr="00ED70FE" w:rsidRDefault="00566AE7" w:rsidP="00566AE7">
      <w:pPr>
        <w:pStyle w:val="subsection"/>
      </w:pPr>
      <w:r w:rsidRPr="00ED70FE">
        <w:tab/>
        <w:t>(3)</w:t>
      </w:r>
      <w:r w:rsidRPr="00ED70FE">
        <w:tab/>
        <w:t>The application must:</w:t>
      </w:r>
    </w:p>
    <w:p w:rsidR="00566AE7" w:rsidRPr="00ED70FE" w:rsidRDefault="00566AE7" w:rsidP="00566AE7">
      <w:pPr>
        <w:pStyle w:val="paragraph"/>
      </w:pPr>
      <w:r w:rsidRPr="00ED70FE">
        <w:tab/>
        <w:t>(a)</w:t>
      </w:r>
      <w:r w:rsidRPr="00ED70FE">
        <w:tab/>
        <w:t>be in writing; and</w:t>
      </w:r>
    </w:p>
    <w:p w:rsidR="00566AE7" w:rsidRPr="00ED70FE" w:rsidRDefault="00566AE7" w:rsidP="00566AE7">
      <w:pPr>
        <w:pStyle w:val="paragraph"/>
      </w:pPr>
      <w:r w:rsidRPr="00ED70FE">
        <w:tab/>
        <w:t>(b)</w:t>
      </w:r>
      <w:r w:rsidRPr="00ED70FE">
        <w:tab/>
        <w:t>be made no later than 3 years after the end of the maximum extended life age of the equipment.</w:t>
      </w:r>
    </w:p>
    <w:p w:rsidR="00566AE7" w:rsidRPr="00ED70FE" w:rsidRDefault="00566AE7" w:rsidP="00566AE7">
      <w:pPr>
        <w:pStyle w:val="SubsectionHead"/>
      </w:pPr>
      <w:r w:rsidRPr="00ED70FE">
        <w:t>Notifying proprietor of receipt of application</w:t>
      </w:r>
    </w:p>
    <w:p w:rsidR="00566AE7" w:rsidRPr="00ED70FE" w:rsidRDefault="00566AE7" w:rsidP="00566AE7">
      <w:pPr>
        <w:pStyle w:val="subsection"/>
      </w:pPr>
      <w:r w:rsidRPr="00ED70FE">
        <w:tab/>
        <w:t>(4)</w:t>
      </w:r>
      <w:r w:rsidRPr="00ED70FE">
        <w:tab/>
        <w:t>If:</w:t>
      </w:r>
    </w:p>
    <w:p w:rsidR="00566AE7" w:rsidRPr="00ED70FE" w:rsidRDefault="00566AE7" w:rsidP="00566AE7">
      <w:pPr>
        <w:pStyle w:val="paragraph"/>
      </w:pPr>
      <w:r w:rsidRPr="00ED70FE">
        <w:tab/>
        <w:t>(a)</w:t>
      </w:r>
      <w:r w:rsidRPr="00ED70FE">
        <w:tab/>
        <w:t xml:space="preserve">the Secretary receives an application under </w:t>
      </w:r>
      <w:r w:rsidR="00ED70FE" w:rsidRPr="00ED70FE">
        <w:t>subclause (</w:t>
      </w:r>
      <w:r w:rsidRPr="00ED70FE">
        <w:t>2) of this clause for an exemption in respect of the equipment; and</w:t>
      </w:r>
    </w:p>
    <w:p w:rsidR="00566AE7" w:rsidRPr="00ED70FE" w:rsidRDefault="00566AE7" w:rsidP="00566AE7">
      <w:pPr>
        <w:pStyle w:val="paragraph"/>
      </w:pPr>
      <w:r w:rsidRPr="00ED70FE">
        <w:tab/>
        <w:t>(b)</w:t>
      </w:r>
      <w:r w:rsidRPr="00ED70FE">
        <w:tab/>
        <w:t xml:space="preserve">the application complies with </w:t>
      </w:r>
      <w:r w:rsidR="00ED70FE" w:rsidRPr="00ED70FE">
        <w:t>subclause (</w:t>
      </w:r>
      <w:r w:rsidRPr="00ED70FE">
        <w:t>3);</w:t>
      </w:r>
    </w:p>
    <w:p w:rsidR="00566AE7" w:rsidRPr="00ED70FE" w:rsidRDefault="00566AE7" w:rsidP="00566AE7">
      <w:pPr>
        <w:pStyle w:val="subsection2"/>
      </w:pPr>
      <w:r w:rsidRPr="00ED70FE">
        <w:t>the Secretary must notify the relevant proprietor for the equipment in writing that the Secretary has received the application.</w:t>
      </w:r>
    </w:p>
    <w:p w:rsidR="00566AE7" w:rsidRPr="00ED70FE" w:rsidRDefault="00566AE7" w:rsidP="00566AE7">
      <w:pPr>
        <w:pStyle w:val="subsection"/>
      </w:pPr>
      <w:r w:rsidRPr="00ED70FE">
        <w:tab/>
        <w:t>(5)</w:t>
      </w:r>
      <w:r w:rsidRPr="00ED70FE">
        <w:tab/>
        <w:t xml:space="preserve">To avoid doubt, the Secretary is not required to notify the relevant proprietor under </w:t>
      </w:r>
      <w:r w:rsidR="00ED70FE" w:rsidRPr="00ED70FE">
        <w:t>subclause (</w:t>
      </w:r>
      <w:r w:rsidRPr="00ED70FE">
        <w:t xml:space="preserve">4) if the equipment does not meet the requirements of </w:t>
      </w:r>
      <w:r w:rsidR="00ED70FE" w:rsidRPr="00ED70FE">
        <w:t>subclause (</w:t>
      </w:r>
      <w:r w:rsidRPr="00ED70FE">
        <w:t>1).</w:t>
      </w:r>
    </w:p>
    <w:p w:rsidR="00566AE7" w:rsidRPr="00ED70FE" w:rsidRDefault="00566AE7" w:rsidP="00566AE7">
      <w:pPr>
        <w:pStyle w:val="SubsectionHead"/>
      </w:pPr>
      <w:r w:rsidRPr="00ED70FE">
        <w:t>Effect of application on capital sensitivity requirements</w:t>
      </w:r>
    </w:p>
    <w:p w:rsidR="00566AE7" w:rsidRPr="00ED70FE" w:rsidRDefault="00566AE7" w:rsidP="00566AE7">
      <w:pPr>
        <w:pStyle w:val="subsection"/>
      </w:pPr>
      <w:r w:rsidRPr="00ED70FE">
        <w:tab/>
        <w:t>(6)</w:t>
      </w:r>
      <w:r w:rsidRPr="00ED70FE">
        <w:tab/>
        <w:t>Clause</w:t>
      </w:r>
      <w:r w:rsidR="00ED70FE" w:rsidRPr="00ED70FE">
        <w:t> </w:t>
      </w:r>
      <w:r w:rsidRPr="00ED70FE">
        <w:t>1.2.1 does not apply to a service that is performed on the equipment during the period:</w:t>
      </w:r>
    </w:p>
    <w:p w:rsidR="00566AE7" w:rsidRPr="00ED70FE" w:rsidRDefault="00566AE7" w:rsidP="00566AE7">
      <w:pPr>
        <w:pStyle w:val="paragraph"/>
      </w:pPr>
      <w:r w:rsidRPr="00ED70FE">
        <w:tab/>
        <w:t>(a)</w:t>
      </w:r>
      <w:r w:rsidRPr="00ED70FE">
        <w:tab/>
        <w:t xml:space="preserve">starting when the Secretary notifies the relevant proprietor under </w:t>
      </w:r>
      <w:r w:rsidR="00ED70FE" w:rsidRPr="00ED70FE">
        <w:t>subclause (</w:t>
      </w:r>
      <w:r w:rsidRPr="00ED70FE">
        <w:t>4) of this clause that the Secretary has received an application in respect of the equipment; and</w:t>
      </w:r>
    </w:p>
    <w:p w:rsidR="00566AE7" w:rsidRPr="00ED70FE" w:rsidRDefault="00566AE7" w:rsidP="00566AE7">
      <w:pPr>
        <w:pStyle w:val="paragraph"/>
      </w:pPr>
      <w:r w:rsidRPr="00ED70FE">
        <w:tab/>
        <w:t>(b)</w:t>
      </w:r>
      <w:r w:rsidRPr="00ED70FE">
        <w:tab/>
        <w:t>ending when the Secretary makes a decision on the application under clause</w:t>
      </w:r>
      <w:r w:rsidR="00ED70FE" w:rsidRPr="00ED70FE">
        <w:t> </w:t>
      </w:r>
      <w:r w:rsidRPr="00ED70FE">
        <w:t>1.2.6, or the application is withdrawn.</w:t>
      </w:r>
    </w:p>
    <w:p w:rsidR="00566AE7" w:rsidRPr="00ED70FE" w:rsidRDefault="00566AE7" w:rsidP="00566AE7">
      <w:pPr>
        <w:pStyle w:val="ActHead5"/>
      </w:pPr>
      <w:bookmarkStart w:id="24" w:name="_Toc39142207"/>
      <w:r w:rsidRPr="00C50F09">
        <w:rPr>
          <w:rStyle w:val="CharSectno"/>
        </w:rPr>
        <w:t>1.2.6</w:t>
      </w:r>
      <w:r w:rsidRPr="00ED70FE">
        <w:t xml:space="preserve">  Inner regional areas—granting exemptions</w:t>
      </w:r>
      <w:bookmarkEnd w:id="24"/>
    </w:p>
    <w:p w:rsidR="00566AE7" w:rsidRPr="00ED70FE" w:rsidRDefault="00566AE7" w:rsidP="00566AE7">
      <w:pPr>
        <w:pStyle w:val="SubsectionHead"/>
      </w:pPr>
      <w:r w:rsidRPr="00ED70FE">
        <w:t>Scope of this clause</w:t>
      </w:r>
    </w:p>
    <w:p w:rsidR="00566AE7" w:rsidRPr="00ED70FE" w:rsidRDefault="00566AE7" w:rsidP="00566AE7">
      <w:pPr>
        <w:pStyle w:val="subsection"/>
      </w:pPr>
      <w:r w:rsidRPr="00ED70FE">
        <w:tab/>
        <w:t>(1)</w:t>
      </w:r>
      <w:r w:rsidRPr="00ED70FE">
        <w:tab/>
        <w:t>This clause applies if, under subclause</w:t>
      </w:r>
      <w:r w:rsidR="00ED70FE" w:rsidRPr="00ED70FE">
        <w:t> </w:t>
      </w:r>
      <w:r w:rsidRPr="00ED70FE">
        <w:t>1</w:t>
      </w:r>
      <w:bookmarkStart w:id="25" w:name="BK_S4P6L35C47"/>
      <w:bookmarkEnd w:id="25"/>
      <w:r w:rsidRPr="00ED70FE">
        <w:t>.2.5(4), the Secretary notifies the relevant proprietor for diagnostic imaging equipment that the Secretary has received an application for an exemption in respect of the equipment.</w:t>
      </w:r>
    </w:p>
    <w:p w:rsidR="00566AE7" w:rsidRPr="00ED70FE" w:rsidRDefault="00566AE7" w:rsidP="00566AE7">
      <w:pPr>
        <w:pStyle w:val="SubsectionHead"/>
      </w:pPr>
      <w:r w:rsidRPr="00ED70FE">
        <w:t>Granting exemption</w:t>
      </w:r>
    </w:p>
    <w:p w:rsidR="00566AE7" w:rsidRPr="00ED70FE" w:rsidRDefault="00566AE7" w:rsidP="00566AE7">
      <w:pPr>
        <w:pStyle w:val="subsection"/>
      </w:pPr>
      <w:r w:rsidRPr="00ED70FE">
        <w:tab/>
        <w:t>(2)</w:t>
      </w:r>
      <w:r w:rsidRPr="00ED70FE">
        <w:tab/>
        <w:t>The Secretary must, by notice in writing given to the proprietor:</w:t>
      </w:r>
    </w:p>
    <w:p w:rsidR="00566AE7" w:rsidRPr="00ED70FE" w:rsidRDefault="00566AE7" w:rsidP="00566AE7">
      <w:pPr>
        <w:pStyle w:val="paragraph"/>
      </w:pPr>
      <w:r w:rsidRPr="00ED70FE">
        <w:tab/>
        <w:t>(a)</w:t>
      </w:r>
      <w:r w:rsidRPr="00ED70FE">
        <w:tab/>
        <w:t xml:space="preserve">subject to </w:t>
      </w:r>
      <w:r w:rsidR="00ED70FE" w:rsidRPr="00ED70FE">
        <w:t>subclause (</w:t>
      </w:r>
      <w:r w:rsidRPr="00ED70FE">
        <w:t>3) of this clause, grant the exemption; or</w:t>
      </w:r>
    </w:p>
    <w:p w:rsidR="00566AE7" w:rsidRPr="00ED70FE" w:rsidRDefault="00566AE7" w:rsidP="00566AE7">
      <w:pPr>
        <w:pStyle w:val="paragraph"/>
      </w:pPr>
      <w:r w:rsidRPr="00ED70FE">
        <w:tab/>
        <w:t>(b)</w:t>
      </w:r>
      <w:r w:rsidRPr="00ED70FE">
        <w:tab/>
        <w:t>refuse to grant the exemption.</w:t>
      </w:r>
    </w:p>
    <w:p w:rsidR="00566AE7" w:rsidRPr="00ED70FE" w:rsidRDefault="00566AE7" w:rsidP="00566AE7">
      <w:pPr>
        <w:pStyle w:val="subsection"/>
      </w:pPr>
      <w:r w:rsidRPr="00ED70FE">
        <w:tab/>
        <w:t>(3)</w:t>
      </w:r>
      <w:r w:rsidRPr="00ED70FE">
        <w:tab/>
        <w:t>The Secretary must not grant the exemption unless the Secretary is satisfied that the equipment:</w:t>
      </w:r>
    </w:p>
    <w:p w:rsidR="00566AE7" w:rsidRPr="00ED70FE" w:rsidRDefault="00566AE7" w:rsidP="00566AE7">
      <w:pPr>
        <w:pStyle w:val="paragraph"/>
      </w:pPr>
      <w:r w:rsidRPr="00ED70FE">
        <w:tab/>
        <w:t>(a)</w:t>
      </w:r>
      <w:r w:rsidRPr="00ED70FE">
        <w:tab/>
        <w:t>is operated on a rare and sporadic basis; and</w:t>
      </w:r>
    </w:p>
    <w:p w:rsidR="00566AE7" w:rsidRPr="00ED70FE" w:rsidRDefault="00566AE7" w:rsidP="00566AE7">
      <w:pPr>
        <w:pStyle w:val="paragraph"/>
      </w:pPr>
      <w:r w:rsidRPr="00ED70FE">
        <w:tab/>
        <w:t>(b)</w:t>
      </w:r>
      <w:r w:rsidRPr="00ED70FE">
        <w:tab/>
        <w:t>provides crucial patient access to diagnostic imaging services.</w:t>
      </w:r>
    </w:p>
    <w:p w:rsidR="00566AE7" w:rsidRPr="00ED70FE" w:rsidRDefault="00566AE7" w:rsidP="00566AE7">
      <w:pPr>
        <w:pStyle w:val="subsection"/>
      </w:pPr>
      <w:r w:rsidRPr="00ED70FE">
        <w:tab/>
        <w:t>(4)</w:t>
      </w:r>
      <w:r w:rsidRPr="00ED70FE">
        <w:tab/>
        <w:t xml:space="preserve">The Secretary must make a decision on the application under </w:t>
      </w:r>
      <w:r w:rsidR="00ED70FE" w:rsidRPr="00ED70FE">
        <w:t>subclause (</w:t>
      </w:r>
      <w:r w:rsidRPr="00ED70FE">
        <w:t xml:space="preserve">2) within 28 days after notifying the proprietor as mentioned in </w:t>
      </w:r>
      <w:r w:rsidR="00ED70FE" w:rsidRPr="00ED70FE">
        <w:t>subclause (</w:t>
      </w:r>
      <w:r w:rsidRPr="00ED70FE">
        <w:t>1).</w:t>
      </w:r>
    </w:p>
    <w:p w:rsidR="00566AE7" w:rsidRPr="00ED70FE" w:rsidRDefault="00566AE7" w:rsidP="00566AE7">
      <w:pPr>
        <w:pStyle w:val="SubsectionHead"/>
      </w:pPr>
      <w:r w:rsidRPr="00ED70FE">
        <w:t>Effect of exemption on capital sensitivity requirements</w:t>
      </w:r>
    </w:p>
    <w:p w:rsidR="00566AE7" w:rsidRPr="00ED70FE" w:rsidRDefault="00566AE7" w:rsidP="00566AE7">
      <w:pPr>
        <w:pStyle w:val="subsection"/>
      </w:pPr>
      <w:r w:rsidRPr="00ED70FE">
        <w:tab/>
        <w:t>(5)</w:t>
      </w:r>
      <w:r w:rsidRPr="00ED70FE">
        <w:tab/>
        <w:t>If the Secretary grants the exemption, clause</w:t>
      </w:r>
      <w:r w:rsidR="00ED70FE" w:rsidRPr="00ED70FE">
        <w:t> </w:t>
      </w:r>
      <w:r w:rsidRPr="00ED70FE">
        <w:t>1.2.1 does not apply to a service that is performed on the equipment while the exemption is in force.</w:t>
      </w:r>
    </w:p>
    <w:p w:rsidR="00566AE7" w:rsidRPr="00ED70FE" w:rsidRDefault="00566AE7" w:rsidP="00566AE7">
      <w:pPr>
        <w:pStyle w:val="subsection"/>
      </w:pPr>
      <w:r w:rsidRPr="00ED70FE">
        <w:tab/>
        <w:t>(6)</w:t>
      </w:r>
      <w:r w:rsidRPr="00ED70FE">
        <w:tab/>
        <w:t>If the Secretary refuses to grant the exemption, clause</w:t>
      </w:r>
      <w:r w:rsidR="00ED70FE" w:rsidRPr="00ED70FE">
        <w:t> </w:t>
      </w:r>
      <w:r w:rsidRPr="00ED70FE">
        <w:t>1.2.1 does not apply to a service that is performed on the equipment during the period:</w:t>
      </w:r>
    </w:p>
    <w:p w:rsidR="00566AE7" w:rsidRPr="00ED70FE" w:rsidRDefault="00566AE7" w:rsidP="00566AE7">
      <w:pPr>
        <w:pStyle w:val="paragraph"/>
      </w:pPr>
      <w:r w:rsidRPr="00ED70FE">
        <w:tab/>
        <w:t>(a)</w:t>
      </w:r>
      <w:r w:rsidRPr="00ED70FE">
        <w:tab/>
        <w:t>starting when the Secretary refuses to grant the exemption; and</w:t>
      </w:r>
    </w:p>
    <w:p w:rsidR="00566AE7" w:rsidRPr="00ED70FE" w:rsidRDefault="00566AE7" w:rsidP="00566AE7">
      <w:pPr>
        <w:pStyle w:val="paragraph"/>
      </w:pPr>
      <w:r w:rsidRPr="00ED70FE">
        <w:tab/>
        <w:t>(b)</w:t>
      </w:r>
      <w:r w:rsidRPr="00ED70FE">
        <w:tab/>
        <w:t>ending:</w:t>
      </w:r>
    </w:p>
    <w:p w:rsidR="00566AE7" w:rsidRPr="00ED70FE" w:rsidRDefault="00566AE7" w:rsidP="00566AE7">
      <w:pPr>
        <w:pStyle w:val="paragraphsub"/>
      </w:pPr>
      <w:r w:rsidRPr="00ED70FE">
        <w:tab/>
        <w:t>(i)</w:t>
      </w:r>
      <w:r w:rsidRPr="00ED70FE">
        <w:tab/>
        <w:t>when the relevant proprietor for the equipment applies under clause</w:t>
      </w:r>
      <w:r w:rsidR="00ED70FE" w:rsidRPr="00ED70FE">
        <w:t> </w:t>
      </w:r>
      <w:r w:rsidRPr="00ED70FE">
        <w:t>1.2.11 for reconsideration of the decision to refuse to grant the exemption; or</w:t>
      </w:r>
    </w:p>
    <w:p w:rsidR="00566AE7" w:rsidRPr="00ED70FE" w:rsidRDefault="00566AE7" w:rsidP="00566AE7">
      <w:pPr>
        <w:pStyle w:val="paragraphsub"/>
      </w:pPr>
      <w:r w:rsidRPr="00ED70FE">
        <w:tab/>
        <w:t>(ii)</w:t>
      </w:r>
      <w:r w:rsidRPr="00ED70FE">
        <w:tab/>
        <w:t>if the relevant proprietor does not apply for such consideration—at the end of the period in which the proprietor could have applied for such reconsideration.</w:t>
      </w:r>
    </w:p>
    <w:p w:rsidR="00566AE7" w:rsidRPr="00ED70FE" w:rsidRDefault="00566AE7" w:rsidP="00566AE7">
      <w:pPr>
        <w:pStyle w:val="ActHead5"/>
      </w:pPr>
      <w:bookmarkStart w:id="26" w:name="_Toc39142208"/>
      <w:r w:rsidRPr="00C50F09">
        <w:rPr>
          <w:rStyle w:val="CharSectno"/>
        </w:rPr>
        <w:t>1.2.7</w:t>
      </w:r>
      <w:r w:rsidRPr="00ED70FE">
        <w:t xml:space="preserve">  Equipment unable to be replaced etc. before end of applicable life age—applying for exemptions</w:t>
      </w:r>
      <w:bookmarkEnd w:id="26"/>
    </w:p>
    <w:p w:rsidR="00566AE7" w:rsidRPr="00ED70FE" w:rsidRDefault="00566AE7" w:rsidP="00566AE7">
      <w:pPr>
        <w:pStyle w:val="SubsectionHead"/>
      </w:pPr>
      <w:r w:rsidRPr="00ED70FE">
        <w:t>Applying for exemption</w:t>
      </w:r>
    </w:p>
    <w:p w:rsidR="00566AE7" w:rsidRPr="00ED70FE" w:rsidRDefault="00566AE7" w:rsidP="00566AE7">
      <w:pPr>
        <w:pStyle w:val="subsection"/>
      </w:pPr>
      <w:r w:rsidRPr="00ED70FE">
        <w:tab/>
        <w:t>(1)</w:t>
      </w:r>
      <w:r w:rsidRPr="00ED70FE">
        <w:tab/>
        <w:t>The relevant proprietor for diagnostic imaging equipment may apply to the Secretary for an exemption under clause</w:t>
      </w:r>
      <w:r w:rsidR="00ED70FE" w:rsidRPr="00ED70FE">
        <w:t> </w:t>
      </w:r>
      <w:r w:rsidRPr="00ED70FE">
        <w:t>1.2.8 in respect of the equipment.</w:t>
      </w:r>
    </w:p>
    <w:p w:rsidR="00566AE7" w:rsidRPr="00ED70FE" w:rsidRDefault="00566AE7" w:rsidP="00566AE7">
      <w:pPr>
        <w:pStyle w:val="notetext"/>
      </w:pPr>
      <w:r w:rsidRPr="00ED70FE">
        <w:t>Note:</w:t>
      </w:r>
      <w:r w:rsidRPr="00ED70FE">
        <w:tab/>
        <w:t xml:space="preserve">For </w:t>
      </w:r>
      <w:r w:rsidRPr="00ED70FE">
        <w:rPr>
          <w:b/>
          <w:i/>
        </w:rPr>
        <w:t>relevant proprietor</w:t>
      </w:r>
      <w:r w:rsidRPr="00ED70FE">
        <w:t>, see clause</w:t>
      </w:r>
      <w:r w:rsidR="00ED70FE" w:rsidRPr="00ED70FE">
        <w:t> </w:t>
      </w:r>
      <w:r w:rsidRPr="00ED70FE">
        <w:t>1.2.4.</w:t>
      </w:r>
    </w:p>
    <w:p w:rsidR="00566AE7" w:rsidRPr="00ED70FE" w:rsidRDefault="00566AE7" w:rsidP="00566AE7">
      <w:pPr>
        <w:pStyle w:val="subsection"/>
      </w:pPr>
      <w:r w:rsidRPr="00ED70FE">
        <w:tab/>
        <w:t>(2)</w:t>
      </w:r>
      <w:r w:rsidRPr="00ED70FE">
        <w:tab/>
        <w:t>The application must:</w:t>
      </w:r>
    </w:p>
    <w:p w:rsidR="00566AE7" w:rsidRPr="00ED70FE" w:rsidRDefault="00566AE7" w:rsidP="00566AE7">
      <w:pPr>
        <w:pStyle w:val="paragraph"/>
      </w:pPr>
      <w:r w:rsidRPr="00ED70FE">
        <w:tab/>
        <w:t>(a)</w:t>
      </w:r>
      <w:r w:rsidRPr="00ED70FE">
        <w:tab/>
        <w:t>be in writing; and</w:t>
      </w:r>
    </w:p>
    <w:p w:rsidR="00566AE7" w:rsidRPr="00ED70FE" w:rsidRDefault="00566AE7" w:rsidP="00566AE7">
      <w:pPr>
        <w:pStyle w:val="paragraph"/>
      </w:pPr>
      <w:r w:rsidRPr="00ED70FE">
        <w:tab/>
        <w:t>(b)</w:t>
      </w:r>
      <w:r w:rsidRPr="00ED70FE">
        <w:tab/>
        <w:t>be made before the end of the equipment’s applicable life age; and</w:t>
      </w:r>
    </w:p>
    <w:p w:rsidR="00566AE7" w:rsidRPr="00ED70FE" w:rsidRDefault="00566AE7" w:rsidP="00566AE7">
      <w:pPr>
        <w:pStyle w:val="paragraph"/>
      </w:pPr>
      <w:r w:rsidRPr="00ED70FE">
        <w:tab/>
        <w:t>(c)</w:t>
      </w:r>
      <w:r w:rsidRPr="00ED70FE">
        <w:tab/>
        <w:t>set out reasons why the proprietor is unable to replace the equipment (or upgrade the equipment, if it has not already been upgraded) before the end of the equipment’s applicable life age.</w:t>
      </w:r>
    </w:p>
    <w:p w:rsidR="00566AE7" w:rsidRPr="00ED70FE" w:rsidRDefault="00566AE7" w:rsidP="00566AE7">
      <w:pPr>
        <w:pStyle w:val="SubsectionHead"/>
      </w:pPr>
      <w:r w:rsidRPr="00ED70FE">
        <w:t>Notifying proprietor of receipt of application</w:t>
      </w:r>
    </w:p>
    <w:p w:rsidR="00566AE7" w:rsidRPr="00ED70FE" w:rsidRDefault="00566AE7" w:rsidP="00566AE7">
      <w:pPr>
        <w:pStyle w:val="subsection"/>
      </w:pPr>
      <w:r w:rsidRPr="00ED70FE">
        <w:tab/>
        <w:t>(3)</w:t>
      </w:r>
      <w:r w:rsidRPr="00ED70FE">
        <w:tab/>
        <w:t>If:</w:t>
      </w:r>
    </w:p>
    <w:p w:rsidR="00566AE7" w:rsidRPr="00ED70FE" w:rsidRDefault="00566AE7" w:rsidP="00566AE7">
      <w:pPr>
        <w:pStyle w:val="paragraph"/>
      </w:pPr>
      <w:r w:rsidRPr="00ED70FE">
        <w:tab/>
        <w:t>(a)</w:t>
      </w:r>
      <w:r w:rsidRPr="00ED70FE">
        <w:tab/>
        <w:t xml:space="preserve">the Secretary receives an application under </w:t>
      </w:r>
      <w:r w:rsidR="00ED70FE" w:rsidRPr="00ED70FE">
        <w:t>subclause (</w:t>
      </w:r>
      <w:r w:rsidRPr="00ED70FE">
        <w:t>2) of this clause for an exemption in respect of the equipment; and</w:t>
      </w:r>
    </w:p>
    <w:p w:rsidR="00566AE7" w:rsidRPr="00ED70FE" w:rsidRDefault="00566AE7" w:rsidP="00566AE7">
      <w:pPr>
        <w:pStyle w:val="paragraph"/>
      </w:pPr>
      <w:r w:rsidRPr="00ED70FE">
        <w:tab/>
        <w:t>(b)</w:t>
      </w:r>
      <w:r w:rsidRPr="00ED70FE">
        <w:tab/>
        <w:t xml:space="preserve">the application complies with </w:t>
      </w:r>
      <w:r w:rsidR="00ED70FE" w:rsidRPr="00ED70FE">
        <w:t>subclause (</w:t>
      </w:r>
      <w:r w:rsidRPr="00ED70FE">
        <w:t>2);</w:t>
      </w:r>
    </w:p>
    <w:p w:rsidR="00566AE7" w:rsidRPr="00ED70FE" w:rsidRDefault="00566AE7" w:rsidP="00566AE7">
      <w:pPr>
        <w:pStyle w:val="subsection2"/>
      </w:pPr>
      <w:r w:rsidRPr="00ED70FE">
        <w:t>the Secretary must notify the relevant proprietor for the equipment in writing that the Secretary has received the application.</w:t>
      </w:r>
    </w:p>
    <w:p w:rsidR="00566AE7" w:rsidRPr="00ED70FE" w:rsidRDefault="00566AE7" w:rsidP="00566AE7">
      <w:pPr>
        <w:pStyle w:val="SubsectionHead"/>
      </w:pPr>
      <w:r w:rsidRPr="00ED70FE">
        <w:t>Effect of application on capital sensitivity requirements</w:t>
      </w:r>
    </w:p>
    <w:p w:rsidR="00566AE7" w:rsidRPr="00ED70FE" w:rsidRDefault="00566AE7" w:rsidP="00566AE7">
      <w:pPr>
        <w:pStyle w:val="subsection"/>
      </w:pPr>
      <w:r w:rsidRPr="00ED70FE">
        <w:tab/>
        <w:t>(4)</w:t>
      </w:r>
      <w:r w:rsidRPr="00ED70FE">
        <w:tab/>
        <w:t>Clause</w:t>
      </w:r>
      <w:r w:rsidR="00ED70FE" w:rsidRPr="00ED70FE">
        <w:t> </w:t>
      </w:r>
      <w:r w:rsidRPr="00ED70FE">
        <w:t>1.2.1 does not apply to a service that is performed on the equipment during the period:</w:t>
      </w:r>
    </w:p>
    <w:p w:rsidR="00566AE7" w:rsidRPr="00ED70FE" w:rsidRDefault="00566AE7" w:rsidP="00566AE7">
      <w:pPr>
        <w:pStyle w:val="paragraph"/>
      </w:pPr>
      <w:r w:rsidRPr="00ED70FE">
        <w:tab/>
        <w:t>(a)</w:t>
      </w:r>
      <w:r w:rsidRPr="00ED70FE">
        <w:tab/>
        <w:t xml:space="preserve">starting when the Secretary notifies the relevant proprietor under </w:t>
      </w:r>
      <w:r w:rsidR="00ED70FE" w:rsidRPr="00ED70FE">
        <w:t>subclause (</w:t>
      </w:r>
      <w:r w:rsidRPr="00ED70FE">
        <w:t>3) of this clause that the Secretary has received an application in respect of the equipment; and</w:t>
      </w:r>
    </w:p>
    <w:p w:rsidR="00566AE7" w:rsidRPr="00ED70FE" w:rsidRDefault="00566AE7" w:rsidP="00566AE7">
      <w:pPr>
        <w:pStyle w:val="paragraph"/>
      </w:pPr>
      <w:r w:rsidRPr="00ED70FE">
        <w:tab/>
        <w:t>(b)</w:t>
      </w:r>
      <w:r w:rsidRPr="00ED70FE">
        <w:tab/>
        <w:t>ending when the Secretary makes a decision on the application under clause</w:t>
      </w:r>
      <w:r w:rsidR="00ED70FE" w:rsidRPr="00ED70FE">
        <w:t> </w:t>
      </w:r>
      <w:r w:rsidRPr="00ED70FE">
        <w:t>1.2.8, or the application is withdrawn.</w:t>
      </w:r>
    </w:p>
    <w:p w:rsidR="00566AE7" w:rsidRPr="00ED70FE" w:rsidRDefault="00566AE7" w:rsidP="00566AE7">
      <w:pPr>
        <w:pStyle w:val="ActHead5"/>
      </w:pPr>
      <w:bookmarkStart w:id="27" w:name="_Toc39142209"/>
      <w:r w:rsidRPr="00C50F09">
        <w:rPr>
          <w:rStyle w:val="CharSectno"/>
        </w:rPr>
        <w:t>1.2.8</w:t>
      </w:r>
      <w:r w:rsidRPr="00ED70FE">
        <w:t xml:space="preserve">  Equipment unable to be replaced etc. before end of applicable life age—granting exemptions</w:t>
      </w:r>
      <w:bookmarkEnd w:id="27"/>
    </w:p>
    <w:p w:rsidR="00566AE7" w:rsidRPr="00ED70FE" w:rsidRDefault="00566AE7" w:rsidP="00566AE7">
      <w:pPr>
        <w:pStyle w:val="SubsectionHead"/>
      </w:pPr>
      <w:r w:rsidRPr="00ED70FE">
        <w:t>Scope of this clause</w:t>
      </w:r>
    </w:p>
    <w:p w:rsidR="00566AE7" w:rsidRPr="00ED70FE" w:rsidRDefault="00566AE7" w:rsidP="00566AE7">
      <w:pPr>
        <w:pStyle w:val="subsection"/>
      </w:pPr>
      <w:r w:rsidRPr="00ED70FE">
        <w:tab/>
        <w:t>(1)</w:t>
      </w:r>
      <w:r w:rsidRPr="00ED70FE">
        <w:tab/>
        <w:t>This clause applies if, under subclause</w:t>
      </w:r>
      <w:r w:rsidR="00ED70FE" w:rsidRPr="00ED70FE">
        <w:t> </w:t>
      </w:r>
      <w:r w:rsidRPr="00ED70FE">
        <w:t>1</w:t>
      </w:r>
      <w:bookmarkStart w:id="28" w:name="BK_S4P8L17C47"/>
      <w:bookmarkEnd w:id="28"/>
      <w:r w:rsidRPr="00ED70FE">
        <w:t>.2.7(3), the Secretary notifies the relevant proprietor for diagnostic imaging equipment that the Secretary has received an application for an exemption in respect of the equipment.</w:t>
      </w:r>
    </w:p>
    <w:p w:rsidR="00566AE7" w:rsidRPr="00ED70FE" w:rsidRDefault="00566AE7" w:rsidP="00566AE7">
      <w:pPr>
        <w:pStyle w:val="SubsectionHead"/>
      </w:pPr>
      <w:r w:rsidRPr="00ED70FE">
        <w:t>Granting exemption</w:t>
      </w:r>
    </w:p>
    <w:p w:rsidR="00566AE7" w:rsidRPr="00ED70FE" w:rsidRDefault="00566AE7" w:rsidP="00566AE7">
      <w:pPr>
        <w:pStyle w:val="subsection"/>
      </w:pPr>
      <w:r w:rsidRPr="00ED70FE">
        <w:tab/>
        <w:t>(2)</w:t>
      </w:r>
      <w:r w:rsidRPr="00ED70FE">
        <w:tab/>
        <w:t>The Secretary must, by notice in writing given to the proprietor:</w:t>
      </w:r>
    </w:p>
    <w:p w:rsidR="00566AE7" w:rsidRPr="00ED70FE" w:rsidRDefault="00566AE7" w:rsidP="00566AE7">
      <w:pPr>
        <w:pStyle w:val="paragraph"/>
      </w:pPr>
      <w:r w:rsidRPr="00ED70FE">
        <w:tab/>
        <w:t>(a)</w:t>
      </w:r>
      <w:r w:rsidRPr="00ED70FE">
        <w:tab/>
        <w:t xml:space="preserve">subject to </w:t>
      </w:r>
      <w:r w:rsidR="00ED70FE" w:rsidRPr="00ED70FE">
        <w:t>subclauses (</w:t>
      </w:r>
      <w:r w:rsidRPr="00ED70FE">
        <w:t>3) and (4) of this clause, grant the exemption for a specified period; or</w:t>
      </w:r>
    </w:p>
    <w:p w:rsidR="00566AE7" w:rsidRPr="00ED70FE" w:rsidRDefault="00566AE7" w:rsidP="00566AE7">
      <w:pPr>
        <w:pStyle w:val="paragraph"/>
      </w:pPr>
      <w:r w:rsidRPr="00ED70FE">
        <w:tab/>
        <w:t>(b)</w:t>
      </w:r>
      <w:r w:rsidRPr="00ED70FE">
        <w:tab/>
        <w:t>refuse to grant the exemption.</w:t>
      </w:r>
    </w:p>
    <w:p w:rsidR="00566AE7" w:rsidRPr="00ED70FE" w:rsidRDefault="00566AE7" w:rsidP="00566AE7">
      <w:pPr>
        <w:pStyle w:val="subsection"/>
      </w:pPr>
      <w:r w:rsidRPr="00ED70FE">
        <w:tab/>
        <w:t>(3)</w:t>
      </w:r>
      <w:r w:rsidRPr="00ED70FE">
        <w:tab/>
        <w:t>The Secretary must not grant the exemption unless the Secretary is satisfied that:</w:t>
      </w:r>
    </w:p>
    <w:p w:rsidR="00566AE7" w:rsidRPr="00ED70FE" w:rsidRDefault="00566AE7" w:rsidP="00566AE7">
      <w:pPr>
        <w:pStyle w:val="paragraph"/>
      </w:pPr>
      <w:r w:rsidRPr="00ED70FE">
        <w:tab/>
        <w:t>(a)</w:t>
      </w:r>
      <w:r w:rsidRPr="00ED70FE">
        <w:tab/>
        <w:t>due to circumstances beyond the control of the proprietor, the proprietor is unable to replace the equipment (or upgrade the equipment, if it has not already been upgraded) before the end of its applicable life age; and</w:t>
      </w:r>
    </w:p>
    <w:p w:rsidR="00566AE7" w:rsidRPr="00ED70FE" w:rsidRDefault="00566AE7" w:rsidP="00566AE7">
      <w:pPr>
        <w:pStyle w:val="paragraph"/>
      </w:pPr>
      <w:r w:rsidRPr="00ED70FE">
        <w:tab/>
        <w:t>(b)</w:t>
      </w:r>
      <w:r w:rsidRPr="00ED70FE">
        <w:tab/>
        <w:t xml:space="preserve">the proprietor will be able to replace the equipment (or upgrade the equipment, if it has not already been upgraded) before the end of the period specified under </w:t>
      </w:r>
      <w:r w:rsidR="00ED70FE" w:rsidRPr="00ED70FE">
        <w:t>paragraph (</w:t>
      </w:r>
      <w:r w:rsidRPr="00ED70FE">
        <w:t>2)(a).</w:t>
      </w:r>
    </w:p>
    <w:p w:rsidR="00566AE7" w:rsidRPr="00ED70FE" w:rsidRDefault="00566AE7" w:rsidP="00566AE7">
      <w:pPr>
        <w:pStyle w:val="subsection"/>
      </w:pPr>
      <w:r w:rsidRPr="00ED70FE">
        <w:tab/>
        <w:t>(4)</w:t>
      </w:r>
      <w:r w:rsidRPr="00ED70FE">
        <w:tab/>
        <w:t xml:space="preserve">The period specified under </w:t>
      </w:r>
      <w:r w:rsidR="00ED70FE" w:rsidRPr="00ED70FE">
        <w:t>paragraph (</w:t>
      </w:r>
      <w:r w:rsidRPr="00ED70FE">
        <w:t>2)(a) must end no later than 3 months after the end of the equipment’s applicable life age.</w:t>
      </w:r>
    </w:p>
    <w:p w:rsidR="00566AE7" w:rsidRPr="00ED70FE" w:rsidRDefault="00566AE7" w:rsidP="00566AE7">
      <w:pPr>
        <w:pStyle w:val="notetext"/>
      </w:pPr>
      <w:r w:rsidRPr="00ED70FE">
        <w:t>Note:</w:t>
      </w:r>
      <w:r w:rsidRPr="00ED70FE">
        <w:tab/>
        <w:t xml:space="preserve">The period specified under </w:t>
      </w:r>
      <w:r w:rsidR="00ED70FE" w:rsidRPr="00ED70FE">
        <w:t>paragraph (</w:t>
      </w:r>
      <w:r w:rsidRPr="00ED70FE">
        <w:t xml:space="preserve">2)(a) is the initial </w:t>
      </w:r>
      <w:r w:rsidRPr="00ED70FE">
        <w:rPr>
          <w:b/>
          <w:i/>
        </w:rPr>
        <w:t>exemption period</w:t>
      </w:r>
      <w:r w:rsidRPr="00ED70FE">
        <w:t xml:space="preserve"> of the exemption: see clause</w:t>
      </w:r>
      <w:r w:rsidR="00ED70FE" w:rsidRPr="00ED70FE">
        <w:t> </w:t>
      </w:r>
      <w:r w:rsidRPr="00ED70FE">
        <w:t>3.1. The exemption period can be extended under clause</w:t>
      </w:r>
      <w:r w:rsidR="00ED70FE" w:rsidRPr="00ED70FE">
        <w:t> </w:t>
      </w:r>
      <w:r w:rsidRPr="00ED70FE">
        <w:t>1.2.10.</w:t>
      </w:r>
    </w:p>
    <w:p w:rsidR="00566AE7" w:rsidRPr="00ED70FE" w:rsidRDefault="00566AE7" w:rsidP="00566AE7">
      <w:pPr>
        <w:pStyle w:val="subsection"/>
      </w:pPr>
      <w:r w:rsidRPr="00ED70FE">
        <w:tab/>
        <w:t>(5)</w:t>
      </w:r>
      <w:r w:rsidRPr="00ED70FE">
        <w:tab/>
        <w:t xml:space="preserve">The Secretary must make a decision on the application under </w:t>
      </w:r>
      <w:r w:rsidR="00ED70FE" w:rsidRPr="00ED70FE">
        <w:t>subclause (</w:t>
      </w:r>
      <w:r w:rsidRPr="00ED70FE">
        <w:t xml:space="preserve">2) within 28 days after notifying the proprietor as mentioned in </w:t>
      </w:r>
      <w:r w:rsidR="00ED70FE" w:rsidRPr="00ED70FE">
        <w:t>subclause (</w:t>
      </w:r>
      <w:r w:rsidRPr="00ED70FE">
        <w:t>1).</w:t>
      </w:r>
    </w:p>
    <w:p w:rsidR="00566AE7" w:rsidRPr="00ED70FE" w:rsidRDefault="00566AE7" w:rsidP="00566AE7">
      <w:pPr>
        <w:pStyle w:val="SubsectionHead"/>
      </w:pPr>
      <w:r w:rsidRPr="00ED70FE">
        <w:t>Effect of exemption or refusal on capital sensitivity requirements</w:t>
      </w:r>
    </w:p>
    <w:p w:rsidR="00566AE7" w:rsidRPr="00ED70FE" w:rsidRDefault="00566AE7" w:rsidP="00566AE7">
      <w:pPr>
        <w:pStyle w:val="subsection"/>
      </w:pPr>
      <w:r w:rsidRPr="00ED70FE">
        <w:tab/>
        <w:t>(6)</w:t>
      </w:r>
      <w:r w:rsidRPr="00ED70FE">
        <w:tab/>
        <w:t>If the Secretary grants the exemption, clause</w:t>
      </w:r>
      <w:r w:rsidR="00ED70FE" w:rsidRPr="00ED70FE">
        <w:t> </w:t>
      </w:r>
      <w:r w:rsidRPr="00ED70FE">
        <w:t>1.2.1 does not apply to a service that is performed on the equipment during the exemption period of the exemption (including the exemption period as extended under clause</w:t>
      </w:r>
      <w:r w:rsidR="00ED70FE" w:rsidRPr="00ED70FE">
        <w:t> </w:t>
      </w:r>
      <w:r w:rsidRPr="00ED70FE">
        <w:t>1.2.10, if applicable).</w:t>
      </w:r>
    </w:p>
    <w:p w:rsidR="00566AE7" w:rsidRPr="00ED70FE" w:rsidRDefault="00566AE7" w:rsidP="00566AE7">
      <w:pPr>
        <w:pStyle w:val="subsection"/>
      </w:pPr>
      <w:r w:rsidRPr="00ED70FE">
        <w:tab/>
        <w:t>(7)</w:t>
      </w:r>
      <w:r w:rsidRPr="00ED70FE">
        <w:tab/>
        <w:t>If the Secretary refuses to grant the exemption, clause</w:t>
      </w:r>
      <w:r w:rsidR="00ED70FE" w:rsidRPr="00ED70FE">
        <w:t> </w:t>
      </w:r>
      <w:r w:rsidRPr="00ED70FE">
        <w:t>1.2.1 does not apply to a service that is performed on the equipment during the period:</w:t>
      </w:r>
    </w:p>
    <w:p w:rsidR="00566AE7" w:rsidRPr="00ED70FE" w:rsidRDefault="00566AE7" w:rsidP="00566AE7">
      <w:pPr>
        <w:pStyle w:val="paragraph"/>
      </w:pPr>
      <w:r w:rsidRPr="00ED70FE">
        <w:tab/>
        <w:t>(a)</w:t>
      </w:r>
      <w:r w:rsidRPr="00ED70FE">
        <w:tab/>
        <w:t>starting when the Secretary refuses to grant the exemption; and</w:t>
      </w:r>
    </w:p>
    <w:p w:rsidR="00566AE7" w:rsidRPr="00ED70FE" w:rsidRDefault="00566AE7" w:rsidP="00566AE7">
      <w:pPr>
        <w:pStyle w:val="paragraph"/>
      </w:pPr>
      <w:r w:rsidRPr="00ED70FE">
        <w:tab/>
        <w:t>(b)</w:t>
      </w:r>
      <w:r w:rsidRPr="00ED70FE">
        <w:tab/>
        <w:t>ending:</w:t>
      </w:r>
    </w:p>
    <w:p w:rsidR="00566AE7" w:rsidRPr="00ED70FE" w:rsidRDefault="00566AE7" w:rsidP="00566AE7">
      <w:pPr>
        <w:pStyle w:val="paragraphsub"/>
      </w:pPr>
      <w:r w:rsidRPr="00ED70FE">
        <w:tab/>
        <w:t>(i)</w:t>
      </w:r>
      <w:r w:rsidRPr="00ED70FE">
        <w:tab/>
        <w:t>when the relevant proprietor for the equipment applies under clause</w:t>
      </w:r>
      <w:r w:rsidR="00ED70FE" w:rsidRPr="00ED70FE">
        <w:t> </w:t>
      </w:r>
      <w:r w:rsidRPr="00ED70FE">
        <w:t>1.2.11 for reconsideration of the decision to refuse to grant the exemption; or</w:t>
      </w:r>
    </w:p>
    <w:p w:rsidR="00566AE7" w:rsidRPr="00ED70FE" w:rsidRDefault="00566AE7" w:rsidP="00566AE7">
      <w:pPr>
        <w:pStyle w:val="paragraphsub"/>
      </w:pPr>
      <w:r w:rsidRPr="00ED70FE">
        <w:tab/>
        <w:t>(ii)</w:t>
      </w:r>
      <w:r w:rsidRPr="00ED70FE">
        <w:tab/>
        <w:t>if the relevant proprietor does not apply for such consideration—at the end of the period in which the proprietor could have applied for such reconsideration.</w:t>
      </w:r>
    </w:p>
    <w:p w:rsidR="00566AE7" w:rsidRPr="00ED70FE" w:rsidRDefault="00566AE7" w:rsidP="00566AE7">
      <w:pPr>
        <w:pStyle w:val="ActHead5"/>
      </w:pPr>
      <w:bookmarkStart w:id="29" w:name="_Toc39142210"/>
      <w:r w:rsidRPr="00C50F09">
        <w:rPr>
          <w:rStyle w:val="CharSectno"/>
        </w:rPr>
        <w:t>1.2.9</w:t>
      </w:r>
      <w:r w:rsidRPr="00ED70FE">
        <w:t xml:space="preserve">  Equipment unable to be replaced etc. before end of applicable life age—applying for extensions of exemption periods</w:t>
      </w:r>
      <w:bookmarkEnd w:id="29"/>
    </w:p>
    <w:p w:rsidR="00566AE7" w:rsidRPr="00ED70FE" w:rsidRDefault="00566AE7" w:rsidP="00566AE7">
      <w:pPr>
        <w:pStyle w:val="SubsectionHead"/>
      </w:pPr>
      <w:r w:rsidRPr="00ED70FE">
        <w:t>Scope of this clause</w:t>
      </w:r>
    </w:p>
    <w:p w:rsidR="00566AE7" w:rsidRPr="00ED70FE" w:rsidRDefault="00566AE7" w:rsidP="00566AE7">
      <w:pPr>
        <w:pStyle w:val="subsection"/>
      </w:pPr>
      <w:r w:rsidRPr="00ED70FE">
        <w:tab/>
        <w:t>(1)</w:t>
      </w:r>
      <w:r w:rsidRPr="00ED70FE">
        <w:tab/>
        <w:t>This clause applies if an exemption under clause</w:t>
      </w:r>
      <w:r w:rsidR="00ED70FE" w:rsidRPr="00ED70FE">
        <w:t> </w:t>
      </w:r>
      <w:r w:rsidRPr="00ED70FE">
        <w:t>1.2.8 in respect of diagnostic imaging equipment is in force.</w:t>
      </w:r>
    </w:p>
    <w:p w:rsidR="00566AE7" w:rsidRPr="00ED70FE" w:rsidRDefault="00566AE7" w:rsidP="00566AE7">
      <w:pPr>
        <w:pStyle w:val="SubsectionHead"/>
      </w:pPr>
      <w:r w:rsidRPr="00ED70FE">
        <w:t>Applying for extension of exemption period</w:t>
      </w:r>
    </w:p>
    <w:p w:rsidR="00566AE7" w:rsidRPr="00ED70FE" w:rsidRDefault="00566AE7" w:rsidP="00566AE7">
      <w:pPr>
        <w:pStyle w:val="subsection"/>
      </w:pPr>
      <w:r w:rsidRPr="00ED70FE">
        <w:tab/>
        <w:t>(2)</w:t>
      </w:r>
      <w:r w:rsidRPr="00ED70FE">
        <w:tab/>
        <w:t>The relevant proprietor for the equipment may apply to the Secretary to extend the exemption period of the exemption under clause</w:t>
      </w:r>
      <w:r w:rsidR="00ED70FE" w:rsidRPr="00ED70FE">
        <w:t> </w:t>
      </w:r>
      <w:r w:rsidRPr="00ED70FE">
        <w:t>1.2.10.</w:t>
      </w:r>
    </w:p>
    <w:p w:rsidR="00566AE7" w:rsidRPr="00ED70FE" w:rsidRDefault="00566AE7" w:rsidP="00566AE7">
      <w:pPr>
        <w:pStyle w:val="notetext"/>
      </w:pPr>
      <w:r w:rsidRPr="00ED70FE">
        <w:t>Note:</w:t>
      </w:r>
      <w:r w:rsidRPr="00ED70FE">
        <w:tab/>
        <w:t xml:space="preserve">For </w:t>
      </w:r>
      <w:r w:rsidRPr="00ED70FE">
        <w:rPr>
          <w:b/>
          <w:i/>
        </w:rPr>
        <w:t>relevant proprietor</w:t>
      </w:r>
      <w:r w:rsidRPr="00ED70FE">
        <w:t>, see clause</w:t>
      </w:r>
      <w:r w:rsidR="00ED70FE" w:rsidRPr="00ED70FE">
        <w:t> </w:t>
      </w:r>
      <w:r w:rsidRPr="00ED70FE">
        <w:t>1.2.4.</w:t>
      </w:r>
    </w:p>
    <w:p w:rsidR="00566AE7" w:rsidRPr="00ED70FE" w:rsidRDefault="00566AE7" w:rsidP="00566AE7">
      <w:pPr>
        <w:pStyle w:val="subsection"/>
      </w:pPr>
      <w:r w:rsidRPr="00ED70FE">
        <w:tab/>
        <w:t>(3)</w:t>
      </w:r>
      <w:r w:rsidRPr="00ED70FE">
        <w:tab/>
        <w:t>The application must:</w:t>
      </w:r>
    </w:p>
    <w:p w:rsidR="00566AE7" w:rsidRPr="00ED70FE" w:rsidRDefault="00566AE7" w:rsidP="00566AE7">
      <w:pPr>
        <w:pStyle w:val="paragraph"/>
      </w:pPr>
      <w:r w:rsidRPr="00ED70FE">
        <w:tab/>
        <w:t>(a)</w:t>
      </w:r>
      <w:r w:rsidRPr="00ED70FE">
        <w:tab/>
        <w:t>be in writing; and</w:t>
      </w:r>
    </w:p>
    <w:p w:rsidR="00566AE7" w:rsidRPr="00ED70FE" w:rsidRDefault="00566AE7" w:rsidP="00566AE7">
      <w:pPr>
        <w:pStyle w:val="paragraph"/>
      </w:pPr>
      <w:r w:rsidRPr="00ED70FE">
        <w:tab/>
        <w:t>(b)</w:t>
      </w:r>
      <w:r w:rsidRPr="00ED70FE">
        <w:tab/>
        <w:t>be made before the end of the current exemption period of the exemption; and</w:t>
      </w:r>
    </w:p>
    <w:p w:rsidR="00566AE7" w:rsidRPr="00ED70FE" w:rsidRDefault="00566AE7" w:rsidP="00566AE7">
      <w:pPr>
        <w:pStyle w:val="paragraph"/>
      </w:pPr>
      <w:r w:rsidRPr="00ED70FE">
        <w:tab/>
        <w:t>(c)</w:t>
      </w:r>
      <w:r w:rsidRPr="00ED70FE">
        <w:tab/>
        <w:t>set out reasons why the proprietor continues to be unable to replace or upgrade the equipment.</w:t>
      </w:r>
    </w:p>
    <w:p w:rsidR="00566AE7" w:rsidRPr="00ED70FE" w:rsidRDefault="00566AE7" w:rsidP="00566AE7">
      <w:pPr>
        <w:pStyle w:val="SubsectionHead"/>
      </w:pPr>
      <w:r w:rsidRPr="00ED70FE">
        <w:t>Notifying proprietor of receipt of application</w:t>
      </w:r>
    </w:p>
    <w:p w:rsidR="00566AE7" w:rsidRPr="00ED70FE" w:rsidRDefault="00566AE7" w:rsidP="00566AE7">
      <w:pPr>
        <w:pStyle w:val="subsection"/>
      </w:pPr>
      <w:r w:rsidRPr="00ED70FE">
        <w:tab/>
        <w:t>(4)</w:t>
      </w:r>
      <w:r w:rsidRPr="00ED70FE">
        <w:tab/>
        <w:t>If:</w:t>
      </w:r>
    </w:p>
    <w:p w:rsidR="00566AE7" w:rsidRPr="00ED70FE" w:rsidRDefault="00566AE7" w:rsidP="00566AE7">
      <w:pPr>
        <w:pStyle w:val="paragraph"/>
      </w:pPr>
      <w:r w:rsidRPr="00ED70FE">
        <w:tab/>
        <w:t>(a)</w:t>
      </w:r>
      <w:r w:rsidRPr="00ED70FE">
        <w:tab/>
        <w:t xml:space="preserve">the Secretary receives an application under </w:t>
      </w:r>
      <w:r w:rsidR="00ED70FE" w:rsidRPr="00ED70FE">
        <w:t>subclause (</w:t>
      </w:r>
      <w:r w:rsidRPr="00ED70FE">
        <w:t>2) of this clause for an extension of the exemption; and</w:t>
      </w:r>
    </w:p>
    <w:p w:rsidR="00566AE7" w:rsidRPr="00ED70FE" w:rsidRDefault="00566AE7" w:rsidP="00566AE7">
      <w:pPr>
        <w:pStyle w:val="paragraph"/>
      </w:pPr>
      <w:r w:rsidRPr="00ED70FE">
        <w:tab/>
        <w:t>(b)</w:t>
      </w:r>
      <w:r w:rsidRPr="00ED70FE">
        <w:tab/>
        <w:t xml:space="preserve">the application complies with </w:t>
      </w:r>
      <w:r w:rsidR="00ED70FE" w:rsidRPr="00ED70FE">
        <w:t>subclause (</w:t>
      </w:r>
      <w:r w:rsidRPr="00ED70FE">
        <w:t>3);</w:t>
      </w:r>
    </w:p>
    <w:p w:rsidR="00566AE7" w:rsidRPr="00ED70FE" w:rsidRDefault="00566AE7" w:rsidP="00566AE7">
      <w:pPr>
        <w:pStyle w:val="subsection2"/>
      </w:pPr>
      <w:r w:rsidRPr="00ED70FE">
        <w:t>the Secretary must notify the relevant proprietor for the equipment in writing that the Secretary has received the application.</w:t>
      </w:r>
    </w:p>
    <w:p w:rsidR="00566AE7" w:rsidRPr="00ED70FE" w:rsidRDefault="00566AE7" w:rsidP="00566AE7">
      <w:pPr>
        <w:pStyle w:val="SubsectionHead"/>
      </w:pPr>
      <w:r w:rsidRPr="00ED70FE">
        <w:t>Effect of application on capital sensitivity requirements</w:t>
      </w:r>
    </w:p>
    <w:p w:rsidR="00566AE7" w:rsidRPr="00ED70FE" w:rsidRDefault="00566AE7" w:rsidP="00566AE7">
      <w:pPr>
        <w:pStyle w:val="subsection"/>
      </w:pPr>
      <w:r w:rsidRPr="00ED70FE">
        <w:tab/>
        <w:t>(5)</w:t>
      </w:r>
      <w:r w:rsidRPr="00ED70FE">
        <w:tab/>
        <w:t>Clause</w:t>
      </w:r>
      <w:r w:rsidR="00ED70FE" w:rsidRPr="00ED70FE">
        <w:t> </w:t>
      </w:r>
      <w:r w:rsidRPr="00ED70FE">
        <w:t>1.2.1 does not apply to a service that is performed on the equipment during the period:</w:t>
      </w:r>
    </w:p>
    <w:p w:rsidR="00566AE7" w:rsidRPr="00ED70FE" w:rsidRDefault="00566AE7" w:rsidP="00566AE7">
      <w:pPr>
        <w:pStyle w:val="paragraph"/>
      </w:pPr>
      <w:r w:rsidRPr="00ED70FE">
        <w:tab/>
        <w:t>(a)</w:t>
      </w:r>
      <w:r w:rsidRPr="00ED70FE">
        <w:tab/>
        <w:t xml:space="preserve">starting when the Secretary notifies the relevant proprietor under </w:t>
      </w:r>
      <w:r w:rsidR="00ED70FE" w:rsidRPr="00ED70FE">
        <w:t>subclause (</w:t>
      </w:r>
      <w:r w:rsidRPr="00ED70FE">
        <w:t>4) of this clause that the Secretary has received an application in respect of the equipment; and</w:t>
      </w:r>
    </w:p>
    <w:p w:rsidR="00566AE7" w:rsidRPr="00ED70FE" w:rsidRDefault="00566AE7" w:rsidP="00566AE7">
      <w:pPr>
        <w:pStyle w:val="paragraph"/>
      </w:pPr>
      <w:r w:rsidRPr="00ED70FE">
        <w:tab/>
        <w:t>(b)</w:t>
      </w:r>
      <w:r w:rsidRPr="00ED70FE">
        <w:tab/>
        <w:t>ending when the Secretary makes a decision on the application under clause</w:t>
      </w:r>
      <w:r w:rsidR="00ED70FE" w:rsidRPr="00ED70FE">
        <w:t> </w:t>
      </w:r>
      <w:r w:rsidRPr="00ED70FE">
        <w:t>1.2.10, or the application is withdrawn.</w:t>
      </w:r>
    </w:p>
    <w:p w:rsidR="00566AE7" w:rsidRPr="00ED70FE" w:rsidRDefault="00566AE7" w:rsidP="00566AE7">
      <w:pPr>
        <w:pStyle w:val="ActHead5"/>
      </w:pPr>
      <w:bookmarkStart w:id="30" w:name="_Toc39142211"/>
      <w:r w:rsidRPr="00C50F09">
        <w:rPr>
          <w:rStyle w:val="CharSectno"/>
        </w:rPr>
        <w:t>1.2.10</w:t>
      </w:r>
      <w:r w:rsidRPr="00ED70FE">
        <w:t xml:space="preserve">  Equipment unable to be replaced etc. before end of applicable life age—extending exemption periods</w:t>
      </w:r>
      <w:bookmarkEnd w:id="30"/>
    </w:p>
    <w:p w:rsidR="00566AE7" w:rsidRPr="00ED70FE" w:rsidRDefault="00566AE7" w:rsidP="00566AE7">
      <w:pPr>
        <w:pStyle w:val="SubsectionHead"/>
      </w:pPr>
      <w:r w:rsidRPr="00ED70FE">
        <w:t>Scope of this clause</w:t>
      </w:r>
    </w:p>
    <w:p w:rsidR="00566AE7" w:rsidRPr="00ED70FE" w:rsidRDefault="00566AE7" w:rsidP="00566AE7">
      <w:pPr>
        <w:pStyle w:val="subsection"/>
      </w:pPr>
      <w:r w:rsidRPr="00ED70FE">
        <w:tab/>
        <w:t>(1)</w:t>
      </w:r>
      <w:r w:rsidRPr="00ED70FE">
        <w:tab/>
        <w:t>This clause applies if, under subclause</w:t>
      </w:r>
      <w:r w:rsidR="00ED70FE" w:rsidRPr="00ED70FE">
        <w:t> </w:t>
      </w:r>
      <w:r w:rsidRPr="00ED70FE">
        <w:t>1</w:t>
      </w:r>
      <w:bookmarkStart w:id="31" w:name="BK_S4P10L12C47"/>
      <w:bookmarkEnd w:id="31"/>
      <w:r w:rsidRPr="00ED70FE">
        <w:t>.2.9(4), the Secretary notifies the relevant proprietor for diagnostic imaging equipment that the Secretary has received an application for an extension of the exemption period of an exemption in respect of the equipment.</w:t>
      </w:r>
    </w:p>
    <w:p w:rsidR="00566AE7" w:rsidRPr="00ED70FE" w:rsidRDefault="00566AE7" w:rsidP="00566AE7">
      <w:pPr>
        <w:pStyle w:val="SubsectionHead"/>
      </w:pPr>
      <w:r w:rsidRPr="00ED70FE">
        <w:t>Secretary may extend extension period</w:t>
      </w:r>
    </w:p>
    <w:p w:rsidR="00566AE7" w:rsidRPr="00ED70FE" w:rsidRDefault="00566AE7" w:rsidP="00566AE7">
      <w:pPr>
        <w:pStyle w:val="subsection"/>
      </w:pPr>
      <w:r w:rsidRPr="00ED70FE">
        <w:tab/>
        <w:t>(2)</w:t>
      </w:r>
      <w:r w:rsidRPr="00ED70FE">
        <w:tab/>
        <w:t>The Secretary must, by notice in writing given to the proprietor:</w:t>
      </w:r>
    </w:p>
    <w:p w:rsidR="00566AE7" w:rsidRPr="00ED70FE" w:rsidRDefault="00566AE7" w:rsidP="00566AE7">
      <w:pPr>
        <w:pStyle w:val="paragraph"/>
      </w:pPr>
      <w:r w:rsidRPr="00ED70FE">
        <w:tab/>
        <w:t>(a)</w:t>
      </w:r>
      <w:r w:rsidRPr="00ED70FE">
        <w:tab/>
        <w:t xml:space="preserve">subject to </w:t>
      </w:r>
      <w:r w:rsidR="00ED70FE" w:rsidRPr="00ED70FE">
        <w:t>subclauses (</w:t>
      </w:r>
      <w:r w:rsidRPr="00ED70FE">
        <w:t>3) and (4) of this clause, extend the exemption period for a specified period; or</w:t>
      </w:r>
    </w:p>
    <w:p w:rsidR="00566AE7" w:rsidRPr="00ED70FE" w:rsidRDefault="00566AE7" w:rsidP="00566AE7">
      <w:pPr>
        <w:pStyle w:val="paragraph"/>
      </w:pPr>
      <w:r w:rsidRPr="00ED70FE">
        <w:tab/>
        <w:t>(b)</w:t>
      </w:r>
      <w:r w:rsidRPr="00ED70FE">
        <w:tab/>
        <w:t>refuse to extend the exemption period.</w:t>
      </w:r>
    </w:p>
    <w:p w:rsidR="00566AE7" w:rsidRPr="00ED70FE" w:rsidRDefault="00566AE7" w:rsidP="00566AE7">
      <w:pPr>
        <w:pStyle w:val="subsection"/>
      </w:pPr>
      <w:r w:rsidRPr="00ED70FE">
        <w:tab/>
        <w:t>(3)</w:t>
      </w:r>
      <w:r w:rsidRPr="00ED70FE">
        <w:tab/>
        <w:t>The Secretary must not extend the exemption period unless the Secretary is satisfied that:</w:t>
      </w:r>
    </w:p>
    <w:p w:rsidR="00566AE7" w:rsidRPr="00ED70FE" w:rsidRDefault="00566AE7" w:rsidP="00566AE7">
      <w:pPr>
        <w:pStyle w:val="paragraph"/>
      </w:pPr>
      <w:r w:rsidRPr="00ED70FE">
        <w:tab/>
        <w:t>(a)</w:t>
      </w:r>
      <w:r w:rsidRPr="00ED70FE">
        <w:tab/>
        <w:t>due to circumstances beyond the control of the proprietor, the proprietor is unable to replace the equipment (or upgrade the equipment, if it has not already been upgraded) before the end of the current exemption period of the exemption; and</w:t>
      </w:r>
    </w:p>
    <w:p w:rsidR="00566AE7" w:rsidRPr="00ED70FE" w:rsidRDefault="00566AE7" w:rsidP="00566AE7">
      <w:pPr>
        <w:pStyle w:val="paragraph"/>
      </w:pPr>
      <w:r w:rsidRPr="00ED70FE">
        <w:tab/>
        <w:t>(b)</w:t>
      </w:r>
      <w:r w:rsidRPr="00ED70FE">
        <w:tab/>
        <w:t>the proprietor will be able to replace the equipment (or upgrade the equipment, if it has not already been upgraded) before the end of the exemption period as extended.</w:t>
      </w:r>
    </w:p>
    <w:p w:rsidR="00566AE7" w:rsidRPr="00ED70FE" w:rsidRDefault="00566AE7" w:rsidP="00566AE7">
      <w:pPr>
        <w:pStyle w:val="subsection"/>
      </w:pPr>
      <w:r w:rsidRPr="00ED70FE">
        <w:tab/>
        <w:t>(4)</w:t>
      </w:r>
      <w:r w:rsidRPr="00ED70FE">
        <w:tab/>
        <w:t>The extension must be for no more than 3 months.</w:t>
      </w:r>
    </w:p>
    <w:p w:rsidR="00566AE7" w:rsidRPr="00ED70FE" w:rsidRDefault="00566AE7" w:rsidP="00566AE7">
      <w:pPr>
        <w:pStyle w:val="subsection"/>
      </w:pPr>
      <w:r w:rsidRPr="00ED70FE">
        <w:tab/>
        <w:t>(5)</w:t>
      </w:r>
      <w:r w:rsidRPr="00ED70FE">
        <w:tab/>
        <w:t xml:space="preserve">The Secretary must make a decision on the application under </w:t>
      </w:r>
      <w:r w:rsidR="00ED70FE" w:rsidRPr="00ED70FE">
        <w:t>subclause (</w:t>
      </w:r>
      <w:r w:rsidRPr="00ED70FE">
        <w:t xml:space="preserve">2) within 28 days after notifying the proprietor as mentioned in </w:t>
      </w:r>
      <w:r w:rsidR="00ED70FE" w:rsidRPr="00ED70FE">
        <w:t>subclause (</w:t>
      </w:r>
      <w:r w:rsidRPr="00ED70FE">
        <w:t>1).</w:t>
      </w:r>
    </w:p>
    <w:p w:rsidR="00566AE7" w:rsidRPr="00ED70FE" w:rsidRDefault="00566AE7" w:rsidP="00566AE7">
      <w:pPr>
        <w:pStyle w:val="SubsectionHead"/>
      </w:pPr>
      <w:r w:rsidRPr="00ED70FE">
        <w:t>Effect of refusal on capital sensitivity requirements</w:t>
      </w:r>
    </w:p>
    <w:p w:rsidR="00566AE7" w:rsidRPr="00ED70FE" w:rsidRDefault="00566AE7" w:rsidP="00566AE7">
      <w:pPr>
        <w:pStyle w:val="subsection"/>
      </w:pPr>
      <w:r w:rsidRPr="00ED70FE">
        <w:tab/>
        <w:t>(6)</w:t>
      </w:r>
      <w:r w:rsidRPr="00ED70FE">
        <w:tab/>
        <w:t>If the Secretary refuses to extend the exemption period, clause</w:t>
      </w:r>
      <w:r w:rsidR="00ED70FE" w:rsidRPr="00ED70FE">
        <w:t> </w:t>
      </w:r>
      <w:r w:rsidRPr="00ED70FE">
        <w:t>1.2.1 does not apply to a service that is performed on the equipment during the period:</w:t>
      </w:r>
    </w:p>
    <w:p w:rsidR="00566AE7" w:rsidRPr="00ED70FE" w:rsidRDefault="00566AE7" w:rsidP="00566AE7">
      <w:pPr>
        <w:pStyle w:val="paragraph"/>
      </w:pPr>
      <w:r w:rsidRPr="00ED70FE">
        <w:tab/>
        <w:t>(a)</w:t>
      </w:r>
      <w:r w:rsidRPr="00ED70FE">
        <w:tab/>
        <w:t>starting when the Secretary refuses to extend the exemption period; and</w:t>
      </w:r>
    </w:p>
    <w:p w:rsidR="00566AE7" w:rsidRPr="00ED70FE" w:rsidRDefault="00566AE7" w:rsidP="00566AE7">
      <w:pPr>
        <w:pStyle w:val="paragraph"/>
      </w:pPr>
      <w:r w:rsidRPr="00ED70FE">
        <w:tab/>
        <w:t>(b)</w:t>
      </w:r>
      <w:r w:rsidRPr="00ED70FE">
        <w:tab/>
        <w:t>ending:</w:t>
      </w:r>
    </w:p>
    <w:p w:rsidR="00566AE7" w:rsidRPr="00ED70FE" w:rsidRDefault="00566AE7" w:rsidP="00566AE7">
      <w:pPr>
        <w:pStyle w:val="paragraphsub"/>
      </w:pPr>
      <w:r w:rsidRPr="00ED70FE">
        <w:tab/>
        <w:t>(i)</w:t>
      </w:r>
      <w:r w:rsidRPr="00ED70FE">
        <w:tab/>
        <w:t>when the relevant proprietor for the equipment applies under clause</w:t>
      </w:r>
      <w:r w:rsidR="00ED70FE" w:rsidRPr="00ED70FE">
        <w:t> </w:t>
      </w:r>
      <w:r w:rsidRPr="00ED70FE">
        <w:t>1.2.11 for reconsideration of the decision to refuse to extend the exemption period; or</w:t>
      </w:r>
    </w:p>
    <w:p w:rsidR="00566AE7" w:rsidRPr="00ED70FE" w:rsidRDefault="00566AE7" w:rsidP="00566AE7">
      <w:pPr>
        <w:pStyle w:val="paragraphsub"/>
      </w:pPr>
      <w:r w:rsidRPr="00ED70FE">
        <w:tab/>
        <w:t>(ii)</w:t>
      </w:r>
      <w:r w:rsidRPr="00ED70FE">
        <w:tab/>
        <w:t>if the relevant proprietor does not apply for such consideration—at the end of the period in which the proprietor could have applied for such reconsideration.</w:t>
      </w:r>
    </w:p>
    <w:p w:rsidR="00566AE7" w:rsidRPr="00ED70FE" w:rsidRDefault="00566AE7" w:rsidP="00566AE7">
      <w:pPr>
        <w:pStyle w:val="notetext"/>
      </w:pPr>
      <w:r w:rsidRPr="00ED70FE">
        <w:t>Note:</w:t>
      </w:r>
      <w:r w:rsidRPr="00ED70FE">
        <w:tab/>
        <w:t>Clause</w:t>
      </w:r>
      <w:r w:rsidR="00ED70FE" w:rsidRPr="00ED70FE">
        <w:t> </w:t>
      </w:r>
      <w:r w:rsidRPr="00ED70FE">
        <w:t>1.2.1 does not apply to a service provided using the equipment during the extended exemption period: see subclause</w:t>
      </w:r>
      <w:r w:rsidR="00ED70FE" w:rsidRPr="00ED70FE">
        <w:t> </w:t>
      </w:r>
      <w:r w:rsidRPr="00ED70FE">
        <w:t>1</w:t>
      </w:r>
      <w:bookmarkStart w:id="32" w:name="BK_S4P11L5C43"/>
      <w:bookmarkEnd w:id="32"/>
      <w:r w:rsidRPr="00ED70FE">
        <w:t>.2.8(6).</w:t>
      </w:r>
    </w:p>
    <w:p w:rsidR="00566AE7" w:rsidRPr="00ED70FE" w:rsidRDefault="00566AE7" w:rsidP="00566AE7">
      <w:pPr>
        <w:pStyle w:val="ActHead5"/>
      </w:pPr>
      <w:bookmarkStart w:id="33" w:name="_Toc39142212"/>
      <w:r w:rsidRPr="00C50F09">
        <w:rPr>
          <w:rStyle w:val="CharSectno"/>
        </w:rPr>
        <w:t>1.2.11</w:t>
      </w:r>
      <w:r w:rsidRPr="00ED70FE">
        <w:t xml:space="preserve">  Reconsideration by Secretary—applying for reconsideration</w:t>
      </w:r>
      <w:bookmarkEnd w:id="33"/>
    </w:p>
    <w:p w:rsidR="00566AE7" w:rsidRPr="00ED70FE" w:rsidRDefault="00566AE7" w:rsidP="00566AE7">
      <w:pPr>
        <w:pStyle w:val="SubsectionHead"/>
      </w:pPr>
      <w:r w:rsidRPr="00ED70FE">
        <w:t>Scope of this clause</w:t>
      </w:r>
    </w:p>
    <w:p w:rsidR="00566AE7" w:rsidRPr="00ED70FE" w:rsidRDefault="00566AE7" w:rsidP="00566AE7">
      <w:pPr>
        <w:pStyle w:val="subsection"/>
      </w:pPr>
      <w:r w:rsidRPr="00ED70FE">
        <w:tab/>
        <w:t>(1)</w:t>
      </w:r>
      <w:r w:rsidRPr="00ED70FE">
        <w:tab/>
        <w:t>This clause applies to:</w:t>
      </w:r>
    </w:p>
    <w:p w:rsidR="00566AE7" w:rsidRPr="00ED70FE" w:rsidRDefault="00566AE7" w:rsidP="00566AE7">
      <w:pPr>
        <w:pStyle w:val="paragraph"/>
      </w:pPr>
      <w:r w:rsidRPr="00ED70FE">
        <w:tab/>
        <w:t>(a)</w:t>
      </w:r>
      <w:r w:rsidRPr="00ED70FE">
        <w:tab/>
        <w:t>a decision under clause</w:t>
      </w:r>
      <w:r w:rsidR="00ED70FE" w:rsidRPr="00ED70FE">
        <w:t> </w:t>
      </w:r>
      <w:r w:rsidRPr="00ED70FE">
        <w:t>1.2.6 or 1.2.8 to refuse to grant an exemption in respect of diagnostic imaging equipment; or</w:t>
      </w:r>
    </w:p>
    <w:p w:rsidR="00566AE7" w:rsidRPr="00ED70FE" w:rsidRDefault="00566AE7" w:rsidP="00566AE7">
      <w:pPr>
        <w:pStyle w:val="paragraph"/>
      </w:pPr>
      <w:r w:rsidRPr="00ED70FE">
        <w:tab/>
        <w:t>(b)</w:t>
      </w:r>
      <w:r w:rsidRPr="00ED70FE">
        <w:tab/>
        <w:t>a decision under clause</w:t>
      </w:r>
      <w:r w:rsidR="00ED70FE" w:rsidRPr="00ED70FE">
        <w:t> </w:t>
      </w:r>
      <w:r w:rsidRPr="00ED70FE">
        <w:t>1.2.10 to refuse to extend the exemption period of an exemption in respect of diagnostic imaging equipment.</w:t>
      </w:r>
    </w:p>
    <w:p w:rsidR="00566AE7" w:rsidRPr="00ED70FE" w:rsidRDefault="00566AE7" w:rsidP="00566AE7">
      <w:pPr>
        <w:pStyle w:val="SubsectionHead"/>
      </w:pPr>
      <w:r w:rsidRPr="00ED70FE">
        <w:t>Applying for reconsideration of decision</w:t>
      </w:r>
    </w:p>
    <w:p w:rsidR="00566AE7" w:rsidRPr="00ED70FE" w:rsidRDefault="00566AE7" w:rsidP="00566AE7">
      <w:pPr>
        <w:pStyle w:val="subsection"/>
      </w:pPr>
      <w:r w:rsidRPr="00ED70FE">
        <w:tab/>
        <w:t>(2)</w:t>
      </w:r>
      <w:r w:rsidRPr="00ED70FE">
        <w:tab/>
        <w:t>The relevant proprietor for the equipment may apply to the Secretary for reconsideration of the decision under clause</w:t>
      </w:r>
      <w:r w:rsidR="00ED70FE" w:rsidRPr="00ED70FE">
        <w:t> </w:t>
      </w:r>
      <w:r w:rsidRPr="00ED70FE">
        <w:t>1.2.12.</w:t>
      </w:r>
    </w:p>
    <w:p w:rsidR="00566AE7" w:rsidRPr="00ED70FE" w:rsidRDefault="00566AE7" w:rsidP="00566AE7">
      <w:pPr>
        <w:pStyle w:val="notetext"/>
      </w:pPr>
      <w:r w:rsidRPr="00ED70FE">
        <w:t>Note:</w:t>
      </w:r>
      <w:r w:rsidRPr="00ED70FE">
        <w:tab/>
        <w:t xml:space="preserve">For </w:t>
      </w:r>
      <w:r w:rsidRPr="00ED70FE">
        <w:rPr>
          <w:b/>
          <w:i/>
        </w:rPr>
        <w:t>relevant proprietor</w:t>
      </w:r>
      <w:r w:rsidRPr="00ED70FE">
        <w:t>, see clause</w:t>
      </w:r>
      <w:r w:rsidR="00ED70FE" w:rsidRPr="00ED70FE">
        <w:t> </w:t>
      </w:r>
      <w:r w:rsidRPr="00ED70FE">
        <w:t>1.2.4.</w:t>
      </w:r>
    </w:p>
    <w:p w:rsidR="00566AE7" w:rsidRPr="00ED70FE" w:rsidRDefault="00566AE7" w:rsidP="00566AE7">
      <w:pPr>
        <w:pStyle w:val="subsection"/>
      </w:pPr>
      <w:r w:rsidRPr="00ED70FE">
        <w:tab/>
        <w:t>(3)</w:t>
      </w:r>
      <w:r w:rsidRPr="00ED70FE">
        <w:tab/>
        <w:t>The application must:</w:t>
      </w:r>
    </w:p>
    <w:p w:rsidR="00566AE7" w:rsidRPr="00ED70FE" w:rsidRDefault="00566AE7" w:rsidP="00566AE7">
      <w:pPr>
        <w:pStyle w:val="paragraph"/>
      </w:pPr>
      <w:r w:rsidRPr="00ED70FE">
        <w:tab/>
        <w:t>(a)</w:t>
      </w:r>
      <w:r w:rsidRPr="00ED70FE">
        <w:tab/>
        <w:t>be in writing; and</w:t>
      </w:r>
    </w:p>
    <w:p w:rsidR="00566AE7" w:rsidRPr="00ED70FE" w:rsidRDefault="00566AE7" w:rsidP="00566AE7">
      <w:pPr>
        <w:pStyle w:val="paragraph"/>
      </w:pPr>
      <w:r w:rsidRPr="00ED70FE">
        <w:tab/>
        <w:t>(b)</w:t>
      </w:r>
      <w:r w:rsidRPr="00ED70FE">
        <w:tab/>
        <w:t>be made within:</w:t>
      </w:r>
    </w:p>
    <w:p w:rsidR="00566AE7" w:rsidRPr="00ED70FE" w:rsidRDefault="00566AE7" w:rsidP="00566AE7">
      <w:pPr>
        <w:pStyle w:val="paragraphsub"/>
      </w:pPr>
      <w:r w:rsidRPr="00ED70FE">
        <w:tab/>
        <w:t>(i)</w:t>
      </w:r>
      <w:r w:rsidRPr="00ED70FE">
        <w:tab/>
        <w:t>28 days after the Secretary makes the decision; or</w:t>
      </w:r>
    </w:p>
    <w:p w:rsidR="00566AE7" w:rsidRPr="00ED70FE" w:rsidRDefault="00566AE7" w:rsidP="00566AE7">
      <w:pPr>
        <w:pStyle w:val="paragraphsub"/>
      </w:pPr>
      <w:r w:rsidRPr="00ED70FE">
        <w:tab/>
        <w:t>(ii)</w:t>
      </w:r>
      <w:r w:rsidRPr="00ED70FE">
        <w:tab/>
        <w:t>if the Secretary is satisfied that special circumstances exist—within such further period (if any) as the Secretary allows; and</w:t>
      </w:r>
    </w:p>
    <w:p w:rsidR="00566AE7" w:rsidRPr="00ED70FE" w:rsidRDefault="00566AE7" w:rsidP="00566AE7">
      <w:pPr>
        <w:pStyle w:val="paragraph"/>
      </w:pPr>
      <w:r w:rsidRPr="00ED70FE">
        <w:tab/>
        <w:t>(c)</w:t>
      </w:r>
      <w:r w:rsidRPr="00ED70FE">
        <w:tab/>
        <w:t>identify the decision for reconsideration; and</w:t>
      </w:r>
    </w:p>
    <w:p w:rsidR="00566AE7" w:rsidRPr="00ED70FE" w:rsidRDefault="00566AE7" w:rsidP="00566AE7">
      <w:pPr>
        <w:pStyle w:val="paragraph"/>
      </w:pPr>
      <w:r w:rsidRPr="00ED70FE">
        <w:tab/>
        <w:t>(d)</w:t>
      </w:r>
      <w:r w:rsidRPr="00ED70FE">
        <w:tab/>
        <w:t>set out the reasons for the application.</w:t>
      </w:r>
    </w:p>
    <w:p w:rsidR="00566AE7" w:rsidRPr="00ED70FE" w:rsidRDefault="00566AE7" w:rsidP="00566AE7">
      <w:pPr>
        <w:pStyle w:val="subsection"/>
      </w:pPr>
      <w:r w:rsidRPr="00ED70FE">
        <w:tab/>
        <w:t>(4)</w:t>
      </w:r>
      <w:r w:rsidRPr="00ED70FE">
        <w:tab/>
        <w:t>The application may provide new material for the Secretary to consider.</w:t>
      </w:r>
    </w:p>
    <w:p w:rsidR="00566AE7" w:rsidRPr="00ED70FE" w:rsidRDefault="00566AE7" w:rsidP="00566AE7">
      <w:pPr>
        <w:pStyle w:val="SubsectionHead"/>
      </w:pPr>
      <w:r w:rsidRPr="00ED70FE">
        <w:t>Notifying proprietor of receipt of application</w:t>
      </w:r>
    </w:p>
    <w:p w:rsidR="00566AE7" w:rsidRPr="00ED70FE" w:rsidRDefault="00566AE7" w:rsidP="00566AE7">
      <w:pPr>
        <w:pStyle w:val="subsection"/>
      </w:pPr>
      <w:r w:rsidRPr="00ED70FE">
        <w:tab/>
        <w:t>(5)</w:t>
      </w:r>
      <w:r w:rsidRPr="00ED70FE">
        <w:tab/>
        <w:t>If:</w:t>
      </w:r>
    </w:p>
    <w:p w:rsidR="00566AE7" w:rsidRPr="00ED70FE" w:rsidRDefault="00566AE7" w:rsidP="00566AE7">
      <w:pPr>
        <w:pStyle w:val="paragraph"/>
      </w:pPr>
      <w:r w:rsidRPr="00ED70FE">
        <w:tab/>
        <w:t>(a)</w:t>
      </w:r>
      <w:r w:rsidRPr="00ED70FE">
        <w:tab/>
        <w:t xml:space="preserve">the Secretary receives an application under </w:t>
      </w:r>
      <w:r w:rsidR="00ED70FE" w:rsidRPr="00ED70FE">
        <w:t>subclause (</w:t>
      </w:r>
      <w:r w:rsidRPr="00ED70FE">
        <w:t>2) of this clause for reconsideration of the decision; and</w:t>
      </w:r>
    </w:p>
    <w:p w:rsidR="00566AE7" w:rsidRPr="00ED70FE" w:rsidRDefault="00566AE7" w:rsidP="00566AE7">
      <w:pPr>
        <w:pStyle w:val="paragraph"/>
      </w:pPr>
      <w:r w:rsidRPr="00ED70FE">
        <w:tab/>
        <w:t>(b)</w:t>
      </w:r>
      <w:r w:rsidRPr="00ED70FE">
        <w:tab/>
        <w:t xml:space="preserve">the application complies with </w:t>
      </w:r>
      <w:r w:rsidR="00ED70FE" w:rsidRPr="00ED70FE">
        <w:t>subclause (</w:t>
      </w:r>
      <w:r w:rsidRPr="00ED70FE">
        <w:t>3);</w:t>
      </w:r>
    </w:p>
    <w:p w:rsidR="00566AE7" w:rsidRPr="00ED70FE" w:rsidRDefault="00566AE7" w:rsidP="00566AE7">
      <w:pPr>
        <w:pStyle w:val="subsection2"/>
      </w:pPr>
      <w:r w:rsidRPr="00ED70FE">
        <w:t>the Secretary must notify the relevant proprietor for the equipment in writing that the Secretary has received the application.</w:t>
      </w:r>
    </w:p>
    <w:p w:rsidR="00566AE7" w:rsidRPr="00ED70FE" w:rsidRDefault="00566AE7" w:rsidP="00566AE7">
      <w:pPr>
        <w:pStyle w:val="SubsectionHead"/>
      </w:pPr>
      <w:r w:rsidRPr="00ED70FE">
        <w:t>Effect of application on capital sensitivity requirements</w:t>
      </w:r>
    </w:p>
    <w:p w:rsidR="00566AE7" w:rsidRPr="00ED70FE" w:rsidRDefault="00566AE7" w:rsidP="00566AE7">
      <w:pPr>
        <w:pStyle w:val="subsection"/>
      </w:pPr>
      <w:r w:rsidRPr="00ED70FE">
        <w:tab/>
        <w:t>(6)</w:t>
      </w:r>
      <w:r w:rsidRPr="00ED70FE">
        <w:tab/>
        <w:t>Clause</w:t>
      </w:r>
      <w:r w:rsidR="00ED70FE" w:rsidRPr="00ED70FE">
        <w:t> </w:t>
      </w:r>
      <w:r w:rsidRPr="00ED70FE">
        <w:t>1.2.1 does not apply to a service that is performed on the equipment during the period:</w:t>
      </w:r>
    </w:p>
    <w:p w:rsidR="00566AE7" w:rsidRPr="00ED70FE" w:rsidRDefault="00566AE7" w:rsidP="00566AE7">
      <w:pPr>
        <w:pStyle w:val="paragraph"/>
      </w:pPr>
      <w:r w:rsidRPr="00ED70FE">
        <w:tab/>
        <w:t>(a)</w:t>
      </w:r>
      <w:r w:rsidRPr="00ED70FE">
        <w:tab/>
        <w:t xml:space="preserve">starting when the Secretary notifies the relevant proprietor under </w:t>
      </w:r>
      <w:r w:rsidR="00ED70FE" w:rsidRPr="00ED70FE">
        <w:t>subclause (</w:t>
      </w:r>
      <w:r w:rsidRPr="00ED70FE">
        <w:t>5) of this clause that the Secretary has received an application in respect of the equipment; and</w:t>
      </w:r>
    </w:p>
    <w:p w:rsidR="00566AE7" w:rsidRPr="00ED70FE" w:rsidRDefault="00566AE7" w:rsidP="00566AE7">
      <w:pPr>
        <w:pStyle w:val="paragraph"/>
      </w:pPr>
      <w:r w:rsidRPr="00ED70FE">
        <w:tab/>
        <w:t>(b)</w:t>
      </w:r>
      <w:r w:rsidRPr="00ED70FE">
        <w:tab/>
        <w:t>ending when the Secretary makes a decision on the application under clause</w:t>
      </w:r>
      <w:r w:rsidR="00ED70FE" w:rsidRPr="00ED70FE">
        <w:t> </w:t>
      </w:r>
      <w:r w:rsidRPr="00ED70FE">
        <w:t>1.2.12, or the application is withdrawn.</w:t>
      </w:r>
    </w:p>
    <w:p w:rsidR="00566AE7" w:rsidRPr="00ED70FE" w:rsidRDefault="00566AE7" w:rsidP="00566AE7">
      <w:pPr>
        <w:pStyle w:val="ActHead5"/>
      </w:pPr>
      <w:bookmarkStart w:id="34" w:name="_Toc39142213"/>
      <w:r w:rsidRPr="00C50F09">
        <w:rPr>
          <w:rStyle w:val="CharSectno"/>
        </w:rPr>
        <w:t>1.2.12</w:t>
      </w:r>
      <w:r w:rsidRPr="00ED70FE">
        <w:t xml:space="preserve">  Reconsideration by Secretary—reconsidering decisions</w:t>
      </w:r>
      <w:bookmarkEnd w:id="34"/>
    </w:p>
    <w:p w:rsidR="00566AE7" w:rsidRPr="00ED70FE" w:rsidRDefault="00566AE7" w:rsidP="00566AE7">
      <w:pPr>
        <w:pStyle w:val="SubsectionHead"/>
      </w:pPr>
      <w:r w:rsidRPr="00ED70FE">
        <w:t>Scope of this clause</w:t>
      </w:r>
    </w:p>
    <w:p w:rsidR="00566AE7" w:rsidRPr="00ED70FE" w:rsidRDefault="00566AE7" w:rsidP="00566AE7">
      <w:pPr>
        <w:pStyle w:val="subsection"/>
      </w:pPr>
      <w:r w:rsidRPr="00ED70FE">
        <w:tab/>
        <w:t>(1)</w:t>
      </w:r>
      <w:r w:rsidRPr="00ED70FE">
        <w:tab/>
        <w:t>This clause applies if, under subclause</w:t>
      </w:r>
      <w:r w:rsidR="00ED70FE" w:rsidRPr="00ED70FE">
        <w:t> </w:t>
      </w:r>
      <w:r w:rsidRPr="00ED70FE">
        <w:t>1</w:t>
      </w:r>
      <w:bookmarkStart w:id="35" w:name="BK_S4P12L5C47"/>
      <w:bookmarkEnd w:id="35"/>
      <w:r w:rsidRPr="00ED70FE">
        <w:t>.2.11(5), the Secretary notifies the relevant proprietor of diagnostic imaging equipment that the Secretary has received an application for reconsideration of a decision in respect of the equipment.</w:t>
      </w:r>
    </w:p>
    <w:p w:rsidR="00566AE7" w:rsidRPr="00ED70FE" w:rsidRDefault="00566AE7" w:rsidP="00566AE7">
      <w:pPr>
        <w:pStyle w:val="SubsectionHead"/>
      </w:pPr>
      <w:r w:rsidRPr="00ED70FE">
        <w:t>Reconsidering decisions</w:t>
      </w:r>
    </w:p>
    <w:p w:rsidR="00566AE7" w:rsidRPr="00ED70FE" w:rsidRDefault="00566AE7" w:rsidP="00566AE7">
      <w:pPr>
        <w:pStyle w:val="subsection"/>
      </w:pPr>
      <w:r w:rsidRPr="00ED70FE">
        <w:tab/>
        <w:t>(2)</w:t>
      </w:r>
      <w:r w:rsidRPr="00ED70FE">
        <w:tab/>
        <w:t>The Secretary must:</w:t>
      </w:r>
    </w:p>
    <w:p w:rsidR="00566AE7" w:rsidRPr="00ED70FE" w:rsidRDefault="00566AE7" w:rsidP="00566AE7">
      <w:pPr>
        <w:pStyle w:val="paragraph"/>
      </w:pPr>
      <w:r w:rsidRPr="00ED70FE">
        <w:tab/>
        <w:t>(a)</w:t>
      </w:r>
      <w:r w:rsidRPr="00ED70FE">
        <w:tab/>
        <w:t>reconsider the decision; and</w:t>
      </w:r>
    </w:p>
    <w:p w:rsidR="00566AE7" w:rsidRPr="00ED70FE" w:rsidRDefault="00566AE7" w:rsidP="00566AE7">
      <w:pPr>
        <w:pStyle w:val="paragraph"/>
      </w:pPr>
      <w:r w:rsidRPr="00ED70FE">
        <w:tab/>
        <w:t>(b)</w:t>
      </w:r>
      <w:r w:rsidRPr="00ED70FE">
        <w:tab/>
        <w:t>by notice in writing given to the proprietor:</w:t>
      </w:r>
    </w:p>
    <w:p w:rsidR="00566AE7" w:rsidRPr="00ED70FE" w:rsidRDefault="00566AE7" w:rsidP="00566AE7">
      <w:pPr>
        <w:pStyle w:val="paragraphsub"/>
      </w:pPr>
      <w:r w:rsidRPr="00ED70FE">
        <w:tab/>
        <w:t>(i)</w:t>
      </w:r>
      <w:r w:rsidRPr="00ED70FE">
        <w:tab/>
        <w:t>affirm the decision; or</w:t>
      </w:r>
    </w:p>
    <w:p w:rsidR="00566AE7" w:rsidRPr="00ED70FE" w:rsidRDefault="00566AE7" w:rsidP="00566AE7">
      <w:pPr>
        <w:pStyle w:val="paragraphsub"/>
      </w:pPr>
      <w:r w:rsidRPr="00ED70FE">
        <w:tab/>
        <w:t>(ii)</w:t>
      </w:r>
      <w:r w:rsidRPr="00ED70FE">
        <w:tab/>
        <w:t>set aside the decision and make a decision in substitution for it.</w:t>
      </w:r>
    </w:p>
    <w:p w:rsidR="00566AE7" w:rsidRPr="00ED70FE" w:rsidRDefault="00566AE7" w:rsidP="00566AE7">
      <w:pPr>
        <w:pStyle w:val="subsection"/>
      </w:pPr>
      <w:r w:rsidRPr="00ED70FE">
        <w:tab/>
        <w:t>(3)</w:t>
      </w:r>
      <w:r w:rsidRPr="00ED70FE">
        <w:tab/>
        <w:t xml:space="preserve">The Secretary must make a decision on the application under </w:t>
      </w:r>
      <w:r w:rsidR="00ED70FE" w:rsidRPr="00ED70FE">
        <w:t>subclause (</w:t>
      </w:r>
      <w:r w:rsidRPr="00ED70FE">
        <w:t xml:space="preserve">2) within 28 days after notifying the proprietor as mentioned in </w:t>
      </w:r>
      <w:r w:rsidR="00ED70FE" w:rsidRPr="00ED70FE">
        <w:t>subclause (</w:t>
      </w:r>
      <w:r w:rsidRPr="00ED70FE">
        <w:t>1).</w:t>
      </w:r>
    </w:p>
    <w:p w:rsidR="00566AE7" w:rsidRPr="00ED70FE" w:rsidRDefault="00566AE7" w:rsidP="00566AE7">
      <w:pPr>
        <w:pStyle w:val="SubsectionHead"/>
      </w:pPr>
      <w:r w:rsidRPr="00ED70FE">
        <w:t>Effect of affirmation of decision on capital sensitivity requirements</w:t>
      </w:r>
    </w:p>
    <w:p w:rsidR="00566AE7" w:rsidRPr="00ED70FE" w:rsidRDefault="00566AE7" w:rsidP="00566AE7">
      <w:pPr>
        <w:pStyle w:val="subsection"/>
      </w:pPr>
      <w:r w:rsidRPr="00ED70FE">
        <w:tab/>
        <w:t>(4)</w:t>
      </w:r>
      <w:r w:rsidRPr="00ED70FE">
        <w:tab/>
        <w:t>If the Secretary affirms the decision, clause</w:t>
      </w:r>
      <w:r w:rsidR="00ED70FE" w:rsidRPr="00ED70FE">
        <w:t> </w:t>
      </w:r>
      <w:r w:rsidRPr="00ED70FE">
        <w:t>1.2.1 does not apply to a service that is performed on the equipment during the period:</w:t>
      </w:r>
    </w:p>
    <w:p w:rsidR="00566AE7" w:rsidRPr="00ED70FE" w:rsidRDefault="00566AE7" w:rsidP="00566AE7">
      <w:pPr>
        <w:pStyle w:val="paragraph"/>
      </w:pPr>
      <w:r w:rsidRPr="00ED70FE">
        <w:tab/>
        <w:t>(a)</w:t>
      </w:r>
      <w:r w:rsidRPr="00ED70FE">
        <w:tab/>
        <w:t>starting when the Secretary affirms the decision; and</w:t>
      </w:r>
    </w:p>
    <w:p w:rsidR="00566AE7" w:rsidRPr="00ED70FE" w:rsidRDefault="00566AE7" w:rsidP="00566AE7">
      <w:pPr>
        <w:pStyle w:val="paragraph"/>
      </w:pPr>
      <w:r w:rsidRPr="00ED70FE">
        <w:tab/>
        <w:t>(b)</w:t>
      </w:r>
      <w:r w:rsidRPr="00ED70FE">
        <w:tab/>
        <w:t>ending:</w:t>
      </w:r>
    </w:p>
    <w:p w:rsidR="00566AE7" w:rsidRPr="00ED70FE" w:rsidRDefault="00566AE7" w:rsidP="00566AE7">
      <w:pPr>
        <w:pStyle w:val="paragraphsub"/>
      </w:pPr>
      <w:r w:rsidRPr="00ED70FE">
        <w:tab/>
        <w:t>(i)</w:t>
      </w:r>
      <w:r w:rsidRPr="00ED70FE">
        <w:tab/>
        <w:t>if an application for review of the decision to affirm is made under clause</w:t>
      </w:r>
      <w:r w:rsidR="00ED70FE" w:rsidRPr="00ED70FE">
        <w:t> </w:t>
      </w:r>
      <w:r w:rsidRPr="00ED70FE">
        <w:t>1.2.13—when each party to the proceeding has been given a copy of the decision of the Administrative Appeals Tribunal on review; or</w:t>
      </w:r>
    </w:p>
    <w:p w:rsidR="00566AE7" w:rsidRPr="00ED70FE" w:rsidRDefault="00566AE7" w:rsidP="00566AE7">
      <w:pPr>
        <w:pStyle w:val="paragraphsub"/>
      </w:pPr>
      <w:r w:rsidRPr="00ED70FE">
        <w:tab/>
        <w:t>(ii)</w:t>
      </w:r>
      <w:r w:rsidRPr="00ED70FE">
        <w:tab/>
        <w:t>otherwise—when the time for making such an application for review expires.</w:t>
      </w:r>
    </w:p>
    <w:p w:rsidR="00566AE7" w:rsidRPr="00ED70FE" w:rsidRDefault="00566AE7" w:rsidP="00566AE7">
      <w:pPr>
        <w:pStyle w:val="notetext"/>
      </w:pPr>
      <w:r w:rsidRPr="00ED70FE">
        <w:t>Note:</w:t>
      </w:r>
      <w:r w:rsidRPr="00ED70FE">
        <w:tab/>
        <w:t>For the time for making an application for review, see paragraph</w:t>
      </w:r>
      <w:r w:rsidR="00ED70FE" w:rsidRPr="00ED70FE">
        <w:t> </w:t>
      </w:r>
      <w:r w:rsidRPr="00ED70FE">
        <w:t>29(1)(d) and subsection</w:t>
      </w:r>
      <w:r w:rsidR="00ED70FE" w:rsidRPr="00ED70FE">
        <w:t> </w:t>
      </w:r>
      <w:r w:rsidRPr="00ED70FE">
        <w:t xml:space="preserve">29(2) of the </w:t>
      </w:r>
      <w:r w:rsidRPr="00ED70FE">
        <w:rPr>
          <w:i/>
        </w:rPr>
        <w:t>Administrative Appeals Tribunal Act 1975</w:t>
      </w:r>
      <w:r w:rsidRPr="00ED70FE">
        <w:t>.</w:t>
      </w:r>
    </w:p>
    <w:p w:rsidR="00566AE7" w:rsidRPr="00ED70FE" w:rsidRDefault="00566AE7" w:rsidP="00566AE7">
      <w:pPr>
        <w:pStyle w:val="ActHead5"/>
      </w:pPr>
      <w:bookmarkStart w:id="36" w:name="_Toc39142214"/>
      <w:r w:rsidRPr="00C50F09">
        <w:rPr>
          <w:rStyle w:val="CharSectno"/>
        </w:rPr>
        <w:t>1.2.13</w:t>
      </w:r>
      <w:r w:rsidRPr="00ED70FE">
        <w:t xml:space="preserve">  Review by AAT</w:t>
      </w:r>
      <w:bookmarkEnd w:id="36"/>
    </w:p>
    <w:p w:rsidR="00566AE7" w:rsidRPr="00ED70FE" w:rsidRDefault="00566AE7" w:rsidP="00566AE7">
      <w:pPr>
        <w:pStyle w:val="subsection"/>
      </w:pPr>
      <w:r w:rsidRPr="00ED70FE">
        <w:tab/>
      </w:r>
      <w:r w:rsidRPr="00ED70FE">
        <w:tab/>
        <w:t>Applications may be made to the Administrative Appeals Tribunal for review of decisions of the Secretary under clause</w:t>
      </w:r>
      <w:r w:rsidR="00ED70FE" w:rsidRPr="00ED70FE">
        <w:t> </w:t>
      </w:r>
      <w:r w:rsidRPr="00ED70FE">
        <w:t>1.2.12.</w:t>
      </w:r>
    </w:p>
    <w:p w:rsidR="00566AE7" w:rsidRPr="00ED70FE" w:rsidRDefault="00566AE7" w:rsidP="00566AE7">
      <w:pPr>
        <w:pStyle w:val="ActHead5"/>
      </w:pPr>
      <w:bookmarkStart w:id="37" w:name="_Toc39142215"/>
      <w:r w:rsidRPr="00C50F09">
        <w:rPr>
          <w:rStyle w:val="CharSectno"/>
        </w:rPr>
        <w:t>1.2.14</w:t>
      </w:r>
      <w:r w:rsidRPr="00ED70FE">
        <w:t xml:space="preserve">  Delegation</w:t>
      </w:r>
      <w:bookmarkEnd w:id="37"/>
    </w:p>
    <w:p w:rsidR="00566AE7" w:rsidRPr="00ED70FE" w:rsidRDefault="00566AE7" w:rsidP="00566AE7">
      <w:pPr>
        <w:pStyle w:val="subsection"/>
      </w:pPr>
      <w:r w:rsidRPr="00ED70FE">
        <w:tab/>
      </w:r>
      <w:r w:rsidRPr="00ED70FE">
        <w:tab/>
        <w:t>The Secretary may, by written notice, delegate any of the Secretary’s powers under this Subdivision to an S</w:t>
      </w:r>
      <w:bookmarkStart w:id="38" w:name="BK_S4P12L35C38"/>
      <w:bookmarkEnd w:id="38"/>
      <w:r w:rsidRPr="00ED70FE">
        <w:t>ES employee, or acting SES employee, in the Department.</w:t>
      </w:r>
    </w:p>
    <w:p w:rsidR="00566AE7" w:rsidRPr="00ED70FE" w:rsidRDefault="00566AE7" w:rsidP="00566AE7">
      <w:pPr>
        <w:pStyle w:val="ActHead4"/>
      </w:pPr>
      <w:bookmarkStart w:id="39" w:name="_Toc39142216"/>
      <w:r w:rsidRPr="00C50F09">
        <w:rPr>
          <w:rStyle w:val="CharSubdNo"/>
        </w:rPr>
        <w:t>Subdivision C</w:t>
      </w:r>
      <w:r w:rsidRPr="00ED70FE">
        <w:t>—</w:t>
      </w:r>
      <w:r w:rsidRPr="00C50F09">
        <w:rPr>
          <w:rStyle w:val="CharSubdText"/>
        </w:rPr>
        <w:t>Other provisions</w:t>
      </w:r>
      <w:bookmarkEnd w:id="39"/>
    </w:p>
    <w:p w:rsidR="00566AE7" w:rsidRPr="00ED70FE" w:rsidRDefault="00566AE7" w:rsidP="00566AE7">
      <w:pPr>
        <w:pStyle w:val="ActHead5"/>
      </w:pPr>
      <w:bookmarkStart w:id="40" w:name="_Toc39142217"/>
      <w:r w:rsidRPr="00C50F09">
        <w:rPr>
          <w:rStyle w:val="CharSectno"/>
        </w:rPr>
        <w:t>1.2.15</w:t>
      </w:r>
      <w:r w:rsidRPr="00ED70FE">
        <w:t xml:space="preserve">  Meaning of symbols </w:t>
      </w:r>
      <w:r w:rsidRPr="00ED70FE">
        <w:rPr>
          <w:i/>
        </w:rPr>
        <w:t>(R)</w:t>
      </w:r>
      <w:r w:rsidRPr="00ED70FE">
        <w:t xml:space="preserve"> and </w:t>
      </w:r>
      <w:r w:rsidRPr="00ED70FE">
        <w:rPr>
          <w:i/>
        </w:rPr>
        <w:t>(NR)</w:t>
      </w:r>
      <w:bookmarkEnd w:id="40"/>
    </w:p>
    <w:p w:rsidR="00566AE7" w:rsidRPr="00ED70FE" w:rsidRDefault="00566AE7" w:rsidP="00566AE7">
      <w:pPr>
        <w:pStyle w:val="subsection"/>
      </w:pPr>
      <w:r w:rsidRPr="00ED70FE">
        <w:tab/>
        <w:t>(1)</w:t>
      </w:r>
      <w:r w:rsidRPr="00ED70FE">
        <w:tab/>
        <w:t xml:space="preserve">A service corresponding to an item including the symbol </w:t>
      </w:r>
      <w:r w:rsidRPr="00ED70FE">
        <w:rPr>
          <w:b/>
          <w:i/>
        </w:rPr>
        <w:t>(R)</w:t>
      </w:r>
      <w:r w:rsidRPr="00ED70FE">
        <w:t xml:space="preserve"> is an R</w:t>
      </w:r>
      <w:bookmarkStart w:id="41" w:name="BK_S4P13L3C73"/>
      <w:bookmarkEnd w:id="41"/>
      <w:r w:rsidR="00ED70FE">
        <w:noBreakHyphen/>
      </w:r>
      <w:r w:rsidRPr="00ED70FE">
        <w:t>type diagnostic imaging service.</w:t>
      </w:r>
    </w:p>
    <w:p w:rsidR="00566AE7" w:rsidRPr="00ED70FE" w:rsidRDefault="00566AE7" w:rsidP="00566AE7">
      <w:pPr>
        <w:pStyle w:val="subsection"/>
      </w:pPr>
      <w:r w:rsidRPr="00ED70FE">
        <w:tab/>
        <w:t>(2)</w:t>
      </w:r>
      <w:r w:rsidRPr="00ED70FE">
        <w:tab/>
        <w:t xml:space="preserve">A service corresponding to an item including the symbol </w:t>
      </w:r>
      <w:r w:rsidRPr="00ED70FE">
        <w:rPr>
          <w:b/>
          <w:i/>
        </w:rPr>
        <w:t>(NR)</w:t>
      </w:r>
      <w:r w:rsidRPr="00ED70FE">
        <w:t xml:space="preserve"> is an N</w:t>
      </w:r>
      <w:bookmarkStart w:id="42" w:name="BK_S4P13L5C74"/>
      <w:bookmarkEnd w:id="42"/>
      <w:r w:rsidRPr="00ED70FE">
        <w:t>R</w:t>
      </w:r>
      <w:r w:rsidR="00ED70FE">
        <w:noBreakHyphen/>
      </w:r>
      <w:r w:rsidRPr="00ED70FE">
        <w:t>type diagnostic imaging service.</w:t>
      </w:r>
    </w:p>
    <w:p w:rsidR="00566AE7" w:rsidRPr="00ED70FE" w:rsidRDefault="00566AE7" w:rsidP="00566AE7">
      <w:pPr>
        <w:pStyle w:val="ActHead5"/>
      </w:pPr>
      <w:bookmarkStart w:id="43" w:name="_Toc39142218"/>
      <w:r w:rsidRPr="00C50F09">
        <w:rPr>
          <w:rStyle w:val="CharSectno"/>
        </w:rPr>
        <w:t>1.2.16</w:t>
      </w:r>
      <w:r w:rsidRPr="00ED70FE">
        <w:t xml:space="preserve">  Who may provide a diagnostic imaging service</w:t>
      </w:r>
      <w:bookmarkEnd w:id="43"/>
    </w:p>
    <w:p w:rsidR="00566AE7" w:rsidRPr="00ED70FE" w:rsidRDefault="00566AE7" w:rsidP="00566AE7">
      <w:pPr>
        <w:pStyle w:val="subsection"/>
      </w:pPr>
      <w:r w:rsidRPr="00ED70FE">
        <w:tab/>
      </w:r>
      <w:r w:rsidRPr="00ED70FE">
        <w:tab/>
        <w:t>Items in this Schedule relating to diagnostic imaging services apply whether the service is provided by:</w:t>
      </w:r>
    </w:p>
    <w:p w:rsidR="00566AE7" w:rsidRPr="00ED70FE" w:rsidRDefault="00566AE7" w:rsidP="00566AE7">
      <w:pPr>
        <w:pStyle w:val="paragraph"/>
      </w:pPr>
      <w:r w:rsidRPr="00ED70FE">
        <w:tab/>
        <w:t>(a)</w:t>
      </w:r>
      <w:r w:rsidRPr="00ED70FE">
        <w:tab/>
        <w:t>a medical practitioner; or</w:t>
      </w:r>
    </w:p>
    <w:p w:rsidR="00566AE7" w:rsidRPr="00ED70FE" w:rsidRDefault="00566AE7" w:rsidP="00566AE7">
      <w:pPr>
        <w:pStyle w:val="paragraph"/>
      </w:pPr>
      <w:r w:rsidRPr="00ED70FE">
        <w:tab/>
        <w:t>(b)</w:t>
      </w:r>
      <w:r w:rsidRPr="00ED70FE">
        <w:tab/>
        <w:t>a person, other than a medical practitioner, who provides the service under the supervision of a medical practitioner in accordance with accepted medical practice.</w:t>
      </w:r>
    </w:p>
    <w:p w:rsidR="00566AE7" w:rsidRPr="00ED70FE" w:rsidRDefault="00566AE7" w:rsidP="00566AE7">
      <w:pPr>
        <w:pStyle w:val="ActHead5"/>
      </w:pPr>
      <w:bookmarkStart w:id="44" w:name="_Toc39142219"/>
      <w:r w:rsidRPr="00C50F09">
        <w:rPr>
          <w:rStyle w:val="CharSectno"/>
        </w:rPr>
        <w:t>1.2.17</w:t>
      </w:r>
      <w:r w:rsidRPr="00ED70FE">
        <w:t xml:space="preserve">  Restriction on items—report requirements for R</w:t>
      </w:r>
      <w:r w:rsidR="00ED70FE">
        <w:noBreakHyphen/>
      </w:r>
      <w:r w:rsidRPr="00ED70FE">
        <w:t>type diagnostic imaging services</w:t>
      </w:r>
      <w:bookmarkEnd w:id="44"/>
    </w:p>
    <w:p w:rsidR="00566AE7" w:rsidRPr="00ED70FE" w:rsidRDefault="00566AE7" w:rsidP="00566AE7">
      <w:pPr>
        <w:pStyle w:val="subsection"/>
      </w:pPr>
      <w:r w:rsidRPr="00ED70FE">
        <w:tab/>
        <w:t>(1)</w:t>
      </w:r>
      <w:r w:rsidRPr="00ED70FE">
        <w:tab/>
        <w:t>An item relating to an R</w:t>
      </w:r>
      <w:bookmarkStart w:id="45" w:name="BK_S4P13L16C30"/>
      <w:bookmarkEnd w:id="45"/>
      <w:r w:rsidR="00ED70FE">
        <w:noBreakHyphen/>
      </w:r>
      <w:r w:rsidRPr="00ED70FE">
        <w:t xml:space="preserve">type diagnostic imaging service (except an item to which </w:t>
      </w:r>
      <w:r w:rsidR="00ED70FE" w:rsidRPr="00ED70FE">
        <w:t>subclause (</w:t>
      </w:r>
      <w:r w:rsidRPr="00ED70FE">
        <w:t>2) applies) applies only if the providing practitioner gives a report of the service performed to the practitioner, participating midwife or participating nurse practitioner who requested the service.</w:t>
      </w:r>
    </w:p>
    <w:p w:rsidR="00566AE7" w:rsidRPr="00ED70FE" w:rsidRDefault="00566AE7" w:rsidP="00566AE7">
      <w:pPr>
        <w:pStyle w:val="subsection"/>
      </w:pPr>
      <w:r w:rsidRPr="00ED70FE">
        <w:tab/>
        <w:t>(2)</w:t>
      </w:r>
      <w:r w:rsidRPr="00ED70FE">
        <w:tab/>
        <w:t>This subclause applies to:</w:t>
      </w:r>
    </w:p>
    <w:p w:rsidR="00566AE7" w:rsidRPr="00ED70FE" w:rsidRDefault="00566AE7" w:rsidP="00566AE7">
      <w:pPr>
        <w:pStyle w:val="paragraph"/>
      </w:pPr>
      <w:r w:rsidRPr="00ED70FE">
        <w:tab/>
        <w:t>(a)</w:t>
      </w:r>
      <w:r w:rsidRPr="00ED70FE">
        <w:tab/>
        <w:t>items</w:t>
      </w:r>
      <w:r w:rsidR="00ED70FE" w:rsidRPr="00ED70FE">
        <w:t> </w:t>
      </w:r>
      <w:r w:rsidRPr="00ED70FE">
        <w:t>55054, 55130, 55135, 55848, 57341, 59312, 59314, 60506, 60509 and 61109; and</w:t>
      </w:r>
    </w:p>
    <w:p w:rsidR="00566AE7" w:rsidRPr="00ED70FE" w:rsidRDefault="00566AE7" w:rsidP="00566AE7">
      <w:pPr>
        <w:pStyle w:val="paragraph"/>
      </w:pPr>
      <w:r w:rsidRPr="00ED70FE">
        <w:tab/>
        <w:t>(b)</w:t>
      </w:r>
      <w:r w:rsidRPr="00ED70FE">
        <w:tab/>
        <w:t>items</w:t>
      </w:r>
      <w:r w:rsidR="00ED70FE" w:rsidRPr="00ED70FE">
        <w:t> </w:t>
      </w:r>
      <w:r w:rsidRPr="00ED70FE">
        <w:t>60918 and 60927.</w:t>
      </w:r>
    </w:p>
    <w:p w:rsidR="00566AE7" w:rsidRPr="00ED70FE" w:rsidRDefault="00566AE7" w:rsidP="00566AE7">
      <w:pPr>
        <w:pStyle w:val="notetext"/>
      </w:pPr>
      <w:r w:rsidRPr="00ED70FE">
        <w:t>Note:</w:t>
      </w:r>
      <w:r w:rsidRPr="00ED70FE">
        <w:tab/>
        <w:t xml:space="preserve">The items in </w:t>
      </w:r>
      <w:r w:rsidR="00ED70FE" w:rsidRPr="00ED70FE">
        <w:t>paragraph (</w:t>
      </w:r>
      <w:r w:rsidRPr="00ED70FE">
        <w:t xml:space="preserve">a) relate to services performed in conjunction with a surgical procedure. The items in </w:t>
      </w:r>
      <w:r w:rsidR="00ED70FE" w:rsidRPr="00ED70FE">
        <w:t>paragraph (</w:t>
      </w:r>
      <w:r w:rsidRPr="00ED70FE">
        <w:t>b) relate to services performed in preparation for a radiological procedure.</w:t>
      </w:r>
    </w:p>
    <w:p w:rsidR="00566AE7" w:rsidRPr="00ED70FE" w:rsidRDefault="00566AE7" w:rsidP="00566AE7">
      <w:pPr>
        <w:pStyle w:val="ActHead5"/>
      </w:pPr>
      <w:bookmarkStart w:id="46" w:name="_Toc39142220"/>
      <w:r w:rsidRPr="00C50F09">
        <w:rPr>
          <w:rStyle w:val="CharSectno"/>
        </w:rPr>
        <w:t>1.2.18</w:t>
      </w:r>
      <w:r w:rsidRPr="00ED70FE">
        <w:t xml:space="preserve">  Bulk</w:t>
      </w:r>
      <w:r w:rsidR="00ED70FE">
        <w:noBreakHyphen/>
      </w:r>
      <w:r w:rsidRPr="00ED70FE">
        <w:t>billing incentive</w:t>
      </w:r>
      <w:bookmarkEnd w:id="46"/>
    </w:p>
    <w:p w:rsidR="00566AE7" w:rsidRPr="00ED70FE" w:rsidRDefault="00566AE7" w:rsidP="00566AE7">
      <w:pPr>
        <w:pStyle w:val="subsection"/>
      </w:pPr>
      <w:r w:rsidRPr="00ED70FE">
        <w:tab/>
        <w:t>(1)</w:t>
      </w:r>
      <w:r w:rsidRPr="00ED70FE">
        <w:tab/>
        <w:t>This clause applies if:</w:t>
      </w:r>
    </w:p>
    <w:p w:rsidR="00566AE7" w:rsidRPr="00ED70FE" w:rsidRDefault="00566AE7" w:rsidP="00566AE7">
      <w:pPr>
        <w:pStyle w:val="paragraph"/>
      </w:pPr>
      <w:r w:rsidRPr="00ED70FE">
        <w:tab/>
        <w:t>(a)</w:t>
      </w:r>
      <w:r w:rsidRPr="00ED70FE">
        <w:tab/>
        <w:t>a service that is mentioned in an item in Divisions</w:t>
      </w:r>
      <w:r w:rsidR="00ED70FE" w:rsidRPr="00ED70FE">
        <w:t> </w:t>
      </w:r>
      <w:r w:rsidRPr="00ED70FE">
        <w:t>2.1 to 2.4 of this Schedule is provided; and</w:t>
      </w:r>
    </w:p>
    <w:p w:rsidR="00566AE7" w:rsidRPr="00ED70FE" w:rsidRDefault="00566AE7" w:rsidP="00566AE7">
      <w:pPr>
        <w:pStyle w:val="paragraph"/>
      </w:pPr>
      <w:r w:rsidRPr="00ED70FE">
        <w:tab/>
        <w:t>(b)</w:t>
      </w:r>
      <w:r w:rsidRPr="00ED70FE">
        <w:tab/>
        <w:t>the service is not provided in a hospital; and</w:t>
      </w:r>
    </w:p>
    <w:p w:rsidR="00566AE7" w:rsidRPr="00ED70FE" w:rsidRDefault="00566AE7" w:rsidP="00566AE7">
      <w:pPr>
        <w:pStyle w:val="paragraph"/>
      </w:pPr>
      <w:r w:rsidRPr="00ED70FE">
        <w:tab/>
        <w:t>(c)</w:t>
      </w:r>
      <w:r w:rsidRPr="00ED70FE">
        <w:tab/>
        <w:t>the service is bulk</w:t>
      </w:r>
      <w:r w:rsidR="00ED70FE">
        <w:noBreakHyphen/>
      </w:r>
      <w:r w:rsidRPr="00ED70FE">
        <w:t>billed.</w:t>
      </w:r>
    </w:p>
    <w:p w:rsidR="00566AE7" w:rsidRPr="00ED70FE" w:rsidRDefault="00566AE7" w:rsidP="00566AE7">
      <w:pPr>
        <w:pStyle w:val="subsection"/>
      </w:pPr>
      <w:r w:rsidRPr="00ED70FE">
        <w:tab/>
        <w:t>(2)</w:t>
      </w:r>
      <w:r w:rsidRPr="00ED70FE">
        <w:tab/>
        <w:t>The fee for the service is 95% of the fee mentioned in this Schedule for the service.</w:t>
      </w:r>
    </w:p>
    <w:p w:rsidR="00566AE7" w:rsidRPr="00ED70FE" w:rsidRDefault="00566AE7" w:rsidP="00566AE7">
      <w:pPr>
        <w:pStyle w:val="notetext"/>
      </w:pPr>
      <w:r w:rsidRPr="00ED70FE">
        <w:t>Note:</w:t>
      </w:r>
      <w:r w:rsidRPr="00ED70FE">
        <w:tab/>
        <w:t>Under paragraph</w:t>
      </w:r>
      <w:r w:rsidR="00ED70FE" w:rsidRPr="00ED70FE">
        <w:t> </w:t>
      </w:r>
      <w:r w:rsidRPr="00ED70FE">
        <w:t>10(2)(aa) of the Act and subsection</w:t>
      </w:r>
      <w:r w:rsidR="00ED70FE" w:rsidRPr="00ED70FE">
        <w:t> </w:t>
      </w:r>
      <w:r w:rsidRPr="00ED70FE">
        <w:t xml:space="preserve">28(2) of the </w:t>
      </w:r>
      <w:r w:rsidRPr="00ED70FE">
        <w:rPr>
          <w:i/>
        </w:rPr>
        <w:t>Health Insurance Regulations</w:t>
      </w:r>
      <w:r w:rsidR="00ED70FE" w:rsidRPr="00ED70FE">
        <w:rPr>
          <w:i/>
        </w:rPr>
        <w:t> </w:t>
      </w:r>
      <w:r w:rsidRPr="00ED70FE">
        <w:rPr>
          <w:i/>
        </w:rPr>
        <w:t>2018</w:t>
      </w:r>
      <w:r w:rsidRPr="00ED70FE">
        <w:t>, the medicare benefit payable is 100% of the fee for the service.</w:t>
      </w:r>
    </w:p>
    <w:p w:rsidR="00566AE7" w:rsidRPr="00ED70FE" w:rsidRDefault="00566AE7" w:rsidP="00566AE7">
      <w:pPr>
        <w:pStyle w:val="subsection"/>
      </w:pPr>
      <w:r w:rsidRPr="00ED70FE">
        <w:tab/>
        <w:t>(3)</w:t>
      </w:r>
      <w:r w:rsidRPr="00ED70FE">
        <w:tab/>
        <w:t>This clause does not apply to the service specified in item</w:t>
      </w:r>
      <w:r w:rsidR="00ED70FE" w:rsidRPr="00ED70FE">
        <w:t> </w:t>
      </w:r>
      <w:r w:rsidRPr="00ED70FE">
        <w:t>61369.</w:t>
      </w:r>
    </w:p>
    <w:p w:rsidR="00566AE7" w:rsidRPr="00ED70FE" w:rsidRDefault="00566AE7" w:rsidP="00566AE7">
      <w:pPr>
        <w:pStyle w:val="ActHead5"/>
      </w:pPr>
      <w:bookmarkStart w:id="47" w:name="_Toc39142221"/>
      <w:r w:rsidRPr="00C50F09">
        <w:rPr>
          <w:rStyle w:val="CharSectno"/>
        </w:rPr>
        <w:t>1.2.19</w:t>
      </w:r>
      <w:r w:rsidRPr="00ED70FE">
        <w:t xml:space="preserve">  Bulk</w:t>
      </w:r>
      <w:r w:rsidR="00ED70FE">
        <w:noBreakHyphen/>
      </w:r>
      <w:r w:rsidRPr="00ED70FE">
        <w:t>billing—magnetic resonance imaging</w:t>
      </w:r>
      <w:bookmarkEnd w:id="47"/>
    </w:p>
    <w:p w:rsidR="00566AE7" w:rsidRPr="00ED70FE" w:rsidRDefault="00566AE7" w:rsidP="00566AE7">
      <w:pPr>
        <w:pStyle w:val="subsection"/>
      </w:pPr>
      <w:r w:rsidRPr="00ED70FE">
        <w:tab/>
        <w:t>(1)</w:t>
      </w:r>
      <w:r w:rsidRPr="00ED70FE">
        <w:tab/>
        <w:t>This clause applies if:</w:t>
      </w:r>
    </w:p>
    <w:p w:rsidR="00566AE7" w:rsidRPr="00ED70FE" w:rsidRDefault="00566AE7" w:rsidP="00566AE7">
      <w:pPr>
        <w:pStyle w:val="paragraph"/>
      </w:pPr>
      <w:r w:rsidRPr="00ED70FE">
        <w:tab/>
        <w:t>(a)</w:t>
      </w:r>
      <w:r w:rsidRPr="00ED70FE">
        <w:tab/>
        <w:t>a service that is mentioned in an item in Division</w:t>
      </w:r>
      <w:r w:rsidR="00ED70FE" w:rsidRPr="00ED70FE">
        <w:t> </w:t>
      </w:r>
      <w:r w:rsidRPr="00ED70FE">
        <w:t>2.5 of this Schedule is provided; and</w:t>
      </w:r>
    </w:p>
    <w:p w:rsidR="00566AE7" w:rsidRPr="00ED70FE" w:rsidRDefault="00566AE7" w:rsidP="00566AE7">
      <w:pPr>
        <w:pStyle w:val="paragraph"/>
      </w:pPr>
      <w:r w:rsidRPr="00ED70FE">
        <w:tab/>
        <w:t>(b)</w:t>
      </w:r>
      <w:r w:rsidRPr="00ED70FE">
        <w:tab/>
        <w:t>the service is not provided in a hospital; and</w:t>
      </w:r>
    </w:p>
    <w:p w:rsidR="00566AE7" w:rsidRPr="00ED70FE" w:rsidRDefault="00566AE7" w:rsidP="00566AE7">
      <w:pPr>
        <w:pStyle w:val="paragraph"/>
      </w:pPr>
      <w:r w:rsidRPr="00ED70FE">
        <w:tab/>
        <w:t>(c)</w:t>
      </w:r>
      <w:r w:rsidRPr="00ED70FE">
        <w:tab/>
        <w:t>the service is bulk</w:t>
      </w:r>
      <w:r w:rsidR="00ED70FE">
        <w:noBreakHyphen/>
      </w:r>
      <w:r w:rsidRPr="00ED70FE">
        <w:t>billed.</w:t>
      </w:r>
    </w:p>
    <w:p w:rsidR="00566AE7" w:rsidRPr="00ED70FE" w:rsidRDefault="00566AE7" w:rsidP="00566AE7">
      <w:pPr>
        <w:pStyle w:val="subsection"/>
      </w:pPr>
      <w:r w:rsidRPr="00ED70FE">
        <w:tab/>
        <w:t>(2)</w:t>
      </w:r>
      <w:r w:rsidRPr="00ED70FE">
        <w:tab/>
        <w:t>The fee for the service is 100% of the fee mentioned in this Schedule for the service.</w:t>
      </w:r>
    </w:p>
    <w:p w:rsidR="00566AE7" w:rsidRPr="00ED70FE" w:rsidRDefault="00566AE7" w:rsidP="00566AE7">
      <w:pPr>
        <w:pStyle w:val="notetext"/>
      </w:pPr>
      <w:r w:rsidRPr="00ED70FE">
        <w:t>Note:</w:t>
      </w:r>
      <w:r w:rsidRPr="00ED70FE">
        <w:tab/>
        <w:t>Under paragraph</w:t>
      </w:r>
      <w:r w:rsidR="00ED70FE" w:rsidRPr="00ED70FE">
        <w:t> </w:t>
      </w:r>
      <w:r w:rsidRPr="00ED70FE">
        <w:t>10(2)(aa) of the Act and subsection</w:t>
      </w:r>
      <w:r w:rsidR="00ED70FE" w:rsidRPr="00ED70FE">
        <w:t> </w:t>
      </w:r>
      <w:r w:rsidRPr="00ED70FE">
        <w:t xml:space="preserve">28(2) of the </w:t>
      </w:r>
      <w:r w:rsidRPr="00ED70FE">
        <w:rPr>
          <w:i/>
        </w:rPr>
        <w:t>Health Insurance Regulations</w:t>
      </w:r>
      <w:r w:rsidR="00ED70FE" w:rsidRPr="00ED70FE">
        <w:rPr>
          <w:i/>
        </w:rPr>
        <w:t> </w:t>
      </w:r>
      <w:r w:rsidRPr="00ED70FE">
        <w:rPr>
          <w:i/>
        </w:rPr>
        <w:t>2018</w:t>
      </w:r>
      <w:r w:rsidRPr="00ED70FE">
        <w:t>, the medicare benefit payable is 100% of the fee for the service.</w:t>
      </w:r>
    </w:p>
    <w:p w:rsidR="00566AE7" w:rsidRPr="00ED70FE" w:rsidRDefault="00566AE7" w:rsidP="00566AE7">
      <w:pPr>
        <w:pStyle w:val="ActHead5"/>
      </w:pPr>
      <w:bookmarkStart w:id="48" w:name="_Toc39142222"/>
      <w:r w:rsidRPr="00C50F09">
        <w:rPr>
          <w:rStyle w:val="CharSectno"/>
        </w:rPr>
        <w:t>1.2.20</w:t>
      </w:r>
      <w:r w:rsidRPr="00ED70FE">
        <w:t xml:space="preserve">  Multiple services—vascular ultrasound</w:t>
      </w:r>
      <w:bookmarkEnd w:id="48"/>
    </w:p>
    <w:p w:rsidR="00566AE7" w:rsidRPr="00ED70FE" w:rsidRDefault="00566AE7" w:rsidP="00566AE7">
      <w:pPr>
        <w:pStyle w:val="subsection"/>
      </w:pPr>
      <w:r w:rsidRPr="00ED70FE">
        <w:tab/>
        <w:t>(1)</w:t>
      </w:r>
      <w:r w:rsidRPr="00ED70FE">
        <w:tab/>
        <w:t>If a medical practitioner provides 2 or more vascular ultrasound services for the same patient on the same day, the fees specified for the items that apply to the services are affected as follows:</w:t>
      </w:r>
    </w:p>
    <w:p w:rsidR="00566AE7" w:rsidRPr="00ED70FE" w:rsidRDefault="00566AE7" w:rsidP="00566AE7">
      <w:pPr>
        <w:pStyle w:val="paragraph"/>
      </w:pPr>
      <w:r w:rsidRPr="00ED70FE">
        <w:tab/>
        <w:t>(a)</w:t>
      </w:r>
      <w:r w:rsidRPr="00ED70FE">
        <w:tab/>
        <w:t>the second highest fee is reduced by 40%;</w:t>
      </w:r>
    </w:p>
    <w:p w:rsidR="00566AE7" w:rsidRPr="00ED70FE" w:rsidRDefault="00566AE7" w:rsidP="00566AE7">
      <w:pPr>
        <w:pStyle w:val="paragraph"/>
      </w:pPr>
      <w:r w:rsidRPr="00ED70FE">
        <w:tab/>
        <w:t>(b)</w:t>
      </w:r>
      <w:r w:rsidRPr="00ED70FE">
        <w:tab/>
        <w:t>any other fee, except the highest, is reduced by 50%.</w:t>
      </w:r>
    </w:p>
    <w:p w:rsidR="00566AE7" w:rsidRPr="00ED70FE" w:rsidRDefault="00566AE7" w:rsidP="00566AE7">
      <w:pPr>
        <w:pStyle w:val="subsection"/>
      </w:pPr>
      <w:r w:rsidRPr="00ED70FE">
        <w:tab/>
        <w:t>(2)</w:t>
      </w:r>
      <w:r w:rsidRPr="00ED70FE">
        <w:tab/>
        <w:t xml:space="preserve">For the purposes of </w:t>
      </w:r>
      <w:r w:rsidR="00ED70FE" w:rsidRPr="00ED70FE">
        <w:t>subclause (</w:t>
      </w:r>
      <w:r w:rsidRPr="00ED70FE">
        <w:t>1):</w:t>
      </w:r>
    </w:p>
    <w:p w:rsidR="00566AE7" w:rsidRPr="00ED70FE" w:rsidRDefault="00566AE7" w:rsidP="00566AE7">
      <w:pPr>
        <w:pStyle w:val="paragraph"/>
      </w:pPr>
      <w:r w:rsidRPr="00ED70FE">
        <w:tab/>
        <w:t>(a)</w:t>
      </w:r>
      <w:r w:rsidRPr="00ED70FE">
        <w:tab/>
        <w:t>if 2 or more applicable fees are equally the highest:</w:t>
      </w:r>
    </w:p>
    <w:p w:rsidR="00566AE7" w:rsidRPr="00ED70FE" w:rsidRDefault="00566AE7" w:rsidP="00566AE7">
      <w:pPr>
        <w:pStyle w:val="paragraphsub"/>
      </w:pPr>
      <w:r w:rsidRPr="00ED70FE">
        <w:tab/>
        <w:t>(i)</w:t>
      </w:r>
      <w:r w:rsidRPr="00ED70FE">
        <w:tab/>
        <w:t>only one of those fees is taken to be the highest fee; and</w:t>
      </w:r>
    </w:p>
    <w:p w:rsidR="00566AE7" w:rsidRPr="00ED70FE" w:rsidRDefault="00566AE7" w:rsidP="00566AE7">
      <w:pPr>
        <w:pStyle w:val="paragraphsub"/>
      </w:pPr>
      <w:r w:rsidRPr="00ED70FE">
        <w:tab/>
        <w:t>(ii)</w:t>
      </w:r>
      <w:r w:rsidRPr="00ED70FE">
        <w:tab/>
        <w:t>the other, or another, highest fee is taken to be the second highest fee; and</w:t>
      </w:r>
    </w:p>
    <w:p w:rsidR="00566AE7" w:rsidRPr="00ED70FE" w:rsidRDefault="00566AE7" w:rsidP="00566AE7">
      <w:pPr>
        <w:pStyle w:val="paragraph"/>
      </w:pPr>
      <w:r w:rsidRPr="00ED70FE">
        <w:tab/>
        <w:t>(b)</w:t>
      </w:r>
      <w:r w:rsidRPr="00ED70FE">
        <w:tab/>
        <w:t xml:space="preserve">if 2 or more fees are equally second highest—any one of those fees may be taken to be the second highest for the purpose of </w:t>
      </w:r>
      <w:r w:rsidR="00ED70FE" w:rsidRPr="00ED70FE">
        <w:t>paragraph (</w:t>
      </w:r>
      <w:r w:rsidRPr="00ED70FE">
        <w:t>1)(b); and</w:t>
      </w:r>
    </w:p>
    <w:p w:rsidR="00566AE7" w:rsidRPr="00ED70FE" w:rsidRDefault="00566AE7" w:rsidP="00566AE7">
      <w:pPr>
        <w:pStyle w:val="paragraph"/>
      </w:pPr>
      <w:r w:rsidRPr="00ED70FE">
        <w:tab/>
        <w:t>(c)</w:t>
      </w:r>
      <w:r w:rsidRPr="00ED70FE">
        <w:tab/>
        <w:t xml:space="preserve">if a reduced fee calculated under </w:t>
      </w:r>
      <w:r w:rsidR="00ED70FE" w:rsidRPr="00ED70FE">
        <w:t>subclause (</w:t>
      </w:r>
      <w:r w:rsidRPr="00ED70FE">
        <w:t>1) is not a multiple of 5 cents—the reduced fee is taken to be the nearest amount that is a multiple of 5 cents.</w:t>
      </w:r>
    </w:p>
    <w:p w:rsidR="00566AE7" w:rsidRPr="00ED70FE" w:rsidRDefault="00566AE7" w:rsidP="00566AE7">
      <w:pPr>
        <w:pStyle w:val="subsection"/>
      </w:pPr>
      <w:r w:rsidRPr="00ED70FE">
        <w:tab/>
        <w:t>(3)</w:t>
      </w:r>
      <w:r w:rsidRPr="00ED70FE">
        <w:tab/>
        <w:t>This clause does not apply to the fee specified in item</w:t>
      </w:r>
      <w:r w:rsidR="00ED70FE" w:rsidRPr="00ED70FE">
        <w:t> </w:t>
      </w:r>
      <w:r w:rsidRPr="00ED70FE">
        <w:t>64990 or 64991.</w:t>
      </w:r>
    </w:p>
    <w:p w:rsidR="00566AE7" w:rsidRPr="00ED70FE" w:rsidRDefault="00566AE7" w:rsidP="00566AE7">
      <w:pPr>
        <w:pStyle w:val="ActHead5"/>
      </w:pPr>
      <w:bookmarkStart w:id="49" w:name="_Toc39142223"/>
      <w:r w:rsidRPr="00C50F09">
        <w:rPr>
          <w:rStyle w:val="CharSectno"/>
        </w:rPr>
        <w:t>1.2.21</w:t>
      </w:r>
      <w:r w:rsidRPr="00ED70FE">
        <w:t xml:space="preserve">  Multiple services</w:t>
      </w:r>
      <w:bookmarkEnd w:id="49"/>
    </w:p>
    <w:p w:rsidR="00566AE7" w:rsidRPr="00ED70FE" w:rsidRDefault="00566AE7" w:rsidP="00566AE7">
      <w:pPr>
        <w:pStyle w:val="subsection"/>
      </w:pPr>
      <w:r w:rsidRPr="00ED70FE">
        <w:tab/>
        <w:t>(1)</w:t>
      </w:r>
      <w:r w:rsidRPr="00ED70FE">
        <w:tab/>
        <w:t>If a medical practitioner renders 2 or more diagnostic imaging services for the same patient on the same day, the fees set out in the items that apply to the services, other than the item with the highest fee, are reduced by $5.</w:t>
      </w:r>
    </w:p>
    <w:p w:rsidR="00566AE7" w:rsidRPr="00ED70FE" w:rsidRDefault="00566AE7" w:rsidP="00566AE7">
      <w:pPr>
        <w:pStyle w:val="subsection"/>
      </w:pPr>
      <w:r w:rsidRPr="00ED70FE">
        <w:tab/>
        <w:t>(2)</w:t>
      </w:r>
      <w:r w:rsidRPr="00ED70FE">
        <w:tab/>
        <w:t>If a medical practitioner renders at least one R</w:t>
      </w:r>
      <w:r w:rsidR="00ED70FE">
        <w:noBreakHyphen/>
      </w:r>
      <w:r w:rsidRPr="00ED70FE">
        <w:t>type diagnostic imaging service and at least one consultation service for the same patient on the same day, the highest fee, set out in the items that apply to diagnostic imaging services rendered by the practitioner for that patient on that day, is reduced:</w:t>
      </w:r>
    </w:p>
    <w:p w:rsidR="00566AE7" w:rsidRPr="00ED70FE" w:rsidRDefault="00566AE7" w:rsidP="00566AE7">
      <w:pPr>
        <w:pStyle w:val="paragraph"/>
      </w:pPr>
      <w:r w:rsidRPr="00ED70FE">
        <w:tab/>
        <w:t>(a)</w:t>
      </w:r>
      <w:r w:rsidRPr="00ED70FE">
        <w:tab/>
        <w:t>if the fee for the relevant consultation is at least $40—by $35; or</w:t>
      </w:r>
    </w:p>
    <w:p w:rsidR="00566AE7" w:rsidRPr="00ED70FE" w:rsidRDefault="00566AE7" w:rsidP="00566AE7">
      <w:pPr>
        <w:pStyle w:val="paragraph"/>
      </w:pPr>
      <w:r w:rsidRPr="00ED70FE">
        <w:tab/>
        <w:t>(b)</w:t>
      </w:r>
      <w:r w:rsidRPr="00ED70FE">
        <w:tab/>
        <w:t>if that fee is less than $40 but more than $15—by $15; or</w:t>
      </w:r>
    </w:p>
    <w:p w:rsidR="00566AE7" w:rsidRPr="00ED70FE" w:rsidRDefault="00566AE7" w:rsidP="00566AE7">
      <w:pPr>
        <w:pStyle w:val="paragraph"/>
      </w:pPr>
      <w:r w:rsidRPr="00ED70FE">
        <w:tab/>
        <w:t>(c)</w:t>
      </w:r>
      <w:r w:rsidRPr="00ED70FE">
        <w:tab/>
        <w:t>if that fee is less than $15—by the amount of that fee.</w:t>
      </w:r>
    </w:p>
    <w:p w:rsidR="00566AE7" w:rsidRPr="00ED70FE" w:rsidRDefault="00566AE7" w:rsidP="00566AE7">
      <w:pPr>
        <w:pStyle w:val="subsection"/>
      </w:pPr>
      <w:r w:rsidRPr="00ED70FE">
        <w:tab/>
        <w:t>(3)</w:t>
      </w:r>
      <w:r w:rsidRPr="00ED70FE">
        <w:tab/>
        <w:t xml:space="preserve">For the purposes of </w:t>
      </w:r>
      <w:r w:rsidR="00ED70FE" w:rsidRPr="00ED70FE">
        <w:t>subclause (</w:t>
      </w:r>
      <w:r w:rsidRPr="00ED70FE">
        <w:t>2), if more than one consultation has occurred, the relevant consultation is the consultation having the highest fee set out in the items that apply to the consultation.</w:t>
      </w:r>
    </w:p>
    <w:p w:rsidR="00566AE7" w:rsidRPr="00ED70FE" w:rsidRDefault="00566AE7" w:rsidP="00566AE7">
      <w:pPr>
        <w:pStyle w:val="subsection"/>
      </w:pPr>
      <w:r w:rsidRPr="00ED70FE">
        <w:tab/>
        <w:t>(4)</w:t>
      </w:r>
      <w:r w:rsidRPr="00ED70FE">
        <w:tab/>
        <w:t>If a medical practitioner renders at least one R</w:t>
      </w:r>
      <w:r w:rsidR="00ED70FE">
        <w:noBreakHyphen/>
      </w:r>
      <w:r w:rsidRPr="00ED70FE">
        <w:t>type diagnostic imaging service and at least one non</w:t>
      </w:r>
      <w:r w:rsidR="00ED70FE">
        <w:noBreakHyphen/>
      </w:r>
      <w:r w:rsidRPr="00ED70FE">
        <w:t>consultation service for the same patient on the same day, the highest fee that applies to any diagnostic imaging services performed by the medical practitioner for the same patient on the same day, is reduced by $5.</w:t>
      </w:r>
    </w:p>
    <w:p w:rsidR="00566AE7" w:rsidRPr="00ED70FE" w:rsidRDefault="00566AE7" w:rsidP="00566AE7">
      <w:pPr>
        <w:pStyle w:val="subsection"/>
      </w:pPr>
      <w:r w:rsidRPr="00ED70FE">
        <w:tab/>
        <w:t>(5)</w:t>
      </w:r>
      <w:r w:rsidRPr="00ED70FE">
        <w:tab/>
        <w:t>If a medical practitioner renders an R</w:t>
      </w:r>
      <w:bookmarkStart w:id="50" w:name="BK_S4P15L8C44"/>
      <w:bookmarkEnd w:id="50"/>
      <w:r w:rsidR="00ED70FE">
        <w:noBreakHyphen/>
      </w:r>
      <w:r w:rsidRPr="00ED70FE">
        <w:t>type diagnostic imaging service, a consultation and a non</w:t>
      </w:r>
      <w:r w:rsidR="00ED70FE">
        <w:noBreakHyphen/>
      </w:r>
      <w:r w:rsidRPr="00ED70FE">
        <w:t xml:space="preserve">consultation service for the same patient on the same day, the sum of the reductions under </w:t>
      </w:r>
      <w:r w:rsidR="00ED70FE" w:rsidRPr="00ED70FE">
        <w:t>subclauses (</w:t>
      </w:r>
      <w:r w:rsidRPr="00ED70FE">
        <w:t>2) and (4) must not exceed the highest fee that applies to any diagnostic imaging services rendered by the medical practitioner for the same patient on the same day.</w:t>
      </w:r>
    </w:p>
    <w:p w:rsidR="00566AE7" w:rsidRPr="00ED70FE" w:rsidRDefault="00566AE7" w:rsidP="00566AE7">
      <w:pPr>
        <w:pStyle w:val="subsection"/>
      </w:pPr>
      <w:r w:rsidRPr="00ED70FE">
        <w:tab/>
        <w:t>(6)</w:t>
      </w:r>
      <w:r w:rsidRPr="00ED70FE">
        <w:tab/>
        <w:t>Clauses</w:t>
      </w:r>
      <w:r w:rsidR="00ED70FE" w:rsidRPr="00ED70FE">
        <w:t> </w:t>
      </w:r>
      <w:r w:rsidRPr="00ED70FE">
        <w:t xml:space="preserve">1.2.20 and 2.5.8 apply, subject to </w:t>
      </w:r>
      <w:r w:rsidR="00ED70FE" w:rsidRPr="00ED70FE">
        <w:t>subclauses (</w:t>
      </w:r>
      <w:r w:rsidRPr="00ED70FE">
        <w:t>7) and (8), in addition to this clause.</w:t>
      </w:r>
    </w:p>
    <w:p w:rsidR="00566AE7" w:rsidRPr="00ED70FE" w:rsidRDefault="00566AE7" w:rsidP="00566AE7">
      <w:pPr>
        <w:pStyle w:val="subsection"/>
      </w:pPr>
      <w:r w:rsidRPr="00ED70FE">
        <w:tab/>
        <w:t>(7)</w:t>
      </w:r>
      <w:r w:rsidRPr="00ED70FE">
        <w:tab/>
        <w:t>For the purposes of clause</w:t>
      </w:r>
      <w:r w:rsidR="00ED70FE" w:rsidRPr="00ED70FE">
        <w:t> </w:t>
      </w:r>
      <w:r w:rsidRPr="00ED70FE">
        <w:t>1.2.20, if a medical practitioner provides:</w:t>
      </w:r>
    </w:p>
    <w:p w:rsidR="00566AE7" w:rsidRPr="00ED70FE" w:rsidRDefault="00566AE7" w:rsidP="00566AE7">
      <w:pPr>
        <w:pStyle w:val="paragraph"/>
      </w:pPr>
      <w:r w:rsidRPr="00ED70FE">
        <w:tab/>
        <w:t>(a)</w:t>
      </w:r>
      <w:r w:rsidRPr="00ED70FE">
        <w:tab/>
        <w:t>2 or more vascular ultrasound services for the same patient on the same day; and</w:t>
      </w:r>
    </w:p>
    <w:p w:rsidR="00566AE7" w:rsidRPr="00ED70FE" w:rsidRDefault="00566AE7" w:rsidP="00566AE7">
      <w:pPr>
        <w:pStyle w:val="paragraph"/>
      </w:pPr>
      <w:r w:rsidRPr="00ED70FE">
        <w:tab/>
        <w:t>(b)</w:t>
      </w:r>
      <w:r w:rsidRPr="00ED70FE">
        <w:tab/>
        <w:t>one or more other diagnostic imaging services for that patient on that day;</w:t>
      </w:r>
    </w:p>
    <w:p w:rsidR="00566AE7" w:rsidRPr="00ED70FE" w:rsidRDefault="00566AE7" w:rsidP="00566AE7">
      <w:pPr>
        <w:pStyle w:val="subsection2"/>
      </w:pPr>
      <w:r w:rsidRPr="00ED70FE">
        <w:t>the amount of the fees payable for the vascular ultrasound services is taken, for this clause, to be an amount payable for one diagnostic imaging service.</w:t>
      </w:r>
    </w:p>
    <w:p w:rsidR="00566AE7" w:rsidRPr="00ED70FE" w:rsidRDefault="00566AE7" w:rsidP="00566AE7">
      <w:pPr>
        <w:pStyle w:val="subsection"/>
      </w:pPr>
      <w:r w:rsidRPr="00ED70FE">
        <w:tab/>
        <w:t>(8)</w:t>
      </w:r>
      <w:r w:rsidRPr="00ED70FE">
        <w:tab/>
        <w:t>For the purposes of clause</w:t>
      </w:r>
      <w:r w:rsidR="00ED70FE" w:rsidRPr="00ED70FE">
        <w:t> </w:t>
      </w:r>
      <w:r w:rsidRPr="00ED70FE">
        <w:t>2.5.8, if a medical practitioner provides:</w:t>
      </w:r>
    </w:p>
    <w:p w:rsidR="00566AE7" w:rsidRPr="00ED70FE" w:rsidRDefault="00566AE7" w:rsidP="00566AE7">
      <w:pPr>
        <w:pStyle w:val="paragraph"/>
      </w:pPr>
      <w:r w:rsidRPr="00ED70FE">
        <w:tab/>
        <w:t>(a)</w:t>
      </w:r>
      <w:r w:rsidRPr="00ED70FE">
        <w:tab/>
        <w:t>2 or more MRI services mentioned in Subgroup 12 or 13 of Group I5 for the same patient on the same day; and</w:t>
      </w:r>
    </w:p>
    <w:p w:rsidR="00566AE7" w:rsidRPr="00ED70FE" w:rsidRDefault="00566AE7" w:rsidP="00566AE7">
      <w:pPr>
        <w:pStyle w:val="paragraph"/>
      </w:pPr>
      <w:r w:rsidRPr="00ED70FE">
        <w:tab/>
        <w:t>(b)</w:t>
      </w:r>
      <w:r w:rsidRPr="00ED70FE">
        <w:tab/>
        <w:t>one or more other diagnostic imaging services for that patient on that day;</w:t>
      </w:r>
    </w:p>
    <w:p w:rsidR="00566AE7" w:rsidRPr="00ED70FE" w:rsidRDefault="00566AE7" w:rsidP="00566AE7">
      <w:pPr>
        <w:pStyle w:val="subsection2"/>
      </w:pPr>
      <w:r w:rsidRPr="00ED70FE">
        <w:t>the amount of the fees payable for the MRI services is taken, for this clause, to be an amount payable for one diagnostic imaging service.</w:t>
      </w:r>
    </w:p>
    <w:p w:rsidR="00566AE7" w:rsidRPr="00ED70FE" w:rsidRDefault="00566AE7" w:rsidP="00566AE7">
      <w:pPr>
        <w:pStyle w:val="subsection"/>
      </w:pPr>
      <w:r w:rsidRPr="00ED70FE">
        <w:tab/>
        <w:t>(9)</w:t>
      </w:r>
      <w:r w:rsidRPr="00ED70FE">
        <w:tab/>
        <w:t>This clause does not apply to diagnostic imaging services that are rendered in a remote area by a medical practitioner for whom a remote area exemption under section</w:t>
      </w:r>
      <w:r w:rsidR="00ED70FE" w:rsidRPr="00ED70FE">
        <w:t> </w:t>
      </w:r>
      <w:r w:rsidRPr="00ED70FE">
        <w:t>23DX of the Act is in force for that area.</w:t>
      </w:r>
    </w:p>
    <w:p w:rsidR="00566AE7" w:rsidRPr="00ED70FE" w:rsidRDefault="00566AE7" w:rsidP="00566AE7">
      <w:pPr>
        <w:pStyle w:val="subsection"/>
      </w:pPr>
      <w:r w:rsidRPr="00ED70FE">
        <w:tab/>
        <w:t>(10)</w:t>
      </w:r>
      <w:r w:rsidRPr="00ED70FE">
        <w:tab/>
        <w:t>This clause does not apply to the fee specified in item</w:t>
      </w:r>
      <w:r w:rsidR="00ED70FE" w:rsidRPr="00ED70FE">
        <w:t> </w:t>
      </w:r>
      <w:r w:rsidRPr="00ED70FE">
        <w:t>59103, 64990 or 64991.</w:t>
      </w:r>
    </w:p>
    <w:p w:rsidR="00566AE7" w:rsidRPr="00ED70FE" w:rsidRDefault="00566AE7" w:rsidP="00566AE7">
      <w:pPr>
        <w:pStyle w:val="subsection"/>
      </w:pPr>
      <w:r w:rsidRPr="00ED70FE">
        <w:tab/>
        <w:t>(11)</w:t>
      </w:r>
      <w:r w:rsidRPr="00ED70FE">
        <w:tab/>
        <w:t>In this Schedule:</w:t>
      </w:r>
    </w:p>
    <w:p w:rsidR="00566AE7" w:rsidRPr="00ED70FE" w:rsidRDefault="00566AE7" w:rsidP="00566AE7">
      <w:pPr>
        <w:pStyle w:val="Definition"/>
      </w:pPr>
      <w:r w:rsidRPr="00ED70FE">
        <w:rPr>
          <w:b/>
          <w:i/>
        </w:rPr>
        <w:t xml:space="preserve">consultation </w:t>
      </w:r>
      <w:r w:rsidRPr="00ED70FE">
        <w:t>means a service under an item listed in Divisions</w:t>
      </w:r>
      <w:r w:rsidR="00ED70FE" w:rsidRPr="00ED70FE">
        <w:t> </w:t>
      </w:r>
      <w:r w:rsidRPr="00ED70FE">
        <w:t>2.2 to 2.30 of the general medical services table.</w:t>
      </w:r>
    </w:p>
    <w:p w:rsidR="00566AE7" w:rsidRPr="00ED70FE" w:rsidRDefault="00566AE7" w:rsidP="00566AE7">
      <w:pPr>
        <w:pStyle w:val="Definition"/>
      </w:pPr>
      <w:r w:rsidRPr="00ED70FE">
        <w:rPr>
          <w:b/>
          <w:i/>
        </w:rPr>
        <w:t xml:space="preserve">highest fee </w:t>
      </w:r>
      <w:r w:rsidRPr="00ED70FE">
        <w:t>means the highest fee specified for an item in the first claim submitted to the Chief Executive Medicare for the services provided.</w:t>
      </w:r>
    </w:p>
    <w:p w:rsidR="00566AE7" w:rsidRPr="00ED70FE" w:rsidRDefault="00566AE7" w:rsidP="00566AE7">
      <w:pPr>
        <w:pStyle w:val="Definition"/>
      </w:pPr>
      <w:r w:rsidRPr="00ED70FE">
        <w:rPr>
          <w:b/>
          <w:i/>
        </w:rPr>
        <w:t>non</w:t>
      </w:r>
      <w:r w:rsidR="00ED70FE">
        <w:rPr>
          <w:b/>
          <w:i/>
        </w:rPr>
        <w:noBreakHyphen/>
      </w:r>
      <w:r w:rsidRPr="00ED70FE">
        <w:rPr>
          <w:b/>
          <w:i/>
        </w:rPr>
        <w:t xml:space="preserve">consultation service </w:t>
      </w:r>
      <w:r w:rsidRPr="00ED70FE">
        <w:t>means a service under an item listed in the general medical services table, other than in Divisions</w:t>
      </w:r>
      <w:r w:rsidR="00ED70FE" w:rsidRPr="00ED70FE">
        <w:t> </w:t>
      </w:r>
      <w:r w:rsidRPr="00ED70FE">
        <w:t>2.2 to 2.30 of the general medical services table.</w:t>
      </w:r>
    </w:p>
    <w:p w:rsidR="00566AE7" w:rsidRPr="00ED70FE" w:rsidRDefault="00566AE7" w:rsidP="00566AE7">
      <w:pPr>
        <w:pStyle w:val="ActHead5"/>
      </w:pPr>
      <w:bookmarkStart w:id="51" w:name="_Toc39142224"/>
      <w:r w:rsidRPr="00C50F09">
        <w:rPr>
          <w:rStyle w:val="CharSectno"/>
        </w:rPr>
        <w:t>1.2.22</w:t>
      </w:r>
      <w:r w:rsidRPr="00ED70FE">
        <w:t xml:space="preserve">  Restriction on items—services provided with autologous injections of blood or blood products</w:t>
      </w:r>
      <w:bookmarkEnd w:id="51"/>
    </w:p>
    <w:p w:rsidR="00566AE7" w:rsidRPr="00ED70FE" w:rsidRDefault="00566AE7" w:rsidP="00566AE7">
      <w:pPr>
        <w:pStyle w:val="subsection"/>
      </w:pPr>
      <w:r w:rsidRPr="00ED70FE">
        <w:tab/>
      </w:r>
      <w:r w:rsidRPr="00ED70FE">
        <w:tab/>
        <w:t>An item in this Schedule does not apply to a service mentioned in the item if the service is provided to a patient at the same time as, or in connection with, an injection of blood or a blood product that is autologous.</w:t>
      </w:r>
    </w:p>
    <w:p w:rsidR="00566AE7" w:rsidRPr="00ED70FE" w:rsidRDefault="00566AE7" w:rsidP="00566AE7">
      <w:pPr>
        <w:pStyle w:val="ActHead5"/>
      </w:pPr>
      <w:bookmarkStart w:id="52" w:name="_Toc39142225"/>
      <w:r w:rsidRPr="00C50F09">
        <w:rPr>
          <w:rStyle w:val="CharSectno"/>
        </w:rPr>
        <w:t>1.2.23</w:t>
      </w:r>
      <w:r w:rsidRPr="00ED70FE">
        <w:t xml:space="preserve">  Restriction on items—services provided with harvesting, storage, in vitro processing or injection of non</w:t>
      </w:r>
      <w:r w:rsidR="00ED70FE">
        <w:noBreakHyphen/>
      </w:r>
      <w:r w:rsidRPr="00ED70FE">
        <w:t>haematopoietic stem cells</w:t>
      </w:r>
      <w:bookmarkEnd w:id="52"/>
    </w:p>
    <w:p w:rsidR="00566AE7" w:rsidRPr="00ED70FE" w:rsidRDefault="00566AE7" w:rsidP="00566AE7">
      <w:pPr>
        <w:pStyle w:val="subsection"/>
      </w:pPr>
      <w:r w:rsidRPr="00ED70FE">
        <w:tab/>
      </w:r>
      <w:r w:rsidRPr="00ED70FE">
        <w:tab/>
        <w:t>An item in this Schedule does not apply to a service mentioned in the item if the service is provided to a patient at the same time as, or in connection with, the harvesting, storage, in vitro processing or injection of non</w:t>
      </w:r>
      <w:r w:rsidR="00ED70FE">
        <w:noBreakHyphen/>
      </w:r>
      <w:r w:rsidRPr="00ED70FE">
        <w:t>haematopoietic stem cells.</w:t>
      </w:r>
    </w:p>
    <w:p w:rsidR="00566AE7" w:rsidRPr="00ED70FE" w:rsidRDefault="00566AE7" w:rsidP="00566AE7">
      <w:pPr>
        <w:pStyle w:val="ActHead2"/>
        <w:pageBreakBefore/>
      </w:pPr>
      <w:bookmarkStart w:id="53" w:name="_Toc39142226"/>
      <w:r w:rsidRPr="00C50F09">
        <w:rPr>
          <w:rStyle w:val="CharPartNo"/>
        </w:rPr>
        <w:t>Part</w:t>
      </w:r>
      <w:r w:rsidR="00ED70FE" w:rsidRPr="00C50F09">
        <w:rPr>
          <w:rStyle w:val="CharPartNo"/>
        </w:rPr>
        <w:t> </w:t>
      </w:r>
      <w:r w:rsidRPr="00C50F09">
        <w:rPr>
          <w:rStyle w:val="CharPartNo"/>
        </w:rPr>
        <w:t>2</w:t>
      </w:r>
      <w:r w:rsidRPr="00ED70FE">
        <w:t>—</w:t>
      </w:r>
      <w:r w:rsidRPr="00C50F09">
        <w:rPr>
          <w:rStyle w:val="CharPartText"/>
        </w:rPr>
        <w:t>Services and fees</w:t>
      </w:r>
      <w:bookmarkEnd w:id="53"/>
    </w:p>
    <w:p w:rsidR="00566AE7" w:rsidRPr="00ED70FE" w:rsidRDefault="00566AE7" w:rsidP="00566AE7">
      <w:pPr>
        <w:pStyle w:val="ActHead3"/>
      </w:pPr>
      <w:bookmarkStart w:id="54" w:name="_Toc39142227"/>
      <w:r w:rsidRPr="00C50F09">
        <w:rPr>
          <w:rStyle w:val="CharDivNo"/>
        </w:rPr>
        <w:t>Division</w:t>
      </w:r>
      <w:r w:rsidR="00ED70FE" w:rsidRPr="00C50F09">
        <w:rPr>
          <w:rStyle w:val="CharDivNo"/>
        </w:rPr>
        <w:t> </w:t>
      </w:r>
      <w:r w:rsidRPr="00C50F09">
        <w:rPr>
          <w:rStyle w:val="CharDivNo"/>
        </w:rPr>
        <w:t>2.1</w:t>
      </w:r>
      <w:r w:rsidRPr="00ED70FE">
        <w:t>—</w:t>
      </w:r>
      <w:r w:rsidRPr="00C50F09">
        <w:rPr>
          <w:rStyle w:val="CharDivText"/>
        </w:rPr>
        <w:t>Group I1: ultrasound</w:t>
      </w:r>
      <w:bookmarkEnd w:id="54"/>
    </w:p>
    <w:p w:rsidR="00566AE7" w:rsidRPr="00ED70FE" w:rsidRDefault="00566AE7" w:rsidP="00566AE7">
      <w:pPr>
        <w:pStyle w:val="ActHead4"/>
      </w:pPr>
      <w:bookmarkStart w:id="55" w:name="_Toc39142228"/>
      <w:r w:rsidRPr="00C50F09">
        <w:rPr>
          <w:rStyle w:val="CharSubdNo"/>
        </w:rPr>
        <w:t>Subdivision A</w:t>
      </w:r>
      <w:r w:rsidRPr="00ED70FE">
        <w:t>—</w:t>
      </w:r>
      <w:r w:rsidRPr="00C50F09">
        <w:rPr>
          <w:rStyle w:val="CharSubdText"/>
        </w:rPr>
        <w:t>General</w:t>
      </w:r>
      <w:bookmarkEnd w:id="55"/>
    </w:p>
    <w:p w:rsidR="00566AE7" w:rsidRPr="00ED70FE" w:rsidRDefault="00566AE7" w:rsidP="00566AE7">
      <w:pPr>
        <w:pStyle w:val="ActHead5"/>
      </w:pPr>
      <w:bookmarkStart w:id="56" w:name="_Toc39142229"/>
      <w:r w:rsidRPr="00C50F09">
        <w:rPr>
          <w:rStyle w:val="CharSectno"/>
        </w:rPr>
        <w:t>2.1.1</w:t>
      </w:r>
      <w:r w:rsidRPr="00ED70FE">
        <w:t xml:space="preserve">  Restriction on items—ultrasound services</w:t>
      </w:r>
      <w:bookmarkEnd w:id="56"/>
    </w:p>
    <w:p w:rsidR="00566AE7" w:rsidRPr="00ED70FE" w:rsidRDefault="00566AE7" w:rsidP="00566AE7">
      <w:pPr>
        <w:pStyle w:val="subsection"/>
      </w:pPr>
      <w:r w:rsidRPr="00ED70FE">
        <w:tab/>
      </w:r>
      <w:r w:rsidRPr="00ED70FE">
        <w:tab/>
        <w:t>Items in this Division (except items</w:t>
      </w:r>
      <w:r w:rsidR="00ED70FE" w:rsidRPr="00ED70FE">
        <w:t> </w:t>
      </w:r>
      <w:r w:rsidRPr="00ED70FE">
        <w:t>55600 and 55603) apply to an ultrasound service only if the diagnostic imaging procedure used in rendering the service is performed:</w:t>
      </w:r>
    </w:p>
    <w:p w:rsidR="00566AE7" w:rsidRPr="00ED70FE" w:rsidRDefault="00566AE7" w:rsidP="00566AE7">
      <w:pPr>
        <w:pStyle w:val="paragraph"/>
      </w:pPr>
      <w:r w:rsidRPr="00ED70FE">
        <w:tab/>
        <w:t>(a)</w:t>
      </w:r>
      <w:r w:rsidRPr="00ED70FE">
        <w:tab/>
        <w:t>by a medical practitioner; or</w:t>
      </w:r>
    </w:p>
    <w:p w:rsidR="00566AE7" w:rsidRPr="00ED70FE" w:rsidRDefault="00566AE7" w:rsidP="00566AE7">
      <w:pPr>
        <w:pStyle w:val="paragraph"/>
      </w:pPr>
      <w:r w:rsidRPr="00ED70FE">
        <w:tab/>
        <w:t>(b)</w:t>
      </w:r>
      <w:r w:rsidRPr="00ED70FE">
        <w:tab/>
        <w:t>on behalf of a medical practitioner by a person whose name is entered on the Register of Sonographers kept by the Chief Executive Medicare.</w:t>
      </w:r>
    </w:p>
    <w:p w:rsidR="00566AE7" w:rsidRPr="00ED70FE" w:rsidRDefault="00566AE7" w:rsidP="00566AE7">
      <w:pPr>
        <w:pStyle w:val="notetext"/>
      </w:pPr>
      <w:r w:rsidRPr="00ED70FE">
        <w:t>Note:</w:t>
      </w:r>
      <w:r w:rsidRPr="00ED70FE">
        <w:tab/>
        <w:t>Maintaining a register of sonographers is a function of the Chief Executive Medicare under section</w:t>
      </w:r>
      <w:r w:rsidR="00ED70FE" w:rsidRPr="00ED70FE">
        <w:t> </w:t>
      </w:r>
      <w:r w:rsidRPr="00ED70FE">
        <w:t xml:space="preserve">32 of the </w:t>
      </w:r>
      <w:r w:rsidRPr="00ED70FE">
        <w:rPr>
          <w:i/>
        </w:rPr>
        <w:t>Human Services (Medicare) Regulations</w:t>
      </w:r>
      <w:r w:rsidR="00ED70FE" w:rsidRPr="00ED70FE">
        <w:rPr>
          <w:i/>
        </w:rPr>
        <w:t> </w:t>
      </w:r>
      <w:r w:rsidRPr="00ED70FE">
        <w:rPr>
          <w:i/>
        </w:rPr>
        <w:t>2017</w:t>
      </w:r>
      <w:r w:rsidRPr="00ED70FE">
        <w:t>.</w:t>
      </w:r>
    </w:p>
    <w:p w:rsidR="00566AE7" w:rsidRPr="00ED70FE" w:rsidRDefault="00566AE7" w:rsidP="00566AE7">
      <w:pPr>
        <w:pStyle w:val="ActHead5"/>
      </w:pPr>
      <w:bookmarkStart w:id="57" w:name="_Toc39142230"/>
      <w:r w:rsidRPr="00C50F09">
        <w:rPr>
          <w:rStyle w:val="CharSectno"/>
        </w:rPr>
        <w:t>2.1.2</w:t>
      </w:r>
      <w:r w:rsidRPr="00ED70FE">
        <w:t xml:space="preserve">  Restriction on items—R</w:t>
      </w:r>
      <w:r w:rsidR="00ED70FE">
        <w:noBreakHyphen/>
      </w:r>
      <w:r w:rsidRPr="00ED70FE">
        <w:t>type ultrasound services</w:t>
      </w:r>
      <w:bookmarkEnd w:id="57"/>
    </w:p>
    <w:p w:rsidR="00566AE7" w:rsidRPr="00ED70FE" w:rsidRDefault="00566AE7" w:rsidP="00566AE7">
      <w:pPr>
        <w:pStyle w:val="subsection"/>
      </w:pPr>
      <w:r w:rsidRPr="00ED70FE">
        <w:tab/>
        <w:t>(1)</w:t>
      </w:r>
      <w:r w:rsidRPr="00ED70FE">
        <w:tab/>
        <w:t>Items in this Division (except items</w:t>
      </w:r>
      <w:r w:rsidR="00ED70FE" w:rsidRPr="00ED70FE">
        <w:t> </w:t>
      </w:r>
      <w:r w:rsidRPr="00ED70FE">
        <w:t xml:space="preserve">55600 and 55603) marked with the symbol </w:t>
      </w:r>
      <w:r w:rsidRPr="00ED70FE">
        <w:rPr>
          <w:b/>
          <w:i/>
        </w:rPr>
        <w:t>(R)</w:t>
      </w:r>
      <w:r w:rsidRPr="00ED70FE">
        <w:t xml:space="preserve"> apply to an ultrasound service (the </w:t>
      </w:r>
      <w:r w:rsidRPr="00ED70FE">
        <w:rPr>
          <w:b/>
          <w:i/>
        </w:rPr>
        <w:t>eligible service</w:t>
      </w:r>
      <w:r w:rsidRPr="00ED70FE">
        <w:t>) only if the service is performed:</w:t>
      </w:r>
    </w:p>
    <w:p w:rsidR="00566AE7" w:rsidRPr="00ED70FE" w:rsidRDefault="00566AE7" w:rsidP="00566AE7">
      <w:pPr>
        <w:pStyle w:val="paragraph"/>
      </w:pPr>
      <w:r w:rsidRPr="00ED70FE">
        <w:tab/>
        <w:t>(a)</w:t>
      </w:r>
      <w:r w:rsidRPr="00ED70FE">
        <w:tab/>
        <w:t>under the supervision of a specialist or a consultant physician in the practice of the specialist’s or consultant physician’s specialty who is available:</w:t>
      </w:r>
    </w:p>
    <w:p w:rsidR="00566AE7" w:rsidRPr="00ED70FE" w:rsidRDefault="00566AE7" w:rsidP="00566AE7">
      <w:pPr>
        <w:pStyle w:val="paragraphsub"/>
      </w:pPr>
      <w:r w:rsidRPr="00ED70FE">
        <w:tab/>
        <w:t>(i)</w:t>
      </w:r>
      <w:r w:rsidRPr="00ED70FE">
        <w:tab/>
        <w:t>to monitor and influence the conduct and diagnostic quality of the examination; and</w:t>
      </w:r>
    </w:p>
    <w:p w:rsidR="00566AE7" w:rsidRPr="00ED70FE" w:rsidRDefault="00566AE7" w:rsidP="00566AE7">
      <w:pPr>
        <w:pStyle w:val="paragraphsub"/>
      </w:pPr>
      <w:r w:rsidRPr="00ED70FE">
        <w:tab/>
        <w:t>(ii)</w:t>
      </w:r>
      <w:r w:rsidRPr="00ED70FE">
        <w:tab/>
        <w:t>if necessary, to attend on the patient personally; or</w:t>
      </w:r>
    </w:p>
    <w:p w:rsidR="00566AE7" w:rsidRPr="00ED70FE" w:rsidRDefault="00566AE7" w:rsidP="00566AE7">
      <w:pPr>
        <w:pStyle w:val="paragraph"/>
      </w:pPr>
      <w:r w:rsidRPr="00ED70FE">
        <w:tab/>
        <w:t>(b)</w:t>
      </w:r>
      <w:r w:rsidRPr="00ED70FE">
        <w:tab/>
        <w:t>under the supervision of a practitioner who:</w:t>
      </w:r>
    </w:p>
    <w:p w:rsidR="00566AE7" w:rsidRPr="00ED70FE" w:rsidRDefault="00566AE7" w:rsidP="00566AE7">
      <w:pPr>
        <w:pStyle w:val="paragraphsub"/>
      </w:pPr>
      <w:r w:rsidRPr="00ED70FE">
        <w:tab/>
        <w:t>(i)</w:t>
      </w:r>
      <w:r w:rsidRPr="00ED70FE">
        <w:tab/>
        <w:t>is not a specialist or consultant physician; and</w:t>
      </w:r>
    </w:p>
    <w:p w:rsidR="00566AE7" w:rsidRPr="00ED70FE" w:rsidRDefault="00566AE7" w:rsidP="00566AE7">
      <w:pPr>
        <w:pStyle w:val="paragraphsub"/>
      </w:pPr>
      <w:r w:rsidRPr="00ED70FE">
        <w:tab/>
        <w:t>(ii)</w:t>
      </w:r>
      <w:r w:rsidRPr="00ED70FE">
        <w:tab/>
        <w:t xml:space="preserve">meets the requirement of </w:t>
      </w:r>
      <w:r w:rsidR="00ED70FE" w:rsidRPr="00ED70FE">
        <w:t>subclause (</w:t>
      </w:r>
      <w:r w:rsidRPr="00ED70FE">
        <w:t>2); and</w:t>
      </w:r>
    </w:p>
    <w:p w:rsidR="00566AE7" w:rsidRPr="00ED70FE" w:rsidRDefault="00566AE7" w:rsidP="00566AE7">
      <w:pPr>
        <w:pStyle w:val="paragraphsub"/>
      </w:pPr>
      <w:r w:rsidRPr="00ED70FE">
        <w:tab/>
        <w:t>(iii)</w:t>
      </w:r>
      <w:r w:rsidRPr="00ED70FE">
        <w:tab/>
        <w:t>is available to monitor and influence the conduct and diagnostic quality of the examination and, if necessary, to attend on the patient personally; or</w:t>
      </w:r>
    </w:p>
    <w:p w:rsidR="00566AE7" w:rsidRPr="00ED70FE" w:rsidRDefault="00566AE7" w:rsidP="00566AE7">
      <w:pPr>
        <w:pStyle w:val="paragraph"/>
        <w:keepNext/>
        <w:keepLines/>
      </w:pPr>
      <w:r w:rsidRPr="00ED70FE">
        <w:tab/>
        <w:t>(c)</w:t>
      </w:r>
      <w:r w:rsidRPr="00ED70FE">
        <w:tab/>
        <w:t xml:space="preserve">in the circumstance mentioned in </w:t>
      </w:r>
      <w:r w:rsidR="00ED70FE" w:rsidRPr="00ED70FE">
        <w:t>subclause (</w:t>
      </w:r>
      <w:r w:rsidRPr="00ED70FE">
        <w:t>3), and under the supervision of a practitioner who is available:</w:t>
      </w:r>
    </w:p>
    <w:p w:rsidR="00566AE7" w:rsidRPr="00ED70FE" w:rsidRDefault="00566AE7" w:rsidP="00566AE7">
      <w:pPr>
        <w:pStyle w:val="paragraphsub"/>
      </w:pPr>
      <w:r w:rsidRPr="00ED70FE">
        <w:tab/>
        <w:t>(i)</w:t>
      </w:r>
      <w:r w:rsidRPr="00ED70FE">
        <w:tab/>
        <w:t>to monitor and influence the conduct and diagnostic quality of the examination; and</w:t>
      </w:r>
    </w:p>
    <w:p w:rsidR="00566AE7" w:rsidRPr="00ED70FE" w:rsidRDefault="00566AE7" w:rsidP="00566AE7">
      <w:pPr>
        <w:pStyle w:val="paragraphsub"/>
      </w:pPr>
      <w:r w:rsidRPr="00ED70FE">
        <w:tab/>
        <w:t>(ii)</w:t>
      </w:r>
      <w:r w:rsidRPr="00ED70FE">
        <w:tab/>
        <w:t>if necessary, to attend on the patient personally; or</w:t>
      </w:r>
    </w:p>
    <w:p w:rsidR="00566AE7" w:rsidRPr="00ED70FE" w:rsidRDefault="00566AE7" w:rsidP="00566AE7">
      <w:pPr>
        <w:pStyle w:val="paragraph"/>
      </w:pPr>
      <w:r w:rsidRPr="00ED70FE">
        <w:tab/>
        <w:t>(d)</w:t>
      </w:r>
      <w:r w:rsidRPr="00ED70FE">
        <w:tab/>
        <w:t xml:space="preserve">if </w:t>
      </w:r>
      <w:r w:rsidR="00ED70FE" w:rsidRPr="00ED70FE">
        <w:t>paragraph (</w:t>
      </w:r>
      <w:r w:rsidRPr="00ED70FE">
        <w:t>a), (b) or (c) cannot be complied with:</w:t>
      </w:r>
    </w:p>
    <w:p w:rsidR="00566AE7" w:rsidRPr="00ED70FE" w:rsidRDefault="00566AE7" w:rsidP="00566AE7">
      <w:pPr>
        <w:pStyle w:val="paragraphsub"/>
      </w:pPr>
      <w:r w:rsidRPr="00ED70FE">
        <w:tab/>
        <w:t>(i)</w:t>
      </w:r>
      <w:r w:rsidRPr="00ED70FE">
        <w:tab/>
        <w:t>in an emergency; or</w:t>
      </w:r>
    </w:p>
    <w:p w:rsidR="00566AE7" w:rsidRPr="00ED70FE" w:rsidRDefault="00566AE7" w:rsidP="00566AE7">
      <w:pPr>
        <w:pStyle w:val="paragraphsub"/>
      </w:pPr>
      <w:r w:rsidRPr="00ED70FE">
        <w:tab/>
        <w:t>(ii)</w:t>
      </w:r>
      <w:r w:rsidRPr="00ED70FE">
        <w:tab/>
        <w:t xml:space="preserve">in a location that is not less than 30 kilometres by the most direct road route from another practice where services that comply with </w:t>
      </w:r>
      <w:r w:rsidR="00ED70FE" w:rsidRPr="00ED70FE">
        <w:t>paragraph (</w:t>
      </w:r>
      <w:r w:rsidRPr="00ED70FE">
        <w:t>a) or (b) are available.</w:t>
      </w:r>
    </w:p>
    <w:p w:rsidR="00566AE7" w:rsidRPr="00ED70FE" w:rsidRDefault="00566AE7" w:rsidP="00566AE7">
      <w:pPr>
        <w:pStyle w:val="subsection"/>
      </w:pPr>
      <w:r w:rsidRPr="00ED70FE">
        <w:tab/>
        <w:t>(2)</w:t>
      </w:r>
      <w:r w:rsidRPr="00ED70FE">
        <w:tab/>
        <w:t xml:space="preserve">For the purposes of </w:t>
      </w:r>
      <w:r w:rsidR="00ED70FE" w:rsidRPr="00ED70FE">
        <w:t>subparagraph (</w:t>
      </w:r>
      <w:r w:rsidRPr="00ED70FE">
        <w:t>1)(b)(ii), the requirement is that, between 1</w:t>
      </w:r>
      <w:r w:rsidR="00ED70FE" w:rsidRPr="00ED70FE">
        <w:t> </w:t>
      </w:r>
      <w:r w:rsidRPr="00ED70FE">
        <w:t>September 1997 and 31</w:t>
      </w:r>
      <w:r w:rsidR="00ED70FE" w:rsidRPr="00ED70FE">
        <w:t> </w:t>
      </w:r>
      <w:r w:rsidRPr="00ED70FE">
        <w:t>August 1999, at least 50 services were rendered by or on behalf of the practitioner at the location where the eligible service was rendered, and the rendering of those services entitled payment of medicare benefits.</w:t>
      </w:r>
    </w:p>
    <w:p w:rsidR="00566AE7" w:rsidRPr="00ED70FE" w:rsidRDefault="00566AE7" w:rsidP="00566AE7">
      <w:pPr>
        <w:pStyle w:val="subsection"/>
      </w:pPr>
      <w:r w:rsidRPr="00ED70FE">
        <w:tab/>
        <w:t>(3)</w:t>
      </w:r>
      <w:r w:rsidRPr="00ED70FE">
        <w:tab/>
        <w:t xml:space="preserve">For the purposes of </w:t>
      </w:r>
      <w:r w:rsidR="00ED70FE" w:rsidRPr="00ED70FE">
        <w:t>paragraph (</w:t>
      </w:r>
      <w:r w:rsidRPr="00ED70FE">
        <w:t>1)(c), the circumstance is that, between 1</w:t>
      </w:r>
      <w:r w:rsidR="00ED70FE" w:rsidRPr="00ED70FE">
        <w:t> </w:t>
      </w:r>
      <w:r w:rsidRPr="00ED70FE">
        <w:t>September 1997 and 31</w:t>
      </w:r>
      <w:r w:rsidR="00ED70FE" w:rsidRPr="00ED70FE">
        <w:t> </w:t>
      </w:r>
      <w:r w:rsidRPr="00ED70FE">
        <w:t>August 1999, at least 50 services were rendered in nursing homes or patients’ residences by or on behalf of the practitioner, and the rendering of those services entitled payment of medicare benefits.</w:t>
      </w:r>
    </w:p>
    <w:p w:rsidR="00566AE7" w:rsidRPr="00ED70FE" w:rsidRDefault="00566AE7" w:rsidP="00566AE7">
      <w:pPr>
        <w:pStyle w:val="ActHead4"/>
      </w:pPr>
      <w:bookmarkStart w:id="58" w:name="_Toc39142231"/>
      <w:r w:rsidRPr="00C50F09">
        <w:rPr>
          <w:rStyle w:val="CharSubdNo"/>
        </w:rPr>
        <w:t>Subdivision B</w:t>
      </w:r>
      <w:r w:rsidRPr="00ED70FE">
        <w:t>—</w:t>
      </w:r>
      <w:r w:rsidRPr="00C50F09">
        <w:rPr>
          <w:rStyle w:val="CharSubdText"/>
        </w:rPr>
        <w:t>Subgroups 1 to 4 of Group I1</w:t>
      </w:r>
      <w:bookmarkEnd w:id="58"/>
    </w:p>
    <w:p w:rsidR="00566AE7" w:rsidRPr="00ED70FE" w:rsidRDefault="00566AE7" w:rsidP="00566AE7">
      <w:pPr>
        <w:pStyle w:val="ActHead5"/>
      </w:pPr>
      <w:bookmarkStart w:id="59" w:name="_Toc39142232"/>
      <w:r w:rsidRPr="00C50F09">
        <w:rPr>
          <w:rStyle w:val="CharSectno"/>
        </w:rPr>
        <w:t>2.1.3</w:t>
      </w:r>
      <w:r w:rsidRPr="00ED70FE">
        <w:t xml:space="preserve">  Items in Subgroups 1 to 4 of Group I1</w:t>
      </w:r>
      <w:bookmarkEnd w:id="59"/>
    </w:p>
    <w:p w:rsidR="00566AE7" w:rsidRPr="00ED70FE" w:rsidRDefault="00566AE7" w:rsidP="00566AE7">
      <w:pPr>
        <w:pStyle w:val="subsection"/>
      </w:pPr>
      <w:r w:rsidRPr="00ED70FE">
        <w:tab/>
      </w:r>
      <w:r w:rsidRPr="00ED70FE">
        <w:tab/>
        <w:t>This clause sets out items in Subgroups 1 to 4 of Group I1.</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I1—Ultrasound</w:t>
            </w:r>
          </w:p>
        </w:tc>
      </w:tr>
      <w:tr w:rsidR="00566AE7" w:rsidRPr="00ED70FE" w:rsidTr="00593A0E">
        <w:trPr>
          <w:tblHeader/>
        </w:trPr>
        <w:tc>
          <w:tcPr>
            <w:tcW w:w="60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60" w:name="BK_S4P18L16C5"/>
            <w:bookmarkEnd w:id="60"/>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hideMark/>
          </w:tcPr>
          <w:p w:rsidR="00566AE7" w:rsidRPr="00ED70FE" w:rsidRDefault="00566AE7" w:rsidP="00593A0E">
            <w:pPr>
              <w:pStyle w:val="TableHeading"/>
            </w:pPr>
            <w:r w:rsidRPr="00ED70FE">
              <w:t>Subgroup 1—General</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55028</w:t>
            </w:r>
          </w:p>
        </w:tc>
        <w:tc>
          <w:tcPr>
            <w:tcW w:w="3793" w:type="pct"/>
            <w:shd w:val="clear" w:color="auto" w:fill="auto"/>
            <w:hideMark/>
          </w:tcPr>
          <w:p w:rsidR="002E742E" w:rsidRPr="00ED70FE" w:rsidRDefault="002E742E" w:rsidP="00593A0E">
            <w:pPr>
              <w:pStyle w:val="Tabletext"/>
            </w:pPr>
            <w:r w:rsidRPr="00ED70FE">
              <w:t>Head, ultrasound scan of (R)</w:t>
            </w:r>
          </w:p>
        </w:tc>
        <w:tc>
          <w:tcPr>
            <w:tcW w:w="598" w:type="pct"/>
            <w:shd w:val="clear" w:color="auto" w:fill="auto"/>
            <w:hideMark/>
          </w:tcPr>
          <w:p w:rsidR="002E742E" w:rsidRPr="00ED70FE" w:rsidRDefault="002E742E" w:rsidP="00593A0E">
            <w:pPr>
              <w:pStyle w:val="Tabletext"/>
              <w:tabs>
                <w:tab w:val="decimal" w:pos="400"/>
              </w:tabs>
              <w:jc w:val="right"/>
            </w:pPr>
            <w:r w:rsidRPr="00ED70FE">
              <w:rPr>
                <w:snapToGrid w:val="0"/>
              </w:rPr>
              <w:t>110.75</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55029</w:t>
            </w:r>
          </w:p>
        </w:tc>
        <w:tc>
          <w:tcPr>
            <w:tcW w:w="3793" w:type="pct"/>
            <w:shd w:val="clear" w:color="auto" w:fill="auto"/>
            <w:hideMark/>
          </w:tcPr>
          <w:p w:rsidR="002E742E" w:rsidRPr="00ED70FE" w:rsidRDefault="002E742E" w:rsidP="00593A0E">
            <w:pPr>
              <w:pStyle w:val="Tabletext"/>
            </w:pPr>
            <w:r w:rsidRPr="00ED70FE">
              <w:t>Head, ultrasound scan of (NR)</w:t>
            </w:r>
          </w:p>
        </w:tc>
        <w:tc>
          <w:tcPr>
            <w:tcW w:w="598" w:type="pct"/>
            <w:shd w:val="clear" w:color="auto" w:fill="auto"/>
            <w:hideMark/>
          </w:tcPr>
          <w:p w:rsidR="002E742E" w:rsidRPr="00ED70FE" w:rsidRDefault="002E742E" w:rsidP="00593A0E">
            <w:pPr>
              <w:pStyle w:val="Tabletext"/>
              <w:tabs>
                <w:tab w:val="decimal" w:pos="400"/>
              </w:tabs>
              <w:jc w:val="right"/>
            </w:pPr>
            <w:r w:rsidRPr="00ED70FE">
              <w:rPr>
                <w:snapToGrid w:val="0"/>
              </w:rPr>
              <w:t>38.40</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55030</w:t>
            </w:r>
          </w:p>
        </w:tc>
        <w:tc>
          <w:tcPr>
            <w:tcW w:w="3793" w:type="pct"/>
            <w:shd w:val="clear" w:color="auto" w:fill="auto"/>
            <w:hideMark/>
          </w:tcPr>
          <w:p w:rsidR="002E742E" w:rsidRPr="00ED70FE" w:rsidRDefault="002E742E" w:rsidP="00593A0E">
            <w:pPr>
              <w:pStyle w:val="Tabletext"/>
            </w:pPr>
            <w:r w:rsidRPr="00ED70FE">
              <w:t>Orbital contents, ultrasound scan of (R)</w:t>
            </w:r>
          </w:p>
        </w:tc>
        <w:tc>
          <w:tcPr>
            <w:tcW w:w="598" w:type="pct"/>
            <w:shd w:val="clear" w:color="auto" w:fill="auto"/>
            <w:hideMark/>
          </w:tcPr>
          <w:p w:rsidR="002E742E" w:rsidRPr="00ED70FE" w:rsidRDefault="002E742E" w:rsidP="00593A0E">
            <w:pPr>
              <w:pStyle w:val="Tabletext"/>
              <w:tabs>
                <w:tab w:val="decimal" w:pos="400"/>
              </w:tabs>
              <w:jc w:val="right"/>
            </w:pPr>
            <w:r w:rsidRPr="00ED70FE">
              <w:rPr>
                <w:snapToGrid w:val="0"/>
              </w:rPr>
              <w:t>110.75</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55031</w:t>
            </w:r>
          </w:p>
        </w:tc>
        <w:tc>
          <w:tcPr>
            <w:tcW w:w="3793" w:type="pct"/>
            <w:shd w:val="clear" w:color="auto" w:fill="auto"/>
            <w:hideMark/>
          </w:tcPr>
          <w:p w:rsidR="002E742E" w:rsidRPr="00ED70FE" w:rsidRDefault="002E742E" w:rsidP="00593A0E">
            <w:pPr>
              <w:pStyle w:val="Tabletext"/>
            </w:pPr>
            <w:r w:rsidRPr="00ED70FE">
              <w:t>Orbital contents, ultrasound scan of (NR)</w:t>
            </w:r>
          </w:p>
        </w:tc>
        <w:tc>
          <w:tcPr>
            <w:tcW w:w="598" w:type="pct"/>
            <w:shd w:val="clear" w:color="auto" w:fill="auto"/>
            <w:hideMark/>
          </w:tcPr>
          <w:p w:rsidR="002E742E" w:rsidRPr="00ED70FE" w:rsidRDefault="002E742E" w:rsidP="00593A0E">
            <w:pPr>
              <w:pStyle w:val="Tabletext"/>
              <w:tabs>
                <w:tab w:val="decimal" w:pos="400"/>
              </w:tabs>
              <w:jc w:val="right"/>
            </w:pPr>
            <w:r w:rsidRPr="00ED70FE">
              <w:t>38.40</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55032</w:t>
            </w:r>
          </w:p>
        </w:tc>
        <w:tc>
          <w:tcPr>
            <w:tcW w:w="3793" w:type="pct"/>
            <w:shd w:val="clear" w:color="auto" w:fill="auto"/>
            <w:hideMark/>
          </w:tcPr>
          <w:p w:rsidR="002E742E" w:rsidRPr="00ED70FE" w:rsidRDefault="002E742E" w:rsidP="00593A0E">
            <w:pPr>
              <w:pStyle w:val="Tabletext"/>
            </w:pPr>
            <w:r w:rsidRPr="00ED70FE">
              <w:t>Neck, one or more structures of, ultrasound scan of (R)</w:t>
            </w:r>
          </w:p>
        </w:tc>
        <w:tc>
          <w:tcPr>
            <w:tcW w:w="598" w:type="pct"/>
            <w:shd w:val="clear" w:color="auto" w:fill="auto"/>
            <w:hideMark/>
          </w:tcPr>
          <w:p w:rsidR="002E742E" w:rsidRPr="00ED70FE" w:rsidRDefault="002E742E" w:rsidP="00593A0E">
            <w:pPr>
              <w:pStyle w:val="Tabletext"/>
              <w:tabs>
                <w:tab w:val="decimal" w:pos="400"/>
              </w:tabs>
              <w:jc w:val="right"/>
            </w:pPr>
            <w:r w:rsidRPr="00ED70FE">
              <w:t>110.75</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55033</w:t>
            </w:r>
          </w:p>
        </w:tc>
        <w:tc>
          <w:tcPr>
            <w:tcW w:w="3793" w:type="pct"/>
            <w:shd w:val="clear" w:color="auto" w:fill="auto"/>
            <w:hideMark/>
          </w:tcPr>
          <w:p w:rsidR="002E742E" w:rsidRPr="00ED70FE" w:rsidRDefault="002E742E" w:rsidP="00593A0E">
            <w:pPr>
              <w:pStyle w:val="Tabletext"/>
            </w:pPr>
            <w:r w:rsidRPr="00ED70FE">
              <w:t>Neck, one or more structures of, ultrasound scan of (NR)</w:t>
            </w:r>
          </w:p>
        </w:tc>
        <w:tc>
          <w:tcPr>
            <w:tcW w:w="598" w:type="pct"/>
            <w:shd w:val="clear" w:color="auto" w:fill="auto"/>
            <w:hideMark/>
          </w:tcPr>
          <w:p w:rsidR="002E742E" w:rsidRPr="00ED70FE" w:rsidRDefault="002E742E" w:rsidP="00593A0E">
            <w:pPr>
              <w:pStyle w:val="Tabletext"/>
              <w:tabs>
                <w:tab w:val="decimal" w:pos="400"/>
              </w:tabs>
              <w:jc w:val="right"/>
            </w:pPr>
            <w:r w:rsidRPr="00ED70FE">
              <w:t>38.40</w:t>
            </w:r>
          </w:p>
        </w:tc>
      </w:tr>
      <w:tr w:rsidR="002E742E" w:rsidRPr="00ED70FE" w:rsidTr="00593A0E">
        <w:tc>
          <w:tcPr>
            <w:tcW w:w="609" w:type="pct"/>
            <w:shd w:val="clear" w:color="auto" w:fill="auto"/>
            <w:hideMark/>
          </w:tcPr>
          <w:p w:rsidR="002E742E" w:rsidRPr="00ED70FE" w:rsidRDefault="002E742E" w:rsidP="00593A0E">
            <w:pPr>
              <w:pStyle w:val="Tabletext"/>
              <w:keepLines/>
            </w:pPr>
            <w:r w:rsidRPr="00ED70FE">
              <w:t>55036</w:t>
            </w:r>
          </w:p>
        </w:tc>
        <w:tc>
          <w:tcPr>
            <w:tcW w:w="3793" w:type="pct"/>
            <w:shd w:val="clear" w:color="auto" w:fill="auto"/>
            <w:hideMark/>
          </w:tcPr>
          <w:p w:rsidR="002E742E" w:rsidRPr="00ED70FE" w:rsidRDefault="002E742E" w:rsidP="00593A0E">
            <w:pPr>
              <w:pStyle w:val="Tabletext"/>
              <w:keepLines/>
            </w:pPr>
            <w:r w:rsidRPr="00ED70FE">
              <w:t>Abdomen, ultrasound scan of (including scan of urinary tract when performed), for morphological assessment, if:</w:t>
            </w:r>
          </w:p>
          <w:p w:rsidR="002E742E" w:rsidRPr="00ED70FE" w:rsidRDefault="002E742E" w:rsidP="00593A0E">
            <w:pPr>
              <w:pStyle w:val="Tablea"/>
            </w:pPr>
            <w:r w:rsidRPr="00ED70FE">
              <w:t>(a) the service is not solely a transrectal ultrasonic examination of any of the following:</w:t>
            </w:r>
          </w:p>
          <w:p w:rsidR="002E742E" w:rsidRPr="00ED70FE" w:rsidRDefault="002E742E" w:rsidP="00593A0E">
            <w:pPr>
              <w:pStyle w:val="Tablei"/>
            </w:pPr>
            <w:r w:rsidRPr="00ED70FE">
              <w:t>(i) prostate gland;</w:t>
            </w:r>
          </w:p>
          <w:p w:rsidR="002E742E" w:rsidRPr="00ED70FE" w:rsidRDefault="002E742E" w:rsidP="00593A0E">
            <w:pPr>
              <w:pStyle w:val="Tablei"/>
            </w:pPr>
            <w:r w:rsidRPr="00ED70FE">
              <w:t>(ii) bladder base;</w:t>
            </w:r>
          </w:p>
          <w:p w:rsidR="002E742E" w:rsidRPr="00ED70FE" w:rsidRDefault="002E742E" w:rsidP="00593A0E">
            <w:pPr>
              <w:pStyle w:val="Tablei"/>
            </w:pPr>
            <w:r w:rsidRPr="00ED70FE">
              <w:t>(iii) urethra; and</w:t>
            </w:r>
          </w:p>
          <w:p w:rsidR="002E742E" w:rsidRPr="00ED70FE" w:rsidRDefault="002E742E" w:rsidP="00593A0E">
            <w:pPr>
              <w:pStyle w:val="Tablea"/>
              <w:keepLines/>
            </w:pPr>
            <w:r w:rsidRPr="00ED70FE">
              <w:t>(b) within 24 hours of the service, a service mentioned in item</w:t>
            </w:r>
            <w:r w:rsidR="00ED70FE" w:rsidRPr="00ED70FE">
              <w:t> </w:t>
            </w:r>
            <w:r w:rsidRPr="00ED70FE">
              <w:t>55038 is not performed on the same patient by the providing practitioner (R)</w:t>
            </w:r>
          </w:p>
        </w:tc>
        <w:tc>
          <w:tcPr>
            <w:tcW w:w="598" w:type="pct"/>
            <w:shd w:val="clear" w:color="auto" w:fill="auto"/>
            <w:hideMark/>
          </w:tcPr>
          <w:p w:rsidR="002E742E" w:rsidRPr="00ED70FE" w:rsidRDefault="002E742E" w:rsidP="00593A0E">
            <w:pPr>
              <w:pStyle w:val="Tabletext"/>
              <w:keepLines/>
              <w:tabs>
                <w:tab w:val="decimal" w:pos="400"/>
              </w:tabs>
              <w:jc w:val="right"/>
            </w:pPr>
            <w:r w:rsidRPr="00ED70FE">
              <w:t>112.95</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55037</w:t>
            </w:r>
          </w:p>
        </w:tc>
        <w:tc>
          <w:tcPr>
            <w:tcW w:w="3793" w:type="pct"/>
            <w:shd w:val="clear" w:color="auto" w:fill="auto"/>
            <w:hideMark/>
          </w:tcPr>
          <w:p w:rsidR="002E742E" w:rsidRPr="00ED70FE" w:rsidRDefault="002E742E" w:rsidP="00593A0E">
            <w:pPr>
              <w:pStyle w:val="Tabletext"/>
            </w:pPr>
            <w:r w:rsidRPr="00ED70FE">
              <w:t>Abdomen, ultrasound scan of (including scan of urinary tract when performed), for morphological assessment, if the service is not solely a transrectal ultrasonic examination of any of the following:</w:t>
            </w:r>
          </w:p>
          <w:p w:rsidR="002E742E" w:rsidRPr="00ED70FE" w:rsidRDefault="002E742E" w:rsidP="00593A0E">
            <w:pPr>
              <w:pStyle w:val="Tablea"/>
            </w:pPr>
            <w:r w:rsidRPr="00ED70FE">
              <w:t>(a) prostate gland;</w:t>
            </w:r>
          </w:p>
          <w:p w:rsidR="002E742E" w:rsidRPr="00ED70FE" w:rsidRDefault="002E742E" w:rsidP="00593A0E">
            <w:pPr>
              <w:pStyle w:val="Tablea"/>
            </w:pPr>
            <w:r w:rsidRPr="00ED70FE">
              <w:t>(b) bladder base;</w:t>
            </w:r>
          </w:p>
          <w:p w:rsidR="002E742E" w:rsidRPr="00ED70FE" w:rsidRDefault="002E742E" w:rsidP="00593A0E">
            <w:pPr>
              <w:pStyle w:val="Tablea"/>
            </w:pPr>
            <w:r w:rsidRPr="00ED70FE">
              <w:t>(c) urethra (NR)</w:t>
            </w:r>
          </w:p>
        </w:tc>
        <w:tc>
          <w:tcPr>
            <w:tcW w:w="598" w:type="pct"/>
            <w:shd w:val="clear" w:color="auto" w:fill="auto"/>
            <w:hideMark/>
          </w:tcPr>
          <w:p w:rsidR="002E742E" w:rsidRPr="00ED70FE" w:rsidRDefault="002E742E" w:rsidP="00593A0E">
            <w:pPr>
              <w:pStyle w:val="Tabletext"/>
              <w:tabs>
                <w:tab w:val="decimal" w:pos="400"/>
              </w:tabs>
              <w:jc w:val="right"/>
            </w:pPr>
            <w:r w:rsidRPr="00ED70FE">
              <w:t>38.40</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55038</w:t>
            </w:r>
          </w:p>
        </w:tc>
        <w:tc>
          <w:tcPr>
            <w:tcW w:w="3793" w:type="pct"/>
            <w:shd w:val="clear" w:color="auto" w:fill="auto"/>
            <w:hideMark/>
          </w:tcPr>
          <w:p w:rsidR="002E742E" w:rsidRPr="00ED70FE" w:rsidRDefault="002E742E" w:rsidP="00593A0E">
            <w:pPr>
              <w:pStyle w:val="Tabletext"/>
            </w:pPr>
            <w:r w:rsidRPr="00ED70FE">
              <w:t>Urinary tract, ultrasound scan of, if:</w:t>
            </w:r>
          </w:p>
          <w:p w:rsidR="002E742E" w:rsidRPr="00ED70FE" w:rsidRDefault="002E742E" w:rsidP="00593A0E">
            <w:pPr>
              <w:pStyle w:val="Tablea"/>
            </w:pPr>
            <w:r w:rsidRPr="00ED70FE">
              <w:t>(a) the service is not solely a transrectal ultrasonic examination of any of the following:</w:t>
            </w:r>
          </w:p>
          <w:p w:rsidR="002E742E" w:rsidRPr="00ED70FE" w:rsidRDefault="002E742E" w:rsidP="00593A0E">
            <w:pPr>
              <w:pStyle w:val="Tablei"/>
            </w:pPr>
            <w:r w:rsidRPr="00ED70FE">
              <w:t>(i) prostate gland;</w:t>
            </w:r>
          </w:p>
          <w:p w:rsidR="002E742E" w:rsidRPr="00ED70FE" w:rsidRDefault="002E742E" w:rsidP="00593A0E">
            <w:pPr>
              <w:pStyle w:val="Tablei"/>
            </w:pPr>
            <w:r w:rsidRPr="00ED70FE">
              <w:t>(ii) bladder base;</w:t>
            </w:r>
          </w:p>
          <w:p w:rsidR="002E742E" w:rsidRPr="00ED70FE" w:rsidRDefault="002E742E" w:rsidP="00593A0E">
            <w:pPr>
              <w:pStyle w:val="Tablei"/>
            </w:pPr>
            <w:r w:rsidRPr="00ED70FE">
              <w:t>(iii) urethra; and</w:t>
            </w:r>
          </w:p>
          <w:p w:rsidR="002E742E" w:rsidRPr="00ED70FE" w:rsidRDefault="002E742E" w:rsidP="00593A0E">
            <w:pPr>
              <w:pStyle w:val="Tablea"/>
            </w:pPr>
            <w:r w:rsidRPr="00ED70FE">
              <w:t>(b) within 24 hours of the service, a service mentioned in item</w:t>
            </w:r>
            <w:r w:rsidR="00ED70FE" w:rsidRPr="00ED70FE">
              <w:t> </w:t>
            </w:r>
            <w:r w:rsidRPr="00ED70FE">
              <w:t>55036 or 55065 is not performed on the same patient by the providing practitioner (R)</w:t>
            </w:r>
          </w:p>
        </w:tc>
        <w:tc>
          <w:tcPr>
            <w:tcW w:w="598" w:type="pct"/>
            <w:shd w:val="clear" w:color="auto" w:fill="auto"/>
            <w:hideMark/>
          </w:tcPr>
          <w:p w:rsidR="002E742E" w:rsidRPr="00ED70FE" w:rsidRDefault="002E742E" w:rsidP="00593A0E">
            <w:pPr>
              <w:pStyle w:val="Tabletext"/>
              <w:tabs>
                <w:tab w:val="decimal" w:pos="400"/>
              </w:tabs>
              <w:jc w:val="right"/>
            </w:pPr>
            <w:r w:rsidRPr="00ED70FE">
              <w:t>110.75</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55039</w:t>
            </w:r>
          </w:p>
        </w:tc>
        <w:tc>
          <w:tcPr>
            <w:tcW w:w="3793" w:type="pct"/>
            <w:shd w:val="clear" w:color="auto" w:fill="auto"/>
            <w:hideMark/>
          </w:tcPr>
          <w:p w:rsidR="002E742E" w:rsidRPr="00ED70FE" w:rsidRDefault="002E742E" w:rsidP="00593A0E">
            <w:pPr>
              <w:pStyle w:val="Tabletext"/>
            </w:pPr>
            <w:r w:rsidRPr="00ED70FE">
              <w:t>Urinary tract, ultrasound scan of, if the service is not solely a transrectal ultrasonic examination of any of the following:</w:t>
            </w:r>
          </w:p>
          <w:p w:rsidR="002E742E" w:rsidRPr="00ED70FE" w:rsidRDefault="002E742E" w:rsidP="00593A0E">
            <w:pPr>
              <w:pStyle w:val="Tablea"/>
            </w:pPr>
            <w:r w:rsidRPr="00ED70FE">
              <w:t>(a) prostate gland;</w:t>
            </w:r>
          </w:p>
          <w:p w:rsidR="002E742E" w:rsidRPr="00ED70FE" w:rsidRDefault="002E742E" w:rsidP="00593A0E">
            <w:pPr>
              <w:pStyle w:val="Tablea"/>
            </w:pPr>
            <w:r w:rsidRPr="00ED70FE">
              <w:t>(b) bladder base;</w:t>
            </w:r>
          </w:p>
          <w:p w:rsidR="002E742E" w:rsidRPr="00ED70FE" w:rsidRDefault="002E742E" w:rsidP="00593A0E">
            <w:pPr>
              <w:pStyle w:val="Tablea"/>
            </w:pPr>
            <w:r w:rsidRPr="00ED70FE">
              <w:t>(c) urethra (NR)</w:t>
            </w:r>
          </w:p>
        </w:tc>
        <w:tc>
          <w:tcPr>
            <w:tcW w:w="598" w:type="pct"/>
            <w:shd w:val="clear" w:color="auto" w:fill="auto"/>
            <w:hideMark/>
          </w:tcPr>
          <w:p w:rsidR="002E742E" w:rsidRPr="00ED70FE" w:rsidRDefault="002E742E" w:rsidP="00593A0E">
            <w:pPr>
              <w:pStyle w:val="Tabletext"/>
              <w:tabs>
                <w:tab w:val="decimal" w:pos="400"/>
              </w:tabs>
              <w:jc w:val="right"/>
            </w:pPr>
            <w:r w:rsidRPr="00ED70FE">
              <w:t>38.40</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55048</w:t>
            </w:r>
          </w:p>
        </w:tc>
        <w:tc>
          <w:tcPr>
            <w:tcW w:w="3793" w:type="pct"/>
            <w:shd w:val="clear" w:color="auto" w:fill="auto"/>
            <w:hideMark/>
          </w:tcPr>
          <w:p w:rsidR="002E742E" w:rsidRPr="00ED70FE" w:rsidRDefault="002E742E" w:rsidP="00593A0E">
            <w:pPr>
              <w:pStyle w:val="Tabletext"/>
            </w:pPr>
            <w:r w:rsidRPr="00ED70FE">
              <w:t>Scrotum, ultrasound scan of (R)</w:t>
            </w:r>
          </w:p>
        </w:tc>
        <w:tc>
          <w:tcPr>
            <w:tcW w:w="598" w:type="pct"/>
            <w:shd w:val="clear" w:color="auto" w:fill="auto"/>
            <w:hideMark/>
          </w:tcPr>
          <w:p w:rsidR="002E742E" w:rsidRPr="00ED70FE" w:rsidRDefault="002E742E" w:rsidP="00593A0E">
            <w:pPr>
              <w:pStyle w:val="Tabletext"/>
              <w:tabs>
                <w:tab w:val="decimal" w:pos="400"/>
              </w:tabs>
              <w:jc w:val="right"/>
            </w:pPr>
            <w:r w:rsidRPr="00ED70FE">
              <w:t>111.15</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55049</w:t>
            </w:r>
          </w:p>
        </w:tc>
        <w:tc>
          <w:tcPr>
            <w:tcW w:w="3793" w:type="pct"/>
            <w:shd w:val="clear" w:color="auto" w:fill="auto"/>
            <w:hideMark/>
          </w:tcPr>
          <w:p w:rsidR="002E742E" w:rsidRPr="00ED70FE" w:rsidRDefault="002E742E" w:rsidP="00593A0E">
            <w:pPr>
              <w:pStyle w:val="Tabletext"/>
            </w:pPr>
            <w:r w:rsidRPr="00ED70FE">
              <w:t>Scrotum, ultrasound scan of (NR)</w:t>
            </w:r>
          </w:p>
        </w:tc>
        <w:tc>
          <w:tcPr>
            <w:tcW w:w="598" w:type="pct"/>
            <w:shd w:val="clear" w:color="auto" w:fill="auto"/>
            <w:hideMark/>
          </w:tcPr>
          <w:p w:rsidR="002E742E" w:rsidRPr="00ED70FE" w:rsidRDefault="002E742E" w:rsidP="00593A0E">
            <w:pPr>
              <w:pStyle w:val="Tabletext"/>
              <w:tabs>
                <w:tab w:val="decimal" w:pos="400"/>
              </w:tabs>
              <w:jc w:val="right"/>
            </w:pPr>
            <w:r w:rsidRPr="00ED70FE">
              <w:t>38.40</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55054</w:t>
            </w:r>
          </w:p>
        </w:tc>
        <w:tc>
          <w:tcPr>
            <w:tcW w:w="3793" w:type="pct"/>
            <w:shd w:val="clear" w:color="auto" w:fill="auto"/>
            <w:hideMark/>
          </w:tcPr>
          <w:p w:rsidR="002E742E" w:rsidRPr="00ED70FE" w:rsidRDefault="002E742E" w:rsidP="00593A0E">
            <w:pPr>
              <w:pStyle w:val="Tabletext"/>
            </w:pPr>
            <w:r w:rsidRPr="00ED70FE">
              <w:t>Ultrasonic cross</w:t>
            </w:r>
            <w:r w:rsidR="00ED70FE">
              <w:noBreakHyphen/>
            </w:r>
            <w:r w:rsidRPr="00ED70FE">
              <w:t>sectional echography, in conjunction with a surgical procedure (other than a procedure to which item</w:t>
            </w:r>
            <w:r w:rsidR="00ED70FE" w:rsidRPr="00ED70FE">
              <w:t> </w:t>
            </w:r>
            <w:r w:rsidRPr="00ED70FE">
              <w:t>55848 or 55850 applies) using interventional techniques, not being a service associated with a service to which any other item in this Group applies (R)</w:t>
            </w:r>
          </w:p>
        </w:tc>
        <w:tc>
          <w:tcPr>
            <w:tcW w:w="598" w:type="pct"/>
            <w:shd w:val="clear" w:color="auto" w:fill="auto"/>
            <w:hideMark/>
          </w:tcPr>
          <w:p w:rsidR="002E742E" w:rsidRPr="00ED70FE" w:rsidRDefault="002E742E" w:rsidP="00593A0E">
            <w:pPr>
              <w:pStyle w:val="Tabletext"/>
              <w:tabs>
                <w:tab w:val="decimal" w:pos="400"/>
              </w:tabs>
              <w:jc w:val="right"/>
            </w:pPr>
            <w:r w:rsidRPr="00ED70FE">
              <w:t>110.75</w:t>
            </w:r>
          </w:p>
        </w:tc>
      </w:tr>
      <w:tr w:rsidR="002E742E" w:rsidRPr="00ED70FE" w:rsidTr="00593A0E">
        <w:tc>
          <w:tcPr>
            <w:tcW w:w="609" w:type="pct"/>
            <w:shd w:val="clear" w:color="auto" w:fill="auto"/>
          </w:tcPr>
          <w:p w:rsidR="002E742E" w:rsidRPr="00ED70FE" w:rsidRDefault="002E742E" w:rsidP="00593A0E">
            <w:pPr>
              <w:pStyle w:val="Tabletext"/>
            </w:pPr>
            <w:r w:rsidRPr="00ED70FE">
              <w:rPr>
                <w:lang w:eastAsia="en-US"/>
              </w:rPr>
              <w:t>55065</w:t>
            </w:r>
          </w:p>
        </w:tc>
        <w:tc>
          <w:tcPr>
            <w:tcW w:w="3793" w:type="pct"/>
            <w:shd w:val="clear" w:color="auto" w:fill="auto"/>
          </w:tcPr>
          <w:p w:rsidR="002E742E" w:rsidRPr="00ED70FE" w:rsidRDefault="002E742E" w:rsidP="00593A0E">
            <w:pPr>
              <w:pStyle w:val="Tabletext"/>
            </w:pPr>
            <w:r w:rsidRPr="00ED70FE">
              <w:t>Pelvis, ultrasound scan of, by any or all approaches, if:</w:t>
            </w:r>
          </w:p>
          <w:p w:rsidR="002E742E" w:rsidRPr="00ED70FE" w:rsidRDefault="002E742E" w:rsidP="00593A0E">
            <w:pPr>
              <w:pStyle w:val="Tablea"/>
            </w:pPr>
            <w:r w:rsidRPr="00ED70FE">
              <w:t>(a) the service is not solely a service to which an item in Subgroup 5 of this Group applies or a transrectal ultrasonic examination of any of the following:</w:t>
            </w:r>
          </w:p>
          <w:p w:rsidR="002E742E" w:rsidRPr="00ED70FE" w:rsidRDefault="002E742E" w:rsidP="00593A0E">
            <w:pPr>
              <w:pStyle w:val="Tablei"/>
            </w:pPr>
            <w:r w:rsidRPr="00ED70FE">
              <w:t>(i) prostate gland;</w:t>
            </w:r>
          </w:p>
          <w:p w:rsidR="002E742E" w:rsidRPr="00ED70FE" w:rsidRDefault="002E742E" w:rsidP="00593A0E">
            <w:pPr>
              <w:pStyle w:val="Tablei"/>
            </w:pPr>
            <w:r w:rsidRPr="00ED70FE">
              <w:t>(ii) bladder base;</w:t>
            </w:r>
          </w:p>
          <w:p w:rsidR="002E742E" w:rsidRPr="00ED70FE" w:rsidRDefault="002E742E" w:rsidP="00593A0E">
            <w:pPr>
              <w:pStyle w:val="Tablei"/>
            </w:pPr>
            <w:r w:rsidRPr="00ED70FE">
              <w:t>(iii) urethra; and</w:t>
            </w:r>
          </w:p>
          <w:p w:rsidR="002E742E" w:rsidRPr="00ED70FE" w:rsidRDefault="002E742E" w:rsidP="00593A0E">
            <w:pPr>
              <w:pStyle w:val="Tablea"/>
            </w:pPr>
            <w:r w:rsidRPr="00ED70FE">
              <w:t>(b) within 24 hours of the service, a service mentioned in item</w:t>
            </w:r>
            <w:r w:rsidR="00ED70FE" w:rsidRPr="00ED70FE">
              <w:t> </w:t>
            </w:r>
            <w:r w:rsidRPr="00ED70FE">
              <w:t>55038 is not performed on the same patient by the providing practitioner (R)</w:t>
            </w:r>
          </w:p>
        </w:tc>
        <w:tc>
          <w:tcPr>
            <w:tcW w:w="598" w:type="pct"/>
            <w:shd w:val="clear" w:color="auto" w:fill="auto"/>
          </w:tcPr>
          <w:p w:rsidR="002E742E" w:rsidRPr="00ED70FE" w:rsidRDefault="002E742E" w:rsidP="00593A0E">
            <w:pPr>
              <w:pStyle w:val="Tabletext"/>
              <w:tabs>
                <w:tab w:val="decimal" w:pos="400"/>
              </w:tabs>
              <w:jc w:val="right"/>
            </w:pPr>
            <w:r w:rsidRPr="00ED70FE">
              <w:rPr>
                <w:lang w:eastAsia="en-US"/>
              </w:rPr>
              <w:t>99.70</w:t>
            </w:r>
          </w:p>
        </w:tc>
      </w:tr>
      <w:tr w:rsidR="002E742E" w:rsidRPr="00ED70FE" w:rsidTr="00593A0E">
        <w:tc>
          <w:tcPr>
            <w:tcW w:w="609" w:type="pct"/>
            <w:shd w:val="clear" w:color="auto" w:fill="auto"/>
          </w:tcPr>
          <w:p w:rsidR="002E742E" w:rsidRPr="00ED70FE" w:rsidRDefault="002E742E" w:rsidP="00593A0E">
            <w:pPr>
              <w:pStyle w:val="Tabletext"/>
            </w:pPr>
            <w:r w:rsidRPr="00ED70FE">
              <w:t>55066</w:t>
            </w:r>
          </w:p>
        </w:tc>
        <w:tc>
          <w:tcPr>
            <w:tcW w:w="3793" w:type="pct"/>
            <w:shd w:val="clear" w:color="auto" w:fill="auto"/>
          </w:tcPr>
          <w:p w:rsidR="002E742E" w:rsidRPr="00ED70FE" w:rsidRDefault="002E742E" w:rsidP="00593A0E">
            <w:pPr>
              <w:pStyle w:val="Tabletext"/>
            </w:pPr>
            <w:r w:rsidRPr="00ED70FE">
              <w:t>Breasts, both, ultrasound scan of, in conjunction with a surgical procedure using interventional techniques, if:</w:t>
            </w:r>
          </w:p>
          <w:p w:rsidR="002E742E" w:rsidRPr="00ED70FE" w:rsidRDefault="002E742E" w:rsidP="00593A0E">
            <w:pPr>
              <w:pStyle w:val="Tablea"/>
            </w:pPr>
            <w:r w:rsidRPr="00ED70FE">
              <w:t>(a) the request for the scan indicates that an ultrasound</w:t>
            </w:r>
            <w:r w:rsidR="00ED70FE">
              <w:noBreakHyphen/>
            </w:r>
            <w:r w:rsidRPr="00ED70FE">
              <w:t>guided breast intervention be performed; and</w:t>
            </w:r>
          </w:p>
          <w:p w:rsidR="002E742E" w:rsidRPr="00ED70FE" w:rsidRDefault="002E742E" w:rsidP="00593A0E">
            <w:pPr>
              <w:pStyle w:val="Tablea"/>
            </w:pPr>
            <w:r w:rsidRPr="00ED70FE">
              <w:t>(b) the service is not performed in conjunction with any other item in this Group (R)</w:t>
            </w:r>
          </w:p>
        </w:tc>
        <w:tc>
          <w:tcPr>
            <w:tcW w:w="598" w:type="pct"/>
            <w:shd w:val="clear" w:color="auto" w:fill="auto"/>
          </w:tcPr>
          <w:p w:rsidR="002E742E" w:rsidRPr="00ED70FE" w:rsidRDefault="002E742E" w:rsidP="00593A0E">
            <w:pPr>
              <w:pStyle w:val="Tabletext"/>
              <w:jc w:val="right"/>
            </w:pPr>
            <w:r w:rsidRPr="00ED70FE">
              <w:t>221.45</w:t>
            </w:r>
          </w:p>
        </w:tc>
      </w:tr>
      <w:tr w:rsidR="002E742E" w:rsidRPr="00ED70FE" w:rsidTr="00593A0E">
        <w:tc>
          <w:tcPr>
            <w:tcW w:w="609" w:type="pct"/>
            <w:shd w:val="clear" w:color="auto" w:fill="auto"/>
          </w:tcPr>
          <w:p w:rsidR="002E742E" w:rsidRPr="00ED70FE" w:rsidRDefault="002E742E" w:rsidP="00593A0E">
            <w:pPr>
              <w:pStyle w:val="Tabletext"/>
              <w:keepNext/>
              <w:keepLines/>
            </w:pPr>
            <w:r w:rsidRPr="00ED70FE">
              <w:rPr>
                <w:lang w:eastAsia="en-US"/>
              </w:rPr>
              <w:t>55068</w:t>
            </w:r>
          </w:p>
        </w:tc>
        <w:tc>
          <w:tcPr>
            <w:tcW w:w="3793" w:type="pct"/>
            <w:shd w:val="clear" w:color="auto" w:fill="auto"/>
          </w:tcPr>
          <w:p w:rsidR="002E742E" w:rsidRPr="00ED70FE" w:rsidRDefault="002E742E" w:rsidP="00593A0E">
            <w:pPr>
              <w:pStyle w:val="Tabletext"/>
            </w:pPr>
            <w:r w:rsidRPr="00ED70FE">
              <w:t>Pelvis, ultrasound scan of, by any or all approaches, if the service is not solely a service to which an item in Subgroup 5 of this Group applies or a transrectal ultrasonic examination of any of the following:</w:t>
            </w:r>
          </w:p>
          <w:p w:rsidR="002E742E" w:rsidRPr="00ED70FE" w:rsidRDefault="002E742E" w:rsidP="00593A0E">
            <w:pPr>
              <w:pStyle w:val="Tablea"/>
            </w:pPr>
            <w:r w:rsidRPr="00ED70FE">
              <w:t>(a) prostate gland;</w:t>
            </w:r>
          </w:p>
          <w:p w:rsidR="002E742E" w:rsidRPr="00ED70FE" w:rsidRDefault="002E742E" w:rsidP="00593A0E">
            <w:pPr>
              <w:pStyle w:val="Tablea"/>
            </w:pPr>
            <w:r w:rsidRPr="00ED70FE">
              <w:t>(b) bladder base;</w:t>
            </w:r>
          </w:p>
          <w:p w:rsidR="002E742E" w:rsidRPr="00ED70FE" w:rsidRDefault="002E742E" w:rsidP="00593A0E">
            <w:pPr>
              <w:pStyle w:val="Tablea"/>
            </w:pPr>
            <w:r w:rsidRPr="00ED70FE">
              <w:t>(c) urethra (NR)</w:t>
            </w:r>
          </w:p>
        </w:tc>
        <w:tc>
          <w:tcPr>
            <w:tcW w:w="598" w:type="pct"/>
            <w:shd w:val="clear" w:color="auto" w:fill="auto"/>
          </w:tcPr>
          <w:p w:rsidR="002E742E" w:rsidRPr="00ED70FE" w:rsidRDefault="002E742E" w:rsidP="00593A0E">
            <w:pPr>
              <w:pStyle w:val="Tabletext"/>
              <w:keepNext/>
              <w:keepLines/>
              <w:tabs>
                <w:tab w:val="decimal" w:pos="400"/>
              </w:tabs>
              <w:jc w:val="right"/>
            </w:pPr>
            <w:r w:rsidRPr="00ED70FE">
              <w:rPr>
                <w:lang w:eastAsia="en-US"/>
              </w:rPr>
              <w:t>35.50</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55070</w:t>
            </w:r>
          </w:p>
        </w:tc>
        <w:tc>
          <w:tcPr>
            <w:tcW w:w="3793" w:type="pct"/>
            <w:shd w:val="clear" w:color="auto" w:fill="auto"/>
            <w:hideMark/>
          </w:tcPr>
          <w:p w:rsidR="002E742E" w:rsidRPr="00ED70FE" w:rsidRDefault="002E742E" w:rsidP="00593A0E">
            <w:pPr>
              <w:pStyle w:val="Tabletext"/>
            </w:pPr>
            <w:r w:rsidRPr="00ED70FE">
              <w:t>Breast, one, ultrasound scan of (R)</w:t>
            </w:r>
          </w:p>
        </w:tc>
        <w:tc>
          <w:tcPr>
            <w:tcW w:w="598" w:type="pct"/>
            <w:shd w:val="clear" w:color="auto" w:fill="auto"/>
            <w:hideMark/>
          </w:tcPr>
          <w:p w:rsidR="002E742E" w:rsidRPr="00ED70FE" w:rsidRDefault="002E742E" w:rsidP="00593A0E">
            <w:pPr>
              <w:pStyle w:val="Tabletext"/>
              <w:tabs>
                <w:tab w:val="decimal" w:pos="400"/>
              </w:tabs>
              <w:jc w:val="right"/>
              <w:rPr>
                <w:snapToGrid w:val="0"/>
              </w:rPr>
            </w:pPr>
            <w:r w:rsidRPr="00ED70FE">
              <w:rPr>
                <w:snapToGrid w:val="0"/>
              </w:rPr>
              <w:t>99.70</w:t>
            </w:r>
          </w:p>
        </w:tc>
      </w:tr>
      <w:tr w:rsidR="002E742E" w:rsidRPr="00ED70FE" w:rsidTr="00593A0E">
        <w:tc>
          <w:tcPr>
            <w:tcW w:w="609" w:type="pct"/>
            <w:shd w:val="clear" w:color="auto" w:fill="auto"/>
          </w:tcPr>
          <w:p w:rsidR="002E742E" w:rsidRPr="00ED70FE" w:rsidRDefault="002E742E" w:rsidP="00593A0E">
            <w:pPr>
              <w:pStyle w:val="Tabletext"/>
            </w:pPr>
            <w:r w:rsidRPr="00ED70FE">
              <w:t>55071</w:t>
            </w:r>
          </w:p>
        </w:tc>
        <w:tc>
          <w:tcPr>
            <w:tcW w:w="3793" w:type="pct"/>
            <w:shd w:val="clear" w:color="auto" w:fill="auto"/>
          </w:tcPr>
          <w:p w:rsidR="002E742E" w:rsidRPr="00ED70FE" w:rsidRDefault="002E742E" w:rsidP="00593A0E">
            <w:pPr>
              <w:pStyle w:val="Tabletext"/>
            </w:pPr>
            <w:r w:rsidRPr="00ED70FE">
              <w:t>Breast, one, ultrasound scan of, in conjunction with a surgical procedure using interventional techniques, if:</w:t>
            </w:r>
          </w:p>
          <w:p w:rsidR="002E742E" w:rsidRPr="00ED70FE" w:rsidRDefault="002E742E" w:rsidP="00593A0E">
            <w:pPr>
              <w:pStyle w:val="Tablea"/>
            </w:pPr>
            <w:r w:rsidRPr="00ED70FE">
              <w:t>(a) the request for the scan indicates that an ultrasound</w:t>
            </w:r>
            <w:r w:rsidR="00ED70FE">
              <w:noBreakHyphen/>
            </w:r>
            <w:r w:rsidRPr="00ED70FE">
              <w:t>guided breast intervention be performed; and</w:t>
            </w:r>
          </w:p>
          <w:p w:rsidR="002E742E" w:rsidRPr="00ED70FE" w:rsidRDefault="002E742E" w:rsidP="00593A0E">
            <w:pPr>
              <w:pStyle w:val="Tablea"/>
            </w:pPr>
            <w:r w:rsidRPr="00ED70FE">
              <w:t>(b) the service is not performed in conjunction with any other item in this group (R)</w:t>
            </w:r>
          </w:p>
        </w:tc>
        <w:tc>
          <w:tcPr>
            <w:tcW w:w="598" w:type="pct"/>
            <w:shd w:val="clear" w:color="auto" w:fill="auto"/>
          </w:tcPr>
          <w:p w:rsidR="002E742E" w:rsidRPr="00ED70FE" w:rsidRDefault="002E742E" w:rsidP="00593A0E">
            <w:pPr>
              <w:pStyle w:val="Tabletext"/>
              <w:jc w:val="right"/>
            </w:pPr>
            <w:r w:rsidRPr="00ED70FE">
              <w:t>210.45</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55073</w:t>
            </w:r>
          </w:p>
        </w:tc>
        <w:tc>
          <w:tcPr>
            <w:tcW w:w="3793" w:type="pct"/>
            <w:shd w:val="clear" w:color="auto" w:fill="auto"/>
            <w:hideMark/>
          </w:tcPr>
          <w:p w:rsidR="002E742E" w:rsidRPr="00ED70FE" w:rsidRDefault="002E742E" w:rsidP="00593A0E">
            <w:pPr>
              <w:pStyle w:val="Tabletext"/>
              <w:rPr>
                <w:b/>
              </w:rPr>
            </w:pPr>
            <w:r w:rsidRPr="00ED70FE">
              <w:t>Breast, one, ultrasound scan of (NR)</w:t>
            </w:r>
          </w:p>
        </w:tc>
        <w:tc>
          <w:tcPr>
            <w:tcW w:w="598" w:type="pct"/>
            <w:shd w:val="clear" w:color="auto" w:fill="auto"/>
            <w:hideMark/>
          </w:tcPr>
          <w:p w:rsidR="002E742E" w:rsidRPr="00ED70FE" w:rsidRDefault="002E742E" w:rsidP="00593A0E">
            <w:pPr>
              <w:pStyle w:val="Tabletext"/>
              <w:tabs>
                <w:tab w:val="decimal" w:pos="400"/>
              </w:tabs>
              <w:jc w:val="right"/>
              <w:rPr>
                <w:snapToGrid w:val="0"/>
              </w:rPr>
            </w:pPr>
            <w:r w:rsidRPr="00ED70FE">
              <w:t>34.55</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55076</w:t>
            </w:r>
          </w:p>
        </w:tc>
        <w:tc>
          <w:tcPr>
            <w:tcW w:w="3793" w:type="pct"/>
            <w:shd w:val="clear" w:color="auto" w:fill="auto"/>
            <w:hideMark/>
          </w:tcPr>
          <w:p w:rsidR="002E742E" w:rsidRPr="00ED70FE" w:rsidRDefault="002E742E" w:rsidP="00593A0E">
            <w:pPr>
              <w:pStyle w:val="Tabletext"/>
            </w:pPr>
            <w:r w:rsidRPr="00ED70FE">
              <w:t>Breasts, both, ultrasound scan of (including an ultrasound scan for post mastectomy surveillance) (R)</w:t>
            </w:r>
          </w:p>
        </w:tc>
        <w:tc>
          <w:tcPr>
            <w:tcW w:w="598" w:type="pct"/>
            <w:shd w:val="clear" w:color="auto" w:fill="auto"/>
            <w:hideMark/>
          </w:tcPr>
          <w:p w:rsidR="002E742E" w:rsidRPr="00ED70FE" w:rsidRDefault="002E742E" w:rsidP="00593A0E">
            <w:pPr>
              <w:pStyle w:val="Tabletext"/>
              <w:tabs>
                <w:tab w:val="decimal" w:pos="400"/>
              </w:tabs>
              <w:jc w:val="right"/>
              <w:rPr>
                <w:snapToGrid w:val="0"/>
              </w:rPr>
            </w:pPr>
            <w:r w:rsidRPr="00ED70FE">
              <w:rPr>
                <w:snapToGrid w:val="0"/>
              </w:rPr>
              <w:t>110.75</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55079</w:t>
            </w:r>
          </w:p>
        </w:tc>
        <w:tc>
          <w:tcPr>
            <w:tcW w:w="3793" w:type="pct"/>
            <w:shd w:val="clear" w:color="auto" w:fill="auto"/>
            <w:hideMark/>
          </w:tcPr>
          <w:p w:rsidR="002E742E" w:rsidRPr="00ED70FE" w:rsidRDefault="002E742E" w:rsidP="00593A0E">
            <w:pPr>
              <w:pStyle w:val="Tabletext"/>
            </w:pPr>
            <w:r w:rsidRPr="00ED70FE">
              <w:t>Breasts, both, ultrasound scan of (including an ultrasound scan for post mastectomy surveillance) (NR)</w:t>
            </w:r>
          </w:p>
        </w:tc>
        <w:tc>
          <w:tcPr>
            <w:tcW w:w="598" w:type="pct"/>
            <w:shd w:val="clear" w:color="auto" w:fill="auto"/>
            <w:hideMark/>
          </w:tcPr>
          <w:p w:rsidR="002E742E" w:rsidRPr="00ED70FE" w:rsidRDefault="002E742E" w:rsidP="00593A0E">
            <w:pPr>
              <w:pStyle w:val="Tabletext"/>
              <w:tabs>
                <w:tab w:val="decimal" w:pos="400"/>
              </w:tabs>
              <w:jc w:val="right"/>
              <w:rPr>
                <w:snapToGrid w:val="0"/>
              </w:rPr>
            </w:pPr>
            <w:r w:rsidRPr="00ED70FE">
              <w:t>38.40</w:t>
            </w:r>
          </w:p>
        </w:tc>
      </w:tr>
      <w:tr w:rsidR="002E742E" w:rsidRPr="00ED70FE" w:rsidTr="00593A0E">
        <w:tc>
          <w:tcPr>
            <w:tcW w:w="609" w:type="pct"/>
            <w:shd w:val="clear" w:color="auto" w:fill="auto"/>
            <w:hideMark/>
          </w:tcPr>
          <w:p w:rsidR="002E742E" w:rsidRPr="00ED70FE" w:rsidRDefault="002E742E" w:rsidP="00593A0E">
            <w:pPr>
              <w:pStyle w:val="Tabletext"/>
            </w:pPr>
            <w:r w:rsidRPr="00ED70FE">
              <w:t>55084</w:t>
            </w:r>
          </w:p>
        </w:tc>
        <w:tc>
          <w:tcPr>
            <w:tcW w:w="3793" w:type="pct"/>
            <w:shd w:val="clear" w:color="auto" w:fill="auto"/>
            <w:hideMark/>
          </w:tcPr>
          <w:p w:rsidR="002E742E" w:rsidRPr="00ED70FE" w:rsidRDefault="002E742E" w:rsidP="00593A0E">
            <w:pPr>
              <w:pStyle w:val="Tabletext"/>
            </w:pPr>
            <w:r w:rsidRPr="00ED70FE">
              <w:t>Urinary bladder, ultrasound scan of, by any or all approaches, if within 24 hours of the service, a service mentioned in item</w:t>
            </w:r>
            <w:r w:rsidR="00ED70FE" w:rsidRPr="00ED70FE">
              <w:t> </w:t>
            </w:r>
            <w:r w:rsidRPr="00ED70FE">
              <w:t>11917, 55036, 55038, 55065, 55600 or 55603 is not performed on the same patient by the providing practitioner (R)</w:t>
            </w:r>
          </w:p>
        </w:tc>
        <w:tc>
          <w:tcPr>
            <w:tcW w:w="598" w:type="pct"/>
            <w:shd w:val="clear" w:color="auto" w:fill="auto"/>
            <w:hideMark/>
          </w:tcPr>
          <w:p w:rsidR="002E742E" w:rsidRPr="00ED70FE" w:rsidRDefault="002E742E" w:rsidP="00593A0E">
            <w:pPr>
              <w:pStyle w:val="Tabletext"/>
              <w:tabs>
                <w:tab w:val="decimal" w:pos="400"/>
              </w:tabs>
              <w:jc w:val="right"/>
              <w:rPr>
                <w:snapToGrid w:val="0"/>
              </w:rPr>
            </w:pPr>
            <w:r w:rsidRPr="00ED70FE">
              <w:t>99.70</w:t>
            </w:r>
          </w:p>
        </w:tc>
      </w:tr>
      <w:tr w:rsidR="002E742E" w:rsidRPr="00ED70FE" w:rsidTr="00593A0E">
        <w:tc>
          <w:tcPr>
            <w:tcW w:w="609" w:type="pct"/>
            <w:shd w:val="clear" w:color="auto" w:fill="auto"/>
          </w:tcPr>
          <w:p w:rsidR="002E742E" w:rsidRPr="00ED70FE" w:rsidRDefault="002E742E" w:rsidP="00593A0E">
            <w:pPr>
              <w:pStyle w:val="Tabletext"/>
            </w:pPr>
            <w:r w:rsidRPr="00ED70FE">
              <w:t>55085</w:t>
            </w:r>
          </w:p>
        </w:tc>
        <w:tc>
          <w:tcPr>
            <w:tcW w:w="3793" w:type="pct"/>
            <w:shd w:val="clear" w:color="auto" w:fill="auto"/>
          </w:tcPr>
          <w:p w:rsidR="002E742E" w:rsidRPr="00ED70FE" w:rsidRDefault="002E742E" w:rsidP="00593A0E">
            <w:pPr>
              <w:pStyle w:val="Tabletext"/>
            </w:pPr>
            <w:r w:rsidRPr="00ED70FE">
              <w:t>Urinary bladder, ultrasound scan of, by any or all approaches, if within 24 hours of the service, a service mentioned in item</w:t>
            </w:r>
            <w:r w:rsidR="00ED70FE" w:rsidRPr="00ED70FE">
              <w:t> </w:t>
            </w:r>
            <w:r w:rsidRPr="00ED70FE">
              <w:t>11917, 55037, 55039, 55068, 55600 or 55603 is not performed on the same patient by the providing practitioner (NR)</w:t>
            </w:r>
          </w:p>
        </w:tc>
        <w:tc>
          <w:tcPr>
            <w:tcW w:w="598" w:type="pct"/>
            <w:shd w:val="clear" w:color="auto" w:fill="auto"/>
          </w:tcPr>
          <w:p w:rsidR="002E742E" w:rsidRPr="00ED70FE" w:rsidRDefault="002E742E" w:rsidP="00593A0E">
            <w:pPr>
              <w:pStyle w:val="Tabletext"/>
              <w:tabs>
                <w:tab w:val="decimal" w:pos="400"/>
              </w:tabs>
              <w:jc w:val="right"/>
              <w:rPr>
                <w:snapToGrid w:val="0"/>
              </w:rPr>
            </w:pPr>
            <w:r w:rsidRPr="00ED70FE">
              <w:t>34.55</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2—Cardiac</w:t>
            </w:r>
          </w:p>
        </w:tc>
      </w:tr>
      <w:tr w:rsidR="00E02E19" w:rsidRPr="00ED70FE" w:rsidTr="00593A0E">
        <w:tc>
          <w:tcPr>
            <w:tcW w:w="609" w:type="pct"/>
            <w:shd w:val="clear" w:color="auto" w:fill="auto"/>
            <w:hideMark/>
          </w:tcPr>
          <w:p w:rsidR="00E02E19" w:rsidRPr="00ED70FE" w:rsidRDefault="00E02E19" w:rsidP="00593A0E">
            <w:pPr>
              <w:pStyle w:val="Tabletext"/>
            </w:pPr>
            <w:r w:rsidRPr="00ED70FE">
              <w:t>55113</w:t>
            </w:r>
          </w:p>
        </w:tc>
        <w:tc>
          <w:tcPr>
            <w:tcW w:w="3793" w:type="pct"/>
            <w:shd w:val="clear" w:color="auto" w:fill="auto"/>
            <w:hideMark/>
          </w:tcPr>
          <w:p w:rsidR="00E02E19" w:rsidRPr="00ED70FE" w:rsidRDefault="00E02E19" w:rsidP="00593A0E">
            <w:pPr>
              <w:pStyle w:val="Tabletext"/>
            </w:pPr>
            <w:r w:rsidRPr="00ED70FE">
              <w:t>M</w:t>
            </w:r>
            <w:r w:rsidR="00ED70FE">
              <w:noBreakHyphen/>
            </w:r>
            <w:r w:rsidRPr="00ED70FE">
              <w:t>mode and two</w:t>
            </w:r>
            <w:r w:rsidR="00ED70FE">
              <w:noBreakHyphen/>
            </w:r>
            <w:r w:rsidRPr="00ED70FE">
              <w:t>dimensional real time echocardiographic examination of the heart from at least 2 acoustic windows for the investigation of symptoms or signs of cardiac failure, or suspected or known ventricular hypertrophy or dysfunction, or chest pain, if:</w:t>
            </w:r>
          </w:p>
          <w:p w:rsidR="00E02E19" w:rsidRPr="00ED70FE" w:rsidRDefault="00E02E19" w:rsidP="00593A0E">
            <w:pPr>
              <w:pStyle w:val="Tablea"/>
            </w:pPr>
            <w:r w:rsidRPr="00ED70FE">
              <w:t>(a) the service involves all of the following:</w:t>
            </w:r>
          </w:p>
          <w:p w:rsidR="00E02E19" w:rsidRPr="00ED70FE" w:rsidRDefault="00E02E19" w:rsidP="00593A0E">
            <w:pPr>
              <w:pStyle w:val="Tablei"/>
            </w:pPr>
            <w:r w:rsidRPr="00ED70FE">
              <w:t>(i) measurement of blood flow velocities across the cardiac valves using pulsed wave and continuous wave Doppler techniques;</w:t>
            </w:r>
          </w:p>
          <w:p w:rsidR="00E02E19" w:rsidRPr="00ED70FE" w:rsidRDefault="00E02E19" w:rsidP="00593A0E">
            <w:pPr>
              <w:pStyle w:val="Tablei"/>
              <w:keepNext/>
              <w:keepLines/>
            </w:pPr>
            <w:r w:rsidRPr="00ED70FE">
              <w:t>(ii) real time colour flow mapping from at least 2 acoustic windows;</w:t>
            </w:r>
          </w:p>
          <w:p w:rsidR="00E02E19" w:rsidRPr="00ED70FE" w:rsidRDefault="00E02E19" w:rsidP="00593A0E">
            <w:pPr>
              <w:pStyle w:val="Tablei"/>
              <w:keepNext/>
              <w:keepLines/>
            </w:pPr>
            <w:r w:rsidRPr="00ED70FE">
              <w:t>(iii) recordings on video tape or digital media; and</w:t>
            </w:r>
          </w:p>
          <w:p w:rsidR="00E02E19" w:rsidRPr="00ED70FE" w:rsidRDefault="00E02E19" w:rsidP="00593A0E">
            <w:pPr>
              <w:pStyle w:val="Tablea"/>
            </w:pPr>
            <w:r w:rsidRPr="00ED70FE">
              <w:t>(b) the service is not associated with a service to which another item in this Subgroup (except items</w:t>
            </w:r>
            <w:r w:rsidR="00ED70FE" w:rsidRPr="00ED70FE">
              <w:t> </w:t>
            </w:r>
            <w:r w:rsidRPr="00ED70FE">
              <w:t>55118 and 55130), applies (R)</w:t>
            </w:r>
          </w:p>
        </w:tc>
        <w:tc>
          <w:tcPr>
            <w:tcW w:w="598" w:type="pct"/>
            <w:shd w:val="clear" w:color="auto" w:fill="auto"/>
            <w:hideMark/>
          </w:tcPr>
          <w:p w:rsidR="00E02E19" w:rsidRPr="00ED70FE" w:rsidRDefault="00E02E19" w:rsidP="00593A0E">
            <w:pPr>
              <w:pStyle w:val="Tabletext"/>
              <w:tabs>
                <w:tab w:val="decimal" w:pos="400"/>
              </w:tabs>
              <w:jc w:val="right"/>
            </w:pPr>
            <w:r w:rsidRPr="00ED70FE">
              <w:rPr>
                <w:snapToGrid w:val="0"/>
              </w:rPr>
              <w:t>234.10</w:t>
            </w:r>
          </w:p>
        </w:tc>
      </w:tr>
      <w:tr w:rsidR="00E02E19" w:rsidRPr="00ED70FE" w:rsidTr="00593A0E">
        <w:tc>
          <w:tcPr>
            <w:tcW w:w="609" w:type="pct"/>
            <w:shd w:val="clear" w:color="auto" w:fill="auto"/>
            <w:hideMark/>
          </w:tcPr>
          <w:p w:rsidR="00E02E19" w:rsidRPr="00ED70FE" w:rsidRDefault="00E02E19" w:rsidP="00593A0E">
            <w:pPr>
              <w:pStyle w:val="Tabletext"/>
            </w:pPr>
            <w:r w:rsidRPr="00ED70FE">
              <w:t>55114</w:t>
            </w:r>
          </w:p>
        </w:tc>
        <w:tc>
          <w:tcPr>
            <w:tcW w:w="3793" w:type="pct"/>
            <w:shd w:val="clear" w:color="auto" w:fill="auto"/>
            <w:hideMark/>
          </w:tcPr>
          <w:p w:rsidR="00E02E19" w:rsidRPr="00ED70FE" w:rsidRDefault="00E02E19" w:rsidP="00593A0E">
            <w:pPr>
              <w:pStyle w:val="Tabletext"/>
            </w:pPr>
            <w:r w:rsidRPr="00ED70FE">
              <w:t>M</w:t>
            </w:r>
            <w:r w:rsidR="00ED70FE">
              <w:noBreakHyphen/>
            </w:r>
            <w:r w:rsidRPr="00ED70FE">
              <w:t>mode and two</w:t>
            </w:r>
            <w:r w:rsidR="00ED70FE">
              <w:noBreakHyphen/>
            </w:r>
            <w:r w:rsidRPr="00ED70FE">
              <w:t>dimensional real time echocardiographic examination of the heart from at least 2 acoustic windows for the investigation of suspected or known acquired valvular, aortic, pericardial, thrombotic or embolic disease or heart tumour, if:</w:t>
            </w:r>
          </w:p>
          <w:p w:rsidR="00E02E19" w:rsidRPr="00ED70FE" w:rsidRDefault="00E02E19" w:rsidP="00593A0E">
            <w:pPr>
              <w:pStyle w:val="Tablea"/>
            </w:pPr>
            <w:r w:rsidRPr="00ED70FE">
              <w:t>(a) the service involves all of the following:</w:t>
            </w:r>
          </w:p>
          <w:p w:rsidR="00E02E19" w:rsidRPr="00ED70FE" w:rsidRDefault="00E02E19" w:rsidP="00593A0E">
            <w:pPr>
              <w:pStyle w:val="Tablei"/>
            </w:pPr>
            <w:r w:rsidRPr="00ED70FE">
              <w:t>(i) measurement of blood flow velocities across the cardiac valves using pulsed wave and continuous wave Doppler techniques;</w:t>
            </w:r>
          </w:p>
          <w:p w:rsidR="00E02E19" w:rsidRPr="00ED70FE" w:rsidRDefault="00E02E19" w:rsidP="00593A0E">
            <w:pPr>
              <w:pStyle w:val="Tablei"/>
            </w:pPr>
            <w:r w:rsidRPr="00ED70FE">
              <w:t>(ii) real time colour flow mapping from at least 2 acoustic windows;</w:t>
            </w:r>
          </w:p>
          <w:p w:rsidR="00E02E19" w:rsidRPr="00ED70FE" w:rsidRDefault="00E02E19" w:rsidP="00593A0E">
            <w:pPr>
              <w:pStyle w:val="Tablei"/>
            </w:pPr>
            <w:r w:rsidRPr="00ED70FE">
              <w:t>(iii) recordings on video tape or digital media; and</w:t>
            </w:r>
          </w:p>
          <w:p w:rsidR="00E02E19" w:rsidRPr="00ED70FE" w:rsidRDefault="00E02E19" w:rsidP="00593A0E">
            <w:pPr>
              <w:pStyle w:val="Tablea"/>
            </w:pPr>
            <w:r w:rsidRPr="00ED70FE">
              <w:t>(b) the service is not associated with a service to which another item in this Subgroup (except items</w:t>
            </w:r>
            <w:r w:rsidR="00ED70FE" w:rsidRPr="00ED70FE">
              <w:t> </w:t>
            </w:r>
            <w:r w:rsidRPr="00ED70FE">
              <w:t>55118 and 55130), applies (R)</w:t>
            </w:r>
          </w:p>
        </w:tc>
        <w:tc>
          <w:tcPr>
            <w:tcW w:w="598" w:type="pct"/>
            <w:shd w:val="clear" w:color="auto" w:fill="auto"/>
            <w:hideMark/>
          </w:tcPr>
          <w:p w:rsidR="00E02E19" w:rsidRPr="00ED70FE" w:rsidRDefault="00E02E19" w:rsidP="00593A0E">
            <w:pPr>
              <w:pStyle w:val="Tabletext"/>
              <w:tabs>
                <w:tab w:val="decimal" w:pos="400"/>
              </w:tabs>
              <w:jc w:val="right"/>
            </w:pPr>
            <w:r w:rsidRPr="00ED70FE">
              <w:rPr>
                <w:snapToGrid w:val="0"/>
              </w:rPr>
              <w:t>234.10</w:t>
            </w:r>
          </w:p>
        </w:tc>
      </w:tr>
      <w:tr w:rsidR="00E02E19" w:rsidRPr="00ED70FE" w:rsidTr="00593A0E">
        <w:tc>
          <w:tcPr>
            <w:tcW w:w="609" w:type="pct"/>
            <w:shd w:val="clear" w:color="auto" w:fill="auto"/>
            <w:hideMark/>
          </w:tcPr>
          <w:p w:rsidR="00E02E19" w:rsidRPr="00ED70FE" w:rsidRDefault="00E02E19" w:rsidP="00593A0E">
            <w:pPr>
              <w:pStyle w:val="Tabletext"/>
            </w:pPr>
            <w:r w:rsidRPr="00ED70FE">
              <w:t>55115</w:t>
            </w:r>
          </w:p>
        </w:tc>
        <w:tc>
          <w:tcPr>
            <w:tcW w:w="3793" w:type="pct"/>
            <w:shd w:val="clear" w:color="auto" w:fill="auto"/>
            <w:hideMark/>
          </w:tcPr>
          <w:p w:rsidR="00E02E19" w:rsidRPr="00ED70FE" w:rsidRDefault="00E02E19" w:rsidP="00593A0E">
            <w:pPr>
              <w:pStyle w:val="Tabletext"/>
            </w:pPr>
            <w:r w:rsidRPr="00ED70FE">
              <w:t>M</w:t>
            </w:r>
            <w:r w:rsidR="00ED70FE">
              <w:noBreakHyphen/>
            </w:r>
            <w:r w:rsidRPr="00ED70FE">
              <w:t>mode and two</w:t>
            </w:r>
            <w:r w:rsidR="00ED70FE">
              <w:noBreakHyphen/>
            </w:r>
            <w:r w:rsidRPr="00ED70FE">
              <w:t>dimensional real time echocardiographic examination of the heart from at least 2 acoustic windows for the investigation of symptoms or signs of congenital heart disease, if:</w:t>
            </w:r>
          </w:p>
          <w:p w:rsidR="00E02E19" w:rsidRPr="00ED70FE" w:rsidRDefault="00E02E19" w:rsidP="00593A0E">
            <w:pPr>
              <w:pStyle w:val="Tablea"/>
            </w:pPr>
            <w:r w:rsidRPr="00ED70FE">
              <w:t>(a) the service involves all of the following:</w:t>
            </w:r>
          </w:p>
          <w:p w:rsidR="00E02E19" w:rsidRPr="00ED70FE" w:rsidRDefault="00E02E19" w:rsidP="00593A0E">
            <w:pPr>
              <w:pStyle w:val="Tablei"/>
            </w:pPr>
            <w:r w:rsidRPr="00ED70FE">
              <w:t>(i) measurement of blood flow velocities across the cardiac valves using pulsed wave and continuous wave Doppler techniques;</w:t>
            </w:r>
          </w:p>
          <w:p w:rsidR="00E02E19" w:rsidRPr="00ED70FE" w:rsidRDefault="00E02E19" w:rsidP="00593A0E">
            <w:pPr>
              <w:pStyle w:val="Tablei"/>
            </w:pPr>
            <w:r w:rsidRPr="00ED70FE">
              <w:t>(ii) real time colour flow mapping from at least 2 acoustic windows;</w:t>
            </w:r>
          </w:p>
          <w:p w:rsidR="00E02E19" w:rsidRPr="00ED70FE" w:rsidRDefault="00E02E19" w:rsidP="00593A0E">
            <w:pPr>
              <w:pStyle w:val="Tablei"/>
            </w:pPr>
            <w:r w:rsidRPr="00ED70FE">
              <w:t>(iii) recordings on video tape or digital media; and</w:t>
            </w:r>
          </w:p>
          <w:p w:rsidR="00E02E19" w:rsidRPr="00ED70FE" w:rsidRDefault="00E02E19" w:rsidP="00593A0E">
            <w:pPr>
              <w:pStyle w:val="Tablea"/>
            </w:pPr>
            <w:r w:rsidRPr="00ED70FE">
              <w:t>(b) the service is not associated with a service to which another item in this Subgroup (except items</w:t>
            </w:r>
            <w:r w:rsidR="00ED70FE" w:rsidRPr="00ED70FE">
              <w:t> </w:t>
            </w:r>
            <w:r w:rsidRPr="00ED70FE">
              <w:t>55118 and 55130), applies (R)</w:t>
            </w:r>
          </w:p>
        </w:tc>
        <w:tc>
          <w:tcPr>
            <w:tcW w:w="598" w:type="pct"/>
            <w:shd w:val="clear" w:color="auto" w:fill="auto"/>
            <w:hideMark/>
          </w:tcPr>
          <w:p w:rsidR="00E02E19" w:rsidRPr="00ED70FE" w:rsidRDefault="00E02E19" w:rsidP="00593A0E">
            <w:pPr>
              <w:pStyle w:val="Tabletext"/>
              <w:tabs>
                <w:tab w:val="decimal" w:pos="400"/>
              </w:tabs>
              <w:jc w:val="right"/>
              <w:rPr>
                <w:snapToGrid w:val="0"/>
              </w:rPr>
            </w:pPr>
            <w:r w:rsidRPr="00ED70FE">
              <w:rPr>
                <w:snapToGrid w:val="0"/>
              </w:rPr>
              <w:t>234.10</w:t>
            </w:r>
          </w:p>
        </w:tc>
      </w:tr>
      <w:tr w:rsidR="00E02E19" w:rsidRPr="00ED70FE" w:rsidTr="00593A0E">
        <w:tc>
          <w:tcPr>
            <w:tcW w:w="609" w:type="pct"/>
            <w:shd w:val="clear" w:color="auto" w:fill="auto"/>
            <w:hideMark/>
          </w:tcPr>
          <w:p w:rsidR="00E02E19" w:rsidRPr="00ED70FE" w:rsidRDefault="00E02E19" w:rsidP="00593A0E">
            <w:pPr>
              <w:pStyle w:val="Tabletext"/>
            </w:pPr>
            <w:r w:rsidRPr="00ED70FE">
              <w:t>55116</w:t>
            </w:r>
          </w:p>
        </w:tc>
        <w:tc>
          <w:tcPr>
            <w:tcW w:w="3793" w:type="pct"/>
            <w:shd w:val="clear" w:color="auto" w:fill="auto"/>
            <w:hideMark/>
          </w:tcPr>
          <w:p w:rsidR="00E02E19" w:rsidRPr="00ED70FE" w:rsidRDefault="00E02E19" w:rsidP="00593A0E">
            <w:pPr>
              <w:pStyle w:val="Tabletext"/>
            </w:pPr>
            <w:r w:rsidRPr="00ED70FE">
              <w:t>Exercise stress echocardiography performed in conjunction with a service mentioned in item</w:t>
            </w:r>
            <w:r w:rsidR="00ED70FE" w:rsidRPr="00ED70FE">
              <w:t> </w:t>
            </w:r>
            <w:r w:rsidRPr="00ED70FE">
              <w:t>11712, if:</w:t>
            </w:r>
          </w:p>
          <w:p w:rsidR="00E02E19" w:rsidRPr="00ED70FE" w:rsidRDefault="00E02E19" w:rsidP="00593A0E">
            <w:pPr>
              <w:pStyle w:val="Tablea"/>
            </w:pPr>
            <w:r w:rsidRPr="00ED70FE">
              <w:t>(a) the service involves all of the following:</w:t>
            </w:r>
          </w:p>
          <w:p w:rsidR="00E02E19" w:rsidRPr="00ED70FE" w:rsidRDefault="00E02E19" w:rsidP="00593A0E">
            <w:pPr>
              <w:pStyle w:val="Tablei"/>
            </w:pPr>
            <w:r w:rsidRPr="00ED70FE">
              <w:t>(i) two</w:t>
            </w:r>
            <w:r w:rsidR="00ED70FE">
              <w:noBreakHyphen/>
            </w:r>
            <w:r w:rsidRPr="00ED70FE">
              <w:t>dimensional recordings before exercise (baseline) from at least 3 acoustic windows;</w:t>
            </w:r>
          </w:p>
          <w:p w:rsidR="00E02E19" w:rsidRPr="00ED70FE" w:rsidRDefault="00E02E19" w:rsidP="00593A0E">
            <w:pPr>
              <w:pStyle w:val="Tablei"/>
            </w:pPr>
            <w:r w:rsidRPr="00ED70FE">
              <w:t>(ii) matching recordings from the same windows at, or immediately after, peak exercise;</w:t>
            </w:r>
          </w:p>
          <w:p w:rsidR="00E02E19" w:rsidRPr="00ED70FE" w:rsidRDefault="00E02E19" w:rsidP="00593A0E">
            <w:pPr>
              <w:pStyle w:val="Tablei"/>
            </w:pPr>
            <w:r w:rsidRPr="00ED70FE">
              <w:t>(iii) recordings on digital media with equipment permitting display of baseline and matching peak images on the same screen; and</w:t>
            </w:r>
          </w:p>
          <w:p w:rsidR="00E02E19" w:rsidRPr="00ED70FE" w:rsidRDefault="00E02E19" w:rsidP="00593A0E">
            <w:pPr>
              <w:pStyle w:val="Tablea"/>
            </w:pPr>
            <w:r w:rsidRPr="00ED70FE">
              <w:t>(b) the service is not associated with a service to which another item in this Subgroup (except items</w:t>
            </w:r>
            <w:r w:rsidR="00ED70FE" w:rsidRPr="00ED70FE">
              <w:t> </w:t>
            </w:r>
            <w:r w:rsidRPr="00ED70FE">
              <w:t>55118 and 55130), applies (R)</w:t>
            </w:r>
          </w:p>
        </w:tc>
        <w:tc>
          <w:tcPr>
            <w:tcW w:w="598" w:type="pct"/>
            <w:shd w:val="clear" w:color="auto" w:fill="auto"/>
            <w:hideMark/>
          </w:tcPr>
          <w:p w:rsidR="00E02E19" w:rsidRPr="00ED70FE" w:rsidRDefault="00E02E19" w:rsidP="00593A0E">
            <w:pPr>
              <w:pStyle w:val="Tabletext"/>
              <w:tabs>
                <w:tab w:val="decimal" w:pos="400"/>
              </w:tabs>
              <w:jc w:val="right"/>
            </w:pPr>
            <w:r w:rsidRPr="00ED70FE">
              <w:t>265.55</w:t>
            </w:r>
          </w:p>
        </w:tc>
      </w:tr>
      <w:tr w:rsidR="00E02E19" w:rsidRPr="00ED70FE" w:rsidTr="00593A0E">
        <w:tc>
          <w:tcPr>
            <w:tcW w:w="609" w:type="pct"/>
            <w:shd w:val="clear" w:color="auto" w:fill="auto"/>
            <w:hideMark/>
          </w:tcPr>
          <w:p w:rsidR="00E02E19" w:rsidRPr="00ED70FE" w:rsidRDefault="00E02E19" w:rsidP="00593A0E">
            <w:pPr>
              <w:pStyle w:val="Tabletext"/>
            </w:pPr>
            <w:r w:rsidRPr="00ED70FE">
              <w:t>55117</w:t>
            </w:r>
          </w:p>
        </w:tc>
        <w:tc>
          <w:tcPr>
            <w:tcW w:w="3793" w:type="pct"/>
            <w:shd w:val="clear" w:color="auto" w:fill="auto"/>
            <w:hideMark/>
          </w:tcPr>
          <w:p w:rsidR="00E02E19" w:rsidRPr="00ED70FE" w:rsidRDefault="00E02E19" w:rsidP="00593A0E">
            <w:pPr>
              <w:pStyle w:val="Tabletext"/>
              <w:rPr>
                <w:snapToGrid w:val="0"/>
              </w:rPr>
            </w:pPr>
            <w:r w:rsidRPr="00ED70FE">
              <w:rPr>
                <w:snapToGrid w:val="0"/>
              </w:rPr>
              <w:t xml:space="preserve">Pharmacological stress echocardiography performed in conjunction with </w:t>
            </w:r>
            <w:r w:rsidRPr="00ED70FE">
              <w:t xml:space="preserve">a service mentioned in </w:t>
            </w:r>
            <w:r w:rsidRPr="00ED70FE">
              <w:rPr>
                <w:snapToGrid w:val="0"/>
              </w:rPr>
              <w:t>item</w:t>
            </w:r>
            <w:r w:rsidR="00ED70FE" w:rsidRPr="00ED70FE">
              <w:rPr>
                <w:snapToGrid w:val="0"/>
              </w:rPr>
              <w:t> </w:t>
            </w:r>
            <w:r w:rsidRPr="00ED70FE">
              <w:rPr>
                <w:snapToGrid w:val="0"/>
              </w:rPr>
              <w:t>11712, if:</w:t>
            </w:r>
          </w:p>
          <w:p w:rsidR="00E02E19" w:rsidRPr="00ED70FE" w:rsidRDefault="00E02E19" w:rsidP="00593A0E">
            <w:pPr>
              <w:pStyle w:val="Tablea"/>
              <w:rPr>
                <w:snapToGrid w:val="0"/>
              </w:rPr>
            </w:pPr>
            <w:r w:rsidRPr="00ED70FE">
              <w:rPr>
                <w:snapToGrid w:val="0"/>
              </w:rPr>
              <w:t xml:space="preserve">(a) </w:t>
            </w:r>
            <w:r w:rsidRPr="00ED70FE">
              <w:t>the service involves all of the following</w:t>
            </w:r>
            <w:r w:rsidRPr="00ED70FE">
              <w:rPr>
                <w:snapToGrid w:val="0"/>
              </w:rPr>
              <w:t>:</w:t>
            </w:r>
          </w:p>
          <w:p w:rsidR="00E02E19" w:rsidRPr="00ED70FE" w:rsidRDefault="00E02E19" w:rsidP="00593A0E">
            <w:pPr>
              <w:pStyle w:val="Tablei"/>
              <w:rPr>
                <w:snapToGrid w:val="0"/>
              </w:rPr>
            </w:pPr>
            <w:r w:rsidRPr="00ED70FE">
              <w:rPr>
                <w:snapToGrid w:val="0"/>
              </w:rPr>
              <w:t>(i) two</w:t>
            </w:r>
            <w:r w:rsidR="00ED70FE">
              <w:rPr>
                <w:snapToGrid w:val="0"/>
              </w:rPr>
              <w:noBreakHyphen/>
            </w:r>
            <w:r w:rsidRPr="00ED70FE">
              <w:rPr>
                <w:snapToGrid w:val="0"/>
              </w:rPr>
              <w:t>dimensional recordings before drug infusion (baseline) from at least 3 acoustic windows;</w:t>
            </w:r>
          </w:p>
          <w:p w:rsidR="00E02E19" w:rsidRPr="00ED70FE" w:rsidRDefault="00E02E19" w:rsidP="00593A0E">
            <w:pPr>
              <w:pStyle w:val="Tablei"/>
              <w:rPr>
                <w:snapToGrid w:val="0"/>
              </w:rPr>
            </w:pPr>
            <w:r w:rsidRPr="00ED70FE">
              <w:rPr>
                <w:snapToGrid w:val="0"/>
              </w:rPr>
              <w:t>(ii) matching recordings from the same windows at least twice during drug infusion, including a recording at the peak drug dose;</w:t>
            </w:r>
          </w:p>
          <w:p w:rsidR="00E02E19" w:rsidRPr="00ED70FE" w:rsidRDefault="00E02E19" w:rsidP="00593A0E">
            <w:pPr>
              <w:pStyle w:val="Tablei"/>
              <w:rPr>
                <w:snapToGrid w:val="0"/>
              </w:rPr>
            </w:pPr>
            <w:r w:rsidRPr="00ED70FE">
              <w:rPr>
                <w:snapToGrid w:val="0"/>
              </w:rPr>
              <w:t>(iii) recordings on digital media with equipment permitting display of baseline and matching peak images on the same screen; and</w:t>
            </w:r>
          </w:p>
          <w:p w:rsidR="00E02E19" w:rsidRPr="00ED70FE" w:rsidRDefault="00E02E19" w:rsidP="00593A0E">
            <w:pPr>
              <w:pStyle w:val="Tablea"/>
            </w:pPr>
            <w:r w:rsidRPr="00ED70FE">
              <w:rPr>
                <w:snapToGrid w:val="0"/>
              </w:rPr>
              <w:t xml:space="preserve">(b) the service is not associated with a service to which </w:t>
            </w:r>
            <w:r w:rsidRPr="00ED70FE">
              <w:t>another item in this Subgroup (except items</w:t>
            </w:r>
            <w:r w:rsidR="00ED70FE" w:rsidRPr="00ED70FE">
              <w:t> </w:t>
            </w:r>
            <w:r w:rsidRPr="00ED70FE">
              <w:t xml:space="preserve">55118 and 55130), </w:t>
            </w:r>
            <w:r w:rsidRPr="00ED70FE">
              <w:rPr>
                <w:snapToGrid w:val="0"/>
              </w:rPr>
              <w:t xml:space="preserve">applies </w:t>
            </w:r>
            <w:r w:rsidRPr="00ED70FE">
              <w:t>(R)</w:t>
            </w:r>
          </w:p>
        </w:tc>
        <w:tc>
          <w:tcPr>
            <w:tcW w:w="598" w:type="pct"/>
            <w:shd w:val="clear" w:color="auto" w:fill="auto"/>
            <w:hideMark/>
          </w:tcPr>
          <w:p w:rsidR="00E02E19" w:rsidRPr="00ED70FE" w:rsidRDefault="00E02E19" w:rsidP="00593A0E">
            <w:pPr>
              <w:pStyle w:val="Tabletext"/>
              <w:tabs>
                <w:tab w:val="decimal" w:pos="400"/>
              </w:tabs>
              <w:jc w:val="right"/>
              <w:rPr>
                <w:snapToGrid w:val="0"/>
              </w:rPr>
            </w:pPr>
            <w:r w:rsidRPr="00ED70FE">
              <w:t>265.55</w:t>
            </w:r>
          </w:p>
        </w:tc>
      </w:tr>
      <w:tr w:rsidR="00E02E19" w:rsidRPr="00ED70FE" w:rsidTr="00593A0E">
        <w:tc>
          <w:tcPr>
            <w:tcW w:w="609" w:type="pct"/>
            <w:shd w:val="clear" w:color="auto" w:fill="auto"/>
            <w:hideMark/>
          </w:tcPr>
          <w:p w:rsidR="00E02E19" w:rsidRPr="00ED70FE" w:rsidRDefault="00E02E19" w:rsidP="00593A0E">
            <w:pPr>
              <w:pStyle w:val="Tabletext"/>
            </w:pPr>
            <w:r w:rsidRPr="00ED70FE">
              <w:t>55118</w:t>
            </w:r>
          </w:p>
        </w:tc>
        <w:tc>
          <w:tcPr>
            <w:tcW w:w="3793" w:type="pct"/>
            <w:shd w:val="clear" w:color="auto" w:fill="auto"/>
            <w:hideMark/>
          </w:tcPr>
          <w:p w:rsidR="00E02E19" w:rsidRPr="00ED70FE" w:rsidRDefault="00E02E19" w:rsidP="00593A0E">
            <w:pPr>
              <w:pStyle w:val="Tabletext"/>
              <w:rPr>
                <w:snapToGrid w:val="0"/>
              </w:rPr>
            </w:pPr>
            <w:r w:rsidRPr="00ED70FE">
              <w:rPr>
                <w:snapToGrid w:val="0"/>
              </w:rPr>
              <w:t>Heart, two</w:t>
            </w:r>
            <w:r w:rsidR="00ED70FE">
              <w:rPr>
                <w:snapToGrid w:val="0"/>
              </w:rPr>
              <w:noBreakHyphen/>
            </w:r>
            <w:r w:rsidRPr="00ED70FE">
              <w:rPr>
                <w:snapToGrid w:val="0"/>
              </w:rPr>
              <w:t>dimensional real time transoesophageal examination of, from at least 2 levels, and in more than one plane at each level, if:</w:t>
            </w:r>
          </w:p>
          <w:p w:rsidR="00E02E19" w:rsidRPr="00ED70FE" w:rsidRDefault="00E02E19" w:rsidP="00593A0E">
            <w:pPr>
              <w:pStyle w:val="Tablea"/>
              <w:rPr>
                <w:snapToGrid w:val="0"/>
              </w:rPr>
            </w:pPr>
            <w:r w:rsidRPr="00ED70FE">
              <w:rPr>
                <w:snapToGrid w:val="0"/>
              </w:rPr>
              <w:t>(a) the service includes:</w:t>
            </w:r>
          </w:p>
          <w:p w:rsidR="00E02E19" w:rsidRPr="00ED70FE" w:rsidRDefault="00E02E19" w:rsidP="00593A0E">
            <w:pPr>
              <w:pStyle w:val="Tablei"/>
              <w:rPr>
                <w:snapToGrid w:val="0"/>
              </w:rPr>
            </w:pPr>
            <w:r w:rsidRPr="00ED70FE">
              <w:rPr>
                <w:snapToGrid w:val="0"/>
              </w:rPr>
              <w:t>(i) real time colour flow mapping and, if indicated, pulsed wave Doppler examination; and</w:t>
            </w:r>
          </w:p>
          <w:p w:rsidR="00E02E19" w:rsidRPr="00ED70FE" w:rsidRDefault="00E02E19" w:rsidP="00593A0E">
            <w:pPr>
              <w:pStyle w:val="Tablei"/>
              <w:rPr>
                <w:snapToGrid w:val="0"/>
              </w:rPr>
            </w:pPr>
            <w:r w:rsidRPr="00ED70FE">
              <w:rPr>
                <w:snapToGrid w:val="0"/>
              </w:rPr>
              <w:t>(ii) recordings on video tape or digital medium; and</w:t>
            </w:r>
          </w:p>
          <w:p w:rsidR="00E02E19" w:rsidRPr="00ED70FE" w:rsidRDefault="00E02E19" w:rsidP="00593A0E">
            <w:pPr>
              <w:pStyle w:val="Tablea"/>
            </w:pPr>
            <w:r w:rsidRPr="00ED70FE">
              <w:rPr>
                <w:snapToGrid w:val="0"/>
              </w:rPr>
              <w:t>(b) the service is not an intra</w:t>
            </w:r>
            <w:r w:rsidR="00ED70FE">
              <w:rPr>
                <w:snapToGrid w:val="0"/>
              </w:rPr>
              <w:noBreakHyphen/>
            </w:r>
            <w:r w:rsidRPr="00ED70FE">
              <w:rPr>
                <w:snapToGrid w:val="0"/>
              </w:rPr>
              <w:t>operative service (R) (Anaes.)</w:t>
            </w:r>
          </w:p>
        </w:tc>
        <w:tc>
          <w:tcPr>
            <w:tcW w:w="598" w:type="pct"/>
            <w:shd w:val="clear" w:color="auto" w:fill="auto"/>
            <w:hideMark/>
          </w:tcPr>
          <w:p w:rsidR="00E02E19" w:rsidRPr="00ED70FE" w:rsidRDefault="00E02E19" w:rsidP="00593A0E">
            <w:pPr>
              <w:pStyle w:val="Tabletext"/>
              <w:tabs>
                <w:tab w:val="decimal" w:pos="400"/>
              </w:tabs>
              <w:jc w:val="right"/>
              <w:rPr>
                <w:snapToGrid w:val="0"/>
              </w:rPr>
            </w:pPr>
            <w:r w:rsidRPr="00ED70FE">
              <w:t>279.65</w:t>
            </w:r>
          </w:p>
        </w:tc>
      </w:tr>
      <w:tr w:rsidR="00E02E19" w:rsidRPr="00ED70FE" w:rsidTr="00593A0E">
        <w:tc>
          <w:tcPr>
            <w:tcW w:w="609" w:type="pct"/>
            <w:shd w:val="clear" w:color="auto" w:fill="auto"/>
            <w:hideMark/>
          </w:tcPr>
          <w:p w:rsidR="00E02E19" w:rsidRPr="00ED70FE" w:rsidRDefault="00E02E19" w:rsidP="00593A0E">
            <w:pPr>
              <w:pStyle w:val="Tabletext"/>
            </w:pPr>
            <w:r w:rsidRPr="00ED70FE">
              <w:t>55130</w:t>
            </w:r>
          </w:p>
        </w:tc>
        <w:tc>
          <w:tcPr>
            <w:tcW w:w="3793" w:type="pct"/>
            <w:shd w:val="clear" w:color="auto" w:fill="auto"/>
            <w:hideMark/>
          </w:tcPr>
          <w:p w:rsidR="00E02E19" w:rsidRPr="00ED70FE" w:rsidRDefault="00E02E19" w:rsidP="00593A0E">
            <w:pPr>
              <w:pStyle w:val="Tabletext"/>
            </w:pPr>
            <w:r w:rsidRPr="00ED70FE">
              <w:t>Intra</w:t>
            </w:r>
            <w:r w:rsidR="00ED70FE">
              <w:noBreakHyphen/>
            </w:r>
            <w:r w:rsidRPr="00ED70FE">
              <w:t>operative two</w:t>
            </w:r>
            <w:r w:rsidR="00ED70FE">
              <w:noBreakHyphen/>
            </w:r>
            <w:r w:rsidRPr="00ED70FE">
              <w:t xml:space="preserve">dimensional real time transoesophageal echocardiography incorporating Doppler techniques with colour flow mapping and recording onto video tape or digital medium, performed during cardiac surgery incorporating sequential assessment of cardiac function before and after the </w:t>
            </w:r>
            <w:r w:rsidRPr="00ED70FE">
              <w:rPr>
                <w:szCs w:val="22"/>
              </w:rPr>
              <w:t>surgical procedure, not being a service associated with a service to which item</w:t>
            </w:r>
            <w:r w:rsidR="00ED70FE" w:rsidRPr="00ED70FE">
              <w:rPr>
                <w:szCs w:val="22"/>
              </w:rPr>
              <w:t> </w:t>
            </w:r>
            <w:r w:rsidRPr="00ED70FE">
              <w:rPr>
                <w:szCs w:val="22"/>
              </w:rPr>
              <w:t>55135 applies</w:t>
            </w:r>
            <w:r w:rsidRPr="00ED70FE">
              <w:t xml:space="preserve"> (R) (Anaes.)</w:t>
            </w:r>
          </w:p>
        </w:tc>
        <w:tc>
          <w:tcPr>
            <w:tcW w:w="598" w:type="pct"/>
            <w:shd w:val="clear" w:color="auto" w:fill="auto"/>
            <w:hideMark/>
          </w:tcPr>
          <w:p w:rsidR="00E02E19" w:rsidRPr="00ED70FE" w:rsidRDefault="00E02E19" w:rsidP="00593A0E">
            <w:pPr>
              <w:pStyle w:val="Tabletext"/>
              <w:tabs>
                <w:tab w:val="decimal" w:pos="400"/>
              </w:tabs>
              <w:jc w:val="right"/>
            </w:pPr>
            <w:r w:rsidRPr="00ED70FE">
              <w:t>172.55</w:t>
            </w:r>
          </w:p>
        </w:tc>
      </w:tr>
      <w:tr w:rsidR="00E02E19" w:rsidRPr="00ED70FE" w:rsidTr="00593A0E">
        <w:tc>
          <w:tcPr>
            <w:tcW w:w="609" w:type="pct"/>
            <w:shd w:val="clear" w:color="auto" w:fill="auto"/>
            <w:hideMark/>
          </w:tcPr>
          <w:p w:rsidR="00E02E19" w:rsidRPr="00ED70FE" w:rsidRDefault="00E02E19" w:rsidP="00593A0E">
            <w:pPr>
              <w:pStyle w:val="Tabletext"/>
            </w:pPr>
            <w:r w:rsidRPr="00ED70FE">
              <w:t>55135</w:t>
            </w:r>
          </w:p>
        </w:tc>
        <w:tc>
          <w:tcPr>
            <w:tcW w:w="3793" w:type="pct"/>
            <w:shd w:val="clear" w:color="auto" w:fill="auto"/>
            <w:hideMark/>
          </w:tcPr>
          <w:p w:rsidR="00E02E19" w:rsidRPr="00ED70FE" w:rsidRDefault="00E02E19" w:rsidP="00593A0E">
            <w:pPr>
              <w:pStyle w:val="Tabletext"/>
            </w:pPr>
            <w:r w:rsidRPr="00ED70FE">
              <w:t>Intra</w:t>
            </w:r>
            <w:r w:rsidR="00ED70FE">
              <w:noBreakHyphen/>
            </w:r>
            <w:r w:rsidRPr="00ED70FE">
              <w:t>operative two</w:t>
            </w:r>
            <w:r w:rsidR="00ED70FE">
              <w:noBreakHyphen/>
            </w:r>
            <w:r w:rsidRPr="00ED70FE">
              <w:t>dimensional real time transoesophageal echocardiography incorporating Doppler techniques with colour flow mapping and recording onto video tape or digital medium, performed during cardiac valve surgery (replacement or repair) incorporating sequential assessment of cardiac function and valve competence before and after the surgical procedure, not being a service associated with a service to which item</w:t>
            </w:r>
            <w:r w:rsidR="00ED70FE" w:rsidRPr="00ED70FE">
              <w:t> </w:t>
            </w:r>
            <w:r w:rsidRPr="00ED70FE">
              <w:t>55130 applies (R) (Anaes.)</w:t>
            </w:r>
          </w:p>
        </w:tc>
        <w:tc>
          <w:tcPr>
            <w:tcW w:w="598" w:type="pct"/>
            <w:shd w:val="clear" w:color="auto" w:fill="auto"/>
            <w:hideMark/>
          </w:tcPr>
          <w:p w:rsidR="00E02E19" w:rsidRPr="00ED70FE" w:rsidRDefault="00E02E19" w:rsidP="00593A0E">
            <w:pPr>
              <w:pStyle w:val="Tabletext"/>
              <w:tabs>
                <w:tab w:val="decimal" w:pos="400"/>
              </w:tabs>
              <w:jc w:val="right"/>
            </w:pPr>
            <w:r w:rsidRPr="00ED70FE">
              <w:t>358.90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3—Vascular</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55238</w:t>
            </w:r>
          </w:p>
        </w:tc>
        <w:tc>
          <w:tcPr>
            <w:tcW w:w="3793" w:type="pct"/>
            <w:shd w:val="clear" w:color="auto" w:fill="auto"/>
            <w:hideMark/>
          </w:tcPr>
          <w:p w:rsidR="003A2AB0" w:rsidRPr="00ED70FE" w:rsidRDefault="003A2AB0" w:rsidP="00593A0E">
            <w:pPr>
              <w:pStyle w:val="Tabletext"/>
            </w:pPr>
            <w:r w:rsidRPr="00ED70FE">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any of the following:</w:t>
            </w:r>
          </w:p>
          <w:p w:rsidR="003A2AB0" w:rsidRPr="00ED70FE" w:rsidRDefault="003A2AB0" w:rsidP="00593A0E">
            <w:pPr>
              <w:pStyle w:val="Tablea"/>
            </w:pPr>
            <w:r w:rsidRPr="00ED70FE">
              <w:t>(a) a service to which an item in Subgroup 4 applies;</w:t>
            </w:r>
          </w:p>
          <w:p w:rsidR="003A2AB0" w:rsidRPr="00ED70FE" w:rsidRDefault="003A2AB0" w:rsidP="00593A0E">
            <w:pPr>
              <w:pStyle w:val="Tablea"/>
              <w:rPr>
                <w:i/>
              </w:rPr>
            </w:pPr>
            <w:r w:rsidRPr="00ED70FE">
              <w:t>(b)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55244</w:t>
            </w:r>
          </w:p>
        </w:tc>
        <w:tc>
          <w:tcPr>
            <w:tcW w:w="3793" w:type="pct"/>
            <w:shd w:val="clear" w:color="auto" w:fill="auto"/>
            <w:hideMark/>
          </w:tcPr>
          <w:p w:rsidR="003A2AB0" w:rsidRPr="00ED70FE" w:rsidRDefault="003A2AB0" w:rsidP="00593A0E">
            <w:pPr>
              <w:pStyle w:val="Tabletext"/>
            </w:pPr>
            <w:r w:rsidRPr="00ED70FE">
              <w:t>Duplex scanning, unilateral, involving B mode ultrasound imaging and integrated Doppler flow measurements by spectral analysis of veins in the lower limb, below the inguinal ligament, for acute venous thrombosis, not being a service associated with any of the following:</w:t>
            </w:r>
          </w:p>
          <w:p w:rsidR="003A2AB0" w:rsidRPr="00ED70FE" w:rsidRDefault="003A2AB0" w:rsidP="00593A0E">
            <w:pPr>
              <w:pStyle w:val="Tablea"/>
            </w:pPr>
            <w:r w:rsidRPr="00ED70FE">
              <w:t>(a) a service to which item</w:t>
            </w:r>
            <w:r w:rsidR="00ED70FE" w:rsidRPr="00ED70FE">
              <w:t> </w:t>
            </w:r>
            <w:r w:rsidRPr="00ED70FE">
              <w:t>55246 applies;</w:t>
            </w:r>
          </w:p>
          <w:p w:rsidR="003A2AB0" w:rsidRPr="00ED70FE" w:rsidRDefault="003A2AB0" w:rsidP="00593A0E">
            <w:pPr>
              <w:pStyle w:val="Tablea"/>
            </w:pPr>
            <w:r w:rsidRPr="00ED70FE">
              <w:t>(b) a service to which an item in Subgroup 4 applies;</w:t>
            </w:r>
          </w:p>
          <w:p w:rsidR="003A2AB0" w:rsidRPr="00ED70FE" w:rsidRDefault="003A2AB0" w:rsidP="00593A0E">
            <w:pPr>
              <w:pStyle w:val="Tablea"/>
            </w:pPr>
            <w:r w:rsidRPr="00ED70FE">
              <w:t>(c) a service to which item</w:t>
            </w:r>
            <w:r w:rsidR="00ED70FE" w:rsidRPr="00ED70FE">
              <w:t> </w:t>
            </w:r>
            <w:r w:rsidRPr="00ED70FE">
              <w:t xml:space="preserve">55880, 55881, 55882, 55883, 55884, 55885, 55886, 55887, 55888, 55889, 55890, 55891, 55892, 55893, 55894 or 55895 </w:t>
            </w:r>
            <w:bookmarkStart w:id="61" w:name="BK_S4P22L18C7"/>
            <w:bookmarkEnd w:id="61"/>
            <w:r w:rsidRPr="00ED70FE">
              <w:t>(R)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55246</w:t>
            </w:r>
          </w:p>
        </w:tc>
        <w:tc>
          <w:tcPr>
            <w:tcW w:w="3793" w:type="pct"/>
            <w:shd w:val="clear" w:color="auto" w:fill="auto"/>
            <w:hideMark/>
          </w:tcPr>
          <w:p w:rsidR="003A2AB0" w:rsidRPr="00ED70FE" w:rsidRDefault="003A2AB0" w:rsidP="00593A0E">
            <w:pPr>
              <w:pStyle w:val="Tabletext"/>
            </w:pPr>
            <w:r w:rsidRPr="00ED70FE">
              <w:t>Duplex scanning, unilateral, involving B mode ultrasound imaging and integrated Doppler flow measurements by spectral analysis of veins in the lower limb, below the inguinal ligament, for chronic venous disease, not being a service associated with any of the following:</w:t>
            </w:r>
          </w:p>
          <w:p w:rsidR="003A2AB0" w:rsidRPr="00ED70FE" w:rsidRDefault="003A2AB0" w:rsidP="00593A0E">
            <w:pPr>
              <w:pStyle w:val="Tablea"/>
            </w:pPr>
            <w:r w:rsidRPr="00ED70FE">
              <w:t>(a) a service to which item</w:t>
            </w:r>
            <w:r w:rsidR="00ED70FE" w:rsidRPr="00ED70FE">
              <w:t> </w:t>
            </w:r>
            <w:r w:rsidRPr="00ED70FE">
              <w:t>55244 applies;</w:t>
            </w:r>
          </w:p>
          <w:p w:rsidR="003A2AB0" w:rsidRPr="00ED70FE" w:rsidRDefault="003A2AB0" w:rsidP="00593A0E">
            <w:pPr>
              <w:pStyle w:val="Tablea"/>
            </w:pPr>
            <w:r w:rsidRPr="00ED70FE">
              <w:t>(b) a service to which an item in Subgroup 4 applies;</w:t>
            </w:r>
          </w:p>
          <w:p w:rsidR="003A2AB0" w:rsidRPr="00ED70FE" w:rsidRDefault="003A2AB0" w:rsidP="00593A0E">
            <w:pPr>
              <w:pStyle w:val="Tablea"/>
            </w:pPr>
            <w:r w:rsidRPr="00ED70FE">
              <w:t>(c) a service to which item</w:t>
            </w:r>
            <w:r w:rsidR="00ED70FE" w:rsidRPr="00ED70FE">
              <w:t> </w:t>
            </w:r>
            <w:r w:rsidRPr="00ED70FE">
              <w:t xml:space="preserve">55880, 55881, 55882, 55883, 55884, 55885, 55886, 55887, 55888, 55889, 55890, 55891, 55892, 55893, 55894 or 55895 </w:t>
            </w:r>
            <w:bookmarkStart w:id="62" w:name="BK_S4P22L27C7"/>
            <w:bookmarkEnd w:id="62"/>
            <w:r w:rsidRPr="00ED70FE">
              <w:t>(R)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55248</w:t>
            </w:r>
          </w:p>
        </w:tc>
        <w:tc>
          <w:tcPr>
            <w:tcW w:w="3793" w:type="pct"/>
            <w:shd w:val="clear" w:color="auto" w:fill="auto"/>
            <w:hideMark/>
          </w:tcPr>
          <w:p w:rsidR="003A2AB0" w:rsidRPr="00ED70FE" w:rsidRDefault="003A2AB0" w:rsidP="00593A0E">
            <w:pPr>
              <w:pStyle w:val="Tabletext"/>
            </w:pPr>
            <w:r w:rsidRPr="00ED70FE">
              <w:t>Duplex scanning, unilateral, involving B mode ultrasound imaging and integrated Doppler flow measurements by spectral analysis of arteries or bypass grafts in the upper limb or of arteries and bypass grafts in the upper limb, not being a service associated with any of the following:</w:t>
            </w:r>
          </w:p>
          <w:p w:rsidR="003A2AB0" w:rsidRPr="00ED70FE" w:rsidRDefault="003A2AB0" w:rsidP="00593A0E">
            <w:pPr>
              <w:pStyle w:val="Tablea"/>
            </w:pPr>
            <w:r w:rsidRPr="00ED70FE">
              <w:t>(a) a service to which an item in Subgroup 4 applies;</w:t>
            </w:r>
          </w:p>
          <w:p w:rsidR="003A2AB0" w:rsidRPr="00ED70FE" w:rsidRDefault="003A2AB0" w:rsidP="00593A0E">
            <w:pPr>
              <w:pStyle w:val="Tablea"/>
            </w:pPr>
            <w:r w:rsidRPr="00ED70FE">
              <w:t>(b)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55252</w:t>
            </w:r>
          </w:p>
        </w:tc>
        <w:tc>
          <w:tcPr>
            <w:tcW w:w="3793" w:type="pct"/>
            <w:shd w:val="clear" w:color="auto" w:fill="auto"/>
            <w:hideMark/>
          </w:tcPr>
          <w:p w:rsidR="003A2AB0" w:rsidRPr="00ED70FE" w:rsidRDefault="003A2AB0" w:rsidP="00593A0E">
            <w:pPr>
              <w:pStyle w:val="Tabletext"/>
            </w:pPr>
            <w:r w:rsidRPr="00ED70FE">
              <w:t>Duplex scanning, unilateral, involving B mode ultrasound imaging and integrated Doppler flow measurements by spectral analysis of veins in the upper limb, not being a service associated with any of the following:</w:t>
            </w:r>
          </w:p>
          <w:p w:rsidR="003A2AB0" w:rsidRPr="00ED70FE" w:rsidRDefault="003A2AB0" w:rsidP="00593A0E">
            <w:pPr>
              <w:pStyle w:val="Tablea"/>
            </w:pPr>
            <w:r w:rsidRPr="00ED70FE">
              <w:t>(a) a service to which an item in Subgroup 4 applies;</w:t>
            </w:r>
          </w:p>
          <w:p w:rsidR="003A2AB0" w:rsidRPr="00ED70FE" w:rsidRDefault="003A2AB0" w:rsidP="00593A0E">
            <w:pPr>
              <w:pStyle w:val="Tablea"/>
            </w:pPr>
            <w:r w:rsidRPr="00ED70FE">
              <w:t>(b)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55274</w:t>
            </w:r>
          </w:p>
        </w:tc>
        <w:tc>
          <w:tcPr>
            <w:tcW w:w="3793" w:type="pct"/>
            <w:shd w:val="clear" w:color="auto" w:fill="auto"/>
            <w:hideMark/>
          </w:tcPr>
          <w:p w:rsidR="003A2AB0" w:rsidRPr="00ED70FE" w:rsidRDefault="003A2AB0" w:rsidP="00593A0E">
            <w:pPr>
              <w:pStyle w:val="Tabletext"/>
            </w:pPr>
            <w:r w:rsidRPr="00ED70FE">
              <w:t>Duplex scanning, bilateral, involving B mode ultrasound imaging and integrated Doppler flow measurements by spectral analysis of extra</w:t>
            </w:r>
            <w:r w:rsidR="00ED70FE">
              <w:noBreakHyphen/>
            </w:r>
            <w:r w:rsidRPr="00ED70FE">
              <w:t>cranial bilateral carotid and vertebral vessels, with or without subclavian and innominate vessels, with or without oculoplethysmography or peri</w:t>
            </w:r>
            <w:r w:rsidR="00ED70FE">
              <w:noBreakHyphen/>
            </w:r>
            <w:r w:rsidRPr="00ED70FE">
              <w:t>orbital Doppler examination, not being a service associated with any of the following:</w:t>
            </w:r>
          </w:p>
          <w:p w:rsidR="003A2AB0" w:rsidRPr="00ED70FE" w:rsidRDefault="003A2AB0" w:rsidP="00593A0E">
            <w:pPr>
              <w:pStyle w:val="Tablea"/>
            </w:pPr>
            <w:r w:rsidRPr="00ED70FE">
              <w:t>(a) a service to which an item in Subgroup 4 applies;</w:t>
            </w:r>
          </w:p>
          <w:p w:rsidR="003A2AB0" w:rsidRPr="00ED70FE" w:rsidRDefault="003A2AB0" w:rsidP="00593A0E">
            <w:pPr>
              <w:pStyle w:val="Tablea"/>
            </w:pPr>
            <w:r w:rsidRPr="00ED70FE">
              <w:t>(b)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55276</w:t>
            </w:r>
          </w:p>
        </w:tc>
        <w:tc>
          <w:tcPr>
            <w:tcW w:w="3793" w:type="pct"/>
            <w:shd w:val="clear" w:color="auto" w:fill="auto"/>
            <w:hideMark/>
          </w:tcPr>
          <w:p w:rsidR="003A2AB0" w:rsidRPr="00ED70FE" w:rsidRDefault="003A2AB0" w:rsidP="00593A0E">
            <w:pPr>
              <w:pStyle w:val="Tabletext"/>
            </w:pPr>
            <w:r w:rsidRPr="00ED70FE">
              <w:t>Duplex scanning involving B mode ultrasound imaging and integrated Doppler flow measurements by spectral analysis of intra</w:t>
            </w:r>
            <w:r w:rsidR="00ED70FE">
              <w:noBreakHyphen/>
            </w:r>
            <w:r w:rsidRPr="00ED70FE">
              <w:t>abdominal, aorta and iliac arteries or inferior vena cava and iliac veins or of intra</w:t>
            </w:r>
            <w:r w:rsidR="00ED70FE">
              <w:noBreakHyphen/>
            </w:r>
            <w:r w:rsidRPr="00ED70FE">
              <w:t>abdominal, aorta and iliac arteries and inferior vena cava and iliac veins, excluding pregnancy related studies, not being a service associated with any of the following:</w:t>
            </w:r>
          </w:p>
          <w:p w:rsidR="003A2AB0" w:rsidRPr="00ED70FE" w:rsidRDefault="003A2AB0" w:rsidP="00593A0E">
            <w:pPr>
              <w:pStyle w:val="Tablea"/>
            </w:pPr>
            <w:r w:rsidRPr="00ED70FE">
              <w:t>(a) a service to which an item in Subgroup 4 applies;</w:t>
            </w:r>
          </w:p>
          <w:p w:rsidR="003A2AB0" w:rsidRPr="00ED70FE" w:rsidRDefault="003A2AB0" w:rsidP="00593A0E">
            <w:pPr>
              <w:pStyle w:val="Tablea"/>
            </w:pPr>
            <w:r w:rsidRPr="00ED70FE">
              <w:t>(b)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55278</w:t>
            </w:r>
          </w:p>
        </w:tc>
        <w:tc>
          <w:tcPr>
            <w:tcW w:w="3793" w:type="pct"/>
            <w:shd w:val="clear" w:color="auto" w:fill="auto"/>
            <w:hideMark/>
          </w:tcPr>
          <w:p w:rsidR="003A2AB0" w:rsidRPr="00ED70FE" w:rsidRDefault="003A2AB0" w:rsidP="00593A0E">
            <w:pPr>
              <w:pStyle w:val="Tabletext"/>
            </w:pPr>
            <w:r w:rsidRPr="00ED70FE">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any of the following:</w:t>
            </w:r>
          </w:p>
          <w:p w:rsidR="003A2AB0" w:rsidRPr="00ED70FE" w:rsidRDefault="003A2AB0" w:rsidP="00593A0E">
            <w:pPr>
              <w:pStyle w:val="Tablea"/>
            </w:pPr>
            <w:r w:rsidRPr="00ED70FE">
              <w:t>(a) a service to which an item in Subgroup 4 applies;</w:t>
            </w:r>
          </w:p>
          <w:p w:rsidR="003A2AB0" w:rsidRPr="00ED70FE" w:rsidRDefault="003A2AB0" w:rsidP="00593A0E">
            <w:pPr>
              <w:pStyle w:val="Tablea"/>
            </w:pPr>
            <w:r w:rsidRPr="00ED70FE">
              <w:t>(b)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55280</w:t>
            </w:r>
          </w:p>
        </w:tc>
        <w:tc>
          <w:tcPr>
            <w:tcW w:w="3793" w:type="pct"/>
            <w:shd w:val="clear" w:color="auto" w:fill="auto"/>
            <w:hideMark/>
          </w:tcPr>
          <w:p w:rsidR="003A2AB0" w:rsidRPr="00ED70FE" w:rsidRDefault="003A2AB0" w:rsidP="00593A0E">
            <w:pPr>
              <w:pStyle w:val="Tabletext"/>
            </w:pPr>
            <w:r w:rsidRPr="00ED70FE">
              <w:t>Duplex scanning involving B mode ultrasound imaging and integrated Doppler flow measurements by spectral analysis of intra</w:t>
            </w:r>
            <w:r w:rsidR="00ED70FE">
              <w:noBreakHyphen/>
            </w:r>
            <w:r w:rsidRPr="00ED70FE">
              <w:t>cranial vessels, not being a service associated with any of the following:</w:t>
            </w:r>
          </w:p>
          <w:p w:rsidR="003A2AB0" w:rsidRPr="00ED70FE" w:rsidRDefault="003A2AB0" w:rsidP="00593A0E">
            <w:pPr>
              <w:pStyle w:val="Tablea"/>
            </w:pPr>
            <w:r w:rsidRPr="00ED70FE">
              <w:t>(a) a service to which an item in Subgroup 4 applies;</w:t>
            </w:r>
          </w:p>
          <w:p w:rsidR="003A2AB0" w:rsidRPr="00ED70FE" w:rsidRDefault="003A2AB0" w:rsidP="00593A0E">
            <w:pPr>
              <w:pStyle w:val="Tablea"/>
            </w:pPr>
            <w:r w:rsidRPr="00ED70FE">
              <w:t>(b)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55282</w:t>
            </w:r>
          </w:p>
        </w:tc>
        <w:tc>
          <w:tcPr>
            <w:tcW w:w="3793" w:type="pct"/>
            <w:shd w:val="clear" w:color="auto" w:fill="auto"/>
            <w:hideMark/>
          </w:tcPr>
          <w:p w:rsidR="003A2AB0" w:rsidRPr="00ED70FE" w:rsidRDefault="003A2AB0" w:rsidP="00593A0E">
            <w:pPr>
              <w:pStyle w:val="Tabletext"/>
            </w:pPr>
            <w:r w:rsidRPr="00ED70FE">
              <w:t>Duplex scanning involving B mode ultrasound imaging and integrated Doppler flow measurements:</w:t>
            </w:r>
          </w:p>
          <w:p w:rsidR="003A2AB0" w:rsidRPr="00ED70FE" w:rsidRDefault="003A2AB0" w:rsidP="00593A0E">
            <w:pPr>
              <w:pStyle w:val="Tablea"/>
            </w:pPr>
            <w:r w:rsidRPr="00ED70FE">
              <w:t>(a) by spectral analysis of cavernosal artery of the penis following</w:t>
            </w:r>
            <w:bookmarkStart w:id="63" w:name="BK_S4P23L38C69"/>
            <w:bookmarkEnd w:id="63"/>
            <w:r w:rsidRPr="00ED70FE">
              <w:t xml:space="preserve"> intracavernosal administration of a vasoactive agent; and</w:t>
            </w:r>
          </w:p>
          <w:p w:rsidR="003A2AB0" w:rsidRPr="00ED70FE" w:rsidRDefault="003A2AB0" w:rsidP="00593A0E">
            <w:pPr>
              <w:pStyle w:val="Tablea"/>
            </w:pPr>
            <w:r w:rsidRPr="00ED70FE">
              <w:t>(b) performed during the period of pharmacological activity of the injected agent, to confirm a diagnosis of vascular aetiology for impotence; and</w:t>
            </w:r>
          </w:p>
          <w:p w:rsidR="003A2AB0" w:rsidRPr="00ED70FE" w:rsidRDefault="003A2AB0" w:rsidP="00593A0E">
            <w:pPr>
              <w:pStyle w:val="Tablea"/>
            </w:pPr>
            <w:r w:rsidRPr="00ED70FE">
              <w:t>(c) if a specialist in diagnostic radiology, nuclear medicine, urology, general surgery (sub</w:t>
            </w:r>
            <w:r w:rsidR="00ED70FE">
              <w:noBreakHyphen/>
            </w:r>
            <w:r w:rsidRPr="00ED70FE">
              <w:t>specialising in vascular surgery) or a consultant physician in nuclear medicine attends the patient in person at the practice location where the service is performed, immediately before or for a period during the performance of the service; and</w:t>
            </w:r>
          </w:p>
          <w:p w:rsidR="003A2AB0" w:rsidRPr="00ED70FE" w:rsidRDefault="003A2AB0" w:rsidP="00593A0E">
            <w:pPr>
              <w:pStyle w:val="Tablea"/>
            </w:pPr>
            <w:r w:rsidRPr="00ED70FE">
              <w:t>(d) if the specialist or consultant physician interprets the results and prepares a report, not being a service associated with any of the following:</w:t>
            </w:r>
          </w:p>
          <w:p w:rsidR="003A2AB0" w:rsidRPr="00ED70FE" w:rsidRDefault="003A2AB0" w:rsidP="00593A0E">
            <w:pPr>
              <w:pStyle w:val="Tablei"/>
            </w:pPr>
            <w:r w:rsidRPr="00ED70FE">
              <w:t>(i) a service to which an item in Subgroup 4 applies;</w:t>
            </w:r>
          </w:p>
          <w:p w:rsidR="003A2AB0" w:rsidRPr="00ED70FE" w:rsidRDefault="003A2AB0" w:rsidP="00593A0E">
            <w:pPr>
              <w:pStyle w:val="Tablei"/>
            </w:pPr>
            <w:r w:rsidRPr="00ED70FE">
              <w:t>(ii)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rPr>
                <w:snapToGrid w:val="0"/>
              </w:rPr>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55284</w:t>
            </w:r>
          </w:p>
        </w:tc>
        <w:tc>
          <w:tcPr>
            <w:tcW w:w="3793" w:type="pct"/>
            <w:shd w:val="clear" w:color="auto" w:fill="auto"/>
            <w:hideMark/>
          </w:tcPr>
          <w:p w:rsidR="003A2AB0" w:rsidRPr="00ED70FE" w:rsidRDefault="003A2AB0" w:rsidP="00593A0E">
            <w:pPr>
              <w:pStyle w:val="Tabletext"/>
            </w:pPr>
            <w:r w:rsidRPr="00ED70FE">
              <w:t>Duplex scanning involving B mode ultrasound imaging and integrated Doppler flow measurements:</w:t>
            </w:r>
          </w:p>
          <w:p w:rsidR="003A2AB0" w:rsidRPr="00ED70FE" w:rsidRDefault="003A2AB0" w:rsidP="00593A0E">
            <w:pPr>
              <w:pStyle w:val="Tablea"/>
            </w:pPr>
            <w:r w:rsidRPr="00ED70FE">
              <w:t>(a) by spectral analysis of cavernosal tissue of the penis to confirm a diagnosis; and</w:t>
            </w:r>
          </w:p>
          <w:p w:rsidR="003A2AB0" w:rsidRPr="00ED70FE" w:rsidRDefault="003A2AB0" w:rsidP="00593A0E">
            <w:pPr>
              <w:pStyle w:val="Tablea"/>
            </w:pPr>
            <w:r w:rsidRPr="00ED70FE">
              <w:t>(b) if indicated, assess the progress and management of:</w:t>
            </w:r>
          </w:p>
          <w:p w:rsidR="003A2AB0" w:rsidRPr="00ED70FE" w:rsidRDefault="003A2AB0" w:rsidP="00593A0E">
            <w:pPr>
              <w:pStyle w:val="Tablei"/>
            </w:pPr>
            <w:r w:rsidRPr="00ED70FE">
              <w:t>(i) priapism; or</w:t>
            </w:r>
          </w:p>
          <w:p w:rsidR="003A2AB0" w:rsidRPr="00ED70FE" w:rsidRDefault="003A2AB0" w:rsidP="00593A0E">
            <w:pPr>
              <w:pStyle w:val="Tablei"/>
            </w:pPr>
            <w:r w:rsidRPr="00ED70FE">
              <w:t>(ii) fibrosis of any type; or</w:t>
            </w:r>
          </w:p>
          <w:p w:rsidR="003A2AB0" w:rsidRPr="00ED70FE" w:rsidRDefault="003A2AB0" w:rsidP="00593A0E">
            <w:pPr>
              <w:pStyle w:val="Tablei"/>
            </w:pPr>
            <w:r w:rsidRPr="00ED70FE">
              <w:t>(iii) fracture of the tunica; or</w:t>
            </w:r>
          </w:p>
          <w:p w:rsidR="003A2AB0" w:rsidRPr="00ED70FE" w:rsidRDefault="003A2AB0" w:rsidP="00593A0E">
            <w:pPr>
              <w:pStyle w:val="Tablei"/>
            </w:pPr>
            <w:r w:rsidRPr="00ED70FE">
              <w:t>(iv) arteriovenous malformations; and</w:t>
            </w:r>
          </w:p>
          <w:p w:rsidR="003A2AB0" w:rsidRPr="00ED70FE" w:rsidRDefault="003A2AB0" w:rsidP="00593A0E">
            <w:pPr>
              <w:pStyle w:val="Tablea"/>
            </w:pPr>
            <w:r w:rsidRPr="00ED70FE">
              <w:t>(c) if a specialist in diagnostic radiology, nuclear medicine, urology, general surgery (sub</w:t>
            </w:r>
            <w:r w:rsidR="00ED70FE">
              <w:noBreakHyphen/>
            </w:r>
            <w:r w:rsidRPr="00ED70FE">
              <w:t>specialising in vascular surgery) or a consultant physician in nuclear medicine attends the patient in person at the practice location where the service is performed, immediately before or for a period during the performance of the service; and</w:t>
            </w:r>
          </w:p>
          <w:p w:rsidR="003A2AB0" w:rsidRPr="00ED70FE" w:rsidRDefault="003A2AB0" w:rsidP="00593A0E">
            <w:pPr>
              <w:pStyle w:val="Tablea"/>
            </w:pPr>
            <w:r w:rsidRPr="00ED70FE">
              <w:t>(d) if the specialist or consultant physician interprets the results and prepares a report, not being a service associated with any of the following:</w:t>
            </w:r>
          </w:p>
          <w:p w:rsidR="003A2AB0" w:rsidRPr="00ED70FE" w:rsidRDefault="003A2AB0" w:rsidP="00593A0E">
            <w:pPr>
              <w:pStyle w:val="Tablei"/>
            </w:pPr>
            <w:r w:rsidRPr="00ED70FE">
              <w:t>(i) a service to which an item in Subgroup 4 applies;</w:t>
            </w:r>
          </w:p>
          <w:p w:rsidR="003A2AB0" w:rsidRPr="00ED70FE" w:rsidRDefault="003A2AB0" w:rsidP="00593A0E">
            <w:pPr>
              <w:pStyle w:val="Tablei"/>
            </w:pPr>
            <w:r w:rsidRPr="00ED70FE">
              <w:t>(ii)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55292</w:t>
            </w:r>
          </w:p>
        </w:tc>
        <w:tc>
          <w:tcPr>
            <w:tcW w:w="3793" w:type="pct"/>
            <w:shd w:val="clear" w:color="auto" w:fill="auto"/>
            <w:hideMark/>
          </w:tcPr>
          <w:p w:rsidR="003A2AB0" w:rsidRPr="00ED70FE" w:rsidRDefault="003A2AB0" w:rsidP="00593A0E">
            <w:pPr>
              <w:pStyle w:val="Tabletext"/>
            </w:pPr>
            <w:r w:rsidRPr="00ED70FE">
              <w:t>Duplex scanning, unilateral, involving B mode ultrasound imaging and integrated Doppler flow measurements by spectral analysis of surgically created arteriovenous fistula or surgically created arteriovenous access grafts in the upper or lower limbs, not being a service associated with any of the following:</w:t>
            </w:r>
          </w:p>
          <w:p w:rsidR="003A2AB0" w:rsidRPr="00ED70FE" w:rsidRDefault="003A2AB0" w:rsidP="00593A0E">
            <w:pPr>
              <w:pStyle w:val="Tablea"/>
            </w:pPr>
            <w:r w:rsidRPr="00ED70FE">
              <w:t>(a) a service to which an item in Subgroup 4 applies;</w:t>
            </w:r>
          </w:p>
          <w:p w:rsidR="003A2AB0" w:rsidRPr="00ED70FE" w:rsidRDefault="003A2AB0" w:rsidP="00593A0E">
            <w:pPr>
              <w:pStyle w:val="Tablea"/>
            </w:pPr>
            <w:r w:rsidRPr="00ED70FE">
              <w:t>(b)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55294</w:t>
            </w:r>
          </w:p>
        </w:tc>
        <w:tc>
          <w:tcPr>
            <w:tcW w:w="3793" w:type="pct"/>
            <w:shd w:val="clear" w:color="auto" w:fill="auto"/>
            <w:hideMark/>
          </w:tcPr>
          <w:p w:rsidR="003A2AB0" w:rsidRPr="00ED70FE" w:rsidRDefault="003A2AB0" w:rsidP="00593A0E">
            <w:pPr>
              <w:pStyle w:val="Tabletext"/>
            </w:pPr>
            <w:r w:rsidRPr="00ED70FE">
              <w:t>Duplex scanning involving B mode ultrasound imaging and integrated Doppler flow measurements by spectral analysis of arteries or veins, or both, including any associated skin marking, for mapping of bypass conduit before vascular surgery, not being a service associated with any of the following:</w:t>
            </w:r>
          </w:p>
          <w:p w:rsidR="003A2AB0" w:rsidRPr="00ED70FE" w:rsidRDefault="003A2AB0" w:rsidP="00593A0E">
            <w:pPr>
              <w:pStyle w:val="Tablea"/>
            </w:pPr>
            <w:r w:rsidRPr="00ED70FE">
              <w:t>(a) a service to which an item in Subgroup 3 or 4 applies;</w:t>
            </w:r>
          </w:p>
          <w:p w:rsidR="003A2AB0" w:rsidRPr="00ED70FE" w:rsidRDefault="003A2AB0" w:rsidP="00593A0E">
            <w:pPr>
              <w:pStyle w:val="Tablea"/>
            </w:pPr>
            <w:r w:rsidRPr="00ED70FE">
              <w:t>(b)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172.05</w:t>
            </w:r>
          </w:p>
        </w:tc>
      </w:tr>
      <w:tr w:rsidR="003A2AB0" w:rsidRPr="00ED70FE" w:rsidTr="00593A0E">
        <w:tc>
          <w:tcPr>
            <w:tcW w:w="609" w:type="pct"/>
            <w:shd w:val="clear" w:color="auto" w:fill="auto"/>
            <w:hideMark/>
          </w:tcPr>
          <w:p w:rsidR="003A2AB0" w:rsidRPr="00ED70FE" w:rsidRDefault="003A2AB0" w:rsidP="00593A0E">
            <w:pPr>
              <w:pStyle w:val="Tabletext"/>
            </w:pPr>
            <w:r w:rsidRPr="00ED70FE">
              <w:t>55296</w:t>
            </w:r>
          </w:p>
        </w:tc>
        <w:tc>
          <w:tcPr>
            <w:tcW w:w="3793" w:type="pct"/>
            <w:shd w:val="clear" w:color="auto" w:fill="auto"/>
            <w:hideMark/>
          </w:tcPr>
          <w:p w:rsidR="003A2AB0" w:rsidRPr="00ED70FE" w:rsidRDefault="003A2AB0" w:rsidP="00593A0E">
            <w:pPr>
              <w:pStyle w:val="Tabletext"/>
            </w:pPr>
            <w:r w:rsidRPr="00ED70FE">
              <w:t>Duplex scanning, unilateral, involving B mode ultrasound imaging and integrated Doppler flow spectral analysis and marking of veins in the lower limbs below the inguinal ligament before varicose vein surgery, including any associated skin marking, not being a service associated with any of the following:</w:t>
            </w:r>
          </w:p>
          <w:p w:rsidR="003A2AB0" w:rsidRPr="00ED70FE" w:rsidRDefault="003A2AB0" w:rsidP="00593A0E">
            <w:pPr>
              <w:pStyle w:val="Tablea"/>
            </w:pPr>
            <w:r w:rsidRPr="00ED70FE">
              <w:t>(a) a service to which an item in Subgroup 3 or 4 applies;</w:t>
            </w:r>
          </w:p>
          <w:p w:rsidR="003A2AB0" w:rsidRPr="00ED70FE" w:rsidRDefault="003A2AB0" w:rsidP="00593A0E">
            <w:pPr>
              <w:pStyle w:val="Tablea"/>
            </w:pPr>
            <w:r w:rsidRPr="00ED70FE">
              <w:t>(b) a service to which item</w:t>
            </w:r>
            <w:r w:rsidR="00ED70FE" w:rsidRPr="00ED70FE">
              <w:t> </w:t>
            </w:r>
            <w:r w:rsidRPr="00ED70FE">
              <w:t>55880, 55881, 55882, 55883, 55884, 55885, 55886, 55887, 55888, 55889, 55890, 55891, 55892, 55893, 55894 or 55895 applies (R)</w:t>
            </w:r>
          </w:p>
        </w:tc>
        <w:tc>
          <w:tcPr>
            <w:tcW w:w="598" w:type="pct"/>
            <w:shd w:val="clear" w:color="auto" w:fill="auto"/>
            <w:hideMark/>
          </w:tcPr>
          <w:p w:rsidR="003A2AB0" w:rsidRPr="00ED70FE" w:rsidRDefault="003A2AB0" w:rsidP="00593A0E">
            <w:pPr>
              <w:pStyle w:val="Tabletext"/>
              <w:tabs>
                <w:tab w:val="decimal" w:pos="400"/>
              </w:tabs>
              <w:jc w:val="right"/>
            </w:pPr>
            <w:r w:rsidRPr="00ED70FE">
              <w:t>112.70</w:t>
            </w:r>
          </w:p>
        </w:tc>
      </w:tr>
      <w:tr w:rsidR="00566AE7" w:rsidRPr="00ED70FE" w:rsidTr="00593A0E">
        <w:tc>
          <w:tcPr>
            <w:tcW w:w="5000" w:type="pct"/>
            <w:gridSpan w:val="3"/>
            <w:shd w:val="clear" w:color="auto" w:fill="auto"/>
            <w:hideMark/>
          </w:tcPr>
          <w:p w:rsidR="00566AE7" w:rsidRPr="00ED70FE" w:rsidRDefault="00566AE7" w:rsidP="00593A0E">
            <w:pPr>
              <w:pStyle w:val="TableHeading"/>
              <w:tabs>
                <w:tab w:val="decimal" w:pos="400"/>
              </w:tabs>
            </w:pPr>
            <w:r w:rsidRPr="00ED70FE">
              <w:t>Subgroup 4—Urological</w:t>
            </w:r>
          </w:p>
        </w:tc>
      </w:tr>
      <w:tr w:rsidR="00876068" w:rsidRPr="00ED70FE" w:rsidTr="00593A0E">
        <w:tc>
          <w:tcPr>
            <w:tcW w:w="609" w:type="pct"/>
            <w:tcBorders>
              <w:bottom w:val="single" w:sz="2" w:space="0" w:color="auto"/>
            </w:tcBorders>
            <w:shd w:val="clear" w:color="auto" w:fill="auto"/>
            <w:hideMark/>
          </w:tcPr>
          <w:p w:rsidR="00876068" w:rsidRPr="00ED70FE" w:rsidRDefault="00876068" w:rsidP="00593A0E">
            <w:pPr>
              <w:pStyle w:val="Tabletext"/>
            </w:pPr>
            <w:r w:rsidRPr="00ED70FE">
              <w:t>55600</w:t>
            </w:r>
          </w:p>
        </w:tc>
        <w:tc>
          <w:tcPr>
            <w:tcW w:w="3793" w:type="pct"/>
            <w:tcBorders>
              <w:bottom w:val="single" w:sz="2" w:space="0" w:color="auto"/>
            </w:tcBorders>
            <w:shd w:val="clear" w:color="auto" w:fill="auto"/>
            <w:hideMark/>
          </w:tcPr>
          <w:p w:rsidR="00876068" w:rsidRPr="00ED70FE" w:rsidRDefault="00876068" w:rsidP="00593A0E">
            <w:pPr>
              <w:pStyle w:val="Tabletext"/>
            </w:pPr>
            <w:r w:rsidRPr="00ED70FE">
              <w:t>Prostate, bladder base and urethra, ultrasound scan of, if performed:</w:t>
            </w:r>
          </w:p>
          <w:p w:rsidR="00876068" w:rsidRPr="00ED70FE" w:rsidRDefault="00876068" w:rsidP="00593A0E">
            <w:pPr>
              <w:pStyle w:val="Tablea"/>
            </w:pPr>
            <w:r w:rsidRPr="00ED70FE">
              <w:t xml:space="preserve">(a) personally by a medical practitioner (not being the medical practitioner who assessed the patient as specified in </w:t>
            </w:r>
            <w:r w:rsidR="00ED70FE" w:rsidRPr="00ED70FE">
              <w:t>paragraph (</w:t>
            </w:r>
            <w:r w:rsidRPr="00ED70FE">
              <w:t xml:space="preserve">c)) using </w:t>
            </w:r>
            <w:r w:rsidRPr="00ED70FE">
              <w:rPr>
                <w:szCs w:val="22"/>
              </w:rPr>
              <w:t>one or more transducer probes</w:t>
            </w:r>
            <w:r w:rsidRPr="00ED70FE">
              <w:t xml:space="preserve"> that can obtain both axial and sagittal scans in 2 planes at right angles; and</w:t>
            </w:r>
          </w:p>
          <w:p w:rsidR="00876068" w:rsidRPr="00ED70FE" w:rsidRDefault="00876068" w:rsidP="00593A0E">
            <w:pPr>
              <w:pStyle w:val="Tablea"/>
            </w:pPr>
            <w:r w:rsidRPr="00ED70FE">
              <w:t>(b) after a digital rectal examination of the prostate by that medical practitioner; and</w:t>
            </w:r>
          </w:p>
          <w:p w:rsidR="00876068" w:rsidRPr="00ED70FE" w:rsidRDefault="00876068" w:rsidP="00593A0E">
            <w:pPr>
              <w:pStyle w:val="Tablea"/>
            </w:pPr>
            <w:r w:rsidRPr="00ED70FE">
              <w:t>(c) on a patient who has been assessed by:</w:t>
            </w:r>
          </w:p>
          <w:p w:rsidR="00876068" w:rsidRPr="00ED70FE" w:rsidRDefault="00876068" w:rsidP="00593A0E">
            <w:pPr>
              <w:pStyle w:val="Tablei"/>
            </w:pPr>
            <w:r w:rsidRPr="00ED70FE">
              <w:t>(i) a specialist in urology, radiation oncology or medical oncology; or</w:t>
            </w:r>
          </w:p>
          <w:p w:rsidR="00876068" w:rsidRPr="00ED70FE" w:rsidRDefault="00876068" w:rsidP="00593A0E">
            <w:pPr>
              <w:pStyle w:val="Tablei"/>
            </w:pPr>
            <w:r w:rsidRPr="00ED70FE">
              <w:t>(ii) a consultant physician in medical oncology;</w:t>
            </w:r>
          </w:p>
          <w:p w:rsidR="00876068" w:rsidRPr="00ED70FE" w:rsidRDefault="00876068" w:rsidP="00593A0E">
            <w:pPr>
              <w:pStyle w:val="Tablea"/>
            </w:pPr>
            <w:r w:rsidRPr="00ED70FE">
              <w:tab/>
            </w:r>
            <w:bookmarkStart w:id="64" w:name="BK_S4P25L12C2"/>
            <w:bookmarkEnd w:id="64"/>
            <w:r w:rsidRPr="00ED70FE">
              <w:t>who has:</w:t>
            </w:r>
          </w:p>
          <w:p w:rsidR="00876068" w:rsidRPr="00ED70FE" w:rsidRDefault="00876068" w:rsidP="00593A0E">
            <w:pPr>
              <w:pStyle w:val="Tablei"/>
            </w:pPr>
            <w:r w:rsidRPr="00ED70FE">
              <w:t>(iii) examined the patient in the 60 days before the scan; and</w:t>
            </w:r>
          </w:p>
          <w:p w:rsidR="00876068" w:rsidRPr="00ED70FE" w:rsidRDefault="00876068" w:rsidP="00593A0E">
            <w:pPr>
              <w:pStyle w:val="Tablei"/>
            </w:pPr>
            <w:r w:rsidRPr="00ED70FE">
              <w:t>(iv) recommended the scan for the management of the patient’s current prostatic disease (R)</w:t>
            </w:r>
          </w:p>
        </w:tc>
        <w:tc>
          <w:tcPr>
            <w:tcW w:w="598" w:type="pct"/>
            <w:tcBorders>
              <w:bottom w:val="single" w:sz="2" w:space="0" w:color="auto"/>
            </w:tcBorders>
            <w:shd w:val="clear" w:color="auto" w:fill="auto"/>
            <w:hideMark/>
          </w:tcPr>
          <w:p w:rsidR="00876068" w:rsidRPr="00ED70FE" w:rsidRDefault="00876068" w:rsidP="00593A0E">
            <w:pPr>
              <w:pStyle w:val="Tabletext"/>
              <w:tabs>
                <w:tab w:val="decimal" w:pos="400"/>
              </w:tabs>
              <w:jc w:val="right"/>
            </w:pPr>
            <w:r w:rsidRPr="00ED70FE">
              <w:t>110.75</w:t>
            </w:r>
          </w:p>
        </w:tc>
      </w:tr>
      <w:tr w:rsidR="00876068" w:rsidRPr="00ED70FE" w:rsidTr="00593A0E">
        <w:tc>
          <w:tcPr>
            <w:tcW w:w="609" w:type="pct"/>
            <w:tcBorders>
              <w:top w:val="single" w:sz="2" w:space="0" w:color="auto"/>
              <w:bottom w:val="single" w:sz="12" w:space="0" w:color="auto"/>
            </w:tcBorders>
            <w:shd w:val="clear" w:color="auto" w:fill="auto"/>
            <w:hideMark/>
          </w:tcPr>
          <w:p w:rsidR="00876068" w:rsidRPr="00ED70FE" w:rsidRDefault="00876068" w:rsidP="00593A0E">
            <w:pPr>
              <w:pStyle w:val="Tabletext"/>
            </w:pPr>
            <w:r w:rsidRPr="00ED70FE">
              <w:t>55603</w:t>
            </w:r>
          </w:p>
        </w:tc>
        <w:tc>
          <w:tcPr>
            <w:tcW w:w="3793" w:type="pct"/>
            <w:tcBorders>
              <w:top w:val="single" w:sz="2" w:space="0" w:color="auto"/>
              <w:bottom w:val="single" w:sz="12" w:space="0" w:color="auto"/>
            </w:tcBorders>
            <w:shd w:val="clear" w:color="auto" w:fill="auto"/>
            <w:hideMark/>
          </w:tcPr>
          <w:p w:rsidR="00876068" w:rsidRPr="00ED70FE" w:rsidRDefault="00876068" w:rsidP="00593A0E">
            <w:pPr>
              <w:pStyle w:val="Tabletext"/>
            </w:pPr>
            <w:r w:rsidRPr="00ED70FE">
              <w:t>Prostate, bladder base and urethra, ultrasound scan of, if performed:</w:t>
            </w:r>
          </w:p>
          <w:p w:rsidR="00876068" w:rsidRPr="00ED70FE" w:rsidRDefault="00876068" w:rsidP="00593A0E">
            <w:pPr>
              <w:pStyle w:val="Tablea"/>
            </w:pPr>
            <w:r w:rsidRPr="00ED70FE">
              <w:t xml:space="preserve">(a) personally by a medical practitioner who made the assessment mentioned in </w:t>
            </w:r>
            <w:r w:rsidR="00ED70FE" w:rsidRPr="00ED70FE">
              <w:t>paragraph (</w:t>
            </w:r>
            <w:r w:rsidRPr="00ED70FE">
              <w:t xml:space="preserve">c) using </w:t>
            </w:r>
            <w:r w:rsidRPr="00ED70FE">
              <w:rPr>
                <w:szCs w:val="22"/>
              </w:rPr>
              <w:t xml:space="preserve">one or more transducer probes </w:t>
            </w:r>
            <w:r w:rsidRPr="00ED70FE">
              <w:t>that can obtain both axial and sagittal scans in 2 planes at right angles; and</w:t>
            </w:r>
          </w:p>
          <w:p w:rsidR="00876068" w:rsidRPr="00ED70FE" w:rsidRDefault="00876068" w:rsidP="00593A0E">
            <w:pPr>
              <w:pStyle w:val="Tablea"/>
            </w:pPr>
            <w:r w:rsidRPr="00ED70FE">
              <w:t>(b) after a digital rectal examination of the prostate by that medical practitioner; and</w:t>
            </w:r>
          </w:p>
          <w:p w:rsidR="00876068" w:rsidRPr="00ED70FE" w:rsidRDefault="00876068" w:rsidP="00593A0E">
            <w:pPr>
              <w:pStyle w:val="Tablea"/>
            </w:pPr>
            <w:r w:rsidRPr="00ED70FE">
              <w:t>(c) on a patient who has been assessed by:</w:t>
            </w:r>
          </w:p>
          <w:p w:rsidR="00876068" w:rsidRPr="00ED70FE" w:rsidRDefault="00876068" w:rsidP="00593A0E">
            <w:pPr>
              <w:pStyle w:val="Tablei"/>
            </w:pPr>
            <w:r w:rsidRPr="00ED70FE">
              <w:t>(i) a specialist in urology, radiation oncology or medical oncology; or</w:t>
            </w:r>
          </w:p>
          <w:p w:rsidR="00876068" w:rsidRPr="00ED70FE" w:rsidRDefault="00876068" w:rsidP="00593A0E">
            <w:pPr>
              <w:pStyle w:val="Tablei"/>
            </w:pPr>
            <w:r w:rsidRPr="00ED70FE">
              <w:t>(ii) a consultant physician in medical oncology;</w:t>
            </w:r>
          </w:p>
          <w:p w:rsidR="00876068" w:rsidRPr="00ED70FE" w:rsidRDefault="00876068" w:rsidP="00593A0E">
            <w:pPr>
              <w:pStyle w:val="Tablea"/>
            </w:pPr>
            <w:r w:rsidRPr="00ED70FE">
              <w:tab/>
            </w:r>
            <w:bookmarkStart w:id="65" w:name="BK_S4P25L25C2"/>
            <w:bookmarkEnd w:id="65"/>
            <w:r w:rsidRPr="00ED70FE">
              <w:t>who has:</w:t>
            </w:r>
          </w:p>
          <w:p w:rsidR="00876068" w:rsidRPr="00ED70FE" w:rsidRDefault="00876068" w:rsidP="00593A0E">
            <w:pPr>
              <w:pStyle w:val="Tablei"/>
            </w:pPr>
            <w:r w:rsidRPr="00ED70FE">
              <w:t>(iii) examined the patient in the 60 days before the scan; and</w:t>
            </w:r>
          </w:p>
          <w:p w:rsidR="00876068" w:rsidRPr="00ED70FE" w:rsidRDefault="00876068" w:rsidP="00593A0E">
            <w:pPr>
              <w:pStyle w:val="Tablei"/>
            </w:pPr>
            <w:r w:rsidRPr="00ED70FE">
              <w:t>(iv) recommended the scan for the management of the patient’s current prostatic disease (R)</w:t>
            </w:r>
          </w:p>
        </w:tc>
        <w:tc>
          <w:tcPr>
            <w:tcW w:w="598" w:type="pct"/>
            <w:tcBorders>
              <w:top w:val="single" w:sz="2" w:space="0" w:color="auto"/>
              <w:bottom w:val="single" w:sz="12" w:space="0" w:color="auto"/>
            </w:tcBorders>
            <w:shd w:val="clear" w:color="auto" w:fill="auto"/>
            <w:hideMark/>
          </w:tcPr>
          <w:p w:rsidR="00876068" w:rsidRPr="00ED70FE" w:rsidRDefault="00876068" w:rsidP="00593A0E">
            <w:pPr>
              <w:pStyle w:val="Tabletext"/>
              <w:tabs>
                <w:tab w:val="decimal" w:pos="400"/>
              </w:tabs>
              <w:jc w:val="right"/>
            </w:pPr>
            <w:r w:rsidRPr="00ED70FE">
              <w:t>110.75</w:t>
            </w:r>
          </w:p>
        </w:tc>
      </w:tr>
    </w:tbl>
    <w:p w:rsidR="00566AE7" w:rsidRPr="00ED70FE" w:rsidRDefault="00566AE7" w:rsidP="00566AE7">
      <w:pPr>
        <w:pStyle w:val="ActHead4"/>
      </w:pPr>
      <w:bookmarkStart w:id="66" w:name="_Toc39142233"/>
      <w:r w:rsidRPr="00C50F09">
        <w:rPr>
          <w:rStyle w:val="CharSubdNo"/>
        </w:rPr>
        <w:t>Subdivision C</w:t>
      </w:r>
      <w:r w:rsidRPr="00ED70FE">
        <w:t>—</w:t>
      </w:r>
      <w:r w:rsidRPr="00C50F09">
        <w:rPr>
          <w:rStyle w:val="CharSubdText"/>
        </w:rPr>
        <w:t>Subgroup 5 of Group I1: obstetric and gynaecological</w:t>
      </w:r>
      <w:bookmarkEnd w:id="66"/>
    </w:p>
    <w:p w:rsidR="00566AE7" w:rsidRPr="00ED70FE" w:rsidRDefault="00566AE7" w:rsidP="00566AE7">
      <w:pPr>
        <w:pStyle w:val="ActHead5"/>
      </w:pPr>
      <w:bookmarkStart w:id="67" w:name="_Toc39142234"/>
      <w:r w:rsidRPr="00C50F09">
        <w:rPr>
          <w:rStyle w:val="CharSectno"/>
        </w:rPr>
        <w:t>2.1.4</w:t>
      </w:r>
      <w:r w:rsidRPr="00ED70FE">
        <w:t xml:space="preserve">  Obstetric and gynaecological ultrasound services—limits</w:t>
      </w:r>
      <w:bookmarkEnd w:id="67"/>
    </w:p>
    <w:p w:rsidR="00566AE7" w:rsidRPr="00ED70FE" w:rsidRDefault="00566AE7" w:rsidP="00566AE7">
      <w:pPr>
        <w:pStyle w:val="subsection"/>
      </w:pPr>
      <w:r w:rsidRPr="00ED70FE">
        <w:tab/>
        <w:t>(1)</w:t>
      </w:r>
      <w:r w:rsidRPr="00ED70FE">
        <w:tab/>
        <w:t>For NR</w:t>
      </w:r>
      <w:r w:rsidR="00ED70FE">
        <w:noBreakHyphen/>
      </w:r>
      <w:r w:rsidRPr="00ED70FE">
        <w:t>type diagnostic imaging services mentioned in an item in this Subdivision, the specified fee for no more than 3 services provided to the same patient in any one pregnancy applies.</w:t>
      </w:r>
    </w:p>
    <w:p w:rsidR="00566AE7" w:rsidRPr="00ED70FE" w:rsidRDefault="00566AE7" w:rsidP="00566AE7">
      <w:pPr>
        <w:pStyle w:val="subsection"/>
      </w:pPr>
      <w:r w:rsidRPr="00ED70FE">
        <w:tab/>
        <w:t>(2)</w:t>
      </w:r>
      <w:r w:rsidRPr="00ED70FE">
        <w:tab/>
        <w:t>For any patient, items</w:t>
      </w:r>
      <w:r w:rsidR="00ED70FE" w:rsidRPr="00ED70FE">
        <w:t> </w:t>
      </w:r>
      <w:r w:rsidRPr="00ED70FE">
        <w:t>55706, 55707, 55708, 55709, 55718, 55723, 55759, 55762, 55768 and 55770 are applicable only once in a pregnancy.</w:t>
      </w:r>
    </w:p>
    <w:p w:rsidR="00566AE7" w:rsidRPr="00ED70FE" w:rsidRDefault="00566AE7" w:rsidP="00566AE7">
      <w:pPr>
        <w:pStyle w:val="ActHead5"/>
      </w:pPr>
      <w:bookmarkStart w:id="68" w:name="_Toc39142235"/>
      <w:r w:rsidRPr="00C50F09">
        <w:rPr>
          <w:rStyle w:val="CharSectno"/>
        </w:rPr>
        <w:t>2.1.5</w:t>
      </w:r>
      <w:r w:rsidRPr="00ED70FE">
        <w:t xml:space="preserve">  Obstetric and gynaecological services—referrals and clinical notes</w:t>
      </w:r>
      <w:bookmarkEnd w:id="68"/>
    </w:p>
    <w:p w:rsidR="00566AE7" w:rsidRPr="00ED70FE" w:rsidRDefault="00566AE7" w:rsidP="00566AE7">
      <w:pPr>
        <w:pStyle w:val="subsection"/>
      </w:pPr>
      <w:r w:rsidRPr="00ED70FE">
        <w:tab/>
        <w:t>(1)</w:t>
      </w:r>
      <w:r w:rsidRPr="00ED70FE">
        <w:tab/>
        <w:t>A referral for a service mentioned in item</w:t>
      </w:r>
      <w:r w:rsidR="00ED70FE" w:rsidRPr="00ED70FE">
        <w:t> </w:t>
      </w:r>
      <w:r w:rsidRPr="00ED70FE">
        <w:t>55700, 55704, 55707, 55712, 55718, 55721, 55759, 55764, 55768 and 55772 must state the relevant condition or clinical indication for the service.</w:t>
      </w:r>
    </w:p>
    <w:p w:rsidR="00566AE7" w:rsidRPr="00ED70FE" w:rsidRDefault="00566AE7" w:rsidP="00566AE7">
      <w:pPr>
        <w:pStyle w:val="subsection"/>
      </w:pPr>
      <w:r w:rsidRPr="00ED70FE">
        <w:tab/>
        <w:t>(2)</w:t>
      </w:r>
      <w:r w:rsidRPr="00ED70FE">
        <w:tab/>
        <w:t>If a referral for a service mentioned in item</w:t>
      </w:r>
      <w:r w:rsidR="00ED70FE" w:rsidRPr="00ED70FE">
        <w:t> </w:t>
      </w:r>
      <w:r w:rsidRPr="00ED70FE">
        <w:t>55712, 55721, 55764 or 55772 is given by a medical practitioner who has obstetric privileges at a non</w:t>
      </w:r>
      <w:r w:rsidR="00ED70FE">
        <w:noBreakHyphen/>
      </w:r>
      <w:r w:rsidRPr="00ED70FE">
        <w:t>metropolitan hospital, the referral must also state the words ‘non</w:t>
      </w:r>
      <w:r w:rsidR="00ED70FE">
        <w:noBreakHyphen/>
      </w:r>
      <w:r w:rsidRPr="00ED70FE">
        <w:t>metropolitan obstetric privileges’.</w:t>
      </w:r>
    </w:p>
    <w:p w:rsidR="00566AE7" w:rsidRPr="00ED70FE" w:rsidRDefault="00566AE7" w:rsidP="00566AE7">
      <w:pPr>
        <w:pStyle w:val="subsection"/>
        <w:rPr>
          <w:snapToGrid w:val="0"/>
        </w:rPr>
      </w:pPr>
      <w:r w:rsidRPr="00ED70FE">
        <w:rPr>
          <w:snapToGrid w:val="0"/>
        </w:rPr>
        <w:tab/>
        <w:t>(3)</w:t>
      </w:r>
      <w:r w:rsidRPr="00ED70FE">
        <w:rPr>
          <w:snapToGrid w:val="0"/>
        </w:rPr>
        <w:tab/>
        <w:t>A medical practitioner’s clinical notes for a service mentioned in item</w:t>
      </w:r>
      <w:r w:rsidR="00ED70FE" w:rsidRPr="00ED70FE">
        <w:rPr>
          <w:snapToGrid w:val="0"/>
        </w:rPr>
        <w:t> </w:t>
      </w:r>
      <w:r w:rsidRPr="00ED70FE">
        <w:rPr>
          <w:snapToGrid w:val="0"/>
        </w:rPr>
        <w:t>55703, 55705, 55708, 55715, 55723, 55725, 55762, 55766, 55770 or 55774 must state the relevant condition or clinical indication for the service.</w:t>
      </w:r>
    </w:p>
    <w:p w:rsidR="00566AE7" w:rsidRPr="00ED70FE" w:rsidRDefault="00566AE7" w:rsidP="00566AE7">
      <w:pPr>
        <w:pStyle w:val="ActHead5"/>
      </w:pPr>
      <w:bookmarkStart w:id="69" w:name="_Toc39142236"/>
      <w:r w:rsidRPr="00C50F09">
        <w:rPr>
          <w:rStyle w:val="CharSectno"/>
        </w:rPr>
        <w:t>2.1.6</w:t>
      </w:r>
      <w:r w:rsidRPr="00ED70FE">
        <w:t xml:space="preserve">  Items in Subgroup 5 of Group I1</w:t>
      </w:r>
      <w:bookmarkEnd w:id="69"/>
    </w:p>
    <w:p w:rsidR="00566AE7" w:rsidRPr="00ED70FE" w:rsidRDefault="00566AE7" w:rsidP="00566AE7">
      <w:pPr>
        <w:pStyle w:val="subsection"/>
      </w:pPr>
      <w:r w:rsidRPr="00ED70FE">
        <w:tab/>
      </w:r>
      <w:r w:rsidRPr="00ED70FE">
        <w:tab/>
        <w:t>This clause sets out items in Subgroup 5 of Group I1.</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02"/>
        <w:gridCol w:w="6390"/>
        <w:gridCol w:w="983"/>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keepLines/>
            </w:pPr>
            <w:r w:rsidRPr="00ED70FE">
              <w:t>Group I1—Ultrasound</w:t>
            </w:r>
          </w:p>
        </w:tc>
      </w:tr>
      <w:tr w:rsidR="00566AE7" w:rsidRPr="00ED70FE" w:rsidTr="00593A0E">
        <w:trPr>
          <w:tblHeader/>
        </w:trPr>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keepLines/>
            </w:pPr>
            <w:r w:rsidRPr="00ED70FE">
              <w:t>Column 1</w:t>
            </w:r>
          </w:p>
          <w:p w:rsidR="00566AE7" w:rsidRPr="00ED70FE" w:rsidRDefault="00566AE7" w:rsidP="00593A0E">
            <w:pPr>
              <w:pStyle w:val="TableHeading"/>
              <w:keepLines/>
            </w:pPr>
            <w:r w:rsidRPr="00ED70FE">
              <w:t>Item</w:t>
            </w:r>
            <w:bookmarkStart w:id="70" w:name="BK_S4P26L13C5"/>
            <w:bookmarkEnd w:id="70"/>
          </w:p>
        </w:tc>
        <w:tc>
          <w:tcPr>
            <w:tcW w:w="3815" w:type="pct"/>
            <w:tcBorders>
              <w:top w:val="single" w:sz="6" w:space="0" w:color="auto"/>
              <w:bottom w:val="single" w:sz="12" w:space="0" w:color="auto"/>
            </w:tcBorders>
            <w:shd w:val="clear" w:color="auto" w:fill="auto"/>
            <w:hideMark/>
          </w:tcPr>
          <w:p w:rsidR="00566AE7" w:rsidRPr="00ED70FE" w:rsidRDefault="00566AE7" w:rsidP="00593A0E">
            <w:pPr>
              <w:pStyle w:val="TableHeading"/>
              <w:keepLines/>
            </w:pPr>
            <w:r w:rsidRPr="00ED70FE">
              <w:t>Column 2</w:t>
            </w:r>
          </w:p>
          <w:p w:rsidR="00566AE7" w:rsidRPr="00ED70FE" w:rsidRDefault="00566AE7" w:rsidP="00593A0E">
            <w:pPr>
              <w:pStyle w:val="TableHeading"/>
              <w:keepLines/>
            </w:pPr>
            <w:r w:rsidRPr="00ED70FE">
              <w:t>Diagnostic imaging service</w:t>
            </w:r>
          </w:p>
        </w:tc>
        <w:tc>
          <w:tcPr>
            <w:tcW w:w="587" w:type="pct"/>
            <w:tcBorders>
              <w:top w:val="single" w:sz="6" w:space="0" w:color="auto"/>
              <w:bottom w:val="single" w:sz="12" w:space="0" w:color="auto"/>
            </w:tcBorders>
            <w:shd w:val="clear" w:color="auto" w:fill="auto"/>
            <w:hideMark/>
          </w:tcPr>
          <w:p w:rsidR="00566AE7" w:rsidRPr="00ED70FE" w:rsidRDefault="00566AE7" w:rsidP="00593A0E">
            <w:pPr>
              <w:pStyle w:val="TableHeading"/>
              <w:keepLines/>
              <w:jc w:val="right"/>
            </w:pPr>
            <w:r w:rsidRPr="00ED70FE">
              <w:t>Column 3</w:t>
            </w:r>
          </w:p>
          <w:p w:rsidR="00566AE7" w:rsidRPr="00ED70FE" w:rsidRDefault="00566AE7" w:rsidP="00593A0E">
            <w:pPr>
              <w:pStyle w:val="TableHeading"/>
              <w:keepLines/>
              <w:jc w:val="right"/>
            </w:pPr>
            <w:r w:rsidRPr="00ED70FE">
              <w:t>Fee ($)</w:t>
            </w:r>
          </w:p>
        </w:tc>
      </w:tr>
      <w:tr w:rsidR="00566AE7" w:rsidRPr="00ED70FE" w:rsidTr="00593A0E">
        <w:trPr>
          <w:trHeight w:val="70"/>
        </w:trPr>
        <w:tc>
          <w:tcPr>
            <w:tcW w:w="5000" w:type="pct"/>
            <w:gridSpan w:val="3"/>
            <w:tcBorders>
              <w:top w:val="single" w:sz="12" w:space="0" w:color="auto"/>
            </w:tcBorders>
            <w:shd w:val="clear" w:color="auto" w:fill="auto"/>
            <w:hideMark/>
          </w:tcPr>
          <w:p w:rsidR="00566AE7" w:rsidRPr="00ED70FE" w:rsidRDefault="00566AE7" w:rsidP="00593A0E">
            <w:pPr>
              <w:pStyle w:val="TableHeading"/>
              <w:keepLines/>
            </w:pPr>
            <w:r w:rsidRPr="00ED70FE">
              <w:t>Subgroup 5—Obstetric and gynaecological</w:t>
            </w:r>
          </w:p>
        </w:tc>
      </w:tr>
      <w:tr w:rsidR="00D3433F" w:rsidRPr="00ED70FE" w:rsidTr="00593A0E">
        <w:tc>
          <w:tcPr>
            <w:tcW w:w="598" w:type="pct"/>
            <w:shd w:val="clear" w:color="auto" w:fill="auto"/>
            <w:hideMark/>
          </w:tcPr>
          <w:p w:rsidR="00D3433F" w:rsidRPr="00ED70FE" w:rsidRDefault="00D3433F" w:rsidP="00593A0E">
            <w:pPr>
              <w:pStyle w:val="Tabletext"/>
              <w:keepNext/>
              <w:keepLines/>
            </w:pPr>
            <w:r w:rsidRPr="00ED70FE">
              <w:t>55700</w:t>
            </w:r>
          </w:p>
        </w:tc>
        <w:tc>
          <w:tcPr>
            <w:tcW w:w="3815" w:type="pct"/>
            <w:shd w:val="clear" w:color="auto" w:fill="auto"/>
            <w:hideMark/>
          </w:tcPr>
          <w:p w:rsidR="00D3433F" w:rsidRPr="00ED70FE" w:rsidRDefault="00D3433F" w:rsidP="00593A0E">
            <w:pPr>
              <w:pStyle w:val="Tabletext"/>
              <w:keepNext/>
              <w:keepLines/>
            </w:pPr>
            <w:r w:rsidRPr="00ED70FE">
              <w:t>Pelvis or abdomen, pregnancy</w:t>
            </w:r>
            <w:r w:rsidR="00ED70FE">
              <w:noBreakHyphen/>
            </w:r>
            <w:r w:rsidRPr="00ED70FE">
              <w:t>related or pregnancy complication, ultrasound scan of, by any or all approaches, for determining the gestation, location, viability or number of foetuses, if the dating of the pregnancy (as confirmed by ultrasound) is less than 12 weeks of gestation (R)</w:t>
            </w:r>
          </w:p>
        </w:tc>
        <w:tc>
          <w:tcPr>
            <w:tcW w:w="587" w:type="pct"/>
            <w:shd w:val="clear" w:color="auto" w:fill="auto"/>
            <w:hideMark/>
          </w:tcPr>
          <w:p w:rsidR="00D3433F" w:rsidRPr="00ED70FE" w:rsidRDefault="00D3433F" w:rsidP="00593A0E">
            <w:pPr>
              <w:pStyle w:val="Tabletext"/>
              <w:keepNext/>
              <w:keepLines/>
              <w:tabs>
                <w:tab w:val="decimal" w:pos="400"/>
              </w:tabs>
              <w:jc w:val="right"/>
              <w:rPr>
                <w:snapToGrid w:val="0"/>
              </w:rPr>
            </w:pPr>
            <w:r w:rsidRPr="00ED70FE">
              <w:rPr>
                <w:snapToGrid w:val="0"/>
              </w:rPr>
              <w:t>60.90</w:t>
            </w:r>
          </w:p>
        </w:tc>
      </w:tr>
      <w:tr w:rsidR="00D3433F" w:rsidRPr="00ED70FE" w:rsidTr="00593A0E">
        <w:trPr>
          <w:trHeight w:val="20"/>
        </w:trPr>
        <w:tc>
          <w:tcPr>
            <w:tcW w:w="598" w:type="pct"/>
            <w:shd w:val="clear" w:color="auto" w:fill="auto"/>
            <w:hideMark/>
          </w:tcPr>
          <w:p w:rsidR="00D3433F" w:rsidRPr="00ED70FE" w:rsidRDefault="00D3433F" w:rsidP="00593A0E">
            <w:pPr>
              <w:pStyle w:val="Tabletext"/>
            </w:pPr>
            <w:r w:rsidRPr="00ED70FE">
              <w:t>55703</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ultrasound scan of, by any or all approaches, for determining the gestation, location, viability or number of foetuses, if the dating of the pregnancy (as confirmed by ultrasound) is less than 12 weeks of gestation (NR)</w:t>
            </w:r>
          </w:p>
        </w:tc>
        <w:tc>
          <w:tcPr>
            <w:tcW w:w="587" w:type="pct"/>
            <w:shd w:val="clear" w:color="auto" w:fill="auto"/>
            <w:hideMark/>
          </w:tcPr>
          <w:p w:rsidR="00D3433F" w:rsidRPr="00ED70FE" w:rsidRDefault="00D3433F" w:rsidP="00593A0E">
            <w:pPr>
              <w:pStyle w:val="Tabletext"/>
              <w:tabs>
                <w:tab w:val="decimal" w:pos="400"/>
              </w:tabs>
              <w:jc w:val="right"/>
            </w:pPr>
            <w:r w:rsidRPr="00ED70FE">
              <w:t>35.50</w:t>
            </w:r>
          </w:p>
        </w:tc>
      </w:tr>
      <w:tr w:rsidR="00D3433F" w:rsidRPr="00ED70FE" w:rsidTr="00593A0E">
        <w:trPr>
          <w:trHeight w:val="20"/>
        </w:trPr>
        <w:tc>
          <w:tcPr>
            <w:tcW w:w="598" w:type="pct"/>
            <w:shd w:val="clear" w:color="auto" w:fill="auto"/>
            <w:hideMark/>
          </w:tcPr>
          <w:p w:rsidR="00D3433F" w:rsidRPr="00ED70FE" w:rsidRDefault="00D3433F" w:rsidP="00593A0E">
            <w:pPr>
              <w:pStyle w:val="Tabletext"/>
            </w:pPr>
            <w:r w:rsidRPr="00ED70FE">
              <w:t>55704</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for determining the structure, gestation, location, viability or number of foetuses, if the dating of the pregnancy (as confirmed by ultrasound) is 12 to 16 weeks of gestation (R)</w:t>
            </w:r>
          </w:p>
        </w:tc>
        <w:tc>
          <w:tcPr>
            <w:tcW w:w="587" w:type="pct"/>
            <w:shd w:val="clear" w:color="auto" w:fill="auto"/>
            <w:hideMark/>
          </w:tcPr>
          <w:p w:rsidR="00D3433F" w:rsidRPr="00ED70FE" w:rsidRDefault="00D3433F" w:rsidP="00593A0E">
            <w:pPr>
              <w:pStyle w:val="Tabletext"/>
              <w:tabs>
                <w:tab w:val="decimal" w:pos="400"/>
              </w:tabs>
              <w:jc w:val="right"/>
            </w:pPr>
            <w:r w:rsidRPr="00ED70FE">
              <w:t>71.05</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55705</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for determining the structure, gestation, location, viability or number of foetuses, if the dating of the pregnancy (as confirmed by ultrasound) is 12 to 16 weeks of gestation (NR)</w:t>
            </w:r>
          </w:p>
        </w:tc>
        <w:tc>
          <w:tcPr>
            <w:tcW w:w="587" w:type="pct"/>
            <w:shd w:val="clear" w:color="auto" w:fill="auto"/>
            <w:hideMark/>
          </w:tcPr>
          <w:p w:rsidR="00D3433F" w:rsidRPr="00ED70FE" w:rsidRDefault="00D3433F" w:rsidP="00593A0E">
            <w:pPr>
              <w:pStyle w:val="Tabletext"/>
              <w:tabs>
                <w:tab w:val="decimal" w:pos="400"/>
              </w:tabs>
              <w:jc w:val="right"/>
            </w:pPr>
            <w:r w:rsidRPr="00ED70FE">
              <w:t>35.50</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55706</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with measurement of all parameters for dating purposes, if:</w:t>
            </w:r>
          </w:p>
          <w:p w:rsidR="00D3433F" w:rsidRPr="00ED70FE" w:rsidRDefault="00D3433F" w:rsidP="00593A0E">
            <w:pPr>
              <w:pStyle w:val="Tablea"/>
            </w:pPr>
            <w:r w:rsidRPr="00ED70FE">
              <w:t>(a) the dating for the pregnancy (as confirmed by ultrasound) is 17 to 22 weeks of gestation; and</w:t>
            </w:r>
          </w:p>
          <w:p w:rsidR="00D3433F" w:rsidRPr="00ED70FE" w:rsidRDefault="00D3433F" w:rsidP="00593A0E">
            <w:pPr>
              <w:pStyle w:val="Tablea"/>
            </w:pPr>
            <w:r w:rsidRPr="00ED70FE">
              <w:t>(b) the service is not performed in the same pregnancy as item</w:t>
            </w:r>
            <w:r w:rsidR="00ED70FE" w:rsidRPr="00ED70FE">
              <w:t> </w:t>
            </w:r>
            <w:r w:rsidRPr="00ED70FE">
              <w:t xml:space="preserve">55709 </w:t>
            </w:r>
            <w:bookmarkStart w:id="71" w:name="BK_S4P26L38C70"/>
            <w:bookmarkEnd w:id="71"/>
            <w:r w:rsidRPr="00ED70FE">
              <w:t>(R)</w:t>
            </w:r>
          </w:p>
        </w:tc>
        <w:tc>
          <w:tcPr>
            <w:tcW w:w="587" w:type="pct"/>
            <w:shd w:val="clear" w:color="auto" w:fill="auto"/>
            <w:hideMark/>
          </w:tcPr>
          <w:p w:rsidR="00D3433F" w:rsidRPr="00ED70FE" w:rsidRDefault="00D3433F" w:rsidP="00593A0E">
            <w:pPr>
              <w:pStyle w:val="Tabletext"/>
              <w:tabs>
                <w:tab w:val="decimal" w:pos="400"/>
              </w:tabs>
              <w:jc w:val="right"/>
              <w:rPr>
                <w:snapToGrid w:val="0"/>
              </w:rPr>
            </w:pPr>
            <w:r w:rsidRPr="00ED70FE">
              <w:rPr>
                <w:snapToGrid w:val="0"/>
              </w:rPr>
              <w:t>101.50</w:t>
            </w:r>
          </w:p>
        </w:tc>
      </w:tr>
      <w:tr w:rsidR="00D3433F" w:rsidRPr="00ED70FE" w:rsidTr="00593A0E">
        <w:trPr>
          <w:trHeight w:val="765"/>
        </w:trPr>
        <w:tc>
          <w:tcPr>
            <w:tcW w:w="598" w:type="pct"/>
            <w:shd w:val="clear" w:color="auto" w:fill="auto"/>
            <w:hideMark/>
          </w:tcPr>
          <w:p w:rsidR="00D3433F" w:rsidRPr="00ED70FE" w:rsidRDefault="00D3433F" w:rsidP="00593A0E">
            <w:pPr>
              <w:pStyle w:val="Tabletext"/>
            </w:pPr>
            <w:r w:rsidRPr="00ED70FE">
              <w:t>55707</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if:</w:t>
            </w:r>
          </w:p>
          <w:p w:rsidR="00D3433F" w:rsidRPr="00ED70FE" w:rsidRDefault="00D3433F" w:rsidP="00593A0E">
            <w:pPr>
              <w:pStyle w:val="Tablea"/>
            </w:pPr>
            <w:r w:rsidRPr="00ED70FE">
              <w:t>(a) the pregnancy (as confirmed by ultrasound) is dated by a fetal crown rump length of 45 to 84 mm; and</w:t>
            </w:r>
          </w:p>
          <w:p w:rsidR="00D3433F" w:rsidRPr="00ED70FE" w:rsidRDefault="00D3433F" w:rsidP="00593A0E">
            <w:pPr>
              <w:pStyle w:val="Tablea"/>
            </w:pPr>
            <w:r w:rsidRPr="00ED70FE">
              <w:t>(b) nuchal translucency measurement is performed to assess the risk of fetal abnormality; and</w:t>
            </w:r>
          </w:p>
          <w:p w:rsidR="00D3433F" w:rsidRPr="00ED70FE" w:rsidRDefault="00D3433F" w:rsidP="00593A0E">
            <w:pPr>
              <w:pStyle w:val="Tablea"/>
            </w:pPr>
            <w:r w:rsidRPr="00ED70FE">
              <w:t>(c) the service is not performed with item</w:t>
            </w:r>
            <w:r w:rsidR="00ED70FE" w:rsidRPr="00ED70FE">
              <w:t> </w:t>
            </w:r>
            <w:r w:rsidRPr="00ED70FE">
              <w:t>55700, 55703, 55704 or 55705 on the same patient within 24 hours (R)</w:t>
            </w:r>
          </w:p>
        </w:tc>
        <w:tc>
          <w:tcPr>
            <w:tcW w:w="587" w:type="pct"/>
            <w:shd w:val="clear" w:color="auto" w:fill="auto"/>
            <w:hideMark/>
          </w:tcPr>
          <w:p w:rsidR="00D3433F" w:rsidRPr="00ED70FE" w:rsidRDefault="00D3433F" w:rsidP="00593A0E">
            <w:pPr>
              <w:pStyle w:val="Tabletext"/>
              <w:tabs>
                <w:tab w:val="decimal" w:pos="400"/>
              </w:tabs>
              <w:jc w:val="right"/>
            </w:pPr>
            <w:r w:rsidRPr="00ED70FE">
              <w:t>71.05</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55708</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if:</w:t>
            </w:r>
          </w:p>
          <w:p w:rsidR="00D3433F" w:rsidRPr="00ED70FE" w:rsidRDefault="00D3433F" w:rsidP="00593A0E">
            <w:pPr>
              <w:pStyle w:val="Tablea"/>
            </w:pPr>
            <w:r w:rsidRPr="00ED70FE">
              <w:t>(a) the pregnancy (as confirmed by ultrasound) is dated by a crown rump length of 45 to 84 mm; and</w:t>
            </w:r>
          </w:p>
          <w:p w:rsidR="00D3433F" w:rsidRPr="00ED70FE" w:rsidRDefault="00D3433F" w:rsidP="00593A0E">
            <w:pPr>
              <w:pStyle w:val="Tablea"/>
            </w:pPr>
            <w:r w:rsidRPr="00ED70FE">
              <w:t>(b) nuchal translucency measurement is performed to assess the risk of fetal abnormality; and</w:t>
            </w:r>
          </w:p>
          <w:p w:rsidR="00D3433F" w:rsidRPr="00ED70FE" w:rsidRDefault="00D3433F" w:rsidP="00593A0E">
            <w:pPr>
              <w:pStyle w:val="Tablea"/>
              <w:rPr>
                <w:strike/>
              </w:rPr>
            </w:pPr>
            <w:r w:rsidRPr="00ED70FE">
              <w:t>(c) the service is not performed with item</w:t>
            </w:r>
            <w:r w:rsidR="00ED70FE" w:rsidRPr="00ED70FE">
              <w:t> </w:t>
            </w:r>
            <w:r w:rsidRPr="00ED70FE">
              <w:t>55700, 55703, 55704 or 55705, on the same patient within 24 hours (NR)</w:t>
            </w:r>
          </w:p>
        </w:tc>
        <w:tc>
          <w:tcPr>
            <w:tcW w:w="587" w:type="pct"/>
            <w:shd w:val="clear" w:color="auto" w:fill="auto"/>
            <w:hideMark/>
          </w:tcPr>
          <w:p w:rsidR="00D3433F" w:rsidRPr="00ED70FE" w:rsidRDefault="00D3433F" w:rsidP="00593A0E">
            <w:pPr>
              <w:pStyle w:val="Tabletext"/>
              <w:tabs>
                <w:tab w:val="decimal" w:pos="400"/>
              </w:tabs>
              <w:jc w:val="right"/>
            </w:pPr>
            <w:r w:rsidRPr="00ED70FE">
              <w:t>35.50</w:t>
            </w:r>
          </w:p>
        </w:tc>
      </w:tr>
      <w:tr w:rsidR="00D3433F" w:rsidRPr="00ED70FE" w:rsidTr="00593A0E">
        <w:trPr>
          <w:trHeight w:val="200"/>
        </w:trPr>
        <w:tc>
          <w:tcPr>
            <w:tcW w:w="598" w:type="pct"/>
            <w:shd w:val="clear" w:color="auto" w:fill="auto"/>
            <w:hideMark/>
          </w:tcPr>
          <w:p w:rsidR="00D3433F" w:rsidRPr="00ED70FE" w:rsidRDefault="00D3433F" w:rsidP="00593A0E">
            <w:pPr>
              <w:pStyle w:val="Tabletext"/>
            </w:pPr>
            <w:r w:rsidRPr="00ED70FE">
              <w:t>55709</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with measurement of all parameters for dating purposes, if:</w:t>
            </w:r>
          </w:p>
          <w:p w:rsidR="00D3433F" w:rsidRPr="00ED70FE" w:rsidRDefault="00D3433F" w:rsidP="00593A0E">
            <w:pPr>
              <w:pStyle w:val="Tablea"/>
            </w:pPr>
            <w:r w:rsidRPr="00ED70FE">
              <w:t>(a) the dating of the pregnancy (as confirmed by ultrasound) is 17 to 22 weeks of gestation; and</w:t>
            </w:r>
          </w:p>
          <w:p w:rsidR="00D3433F" w:rsidRPr="00ED70FE" w:rsidRDefault="00D3433F" w:rsidP="00593A0E">
            <w:pPr>
              <w:pStyle w:val="Tablea"/>
            </w:pPr>
            <w:r w:rsidRPr="00ED70FE">
              <w:t>(b) the service is not performed in the same pregnancy as item</w:t>
            </w:r>
            <w:r w:rsidR="00ED70FE" w:rsidRPr="00ED70FE">
              <w:t> </w:t>
            </w:r>
            <w:r w:rsidRPr="00ED70FE">
              <w:t>55706 (NR)</w:t>
            </w:r>
          </w:p>
        </w:tc>
        <w:tc>
          <w:tcPr>
            <w:tcW w:w="587" w:type="pct"/>
            <w:shd w:val="clear" w:color="auto" w:fill="auto"/>
            <w:hideMark/>
          </w:tcPr>
          <w:p w:rsidR="00D3433F" w:rsidRPr="00ED70FE" w:rsidRDefault="00D3433F" w:rsidP="00593A0E">
            <w:pPr>
              <w:pStyle w:val="Tabletext"/>
              <w:tabs>
                <w:tab w:val="decimal" w:pos="400"/>
              </w:tabs>
              <w:jc w:val="right"/>
              <w:rPr>
                <w:snapToGrid w:val="0"/>
              </w:rPr>
            </w:pPr>
            <w:r w:rsidRPr="00ED70FE">
              <w:rPr>
                <w:snapToGrid w:val="0"/>
              </w:rPr>
              <w:t>38.55</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55712</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with measurement of all parameters for dating purposes, if:</w:t>
            </w:r>
          </w:p>
          <w:p w:rsidR="00D3433F" w:rsidRPr="00ED70FE" w:rsidRDefault="00D3433F" w:rsidP="00593A0E">
            <w:pPr>
              <w:pStyle w:val="Tablea"/>
            </w:pPr>
            <w:r w:rsidRPr="00ED70FE">
              <w:t>(a) the service is requested by a medical practitioner who:</w:t>
            </w:r>
          </w:p>
          <w:p w:rsidR="00D3433F" w:rsidRPr="00ED70FE" w:rsidRDefault="00D3433F" w:rsidP="00593A0E">
            <w:pPr>
              <w:pStyle w:val="Tablei"/>
            </w:pPr>
            <w:r w:rsidRPr="00ED70FE">
              <w:t>(i) is a Member or a Fellow of the Royal Australian and New Zealand College of Obstetricians and Gynaecologists; or</w:t>
            </w:r>
          </w:p>
          <w:p w:rsidR="00D3433F" w:rsidRPr="00ED70FE" w:rsidRDefault="00D3433F" w:rsidP="00593A0E">
            <w:pPr>
              <w:pStyle w:val="Tablei"/>
            </w:pPr>
            <w:r w:rsidRPr="00ED70FE">
              <w:t>(ii) has a Diploma of Obstetrics; or</w:t>
            </w:r>
          </w:p>
          <w:p w:rsidR="00D3433F" w:rsidRPr="00ED70FE" w:rsidRDefault="00D3433F" w:rsidP="00593A0E">
            <w:pPr>
              <w:pStyle w:val="Tablei"/>
            </w:pPr>
            <w:r w:rsidRPr="00ED70FE">
              <w:t>(iii) has a qualification recognised by the Royal Australian and New Zealand College of Obstetricians and Gynaecologists as being equivalent to a Diploma of Obstetrics; or</w:t>
            </w:r>
          </w:p>
          <w:p w:rsidR="00D3433F" w:rsidRPr="00ED70FE" w:rsidRDefault="00D3433F" w:rsidP="00593A0E">
            <w:pPr>
              <w:pStyle w:val="Tablei"/>
            </w:pPr>
            <w:r w:rsidRPr="00ED70FE">
              <w:t>(iv) has obstetric privileges at a non</w:t>
            </w:r>
            <w:r w:rsidR="00ED70FE">
              <w:noBreakHyphen/>
            </w:r>
            <w:r w:rsidRPr="00ED70FE">
              <w:t>metropolitan hospital; and</w:t>
            </w:r>
          </w:p>
          <w:p w:rsidR="00D3433F" w:rsidRPr="00ED70FE" w:rsidRDefault="00D3433F" w:rsidP="00593A0E">
            <w:pPr>
              <w:pStyle w:val="Tablea"/>
            </w:pPr>
            <w:r w:rsidRPr="00ED70FE">
              <w:t>(b) the dating of the pregnancy (as confirmed by ultrasound) is 17 to 22 weeks of gestation; and</w:t>
            </w:r>
          </w:p>
          <w:p w:rsidR="00D3433F" w:rsidRPr="00ED70FE" w:rsidRDefault="00D3433F" w:rsidP="00593A0E">
            <w:pPr>
              <w:pStyle w:val="Tablea"/>
            </w:pPr>
            <w:r w:rsidRPr="00ED70FE">
              <w:t>(c) further examination is clinically indicated after performance, in the same pregnancy, of a scan mentioned in item</w:t>
            </w:r>
            <w:r w:rsidR="00ED70FE" w:rsidRPr="00ED70FE">
              <w:t> </w:t>
            </w:r>
            <w:r w:rsidRPr="00ED70FE">
              <w:t xml:space="preserve">55706 or 55709 </w:t>
            </w:r>
            <w:bookmarkStart w:id="72" w:name="BK_S4P27L29C55"/>
            <w:bookmarkEnd w:id="72"/>
            <w:r w:rsidRPr="00ED70FE">
              <w:t>(R)</w:t>
            </w:r>
          </w:p>
        </w:tc>
        <w:tc>
          <w:tcPr>
            <w:tcW w:w="587" w:type="pct"/>
            <w:shd w:val="clear" w:color="auto" w:fill="auto"/>
            <w:hideMark/>
          </w:tcPr>
          <w:p w:rsidR="00D3433F" w:rsidRPr="00ED70FE" w:rsidRDefault="00D3433F" w:rsidP="00593A0E">
            <w:pPr>
              <w:pStyle w:val="Tabletext"/>
              <w:tabs>
                <w:tab w:val="decimal" w:pos="400"/>
              </w:tabs>
              <w:jc w:val="right"/>
              <w:rPr>
                <w:snapToGrid w:val="0"/>
              </w:rPr>
            </w:pPr>
            <w:r w:rsidRPr="00ED70FE">
              <w:rPr>
                <w:snapToGrid w:val="0"/>
              </w:rPr>
              <w:t>116.70</w:t>
            </w:r>
          </w:p>
        </w:tc>
      </w:tr>
      <w:tr w:rsidR="00D3433F" w:rsidRPr="00ED70FE" w:rsidTr="00593A0E">
        <w:trPr>
          <w:trHeight w:val="562"/>
        </w:trPr>
        <w:tc>
          <w:tcPr>
            <w:tcW w:w="598" w:type="pct"/>
            <w:shd w:val="clear" w:color="auto" w:fill="auto"/>
            <w:hideMark/>
          </w:tcPr>
          <w:p w:rsidR="00D3433F" w:rsidRPr="00ED70FE" w:rsidRDefault="00D3433F" w:rsidP="00593A0E">
            <w:pPr>
              <w:pStyle w:val="Tabletext"/>
            </w:pPr>
            <w:r w:rsidRPr="00ED70FE">
              <w:t>55715</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if:</w:t>
            </w:r>
          </w:p>
          <w:p w:rsidR="00D3433F" w:rsidRPr="00ED70FE" w:rsidRDefault="00D3433F" w:rsidP="00593A0E">
            <w:pPr>
              <w:pStyle w:val="Tablea"/>
            </w:pPr>
            <w:r w:rsidRPr="00ED70FE">
              <w:t>(a) the dating of the pregnancy (as confirmed by ultrasound) is 17 to 22 weeks of gestation; and</w:t>
            </w:r>
          </w:p>
          <w:p w:rsidR="00D3433F" w:rsidRPr="00ED70FE" w:rsidRDefault="00D3433F" w:rsidP="00593A0E">
            <w:pPr>
              <w:pStyle w:val="Tablea"/>
            </w:pPr>
            <w:r w:rsidRPr="00ED70FE">
              <w:t>(b) further examination is clinically indicated after performance, in the same pregnancy, of a scan mentioned in item</w:t>
            </w:r>
            <w:r w:rsidR="00ED70FE" w:rsidRPr="00ED70FE">
              <w:t> </w:t>
            </w:r>
            <w:r w:rsidRPr="00ED70FE">
              <w:t>55706 or 55709 (NR)</w:t>
            </w:r>
          </w:p>
        </w:tc>
        <w:tc>
          <w:tcPr>
            <w:tcW w:w="587" w:type="pct"/>
            <w:shd w:val="clear" w:color="auto" w:fill="auto"/>
            <w:hideMark/>
          </w:tcPr>
          <w:p w:rsidR="00D3433F" w:rsidRPr="00ED70FE" w:rsidRDefault="00D3433F" w:rsidP="00593A0E">
            <w:pPr>
              <w:pStyle w:val="Tabletext"/>
              <w:tabs>
                <w:tab w:val="decimal" w:pos="400"/>
              </w:tabs>
              <w:jc w:val="right"/>
              <w:rPr>
                <w:snapToGrid w:val="0"/>
              </w:rPr>
            </w:pPr>
            <w:r w:rsidRPr="00ED70FE">
              <w:rPr>
                <w:snapToGrid w:val="0"/>
              </w:rPr>
              <w:t>40.60</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55718</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if:</w:t>
            </w:r>
          </w:p>
          <w:p w:rsidR="00D3433F" w:rsidRPr="00ED70FE" w:rsidRDefault="00D3433F" w:rsidP="00593A0E">
            <w:pPr>
              <w:pStyle w:val="Tablea"/>
            </w:pPr>
            <w:r w:rsidRPr="00ED70FE">
              <w:t>(a) the dating of the pregnancy (as confirmed by ultrasound) is after 22 weeks of gestation; and</w:t>
            </w:r>
          </w:p>
          <w:p w:rsidR="00D3433F" w:rsidRPr="00ED70FE" w:rsidRDefault="00D3433F" w:rsidP="00593A0E">
            <w:pPr>
              <w:pStyle w:val="Tablea"/>
            </w:pPr>
            <w:r w:rsidRPr="00ED70FE">
              <w:t>(b) the service is not performed in the same pregnancy as item</w:t>
            </w:r>
            <w:r w:rsidR="00ED70FE" w:rsidRPr="00ED70FE">
              <w:t> </w:t>
            </w:r>
            <w:r w:rsidRPr="00ED70FE">
              <w:t xml:space="preserve">55723 </w:t>
            </w:r>
            <w:bookmarkStart w:id="73" w:name="BK_S4P27L43C70"/>
            <w:bookmarkEnd w:id="73"/>
            <w:r w:rsidRPr="00ED70FE">
              <w:t>(R)</w:t>
            </w:r>
          </w:p>
        </w:tc>
        <w:tc>
          <w:tcPr>
            <w:tcW w:w="587" w:type="pct"/>
            <w:shd w:val="clear" w:color="auto" w:fill="auto"/>
            <w:hideMark/>
          </w:tcPr>
          <w:p w:rsidR="00D3433F" w:rsidRPr="00ED70FE" w:rsidRDefault="00D3433F" w:rsidP="00593A0E">
            <w:pPr>
              <w:pStyle w:val="Tabletext"/>
              <w:tabs>
                <w:tab w:val="decimal" w:pos="400"/>
              </w:tabs>
              <w:jc w:val="right"/>
              <w:rPr>
                <w:snapToGrid w:val="0"/>
              </w:rPr>
            </w:pPr>
            <w:r w:rsidRPr="00ED70FE">
              <w:rPr>
                <w:snapToGrid w:val="0"/>
              </w:rPr>
              <w:t>101.50</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55721</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if:</w:t>
            </w:r>
          </w:p>
          <w:p w:rsidR="00D3433F" w:rsidRPr="00ED70FE" w:rsidRDefault="00D3433F" w:rsidP="00593A0E">
            <w:pPr>
              <w:pStyle w:val="Tablea"/>
            </w:pPr>
            <w:r w:rsidRPr="00ED70FE">
              <w:t>(a) the service is requested by a medical practitioner who:</w:t>
            </w:r>
          </w:p>
          <w:p w:rsidR="00D3433F" w:rsidRPr="00ED70FE" w:rsidRDefault="00D3433F" w:rsidP="00593A0E">
            <w:pPr>
              <w:pStyle w:val="Tablei"/>
            </w:pPr>
            <w:r w:rsidRPr="00ED70FE">
              <w:t>(i) is a Member or a Fellow of the Royal Australian and New Zealand College of Obstetricians and Gynaecologists; or</w:t>
            </w:r>
          </w:p>
          <w:p w:rsidR="00D3433F" w:rsidRPr="00ED70FE" w:rsidRDefault="00D3433F" w:rsidP="00593A0E">
            <w:pPr>
              <w:pStyle w:val="Tablei"/>
            </w:pPr>
            <w:r w:rsidRPr="00ED70FE">
              <w:t>(ii) has a Diploma of Obstetrics; or</w:t>
            </w:r>
          </w:p>
          <w:p w:rsidR="00D3433F" w:rsidRPr="00ED70FE" w:rsidRDefault="00D3433F" w:rsidP="00593A0E">
            <w:pPr>
              <w:pStyle w:val="Tablei"/>
            </w:pPr>
            <w:r w:rsidRPr="00ED70FE">
              <w:t>(iii) has a qualification recognised by the Royal Australian and New Zealand College of Obstetricians and Gynaecologists as being equivalent to a Diploma of Obstetrics; or</w:t>
            </w:r>
          </w:p>
          <w:p w:rsidR="00D3433F" w:rsidRPr="00ED70FE" w:rsidRDefault="00D3433F" w:rsidP="00593A0E">
            <w:pPr>
              <w:pStyle w:val="Tablei"/>
            </w:pPr>
            <w:r w:rsidRPr="00ED70FE">
              <w:t>(iv) has obstetric privileges at a non</w:t>
            </w:r>
            <w:r w:rsidR="00ED70FE">
              <w:noBreakHyphen/>
            </w:r>
            <w:r w:rsidRPr="00ED70FE">
              <w:t>metropolitan hospital; and</w:t>
            </w:r>
          </w:p>
          <w:p w:rsidR="00D3433F" w:rsidRPr="00ED70FE" w:rsidRDefault="00D3433F" w:rsidP="00593A0E">
            <w:pPr>
              <w:pStyle w:val="Tablea"/>
            </w:pPr>
            <w:r w:rsidRPr="00ED70FE">
              <w:t>(b) the dating of the pregnancy (as confirmed by ultrasound) is after 22 weeks of gestation; and</w:t>
            </w:r>
          </w:p>
          <w:p w:rsidR="00D3433F" w:rsidRPr="00ED70FE" w:rsidRDefault="00D3433F" w:rsidP="00593A0E">
            <w:pPr>
              <w:pStyle w:val="Tablea"/>
            </w:pPr>
            <w:r w:rsidRPr="00ED70FE">
              <w:t>(c) further examination is clinically indicated in the same pregnancy to which item</w:t>
            </w:r>
            <w:r w:rsidR="00ED70FE" w:rsidRPr="00ED70FE">
              <w:t> </w:t>
            </w:r>
            <w:r w:rsidRPr="00ED70FE">
              <w:t>55718 or 55723 applies (R)</w:t>
            </w:r>
          </w:p>
        </w:tc>
        <w:tc>
          <w:tcPr>
            <w:tcW w:w="587" w:type="pct"/>
            <w:shd w:val="clear" w:color="auto" w:fill="auto"/>
            <w:hideMark/>
          </w:tcPr>
          <w:p w:rsidR="00D3433F" w:rsidRPr="00ED70FE" w:rsidRDefault="00D3433F" w:rsidP="00593A0E">
            <w:pPr>
              <w:pStyle w:val="Tabletext"/>
              <w:tabs>
                <w:tab w:val="decimal" w:pos="400"/>
              </w:tabs>
              <w:jc w:val="right"/>
              <w:rPr>
                <w:snapToGrid w:val="0"/>
              </w:rPr>
            </w:pPr>
            <w:r w:rsidRPr="00ED70FE">
              <w:rPr>
                <w:snapToGrid w:val="0"/>
              </w:rPr>
              <w:t>116.70</w:t>
            </w:r>
          </w:p>
        </w:tc>
      </w:tr>
      <w:tr w:rsidR="00D3433F" w:rsidRPr="00ED70FE" w:rsidTr="00593A0E">
        <w:trPr>
          <w:trHeight w:val="670"/>
        </w:trPr>
        <w:tc>
          <w:tcPr>
            <w:tcW w:w="598" w:type="pct"/>
            <w:shd w:val="clear" w:color="auto" w:fill="auto"/>
            <w:hideMark/>
          </w:tcPr>
          <w:p w:rsidR="00D3433F" w:rsidRPr="00ED70FE" w:rsidRDefault="00D3433F" w:rsidP="00593A0E">
            <w:pPr>
              <w:pStyle w:val="Tabletext"/>
            </w:pPr>
            <w:r w:rsidRPr="00ED70FE">
              <w:t>55723</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if:</w:t>
            </w:r>
          </w:p>
          <w:p w:rsidR="00D3433F" w:rsidRPr="00ED70FE" w:rsidRDefault="00D3433F" w:rsidP="00593A0E">
            <w:pPr>
              <w:pStyle w:val="Tablea"/>
            </w:pPr>
            <w:r w:rsidRPr="00ED70FE">
              <w:t>(a) the dating of the pregnancy (as confirmed by ultrasound) is after 22 weeks of gestation; and</w:t>
            </w:r>
          </w:p>
          <w:p w:rsidR="00D3433F" w:rsidRPr="00ED70FE" w:rsidRDefault="00D3433F" w:rsidP="00593A0E">
            <w:pPr>
              <w:pStyle w:val="Tablea"/>
            </w:pPr>
            <w:r w:rsidRPr="00ED70FE">
              <w:t>(b) the service is not performed in the same pregnancy as item</w:t>
            </w:r>
            <w:r w:rsidR="00ED70FE" w:rsidRPr="00ED70FE">
              <w:t> </w:t>
            </w:r>
            <w:r w:rsidRPr="00ED70FE">
              <w:t>55718 (NR)</w:t>
            </w:r>
          </w:p>
        </w:tc>
        <w:tc>
          <w:tcPr>
            <w:tcW w:w="587" w:type="pct"/>
            <w:shd w:val="clear" w:color="auto" w:fill="auto"/>
            <w:hideMark/>
          </w:tcPr>
          <w:p w:rsidR="00D3433F" w:rsidRPr="00ED70FE" w:rsidRDefault="00D3433F" w:rsidP="00593A0E">
            <w:pPr>
              <w:pStyle w:val="Tabletext"/>
              <w:tabs>
                <w:tab w:val="decimal" w:pos="400"/>
              </w:tabs>
              <w:jc w:val="right"/>
              <w:rPr>
                <w:snapToGrid w:val="0"/>
              </w:rPr>
            </w:pPr>
            <w:r w:rsidRPr="00ED70FE">
              <w:rPr>
                <w:snapToGrid w:val="0"/>
              </w:rPr>
              <w:t>38.55</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55725</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D3433F" w:rsidRPr="00ED70FE" w:rsidRDefault="00D3433F" w:rsidP="00593A0E">
            <w:pPr>
              <w:pStyle w:val="Tablea"/>
            </w:pPr>
            <w:r w:rsidRPr="00ED70FE">
              <w:t>(a) the dating of the pregnancy (as confirmed by ultrasound) is after 22 weeks of gestation; and</w:t>
            </w:r>
          </w:p>
          <w:p w:rsidR="00D3433F" w:rsidRPr="00ED70FE" w:rsidRDefault="00D3433F" w:rsidP="00593A0E">
            <w:pPr>
              <w:pStyle w:val="Tablea"/>
            </w:pPr>
            <w:r w:rsidRPr="00ED70FE">
              <w:t>(b) further examination is clinically indicated in the same pregnancy to which item</w:t>
            </w:r>
            <w:r w:rsidR="00ED70FE" w:rsidRPr="00ED70FE">
              <w:t> </w:t>
            </w:r>
            <w:r w:rsidRPr="00ED70FE">
              <w:t>55718 or 55723 applies (NR)</w:t>
            </w:r>
          </w:p>
        </w:tc>
        <w:tc>
          <w:tcPr>
            <w:tcW w:w="587" w:type="pct"/>
            <w:shd w:val="clear" w:color="auto" w:fill="auto"/>
            <w:hideMark/>
          </w:tcPr>
          <w:p w:rsidR="00D3433F" w:rsidRPr="00ED70FE" w:rsidRDefault="00D3433F" w:rsidP="00593A0E">
            <w:pPr>
              <w:pStyle w:val="Tabletext"/>
              <w:tabs>
                <w:tab w:val="decimal" w:pos="400"/>
              </w:tabs>
              <w:jc w:val="right"/>
              <w:rPr>
                <w:snapToGrid w:val="0"/>
              </w:rPr>
            </w:pPr>
            <w:r w:rsidRPr="00ED70FE">
              <w:t>40.60</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55729</w:t>
            </w:r>
          </w:p>
        </w:tc>
        <w:tc>
          <w:tcPr>
            <w:tcW w:w="3815" w:type="pct"/>
            <w:shd w:val="clear" w:color="auto" w:fill="auto"/>
            <w:hideMark/>
          </w:tcPr>
          <w:p w:rsidR="00D3433F" w:rsidRPr="00ED70FE" w:rsidRDefault="00D3433F" w:rsidP="00593A0E">
            <w:pPr>
              <w:pStyle w:val="Tabletext"/>
            </w:pPr>
            <w:r w:rsidRPr="00ED70FE">
              <w:t>Duplex scanning, if:</w:t>
            </w:r>
          </w:p>
          <w:p w:rsidR="00D3433F" w:rsidRPr="00ED70FE" w:rsidRDefault="00D3433F" w:rsidP="00593A0E">
            <w:pPr>
              <w:pStyle w:val="Tablea"/>
            </w:pPr>
            <w:r w:rsidRPr="00ED70FE">
              <w:t>(a) the service involves:</w:t>
            </w:r>
          </w:p>
          <w:p w:rsidR="00D3433F" w:rsidRPr="00ED70FE" w:rsidRDefault="00D3433F" w:rsidP="00593A0E">
            <w:pPr>
              <w:pStyle w:val="Tablei"/>
            </w:pPr>
            <w:r w:rsidRPr="00ED70FE">
              <w:t>(i) B mode ultrasound imaging and integrated Doppler flow measurements by spectral analysis of the umbilical artery; and</w:t>
            </w:r>
          </w:p>
          <w:p w:rsidR="00D3433F" w:rsidRPr="00ED70FE" w:rsidRDefault="00D3433F" w:rsidP="00593A0E">
            <w:pPr>
              <w:pStyle w:val="Tablei"/>
            </w:pPr>
            <w:r w:rsidRPr="00ED70FE">
              <w:t>(ii) measured assessment of amniotic fluid volume after the 24th week of gestation; and</w:t>
            </w:r>
          </w:p>
          <w:p w:rsidR="00D3433F" w:rsidRPr="00ED70FE" w:rsidRDefault="00D3433F" w:rsidP="00593A0E">
            <w:pPr>
              <w:pStyle w:val="Tablea"/>
            </w:pPr>
            <w:r w:rsidRPr="00ED70FE">
              <w:t>(b) there is reason to suspect intrauterine growth retardation or a significant risk of fetal death;</w:t>
            </w:r>
          </w:p>
          <w:p w:rsidR="00D3433F" w:rsidRPr="00ED70FE" w:rsidRDefault="00D3433F" w:rsidP="00593A0E">
            <w:pPr>
              <w:pStyle w:val="Tabletext"/>
            </w:pPr>
            <w:r w:rsidRPr="00ED70FE">
              <w:t>—examination and report (R)</w:t>
            </w:r>
          </w:p>
        </w:tc>
        <w:tc>
          <w:tcPr>
            <w:tcW w:w="587" w:type="pct"/>
            <w:shd w:val="clear" w:color="auto" w:fill="auto"/>
            <w:hideMark/>
          </w:tcPr>
          <w:p w:rsidR="00D3433F" w:rsidRPr="00ED70FE" w:rsidRDefault="00D3433F" w:rsidP="00593A0E">
            <w:pPr>
              <w:pStyle w:val="Tabletext"/>
              <w:tabs>
                <w:tab w:val="decimal" w:pos="400"/>
              </w:tabs>
              <w:jc w:val="right"/>
            </w:pPr>
            <w:r w:rsidRPr="00ED70FE">
              <w:rPr>
                <w:snapToGrid w:val="0"/>
              </w:rPr>
              <w:t>27.65</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55736</w:t>
            </w:r>
          </w:p>
        </w:tc>
        <w:tc>
          <w:tcPr>
            <w:tcW w:w="3815" w:type="pct"/>
            <w:shd w:val="clear" w:color="auto" w:fill="auto"/>
            <w:hideMark/>
          </w:tcPr>
          <w:p w:rsidR="00D3433F" w:rsidRPr="00ED70FE" w:rsidRDefault="00D3433F" w:rsidP="00593A0E">
            <w:pPr>
              <w:pStyle w:val="Tabletext"/>
            </w:pPr>
            <w:r w:rsidRPr="00ED70FE">
              <w:t>Pelvis, ultrasound scan of, in association with saline infusion of the endometrial cavity, by any or all approaches, if a previous transvaginal ultrasound has revealed an abnormality of the uterus or fallopian tube (R)</w:t>
            </w:r>
          </w:p>
        </w:tc>
        <w:tc>
          <w:tcPr>
            <w:tcW w:w="587" w:type="pct"/>
            <w:shd w:val="clear" w:color="auto" w:fill="auto"/>
            <w:hideMark/>
          </w:tcPr>
          <w:p w:rsidR="00D3433F" w:rsidRPr="00ED70FE" w:rsidRDefault="00D3433F" w:rsidP="00593A0E">
            <w:pPr>
              <w:pStyle w:val="Tabletext"/>
              <w:tabs>
                <w:tab w:val="decimal" w:pos="400"/>
              </w:tabs>
              <w:jc w:val="right"/>
            </w:pPr>
            <w:r w:rsidRPr="00ED70FE">
              <w:t>128.90</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55739</w:t>
            </w:r>
          </w:p>
        </w:tc>
        <w:tc>
          <w:tcPr>
            <w:tcW w:w="3815" w:type="pct"/>
            <w:shd w:val="clear" w:color="auto" w:fill="auto"/>
            <w:hideMark/>
          </w:tcPr>
          <w:p w:rsidR="00D3433F" w:rsidRPr="00ED70FE" w:rsidRDefault="00D3433F" w:rsidP="00593A0E">
            <w:pPr>
              <w:pStyle w:val="Tabletext"/>
            </w:pPr>
            <w:r w:rsidRPr="00ED70FE">
              <w:t>Pelvis, ultrasound scan of, in association with saline infusion of the endometrial cavity, by any or all approaches, if a previous transvaginal ultrasound has revealed an abnormality of the uterus or fallopian tube (NR)</w:t>
            </w:r>
          </w:p>
        </w:tc>
        <w:tc>
          <w:tcPr>
            <w:tcW w:w="587" w:type="pct"/>
            <w:shd w:val="clear" w:color="auto" w:fill="auto"/>
            <w:hideMark/>
          </w:tcPr>
          <w:p w:rsidR="00D3433F" w:rsidRPr="00ED70FE" w:rsidRDefault="00D3433F" w:rsidP="00593A0E">
            <w:pPr>
              <w:pStyle w:val="Tabletext"/>
              <w:tabs>
                <w:tab w:val="decimal" w:pos="400"/>
              </w:tabs>
              <w:jc w:val="right"/>
              <w:rPr>
                <w:snapToGrid w:val="0"/>
              </w:rPr>
            </w:pPr>
            <w:r w:rsidRPr="00ED70FE">
              <w:t>57.85</w:t>
            </w:r>
          </w:p>
        </w:tc>
      </w:tr>
      <w:tr w:rsidR="00D3433F" w:rsidRPr="00ED70FE" w:rsidTr="00593A0E">
        <w:tc>
          <w:tcPr>
            <w:tcW w:w="598" w:type="pct"/>
            <w:shd w:val="clear" w:color="auto" w:fill="auto"/>
            <w:hideMark/>
          </w:tcPr>
          <w:p w:rsidR="00D3433F" w:rsidRPr="00ED70FE" w:rsidRDefault="00D3433F" w:rsidP="00593A0E">
            <w:pPr>
              <w:pStyle w:val="Tabletext"/>
            </w:pPr>
            <w:r w:rsidRPr="00ED70FE">
              <w:t>55759</w:t>
            </w:r>
          </w:p>
        </w:tc>
        <w:tc>
          <w:tcPr>
            <w:tcW w:w="3815" w:type="pct"/>
            <w:shd w:val="clear" w:color="auto" w:fill="auto"/>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with measurement of all parameters for dating purposes, if:</w:t>
            </w:r>
          </w:p>
          <w:p w:rsidR="00D3433F" w:rsidRPr="00ED70FE" w:rsidRDefault="00D3433F" w:rsidP="00593A0E">
            <w:pPr>
              <w:pStyle w:val="Tablea"/>
            </w:pPr>
            <w:r w:rsidRPr="00ED70FE">
              <w:t>(a) ultrasound of the same pregnancy confirms a multiple pregnancy; and</w:t>
            </w:r>
          </w:p>
          <w:p w:rsidR="00D3433F" w:rsidRPr="00ED70FE" w:rsidRDefault="00D3433F" w:rsidP="00593A0E">
            <w:pPr>
              <w:pStyle w:val="Tablea"/>
            </w:pPr>
            <w:r w:rsidRPr="00ED70FE">
              <w:t>(b) the dating of the pregnancy (as confirmed by ultrasound) is 17 to 22 weeks gestation; and</w:t>
            </w:r>
          </w:p>
          <w:p w:rsidR="00D3433F" w:rsidRPr="00ED70FE" w:rsidRDefault="00D3433F" w:rsidP="00593A0E">
            <w:pPr>
              <w:pStyle w:val="Tablea"/>
            </w:pPr>
            <w:r w:rsidRPr="00ED70FE">
              <w:t>(c) the service mentioned in item</w:t>
            </w:r>
            <w:r w:rsidR="00ED70FE" w:rsidRPr="00ED70FE">
              <w:t> </w:t>
            </w:r>
            <w:r w:rsidRPr="00ED70FE">
              <w:t>55706, 55709, 55712, 55715 or 55762 is not performed in conjunction with the scan during the same pregnancy (R)</w:t>
            </w:r>
          </w:p>
        </w:tc>
        <w:tc>
          <w:tcPr>
            <w:tcW w:w="587" w:type="pct"/>
            <w:shd w:val="clear" w:color="auto" w:fill="auto"/>
            <w:hideMark/>
          </w:tcPr>
          <w:p w:rsidR="00D3433F" w:rsidRPr="00ED70FE" w:rsidRDefault="00D3433F" w:rsidP="00593A0E">
            <w:pPr>
              <w:pStyle w:val="Tabletext"/>
              <w:tabs>
                <w:tab w:val="decimal" w:pos="400"/>
              </w:tabs>
              <w:jc w:val="right"/>
            </w:pPr>
            <w:r w:rsidRPr="00ED70FE">
              <w:t>152.25</w:t>
            </w:r>
          </w:p>
        </w:tc>
      </w:tr>
      <w:tr w:rsidR="00D3433F" w:rsidRPr="00ED70FE" w:rsidTr="00593A0E">
        <w:tc>
          <w:tcPr>
            <w:tcW w:w="598" w:type="pct"/>
            <w:shd w:val="clear" w:color="auto" w:fill="FFFFFF"/>
            <w:hideMark/>
          </w:tcPr>
          <w:p w:rsidR="00D3433F" w:rsidRPr="00ED70FE" w:rsidRDefault="00D3433F" w:rsidP="00593A0E">
            <w:pPr>
              <w:pStyle w:val="Tabletext"/>
            </w:pPr>
            <w:r w:rsidRPr="00ED70FE">
              <w:t>55762</w:t>
            </w:r>
          </w:p>
        </w:tc>
        <w:tc>
          <w:tcPr>
            <w:tcW w:w="3815" w:type="pct"/>
            <w:shd w:val="clear" w:color="auto" w:fill="FFFFFF"/>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with measurement of all parameters for dating purposes, if:</w:t>
            </w:r>
          </w:p>
          <w:p w:rsidR="00D3433F" w:rsidRPr="00ED70FE" w:rsidRDefault="00D3433F" w:rsidP="00593A0E">
            <w:pPr>
              <w:pStyle w:val="Tablea"/>
            </w:pPr>
            <w:r w:rsidRPr="00ED70FE">
              <w:t>(a) ultrasound of the same pregnancy confirms a multiple pregnancy; and</w:t>
            </w:r>
          </w:p>
          <w:p w:rsidR="00D3433F" w:rsidRPr="00ED70FE" w:rsidRDefault="00D3433F" w:rsidP="00593A0E">
            <w:pPr>
              <w:pStyle w:val="Tablea"/>
            </w:pPr>
            <w:r w:rsidRPr="00ED70FE">
              <w:t>(b) the dating of the pregnancy (as confirmed by ultrasound) is 17 to 22 weeks gestation; and</w:t>
            </w:r>
          </w:p>
          <w:p w:rsidR="00D3433F" w:rsidRPr="00ED70FE" w:rsidRDefault="00D3433F" w:rsidP="00593A0E">
            <w:pPr>
              <w:pStyle w:val="Tablea"/>
            </w:pPr>
            <w:r w:rsidRPr="00ED70FE">
              <w:t>(c) the service mentioned in item</w:t>
            </w:r>
            <w:r w:rsidR="00ED70FE" w:rsidRPr="00ED70FE">
              <w:t> </w:t>
            </w:r>
            <w:r w:rsidRPr="00ED70FE">
              <w:t>55706, 55709, 55712, 55715 or 55759 is not performed in conjunction with the scan during the same pregnancy (NR)</w:t>
            </w:r>
          </w:p>
        </w:tc>
        <w:tc>
          <w:tcPr>
            <w:tcW w:w="587" w:type="pct"/>
            <w:shd w:val="clear" w:color="auto" w:fill="FFFFFF"/>
            <w:hideMark/>
          </w:tcPr>
          <w:p w:rsidR="00D3433F" w:rsidRPr="00ED70FE" w:rsidRDefault="00D3433F" w:rsidP="00593A0E">
            <w:pPr>
              <w:pStyle w:val="Tabletext"/>
              <w:tabs>
                <w:tab w:val="decimal" w:pos="400"/>
              </w:tabs>
              <w:jc w:val="right"/>
              <w:rPr>
                <w:snapToGrid w:val="0"/>
              </w:rPr>
            </w:pPr>
            <w:r w:rsidRPr="00ED70FE">
              <w:rPr>
                <w:snapToGrid w:val="0"/>
              </w:rPr>
              <w:t>60.90</w:t>
            </w:r>
          </w:p>
        </w:tc>
      </w:tr>
      <w:tr w:rsidR="00D3433F" w:rsidRPr="00ED70FE" w:rsidTr="00593A0E">
        <w:tc>
          <w:tcPr>
            <w:tcW w:w="598" w:type="pct"/>
            <w:shd w:val="clear" w:color="auto" w:fill="FFFFFF"/>
            <w:hideMark/>
          </w:tcPr>
          <w:p w:rsidR="00D3433F" w:rsidRPr="00ED70FE" w:rsidRDefault="00D3433F" w:rsidP="00593A0E">
            <w:pPr>
              <w:pStyle w:val="Tabletext"/>
            </w:pPr>
            <w:r w:rsidRPr="00ED70FE">
              <w:t>55764</w:t>
            </w:r>
          </w:p>
        </w:tc>
        <w:tc>
          <w:tcPr>
            <w:tcW w:w="3815" w:type="pct"/>
            <w:shd w:val="clear" w:color="auto" w:fill="FFFFFF"/>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with measurement of all parameters for dating purposes, if:</w:t>
            </w:r>
          </w:p>
          <w:p w:rsidR="00D3433F" w:rsidRPr="00ED70FE" w:rsidRDefault="00D3433F" w:rsidP="00593A0E">
            <w:pPr>
              <w:pStyle w:val="Tablea"/>
            </w:pPr>
            <w:r w:rsidRPr="00ED70FE">
              <w:t>(a) the service is requested by a medical practitioner who:</w:t>
            </w:r>
          </w:p>
          <w:p w:rsidR="00D3433F" w:rsidRPr="00ED70FE" w:rsidRDefault="00D3433F" w:rsidP="00593A0E">
            <w:pPr>
              <w:pStyle w:val="Tablei"/>
            </w:pPr>
            <w:r w:rsidRPr="00ED70FE">
              <w:t>(i) is a Member or Fellow of the Royal Australian and New Zealand College of Obstetricians and Gynaecologists; or</w:t>
            </w:r>
          </w:p>
          <w:p w:rsidR="00D3433F" w:rsidRPr="00ED70FE" w:rsidRDefault="00D3433F" w:rsidP="00593A0E">
            <w:pPr>
              <w:pStyle w:val="Tablei"/>
            </w:pPr>
            <w:r w:rsidRPr="00ED70FE">
              <w:t>(ii) has a Diploma of Obstetrics; or</w:t>
            </w:r>
          </w:p>
          <w:p w:rsidR="00D3433F" w:rsidRPr="00ED70FE" w:rsidRDefault="00D3433F" w:rsidP="00593A0E">
            <w:pPr>
              <w:pStyle w:val="Tablei"/>
            </w:pPr>
            <w:r w:rsidRPr="00ED70FE">
              <w:t>(iii) has a qualification recognised by the Royal Australian and New Zealand College of Obstetricians and Gynaecologists as equivalent to a Diploma of Obstetrics; or</w:t>
            </w:r>
          </w:p>
          <w:p w:rsidR="00D3433F" w:rsidRPr="00ED70FE" w:rsidRDefault="00D3433F" w:rsidP="00593A0E">
            <w:pPr>
              <w:pStyle w:val="Tablei"/>
            </w:pPr>
            <w:r w:rsidRPr="00ED70FE">
              <w:t>(iv) has obstetric privileges at a non</w:t>
            </w:r>
            <w:r w:rsidR="00ED70FE">
              <w:noBreakHyphen/>
            </w:r>
            <w:r w:rsidRPr="00ED70FE">
              <w:t>metropolitan hospital; and</w:t>
            </w:r>
          </w:p>
          <w:p w:rsidR="00D3433F" w:rsidRPr="00ED70FE" w:rsidRDefault="00D3433F" w:rsidP="00593A0E">
            <w:pPr>
              <w:pStyle w:val="Tablea"/>
            </w:pPr>
            <w:r w:rsidRPr="00ED70FE">
              <w:t>(b) ultrasound of the same pregnancy confirms a multiple pregnancy; and</w:t>
            </w:r>
          </w:p>
          <w:p w:rsidR="00D3433F" w:rsidRPr="00ED70FE" w:rsidRDefault="00D3433F" w:rsidP="00593A0E">
            <w:pPr>
              <w:pStyle w:val="Tablea"/>
            </w:pPr>
            <w:r w:rsidRPr="00ED70FE">
              <w:t>(c) the dating of the pregnancy (as confirmed by ultrasound) is 17 to 22 weeks gestation; and</w:t>
            </w:r>
          </w:p>
          <w:p w:rsidR="00D3433F" w:rsidRPr="00ED70FE" w:rsidRDefault="00D3433F" w:rsidP="00593A0E">
            <w:pPr>
              <w:pStyle w:val="Tablea"/>
            </w:pPr>
            <w:r w:rsidRPr="00ED70FE">
              <w:t>(d) further examination is clinically indicated in the same pregnancy in which item</w:t>
            </w:r>
            <w:r w:rsidR="00ED70FE" w:rsidRPr="00ED70FE">
              <w:t> </w:t>
            </w:r>
            <w:r w:rsidRPr="00ED70FE">
              <w:t>55759 or 55762 has been performed; and</w:t>
            </w:r>
          </w:p>
          <w:p w:rsidR="00D3433F" w:rsidRPr="00ED70FE" w:rsidRDefault="00D3433F" w:rsidP="00593A0E">
            <w:pPr>
              <w:pStyle w:val="Tablea"/>
              <w:rPr>
                <w:b/>
                <w:snapToGrid w:val="0"/>
              </w:rPr>
            </w:pPr>
            <w:r w:rsidRPr="00ED70FE">
              <w:t>(e) the service mentioned in item</w:t>
            </w:r>
            <w:r w:rsidR="00ED70FE" w:rsidRPr="00ED70FE">
              <w:t> </w:t>
            </w:r>
            <w:r w:rsidRPr="00ED70FE">
              <w:t>55706, 55709, 55712 or 55715 is not performed in conjunction with the scan during the same pregnancy (R)</w:t>
            </w:r>
          </w:p>
        </w:tc>
        <w:tc>
          <w:tcPr>
            <w:tcW w:w="587" w:type="pct"/>
            <w:shd w:val="clear" w:color="auto" w:fill="FFFFFF"/>
            <w:hideMark/>
          </w:tcPr>
          <w:p w:rsidR="00D3433F" w:rsidRPr="00ED70FE" w:rsidRDefault="00D3433F" w:rsidP="00593A0E">
            <w:pPr>
              <w:pStyle w:val="Tabletext"/>
              <w:tabs>
                <w:tab w:val="decimal" w:pos="400"/>
              </w:tabs>
              <w:jc w:val="right"/>
              <w:rPr>
                <w:snapToGrid w:val="0"/>
              </w:rPr>
            </w:pPr>
            <w:r w:rsidRPr="00ED70FE">
              <w:rPr>
                <w:snapToGrid w:val="0"/>
              </w:rPr>
              <w:t>162.40</w:t>
            </w:r>
          </w:p>
        </w:tc>
      </w:tr>
      <w:tr w:rsidR="00D3433F" w:rsidRPr="00ED70FE" w:rsidTr="00593A0E">
        <w:tc>
          <w:tcPr>
            <w:tcW w:w="598" w:type="pct"/>
            <w:shd w:val="clear" w:color="auto" w:fill="FFFFFF"/>
            <w:hideMark/>
          </w:tcPr>
          <w:p w:rsidR="00D3433F" w:rsidRPr="00ED70FE" w:rsidRDefault="00D3433F" w:rsidP="00593A0E">
            <w:pPr>
              <w:pStyle w:val="Tabletext"/>
            </w:pPr>
            <w:r w:rsidRPr="00ED70FE">
              <w:t>55766</w:t>
            </w:r>
          </w:p>
        </w:tc>
        <w:tc>
          <w:tcPr>
            <w:tcW w:w="3815" w:type="pct"/>
            <w:shd w:val="clear" w:color="auto" w:fill="FFFFFF"/>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if:</w:t>
            </w:r>
          </w:p>
          <w:p w:rsidR="00D3433F" w:rsidRPr="00ED70FE" w:rsidRDefault="00D3433F" w:rsidP="00593A0E">
            <w:pPr>
              <w:pStyle w:val="Tablea"/>
            </w:pPr>
            <w:r w:rsidRPr="00ED70FE">
              <w:t>(a) ultrasound of the same pregnancy confirms a multiple pregnancy; and</w:t>
            </w:r>
          </w:p>
          <w:p w:rsidR="00D3433F" w:rsidRPr="00ED70FE" w:rsidRDefault="00D3433F" w:rsidP="00593A0E">
            <w:pPr>
              <w:pStyle w:val="Tablea"/>
            </w:pPr>
            <w:r w:rsidRPr="00ED70FE">
              <w:t>(b) the dating of the pregnancy (as confirmed by ultrasound) is 17 to 22 weeks of gestation; and</w:t>
            </w:r>
          </w:p>
          <w:p w:rsidR="00D3433F" w:rsidRPr="00ED70FE" w:rsidRDefault="00D3433F" w:rsidP="00593A0E">
            <w:pPr>
              <w:pStyle w:val="Tablea"/>
            </w:pPr>
            <w:r w:rsidRPr="00ED70FE">
              <w:t>(c) further examination is clinically indicated in the same pregnancy in which item</w:t>
            </w:r>
            <w:r w:rsidR="00ED70FE" w:rsidRPr="00ED70FE">
              <w:t> </w:t>
            </w:r>
            <w:r w:rsidRPr="00ED70FE">
              <w:t>55759 or 55762 has been performed; and</w:t>
            </w:r>
          </w:p>
          <w:p w:rsidR="00D3433F" w:rsidRPr="00ED70FE" w:rsidRDefault="00D3433F" w:rsidP="00593A0E">
            <w:pPr>
              <w:pStyle w:val="Tablea"/>
              <w:rPr>
                <w:b/>
                <w:snapToGrid w:val="0"/>
              </w:rPr>
            </w:pPr>
            <w:r w:rsidRPr="00ED70FE">
              <w:t>(d) the service mentioned in item</w:t>
            </w:r>
            <w:r w:rsidR="00ED70FE" w:rsidRPr="00ED70FE">
              <w:t> </w:t>
            </w:r>
            <w:r w:rsidRPr="00ED70FE">
              <w:t>55706, 55709, 55712 or 55715, is not performed in conjunction with the scan during the same pregnancy (NR)</w:t>
            </w:r>
          </w:p>
        </w:tc>
        <w:tc>
          <w:tcPr>
            <w:tcW w:w="587" w:type="pct"/>
            <w:shd w:val="clear" w:color="auto" w:fill="FFFFFF"/>
            <w:hideMark/>
          </w:tcPr>
          <w:p w:rsidR="00D3433F" w:rsidRPr="00ED70FE" w:rsidRDefault="00D3433F" w:rsidP="00593A0E">
            <w:pPr>
              <w:pStyle w:val="Tabletext"/>
              <w:tabs>
                <w:tab w:val="decimal" w:pos="400"/>
              </w:tabs>
              <w:jc w:val="right"/>
              <w:rPr>
                <w:snapToGrid w:val="0"/>
              </w:rPr>
            </w:pPr>
            <w:r w:rsidRPr="00ED70FE">
              <w:rPr>
                <w:snapToGrid w:val="0"/>
              </w:rPr>
              <w:t>65.95</w:t>
            </w:r>
          </w:p>
        </w:tc>
      </w:tr>
      <w:tr w:rsidR="00D3433F" w:rsidRPr="00ED70FE" w:rsidTr="00593A0E">
        <w:tc>
          <w:tcPr>
            <w:tcW w:w="598" w:type="pct"/>
            <w:shd w:val="clear" w:color="auto" w:fill="FFFFFF"/>
            <w:hideMark/>
          </w:tcPr>
          <w:p w:rsidR="00D3433F" w:rsidRPr="00ED70FE" w:rsidRDefault="00D3433F" w:rsidP="00593A0E">
            <w:pPr>
              <w:pStyle w:val="Tabletext"/>
            </w:pPr>
            <w:r w:rsidRPr="00ED70FE">
              <w:t>55768</w:t>
            </w:r>
          </w:p>
        </w:tc>
        <w:tc>
          <w:tcPr>
            <w:tcW w:w="3815" w:type="pct"/>
            <w:shd w:val="clear" w:color="auto" w:fill="FFFFFF"/>
            <w:hideMark/>
          </w:tcPr>
          <w:p w:rsidR="00D3433F" w:rsidRPr="00ED70FE" w:rsidRDefault="00D3433F" w:rsidP="00593A0E">
            <w:pPr>
              <w:pStyle w:val="Tabletext"/>
            </w:pPr>
            <w:r w:rsidRPr="00ED70FE">
              <w:t>Pelvis or abdomen, pregnancy</w:t>
            </w:r>
            <w:r w:rsidR="00ED70FE">
              <w:noBreakHyphen/>
            </w:r>
            <w:r w:rsidRPr="00ED70FE">
              <w:t>related or pregnancy complication, fetal development and anatomy, ultrasound scan of, by any or all approaches, if:</w:t>
            </w:r>
          </w:p>
          <w:p w:rsidR="00D3433F" w:rsidRPr="00ED70FE" w:rsidRDefault="00D3433F" w:rsidP="00593A0E">
            <w:pPr>
              <w:pStyle w:val="Tablea"/>
            </w:pPr>
            <w:r w:rsidRPr="00ED70FE">
              <w:t>(a) dating of the pregnancy (as confirmed by ultrasound) is after 22 weeks of gestation; and</w:t>
            </w:r>
          </w:p>
          <w:p w:rsidR="00D3433F" w:rsidRPr="00ED70FE" w:rsidRDefault="00D3433F" w:rsidP="00593A0E">
            <w:pPr>
              <w:pStyle w:val="Tablea"/>
            </w:pPr>
            <w:r w:rsidRPr="00ED70FE">
              <w:t>(b) the ultrasound confirms a multiple pregnancy; and</w:t>
            </w:r>
          </w:p>
          <w:p w:rsidR="00D3433F" w:rsidRPr="00ED70FE" w:rsidRDefault="00D3433F" w:rsidP="00593A0E">
            <w:pPr>
              <w:pStyle w:val="Tablea"/>
            </w:pPr>
            <w:r w:rsidRPr="00ED70FE">
              <w:t>(c) the service is not performed in the same pregnancy as item</w:t>
            </w:r>
            <w:r w:rsidR="00ED70FE" w:rsidRPr="00ED70FE">
              <w:t> </w:t>
            </w:r>
            <w:r w:rsidRPr="00ED70FE">
              <w:t>55770; and</w:t>
            </w:r>
          </w:p>
          <w:p w:rsidR="00D3433F" w:rsidRPr="00ED70FE" w:rsidRDefault="00D3433F" w:rsidP="00593A0E">
            <w:pPr>
              <w:pStyle w:val="Tablea"/>
            </w:pPr>
            <w:r w:rsidRPr="00ED70FE">
              <w:t>(d) the service mentioned in item</w:t>
            </w:r>
            <w:r w:rsidR="00ED70FE" w:rsidRPr="00ED70FE">
              <w:t> </w:t>
            </w:r>
            <w:r w:rsidRPr="00ED70FE">
              <w:t>55718, 55721, 55723 or 55725 is not performed in conjunction with the scan during the same pregnancy (R)</w:t>
            </w:r>
          </w:p>
        </w:tc>
        <w:tc>
          <w:tcPr>
            <w:tcW w:w="587" w:type="pct"/>
            <w:shd w:val="clear" w:color="auto" w:fill="FFFFFF"/>
            <w:hideMark/>
          </w:tcPr>
          <w:p w:rsidR="00D3433F" w:rsidRPr="00ED70FE" w:rsidRDefault="00D3433F" w:rsidP="00593A0E">
            <w:pPr>
              <w:pStyle w:val="Tabletext"/>
              <w:tabs>
                <w:tab w:val="decimal" w:pos="400"/>
              </w:tabs>
              <w:jc w:val="right"/>
              <w:rPr>
                <w:snapToGrid w:val="0"/>
              </w:rPr>
            </w:pPr>
            <w:r w:rsidRPr="00ED70FE">
              <w:rPr>
                <w:snapToGrid w:val="0"/>
              </w:rPr>
              <w:t>152.25</w:t>
            </w:r>
          </w:p>
        </w:tc>
      </w:tr>
      <w:tr w:rsidR="00D3433F" w:rsidRPr="00ED70FE" w:rsidTr="00593A0E">
        <w:trPr>
          <w:trHeight w:val="225"/>
        </w:trPr>
        <w:tc>
          <w:tcPr>
            <w:tcW w:w="598" w:type="pct"/>
            <w:shd w:val="clear" w:color="auto" w:fill="FFFFFF"/>
          </w:tcPr>
          <w:p w:rsidR="00D3433F" w:rsidRPr="00ED70FE" w:rsidRDefault="00D3433F" w:rsidP="00593A0E">
            <w:pPr>
              <w:pStyle w:val="Tabletext"/>
            </w:pPr>
            <w:r w:rsidRPr="00ED70FE">
              <w:t>55770</w:t>
            </w:r>
          </w:p>
        </w:tc>
        <w:tc>
          <w:tcPr>
            <w:tcW w:w="3815" w:type="pct"/>
            <w:shd w:val="clear" w:color="auto" w:fill="FFFFFF"/>
          </w:tcPr>
          <w:p w:rsidR="00D3433F" w:rsidRPr="00ED70FE" w:rsidRDefault="00D3433F" w:rsidP="00593A0E">
            <w:pPr>
              <w:pStyle w:val="Tabletext"/>
              <w:rPr>
                <w:snapToGrid w:val="0"/>
              </w:rPr>
            </w:pPr>
            <w:r w:rsidRPr="00ED70FE">
              <w:rPr>
                <w:snapToGrid w:val="0"/>
              </w:rPr>
              <w:t>Pelvis or abdomen, pregnancy</w:t>
            </w:r>
            <w:r w:rsidR="00ED70FE">
              <w:rPr>
                <w:snapToGrid w:val="0"/>
              </w:rPr>
              <w:noBreakHyphen/>
            </w:r>
            <w:r w:rsidRPr="00ED70FE">
              <w:rPr>
                <w:snapToGrid w:val="0"/>
              </w:rPr>
              <w:t>related or pregnancy complication, fetal development and anatomy, ultrasound scan of, by any or all approaches, if:</w:t>
            </w:r>
          </w:p>
          <w:p w:rsidR="00D3433F" w:rsidRPr="00ED70FE" w:rsidRDefault="00D3433F" w:rsidP="00593A0E">
            <w:pPr>
              <w:pStyle w:val="Tablea"/>
              <w:rPr>
                <w:snapToGrid w:val="0"/>
              </w:rPr>
            </w:pPr>
            <w:r w:rsidRPr="00ED70FE">
              <w:rPr>
                <w:snapToGrid w:val="0"/>
              </w:rPr>
              <w:t>(a) dating of the pregnancy (as confirmed by ultrasound) is after 22 weeks of gestation; and</w:t>
            </w:r>
          </w:p>
          <w:p w:rsidR="00D3433F" w:rsidRPr="00ED70FE" w:rsidRDefault="00D3433F" w:rsidP="00593A0E">
            <w:pPr>
              <w:pStyle w:val="Tablea"/>
              <w:rPr>
                <w:snapToGrid w:val="0"/>
              </w:rPr>
            </w:pPr>
            <w:r w:rsidRPr="00ED70FE">
              <w:rPr>
                <w:snapToGrid w:val="0"/>
              </w:rPr>
              <w:t xml:space="preserve">(b) </w:t>
            </w:r>
            <w:r w:rsidRPr="00ED70FE">
              <w:t>the ultrasound confirms a multiple pregnancy; and</w:t>
            </w:r>
          </w:p>
          <w:p w:rsidR="00D3433F" w:rsidRPr="00ED70FE" w:rsidRDefault="00D3433F" w:rsidP="00593A0E">
            <w:pPr>
              <w:pStyle w:val="Tablea"/>
              <w:rPr>
                <w:snapToGrid w:val="0"/>
              </w:rPr>
            </w:pPr>
            <w:r w:rsidRPr="00ED70FE">
              <w:rPr>
                <w:snapToGrid w:val="0"/>
              </w:rPr>
              <w:t xml:space="preserve">(c) </w:t>
            </w:r>
            <w:r w:rsidRPr="00ED70FE">
              <w:t>the service is not performed in the same pregnancy as item</w:t>
            </w:r>
            <w:r w:rsidR="00ED70FE" w:rsidRPr="00ED70FE">
              <w:t> </w:t>
            </w:r>
            <w:r w:rsidRPr="00ED70FE">
              <w:t>55768; and</w:t>
            </w:r>
          </w:p>
          <w:p w:rsidR="00D3433F" w:rsidRPr="00ED70FE" w:rsidRDefault="00D3433F" w:rsidP="00593A0E">
            <w:pPr>
              <w:pStyle w:val="Tablea"/>
            </w:pPr>
            <w:r w:rsidRPr="00ED70FE">
              <w:t>(d) the service mentioned in item</w:t>
            </w:r>
            <w:r w:rsidR="00ED70FE" w:rsidRPr="00ED70FE">
              <w:t> </w:t>
            </w:r>
            <w:r w:rsidRPr="00ED70FE">
              <w:t>55718, 55721, 55723 or 55725 is not performed in conjunction with the scan during the same pregnancy (NR)</w:t>
            </w:r>
          </w:p>
        </w:tc>
        <w:tc>
          <w:tcPr>
            <w:tcW w:w="587" w:type="pct"/>
            <w:shd w:val="clear" w:color="auto" w:fill="FFFFFF"/>
          </w:tcPr>
          <w:p w:rsidR="00D3433F" w:rsidRPr="00ED70FE" w:rsidRDefault="00D3433F" w:rsidP="00593A0E">
            <w:pPr>
              <w:pStyle w:val="Tabletext"/>
              <w:tabs>
                <w:tab w:val="decimal" w:pos="400"/>
              </w:tabs>
              <w:jc w:val="right"/>
              <w:rPr>
                <w:snapToGrid w:val="0"/>
              </w:rPr>
            </w:pPr>
            <w:r w:rsidRPr="00ED70FE">
              <w:rPr>
                <w:snapToGrid w:val="0"/>
              </w:rPr>
              <w:t>60.90</w:t>
            </w:r>
          </w:p>
        </w:tc>
      </w:tr>
      <w:tr w:rsidR="00D3433F" w:rsidRPr="00ED70FE" w:rsidTr="00593A0E">
        <w:tc>
          <w:tcPr>
            <w:tcW w:w="598" w:type="pct"/>
            <w:tcBorders>
              <w:bottom w:val="single" w:sz="2" w:space="0" w:color="auto"/>
            </w:tcBorders>
            <w:shd w:val="clear" w:color="auto" w:fill="FFFFFF"/>
            <w:hideMark/>
          </w:tcPr>
          <w:p w:rsidR="00D3433F" w:rsidRPr="00ED70FE" w:rsidRDefault="00D3433F" w:rsidP="00593A0E">
            <w:pPr>
              <w:pStyle w:val="Tabletext"/>
            </w:pPr>
            <w:r w:rsidRPr="00ED70FE">
              <w:t>55772</w:t>
            </w:r>
          </w:p>
        </w:tc>
        <w:tc>
          <w:tcPr>
            <w:tcW w:w="3815" w:type="pct"/>
            <w:tcBorders>
              <w:bottom w:val="single" w:sz="2" w:space="0" w:color="auto"/>
            </w:tcBorders>
            <w:shd w:val="clear" w:color="auto" w:fill="FFFFFF"/>
            <w:hideMark/>
          </w:tcPr>
          <w:p w:rsidR="00D3433F" w:rsidRPr="00ED70FE" w:rsidRDefault="00D3433F" w:rsidP="00593A0E">
            <w:pPr>
              <w:pStyle w:val="Tabletext"/>
              <w:rPr>
                <w:snapToGrid w:val="0"/>
              </w:rPr>
            </w:pPr>
            <w:r w:rsidRPr="00ED70FE">
              <w:rPr>
                <w:snapToGrid w:val="0"/>
              </w:rPr>
              <w:t>Pelvis or abdomen, pregnancy</w:t>
            </w:r>
            <w:r w:rsidR="00ED70FE">
              <w:rPr>
                <w:snapToGrid w:val="0"/>
              </w:rPr>
              <w:noBreakHyphen/>
            </w:r>
            <w:r w:rsidRPr="00ED70FE">
              <w:rPr>
                <w:snapToGrid w:val="0"/>
              </w:rPr>
              <w:t>related or pregnancy complication, fetal development and anatomy, ultrasound scan of, by any or all approaches, if:</w:t>
            </w:r>
          </w:p>
          <w:p w:rsidR="00D3433F" w:rsidRPr="00ED70FE" w:rsidRDefault="00D3433F" w:rsidP="00593A0E">
            <w:pPr>
              <w:pStyle w:val="Tablea"/>
              <w:rPr>
                <w:snapToGrid w:val="0"/>
              </w:rPr>
            </w:pPr>
            <w:r w:rsidRPr="00ED70FE">
              <w:rPr>
                <w:snapToGrid w:val="0"/>
              </w:rPr>
              <w:t>(a) dating of the pregnancy as confirmed by ultrasound is after 22 weeks of gestation; and</w:t>
            </w:r>
          </w:p>
          <w:p w:rsidR="00D3433F" w:rsidRPr="00ED70FE" w:rsidRDefault="00D3433F" w:rsidP="00593A0E">
            <w:pPr>
              <w:pStyle w:val="Tablea"/>
            </w:pPr>
            <w:r w:rsidRPr="00ED70FE">
              <w:rPr>
                <w:snapToGrid w:val="0"/>
              </w:rPr>
              <w:t xml:space="preserve">(b) </w:t>
            </w:r>
            <w:r w:rsidRPr="00ED70FE">
              <w:t>the service is requested by a medical practitioner who:</w:t>
            </w:r>
          </w:p>
          <w:p w:rsidR="00D3433F" w:rsidRPr="00ED70FE" w:rsidRDefault="00D3433F" w:rsidP="00593A0E">
            <w:pPr>
              <w:pStyle w:val="Tablei"/>
            </w:pPr>
            <w:r w:rsidRPr="00ED70FE">
              <w:t>(i) is a Member or Fellow of the Royal Australian and New Zealand College of Obstetricians and Gynaecologists; or</w:t>
            </w:r>
          </w:p>
          <w:p w:rsidR="00D3433F" w:rsidRPr="00ED70FE" w:rsidRDefault="00D3433F" w:rsidP="00593A0E">
            <w:pPr>
              <w:pStyle w:val="Tablei"/>
            </w:pPr>
            <w:r w:rsidRPr="00ED70FE">
              <w:t>(ii) has a Diploma of Obstetrics; or</w:t>
            </w:r>
          </w:p>
          <w:p w:rsidR="00D3433F" w:rsidRPr="00ED70FE" w:rsidRDefault="00D3433F" w:rsidP="00593A0E">
            <w:pPr>
              <w:pStyle w:val="Tablei"/>
            </w:pPr>
            <w:r w:rsidRPr="00ED70FE">
              <w:t>(iii) has a qualification recognised by the Royal Australian and New Zealand College of Obstetricians and Gynaecologists as equivalent to a Diploma of Obstetrics; or</w:t>
            </w:r>
          </w:p>
          <w:p w:rsidR="00D3433F" w:rsidRPr="00ED70FE" w:rsidRDefault="00D3433F" w:rsidP="00593A0E">
            <w:pPr>
              <w:pStyle w:val="Tablei"/>
            </w:pPr>
            <w:r w:rsidRPr="00ED70FE">
              <w:t>(iv) has obstetric privileges at a non</w:t>
            </w:r>
            <w:r w:rsidR="00ED70FE">
              <w:noBreakHyphen/>
            </w:r>
            <w:r w:rsidRPr="00ED70FE">
              <w:t>metropolitan hospital; and</w:t>
            </w:r>
          </w:p>
          <w:p w:rsidR="00D3433F" w:rsidRPr="00ED70FE" w:rsidRDefault="00D3433F" w:rsidP="00593A0E">
            <w:pPr>
              <w:pStyle w:val="Tablea"/>
            </w:pPr>
            <w:r w:rsidRPr="00ED70FE">
              <w:t>(c) further examination is clinically indicated in the same pregnancy to which item</w:t>
            </w:r>
            <w:r w:rsidR="00ED70FE" w:rsidRPr="00ED70FE">
              <w:t> </w:t>
            </w:r>
            <w:r w:rsidRPr="00ED70FE">
              <w:t>55768 or 55770 has been performed; and</w:t>
            </w:r>
          </w:p>
          <w:p w:rsidR="00D3433F" w:rsidRPr="00ED70FE" w:rsidRDefault="00D3433F" w:rsidP="00593A0E">
            <w:pPr>
              <w:pStyle w:val="Tablea"/>
              <w:rPr>
                <w:snapToGrid w:val="0"/>
              </w:rPr>
            </w:pPr>
            <w:r w:rsidRPr="00ED70FE">
              <w:rPr>
                <w:snapToGrid w:val="0"/>
              </w:rPr>
              <w:t>(d) the pregnancy as confirmed by ultrasound is a multiple pregnancy; and</w:t>
            </w:r>
          </w:p>
          <w:p w:rsidR="00D3433F" w:rsidRPr="00ED70FE" w:rsidRDefault="00D3433F" w:rsidP="00593A0E">
            <w:pPr>
              <w:pStyle w:val="Tablea"/>
              <w:rPr>
                <w:snapToGrid w:val="0"/>
              </w:rPr>
            </w:pPr>
            <w:r w:rsidRPr="00ED70FE">
              <w:t>(e) the service mentioned in item</w:t>
            </w:r>
            <w:r w:rsidR="00ED70FE" w:rsidRPr="00ED70FE">
              <w:t> </w:t>
            </w:r>
            <w:r w:rsidRPr="00ED70FE">
              <w:t>55718, 55721, 55723 or 55725 is not performed in conjunction with the scan during the same pregnancy (R)</w:t>
            </w:r>
          </w:p>
        </w:tc>
        <w:tc>
          <w:tcPr>
            <w:tcW w:w="587" w:type="pct"/>
            <w:tcBorders>
              <w:bottom w:val="single" w:sz="2" w:space="0" w:color="auto"/>
            </w:tcBorders>
            <w:shd w:val="clear" w:color="auto" w:fill="FFFFFF"/>
            <w:hideMark/>
          </w:tcPr>
          <w:p w:rsidR="00D3433F" w:rsidRPr="00ED70FE" w:rsidRDefault="00D3433F" w:rsidP="00593A0E">
            <w:pPr>
              <w:pStyle w:val="Tabletext"/>
              <w:tabs>
                <w:tab w:val="decimal" w:pos="400"/>
              </w:tabs>
              <w:jc w:val="right"/>
              <w:rPr>
                <w:snapToGrid w:val="0"/>
              </w:rPr>
            </w:pPr>
            <w:r w:rsidRPr="00ED70FE">
              <w:rPr>
                <w:snapToGrid w:val="0"/>
              </w:rPr>
              <w:t>162.40</w:t>
            </w:r>
          </w:p>
        </w:tc>
      </w:tr>
      <w:tr w:rsidR="00D3433F" w:rsidRPr="00ED70FE" w:rsidTr="00593A0E">
        <w:tc>
          <w:tcPr>
            <w:tcW w:w="598" w:type="pct"/>
            <w:tcBorders>
              <w:top w:val="single" w:sz="2" w:space="0" w:color="auto"/>
              <w:bottom w:val="single" w:sz="12" w:space="0" w:color="auto"/>
            </w:tcBorders>
            <w:shd w:val="clear" w:color="auto" w:fill="FFFFFF"/>
            <w:hideMark/>
          </w:tcPr>
          <w:p w:rsidR="00D3433F" w:rsidRPr="00ED70FE" w:rsidRDefault="00D3433F" w:rsidP="00593A0E">
            <w:pPr>
              <w:pStyle w:val="Tabletext"/>
            </w:pPr>
            <w:r w:rsidRPr="00ED70FE">
              <w:t>55774</w:t>
            </w:r>
          </w:p>
        </w:tc>
        <w:tc>
          <w:tcPr>
            <w:tcW w:w="3815" w:type="pct"/>
            <w:tcBorders>
              <w:top w:val="single" w:sz="2" w:space="0" w:color="auto"/>
              <w:bottom w:val="single" w:sz="12" w:space="0" w:color="auto"/>
            </w:tcBorders>
            <w:shd w:val="clear" w:color="auto" w:fill="FFFFFF"/>
            <w:hideMark/>
          </w:tcPr>
          <w:p w:rsidR="00D3433F" w:rsidRPr="00ED70FE" w:rsidRDefault="00D3433F" w:rsidP="00593A0E">
            <w:pPr>
              <w:pStyle w:val="Tabletext"/>
              <w:rPr>
                <w:snapToGrid w:val="0"/>
              </w:rPr>
            </w:pPr>
            <w:r w:rsidRPr="00ED70FE">
              <w:rPr>
                <w:snapToGrid w:val="0"/>
              </w:rPr>
              <w:t>Pelvis or abdomen, pregnancy</w:t>
            </w:r>
            <w:r w:rsidR="00ED70FE">
              <w:rPr>
                <w:snapToGrid w:val="0"/>
              </w:rPr>
              <w:noBreakHyphen/>
            </w:r>
            <w:r w:rsidRPr="00ED70FE">
              <w:rPr>
                <w:snapToGrid w:val="0"/>
              </w:rPr>
              <w:t>related or pregnancy complication, fetal development and anatomy, ultrasound scan of, by any or all approaches, performed by or on behalf of a medical practitioner who is a Member or a Fellow of the Royal Australian and New Zealand College of Obstetricians and Gynaecologists, if:</w:t>
            </w:r>
          </w:p>
          <w:p w:rsidR="00D3433F" w:rsidRPr="00ED70FE" w:rsidRDefault="00D3433F" w:rsidP="00593A0E">
            <w:pPr>
              <w:pStyle w:val="Tablea"/>
              <w:rPr>
                <w:snapToGrid w:val="0"/>
              </w:rPr>
            </w:pPr>
            <w:r w:rsidRPr="00ED70FE">
              <w:rPr>
                <w:snapToGrid w:val="0"/>
              </w:rPr>
              <w:t>(a) dating of the pregnancy as confirmed by ultrasound is after 22 weeks of gestation; and</w:t>
            </w:r>
          </w:p>
          <w:p w:rsidR="00D3433F" w:rsidRPr="00ED70FE" w:rsidRDefault="00D3433F" w:rsidP="00593A0E">
            <w:pPr>
              <w:pStyle w:val="Tablea"/>
            </w:pPr>
            <w:r w:rsidRPr="00ED70FE">
              <w:t>(b) further examination is clinically indicated in the same pregnancy to which item</w:t>
            </w:r>
            <w:r w:rsidR="00ED70FE" w:rsidRPr="00ED70FE">
              <w:t> </w:t>
            </w:r>
            <w:r w:rsidRPr="00ED70FE">
              <w:t>55768 or 55770 has been performed; and</w:t>
            </w:r>
          </w:p>
          <w:p w:rsidR="00D3433F" w:rsidRPr="00ED70FE" w:rsidRDefault="00D3433F" w:rsidP="00593A0E">
            <w:pPr>
              <w:pStyle w:val="Tablea"/>
              <w:rPr>
                <w:snapToGrid w:val="0"/>
              </w:rPr>
            </w:pPr>
            <w:r w:rsidRPr="00ED70FE">
              <w:rPr>
                <w:snapToGrid w:val="0"/>
              </w:rPr>
              <w:t>(c) the pregnancy as confirmed by ultrasound is a multiple pregnancy; and</w:t>
            </w:r>
          </w:p>
          <w:p w:rsidR="00D3433F" w:rsidRPr="00ED70FE" w:rsidRDefault="00D3433F" w:rsidP="00593A0E">
            <w:pPr>
              <w:pStyle w:val="Tablea"/>
              <w:rPr>
                <w:snapToGrid w:val="0"/>
              </w:rPr>
            </w:pPr>
            <w:r w:rsidRPr="00ED70FE">
              <w:t>(d) the service mentioned in item</w:t>
            </w:r>
            <w:r w:rsidR="00ED70FE" w:rsidRPr="00ED70FE">
              <w:t> </w:t>
            </w:r>
            <w:r w:rsidRPr="00ED70FE">
              <w:t>55718, 55721, 55723 or 55725 is not performed in conjunction with the scan during the same pregnancy (NR)</w:t>
            </w:r>
          </w:p>
        </w:tc>
        <w:tc>
          <w:tcPr>
            <w:tcW w:w="587" w:type="pct"/>
            <w:tcBorders>
              <w:top w:val="single" w:sz="2" w:space="0" w:color="auto"/>
              <w:bottom w:val="single" w:sz="12" w:space="0" w:color="auto"/>
            </w:tcBorders>
            <w:shd w:val="clear" w:color="auto" w:fill="FFFFFF"/>
            <w:hideMark/>
          </w:tcPr>
          <w:p w:rsidR="00D3433F" w:rsidRPr="00ED70FE" w:rsidRDefault="00D3433F" w:rsidP="00593A0E">
            <w:pPr>
              <w:pStyle w:val="Tabletext"/>
              <w:tabs>
                <w:tab w:val="decimal" w:pos="400"/>
              </w:tabs>
              <w:jc w:val="right"/>
              <w:rPr>
                <w:snapToGrid w:val="0"/>
              </w:rPr>
            </w:pPr>
            <w:r w:rsidRPr="00ED70FE">
              <w:rPr>
                <w:snapToGrid w:val="0"/>
              </w:rPr>
              <w:t>65.95</w:t>
            </w:r>
          </w:p>
        </w:tc>
      </w:tr>
    </w:tbl>
    <w:p w:rsidR="00566AE7" w:rsidRPr="00ED70FE" w:rsidRDefault="00566AE7" w:rsidP="00566AE7">
      <w:pPr>
        <w:pStyle w:val="ActHead4"/>
      </w:pPr>
      <w:bookmarkStart w:id="74" w:name="_Toc39142237"/>
      <w:r w:rsidRPr="00C50F09">
        <w:rPr>
          <w:rStyle w:val="CharSubdNo"/>
        </w:rPr>
        <w:t>Subdivision D</w:t>
      </w:r>
      <w:r w:rsidRPr="00ED70FE">
        <w:t>—</w:t>
      </w:r>
      <w:r w:rsidRPr="00C50F09">
        <w:rPr>
          <w:rStyle w:val="CharSubdText"/>
        </w:rPr>
        <w:t>Subgroup 6 of Group I1: musculoskeletal ultrasound</w:t>
      </w:r>
      <w:bookmarkEnd w:id="74"/>
    </w:p>
    <w:p w:rsidR="00566AE7" w:rsidRPr="00ED70FE" w:rsidRDefault="00566AE7" w:rsidP="00566AE7">
      <w:pPr>
        <w:pStyle w:val="ActHead5"/>
      </w:pPr>
      <w:bookmarkStart w:id="75" w:name="_Toc39142238"/>
      <w:r w:rsidRPr="00C50F09">
        <w:rPr>
          <w:rStyle w:val="CharSectno"/>
        </w:rPr>
        <w:t>2.1.7</w:t>
      </w:r>
      <w:r w:rsidRPr="00ED70FE">
        <w:t xml:space="preserve">  Musculoskeletal ultrasound services—personal attendance</w:t>
      </w:r>
      <w:bookmarkEnd w:id="75"/>
    </w:p>
    <w:p w:rsidR="00566AE7" w:rsidRPr="00ED70FE" w:rsidRDefault="00566AE7" w:rsidP="00566AE7">
      <w:pPr>
        <w:pStyle w:val="subsection"/>
        <w:rPr>
          <w:snapToGrid w:val="0"/>
        </w:rPr>
      </w:pPr>
      <w:r w:rsidRPr="00ED70FE">
        <w:tab/>
      </w:r>
      <w:r w:rsidRPr="00ED70FE">
        <w:tab/>
        <w:t>I</w:t>
      </w:r>
      <w:r w:rsidRPr="00ED70FE">
        <w:rPr>
          <w:snapToGrid w:val="0"/>
        </w:rPr>
        <w:t>tems in this Subdivision apply to a musculoskeletal ultrasound service only if:</w:t>
      </w:r>
    </w:p>
    <w:p w:rsidR="00566AE7" w:rsidRPr="00ED70FE" w:rsidRDefault="00566AE7" w:rsidP="00566AE7">
      <w:pPr>
        <w:pStyle w:val="paragraph"/>
      </w:pPr>
      <w:r w:rsidRPr="00ED70FE">
        <w:rPr>
          <w:snapToGrid w:val="0"/>
        </w:rPr>
        <w:tab/>
        <w:t>(a)</w:t>
      </w:r>
      <w:r w:rsidRPr="00ED70FE">
        <w:rPr>
          <w:snapToGrid w:val="0"/>
        </w:rPr>
        <w:tab/>
        <w:t>the medical practitioner responsible for the conduct and report of the examination personally attends during the performance of the scan an</w:t>
      </w:r>
      <w:r w:rsidRPr="00ED70FE">
        <w:t>d personally examines the patient; or</w:t>
      </w:r>
    </w:p>
    <w:p w:rsidR="00566AE7" w:rsidRPr="00ED70FE" w:rsidRDefault="00566AE7" w:rsidP="00566AE7">
      <w:pPr>
        <w:pStyle w:val="paragraph"/>
        <w:rPr>
          <w:snapToGrid w:val="0"/>
        </w:rPr>
      </w:pPr>
      <w:r w:rsidRPr="00ED70FE">
        <w:rPr>
          <w:snapToGrid w:val="0"/>
        </w:rPr>
        <w:tab/>
        <w:t>(b)</w:t>
      </w:r>
      <w:r w:rsidRPr="00ED70FE">
        <w:rPr>
          <w:snapToGrid w:val="0"/>
        </w:rPr>
        <w:tab/>
        <w:t xml:space="preserve">the service is performed, because of medical necessity, in a location that is more than 30 kilometres by the most direct road route from another practice where services that comply with </w:t>
      </w:r>
      <w:r w:rsidR="00ED70FE" w:rsidRPr="00ED70FE">
        <w:rPr>
          <w:snapToGrid w:val="0"/>
        </w:rPr>
        <w:t>paragraph (</w:t>
      </w:r>
      <w:r w:rsidRPr="00ED70FE">
        <w:rPr>
          <w:snapToGrid w:val="0"/>
        </w:rPr>
        <w:t>a) are available.</w:t>
      </w:r>
    </w:p>
    <w:p w:rsidR="00566AE7" w:rsidRPr="00ED70FE" w:rsidRDefault="00566AE7" w:rsidP="00566AE7">
      <w:pPr>
        <w:pStyle w:val="ActHead5"/>
      </w:pPr>
      <w:bookmarkStart w:id="76" w:name="_Toc39142239"/>
      <w:r w:rsidRPr="00C50F09">
        <w:rPr>
          <w:rStyle w:val="CharSectno"/>
        </w:rPr>
        <w:t>2.1.8</w:t>
      </w:r>
      <w:r w:rsidRPr="00ED70FE">
        <w:t xml:space="preserve">  Unilateral item cannot be claimed twice if bilateral item could have been claimed</w:t>
      </w:r>
      <w:bookmarkEnd w:id="76"/>
    </w:p>
    <w:p w:rsidR="00566AE7" w:rsidRPr="00ED70FE" w:rsidRDefault="00566AE7" w:rsidP="00566AE7">
      <w:pPr>
        <w:pStyle w:val="subsection"/>
      </w:pPr>
      <w:r w:rsidRPr="00ED70FE">
        <w:tab/>
      </w:r>
      <w:r w:rsidRPr="00ED70FE">
        <w:tab/>
        <w:t>If:</w:t>
      </w:r>
    </w:p>
    <w:p w:rsidR="00566AE7" w:rsidRPr="00ED70FE" w:rsidRDefault="00566AE7" w:rsidP="00566AE7">
      <w:pPr>
        <w:pStyle w:val="paragraph"/>
      </w:pPr>
      <w:r w:rsidRPr="00ED70FE">
        <w:tab/>
        <w:t>(a)</w:t>
      </w:r>
      <w:r w:rsidRPr="00ED70FE">
        <w:tab/>
        <w:t xml:space="preserve">2 services (the </w:t>
      </w:r>
      <w:r w:rsidRPr="00ED70FE">
        <w:rPr>
          <w:b/>
          <w:i/>
        </w:rPr>
        <w:t>unilateral services</w:t>
      </w:r>
      <w:r w:rsidRPr="00ED70FE">
        <w:t>) to which an item listed in column 1 of an item of table 2.1.8 applies are provided in conjunction with each other; and</w:t>
      </w:r>
    </w:p>
    <w:p w:rsidR="00566AE7" w:rsidRPr="00ED70FE" w:rsidRDefault="00566AE7" w:rsidP="00566AE7">
      <w:pPr>
        <w:pStyle w:val="paragraph"/>
      </w:pPr>
      <w:r w:rsidRPr="00ED70FE">
        <w:tab/>
        <w:t>(b)</w:t>
      </w:r>
      <w:r w:rsidRPr="00ED70FE">
        <w:tab/>
        <w:t>a service to which an item in column 2 of the item applies could have been provided instead of the 2 unilateral services;</w:t>
      </w:r>
    </w:p>
    <w:p w:rsidR="00566AE7" w:rsidRPr="00ED70FE" w:rsidRDefault="00566AE7" w:rsidP="00566AE7">
      <w:pPr>
        <w:pStyle w:val="subsection2"/>
      </w:pPr>
      <w:r w:rsidRPr="00ED70FE">
        <w:t>only one of the unilateral services may be claimed.</w:t>
      </w:r>
    </w:p>
    <w:p w:rsidR="00566AE7" w:rsidRPr="00ED70FE" w:rsidRDefault="00566AE7" w:rsidP="00566AE7">
      <w:pPr>
        <w:pStyle w:val="Tabletext"/>
      </w:pPr>
    </w:p>
    <w:tbl>
      <w:tblPr>
        <w:tblW w:w="3366" w:type="pct"/>
        <w:tblInd w:w="1165" w:type="dxa"/>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743"/>
        <w:gridCol w:w="2376"/>
        <w:gridCol w:w="2519"/>
      </w:tblGrid>
      <w:tr w:rsidR="00566AE7" w:rsidRPr="00ED70FE" w:rsidTr="00593A0E">
        <w:trPr>
          <w:tblHeader/>
        </w:trPr>
        <w:tc>
          <w:tcPr>
            <w:tcW w:w="5000" w:type="pct"/>
            <w:gridSpan w:val="3"/>
            <w:tcBorders>
              <w:top w:val="single" w:sz="12" w:space="0" w:color="auto"/>
              <w:bottom w:val="single" w:sz="6" w:space="0" w:color="auto"/>
            </w:tcBorders>
            <w:shd w:val="clear" w:color="auto" w:fill="auto"/>
          </w:tcPr>
          <w:p w:rsidR="00566AE7" w:rsidRPr="00ED70FE" w:rsidRDefault="00566AE7" w:rsidP="00593A0E">
            <w:pPr>
              <w:pStyle w:val="TableHeading"/>
            </w:pPr>
            <w:r w:rsidRPr="00ED70FE">
              <w:t>Table 2.1.8—Unilateral and bilateral services</w:t>
            </w:r>
          </w:p>
        </w:tc>
      </w:tr>
      <w:tr w:rsidR="00566AE7" w:rsidRPr="00ED70FE" w:rsidTr="00593A0E">
        <w:trPr>
          <w:tblHeader/>
        </w:trPr>
        <w:tc>
          <w:tcPr>
            <w:tcW w:w="659" w:type="pct"/>
            <w:tcBorders>
              <w:top w:val="single" w:sz="6" w:space="0" w:color="auto"/>
              <w:bottom w:val="single" w:sz="12" w:space="0" w:color="auto"/>
            </w:tcBorders>
            <w:shd w:val="clear" w:color="auto" w:fill="auto"/>
          </w:tcPr>
          <w:p w:rsidR="00566AE7" w:rsidRPr="00ED70FE" w:rsidRDefault="00566AE7" w:rsidP="00593A0E">
            <w:pPr>
              <w:pStyle w:val="TableHeading"/>
            </w:pPr>
            <w:r w:rsidRPr="00ED70FE">
              <w:t>Item</w:t>
            </w:r>
          </w:p>
        </w:tc>
        <w:tc>
          <w:tcPr>
            <w:tcW w:w="2107"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The service in this item cannot be claimed twice …</w:t>
            </w:r>
          </w:p>
        </w:tc>
        <w:tc>
          <w:tcPr>
            <w:tcW w:w="2234"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if the service in this item could have been provided …</w:t>
            </w:r>
          </w:p>
        </w:tc>
      </w:tr>
      <w:tr w:rsidR="00566AE7" w:rsidRPr="00ED70FE" w:rsidTr="00593A0E">
        <w:tc>
          <w:tcPr>
            <w:tcW w:w="659" w:type="pct"/>
            <w:tcBorders>
              <w:top w:val="single" w:sz="12" w:space="0" w:color="auto"/>
            </w:tcBorders>
            <w:shd w:val="clear" w:color="auto" w:fill="FFFFFF"/>
          </w:tcPr>
          <w:p w:rsidR="00566AE7" w:rsidRPr="00ED70FE" w:rsidRDefault="00566AE7" w:rsidP="00593A0E">
            <w:pPr>
              <w:pStyle w:val="Tabletext"/>
              <w:rPr>
                <w:snapToGrid w:val="0"/>
              </w:rPr>
            </w:pPr>
            <w:r w:rsidRPr="00ED70FE">
              <w:rPr>
                <w:snapToGrid w:val="0"/>
              </w:rPr>
              <w:t>1</w:t>
            </w:r>
          </w:p>
        </w:tc>
        <w:tc>
          <w:tcPr>
            <w:tcW w:w="2107" w:type="pct"/>
            <w:tcBorders>
              <w:top w:val="single" w:sz="12" w:space="0" w:color="auto"/>
            </w:tcBorders>
            <w:shd w:val="clear" w:color="auto" w:fill="FFFFFF"/>
            <w:hideMark/>
          </w:tcPr>
          <w:p w:rsidR="00566AE7" w:rsidRPr="00ED70FE" w:rsidRDefault="00566AE7" w:rsidP="00593A0E">
            <w:pPr>
              <w:pStyle w:val="Tabletext"/>
              <w:rPr>
                <w:snapToGrid w:val="0"/>
              </w:rPr>
            </w:pPr>
            <w:r w:rsidRPr="00ED70FE">
              <w:rPr>
                <w:snapToGrid w:val="0"/>
              </w:rPr>
              <w:t>55856</w:t>
            </w:r>
          </w:p>
        </w:tc>
        <w:tc>
          <w:tcPr>
            <w:tcW w:w="2234" w:type="pct"/>
            <w:tcBorders>
              <w:top w:val="single" w:sz="12" w:space="0" w:color="auto"/>
            </w:tcBorders>
            <w:shd w:val="clear" w:color="auto" w:fill="FFFFFF"/>
            <w:hideMark/>
          </w:tcPr>
          <w:p w:rsidR="00566AE7" w:rsidRPr="00ED70FE" w:rsidRDefault="00566AE7" w:rsidP="00593A0E">
            <w:pPr>
              <w:pStyle w:val="Tabletext"/>
              <w:rPr>
                <w:snapToGrid w:val="0"/>
              </w:rPr>
            </w:pPr>
            <w:r w:rsidRPr="00ED70FE">
              <w:rPr>
                <w:snapToGrid w:val="0"/>
              </w:rPr>
              <w:t>55858</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2</w:t>
            </w:r>
          </w:p>
        </w:tc>
        <w:tc>
          <w:tcPr>
            <w:tcW w:w="2107" w:type="pct"/>
            <w:shd w:val="clear" w:color="auto" w:fill="FFFFFF"/>
            <w:hideMark/>
          </w:tcPr>
          <w:p w:rsidR="00566AE7" w:rsidRPr="00ED70FE" w:rsidRDefault="00566AE7" w:rsidP="00593A0E">
            <w:pPr>
              <w:pStyle w:val="Tabletext"/>
              <w:rPr>
                <w:snapToGrid w:val="0"/>
              </w:rPr>
            </w:pPr>
            <w:r w:rsidRPr="00ED70FE">
              <w:rPr>
                <w:snapToGrid w:val="0"/>
              </w:rPr>
              <w:t>55857</w:t>
            </w:r>
          </w:p>
        </w:tc>
        <w:tc>
          <w:tcPr>
            <w:tcW w:w="2234" w:type="pct"/>
            <w:shd w:val="clear" w:color="auto" w:fill="FFFFFF"/>
            <w:hideMark/>
          </w:tcPr>
          <w:p w:rsidR="00566AE7" w:rsidRPr="00ED70FE" w:rsidRDefault="00566AE7" w:rsidP="00593A0E">
            <w:pPr>
              <w:pStyle w:val="Tabletext"/>
              <w:rPr>
                <w:snapToGrid w:val="0"/>
              </w:rPr>
            </w:pPr>
            <w:r w:rsidRPr="00ED70FE">
              <w:rPr>
                <w:snapToGrid w:val="0"/>
              </w:rPr>
              <w:t>55859</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3</w:t>
            </w:r>
          </w:p>
        </w:tc>
        <w:tc>
          <w:tcPr>
            <w:tcW w:w="2107" w:type="pct"/>
            <w:shd w:val="clear" w:color="auto" w:fill="FFFFFF"/>
            <w:hideMark/>
          </w:tcPr>
          <w:p w:rsidR="00566AE7" w:rsidRPr="00ED70FE" w:rsidRDefault="00566AE7" w:rsidP="00593A0E">
            <w:pPr>
              <w:pStyle w:val="Tabletext"/>
              <w:rPr>
                <w:snapToGrid w:val="0"/>
              </w:rPr>
            </w:pPr>
            <w:r w:rsidRPr="00ED70FE">
              <w:rPr>
                <w:snapToGrid w:val="0"/>
              </w:rPr>
              <w:t>55860</w:t>
            </w:r>
          </w:p>
        </w:tc>
        <w:tc>
          <w:tcPr>
            <w:tcW w:w="2234" w:type="pct"/>
            <w:shd w:val="clear" w:color="auto" w:fill="FFFFFF"/>
            <w:hideMark/>
          </w:tcPr>
          <w:p w:rsidR="00566AE7" w:rsidRPr="00ED70FE" w:rsidRDefault="00566AE7" w:rsidP="00593A0E">
            <w:pPr>
              <w:pStyle w:val="Tabletext"/>
            </w:pPr>
            <w:r w:rsidRPr="00ED70FE">
              <w:rPr>
                <w:snapToGrid w:val="0"/>
              </w:rPr>
              <w:t>55862</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4</w:t>
            </w:r>
          </w:p>
        </w:tc>
        <w:tc>
          <w:tcPr>
            <w:tcW w:w="2107" w:type="pct"/>
            <w:shd w:val="clear" w:color="auto" w:fill="FFFFFF"/>
          </w:tcPr>
          <w:p w:rsidR="00566AE7" w:rsidRPr="00ED70FE" w:rsidRDefault="00566AE7" w:rsidP="00593A0E">
            <w:pPr>
              <w:pStyle w:val="Tabletext"/>
              <w:rPr>
                <w:snapToGrid w:val="0"/>
              </w:rPr>
            </w:pPr>
            <w:r w:rsidRPr="00ED70FE">
              <w:rPr>
                <w:snapToGrid w:val="0"/>
              </w:rPr>
              <w:t>55861</w:t>
            </w:r>
          </w:p>
        </w:tc>
        <w:tc>
          <w:tcPr>
            <w:tcW w:w="2234" w:type="pct"/>
            <w:shd w:val="clear" w:color="auto" w:fill="FFFFFF"/>
          </w:tcPr>
          <w:p w:rsidR="00566AE7" w:rsidRPr="00ED70FE" w:rsidRDefault="00566AE7" w:rsidP="00593A0E">
            <w:pPr>
              <w:pStyle w:val="Tabletext"/>
              <w:rPr>
                <w:snapToGrid w:val="0"/>
              </w:rPr>
            </w:pPr>
            <w:r w:rsidRPr="00ED70FE">
              <w:rPr>
                <w:snapToGrid w:val="0"/>
              </w:rPr>
              <w:t>55863</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5</w:t>
            </w:r>
          </w:p>
        </w:tc>
        <w:tc>
          <w:tcPr>
            <w:tcW w:w="2107" w:type="pct"/>
            <w:shd w:val="clear" w:color="auto" w:fill="FFFFFF"/>
          </w:tcPr>
          <w:p w:rsidR="00566AE7" w:rsidRPr="00ED70FE" w:rsidRDefault="00566AE7" w:rsidP="00593A0E">
            <w:pPr>
              <w:pStyle w:val="Tabletext"/>
              <w:rPr>
                <w:snapToGrid w:val="0"/>
              </w:rPr>
            </w:pPr>
            <w:r w:rsidRPr="00ED70FE">
              <w:rPr>
                <w:snapToGrid w:val="0"/>
              </w:rPr>
              <w:t>55864</w:t>
            </w:r>
          </w:p>
        </w:tc>
        <w:tc>
          <w:tcPr>
            <w:tcW w:w="2234" w:type="pct"/>
            <w:shd w:val="clear" w:color="auto" w:fill="FFFFFF"/>
          </w:tcPr>
          <w:p w:rsidR="00566AE7" w:rsidRPr="00ED70FE" w:rsidRDefault="00566AE7" w:rsidP="00593A0E">
            <w:pPr>
              <w:pStyle w:val="Tabletext"/>
              <w:rPr>
                <w:snapToGrid w:val="0"/>
              </w:rPr>
            </w:pPr>
            <w:r w:rsidRPr="00ED70FE">
              <w:rPr>
                <w:snapToGrid w:val="0"/>
              </w:rPr>
              <w:t>55866</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6</w:t>
            </w:r>
          </w:p>
        </w:tc>
        <w:tc>
          <w:tcPr>
            <w:tcW w:w="2107" w:type="pct"/>
            <w:shd w:val="clear" w:color="auto" w:fill="FFFFFF"/>
          </w:tcPr>
          <w:p w:rsidR="00566AE7" w:rsidRPr="00ED70FE" w:rsidRDefault="00566AE7" w:rsidP="00593A0E">
            <w:pPr>
              <w:pStyle w:val="Tabletext"/>
              <w:rPr>
                <w:snapToGrid w:val="0"/>
              </w:rPr>
            </w:pPr>
            <w:r w:rsidRPr="00ED70FE">
              <w:rPr>
                <w:snapToGrid w:val="0"/>
              </w:rPr>
              <w:t>55865</w:t>
            </w:r>
          </w:p>
        </w:tc>
        <w:tc>
          <w:tcPr>
            <w:tcW w:w="2234" w:type="pct"/>
            <w:shd w:val="clear" w:color="auto" w:fill="FFFFFF"/>
          </w:tcPr>
          <w:p w:rsidR="00566AE7" w:rsidRPr="00ED70FE" w:rsidRDefault="00566AE7" w:rsidP="00593A0E">
            <w:pPr>
              <w:pStyle w:val="Tabletext"/>
              <w:rPr>
                <w:snapToGrid w:val="0"/>
              </w:rPr>
            </w:pPr>
            <w:r w:rsidRPr="00ED70FE">
              <w:rPr>
                <w:snapToGrid w:val="0"/>
              </w:rPr>
              <w:t>55867</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7</w:t>
            </w:r>
          </w:p>
        </w:tc>
        <w:tc>
          <w:tcPr>
            <w:tcW w:w="2107" w:type="pct"/>
            <w:shd w:val="clear" w:color="auto" w:fill="FFFFFF"/>
          </w:tcPr>
          <w:p w:rsidR="00566AE7" w:rsidRPr="00ED70FE" w:rsidRDefault="00566AE7" w:rsidP="00593A0E">
            <w:pPr>
              <w:pStyle w:val="Tabletext"/>
              <w:rPr>
                <w:snapToGrid w:val="0"/>
              </w:rPr>
            </w:pPr>
            <w:r w:rsidRPr="00ED70FE">
              <w:rPr>
                <w:snapToGrid w:val="0"/>
              </w:rPr>
              <w:t>55868</w:t>
            </w:r>
          </w:p>
        </w:tc>
        <w:tc>
          <w:tcPr>
            <w:tcW w:w="2234" w:type="pct"/>
            <w:shd w:val="clear" w:color="auto" w:fill="FFFFFF"/>
          </w:tcPr>
          <w:p w:rsidR="00566AE7" w:rsidRPr="00ED70FE" w:rsidRDefault="00566AE7" w:rsidP="00593A0E">
            <w:pPr>
              <w:pStyle w:val="Tabletext"/>
              <w:rPr>
                <w:snapToGrid w:val="0"/>
              </w:rPr>
            </w:pPr>
            <w:r w:rsidRPr="00ED70FE">
              <w:rPr>
                <w:snapToGrid w:val="0"/>
              </w:rPr>
              <w:t>55870</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8</w:t>
            </w:r>
          </w:p>
        </w:tc>
        <w:tc>
          <w:tcPr>
            <w:tcW w:w="2107" w:type="pct"/>
            <w:shd w:val="clear" w:color="auto" w:fill="FFFFFF"/>
          </w:tcPr>
          <w:p w:rsidR="00566AE7" w:rsidRPr="00ED70FE" w:rsidRDefault="00566AE7" w:rsidP="00593A0E">
            <w:pPr>
              <w:pStyle w:val="Tabletext"/>
              <w:rPr>
                <w:snapToGrid w:val="0"/>
              </w:rPr>
            </w:pPr>
            <w:r w:rsidRPr="00ED70FE">
              <w:rPr>
                <w:snapToGrid w:val="0"/>
              </w:rPr>
              <w:t>55869</w:t>
            </w:r>
          </w:p>
        </w:tc>
        <w:tc>
          <w:tcPr>
            <w:tcW w:w="2234" w:type="pct"/>
            <w:shd w:val="clear" w:color="auto" w:fill="FFFFFF"/>
          </w:tcPr>
          <w:p w:rsidR="00566AE7" w:rsidRPr="00ED70FE" w:rsidRDefault="00566AE7" w:rsidP="00593A0E">
            <w:pPr>
              <w:pStyle w:val="Tabletext"/>
              <w:rPr>
                <w:snapToGrid w:val="0"/>
              </w:rPr>
            </w:pPr>
            <w:r w:rsidRPr="00ED70FE">
              <w:rPr>
                <w:snapToGrid w:val="0"/>
              </w:rPr>
              <w:t>55871</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9</w:t>
            </w:r>
          </w:p>
        </w:tc>
        <w:tc>
          <w:tcPr>
            <w:tcW w:w="2107" w:type="pct"/>
            <w:shd w:val="clear" w:color="auto" w:fill="FFFFFF"/>
          </w:tcPr>
          <w:p w:rsidR="00566AE7" w:rsidRPr="00ED70FE" w:rsidRDefault="00566AE7" w:rsidP="00593A0E">
            <w:pPr>
              <w:pStyle w:val="Tabletext"/>
              <w:rPr>
                <w:snapToGrid w:val="0"/>
              </w:rPr>
            </w:pPr>
            <w:r w:rsidRPr="00ED70FE">
              <w:rPr>
                <w:snapToGrid w:val="0"/>
              </w:rPr>
              <w:t>55872</w:t>
            </w:r>
          </w:p>
        </w:tc>
        <w:tc>
          <w:tcPr>
            <w:tcW w:w="2234" w:type="pct"/>
            <w:shd w:val="clear" w:color="auto" w:fill="FFFFFF"/>
          </w:tcPr>
          <w:p w:rsidR="00566AE7" w:rsidRPr="00ED70FE" w:rsidRDefault="00566AE7" w:rsidP="00593A0E">
            <w:pPr>
              <w:pStyle w:val="Tabletext"/>
              <w:rPr>
                <w:snapToGrid w:val="0"/>
              </w:rPr>
            </w:pPr>
            <w:r w:rsidRPr="00ED70FE">
              <w:rPr>
                <w:snapToGrid w:val="0"/>
              </w:rPr>
              <w:t>55874</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10</w:t>
            </w:r>
          </w:p>
        </w:tc>
        <w:tc>
          <w:tcPr>
            <w:tcW w:w="2107" w:type="pct"/>
            <w:shd w:val="clear" w:color="auto" w:fill="FFFFFF"/>
          </w:tcPr>
          <w:p w:rsidR="00566AE7" w:rsidRPr="00ED70FE" w:rsidRDefault="00566AE7" w:rsidP="00593A0E">
            <w:pPr>
              <w:pStyle w:val="Tabletext"/>
              <w:rPr>
                <w:snapToGrid w:val="0"/>
              </w:rPr>
            </w:pPr>
            <w:r w:rsidRPr="00ED70FE">
              <w:rPr>
                <w:snapToGrid w:val="0"/>
              </w:rPr>
              <w:t>55873</w:t>
            </w:r>
          </w:p>
        </w:tc>
        <w:tc>
          <w:tcPr>
            <w:tcW w:w="2234" w:type="pct"/>
            <w:shd w:val="clear" w:color="auto" w:fill="FFFFFF"/>
          </w:tcPr>
          <w:p w:rsidR="00566AE7" w:rsidRPr="00ED70FE" w:rsidRDefault="00566AE7" w:rsidP="00593A0E">
            <w:pPr>
              <w:pStyle w:val="Tabletext"/>
              <w:rPr>
                <w:snapToGrid w:val="0"/>
              </w:rPr>
            </w:pPr>
            <w:r w:rsidRPr="00ED70FE">
              <w:rPr>
                <w:snapToGrid w:val="0"/>
              </w:rPr>
              <w:t>55875</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11</w:t>
            </w:r>
          </w:p>
        </w:tc>
        <w:tc>
          <w:tcPr>
            <w:tcW w:w="2107" w:type="pct"/>
            <w:shd w:val="clear" w:color="auto" w:fill="FFFFFF"/>
          </w:tcPr>
          <w:p w:rsidR="00566AE7" w:rsidRPr="00ED70FE" w:rsidRDefault="00566AE7" w:rsidP="00593A0E">
            <w:pPr>
              <w:pStyle w:val="Tabletext"/>
              <w:rPr>
                <w:snapToGrid w:val="0"/>
              </w:rPr>
            </w:pPr>
            <w:r w:rsidRPr="00ED70FE">
              <w:rPr>
                <w:snapToGrid w:val="0"/>
              </w:rPr>
              <w:t>55876</w:t>
            </w:r>
          </w:p>
        </w:tc>
        <w:tc>
          <w:tcPr>
            <w:tcW w:w="2234" w:type="pct"/>
            <w:shd w:val="clear" w:color="auto" w:fill="FFFFFF"/>
          </w:tcPr>
          <w:p w:rsidR="00566AE7" w:rsidRPr="00ED70FE" w:rsidRDefault="00566AE7" w:rsidP="00593A0E">
            <w:pPr>
              <w:pStyle w:val="Tabletext"/>
              <w:rPr>
                <w:snapToGrid w:val="0"/>
              </w:rPr>
            </w:pPr>
            <w:r w:rsidRPr="00ED70FE">
              <w:rPr>
                <w:snapToGrid w:val="0"/>
              </w:rPr>
              <w:t>55878</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12</w:t>
            </w:r>
          </w:p>
        </w:tc>
        <w:tc>
          <w:tcPr>
            <w:tcW w:w="2107" w:type="pct"/>
            <w:shd w:val="clear" w:color="auto" w:fill="FFFFFF"/>
          </w:tcPr>
          <w:p w:rsidR="00566AE7" w:rsidRPr="00ED70FE" w:rsidRDefault="00566AE7" w:rsidP="00593A0E">
            <w:pPr>
              <w:pStyle w:val="Tabletext"/>
              <w:rPr>
                <w:snapToGrid w:val="0"/>
              </w:rPr>
            </w:pPr>
            <w:r w:rsidRPr="00ED70FE">
              <w:rPr>
                <w:snapToGrid w:val="0"/>
              </w:rPr>
              <w:t>55877</w:t>
            </w:r>
          </w:p>
        </w:tc>
        <w:tc>
          <w:tcPr>
            <w:tcW w:w="2234" w:type="pct"/>
            <w:shd w:val="clear" w:color="auto" w:fill="FFFFFF"/>
          </w:tcPr>
          <w:p w:rsidR="00566AE7" w:rsidRPr="00ED70FE" w:rsidRDefault="00566AE7" w:rsidP="00593A0E">
            <w:pPr>
              <w:pStyle w:val="Tabletext"/>
              <w:rPr>
                <w:snapToGrid w:val="0"/>
              </w:rPr>
            </w:pPr>
            <w:r w:rsidRPr="00ED70FE">
              <w:rPr>
                <w:snapToGrid w:val="0"/>
              </w:rPr>
              <w:t>55879</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13</w:t>
            </w:r>
          </w:p>
        </w:tc>
        <w:tc>
          <w:tcPr>
            <w:tcW w:w="2107" w:type="pct"/>
            <w:shd w:val="clear" w:color="auto" w:fill="FFFFFF"/>
          </w:tcPr>
          <w:p w:rsidR="00566AE7" w:rsidRPr="00ED70FE" w:rsidRDefault="00566AE7" w:rsidP="00593A0E">
            <w:pPr>
              <w:pStyle w:val="Tabletext"/>
              <w:rPr>
                <w:snapToGrid w:val="0"/>
              </w:rPr>
            </w:pPr>
            <w:r w:rsidRPr="00ED70FE">
              <w:rPr>
                <w:snapToGrid w:val="0"/>
              </w:rPr>
              <w:t>55880</w:t>
            </w:r>
          </w:p>
        </w:tc>
        <w:tc>
          <w:tcPr>
            <w:tcW w:w="2234" w:type="pct"/>
            <w:shd w:val="clear" w:color="auto" w:fill="FFFFFF"/>
          </w:tcPr>
          <w:p w:rsidR="00566AE7" w:rsidRPr="00ED70FE" w:rsidRDefault="00566AE7" w:rsidP="00593A0E">
            <w:pPr>
              <w:pStyle w:val="Tabletext"/>
              <w:rPr>
                <w:snapToGrid w:val="0"/>
              </w:rPr>
            </w:pPr>
            <w:r w:rsidRPr="00ED70FE">
              <w:rPr>
                <w:snapToGrid w:val="0"/>
              </w:rPr>
              <w:t>55882</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14</w:t>
            </w:r>
          </w:p>
        </w:tc>
        <w:tc>
          <w:tcPr>
            <w:tcW w:w="2107" w:type="pct"/>
            <w:shd w:val="clear" w:color="auto" w:fill="FFFFFF"/>
          </w:tcPr>
          <w:p w:rsidR="00566AE7" w:rsidRPr="00ED70FE" w:rsidRDefault="00566AE7" w:rsidP="00593A0E">
            <w:pPr>
              <w:pStyle w:val="Tabletext"/>
              <w:rPr>
                <w:snapToGrid w:val="0"/>
              </w:rPr>
            </w:pPr>
            <w:r w:rsidRPr="00ED70FE">
              <w:rPr>
                <w:snapToGrid w:val="0"/>
              </w:rPr>
              <w:t>55881</w:t>
            </w:r>
          </w:p>
        </w:tc>
        <w:tc>
          <w:tcPr>
            <w:tcW w:w="2234" w:type="pct"/>
            <w:shd w:val="clear" w:color="auto" w:fill="FFFFFF"/>
          </w:tcPr>
          <w:p w:rsidR="00566AE7" w:rsidRPr="00ED70FE" w:rsidRDefault="00566AE7" w:rsidP="00593A0E">
            <w:pPr>
              <w:pStyle w:val="Tabletext"/>
              <w:rPr>
                <w:snapToGrid w:val="0"/>
              </w:rPr>
            </w:pPr>
            <w:r w:rsidRPr="00ED70FE">
              <w:rPr>
                <w:snapToGrid w:val="0"/>
              </w:rPr>
              <w:t>55883</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15</w:t>
            </w:r>
          </w:p>
        </w:tc>
        <w:tc>
          <w:tcPr>
            <w:tcW w:w="2107" w:type="pct"/>
            <w:shd w:val="clear" w:color="auto" w:fill="FFFFFF"/>
          </w:tcPr>
          <w:p w:rsidR="00566AE7" w:rsidRPr="00ED70FE" w:rsidRDefault="00566AE7" w:rsidP="00593A0E">
            <w:pPr>
              <w:pStyle w:val="Tabletext"/>
              <w:rPr>
                <w:snapToGrid w:val="0"/>
              </w:rPr>
            </w:pPr>
            <w:r w:rsidRPr="00ED70FE">
              <w:rPr>
                <w:snapToGrid w:val="0"/>
              </w:rPr>
              <w:t>55884</w:t>
            </w:r>
          </w:p>
        </w:tc>
        <w:tc>
          <w:tcPr>
            <w:tcW w:w="2234" w:type="pct"/>
            <w:shd w:val="clear" w:color="auto" w:fill="FFFFFF"/>
          </w:tcPr>
          <w:p w:rsidR="00566AE7" w:rsidRPr="00ED70FE" w:rsidRDefault="00566AE7" w:rsidP="00593A0E">
            <w:pPr>
              <w:pStyle w:val="Tabletext"/>
              <w:rPr>
                <w:snapToGrid w:val="0"/>
              </w:rPr>
            </w:pPr>
            <w:r w:rsidRPr="00ED70FE">
              <w:rPr>
                <w:snapToGrid w:val="0"/>
              </w:rPr>
              <w:t>55886</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16</w:t>
            </w:r>
          </w:p>
        </w:tc>
        <w:tc>
          <w:tcPr>
            <w:tcW w:w="2107" w:type="pct"/>
            <w:shd w:val="clear" w:color="auto" w:fill="FFFFFF"/>
          </w:tcPr>
          <w:p w:rsidR="00566AE7" w:rsidRPr="00ED70FE" w:rsidRDefault="00566AE7" w:rsidP="00593A0E">
            <w:pPr>
              <w:pStyle w:val="Tabletext"/>
              <w:rPr>
                <w:snapToGrid w:val="0"/>
              </w:rPr>
            </w:pPr>
            <w:r w:rsidRPr="00ED70FE">
              <w:rPr>
                <w:snapToGrid w:val="0"/>
              </w:rPr>
              <w:t>55885</w:t>
            </w:r>
          </w:p>
        </w:tc>
        <w:tc>
          <w:tcPr>
            <w:tcW w:w="2234" w:type="pct"/>
            <w:shd w:val="clear" w:color="auto" w:fill="FFFFFF"/>
          </w:tcPr>
          <w:p w:rsidR="00566AE7" w:rsidRPr="00ED70FE" w:rsidRDefault="00566AE7" w:rsidP="00593A0E">
            <w:pPr>
              <w:pStyle w:val="Tabletext"/>
              <w:rPr>
                <w:snapToGrid w:val="0"/>
              </w:rPr>
            </w:pPr>
            <w:r w:rsidRPr="00ED70FE">
              <w:rPr>
                <w:snapToGrid w:val="0"/>
              </w:rPr>
              <w:t>55887</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17</w:t>
            </w:r>
          </w:p>
        </w:tc>
        <w:tc>
          <w:tcPr>
            <w:tcW w:w="2107" w:type="pct"/>
            <w:shd w:val="clear" w:color="auto" w:fill="FFFFFF"/>
          </w:tcPr>
          <w:p w:rsidR="00566AE7" w:rsidRPr="00ED70FE" w:rsidRDefault="00566AE7" w:rsidP="00593A0E">
            <w:pPr>
              <w:pStyle w:val="Tabletext"/>
              <w:rPr>
                <w:snapToGrid w:val="0"/>
              </w:rPr>
            </w:pPr>
            <w:r w:rsidRPr="00ED70FE">
              <w:rPr>
                <w:snapToGrid w:val="0"/>
              </w:rPr>
              <w:t>55888</w:t>
            </w:r>
          </w:p>
        </w:tc>
        <w:tc>
          <w:tcPr>
            <w:tcW w:w="2234" w:type="pct"/>
            <w:shd w:val="clear" w:color="auto" w:fill="FFFFFF"/>
          </w:tcPr>
          <w:p w:rsidR="00566AE7" w:rsidRPr="00ED70FE" w:rsidRDefault="00566AE7" w:rsidP="00593A0E">
            <w:pPr>
              <w:pStyle w:val="Tabletext"/>
              <w:rPr>
                <w:snapToGrid w:val="0"/>
              </w:rPr>
            </w:pPr>
            <w:r w:rsidRPr="00ED70FE">
              <w:rPr>
                <w:snapToGrid w:val="0"/>
              </w:rPr>
              <w:t>55890</w:t>
            </w:r>
          </w:p>
        </w:tc>
      </w:tr>
      <w:tr w:rsidR="00566AE7" w:rsidRPr="00ED70FE" w:rsidTr="00593A0E">
        <w:tc>
          <w:tcPr>
            <w:tcW w:w="659" w:type="pct"/>
            <w:shd w:val="clear" w:color="auto" w:fill="FFFFFF"/>
          </w:tcPr>
          <w:p w:rsidR="00566AE7" w:rsidRPr="00ED70FE" w:rsidRDefault="00566AE7" w:rsidP="00593A0E">
            <w:pPr>
              <w:pStyle w:val="Tabletext"/>
              <w:rPr>
                <w:snapToGrid w:val="0"/>
              </w:rPr>
            </w:pPr>
            <w:r w:rsidRPr="00ED70FE">
              <w:rPr>
                <w:snapToGrid w:val="0"/>
              </w:rPr>
              <w:t>18</w:t>
            </w:r>
          </w:p>
        </w:tc>
        <w:tc>
          <w:tcPr>
            <w:tcW w:w="2107" w:type="pct"/>
            <w:shd w:val="clear" w:color="auto" w:fill="FFFFFF"/>
          </w:tcPr>
          <w:p w:rsidR="00566AE7" w:rsidRPr="00ED70FE" w:rsidRDefault="00566AE7" w:rsidP="00593A0E">
            <w:pPr>
              <w:pStyle w:val="Tabletext"/>
              <w:rPr>
                <w:snapToGrid w:val="0"/>
              </w:rPr>
            </w:pPr>
            <w:r w:rsidRPr="00ED70FE">
              <w:rPr>
                <w:snapToGrid w:val="0"/>
              </w:rPr>
              <w:t>55889</w:t>
            </w:r>
          </w:p>
        </w:tc>
        <w:tc>
          <w:tcPr>
            <w:tcW w:w="2234" w:type="pct"/>
            <w:shd w:val="clear" w:color="auto" w:fill="FFFFFF"/>
          </w:tcPr>
          <w:p w:rsidR="00566AE7" w:rsidRPr="00ED70FE" w:rsidRDefault="00566AE7" w:rsidP="00593A0E">
            <w:pPr>
              <w:pStyle w:val="Tabletext"/>
              <w:rPr>
                <w:snapToGrid w:val="0"/>
              </w:rPr>
            </w:pPr>
            <w:r w:rsidRPr="00ED70FE">
              <w:rPr>
                <w:snapToGrid w:val="0"/>
              </w:rPr>
              <w:t>55891</w:t>
            </w:r>
          </w:p>
        </w:tc>
      </w:tr>
      <w:tr w:rsidR="00566AE7" w:rsidRPr="00ED70FE" w:rsidTr="00593A0E">
        <w:tc>
          <w:tcPr>
            <w:tcW w:w="659" w:type="pct"/>
            <w:tcBorders>
              <w:bottom w:val="single" w:sz="2" w:space="0" w:color="auto"/>
            </w:tcBorders>
            <w:shd w:val="clear" w:color="auto" w:fill="FFFFFF"/>
          </w:tcPr>
          <w:p w:rsidR="00566AE7" w:rsidRPr="00ED70FE" w:rsidRDefault="00566AE7" w:rsidP="00593A0E">
            <w:pPr>
              <w:pStyle w:val="Tabletext"/>
              <w:rPr>
                <w:snapToGrid w:val="0"/>
              </w:rPr>
            </w:pPr>
            <w:r w:rsidRPr="00ED70FE">
              <w:rPr>
                <w:snapToGrid w:val="0"/>
              </w:rPr>
              <w:t>19</w:t>
            </w:r>
          </w:p>
        </w:tc>
        <w:tc>
          <w:tcPr>
            <w:tcW w:w="2107" w:type="pct"/>
            <w:tcBorders>
              <w:bottom w:val="single" w:sz="2" w:space="0" w:color="auto"/>
            </w:tcBorders>
            <w:shd w:val="clear" w:color="auto" w:fill="FFFFFF"/>
          </w:tcPr>
          <w:p w:rsidR="00566AE7" w:rsidRPr="00ED70FE" w:rsidRDefault="00566AE7" w:rsidP="00593A0E">
            <w:pPr>
              <w:pStyle w:val="Tabletext"/>
              <w:rPr>
                <w:snapToGrid w:val="0"/>
              </w:rPr>
            </w:pPr>
            <w:r w:rsidRPr="00ED70FE">
              <w:rPr>
                <w:snapToGrid w:val="0"/>
              </w:rPr>
              <w:t>55892</w:t>
            </w:r>
          </w:p>
        </w:tc>
        <w:tc>
          <w:tcPr>
            <w:tcW w:w="2234" w:type="pct"/>
            <w:tcBorders>
              <w:bottom w:val="single" w:sz="2" w:space="0" w:color="auto"/>
            </w:tcBorders>
            <w:shd w:val="clear" w:color="auto" w:fill="FFFFFF"/>
          </w:tcPr>
          <w:p w:rsidR="00566AE7" w:rsidRPr="00ED70FE" w:rsidRDefault="00566AE7" w:rsidP="00593A0E">
            <w:pPr>
              <w:pStyle w:val="Tabletext"/>
              <w:rPr>
                <w:snapToGrid w:val="0"/>
              </w:rPr>
            </w:pPr>
            <w:r w:rsidRPr="00ED70FE">
              <w:rPr>
                <w:snapToGrid w:val="0"/>
              </w:rPr>
              <w:t>55894</w:t>
            </w:r>
          </w:p>
        </w:tc>
      </w:tr>
      <w:tr w:rsidR="00566AE7" w:rsidRPr="00ED70FE" w:rsidTr="00593A0E">
        <w:tc>
          <w:tcPr>
            <w:tcW w:w="659" w:type="pct"/>
            <w:tcBorders>
              <w:top w:val="single" w:sz="2" w:space="0" w:color="auto"/>
              <w:bottom w:val="single" w:sz="12" w:space="0" w:color="auto"/>
            </w:tcBorders>
            <w:shd w:val="clear" w:color="auto" w:fill="FFFFFF"/>
          </w:tcPr>
          <w:p w:rsidR="00566AE7" w:rsidRPr="00ED70FE" w:rsidRDefault="00566AE7" w:rsidP="00593A0E">
            <w:pPr>
              <w:pStyle w:val="Tabletext"/>
              <w:rPr>
                <w:snapToGrid w:val="0"/>
              </w:rPr>
            </w:pPr>
            <w:r w:rsidRPr="00ED70FE">
              <w:rPr>
                <w:snapToGrid w:val="0"/>
              </w:rPr>
              <w:t>20</w:t>
            </w:r>
          </w:p>
        </w:tc>
        <w:tc>
          <w:tcPr>
            <w:tcW w:w="2107" w:type="pct"/>
            <w:tcBorders>
              <w:top w:val="single" w:sz="2" w:space="0" w:color="auto"/>
              <w:bottom w:val="single" w:sz="12" w:space="0" w:color="auto"/>
            </w:tcBorders>
            <w:shd w:val="clear" w:color="auto" w:fill="FFFFFF"/>
          </w:tcPr>
          <w:p w:rsidR="00566AE7" w:rsidRPr="00ED70FE" w:rsidRDefault="00566AE7" w:rsidP="00593A0E">
            <w:pPr>
              <w:pStyle w:val="Tabletext"/>
              <w:rPr>
                <w:snapToGrid w:val="0"/>
              </w:rPr>
            </w:pPr>
            <w:r w:rsidRPr="00ED70FE">
              <w:rPr>
                <w:snapToGrid w:val="0"/>
              </w:rPr>
              <w:t>55893</w:t>
            </w:r>
          </w:p>
        </w:tc>
        <w:tc>
          <w:tcPr>
            <w:tcW w:w="2234" w:type="pct"/>
            <w:tcBorders>
              <w:top w:val="single" w:sz="2" w:space="0" w:color="auto"/>
              <w:bottom w:val="single" w:sz="12" w:space="0" w:color="auto"/>
            </w:tcBorders>
            <w:shd w:val="clear" w:color="auto" w:fill="FFFFFF"/>
          </w:tcPr>
          <w:p w:rsidR="00566AE7" w:rsidRPr="00ED70FE" w:rsidRDefault="00566AE7" w:rsidP="00593A0E">
            <w:pPr>
              <w:pStyle w:val="Tabletext"/>
              <w:rPr>
                <w:snapToGrid w:val="0"/>
              </w:rPr>
            </w:pPr>
            <w:r w:rsidRPr="00ED70FE">
              <w:rPr>
                <w:snapToGrid w:val="0"/>
              </w:rPr>
              <w:t>55895</w:t>
            </w:r>
          </w:p>
        </w:tc>
      </w:tr>
    </w:tbl>
    <w:p w:rsidR="00566AE7" w:rsidRPr="00ED70FE" w:rsidRDefault="00566AE7" w:rsidP="00566AE7">
      <w:pPr>
        <w:pStyle w:val="ActHead5"/>
      </w:pPr>
      <w:bookmarkStart w:id="77" w:name="_Toc39142240"/>
      <w:r w:rsidRPr="00C50F09">
        <w:rPr>
          <w:rStyle w:val="CharSectno"/>
        </w:rPr>
        <w:t>2.1.9</w:t>
      </w:r>
      <w:r w:rsidRPr="00ED70FE">
        <w:t xml:space="preserve">  Musculoskeletal ultrasound services—comparison ultra</w:t>
      </w:r>
      <w:r w:rsidR="00ED70FE">
        <w:noBreakHyphen/>
      </w:r>
      <w:r w:rsidRPr="00ED70FE">
        <w:t>sonography</w:t>
      </w:r>
      <w:bookmarkEnd w:id="77"/>
    </w:p>
    <w:p w:rsidR="00566AE7" w:rsidRPr="00ED70FE" w:rsidRDefault="00566AE7" w:rsidP="00566AE7">
      <w:pPr>
        <w:pStyle w:val="subsection"/>
      </w:pPr>
      <w:r w:rsidRPr="00ED70FE">
        <w:tab/>
      </w:r>
      <w:r w:rsidRPr="00ED70FE">
        <w:tab/>
        <w:t>The fee applicable for items in this Subdivision includes any views of another part of the patient taken for comparison purposes.</w:t>
      </w:r>
    </w:p>
    <w:p w:rsidR="00566AE7" w:rsidRPr="00ED70FE" w:rsidRDefault="00566AE7" w:rsidP="00566AE7">
      <w:pPr>
        <w:pStyle w:val="ActHead5"/>
      </w:pPr>
      <w:bookmarkStart w:id="78" w:name="_Toc39142241"/>
      <w:r w:rsidRPr="00C50F09">
        <w:rPr>
          <w:rStyle w:val="CharSectno"/>
        </w:rPr>
        <w:t>2.1.10</w:t>
      </w:r>
      <w:r w:rsidRPr="00ED70FE">
        <w:t xml:space="preserve">  Items in Subgroup 6 of Group I1</w:t>
      </w:r>
      <w:bookmarkEnd w:id="78"/>
    </w:p>
    <w:p w:rsidR="00566AE7" w:rsidRPr="00ED70FE" w:rsidRDefault="00566AE7" w:rsidP="00566AE7">
      <w:pPr>
        <w:pStyle w:val="subsection"/>
      </w:pPr>
      <w:r w:rsidRPr="00ED70FE">
        <w:tab/>
      </w:r>
      <w:r w:rsidRPr="00ED70FE">
        <w:tab/>
        <w:t>This clause sets out items in Subgroup 6 of Group I1.</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I1—Ultrasound</w:t>
            </w:r>
          </w:p>
        </w:tc>
      </w:tr>
      <w:tr w:rsidR="00566AE7" w:rsidRPr="00ED70FE" w:rsidTr="00593A0E">
        <w:trPr>
          <w:tblHeader/>
        </w:trPr>
        <w:tc>
          <w:tcPr>
            <w:tcW w:w="60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79" w:name="BK_S4P32L11C5"/>
            <w:bookmarkEnd w:id="79"/>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hideMark/>
          </w:tcPr>
          <w:p w:rsidR="00566AE7" w:rsidRPr="00ED70FE" w:rsidRDefault="00566AE7" w:rsidP="00593A0E">
            <w:pPr>
              <w:pStyle w:val="TableHeading"/>
            </w:pPr>
            <w:r w:rsidRPr="00ED70FE">
              <w:t>Subgroup 6—Musculoskeletal ultrasound</w:t>
            </w:r>
          </w:p>
        </w:tc>
      </w:tr>
      <w:tr w:rsidR="00D97F91" w:rsidRPr="00ED70FE" w:rsidTr="00593A0E">
        <w:tc>
          <w:tcPr>
            <w:tcW w:w="609" w:type="pct"/>
            <w:shd w:val="clear" w:color="auto" w:fill="FFFFFF"/>
            <w:hideMark/>
          </w:tcPr>
          <w:p w:rsidR="00D97F91" w:rsidRPr="00ED70FE" w:rsidRDefault="00D97F91" w:rsidP="00593A0E">
            <w:pPr>
              <w:pStyle w:val="Tabletext"/>
              <w:rPr>
                <w:snapToGrid w:val="0"/>
              </w:rPr>
            </w:pPr>
            <w:r w:rsidRPr="00ED70FE">
              <w:rPr>
                <w:snapToGrid w:val="0"/>
              </w:rPr>
              <w:t>55812</w:t>
            </w:r>
          </w:p>
        </w:tc>
        <w:tc>
          <w:tcPr>
            <w:tcW w:w="3793" w:type="pct"/>
            <w:shd w:val="clear" w:color="auto" w:fill="FFFFFF"/>
            <w:hideMark/>
          </w:tcPr>
          <w:p w:rsidR="00D97F91" w:rsidRPr="00ED70FE" w:rsidRDefault="00D97F91" w:rsidP="00593A0E">
            <w:pPr>
              <w:pStyle w:val="Tabletext"/>
              <w:rPr>
                <w:snapToGrid w:val="0"/>
              </w:rPr>
            </w:pPr>
            <w:r w:rsidRPr="00ED70FE">
              <w:rPr>
                <w:snapToGrid w:val="0"/>
              </w:rPr>
              <w:t xml:space="preserve">Chest or abdominal wall, one or more areas, ultrasound scan of, if </w:t>
            </w:r>
            <w:r w:rsidRPr="00ED70FE">
              <w:t>the service is not performed in conjunction with a service mentioned in item</w:t>
            </w:r>
            <w:r w:rsidR="00ED70FE" w:rsidRPr="00ED70FE">
              <w:t> </w:t>
            </w:r>
            <w:r w:rsidRPr="00ED70FE">
              <w:t>55070, 55073, 55076 or 55079</w:t>
            </w:r>
            <w:r w:rsidRPr="00ED70FE">
              <w:rPr>
                <w:snapToGrid w:val="0"/>
              </w:rPr>
              <w:t xml:space="preserve"> </w:t>
            </w:r>
            <w:bookmarkStart w:id="80" w:name="BK_S4P32L15C23"/>
            <w:bookmarkEnd w:id="80"/>
            <w:r w:rsidRPr="00ED70FE">
              <w:rPr>
                <w:snapToGrid w:val="0"/>
              </w:rPr>
              <w:t>(R)</w:t>
            </w:r>
          </w:p>
        </w:tc>
        <w:tc>
          <w:tcPr>
            <w:tcW w:w="598" w:type="pct"/>
            <w:shd w:val="clear" w:color="auto" w:fill="FFFFFF"/>
            <w:hideMark/>
          </w:tcPr>
          <w:p w:rsidR="00D97F91" w:rsidRPr="00ED70FE" w:rsidRDefault="00D97F91" w:rsidP="00593A0E">
            <w:pPr>
              <w:pStyle w:val="Tabletext"/>
              <w:tabs>
                <w:tab w:val="decimal" w:pos="400"/>
              </w:tabs>
              <w:jc w:val="right"/>
              <w:rPr>
                <w:snapToGrid w:val="0"/>
              </w:rPr>
            </w:pPr>
            <w:r w:rsidRPr="00ED70FE">
              <w:t>110.75</w:t>
            </w:r>
          </w:p>
        </w:tc>
      </w:tr>
      <w:tr w:rsidR="00D97F91" w:rsidRPr="00ED70FE" w:rsidTr="00593A0E">
        <w:tc>
          <w:tcPr>
            <w:tcW w:w="609" w:type="pct"/>
            <w:shd w:val="clear" w:color="auto" w:fill="FFFFFF"/>
            <w:hideMark/>
          </w:tcPr>
          <w:p w:rsidR="00D97F91" w:rsidRPr="00ED70FE" w:rsidRDefault="00D97F91" w:rsidP="00593A0E">
            <w:pPr>
              <w:pStyle w:val="Tabletext"/>
              <w:rPr>
                <w:snapToGrid w:val="0"/>
              </w:rPr>
            </w:pPr>
            <w:r w:rsidRPr="00ED70FE">
              <w:rPr>
                <w:snapToGrid w:val="0"/>
              </w:rPr>
              <w:t>55814</w:t>
            </w:r>
          </w:p>
        </w:tc>
        <w:tc>
          <w:tcPr>
            <w:tcW w:w="3793" w:type="pct"/>
            <w:shd w:val="clear" w:color="auto" w:fill="FFFFFF"/>
            <w:hideMark/>
          </w:tcPr>
          <w:p w:rsidR="00D97F91" w:rsidRPr="00ED70FE" w:rsidRDefault="00D97F91" w:rsidP="00593A0E">
            <w:pPr>
              <w:pStyle w:val="Tabletext"/>
              <w:rPr>
                <w:snapToGrid w:val="0"/>
              </w:rPr>
            </w:pPr>
            <w:r w:rsidRPr="00ED70FE">
              <w:rPr>
                <w:snapToGrid w:val="0"/>
              </w:rPr>
              <w:t xml:space="preserve">Chest or abdominal wall, one or more areas, ultrasound scan of, if </w:t>
            </w:r>
            <w:r w:rsidRPr="00ED70FE">
              <w:t>the service is not performed in conjunction with a service mentioned in item</w:t>
            </w:r>
            <w:r w:rsidR="00ED70FE" w:rsidRPr="00ED70FE">
              <w:t> </w:t>
            </w:r>
            <w:r w:rsidRPr="00ED70FE">
              <w:t>55070, 55073, 55076 or 55079</w:t>
            </w:r>
            <w:r w:rsidRPr="00ED70FE">
              <w:rPr>
                <w:snapToGrid w:val="0"/>
              </w:rPr>
              <w:t xml:space="preserve"> (NR)</w:t>
            </w:r>
          </w:p>
        </w:tc>
        <w:tc>
          <w:tcPr>
            <w:tcW w:w="598" w:type="pct"/>
            <w:shd w:val="clear" w:color="auto" w:fill="FFFFFF"/>
            <w:hideMark/>
          </w:tcPr>
          <w:p w:rsidR="00D97F91" w:rsidRPr="00ED70FE" w:rsidRDefault="00D97F91" w:rsidP="00593A0E">
            <w:pPr>
              <w:pStyle w:val="Tabletext"/>
              <w:tabs>
                <w:tab w:val="decimal" w:pos="400"/>
              </w:tabs>
              <w:jc w:val="right"/>
              <w:rPr>
                <w:snapToGrid w:val="0"/>
              </w:rPr>
            </w:pPr>
            <w:r w:rsidRPr="00ED70FE">
              <w:t>38.40</w:t>
            </w:r>
          </w:p>
        </w:tc>
      </w:tr>
      <w:tr w:rsidR="00D97F91" w:rsidRPr="00ED70FE" w:rsidTr="00593A0E">
        <w:tc>
          <w:tcPr>
            <w:tcW w:w="609" w:type="pct"/>
            <w:shd w:val="clear" w:color="auto" w:fill="FFFFFF"/>
            <w:hideMark/>
          </w:tcPr>
          <w:p w:rsidR="00D97F91" w:rsidRPr="00ED70FE" w:rsidRDefault="00D97F91" w:rsidP="00593A0E">
            <w:pPr>
              <w:pStyle w:val="Tabletext"/>
              <w:rPr>
                <w:snapToGrid w:val="0"/>
              </w:rPr>
            </w:pPr>
            <w:r w:rsidRPr="00ED70FE">
              <w:rPr>
                <w:snapToGrid w:val="0"/>
              </w:rPr>
              <w:t>55844</w:t>
            </w:r>
          </w:p>
        </w:tc>
        <w:tc>
          <w:tcPr>
            <w:tcW w:w="3793" w:type="pct"/>
            <w:shd w:val="clear" w:color="auto" w:fill="FFFFFF"/>
            <w:hideMark/>
          </w:tcPr>
          <w:p w:rsidR="00D97F91" w:rsidRPr="00ED70FE" w:rsidRDefault="00D97F91" w:rsidP="00593A0E">
            <w:pPr>
              <w:pStyle w:val="Tabletext"/>
            </w:pPr>
            <w:r w:rsidRPr="00ED70FE">
              <w:rPr>
                <w:snapToGrid w:val="0"/>
              </w:rPr>
              <w:t>Assessment of a mass associated with the skin or subcutaneous structures, not being a part of the musculoskeletal system, one or more areas, ultrasound scan of (R)</w:t>
            </w:r>
          </w:p>
        </w:tc>
        <w:tc>
          <w:tcPr>
            <w:tcW w:w="598" w:type="pct"/>
            <w:shd w:val="clear" w:color="auto" w:fill="FFFFFF"/>
            <w:hideMark/>
          </w:tcPr>
          <w:p w:rsidR="00D97F91" w:rsidRPr="00ED70FE" w:rsidRDefault="00D97F91" w:rsidP="00593A0E">
            <w:pPr>
              <w:pStyle w:val="Tabletext"/>
              <w:tabs>
                <w:tab w:val="decimal" w:pos="400"/>
              </w:tabs>
              <w:jc w:val="right"/>
              <w:rPr>
                <w:snapToGrid w:val="0"/>
              </w:rPr>
            </w:pPr>
            <w:r w:rsidRPr="00ED70FE">
              <w:t>88.65</w:t>
            </w:r>
          </w:p>
        </w:tc>
      </w:tr>
      <w:tr w:rsidR="00D97F91" w:rsidRPr="00ED70FE" w:rsidTr="00593A0E">
        <w:tc>
          <w:tcPr>
            <w:tcW w:w="609" w:type="pct"/>
            <w:shd w:val="clear" w:color="auto" w:fill="FFFFFF"/>
            <w:hideMark/>
          </w:tcPr>
          <w:p w:rsidR="00D97F91" w:rsidRPr="00ED70FE" w:rsidRDefault="00D97F91" w:rsidP="00593A0E">
            <w:pPr>
              <w:pStyle w:val="Tabletext"/>
              <w:rPr>
                <w:snapToGrid w:val="0"/>
              </w:rPr>
            </w:pPr>
            <w:r w:rsidRPr="00ED70FE">
              <w:rPr>
                <w:snapToGrid w:val="0"/>
              </w:rPr>
              <w:t>55846</w:t>
            </w:r>
          </w:p>
        </w:tc>
        <w:tc>
          <w:tcPr>
            <w:tcW w:w="3793" w:type="pct"/>
            <w:shd w:val="clear" w:color="auto" w:fill="FFFFFF"/>
            <w:hideMark/>
          </w:tcPr>
          <w:p w:rsidR="00D97F91" w:rsidRPr="00ED70FE" w:rsidRDefault="00D97F91" w:rsidP="00593A0E">
            <w:pPr>
              <w:pStyle w:val="Tabletext"/>
              <w:rPr>
                <w:snapToGrid w:val="0"/>
              </w:rPr>
            </w:pPr>
            <w:r w:rsidRPr="00ED70FE">
              <w:rPr>
                <w:snapToGrid w:val="0"/>
              </w:rPr>
              <w:t>Assessment of a mass associated with the skin or subcutaneous structures, not being a part of the musculoskeletal system, one or more areas, ultrasound scan of (NR)</w:t>
            </w:r>
          </w:p>
        </w:tc>
        <w:tc>
          <w:tcPr>
            <w:tcW w:w="598" w:type="pct"/>
            <w:shd w:val="clear" w:color="auto" w:fill="FFFFFF"/>
            <w:hideMark/>
          </w:tcPr>
          <w:p w:rsidR="00D97F91" w:rsidRPr="00ED70FE" w:rsidRDefault="00D97F91" w:rsidP="00593A0E">
            <w:pPr>
              <w:pStyle w:val="Tabletext"/>
              <w:tabs>
                <w:tab w:val="decimal" w:pos="400"/>
              </w:tabs>
              <w:jc w:val="right"/>
              <w:rPr>
                <w:snapToGrid w:val="0"/>
              </w:rPr>
            </w:pPr>
            <w:r w:rsidRPr="00ED70FE">
              <w:t>38.40</w:t>
            </w:r>
          </w:p>
        </w:tc>
      </w:tr>
      <w:tr w:rsidR="00D97F91" w:rsidRPr="00ED70FE" w:rsidTr="00593A0E">
        <w:tc>
          <w:tcPr>
            <w:tcW w:w="609" w:type="pct"/>
            <w:shd w:val="clear" w:color="auto" w:fill="FFFFFF"/>
            <w:hideMark/>
          </w:tcPr>
          <w:p w:rsidR="00D97F91" w:rsidRPr="00ED70FE" w:rsidRDefault="00D97F91" w:rsidP="00593A0E">
            <w:pPr>
              <w:pStyle w:val="Tabletext"/>
              <w:rPr>
                <w:snapToGrid w:val="0"/>
              </w:rPr>
            </w:pPr>
            <w:r w:rsidRPr="00ED70FE">
              <w:rPr>
                <w:snapToGrid w:val="0"/>
              </w:rPr>
              <w:t>55848</w:t>
            </w:r>
          </w:p>
        </w:tc>
        <w:tc>
          <w:tcPr>
            <w:tcW w:w="3793" w:type="pct"/>
            <w:shd w:val="clear" w:color="auto" w:fill="FFFFFF"/>
            <w:hideMark/>
          </w:tcPr>
          <w:p w:rsidR="00D97F91" w:rsidRPr="00ED70FE" w:rsidRDefault="00D97F91" w:rsidP="00593A0E">
            <w:pPr>
              <w:pStyle w:val="Tabletext"/>
              <w:rPr>
                <w:snapToGrid w:val="0"/>
              </w:rPr>
            </w:pPr>
            <w:r w:rsidRPr="00ED70FE">
              <w:rPr>
                <w:snapToGrid w:val="0"/>
              </w:rPr>
              <w:t xml:space="preserve">Musculoskeletal ultrasound, in conjunction with a surgical procedure using interventional techniques, not being a service associated with a service to which any other item in this group applies, and not performed in conjunction with </w:t>
            </w:r>
            <w:r w:rsidRPr="00ED70FE">
              <w:t xml:space="preserve">a service mentioned in </w:t>
            </w:r>
            <w:r w:rsidRPr="00ED70FE">
              <w:rPr>
                <w:snapToGrid w:val="0"/>
              </w:rPr>
              <w:t>item</w:t>
            </w:r>
            <w:r w:rsidR="00ED70FE" w:rsidRPr="00ED70FE">
              <w:rPr>
                <w:snapToGrid w:val="0"/>
              </w:rPr>
              <w:t> </w:t>
            </w:r>
            <w:r w:rsidRPr="00ED70FE">
              <w:rPr>
                <w:snapToGrid w:val="0"/>
              </w:rPr>
              <w:t xml:space="preserve">55054 </w:t>
            </w:r>
            <w:bookmarkStart w:id="81" w:name="BK_S4P32L28C40"/>
            <w:bookmarkEnd w:id="81"/>
            <w:r w:rsidRPr="00ED70FE">
              <w:rPr>
                <w:snapToGrid w:val="0"/>
              </w:rPr>
              <w:t>(R)</w:t>
            </w:r>
          </w:p>
        </w:tc>
        <w:tc>
          <w:tcPr>
            <w:tcW w:w="598" w:type="pct"/>
            <w:shd w:val="clear" w:color="auto" w:fill="FFFFFF"/>
            <w:hideMark/>
          </w:tcPr>
          <w:p w:rsidR="00D97F91" w:rsidRPr="00ED70FE" w:rsidRDefault="00D97F91" w:rsidP="00593A0E">
            <w:pPr>
              <w:pStyle w:val="Tabletext"/>
              <w:tabs>
                <w:tab w:val="decimal" w:pos="400"/>
              </w:tabs>
              <w:jc w:val="right"/>
              <w:rPr>
                <w:snapToGrid w:val="0"/>
              </w:rPr>
            </w:pPr>
            <w:r w:rsidRPr="00ED70FE">
              <w:t>138.65</w:t>
            </w:r>
          </w:p>
        </w:tc>
      </w:tr>
      <w:tr w:rsidR="00D97F91" w:rsidRPr="00ED70FE" w:rsidTr="00593A0E">
        <w:trPr>
          <w:trHeight w:val="200"/>
        </w:trPr>
        <w:tc>
          <w:tcPr>
            <w:tcW w:w="609" w:type="pct"/>
            <w:shd w:val="clear" w:color="auto" w:fill="FFFFFF"/>
            <w:hideMark/>
          </w:tcPr>
          <w:p w:rsidR="00D97F91" w:rsidRPr="00ED70FE" w:rsidRDefault="00D97F91" w:rsidP="00593A0E">
            <w:pPr>
              <w:pStyle w:val="Tabletext"/>
              <w:rPr>
                <w:snapToGrid w:val="0"/>
              </w:rPr>
            </w:pPr>
            <w:r w:rsidRPr="00ED70FE">
              <w:rPr>
                <w:snapToGrid w:val="0"/>
              </w:rPr>
              <w:t>55850</w:t>
            </w:r>
          </w:p>
        </w:tc>
        <w:tc>
          <w:tcPr>
            <w:tcW w:w="3793" w:type="pct"/>
            <w:shd w:val="clear" w:color="auto" w:fill="FFFFFF"/>
            <w:hideMark/>
          </w:tcPr>
          <w:p w:rsidR="00D97F91" w:rsidRPr="00ED70FE" w:rsidRDefault="00D97F91" w:rsidP="00593A0E">
            <w:pPr>
              <w:pStyle w:val="Tabletext"/>
              <w:rPr>
                <w:snapToGrid w:val="0"/>
              </w:rPr>
            </w:pPr>
            <w:r w:rsidRPr="00ED70FE">
              <w:rPr>
                <w:snapToGrid w:val="0"/>
              </w:rPr>
              <w:t>Musculoskeletal ultrasound, in conjunction with a surgical procedure using interventional techniques, inclusive of a diagnostic musculoskeletal ultrasound service, if:</w:t>
            </w:r>
          </w:p>
          <w:p w:rsidR="00D97F91" w:rsidRPr="00ED70FE" w:rsidRDefault="00D97F91" w:rsidP="00593A0E">
            <w:pPr>
              <w:pStyle w:val="Tablea"/>
              <w:rPr>
                <w:snapToGrid w:val="0"/>
              </w:rPr>
            </w:pPr>
            <w:r w:rsidRPr="00ED70FE">
              <w:rPr>
                <w:snapToGrid w:val="0"/>
              </w:rPr>
              <w:t>(a) a medical practitioner or nurse practitioner has indicated on a referral for a musculoskeletal ultrasound that an ultrasound guided intervention be performed if clinically indicated; and</w:t>
            </w:r>
          </w:p>
          <w:p w:rsidR="00D97F91" w:rsidRPr="00ED70FE" w:rsidRDefault="00D97F91" w:rsidP="00593A0E">
            <w:pPr>
              <w:pStyle w:val="Tablea"/>
            </w:pPr>
            <w:r w:rsidRPr="00ED70FE">
              <w:rPr>
                <w:snapToGrid w:val="0"/>
              </w:rPr>
              <w:t xml:space="preserve">(b) the service is not performed in conjunction with </w:t>
            </w:r>
            <w:r w:rsidRPr="00ED70FE">
              <w:t xml:space="preserve">a service mentioned in </w:t>
            </w:r>
            <w:r w:rsidRPr="00ED70FE">
              <w:rPr>
                <w:snapToGrid w:val="0"/>
              </w:rPr>
              <w:t>item</w:t>
            </w:r>
            <w:r w:rsidR="00ED70FE" w:rsidRPr="00ED70FE">
              <w:rPr>
                <w:snapToGrid w:val="0"/>
              </w:rPr>
              <w:t> </w:t>
            </w:r>
            <w:r w:rsidRPr="00ED70FE">
              <w:rPr>
                <w:snapToGrid w:val="0"/>
              </w:rPr>
              <w:t xml:space="preserve">55054 </w:t>
            </w:r>
            <w:r w:rsidRPr="00ED70FE">
              <w:t>or any other item in this Subgroup</w:t>
            </w:r>
            <w:r w:rsidRPr="00ED70FE">
              <w:rPr>
                <w:snapToGrid w:val="0"/>
              </w:rPr>
              <w:t xml:space="preserve"> (R)</w:t>
            </w:r>
          </w:p>
        </w:tc>
        <w:tc>
          <w:tcPr>
            <w:tcW w:w="598" w:type="pct"/>
            <w:shd w:val="clear" w:color="auto" w:fill="FFFFFF"/>
            <w:hideMark/>
          </w:tcPr>
          <w:p w:rsidR="00D97F91" w:rsidRPr="00ED70FE" w:rsidRDefault="00D97F91" w:rsidP="00593A0E">
            <w:pPr>
              <w:pStyle w:val="Tabletext"/>
              <w:tabs>
                <w:tab w:val="decimal" w:pos="400"/>
              </w:tabs>
              <w:jc w:val="right"/>
            </w:pPr>
            <w:r w:rsidRPr="00ED70FE">
              <w:t>183.05</w:t>
            </w:r>
          </w:p>
        </w:tc>
      </w:tr>
      <w:tr w:rsidR="00D97F91" w:rsidRPr="00ED70FE" w:rsidTr="00593A0E">
        <w:tc>
          <w:tcPr>
            <w:tcW w:w="609" w:type="pct"/>
            <w:shd w:val="clear" w:color="auto" w:fill="FFFFFF"/>
            <w:hideMark/>
          </w:tcPr>
          <w:p w:rsidR="00D97F91" w:rsidRPr="00ED70FE" w:rsidRDefault="00D97F91" w:rsidP="00593A0E">
            <w:pPr>
              <w:pStyle w:val="Tabletext"/>
              <w:rPr>
                <w:snapToGrid w:val="0"/>
              </w:rPr>
            </w:pPr>
            <w:r w:rsidRPr="00ED70FE">
              <w:t>55852</w:t>
            </w:r>
          </w:p>
        </w:tc>
        <w:tc>
          <w:tcPr>
            <w:tcW w:w="3793" w:type="pct"/>
            <w:shd w:val="clear" w:color="auto" w:fill="FFFFFF"/>
            <w:hideMark/>
          </w:tcPr>
          <w:p w:rsidR="00D97F91" w:rsidRPr="00ED70FE" w:rsidRDefault="00D97F91" w:rsidP="00593A0E">
            <w:pPr>
              <w:pStyle w:val="Tabletext"/>
              <w:rPr>
                <w:snapToGrid w:val="0"/>
              </w:rPr>
            </w:pPr>
            <w:r w:rsidRPr="00ED70FE">
              <w:t xml:space="preserve">Paediatric spine, spinal cord and overlying subcutaneous tissues, ultrasound scan of </w:t>
            </w:r>
            <w:r w:rsidRPr="00ED70FE">
              <w:rPr>
                <w:snapToGrid w:val="0"/>
              </w:rPr>
              <w:t>(R)</w:t>
            </w:r>
          </w:p>
        </w:tc>
        <w:tc>
          <w:tcPr>
            <w:tcW w:w="598" w:type="pct"/>
            <w:shd w:val="clear" w:color="auto" w:fill="FFFFFF"/>
            <w:hideMark/>
          </w:tcPr>
          <w:p w:rsidR="00D97F91" w:rsidRPr="00ED70FE" w:rsidRDefault="00D97F91" w:rsidP="00593A0E">
            <w:pPr>
              <w:pStyle w:val="Tabletext"/>
              <w:tabs>
                <w:tab w:val="decimal" w:pos="400"/>
              </w:tabs>
              <w:jc w:val="right"/>
              <w:rPr>
                <w:snapToGrid w:val="0"/>
              </w:rPr>
            </w:pPr>
            <w:r w:rsidRPr="00ED70FE">
              <w:t>110.75</w:t>
            </w:r>
          </w:p>
        </w:tc>
      </w:tr>
      <w:tr w:rsidR="00D97F91" w:rsidRPr="00ED70FE" w:rsidTr="00593A0E">
        <w:tc>
          <w:tcPr>
            <w:tcW w:w="609" w:type="pct"/>
            <w:shd w:val="clear" w:color="auto" w:fill="FFFFFF"/>
            <w:hideMark/>
          </w:tcPr>
          <w:p w:rsidR="00D97F91" w:rsidRPr="00ED70FE" w:rsidRDefault="00D97F91" w:rsidP="00593A0E">
            <w:pPr>
              <w:pStyle w:val="Tabletext"/>
            </w:pPr>
            <w:r w:rsidRPr="00ED70FE">
              <w:t>55854</w:t>
            </w:r>
          </w:p>
        </w:tc>
        <w:tc>
          <w:tcPr>
            <w:tcW w:w="3793" w:type="pct"/>
            <w:shd w:val="clear" w:color="auto" w:fill="FFFFFF"/>
            <w:hideMark/>
          </w:tcPr>
          <w:p w:rsidR="00D97F91" w:rsidRPr="00ED70FE" w:rsidRDefault="00D97F91" w:rsidP="00593A0E">
            <w:pPr>
              <w:pStyle w:val="Tabletext"/>
            </w:pPr>
            <w:r w:rsidRPr="00ED70FE">
              <w:t>Paediatric spine, spinal cord and overlying subcutaneous tissues, ultrasound scan of (NR)</w:t>
            </w:r>
          </w:p>
        </w:tc>
        <w:tc>
          <w:tcPr>
            <w:tcW w:w="598" w:type="pct"/>
            <w:shd w:val="clear" w:color="auto" w:fill="FFFFFF"/>
            <w:hideMark/>
          </w:tcPr>
          <w:p w:rsidR="00D97F91" w:rsidRPr="00ED70FE" w:rsidRDefault="00D97F91" w:rsidP="00593A0E">
            <w:pPr>
              <w:pStyle w:val="Tabletext"/>
              <w:tabs>
                <w:tab w:val="decimal" w:pos="400"/>
              </w:tabs>
              <w:jc w:val="right"/>
              <w:rPr>
                <w:snapToGrid w:val="0"/>
              </w:rPr>
            </w:pPr>
            <w:r w:rsidRPr="00ED70FE">
              <w:t>38.40</w:t>
            </w:r>
          </w:p>
        </w:tc>
      </w:tr>
      <w:tr w:rsidR="00D97F91" w:rsidRPr="00ED70FE" w:rsidTr="00593A0E">
        <w:tc>
          <w:tcPr>
            <w:tcW w:w="609" w:type="pct"/>
            <w:shd w:val="clear" w:color="auto" w:fill="FFFFFF"/>
          </w:tcPr>
          <w:p w:rsidR="00D97F91" w:rsidRPr="00ED70FE" w:rsidRDefault="00D97F91" w:rsidP="00593A0E">
            <w:pPr>
              <w:pStyle w:val="Tabletext"/>
            </w:pPr>
            <w:r w:rsidRPr="00ED70FE">
              <w:t>55856</w:t>
            </w:r>
          </w:p>
        </w:tc>
        <w:tc>
          <w:tcPr>
            <w:tcW w:w="3793" w:type="pct"/>
            <w:shd w:val="clear" w:color="auto" w:fill="FFFFFF"/>
          </w:tcPr>
          <w:p w:rsidR="00D97F91" w:rsidRPr="00ED70FE" w:rsidRDefault="00D97F91" w:rsidP="00593A0E">
            <w:pPr>
              <w:pStyle w:val="Tabletext"/>
            </w:pPr>
            <w:r w:rsidRPr="00ED70FE">
              <w:t>Hand or wrist, or both, left or right, ultrasound scan of, if the service is not performed in conjunction with a service mentioned in item</w:t>
            </w:r>
            <w:r w:rsidR="00ED70FE" w:rsidRPr="00ED70FE">
              <w:t> </w:t>
            </w:r>
            <w:r w:rsidRPr="00ED70FE">
              <w:t xml:space="preserve">55858 </w:t>
            </w:r>
            <w:bookmarkStart w:id="82" w:name="BK_S4P33L4C65"/>
            <w:bookmarkEnd w:id="82"/>
            <w:r w:rsidRPr="00ED70FE">
              <w:t>(R)</w:t>
            </w:r>
          </w:p>
        </w:tc>
        <w:tc>
          <w:tcPr>
            <w:tcW w:w="598" w:type="pct"/>
            <w:shd w:val="clear" w:color="auto" w:fill="FFFFFF"/>
          </w:tcPr>
          <w:p w:rsidR="00D97F91" w:rsidRPr="00ED70FE" w:rsidRDefault="00D97F91" w:rsidP="00593A0E">
            <w:pPr>
              <w:pStyle w:val="Tabletext"/>
              <w:jc w:val="right"/>
            </w:pPr>
            <w:r w:rsidRPr="00ED70FE">
              <w:t>110.75</w:t>
            </w:r>
          </w:p>
        </w:tc>
      </w:tr>
      <w:tr w:rsidR="00D97F91" w:rsidRPr="00ED70FE" w:rsidTr="00593A0E">
        <w:tc>
          <w:tcPr>
            <w:tcW w:w="609" w:type="pct"/>
            <w:shd w:val="clear" w:color="auto" w:fill="FFFFFF"/>
          </w:tcPr>
          <w:p w:rsidR="00D97F91" w:rsidRPr="00ED70FE" w:rsidRDefault="00D97F91" w:rsidP="00593A0E">
            <w:pPr>
              <w:pStyle w:val="Tabletext"/>
            </w:pPr>
            <w:r w:rsidRPr="00ED70FE">
              <w:t>55857</w:t>
            </w:r>
          </w:p>
        </w:tc>
        <w:tc>
          <w:tcPr>
            <w:tcW w:w="3793" w:type="pct"/>
            <w:shd w:val="clear" w:color="auto" w:fill="FFFFFF"/>
          </w:tcPr>
          <w:p w:rsidR="00D97F91" w:rsidRPr="00ED70FE" w:rsidRDefault="00D97F91" w:rsidP="00593A0E">
            <w:pPr>
              <w:pStyle w:val="Tabletext"/>
            </w:pPr>
            <w:r w:rsidRPr="00ED70FE">
              <w:t>Hand or wrist, or both, left or right, ultrasound scan of, if the service is not performed in conjunction with a service mentioned in item</w:t>
            </w:r>
            <w:r w:rsidR="00ED70FE" w:rsidRPr="00ED70FE">
              <w:t> </w:t>
            </w:r>
            <w:r w:rsidRPr="00ED70FE">
              <w:t>55859 (NR)</w:t>
            </w:r>
          </w:p>
        </w:tc>
        <w:tc>
          <w:tcPr>
            <w:tcW w:w="598" w:type="pct"/>
            <w:shd w:val="clear" w:color="auto" w:fill="FFFFFF"/>
          </w:tcPr>
          <w:p w:rsidR="00D97F91" w:rsidRPr="00ED70FE" w:rsidRDefault="00D97F91" w:rsidP="00593A0E">
            <w:pPr>
              <w:pStyle w:val="Tabletext"/>
              <w:jc w:val="right"/>
            </w:pPr>
            <w:r w:rsidRPr="00ED70FE">
              <w:t>38.40</w:t>
            </w:r>
          </w:p>
        </w:tc>
      </w:tr>
      <w:tr w:rsidR="00D97F91" w:rsidRPr="00ED70FE" w:rsidTr="00593A0E">
        <w:tc>
          <w:tcPr>
            <w:tcW w:w="609" w:type="pct"/>
            <w:shd w:val="clear" w:color="auto" w:fill="FFFFFF"/>
          </w:tcPr>
          <w:p w:rsidR="00D97F91" w:rsidRPr="00ED70FE" w:rsidRDefault="00D97F91" w:rsidP="00593A0E">
            <w:pPr>
              <w:pStyle w:val="Tabletext"/>
            </w:pPr>
            <w:r w:rsidRPr="00ED70FE">
              <w:t>55858</w:t>
            </w:r>
          </w:p>
        </w:tc>
        <w:tc>
          <w:tcPr>
            <w:tcW w:w="3793" w:type="pct"/>
            <w:shd w:val="clear" w:color="auto" w:fill="FFFFFF"/>
          </w:tcPr>
          <w:p w:rsidR="00D97F91" w:rsidRPr="00ED70FE" w:rsidRDefault="00D97F91" w:rsidP="00593A0E">
            <w:pPr>
              <w:pStyle w:val="Tabletext"/>
            </w:pPr>
            <w:r w:rsidRPr="00ED70FE">
              <w:t>Hand or wrist, or both, left and right, ultrasound scan of, if the service is not performed in conjunction with a service mentioned in item</w:t>
            </w:r>
            <w:r w:rsidR="00ED70FE" w:rsidRPr="00ED70FE">
              <w:t> </w:t>
            </w:r>
            <w:r w:rsidRPr="00ED70FE">
              <w:t xml:space="preserve">55856 </w:t>
            </w:r>
            <w:bookmarkStart w:id="83" w:name="BK_S4P33L8C65"/>
            <w:bookmarkEnd w:id="83"/>
            <w:r w:rsidRPr="00ED70FE">
              <w:t>(R)</w:t>
            </w:r>
          </w:p>
        </w:tc>
        <w:tc>
          <w:tcPr>
            <w:tcW w:w="598" w:type="pct"/>
            <w:shd w:val="clear" w:color="auto" w:fill="FFFFFF"/>
          </w:tcPr>
          <w:p w:rsidR="00D97F91" w:rsidRPr="00ED70FE" w:rsidRDefault="00D97F91" w:rsidP="00593A0E">
            <w:pPr>
              <w:pStyle w:val="Tabletext"/>
              <w:jc w:val="right"/>
            </w:pPr>
            <w:r w:rsidRPr="00ED70FE">
              <w:t>122.90</w:t>
            </w:r>
          </w:p>
        </w:tc>
      </w:tr>
      <w:tr w:rsidR="00D97F91" w:rsidRPr="00ED70FE" w:rsidTr="00593A0E">
        <w:tc>
          <w:tcPr>
            <w:tcW w:w="609" w:type="pct"/>
            <w:shd w:val="clear" w:color="auto" w:fill="FFFFFF"/>
          </w:tcPr>
          <w:p w:rsidR="00D97F91" w:rsidRPr="00ED70FE" w:rsidRDefault="00D97F91" w:rsidP="00593A0E">
            <w:pPr>
              <w:pStyle w:val="Tabletext"/>
            </w:pPr>
            <w:r w:rsidRPr="00ED70FE">
              <w:t>55859</w:t>
            </w:r>
          </w:p>
        </w:tc>
        <w:tc>
          <w:tcPr>
            <w:tcW w:w="3793" w:type="pct"/>
            <w:shd w:val="clear" w:color="auto" w:fill="FFFFFF"/>
          </w:tcPr>
          <w:p w:rsidR="00D97F91" w:rsidRPr="00ED70FE" w:rsidRDefault="00D97F91" w:rsidP="00593A0E">
            <w:pPr>
              <w:pStyle w:val="Tabletext"/>
            </w:pPr>
            <w:r w:rsidRPr="00ED70FE">
              <w:t>Hand or wrist, or both, left and right, ultrasound scan of, if the service is not performed in conjunction with a service mentioned in item</w:t>
            </w:r>
            <w:r w:rsidR="00ED70FE" w:rsidRPr="00ED70FE">
              <w:t> </w:t>
            </w:r>
            <w:r w:rsidRPr="00ED70FE">
              <w:t>55857 (NR)</w:t>
            </w:r>
          </w:p>
        </w:tc>
        <w:tc>
          <w:tcPr>
            <w:tcW w:w="598" w:type="pct"/>
            <w:shd w:val="clear" w:color="auto" w:fill="FFFFFF"/>
          </w:tcPr>
          <w:p w:rsidR="00D97F91" w:rsidRPr="00ED70FE" w:rsidRDefault="00D97F91" w:rsidP="00593A0E">
            <w:pPr>
              <w:pStyle w:val="Tabletext"/>
              <w:jc w:val="right"/>
            </w:pPr>
            <w:r w:rsidRPr="00ED70FE">
              <w:t>42.65</w:t>
            </w:r>
          </w:p>
        </w:tc>
      </w:tr>
      <w:tr w:rsidR="00D97F91" w:rsidRPr="00ED70FE" w:rsidTr="00593A0E">
        <w:tc>
          <w:tcPr>
            <w:tcW w:w="609" w:type="pct"/>
            <w:shd w:val="clear" w:color="auto" w:fill="FFFFFF"/>
          </w:tcPr>
          <w:p w:rsidR="00D97F91" w:rsidRPr="00ED70FE" w:rsidRDefault="00D97F91" w:rsidP="00593A0E">
            <w:pPr>
              <w:pStyle w:val="Tabletext"/>
            </w:pPr>
            <w:r w:rsidRPr="00ED70FE">
              <w:t>55860</w:t>
            </w:r>
          </w:p>
        </w:tc>
        <w:tc>
          <w:tcPr>
            <w:tcW w:w="3793" w:type="pct"/>
            <w:shd w:val="clear" w:color="auto" w:fill="FFFFFF"/>
          </w:tcPr>
          <w:p w:rsidR="00D97F91" w:rsidRPr="00ED70FE" w:rsidRDefault="00D97F91" w:rsidP="00593A0E">
            <w:pPr>
              <w:pStyle w:val="Tabletext"/>
            </w:pPr>
            <w:r w:rsidRPr="00ED70FE">
              <w:t>Forearm or elbow, or both, left or right, ultrasound scan of, if the service is not performed in conjunction with a service mentioned in item</w:t>
            </w:r>
            <w:r w:rsidR="00ED70FE" w:rsidRPr="00ED70FE">
              <w:t> </w:t>
            </w:r>
            <w:r w:rsidRPr="00ED70FE">
              <w:t xml:space="preserve">55862 </w:t>
            </w:r>
            <w:bookmarkStart w:id="84" w:name="BK_S4P33L12C65"/>
            <w:bookmarkEnd w:id="84"/>
            <w:r w:rsidRPr="00ED70FE">
              <w:t>(R)</w:t>
            </w:r>
          </w:p>
        </w:tc>
        <w:tc>
          <w:tcPr>
            <w:tcW w:w="598" w:type="pct"/>
            <w:shd w:val="clear" w:color="auto" w:fill="FFFFFF"/>
          </w:tcPr>
          <w:p w:rsidR="00D97F91" w:rsidRPr="00ED70FE" w:rsidRDefault="00D97F91" w:rsidP="00593A0E">
            <w:pPr>
              <w:pStyle w:val="Tabletext"/>
              <w:jc w:val="right"/>
            </w:pPr>
            <w:r w:rsidRPr="00ED70FE">
              <w:t>110.75</w:t>
            </w:r>
          </w:p>
        </w:tc>
      </w:tr>
      <w:tr w:rsidR="00D97F91" w:rsidRPr="00ED70FE" w:rsidTr="00593A0E">
        <w:tc>
          <w:tcPr>
            <w:tcW w:w="609" w:type="pct"/>
            <w:shd w:val="clear" w:color="auto" w:fill="FFFFFF"/>
          </w:tcPr>
          <w:p w:rsidR="00D97F91" w:rsidRPr="00ED70FE" w:rsidRDefault="00D97F91" w:rsidP="00593A0E">
            <w:pPr>
              <w:pStyle w:val="Tabletext"/>
            </w:pPr>
            <w:r w:rsidRPr="00ED70FE">
              <w:t>55861</w:t>
            </w:r>
          </w:p>
        </w:tc>
        <w:tc>
          <w:tcPr>
            <w:tcW w:w="3793" w:type="pct"/>
            <w:shd w:val="clear" w:color="auto" w:fill="FFFFFF"/>
          </w:tcPr>
          <w:p w:rsidR="00D97F91" w:rsidRPr="00ED70FE" w:rsidRDefault="00D97F91" w:rsidP="00593A0E">
            <w:pPr>
              <w:pStyle w:val="Tabletext"/>
            </w:pPr>
            <w:r w:rsidRPr="00ED70FE">
              <w:t>Forearm or elbow, or both, left or right, ultrasound scan of, if the service is not performed in conjunction with a service mentioned in item</w:t>
            </w:r>
            <w:r w:rsidR="00ED70FE" w:rsidRPr="00ED70FE">
              <w:t> </w:t>
            </w:r>
            <w:r w:rsidRPr="00ED70FE">
              <w:t>55863 (NR)</w:t>
            </w:r>
          </w:p>
        </w:tc>
        <w:tc>
          <w:tcPr>
            <w:tcW w:w="598" w:type="pct"/>
            <w:shd w:val="clear" w:color="auto" w:fill="FFFFFF"/>
          </w:tcPr>
          <w:p w:rsidR="00D97F91" w:rsidRPr="00ED70FE" w:rsidRDefault="00D97F91" w:rsidP="00593A0E">
            <w:pPr>
              <w:pStyle w:val="Tabletext"/>
              <w:jc w:val="right"/>
            </w:pPr>
            <w:r w:rsidRPr="00ED70FE">
              <w:t>38.40</w:t>
            </w:r>
          </w:p>
        </w:tc>
      </w:tr>
      <w:tr w:rsidR="00D97F91" w:rsidRPr="00ED70FE" w:rsidTr="00593A0E">
        <w:tc>
          <w:tcPr>
            <w:tcW w:w="609" w:type="pct"/>
            <w:shd w:val="clear" w:color="auto" w:fill="FFFFFF"/>
          </w:tcPr>
          <w:p w:rsidR="00D97F91" w:rsidRPr="00ED70FE" w:rsidRDefault="00D97F91" w:rsidP="00593A0E">
            <w:pPr>
              <w:pStyle w:val="Tabletext"/>
            </w:pPr>
            <w:r w:rsidRPr="00ED70FE">
              <w:t>55862</w:t>
            </w:r>
          </w:p>
        </w:tc>
        <w:tc>
          <w:tcPr>
            <w:tcW w:w="3793" w:type="pct"/>
            <w:shd w:val="clear" w:color="auto" w:fill="FFFFFF"/>
          </w:tcPr>
          <w:p w:rsidR="00D97F91" w:rsidRPr="00ED70FE" w:rsidRDefault="00D97F91" w:rsidP="00593A0E">
            <w:pPr>
              <w:pStyle w:val="Tabletext"/>
            </w:pPr>
            <w:r w:rsidRPr="00ED70FE">
              <w:t>Forearm or elbow, or both, left and right, ultrasound scan of, if the service is not performed in conjunction with a service mentioned in item</w:t>
            </w:r>
            <w:r w:rsidR="00ED70FE" w:rsidRPr="00ED70FE">
              <w:t> </w:t>
            </w:r>
            <w:r w:rsidRPr="00ED70FE">
              <w:t xml:space="preserve">55860 </w:t>
            </w:r>
            <w:bookmarkStart w:id="85" w:name="BK_S4P33L16C69"/>
            <w:bookmarkEnd w:id="85"/>
            <w:r w:rsidRPr="00ED70FE">
              <w:t>(R)</w:t>
            </w:r>
          </w:p>
        </w:tc>
        <w:tc>
          <w:tcPr>
            <w:tcW w:w="598" w:type="pct"/>
            <w:shd w:val="clear" w:color="auto" w:fill="FFFFFF"/>
          </w:tcPr>
          <w:p w:rsidR="00D97F91" w:rsidRPr="00ED70FE" w:rsidRDefault="00D97F91" w:rsidP="00593A0E">
            <w:pPr>
              <w:pStyle w:val="Tabletext"/>
              <w:jc w:val="right"/>
            </w:pPr>
            <w:r w:rsidRPr="00ED70FE">
              <w:t>122.90</w:t>
            </w:r>
          </w:p>
        </w:tc>
      </w:tr>
      <w:tr w:rsidR="00D97F91" w:rsidRPr="00ED70FE" w:rsidTr="00593A0E">
        <w:tc>
          <w:tcPr>
            <w:tcW w:w="609" w:type="pct"/>
            <w:shd w:val="clear" w:color="auto" w:fill="FFFFFF"/>
          </w:tcPr>
          <w:p w:rsidR="00D97F91" w:rsidRPr="00ED70FE" w:rsidRDefault="00D97F91" w:rsidP="00593A0E">
            <w:pPr>
              <w:pStyle w:val="Tabletext"/>
            </w:pPr>
            <w:r w:rsidRPr="00ED70FE">
              <w:t>55863</w:t>
            </w:r>
          </w:p>
        </w:tc>
        <w:tc>
          <w:tcPr>
            <w:tcW w:w="3793" w:type="pct"/>
            <w:shd w:val="clear" w:color="auto" w:fill="FFFFFF"/>
          </w:tcPr>
          <w:p w:rsidR="00D97F91" w:rsidRPr="00ED70FE" w:rsidRDefault="00D97F91" w:rsidP="00593A0E">
            <w:pPr>
              <w:pStyle w:val="Tabletext"/>
            </w:pPr>
            <w:r w:rsidRPr="00ED70FE">
              <w:t>Forearm or elbow, or both, left and right, ultrasound scan of, if the service is not performed in conjunction with a service mentioned in item</w:t>
            </w:r>
            <w:r w:rsidR="00ED70FE" w:rsidRPr="00ED70FE">
              <w:t> </w:t>
            </w:r>
            <w:r w:rsidRPr="00ED70FE">
              <w:t>55861 (NR)</w:t>
            </w:r>
          </w:p>
        </w:tc>
        <w:tc>
          <w:tcPr>
            <w:tcW w:w="598" w:type="pct"/>
            <w:shd w:val="clear" w:color="auto" w:fill="FFFFFF"/>
          </w:tcPr>
          <w:p w:rsidR="00D97F91" w:rsidRPr="00ED70FE" w:rsidRDefault="00D97F91" w:rsidP="00593A0E">
            <w:pPr>
              <w:pStyle w:val="Tabletext"/>
              <w:jc w:val="right"/>
            </w:pPr>
            <w:r w:rsidRPr="00ED70FE">
              <w:t>42.65</w:t>
            </w:r>
          </w:p>
        </w:tc>
      </w:tr>
      <w:tr w:rsidR="00D97F91" w:rsidRPr="00ED70FE" w:rsidTr="00593A0E">
        <w:tc>
          <w:tcPr>
            <w:tcW w:w="609" w:type="pct"/>
            <w:shd w:val="clear" w:color="auto" w:fill="FFFFFF"/>
          </w:tcPr>
          <w:p w:rsidR="00D97F91" w:rsidRPr="00ED70FE" w:rsidRDefault="00D97F91" w:rsidP="00593A0E">
            <w:pPr>
              <w:pStyle w:val="Tabletext"/>
            </w:pPr>
            <w:r w:rsidRPr="00ED70FE">
              <w:t>55864</w:t>
            </w:r>
          </w:p>
        </w:tc>
        <w:tc>
          <w:tcPr>
            <w:tcW w:w="3793" w:type="pct"/>
            <w:shd w:val="clear" w:color="auto" w:fill="FFFFFF"/>
          </w:tcPr>
          <w:p w:rsidR="00D97F91" w:rsidRPr="00ED70FE" w:rsidRDefault="00D97F91" w:rsidP="00593A0E">
            <w:pPr>
              <w:pStyle w:val="Tabletext"/>
            </w:pPr>
            <w:r w:rsidRPr="00ED70FE">
              <w:t>Shoulder or upper arm, or both, left or right, ultrasound scan of, if</w:t>
            </w:r>
          </w:p>
          <w:p w:rsidR="00D97F91" w:rsidRPr="00ED70FE" w:rsidRDefault="00D97F91" w:rsidP="00593A0E">
            <w:pPr>
              <w:pStyle w:val="Tablea"/>
            </w:pPr>
            <w:r w:rsidRPr="00ED70FE">
              <w:t>(a) the service is used for the assessment of one or more of the following suspected or known conditions:</w:t>
            </w:r>
          </w:p>
          <w:p w:rsidR="00D97F91" w:rsidRPr="00ED70FE" w:rsidRDefault="00D97F91" w:rsidP="00593A0E">
            <w:pPr>
              <w:pStyle w:val="Tablei"/>
            </w:pPr>
            <w:r w:rsidRPr="00ED70FE">
              <w:t>(i) an injury to a muscle, tendon or muscle/tendon junction;</w:t>
            </w:r>
          </w:p>
          <w:p w:rsidR="00D97F91" w:rsidRPr="00ED70FE" w:rsidRDefault="00D97F91" w:rsidP="00593A0E">
            <w:pPr>
              <w:pStyle w:val="Tablei"/>
            </w:pPr>
            <w:r w:rsidRPr="00ED70FE">
              <w:t>(ii) rotator cuff tear, calcification or tendinosis (biceps, subscapular, supraspinatus or infraspinatus);</w:t>
            </w:r>
          </w:p>
          <w:p w:rsidR="00D97F91" w:rsidRPr="00ED70FE" w:rsidRDefault="00D97F91" w:rsidP="00593A0E">
            <w:pPr>
              <w:pStyle w:val="Tablei"/>
            </w:pPr>
            <w:r w:rsidRPr="00ED70FE">
              <w:t>(iii) biceps subluxation;</w:t>
            </w:r>
          </w:p>
          <w:p w:rsidR="00D97F91" w:rsidRPr="00ED70FE" w:rsidRDefault="00D97F91" w:rsidP="00593A0E">
            <w:pPr>
              <w:pStyle w:val="Tablei"/>
            </w:pPr>
            <w:r w:rsidRPr="00ED70FE">
              <w:t>(iv) capsulitis and bursitis;</w:t>
            </w:r>
          </w:p>
          <w:p w:rsidR="00D97F91" w:rsidRPr="00ED70FE" w:rsidRDefault="00D97F91" w:rsidP="00593A0E">
            <w:pPr>
              <w:pStyle w:val="Tablei"/>
            </w:pPr>
            <w:r w:rsidRPr="00ED70FE">
              <w:t>(v) a mass, including a ganglion;</w:t>
            </w:r>
          </w:p>
          <w:p w:rsidR="00D97F91" w:rsidRPr="00ED70FE" w:rsidRDefault="00D97F91" w:rsidP="00593A0E">
            <w:pPr>
              <w:pStyle w:val="Tablei"/>
            </w:pPr>
            <w:r w:rsidRPr="00ED70FE">
              <w:t>(vi) an occult fracture;</w:t>
            </w:r>
          </w:p>
          <w:p w:rsidR="00D97F91" w:rsidRPr="00ED70FE" w:rsidRDefault="00D97F91" w:rsidP="00593A0E">
            <w:pPr>
              <w:pStyle w:val="Tablei"/>
            </w:pPr>
            <w:r w:rsidRPr="00ED70FE">
              <w:t>(vii) acromioclavicular joint pathology; and</w:t>
            </w:r>
          </w:p>
          <w:p w:rsidR="00D97F91" w:rsidRPr="00ED70FE" w:rsidRDefault="00D97F91" w:rsidP="00593A0E">
            <w:pPr>
              <w:pStyle w:val="Tablea"/>
            </w:pPr>
            <w:r w:rsidRPr="00ED70FE">
              <w:t>(b) the service is not performed in conjunction with a service mentioned in item</w:t>
            </w:r>
            <w:r w:rsidR="00ED70FE" w:rsidRPr="00ED70FE">
              <w:t> </w:t>
            </w:r>
            <w:r w:rsidRPr="00ED70FE">
              <w:t xml:space="preserve">55866 </w:t>
            </w:r>
            <w:bookmarkStart w:id="86" w:name="BK_S4P33L31C12"/>
            <w:bookmarkEnd w:id="86"/>
            <w:r w:rsidRPr="00ED70FE">
              <w:t>(R)</w:t>
            </w:r>
          </w:p>
        </w:tc>
        <w:tc>
          <w:tcPr>
            <w:tcW w:w="598" w:type="pct"/>
            <w:shd w:val="clear" w:color="auto" w:fill="FFFFFF"/>
          </w:tcPr>
          <w:p w:rsidR="00D97F91" w:rsidRPr="00ED70FE" w:rsidRDefault="00D97F91" w:rsidP="00593A0E">
            <w:pPr>
              <w:pStyle w:val="Tabletext"/>
              <w:jc w:val="right"/>
            </w:pPr>
            <w:r w:rsidRPr="00ED70FE">
              <w:t>110.75</w:t>
            </w:r>
          </w:p>
        </w:tc>
      </w:tr>
      <w:tr w:rsidR="00D97F91" w:rsidRPr="00ED70FE" w:rsidTr="00593A0E">
        <w:tc>
          <w:tcPr>
            <w:tcW w:w="609" w:type="pct"/>
            <w:shd w:val="clear" w:color="auto" w:fill="FFFFFF"/>
          </w:tcPr>
          <w:p w:rsidR="00D97F91" w:rsidRPr="00ED70FE" w:rsidRDefault="00D97F91" w:rsidP="00593A0E">
            <w:pPr>
              <w:pStyle w:val="Tabletext"/>
            </w:pPr>
            <w:r w:rsidRPr="00ED70FE">
              <w:t>55865</w:t>
            </w:r>
          </w:p>
        </w:tc>
        <w:tc>
          <w:tcPr>
            <w:tcW w:w="3793" w:type="pct"/>
            <w:shd w:val="clear" w:color="auto" w:fill="FFFFFF"/>
          </w:tcPr>
          <w:p w:rsidR="00D97F91" w:rsidRPr="00ED70FE" w:rsidRDefault="00D97F91" w:rsidP="00593A0E">
            <w:pPr>
              <w:pStyle w:val="Tabletext"/>
            </w:pPr>
            <w:r w:rsidRPr="00ED70FE">
              <w:t>Shoulder or upper arm, or both, left or right, ultrasound scan of, if:</w:t>
            </w:r>
          </w:p>
          <w:p w:rsidR="00D97F91" w:rsidRPr="00ED70FE" w:rsidRDefault="00D97F91" w:rsidP="00593A0E">
            <w:pPr>
              <w:pStyle w:val="Tablea"/>
            </w:pPr>
            <w:r w:rsidRPr="00ED70FE">
              <w:t>(a) the service is used for the assessment of one or more of the following suspected or known conditions:</w:t>
            </w:r>
          </w:p>
          <w:p w:rsidR="00D97F91" w:rsidRPr="00ED70FE" w:rsidRDefault="00D97F91" w:rsidP="00593A0E">
            <w:pPr>
              <w:pStyle w:val="Tablei"/>
            </w:pPr>
            <w:r w:rsidRPr="00ED70FE">
              <w:t>(i) an injury to a muscle, tendon or muscle/tendon junction;</w:t>
            </w:r>
          </w:p>
          <w:p w:rsidR="00D97F91" w:rsidRPr="00ED70FE" w:rsidRDefault="00D97F91" w:rsidP="00593A0E">
            <w:pPr>
              <w:pStyle w:val="Tablei"/>
            </w:pPr>
            <w:r w:rsidRPr="00ED70FE">
              <w:t>(ii) rotator cuff tear, calcification or tendinosis (biceps, subscapular, supraspinatus or infraspinatus);</w:t>
            </w:r>
          </w:p>
          <w:p w:rsidR="00D97F91" w:rsidRPr="00ED70FE" w:rsidRDefault="00D97F91" w:rsidP="00593A0E">
            <w:pPr>
              <w:pStyle w:val="Tablei"/>
            </w:pPr>
            <w:r w:rsidRPr="00ED70FE">
              <w:t>(iii) biceps subluxation;</w:t>
            </w:r>
          </w:p>
          <w:p w:rsidR="00D97F91" w:rsidRPr="00ED70FE" w:rsidRDefault="00D97F91" w:rsidP="00593A0E">
            <w:pPr>
              <w:pStyle w:val="Tablei"/>
            </w:pPr>
            <w:r w:rsidRPr="00ED70FE">
              <w:t>(iv) capsulitis and bursitis;</w:t>
            </w:r>
          </w:p>
          <w:p w:rsidR="00D97F91" w:rsidRPr="00ED70FE" w:rsidRDefault="00D97F91" w:rsidP="00593A0E">
            <w:pPr>
              <w:pStyle w:val="Tablei"/>
            </w:pPr>
            <w:r w:rsidRPr="00ED70FE">
              <w:t>(v) a mass, including a ganglion;</w:t>
            </w:r>
          </w:p>
          <w:p w:rsidR="00D97F91" w:rsidRPr="00ED70FE" w:rsidRDefault="00D97F91" w:rsidP="00593A0E">
            <w:pPr>
              <w:pStyle w:val="Tablei"/>
            </w:pPr>
            <w:r w:rsidRPr="00ED70FE">
              <w:t>(vi) an occult fracture;</w:t>
            </w:r>
          </w:p>
          <w:p w:rsidR="00D97F91" w:rsidRPr="00ED70FE" w:rsidRDefault="00D97F91" w:rsidP="00593A0E">
            <w:pPr>
              <w:pStyle w:val="Tablei"/>
            </w:pPr>
            <w:r w:rsidRPr="00ED70FE">
              <w:t>(vii) acromioclavicular joint pathology; and</w:t>
            </w:r>
          </w:p>
          <w:p w:rsidR="00D97F91" w:rsidRPr="00ED70FE" w:rsidRDefault="00D97F91" w:rsidP="00593A0E">
            <w:pPr>
              <w:pStyle w:val="Tablea"/>
            </w:pPr>
            <w:r w:rsidRPr="00ED70FE">
              <w:t>(b) the service is not performed in conjunction with a service mentioned in item</w:t>
            </w:r>
            <w:r w:rsidR="00ED70FE" w:rsidRPr="00ED70FE">
              <w:t> </w:t>
            </w:r>
            <w:r w:rsidRPr="00ED70FE">
              <w:t>55867 (NR)</w:t>
            </w:r>
          </w:p>
        </w:tc>
        <w:tc>
          <w:tcPr>
            <w:tcW w:w="598" w:type="pct"/>
            <w:shd w:val="clear" w:color="auto" w:fill="FFFFFF"/>
          </w:tcPr>
          <w:p w:rsidR="00D97F91" w:rsidRPr="00ED70FE" w:rsidRDefault="00D97F91" w:rsidP="00593A0E">
            <w:pPr>
              <w:pStyle w:val="Tabletext"/>
              <w:jc w:val="right"/>
            </w:pPr>
            <w:r w:rsidRPr="00ED70FE">
              <w:t>38.40</w:t>
            </w:r>
          </w:p>
        </w:tc>
      </w:tr>
      <w:tr w:rsidR="00D97F91" w:rsidRPr="00ED70FE" w:rsidTr="00593A0E">
        <w:tc>
          <w:tcPr>
            <w:tcW w:w="609" w:type="pct"/>
            <w:shd w:val="clear" w:color="auto" w:fill="FFFFFF"/>
          </w:tcPr>
          <w:p w:rsidR="00D97F91" w:rsidRPr="00ED70FE" w:rsidRDefault="00D97F91" w:rsidP="00593A0E">
            <w:pPr>
              <w:pStyle w:val="Tabletext"/>
            </w:pPr>
            <w:r w:rsidRPr="00ED70FE">
              <w:t>55866</w:t>
            </w:r>
          </w:p>
        </w:tc>
        <w:tc>
          <w:tcPr>
            <w:tcW w:w="3793" w:type="pct"/>
            <w:shd w:val="clear" w:color="auto" w:fill="FFFFFF"/>
          </w:tcPr>
          <w:p w:rsidR="00D97F91" w:rsidRPr="00ED70FE" w:rsidRDefault="00D97F91" w:rsidP="00593A0E">
            <w:pPr>
              <w:pStyle w:val="Tabletext"/>
            </w:pPr>
            <w:r w:rsidRPr="00ED70FE">
              <w:t>Shoulder or upper arm, or both, left and right, ultrasound scan of, if:</w:t>
            </w:r>
          </w:p>
          <w:p w:rsidR="00D97F91" w:rsidRPr="00ED70FE" w:rsidRDefault="00D97F91" w:rsidP="00593A0E">
            <w:pPr>
              <w:pStyle w:val="Tablea"/>
            </w:pPr>
            <w:r w:rsidRPr="00ED70FE">
              <w:t>(a) the service is used for the assessment of one or more of the following suspected or known conditions:</w:t>
            </w:r>
          </w:p>
          <w:p w:rsidR="00D97F91" w:rsidRPr="00ED70FE" w:rsidRDefault="00D97F91" w:rsidP="00593A0E">
            <w:pPr>
              <w:pStyle w:val="Tablei"/>
            </w:pPr>
            <w:r w:rsidRPr="00ED70FE">
              <w:t>(i) an injury to a muscle, tendon or muscle/tendon junction;</w:t>
            </w:r>
          </w:p>
          <w:p w:rsidR="00D97F91" w:rsidRPr="00ED70FE" w:rsidRDefault="00D97F91" w:rsidP="00593A0E">
            <w:pPr>
              <w:pStyle w:val="Tablei"/>
            </w:pPr>
            <w:r w:rsidRPr="00ED70FE">
              <w:t>(ii) rotator cuff tear, calcification or tendinosis (biceps, subscapular, supraspinatus or infraspinatus);</w:t>
            </w:r>
          </w:p>
          <w:p w:rsidR="00D97F91" w:rsidRPr="00ED70FE" w:rsidRDefault="00D97F91" w:rsidP="00593A0E">
            <w:pPr>
              <w:pStyle w:val="Tablei"/>
            </w:pPr>
            <w:r w:rsidRPr="00ED70FE">
              <w:t>(iii) biceps subluxation;</w:t>
            </w:r>
          </w:p>
          <w:p w:rsidR="00D97F91" w:rsidRPr="00ED70FE" w:rsidRDefault="00D97F91" w:rsidP="00593A0E">
            <w:pPr>
              <w:pStyle w:val="Tablei"/>
            </w:pPr>
            <w:r w:rsidRPr="00ED70FE">
              <w:t>(iv) capsulitis and bursitis;</w:t>
            </w:r>
          </w:p>
          <w:p w:rsidR="00D97F91" w:rsidRPr="00ED70FE" w:rsidRDefault="00D97F91" w:rsidP="00593A0E">
            <w:pPr>
              <w:pStyle w:val="Tablei"/>
            </w:pPr>
            <w:r w:rsidRPr="00ED70FE">
              <w:t>(v) a mass, including a ganglion;</w:t>
            </w:r>
          </w:p>
          <w:p w:rsidR="00D97F91" w:rsidRPr="00ED70FE" w:rsidRDefault="00D97F91" w:rsidP="00593A0E">
            <w:pPr>
              <w:pStyle w:val="Tablei"/>
            </w:pPr>
            <w:r w:rsidRPr="00ED70FE">
              <w:t>(vi) an occult fracture;</w:t>
            </w:r>
          </w:p>
          <w:p w:rsidR="00D97F91" w:rsidRPr="00ED70FE" w:rsidRDefault="00D97F91" w:rsidP="00593A0E">
            <w:pPr>
              <w:pStyle w:val="Tablei"/>
            </w:pPr>
            <w:r w:rsidRPr="00ED70FE">
              <w:t>(vii) acromioclavicular joint pathology; and</w:t>
            </w:r>
          </w:p>
          <w:p w:rsidR="00D97F91" w:rsidRPr="00ED70FE" w:rsidRDefault="00D97F91" w:rsidP="00593A0E">
            <w:pPr>
              <w:pStyle w:val="Tablea"/>
            </w:pPr>
            <w:r w:rsidRPr="00ED70FE">
              <w:t>(b) the service is not performed in conjunction with a service mentioned in item</w:t>
            </w:r>
            <w:r w:rsidR="00ED70FE" w:rsidRPr="00ED70FE">
              <w:t> </w:t>
            </w:r>
            <w:r w:rsidRPr="00ED70FE">
              <w:t xml:space="preserve">55864 </w:t>
            </w:r>
            <w:bookmarkStart w:id="87" w:name="BK_S4P34L11C12"/>
            <w:bookmarkEnd w:id="87"/>
            <w:r w:rsidRPr="00ED70FE">
              <w:t>(R)</w:t>
            </w:r>
          </w:p>
        </w:tc>
        <w:tc>
          <w:tcPr>
            <w:tcW w:w="598" w:type="pct"/>
            <w:shd w:val="clear" w:color="auto" w:fill="FFFFFF"/>
          </w:tcPr>
          <w:p w:rsidR="00D97F91" w:rsidRPr="00ED70FE" w:rsidRDefault="00D97F91" w:rsidP="00593A0E">
            <w:pPr>
              <w:pStyle w:val="Tabletext"/>
              <w:jc w:val="right"/>
            </w:pPr>
            <w:r w:rsidRPr="00ED70FE">
              <w:t>122.90</w:t>
            </w:r>
          </w:p>
        </w:tc>
      </w:tr>
      <w:tr w:rsidR="00D97F91" w:rsidRPr="00ED70FE" w:rsidTr="00593A0E">
        <w:tc>
          <w:tcPr>
            <w:tcW w:w="609" w:type="pct"/>
            <w:shd w:val="clear" w:color="auto" w:fill="FFFFFF"/>
          </w:tcPr>
          <w:p w:rsidR="00D97F91" w:rsidRPr="00ED70FE" w:rsidRDefault="00D97F91" w:rsidP="00593A0E">
            <w:pPr>
              <w:pStyle w:val="Tabletext"/>
            </w:pPr>
            <w:r w:rsidRPr="00ED70FE">
              <w:t>55867</w:t>
            </w:r>
          </w:p>
        </w:tc>
        <w:tc>
          <w:tcPr>
            <w:tcW w:w="3793" w:type="pct"/>
            <w:shd w:val="clear" w:color="auto" w:fill="FFFFFF"/>
          </w:tcPr>
          <w:p w:rsidR="00D97F91" w:rsidRPr="00ED70FE" w:rsidRDefault="00D97F91" w:rsidP="00593A0E">
            <w:pPr>
              <w:pStyle w:val="Tabletext"/>
            </w:pPr>
            <w:r w:rsidRPr="00ED70FE">
              <w:t>Shoulder or upper arm, or both, left and right, ultrasound scan of, if:</w:t>
            </w:r>
          </w:p>
          <w:p w:rsidR="00D97F91" w:rsidRPr="00ED70FE" w:rsidRDefault="00D97F91" w:rsidP="00593A0E">
            <w:pPr>
              <w:pStyle w:val="Tablea"/>
            </w:pPr>
            <w:r w:rsidRPr="00ED70FE">
              <w:t>(a) the service is used for the assessment of one or more of the following suspected or known conditions:</w:t>
            </w:r>
          </w:p>
          <w:p w:rsidR="00D97F91" w:rsidRPr="00ED70FE" w:rsidRDefault="00D97F91" w:rsidP="00593A0E">
            <w:pPr>
              <w:pStyle w:val="Tablei"/>
            </w:pPr>
            <w:r w:rsidRPr="00ED70FE">
              <w:t>(i) an injury to a muscle, tendon or muscle/tendon junction;</w:t>
            </w:r>
          </w:p>
          <w:p w:rsidR="00D97F91" w:rsidRPr="00ED70FE" w:rsidRDefault="00D97F91" w:rsidP="00593A0E">
            <w:pPr>
              <w:pStyle w:val="Tablei"/>
            </w:pPr>
            <w:r w:rsidRPr="00ED70FE">
              <w:t>(ii) rotator cuff tear, calcification or tendinosis (biceps, subscapular, supraspinatus or infraspinatus);</w:t>
            </w:r>
          </w:p>
          <w:p w:rsidR="00D97F91" w:rsidRPr="00ED70FE" w:rsidRDefault="00D97F91" w:rsidP="00593A0E">
            <w:pPr>
              <w:pStyle w:val="Tablei"/>
            </w:pPr>
            <w:r w:rsidRPr="00ED70FE">
              <w:t>(iii) biceps subluxation;</w:t>
            </w:r>
          </w:p>
          <w:p w:rsidR="00D97F91" w:rsidRPr="00ED70FE" w:rsidRDefault="00D97F91" w:rsidP="00593A0E">
            <w:pPr>
              <w:pStyle w:val="Tablei"/>
            </w:pPr>
            <w:r w:rsidRPr="00ED70FE">
              <w:t>(iv) capsulitis and bursitis;</w:t>
            </w:r>
          </w:p>
          <w:p w:rsidR="00D97F91" w:rsidRPr="00ED70FE" w:rsidRDefault="00D97F91" w:rsidP="00593A0E">
            <w:pPr>
              <w:pStyle w:val="Tablei"/>
            </w:pPr>
            <w:r w:rsidRPr="00ED70FE">
              <w:t>(v) a mass, including a ganglion;</w:t>
            </w:r>
          </w:p>
          <w:p w:rsidR="00D97F91" w:rsidRPr="00ED70FE" w:rsidRDefault="00D97F91" w:rsidP="00593A0E">
            <w:pPr>
              <w:pStyle w:val="Tablei"/>
            </w:pPr>
            <w:r w:rsidRPr="00ED70FE">
              <w:t>(vi) an occult fracture;</w:t>
            </w:r>
          </w:p>
          <w:p w:rsidR="00D97F91" w:rsidRPr="00ED70FE" w:rsidRDefault="00D97F91" w:rsidP="00593A0E">
            <w:pPr>
              <w:pStyle w:val="Tablei"/>
            </w:pPr>
            <w:r w:rsidRPr="00ED70FE">
              <w:t>(vii) acromioclavicular joint pathology; and</w:t>
            </w:r>
          </w:p>
          <w:p w:rsidR="00D97F91" w:rsidRPr="00ED70FE" w:rsidRDefault="00D97F91" w:rsidP="00593A0E">
            <w:pPr>
              <w:pStyle w:val="Tablea"/>
            </w:pPr>
            <w:r w:rsidRPr="00ED70FE">
              <w:t>(c) the service is not performed in conjunction with a service mentioned in item</w:t>
            </w:r>
            <w:r w:rsidR="00ED70FE" w:rsidRPr="00ED70FE">
              <w:t> </w:t>
            </w:r>
            <w:r w:rsidRPr="00ED70FE">
              <w:t>55865 (NR)</w:t>
            </w:r>
          </w:p>
        </w:tc>
        <w:tc>
          <w:tcPr>
            <w:tcW w:w="598" w:type="pct"/>
            <w:shd w:val="clear" w:color="auto" w:fill="FFFFFF"/>
          </w:tcPr>
          <w:p w:rsidR="00D97F91" w:rsidRPr="00ED70FE" w:rsidRDefault="00D97F91" w:rsidP="00593A0E">
            <w:pPr>
              <w:pStyle w:val="Tabletext"/>
              <w:jc w:val="right"/>
            </w:pPr>
            <w:r w:rsidRPr="00ED70FE">
              <w:t>42.65</w:t>
            </w:r>
          </w:p>
        </w:tc>
      </w:tr>
      <w:tr w:rsidR="00D97F91" w:rsidRPr="00ED70FE" w:rsidTr="00593A0E">
        <w:tc>
          <w:tcPr>
            <w:tcW w:w="609" w:type="pct"/>
            <w:shd w:val="clear" w:color="auto" w:fill="FFFFFF"/>
          </w:tcPr>
          <w:p w:rsidR="00D97F91" w:rsidRPr="00ED70FE" w:rsidRDefault="00D97F91" w:rsidP="00593A0E">
            <w:pPr>
              <w:pStyle w:val="Tabletext"/>
            </w:pPr>
            <w:r w:rsidRPr="00ED70FE">
              <w:t>55868</w:t>
            </w:r>
          </w:p>
        </w:tc>
        <w:tc>
          <w:tcPr>
            <w:tcW w:w="3793" w:type="pct"/>
            <w:shd w:val="clear" w:color="auto" w:fill="FFFFFF"/>
          </w:tcPr>
          <w:p w:rsidR="00D97F91" w:rsidRPr="00ED70FE" w:rsidRDefault="00D97F91" w:rsidP="00593A0E">
            <w:pPr>
              <w:pStyle w:val="Tabletext"/>
            </w:pPr>
            <w:r w:rsidRPr="00ED70FE">
              <w:t>Hip or groin, or both, left or right, ultrasound scan of, if the service is not performed in conjunction with a service mentioned in item</w:t>
            </w:r>
            <w:r w:rsidR="00ED70FE" w:rsidRPr="00ED70FE">
              <w:t> </w:t>
            </w:r>
            <w:r w:rsidRPr="00ED70FE">
              <w:t xml:space="preserve">55870 </w:t>
            </w:r>
            <w:bookmarkStart w:id="88" w:name="BK_S4P34L28C65"/>
            <w:bookmarkEnd w:id="88"/>
            <w:r w:rsidRPr="00ED70FE">
              <w:t>(R)</w:t>
            </w:r>
          </w:p>
        </w:tc>
        <w:tc>
          <w:tcPr>
            <w:tcW w:w="598" w:type="pct"/>
            <w:shd w:val="clear" w:color="auto" w:fill="FFFFFF"/>
          </w:tcPr>
          <w:p w:rsidR="00D97F91" w:rsidRPr="00ED70FE" w:rsidRDefault="00D97F91" w:rsidP="00593A0E">
            <w:pPr>
              <w:pStyle w:val="Tabletext"/>
              <w:jc w:val="right"/>
            </w:pPr>
            <w:r w:rsidRPr="00ED70FE">
              <w:t>110.75</w:t>
            </w:r>
          </w:p>
        </w:tc>
      </w:tr>
      <w:tr w:rsidR="00D97F91" w:rsidRPr="00ED70FE" w:rsidTr="00593A0E">
        <w:tc>
          <w:tcPr>
            <w:tcW w:w="609" w:type="pct"/>
            <w:shd w:val="clear" w:color="auto" w:fill="FFFFFF"/>
          </w:tcPr>
          <w:p w:rsidR="00D97F91" w:rsidRPr="00ED70FE" w:rsidRDefault="00D97F91" w:rsidP="00593A0E">
            <w:pPr>
              <w:pStyle w:val="Tabletext"/>
            </w:pPr>
            <w:r w:rsidRPr="00ED70FE">
              <w:t>55869</w:t>
            </w:r>
          </w:p>
        </w:tc>
        <w:tc>
          <w:tcPr>
            <w:tcW w:w="3793" w:type="pct"/>
            <w:shd w:val="clear" w:color="auto" w:fill="FFFFFF"/>
          </w:tcPr>
          <w:p w:rsidR="00D97F91" w:rsidRPr="00ED70FE" w:rsidRDefault="00D97F91" w:rsidP="00593A0E">
            <w:pPr>
              <w:pStyle w:val="Tabletext"/>
            </w:pPr>
            <w:r w:rsidRPr="00ED70FE">
              <w:t>Hip or groin, or both, left or right, ultrasound scan of, if the service is not performed in conjunction with a service mentioned in item</w:t>
            </w:r>
            <w:r w:rsidR="00ED70FE" w:rsidRPr="00ED70FE">
              <w:t> </w:t>
            </w:r>
            <w:r w:rsidRPr="00ED70FE">
              <w:t>55871 (NR)</w:t>
            </w:r>
          </w:p>
        </w:tc>
        <w:tc>
          <w:tcPr>
            <w:tcW w:w="598" w:type="pct"/>
            <w:shd w:val="clear" w:color="auto" w:fill="FFFFFF"/>
          </w:tcPr>
          <w:p w:rsidR="00D97F91" w:rsidRPr="00ED70FE" w:rsidRDefault="00D97F91" w:rsidP="00593A0E">
            <w:pPr>
              <w:pStyle w:val="Tabletext"/>
              <w:jc w:val="right"/>
            </w:pPr>
            <w:r w:rsidRPr="00ED70FE">
              <w:t>38.40</w:t>
            </w:r>
          </w:p>
        </w:tc>
      </w:tr>
      <w:tr w:rsidR="00D97F91" w:rsidRPr="00ED70FE" w:rsidTr="00593A0E">
        <w:tc>
          <w:tcPr>
            <w:tcW w:w="609" w:type="pct"/>
            <w:shd w:val="clear" w:color="auto" w:fill="FFFFFF"/>
          </w:tcPr>
          <w:p w:rsidR="00D97F91" w:rsidRPr="00ED70FE" w:rsidRDefault="00D97F91" w:rsidP="00593A0E">
            <w:pPr>
              <w:pStyle w:val="Tabletext"/>
            </w:pPr>
            <w:r w:rsidRPr="00ED70FE">
              <w:t>55870</w:t>
            </w:r>
          </w:p>
        </w:tc>
        <w:tc>
          <w:tcPr>
            <w:tcW w:w="3793" w:type="pct"/>
            <w:shd w:val="clear" w:color="auto" w:fill="FFFFFF"/>
          </w:tcPr>
          <w:p w:rsidR="00D97F91" w:rsidRPr="00ED70FE" w:rsidRDefault="00D97F91" w:rsidP="00593A0E">
            <w:pPr>
              <w:pStyle w:val="Tabletext"/>
            </w:pPr>
            <w:r w:rsidRPr="00ED70FE">
              <w:t>Hip or groin, or both, left and right, ultrasound scan of, if the service is not performed in conjunction with a service mentioned in item</w:t>
            </w:r>
            <w:r w:rsidR="00ED70FE" w:rsidRPr="00ED70FE">
              <w:t> </w:t>
            </w:r>
            <w:r w:rsidRPr="00ED70FE">
              <w:t xml:space="preserve">55868 </w:t>
            </w:r>
            <w:bookmarkStart w:id="89" w:name="BK_S4P34L32C65"/>
            <w:bookmarkEnd w:id="89"/>
            <w:r w:rsidRPr="00ED70FE">
              <w:t>(R)</w:t>
            </w:r>
          </w:p>
        </w:tc>
        <w:tc>
          <w:tcPr>
            <w:tcW w:w="598" w:type="pct"/>
            <w:shd w:val="clear" w:color="auto" w:fill="FFFFFF"/>
          </w:tcPr>
          <w:p w:rsidR="00D97F91" w:rsidRPr="00ED70FE" w:rsidRDefault="00D97F91" w:rsidP="00593A0E">
            <w:pPr>
              <w:pStyle w:val="Tabletext"/>
              <w:jc w:val="right"/>
            </w:pPr>
            <w:r w:rsidRPr="00ED70FE">
              <w:t>122.90</w:t>
            </w:r>
          </w:p>
        </w:tc>
      </w:tr>
      <w:tr w:rsidR="00D97F91" w:rsidRPr="00ED70FE" w:rsidTr="00593A0E">
        <w:tc>
          <w:tcPr>
            <w:tcW w:w="609" w:type="pct"/>
            <w:shd w:val="clear" w:color="auto" w:fill="FFFFFF"/>
          </w:tcPr>
          <w:p w:rsidR="00D97F91" w:rsidRPr="00ED70FE" w:rsidRDefault="00D97F91" w:rsidP="00593A0E">
            <w:pPr>
              <w:pStyle w:val="Tabletext"/>
            </w:pPr>
            <w:r w:rsidRPr="00ED70FE">
              <w:t>55871</w:t>
            </w:r>
          </w:p>
        </w:tc>
        <w:tc>
          <w:tcPr>
            <w:tcW w:w="3793" w:type="pct"/>
            <w:shd w:val="clear" w:color="auto" w:fill="FFFFFF"/>
          </w:tcPr>
          <w:p w:rsidR="00D97F91" w:rsidRPr="00ED70FE" w:rsidRDefault="00D97F91" w:rsidP="00593A0E">
            <w:pPr>
              <w:pStyle w:val="Tabletext"/>
            </w:pPr>
            <w:r w:rsidRPr="00ED70FE">
              <w:t>Hip or groin, or both, left and right, ultrasound scan of, if the service is not performed in conjunction with a service mentioned in item</w:t>
            </w:r>
            <w:r w:rsidR="00ED70FE" w:rsidRPr="00ED70FE">
              <w:t> </w:t>
            </w:r>
            <w:r w:rsidRPr="00ED70FE">
              <w:t>55869 (NR)</w:t>
            </w:r>
          </w:p>
        </w:tc>
        <w:tc>
          <w:tcPr>
            <w:tcW w:w="598" w:type="pct"/>
            <w:shd w:val="clear" w:color="auto" w:fill="FFFFFF"/>
          </w:tcPr>
          <w:p w:rsidR="00D97F91" w:rsidRPr="00ED70FE" w:rsidRDefault="00D97F91" w:rsidP="00593A0E">
            <w:pPr>
              <w:pStyle w:val="Tabletext"/>
              <w:jc w:val="right"/>
            </w:pPr>
            <w:r w:rsidRPr="00ED70FE">
              <w:t>42.65</w:t>
            </w:r>
          </w:p>
        </w:tc>
      </w:tr>
      <w:tr w:rsidR="00D97F91" w:rsidRPr="00ED70FE" w:rsidTr="00593A0E">
        <w:tc>
          <w:tcPr>
            <w:tcW w:w="609" w:type="pct"/>
            <w:shd w:val="clear" w:color="auto" w:fill="FFFFFF"/>
          </w:tcPr>
          <w:p w:rsidR="00D97F91" w:rsidRPr="00ED70FE" w:rsidRDefault="00D97F91" w:rsidP="00593A0E">
            <w:pPr>
              <w:pStyle w:val="Tabletext"/>
            </w:pPr>
            <w:r w:rsidRPr="00ED70FE">
              <w:t>55872</w:t>
            </w:r>
          </w:p>
        </w:tc>
        <w:tc>
          <w:tcPr>
            <w:tcW w:w="3793" w:type="pct"/>
            <w:shd w:val="clear" w:color="auto" w:fill="FFFFFF"/>
          </w:tcPr>
          <w:p w:rsidR="00D97F91" w:rsidRPr="00ED70FE" w:rsidRDefault="00D97F91" w:rsidP="00593A0E">
            <w:pPr>
              <w:pStyle w:val="Tabletext"/>
            </w:pPr>
            <w:r w:rsidRPr="00ED70FE">
              <w:t>Paediatric hip examination for dysplasia, left or right, ultrasound scan of, if the service is not performed in conjunction with a service mentioned in item</w:t>
            </w:r>
            <w:r w:rsidR="00ED70FE" w:rsidRPr="00ED70FE">
              <w:t> </w:t>
            </w:r>
            <w:r w:rsidRPr="00ED70FE">
              <w:t xml:space="preserve">55874 </w:t>
            </w:r>
            <w:bookmarkStart w:id="90" w:name="BK_S4P34L37C12"/>
            <w:bookmarkEnd w:id="90"/>
            <w:r w:rsidRPr="00ED70FE">
              <w:t>(R)</w:t>
            </w:r>
          </w:p>
        </w:tc>
        <w:tc>
          <w:tcPr>
            <w:tcW w:w="598" w:type="pct"/>
            <w:shd w:val="clear" w:color="auto" w:fill="FFFFFF"/>
          </w:tcPr>
          <w:p w:rsidR="00D97F91" w:rsidRPr="00ED70FE" w:rsidRDefault="00D97F91" w:rsidP="00593A0E">
            <w:pPr>
              <w:pStyle w:val="Tabletext"/>
              <w:jc w:val="right"/>
            </w:pPr>
            <w:r w:rsidRPr="00ED70FE">
              <w:t>110.75</w:t>
            </w:r>
          </w:p>
        </w:tc>
      </w:tr>
      <w:tr w:rsidR="00D97F91" w:rsidRPr="00ED70FE" w:rsidTr="00593A0E">
        <w:tc>
          <w:tcPr>
            <w:tcW w:w="609" w:type="pct"/>
            <w:shd w:val="clear" w:color="auto" w:fill="FFFFFF"/>
          </w:tcPr>
          <w:p w:rsidR="00D97F91" w:rsidRPr="00ED70FE" w:rsidRDefault="00D97F91" w:rsidP="00593A0E">
            <w:pPr>
              <w:pStyle w:val="Tabletext"/>
            </w:pPr>
            <w:r w:rsidRPr="00ED70FE">
              <w:t>55873</w:t>
            </w:r>
          </w:p>
        </w:tc>
        <w:tc>
          <w:tcPr>
            <w:tcW w:w="3793" w:type="pct"/>
            <w:shd w:val="clear" w:color="auto" w:fill="FFFFFF"/>
          </w:tcPr>
          <w:p w:rsidR="00D97F91" w:rsidRPr="00ED70FE" w:rsidRDefault="00D97F91" w:rsidP="00593A0E">
            <w:pPr>
              <w:pStyle w:val="Tabletext"/>
            </w:pPr>
            <w:r w:rsidRPr="00ED70FE">
              <w:t>Paediatric hip examination for dysplasia, left or right, ultrasound scan of, if the service is not performed in conjunction with a service mentioned in item</w:t>
            </w:r>
            <w:r w:rsidR="00ED70FE" w:rsidRPr="00ED70FE">
              <w:t> </w:t>
            </w:r>
            <w:r w:rsidRPr="00ED70FE">
              <w:t>55875 (NR)</w:t>
            </w:r>
          </w:p>
        </w:tc>
        <w:tc>
          <w:tcPr>
            <w:tcW w:w="598" w:type="pct"/>
            <w:shd w:val="clear" w:color="auto" w:fill="FFFFFF"/>
          </w:tcPr>
          <w:p w:rsidR="00D97F91" w:rsidRPr="00ED70FE" w:rsidRDefault="00D97F91" w:rsidP="00593A0E">
            <w:pPr>
              <w:pStyle w:val="Tabletext"/>
              <w:jc w:val="right"/>
            </w:pPr>
            <w:r w:rsidRPr="00ED70FE">
              <w:t>38.40</w:t>
            </w:r>
          </w:p>
        </w:tc>
      </w:tr>
      <w:tr w:rsidR="00D97F91" w:rsidRPr="00ED70FE" w:rsidTr="00593A0E">
        <w:tc>
          <w:tcPr>
            <w:tcW w:w="609" w:type="pct"/>
            <w:shd w:val="clear" w:color="auto" w:fill="FFFFFF"/>
          </w:tcPr>
          <w:p w:rsidR="00D97F91" w:rsidRPr="00ED70FE" w:rsidRDefault="00D97F91" w:rsidP="00593A0E">
            <w:pPr>
              <w:pStyle w:val="Tabletext"/>
            </w:pPr>
            <w:r w:rsidRPr="00ED70FE">
              <w:t>55874</w:t>
            </w:r>
          </w:p>
        </w:tc>
        <w:tc>
          <w:tcPr>
            <w:tcW w:w="3793" w:type="pct"/>
            <w:shd w:val="clear" w:color="auto" w:fill="FFFFFF"/>
          </w:tcPr>
          <w:p w:rsidR="00D97F91" w:rsidRPr="00ED70FE" w:rsidRDefault="00D97F91" w:rsidP="00593A0E">
            <w:pPr>
              <w:pStyle w:val="Tabletext"/>
            </w:pPr>
            <w:r w:rsidRPr="00ED70FE">
              <w:t>Paediatric hip examination for dysplasia, left and right, ultrasound scan of, if the service is not performed in conjunction with a service mentioned in item</w:t>
            </w:r>
            <w:r w:rsidR="00ED70FE" w:rsidRPr="00ED70FE">
              <w:t> </w:t>
            </w:r>
            <w:r w:rsidRPr="00ED70FE">
              <w:t xml:space="preserve">55872 </w:t>
            </w:r>
            <w:bookmarkStart w:id="91" w:name="BK_S4P34L43C12"/>
            <w:bookmarkEnd w:id="91"/>
            <w:r w:rsidRPr="00ED70FE">
              <w:t>(R)</w:t>
            </w:r>
          </w:p>
        </w:tc>
        <w:tc>
          <w:tcPr>
            <w:tcW w:w="598" w:type="pct"/>
            <w:shd w:val="clear" w:color="auto" w:fill="FFFFFF"/>
          </w:tcPr>
          <w:p w:rsidR="00D97F91" w:rsidRPr="00ED70FE" w:rsidRDefault="00D97F91" w:rsidP="00593A0E">
            <w:pPr>
              <w:pStyle w:val="Tabletext"/>
              <w:jc w:val="right"/>
            </w:pPr>
            <w:r w:rsidRPr="00ED70FE">
              <w:t>122.90</w:t>
            </w:r>
          </w:p>
        </w:tc>
      </w:tr>
      <w:tr w:rsidR="00D97F91" w:rsidRPr="00ED70FE" w:rsidTr="00593A0E">
        <w:tc>
          <w:tcPr>
            <w:tcW w:w="609" w:type="pct"/>
            <w:shd w:val="clear" w:color="auto" w:fill="FFFFFF"/>
          </w:tcPr>
          <w:p w:rsidR="00D97F91" w:rsidRPr="00ED70FE" w:rsidRDefault="00D97F91" w:rsidP="00593A0E">
            <w:pPr>
              <w:pStyle w:val="Tabletext"/>
            </w:pPr>
            <w:r w:rsidRPr="00ED70FE">
              <w:t>55875</w:t>
            </w:r>
          </w:p>
        </w:tc>
        <w:tc>
          <w:tcPr>
            <w:tcW w:w="3793" w:type="pct"/>
            <w:shd w:val="clear" w:color="auto" w:fill="FFFFFF"/>
          </w:tcPr>
          <w:p w:rsidR="00D97F91" w:rsidRPr="00ED70FE" w:rsidRDefault="00D97F91" w:rsidP="00593A0E">
            <w:pPr>
              <w:pStyle w:val="Tabletext"/>
            </w:pPr>
            <w:r w:rsidRPr="00ED70FE">
              <w:t>Paediatric hip examination for dysplasia, left and right, ultrasound scan of, if the service is not performed in conjunction with a service mentioned in item</w:t>
            </w:r>
            <w:r w:rsidR="00ED70FE" w:rsidRPr="00ED70FE">
              <w:t> </w:t>
            </w:r>
            <w:r w:rsidRPr="00ED70FE">
              <w:t>55873 (NR)</w:t>
            </w:r>
          </w:p>
        </w:tc>
        <w:tc>
          <w:tcPr>
            <w:tcW w:w="598" w:type="pct"/>
            <w:shd w:val="clear" w:color="auto" w:fill="FFFFFF"/>
          </w:tcPr>
          <w:p w:rsidR="00D97F91" w:rsidRPr="00ED70FE" w:rsidRDefault="00D97F91" w:rsidP="00593A0E">
            <w:pPr>
              <w:pStyle w:val="Tabletext"/>
              <w:jc w:val="right"/>
            </w:pPr>
            <w:r w:rsidRPr="00ED70FE">
              <w:t>42.65</w:t>
            </w:r>
          </w:p>
        </w:tc>
      </w:tr>
      <w:tr w:rsidR="00D97F91" w:rsidRPr="00ED70FE" w:rsidTr="00593A0E">
        <w:tc>
          <w:tcPr>
            <w:tcW w:w="609" w:type="pct"/>
            <w:shd w:val="clear" w:color="auto" w:fill="FFFFFF"/>
          </w:tcPr>
          <w:p w:rsidR="00D97F91" w:rsidRPr="00ED70FE" w:rsidRDefault="00D97F91" w:rsidP="00593A0E">
            <w:pPr>
              <w:pStyle w:val="Tabletext"/>
            </w:pPr>
            <w:r w:rsidRPr="00ED70FE">
              <w:t>55876</w:t>
            </w:r>
          </w:p>
        </w:tc>
        <w:tc>
          <w:tcPr>
            <w:tcW w:w="3793" w:type="pct"/>
            <w:shd w:val="clear" w:color="auto" w:fill="FFFFFF"/>
          </w:tcPr>
          <w:p w:rsidR="00D97F91" w:rsidRPr="00ED70FE" w:rsidRDefault="00D97F91" w:rsidP="00593A0E">
            <w:pPr>
              <w:pStyle w:val="Tabletext"/>
            </w:pPr>
            <w:r w:rsidRPr="00ED70FE">
              <w:t>Buttock or thigh, or both, left or right, ultrasound scan of, if the service is not performed in conjunction with a service mentioned in item</w:t>
            </w:r>
            <w:r w:rsidR="00ED70FE" w:rsidRPr="00ED70FE">
              <w:t> </w:t>
            </w:r>
            <w:r w:rsidRPr="00ED70FE">
              <w:t xml:space="preserve">55878 </w:t>
            </w:r>
            <w:bookmarkStart w:id="92" w:name="BK_S4P34L48C65"/>
            <w:bookmarkEnd w:id="92"/>
            <w:r w:rsidRPr="00ED70FE">
              <w:t>(R)</w:t>
            </w:r>
          </w:p>
        </w:tc>
        <w:tc>
          <w:tcPr>
            <w:tcW w:w="598" w:type="pct"/>
            <w:shd w:val="clear" w:color="auto" w:fill="FFFFFF"/>
          </w:tcPr>
          <w:p w:rsidR="00D97F91" w:rsidRPr="00ED70FE" w:rsidRDefault="00D97F91" w:rsidP="00593A0E">
            <w:pPr>
              <w:pStyle w:val="Tabletext"/>
              <w:jc w:val="right"/>
            </w:pPr>
            <w:r w:rsidRPr="00ED70FE">
              <w:t>110.75</w:t>
            </w:r>
          </w:p>
        </w:tc>
      </w:tr>
      <w:tr w:rsidR="00D97F91" w:rsidRPr="00ED70FE" w:rsidTr="00593A0E">
        <w:tc>
          <w:tcPr>
            <w:tcW w:w="609" w:type="pct"/>
            <w:shd w:val="clear" w:color="auto" w:fill="FFFFFF"/>
          </w:tcPr>
          <w:p w:rsidR="00D97F91" w:rsidRPr="00ED70FE" w:rsidRDefault="00D97F91" w:rsidP="00593A0E">
            <w:pPr>
              <w:pStyle w:val="Tabletext"/>
            </w:pPr>
            <w:r w:rsidRPr="00ED70FE">
              <w:t>55877</w:t>
            </w:r>
          </w:p>
        </w:tc>
        <w:tc>
          <w:tcPr>
            <w:tcW w:w="3793" w:type="pct"/>
            <w:shd w:val="clear" w:color="auto" w:fill="FFFFFF"/>
          </w:tcPr>
          <w:p w:rsidR="00D97F91" w:rsidRPr="00ED70FE" w:rsidRDefault="00D97F91" w:rsidP="00593A0E">
            <w:pPr>
              <w:pStyle w:val="Tabletext"/>
            </w:pPr>
            <w:r w:rsidRPr="00ED70FE">
              <w:t>Buttock or thigh or both, left or right, ultrasound scan of, if the service is not performed in conjunction with a service mentioned in item</w:t>
            </w:r>
            <w:r w:rsidR="00ED70FE" w:rsidRPr="00ED70FE">
              <w:t> </w:t>
            </w:r>
            <w:r w:rsidRPr="00ED70FE">
              <w:t>55879 (NR)</w:t>
            </w:r>
          </w:p>
        </w:tc>
        <w:tc>
          <w:tcPr>
            <w:tcW w:w="598" w:type="pct"/>
            <w:shd w:val="clear" w:color="auto" w:fill="FFFFFF"/>
          </w:tcPr>
          <w:p w:rsidR="00D97F91" w:rsidRPr="00ED70FE" w:rsidRDefault="00D97F91" w:rsidP="00593A0E">
            <w:pPr>
              <w:pStyle w:val="Tabletext"/>
              <w:jc w:val="right"/>
            </w:pPr>
            <w:r w:rsidRPr="00ED70FE">
              <w:t>38.40</w:t>
            </w:r>
          </w:p>
        </w:tc>
      </w:tr>
      <w:tr w:rsidR="00D97F91" w:rsidRPr="00ED70FE" w:rsidTr="00593A0E">
        <w:tc>
          <w:tcPr>
            <w:tcW w:w="609" w:type="pct"/>
            <w:shd w:val="clear" w:color="auto" w:fill="FFFFFF"/>
          </w:tcPr>
          <w:p w:rsidR="00D97F91" w:rsidRPr="00ED70FE" w:rsidRDefault="00D97F91" w:rsidP="00593A0E">
            <w:pPr>
              <w:pStyle w:val="Tabletext"/>
            </w:pPr>
            <w:r w:rsidRPr="00ED70FE">
              <w:t>55878</w:t>
            </w:r>
          </w:p>
        </w:tc>
        <w:tc>
          <w:tcPr>
            <w:tcW w:w="3793" w:type="pct"/>
            <w:shd w:val="clear" w:color="auto" w:fill="FFFFFF"/>
          </w:tcPr>
          <w:p w:rsidR="00D97F91" w:rsidRPr="00ED70FE" w:rsidRDefault="00D97F91" w:rsidP="00593A0E">
            <w:pPr>
              <w:pStyle w:val="Tabletext"/>
            </w:pPr>
            <w:r w:rsidRPr="00ED70FE">
              <w:t>Buttock or thigh, or both, left and right, ultrasound scan of, if the service is not performed in conjunction with a service mentioned in item</w:t>
            </w:r>
            <w:r w:rsidR="00ED70FE" w:rsidRPr="00ED70FE">
              <w:t> </w:t>
            </w:r>
            <w:r w:rsidRPr="00ED70FE">
              <w:t xml:space="preserve">55876 </w:t>
            </w:r>
            <w:bookmarkStart w:id="93" w:name="BK_S4P35L4C69"/>
            <w:bookmarkEnd w:id="93"/>
            <w:r w:rsidRPr="00ED70FE">
              <w:t>(R)</w:t>
            </w:r>
          </w:p>
        </w:tc>
        <w:tc>
          <w:tcPr>
            <w:tcW w:w="598" w:type="pct"/>
            <w:shd w:val="clear" w:color="auto" w:fill="FFFFFF"/>
          </w:tcPr>
          <w:p w:rsidR="00D97F91" w:rsidRPr="00ED70FE" w:rsidRDefault="00D97F91" w:rsidP="00593A0E">
            <w:pPr>
              <w:pStyle w:val="Tabletext"/>
              <w:jc w:val="right"/>
            </w:pPr>
            <w:r w:rsidRPr="00ED70FE">
              <w:t>122.90</w:t>
            </w:r>
          </w:p>
        </w:tc>
      </w:tr>
      <w:tr w:rsidR="00D97F91" w:rsidRPr="00ED70FE" w:rsidTr="00593A0E">
        <w:tc>
          <w:tcPr>
            <w:tcW w:w="609" w:type="pct"/>
            <w:shd w:val="clear" w:color="auto" w:fill="FFFFFF"/>
          </w:tcPr>
          <w:p w:rsidR="00D97F91" w:rsidRPr="00ED70FE" w:rsidRDefault="00D97F91" w:rsidP="00593A0E">
            <w:pPr>
              <w:pStyle w:val="Tabletext"/>
            </w:pPr>
            <w:r w:rsidRPr="00ED70FE">
              <w:t>55879</w:t>
            </w:r>
          </w:p>
        </w:tc>
        <w:tc>
          <w:tcPr>
            <w:tcW w:w="3793" w:type="pct"/>
            <w:shd w:val="clear" w:color="auto" w:fill="FFFFFF"/>
          </w:tcPr>
          <w:p w:rsidR="00D97F91" w:rsidRPr="00ED70FE" w:rsidRDefault="00D97F91" w:rsidP="00593A0E">
            <w:pPr>
              <w:pStyle w:val="Tabletext"/>
            </w:pPr>
            <w:r w:rsidRPr="00ED70FE">
              <w:t>Buttock or thigh, or both, left and right, ultrasound scan of, if the service is not performed in conjunction with a service mentioned in item</w:t>
            </w:r>
            <w:r w:rsidR="00ED70FE" w:rsidRPr="00ED70FE">
              <w:t> </w:t>
            </w:r>
            <w:r w:rsidRPr="00ED70FE">
              <w:t>55877 (NR)</w:t>
            </w:r>
          </w:p>
        </w:tc>
        <w:tc>
          <w:tcPr>
            <w:tcW w:w="598" w:type="pct"/>
            <w:shd w:val="clear" w:color="auto" w:fill="FFFFFF"/>
          </w:tcPr>
          <w:p w:rsidR="00D97F91" w:rsidRPr="00ED70FE" w:rsidRDefault="00D97F91" w:rsidP="00593A0E">
            <w:pPr>
              <w:pStyle w:val="Tabletext"/>
              <w:tabs>
                <w:tab w:val="decimal" w:pos="400"/>
              </w:tabs>
              <w:jc w:val="right"/>
            </w:pPr>
            <w:r w:rsidRPr="00ED70FE">
              <w:t>42.65</w:t>
            </w:r>
          </w:p>
        </w:tc>
      </w:tr>
      <w:tr w:rsidR="00D97F91" w:rsidRPr="00ED70FE" w:rsidTr="00593A0E">
        <w:tc>
          <w:tcPr>
            <w:tcW w:w="609" w:type="pct"/>
            <w:shd w:val="clear" w:color="auto" w:fill="FFFFFF"/>
          </w:tcPr>
          <w:p w:rsidR="00D97F91" w:rsidRPr="00ED70FE" w:rsidRDefault="00D97F91" w:rsidP="00593A0E">
            <w:pPr>
              <w:pStyle w:val="Tabletext"/>
            </w:pPr>
            <w:r w:rsidRPr="00ED70FE">
              <w:t>55880</w:t>
            </w:r>
          </w:p>
        </w:tc>
        <w:tc>
          <w:tcPr>
            <w:tcW w:w="3793" w:type="pct"/>
            <w:shd w:val="clear" w:color="auto" w:fill="FFFFFF"/>
          </w:tcPr>
          <w:p w:rsidR="00D97F91" w:rsidRPr="00ED70FE" w:rsidRDefault="00D97F91" w:rsidP="00593A0E">
            <w:pPr>
              <w:pStyle w:val="Tabletext"/>
            </w:pPr>
            <w:r w:rsidRPr="00ED70FE">
              <w:t>Knee, left or right, ultrasound scan of, if:</w:t>
            </w:r>
          </w:p>
          <w:p w:rsidR="00D97F91" w:rsidRPr="00ED70FE" w:rsidRDefault="00D97F91" w:rsidP="00593A0E">
            <w:pPr>
              <w:pStyle w:val="Tablea"/>
            </w:pPr>
            <w:r w:rsidRPr="00ED70FE">
              <w:t>(a) the service is used for the assessment of one or more of the following suspected or known conditions:</w:t>
            </w:r>
          </w:p>
          <w:p w:rsidR="00D97F91" w:rsidRPr="00ED70FE" w:rsidRDefault="00D97F91" w:rsidP="00593A0E">
            <w:pPr>
              <w:pStyle w:val="Tablei"/>
            </w:pPr>
            <w:r w:rsidRPr="00ED70FE">
              <w:t>(i) abnormality of tendons or bursae about the knee;</w:t>
            </w:r>
          </w:p>
          <w:p w:rsidR="00D97F91" w:rsidRPr="00ED70FE" w:rsidRDefault="00D97F91" w:rsidP="00593A0E">
            <w:pPr>
              <w:pStyle w:val="Tablei"/>
            </w:pPr>
            <w:r w:rsidRPr="00ED70FE">
              <w:t>(ii) a meniscal cyst, popliteal fossa cyst, mass or pseudomass;</w:t>
            </w:r>
          </w:p>
          <w:p w:rsidR="00D97F91" w:rsidRPr="00ED70FE" w:rsidRDefault="00D97F91" w:rsidP="00593A0E">
            <w:pPr>
              <w:pStyle w:val="Tablei"/>
            </w:pPr>
            <w:r w:rsidRPr="00ED70FE">
              <w:t>(iii) a nerve entrapment or a nerve or nerve sheath tumour;</w:t>
            </w:r>
          </w:p>
          <w:p w:rsidR="00D97F91" w:rsidRPr="00ED70FE" w:rsidRDefault="00D97F91" w:rsidP="00593A0E">
            <w:pPr>
              <w:pStyle w:val="Tablei"/>
            </w:pPr>
            <w:r w:rsidRPr="00ED70FE">
              <w:t>(iv) an injury of collateral ligaments; and</w:t>
            </w:r>
          </w:p>
          <w:p w:rsidR="00D97F91" w:rsidRPr="00ED70FE" w:rsidRDefault="00D97F91" w:rsidP="00593A0E">
            <w:pPr>
              <w:pStyle w:val="Tablea"/>
            </w:pPr>
            <w:r w:rsidRPr="00ED70FE">
              <w:t>(b) the service is not performed in conjunction with a service mentioned in item</w:t>
            </w:r>
            <w:r w:rsidR="00ED70FE" w:rsidRPr="00ED70FE">
              <w:t> </w:t>
            </w:r>
            <w:r w:rsidRPr="00ED70FE">
              <w:t xml:space="preserve">55882 </w:t>
            </w:r>
            <w:bookmarkStart w:id="94" w:name="BK_S4P35L15C12"/>
            <w:bookmarkEnd w:id="94"/>
            <w:r w:rsidRPr="00ED70FE">
              <w:t>(R)</w:t>
            </w:r>
          </w:p>
        </w:tc>
        <w:tc>
          <w:tcPr>
            <w:tcW w:w="598" w:type="pct"/>
            <w:shd w:val="clear" w:color="auto" w:fill="FFFFFF"/>
          </w:tcPr>
          <w:p w:rsidR="00D97F91" w:rsidRPr="00ED70FE" w:rsidRDefault="00D97F91" w:rsidP="00593A0E">
            <w:pPr>
              <w:pStyle w:val="Tabletext"/>
              <w:tabs>
                <w:tab w:val="decimal" w:pos="400"/>
              </w:tabs>
              <w:jc w:val="right"/>
            </w:pPr>
            <w:r w:rsidRPr="00ED70FE">
              <w:t>110.75</w:t>
            </w:r>
          </w:p>
        </w:tc>
      </w:tr>
      <w:tr w:rsidR="00D97F91" w:rsidRPr="00ED70FE" w:rsidTr="00593A0E">
        <w:tc>
          <w:tcPr>
            <w:tcW w:w="609" w:type="pct"/>
            <w:shd w:val="clear" w:color="auto" w:fill="FFFFFF"/>
          </w:tcPr>
          <w:p w:rsidR="00D97F91" w:rsidRPr="00ED70FE" w:rsidRDefault="00D97F91" w:rsidP="00593A0E">
            <w:pPr>
              <w:pStyle w:val="Tabletext"/>
            </w:pPr>
            <w:r w:rsidRPr="00ED70FE">
              <w:t>55881</w:t>
            </w:r>
          </w:p>
        </w:tc>
        <w:tc>
          <w:tcPr>
            <w:tcW w:w="3793" w:type="pct"/>
            <w:shd w:val="clear" w:color="auto" w:fill="FFFFFF"/>
          </w:tcPr>
          <w:p w:rsidR="00D97F91" w:rsidRPr="00ED70FE" w:rsidRDefault="00D97F91" w:rsidP="00593A0E">
            <w:pPr>
              <w:pStyle w:val="Tabletext"/>
            </w:pPr>
            <w:r w:rsidRPr="00ED70FE">
              <w:t>Knee, left or right, ultrasound scan of, if:</w:t>
            </w:r>
          </w:p>
          <w:p w:rsidR="00D97F91" w:rsidRPr="00ED70FE" w:rsidRDefault="00D97F91" w:rsidP="00593A0E">
            <w:pPr>
              <w:pStyle w:val="Tablea"/>
            </w:pPr>
            <w:r w:rsidRPr="00ED70FE">
              <w:t>(a) the service is used for the assessment of one or more of the following suspected or known conditions:</w:t>
            </w:r>
          </w:p>
          <w:p w:rsidR="00D97F91" w:rsidRPr="00ED70FE" w:rsidRDefault="00D97F91" w:rsidP="00593A0E">
            <w:pPr>
              <w:pStyle w:val="Tablei"/>
            </w:pPr>
            <w:r w:rsidRPr="00ED70FE">
              <w:t>(i) abnormality of tendons or bursae about the knee;</w:t>
            </w:r>
          </w:p>
          <w:p w:rsidR="00D97F91" w:rsidRPr="00ED70FE" w:rsidRDefault="00D97F91" w:rsidP="00593A0E">
            <w:pPr>
              <w:pStyle w:val="Tablei"/>
            </w:pPr>
            <w:r w:rsidRPr="00ED70FE">
              <w:t>(ii) a meniscal cyst, popliteal fossa cyst, mass or pseudomass;</w:t>
            </w:r>
          </w:p>
          <w:p w:rsidR="00D97F91" w:rsidRPr="00ED70FE" w:rsidRDefault="00D97F91" w:rsidP="00593A0E">
            <w:pPr>
              <w:pStyle w:val="Tablei"/>
            </w:pPr>
            <w:r w:rsidRPr="00ED70FE">
              <w:t>(iii) a nerve entrapment or a nerve or nerve sheath tumour;</w:t>
            </w:r>
          </w:p>
          <w:p w:rsidR="00D97F91" w:rsidRPr="00ED70FE" w:rsidRDefault="00D97F91" w:rsidP="00593A0E">
            <w:pPr>
              <w:pStyle w:val="Tablei"/>
            </w:pPr>
            <w:r w:rsidRPr="00ED70FE">
              <w:t>(iv) an injury of collateral ligaments; and</w:t>
            </w:r>
          </w:p>
          <w:p w:rsidR="00D97F91" w:rsidRPr="00ED70FE" w:rsidRDefault="00D97F91" w:rsidP="00593A0E">
            <w:pPr>
              <w:pStyle w:val="Tablea"/>
            </w:pPr>
            <w:r w:rsidRPr="00ED70FE">
              <w:t>(b) the service is not performed in conjunction with a service mentioned in item</w:t>
            </w:r>
            <w:r w:rsidR="00ED70FE" w:rsidRPr="00ED70FE">
              <w:t> </w:t>
            </w:r>
            <w:r w:rsidRPr="00ED70FE">
              <w:t>55883 (NR)</w:t>
            </w:r>
          </w:p>
        </w:tc>
        <w:tc>
          <w:tcPr>
            <w:tcW w:w="598" w:type="pct"/>
            <w:shd w:val="clear" w:color="auto" w:fill="FFFFFF"/>
          </w:tcPr>
          <w:p w:rsidR="00D97F91" w:rsidRPr="00ED70FE" w:rsidRDefault="00D97F91" w:rsidP="00593A0E">
            <w:pPr>
              <w:pStyle w:val="Tabletext"/>
              <w:jc w:val="right"/>
            </w:pPr>
            <w:r w:rsidRPr="00ED70FE">
              <w:t>38.40</w:t>
            </w:r>
          </w:p>
        </w:tc>
      </w:tr>
      <w:tr w:rsidR="00D97F91" w:rsidRPr="00ED70FE" w:rsidTr="00593A0E">
        <w:tc>
          <w:tcPr>
            <w:tcW w:w="609" w:type="pct"/>
            <w:shd w:val="clear" w:color="auto" w:fill="FFFFFF"/>
          </w:tcPr>
          <w:p w:rsidR="00D97F91" w:rsidRPr="00ED70FE" w:rsidRDefault="00D97F91" w:rsidP="00593A0E">
            <w:pPr>
              <w:pStyle w:val="Tabletext"/>
            </w:pPr>
            <w:r w:rsidRPr="00ED70FE">
              <w:t>55882</w:t>
            </w:r>
          </w:p>
        </w:tc>
        <w:tc>
          <w:tcPr>
            <w:tcW w:w="3793" w:type="pct"/>
            <w:shd w:val="clear" w:color="auto" w:fill="FFFFFF"/>
          </w:tcPr>
          <w:p w:rsidR="00D97F91" w:rsidRPr="00ED70FE" w:rsidRDefault="00D97F91" w:rsidP="00593A0E">
            <w:pPr>
              <w:pStyle w:val="Tabletext"/>
            </w:pPr>
            <w:r w:rsidRPr="00ED70FE">
              <w:t>Knee, left and right, ultrasound scan of, if:</w:t>
            </w:r>
          </w:p>
          <w:p w:rsidR="00D97F91" w:rsidRPr="00ED70FE" w:rsidRDefault="00D97F91" w:rsidP="00593A0E">
            <w:pPr>
              <w:pStyle w:val="Tablea"/>
            </w:pPr>
            <w:r w:rsidRPr="00ED70FE">
              <w:t>(a) the service is used for the assessment of one or more of the following suspected or known conditions:</w:t>
            </w:r>
          </w:p>
          <w:p w:rsidR="00D97F91" w:rsidRPr="00ED70FE" w:rsidRDefault="00D97F91" w:rsidP="00593A0E">
            <w:pPr>
              <w:pStyle w:val="Tablei"/>
            </w:pPr>
            <w:r w:rsidRPr="00ED70FE">
              <w:t>(i) abnormality of tendons or bursae about the knee;</w:t>
            </w:r>
          </w:p>
          <w:p w:rsidR="00D97F91" w:rsidRPr="00ED70FE" w:rsidRDefault="00D97F91" w:rsidP="00593A0E">
            <w:pPr>
              <w:pStyle w:val="Tablei"/>
            </w:pPr>
            <w:r w:rsidRPr="00ED70FE">
              <w:t>(ii) a meniscal cyst, popliteal fossa cyst, mass or pseudomass;</w:t>
            </w:r>
          </w:p>
          <w:p w:rsidR="00D97F91" w:rsidRPr="00ED70FE" w:rsidRDefault="00D97F91" w:rsidP="00593A0E">
            <w:pPr>
              <w:pStyle w:val="Tablei"/>
            </w:pPr>
            <w:r w:rsidRPr="00ED70FE">
              <w:t>(iii) a nerve entrapment or a nerve or nerve sheath tumour;</w:t>
            </w:r>
          </w:p>
          <w:p w:rsidR="00D97F91" w:rsidRPr="00ED70FE" w:rsidRDefault="00D97F91" w:rsidP="00593A0E">
            <w:pPr>
              <w:pStyle w:val="Tablei"/>
            </w:pPr>
            <w:r w:rsidRPr="00ED70FE">
              <w:t>(iv) an injury of collateral ligaments; and</w:t>
            </w:r>
          </w:p>
          <w:p w:rsidR="00D97F91" w:rsidRPr="00ED70FE" w:rsidRDefault="00D97F91" w:rsidP="00593A0E">
            <w:pPr>
              <w:pStyle w:val="Tablea"/>
            </w:pPr>
            <w:r w:rsidRPr="00ED70FE">
              <w:t>(b) the service is not performed in conjunction with a service mentioned in item</w:t>
            </w:r>
            <w:r w:rsidR="00ED70FE" w:rsidRPr="00ED70FE">
              <w:t> </w:t>
            </w:r>
            <w:r w:rsidRPr="00ED70FE">
              <w:t xml:space="preserve">55880 </w:t>
            </w:r>
            <w:bookmarkStart w:id="95" w:name="BK_S4P35L33C12"/>
            <w:bookmarkEnd w:id="95"/>
            <w:r w:rsidRPr="00ED70FE">
              <w:t>(R)</w:t>
            </w:r>
          </w:p>
        </w:tc>
        <w:tc>
          <w:tcPr>
            <w:tcW w:w="598" w:type="pct"/>
            <w:shd w:val="clear" w:color="auto" w:fill="FFFFFF"/>
          </w:tcPr>
          <w:p w:rsidR="00D97F91" w:rsidRPr="00ED70FE" w:rsidRDefault="00D97F91" w:rsidP="00593A0E">
            <w:pPr>
              <w:pStyle w:val="Tabletext"/>
              <w:jc w:val="right"/>
            </w:pPr>
            <w:r w:rsidRPr="00ED70FE">
              <w:t>122.90</w:t>
            </w:r>
          </w:p>
        </w:tc>
      </w:tr>
      <w:tr w:rsidR="00D97F91" w:rsidRPr="00ED70FE" w:rsidTr="00593A0E">
        <w:tc>
          <w:tcPr>
            <w:tcW w:w="609" w:type="pct"/>
            <w:shd w:val="clear" w:color="auto" w:fill="FFFFFF"/>
          </w:tcPr>
          <w:p w:rsidR="00D97F91" w:rsidRPr="00ED70FE" w:rsidRDefault="00D97F91" w:rsidP="00593A0E">
            <w:pPr>
              <w:pStyle w:val="Tabletext"/>
            </w:pPr>
            <w:r w:rsidRPr="00ED70FE">
              <w:t>55883</w:t>
            </w:r>
          </w:p>
        </w:tc>
        <w:tc>
          <w:tcPr>
            <w:tcW w:w="3793" w:type="pct"/>
            <w:shd w:val="clear" w:color="auto" w:fill="FFFFFF"/>
          </w:tcPr>
          <w:p w:rsidR="00D97F91" w:rsidRPr="00ED70FE" w:rsidRDefault="00D97F91" w:rsidP="00593A0E">
            <w:pPr>
              <w:pStyle w:val="Tabletext"/>
            </w:pPr>
            <w:r w:rsidRPr="00ED70FE">
              <w:t>Knee, left and right, ultrasound scan of, if:</w:t>
            </w:r>
          </w:p>
          <w:p w:rsidR="00D97F91" w:rsidRPr="00ED70FE" w:rsidRDefault="00D97F91" w:rsidP="00593A0E">
            <w:pPr>
              <w:pStyle w:val="Tablea"/>
            </w:pPr>
            <w:r w:rsidRPr="00ED70FE">
              <w:t>(a) the service is used for the assessment of one or more of the following suspected or known conditions:</w:t>
            </w:r>
          </w:p>
          <w:p w:rsidR="00D97F91" w:rsidRPr="00ED70FE" w:rsidRDefault="00D97F91" w:rsidP="00593A0E">
            <w:pPr>
              <w:pStyle w:val="Tablei"/>
            </w:pPr>
            <w:r w:rsidRPr="00ED70FE">
              <w:t>(i) abnormality of tendons or bursae about the knee;</w:t>
            </w:r>
          </w:p>
          <w:p w:rsidR="00D97F91" w:rsidRPr="00ED70FE" w:rsidRDefault="00D97F91" w:rsidP="00593A0E">
            <w:pPr>
              <w:pStyle w:val="Tablei"/>
            </w:pPr>
            <w:r w:rsidRPr="00ED70FE">
              <w:t>(ii) a meniscal cyst, popliteal fossa cyst, mass or pseudomass;</w:t>
            </w:r>
          </w:p>
          <w:p w:rsidR="00D97F91" w:rsidRPr="00ED70FE" w:rsidRDefault="00D97F91" w:rsidP="00593A0E">
            <w:pPr>
              <w:pStyle w:val="Tablei"/>
            </w:pPr>
            <w:r w:rsidRPr="00ED70FE">
              <w:t>(iii) a nerve entrapment or a nerve or nerve sheath tumour;</w:t>
            </w:r>
          </w:p>
          <w:p w:rsidR="00D97F91" w:rsidRPr="00ED70FE" w:rsidRDefault="00D97F91" w:rsidP="00593A0E">
            <w:pPr>
              <w:pStyle w:val="Tablei"/>
            </w:pPr>
            <w:r w:rsidRPr="00ED70FE">
              <w:t>(iv) an injury of collateral ligaments; and</w:t>
            </w:r>
          </w:p>
          <w:p w:rsidR="00D97F91" w:rsidRPr="00ED70FE" w:rsidRDefault="00D97F91" w:rsidP="00593A0E">
            <w:pPr>
              <w:pStyle w:val="Tablea"/>
            </w:pPr>
            <w:r w:rsidRPr="00ED70FE">
              <w:t>(b) the service is not performed in conjunction with a service mentioned in item</w:t>
            </w:r>
            <w:r w:rsidR="00ED70FE" w:rsidRPr="00ED70FE">
              <w:t> </w:t>
            </w:r>
            <w:r w:rsidRPr="00ED70FE">
              <w:t>55881 (NR)</w:t>
            </w:r>
          </w:p>
        </w:tc>
        <w:tc>
          <w:tcPr>
            <w:tcW w:w="598" w:type="pct"/>
            <w:shd w:val="clear" w:color="auto" w:fill="FFFFFF"/>
          </w:tcPr>
          <w:p w:rsidR="00D97F91" w:rsidRPr="00ED70FE" w:rsidRDefault="00D97F91" w:rsidP="00593A0E">
            <w:pPr>
              <w:spacing w:line="240" w:lineRule="auto"/>
              <w:jc w:val="right"/>
              <w:rPr>
                <w:rFonts w:eastAsia="Times New Roman" w:cs="Times New Roman"/>
                <w:sz w:val="20"/>
              </w:rPr>
            </w:pPr>
            <w:r w:rsidRPr="00ED70FE">
              <w:rPr>
                <w:rFonts w:eastAsia="Times New Roman" w:cs="Times New Roman"/>
                <w:sz w:val="20"/>
              </w:rPr>
              <w:t>42.65</w:t>
            </w:r>
          </w:p>
        </w:tc>
      </w:tr>
      <w:tr w:rsidR="00D97F91" w:rsidRPr="00ED70FE" w:rsidTr="00593A0E">
        <w:tc>
          <w:tcPr>
            <w:tcW w:w="609" w:type="pct"/>
            <w:shd w:val="clear" w:color="auto" w:fill="FFFFFF"/>
          </w:tcPr>
          <w:p w:rsidR="00D97F91" w:rsidRPr="00ED70FE" w:rsidRDefault="00D97F91" w:rsidP="00593A0E">
            <w:pPr>
              <w:pStyle w:val="Tabletext"/>
            </w:pPr>
            <w:r w:rsidRPr="00ED70FE">
              <w:t>55884</w:t>
            </w:r>
          </w:p>
        </w:tc>
        <w:tc>
          <w:tcPr>
            <w:tcW w:w="3793" w:type="pct"/>
            <w:shd w:val="clear" w:color="auto" w:fill="FFFFFF"/>
          </w:tcPr>
          <w:p w:rsidR="00D97F91" w:rsidRPr="00ED70FE" w:rsidRDefault="00D97F91" w:rsidP="00593A0E">
            <w:pPr>
              <w:pStyle w:val="Tabletext"/>
            </w:pPr>
            <w:r w:rsidRPr="00ED70FE">
              <w:t>Lower leg, left or right, ultrasound scan of, if the service is not performed in conjunction with a service mentioned in item</w:t>
            </w:r>
            <w:r w:rsidR="00ED70FE" w:rsidRPr="00ED70FE">
              <w:t> </w:t>
            </w:r>
            <w:r w:rsidRPr="00ED70FE">
              <w:t xml:space="preserve">55886 </w:t>
            </w:r>
            <w:bookmarkStart w:id="96" w:name="BK_S4P35L44C52"/>
            <w:bookmarkEnd w:id="96"/>
            <w:r w:rsidRPr="00ED70FE">
              <w:t>(R)</w:t>
            </w:r>
          </w:p>
        </w:tc>
        <w:tc>
          <w:tcPr>
            <w:tcW w:w="598" w:type="pct"/>
            <w:shd w:val="clear" w:color="auto" w:fill="FFFFFF"/>
          </w:tcPr>
          <w:p w:rsidR="00D97F91" w:rsidRPr="00ED70FE" w:rsidRDefault="00D97F91" w:rsidP="00593A0E">
            <w:pPr>
              <w:pStyle w:val="Tabletext"/>
              <w:jc w:val="right"/>
            </w:pPr>
            <w:r w:rsidRPr="00ED70FE">
              <w:t>110.75</w:t>
            </w:r>
          </w:p>
        </w:tc>
      </w:tr>
      <w:tr w:rsidR="00D97F91" w:rsidRPr="00ED70FE" w:rsidTr="00593A0E">
        <w:tc>
          <w:tcPr>
            <w:tcW w:w="609" w:type="pct"/>
            <w:shd w:val="clear" w:color="auto" w:fill="FFFFFF"/>
          </w:tcPr>
          <w:p w:rsidR="00D97F91" w:rsidRPr="00ED70FE" w:rsidRDefault="00D97F91" w:rsidP="00593A0E">
            <w:pPr>
              <w:pStyle w:val="Tabletext"/>
            </w:pPr>
            <w:r w:rsidRPr="00ED70FE">
              <w:t>55885</w:t>
            </w:r>
          </w:p>
        </w:tc>
        <w:tc>
          <w:tcPr>
            <w:tcW w:w="3793" w:type="pct"/>
            <w:shd w:val="clear" w:color="auto" w:fill="FFFFFF"/>
          </w:tcPr>
          <w:p w:rsidR="00D97F91" w:rsidRPr="00ED70FE" w:rsidRDefault="00D97F91" w:rsidP="00593A0E">
            <w:pPr>
              <w:pStyle w:val="Tabletext"/>
            </w:pPr>
            <w:r w:rsidRPr="00ED70FE">
              <w:t>Lower leg, left or right, ultrasound scan of, if the service is not performed in conjunction with a service mentioned in item</w:t>
            </w:r>
            <w:r w:rsidR="00ED70FE" w:rsidRPr="00ED70FE">
              <w:t> </w:t>
            </w:r>
            <w:r w:rsidRPr="00ED70FE">
              <w:t>55887 (NR)</w:t>
            </w:r>
          </w:p>
        </w:tc>
        <w:tc>
          <w:tcPr>
            <w:tcW w:w="598" w:type="pct"/>
            <w:shd w:val="clear" w:color="auto" w:fill="FFFFFF"/>
          </w:tcPr>
          <w:p w:rsidR="00D97F91" w:rsidRPr="00ED70FE" w:rsidRDefault="00D97F91" w:rsidP="00593A0E">
            <w:pPr>
              <w:pStyle w:val="Tabletext"/>
              <w:jc w:val="right"/>
            </w:pPr>
            <w:r w:rsidRPr="00ED70FE">
              <w:t>38.40</w:t>
            </w:r>
          </w:p>
        </w:tc>
      </w:tr>
      <w:tr w:rsidR="00D97F91" w:rsidRPr="00ED70FE" w:rsidTr="00593A0E">
        <w:tc>
          <w:tcPr>
            <w:tcW w:w="609" w:type="pct"/>
            <w:shd w:val="clear" w:color="auto" w:fill="FFFFFF"/>
          </w:tcPr>
          <w:p w:rsidR="00D97F91" w:rsidRPr="00ED70FE" w:rsidRDefault="00D97F91" w:rsidP="00593A0E">
            <w:pPr>
              <w:pStyle w:val="Tabletext"/>
            </w:pPr>
            <w:r w:rsidRPr="00ED70FE">
              <w:t>55886</w:t>
            </w:r>
          </w:p>
        </w:tc>
        <w:tc>
          <w:tcPr>
            <w:tcW w:w="3793" w:type="pct"/>
            <w:shd w:val="clear" w:color="auto" w:fill="FFFFFF"/>
          </w:tcPr>
          <w:p w:rsidR="00D97F91" w:rsidRPr="00ED70FE" w:rsidRDefault="00D97F91" w:rsidP="00593A0E">
            <w:pPr>
              <w:pStyle w:val="Tabletext"/>
            </w:pPr>
            <w:r w:rsidRPr="00ED70FE">
              <w:t>Lower leg, left and right, ultrasound scan of, if the service is not performed in conjunction with a service mentioned in item</w:t>
            </w:r>
            <w:r w:rsidR="00ED70FE" w:rsidRPr="00ED70FE">
              <w:t> </w:t>
            </w:r>
            <w:r w:rsidRPr="00ED70FE">
              <w:t xml:space="preserve">55884 </w:t>
            </w:r>
            <w:bookmarkStart w:id="97" w:name="BK_S4P36L4C52"/>
            <w:bookmarkEnd w:id="97"/>
            <w:r w:rsidRPr="00ED70FE">
              <w:t>(R)</w:t>
            </w:r>
          </w:p>
        </w:tc>
        <w:tc>
          <w:tcPr>
            <w:tcW w:w="598" w:type="pct"/>
            <w:shd w:val="clear" w:color="auto" w:fill="FFFFFF"/>
          </w:tcPr>
          <w:p w:rsidR="00D97F91" w:rsidRPr="00ED70FE" w:rsidRDefault="00D97F91" w:rsidP="00593A0E">
            <w:pPr>
              <w:pStyle w:val="Tabletext"/>
              <w:jc w:val="right"/>
            </w:pPr>
            <w:r w:rsidRPr="00ED70FE">
              <w:t>122.90</w:t>
            </w:r>
          </w:p>
        </w:tc>
      </w:tr>
      <w:tr w:rsidR="00D97F91" w:rsidRPr="00ED70FE" w:rsidTr="00593A0E">
        <w:tc>
          <w:tcPr>
            <w:tcW w:w="609" w:type="pct"/>
            <w:shd w:val="clear" w:color="auto" w:fill="FFFFFF"/>
          </w:tcPr>
          <w:p w:rsidR="00D97F91" w:rsidRPr="00ED70FE" w:rsidRDefault="00D97F91" w:rsidP="00593A0E">
            <w:pPr>
              <w:pStyle w:val="Tabletext"/>
            </w:pPr>
            <w:r w:rsidRPr="00ED70FE">
              <w:t>55887</w:t>
            </w:r>
          </w:p>
        </w:tc>
        <w:tc>
          <w:tcPr>
            <w:tcW w:w="3793" w:type="pct"/>
            <w:shd w:val="clear" w:color="auto" w:fill="FFFFFF"/>
          </w:tcPr>
          <w:p w:rsidR="00D97F91" w:rsidRPr="00ED70FE" w:rsidRDefault="00D97F91" w:rsidP="00593A0E">
            <w:pPr>
              <w:pStyle w:val="Tabletext"/>
            </w:pPr>
            <w:r w:rsidRPr="00ED70FE">
              <w:t>Lower leg, left and right, ultrasound scan of, if the service is not performed in conjunction with a service mentioned in item</w:t>
            </w:r>
            <w:r w:rsidR="00ED70FE" w:rsidRPr="00ED70FE">
              <w:t> </w:t>
            </w:r>
            <w:r w:rsidRPr="00ED70FE">
              <w:t>55885 (NR)</w:t>
            </w:r>
          </w:p>
        </w:tc>
        <w:tc>
          <w:tcPr>
            <w:tcW w:w="598" w:type="pct"/>
            <w:shd w:val="clear" w:color="auto" w:fill="FFFFFF"/>
          </w:tcPr>
          <w:p w:rsidR="00D97F91" w:rsidRPr="00ED70FE" w:rsidRDefault="00D97F91" w:rsidP="00593A0E">
            <w:pPr>
              <w:pStyle w:val="Tabletext"/>
              <w:jc w:val="right"/>
            </w:pPr>
            <w:r w:rsidRPr="00ED70FE">
              <w:t>42.65</w:t>
            </w:r>
          </w:p>
        </w:tc>
      </w:tr>
      <w:tr w:rsidR="00D97F91" w:rsidRPr="00ED70FE" w:rsidTr="00593A0E">
        <w:tc>
          <w:tcPr>
            <w:tcW w:w="609" w:type="pct"/>
            <w:shd w:val="clear" w:color="auto" w:fill="FFFFFF"/>
          </w:tcPr>
          <w:p w:rsidR="00D97F91" w:rsidRPr="00ED70FE" w:rsidRDefault="00D97F91" w:rsidP="00593A0E">
            <w:pPr>
              <w:pStyle w:val="Tabletext"/>
            </w:pPr>
            <w:r w:rsidRPr="00ED70FE">
              <w:t>55888</w:t>
            </w:r>
          </w:p>
        </w:tc>
        <w:tc>
          <w:tcPr>
            <w:tcW w:w="3793" w:type="pct"/>
            <w:shd w:val="clear" w:color="auto" w:fill="FFFFFF"/>
          </w:tcPr>
          <w:p w:rsidR="00D97F91" w:rsidRPr="00ED70FE" w:rsidRDefault="00D97F91" w:rsidP="00593A0E">
            <w:pPr>
              <w:pStyle w:val="Tabletext"/>
            </w:pPr>
            <w:r w:rsidRPr="00ED70FE">
              <w:t>Ankle or hind foot, or both, left or right, ultrasound scan of, if the service is not performed in conjunction with a service mentioned in item</w:t>
            </w:r>
            <w:r w:rsidR="00ED70FE" w:rsidRPr="00ED70FE">
              <w:t> </w:t>
            </w:r>
            <w:r w:rsidRPr="00ED70FE">
              <w:t xml:space="preserve">55890 </w:t>
            </w:r>
            <w:bookmarkStart w:id="98" w:name="BK_S4P36L8C69"/>
            <w:bookmarkEnd w:id="98"/>
            <w:r w:rsidRPr="00ED70FE">
              <w:t>(R)</w:t>
            </w:r>
          </w:p>
        </w:tc>
        <w:tc>
          <w:tcPr>
            <w:tcW w:w="598" w:type="pct"/>
            <w:shd w:val="clear" w:color="auto" w:fill="FFFFFF"/>
          </w:tcPr>
          <w:p w:rsidR="00D97F91" w:rsidRPr="00ED70FE" w:rsidRDefault="00D97F91" w:rsidP="00593A0E">
            <w:pPr>
              <w:pStyle w:val="Tabletext"/>
              <w:jc w:val="right"/>
            </w:pPr>
            <w:r w:rsidRPr="00ED70FE">
              <w:t>110.75</w:t>
            </w:r>
          </w:p>
        </w:tc>
      </w:tr>
      <w:tr w:rsidR="00D97F91" w:rsidRPr="00ED70FE" w:rsidTr="00593A0E">
        <w:tc>
          <w:tcPr>
            <w:tcW w:w="609" w:type="pct"/>
            <w:shd w:val="clear" w:color="auto" w:fill="FFFFFF"/>
          </w:tcPr>
          <w:p w:rsidR="00D97F91" w:rsidRPr="00ED70FE" w:rsidRDefault="00D97F91" w:rsidP="00593A0E">
            <w:pPr>
              <w:pStyle w:val="Tabletext"/>
            </w:pPr>
            <w:r w:rsidRPr="00ED70FE">
              <w:t>55889</w:t>
            </w:r>
          </w:p>
        </w:tc>
        <w:tc>
          <w:tcPr>
            <w:tcW w:w="3793" w:type="pct"/>
            <w:shd w:val="clear" w:color="auto" w:fill="FFFFFF"/>
          </w:tcPr>
          <w:p w:rsidR="00D97F91" w:rsidRPr="00ED70FE" w:rsidRDefault="00D97F91" w:rsidP="00593A0E">
            <w:pPr>
              <w:pStyle w:val="Tabletext"/>
            </w:pPr>
            <w:r w:rsidRPr="00ED70FE">
              <w:t>Ankle or hind foot, or both, left or right, ultrasound scan of, if the service is not performed in conjunction with a service mentioned in item</w:t>
            </w:r>
            <w:r w:rsidR="00ED70FE" w:rsidRPr="00ED70FE">
              <w:t> </w:t>
            </w:r>
            <w:r w:rsidRPr="00ED70FE">
              <w:t>55891 (NR)</w:t>
            </w:r>
          </w:p>
        </w:tc>
        <w:tc>
          <w:tcPr>
            <w:tcW w:w="598" w:type="pct"/>
            <w:shd w:val="clear" w:color="auto" w:fill="FFFFFF"/>
          </w:tcPr>
          <w:p w:rsidR="00D97F91" w:rsidRPr="00ED70FE" w:rsidRDefault="00D97F91" w:rsidP="00593A0E">
            <w:pPr>
              <w:pStyle w:val="Tabletext"/>
              <w:jc w:val="right"/>
            </w:pPr>
            <w:r w:rsidRPr="00ED70FE">
              <w:t>38.40</w:t>
            </w:r>
          </w:p>
        </w:tc>
      </w:tr>
      <w:tr w:rsidR="00D97F91" w:rsidRPr="00ED70FE" w:rsidTr="00593A0E">
        <w:tc>
          <w:tcPr>
            <w:tcW w:w="609" w:type="pct"/>
            <w:shd w:val="clear" w:color="auto" w:fill="FFFFFF"/>
          </w:tcPr>
          <w:p w:rsidR="00D97F91" w:rsidRPr="00ED70FE" w:rsidRDefault="00D97F91" w:rsidP="00593A0E">
            <w:pPr>
              <w:pStyle w:val="Tabletext"/>
            </w:pPr>
            <w:r w:rsidRPr="00ED70FE">
              <w:t>55890</w:t>
            </w:r>
          </w:p>
        </w:tc>
        <w:tc>
          <w:tcPr>
            <w:tcW w:w="3793" w:type="pct"/>
            <w:shd w:val="clear" w:color="auto" w:fill="FFFFFF"/>
          </w:tcPr>
          <w:p w:rsidR="00D97F91" w:rsidRPr="00ED70FE" w:rsidRDefault="00D97F91" w:rsidP="00593A0E">
            <w:pPr>
              <w:pStyle w:val="Tabletext"/>
            </w:pPr>
            <w:r w:rsidRPr="00ED70FE">
              <w:t>Ankle or hind foot, or both, left and right, ultrasound scan of, if the service is not performed in conjunction with a service mentioned in item</w:t>
            </w:r>
            <w:r w:rsidR="00ED70FE" w:rsidRPr="00ED70FE">
              <w:t> </w:t>
            </w:r>
            <w:r w:rsidRPr="00ED70FE">
              <w:t xml:space="preserve">55888 </w:t>
            </w:r>
            <w:bookmarkStart w:id="99" w:name="BK_S4P36L12C69"/>
            <w:bookmarkEnd w:id="99"/>
            <w:r w:rsidRPr="00ED70FE">
              <w:t>(R)</w:t>
            </w:r>
          </w:p>
        </w:tc>
        <w:tc>
          <w:tcPr>
            <w:tcW w:w="598" w:type="pct"/>
            <w:shd w:val="clear" w:color="auto" w:fill="FFFFFF"/>
          </w:tcPr>
          <w:p w:rsidR="00D97F91" w:rsidRPr="00ED70FE" w:rsidRDefault="00D97F91" w:rsidP="00593A0E">
            <w:pPr>
              <w:pStyle w:val="Tabletext"/>
              <w:jc w:val="right"/>
            </w:pPr>
            <w:r w:rsidRPr="00ED70FE">
              <w:t>122.90</w:t>
            </w:r>
          </w:p>
        </w:tc>
      </w:tr>
      <w:tr w:rsidR="00D97F91" w:rsidRPr="00ED70FE" w:rsidTr="00593A0E">
        <w:tc>
          <w:tcPr>
            <w:tcW w:w="609" w:type="pct"/>
            <w:shd w:val="clear" w:color="auto" w:fill="FFFFFF"/>
          </w:tcPr>
          <w:p w:rsidR="00D97F91" w:rsidRPr="00ED70FE" w:rsidRDefault="00D97F91" w:rsidP="00593A0E">
            <w:pPr>
              <w:pStyle w:val="Tabletext"/>
            </w:pPr>
            <w:r w:rsidRPr="00ED70FE">
              <w:t>55891</w:t>
            </w:r>
          </w:p>
        </w:tc>
        <w:tc>
          <w:tcPr>
            <w:tcW w:w="3793" w:type="pct"/>
            <w:shd w:val="clear" w:color="auto" w:fill="FFFFFF"/>
          </w:tcPr>
          <w:p w:rsidR="00D97F91" w:rsidRPr="00ED70FE" w:rsidRDefault="00D97F91" w:rsidP="00593A0E">
            <w:pPr>
              <w:pStyle w:val="Tabletext"/>
            </w:pPr>
            <w:r w:rsidRPr="00ED70FE">
              <w:t>Ankle or hind foot, or both, left and right, ultrasound scan of, if the service is not performed in conjunction with a service mentioned in item</w:t>
            </w:r>
            <w:r w:rsidR="00ED70FE" w:rsidRPr="00ED70FE">
              <w:t> </w:t>
            </w:r>
            <w:r w:rsidRPr="00ED70FE">
              <w:t>55889 (NR)</w:t>
            </w:r>
          </w:p>
        </w:tc>
        <w:tc>
          <w:tcPr>
            <w:tcW w:w="598" w:type="pct"/>
            <w:shd w:val="clear" w:color="auto" w:fill="FFFFFF"/>
          </w:tcPr>
          <w:p w:rsidR="00D97F91" w:rsidRPr="00ED70FE" w:rsidRDefault="00D97F91" w:rsidP="00593A0E">
            <w:pPr>
              <w:pStyle w:val="Tabletext"/>
              <w:jc w:val="right"/>
            </w:pPr>
            <w:r w:rsidRPr="00ED70FE">
              <w:t>42.65</w:t>
            </w:r>
          </w:p>
        </w:tc>
      </w:tr>
      <w:tr w:rsidR="00D97F91" w:rsidRPr="00ED70FE" w:rsidTr="00593A0E">
        <w:tc>
          <w:tcPr>
            <w:tcW w:w="609" w:type="pct"/>
            <w:shd w:val="clear" w:color="auto" w:fill="FFFFFF"/>
          </w:tcPr>
          <w:p w:rsidR="00D97F91" w:rsidRPr="00ED70FE" w:rsidRDefault="00D97F91" w:rsidP="00593A0E">
            <w:pPr>
              <w:pStyle w:val="Tabletext"/>
            </w:pPr>
            <w:r w:rsidRPr="00ED70FE">
              <w:t>55892</w:t>
            </w:r>
          </w:p>
        </w:tc>
        <w:tc>
          <w:tcPr>
            <w:tcW w:w="3793" w:type="pct"/>
            <w:shd w:val="clear" w:color="auto" w:fill="FFFFFF"/>
          </w:tcPr>
          <w:p w:rsidR="00D97F91" w:rsidRPr="00ED70FE" w:rsidRDefault="00D97F91" w:rsidP="00593A0E">
            <w:pPr>
              <w:pStyle w:val="Tabletext"/>
            </w:pPr>
            <w:r w:rsidRPr="00ED70FE">
              <w:t>Mid foot or fore foot, or both, left or right, ultrasound scan of, if the service is not performed in conjunction with a service mentioned in item</w:t>
            </w:r>
            <w:r w:rsidR="00ED70FE" w:rsidRPr="00ED70FE">
              <w:t> </w:t>
            </w:r>
            <w:r w:rsidRPr="00ED70FE">
              <w:t xml:space="preserve">55894 </w:t>
            </w:r>
            <w:bookmarkStart w:id="100" w:name="BK_S4P36L16C69"/>
            <w:bookmarkEnd w:id="100"/>
            <w:r w:rsidRPr="00ED70FE">
              <w:t>(R)</w:t>
            </w:r>
          </w:p>
        </w:tc>
        <w:tc>
          <w:tcPr>
            <w:tcW w:w="598" w:type="pct"/>
            <w:shd w:val="clear" w:color="auto" w:fill="FFFFFF"/>
          </w:tcPr>
          <w:p w:rsidR="00D97F91" w:rsidRPr="00ED70FE" w:rsidRDefault="00D97F91" w:rsidP="00593A0E">
            <w:pPr>
              <w:pStyle w:val="Tabletext"/>
              <w:jc w:val="right"/>
            </w:pPr>
            <w:r w:rsidRPr="00ED70FE">
              <w:t>110.75</w:t>
            </w:r>
          </w:p>
        </w:tc>
      </w:tr>
      <w:tr w:rsidR="00D97F91" w:rsidRPr="00ED70FE" w:rsidTr="00593A0E">
        <w:tc>
          <w:tcPr>
            <w:tcW w:w="609" w:type="pct"/>
            <w:shd w:val="clear" w:color="auto" w:fill="FFFFFF"/>
          </w:tcPr>
          <w:p w:rsidR="00D97F91" w:rsidRPr="00ED70FE" w:rsidRDefault="00D97F91" w:rsidP="00593A0E">
            <w:pPr>
              <w:pStyle w:val="Tabletext"/>
            </w:pPr>
            <w:r w:rsidRPr="00ED70FE">
              <w:t>55893</w:t>
            </w:r>
          </w:p>
        </w:tc>
        <w:tc>
          <w:tcPr>
            <w:tcW w:w="3793" w:type="pct"/>
            <w:shd w:val="clear" w:color="auto" w:fill="FFFFFF"/>
          </w:tcPr>
          <w:p w:rsidR="00D97F91" w:rsidRPr="00ED70FE" w:rsidRDefault="00D97F91" w:rsidP="00593A0E">
            <w:pPr>
              <w:pStyle w:val="Tabletext"/>
            </w:pPr>
            <w:r w:rsidRPr="00ED70FE">
              <w:t>Mid foot or fore foot, or both, left or right, ultrasound scan of, if the service is not performed in conjunction with a service mentioned in item</w:t>
            </w:r>
            <w:r w:rsidR="00ED70FE" w:rsidRPr="00ED70FE">
              <w:t> </w:t>
            </w:r>
            <w:r w:rsidRPr="00ED70FE">
              <w:t>55895 (NR)</w:t>
            </w:r>
          </w:p>
        </w:tc>
        <w:tc>
          <w:tcPr>
            <w:tcW w:w="598" w:type="pct"/>
            <w:shd w:val="clear" w:color="auto" w:fill="FFFFFF"/>
          </w:tcPr>
          <w:p w:rsidR="00D97F91" w:rsidRPr="00ED70FE" w:rsidRDefault="00D97F91" w:rsidP="00593A0E">
            <w:pPr>
              <w:pStyle w:val="Tabletext"/>
              <w:jc w:val="right"/>
            </w:pPr>
            <w:r w:rsidRPr="00ED70FE">
              <w:t>38.40</w:t>
            </w:r>
          </w:p>
        </w:tc>
      </w:tr>
      <w:tr w:rsidR="00D97F91" w:rsidRPr="00ED70FE" w:rsidTr="00593A0E">
        <w:tc>
          <w:tcPr>
            <w:tcW w:w="609" w:type="pct"/>
            <w:tcBorders>
              <w:bottom w:val="single" w:sz="2" w:space="0" w:color="auto"/>
            </w:tcBorders>
            <w:shd w:val="clear" w:color="auto" w:fill="FFFFFF"/>
          </w:tcPr>
          <w:p w:rsidR="00D97F91" w:rsidRPr="00ED70FE" w:rsidRDefault="00D97F91" w:rsidP="00593A0E">
            <w:pPr>
              <w:pStyle w:val="Tabletext"/>
            </w:pPr>
            <w:r w:rsidRPr="00ED70FE">
              <w:t>55894</w:t>
            </w:r>
          </w:p>
        </w:tc>
        <w:tc>
          <w:tcPr>
            <w:tcW w:w="3793" w:type="pct"/>
            <w:tcBorders>
              <w:bottom w:val="single" w:sz="2" w:space="0" w:color="auto"/>
            </w:tcBorders>
            <w:shd w:val="clear" w:color="auto" w:fill="FFFFFF"/>
          </w:tcPr>
          <w:p w:rsidR="00D97F91" w:rsidRPr="00ED70FE" w:rsidRDefault="00D97F91" w:rsidP="00593A0E">
            <w:pPr>
              <w:pStyle w:val="Tabletext"/>
            </w:pPr>
            <w:r w:rsidRPr="00ED70FE">
              <w:t>Mid foot or fore foot, or both, left and right, ultrasound scan of, if the service is not performed in conjunction with a service mentioned in item</w:t>
            </w:r>
            <w:r w:rsidR="00ED70FE" w:rsidRPr="00ED70FE">
              <w:t> </w:t>
            </w:r>
            <w:r w:rsidRPr="00ED70FE">
              <w:t xml:space="preserve">55892 </w:t>
            </w:r>
            <w:bookmarkStart w:id="101" w:name="BK_S4P36L20C72"/>
            <w:bookmarkEnd w:id="101"/>
            <w:r w:rsidRPr="00ED70FE">
              <w:t>(R)</w:t>
            </w:r>
          </w:p>
        </w:tc>
        <w:tc>
          <w:tcPr>
            <w:tcW w:w="598" w:type="pct"/>
            <w:tcBorders>
              <w:bottom w:val="single" w:sz="2" w:space="0" w:color="auto"/>
            </w:tcBorders>
            <w:shd w:val="clear" w:color="auto" w:fill="FFFFFF"/>
          </w:tcPr>
          <w:p w:rsidR="00D97F91" w:rsidRPr="00ED70FE" w:rsidRDefault="00D97F91" w:rsidP="00593A0E">
            <w:pPr>
              <w:pStyle w:val="Tabletext"/>
              <w:jc w:val="right"/>
            </w:pPr>
            <w:r w:rsidRPr="00ED70FE">
              <w:t>122.90</w:t>
            </w:r>
          </w:p>
        </w:tc>
      </w:tr>
      <w:tr w:rsidR="00D97F91" w:rsidRPr="00ED70FE" w:rsidTr="00593A0E">
        <w:tc>
          <w:tcPr>
            <w:tcW w:w="609" w:type="pct"/>
            <w:tcBorders>
              <w:top w:val="single" w:sz="2" w:space="0" w:color="auto"/>
              <w:bottom w:val="single" w:sz="12" w:space="0" w:color="auto"/>
            </w:tcBorders>
            <w:shd w:val="clear" w:color="auto" w:fill="FFFFFF"/>
          </w:tcPr>
          <w:p w:rsidR="00D97F91" w:rsidRPr="00ED70FE" w:rsidRDefault="00D97F91" w:rsidP="00593A0E">
            <w:pPr>
              <w:pStyle w:val="Tabletext"/>
            </w:pPr>
            <w:r w:rsidRPr="00ED70FE">
              <w:t>55895</w:t>
            </w:r>
          </w:p>
        </w:tc>
        <w:tc>
          <w:tcPr>
            <w:tcW w:w="3793" w:type="pct"/>
            <w:tcBorders>
              <w:top w:val="single" w:sz="2" w:space="0" w:color="auto"/>
              <w:bottom w:val="single" w:sz="12" w:space="0" w:color="auto"/>
            </w:tcBorders>
            <w:shd w:val="clear" w:color="auto" w:fill="FFFFFF"/>
          </w:tcPr>
          <w:p w:rsidR="00D97F91" w:rsidRPr="00ED70FE" w:rsidRDefault="00D97F91" w:rsidP="00593A0E">
            <w:pPr>
              <w:pStyle w:val="Tabletext"/>
            </w:pPr>
            <w:r w:rsidRPr="00ED70FE">
              <w:t>Mid foot or fore foot, or both, left and right, ultrasound scan of, if the service is not performed in conjunction with a service mentioned in item</w:t>
            </w:r>
            <w:r w:rsidR="00ED70FE" w:rsidRPr="00ED70FE">
              <w:t> </w:t>
            </w:r>
            <w:r w:rsidRPr="00ED70FE">
              <w:t>55893 (NR)</w:t>
            </w:r>
          </w:p>
        </w:tc>
        <w:tc>
          <w:tcPr>
            <w:tcW w:w="598" w:type="pct"/>
            <w:tcBorders>
              <w:top w:val="single" w:sz="2" w:space="0" w:color="auto"/>
              <w:bottom w:val="single" w:sz="12" w:space="0" w:color="auto"/>
            </w:tcBorders>
            <w:shd w:val="clear" w:color="auto" w:fill="FFFFFF"/>
          </w:tcPr>
          <w:p w:rsidR="00D97F91" w:rsidRPr="00ED70FE" w:rsidRDefault="00D97F91" w:rsidP="00593A0E">
            <w:pPr>
              <w:pStyle w:val="Tabletext"/>
              <w:jc w:val="right"/>
            </w:pPr>
            <w:r w:rsidRPr="00ED70FE">
              <w:t>42.65</w:t>
            </w:r>
          </w:p>
        </w:tc>
      </w:tr>
    </w:tbl>
    <w:p w:rsidR="00566AE7" w:rsidRPr="00ED70FE" w:rsidRDefault="00566AE7" w:rsidP="00566AE7">
      <w:pPr>
        <w:pStyle w:val="ActHead3"/>
        <w:pageBreakBefore/>
      </w:pPr>
      <w:bookmarkStart w:id="102" w:name="_Toc39142242"/>
      <w:r w:rsidRPr="00C50F09">
        <w:rPr>
          <w:rStyle w:val="CharDivNo"/>
        </w:rPr>
        <w:t>Division</w:t>
      </w:r>
      <w:r w:rsidR="00ED70FE" w:rsidRPr="00C50F09">
        <w:rPr>
          <w:rStyle w:val="CharDivNo"/>
        </w:rPr>
        <w:t> </w:t>
      </w:r>
      <w:r w:rsidRPr="00C50F09">
        <w:rPr>
          <w:rStyle w:val="CharDivNo"/>
        </w:rPr>
        <w:t>2.2</w:t>
      </w:r>
      <w:r w:rsidRPr="00ED70FE">
        <w:t>—</w:t>
      </w:r>
      <w:r w:rsidRPr="00C50F09">
        <w:rPr>
          <w:rStyle w:val="CharDivText"/>
        </w:rPr>
        <w:t>Group I2: computed tomography (examination)</w:t>
      </w:r>
      <w:bookmarkEnd w:id="102"/>
    </w:p>
    <w:p w:rsidR="00566AE7" w:rsidRPr="00ED70FE" w:rsidRDefault="00566AE7" w:rsidP="00566AE7">
      <w:pPr>
        <w:pStyle w:val="ActHead4"/>
      </w:pPr>
      <w:bookmarkStart w:id="103" w:name="_Toc39142243"/>
      <w:r w:rsidRPr="00C50F09">
        <w:rPr>
          <w:rStyle w:val="CharSubdNo"/>
        </w:rPr>
        <w:t>Subdivision A</w:t>
      </w:r>
      <w:r w:rsidRPr="00ED70FE">
        <w:t>—</w:t>
      </w:r>
      <w:r w:rsidRPr="00C50F09">
        <w:rPr>
          <w:rStyle w:val="CharSubdText"/>
        </w:rPr>
        <w:t>General</w:t>
      </w:r>
      <w:bookmarkEnd w:id="103"/>
    </w:p>
    <w:p w:rsidR="00566AE7" w:rsidRPr="00ED70FE" w:rsidRDefault="00566AE7" w:rsidP="00566AE7">
      <w:pPr>
        <w:pStyle w:val="ActHead5"/>
      </w:pPr>
      <w:bookmarkStart w:id="104" w:name="_Toc39142244"/>
      <w:r w:rsidRPr="00C50F09">
        <w:rPr>
          <w:rStyle w:val="CharSectno"/>
        </w:rPr>
        <w:t>2.2.1</w:t>
      </w:r>
      <w:r w:rsidRPr="00ED70FE">
        <w:t xml:space="preserve">  CT services—eligible services</w:t>
      </w:r>
      <w:bookmarkEnd w:id="104"/>
    </w:p>
    <w:p w:rsidR="00566AE7" w:rsidRPr="00ED70FE" w:rsidRDefault="00566AE7" w:rsidP="00566AE7">
      <w:pPr>
        <w:pStyle w:val="subsection"/>
      </w:pPr>
      <w:r w:rsidRPr="00ED70FE">
        <w:tab/>
        <w:t>(1)</w:t>
      </w:r>
      <w:r w:rsidRPr="00ED70FE">
        <w:tab/>
        <w:t>Items in this Division (other than item</w:t>
      </w:r>
      <w:r w:rsidR="00ED70FE" w:rsidRPr="00ED70FE">
        <w:t> </w:t>
      </w:r>
      <w:r w:rsidRPr="00ED70FE">
        <w:t>57360) apply to a CT service that is:</w:t>
      </w:r>
    </w:p>
    <w:p w:rsidR="00566AE7" w:rsidRPr="00ED70FE" w:rsidRDefault="00566AE7" w:rsidP="00566AE7">
      <w:pPr>
        <w:pStyle w:val="paragraph"/>
      </w:pPr>
      <w:r w:rsidRPr="00ED70FE">
        <w:tab/>
        <w:t>(a)</w:t>
      </w:r>
      <w:r w:rsidRPr="00ED70FE">
        <w:tab/>
        <w:t>performed under the supervision of a specialist in the specialty of diagnostic radiology who is available:</w:t>
      </w:r>
    </w:p>
    <w:p w:rsidR="00566AE7" w:rsidRPr="00ED70FE" w:rsidRDefault="00566AE7" w:rsidP="00566AE7">
      <w:pPr>
        <w:pStyle w:val="paragraphsub"/>
      </w:pPr>
      <w:r w:rsidRPr="00ED70FE">
        <w:tab/>
        <w:t>(i)</w:t>
      </w:r>
      <w:r w:rsidRPr="00ED70FE">
        <w:tab/>
        <w:t>to monitor and influence the conduct and diagnostic quality of the examination; and</w:t>
      </w:r>
    </w:p>
    <w:p w:rsidR="00566AE7" w:rsidRPr="00ED70FE" w:rsidRDefault="00566AE7" w:rsidP="00566AE7">
      <w:pPr>
        <w:pStyle w:val="paragraphsub"/>
      </w:pPr>
      <w:r w:rsidRPr="00ED70FE">
        <w:tab/>
        <w:t>(ii)</w:t>
      </w:r>
      <w:r w:rsidRPr="00ED70FE">
        <w:tab/>
        <w:t>if necessary, to attend on the patient personally; and</w:t>
      </w:r>
    </w:p>
    <w:p w:rsidR="00566AE7" w:rsidRPr="00ED70FE" w:rsidRDefault="00566AE7" w:rsidP="00566AE7">
      <w:pPr>
        <w:pStyle w:val="paragraph"/>
      </w:pPr>
      <w:r w:rsidRPr="00ED70FE">
        <w:tab/>
        <w:t>(b)</w:t>
      </w:r>
      <w:r w:rsidRPr="00ED70FE">
        <w:tab/>
        <w:t>reported by a specialist in the specialty of diagnostic radiology.</w:t>
      </w:r>
    </w:p>
    <w:p w:rsidR="00566AE7" w:rsidRPr="00ED70FE" w:rsidRDefault="00566AE7" w:rsidP="00566AE7">
      <w:pPr>
        <w:pStyle w:val="subsection"/>
      </w:pPr>
      <w:r w:rsidRPr="00ED70FE">
        <w:tab/>
        <w:t>(2)</w:t>
      </w:r>
      <w:r w:rsidRPr="00ED70FE">
        <w:tab/>
        <w:t>Item</w:t>
      </w:r>
      <w:r w:rsidR="00ED70FE" w:rsidRPr="00ED70FE">
        <w:t> </w:t>
      </w:r>
      <w:r w:rsidRPr="00ED70FE">
        <w:t>57360 applies to a CT service that is:</w:t>
      </w:r>
    </w:p>
    <w:p w:rsidR="00566AE7" w:rsidRPr="00ED70FE" w:rsidRDefault="00566AE7" w:rsidP="00566AE7">
      <w:pPr>
        <w:pStyle w:val="paragraph"/>
      </w:pPr>
      <w:r w:rsidRPr="00ED70FE">
        <w:tab/>
        <w:t>(a)</w:t>
      </w:r>
      <w:r w:rsidRPr="00ED70FE">
        <w:tab/>
        <w:t>performed under the supervision of a specialist or consultant physician who is recognised by the Conjoint Committee for the Recognition of Training in CT Coronary Angiography and available:</w:t>
      </w:r>
    </w:p>
    <w:p w:rsidR="00566AE7" w:rsidRPr="00ED70FE" w:rsidRDefault="00566AE7" w:rsidP="00566AE7">
      <w:pPr>
        <w:pStyle w:val="paragraphsub"/>
      </w:pPr>
      <w:r w:rsidRPr="00ED70FE">
        <w:tab/>
        <w:t>(i)</w:t>
      </w:r>
      <w:r w:rsidRPr="00ED70FE">
        <w:tab/>
        <w:t>to monitor and influence the conduct and diagnostic quality of the examination; and</w:t>
      </w:r>
    </w:p>
    <w:p w:rsidR="00566AE7" w:rsidRPr="00ED70FE" w:rsidRDefault="00566AE7" w:rsidP="00566AE7">
      <w:pPr>
        <w:pStyle w:val="paragraphsub"/>
      </w:pPr>
      <w:r w:rsidRPr="00ED70FE">
        <w:tab/>
        <w:t>(ii)</w:t>
      </w:r>
      <w:r w:rsidRPr="00ED70FE">
        <w:tab/>
        <w:t>if necessary, to attend on the patient personally; and</w:t>
      </w:r>
    </w:p>
    <w:p w:rsidR="00566AE7" w:rsidRPr="00ED70FE" w:rsidRDefault="00566AE7" w:rsidP="00566AE7">
      <w:pPr>
        <w:pStyle w:val="paragraph"/>
      </w:pPr>
      <w:r w:rsidRPr="00ED70FE">
        <w:tab/>
        <w:t>(b)</w:t>
      </w:r>
      <w:r w:rsidRPr="00ED70FE">
        <w:tab/>
        <w:t>reported by a specialist or consultant physician who is recognised by the Conjoint Committee for the Recognition of Training in CT Coronary Angiography.</w:t>
      </w:r>
    </w:p>
    <w:p w:rsidR="00566AE7" w:rsidRPr="00ED70FE" w:rsidRDefault="00566AE7" w:rsidP="00566AE7">
      <w:pPr>
        <w:pStyle w:val="subsection"/>
      </w:pPr>
      <w:r w:rsidRPr="00ED70FE">
        <w:tab/>
        <w:t>(3)</w:t>
      </w:r>
      <w:r w:rsidRPr="00ED70FE">
        <w:tab/>
        <w:t xml:space="preserve">However, items in this Division apply to a CT service that does not comply with the requirements mentioned in </w:t>
      </w:r>
      <w:r w:rsidR="00ED70FE" w:rsidRPr="00ED70FE">
        <w:t>subclause (</w:t>
      </w:r>
      <w:r w:rsidRPr="00ED70FE">
        <w:t>1) or (2) if the service is performed:</w:t>
      </w:r>
    </w:p>
    <w:p w:rsidR="00566AE7" w:rsidRPr="00ED70FE" w:rsidRDefault="00566AE7" w:rsidP="00566AE7">
      <w:pPr>
        <w:pStyle w:val="paragraph"/>
      </w:pPr>
      <w:r w:rsidRPr="00ED70FE">
        <w:tab/>
        <w:t>(a)</w:t>
      </w:r>
      <w:r w:rsidRPr="00ED70FE">
        <w:tab/>
        <w:t>in an emergency; or</w:t>
      </w:r>
    </w:p>
    <w:p w:rsidR="00566AE7" w:rsidRPr="00ED70FE" w:rsidRDefault="00566AE7" w:rsidP="00566AE7">
      <w:pPr>
        <w:pStyle w:val="paragraph"/>
      </w:pPr>
      <w:r w:rsidRPr="00ED70FE">
        <w:tab/>
        <w:t>(b)</w:t>
      </w:r>
      <w:r w:rsidRPr="00ED70FE">
        <w:tab/>
        <w:t>because of medical necessity, in a remote location.</w:t>
      </w:r>
    </w:p>
    <w:p w:rsidR="00566AE7" w:rsidRPr="00ED70FE" w:rsidRDefault="00566AE7" w:rsidP="00566AE7">
      <w:pPr>
        <w:pStyle w:val="ActHead5"/>
      </w:pPr>
      <w:bookmarkStart w:id="105" w:name="_Toc39142245"/>
      <w:r w:rsidRPr="00C50F09">
        <w:rPr>
          <w:rStyle w:val="CharSectno"/>
        </w:rPr>
        <w:t>2.2.2</w:t>
      </w:r>
      <w:r w:rsidRPr="00ED70FE">
        <w:t xml:space="preserve">  Restriction on items—attenuation correction and anatomical correlation</w:t>
      </w:r>
      <w:bookmarkEnd w:id="105"/>
    </w:p>
    <w:p w:rsidR="00566AE7" w:rsidRPr="00ED70FE" w:rsidRDefault="00566AE7" w:rsidP="00566AE7">
      <w:pPr>
        <w:pStyle w:val="subsection"/>
      </w:pPr>
      <w:r w:rsidRPr="00ED70FE">
        <w:tab/>
      </w:r>
      <w:r w:rsidRPr="00ED70FE">
        <w:tab/>
        <w:t>Items in this Division do not apply to a CT service that is performed for the purpose of attenuation correction or anatomical correlation of another diagnostic imaging procedure.</w:t>
      </w:r>
    </w:p>
    <w:p w:rsidR="00566AE7" w:rsidRPr="00ED70FE" w:rsidRDefault="00566AE7" w:rsidP="00566AE7">
      <w:pPr>
        <w:pStyle w:val="ActHead5"/>
      </w:pPr>
      <w:bookmarkStart w:id="106" w:name="_Toc39142246"/>
      <w:r w:rsidRPr="00C50F09">
        <w:rPr>
          <w:rStyle w:val="CharSectno"/>
        </w:rPr>
        <w:t>2.2.3</w:t>
      </w:r>
      <w:r w:rsidRPr="00ED70FE">
        <w:t xml:space="preserve">  Application of items</w:t>
      </w:r>
      <w:r w:rsidR="00ED70FE" w:rsidRPr="00ED70FE">
        <w:t> </w:t>
      </w:r>
      <w:r w:rsidRPr="00ED70FE">
        <w:t>56001 and 56007 if axial scan performed for exclusion of acoustic neuroma</w:t>
      </w:r>
      <w:bookmarkEnd w:id="106"/>
    </w:p>
    <w:p w:rsidR="00566AE7" w:rsidRPr="00ED70FE" w:rsidRDefault="00566AE7" w:rsidP="00566AE7">
      <w:pPr>
        <w:pStyle w:val="subsection"/>
      </w:pPr>
      <w:r w:rsidRPr="00ED70FE">
        <w:tab/>
      </w:r>
      <w:r w:rsidRPr="00ED70FE">
        <w:tab/>
        <w:t>If an axial scan is performed for the exclusion of acoustic neuroma, item</w:t>
      </w:r>
      <w:r w:rsidR="00ED70FE" w:rsidRPr="00ED70FE">
        <w:t> </w:t>
      </w:r>
      <w:r w:rsidRPr="00ED70FE">
        <w:t>56001 or 56007 applies instead of any other item in this Schedule that might be taken to apply to the service.</w:t>
      </w:r>
    </w:p>
    <w:p w:rsidR="00566AE7" w:rsidRPr="00ED70FE" w:rsidRDefault="00566AE7" w:rsidP="00566AE7">
      <w:pPr>
        <w:pStyle w:val="ActHead5"/>
      </w:pPr>
      <w:bookmarkStart w:id="107" w:name="_Toc39142247"/>
      <w:r w:rsidRPr="00C50F09">
        <w:rPr>
          <w:rStyle w:val="CharSectno"/>
        </w:rPr>
        <w:t>2.2.4</w:t>
      </w:r>
      <w:r w:rsidRPr="00ED70FE">
        <w:t xml:space="preserve">  CT services—assessment of headache</w:t>
      </w:r>
      <w:bookmarkEnd w:id="107"/>
    </w:p>
    <w:p w:rsidR="00566AE7" w:rsidRPr="00ED70FE" w:rsidRDefault="00566AE7" w:rsidP="00566AE7">
      <w:pPr>
        <w:pStyle w:val="subsection"/>
      </w:pPr>
      <w:r w:rsidRPr="00ED70FE">
        <w:tab/>
        <w:t>(1)</w:t>
      </w:r>
      <w:r w:rsidRPr="00ED70FE">
        <w:tab/>
        <w:t>If the service mentioned in item</w:t>
      </w:r>
      <w:r w:rsidR="00ED70FE" w:rsidRPr="00ED70FE">
        <w:t> </w:t>
      </w:r>
      <w:r w:rsidRPr="00ED70FE">
        <w:t>56007 or 56036 is used for the assessment of a headache of a patient to whom this clause applies, the fee mentioned in the item applies only if:</w:t>
      </w:r>
    </w:p>
    <w:p w:rsidR="00566AE7" w:rsidRPr="00ED70FE" w:rsidRDefault="00566AE7" w:rsidP="00566AE7">
      <w:pPr>
        <w:pStyle w:val="paragraph"/>
      </w:pPr>
      <w:r w:rsidRPr="00ED70FE">
        <w:tab/>
        <w:t>(a)</w:t>
      </w:r>
      <w:r w:rsidRPr="00ED70FE">
        <w:tab/>
        <w:t>a scan without intravenous contrast medium has been performed on the patient; and</w:t>
      </w:r>
    </w:p>
    <w:p w:rsidR="00566AE7" w:rsidRPr="00ED70FE" w:rsidRDefault="00566AE7" w:rsidP="00566AE7">
      <w:pPr>
        <w:pStyle w:val="paragraph"/>
      </w:pPr>
      <w:r w:rsidRPr="00ED70FE">
        <w:tab/>
        <w:t>(b)</w:t>
      </w:r>
      <w:r w:rsidRPr="00ED70FE">
        <w:tab/>
        <w:t>the service is required because the result of the scan is abnormal.</w:t>
      </w:r>
    </w:p>
    <w:p w:rsidR="00566AE7" w:rsidRPr="00ED70FE" w:rsidRDefault="00566AE7" w:rsidP="00566AE7">
      <w:pPr>
        <w:pStyle w:val="subsection"/>
      </w:pPr>
      <w:r w:rsidRPr="00ED70FE">
        <w:tab/>
        <w:t>(2)</w:t>
      </w:r>
      <w:r w:rsidRPr="00ED70FE">
        <w:tab/>
        <w:t>This clause applies to a patient who:</w:t>
      </w:r>
    </w:p>
    <w:p w:rsidR="00566AE7" w:rsidRPr="00ED70FE" w:rsidRDefault="00566AE7" w:rsidP="00566AE7">
      <w:pPr>
        <w:pStyle w:val="paragraph"/>
      </w:pPr>
      <w:r w:rsidRPr="00ED70FE">
        <w:tab/>
        <w:t>(a)</w:t>
      </w:r>
      <w:r w:rsidRPr="00ED70FE">
        <w:tab/>
        <w:t>is under 50 years; and</w:t>
      </w:r>
    </w:p>
    <w:p w:rsidR="00566AE7" w:rsidRPr="00ED70FE" w:rsidRDefault="00566AE7" w:rsidP="00566AE7">
      <w:pPr>
        <w:pStyle w:val="paragraph"/>
      </w:pPr>
      <w:r w:rsidRPr="00ED70FE">
        <w:tab/>
        <w:t>(b)</w:t>
      </w:r>
      <w:r w:rsidRPr="00ED70FE">
        <w:tab/>
        <w:t>is (apart from the headache) otherwise well; and</w:t>
      </w:r>
    </w:p>
    <w:p w:rsidR="00566AE7" w:rsidRPr="00ED70FE" w:rsidRDefault="00566AE7" w:rsidP="00566AE7">
      <w:pPr>
        <w:pStyle w:val="paragraph"/>
      </w:pPr>
      <w:r w:rsidRPr="00ED70FE">
        <w:tab/>
        <w:t>(c)</w:t>
      </w:r>
      <w:r w:rsidRPr="00ED70FE">
        <w:tab/>
        <w:t>has no localising symptoms or signs; and</w:t>
      </w:r>
    </w:p>
    <w:p w:rsidR="00566AE7" w:rsidRPr="00ED70FE" w:rsidRDefault="00566AE7" w:rsidP="00566AE7">
      <w:pPr>
        <w:pStyle w:val="paragraph"/>
      </w:pPr>
      <w:r w:rsidRPr="00ED70FE">
        <w:tab/>
        <w:t>(d)</w:t>
      </w:r>
      <w:r w:rsidRPr="00ED70FE">
        <w:tab/>
        <w:t>has no history of malignancy or immunosuppression.</w:t>
      </w:r>
    </w:p>
    <w:p w:rsidR="00566AE7" w:rsidRPr="00ED70FE" w:rsidRDefault="00566AE7" w:rsidP="00566AE7">
      <w:pPr>
        <w:pStyle w:val="ActHead5"/>
      </w:pPr>
      <w:bookmarkStart w:id="108" w:name="_Toc39142248"/>
      <w:r w:rsidRPr="00C50F09">
        <w:rPr>
          <w:rStyle w:val="CharSectno"/>
        </w:rPr>
        <w:t>2.2.5</w:t>
      </w:r>
      <w:r w:rsidRPr="00ED70FE">
        <w:t xml:space="preserve">  CT services—number of services</w:t>
      </w:r>
      <w:bookmarkEnd w:id="108"/>
    </w:p>
    <w:p w:rsidR="00566AE7" w:rsidRPr="00ED70FE" w:rsidRDefault="00566AE7" w:rsidP="00566AE7">
      <w:pPr>
        <w:pStyle w:val="subsection"/>
      </w:pPr>
      <w:r w:rsidRPr="00ED70FE">
        <w:tab/>
      </w:r>
      <w:r w:rsidRPr="00ED70FE">
        <w:tab/>
        <w:t>Items</w:t>
      </w:r>
      <w:r w:rsidR="00ED70FE" w:rsidRPr="00ED70FE">
        <w:t> </w:t>
      </w:r>
      <w:r w:rsidRPr="00ED70FE">
        <w:t>56220 to 56238 and 56620 to 56630 apply once only for a service mentioned in any of those items, regardless of the number of patient attendances required to complete the service.</w:t>
      </w:r>
    </w:p>
    <w:p w:rsidR="00566AE7" w:rsidRPr="00ED70FE" w:rsidRDefault="00566AE7" w:rsidP="00566AE7">
      <w:pPr>
        <w:pStyle w:val="ActHead4"/>
      </w:pPr>
      <w:bookmarkStart w:id="109" w:name="_Toc39142249"/>
      <w:r w:rsidRPr="00C50F09">
        <w:rPr>
          <w:rStyle w:val="CharSubdNo"/>
        </w:rPr>
        <w:t>Subdivision B</w:t>
      </w:r>
      <w:r w:rsidRPr="00ED70FE">
        <w:t>—</w:t>
      </w:r>
      <w:r w:rsidRPr="00C50F09">
        <w:rPr>
          <w:rStyle w:val="CharSubdText"/>
        </w:rPr>
        <w:t>Subgroups 1 to 13 of Group I2</w:t>
      </w:r>
      <w:bookmarkEnd w:id="109"/>
    </w:p>
    <w:p w:rsidR="00566AE7" w:rsidRPr="00ED70FE" w:rsidRDefault="00566AE7" w:rsidP="00566AE7">
      <w:pPr>
        <w:pStyle w:val="ActHead5"/>
      </w:pPr>
      <w:bookmarkStart w:id="110" w:name="_Toc39142250"/>
      <w:r w:rsidRPr="00C50F09">
        <w:rPr>
          <w:rStyle w:val="CharSectno"/>
        </w:rPr>
        <w:t>2.2.6</w:t>
      </w:r>
      <w:r w:rsidRPr="00ED70FE">
        <w:t xml:space="preserve">  Items in Subgroups 1 to 13 of Group I2</w:t>
      </w:r>
      <w:bookmarkEnd w:id="110"/>
    </w:p>
    <w:p w:rsidR="00566AE7" w:rsidRPr="00ED70FE" w:rsidRDefault="00566AE7" w:rsidP="00566AE7">
      <w:pPr>
        <w:pStyle w:val="subsection"/>
      </w:pPr>
      <w:r w:rsidRPr="00ED70FE">
        <w:tab/>
      </w:r>
      <w:r w:rsidRPr="00ED70FE">
        <w:tab/>
        <w:t>This clause sets out items in Subgroups 1 to 13 of Group I2.</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2"/>
        <w:gridCol w:w="6350"/>
        <w:gridCol w:w="1003"/>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I2—Computed tomography—examination</w:t>
            </w:r>
          </w:p>
        </w:tc>
      </w:tr>
      <w:tr w:rsidR="00566AE7" w:rsidRPr="00ED70FE" w:rsidTr="00593A0E">
        <w:trPr>
          <w:tblHeader/>
        </w:trPr>
        <w:tc>
          <w:tcPr>
            <w:tcW w:w="610"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11" w:name="BK_S4P38L19C5"/>
            <w:bookmarkEnd w:id="111"/>
          </w:p>
        </w:tc>
        <w:tc>
          <w:tcPr>
            <w:tcW w:w="3791"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9"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tcPr>
          <w:p w:rsidR="00566AE7" w:rsidRPr="00ED70FE" w:rsidRDefault="00566AE7" w:rsidP="00593A0E">
            <w:pPr>
              <w:pStyle w:val="TableHeading"/>
            </w:pPr>
            <w:r w:rsidRPr="00ED70FE">
              <w:t>Subgroup 1—Head</w:t>
            </w:r>
          </w:p>
        </w:tc>
      </w:tr>
      <w:tr w:rsidR="00BB1DCA" w:rsidRPr="00ED70FE" w:rsidTr="00593A0E">
        <w:tc>
          <w:tcPr>
            <w:tcW w:w="610" w:type="pct"/>
            <w:shd w:val="clear" w:color="auto" w:fill="auto"/>
            <w:hideMark/>
          </w:tcPr>
          <w:p w:rsidR="00BB1DCA" w:rsidRPr="00ED70FE" w:rsidRDefault="00BB1DCA" w:rsidP="00593A0E">
            <w:pPr>
              <w:pStyle w:val="Tabletext"/>
            </w:pPr>
            <w:r w:rsidRPr="00ED70FE">
              <w:t>56001</w:t>
            </w:r>
          </w:p>
        </w:tc>
        <w:tc>
          <w:tcPr>
            <w:tcW w:w="3791" w:type="pct"/>
            <w:shd w:val="clear" w:color="auto" w:fill="auto"/>
            <w:hideMark/>
          </w:tcPr>
          <w:p w:rsidR="00BB1DCA" w:rsidRPr="00ED70FE" w:rsidRDefault="00BB1DCA" w:rsidP="00593A0E">
            <w:pPr>
              <w:pStyle w:val="Tabletext"/>
            </w:pPr>
            <w:r w:rsidRPr="00ED70FE">
              <w:t>Computed tomography—scan of brain without intravenous contrast medium, not being a service to which item</w:t>
            </w:r>
            <w:r w:rsidR="00ED70FE" w:rsidRPr="00ED70FE">
              <w:t> </w:t>
            </w:r>
            <w:r w:rsidRPr="00ED70FE">
              <w:t>57001 applies (R) (Anaes.)</w:t>
            </w:r>
          </w:p>
        </w:tc>
        <w:tc>
          <w:tcPr>
            <w:tcW w:w="599" w:type="pct"/>
            <w:shd w:val="clear" w:color="auto" w:fill="auto"/>
            <w:hideMark/>
          </w:tcPr>
          <w:p w:rsidR="00BB1DCA" w:rsidRPr="00ED70FE" w:rsidRDefault="00BB1DCA" w:rsidP="00593A0E">
            <w:pPr>
              <w:pStyle w:val="Tabletext"/>
              <w:tabs>
                <w:tab w:val="decimal" w:pos="400"/>
              </w:tabs>
              <w:jc w:val="right"/>
            </w:pPr>
            <w:r w:rsidRPr="00ED70FE">
              <w:t>198.00</w:t>
            </w:r>
          </w:p>
        </w:tc>
      </w:tr>
      <w:tr w:rsidR="00BB1DCA" w:rsidRPr="00ED70FE" w:rsidTr="00593A0E">
        <w:tc>
          <w:tcPr>
            <w:tcW w:w="610" w:type="pct"/>
            <w:shd w:val="clear" w:color="auto" w:fill="auto"/>
            <w:hideMark/>
          </w:tcPr>
          <w:p w:rsidR="00BB1DCA" w:rsidRPr="00ED70FE" w:rsidRDefault="00BB1DCA" w:rsidP="00593A0E">
            <w:pPr>
              <w:pStyle w:val="Tabletext"/>
            </w:pPr>
            <w:r w:rsidRPr="00ED70FE">
              <w:t>56007</w:t>
            </w:r>
          </w:p>
        </w:tc>
        <w:tc>
          <w:tcPr>
            <w:tcW w:w="3791" w:type="pct"/>
            <w:shd w:val="clear" w:color="auto" w:fill="auto"/>
            <w:hideMark/>
          </w:tcPr>
          <w:p w:rsidR="00BB1DCA" w:rsidRPr="00ED70FE" w:rsidRDefault="00BB1DCA" w:rsidP="00593A0E">
            <w:pPr>
              <w:pStyle w:val="Tabletext"/>
            </w:pPr>
            <w:r w:rsidRPr="00ED70FE">
              <w:t>Computed tomography—scan of brain with intravenous contrast medium and with any scans of the brain before intravenous contrast injection, when performed, not being a service to which item</w:t>
            </w:r>
            <w:r w:rsidR="00ED70FE" w:rsidRPr="00ED70FE">
              <w:t> </w:t>
            </w:r>
            <w:r w:rsidRPr="00ED70FE">
              <w:t>57007 applies (R) (Anaes.)</w:t>
            </w:r>
          </w:p>
        </w:tc>
        <w:tc>
          <w:tcPr>
            <w:tcW w:w="599" w:type="pct"/>
            <w:shd w:val="clear" w:color="auto" w:fill="auto"/>
            <w:hideMark/>
          </w:tcPr>
          <w:p w:rsidR="00BB1DCA" w:rsidRPr="00ED70FE" w:rsidRDefault="00BB1DCA" w:rsidP="00593A0E">
            <w:pPr>
              <w:pStyle w:val="Tabletext"/>
              <w:tabs>
                <w:tab w:val="decimal" w:pos="400"/>
              </w:tabs>
              <w:jc w:val="right"/>
            </w:pPr>
            <w:r w:rsidRPr="00ED70FE">
              <w:t>253.75</w:t>
            </w:r>
          </w:p>
        </w:tc>
      </w:tr>
      <w:tr w:rsidR="00BB1DCA" w:rsidRPr="00ED70FE" w:rsidTr="00593A0E">
        <w:tc>
          <w:tcPr>
            <w:tcW w:w="610" w:type="pct"/>
            <w:shd w:val="clear" w:color="auto" w:fill="auto"/>
            <w:hideMark/>
          </w:tcPr>
          <w:p w:rsidR="00BB1DCA" w:rsidRPr="00ED70FE" w:rsidRDefault="00BB1DCA" w:rsidP="00593A0E">
            <w:pPr>
              <w:pStyle w:val="Tabletext"/>
            </w:pPr>
            <w:r w:rsidRPr="00ED70FE">
              <w:t>56010</w:t>
            </w:r>
          </w:p>
        </w:tc>
        <w:tc>
          <w:tcPr>
            <w:tcW w:w="3791" w:type="pct"/>
            <w:shd w:val="clear" w:color="auto" w:fill="auto"/>
            <w:hideMark/>
          </w:tcPr>
          <w:p w:rsidR="00BB1DCA" w:rsidRPr="00ED70FE" w:rsidRDefault="00BB1DCA" w:rsidP="00593A0E">
            <w:pPr>
              <w:pStyle w:val="Tabletext"/>
            </w:pPr>
            <w:r w:rsidRPr="00ED70FE">
              <w:t>Computed tomography—scan of pituitary fossa with or without intravenous contrast medium and with or without brain scan when performed (R) (Anaes.)</w:t>
            </w:r>
          </w:p>
        </w:tc>
        <w:tc>
          <w:tcPr>
            <w:tcW w:w="599" w:type="pct"/>
            <w:shd w:val="clear" w:color="auto" w:fill="auto"/>
            <w:hideMark/>
          </w:tcPr>
          <w:p w:rsidR="00BB1DCA" w:rsidRPr="00ED70FE" w:rsidRDefault="00BB1DCA" w:rsidP="00593A0E">
            <w:pPr>
              <w:pStyle w:val="Tabletext"/>
              <w:tabs>
                <w:tab w:val="decimal" w:pos="400"/>
              </w:tabs>
              <w:jc w:val="right"/>
            </w:pPr>
            <w:r w:rsidRPr="00ED70FE">
              <w:t>255.90</w:t>
            </w:r>
          </w:p>
        </w:tc>
      </w:tr>
      <w:tr w:rsidR="00BB1DCA" w:rsidRPr="00ED70FE" w:rsidTr="00593A0E">
        <w:tc>
          <w:tcPr>
            <w:tcW w:w="610" w:type="pct"/>
            <w:shd w:val="clear" w:color="auto" w:fill="auto"/>
            <w:hideMark/>
          </w:tcPr>
          <w:p w:rsidR="00BB1DCA" w:rsidRPr="00ED70FE" w:rsidRDefault="00BB1DCA" w:rsidP="00593A0E">
            <w:pPr>
              <w:pStyle w:val="Tabletext"/>
            </w:pPr>
            <w:r w:rsidRPr="00ED70FE">
              <w:t>56013</w:t>
            </w:r>
          </w:p>
        </w:tc>
        <w:tc>
          <w:tcPr>
            <w:tcW w:w="3791" w:type="pct"/>
            <w:shd w:val="clear" w:color="auto" w:fill="auto"/>
            <w:hideMark/>
          </w:tcPr>
          <w:p w:rsidR="00BB1DCA" w:rsidRPr="00ED70FE" w:rsidRDefault="00BB1DCA" w:rsidP="00593A0E">
            <w:pPr>
              <w:pStyle w:val="Tabletext"/>
            </w:pPr>
            <w:r w:rsidRPr="00ED70FE">
              <w:t>Computed tomography—scan of orbits with or without intravenous contrast medium and with or without brain scan when performed (R) (Anaes.)</w:t>
            </w:r>
          </w:p>
        </w:tc>
        <w:tc>
          <w:tcPr>
            <w:tcW w:w="599" w:type="pct"/>
            <w:shd w:val="clear" w:color="auto" w:fill="auto"/>
            <w:hideMark/>
          </w:tcPr>
          <w:p w:rsidR="00BB1DCA" w:rsidRPr="00ED70FE" w:rsidRDefault="00BB1DCA" w:rsidP="00593A0E">
            <w:pPr>
              <w:pStyle w:val="Tabletext"/>
              <w:tabs>
                <w:tab w:val="decimal" w:pos="400"/>
              </w:tabs>
              <w:jc w:val="right"/>
            </w:pPr>
            <w:r w:rsidRPr="00ED70FE">
              <w:t>253.75</w:t>
            </w:r>
          </w:p>
        </w:tc>
      </w:tr>
      <w:tr w:rsidR="00BB1DCA" w:rsidRPr="00ED70FE" w:rsidTr="00593A0E">
        <w:tc>
          <w:tcPr>
            <w:tcW w:w="610" w:type="pct"/>
            <w:shd w:val="clear" w:color="auto" w:fill="auto"/>
            <w:hideMark/>
          </w:tcPr>
          <w:p w:rsidR="00BB1DCA" w:rsidRPr="00ED70FE" w:rsidRDefault="00BB1DCA" w:rsidP="00593A0E">
            <w:pPr>
              <w:pStyle w:val="Tabletext"/>
            </w:pPr>
            <w:r w:rsidRPr="00ED70FE">
              <w:t>56016</w:t>
            </w:r>
          </w:p>
        </w:tc>
        <w:tc>
          <w:tcPr>
            <w:tcW w:w="3791" w:type="pct"/>
            <w:shd w:val="clear" w:color="auto" w:fill="auto"/>
            <w:hideMark/>
          </w:tcPr>
          <w:p w:rsidR="00BB1DCA" w:rsidRPr="00ED70FE" w:rsidRDefault="00BB1DCA" w:rsidP="00593A0E">
            <w:pPr>
              <w:pStyle w:val="Tabletext"/>
            </w:pPr>
            <w:r w:rsidRPr="00ED70FE">
              <w:t>Computed tomography—scan of petrous bones in axial and coronal planes in 1 mm or 2 mm sections, with or without intravenous contrast medium, with or without scan of brain (R) (Anaes.)</w:t>
            </w:r>
          </w:p>
        </w:tc>
        <w:tc>
          <w:tcPr>
            <w:tcW w:w="599" w:type="pct"/>
            <w:shd w:val="clear" w:color="auto" w:fill="auto"/>
            <w:hideMark/>
          </w:tcPr>
          <w:p w:rsidR="00BB1DCA" w:rsidRPr="00ED70FE" w:rsidRDefault="00BB1DCA" w:rsidP="00593A0E">
            <w:pPr>
              <w:pStyle w:val="Tabletext"/>
              <w:tabs>
                <w:tab w:val="decimal" w:pos="400"/>
              </w:tabs>
              <w:jc w:val="right"/>
            </w:pPr>
            <w:r w:rsidRPr="00ED70FE">
              <w:t>294.35</w:t>
            </w:r>
          </w:p>
        </w:tc>
      </w:tr>
      <w:tr w:rsidR="00BB1DCA" w:rsidRPr="00ED70FE" w:rsidTr="00593A0E">
        <w:tc>
          <w:tcPr>
            <w:tcW w:w="610" w:type="pct"/>
            <w:shd w:val="clear" w:color="auto" w:fill="auto"/>
            <w:hideMark/>
          </w:tcPr>
          <w:p w:rsidR="00BB1DCA" w:rsidRPr="00ED70FE" w:rsidRDefault="00BB1DCA" w:rsidP="00593A0E">
            <w:pPr>
              <w:pStyle w:val="Tabletext"/>
            </w:pPr>
            <w:r w:rsidRPr="00ED70FE">
              <w:t>56022</w:t>
            </w:r>
          </w:p>
        </w:tc>
        <w:tc>
          <w:tcPr>
            <w:tcW w:w="3791" w:type="pct"/>
            <w:shd w:val="clear" w:color="auto" w:fill="auto"/>
            <w:hideMark/>
          </w:tcPr>
          <w:p w:rsidR="00BB1DCA" w:rsidRPr="00ED70FE" w:rsidRDefault="00BB1DCA" w:rsidP="00593A0E">
            <w:pPr>
              <w:pStyle w:val="Tabletext"/>
            </w:pPr>
            <w:r w:rsidRPr="00ED70FE">
              <w:t>Computed tomography—scan of facial bones, para nasal sinuses or both without intravenous contrast medium (R) (Anaes.)</w:t>
            </w:r>
          </w:p>
        </w:tc>
        <w:tc>
          <w:tcPr>
            <w:tcW w:w="599" w:type="pct"/>
            <w:shd w:val="clear" w:color="auto" w:fill="auto"/>
            <w:hideMark/>
          </w:tcPr>
          <w:p w:rsidR="00BB1DCA" w:rsidRPr="00ED70FE" w:rsidRDefault="00BB1DCA" w:rsidP="00593A0E">
            <w:pPr>
              <w:pStyle w:val="Tabletext"/>
              <w:tabs>
                <w:tab w:val="decimal" w:pos="400"/>
              </w:tabs>
              <w:jc w:val="right"/>
            </w:pPr>
            <w:r w:rsidRPr="00ED70FE">
              <w:t>228.35</w:t>
            </w:r>
          </w:p>
        </w:tc>
      </w:tr>
      <w:tr w:rsidR="00BB1DCA" w:rsidRPr="00ED70FE" w:rsidTr="00593A0E">
        <w:tc>
          <w:tcPr>
            <w:tcW w:w="610" w:type="pct"/>
            <w:shd w:val="clear" w:color="auto" w:fill="auto"/>
            <w:hideMark/>
          </w:tcPr>
          <w:p w:rsidR="00BB1DCA" w:rsidRPr="00ED70FE" w:rsidRDefault="00BB1DCA" w:rsidP="00593A0E">
            <w:pPr>
              <w:pStyle w:val="Tabletext"/>
            </w:pPr>
            <w:r w:rsidRPr="00ED70FE">
              <w:t>56028</w:t>
            </w:r>
          </w:p>
        </w:tc>
        <w:tc>
          <w:tcPr>
            <w:tcW w:w="3791" w:type="pct"/>
            <w:shd w:val="clear" w:color="auto" w:fill="auto"/>
            <w:hideMark/>
          </w:tcPr>
          <w:p w:rsidR="00BB1DCA" w:rsidRPr="00ED70FE" w:rsidRDefault="00BB1DCA" w:rsidP="00593A0E">
            <w:pPr>
              <w:pStyle w:val="Tabletext"/>
            </w:pPr>
            <w:r w:rsidRPr="00ED70FE">
              <w:t>Computed tomography—scan of facial bones, para nasal sinuses or both with intravenous contrast medium and with any scans of the facial bones, para nasal sinuses or both before intravenous contrast injection, when performed (R) (Anaes.)</w:t>
            </w:r>
          </w:p>
        </w:tc>
        <w:tc>
          <w:tcPr>
            <w:tcW w:w="599" w:type="pct"/>
            <w:shd w:val="clear" w:color="auto" w:fill="auto"/>
            <w:hideMark/>
          </w:tcPr>
          <w:p w:rsidR="00BB1DCA" w:rsidRPr="00ED70FE" w:rsidRDefault="00BB1DCA" w:rsidP="00593A0E">
            <w:pPr>
              <w:pStyle w:val="Tabletext"/>
              <w:tabs>
                <w:tab w:val="decimal" w:pos="400"/>
              </w:tabs>
              <w:jc w:val="right"/>
            </w:pPr>
            <w:r w:rsidRPr="00ED70FE">
              <w:t>341.85</w:t>
            </w:r>
          </w:p>
        </w:tc>
      </w:tr>
      <w:tr w:rsidR="00BB1DCA" w:rsidRPr="00ED70FE" w:rsidTr="00593A0E">
        <w:tc>
          <w:tcPr>
            <w:tcW w:w="610" w:type="pct"/>
            <w:shd w:val="clear" w:color="auto" w:fill="auto"/>
            <w:hideMark/>
          </w:tcPr>
          <w:p w:rsidR="00BB1DCA" w:rsidRPr="00ED70FE" w:rsidRDefault="00BB1DCA" w:rsidP="00593A0E">
            <w:pPr>
              <w:pStyle w:val="Tabletext"/>
            </w:pPr>
            <w:r w:rsidRPr="00ED70FE">
              <w:t>56030</w:t>
            </w:r>
          </w:p>
        </w:tc>
        <w:tc>
          <w:tcPr>
            <w:tcW w:w="3791" w:type="pct"/>
            <w:shd w:val="clear" w:color="auto" w:fill="auto"/>
            <w:hideMark/>
          </w:tcPr>
          <w:p w:rsidR="00BB1DCA" w:rsidRPr="00ED70FE" w:rsidRDefault="00BB1DCA" w:rsidP="00593A0E">
            <w:pPr>
              <w:pStyle w:val="Tabletext"/>
            </w:pPr>
            <w:r w:rsidRPr="00ED70FE">
              <w:t>Computed tomography—scan of facial bones, para nasal sinuses or both, with scan of brain, without intravenous contrast medium (R) (Anaes.)</w:t>
            </w:r>
          </w:p>
        </w:tc>
        <w:tc>
          <w:tcPr>
            <w:tcW w:w="599" w:type="pct"/>
            <w:shd w:val="clear" w:color="auto" w:fill="auto"/>
            <w:hideMark/>
          </w:tcPr>
          <w:p w:rsidR="00BB1DCA" w:rsidRPr="00ED70FE" w:rsidRDefault="00BB1DCA" w:rsidP="00593A0E">
            <w:pPr>
              <w:pStyle w:val="Tabletext"/>
              <w:tabs>
                <w:tab w:val="decimal" w:pos="400"/>
              </w:tabs>
              <w:jc w:val="right"/>
            </w:pPr>
            <w:r w:rsidRPr="00ED70FE">
              <w:t>228.35</w:t>
            </w:r>
          </w:p>
        </w:tc>
      </w:tr>
      <w:tr w:rsidR="00BB1DCA" w:rsidRPr="00ED70FE" w:rsidTr="00593A0E">
        <w:tc>
          <w:tcPr>
            <w:tcW w:w="610" w:type="pct"/>
            <w:shd w:val="clear" w:color="auto" w:fill="auto"/>
            <w:hideMark/>
          </w:tcPr>
          <w:p w:rsidR="00BB1DCA" w:rsidRPr="00ED70FE" w:rsidRDefault="00BB1DCA" w:rsidP="00593A0E">
            <w:pPr>
              <w:pStyle w:val="Tabletext"/>
            </w:pPr>
            <w:r w:rsidRPr="00ED70FE">
              <w:t>56036</w:t>
            </w:r>
          </w:p>
        </w:tc>
        <w:tc>
          <w:tcPr>
            <w:tcW w:w="3791" w:type="pct"/>
            <w:shd w:val="clear" w:color="auto" w:fill="auto"/>
            <w:hideMark/>
          </w:tcPr>
          <w:p w:rsidR="00BB1DCA" w:rsidRPr="00ED70FE" w:rsidRDefault="00BB1DCA" w:rsidP="00593A0E">
            <w:pPr>
              <w:pStyle w:val="Tabletext"/>
            </w:pPr>
            <w:r w:rsidRPr="00ED70FE">
              <w:t>Computed tomography—scan of facial bones, para nasal sinuses or both, with scan of brain, with intravenous contrast medium, if:</w:t>
            </w:r>
          </w:p>
          <w:p w:rsidR="00BB1DCA" w:rsidRPr="00ED70FE" w:rsidRDefault="00BB1DCA" w:rsidP="00593A0E">
            <w:pPr>
              <w:pStyle w:val="Tablea"/>
            </w:pPr>
            <w:r w:rsidRPr="00ED70FE">
              <w:t>(a) a scan without intravenous contrast medium has been performed; and</w:t>
            </w:r>
          </w:p>
          <w:p w:rsidR="00BB1DCA" w:rsidRPr="00ED70FE" w:rsidRDefault="00BB1DCA" w:rsidP="00593A0E">
            <w:pPr>
              <w:pStyle w:val="Tablea"/>
            </w:pPr>
            <w:r w:rsidRPr="00ED70FE">
              <w:t xml:space="preserve">(b) the service is required because the result of the scan mentioned in </w:t>
            </w:r>
            <w:r w:rsidR="00ED70FE" w:rsidRPr="00ED70FE">
              <w:t>paragraph (</w:t>
            </w:r>
            <w:r w:rsidRPr="00ED70FE">
              <w:t>a) is abnormal (R) (Anaes.)</w:t>
            </w:r>
          </w:p>
        </w:tc>
        <w:tc>
          <w:tcPr>
            <w:tcW w:w="599" w:type="pct"/>
            <w:shd w:val="clear" w:color="auto" w:fill="auto"/>
            <w:hideMark/>
          </w:tcPr>
          <w:p w:rsidR="00BB1DCA" w:rsidRPr="00ED70FE" w:rsidRDefault="00BB1DCA" w:rsidP="00593A0E">
            <w:pPr>
              <w:pStyle w:val="Tabletext"/>
              <w:tabs>
                <w:tab w:val="decimal" w:pos="400"/>
              </w:tabs>
              <w:jc w:val="right"/>
            </w:pPr>
            <w:r w:rsidRPr="00ED70FE">
              <w:t>341.85</w:t>
            </w:r>
          </w:p>
        </w:tc>
      </w:tr>
      <w:tr w:rsidR="00566AE7" w:rsidRPr="00ED70FE" w:rsidTr="00593A0E">
        <w:tc>
          <w:tcPr>
            <w:tcW w:w="5000" w:type="pct"/>
            <w:gridSpan w:val="3"/>
            <w:shd w:val="clear" w:color="auto" w:fill="auto"/>
          </w:tcPr>
          <w:p w:rsidR="00566AE7" w:rsidRPr="00ED70FE" w:rsidRDefault="00566AE7" w:rsidP="00593A0E">
            <w:pPr>
              <w:pStyle w:val="TableHeading"/>
            </w:pPr>
            <w:r w:rsidRPr="00ED70FE">
              <w:t>Subgroup 2—Neck</w:t>
            </w:r>
          </w:p>
        </w:tc>
      </w:tr>
      <w:tr w:rsidR="009316B4" w:rsidRPr="00ED70FE" w:rsidTr="00593A0E">
        <w:tc>
          <w:tcPr>
            <w:tcW w:w="610" w:type="pct"/>
            <w:shd w:val="clear" w:color="auto" w:fill="auto"/>
            <w:hideMark/>
          </w:tcPr>
          <w:p w:rsidR="009316B4" w:rsidRPr="00ED70FE" w:rsidRDefault="009316B4" w:rsidP="00593A0E">
            <w:pPr>
              <w:pStyle w:val="Tabletext"/>
            </w:pPr>
            <w:r w:rsidRPr="00ED70FE">
              <w:t>56101</w:t>
            </w:r>
          </w:p>
        </w:tc>
        <w:tc>
          <w:tcPr>
            <w:tcW w:w="3791" w:type="pct"/>
            <w:shd w:val="clear" w:color="auto" w:fill="auto"/>
            <w:hideMark/>
          </w:tcPr>
          <w:p w:rsidR="009316B4" w:rsidRPr="00ED70FE" w:rsidRDefault="009316B4" w:rsidP="00593A0E">
            <w:pPr>
              <w:pStyle w:val="Tabletext"/>
            </w:pPr>
            <w:r w:rsidRPr="00ED70FE">
              <w:t>Computed tomography—scan of soft tissues of neck, including larynx, pharynx, upper oesophagus and salivary glands (not associated with cervical spine) without intravenous contrast medium, not being a service to which item</w:t>
            </w:r>
            <w:r w:rsidR="00ED70FE" w:rsidRPr="00ED70FE">
              <w:t> </w:t>
            </w:r>
            <w:r w:rsidRPr="00ED70FE">
              <w:t>56801 applies (R) (Anaes.)</w:t>
            </w:r>
          </w:p>
        </w:tc>
        <w:tc>
          <w:tcPr>
            <w:tcW w:w="599" w:type="pct"/>
            <w:shd w:val="clear" w:color="auto" w:fill="auto"/>
            <w:hideMark/>
          </w:tcPr>
          <w:p w:rsidR="009316B4" w:rsidRPr="00ED70FE" w:rsidRDefault="009316B4" w:rsidP="00593A0E">
            <w:pPr>
              <w:pStyle w:val="Tabletext"/>
              <w:tabs>
                <w:tab w:val="decimal" w:pos="400"/>
              </w:tabs>
              <w:jc w:val="right"/>
            </w:pPr>
            <w:r w:rsidRPr="00ED70FE">
              <w:t>233.45</w:t>
            </w:r>
          </w:p>
        </w:tc>
      </w:tr>
      <w:tr w:rsidR="009316B4" w:rsidRPr="00ED70FE" w:rsidTr="00593A0E">
        <w:tc>
          <w:tcPr>
            <w:tcW w:w="610" w:type="pct"/>
            <w:shd w:val="clear" w:color="auto" w:fill="auto"/>
            <w:hideMark/>
          </w:tcPr>
          <w:p w:rsidR="009316B4" w:rsidRPr="00ED70FE" w:rsidRDefault="009316B4" w:rsidP="00593A0E">
            <w:pPr>
              <w:pStyle w:val="Tabletext"/>
            </w:pPr>
            <w:r w:rsidRPr="00ED70FE">
              <w:t>56107</w:t>
            </w:r>
          </w:p>
        </w:tc>
        <w:tc>
          <w:tcPr>
            <w:tcW w:w="3791" w:type="pct"/>
            <w:shd w:val="clear" w:color="auto" w:fill="auto"/>
            <w:hideMark/>
          </w:tcPr>
          <w:p w:rsidR="009316B4" w:rsidRPr="00ED70FE" w:rsidRDefault="009316B4" w:rsidP="00593A0E">
            <w:pPr>
              <w:pStyle w:val="Tabletext"/>
            </w:pPr>
            <w:r w:rsidRPr="00ED70FE">
              <w:t>Computed tomography—scan of soft tissues of neck, including larynx, pharynx, upper oesophagus and salivary glands (not associated with cervical spine)—with intravenous contrast medium and with any scans of soft tissues of neck, including larynx, pharynx, upper oesophagus and salivary glands (not associated with cervical spine) before intravenous contrast injection, when undertaken, not being a service associated with a service to which item</w:t>
            </w:r>
            <w:r w:rsidR="00ED70FE" w:rsidRPr="00ED70FE">
              <w:t> </w:t>
            </w:r>
            <w:r w:rsidRPr="00ED70FE">
              <w:t>56807 applies (R) (Anaes.)</w:t>
            </w:r>
          </w:p>
        </w:tc>
        <w:tc>
          <w:tcPr>
            <w:tcW w:w="599" w:type="pct"/>
            <w:shd w:val="clear" w:color="auto" w:fill="auto"/>
            <w:hideMark/>
          </w:tcPr>
          <w:p w:rsidR="009316B4" w:rsidRPr="00ED70FE" w:rsidRDefault="009316B4" w:rsidP="00593A0E">
            <w:pPr>
              <w:pStyle w:val="Tabletext"/>
              <w:tabs>
                <w:tab w:val="decimal" w:pos="400"/>
              </w:tabs>
              <w:jc w:val="right"/>
            </w:pPr>
            <w:r w:rsidRPr="00ED70FE">
              <w:t>345.10</w:t>
            </w:r>
          </w:p>
        </w:tc>
      </w:tr>
      <w:tr w:rsidR="00566AE7" w:rsidRPr="00ED70FE" w:rsidTr="00593A0E">
        <w:tc>
          <w:tcPr>
            <w:tcW w:w="5000" w:type="pct"/>
            <w:gridSpan w:val="3"/>
            <w:shd w:val="clear" w:color="auto" w:fill="auto"/>
          </w:tcPr>
          <w:p w:rsidR="00566AE7" w:rsidRPr="00ED70FE" w:rsidRDefault="00566AE7" w:rsidP="00593A0E">
            <w:pPr>
              <w:pStyle w:val="TableHeading"/>
            </w:pPr>
            <w:r w:rsidRPr="00ED70FE">
              <w:t>Subgroup 3—Spine</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56219</w:t>
            </w:r>
          </w:p>
        </w:tc>
        <w:tc>
          <w:tcPr>
            <w:tcW w:w="3791" w:type="pct"/>
            <w:shd w:val="clear" w:color="auto" w:fill="auto"/>
            <w:hideMark/>
          </w:tcPr>
          <w:p w:rsidR="00AD38B3" w:rsidRPr="00ED70FE" w:rsidRDefault="00AD38B3" w:rsidP="00593A0E">
            <w:pPr>
              <w:pStyle w:val="Tabletext"/>
            </w:pPr>
            <w:r w:rsidRPr="00ED70FE">
              <w:t>Computed tomography—scan of spine, one or more regions with intrathecal contrast medium, including the preparation for intrathecal injection of contrast medium and any associated plain X</w:t>
            </w:r>
            <w:r w:rsidR="00ED70FE">
              <w:noBreakHyphen/>
            </w:r>
            <w:r w:rsidRPr="00ED70FE">
              <w:t>rays, not being a service to which item</w:t>
            </w:r>
            <w:r w:rsidR="00ED70FE" w:rsidRPr="00ED70FE">
              <w:t> </w:t>
            </w:r>
            <w:r w:rsidRPr="00ED70FE">
              <w:t>59724 or 59275 applies (R) (Anaes.)</w:t>
            </w:r>
          </w:p>
        </w:tc>
        <w:tc>
          <w:tcPr>
            <w:tcW w:w="599" w:type="pct"/>
            <w:shd w:val="clear" w:color="auto" w:fill="auto"/>
            <w:hideMark/>
          </w:tcPr>
          <w:p w:rsidR="00AD38B3" w:rsidRPr="00ED70FE" w:rsidRDefault="00AD38B3" w:rsidP="00593A0E">
            <w:pPr>
              <w:pStyle w:val="Tabletext"/>
              <w:tabs>
                <w:tab w:val="decimal" w:pos="400"/>
              </w:tabs>
              <w:jc w:val="right"/>
            </w:pPr>
            <w:r w:rsidRPr="00ED70FE">
              <w:t>331.10</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56220</w:t>
            </w:r>
          </w:p>
        </w:tc>
        <w:tc>
          <w:tcPr>
            <w:tcW w:w="3791" w:type="pct"/>
            <w:shd w:val="clear" w:color="auto" w:fill="auto"/>
            <w:hideMark/>
          </w:tcPr>
          <w:p w:rsidR="00AD38B3" w:rsidRPr="00ED70FE" w:rsidRDefault="00AD38B3" w:rsidP="00593A0E">
            <w:pPr>
              <w:pStyle w:val="Tabletext"/>
            </w:pPr>
            <w:r w:rsidRPr="00ED70FE">
              <w:t>Computed tomography—scan of spine, cervical region, without intravenous contrast medium (R) (Anaes.)</w:t>
            </w:r>
          </w:p>
        </w:tc>
        <w:tc>
          <w:tcPr>
            <w:tcW w:w="599" w:type="pct"/>
            <w:shd w:val="clear" w:color="auto" w:fill="auto"/>
            <w:hideMark/>
          </w:tcPr>
          <w:p w:rsidR="00AD38B3" w:rsidRPr="00ED70FE" w:rsidRDefault="00AD38B3" w:rsidP="00593A0E">
            <w:pPr>
              <w:pStyle w:val="Tabletext"/>
              <w:tabs>
                <w:tab w:val="decimal" w:pos="400"/>
              </w:tabs>
              <w:jc w:val="right"/>
            </w:pPr>
            <w:r w:rsidRPr="00ED70FE">
              <w:t>243.60</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56221</w:t>
            </w:r>
          </w:p>
        </w:tc>
        <w:tc>
          <w:tcPr>
            <w:tcW w:w="3791" w:type="pct"/>
            <w:shd w:val="clear" w:color="auto" w:fill="auto"/>
            <w:hideMark/>
          </w:tcPr>
          <w:p w:rsidR="00AD38B3" w:rsidRPr="00ED70FE" w:rsidRDefault="00AD38B3" w:rsidP="00593A0E">
            <w:pPr>
              <w:pStyle w:val="Tabletext"/>
            </w:pPr>
            <w:r w:rsidRPr="00ED70FE">
              <w:t>Computed tomography—scan of spine, thoracic region, without intravenous contrast medium (R) (Anaes.)</w:t>
            </w:r>
          </w:p>
        </w:tc>
        <w:tc>
          <w:tcPr>
            <w:tcW w:w="599" w:type="pct"/>
            <w:shd w:val="clear" w:color="auto" w:fill="auto"/>
            <w:hideMark/>
          </w:tcPr>
          <w:p w:rsidR="00AD38B3" w:rsidRPr="00ED70FE" w:rsidRDefault="00AD38B3" w:rsidP="00593A0E">
            <w:pPr>
              <w:pStyle w:val="Tabletext"/>
              <w:tabs>
                <w:tab w:val="decimal" w:pos="400"/>
              </w:tabs>
              <w:jc w:val="right"/>
              <w:rPr>
                <w:snapToGrid w:val="0"/>
              </w:rPr>
            </w:pPr>
            <w:r w:rsidRPr="00ED70FE">
              <w:t>243.60</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56223</w:t>
            </w:r>
          </w:p>
        </w:tc>
        <w:tc>
          <w:tcPr>
            <w:tcW w:w="3791" w:type="pct"/>
            <w:shd w:val="clear" w:color="auto" w:fill="auto"/>
            <w:hideMark/>
          </w:tcPr>
          <w:p w:rsidR="00AD38B3" w:rsidRPr="00ED70FE" w:rsidRDefault="00AD38B3" w:rsidP="00593A0E">
            <w:pPr>
              <w:pStyle w:val="Tabletext"/>
            </w:pPr>
            <w:r w:rsidRPr="00ED70FE">
              <w:t>Computed tomography—scan of spine, lumbosacral region, without intravenous contrast medium (R) (Anaes.)</w:t>
            </w:r>
          </w:p>
        </w:tc>
        <w:tc>
          <w:tcPr>
            <w:tcW w:w="599" w:type="pct"/>
            <w:shd w:val="clear" w:color="auto" w:fill="auto"/>
            <w:hideMark/>
          </w:tcPr>
          <w:p w:rsidR="00AD38B3" w:rsidRPr="00ED70FE" w:rsidRDefault="00AD38B3" w:rsidP="00593A0E">
            <w:pPr>
              <w:pStyle w:val="Tabletext"/>
              <w:tabs>
                <w:tab w:val="decimal" w:pos="400"/>
              </w:tabs>
              <w:jc w:val="right"/>
              <w:rPr>
                <w:snapToGrid w:val="0"/>
              </w:rPr>
            </w:pPr>
            <w:r w:rsidRPr="00ED70FE">
              <w:t>243.60</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56224</w:t>
            </w:r>
          </w:p>
        </w:tc>
        <w:tc>
          <w:tcPr>
            <w:tcW w:w="3791" w:type="pct"/>
            <w:shd w:val="clear" w:color="auto" w:fill="auto"/>
            <w:hideMark/>
          </w:tcPr>
          <w:p w:rsidR="00AD38B3" w:rsidRPr="00ED70FE" w:rsidRDefault="00AD38B3" w:rsidP="00593A0E">
            <w:pPr>
              <w:pStyle w:val="Tabletext"/>
            </w:pPr>
            <w:r w:rsidRPr="00ED70FE">
              <w:t>Computed tomography—scan of spine, cervical region, with intravenous contrast medium and with any scans of the cervical region of the spine before intravenous contrast injection when undertaken (R) (Anaes.)</w:t>
            </w:r>
          </w:p>
        </w:tc>
        <w:tc>
          <w:tcPr>
            <w:tcW w:w="599" w:type="pct"/>
            <w:shd w:val="clear" w:color="auto" w:fill="auto"/>
            <w:hideMark/>
          </w:tcPr>
          <w:p w:rsidR="00AD38B3" w:rsidRPr="00ED70FE" w:rsidRDefault="00AD38B3" w:rsidP="00593A0E">
            <w:pPr>
              <w:pStyle w:val="Tabletext"/>
              <w:tabs>
                <w:tab w:val="decimal" w:pos="400"/>
              </w:tabs>
              <w:jc w:val="right"/>
              <w:rPr>
                <w:snapToGrid w:val="0"/>
              </w:rPr>
            </w:pPr>
            <w:r w:rsidRPr="00ED70FE">
              <w:t>356.65</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56225</w:t>
            </w:r>
          </w:p>
        </w:tc>
        <w:tc>
          <w:tcPr>
            <w:tcW w:w="3791" w:type="pct"/>
            <w:shd w:val="clear" w:color="auto" w:fill="auto"/>
            <w:hideMark/>
          </w:tcPr>
          <w:p w:rsidR="00AD38B3" w:rsidRPr="00ED70FE" w:rsidRDefault="00AD38B3" w:rsidP="00593A0E">
            <w:pPr>
              <w:pStyle w:val="Tabletext"/>
            </w:pPr>
            <w:r w:rsidRPr="00ED70FE">
              <w:t>Computed tomography—scan of spine, thoracic region, with intravenous contrast medium and with any scans of the thoracic region of the spine before intravenous contrast injection when undertaken (R) (Anaes.)</w:t>
            </w:r>
          </w:p>
        </w:tc>
        <w:tc>
          <w:tcPr>
            <w:tcW w:w="599" w:type="pct"/>
            <w:shd w:val="clear" w:color="auto" w:fill="auto"/>
            <w:hideMark/>
          </w:tcPr>
          <w:p w:rsidR="00AD38B3" w:rsidRPr="00ED70FE" w:rsidRDefault="00AD38B3" w:rsidP="00593A0E">
            <w:pPr>
              <w:pStyle w:val="Tabletext"/>
              <w:tabs>
                <w:tab w:val="decimal" w:pos="400"/>
              </w:tabs>
              <w:jc w:val="right"/>
              <w:rPr>
                <w:snapToGrid w:val="0"/>
              </w:rPr>
            </w:pPr>
            <w:r w:rsidRPr="00ED70FE">
              <w:t>356.65</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56226</w:t>
            </w:r>
          </w:p>
        </w:tc>
        <w:tc>
          <w:tcPr>
            <w:tcW w:w="3791" w:type="pct"/>
            <w:shd w:val="clear" w:color="auto" w:fill="auto"/>
            <w:hideMark/>
          </w:tcPr>
          <w:p w:rsidR="00AD38B3" w:rsidRPr="00ED70FE" w:rsidRDefault="00AD38B3" w:rsidP="00593A0E">
            <w:pPr>
              <w:pStyle w:val="Tabletext"/>
            </w:pPr>
            <w:r w:rsidRPr="00ED70FE">
              <w:t>Computed tomography—scan of spine, lumbosacral region, with intravenous contrast medium and with any scans of the lumbosacral region of the spine prior to intravenous contrast injection when undertaken (R) (Anaes.)</w:t>
            </w:r>
          </w:p>
        </w:tc>
        <w:tc>
          <w:tcPr>
            <w:tcW w:w="599" w:type="pct"/>
            <w:shd w:val="clear" w:color="auto" w:fill="auto"/>
            <w:hideMark/>
          </w:tcPr>
          <w:p w:rsidR="00AD38B3" w:rsidRPr="00ED70FE" w:rsidRDefault="00AD38B3" w:rsidP="00593A0E">
            <w:pPr>
              <w:pStyle w:val="Tabletext"/>
              <w:tabs>
                <w:tab w:val="decimal" w:pos="400"/>
              </w:tabs>
              <w:jc w:val="right"/>
              <w:rPr>
                <w:snapToGrid w:val="0"/>
              </w:rPr>
            </w:pPr>
            <w:r w:rsidRPr="00ED70FE">
              <w:t>356.65</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56233</w:t>
            </w:r>
          </w:p>
        </w:tc>
        <w:tc>
          <w:tcPr>
            <w:tcW w:w="3791" w:type="pct"/>
            <w:shd w:val="clear" w:color="auto" w:fill="auto"/>
            <w:hideMark/>
          </w:tcPr>
          <w:p w:rsidR="00AD38B3" w:rsidRPr="00ED70FE" w:rsidRDefault="00AD38B3" w:rsidP="00593A0E">
            <w:pPr>
              <w:pStyle w:val="Tabletext"/>
            </w:pPr>
            <w:r w:rsidRPr="00ED70FE">
              <w:t>Computed tomography—scan of spine, 2 examinations of the kind referred to in items</w:t>
            </w:r>
            <w:r w:rsidR="00ED70FE" w:rsidRPr="00ED70FE">
              <w:t> </w:t>
            </w:r>
            <w:r w:rsidRPr="00ED70FE">
              <w:t>56220, 56221 and 56223, without intravenous contrast medium (R) (Anaes.)</w:t>
            </w:r>
          </w:p>
        </w:tc>
        <w:tc>
          <w:tcPr>
            <w:tcW w:w="599" w:type="pct"/>
            <w:shd w:val="clear" w:color="auto" w:fill="auto"/>
            <w:hideMark/>
          </w:tcPr>
          <w:p w:rsidR="00AD38B3" w:rsidRPr="00ED70FE" w:rsidRDefault="00AD38B3" w:rsidP="00593A0E">
            <w:pPr>
              <w:pStyle w:val="Tabletext"/>
              <w:tabs>
                <w:tab w:val="decimal" w:pos="400"/>
              </w:tabs>
              <w:jc w:val="right"/>
              <w:rPr>
                <w:snapToGrid w:val="0"/>
              </w:rPr>
            </w:pPr>
            <w:r w:rsidRPr="00ED70FE">
              <w:t>243.60</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56234</w:t>
            </w:r>
          </w:p>
        </w:tc>
        <w:tc>
          <w:tcPr>
            <w:tcW w:w="3791" w:type="pct"/>
            <w:shd w:val="clear" w:color="auto" w:fill="auto"/>
            <w:hideMark/>
          </w:tcPr>
          <w:p w:rsidR="00AD38B3" w:rsidRPr="00ED70FE" w:rsidRDefault="00AD38B3" w:rsidP="00593A0E">
            <w:pPr>
              <w:pStyle w:val="Tabletext"/>
            </w:pPr>
            <w:r w:rsidRPr="00ED70FE">
              <w:t>Computed tomography—scan of spine, 2 examinations of the kind referred to in items</w:t>
            </w:r>
            <w:r w:rsidR="00ED70FE" w:rsidRPr="00ED70FE">
              <w:t> </w:t>
            </w:r>
            <w:r w:rsidRPr="00ED70FE">
              <w:t>56224, 56225 and 56226, with intravenous contrast medium and with any scans of these regions of the spine before intravenous contrast injection when undertaken (R) (Anaes.)</w:t>
            </w:r>
          </w:p>
        </w:tc>
        <w:tc>
          <w:tcPr>
            <w:tcW w:w="599" w:type="pct"/>
            <w:shd w:val="clear" w:color="auto" w:fill="auto"/>
            <w:hideMark/>
          </w:tcPr>
          <w:p w:rsidR="00AD38B3" w:rsidRPr="00ED70FE" w:rsidRDefault="00AD38B3" w:rsidP="00593A0E">
            <w:pPr>
              <w:pStyle w:val="Tabletext"/>
              <w:tabs>
                <w:tab w:val="decimal" w:pos="400"/>
              </w:tabs>
              <w:jc w:val="right"/>
              <w:rPr>
                <w:snapToGrid w:val="0"/>
              </w:rPr>
            </w:pPr>
            <w:r w:rsidRPr="00ED70FE">
              <w:t>356.65</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56237</w:t>
            </w:r>
          </w:p>
        </w:tc>
        <w:tc>
          <w:tcPr>
            <w:tcW w:w="3791" w:type="pct"/>
            <w:shd w:val="clear" w:color="auto" w:fill="auto"/>
            <w:hideMark/>
          </w:tcPr>
          <w:p w:rsidR="00AD38B3" w:rsidRPr="00ED70FE" w:rsidRDefault="00AD38B3" w:rsidP="00593A0E">
            <w:pPr>
              <w:pStyle w:val="Tabletext"/>
            </w:pPr>
            <w:r w:rsidRPr="00ED70FE">
              <w:t>Computed tomography—scan of spine, 3 regions cervical, thoracic and lumbosacral, without intravenous contrast medium (R) (Anaes.)</w:t>
            </w:r>
          </w:p>
        </w:tc>
        <w:tc>
          <w:tcPr>
            <w:tcW w:w="599" w:type="pct"/>
            <w:shd w:val="clear" w:color="auto" w:fill="auto"/>
            <w:hideMark/>
          </w:tcPr>
          <w:p w:rsidR="00AD38B3" w:rsidRPr="00ED70FE" w:rsidRDefault="00AD38B3" w:rsidP="00593A0E">
            <w:pPr>
              <w:pStyle w:val="Tabletext"/>
              <w:tabs>
                <w:tab w:val="decimal" w:pos="400"/>
              </w:tabs>
              <w:jc w:val="right"/>
              <w:rPr>
                <w:snapToGrid w:val="0"/>
              </w:rPr>
            </w:pPr>
            <w:r w:rsidRPr="00ED70FE">
              <w:t>243.60</w:t>
            </w:r>
          </w:p>
        </w:tc>
      </w:tr>
      <w:tr w:rsidR="00AD38B3" w:rsidRPr="00ED70FE" w:rsidTr="00593A0E">
        <w:tc>
          <w:tcPr>
            <w:tcW w:w="610" w:type="pct"/>
            <w:shd w:val="clear" w:color="auto" w:fill="auto"/>
            <w:hideMark/>
          </w:tcPr>
          <w:p w:rsidR="00AD38B3" w:rsidRPr="00ED70FE" w:rsidRDefault="00AD38B3" w:rsidP="00593A0E">
            <w:pPr>
              <w:pStyle w:val="Tabletext"/>
            </w:pPr>
            <w:r w:rsidRPr="00ED70FE">
              <w:t>56238</w:t>
            </w:r>
          </w:p>
        </w:tc>
        <w:tc>
          <w:tcPr>
            <w:tcW w:w="3791" w:type="pct"/>
            <w:shd w:val="clear" w:color="auto" w:fill="auto"/>
            <w:hideMark/>
          </w:tcPr>
          <w:p w:rsidR="00AD38B3" w:rsidRPr="00ED70FE" w:rsidRDefault="00AD38B3" w:rsidP="00593A0E">
            <w:pPr>
              <w:pStyle w:val="Tabletext"/>
            </w:pPr>
            <w:r w:rsidRPr="00ED70FE">
              <w:t>Computed tomography—scan of spine, 3 regions, cervical, thoracic and lumbosacral, with intravenous contrast medium and with any scans of these regions of the spine before intravenous contrast injection when undertaken (R) (Anaes.)</w:t>
            </w:r>
          </w:p>
        </w:tc>
        <w:tc>
          <w:tcPr>
            <w:tcW w:w="599" w:type="pct"/>
            <w:shd w:val="clear" w:color="auto" w:fill="auto"/>
            <w:hideMark/>
          </w:tcPr>
          <w:p w:rsidR="00AD38B3" w:rsidRPr="00ED70FE" w:rsidRDefault="00AD38B3" w:rsidP="00593A0E">
            <w:pPr>
              <w:pStyle w:val="Tabletext"/>
              <w:tabs>
                <w:tab w:val="decimal" w:pos="400"/>
              </w:tabs>
              <w:jc w:val="right"/>
              <w:rPr>
                <w:snapToGrid w:val="0"/>
              </w:rPr>
            </w:pPr>
            <w:r w:rsidRPr="00ED70FE">
              <w:t>356.65</w:t>
            </w:r>
          </w:p>
        </w:tc>
      </w:tr>
      <w:tr w:rsidR="00566AE7" w:rsidRPr="00ED70FE" w:rsidTr="00593A0E">
        <w:tc>
          <w:tcPr>
            <w:tcW w:w="5000" w:type="pct"/>
            <w:gridSpan w:val="3"/>
            <w:shd w:val="clear" w:color="auto" w:fill="auto"/>
          </w:tcPr>
          <w:p w:rsidR="00566AE7" w:rsidRPr="00ED70FE" w:rsidRDefault="00566AE7" w:rsidP="00593A0E">
            <w:pPr>
              <w:pStyle w:val="TableHeading"/>
            </w:pPr>
            <w:r w:rsidRPr="00ED70FE">
              <w:t>Subgroup 4—Chest and upper abdomen</w:t>
            </w:r>
          </w:p>
        </w:tc>
      </w:tr>
      <w:tr w:rsidR="00102EE5" w:rsidRPr="00ED70FE" w:rsidTr="00593A0E">
        <w:tc>
          <w:tcPr>
            <w:tcW w:w="610" w:type="pct"/>
            <w:shd w:val="clear" w:color="auto" w:fill="auto"/>
            <w:hideMark/>
          </w:tcPr>
          <w:p w:rsidR="00102EE5" w:rsidRPr="00ED70FE" w:rsidRDefault="00102EE5" w:rsidP="00593A0E">
            <w:pPr>
              <w:pStyle w:val="Tabletext"/>
            </w:pPr>
            <w:r w:rsidRPr="00ED70FE">
              <w:t>56301</w:t>
            </w:r>
          </w:p>
        </w:tc>
        <w:tc>
          <w:tcPr>
            <w:tcW w:w="3791" w:type="pct"/>
            <w:shd w:val="clear" w:color="auto" w:fill="auto"/>
            <w:hideMark/>
          </w:tcPr>
          <w:p w:rsidR="00102EE5" w:rsidRPr="00ED70FE" w:rsidRDefault="00102EE5" w:rsidP="00593A0E">
            <w:pPr>
              <w:pStyle w:val="Tabletext"/>
            </w:pPr>
            <w:r w:rsidRPr="00ED70FE">
              <w:t>Computed tomography—scan of chest, including lungs, mediastinum, chest wall and pleura, with or without scans of the upper abdomen, without intravenous contrast medium, not being a service to which item</w:t>
            </w:r>
            <w:r w:rsidR="00ED70FE" w:rsidRPr="00ED70FE">
              <w:t> </w:t>
            </w:r>
            <w:r w:rsidRPr="00ED70FE">
              <w:t>56801 or 57001 applies and not including a study performed to exclude coronary artery calcification or image the coronary arteries (R) (Anaes.)</w:t>
            </w:r>
          </w:p>
        </w:tc>
        <w:tc>
          <w:tcPr>
            <w:tcW w:w="599" w:type="pct"/>
            <w:shd w:val="clear" w:color="auto" w:fill="auto"/>
            <w:hideMark/>
          </w:tcPr>
          <w:p w:rsidR="00102EE5" w:rsidRPr="00ED70FE" w:rsidRDefault="00102EE5" w:rsidP="00593A0E">
            <w:pPr>
              <w:pStyle w:val="Tabletext"/>
              <w:tabs>
                <w:tab w:val="decimal" w:pos="400"/>
              </w:tabs>
              <w:jc w:val="right"/>
            </w:pPr>
            <w:r w:rsidRPr="00ED70FE">
              <w:t>299.40</w:t>
            </w:r>
          </w:p>
        </w:tc>
      </w:tr>
      <w:tr w:rsidR="00102EE5" w:rsidRPr="00ED70FE" w:rsidTr="00593A0E">
        <w:tc>
          <w:tcPr>
            <w:tcW w:w="610" w:type="pct"/>
            <w:shd w:val="clear" w:color="auto" w:fill="auto"/>
            <w:hideMark/>
          </w:tcPr>
          <w:p w:rsidR="00102EE5" w:rsidRPr="00ED70FE" w:rsidRDefault="00102EE5" w:rsidP="00593A0E">
            <w:pPr>
              <w:pStyle w:val="Tabletext"/>
            </w:pPr>
            <w:r w:rsidRPr="00ED70FE">
              <w:t>56307</w:t>
            </w:r>
          </w:p>
        </w:tc>
        <w:tc>
          <w:tcPr>
            <w:tcW w:w="3791" w:type="pct"/>
            <w:shd w:val="clear" w:color="auto" w:fill="auto"/>
            <w:hideMark/>
          </w:tcPr>
          <w:p w:rsidR="00102EE5" w:rsidRPr="00ED70FE" w:rsidRDefault="00102EE5" w:rsidP="00593A0E">
            <w:pPr>
              <w:pStyle w:val="Tabletext"/>
            </w:pPr>
            <w:r w:rsidRPr="00ED70FE">
              <w:t>Computed tomography—scan of chest, including lungs, mediastinum, chest wall and pleura, with or without scans of the upper abdomen, with intravenous contrast medium and with any scans of the chest, including lungs, mediastinum, chest wall or pleura and upper abdomen before intravenous contrast injection, when undertaken, not being a service to which item</w:t>
            </w:r>
            <w:r w:rsidR="00ED70FE" w:rsidRPr="00ED70FE">
              <w:t> </w:t>
            </w:r>
            <w:r w:rsidRPr="00ED70FE">
              <w:t>56807 or 57007 applies and not including a study performed to exclude coronary artery calcification or image the coronary arteries (R) (Anaes.)</w:t>
            </w:r>
          </w:p>
        </w:tc>
        <w:tc>
          <w:tcPr>
            <w:tcW w:w="599" w:type="pct"/>
            <w:shd w:val="clear" w:color="auto" w:fill="auto"/>
            <w:hideMark/>
          </w:tcPr>
          <w:p w:rsidR="00102EE5" w:rsidRPr="00ED70FE" w:rsidRDefault="00102EE5" w:rsidP="00593A0E">
            <w:pPr>
              <w:pStyle w:val="Tabletext"/>
              <w:tabs>
                <w:tab w:val="decimal" w:pos="400"/>
              </w:tabs>
              <w:jc w:val="right"/>
            </w:pPr>
            <w:r w:rsidRPr="00ED70FE">
              <w:t>406.00</w:t>
            </w:r>
          </w:p>
        </w:tc>
      </w:tr>
      <w:tr w:rsidR="00566AE7" w:rsidRPr="00ED70FE" w:rsidTr="00593A0E">
        <w:tc>
          <w:tcPr>
            <w:tcW w:w="5000" w:type="pct"/>
            <w:gridSpan w:val="3"/>
            <w:shd w:val="clear" w:color="auto" w:fill="auto"/>
          </w:tcPr>
          <w:p w:rsidR="00566AE7" w:rsidRPr="00ED70FE" w:rsidRDefault="00566AE7" w:rsidP="00593A0E">
            <w:pPr>
              <w:pStyle w:val="TableHeading"/>
            </w:pPr>
            <w:r w:rsidRPr="00ED70FE">
              <w:t>Subgroup 5—Upper abdomen only</w:t>
            </w:r>
          </w:p>
        </w:tc>
      </w:tr>
      <w:tr w:rsidR="00A370EA" w:rsidRPr="00ED70FE" w:rsidTr="00593A0E">
        <w:tc>
          <w:tcPr>
            <w:tcW w:w="610" w:type="pct"/>
            <w:shd w:val="clear" w:color="auto" w:fill="auto"/>
            <w:hideMark/>
          </w:tcPr>
          <w:p w:rsidR="00A370EA" w:rsidRPr="00ED70FE" w:rsidRDefault="00A370EA" w:rsidP="00593A0E">
            <w:pPr>
              <w:pStyle w:val="Tabletext"/>
            </w:pPr>
            <w:r w:rsidRPr="00ED70FE">
              <w:t>56401</w:t>
            </w:r>
          </w:p>
        </w:tc>
        <w:tc>
          <w:tcPr>
            <w:tcW w:w="3791" w:type="pct"/>
            <w:shd w:val="clear" w:color="auto" w:fill="auto"/>
            <w:hideMark/>
          </w:tcPr>
          <w:p w:rsidR="00A370EA" w:rsidRPr="00ED70FE" w:rsidRDefault="00A370EA" w:rsidP="00593A0E">
            <w:pPr>
              <w:pStyle w:val="Tabletext"/>
            </w:pPr>
            <w:r w:rsidRPr="00ED70FE">
              <w:t>Computed tomography—scan of upper abdomen only (diaphragm to iliac crest) without intravenous contrast medium, not being a service to which item</w:t>
            </w:r>
            <w:r w:rsidR="00ED70FE" w:rsidRPr="00ED70FE">
              <w:t> </w:t>
            </w:r>
            <w:r w:rsidRPr="00ED70FE">
              <w:t>56301, 56501, 56801 or 57001 applies (R) (Anaes.)</w:t>
            </w:r>
          </w:p>
        </w:tc>
        <w:tc>
          <w:tcPr>
            <w:tcW w:w="599" w:type="pct"/>
            <w:shd w:val="clear" w:color="auto" w:fill="auto"/>
            <w:hideMark/>
          </w:tcPr>
          <w:p w:rsidR="00A370EA" w:rsidRPr="00ED70FE" w:rsidRDefault="00A370EA" w:rsidP="00593A0E">
            <w:pPr>
              <w:pStyle w:val="Tabletext"/>
              <w:tabs>
                <w:tab w:val="decimal" w:pos="400"/>
              </w:tabs>
              <w:jc w:val="right"/>
            </w:pPr>
            <w:r w:rsidRPr="00ED70FE">
              <w:t>253.75</w:t>
            </w:r>
          </w:p>
        </w:tc>
      </w:tr>
      <w:tr w:rsidR="00A370EA" w:rsidRPr="00ED70FE" w:rsidTr="00593A0E">
        <w:tc>
          <w:tcPr>
            <w:tcW w:w="610" w:type="pct"/>
            <w:shd w:val="clear" w:color="auto" w:fill="auto"/>
            <w:hideMark/>
          </w:tcPr>
          <w:p w:rsidR="00A370EA" w:rsidRPr="00ED70FE" w:rsidRDefault="00A370EA" w:rsidP="00593A0E">
            <w:pPr>
              <w:pStyle w:val="Tabletext"/>
            </w:pPr>
            <w:r w:rsidRPr="00ED70FE">
              <w:t>56407</w:t>
            </w:r>
          </w:p>
        </w:tc>
        <w:tc>
          <w:tcPr>
            <w:tcW w:w="3791" w:type="pct"/>
            <w:shd w:val="clear" w:color="auto" w:fill="auto"/>
            <w:hideMark/>
          </w:tcPr>
          <w:p w:rsidR="00A370EA" w:rsidRPr="00ED70FE" w:rsidRDefault="00A370EA" w:rsidP="00593A0E">
            <w:pPr>
              <w:pStyle w:val="Tabletext"/>
            </w:pPr>
            <w:r w:rsidRPr="00ED70FE">
              <w:t>Computed tomography—scan of upper abdomen only (diaphragm to iliac crest), with intravenous contrast medium, and with any scans of upper abdomen (diaphragm to iliac crest) before intravenous contrast injection, when undertaken, not being a service to which item</w:t>
            </w:r>
            <w:r w:rsidR="00ED70FE" w:rsidRPr="00ED70FE">
              <w:t> </w:t>
            </w:r>
            <w:r w:rsidRPr="00ED70FE">
              <w:t>56307, 56507, 56807 or 57007 applies (R) (Anaes.)</w:t>
            </w:r>
          </w:p>
        </w:tc>
        <w:tc>
          <w:tcPr>
            <w:tcW w:w="599" w:type="pct"/>
            <w:shd w:val="clear" w:color="auto" w:fill="auto"/>
            <w:hideMark/>
          </w:tcPr>
          <w:p w:rsidR="00A370EA" w:rsidRPr="00ED70FE" w:rsidRDefault="00A370EA" w:rsidP="00593A0E">
            <w:pPr>
              <w:pStyle w:val="Tabletext"/>
              <w:tabs>
                <w:tab w:val="decimal" w:pos="400"/>
              </w:tabs>
              <w:jc w:val="right"/>
            </w:pPr>
            <w:r w:rsidRPr="00ED70FE">
              <w:t>365.40</w:t>
            </w:r>
          </w:p>
        </w:tc>
      </w:tr>
      <w:tr w:rsidR="00A370EA" w:rsidRPr="00ED70FE" w:rsidTr="00593A0E">
        <w:tc>
          <w:tcPr>
            <w:tcW w:w="610" w:type="pct"/>
            <w:shd w:val="clear" w:color="auto" w:fill="auto"/>
            <w:hideMark/>
          </w:tcPr>
          <w:p w:rsidR="00A370EA" w:rsidRPr="00ED70FE" w:rsidRDefault="00A370EA" w:rsidP="00593A0E">
            <w:pPr>
              <w:pStyle w:val="Tabletext"/>
            </w:pPr>
            <w:r w:rsidRPr="00ED70FE">
              <w:t>56409</w:t>
            </w:r>
          </w:p>
        </w:tc>
        <w:tc>
          <w:tcPr>
            <w:tcW w:w="3791" w:type="pct"/>
            <w:shd w:val="clear" w:color="auto" w:fill="auto"/>
            <w:hideMark/>
          </w:tcPr>
          <w:p w:rsidR="00A370EA" w:rsidRPr="00ED70FE" w:rsidRDefault="00A370EA" w:rsidP="00593A0E">
            <w:pPr>
              <w:pStyle w:val="Tabletext"/>
            </w:pPr>
            <w:r w:rsidRPr="00ED70FE">
              <w:t>Computed tomography—scan of pelvis only (iliac crest to pubic</w:t>
            </w:r>
            <w:bookmarkStart w:id="112" w:name="BK_S4P40L27C62"/>
            <w:bookmarkEnd w:id="112"/>
            <w:r w:rsidRPr="00ED70FE">
              <w:t xml:space="preserve"> symphysis) without intravenous contrast medium not being a service associated with a service to which item</w:t>
            </w:r>
            <w:r w:rsidR="00ED70FE" w:rsidRPr="00ED70FE">
              <w:t> </w:t>
            </w:r>
            <w:r w:rsidRPr="00ED70FE">
              <w:t>56401 applies (R) (Anaes.)</w:t>
            </w:r>
          </w:p>
        </w:tc>
        <w:tc>
          <w:tcPr>
            <w:tcW w:w="599" w:type="pct"/>
            <w:shd w:val="clear" w:color="auto" w:fill="auto"/>
            <w:hideMark/>
          </w:tcPr>
          <w:p w:rsidR="00A370EA" w:rsidRPr="00ED70FE" w:rsidRDefault="00A370EA" w:rsidP="00593A0E">
            <w:pPr>
              <w:pStyle w:val="Tabletext"/>
              <w:tabs>
                <w:tab w:val="decimal" w:pos="400"/>
              </w:tabs>
              <w:jc w:val="right"/>
            </w:pPr>
            <w:r w:rsidRPr="00ED70FE">
              <w:t>253.75</w:t>
            </w:r>
          </w:p>
        </w:tc>
      </w:tr>
      <w:tr w:rsidR="00A370EA" w:rsidRPr="00ED70FE" w:rsidTr="00593A0E">
        <w:tc>
          <w:tcPr>
            <w:tcW w:w="610" w:type="pct"/>
            <w:shd w:val="clear" w:color="auto" w:fill="auto"/>
            <w:hideMark/>
          </w:tcPr>
          <w:p w:rsidR="00A370EA" w:rsidRPr="00ED70FE" w:rsidRDefault="00A370EA" w:rsidP="00593A0E">
            <w:pPr>
              <w:pStyle w:val="Tabletext"/>
            </w:pPr>
            <w:r w:rsidRPr="00ED70FE">
              <w:t>56412</w:t>
            </w:r>
          </w:p>
        </w:tc>
        <w:tc>
          <w:tcPr>
            <w:tcW w:w="3791" w:type="pct"/>
            <w:shd w:val="clear" w:color="auto" w:fill="auto"/>
            <w:hideMark/>
          </w:tcPr>
          <w:p w:rsidR="00A370EA" w:rsidRPr="00ED70FE" w:rsidRDefault="00A370EA" w:rsidP="00593A0E">
            <w:pPr>
              <w:pStyle w:val="Tabletext"/>
            </w:pPr>
            <w:r w:rsidRPr="00ED70FE">
              <w:t>Computed tomography—scan of pelvis only (iliac crest to pubic</w:t>
            </w:r>
            <w:bookmarkStart w:id="113" w:name="BK_S4P40L30C62"/>
            <w:bookmarkEnd w:id="113"/>
            <w:r w:rsidRPr="00ED70FE">
              <w:t xml:space="preserve"> symphysis), with intravenous contrast medium and with any scans of pelvis (iliac crest to pubic</w:t>
            </w:r>
            <w:bookmarkStart w:id="114" w:name="BK_S4P40L32C6"/>
            <w:bookmarkEnd w:id="114"/>
            <w:r w:rsidRPr="00ED70FE">
              <w:t xml:space="preserve"> symphysis) before intravenous contrast injection, when undertaken, not being a service to which item</w:t>
            </w:r>
            <w:r w:rsidR="00ED70FE" w:rsidRPr="00ED70FE">
              <w:t> </w:t>
            </w:r>
            <w:r w:rsidRPr="00ED70FE">
              <w:t>56407 applies (R) (Anaes.)</w:t>
            </w:r>
          </w:p>
        </w:tc>
        <w:tc>
          <w:tcPr>
            <w:tcW w:w="599" w:type="pct"/>
            <w:shd w:val="clear" w:color="auto" w:fill="auto"/>
            <w:hideMark/>
          </w:tcPr>
          <w:p w:rsidR="00A370EA" w:rsidRPr="00ED70FE" w:rsidRDefault="00A370EA" w:rsidP="00593A0E">
            <w:pPr>
              <w:pStyle w:val="Tabletext"/>
              <w:tabs>
                <w:tab w:val="decimal" w:pos="400"/>
              </w:tabs>
              <w:jc w:val="right"/>
            </w:pPr>
            <w:r w:rsidRPr="00ED70FE">
              <w:t>365.40</w:t>
            </w:r>
          </w:p>
        </w:tc>
      </w:tr>
      <w:tr w:rsidR="00566AE7" w:rsidRPr="00ED70FE" w:rsidTr="00593A0E">
        <w:tc>
          <w:tcPr>
            <w:tcW w:w="5000" w:type="pct"/>
            <w:gridSpan w:val="3"/>
            <w:shd w:val="clear" w:color="auto" w:fill="auto"/>
          </w:tcPr>
          <w:p w:rsidR="00566AE7" w:rsidRPr="00ED70FE" w:rsidRDefault="00566AE7" w:rsidP="00593A0E">
            <w:pPr>
              <w:pStyle w:val="TableHeading"/>
            </w:pPr>
            <w:r w:rsidRPr="00ED70FE">
              <w:t>Subgroup 6—Upper abdomen and pelvis</w:t>
            </w:r>
          </w:p>
        </w:tc>
      </w:tr>
      <w:tr w:rsidR="008F5C45" w:rsidRPr="00ED70FE" w:rsidTr="00593A0E">
        <w:tc>
          <w:tcPr>
            <w:tcW w:w="610" w:type="pct"/>
            <w:shd w:val="clear" w:color="auto" w:fill="auto"/>
            <w:hideMark/>
          </w:tcPr>
          <w:p w:rsidR="008F5C45" w:rsidRPr="00ED70FE" w:rsidRDefault="008F5C45" w:rsidP="00593A0E">
            <w:pPr>
              <w:pStyle w:val="Tabletext"/>
            </w:pPr>
            <w:r w:rsidRPr="00ED70FE">
              <w:t>56501</w:t>
            </w:r>
          </w:p>
        </w:tc>
        <w:tc>
          <w:tcPr>
            <w:tcW w:w="3791" w:type="pct"/>
            <w:shd w:val="clear" w:color="auto" w:fill="auto"/>
            <w:hideMark/>
          </w:tcPr>
          <w:p w:rsidR="008F5C45" w:rsidRPr="00ED70FE" w:rsidRDefault="008F5C45" w:rsidP="00593A0E">
            <w:pPr>
              <w:pStyle w:val="Tabletext"/>
            </w:pPr>
            <w:r w:rsidRPr="00ED70FE">
              <w:t xml:space="preserve">Computed tomography—scan of upper abdomen and pelvis without intravenous contrast medium, </w:t>
            </w:r>
            <w:r w:rsidRPr="00ED70FE">
              <w:rPr>
                <w:szCs w:val="22"/>
              </w:rPr>
              <w:t xml:space="preserve">not for the purposes of virtual colonoscopy and </w:t>
            </w:r>
            <w:r w:rsidRPr="00ED70FE">
              <w:t>not being a service to which item</w:t>
            </w:r>
            <w:r w:rsidR="00ED70FE" w:rsidRPr="00ED70FE">
              <w:t> </w:t>
            </w:r>
            <w:r w:rsidRPr="00ED70FE">
              <w:t>56801 or 57001 applies(R) (Anaes.)</w:t>
            </w:r>
          </w:p>
        </w:tc>
        <w:tc>
          <w:tcPr>
            <w:tcW w:w="599" w:type="pct"/>
            <w:shd w:val="clear" w:color="auto" w:fill="auto"/>
            <w:hideMark/>
          </w:tcPr>
          <w:p w:rsidR="008F5C45" w:rsidRPr="00ED70FE" w:rsidRDefault="008F5C45" w:rsidP="00593A0E">
            <w:pPr>
              <w:pStyle w:val="Tabletext"/>
              <w:tabs>
                <w:tab w:val="decimal" w:pos="400"/>
              </w:tabs>
              <w:jc w:val="right"/>
            </w:pPr>
            <w:r w:rsidRPr="00ED70FE">
              <w:t>390.75</w:t>
            </w:r>
          </w:p>
        </w:tc>
      </w:tr>
      <w:tr w:rsidR="008F5C45" w:rsidRPr="00ED70FE" w:rsidTr="00593A0E">
        <w:tc>
          <w:tcPr>
            <w:tcW w:w="610" w:type="pct"/>
            <w:shd w:val="clear" w:color="auto" w:fill="auto"/>
            <w:hideMark/>
          </w:tcPr>
          <w:p w:rsidR="008F5C45" w:rsidRPr="00ED70FE" w:rsidRDefault="008F5C45" w:rsidP="00593A0E">
            <w:pPr>
              <w:pStyle w:val="Tabletext"/>
            </w:pPr>
            <w:r w:rsidRPr="00ED70FE">
              <w:t>56507</w:t>
            </w:r>
          </w:p>
        </w:tc>
        <w:tc>
          <w:tcPr>
            <w:tcW w:w="3791" w:type="pct"/>
            <w:shd w:val="clear" w:color="auto" w:fill="auto"/>
            <w:hideMark/>
          </w:tcPr>
          <w:p w:rsidR="008F5C45" w:rsidRPr="00ED70FE" w:rsidRDefault="008F5C45" w:rsidP="00593A0E">
            <w:pPr>
              <w:pStyle w:val="Tabletext"/>
            </w:pPr>
            <w:r w:rsidRPr="00ED70FE">
              <w:t xml:space="preserve">Computed tomography—scan of upper abdomen and pelvis with intravenous contrast medium and with any scans of upper abdomen and pelvis before intravenous contrast injection, when performed, </w:t>
            </w:r>
            <w:r w:rsidRPr="00ED70FE">
              <w:rPr>
                <w:szCs w:val="22"/>
              </w:rPr>
              <w:t xml:space="preserve">not for the purposes of virtual colonoscopy and </w:t>
            </w:r>
            <w:r w:rsidRPr="00ED70FE">
              <w:t>not being a service to which item</w:t>
            </w:r>
            <w:r w:rsidR="00ED70FE" w:rsidRPr="00ED70FE">
              <w:t> </w:t>
            </w:r>
            <w:r w:rsidRPr="00ED70FE">
              <w:t>56807 or 57007 applies (R) (Anaes.)</w:t>
            </w:r>
          </w:p>
        </w:tc>
        <w:tc>
          <w:tcPr>
            <w:tcW w:w="599" w:type="pct"/>
            <w:shd w:val="clear" w:color="auto" w:fill="auto"/>
            <w:hideMark/>
          </w:tcPr>
          <w:p w:rsidR="008F5C45" w:rsidRPr="00ED70FE" w:rsidRDefault="008F5C45" w:rsidP="00593A0E">
            <w:pPr>
              <w:pStyle w:val="Tabletext"/>
              <w:tabs>
                <w:tab w:val="decimal" w:pos="400"/>
              </w:tabs>
              <w:jc w:val="right"/>
            </w:pPr>
            <w:r w:rsidRPr="00ED70FE">
              <w:t>487.25</w:t>
            </w:r>
          </w:p>
        </w:tc>
      </w:tr>
      <w:tr w:rsidR="008F5C45" w:rsidRPr="00ED70FE" w:rsidTr="00593A0E">
        <w:tc>
          <w:tcPr>
            <w:tcW w:w="610" w:type="pct"/>
            <w:shd w:val="clear" w:color="auto" w:fill="auto"/>
          </w:tcPr>
          <w:p w:rsidR="008F5C45" w:rsidRPr="00ED70FE" w:rsidRDefault="008F5C45" w:rsidP="00593A0E">
            <w:pPr>
              <w:pStyle w:val="Tabletext"/>
            </w:pPr>
            <w:r w:rsidRPr="00ED70FE">
              <w:rPr>
                <w:snapToGrid w:val="0"/>
              </w:rPr>
              <w:t>56553</w:t>
            </w:r>
          </w:p>
        </w:tc>
        <w:tc>
          <w:tcPr>
            <w:tcW w:w="3791" w:type="pct"/>
            <w:shd w:val="clear" w:color="auto" w:fill="auto"/>
          </w:tcPr>
          <w:p w:rsidR="008F5C45" w:rsidRPr="00ED70FE" w:rsidRDefault="008F5C45" w:rsidP="00593A0E">
            <w:pPr>
              <w:pStyle w:val="Tabletext"/>
            </w:pPr>
            <w:r w:rsidRPr="00ED70FE">
              <w:t>Computed tomography—scan of colon for exclusion or diagnosis of colorectal neoplasia in a symptomatic or high risk patient if:</w:t>
            </w:r>
          </w:p>
          <w:p w:rsidR="008F5C45" w:rsidRPr="00ED70FE" w:rsidRDefault="008F5C45" w:rsidP="00593A0E">
            <w:pPr>
              <w:pStyle w:val="Tablea"/>
            </w:pPr>
            <w:r w:rsidRPr="00ED70FE">
              <w:t>(a) one or more of the following applies:</w:t>
            </w:r>
          </w:p>
          <w:p w:rsidR="008F5C45" w:rsidRPr="00ED70FE" w:rsidRDefault="008F5C45" w:rsidP="00593A0E">
            <w:pPr>
              <w:pStyle w:val="Tablei"/>
            </w:pPr>
            <w:r w:rsidRPr="00ED70FE">
              <w:t>(i) the patient has had an incomplete colonoscopy in the 3 months before the scan;</w:t>
            </w:r>
          </w:p>
          <w:p w:rsidR="008F5C45" w:rsidRPr="00ED70FE" w:rsidRDefault="008F5C45" w:rsidP="00593A0E">
            <w:pPr>
              <w:pStyle w:val="Tablei"/>
            </w:pPr>
            <w:r w:rsidRPr="00ED70FE">
              <w:t>(ii) there is a high</w:t>
            </w:r>
            <w:r w:rsidR="00ED70FE">
              <w:noBreakHyphen/>
            </w:r>
            <w:r w:rsidRPr="00ED70FE">
              <w:t>grade colonic obstruction;</w:t>
            </w:r>
          </w:p>
          <w:p w:rsidR="008F5C45" w:rsidRPr="00ED70FE" w:rsidRDefault="008F5C45" w:rsidP="00593A0E">
            <w:pPr>
              <w:pStyle w:val="Tablei"/>
            </w:pPr>
            <w:r w:rsidRPr="00ED70FE">
              <w:t xml:space="preserve">(iii) the </w:t>
            </w:r>
            <w:r w:rsidRPr="00ED70FE">
              <w:rPr>
                <w:snapToGrid w:val="0"/>
              </w:rPr>
              <w:t>service is requested</w:t>
            </w:r>
            <w:r w:rsidRPr="00ED70FE">
              <w:t xml:space="preserve"> by a specialist or consultant physician who performs colonoscopies in the practice of the specialist’s or consultant physician’s speciality; and</w:t>
            </w:r>
          </w:p>
          <w:p w:rsidR="008F5C45" w:rsidRPr="00ED70FE" w:rsidRDefault="008F5C45" w:rsidP="00593A0E">
            <w:pPr>
              <w:pStyle w:val="Tablea"/>
            </w:pPr>
            <w:r w:rsidRPr="00ED70FE">
              <w:t>(b) the service is not a service to which item</w:t>
            </w:r>
            <w:r w:rsidR="00ED70FE" w:rsidRPr="00ED70FE">
              <w:t> </w:t>
            </w:r>
            <w:r w:rsidRPr="00ED70FE">
              <w:t>56301, 56307, 56401, 56407, 56409, 56412, 56501, 56507, 56801, 56807 or 57001 applies; and</w:t>
            </w:r>
          </w:p>
          <w:p w:rsidR="008F5C45" w:rsidRPr="00ED70FE" w:rsidRDefault="008F5C45" w:rsidP="00593A0E">
            <w:pPr>
              <w:pStyle w:val="Tablea"/>
            </w:pPr>
            <w:r w:rsidRPr="00ED70FE">
              <w:t>(c) the service has not been performed on the patient in the 36 months before the scan (R) (Anaes.)</w:t>
            </w:r>
          </w:p>
        </w:tc>
        <w:tc>
          <w:tcPr>
            <w:tcW w:w="599" w:type="pct"/>
            <w:shd w:val="clear" w:color="auto" w:fill="auto"/>
          </w:tcPr>
          <w:p w:rsidR="008F5C45" w:rsidRPr="00ED70FE" w:rsidRDefault="008F5C45" w:rsidP="00593A0E">
            <w:pPr>
              <w:pStyle w:val="Tabletext"/>
              <w:tabs>
                <w:tab w:val="decimal" w:pos="400"/>
              </w:tabs>
              <w:jc w:val="right"/>
            </w:pPr>
            <w:r w:rsidRPr="00ED70FE">
              <w:t>527.80</w:t>
            </w:r>
          </w:p>
        </w:tc>
      </w:tr>
      <w:tr w:rsidR="00566AE7" w:rsidRPr="00ED70FE" w:rsidTr="00593A0E">
        <w:tblPrEx>
          <w:tblCellMar>
            <w:left w:w="107" w:type="dxa"/>
            <w:right w:w="107" w:type="dxa"/>
          </w:tblCellMar>
        </w:tblPrEx>
        <w:tc>
          <w:tcPr>
            <w:tcW w:w="5000" w:type="pct"/>
            <w:gridSpan w:val="3"/>
            <w:shd w:val="clear" w:color="auto" w:fill="auto"/>
          </w:tcPr>
          <w:p w:rsidR="00566AE7" w:rsidRPr="00ED70FE" w:rsidRDefault="00566AE7" w:rsidP="00593A0E">
            <w:pPr>
              <w:pStyle w:val="TableHeading"/>
            </w:pPr>
            <w:r w:rsidRPr="00ED70FE">
              <w:t>Subgroup 7—Extremities</w:t>
            </w:r>
          </w:p>
        </w:tc>
      </w:tr>
      <w:tr w:rsidR="00515C50" w:rsidRPr="00ED70FE" w:rsidTr="00593A0E">
        <w:tblPrEx>
          <w:tblCellMar>
            <w:left w:w="107" w:type="dxa"/>
            <w:right w:w="107" w:type="dxa"/>
          </w:tblCellMar>
        </w:tblPrEx>
        <w:tc>
          <w:tcPr>
            <w:tcW w:w="610" w:type="pct"/>
            <w:shd w:val="clear" w:color="auto" w:fill="auto"/>
          </w:tcPr>
          <w:p w:rsidR="00515C50" w:rsidRPr="00ED70FE" w:rsidRDefault="00515C50" w:rsidP="00593A0E">
            <w:pPr>
              <w:pStyle w:val="Tabletext"/>
              <w:ind w:left="-76"/>
            </w:pPr>
            <w:r w:rsidRPr="00ED70FE">
              <w:rPr>
                <w:snapToGrid w:val="0"/>
              </w:rPr>
              <w:t>56620</w:t>
            </w:r>
          </w:p>
        </w:tc>
        <w:tc>
          <w:tcPr>
            <w:tcW w:w="3791" w:type="pct"/>
            <w:shd w:val="clear" w:color="auto" w:fill="auto"/>
          </w:tcPr>
          <w:p w:rsidR="00515C50" w:rsidRPr="00ED70FE" w:rsidRDefault="00515C50" w:rsidP="00593A0E">
            <w:pPr>
              <w:pStyle w:val="Tabletext"/>
              <w:ind w:left="-76"/>
            </w:pPr>
            <w:r w:rsidRPr="00ED70FE">
              <w:rPr>
                <w:snapToGrid w:val="0"/>
              </w:rPr>
              <w:t>Computed tomography—scan of knee, without intravenous contrast medium, not being a service to which item</w:t>
            </w:r>
            <w:r w:rsidR="00ED70FE" w:rsidRPr="00ED70FE">
              <w:rPr>
                <w:snapToGrid w:val="0"/>
              </w:rPr>
              <w:t> </w:t>
            </w:r>
            <w:r w:rsidRPr="00ED70FE">
              <w:rPr>
                <w:snapToGrid w:val="0"/>
              </w:rPr>
              <w:t>56622 or 56629 applies (R) (Anaes.)</w:t>
            </w:r>
          </w:p>
        </w:tc>
        <w:tc>
          <w:tcPr>
            <w:tcW w:w="599" w:type="pct"/>
            <w:shd w:val="clear" w:color="auto" w:fill="auto"/>
          </w:tcPr>
          <w:p w:rsidR="00515C50" w:rsidRPr="00ED70FE" w:rsidRDefault="00515C50" w:rsidP="00593A0E">
            <w:pPr>
              <w:pStyle w:val="Tabletext"/>
              <w:ind w:right="-61"/>
              <w:jc w:val="right"/>
            </w:pPr>
            <w:r w:rsidRPr="00ED70FE">
              <w:t>223.30</w:t>
            </w:r>
          </w:p>
        </w:tc>
      </w:tr>
      <w:tr w:rsidR="00515C50" w:rsidRPr="00ED70FE" w:rsidTr="00593A0E">
        <w:tblPrEx>
          <w:tblCellMar>
            <w:left w:w="107" w:type="dxa"/>
            <w:right w:w="107" w:type="dxa"/>
          </w:tblCellMar>
        </w:tblPrEx>
        <w:tc>
          <w:tcPr>
            <w:tcW w:w="610" w:type="pct"/>
            <w:shd w:val="clear" w:color="auto" w:fill="auto"/>
          </w:tcPr>
          <w:p w:rsidR="00515C50" w:rsidRPr="00ED70FE" w:rsidRDefault="00515C50" w:rsidP="00593A0E">
            <w:pPr>
              <w:pStyle w:val="Tabletext"/>
              <w:ind w:left="-76"/>
            </w:pPr>
            <w:r w:rsidRPr="00ED70FE">
              <w:t>56622</w:t>
            </w:r>
          </w:p>
        </w:tc>
        <w:tc>
          <w:tcPr>
            <w:tcW w:w="3791" w:type="pct"/>
            <w:shd w:val="clear" w:color="auto" w:fill="auto"/>
          </w:tcPr>
          <w:p w:rsidR="00515C50" w:rsidRPr="00ED70FE" w:rsidRDefault="00515C50" w:rsidP="00593A0E">
            <w:pPr>
              <w:pStyle w:val="Tabletext"/>
              <w:ind w:left="-76"/>
            </w:pPr>
            <w:r w:rsidRPr="00ED70FE">
              <w:t>Computed tomography—scan of lower limb, left or right or both, one region (other than knee), or more than one region (which may include knee), without intravenous contrast medium, not being a service to which item</w:t>
            </w:r>
            <w:r w:rsidR="00ED70FE" w:rsidRPr="00ED70FE">
              <w:t> </w:t>
            </w:r>
            <w:r w:rsidRPr="00ED70FE">
              <w:t>56620 applies (R) (Anaes.)</w:t>
            </w:r>
          </w:p>
        </w:tc>
        <w:tc>
          <w:tcPr>
            <w:tcW w:w="599" w:type="pct"/>
            <w:shd w:val="clear" w:color="auto" w:fill="auto"/>
          </w:tcPr>
          <w:p w:rsidR="00515C50" w:rsidRPr="00ED70FE" w:rsidRDefault="00515C50" w:rsidP="00593A0E">
            <w:pPr>
              <w:pStyle w:val="Tabletext"/>
              <w:ind w:right="-61"/>
              <w:jc w:val="right"/>
            </w:pPr>
            <w:r w:rsidRPr="00ED70FE">
              <w:t>223.30</w:t>
            </w:r>
          </w:p>
        </w:tc>
      </w:tr>
      <w:tr w:rsidR="00515C50" w:rsidRPr="00ED70FE" w:rsidTr="00593A0E">
        <w:tblPrEx>
          <w:tblCellMar>
            <w:left w:w="107" w:type="dxa"/>
            <w:right w:w="107" w:type="dxa"/>
          </w:tblCellMar>
        </w:tblPrEx>
        <w:tc>
          <w:tcPr>
            <w:tcW w:w="610" w:type="pct"/>
            <w:shd w:val="clear" w:color="auto" w:fill="auto"/>
          </w:tcPr>
          <w:p w:rsidR="00515C50" w:rsidRPr="00ED70FE" w:rsidRDefault="00515C50" w:rsidP="00593A0E">
            <w:pPr>
              <w:pStyle w:val="Tabletext"/>
              <w:ind w:left="-76"/>
              <w:rPr>
                <w:snapToGrid w:val="0"/>
              </w:rPr>
            </w:pPr>
            <w:r w:rsidRPr="00ED70FE">
              <w:t>56623</w:t>
            </w:r>
          </w:p>
        </w:tc>
        <w:tc>
          <w:tcPr>
            <w:tcW w:w="3791" w:type="pct"/>
            <w:shd w:val="clear" w:color="auto" w:fill="auto"/>
          </w:tcPr>
          <w:p w:rsidR="00515C50" w:rsidRPr="00ED70FE" w:rsidRDefault="00515C50" w:rsidP="00593A0E">
            <w:pPr>
              <w:pStyle w:val="Tabletext"/>
              <w:ind w:left="-76"/>
              <w:rPr>
                <w:snapToGrid w:val="0"/>
              </w:rPr>
            </w:pPr>
            <w:r w:rsidRPr="00ED70FE">
              <w:t>Computed tomography—scan of lower limb, left or right or both, one region (other than knee), or more than one region (which may include knee), with intravenous contrast medium and with any scans of the lower limb before intravenous contrast injection, when performed, not being a service to which item</w:t>
            </w:r>
            <w:r w:rsidR="00ED70FE" w:rsidRPr="00ED70FE">
              <w:t> </w:t>
            </w:r>
            <w:r w:rsidRPr="00ED70FE">
              <w:t>56626 applies (R) (Anaes.)</w:t>
            </w:r>
          </w:p>
        </w:tc>
        <w:tc>
          <w:tcPr>
            <w:tcW w:w="599" w:type="pct"/>
            <w:shd w:val="clear" w:color="auto" w:fill="auto"/>
          </w:tcPr>
          <w:p w:rsidR="00515C50" w:rsidRPr="00ED70FE" w:rsidRDefault="00515C50" w:rsidP="00593A0E">
            <w:pPr>
              <w:pStyle w:val="Tabletext"/>
              <w:ind w:right="-61"/>
              <w:jc w:val="right"/>
            </w:pPr>
            <w:r w:rsidRPr="00ED70FE">
              <w:t>339.65</w:t>
            </w:r>
          </w:p>
        </w:tc>
      </w:tr>
      <w:tr w:rsidR="00515C50" w:rsidRPr="00ED70FE" w:rsidTr="00593A0E">
        <w:tblPrEx>
          <w:tblCellMar>
            <w:left w:w="107" w:type="dxa"/>
            <w:right w:w="107" w:type="dxa"/>
          </w:tblCellMar>
        </w:tblPrEx>
        <w:tc>
          <w:tcPr>
            <w:tcW w:w="610" w:type="pct"/>
            <w:shd w:val="clear" w:color="auto" w:fill="auto"/>
          </w:tcPr>
          <w:p w:rsidR="00515C50" w:rsidRPr="00ED70FE" w:rsidRDefault="00515C50" w:rsidP="00593A0E">
            <w:pPr>
              <w:pStyle w:val="Tabletext"/>
              <w:ind w:left="-76"/>
              <w:rPr>
                <w:snapToGrid w:val="0"/>
              </w:rPr>
            </w:pPr>
            <w:r w:rsidRPr="00ED70FE">
              <w:rPr>
                <w:snapToGrid w:val="0"/>
              </w:rPr>
              <w:t>56626</w:t>
            </w:r>
          </w:p>
        </w:tc>
        <w:tc>
          <w:tcPr>
            <w:tcW w:w="3791" w:type="pct"/>
            <w:shd w:val="clear" w:color="auto" w:fill="auto"/>
          </w:tcPr>
          <w:p w:rsidR="00515C50" w:rsidRPr="00ED70FE" w:rsidRDefault="00515C50" w:rsidP="00593A0E">
            <w:pPr>
              <w:pStyle w:val="Tabletext"/>
              <w:ind w:left="-76"/>
              <w:rPr>
                <w:snapToGrid w:val="0"/>
              </w:rPr>
            </w:pPr>
            <w:r w:rsidRPr="00ED70FE">
              <w:rPr>
                <w:snapToGrid w:val="0"/>
              </w:rPr>
              <w:t>Computed tomography—scan of knee, with intravenous contrast medium and with any scans of the knee before intravenous contrast injection, when performed, not being a service to which to which item</w:t>
            </w:r>
            <w:r w:rsidR="00ED70FE" w:rsidRPr="00ED70FE">
              <w:rPr>
                <w:snapToGrid w:val="0"/>
              </w:rPr>
              <w:t> </w:t>
            </w:r>
            <w:r w:rsidRPr="00ED70FE">
              <w:rPr>
                <w:snapToGrid w:val="0"/>
              </w:rPr>
              <w:t>56623 or 56630 applies (R) (Anaes.)</w:t>
            </w:r>
          </w:p>
        </w:tc>
        <w:tc>
          <w:tcPr>
            <w:tcW w:w="599" w:type="pct"/>
            <w:shd w:val="clear" w:color="auto" w:fill="auto"/>
          </w:tcPr>
          <w:p w:rsidR="00515C50" w:rsidRPr="00ED70FE" w:rsidRDefault="00515C50" w:rsidP="00593A0E">
            <w:pPr>
              <w:pStyle w:val="Tabletext"/>
              <w:ind w:right="-61"/>
              <w:jc w:val="right"/>
            </w:pPr>
            <w:r w:rsidRPr="00ED70FE">
              <w:t>339.65</w:t>
            </w:r>
          </w:p>
        </w:tc>
      </w:tr>
      <w:tr w:rsidR="00E8021B" w:rsidRPr="00ED70FE" w:rsidTr="00593A0E">
        <w:tblPrEx>
          <w:tblCellMar>
            <w:left w:w="107" w:type="dxa"/>
            <w:right w:w="107" w:type="dxa"/>
          </w:tblCellMar>
        </w:tblPrEx>
        <w:tc>
          <w:tcPr>
            <w:tcW w:w="610" w:type="pct"/>
            <w:shd w:val="clear" w:color="auto" w:fill="auto"/>
          </w:tcPr>
          <w:p w:rsidR="00E8021B" w:rsidRPr="00ED70FE" w:rsidRDefault="00E8021B" w:rsidP="00F3590B">
            <w:pPr>
              <w:pStyle w:val="Tabletext"/>
              <w:ind w:left="-76"/>
              <w:rPr>
                <w:snapToGrid w:val="0"/>
              </w:rPr>
            </w:pPr>
            <w:r w:rsidRPr="00ED70FE">
              <w:t>56627</w:t>
            </w:r>
          </w:p>
        </w:tc>
        <w:tc>
          <w:tcPr>
            <w:tcW w:w="3791" w:type="pct"/>
            <w:shd w:val="clear" w:color="auto" w:fill="auto"/>
          </w:tcPr>
          <w:p w:rsidR="00E8021B" w:rsidRPr="00ED70FE" w:rsidRDefault="00E8021B" w:rsidP="00F3590B">
            <w:pPr>
              <w:pStyle w:val="Tabletext"/>
              <w:ind w:left="-76"/>
              <w:rPr>
                <w:snapToGrid w:val="0"/>
              </w:rPr>
            </w:pPr>
            <w:r w:rsidRPr="00ED70FE">
              <w:t>Computed tomography—scan of upper limb, left or right or both, any one region, or more than one region, without intravenous contrast medium (R) (Anaes.)</w:t>
            </w:r>
          </w:p>
        </w:tc>
        <w:tc>
          <w:tcPr>
            <w:tcW w:w="599" w:type="pct"/>
            <w:shd w:val="clear" w:color="auto" w:fill="auto"/>
          </w:tcPr>
          <w:p w:rsidR="00E8021B" w:rsidRPr="00ED70FE" w:rsidRDefault="00E8021B" w:rsidP="00F3590B">
            <w:pPr>
              <w:pStyle w:val="Tabletext"/>
              <w:ind w:right="-61"/>
              <w:jc w:val="right"/>
            </w:pPr>
            <w:r w:rsidRPr="00ED70FE">
              <w:t>223.30</w:t>
            </w:r>
          </w:p>
        </w:tc>
      </w:tr>
      <w:tr w:rsidR="00E8021B" w:rsidRPr="00ED70FE" w:rsidTr="00593A0E">
        <w:tblPrEx>
          <w:tblCellMar>
            <w:left w:w="107" w:type="dxa"/>
            <w:right w:w="107" w:type="dxa"/>
          </w:tblCellMar>
        </w:tblPrEx>
        <w:tc>
          <w:tcPr>
            <w:tcW w:w="610" w:type="pct"/>
            <w:shd w:val="clear" w:color="auto" w:fill="auto"/>
          </w:tcPr>
          <w:p w:rsidR="00E8021B" w:rsidRPr="00ED70FE" w:rsidRDefault="00E8021B" w:rsidP="00593A0E">
            <w:pPr>
              <w:pStyle w:val="Tabletext"/>
              <w:ind w:left="-76"/>
            </w:pPr>
            <w:r w:rsidRPr="00ED70FE">
              <w:t>56628</w:t>
            </w:r>
          </w:p>
        </w:tc>
        <w:tc>
          <w:tcPr>
            <w:tcW w:w="3791" w:type="pct"/>
            <w:shd w:val="clear" w:color="auto" w:fill="auto"/>
          </w:tcPr>
          <w:p w:rsidR="00E8021B" w:rsidRPr="00ED70FE" w:rsidRDefault="00E8021B" w:rsidP="00593A0E">
            <w:pPr>
              <w:pStyle w:val="Tabletext"/>
              <w:ind w:left="-76"/>
            </w:pPr>
            <w:r w:rsidRPr="00ED70FE">
              <w:t>Computed tomography—scan of upper limb, left or right or both, any one region, or more than one region, with intravenous contrast medium and with any scans of the upper limb before intravenous contrast injection, when performed (R) (Anaes.)</w:t>
            </w:r>
          </w:p>
        </w:tc>
        <w:tc>
          <w:tcPr>
            <w:tcW w:w="599" w:type="pct"/>
            <w:shd w:val="clear" w:color="auto" w:fill="auto"/>
          </w:tcPr>
          <w:p w:rsidR="00E8021B" w:rsidRPr="00ED70FE" w:rsidRDefault="00E8021B" w:rsidP="00593A0E">
            <w:pPr>
              <w:pStyle w:val="Tabletext"/>
              <w:ind w:right="-61"/>
              <w:jc w:val="right"/>
            </w:pPr>
            <w:r w:rsidRPr="00ED70FE">
              <w:t>339.65</w:t>
            </w:r>
          </w:p>
        </w:tc>
      </w:tr>
      <w:tr w:rsidR="00E8021B" w:rsidRPr="00ED70FE" w:rsidTr="00593A0E">
        <w:tblPrEx>
          <w:tblCellMar>
            <w:left w:w="107" w:type="dxa"/>
            <w:right w:w="107" w:type="dxa"/>
          </w:tblCellMar>
        </w:tblPrEx>
        <w:tc>
          <w:tcPr>
            <w:tcW w:w="610" w:type="pct"/>
            <w:shd w:val="clear" w:color="auto" w:fill="auto"/>
          </w:tcPr>
          <w:p w:rsidR="00E8021B" w:rsidRPr="00ED70FE" w:rsidRDefault="00E8021B" w:rsidP="00593A0E">
            <w:pPr>
              <w:pStyle w:val="Tabletext"/>
              <w:ind w:left="-76"/>
            </w:pPr>
            <w:r w:rsidRPr="00ED70FE">
              <w:t>56629</w:t>
            </w:r>
          </w:p>
        </w:tc>
        <w:tc>
          <w:tcPr>
            <w:tcW w:w="3791" w:type="pct"/>
            <w:shd w:val="clear" w:color="auto" w:fill="auto"/>
          </w:tcPr>
          <w:p w:rsidR="00E8021B" w:rsidRPr="00ED70FE" w:rsidRDefault="00E8021B" w:rsidP="00593A0E">
            <w:pPr>
              <w:pStyle w:val="Tabletext"/>
              <w:ind w:left="-76"/>
            </w:pPr>
            <w:r w:rsidRPr="00ED70FE">
              <w:t>Computed tomography—scan of upper limb and lower limb, left or right or both, any one region (other than knee), or more than one region (which may include knee) without intravenous contrast medium not being a service to which item</w:t>
            </w:r>
            <w:r w:rsidR="00ED70FE" w:rsidRPr="00ED70FE">
              <w:t> </w:t>
            </w:r>
            <w:r w:rsidRPr="00ED70FE">
              <w:t>56620 applies (R) (Anaes.)</w:t>
            </w:r>
          </w:p>
        </w:tc>
        <w:tc>
          <w:tcPr>
            <w:tcW w:w="599" w:type="pct"/>
            <w:shd w:val="clear" w:color="auto" w:fill="auto"/>
          </w:tcPr>
          <w:p w:rsidR="00E8021B" w:rsidRPr="00ED70FE" w:rsidRDefault="00E8021B" w:rsidP="00593A0E">
            <w:pPr>
              <w:pStyle w:val="Tabletext"/>
              <w:ind w:right="-61"/>
              <w:jc w:val="right"/>
            </w:pPr>
            <w:r w:rsidRPr="00ED70FE">
              <w:t>223.30</w:t>
            </w:r>
          </w:p>
        </w:tc>
      </w:tr>
      <w:tr w:rsidR="00E8021B" w:rsidRPr="00ED70FE" w:rsidTr="00593A0E">
        <w:tblPrEx>
          <w:tblCellMar>
            <w:left w:w="107" w:type="dxa"/>
            <w:right w:w="107" w:type="dxa"/>
          </w:tblCellMar>
        </w:tblPrEx>
        <w:tc>
          <w:tcPr>
            <w:tcW w:w="610" w:type="pct"/>
            <w:shd w:val="clear" w:color="auto" w:fill="auto"/>
          </w:tcPr>
          <w:p w:rsidR="00E8021B" w:rsidRPr="00ED70FE" w:rsidRDefault="00E8021B" w:rsidP="00593A0E">
            <w:pPr>
              <w:pStyle w:val="Tabletext"/>
              <w:ind w:left="-76"/>
            </w:pPr>
            <w:r w:rsidRPr="00ED70FE">
              <w:t>56630</w:t>
            </w:r>
          </w:p>
        </w:tc>
        <w:tc>
          <w:tcPr>
            <w:tcW w:w="3791" w:type="pct"/>
            <w:shd w:val="clear" w:color="auto" w:fill="auto"/>
          </w:tcPr>
          <w:p w:rsidR="00E8021B" w:rsidRPr="00ED70FE" w:rsidRDefault="00E8021B" w:rsidP="00593A0E">
            <w:pPr>
              <w:pStyle w:val="Tabletext"/>
              <w:ind w:left="-76"/>
            </w:pPr>
            <w:r w:rsidRPr="00ED70FE">
              <w:t>Computed tomography—scan of upper limb and lower limb, left or right or both, any one region (other than knee), or more than one region (which may include knee) with intravenous contrast medium with any scans of the limbs before intravenous contrast injection, when performed, not being a service to which item</w:t>
            </w:r>
            <w:r w:rsidR="00ED70FE" w:rsidRPr="00ED70FE">
              <w:t> </w:t>
            </w:r>
            <w:r w:rsidRPr="00ED70FE">
              <w:t>56626 applies (R) (Anaes.)</w:t>
            </w:r>
          </w:p>
        </w:tc>
        <w:tc>
          <w:tcPr>
            <w:tcW w:w="599" w:type="pct"/>
            <w:shd w:val="clear" w:color="auto" w:fill="auto"/>
          </w:tcPr>
          <w:p w:rsidR="00E8021B" w:rsidRPr="00ED70FE" w:rsidRDefault="00E8021B" w:rsidP="00593A0E">
            <w:pPr>
              <w:pStyle w:val="Tabletext"/>
              <w:ind w:right="-61"/>
              <w:jc w:val="right"/>
            </w:pPr>
            <w:r w:rsidRPr="00ED70FE">
              <w:t>339.65</w:t>
            </w:r>
          </w:p>
        </w:tc>
      </w:tr>
      <w:tr w:rsidR="00E8021B" w:rsidRPr="00ED70FE" w:rsidTr="00593A0E">
        <w:tc>
          <w:tcPr>
            <w:tcW w:w="5000" w:type="pct"/>
            <w:gridSpan w:val="3"/>
            <w:shd w:val="clear" w:color="auto" w:fill="auto"/>
          </w:tcPr>
          <w:p w:rsidR="00E8021B" w:rsidRPr="00ED70FE" w:rsidRDefault="00E8021B" w:rsidP="00593A0E">
            <w:pPr>
              <w:pStyle w:val="TableHeading"/>
            </w:pPr>
            <w:r w:rsidRPr="00ED70FE">
              <w:t>Subgroup 8—Chest, abdomen, pelvis and neck</w:t>
            </w:r>
          </w:p>
        </w:tc>
      </w:tr>
      <w:tr w:rsidR="00E8021B" w:rsidRPr="00ED70FE" w:rsidTr="00593A0E">
        <w:tc>
          <w:tcPr>
            <w:tcW w:w="610" w:type="pct"/>
            <w:shd w:val="clear" w:color="auto" w:fill="auto"/>
            <w:hideMark/>
          </w:tcPr>
          <w:p w:rsidR="00E8021B" w:rsidRPr="00ED70FE" w:rsidRDefault="00E8021B" w:rsidP="00593A0E">
            <w:pPr>
              <w:pStyle w:val="Tabletext"/>
            </w:pPr>
            <w:r w:rsidRPr="00ED70FE">
              <w:t>56801</w:t>
            </w:r>
          </w:p>
        </w:tc>
        <w:tc>
          <w:tcPr>
            <w:tcW w:w="3791" w:type="pct"/>
            <w:shd w:val="clear" w:color="auto" w:fill="auto"/>
            <w:hideMark/>
          </w:tcPr>
          <w:p w:rsidR="00E8021B" w:rsidRPr="00ED70FE" w:rsidRDefault="00E8021B" w:rsidP="00593A0E">
            <w:pPr>
              <w:pStyle w:val="Tabletext"/>
            </w:pPr>
            <w:r w:rsidRPr="00ED70FE">
              <w:t>Computed tomography—scan of chest, abdomen and pelvis with or without scans of soft tissues of neck without intravenous contrast medium, not including a study performed to exclude coronary artery calcification or image the coronary arteries (R) (Anaes.)</w:t>
            </w:r>
          </w:p>
        </w:tc>
        <w:tc>
          <w:tcPr>
            <w:tcW w:w="599" w:type="pct"/>
            <w:shd w:val="clear" w:color="auto" w:fill="auto"/>
            <w:hideMark/>
          </w:tcPr>
          <w:p w:rsidR="00E8021B" w:rsidRPr="00ED70FE" w:rsidRDefault="00E8021B" w:rsidP="00593A0E">
            <w:pPr>
              <w:pStyle w:val="Tabletext"/>
              <w:tabs>
                <w:tab w:val="decimal" w:pos="400"/>
              </w:tabs>
              <w:jc w:val="right"/>
            </w:pPr>
            <w:r w:rsidRPr="00ED70FE">
              <w:t>473.55</w:t>
            </w:r>
          </w:p>
        </w:tc>
      </w:tr>
      <w:tr w:rsidR="00E8021B" w:rsidRPr="00ED70FE" w:rsidTr="00593A0E">
        <w:tc>
          <w:tcPr>
            <w:tcW w:w="610" w:type="pct"/>
            <w:shd w:val="clear" w:color="auto" w:fill="auto"/>
            <w:hideMark/>
          </w:tcPr>
          <w:p w:rsidR="00E8021B" w:rsidRPr="00ED70FE" w:rsidRDefault="00E8021B" w:rsidP="00593A0E">
            <w:pPr>
              <w:pStyle w:val="Tabletext"/>
            </w:pPr>
            <w:r w:rsidRPr="00ED70FE">
              <w:t>56807</w:t>
            </w:r>
          </w:p>
        </w:tc>
        <w:tc>
          <w:tcPr>
            <w:tcW w:w="3791" w:type="pct"/>
            <w:shd w:val="clear" w:color="auto" w:fill="auto"/>
            <w:hideMark/>
          </w:tcPr>
          <w:p w:rsidR="00E8021B" w:rsidRPr="00ED70FE" w:rsidRDefault="00E8021B" w:rsidP="00593A0E">
            <w:pPr>
              <w:pStyle w:val="Tabletext"/>
            </w:pPr>
            <w:r w:rsidRPr="00ED70FE">
              <w:t>Computed tomography—scan of chest, abdomen and pelvis with or without scans of soft tissues of neck with intravenous contrast medium and with any scans of chest, abdomen and pelvis with or without scans of soft tissue of neck before intravenous contrast injection, when performed, not including a study performed to exclude coronary artery calcification or image the coronary arteries (R) (Anaes.)</w:t>
            </w:r>
          </w:p>
        </w:tc>
        <w:tc>
          <w:tcPr>
            <w:tcW w:w="599" w:type="pct"/>
            <w:shd w:val="clear" w:color="auto" w:fill="auto"/>
            <w:hideMark/>
          </w:tcPr>
          <w:p w:rsidR="00E8021B" w:rsidRPr="00ED70FE" w:rsidRDefault="00E8021B" w:rsidP="00593A0E">
            <w:pPr>
              <w:pStyle w:val="Tabletext"/>
              <w:tabs>
                <w:tab w:val="decimal" w:pos="400"/>
              </w:tabs>
              <w:jc w:val="right"/>
            </w:pPr>
            <w:r w:rsidRPr="00ED70FE">
              <w:t>568.40</w:t>
            </w:r>
          </w:p>
        </w:tc>
      </w:tr>
      <w:tr w:rsidR="00E8021B" w:rsidRPr="00ED70FE" w:rsidTr="00593A0E">
        <w:tc>
          <w:tcPr>
            <w:tcW w:w="5000" w:type="pct"/>
            <w:gridSpan w:val="3"/>
            <w:shd w:val="clear" w:color="auto" w:fill="auto"/>
          </w:tcPr>
          <w:p w:rsidR="00E8021B" w:rsidRPr="00ED70FE" w:rsidRDefault="00E8021B" w:rsidP="00593A0E">
            <w:pPr>
              <w:pStyle w:val="TableHeading"/>
            </w:pPr>
            <w:r w:rsidRPr="00ED70FE">
              <w:t>Subgroup 9—Brain, chest and upper abdomen</w:t>
            </w:r>
          </w:p>
        </w:tc>
      </w:tr>
      <w:tr w:rsidR="00E8021B" w:rsidRPr="00ED70FE" w:rsidTr="00593A0E">
        <w:tc>
          <w:tcPr>
            <w:tcW w:w="610" w:type="pct"/>
            <w:shd w:val="clear" w:color="auto" w:fill="auto"/>
            <w:hideMark/>
          </w:tcPr>
          <w:p w:rsidR="00E8021B" w:rsidRPr="00ED70FE" w:rsidRDefault="00E8021B" w:rsidP="00593A0E">
            <w:pPr>
              <w:pStyle w:val="Tabletext"/>
            </w:pPr>
            <w:r w:rsidRPr="00ED70FE">
              <w:t>57001</w:t>
            </w:r>
          </w:p>
        </w:tc>
        <w:tc>
          <w:tcPr>
            <w:tcW w:w="3791" w:type="pct"/>
            <w:shd w:val="clear" w:color="auto" w:fill="auto"/>
            <w:hideMark/>
          </w:tcPr>
          <w:p w:rsidR="00E8021B" w:rsidRPr="00ED70FE" w:rsidRDefault="00E8021B" w:rsidP="00593A0E">
            <w:pPr>
              <w:pStyle w:val="Tabletext"/>
            </w:pPr>
            <w:r w:rsidRPr="00ED70FE">
              <w:t>Computed tomography—scan of brain and chest with or without scans of upper abdomen without intravenous contrast medium, not including a study performed to exclude coronary artery calcification or image the coronary arteries (R) (Anaes.)</w:t>
            </w:r>
          </w:p>
        </w:tc>
        <w:tc>
          <w:tcPr>
            <w:tcW w:w="599" w:type="pct"/>
            <w:shd w:val="clear" w:color="auto" w:fill="auto"/>
            <w:hideMark/>
          </w:tcPr>
          <w:p w:rsidR="00E8021B" w:rsidRPr="00ED70FE" w:rsidRDefault="00E8021B" w:rsidP="00593A0E">
            <w:pPr>
              <w:pStyle w:val="Tabletext"/>
              <w:tabs>
                <w:tab w:val="decimal" w:pos="400"/>
              </w:tabs>
              <w:jc w:val="right"/>
            </w:pPr>
            <w:r w:rsidRPr="00ED70FE">
              <w:t>473.65</w:t>
            </w:r>
          </w:p>
        </w:tc>
      </w:tr>
      <w:tr w:rsidR="00E8021B" w:rsidRPr="00ED70FE" w:rsidTr="00593A0E">
        <w:tc>
          <w:tcPr>
            <w:tcW w:w="610" w:type="pct"/>
            <w:shd w:val="clear" w:color="auto" w:fill="auto"/>
            <w:hideMark/>
          </w:tcPr>
          <w:p w:rsidR="00E8021B" w:rsidRPr="00ED70FE" w:rsidRDefault="00E8021B" w:rsidP="00593A0E">
            <w:pPr>
              <w:pStyle w:val="Tabletext"/>
            </w:pPr>
            <w:r w:rsidRPr="00ED70FE">
              <w:t>57007</w:t>
            </w:r>
          </w:p>
        </w:tc>
        <w:tc>
          <w:tcPr>
            <w:tcW w:w="3791" w:type="pct"/>
            <w:shd w:val="clear" w:color="auto" w:fill="auto"/>
            <w:hideMark/>
          </w:tcPr>
          <w:p w:rsidR="00E8021B" w:rsidRPr="00ED70FE" w:rsidRDefault="00E8021B" w:rsidP="00593A0E">
            <w:pPr>
              <w:pStyle w:val="Tabletext"/>
            </w:pPr>
            <w:r w:rsidRPr="00ED70FE">
              <w:t>Computed tomography—scan of brain and chest with or without scans of upper abdomen with intravenous contrast medium and with any scans of brain and chest and upper abdomen before intravenous contrast injection, when performed, not including a study performed to exclude coronary artery calcification or image the coronary arteries (R) (Anaes.)</w:t>
            </w:r>
          </w:p>
        </w:tc>
        <w:tc>
          <w:tcPr>
            <w:tcW w:w="599" w:type="pct"/>
            <w:shd w:val="clear" w:color="auto" w:fill="auto"/>
            <w:hideMark/>
          </w:tcPr>
          <w:p w:rsidR="00E8021B" w:rsidRPr="00ED70FE" w:rsidRDefault="00E8021B" w:rsidP="00593A0E">
            <w:pPr>
              <w:pStyle w:val="Tabletext"/>
              <w:tabs>
                <w:tab w:val="decimal" w:pos="400"/>
              </w:tabs>
              <w:jc w:val="right"/>
            </w:pPr>
            <w:r w:rsidRPr="00ED70FE">
              <w:t>576.25</w:t>
            </w:r>
          </w:p>
        </w:tc>
      </w:tr>
      <w:tr w:rsidR="00E8021B" w:rsidRPr="00ED70FE" w:rsidTr="00593A0E">
        <w:tc>
          <w:tcPr>
            <w:tcW w:w="5000" w:type="pct"/>
            <w:gridSpan w:val="3"/>
            <w:shd w:val="clear" w:color="auto" w:fill="auto"/>
          </w:tcPr>
          <w:p w:rsidR="00E8021B" w:rsidRPr="00ED70FE" w:rsidRDefault="00E8021B" w:rsidP="00593A0E">
            <w:pPr>
              <w:pStyle w:val="TableHeading"/>
            </w:pPr>
            <w:r w:rsidRPr="00ED70FE">
              <w:t>Subgroup 10—Pelvimetry</w:t>
            </w:r>
          </w:p>
        </w:tc>
      </w:tr>
      <w:tr w:rsidR="00E8021B" w:rsidRPr="00ED70FE" w:rsidTr="00593A0E">
        <w:tc>
          <w:tcPr>
            <w:tcW w:w="610" w:type="pct"/>
            <w:shd w:val="clear" w:color="auto" w:fill="auto"/>
            <w:hideMark/>
          </w:tcPr>
          <w:p w:rsidR="00E8021B" w:rsidRPr="00ED70FE" w:rsidRDefault="00E8021B" w:rsidP="00593A0E">
            <w:pPr>
              <w:pStyle w:val="Tabletext"/>
            </w:pPr>
            <w:r w:rsidRPr="00ED70FE">
              <w:t>57201</w:t>
            </w:r>
          </w:p>
        </w:tc>
        <w:tc>
          <w:tcPr>
            <w:tcW w:w="3791" w:type="pct"/>
            <w:shd w:val="clear" w:color="auto" w:fill="auto"/>
            <w:hideMark/>
          </w:tcPr>
          <w:p w:rsidR="00E8021B" w:rsidRPr="00ED70FE" w:rsidRDefault="00E8021B" w:rsidP="00593A0E">
            <w:pPr>
              <w:pStyle w:val="Tabletext"/>
            </w:pPr>
            <w:r w:rsidRPr="00ED70FE">
              <w:t>Computed tomography—pelvimetry (R) (Anaes.)</w:t>
            </w:r>
          </w:p>
        </w:tc>
        <w:tc>
          <w:tcPr>
            <w:tcW w:w="599" w:type="pct"/>
            <w:shd w:val="clear" w:color="auto" w:fill="auto"/>
            <w:hideMark/>
          </w:tcPr>
          <w:p w:rsidR="00E8021B" w:rsidRPr="00ED70FE" w:rsidRDefault="00E8021B" w:rsidP="00593A0E">
            <w:pPr>
              <w:pStyle w:val="Tabletext"/>
              <w:tabs>
                <w:tab w:val="decimal" w:pos="400"/>
              </w:tabs>
              <w:jc w:val="right"/>
            </w:pPr>
            <w:r w:rsidRPr="00ED70FE">
              <w:t>157.55</w:t>
            </w:r>
          </w:p>
        </w:tc>
      </w:tr>
      <w:tr w:rsidR="00E8021B" w:rsidRPr="00ED70FE" w:rsidTr="00593A0E">
        <w:tc>
          <w:tcPr>
            <w:tcW w:w="5000" w:type="pct"/>
            <w:gridSpan w:val="3"/>
            <w:shd w:val="clear" w:color="auto" w:fill="auto"/>
          </w:tcPr>
          <w:p w:rsidR="00E8021B" w:rsidRPr="00ED70FE" w:rsidRDefault="00E8021B" w:rsidP="00593A0E">
            <w:pPr>
              <w:pStyle w:val="TableHeading"/>
            </w:pPr>
            <w:r w:rsidRPr="00ED70FE">
              <w:t>Subgroup 11—Interventional techniques</w:t>
            </w:r>
          </w:p>
        </w:tc>
      </w:tr>
      <w:tr w:rsidR="00E8021B" w:rsidRPr="00ED70FE" w:rsidTr="00593A0E">
        <w:tc>
          <w:tcPr>
            <w:tcW w:w="610" w:type="pct"/>
            <w:shd w:val="clear" w:color="auto" w:fill="auto"/>
            <w:hideMark/>
          </w:tcPr>
          <w:p w:rsidR="00E8021B" w:rsidRPr="00ED70FE" w:rsidRDefault="00E8021B" w:rsidP="00593A0E">
            <w:pPr>
              <w:pStyle w:val="Tabletext"/>
            </w:pPr>
            <w:r w:rsidRPr="00ED70FE">
              <w:t>57341</w:t>
            </w:r>
          </w:p>
        </w:tc>
        <w:tc>
          <w:tcPr>
            <w:tcW w:w="3791" w:type="pct"/>
            <w:shd w:val="clear" w:color="auto" w:fill="auto"/>
            <w:hideMark/>
          </w:tcPr>
          <w:p w:rsidR="00E8021B" w:rsidRPr="00ED70FE" w:rsidRDefault="00E8021B" w:rsidP="00593A0E">
            <w:pPr>
              <w:pStyle w:val="Tabletext"/>
            </w:pPr>
            <w:r w:rsidRPr="00ED70FE">
              <w:t>Computed tomography, in conjunction with a surgical procedure using interventional techniques (R) (Anaes.)</w:t>
            </w:r>
          </w:p>
        </w:tc>
        <w:tc>
          <w:tcPr>
            <w:tcW w:w="599" w:type="pct"/>
            <w:shd w:val="clear" w:color="auto" w:fill="auto"/>
            <w:hideMark/>
          </w:tcPr>
          <w:p w:rsidR="00E8021B" w:rsidRPr="00ED70FE" w:rsidRDefault="00E8021B" w:rsidP="00593A0E">
            <w:pPr>
              <w:pStyle w:val="Tabletext"/>
              <w:tabs>
                <w:tab w:val="decimal" w:pos="400"/>
              </w:tabs>
              <w:jc w:val="right"/>
            </w:pPr>
            <w:r w:rsidRPr="00ED70FE">
              <w:t>477.05</w:t>
            </w:r>
          </w:p>
        </w:tc>
      </w:tr>
      <w:tr w:rsidR="00E8021B" w:rsidRPr="00ED70FE" w:rsidTr="00593A0E">
        <w:tc>
          <w:tcPr>
            <w:tcW w:w="5000" w:type="pct"/>
            <w:gridSpan w:val="3"/>
            <w:shd w:val="clear" w:color="auto" w:fill="auto"/>
          </w:tcPr>
          <w:p w:rsidR="00E8021B" w:rsidRPr="00ED70FE" w:rsidRDefault="00E8021B" w:rsidP="00593A0E">
            <w:pPr>
              <w:pStyle w:val="TableHeading"/>
            </w:pPr>
            <w:r w:rsidRPr="00ED70FE">
              <w:t>Subgroup 12—Angiography</w:t>
            </w:r>
          </w:p>
        </w:tc>
      </w:tr>
      <w:tr w:rsidR="00E8021B" w:rsidRPr="00ED70FE" w:rsidTr="00593A0E">
        <w:tc>
          <w:tcPr>
            <w:tcW w:w="610" w:type="pct"/>
            <w:shd w:val="clear" w:color="auto" w:fill="auto"/>
            <w:hideMark/>
          </w:tcPr>
          <w:p w:rsidR="00E8021B" w:rsidRPr="00ED70FE" w:rsidRDefault="00E8021B" w:rsidP="00593A0E">
            <w:pPr>
              <w:pStyle w:val="Tabletext"/>
            </w:pPr>
            <w:r w:rsidRPr="00ED70FE">
              <w:t>57351</w:t>
            </w:r>
          </w:p>
        </w:tc>
        <w:tc>
          <w:tcPr>
            <w:tcW w:w="3791" w:type="pct"/>
            <w:shd w:val="clear" w:color="auto" w:fill="auto"/>
            <w:hideMark/>
          </w:tcPr>
          <w:p w:rsidR="00E8021B" w:rsidRPr="00ED70FE" w:rsidRDefault="00E8021B" w:rsidP="00593A0E">
            <w:pPr>
              <w:pStyle w:val="Tabletext"/>
            </w:pPr>
            <w:r w:rsidRPr="00ED70FE">
              <w:t>Computed tomography—angiography with intravenous contrast medium, including any scans performed before intravenous contrast injection—one or more data acquisitions, including image editing, and maximum intensity projections or 3 dimensional surface shaded display, with hardcopy or digital recording of multiple projections, if:</w:t>
            </w:r>
          </w:p>
          <w:p w:rsidR="00E8021B" w:rsidRPr="00ED70FE" w:rsidRDefault="00E8021B" w:rsidP="00593A0E">
            <w:pPr>
              <w:pStyle w:val="Tablea"/>
            </w:pPr>
            <w:r w:rsidRPr="00ED70FE">
              <w:t>(</w:t>
            </w:r>
            <w:r w:rsidR="00423A9A">
              <w:t>a</w:t>
            </w:r>
            <w:r w:rsidRPr="00ED70FE">
              <w:t>) the service is not a service to which another item in this group applies; and</w:t>
            </w:r>
          </w:p>
          <w:p w:rsidR="00E8021B" w:rsidRPr="00ED70FE" w:rsidRDefault="00423A9A" w:rsidP="00593A0E">
            <w:pPr>
              <w:pStyle w:val="Tablea"/>
            </w:pPr>
            <w:r>
              <w:t>(b</w:t>
            </w:r>
            <w:r w:rsidR="00E8021B" w:rsidRPr="00ED70FE">
              <w:t>) the service is performed for the exclusion of acute or recurrent pulmonary embolism, acute symptomatic arterial occlusion, post</w:t>
            </w:r>
            <w:r w:rsidR="00ED70FE">
              <w:noBreakHyphen/>
            </w:r>
            <w:r w:rsidR="00E8021B" w:rsidRPr="00ED70FE">
              <w:t>operative complication of arterial surgery, acute ruptured aneurysm, or acute dissection of the aorta, carotid or vertebral artery; and</w:t>
            </w:r>
          </w:p>
          <w:p w:rsidR="00E8021B" w:rsidRPr="00ED70FE" w:rsidRDefault="00423A9A" w:rsidP="00593A0E">
            <w:pPr>
              <w:pStyle w:val="Tablea"/>
            </w:pPr>
            <w:r>
              <w:t>(c</w:t>
            </w:r>
            <w:r w:rsidR="00E8021B" w:rsidRPr="00ED70FE">
              <w:t>) a service to which item</w:t>
            </w:r>
            <w:r w:rsidR="00ED70FE" w:rsidRPr="00ED70FE">
              <w:t> </w:t>
            </w:r>
            <w:r w:rsidR="00E8021B" w:rsidRPr="00ED70FE">
              <w:t>57352, 57353 or 57354 applies has been performed on the same patient within the previous 12 months; and</w:t>
            </w:r>
          </w:p>
          <w:p w:rsidR="00E8021B" w:rsidRPr="00ED70FE" w:rsidRDefault="00423A9A" w:rsidP="00593A0E">
            <w:pPr>
              <w:pStyle w:val="Tablea"/>
            </w:pPr>
            <w:r>
              <w:t>(d</w:t>
            </w:r>
            <w:r w:rsidR="00E8021B" w:rsidRPr="00ED70FE">
              <w:t>) the service is not a study performed to image the coronary arteries (R) (Anaes.)</w:t>
            </w:r>
          </w:p>
        </w:tc>
        <w:tc>
          <w:tcPr>
            <w:tcW w:w="599" w:type="pct"/>
            <w:shd w:val="clear" w:color="auto" w:fill="auto"/>
            <w:hideMark/>
          </w:tcPr>
          <w:p w:rsidR="00E8021B" w:rsidRPr="00ED70FE" w:rsidRDefault="00E8021B" w:rsidP="00593A0E">
            <w:pPr>
              <w:pStyle w:val="Tabletext"/>
              <w:tabs>
                <w:tab w:val="decimal" w:pos="400"/>
              </w:tabs>
              <w:jc w:val="right"/>
              <w:rPr>
                <w:snapToGrid w:val="0"/>
              </w:rPr>
            </w:pPr>
            <w:r w:rsidRPr="00ED70FE">
              <w:t>517.65</w:t>
            </w:r>
          </w:p>
        </w:tc>
      </w:tr>
      <w:tr w:rsidR="00E8021B" w:rsidRPr="00ED70FE" w:rsidTr="00593A0E">
        <w:tc>
          <w:tcPr>
            <w:tcW w:w="610" w:type="pct"/>
            <w:shd w:val="clear" w:color="auto" w:fill="auto"/>
          </w:tcPr>
          <w:p w:rsidR="00E8021B" w:rsidRPr="00ED70FE" w:rsidRDefault="00E8021B" w:rsidP="00593A0E">
            <w:pPr>
              <w:pStyle w:val="Tabletext"/>
            </w:pPr>
            <w:r w:rsidRPr="00ED70FE">
              <w:t>57352</w:t>
            </w:r>
          </w:p>
        </w:tc>
        <w:tc>
          <w:tcPr>
            <w:tcW w:w="3791" w:type="pct"/>
            <w:shd w:val="clear" w:color="auto" w:fill="auto"/>
          </w:tcPr>
          <w:p w:rsidR="00E8021B" w:rsidRPr="00ED70FE" w:rsidRDefault="00E8021B" w:rsidP="00593A0E">
            <w:pPr>
              <w:pStyle w:val="Tabletext"/>
            </w:pPr>
            <w:r w:rsidRPr="00ED70FE">
              <w:t>Computed tomography—angiography with intravenous contrast medium of any or all, or any part, of:</w:t>
            </w:r>
          </w:p>
          <w:p w:rsidR="00E8021B" w:rsidRPr="00ED70FE" w:rsidRDefault="00E8021B" w:rsidP="00593A0E">
            <w:pPr>
              <w:pStyle w:val="Tablea"/>
            </w:pPr>
            <w:r w:rsidRPr="00ED70FE">
              <w:t>(a) the arch of the aorta; or</w:t>
            </w:r>
          </w:p>
          <w:p w:rsidR="00E8021B" w:rsidRPr="00ED70FE" w:rsidRDefault="00E8021B" w:rsidP="00593A0E">
            <w:pPr>
              <w:pStyle w:val="Tablea"/>
            </w:pPr>
            <w:r w:rsidRPr="00ED70FE">
              <w:t>(b) the carotid arteries; or</w:t>
            </w:r>
          </w:p>
          <w:p w:rsidR="00E8021B" w:rsidRPr="00ED70FE" w:rsidRDefault="00E8021B" w:rsidP="00593A0E">
            <w:pPr>
              <w:pStyle w:val="Tablea"/>
            </w:pPr>
            <w:r w:rsidRPr="00ED70FE">
              <w:t>(c) the vertebral arteries and their branches (head and neck);</w:t>
            </w:r>
          </w:p>
          <w:p w:rsidR="00E8021B" w:rsidRPr="00ED70FE" w:rsidRDefault="00E8021B" w:rsidP="00593A0E">
            <w:pPr>
              <w:pStyle w:val="Tabletext"/>
            </w:pPr>
            <w:r w:rsidRPr="00ED70FE">
              <w:t>including any scans performed before intravenous contrast injection—one or more data acquisitions, including image editing, and maximum intensity projections or 3 dimensional surface shaded display, with hardcopy or digital recording of multiple projections, if:</w:t>
            </w:r>
          </w:p>
          <w:p w:rsidR="00E8021B" w:rsidRPr="00ED70FE" w:rsidRDefault="00E8021B" w:rsidP="00593A0E">
            <w:pPr>
              <w:pStyle w:val="Tablea"/>
            </w:pPr>
            <w:r w:rsidRPr="00ED70FE">
              <w:t>(d) either:</w:t>
            </w:r>
          </w:p>
          <w:p w:rsidR="00E8021B" w:rsidRPr="00ED70FE" w:rsidRDefault="00E8021B" w:rsidP="00593A0E">
            <w:pPr>
              <w:pStyle w:val="Tablei"/>
            </w:pPr>
            <w:r w:rsidRPr="00ED70FE">
              <w:t>(i) the service is requested by a specialist or consultant physician; or</w:t>
            </w:r>
          </w:p>
          <w:p w:rsidR="00E8021B" w:rsidRPr="00ED70FE" w:rsidRDefault="00E8021B" w:rsidP="00593A0E">
            <w:pPr>
              <w:pStyle w:val="Tablei"/>
            </w:pPr>
            <w:r w:rsidRPr="00ED70FE">
              <w:t>(ii) the service is requested by a general practitioner and the request indicates that the patient’s case has been discussed with a specialist or consultant physician; and</w:t>
            </w:r>
          </w:p>
          <w:p w:rsidR="00E8021B" w:rsidRPr="00ED70FE" w:rsidRDefault="00E8021B" w:rsidP="00593A0E">
            <w:pPr>
              <w:pStyle w:val="Tablea"/>
            </w:pPr>
            <w:r w:rsidRPr="00ED70FE">
              <w:t>(e) the service is not a service to which another item in this group applies; and</w:t>
            </w:r>
          </w:p>
          <w:p w:rsidR="00E8021B" w:rsidRPr="00ED70FE" w:rsidRDefault="00E8021B" w:rsidP="00593A0E">
            <w:pPr>
              <w:pStyle w:val="Tablea"/>
            </w:pPr>
            <w:r w:rsidRPr="00ED70FE">
              <w:t>(f) the service is performed for the exclusion of arterial stenosis, occlusion, aneurysm or embolism; and</w:t>
            </w:r>
          </w:p>
          <w:p w:rsidR="00E8021B" w:rsidRPr="00ED70FE" w:rsidRDefault="00E8021B" w:rsidP="00593A0E">
            <w:pPr>
              <w:pStyle w:val="Tablea"/>
            </w:pPr>
            <w:r w:rsidRPr="00ED70FE">
              <w:t>(g) the service is not a study performed to image the coronary arteries (R) (Anaes.)</w:t>
            </w:r>
          </w:p>
        </w:tc>
        <w:tc>
          <w:tcPr>
            <w:tcW w:w="599" w:type="pct"/>
            <w:shd w:val="clear" w:color="auto" w:fill="auto"/>
          </w:tcPr>
          <w:p w:rsidR="00E8021B" w:rsidRPr="00ED70FE" w:rsidRDefault="00E8021B" w:rsidP="00593A0E">
            <w:pPr>
              <w:spacing w:line="240" w:lineRule="auto"/>
              <w:jc w:val="right"/>
              <w:rPr>
                <w:rFonts w:cs="Times New Roman"/>
                <w:sz w:val="20"/>
                <w:lang w:eastAsia="en-AU"/>
              </w:rPr>
            </w:pPr>
            <w:r w:rsidRPr="00ED70FE">
              <w:rPr>
                <w:rFonts w:cs="Times New Roman"/>
                <w:sz w:val="20"/>
                <w:lang w:eastAsia="en-AU"/>
              </w:rPr>
              <w:t>517.65</w:t>
            </w:r>
          </w:p>
        </w:tc>
      </w:tr>
      <w:tr w:rsidR="00E8021B" w:rsidRPr="00ED70FE" w:rsidTr="00593A0E">
        <w:tc>
          <w:tcPr>
            <w:tcW w:w="610" w:type="pct"/>
            <w:shd w:val="clear" w:color="auto" w:fill="auto"/>
          </w:tcPr>
          <w:p w:rsidR="00E8021B" w:rsidRPr="00ED70FE" w:rsidRDefault="00E8021B" w:rsidP="00593A0E">
            <w:pPr>
              <w:pStyle w:val="Tabletext"/>
            </w:pPr>
            <w:r w:rsidRPr="00ED70FE">
              <w:t>57353</w:t>
            </w:r>
          </w:p>
        </w:tc>
        <w:tc>
          <w:tcPr>
            <w:tcW w:w="3791" w:type="pct"/>
            <w:shd w:val="clear" w:color="auto" w:fill="auto"/>
          </w:tcPr>
          <w:p w:rsidR="00E8021B" w:rsidRPr="00ED70FE" w:rsidRDefault="00E8021B" w:rsidP="00593A0E">
            <w:pPr>
              <w:pStyle w:val="Tabletext"/>
            </w:pPr>
            <w:r w:rsidRPr="00ED70FE">
              <w:t>Computed tomography—angiography with intravenous contrast medium of any or all, or any part, of:</w:t>
            </w:r>
          </w:p>
          <w:p w:rsidR="00E8021B" w:rsidRPr="00ED70FE" w:rsidRDefault="00E8021B" w:rsidP="00593A0E">
            <w:pPr>
              <w:pStyle w:val="Tablea"/>
            </w:pPr>
            <w:r w:rsidRPr="00ED70FE">
              <w:t>(a) the ascending and descending aorta; or</w:t>
            </w:r>
          </w:p>
          <w:p w:rsidR="00E8021B" w:rsidRPr="00ED70FE" w:rsidRDefault="00E8021B" w:rsidP="00593A0E">
            <w:pPr>
              <w:pStyle w:val="Tablea"/>
            </w:pPr>
            <w:r w:rsidRPr="00ED70FE">
              <w:t>(b) the common iliac and abdominal branches including upper limbs (chest, abdomen and upper limbs);</w:t>
            </w:r>
          </w:p>
          <w:p w:rsidR="00E8021B" w:rsidRPr="00ED70FE" w:rsidRDefault="00E8021B" w:rsidP="00593A0E">
            <w:pPr>
              <w:pStyle w:val="Tabletext"/>
            </w:pPr>
            <w:r w:rsidRPr="00ED70FE">
              <w:t>including any scans performed before intravenous contrast injection—one or more data acquisitions, including image editing, and maximum intensity projections or 3 dimensional surface shaded display, with hardcopy or digital recording of multiple projections, if:</w:t>
            </w:r>
          </w:p>
          <w:p w:rsidR="00E8021B" w:rsidRPr="00ED70FE" w:rsidRDefault="00E8021B" w:rsidP="00593A0E">
            <w:pPr>
              <w:pStyle w:val="Tablea"/>
            </w:pPr>
            <w:r w:rsidRPr="00ED70FE">
              <w:t>(c) either:</w:t>
            </w:r>
          </w:p>
          <w:p w:rsidR="00E8021B" w:rsidRPr="00ED70FE" w:rsidRDefault="00E8021B" w:rsidP="00593A0E">
            <w:pPr>
              <w:pStyle w:val="Tablei"/>
            </w:pPr>
            <w:r w:rsidRPr="00ED70FE">
              <w:t>(i) the service is requested by a specialist or consultant physician; or</w:t>
            </w:r>
          </w:p>
          <w:p w:rsidR="00E8021B" w:rsidRPr="00ED70FE" w:rsidRDefault="00E8021B" w:rsidP="00593A0E">
            <w:pPr>
              <w:pStyle w:val="Tablei"/>
            </w:pPr>
            <w:r w:rsidRPr="00ED70FE">
              <w:t>(ii) the service is requested by a general practitioner and the request indicates that the patient’s case has been discussed with a specialist or consultant physician; and</w:t>
            </w:r>
          </w:p>
          <w:p w:rsidR="00E8021B" w:rsidRPr="00ED70FE" w:rsidRDefault="00E8021B" w:rsidP="00593A0E">
            <w:pPr>
              <w:pStyle w:val="Tablea"/>
            </w:pPr>
            <w:r w:rsidRPr="00ED70FE">
              <w:t>(d) the service is not a service to which another item in this group applies; and</w:t>
            </w:r>
          </w:p>
          <w:p w:rsidR="00E8021B" w:rsidRPr="00ED70FE" w:rsidRDefault="00E8021B" w:rsidP="00593A0E">
            <w:pPr>
              <w:pStyle w:val="Tablea"/>
            </w:pPr>
            <w:r w:rsidRPr="00ED70FE">
              <w:t>(e) the service is performed for the exclusion of arterial stenosis, occlusion, aneurysm or embolism; and</w:t>
            </w:r>
          </w:p>
          <w:p w:rsidR="00E8021B" w:rsidRPr="00ED70FE" w:rsidRDefault="00E8021B" w:rsidP="00593A0E">
            <w:pPr>
              <w:pStyle w:val="Tablea"/>
            </w:pPr>
            <w:r w:rsidRPr="00ED70FE">
              <w:t>(f) the service is not a study performed to image the coronary arteries (R) (Anaes.)</w:t>
            </w:r>
          </w:p>
        </w:tc>
        <w:tc>
          <w:tcPr>
            <w:tcW w:w="599" w:type="pct"/>
            <w:shd w:val="clear" w:color="auto" w:fill="auto"/>
          </w:tcPr>
          <w:p w:rsidR="00E8021B" w:rsidRPr="00ED70FE" w:rsidRDefault="00E8021B" w:rsidP="00593A0E">
            <w:pPr>
              <w:pStyle w:val="Tabletext"/>
              <w:tabs>
                <w:tab w:val="decimal" w:pos="400"/>
              </w:tabs>
              <w:jc w:val="right"/>
            </w:pPr>
            <w:r w:rsidRPr="00ED70FE">
              <w:t>517.65</w:t>
            </w:r>
          </w:p>
        </w:tc>
      </w:tr>
      <w:tr w:rsidR="00E8021B" w:rsidRPr="00ED70FE" w:rsidTr="00593A0E">
        <w:tc>
          <w:tcPr>
            <w:tcW w:w="610" w:type="pct"/>
            <w:shd w:val="clear" w:color="auto" w:fill="auto"/>
          </w:tcPr>
          <w:p w:rsidR="00E8021B" w:rsidRPr="00ED70FE" w:rsidRDefault="00E8021B" w:rsidP="00593A0E">
            <w:pPr>
              <w:pStyle w:val="Tabletext"/>
            </w:pPr>
            <w:r w:rsidRPr="00ED70FE">
              <w:t>57354</w:t>
            </w:r>
          </w:p>
        </w:tc>
        <w:tc>
          <w:tcPr>
            <w:tcW w:w="3791" w:type="pct"/>
            <w:shd w:val="clear" w:color="auto" w:fill="auto"/>
          </w:tcPr>
          <w:p w:rsidR="00E8021B" w:rsidRPr="00ED70FE" w:rsidRDefault="00E8021B" w:rsidP="00593A0E">
            <w:pPr>
              <w:pStyle w:val="Tabletext"/>
            </w:pPr>
            <w:r w:rsidRPr="00ED70FE">
              <w:t>Computed tomography—angiography with intravenous contrast medium of any or all, or any part, of:</w:t>
            </w:r>
          </w:p>
          <w:p w:rsidR="00E8021B" w:rsidRPr="00ED70FE" w:rsidRDefault="00E8021B" w:rsidP="00593A0E">
            <w:pPr>
              <w:pStyle w:val="Tablea"/>
            </w:pPr>
            <w:r w:rsidRPr="00ED70FE">
              <w:t>(a) the descending aorta; or</w:t>
            </w:r>
          </w:p>
          <w:p w:rsidR="00E8021B" w:rsidRPr="00ED70FE" w:rsidRDefault="00E8021B" w:rsidP="00593A0E">
            <w:pPr>
              <w:pStyle w:val="Tablea"/>
            </w:pPr>
            <w:r w:rsidRPr="00ED70FE">
              <w:t>(b) the pelvic vessels (aorto</w:t>
            </w:r>
            <w:r w:rsidR="00ED70FE">
              <w:noBreakHyphen/>
            </w:r>
            <w:r w:rsidRPr="00ED70FE">
              <w:t>iliac segment) and lower limbs;</w:t>
            </w:r>
          </w:p>
          <w:p w:rsidR="00E8021B" w:rsidRPr="00ED70FE" w:rsidRDefault="00E8021B" w:rsidP="00593A0E">
            <w:pPr>
              <w:pStyle w:val="Tabletext"/>
            </w:pPr>
            <w:r w:rsidRPr="00ED70FE">
              <w:t>including any scans performed before intravenous contrast injection—one or more data acquisitions, including image editing, and maximum intensity projections or 3 dimensional surface shaded display, with hardcopy or digital recording of multiple projections, if:</w:t>
            </w:r>
          </w:p>
          <w:p w:rsidR="00E8021B" w:rsidRPr="00ED70FE" w:rsidRDefault="00E8021B" w:rsidP="00593A0E">
            <w:pPr>
              <w:pStyle w:val="Tablea"/>
            </w:pPr>
            <w:r w:rsidRPr="00ED70FE">
              <w:t>(c) either:</w:t>
            </w:r>
          </w:p>
          <w:p w:rsidR="00E8021B" w:rsidRPr="00ED70FE" w:rsidRDefault="00E8021B" w:rsidP="00593A0E">
            <w:pPr>
              <w:pStyle w:val="Tablei"/>
            </w:pPr>
            <w:r w:rsidRPr="00ED70FE">
              <w:t>(i) the service is requested by a specialist or consultant physician; or</w:t>
            </w:r>
          </w:p>
          <w:p w:rsidR="00E8021B" w:rsidRPr="00ED70FE" w:rsidRDefault="00E8021B" w:rsidP="00593A0E">
            <w:pPr>
              <w:pStyle w:val="Tablei"/>
            </w:pPr>
            <w:r w:rsidRPr="00ED70FE">
              <w:t>(ii) the service is requested by a general practitioner and the request indicates that the patient’s case has been discussed with a specialist or consultant physician; and</w:t>
            </w:r>
          </w:p>
          <w:p w:rsidR="00E8021B" w:rsidRPr="00ED70FE" w:rsidRDefault="00E8021B" w:rsidP="00593A0E">
            <w:pPr>
              <w:pStyle w:val="Tablea"/>
            </w:pPr>
            <w:r w:rsidRPr="00ED70FE">
              <w:t>(d) the service is not a service to which another item in this group applies; and</w:t>
            </w:r>
          </w:p>
          <w:p w:rsidR="00E8021B" w:rsidRPr="00ED70FE" w:rsidRDefault="00E8021B" w:rsidP="00593A0E">
            <w:pPr>
              <w:pStyle w:val="Tablea"/>
            </w:pPr>
            <w:r w:rsidRPr="00ED70FE">
              <w:t>(e) the service is performed for the exclusion of arterial stenosis, occlusion, aneurysm or embolism; and</w:t>
            </w:r>
          </w:p>
          <w:p w:rsidR="00E8021B" w:rsidRPr="00ED70FE" w:rsidRDefault="00E8021B" w:rsidP="00593A0E">
            <w:pPr>
              <w:pStyle w:val="Tablea"/>
            </w:pPr>
            <w:r w:rsidRPr="00ED70FE">
              <w:t>(f) the service is not a study performed to image the coronary arteries (R) (Anaes.)</w:t>
            </w:r>
          </w:p>
        </w:tc>
        <w:tc>
          <w:tcPr>
            <w:tcW w:w="599" w:type="pct"/>
            <w:shd w:val="clear" w:color="auto" w:fill="auto"/>
          </w:tcPr>
          <w:p w:rsidR="00E8021B" w:rsidRPr="00ED70FE" w:rsidRDefault="00E8021B" w:rsidP="00593A0E">
            <w:pPr>
              <w:pStyle w:val="Tabletext"/>
              <w:tabs>
                <w:tab w:val="decimal" w:pos="400"/>
              </w:tabs>
              <w:jc w:val="right"/>
            </w:pPr>
            <w:r w:rsidRPr="00ED70FE">
              <w:t>517.65</w:t>
            </w:r>
          </w:p>
        </w:tc>
      </w:tr>
      <w:tr w:rsidR="00E8021B" w:rsidRPr="00ED70FE" w:rsidTr="00593A0E">
        <w:tc>
          <w:tcPr>
            <w:tcW w:w="610" w:type="pct"/>
            <w:tcBorders>
              <w:bottom w:val="single" w:sz="2" w:space="0" w:color="auto"/>
            </w:tcBorders>
            <w:shd w:val="clear" w:color="auto" w:fill="auto"/>
            <w:hideMark/>
          </w:tcPr>
          <w:p w:rsidR="00E8021B" w:rsidRPr="00ED70FE" w:rsidRDefault="00E8021B" w:rsidP="00593A0E">
            <w:pPr>
              <w:pStyle w:val="Tabletext"/>
            </w:pPr>
            <w:r w:rsidRPr="00ED70FE">
              <w:t>57360</w:t>
            </w:r>
          </w:p>
        </w:tc>
        <w:tc>
          <w:tcPr>
            <w:tcW w:w="3791" w:type="pct"/>
            <w:tcBorders>
              <w:bottom w:val="single" w:sz="2" w:space="0" w:color="auto"/>
            </w:tcBorders>
            <w:shd w:val="clear" w:color="auto" w:fill="auto"/>
            <w:hideMark/>
          </w:tcPr>
          <w:p w:rsidR="00E8021B" w:rsidRPr="00ED70FE" w:rsidRDefault="00E8021B" w:rsidP="00593A0E">
            <w:pPr>
              <w:pStyle w:val="Tabletext"/>
            </w:pPr>
            <w:r w:rsidRPr="00ED70FE">
              <w:t>Computed tomography of the coronary arteries performed on a minimum of a 64 slice (or equivalent) scanner if:</w:t>
            </w:r>
          </w:p>
          <w:p w:rsidR="00E8021B" w:rsidRPr="00ED70FE" w:rsidRDefault="00E8021B" w:rsidP="00593A0E">
            <w:pPr>
              <w:pStyle w:val="Tablea"/>
            </w:pPr>
            <w:r w:rsidRPr="00ED70FE">
              <w:t>(a) the request is made by a specialist or consultant physician; and</w:t>
            </w:r>
          </w:p>
          <w:p w:rsidR="00E8021B" w:rsidRPr="00ED70FE" w:rsidRDefault="00E8021B" w:rsidP="00593A0E">
            <w:pPr>
              <w:pStyle w:val="Tablea"/>
            </w:pPr>
            <w:r w:rsidRPr="00ED70FE">
              <w:t>(b) one of the following subparagraphs applies to the patient:</w:t>
            </w:r>
          </w:p>
          <w:p w:rsidR="00E8021B" w:rsidRPr="00ED70FE" w:rsidRDefault="00E8021B" w:rsidP="00593A0E">
            <w:pPr>
              <w:pStyle w:val="Tablei"/>
            </w:pPr>
            <w:r w:rsidRPr="00ED70FE">
              <w:t>(i) the patient has stable symptoms consistent with coronary ischaemia, is at low to intermediate risk of coronary artery disease and would have been considered for coronary angiography;</w:t>
            </w:r>
          </w:p>
          <w:p w:rsidR="00E8021B" w:rsidRPr="00ED70FE" w:rsidRDefault="00E8021B" w:rsidP="00593A0E">
            <w:pPr>
              <w:pStyle w:val="Tablei"/>
            </w:pPr>
            <w:r w:rsidRPr="00ED70FE">
              <w:t>(ii) the patient requires exclusion of coronary artery anomaly or fistula;</w:t>
            </w:r>
          </w:p>
          <w:p w:rsidR="00E8021B" w:rsidRPr="00ED70FE" w:rsidRDefault="00E8021B" w:rsidP="00593A0E">
            <w:pPr>
              <w:pStyle w:val="Tablei"/>
            </w:pPr>
            <w:r w:rsidRPr="00ED70FE">
              <w:t>(iii) the patient will be undergoing non</w:t>
            </w:r>
            <w:r w:rsidR="00ED70FE">
              <w:noBreakHyphen/>
            </w:r>
            <w:r w:rsidRPr="00ED70FE">
              <w:t>coronary cardiac surgery (R) (Anaes.)</w:t>
            </w:r>
          </w:p>
        </w:tc>
        <w:tc>
          <w:tcPr>
            <w:tcW w:w="599" w:type="pct"/>
            <w:tcBorders>
              <w:bottom w:val="single" w:sz="2" w:space="0" w:color="auto"/>
            </w:tcBorders>
            <w:shd w:val="clear" w:color="auto" w:fill="auto"/>
            <w:hideMark/>
          </w:tcPr>
          <w:p w:rsidR="00E8021B" w:rsidRPr="00ED70FE" w:rsidRDefault="00E8021B" w:rsidP="00593A0E">
            <w:pPr>
              <w:pStyle w:val="Tabletext"/>
              <w:tabs>
                <w:tab w:val="decimal" w:pos="400"/>
              </w:tabs>
              <w:jc w:val="right"/>
            </w:pPr>
            <w:r w:rsidRPr="00ED70FE">
              <w:t>710.50</w:t>
            </w:r>
          </w:p>
        </w:tc>
      </w:tr>
      <w:tr w:rsidR="00E8021B" w:rsidRPr="00ED70FE" w:rsidTr="00593A0E">
        <w:tc>
          <w:tcPr>
            <w:tcW w:w="5000" w:type="pct"/>
            <w:gridSpan w:val="3"/>
            <w:tcBorders>
              <w:bottom w:val="single" w:sz="2" w:space="0" w:color="auto"/>
            </w:tcBorders>
            <w:shd w:val="clear" w:color="auto" w:fill="auto"/>
          </w:tcPr>
          <w:p w:rsidR="00E8021B" w:rsidRPr="00ED70FE" w:rsidRDefault="00E8021B" w:rsidP="00593A0E">
            <w:pPr>
              <w:pStyle w:val="TableHeading"/>
            </w:pPr>
            <w:r w:rsidRPr="00ED70FE">
              <w:t>Subgroup 13—Cone beam computed tomography</w:t>
            </w:r>
          </w:p>
        </w:tc>
      </w:tr>
      <w:tr w:rsidR="00E8021B" w:rsidRPr="00ED70FE" w:rsidTr="00593A0E">
        <w:tc>
          <w:tcPr>
            <w:tcW w:w="610" w:type="pct"/>
            <w:tcBorders>
              <w:top w:val="single" w:sz="2" w:space="0" w:color="auto"/>
              <w:bottom w:val="single" w:sz="12" w:space="0" w:color="auto"/>
            </w:tcBorders>
            <w:shd w:val="clear" w:color="auto" w:fill="auto"/>
          </w:tcPr>
          <w:p w:rsidR="00E8021B" w:rsidRPr="00ED70FE" w:rsidRDefault="00E8021B" w:rsidP="00593A0E">
            <w:pPr>
              <w:pStyle w:val="Tabletext"/>
            </w:pPr>
            <w:r w:rsidRPr="00ED70FE">
              <w:t>57362</w:t>
            </w:r>
          </w:p>
        </w:tc>
        <w:tc>
          <w:tcPr>
            <w:tcW w:w="3791" w:type="pct"/>
            <w:tcBorders>
              <w:top w:val="single" w:sz="2" w:space="0" w:color="auto"/>
              <w:bottom w:val="single" w:sz="12" w:space="0" w:color="auto"/>
            </w:tcBorders>
            <w:shd w:val="clear" w:color="auto" w:fill="auto"/>
          </w:tcPr>
          <w:p w:rsidR="00E8021B" w:rsidRPr="00ED70FE" w:rsidRDefault="00E8021B" w:rsidP="00593A0E">
            <w:pPr>
              <w:pStyle w:val="Tabletext"/>
            </w:pPr>
            <w:r w:rsidRPr="00ED70FE">
              <w:t>Cone beam computed tomography—dental and temporo</w:t>
            </w:r>
            <w:r w:rsidR="00ED70FE">
              <w:noBreakHyphen/>
            </w:r>
            <w:r w:rsidRPr="00ED70FE">
              <w:t>mandibular joint imaging (without contrast medium) for diagnosis and management of any of the following:</w:t>
            </w:r>
          </w:p>
          <w:p w:rsidR="00E8021B" w:rsidRPr="00ED70FE" w:rsidRDefault="00E8021B" w:rsidP="00593A0E">
            <w:pPr>
              <w:pStyle w:val="Tablea"/>
            </w:pPr>
            <w:r w:rsidRPr="00ED70FE">
              <w:t>(a) mandibular and dento</w:t>
            </w:r>
            <w:r w:rsidR="00ED70FE">
              <w:noBreakHyphen/>
            </w:r>
            <w:r w:rsidRPr="00ED70FE">
              <w:t>alveolar fractures;</w:t>
            </w:r>
          </w:p>
          <w:p w:rsidR="00E8021B" w:rsidRPr="00ED70FE" w:rsidRDefault="00E8021B" w:rsidP="00593A0E">
            <w:pPr>
              <w:pStyle w:val="Tablea"/>
            </w:pPr>
            <w:r w:rsidRPr="00ED70FE">
              <w:t>(b) dental implant planning;</w:t>
            </w:r>
          </w:p>
          <w:p w:rsidR="00E8021B" w:rsidRPr="00ED70FE" w:rsidRDefault="00E8021B" w:rsidP="00593A0E">
            <w:pPr>
              <w:pStyle w:val="Tablea"/>
            </w:pPr>
            <w:r w:rsidRPr="00ED70FE">
              <w:t>(c) orthodontics;</w:t>
            </w:r>
          </w:p>
          <w:p w:rsidR="00E8021B" w:rsidRPr="00ED70FE" w:rsidRDefault="00E8021B" w:rsidP="00593A0E">
            <w:pPr>
              <w:pStyle w:val="Tablea"/>
            </w:pPr>
            <w:r w:rsidRPr="00ED70FE">
              <w:t>(d) endodontic conditions;</w:t>
            </w:r>
          </w:p>
          <w:p w:rsidR="00E8021B" w:rsidRPr="00ED70FE" w:rsidRDefault="00E8021B" w:rsidP="00593A0E">
            <w:pPr>
              <w:pStyle w:val="Tablea"/>
            </w:pPr>
            <w:r w:rsidRPr="00ED70FE">
              <w:t>(e) periodontal conditions;</w:t>
            </w:r>
          </w:p>
          <w:p w:rsidR="00E8021B" w:rsidRPr="00ED70FE" w:rsidRDefault="00E8021B" w:rsidP="00593A0E">
            <w:pPr>
              <w:pStyle w:val="Tablea"/>
            </w:pPr>
            <w:r w:rsidRPr="00ED70FE">
              <w:t>(f) temporo</w:t>
            </w:r>
            <w:r w:rsidR="00ED70FE">
              <w:noBreakHyphen/>
            </w:r>
            <w:r w:rsidRPr="00ED70FE">
              <w:t>mandibular joint conditions</w:t>
            </w:r>
          </w:p>
          <w:p w:rsidR="00E8021B" w:rsidRPr="00ED70FE" w:rsidRDefault="00E8021B" w:rsidP="00593A0E">
            <w:pPr>
              <w:pStyle w:val="Tabletext"/>
              <w:rPr>
                <w:iCs/>
              </w:rPr>
            </w:pPr>
            <w:r w:rsidRPr="00ED70FE">
              <w:t>Applicable once per patient per day, not being for a service to which any of items</w:t>
            </w:r>
            <w:r w:rsidR="00ED70FE" w:rsidRPr="00ED70FE">
              <w:t> </w:t>
            </w:r>
            <w:r w:rsidRPr="00ED70FE">
              <w:t>57960 to 57969 apply, and not being a service associated with another service in Group I2 (R)</w:t>
            </w:r>
            <w:r w:rsidRPr="00ED70FE">
              <w:rPr>
                <w:iCs/>
              </w:rPr>
              <w:t xml:space="preserve"> (Anaes.)</w:t>
            </w:r>
          </w:p>
        </w:tc>
        <w:tc>
          <w:tcPr>
            <w:tcW w:w="599" w:type="pct"/>
            <w:tcBorders>
              <w:top w:val="single" w:sz="2" w:space="0" w:color="auto"/>
              <w:bottom w:val="single" w:sz="12" w:space="0" w:color="auto"/>
            </w:tcBorders>
            <w:shd w:val="clear" w:color="auto" w:fill="auto"/>
          </w:tcPr>
          <w:p w:rsidR="00E8021B" w:rsidRPr="00ED70FE" w:rsidRDefault="00E8021B" w:rsidP="00593A0E">
            <w:pPr>
              <w:pStyle w:val="Tabletext"/>
              <w:tabs>
                <w:tab w:val="decimal" w:pos="400"/>
              </w:tabs>
              <w:jc w:val="right"/>
            </w:pPr>
            <w:r w:rsidRPr="00ED70FE">
              <w:t>114.85</w:t>
            </w:r>
          </w:p>
        </w:tc>
      </w:tr>
    </w:tbl>
    <w:p w:rsidR="00566AE7" w:rsidRPr="00ED70FE" w:rsidRDefault="00566AE7" w:rsidP="00566AE7">
      <w:pPr>
        <w:pStyle w:val="ActHead3"/>
        <w:pageBreakBefore/>
      </w:pPr>
      <w:bookmarkStart w:id="115" w:name="_Toc39142251"/>
      <w:r w:rsidRPr="00C50F09">
        <w:rPr>
          <w:rStyle w:val="CharDivNo"/>
        </w:rPr>
        <w:t>Division</w:t>
      </w:r>
      <w:r w:rsidR="00ED70FE" w:rsidRPr="00C50F09">
        <w:rPr>
          <w:rStyle w:val="CharDivNo"/>
        </w:rPr>
        <w:t> </w:t>
      </w:r>
      <w:r w:rsidRPr="00C50F09">
        <w:rPr>
          <w:rStyle w:val="CharDivNo"/>
        </w:rPr>
        <w:t>2.3</w:t>
      </w:r>
      <w:r w:rsidRPr="00ED70FE">
        <w:t>—</w:t>
      </w:r>
      <w:r w:rsidRPr="00C50F09">
        <w:rPr>
          <w:rStyle w:val="CharDivText"/>
        </w:rPr>
        <w:t>Group I3: diagnostic radiology</w:t>
      </w:r>
      <w:bookmarkEnd w:id="115"/>
    </w:p>
    <w:p w:rsidR="00566AE7" w:rsidRPr="00ED70FE" w:rsidRDefault="00566AE7" w:rsidP="00566AE7">
      <w:pPr>
        <w:pStyle w:val="ActHead4"/>
      </w:pPr>
      <w:bookmarkStart w:id="116" w:name="_Toc39142252"/>
      <w:r w:rsidRPr="00C50F09">
        <w:rPr>
          <w:rStyle w:val="CharSubdNo"/>
        </w:rPr>
        <w:t>Subdivision A</w:t>
      </w:r>
      <w:r w:rsidRPr="00ED70FE">
        <w:t>—</w:t>
      </w:r>
      <w:r w:rsidRPr="00C50F09">
        <w:rPr>
          <w:rStyle w:val="CharSubdText"/>
        </w:rPr>
        <w:t>General</w:t>
      </w:r>
      <w:bookmarkEnd w:id="116"/>
    </w:p>
    <w:p w:rsidR="00566AE7" w:rsidRPr="00ED70FE" w:rsidRDefault="00566AE7" w:rsidP="00566AE7">
      <w:pPr>
        <w:pStyle w:val="ActHead5"/>
      </w:pPr>
      <w:bookmarkStart w:id="117" w:name="_Toc39142253"/>
      <w:r w:rsidRPr="00C50F09">
        <w:rPr>
          <w:rStyle w:val="CharSectno"/>
        </w:rPr>
        <w:t>2.3.1</w:t>
      </w:r>
      <w:r w:rsidRPr="00ED70FE">
        <w:t xml:space="preserve">  Application of items in Subdivision B, D, E or G to services rendered using diagnostic imaging procedures carried out in metropolitan areas and certain inner regional areas</w:t>
      </w:r>
      <w:bookmarkEnd w:id="117"/>
    </w:p>
    <w:p w:rsidR="00566AE7" w:rsidRPr="00ED70FE" w:rsidRDefault="00566AE7" w:rsidP="00566AE7">
      <w:pPr>
        <w:pStyle w:val="subsection"/>
      </w:pPr>
      <w:r w:rsidRPr="00ED70FE">
        <w:tab/>
        <w:t>(1)</w:t>
      </w:r>
      <w:r w:rsidRPr="00ED70FE">
        <w:tab/>
        <w:t>This clause applies to a service described in an item in Subdivision B, D, E or G if the diagnostic imaging procedure used to render the service is carried out in an area other than area that is:</w:t>
      </w:r>
    </w:p>
    <w:p w:rsidR="00566AE7" w:rsidRPr="00ED70FE" w:rsidRDefault="00566AE7" w:rsidP="00566AE7">
      <w:pPr>
        <w:pStyle w:val="paragraph"/>
      </w:pPr>
      <w:r w:rsidRPr="00ED70FE">
        <w:tab/>
        <w:t>(a)</w:t>
      </w:r>
      <w:r w:rsidRPr="00ED70FE">
        <w:tab/>
        <w:t>both:</w:t>
      </w:r>
    </w:p>
    <w:p w:rsidR="00566AE7" w:rsidRPr="00ED70FE" w:rsidRDefault="00566AE7" w:rsidP="00566AE7">
      <w:pPr>
        <w:pStyle w:val="paragraphsub"/>
      </w:pPr>
      <w:r w:rsidRPr="00ED70FE">
        <w:tab/>
        <w:t>(i)</w:t>
      </w:r>
      <w:r w:rsidRPr="00ED70FE">
        <w:tab/>
        <w:t>Inner Regional Australia; and</w:t>
      </w:r>
    </w:p>
    <w:p w:rsidR="00566AE7" w:rsidRPr="00ED70FE" w:rsidRDefault="00566AE7" w:rsidP="00566AE7">
      <w:pPr>
        <w:pStyle w:val="paragraphsub"/>
      </w:pPr>
      <w:r w:rsidRPr="00ED70FE">
        <w:tab/>
        <w:t>(ii)</w:t>
      </w:r>
      <w:r w:rsidRPr="00ED70FE">
        <w:tab/>
        <w:t>RRMA4 or RRMA5; or</w:t>
      </w:r>
    </w:p>
    <w:p w:rsidR="00566AE7" w:rsidRPr="00ED70FE" w:rsidRDefault="00566AE7" w:rsidP="00566AE7">
      <w:pPr>
        <w:pStyle w:val="paragraph"/>
      </w:pPr>
      <w:r w:rsidRPr="00ED70FE">
        <w:tab/>
        <w:t>(b)</w:t>
      </w:r>
      <w:r w:rsidRPr="00ED70FE">
        <w:tab/>
        <w:t>Outer Regional Australia; or</w:t>
      </w:r>
    </w:p>
    <w:p w:rsidR="00566AE7" w:rsidRPr="00ED70FE" w:rsidRDefault="00566AE7" w:rsidP="00566AE7">
      <w:pPr>
        <w:pStyle w:val="paragraph"/>
      </w:pPr>
      <w:r w:rsidRPr="00ED70FE">
        <w:tab/>
        <w:t>(c)</w:t>
      </w:r>
      <w:r w:rsidRPr="00ED70FE">
        <w:tab/>
        <w:t>Remote Australia; or</w:t>
      </w:r>
    </w:p>
    <w:p w:rsidR="00566AE7" w:rsidRPr="00ED70FE" w:rsidRDefault="00566AE7" w:rsidP="00566AE7">
      <w:pPr>
        <w:pStyle w:val="paragraph"/>
      </w:pPr>
      <w:r w:rsidRPr="00ED70FE">
        <w:tab/>
        <w:t>(d)</w:t>
      </w:r>
      <w:r w:rsidRPr="00ED70FE">
        <w:tab/>
        <w:t>Very Remote Australia; or</w:t>
      </w:r>
    </w:p>
    <w:p w:rsidR="00566AE7" w:rsidRPr="00ED70FE" w:rsidRDefault="00566AE7" w:rsidP="00566AE7">
      <w:pPr>
        <w:pStyle w:val="paragraph"/>
      </w:pPr>
      <w:r w:rsidRPr="00ED70FE">
        <w:tab/>
        <w:t>(e)</w:t>
      </w:r>
      <w:r w:rsidRPr="00ED70FE">
        <w:tab/>
        <w:t>Norfolk Island.</w:t>
      </w:r>
    </w:p>
    <w:p w:rsidR="00566AE7" w:rsidRPr="00ED70FE" w:rsidRDefault="00566AE7" w:rsidP="00566AE7">
      <w:pPr>
        <w:pStyle w:val="subsection"/>
      </w:pPr>
      <w:r w:rsidRPr="00ED70FE">
        <w:tab/>
        <w:t>(2)</w:t>
      </w:r>
      <w:r w:rsidRPr="00ED70FE">
        <w:tab/>
        <w:t xml:space="preserve">The item applies to the service only if the procedure is carried out as permitted by </w:t>
      </w:r>
      <w:r w:rsidR="00ED70FE" w:rsidRPr="00ED70FE">
        <w:t>subclause (</w:t>
      </w:r>
      <w:r w:rsidRPr="00ED70FE">
        <w:t>3) or (4).</w:t>
      </w:r>
    </w:p>
    <w:p w:rsidR="00566AE7" w:rsidRPr="00ED70FE" w:rsidRDefault="00566AE7" w:rsidP="00566AE7">
      <w:pPr>
        <w:pStyle w:val="subsection"/>
      </w:pPr>
      <w:r w:rsidRPr="00ED70FE">
        <w:tab/>
        <w:t>(3)</w:t>
      </w:r>
      <w:r w:rsidRPr="00ED70FE">
        <w:tab/>
        <w:t xml:space="preserve">For the purposes of </w:t>
      </w:r>
      <w:r w:rsidR="00ED70FE" w:rsidRPr="00ED70FE">
        <w:t>subclause (</w:t>
      </w:r>
      <w:r w:rsidRPr="00ED70FE">
        <w:t>2), the procedure used to render a service described in an item in Subdivision B, D, E or G may be carried out:</w:t>
      </w:r>
    </w:p>
    <w:p w:rsidR="00566AE7" w:rsidRPr="00ED70FE" w:rsidRDefault="00566AE7" w:rsidP="00566AE7">
      <w:pPr>
        <w:pStyle w:val="paragraph"/>
      </w:pPr>
      <w:r w:rsidRPr="00ED70FE">
        <w:tab/>
        <w:t>(a)</w:t>
      </w:r>
      <w:r w:rsidRPr="00ED70FE">
        <w:tab/>
        <w:t>by a medical practitioner; or</w:t>
      </w:r>
    </w:p>
    <w:p w:rsidR="00566AE7" w:rsidRPr="00ED70FE" w:rsidRDefault="00566AE7" w:rsidP="00566AE7">
      <w:pPr>
        <w:pStyle w:val="paragraph"/>
      </w:pPr>
      <w:r w:rsidRPr="00ED70FE">
        <w:tab/>
        <w:t>(b)</w:t>
      </w:r>
      <w:r w:rsidRPr="00ED70FE">
        <w:tab/>
        <w:t>by a person who is registered as a medical radiation practitioner under a law of a State or Territory, if the person carries out the procedure under the supervision of a medical practitioner in accordance with accepted medical practice.</w:t>
      </w:r>
    </w:p>
    <w:p w:rsidR="00566AE7" w:rsidRPr="00ED70FE" w:rsidRDefault="00566AE7" w:rsidP="00566AE7">
      <w:pPr>
        <w:pStyle w:val="subsection"/>
      </w:pPr>
      <w:r w:rsidRPr="00ED70FE">
        <w:tab/>
        <w:t>(4)</w:t>
      </w:r>
      <w:r w:rsidRPr="00ED70FE">
        <w:tab/>
        <w:t xml:space="preserve">For the purposes of </w:t>
      </w:r>
      <w:r w:rsidR="00ED70FE" w:rsidRPr="00ED70FE">
        <w:t>subclause (</w:t>
      </w:r>
      <w:r w:rsidRPr="00ED70FE">
        <w:t>2), the procedure used to render a service described in an item in Subgroup 3 of Group I3 may also be carried out by a dental practitioner if the dental practitioner carries out the procedure under the supervision of a medical practitioner in accordance with accepted medical practice.</w:t>
      </w:r>
    </w:p>
    <w:p w:rsidR="00566AE7" w:rsidRPr="00ED70FE" w:rsidRDefault="00566AE7" w:rsidP="00566AE7">
      <w:pPr>
        <w:pStyle w:val="ActHead5"/>
      </w:pPr>
      <w:bookmarkStart w:id="118" w:name="_Toc39142254"/>
      <w:r w:rsidRPr="00C50F09">
        <w:rPr>
          <w:rStyle w:val="CharSectno"/>
        </w:rPr>
        <w:t>2.3.2</w:t>
      </w:r>
      <w:r w:rsidRPr="00ED70FE">
        <w:t xml:space="preserve">  Restriction on items—certain services requested by chiropractors, osteopaths and physiotherapists</w:t>
      </w:r>
      <w:bookmarkEnd w:id="118"/>
    </w:p>
    <w:p w:rsidR="00566AE7" w:rsidRPr="00ED70FE" w:rsidRDefault="00566AE7" w:rsidP="00566AE7">
      <w:pPr>
        <w:pStyle w:val="subsection"/>
      </w:pPr>
      <w:r w:rsidRPr="00ED70FE">
        <w:tab/>
      </w:r>
      <w:r w:rsidRPr="00ED70FE">
        <w:tab/>
        <w:t>For any particular patient, if the service mentioned in any of the following items is requested more than once on the same day by the same chiropractor, physiotherapist, or osteopath, the item applies to the service only once on that day:</w:t>
      </w:r>
    </w:p>
    <w:p w:rsidR="00566AE7" w:rsidRPr="00ED70FE" w:rsidRDefault="00566AE7" w:rsidP="00566AE7">
      <w:pPr>
        <w:pStyle w:val="paragraph"/>
      </w:pPr>
      <w:r w:rsidRPr="00ED70FE">
        <w:tab/>
        <w:t>(a)</w:t>
      </w:r>
      <w:r w:rsidRPr="00ED70FE">
        <w:tab/>
        <w:t>items</w:t>
      </w:r>
      <w:r w:rsidR="00ED70FE" w:rsidRPr="00ED70FE">
        <w:t> </w:t>
      </w:r>
      <w:r w:rsidRPr="00ED70FE">
        <w:t>58100 to 58106;</w:t>
      </w:r>
    </w:p>
    <w:p w:rsidR="00566AE7" w:rsidRPr="00ED70FE" w:rsidRDefault="00566AE7" w:rsidP="00566AE7">
      <w:pPr>
        <w:pStyle w:val="paragraph"/>
      </w:pPr>
      <w:r w:rsidRPr="00ED70FE">
        <w:tab/>
        <w:t>(b)</w:t>
      </w:r>
      <w:r w:rsidRPr="00ED70FE">
        <w:tab/>
        <w:t>items</w:t>
      </w:r>
      <w:r w:rsidR="00ED70FE" w:rsidRPr="00ED70FE">
        <w:t> </w:t>
      </w:r>
      <w:r w:rsidRPr="00ED70FE">
        <w:t>58109 and 58112.</w:t>
      </w:r>
    </w:p>
    <w:p w:rsidR="00566AE7" w:rsidRPr="00ED70FE" w:rsidRDefault="00566AE7" w:rsidP="00566AE7">
      <w:pPr>
        <w:pStyle w:val="ActHead5"/>
      </w:pPr>
      <w:bookmarkStart w:id="119" w:name="_Toc39142255"/>
      <w:r w:rsidRPr="00C50F09">
        <w:rPr>
          <w:rStyle w:val="CharSectno"/>
        </w:rPr>
        <w:t>2.3.3</w:t>
      </w:r>
      <w:r w:rsidRPr="00ED70FE">
        <w:t xml:space="preserve">  Increased fee for service rendered using first eligible X</w:t>
      </w:r>
      <w:r w:rsidR="00ED70FE">
        <w:noBreakHyphen/>
      </w:r>
      <w:r w:rsidRPr="00ED70FE">
        <w:t>ray procedure carried out during attendance at residential aged care facility</w:t>
      </w:r>
      <w:bookmarkEnd w:id="119"/>
    </w:p>
    <w:p w:rsidR="00566AE7" w:rsidRPr="00ED70FE" w:rsidRDefault="00566AE7" w:rsidP="00566AE7">
      <w:pPr>
        <w:pStyle w:val="subsection"/>
      </w:pPr>
      <w:r w:rsidRPr="00ED70FE">
        <w:tab/>
        <w:t>(1)</w:t>
      </w:r>
      <w:r w:rsidRPr="00ED70FE">
        <w:tab/>
        <w:t>This clause applies if:</w:t>
      </w:r>
    </w:p>
    <w:p w:rsidR="00566AE7" w:rsidRPr="00ED70FE" w:rsidRDefault="00566AE7" w:rsidP="00566AE7">
      <w:pPr>
        <w:pStyle w:val="paragraph"/>
      </w:pPr>
      <w:r w:rsidRPr="00ED70FE">
        <w:tab/>
        <w:t>(a)</w:t>
      </w:r>
      <w:r w:rsidRPr="00ED70FE">
        <w:tab/>
        <w:t>a person attends a residential aged care facility; and</w:t>
      </w:r>
    </w:p>
    <w:p w:rsidR="00566AE7" w:rsidRPr="00ED70FE" w:rsidRDefault="00566AE7" w:rsidP="00566AE7">
      <w:pPr>
        <w:pStyle w:val="paragraph"/>
      </w:pPr>
      <w:r w:rsidRPr="00ED70FE">
        <w:tab/>
        <w:t>(b)</w:t>
      </w:r>
      <w:r w:rsidRPr="00ED70FE">
        <w:tab/>
        <w:t>during the attendance, the person carries out one or more eligible X</w:t>
      </w:r>
      <w:r w:rsidR="00ED70FE">
        <w:noBreakHyphen/>
      </w:r>
      <w:r w:rsidRPr="00ED70FE">
        <w:t>ray procedures on one or more patients who are care recipients in the facility.</w:t>
      </w:r>
    </w:p>
    <w:p w:rsidR="00566AE7" w:rsidRPr="00ED70FE" w:rsidRDefault="00566AE7" w:rsidP="00566AE7">
      <w:pPr>
        <w:pStyle w:val="subsection"/>
      </w:pPr>
      <w:r w:rsidRPr="00ED70FE">
        <w:tab/>
        <w:t>(2)</w:t>
      </w:r>
      <w:r w:rsidRPr="00ED70FE">
        <w:tab/>
        <w:t>The fee for the service that is rendered using the first eligible X</w:t>
      </w:r>
      <w:r w:rsidR="00ED70FE">
        <w:noBreakHyphen/>
      </w:r>
      <w:r w:rsidRPr="00ED70FE">
        <w:t>ray service carried out during the attendance is the amount listed in the item that applies to the service plus $7</w:t>
      </w:r>
      <w:r w:rsidR="009667FC" w:rsidRPr="00ED70FE">
        <w:t>4.7</w:t>
      </w:r>
      <w:r w:rsidRPr="00ED70FE">
        <w:t>5.</w:t>
      </w:r>
    </w:p>
    <w:p w:rsidR="00566AE7" w:rsidRPr="00ED70FE" w:rsidRDefault="00566AE7" w:rsidP="00566AE7">
      <w:pPr>
        <w:pStyle w:val="ActHead4"/>
      </w:pPr>
      <w:bookmarkStart w:id="120" w:name="_Toc39142256"/>
      <w:r w:rsidRPr="00C50F09">
        <w:rPr>
          <w:rStyle w:val="CharSubdNo"/>
        </w:rPr>
        <w:t>Subdivision B</w:t>
      </w:r>
      <w:r w:rsidRPr="00ED70FE">
        <w:t>—</w:t>
      </w:r>
      <w:r w:rsidRPr="00C50F09">
        <w:rPr>
          <w:rStyle w:val="CharSubdText"/>
        </w:rPr>
        <w:t>Subgroups 1 to 9 of Group I3</w:t>
      </w:r>
      <w:bookmarkEnd w:id="120"/>
    </w:p>
    <w:p w:rsidR="00566AE7" w:rsidRPr="00ED70FE" w:rsidRDefault="00566AE7" w:rsidP="00566AE7">
      <w:pPr>
        <w:pStyle w:val="ActHead5"/>
      </w:pPr>
      <w:bookmarkStart w:id="121" w:name="_Toc39142257"/>
      <w:r w:rsidRPr="00C50F09">
        <w:rPr>
          <w:rStyle w:val="CharSectno"/>
        </w:rPr>
        <w:t>2.3.4</w:t>
      </w:r>
      <w:r w:rsidRPr="00ED70FE">
        <w:t xml:space="preserve">  Items in Subgroups 1 to 9 of Group I3</w:t>
      </w:r>
      <w:bookmarkEnd w:id="121"/>
    </w:p>
    <w:p w:rsidR="00566AE7" w:rsidRPr="00ED70FE" w:rsidRDefault="00566AE7" w:rsidP="00566AE7">
      <w:pPr>
        <w:pStyle w:val="subsection"/>
      </w:pPr>
      <w:r w:rsidRPr="00ED70FE">
        <w:tab/>
      </w:r>
      <w:r w:rsidRPr="00ED70FE">
        <w:tab/>
        <w:t>This clause sets out items in Subgroups 1 to 9 of Group I3.</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1"/>
        <w:gridCol w:w="6352"/>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I3—Diagnostic radiology</w:t>
            </w:r>
          </w:p>
        </w:tc>
      </w:tr>
      <w:tr w:rsidR="00566AE7" w:rsidRPr="00ED70FE" w:rsidTr="00593A0E">
        <w:trPr>
          <w:tblHeader/>
        </w:trPr>
        <w:tc>
          <w:tcPr>
            <w:tcW w:w="610"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22" w:name="BK_S4P46L16C5"/>
            <w:bookmarkEnd w:id="122"/>
          </w:p>
        </w:tc>
        <w:tc>
          <w:tcPr>
            <w:tcW w:w="3792"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hideMark/>
          </w:tcPr>
          <w:p w:rsidR="00566AE7" w:rsidRPr="00ED70FE" w:rsidRDefault="00566AE7" w:rsidP="00593A0E">
            <w:pPr>
              <w:pStyle w:val="TableHeading"/>
              <w:rPr>
                <w:snapToGrid w:val="0"/>
              </w:rPr>
            </w:pPr>
            <w:r w:rsidRPr="00ED70FE">
              <w:t>Subgroup 1—Radiographic examination of extremities</w:t>
            </w:r>
          </w:p>
        </w:tc>
      </w:tr>
      <w:tr w:rsidR="00081D04" w:rsidRPr="00ED70FE" w:rsidTr="00593A0E">
        <w:tc>
          <w:tcPr>
            <w:tcW w:w="610" w:type="pct"/>
            <w:shd w:val="clear" w:color="auto" w:fill="auto"/>
            <w:hideMark/>
          </w:tcPr>
          <w:p w:rsidR="00081D04" w:rsidRPr="00ED70FE" w:rsidRDefault="00081D04" w:rsidP="00593A0E">
            <w:pPr>
              <w:pStyle w:val="Tabletext"/>
            </w:pPr>
            <w:r w:rsidRPr="00ED70FE">
              <w:t>57506</w:t>
            </w:r>
          </w:p>
        </w:tc>
        <w:tc>
          <w:tcPr>
            <w:tcW w:w="3792" w:type="pct"/>
            <w:shd w:val="clear" w:color="auto" w:fill="auto"/>
            <w:hideMark/>
          </w:tcPr>
          <w:p w:rsidR="00081D04" w:rsidRPr="00ED70FE" w:rsidRDefault="00081D04" w:rsidP="00593A0E">
            <w:pPr>
              <w:pStyle w:val="Tabletext"/>
            </w:pPr>
            <w:r w:rsidRPr="00ED70FE">
              <w:t>Hand, wrist, forearm, elbow or humerus (NR)</w:t>
            </w:r>
          </w:p>
        </w:tc>
        <w:tc>
          <w:tcPr>
            <w:tcW w:w="598" w:type="pct"/>
            <w:shd w:val="clear" w:color="auto" w:fill="auto"/>
            <w:hideMark/>
          </w:tcPr>
          <w:p w:rsidR="00081D04" w:rsidRPr="00ED70FE" w:rsidRDefault="00081D04" w:rsidP="00593A0E">
            <w:pPr>
              <w:pStyle w:val="Tabletext"/>
              <w:tabs>
                <w:tab w:val="decimal" w:pos="400"/>
              </w:tabs>
              <w:jc w:val="right"/>
            </w:pPr>
            <w:r w:rsidRPr="00ED70FE">
              <w:t>30.20</w:t>
            </w:r>
          </w:p>
        </w:tc>
      </w:tr>
      <w:tr w:rsidR="00081D04" w:rsidRPr="00ED70FE" w:rsidTr="00593A0E">
        <w:tc>
          <w:tcPr>
            <w:tcW w:w="610" w:type="pct"/>
            <w:shd w:val="clear" w:color="auto" w:fill="auto"/>
            <w:hideMark/>
          </w:tcPr>
          <w:p w:rsidR="00081D04" w:rsidRPr="00ED70FE" w:rsidRDefault="00081D04" w:rsidP="00593A0E">
            <w:pPr>
              <w:pStyle w:val="Tabletext"/>
            </w:pPr>
            <w:r w:rsidRPr="00ED70FE">
              <w:t>57509</w:t>
            </w:r>
          </w:p>
        </w:tc>
        <w:tc>
          <w:tcPr>
            <w:tcW w:w="3792" w:type="pct"/>
            <w:shd w:val="clear" w:color="auto" w:fill="auto"/>
            <w:hideMark/>
          </w:tcPr>
          <w:p w:rsidR="00081D04" w:rsidRPr="00ED70FE" w:rsidRDefault="00081D04" w:rsidP="00593A0E">
            <w:pPr>
              <w:pStyle w:val="Tabletext"/>
            </w:pPr>
            <w:r w:rsidRPr="00ED70FE">
              <w:t>Hand, wrist, forearm, elbow or humerus (R)</w:t>
            </w:r>
          </w:p>
        </w:tc>
        <w:tc>
          <w:tcPr>
            <w:tcW w:w="598" w:type="pct"/>
            <w:shd w:val="clear" w:color="auto" w:fill="auto"/>
            <w:hideMark/>
          </w:tcPr>
          <w:p w:rsidR="00081D04" w:rsidRPr="00ED70FE" w:rsidRDefault="00081D04" w:rsidP="00593A0E">
            <w:pPr>
              <w:pStyle w:val="Tabletext"/>
              <w:tabs>
                <w:tab w:val="decimal" w:pos="400"/>
              </w:tabs>
              <w:jc w:val="right"/>
            </w:pPr>
            <w:r w:rsidRPr="00ED70FE">
              <w:t>40.35</w:t>
            </w:r>
          </w:p>
        </w:tc>
      </w:tr>
      <w:tr w:rsidR="00081D04" w:rsidRPr="00ED70FE" w:rsidTr="00593A0E">
        <w:tc>
          <w:tcPr>
            <w:tcW w:w="610" w:type="pct"/>
            <w:shd w:val="clear" w:color="auto" w:fill="auto"/>
            <w:hideMark/>
          </w:tcPr>
          <w:p w:rsidR="00081D04" w:rsidRPr="00ED70FE" w:rsidRDefault="00081D04" w:rsidP="00593A0E">
            <w:pPr>
              <w:pStyle w:val="Tabletext"/>
            </w:pPr>
            <w:r w:rsidRPr="00ED70FE">
              <w:t>57512</w:t>
            </w:r>
          </w:p>
        </w:tc>
        <w:tc>
          <w:tcPr>
            <w:tcW w:w="3792" w:type="pct"/>
            <w:shd w:val="clear" w:color="auto" w:fill="auto"/>
            <w:hideMark/>
          </w:tcPr>
          <w:p w:rsidR="00081D04" w:rsidRPr="00ED70FE" w:rsidRDefault="00081D04" w:rsidP="00593A0E">
            <w:pPr>
              <w:pStyle w:val="Tabletext"/>
            </w:pPr>
            <w:r w:rsidRPr="00ED70FE">
              <w:t>Hand and wrist, or hand, wrist and forearm, or forearm and elbow, or elbow and humerus (NR)</w:t>
            </w:r>
          </w:p>
        </w:tc>
        <w:tc>
          <w:tcPr>
            <w:tcW w:w="598" w:type="pct"/>
            <w:shd w:val="clear" w:color="auto" w:fill="auto"/>
            <w:hideMark/>
          </w:tcPr>
          <w:p w:rsidR="00081D04" w:rsidRPr="00ED70FE" w:rsidRDefault="00081D04" w:rsidP="00593A0E">
            <w:pPr>
              <w:pStyle w:val="Tabletext"/>
              <w:tabs>
                <w:tab w:val="decimal" w:pos="400"/>
              </w:tabs>
              <w:jc w:val="right"/>
            </w:pPr>
            <w:r w:rsidRPr="00ED70FE">
              <w:rPr>
                <w:snapToGrid w:val="0"/>
              </w:rPr>
              <w:t>41.10</w:t>
            </w:r>
          </w:p>
        </w:tc>
      </w:tr>
      <w:tr w:rsidR="00081D04" w:rsidRPr="00ED70FE" w:rsidTr="00593A0E">
        <w:tc>
          <w:tcPr>
            <w:tcW w:w="610" w:type="pct"/>
            <w:shd w:val="clear" w:color="auto" w:fill="auto"/>
            <w:hideMark/>
          </w:tcPr>
          <w:p w:rsidR="00081D04" w:rsidRPr="00ED70FE" w:rsidRDefault="00081D04" w:rsidP="00593A0E">
            <w:pPr>
              <w:pStyle w:val="Tabletext"/>
            </w:pPr>
            <w:r w:rsidRPr="00ED70FE">
              <w:t>57515</w:t>
            </w:r>
          </w:p>
        </w:tc>
        <w:tc>
          <w:tcPr>
            <w:tcW w:w="3792" w:type="pct"/>
            <w:shd w:val="clear" w:color="auto" w:fill="auto"/>
            <w:hideMark/>
          </w:tcPr>
          <w:p w:rsidR="00081D04" w:rsidRPr="00ED70FE" w:rsidRDefault="00081D04" w:rsidP="00593A0E">
            <w:pPr>
              <w:pStyle w:val="Tabletext"/>
            </w:pPr>
            <w:r w:rsidRPr="00ED70FE">
              <w:t>Hand and wrist, or hand, wrist and forearm, or forearm and elbow, or elbow and humerus (R)</w:t>
            </w:r>
          </w:p>
        </w:tc>
        <w:tc>
          <w:tcPr>
            <w:tcW w:w="598" w:type="pct"/>
            <w:shd w:val="clear" w:color="auto" w:fill="auto"/>
            <w:hideMark/>
          </w:tcPr>
          <w:p w:rsidR="00081D04" w:rsidRPr="00ED70FE" w:rsidRDefault="00081D04" w:rsidP="00593A0E">
            <w:pPr>
              <w:pStyle w:val="Tabletext"/>
              <w:tabs>
                <w:tab w:val="decimal" w:pos="400"/>
              </w:tabs>
              <w:jc w:val="right"/>
            </w:pPr>
            <w:r w:rsidRPr="00ED70FE">
              <w:rPr>
                <w:snapToGrid w:val="0"/>
              </w:rPr>
              <w:t>54.80</w:t>
            </w:r>
          </w:p>
        </w:tc>
      </w:tr>
      <w:tr w:rsidR="00081D04" w:rsidRPr="00ED70FE" w:rsidTr="00593A0E">
        <w:tc>
          <w:tcPr>
            <w:tcW w:w="610" w:type="pct"/>
            <w:shd w:val="clear" w:color="auto" w:fill="auto"/>
            <w:hideMark/>
          </w:tcPr>
          <w:p w:rsidR="00081D04" w:rsidRPr="00ED70FE" w:rsidRDefault="00081D04" w:rsidP="00593A0E">
            <w:pPr>
              <w:pStyle w:val="Tabletext"/>
            </w:pPr>
            <w:r w:rsidRPr="00ED70FE">
              <w:t>57518</w:t>
            </w:r>
          </w:p>
        </w:tc>
        <w:tc>
          <w:tcPr>
            <w:tcW w:w="3792" w:type="pct"/>
            <w:shd w:val="clear" w:color="auto" w:fill="auto"/>
            <w:hideMark/>
          </w:tcPr>
          <w:p w:rsidR="00081D04" w:rsidRPr="00ED70FE" w:rsidRDefault="00081D04" w:rsidP="00593A0E">
            <w:pPr>
              <w:pStyle w:val="Tabletext"/>
            </w:pPr>
            <w:r w:rsidRPr="00ED70FE">
              <w:t>Foot, ankle, leg or femur (NR)</w:t>
            </w:r>
          </w:p>
        </w:tc>
        <w:tc>
          <w:tcPr>
            <w:tcW w:w="598" w:type="pct"/>
            <w:shd w:val="clear" w:color="auto" w:fill="auto"/>
            <w:hideMark/>
          </w:tcPr>
          <w:p w:rsidR="00081D04" w:rsidRPr="00ED70FE" w:rsidRDefault="00081D04" w:rsidP="00593A0E">
            <w:pPr>
              <w:pStyle w:val="Tabletext"/>
              <w:tabs>
                <w:tab w:val="decimal" w:pos="400"/>
              </w:tabs>
              <w:jc w:val="right"/>
            </w:pPr>
            <w:r w:rsidRPr="00ED70FE">
              <w:t>33.00</w:t>
            </w:r>
          </w:p>
        </w:tc>
      </w:tr>
      <w:tr w:rsidR="00081D04" w:rsidRPr="00ED70FE" w:rsidTr="00593A0E">
        <w:tc>
          <w:tcPr>
            <w:tcW w:w="610" w:type="pct"/>
            <w:shd w:val="clear" w:color="auto" w:fill="auto"/>
            <w:hideMark/>
          </w:tcPr>
          <w:p w:rsidR="00081D04" w:rsidRPr="00ED70FE" w:rsidRDefault="00081D04" w:rsidP="00593A0E">
            <w:pPr>
              <w:pStyle w:val="Tabletext"/>
            </w:pPr>
            <w:r w:rsidRPr="00ED70FE">
              <w:t>57521</w:t>
            </w:r>
          </w:p>
        </w:tc>
        <w:tc>
          <w:tcPr>
            <w:tcW w:w="3792" w:type="pct"/>
            <w:shd w:val="clear" w:color="auto" w:fill="auto"/>
            <w:hideMark/>
          </w:tcPr>
          <w:p w:rsidR="00081D04" w:rsidRPr="00ED70FE" w:rsidRDefault="00081D04" w:rsidP="00593A0E">
            <w:pPr>
              <w:pStyle w:val="Tabletext"/>
            </w:pPr>
            <w:r w:rsidRPr="00ED70FE">
              <w:t>Foot, ankle, leg or femur (R)</w:t>
            </w:r>
          </w:p>
        </w:tc>
        <w:tc>
          <w:tcPr>
            <w:tcW w:w="598" w:type="pct"/>
            <w:shd w:val="clear" w:color="auto" w:fill="auto"/>
            <w:hideMark/>
          </w:tcPr>
          <w:p w:rsidR="00081D04" w:rsidRPr="00ED70FE" w:rsidRDefault="00081D04" w:rsidP="00593A0E">
            <w:pPr>
              <w:pStyle w:val="Tabletext"/>
              <w:tabs>
                <w:tab w:val="decimal" w:pos="400"/>
              </w:tabs>
              <w:jc w:val="right"/>
            </w:pPr>
            <w:r w:rsidRPr="00ED70FE">
              <w:t>44.05</w:t>
            </w:r>
          </w:p>
        </w:tc>
      </w:tr>
      <w:tr w:rsidR="00081D04" w:rsidRPr="00ED70FE" w:rsidTr="00593A0E">
        <w:tblPrEx>
          <w:tblCellMar>
            <w:left w:w="107" w:type="dxa"/>
            <w:right w:w="107" w:type="dxa"/>
          </w:tblCellMar>
        </w:tblPrEx>
        <w:tc>
          <w:tcPr>
            <w:tcW w:w="610" w:type="pct"/>
            <w:shd w:val="clear" w:color="auto" w:fill="auto"/>
            <w:hideMark/>
          </w:tcPr>
          <w:p w:rsidR="00081D04" w:rsidRPr="00ED70FE" w:rsidRDefault="00081D04" w:rsidP="00593A0E">
            <w:pPr>
              <w:pStyle w:val="Tabletext"/>
              <w:ind w:left="-76"/>
              <w:rPr>
                <w:snapToGrid w:val="0"/>
              </w:rPr>
            </w:pPr>
            <w:r w:rsidRPr="00ED70FE">
              <w:rPr>
                <w:snapToGrid w:val="0"/>
              </w:rPr>
              <w:t>57522</w:t>
            </w:r>
          </w:p>
        </w:tc>
        <w:tc>
          <w:tcPr>
            <w:tcW w:w="3792" w:type="pct"/>
            <w:shd w:val="clear" w:color="auto" w:fill="auto"/>
          </w:tcPr>
          <w:p w:rsidR="00081D04" w:rsidRPr="00ED70FE" w:rsidRDefault="00081D04" w:rsidP="00593A0E">
            <w:pPr>
              <w:pStyle w:val="Tabletext"/>
              <w:ind w:left="-76"/>
              <w:rPr>
                <w:snapToGrid w:val="0"/>
              </w:rPr>
            </w:pPr>
            <w:r w:rsidRPr="00ED70FE">
              <w:rPr>
                <w:snapToGrid w:val="0"/>
              </w:rPr>
              <w:t>Knee (NR)</w:t>
            </w:r>
          </w:p>
        </w:tc>
        <w:tc>
          <w:tcPr>
            <w:tcW w:w="598" w:type="pct"/>
            <w:shd w:val="clear" w:color="auto" w:fill="auto"/>
          </w:tcPr>
          <w:p w:rsidR="00081D04" w:rsidRPr="00ED70FE" w:rsidRDefault="00081D04" w:rsidP="00593A0E">
            <w:pPr>
              <w:pStyle w:val="Tabletext"/>
              <w:tabs>
                <w:tab w:val="decimal" w:pos="400"/>
              </w:tabs>
              <w:ind w:right="-76"/>
              <w:jc w:val="right"/>
            </w:pPr>
            <w:r w:rsidRPr="00ED70FE">
              <w:t>33.00</w:t>
            </w:r>
          </w:p>
        </w:tc>
      </w:tr>
      <w:tr w:rsidR="00081D04" w:rsidRPr="00ED70FE" w:rsidTr="00593A0E">
        <w:tblPrEx>
          <w:tblCellMar>
            <w:left w:w="107" w:type="dxa"/>
            <w:right w:w="107" w:type="dxa"/>
          </w:tblCellMar>
        </w:tblPrEx>
        <w:tc>
          <w:tcPr>
            <w:tcW w:w="610" w:type="pct"/>
            <w:shd w:val="clear" w:color="auto" w:fill="auto"/>
          </w:tcPr>
          <w:p w:rsidR="00081D04" w:rsidRPr="00ED70FE" w:rsidRDefault="00081D04" w:rsidP="00593A0E">
            <w:pPr>
              <w:pStyle w:val="Tabletext"/>
              <w:ind w:left="-76"/>
              <w:rPr>
                <w:snapToGrid w:val="0"/>
              </w:rPr>
            </w:pPr>
            <w:r w:rsidRPr="00ED70FE">
              <w:rPr>
                <w:snapToGrid w:val="0"/>
              </w:rPr>
              <w:t>57523</w:t>
            </w:r>
          </w:p>
        </w:tc>
        <w:tc>
          <w:tcPr>
            <w:tcW w:w="3792" w:type="pct"/>
            <w:shd w:val="clear" w:color="auto" w:fill="auto"/>
          </w:tcPr>
          <w:p w:rsidR="00081D04" w:rsidRPr="00ED70FE" w:rsidRDefault="00081D04" w:rsidP="00593A0E">
            <w:pPr>
              <w:pStyle w:val="Tabletext"/>
              <w:ind w:left="-76"/>
              <w:rPr>
                <w:snapToGrid w:val="0"/>
              </w:rPr>
            </w:pPr>
            <w:r w:rsidRPr="00ED70FE">
              <w:rPr>
                <w:snapToGrid w:val="0"/>
              </w:rPr>
              <w:t>Knee (R)</w:t>
            </w:r>
          </w:p>
        </w:tc>
        <w:tc>
          <w:tcPr>
            <w:tcW w:w="598" w:type="pct"/>
            <w:shd w:val="clear" w:color="auto" w:fill="auto"/>
          </w:tcPr>
          <w:p w:rsidR="00081D04" w:rsidRPr="00ED70FE" w:rsidRDefault="00081D04" w:rsidP="00593A0E">
            <w:pPr>
              <w:pStyle w:val="Tabletext"/>
              <w:ind w:right="-76"/>
              <w:jc w:val="right"/>
            </w:pPr>
            <w:r w:rsidRPr="00ED70FE">
              <w:t>44.05</w:t>
            </w:r>
          </w:p>
        </w:tc>
      </w:tr>
      <w:tr w:rsidR="00081D04" w:rsidRPr="00ED70FE" w:rsidTr="00593A0E">
        <w:tc>
          <w:tcPr>
            <w:tcW w:w="610" w:type="pct"/>
            <w:shd w:val="clear" w:color="auto" w:fill="auto"/>
            <w:hideMark/>
          </w:tcPr>
          <w:p w:rsidR="00081D04" w:rsidRPr="00ED70FE" w:rsidRDefault="00081D04" w:rsidP="00593A0E">
            <w:pPr>
              <w:pStyle w:val="Tabletext"/>
            </w:pPr>
            <w:r w:rsidRPr="00ED70FE">
              <w:t>57524</w:t>
            </w:r>
          </w:p>
        </w:tc>
        <w:tc>
          <w:tcPr>
            <w:tcW w:w="3792" w:type="pct"/>
            <w:shd w:val="clear" w:color="auto" w:fill="auto"/>
            <w:hideMark/>
          </w:tcPr>
          <w:p w:rsidR="00081D04" w:rsidRPr="00ED70FE" w:rsidRDefault="00081D04" w:rsidP="00593A0E">
            <w:pPr>
              <w:pStyle w:val="Tabletext"/>
            </w:pPr>
            <w:r w:rsidRPr="00ED70FE">
              <w:t>Foot and ankle, or ankle and leg, or leg and knee, or knee and femur (NR)</w:t>
            </w:r>
          </w:p>
        </w:tc>
        <w:tc>
          <w:tcPr>
            <w:tcW w:w="598" w:type="pct"/>
            <w:shd w:val="clear" w:color="auto" w:fill="auto"/>
            <w:hideMark/>
          </w:tcPr>
          <w:p w:rsidR="00081D04" w:rsidRPr="00ED70FE" w:rsidRDefault="00081D04" w:rsidP="00593A0E">
            <w:pPr>
              <w:pStyle w:val="Tabletext"/>
              <w:tabs>
                <w:tab w:val="decimal" w:pos="400"/>
              </w:tabs>
              <w:jc w:val="right"/>
            </w:pPr>
            <w:r w:rsidRPr="00ED70FE">
              <w:t>50.15</w:t>
            </w:r>
          </w:p>
        </w:tc>
      </w:tr>
      <w:tr w:rsidR="00081D04" w:rsidRPr="00ED70FE" w:rsidTr="00593A0E">
        <w:tc>
          <w:tcPr>
            <w:tcW w:w="610" w:type="pct"/>
            <w:shd w:val="clear" w:color="auto" w:fill="auto"/>
            <w:hideMark/>
          </w:tcPr>
          <w:p w:rsidR="00081D04" w:rsidRPr="00ED70FE" w:rsidRDefault="00081D04" w:rsidP="00593A0E">
            <w:pPr>
              <w:pStyle w:val="Tabletext"/>
            </w:pPr>
            <w:r w:rsidRPr="00ED70FE">
              <w:t>57527</w:t>
            </w:r>
          </w:p>
        </w:tc>
        <w:tc>
          <w:tcPr>
            <w:tcW w:w="3792" w:type="pct"/>
            <w:shd w:val="clear" w:color="auto" w:fill="auto"/>
            <w:hideMark/>
          </w:tcPr>
          <w:p w:rsidR="00081D04" w:rsidRPr="00ED70FE" w:rsidRDefault="00081D04" w:rsidP="00593A0E">
            <w:pPr>
              <w:pStyle w:val="Tabletext"/>
            </w:pPr>
            <w:r w:rsidRPr="00ED70FE">
              <w:t>Foot and ankle, or ankle and leg, or leg and knee, or knee and femur (R)</w:t>
            </w:r>
          </w:p>
        </w:tc>
        <w:tc>
          <w:tcPr>
            <w:tcW w:w="598" w:type="pct"/>
            <w:shd w:val="clear" w:color="auto" w:fill="auto"/>
            <w:hideMark/>
          </w:tcPr>
          <w:p w:rsidR="00081D04" w:rsidRPr="00ED70FE" w:rsidRDefault="00081D04" w:rsidP="00593A0E">
            <w:pPr>
              <w:pStyle w:val="Tabletext"/>
              <w:tabs>
                <w:tab w:val="decimal" w:pos="400"/>
              </w:tabs>
              <w:jc w:val="right"/>
            </w:pPr>
            <w:r w:rsidRPr="00ED70FE">
              <w:t>66.75</w:t>
            </w:r>
          </w:p>
        </w:tc>
      </w:tr>
      <w:tr w:rsidR="00566AE7" w:rsidRPr="00ED70FE" w:rsidTr="00593A0E">
        <w:tc>
          <w:tcPr>
            <w:tcW w:w="5000" w:type="pct"/>
            <w:gridSpan w:val="3"/>
            <w:shd w:val="clear" w:color="auto" w:fill="auto"/>
            <w:hideMark/>
          </w:tcPr>
          <w:p w:rsidR="00566AE7" w:rsidRPr="00ED70FE" w:rsidRDefault="00566AE7" w:rsidP="00593A0E">
            <w:pPr>
              <w:pStyle w:val="TableHeading"/>
              <w:rPr>
                <w:snapToGrid w:val="0"/>
              </w:rPr>
            </w:pPr>
            <w:r w:rsidRPr="00ED70FE">
              <w:t>Subgroup 2—Radiographic examination of shoulder or pelvis</w:t>
            </w:r>
          </w:p>
        </w:tc>
      </w:tr>
      <w:tr w:rsidR="008360F2" w:rsidRPr="00ED70FE" w:rsidTr="00593A0E">
        <w:tc>
          <w:tcPr>
            <w:tcW w:w="610" w:type="pct"/>
            <w:shd w:val="clear" w:color="auto" w:fill="auto"/>
            <w:hideMark/>
          </w:tcPr>
          <w:p w:rsidR="008360F2" w:rsidRPr="00ED70FE" w:rsidRDefault="008360F2" w:rsidP="00593A0E">
            <w:pPr>
              <w:pStyle w:val="Tabletext"/>
            </w:pPr>
            <w:r w:rsidRPr="00ED70FE">
              <w:t>57700</w:t>
            </w:r>
          </w:p>
        </w:tc>
        <w:tc>
          <w:tcPr>
            <w:tcW w:w="3792" w:type="pct"/>
            <w:shd w:val="clear" w:color="auto" w:fill="auto"/>
            <w:hideMark/>
          </w:tcPr>
          <w:p w:rsidR="008360F2" w:rsidRPr="00ED70FE" w:rsidRDefault="008360F2" w:rsidP="00593A0E">
            <w:pPr>
              <w:pStyle w:val="Tabletext"/>
            </w:pPr>
            <w:r w:rsidRPr="00ED70FE">
              <w:t>Shoulder or scapula (NR)</w:t>
            </w:r>
          </w:p>
        </w:tc>
        <w:tc>
          <w:tcPr>
            <w:tcW w:w="598" w:type="pct"/>
            <w:shd w:val="clear" w:color="auto" w:fill="auto"/>
            <w:hideMark/>
          </w:tcPr>
          <w:p w:rsidR="008360F2" w:rsidRPr="00ED70FE" w:rsidRDefault="008360F2" w:rsidP="00593A0E">
            <w:pPr>
              <w:pStyle w:val="Tabletext"/>
              <w:tabs>
                <w:tab w:val="decimal" w:pos="400"/>
              </w:tabs>
              <w:jc w:val="right"/>
            </w:pPr>
            <w:r w:rsidRPr="00ED70FE">
              <w:t>41.10</w:t>
            </w:r>
          </w:p>
        </w:tc>
      </w:tr>
      <w:tr w:rsidR="008360F2" w:rsidRPr="00ED70FE" w:rsidTr="00593A0E">
        <w:tc>
          <w:tcPr>
            <w:tcW w:w="610" w:type="pct"/>
            <w:shd w:val="clear" w:color="auto" w:fill="auto"/>
            <w:hideMark/>
          </w:tcPr>
          <w:p w:rsidR="008360F2" w:rsidRPr="00ED70FE" w:rsidRDefault="008360F2" w:rsidP="00593A0E">
            <w:pPr>
              <w:pStyle w:val="Tabletext"/>
            </w:pPr>
            <w:r w:rsidRPr="00ED70FE">
              <w:t>57703</w:t>
            </w:r>
          </w:p>
        </w:tc>
        <w:tc>
          <w:tcPr>
            <w:tcW w:w="3792" w:type="pct"/>
            <w:shd w:val="clear" w:color="auto" w:fill="auto"/>
            <w:hideMark/>
          </w:tcPr>
          <w:p w:rsidR="008360F2" w:rsidRPr="00ED70FE" w:rsidRDefault="008360F2" w:rsidP="00593A0E">
            <w:pPr>
              <w:pStyle w:val="Tabletext"/>
            </w:pPr>
            <w:r w:rsidRPr="00ED70FE">
              <w:t>Shoulder or scapula (R)</w:t>
            </w:r>
          </w:p>
        </w:tc>
        <w:tc>
          <w:tcPr>
            <w:tcW w:w="598" w:type="pct"/>
            <w:shd w:val="clear" w:color="auto" w:fill="auto"/>
            <w:hideMark/>
          </w:tcPr>
          <w:p w:rsidR="008360F2" w:rsidRPr="00ED70FE" w:rsidRDefault="008360F2" w:rsidP="00593A0E">
            <w:pPr>
              <w:pStyle w:val="Tabletext"/>
              <w:tabs>
                <w:tab w:val="decimal" w:pos="400"/>
              </w:tabs>
              <w:jc w:val="right"/>
            </w:pPr>
            <w:r w:rsidRPr="00ED70FE">
              <w:t>54.80</w:t>
            </w:r>
          </w:p>
        </w:tc>
      </w:tr>
      <w:tr w:rsidR="008360F2" w:rsidRPr="00ED70FE" w:rsidTr="00593A0E">
        <w:tc>
          <w:tcPr>
            <w:tcW w:w="610" w:type="pct"/>
            <w:shd w:val="clear" w:color="auto" w:fill="auto"/>
            <w:hideMark/>
          </w:tcPr>
          <w:p w:rsidR="008360F2" w:rsidRPr="00ED70FE" w:rsidRDefault="008360F2" w:rsidP="00593A0E">
            <w:pPr>
              <w:pStyle w:val="Tabletext"/>
            </w:pPr>
            <w:r w:rsidRPr="00ED70FE">
              <w:t>57706</w:t>
            </w:r>
          </w:p>
        </w:tc>
        <w:tc>
          <w:tcPr>
            <w:tcW w:w="3792" w:type="pct"/>
            <w:shd w:val="clear" w:color="auto" w:fill="auto"/>
            <w:hideMark/>
          </w:tcPr>
          <w:p w:rsidR="008360F2" w:rsidRPr="00ED70FE" w:rsidRDefault="008360F2" w:rsidP="00593A0E">
            <w:pPr>
              <w:pStyle w:val="Tabletext"/>
            </w:pPr>
            <w:r w:rsidRPr="00ED70FE">
              <w:t>Clavicle (NR)</w:t>
            </w:r>
          </w:p>
        </w:tc>
        <w:tc>
          <w:tcPr>
            <w:tcW w:w="598" w:type="pct"/>
            <w:shd w:val="clear" w:color="auto" w:fill="auto"/>
            <w:hideMark/>
          </w:tcPr>
          <w:p w:rsidR="008360F2" w:rsidRPr="00ED70FE" w:rsidRDefault="008360F2" w:rsidP="00593A0E">
            <w:pPr>
              <w:pStyle w:val="Tabletext"/>
              <w:tabs>
                <w:tab w:val="decimal" w:pos="400"/>
              </w:tabs>
              <w:jc w:val="right"/>
            </w:pPr>
            <w:r w:rsidRPr="00ED70FE">
              <w:t>33.00</w:t>
            </w:r>
          </w:p>
        </w:tc>
      </w:tr>
      <w:tr w:rsidR="008360F2" w:rsidRPr="00ED70FE" w:rsidTr="00593A0E">
        <w:tc>
          <w:tcPr>
            <w:tcW w:w="610" w:type="pct"/>
            <w:shd w:val="clear" w:color="auto" w:fill="auto"/>
            <w:hideMark/>
          </w:tcPr>
          <w:p w:rsidR="008360F2" w:rsidRPr="00ED70FE" w:rsidRDefault="008360F2" w:rsidP="00593A0E">
            <w:pPr>
              <w:pStyle w:val="Tabletext"/>
            </w:pPr>
            <w:r w:rsidRPr="00ED70FE">
              <w:t>57709</w:t>
            </w:r>
          </w:p>
        </w:tc>
        <w:tc>
          <w:tcPr>
            <w:tcW w:w="3792" w:type="pct"/>
            <w:shd w:val="clear" w:color="auto" w:fill="auto"/>
            <w:hideMark/>
          </w:tcPr>
          <w:p w:rsidR="008360F2" w:rsidRPr="00ED70FE" w:rsidRDefault="008360F2" w:rsidP="00593A0E">
            <w:pPr>
              <w:pStyle w:val="Tabletext"/>
            </w:pPr>
            <w:r w:rsidRPr="00ED70FE">
              <w:t>Clavicle (R)</w:t>
            </w:r>
          </w:p>
        </w:tc>
        <w:tc>
          <w:tcPr>
            <w:tcW w:w="598" w:type="pct"/>
            <w:shd w:val="clear" w:color="auto" w:fill="auto"/>
            <w:hideMark/>
          </w:tcPr>
          <w:p w:rsidR="008360F2" w:rsidRPr="00ED70FE" w:rsidRDefault="008360F2" w:rsidP="00593A0E">
            <w:pPr>
              <w:pStyle w:val="Tabletext"/>
              <w:tabs>
                <w:tab w:val="decimal" w:pos="400"/>
              </w:tabs>
              <w:jc w:val="right"/>
            </w:pPr>
            <w:r w:rsidRPr="00ED70FE">
              <w:t>44.05</w:t>
            </w:r>
          </w:p>
        </w:tc>
      </w:tr>
      <w:tr w:rsidR="008360F2" w:rsidRPr="00ED70FE" w:rsidTr="00593A0E">
        <w:tc>
          <w:tcPr>
            <w:tcW w:w="610" w:type="pct"/>
            <w:shd w:val="clear" w:color="auto" w:fill="auto"/>
            <w:hideMark/>
          </w:tcPr>
          <w:p w:rsidR="008360F2" w:rsidRPr="00ED70FE" w:rsidRDefault="008360F2" w:rsidP="00593A0E">
            <w:pPr>
              <w:pStyle w:val="Tabletext"/>
            </w:pPr>
            <w:r w:rsidRPr="00ED70FE">
              <w:t>57712</w:t>
            </w:r>
          </w:p>
        </w:tc>
        <w:tc>
          <w:tcPr>
            <w:tcW w:w="3792" w:type="pct"/>
            <w:shd w:val="clear" w:color="auto" w:fill="auto"/>
            <w:hideMark/>
          </w:tcPr>
          <w:p w:rsidR="008360F2" w:rsidRPr="00ED70FE" w:rsidRDefault="008360F2" w:rsidP="00593A0E">
            <w:pPr>
              <w:pStyle w:val="Tabletext"/>
            </w:pPr>
            <w:r w:rsidRPr="00ED70FE">
              <w:t>Hip joint (R)</w:t>
            </w:r>
          </w:p>
        </w:tc>
        <w:tc>
          <w:tcPr>
            <w:tcW w:w="598" w:type="pct"/>
            <w:shd w:val="clear" w:color="auto" w:fill="auto"/>
            <w:hideMark/>
          </w:tcPr>
          <w:p w:rsidR="008360F2" w:rsidRPr="00ED70FE" w:rsidRDefault="008360F2" w:rsidP="00593A0E">
            <w:pPr>
              <w:pStyle w:val="Tabletext"/>
              <w:tabs>
                <w:tab w:val="decimal" w:pos="400"/>
              </w:tabs>
              <w:jc w:val="right"/>
            </w:pPr>
            <w:r w:rsidRPr="00ED70FE">
              <w:t>47.85</w:t>
            </w:r>
          </w:p>
        </w:tc>
      </w:tr>
      <w:tr w:rsidR="008360F2" w:rsidRPr="00ED70FE" w:rsidTr="00593A0E">
        <w:tc>
          <w:tcPr>
            <w:tcW w:w="610" w:type="pct"/>
            <w:shd w:val="clear" w:color="auto" w:fill="auto"/>
            <w:hideMark/>
          </w:tcPr>
          <w:p w:rsidR="008360F2" w:rsidRPr="00ED70FE" w:rsidRDefault="008360F2" w:rsidP="00593A0E">
            <w:pPr>
              <w:pStyle w:val="Tabletext"/>
            </w:pPr>
            <w:r w:rsidRPr="00ED70FE">
              <w:t>57715</w:t>
            </w:r>
          </w:p>
        </w:tc>
        <w:tc>
          <w:tcPr>
            <w:tcW w:w="3792" w:type="pct"/>
            <w:shd w:val="clear" w:color="auto" w:fill="auto"/>
            <w:hideMark/>
          </w:tcPr>
          <w:p w:rsidR="008360F2" w:rsidRPr="00ED70FE" w:rsidRDefault="008360F2" w:rsidP="00593A0E">
            <w:pPr>
              <w:pStyle w:val="Tabletext"/>
            </w:pPr>
            <w:r w:rsidRPr="00ED70FE">
              <w:t>Pelvic girdle (R)</w:t>
            </w:r>
          </w:p>
        </w:tc>
        <w:tc>
          <w:tcPr>
            <w:tcW w:w="598" w:type="pct"/>
            <w:shd w:val="clear" w:color="auto" w:fill="auto"/>
            <w:hideMark/>
          </w:tcPr>
          <w:p w:rsidR="008360F2" w:rsidRPr="00ED70FE" w:rsidRDefault="008360F2" w:rsidP="00593A0E">
            <w:pPr>
              <w:pStyle w:val="Tabletext"/>
              <w:tabs>
                <w:tab w:val="decimal" w:pos="400"/>
              </w:tabs>
              <w:jc w:val="right"/>
            </w:pPr>
            <w:r w:rsidRPr="00ED70FE">
              <w:t>61.80</w:t>
            </w:r>
          </w:p>
        </w:tc>
      </w:tr>
      <w:tr w:rsidR="008360F2" w:rsidRPr="00ED70FE" w:rsidTr="00593A0E">
        <w:tc>
          <w:tcPr>
            <w:tcW w:w="610" w:type="pct"/>
            <w:shd w:val="clear" w:color="auto" w:fill="auto"/>
            <w:hideMark/>
          </w:tcPr>
          <w:p w:rsidR="008360F2" w:rsidRPr="00ED70FE" w:rsidRDefault="008360F2" w:rsidP="00593A0E">
            <w:pPr>
              <w:pStyle w:val="Tabletext"/>
            </w:pPr>
            <w:r w:rsidRPr="00ED70FE">
              <w:t>57721</w:t>
            </w:r>
          </w:p>
        </w:tc>
        <w:tc>
          <w:tcPr>
            <w:tcW w:w="3792" w:type="pct"/>
            <w:shd w:val="clear" w:color="auto" w:fill="auto"/>
            <w:hideMark/>
          </w:tcPr>
          <w:p w:rsidR="008360F2" w:rsidRPr="00ED70FE" w:rsidRDefault="008360F2" w:rsidP="00593A0E">
            <w:pPr>
              <w:pStyle w:val="Tabletext"/>
            </w:pPr>
            <w:r w:rsidRPr="00ED70FE">
              <w:t>Femur, internal fixation of neck or intertrochanteric (pertrochanteric) fracture (R)</w:t>
            </w:r>
          </w:p>
        </w:tc>
        <w:tc>
          <w:tcPr>
            <w:tcW w:w="598" w:type="pct"/>
            <w:shd w:val="clear" w:color="auto" w:fill="auto"/>
            <w:hideMark/>
          </w:tcPr>
          <w:p w:rsidR="008360F2" w:rsidRPr="00ED70FE" w:rsidRDefault="008360F2" w:rsidP="00593A0E">
            <w:pPr>
              <w:pStyle w:val="Tabletext"/>
              <w:tabs>
                <w:tab w:val="decimal" w:pos="400"/>
              </w:tabs>
              <w:jc w:val="right"/>
            </w:pPr>
            <w:r w:rsidRPr="00ED70FE">
              <w:t>100.75</w:t>
            </w:r>
          </w:p>
        </w:tc>
      </w:tr>
      <w:tr w:rsidR="00566AE7" w:rsidRPr="00ED70FE" w:rsidTr="00593A0E">
        <w:tc>
          <w:tcPr>
            <w:tcW w:w="5000" w:type="pct"/>
            <w:gridSpan w:val="3"/>
            <w:shd w:val="clear" w:color="auto" w:fill="auto"/>
            <w:hideMark/>
          </w:tcPr>
          <w:p w:rsidR="00566AE7" w:rsidRPr="00ED70FE" w:rsidRDefault="00566AE7" w:rsidP="00593A0E">
            <w:pPr>
              <w:pStyle w:val="TableHeading"/>
              <w:rPr>
                <w:snapToGrid w:val="0"/>
              </w:rPr>
            </w:pPr>
            <w:r w:rsidRPr="00ED70FE">
              <w:t>Subgroup 3—Radiographic examination of head</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57901</w:t>
            </w:r>
          </w:p>
        </w:tc>
        <w:tc>
          <w:tcPr>
            <w:tcW w:w="3792" w:type="pct"/>
            <w:shd w:val="clear" w:color="auto" w:fill="auto"/>
            <w:hideMark/>
          </w:tcPr>
          <w:p w:rsidR="00B24308" w:rsidRPr="00ED70FE" w:rsidRDefault="00B24308" w:rsidP="00593A0E">
            <w:pPr>
              <w:pStyle w:val="Tabletext"/>
            </w:pPr>
            <w:r w:rsidRPr="00ED70FE">
              <w:t>Skull, not in association with item</w:t>
            </w:r>
            <w:r w:rsidR="00ED70FE" w:rsidRPr="00ED70FE">
              <w:t> </w:t>
            </w:r>
            <w:r w:rsidRPr="00ED70FE">
              <w:t xml:space="preserve">57902 </w:t>
            </w:r>
            <w:bookmarkStart w:id="123" w:name="BK_S4P46L40C43"/>
            <w:bookmarkEnd w:id="123"/>
            <w:r w:rsidRPr="00ED70FE">
              <w:t>(R)</w:t>
            </w:r>
          </w:p>
        </w:tc>
        <w:tc>
          <w:tcPr>
            <w:tcW w:w="598" w:type="pct"/>
            <w:shd w:val="clear" w:color="auto" w:fill="auto"/>
            <w:hideMark/>
          </w:tcPr>
          <w:p w:rsidR="00B24308" w:rsidRPr="00ED70FE" w:rsidRDefault="00B24308" w:rsidP="00593A0E">
            <w:pPr>
              <w:pStyle w:val="Tabletext"/>
              <w:tabs>
                <w:tab w:val="decimal" w:pos="400"/>
              </w:tabs>
              <w:jc w:val="right"/>
            </w:pPr>
            <w:r w:rsidRPr="00ED70FE">
              <w:t>65.45</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57902</w:t>
            </w:r>
          </w:p>
        </w:tc>
        <w:tc>
          <w:tcPr>
            <w:tcW w:w="3792" w:type="pct"/>
            <w:shd w:val="clear" w:color="auto" w:fill="auto"/>
            <w:hideMark/>
          </w:tcPr>
          <w:p w:rsidR="00B24308" w:rsidRPr="00ED70FE" w:rsidRDefault="00B24308" w:rsidP="00593A0E">
            <w:pPr>
              <w:pStyle w:val="Tabletext"/>
            </w:pPr>
            <w:r w:rsidRPr="00ED70FE">
              <w:t>Cephalometry, not in association with item</w:t>
            </w:r>
            <w:r w:rsidR="00ED70FE" w:rsidRPr="00ED70FE">
              <w:t> </w:t>
            </w:r>
            <w:r w:rsidRPr="00ED70FE">
              <w:t xml:space="preserve">57901 </w:t>
            </w:r>
            <w:bookmarkStart w:id="124" w:name="BK_S4P47L1C50"/>
            <w:bookmarkEnd w:id="124"/>
            <w:r w:rsidRPr="00ED70FE">
              <w:t>(R)</w:t>
            </w:r>
          </w:p>
        </w:tc>
        <w:tc>
          <w:tcPr>
            <w:tcW w:w="598" w:type="pct"/>
            <w:shd w:val="clear" w:color="auto" w:fill="auto"/>
            <w:hideMark/>
          </w:tcPr>
          <w:p w:rsidR="00B24308" w:rsidRPr="00ED70FE" w:rsidRDefault="00B24308" w:rsidP="00593A0E">
            <w:pPr>
              <w:pStyle w:val="Tabletext"/>
              <w:tabs>
                <w:tab w:val="decimal" w:pos="400"/>
              </w:tabs>
              <w:jc w:val="right"/>
            </w:pPr>
            <w:r w:rsidRPr="00ED70FE">
              <w:t>65.45</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57905</w:t>
            </w:r>
          </w:p>
        </w:tc>
        <w:tc>
          <w:tcPr>
            <w:tcW w:w="3792" w:type="pct"/>
            <w:shd w:val="clear" w:color="auto" w:fill="auto"/>
            <w:hideMark/>
          </w:tcPr>
          <w:p w:rsidR="00B24308" w:rsidRPr="00ED70FE" w:rsidRDefault="00B24308" w:rsidP="00593A0E">
            <w:pPr>
              <w:pStyle w:val="Tabletext"/>
            </w:pPr>
            <w:r w:rsidRPr="00ED70FE">
              <w:t>Mastoids or petrous temporal bones (R)</w:t>
            </w:r>
          </w:p>
        </w:tc>
        <w:tc>
          <w:tcPr>
            <w:tcW w:w="598" w:type="pct"/>
            <w:shd w:val="clear" w:color="auto" w:fill="auto"/>
            <w:hideMark/>
          </w:tcPr>
          <w:p w:rsidR="00B24308" w:rsidRPr="00ED70FE" w:rsidRDefault="00B24308" w:rsidP="00593A0E">
            <w:pPr>
              <w:pStyle w:val="Tabletext"/>
              <w:tabs>
                <w:tab w:val="decimal" w:pos="400"/>
              </w:tabs>
              <w:jc w:val="right"/>
            </w:pPr>
            <w:r w:rsidRPr="00ED70FE">
              <w:t>65.45</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57907</w:t>
            </w:r>
          </w:p>
        </w:tc>
        <w:tc>
          <w:tcPr>
            <w:tcW w:w="3792" w:type="pct"/>
            <w:shd w:val="clear" w:color="auto" w:fill="auto"/>
            <w:hideMark/>
          </w:tcPr>
          <w:p w:rsidR="00B24308" w:rsidRPr="00ED70FE" w:rsidRDefault="00B24308" w:rsidP="00593A0E">
            <w:pPr>
              <w:pStyle w:val="Tabletext"/>
            </w:pPr>
            <w:r w:rsidRPr="00ED70FE">
              <w:t>Sinuses, or facial bones—orbit, maxilla or malar, any or all (R)</w:t>
            </w:r>
          </w:p>
        </w:tc>
        <w:tc>
          <w:tcPr>
            <w:tcW w:w="598" w:type="pct"/>
            <w:shd w:val="clear" w:color="auto" w:fill="auto"/>
            <w:hideMark/>
          </w:tcPr>
          <w:p w:rsidR="00B24308" w:rsidRPr="00ED70FE" w:rsidRDefault="00B24308" w:rsidP="00593A0E">
            <w:pPr>
              <w:pStyle w:val="Tabletext"/>
              <w:tabs>
                <w:tab w:val="decimal" w:pos="400"/>
              </w:tabs>
              <w:jc w:val="right"/>
            </w:pPr>
            <w:r w:rsidRPr="00ED70FE">
              <w:t>48.00</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57915</w:t>
            </w:r>
          </w:p>
        </w:tc>
        <w:tc>
          <w:tcPr>
            <w:tcW w:w="3792" w:type="pct"/>
            <w:shd w:val="clear" w:color="auto" w:fill="auto"/>
            <w:hideMark/>
          </w:tcPr>
          <w:p w:rsidR="00B24308" w:rsidRPr="00ED70FE" w:rsidRDefault="00B24308" w:rsidP="00593A0E">
            <w:pPr>
              <w:pStyle w:val="Tabletext"/>
            </w:pPr>
            <w:r w:rsidRPr="00ED70FE">
              <w:t>Mandible, not by orthopantomography technique (R)</w:t>
            </w:r>
          </w:p>
        </w:tc>
        <w:tc>
          <w:tcPr>
            <w:tcW w:w="598" w:type="pct"/>
            <w:shd w:val="clear" w:color="auto" w:fill="auto"/>
            <w:hideMark/>
          </w:tcPr>
          <w:p w:rsidR="00B24308" w:rsidRPr="00ED70FE" w:rsidRDefault="00B24308" w:rsidP="00593A0E">
            <w:pPr>
              <w:pStyle w:val="Tabletext"/>
              <w:tabs>
                <w:tab w:val="decimal" w:pos="400"/>
              </w:tabs>
              <w:jc w:val="right"/>
            </w:pPr>
            <w:r w:rsidRPr="00ED70FE">
              <w:t>47.85</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57918</w:t>
            </w:r>
          </w:p>
        </w:tc>
        <w:tc>
          <w:tcPr>
            <w:tcW w:w="3792" w:type="pct"/>
            <w:shd w:val="clear" w:color="auto" w:fill="auto"/>
            <w:hideMark/>
          </w:tcPr>
          <w:p w:rsidR="00B24308" w:rsidRPr="00ED70FE" w:rsidRDefault="00B24308" w:rsidP="00593A0E">
            <w:pPr>
              <w:pStyle w:val="Tabletext"/>
            </w:pPr>
            <w:r w:rsidRPr="00ED70FE">
              <w:t>Salivary calculus (R)</w:t>
            </w:r>
          </w:p>
        </w:tc>
        <w:tc>
          <w:tcPr>
            <w:tcW w:w="598" w:type="pct"/>
            <w:shd w:val="clear" w:color="auto" w:fill="auto"/>
            <w:hideMark/>
          </w:tcPr>
          <w:p w:rsidR="00B24308" w:rsidRPr="00ED70FE" w:rsidRDefault="00B24308" w:rsidP="00593A0E">
            <w:pPr>
              <w:pStyle w:val="Tabletext"/>
              <w:tabs>
                <w:tab w:val="decimal" w:pos="400"/>
              </w:tabs>
              <w:jc w:val="right"/>
            </w:pPr>
            <w:r w:rsidRPr="00ED70FE">
              <w:t>47.85</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57921</w:t>
            </w:r>
          </w:p>
        </w:tc>
        <w:tc>
          <w:tcPr>
            <w:tcW w:w="3792" w:type="pct"/>
            <w:shd w:val="clear" w:color="auto" w:fill="auto"/>
            <w:hideMark/>
          </w:tcPr>
          <w:p w:rsidR="00B24308" w:rsidRPr="00ED70FE" w:rsidRDefault="00B24308" w:rsidP="00593A0E">
            <w:pPr>
              <w:pStyle w:val="Tabletext"/>
            </w:pPr>
            <w:r w:rsidRPr="00ED70FE">
              <w:t>Nose (R)</w:t>
            </w:r>
          </w:p>
        </w:tc>
        <w:tc>
          <w:tcPr>
            <w:tcW w:w="598" w:type="pct"/>
            <w:shd w:val="clear" w:color="auto" w:fill="auto"/>
            <w:hideMark/>
          </w:tcPr>
          <w:p w:rsidR="00B24308" w:rsidRPr="00ED70FE" w:rsidRDefault="00B24308" w:rsidP="00593A0E">
            <w:pPr>
              <w:pStyle w:val="Tabletext"/>
              <w:tabs>
                <w:tab w:val="decimal" w:pos="400"/>
              </w:tabs>
              <w:jc w:val="right"/>
            </w:pPr>
            <w:r w:rsidRPr="00ED70FE">
              <w:t>47.85</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57924</w:t>
            </w:r>
          </w:p>
        </w:tc>
        <w:tc>
          <w:tcPr>
            <w:tcW w:w="3792" w:type="pct"/>
            <w:shd w:val="clear" w:color="auto" w:fill="auto"/>
            <w:hideMark/>
          </w:tcPr>
          <w:p w:rsidR="00B24308" w:rsidRPr="00ED70FE" w:rsidRDefault="00B24308" w:rsidP="00593A0E">
            <w:pPr>
              <w:pStyle w:val="Tabletext"/>
            </w:pPr>
            <w:r w:rsidRPr="00ED70FE">
              <w:t>Eye (R)</w:t>
            </w:r>
          </w:p>
        </w:tc>
        <w:tc>
          <w:tcPr>
            <w:tcW w:w="598" w:type="pct"/>
            <w:shd w:val="clear" w:color="auto" w:fill="auto"/>
            <w:hideMark/>
          </w:tcPr>
          <w:p w:rsidR="00B24308" w:rsidRPr="00ED70FE" w:rsidRDefault="00B24308" w:rsidP="00593A0E">
            <w:pPr>
              <w:pStyle w:val="Tabletext"/>
              <w:tabs>
                <w:tab w:val="decimal" w:pos="400"/>
              </w:tabs>
              <w:jc w:val="right"/>
            </w:pPr>
            <w:r w:rsidRPr="00ED70FE">
              <w:t>47.85</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57927</w:t>
            </w:r>
          </w:p>
        </w:tc>
        <w:tc>
          <w:tcPr>
            <w:tcW w:w="3792" w:type="pct"/>
            <w:shd w:val="clear" w:color="auto" w:fill="auto"/>
            <w:hideMark/>
          </w:tcPr>
          <w:p w:rsidR="00B24308" w:rsidRPr="00ED70FE" w:rsidRDefault="00B24308" w:rsidP="00593A0E">
            <w:pPr>
              <w:pStyle w:val="Tabletext"/>
            </w:pPr>
            <w:r w:rsidRPr="00ED70FE">
              <w:t>Temporo</w:t>
            </w:r>
            <w:r w:rsidR="00ED70FE">
              <w:noBreakHyphen/>
            </w:r>
            <w:r w:rsidRPr="00ED70FE">
              <w:t>mandibular joints (R)</w:t>
            </w:r>
          </w:p>
        </w:tc>
        <w:tc>
          <w:tcPr>
            <w:tcW w:w="598" w:type="pct"/>
            <w:shd w:val="clear" w:color="auto" w:fill="auto"/>
            <w:hideMark/>
          </w:tcPr>
          <w:p w:rsidR="00B24308" w:rsidRPr="00ED70FE" w:rsidRDefault="00B24308" w:rsidP="00593A0E">
            <w:pPr>
              <w:pStyle w:val="Tabletext"/>
              <w:tabs>
                <w:tab w:val="decimal" w:pos="400"/>
              </w:tabs>
              <w:jc w:val="right"/>
            </w:pPr>
            <w:r w:rsidRPr="00ED70FE">
              <w:t>50.40</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57930</w:t>
            </w:r>
          </w:p>
        </w:tc>
        <w:tc>
          <w:tcPr>
            <w:tcW w:w="3792" w:type="pct"/>
            <w:shd w:val="clear" w:color="auto" w:fill="auto"/>
            <w:hideMark/>
          </w:tcPr>
          <w:p w:rsidR="00B24308" w:rsidRPr="00ED70FE" w:rsidRDefault="00B24308" w:rsidP="00593A0E">
            <w:pPr>
              <w:pStyle w:val="Tabletext"/>
            </w:pPr>
            <w:r w:rsidRPr="00ED70FE">
              <w:t>Teeth—single area (R)</w:t>
            </w:r>
          </w:p>
        </w:tc>
        <w:tc>
          <w:tcPr>
            <w:tcW w:w="598" w:type="pct"/>
            <w:shd w:val="clear" w:color="auto" w:fill="auto"/>
            <w:hideMark/>
          </w:tcPr>
          <w:p w:rsidR="00B24308" w:rsidRPr="00ED70FE" w:rsidRDefault="00B24308" w:rsidP="00593A0E">
            <w:pPr>
              <w:pStyle w:val="Tabletext"/>
              <w:tabs>
                <w:tab w:val="decimal" w:pos="400"/>
              </w:tabs>
              <w:jc w:val="right"/>
            </w:pPr>
            <w:r w:rsidRPr="00ED70FE">
              <w:t>33.40</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57933</w:t>
            </w:r>
          </w:p>
        </w:tc>
        <w:tc>
          <w:tcPr>
            <w:tcW w:w="3792" w:type="pct"/>
            <w:shd w:val="clear" w:color="auto" w:fill="auto"/>
            <w:hideMark/>
          </w:tcPr>
          <w:p w:rsidR="00B24308" w:rsidRPr="00ED70FE" w:rsidRDefault="00B24308" w:rsidP="00593A0E">
            <w:pPr>
              <w:pStyle w:val="Tabletext"/>
            </w:pPr>
            <w:r w:rsidRPr="00ED70FE">
              <w:t>Teeth—full mouth (R)</w:t>
            </w:r>
          </w:p>
        </w:tc>
        <w:tc>
          <w:tcPr>
            <w:tcW w:w="598" w:type="pct"/>
            <w:shd w:val="clear" w:color="auto" w:fill="auto"/>
            <w:hideMark/>
          </w:tcPr>
          <w:p w:rsidR="00B24308" w:rsidRPr="00ED70FE" w:rsidRDefault="00B24308" w:rsidP="00593A0E">
            <w:pPr>
              <w:pStyle w:val="Tabletext"/>
              <w:tabs>
                <w:tab w:val="decimal" w:pos="400"/>
              </w:tabs>
              <w:jc w:val="right"/>
            </w:pPr>
            <w:r w:rsidRPr="00ED70FE">
              <w:t>79.40</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57939</w:t>
            </w:r>
          </w:p>
        </w:tc>
        <w:tc>
          <w:tcPr>
            <w:tcW w:w="3792" w:type="pct"/>
            <w:shd w:val="clear" w:color="auto" w:fill="auto"/>
            <w:hideMark/>
          </w:tcPr>
          <w:p w:rsidR="00B24308" w:rsidRPr="00ED70FE" w:rsidRDefault="00B24308" w:rsidP="00593A0E">
            <w:pPr>
              <w:pStyle w:val="Tabletext"/>
            </w:pPr>
            <w:r w:rsidRPr="00ED70FE">
              <w:t>Palato</w:t>
            </w:r>
            <w:r w:rsidR="00ED70FE">
              <w:noBreakHyphen/>
            </w:r>
            <w:r w:rsidRPr="00ED70FE">
              <w:t>pharyngeal studies with fluoroscopic screening (R)</w:t>
            </w:r>
          </w:p>
        </w:tc>
        <w:tc>
          <w:tcPr>
            <w:tcW w:w="598" w:type="pct"/>
            <w:shd w:val="clear" w:color="auto" w:fill="auto"/>
            <w:hideMark/>
          </w:tcPr>
          <w:p w:rsidR="00B24308" w:rsidRPr="00ED70FE" w:rsidRDefault="00B24308" w:rsidP="00593A0E">
            <w:pPr>
              <w:pStyle w:val="Tabletext"/>
              <w:tabs>
                <w:tab w:val="decimal" w:pos="400"/>
              </w:tabs>
              <w:jc w:val="right"/>
            </w:pPr>
            <w:r w:rsidRPr="00ED70FE">
              <w:t>65.45</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57942</w:t>
            </w:r>
          </w:p>
        </w:tc>
        <w:tc>
          <w:tcPr>
            <w:tcW w:w="3792" w:type="pct"/>
            <w:shd w:val="clear" w:color="auto" w:fill="auto"/>
            <w:hideMark/>
          </w:tcPr>
          <w:p w:rsidR="00B24308" w:rsidRPr="00ED70FE" w:rsidRDefault="00B24308" w:rsidP="00593A0E">
            <w:pPr>
              <w:pStyle w:val="Tabletext"/>
            </w:pPr>
            <w:r w:rsidRPr="00ED70FE">
              <w:t>Palato</w:t>
            </w:r>
            <w:r w:rsidR="00ED70FE">
              <w:noBreakHyphen/>
            </w:r>
            <w:r w:rsidRPr="00ED70FE">
              <w:t>pharyngeal studies without fluoroscopic screening (R)</w:t>
            </w:r>
          </w:p>
        </w:tc>
        <w:tc>
          <w:tcPr>
            <w:tcW w:w="598" w:type="pct"/>
            <w:shd w:val="clear" w:color="auto" w:fill="auto"/>
            <w:hideMark/>
          </w:tcPr>
          <w:p w:rsidR="00B24308" w:rsidRPr="00ED70FE" w:rsidRDefault="00B24308" w:rsidP="00593A0E">
            <w:pPr>
              <w:pStyle w:val="Tabletext"/>
              <w:tabs>
                <w:tab w:val="decimal" w:pos="400"/>
              </w:tabs>
              <w:jc w:val="right"/>
            </w:pPr>
            <w:r w:rsidRPr="00ED70FE">
              <w:t>50.40</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57945</w:t>
            </w:r>
          </w:p>
        </w:tc>
        <w:tc>
          <w:tcPr>
            <w:tcW w:w="3792" w:type="pct"/>
            <w:shd w:val="clear" w:color="auto" w:fill="auto"/>
            <w:hideMark/>
          </w:tcPr>
          <w:p w:rsidR="00B24308" w:rsidRPr="00ED70FE" w:rsidRDefault="00B24308" w:rsidP="00593A0E">
            <w:pPr>
              <w:pStyle w:val="Tabletext"/>
            </w:pPr>
            <w:r w:rsidRPr="00ED70FE">
              <w:t>Larynx, lateral airways and soft tissues of the neck, not being a service associated with a service to which item</w:t>
            </w:r>
            <w:r w:rsidR="00ED70FE" w:rsidRPr="00ED70FE">
              <w:t> </w:t>
            </w:r>
            <w:r w:rsidRPr="00ED70FE">
              <w:t>57939 or 57942 applies (R)</w:t>
            </w:r>
          </w:p>
        </w:tc>
        <w:tc>
          <w:tcPr>
            <w:tcW w:w="598" w:type="pct"/>
            <w:shd w:val="clear" w:color="auto" w:fill="auto"/>
            <w:hideMark/>
          </w:tcPr>
          <w:p w:rsidR="00B24308" w:rsidRPr="00ED70FE" w:rsidRDefault="00B24308" w:rsidP="00593A0E">
            <w:pPr>
              <w:pStyle w:val="Tabletext"/>
              <w:tabs>
                <w:tab w:val="decimal" w:pos="400"/>
              </w:tabs>
              <w:jc w:val="right"/>
              <w:rPr>
                <w:snapToGrid w:val="0"/>
              </w:rPr>
            </w:pPr>
            <w:r w:rsidRPr="00ED70FE">
              <w:t>44.05</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57960</w:t>
            </w:r>
          </w:p>
        </w:tc>
        <w:tc>
          <w:tcPr>
            <w:tcW w:w="3792" w:type="pct"/>
            <w:shd w:val="clear" w:color="auto" w:fill="auto"/>
            <w:hideMark/>
          </w:tcPr>
          <w:p w:rsidR="00B24308" w:rsidRPr="00ED70FE" w:rsidRDefault="00B24308" w:rsidP="00593A0E">
            <w:pPr>
              <w:pStyle w:val="Tabletext"/>
            </w:pPr>
            <w:r w:rsidRPr="00ED70FE">
              <w:t>Orthopantomography for diagnosis or management (or both) of trauma, infection, tumour or a congenital or surgical condition of the teeth or maxillofacial region (R)</w:t>
            </w:r>
          </w:p>
        </w:tc>
        <w:tc>
          <w:tcPr>
            <w:tcW w:w="598" w:type="pct"/>
            <w:shd w:val="clear" w:color="auto" w:fill="auto"/>
            <w:hideMark/>
          </w:tcPr>
          <w:p w:rsidR="00B24308" w:rsidRPr="00ED70FE" w:rsidRDefault="00B24308" w:rsidP="00593A0E">
            <w:pPr>
              <w:pStyle w:val="Tabletext"/>
              <w:tabs>
                <w:tab w:val="decimal" w:pos="400"/>
              </w:tabs>
              <w:jc w:val="right"/>
              <w:rPr>
                <w:snapToGrid w:val="0"/>
              </w:rPr>
            </w:pPr>
            <w:r w:rsidRPr="00ED70FE">
              <w:t>48.10</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57963</w:t>
            </w:r>
          </w:p>
        </w:tc>
        <w:tc>
          <w:tcPr>
            <w:tcW w:w="3792" w:type="pct"/>
            <w:shd w:val="clear" w:color="auto" w:fill="auto"/>
            <w:hideMark/>
          </w:tcPr>
          <w:p w:rsidR="00B24308" w:rsidRPr="00ED70FE" w:rsidRDefault="00B24308" w:rsidP="00593A0E">
            <w:pPr>
              <w:pStyle w:val="Tabletext"/>
            </w:pPr>
            <w:r w:rsidRPr="00ED70FE">
              <w:t>Orthopantomography for diagnosis or management (or both) of any of the following conditions, if the signs and symptoms of the condition is present:</w:t>
            </w:r>
          </w:p>
          <w:p w:rsidR="00B24308" w:rsidRPr="00ED70FE" w:rsidRDefault="00B24308" w:rsidP="00593A0E">
            <w:pPr>
              <w:pStyle w:val="Tablea"/>
            </w:pPr>
            <w:r w:rsidRPr="00ED70FE">
              <w:t>(a) impacted teeth;</w:t>
            </w:r>
          </w:p>
          <w:p w:rsidR="00B24308" w:rsidRPr="00ED70FE" w:rsidRDefault="00B24308" w:rsidP="00593A0E">
            <w:pPr>
              <w:pStyle w:val="Tablea"/>
            </w:pPr>
            <w:r w:rsidRPr="00ED70FE">
              <w:t>(b) caries;</w:t>
            </w:r>
          </w:p>
          <w:p w:rsidR="00B24308" w:rsidRPr="00ED70FE" w:rsidRDefault="00B24308" w:rsidP="00593A0E">
            <w:pPr>
              <w:pStyle w:val="Tablea"/>
            </w:pPr>
            <w:r w:rsidRPr="00ED70FE">
              <w:t>(c) periodontal pathology;</w:t>
            </w:r>
          </w:p>
          <w:p w:rsidR="00B24308" w:rsidRPr="00ED70FE" w:rsidRDefault="00B24308" w:rsidP="00593A0E">
            <w:pPr>
              <w:pStyle w:val="Tablea"/>
            </w:pPr>
            <w:r w:rsidRPr="00ED70FE">
              <w:t>(d) periapical pathology (R)</w:t>
            </w:r>
          </w:p>
        </w:tc>
        <w:tc>
          <w:tcPr>
            <w:tcW w:w="598" w:type="pct"/>
            <w:shd w:val="clear" w:color="auto" w:fill="auto"/>
            <w:hideMark/>
          </w:tcPr>
          <w:p w:rsidR="00B24308" w:rsidRPr="00ED70FE" w:rsidRDefault="00B24308" w:rsidP="00593A0E">
            <w:pPr>
              <w:pStyle w:val="Tabletext"/>
              <w:tabs>
                <w:tab w:val="decimal" w:pos="400"/>
              </w:tabs>
              <w:jc w:val="right"/>
              <w:rPr>
                <w:snapToGrid w:val="0"/>
              </w:rPr>
            </w:pPr>
            <w:r w:rsidRPr="00ED70FE">
              <w:t>48.10</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57966</w:t>
            </w:r>
          </w:p>
        </w:tc>
        <w:tc>
          <w:tcPr>
            <w:tcW w:w="3792" w:type="pct"/>
            <w:shd w:val="clear" w:color="auto" w:fill="auto"/>
            <w:hideMark/>
          </w:tcPr>
          <w:p w:rsidR="00B24308" w:rsidRPr="00ED70FE" w:rsidRDefault="00B24308" w:rsidP="00593A0E">
            <w:pPr>
              <w:pStyle w:val="Tabletext"/>
            </w:pPr>
            <w:r w:rsidRPr="00ED70FE">
              <w:t>Orthopantomography for diagnosis or management (or both) of missing or crowded teeth, or developmental anomalies of the teeth or jaws (R)</w:t>
            </w:r>
          </w:p>
        </w:tc>
        <w:tc>
          <w:tcPr>
            <w:tcW w:w="598" w:type="pct"/>
            <w:shd w:val="clear" w:color="auto" w:fill="auto"/>
            <w:hideMark/>
          </w:tcPr>
          <w:p w:rsidR="00B24308" w:rsidRPr="00ED70FE" w:rsidRDefault="00B24308" w:rsidP="00593A0E">
            <w:pPr>
              <w:pStyle w:val="Tabletext"/>
              <w:tabs>
                <w:tab w:val="decimal" w:pos="400"/>
              </w:tabs>
              <w:jc w:val="right"/>
              <w:rPr>
                <w:snapToGrid w:val="0"/>
              </w:rPr>
            </w:pPr>
            <w:r w:rsidRPr="00ED70FE">
              <w:t>48.10</w:t>
            </w:r>
          </w:p>
        </w:tc>
      </w:tr>
      <w:tr w:rsidR="00B24308" w:rsidRPr="00ED70FE" w:rsidTr="00593A0E">
        <w:tc>
          <w:tcPr>
            <w:tcW w:w="610" w:type="pct"/>
            <w:shd w:val="clear" w:color="auto" w:fill="auto"/>
            <w:hideMark/>
          </w:tcPr>
          <w:p w:rsidR="00B24308" w:rsidRPr="00ED70FE" w:rsidRDefault="00B24308" w:rsidP="00593A0E">
            <w:pPr>
              <w:pStyle w:val="Tabletext"/>
            </w:pPr>
            <w:r w:rsidRPr="00ED70FE">
              <w:t>57969</w:t>
            </w:r>
          </w:p>
        </w:tc>
        <w:tc>
          <w:tcPr>
            <w:tcW w:w="3792" w:type="pct"/>
            <w:shd w:val="clear" w:color="auto" w:fill="auto"/>
            <w:hideMark/>
          </w:tcPr>
          <w:p w:rsidR="00B24308" w:rsidRPr="00ED70FE" w:rsidRDefault="00B24308" w:rsidP="00593A0E">
            <w:pPr>
              <w:pStyle w:val="Tabletext"/>
            </w:pPr>
            <w:r w:rsidRPr="00ED70FE">
              <w:t>Orthopantomography for diagnosis or management (or both) of temporo</w:t>
            </w:r>
            <w:r w:rsidR="00ED70FE">
              <w:noBreakHyphen/>
            </w:r>
            <w:r w:rsidRPr="00ED70FE">
              <w:t>mandibular joint arthroses or dysfunction (R)</w:t>
            </w:r>
          </w:p>
        </w:tc>
        <w:tc>
          <w:tcPr>
            <w:tcW w:w="598" w:type="pct"/>
            <w:shd w:val="clear" w:color="auto" w:fill="auto"/>
            <w:hideMark/>
          </w:tcPr>
          <w:p w:rsidR="00B24308" w:rsidRPr="00ED70FE" w:rsidRDefault="00B24308" w:rsidP="00593A0E">
            <w:pPr>
              <w:pStyle w:val="Tabletext"/>
              <w:tabs>
                <w:tab w:val="decimal" w:pos="400"/>
              </w:tabs>
              <w:jc w:val="right"/>
              <w:rPr>
                <w:snapToGrid w:val="0"/>
              </w:rPr>
            </w:pPr>
            <w:r w:rsidRPr="00ED70FE">
              <w:t>48.10</w:t>
            </w:r>
          </w:p>
        </w:tc>
      </w:tr>
      <w:tr w:rsidR="00566AE7" w:rsidRPr="00ED70FE" w:rsidTr="00593A0E">
        <w:tc>
          <w:tcPr>
            <w:tcW w:w="5000" w:type="pct"/>
            <w:gridSpan w:val="3"/>
            <w:shd w:val="clear" w:color="auto" w:fill="auto"/>
            <w:hideMark/>
          </w:tcPr>
          <w:p w:rsidR="00566AE7" w:rsidRPr="00ED70FE" w:rsidRDefault="00566AE7" w:rsidP="00593A0E">
            <w:pPr>
              <w:pStyle w:val="TableHeading"/>
              <w:rPr>
                <w:snapToGrid w:val="0"/>
              </w:rPr>
            </w:pPr>
            <w:r w:rsidRPr="00ED70FE">
              <w:t>Subgroup 4—Radiographic examination of spine</w:t>
            </w:r>
          </w:p>
        </w:tc>
      </w:tr>
      <w:tr w:rsidR="00045104" w:rsidRPr="00ED70FE" w:rsidTr="00593A0E">
        <w:tc>
          <w:tcPr>
            <w:tcW w:w="610" w:type="pct"/>
            <w:shd w:val="clear" w:color="auto" w:fill="auto"/>
            <w:hideMark/>
          </w:tcPr>
          <w:p w:rsidR="00045104" w:rsidRPr="00ED70FE" w:rsidRDefault="00045104" w:rsidP="00593A0E">
            <w:pPr>
              <w:pStyle w:val="Tabletext"/>
            </w:pPr>
            <w:r w:rsidRPr="00ED70FE">
              <w:t>58100</w:t>
            </w:r>
          </w:p>
        </w:tc>
        <w:tc>
          <w:tcPr>
            <w:tcW w:w="3792" w:type="pct"/>
            <w:shd w:val="clear" w:color="auto" w:fill="auto"/>
            <w:hideMark/>
          </w:tcPr>
          <w:p w:rsidR="00045104" w:rsidRPr="00ED70FE" w:rsidRDefault="00045104" w:rsidP="00593A0E">
            <w:pPr>
              <w:pStyle w:val="Tabletext"/>
            </w:pPr>
            <w:r w:rsidRPr="00ED70FE">
              <w:t>Spine—cervical (R)</w:t>
            </w:r>
          </w:p>
        </w:tc>
        <w:tc>
          <w:tcPr>
            <w:tcW w:w="598" w:type="pct"/>
            <w:shd w:val="clear" w:color="auto" w:fill="auto"/>
            <w:hideMark/>
          </w:tcPr>
          <w:p w:rsidR="00045104" w:rsidRPr="00ED70FE" w:rsidRDefault="00045104" w:rsidP="00593A0E">
            <w:pPr>
              <w:pStyle w:val="Tabletext"/>
              <w:tabs>
                <w:tab w:val="decimal" w:pos="400"/>
              </w:tabs>
              <w:jc w:val="right"/>
            </w:pPr>
            <w:r w:rsidRPr="00ED70FE">
              <w:t>68.15</w:t>
            </w:r>
          </w:p>
        </w:tc>
      </w:tr>
      <w:tr w:rsidR="00045104" w:rsidRPr="00ED70FE" w:rsidTr="00593A0E">
        <w:tc>
          <w:tcPr>
            <w:tcW w:w="610" w:type="pct"/>
            <w:shd w:val="clear" w:color="auto" w:fill="auto"/>
            <w:hideMark/>
          </w:tcPr>
          <w:p w:rsidR="00045104" w:rsidRPr="00ED70FE" w:rsidRDefault="00045104" w:rsidP="00593A0E">
            <w:pPr>
              <w:pStyle w:val="Tabletext"/>
            </w:pPr>
            <w:r w:rsidRPr="00ED70FE">
              <w:t>58103</w:t>
            </w:r>
          </w:p>
        </w:tc>
        <w:tc>
          <w:tcPr>
            <w:tcW w:w="3792" w:type="pct"/>
            <w:shd w:val="clear" w:color="auto" w:fill="auto"/>
            <w:hideMark/>
          </w:tcPr>
          <w:p w:rsidR="00045104" w:rsidRPr="00ED70FE" w:rsidRDefault="00045104" w:rsidP="00593A0E">
            <w:pPr>
              <w:pStyle w:val="Tabletext"/>
            </w:pPr>
            <w:r w:rsidRPr="00ED70FE">
              <w:t>Spine—thoracic (R)</w:t>
            </w:r>
          </w:p>
        </w:tc>
        <w:tc>
          <w:tcPr>
            <w:tcW w:w="598" w:type="pct"/>
            <w:shd w:val="clear" w:color="auto" w:fill="auto"/>
            <w:hideMark/>
          </w:tcPr>
          <w:p w:rsidR="00045104" w:rsidRPr="00ED70FE" w:rsidRDefault="00045104" w:rsidP="00593A0E">
            <w:pPr>
              <w:pStyle w:val="Tabletext"/>
              <w:tabs>
                <w:tab w:val="decimal" w:pos="400"/>
              </w:tabs>
              <w:jc w:val="right"/>
            </w:pPr>
            <w:r w:rsidRPr="00ED70FE">
              <w:t>55.95</w:t>
            </w:r>
          </w:p>
        </w:tc>
      </w:tr>
      <w:tr w:rsidR="00045104" w:rsidRPr="00ED70FE" w:rsidTr="00593A0E">
        <w:tc>
          <w:tcPr>
            <w:tcW w:w="610" w:type="pct"/>
            <w:shd w:val="clear" w:color="auto" w:fill="auto"/>
            <w:hideMark/>
          </w:tcPr>
          <w:p w:rsidR="00045104" w:rsidRPr="00ED70FE" w:rsidRDefault="00045104" w:rsidP="00593A0E">
            <w:pPr>
              <w:pStyle w:val="Tabletext"/>
            </w:pPr>
            <w:r w:rsidRPr="00ED70FE">
              <w:t>58106</w:t>
            </w:r>
          </w:p>
        </w:tc>
        <w:tc>
          <w:tcPr>
            <w:tcW w:w="3792" w:type="pct"/>
            <w:shd w:val="clear" w:color="auto" w:fill="auto"/>
            <w:hideMark/>
          </w:tcPr>
          <w:p w:rsidR="00045104" w:rsidRPr="00ED70FE" w:rsidRDefault="00045104" w:rsidP="00593A0E">
            <w:pPr>
              <w:pStyle w:val="Tabletext"/>
            </w:pPr>
            <w:r w:rsidRPr="00ED70FE">
              <w:t>Spine—lumbosacral (R)</w:t>
            </w:r>
          </w:p>
        </w:tc>
        <w:tc>
          <w:tcPr>
            <w:tcW w:w="598" w:type="pct"/>
            <w:shd w:val="clear" w:color="auto" w:fill="auto"/>
            <w:hideMark/>
          </w:tcPr>
          <w:p w:rsidR="00045104" w:rsidRPr="00ED70FE" w:rsidRDefault="00045104" w:rsidP="00593A0E">
            <w:pPr>
              <w:pStyle w:val="Tabletext"/>
              <w:tabs>
                <w:tab w:val="decimal" w:pos="400"/>
              </w:tabs>
              <w:jc w:val="right"/>
            </w:pPr>
            <w:r w:rsidRPr="00ED70FE">
              <w:t>78.15</w:t>
            </w:r>
          </w:p>
        </w:tc>
      </w:tr>
      <w:tr w:rsidR="00045104" w:rsidRPr="00ED70FE" w:rsidTr="00593A0E">
        <w:tc>
          <w:tcPr>
            <w:tcW w:w="610" w:type="pct"/>
            <w:shd w:val="clear" w:color="auto" w:fill="auto"/>
            <w:hideMark/>
          </w:tcPr>
          <w:p w:rsidR="00045104" w:rsidRPr="00ED70FE" w:rsidRDefault="00045104" w:rsidP="00593A0E">
            <w:pPr>
              <w:pStyle w:val="Tabletext"/>
            </w:pPr>
            <w:r w:rsidRPr="00ED70FE">
              <w:t>58108</w:t>
            </w:r>
          </w:p>
        </w:tc>
        <w:tc>
          <w:tcPr>
            <w:tcW w:w="3792" w:type="pct"/>
            <w:shd w:val="clear" w:color="auto" w:fill="auto"/>
            <w:hideMark/>
          </w:tcPr>
          <w:p w:rsidR="00045104" w:rsidRPr="00ED70FE" w:rsidRDefault="00045104" w:rsidP="00593A0E">
            <w:pPr>
              <w:pStyle w:val="Tabletext"/>
            </w:pPr>
            <w:r w:rsidRPr="00ED70FE">
              <w:t>Spine—4 regions, cervical, thoracic, lumbosacral and sacrococcygeal (R)</w:t>
            </w:r>
          </w:p>
        </w:tc>
        <w:tc>
          <w:tcPr>
            <w:tcW w:w="598" w:type="pct"/>
            <w:shd w:val="clear" w:color="auto" w:fill="auto"/>
            <w:hideMark/>
          </w:tcPr>
          <w:p w:rsidR="00045104" w:rsidRPr="00ED70FE" w:rsidRDefault="00045104" w:rsidP="00593A0E">
            <w:pPr>
              <w:pStyle w:val="Tabletext"/>
              <w:tabs>
                <w:tab w:val="decimal" w:pos="400"/>
              </w:tabs>
              <w:jc w:val="right"/>
            </w:pPr>
            <w:r w:rsidRPr="00ED70FE">
              <w:t>111.65</w:t>
            </w:r>
          </w:p>
        </w:tc>
      </w:tr>
      <w:tr w:rsidR="00045104" w:rsidRPr="00ED70FE" w:rsidTr="00593A0E">
        <w:tc>
          <w:tcPr>
            <w:tcW w:w="610" w:type="pct"/>
            <w:shd w:val="clear" w:color="auto" w:fill="auto"/>
            <w:hideMark/>
          </w:tcPr>
          <w:p w:rsidR="00045104" w:rsidRPr="00ED70FE" w:rsidRDefault="00045104" w:rsidP="00593A0E">
            <w:pPr>
              <w:pStyle w:val="Tabletext"/>
            </w:pPr>
            <w:r w:rsidRPr="00ED70FE">
              <w:t>58109</w:t>
            </w:r>
          </w:p>
        </w:tc>
        <w:tc>
          <w:tcPr>
            <w:tcW w:w="3792" w:type="pct"/>
            <w:shd w:val="clear" w:color="auto" w:fill="auto"/>
            <w:hideMark/>
          </w:tcPr>
          <w:p w:rsidR="00045104" w:rsidRPr="00ED70FE" w:rsidRDefault="00045104" w:rsidP="00593A0E">
            <w:pPr>
              <w:pStyle w:val="Tabletext"/>
            </w:pPr>
            <w:r w:rsidRPr="00ED70FE">
              <w:t>Spine—sacrococcygeal (R)</w:t>
            </w:r>
          </w:p>
        </w:tc>
        <w:tc>
          <w:tcPr>
            <w:tcW w:w="598" w:type="pct"/>
            <w:shd w:val="clear" w:color="auto" w:fill="auto"/>
            <w:hideMark/>
          </w:tcPr>
          <w:p w:rsidR="00045104" w:rsidRPr="00ED70FE" w:rsidRDefault="00045104" w:rsidP="00593A0E">
            <w:pPr>
              <w:pStyle w:val="Tabletext"/>
              <w:tabs>
                <w:tab w:val="decimal" w:pos="400"/>
              </w:tabs>
              <w:jc w:val="right"/>
            </w:pPr>
            <w:r w:rsidRPr="00ED70FE">
              <w:t>47.70</w:t>
            </w:r>
          </w:p>
        </w:tc>
      </w:tr>
      <w:tr w:rsidR="00045104" w:rsidRPr="00ED70FE" w:rsidTr="00593A0E">
        <w:tc>
          <w:tcPr>
            <w:tcW w:w="610" w:type="pct"/>
            <w:shd w:val="clear" w:color="auto" w:fill="auto"/>
            <w:hideMark/>
          </w:tcPr>
          <w:p w:rsidR="00045104" w:rsidRPr="00ED70FE" w:rsidRDefault="00045104" w:rsidP="00593A0E">
            <w:pPr>
              <w:pStyle w:val="Tabletext"/>
            </w:pPr>
            <w:r w:rsidRPr="00ED70FE">
              <w:t>58112</w:t>
            </w:r>
          </w:p>
        </w:tc>
        <w:tc>
          <w:tcPr>
            <w:tcW w:w="3792" w:type="pct"/>
            <w:shd w:val="clear" w:color="auto" w:fill="auto"/>
            <w:hideMark/>
          </w:tcPr>
          <w:p w:rsidR="00045104" w:rsidRPr="00ED70FE" w:rsidRDefault="00045104" w:rsidP="00593A0E">
            <w:pPr>
              <w:pStyle w:val="Tabletext"/>
            </w:pPr>
            <w:r w:rsidRPr="00ED70FE">
              <w:t>Spine—2 examinations of the kind mentioned in items</w:t>
            </w:r>
            <w:r w:rsidR="00ED70FE" w:rsidRPr="00ED70FE">
              <w:t> </w:t>
            </w:r>
            <w:r w:rsidRPr="00ED70FE">
              <w:t xml:space="preserve">58100, 58103, 58106 and 58109 </w:t>
            </w:r>
            <w:bookmarkStart w:id="125" w:name="BK_S4P47L35C11"/>
            <w:bookmarkEnd w:id="125"/>
            <w:r w:rsidRPr="00ED70FE">
              <w:t>(R)</w:t>
            </w:r>
          </w:p>
        </w:tc>
        <w:tc>
          <w:tcPr>
            <w:tcW w:w="598" w:type="pct"/>
            <w:shd w:val="clear" w:color="auto" w:fill="auto"/>
            <w:hideMark/>
          </w:tcPr>
          <w:p w:rsidR="00045104" w:rsidRPr="00ED70FE" w:rsidRDefault="00045104" w:rsidP="00593A0E">
            <w:pPr>
              <w:pStyle w:val="Tabletext"/>
              <w:tabs>
                <w:tab w:val="decimal" w:pos="400"/>
              </w:tabs>
              <w:jc w:val="right"/>
            </w:pPr>
            <w:r w:rsidRPr="00ED70FE">
              <w:t>98.70</w:t>
            </w:r>
          </w:p>
        </w:tc>
      </w:tr>
      <w:tr w:rsidR="00045104" w:rsidRPr="00ED70FE" w:rsidTr="00593A0E">
        <w:tc>
          <w:tcPr>
            <w:tcW w:w="610" w:type="pct"/>
            <w:shd w:val="clear" w:color="auto" w:fill="auto"/>
            <w:hideMark/>
          </w:tcPr>
          <w:p w:rsidR="00045104" w:rsidRPr="00ED70FE" w:rsidRDefault="00045104" w:rsidP="00593A0E">
            <w:pPr>
              <w:pStyle w:val="Tabletext"/>
            </w:pPr>
            <w:r w:rsidRPr="00ED70FE">
              <w:t>58115</w:t>
            </w:r>
          </w:p>
        </w:tc>
        <w:tc>
          <w:tcPr>
            <w:tcW w:w="3792" w:type="pct"/>
            <w:shd w:val="clear" w:color="auto" w:fill="auto"/>
            <w:hideMark/>
          </w:tcPr>
          <w:p w:rsidR="00045104" w:rsidRPr="00ED70FE" w:rsidRDefault="00045104" w:rsidP="00593A0E">
            <w:pPr>
              <w:pStyle w:val="Tabletext"/>
            </w:pPr>
            <w:r w:rsidRPr="00ED70FE">
              <w:t>Spine—3 examinations of the kind mentioned in items</w:t>
            </w:r>
            <w:r w:rsidR="00ED70FE" w:rsidRPr="00ED70FE">
              <w:t> </w:t>
            </w:r>
            <w:r w:rsidRPr="00ED70FE">
              <w:t xml:space="preserve">58100, 58103, 58106 and 58109 </w:t>
            </w:r>
            <w:bookmarkStart w:id="126" w:name="BK_S4P47L37C11"/>
            <w:bookmarkEnd w:id="126"/>
            <w:r w:rsidRPr="00ED70FE">
              <w:t>(R)</w:t>
            </w:r>
          </w:p>
        </w:tc>
        <w:tc>
          <w:tcPr>
            <w:tcW w:w="598" w:type="pct"/>
            <w:shd w:val="clear" w:color="auto" w:fill="auto"/>
            <w:hideMark/>
          </w:tcPr>
          <w:p w:rsidR="00045104" w:rsidRPr="00ED70FE" w:rsidRDefault="00045104" w:rsidP="00593A0E">
            <w:pPr>
              <w:pStyle w:val="Tabletext"/>
              <w:tabs>
                <w:tab w:val="decimal" w:pos="400"/>
              </w:tabs>
              <w:jc w:val="right"/>
              <w:rPr>
                <w:snapToGrid w:val="0"/>
              </w:rPr>
            </w:pPr>
            <w:r w:rsidRPr="00ED70FE">
              <w:t>111.65</w:t>
            </w:r>
          </w:p>
        </w:tc>
      </w:tr>
      <w:tr w:rsidR="00045104" w:rsidRPr="00ED70FE" w:rsidTr="00593A0E">
        <w:tc>
          <w:tcPr>
            <w:tcW w:w="610" w:type="pct"/>
            <w:shd w:val="clear" w:color="auto" w:fill="auto"/>
            <w:hideMark/>
          </w:tcPr>
          <w:p w:rsidR="00045104" w:rsidRPr="00ED70FE" w:rsidRDefault="00045104" w:rsidP="00593A0E">
            <w:pPr>
              <w:pStyle w:val="Tabletext"/>
            </w:pPr>
            <w:r w:rsidRPr="00ED70FE">
              <w:t>58120</w:t>
            </w:r>
          </w:p>
        </w:tc>
        <w:tc>
          <w:tcPr>
            <w:tcW w:w="3792" w:type="pct"/>
            <w:shd w:val="clear" w:color="auto" w:fill="auto"/>
            <w:hideMark/>
          </w:tcPr>
          <w:p w:rsidR="00045104" w:rsidRPr="00ED70FE" w:rsidRDefault="00045104" w:rsidP="00593A0E">
            <w:pPr>
              <w:pStyle w:val="Tabletext"/>
            </w:pPr>
            <w:r w:rsidRPr="00ED70FE">
              <w:t>Spine—4 regions, cervical, thoracic, lumbosacral and sacrococcygeal, if the service to which item</w:t>
            </w:r>
            <w:r w:rsidR="00ED70FE" w:rsidRPr="00ED70FE">
              <w:t> </w:t>
            </w:r>
            <w:r w:rsidRPr="00ED70FE">
              <w:t>58120 or 58121 applies has not been performed on the same patient within the same calendar year (R)</w:t>
            </w:r>
          </w:p>
        </w:tc>
        <w:tc>
          <w:tcPr>
            <w:tcW w:w="598" w:type="pct"/>
            <w:shd w:val="clear" w:color="auto" w:fill="auto"/>
            <w:hideMark/>
          </w:tcPr>
          <w:p w:rsidR="00045104" w:rsidRPr="00ED70FE" w:rsidRDefault="00045104" w:rsidP="00593A0E">
            <w:pPr>
              <w:pStyle w:val="Tabletext"/>
              <w:tabs>
                <w:tab w:val="decimal" w:pos="400"/>
              </w:tabs>
              <w:jc w:val="right"/>
            </w:pPr>
            <w:r w:rsidRPr="00ED70FE">
              <w:t>111.65</w:t>
            </w:r>
          </w:p>
        </w:tc>
      </w:tr>
      <w:tr w:rsidR="00045104" w:rsidRPr="00ED70FE" w:rsidTr="00593A0E">
        <w:tc>
          <w:tcPr>
            <w:tcW w:w="610" w:type="pct"/>
            <w:shd w:val="clear" w:color="auto" w:fill="auto"/>
            <w:hideMark/>
          </w:tcPr>
          <w:p w:rsidR="00045104" w:rsidRPr="00ED70FE" w:rsidRDefault="00045104" w:rsidP="00593A0E">
            <w:pPr>
              <w:pStyle w:val="Tabletext"/>
            </w:pPr>
            <w:r w:rsidRPr="00ED70FE">
              <w:t>58121</w:t>
            </w:r>
          </w:p>
        </w:tc>
        <w:tc>
          <w:tcPr>
            <w:tcW w:w="3792" w:type="pct"/>
            <w:shd w:val="clear" w:color="auto" w:fill="auto"/>
            <w:hideMark/>
          </w:tcPr>
          <w:p w:rsidR="00045104" w:rsidRPr="00ED70FE" w:rsidRDefault="00045104" w:rsidP="00593A0E">
            <w:pPr>
              <w:pStyle w:val="Tabletext"/>
            </w:pPr>
            <w:r w:rsidRPr="00ED70FE">
              <w:t>Spine—3 examinations of the kind mentioned in items</w:t>
            </w:r>
            <w:r w:rsidR="00ED70FE" w:rsidRPr="00ED70FE">
              <w:t> </w:t>
            </w:r>
            <w:r w:rsidRPr="00ED70FE">
              <w:t>58100, 58103, 58106 and 58109, if the service to which item</w:t>
            </w:r>
            <w:r w:rsidR="00ED70FE" w:rsidRPr="00ED70FE">
              <w:t> </w:t>
            </w:r>
            <w:r w:rsidRPr="00ED70FE">
              <w:t>58120 or 58121 applies has not been performed on the same patient within the same calendar year (R)</w:t>
            </w:r>
          </w:p>
        </w:tc>
        <w:tc>
          <w:tcPr>
            <w:tcW w:w="598" w:type="pct"/>
            <w:shd w:val="clear" w:color="auto" w:fill="auto"/>
            <w:hideMark/>
          </w:tcPr>
          <w:p w:rsidR="00045104" w:rsidRPr="00ED70FE" w:rsidRDefault="00045104" w:rsidP="00593A0E">
            <w:pPr>
              <w:pStyle w:val="Tabletext"/>
              <w:tabs>
                <w:tab w:val="decimal" w:pos="400"/>
              </w:tabs>
              <w:jc w:val="right"/>
            </w:pPr>
            <w:r w:rsidRPr="00ED70FE">
              <w:t>111.65</w:t>
            </w:r>
          </w:p>
        </w:tc>
      </w:tr>
      <w:tr w:rsidR="00566AE7" w:rsidRPr="00ED70FE" w:rsidTr="00593A0E">
        <w:tc>
          <w:tcPr>
            <w:tcW w:w="5000" w:type="pct"/>
            <w:gridSpan w:val="3"/>
            <w:shd w:val="clear" w:color="auto" w:fill="auto"/>
            <w:hideMark/>
          </w:tcPr>
          <w:p w:rsidR="00566AE7" w:rsidRPr="00ED70FE" w:rsidRDefault="00566AE7" w:rsidP="00593A0E">
            <w:pPr>
              <w:pStyle w:val="TableHeading"/>
              <w:rPr>
                <w:snapToGrid w:val="0"/>
              </w:rPr>
            </w:pPr>
            <w:r w:rsidRPr="00ED70FE">
              <w:t>Subgroup 5—Bone age study and skeletal survey</w:t>
            </w:r>
          </w:p>
        </w:tc>
      </w:tr>
      <w:tr w:rsidR="00F62A7D" w:rsidRPr="00ED70FE" w:rsidTr="00593A0E">
        <w:tc>
          <w:tcPr>
            <w:tcW w:w="610" w:type="pct"/>
            <w:shd w:val="clear" w:color="auto" w:fill="auto"/>
            <w:hideMark/>
          </w:tcPr>
          <w:p w:rsidR="00F62A7D" w:rsidRPr="00ED70FE" w:rsidRDefault="00F62A7D" w:rsidP="00593A0E">
            <w:pPr>
              <w:pStyle w:val="Tabletext"/>
            </w:pPr>
            <w:r w:rsidRPr="00ED70FE">
              <w:t>58300</w:t>
            </w:r>
          </w:p>
        </w:tc>
        <w:tc>
          <w:tcPr>
            <w:tcW w:w="3792" w:type="pct"/>
            <w:shd w:val="clear" w:color="auto" w:fill="auto"/>
            <w:hideMark/>
          </w:tcPr>
          <w:p w:rsidR="00F62A7D" w:rsidRPr="00ED70FE" w:rsidRDefault="00F62A7D" w:rsidP="00593A0E">
            <w:pPr>
              <w:pStyle w:val="Tabletext"/>
            </w:pPr>
            <w:r w:rsidRPr="00ED70FE">
              <w:t>Bone age study (R)</w:t>
            </w:r>
          </w:p>
        </w:tc>
        <w:tc>
          <w:tcPr>
            <w:tcW w:w="598" w:type="pct"/>
            <w:shd w:val="clear" w:color="auto" w:fill="auto"/>
            <w:hideMark/>
          </w:tcPr>
          <w:p w:rsidR="00F62A7D" w:rsidRPr="00ED70FE" w:rsidRDefault="00F62A7D" w:rsidP="00593A0E">
            <w:pPr>
              <w:pStyle w:val="Tabletext"/>
              <w:tabs>
                <w:tab w:val="decimal" w:pos="400"/>
              </w:tabs>
              <w:jc w:val="right"/>
            </w:pPr>
            <w:r w:rsidRPr="00ED70FE">
              <w:t>40.70</w:t>
            </w:r>
          </w:p>
        </w:tc>
      </w:tr>
      <w:tr w:rsidR="00F62A7D" w:rsidRPr="00ED70FE" w:rsidTr="00593A0E">
        <w:tc>
          <w:tcPr>
            <w:tcW w:w="610" w:type="pct"/>
            <w:shd w:val="clear" w:color="auto" w:fill="auto"/>
            <w:hideMark/>
          </w:tcPr>
          <w:p w:rsidR="00F62A7D" w:rsidRPr="00ED70FE" w:rsidRDefault="00F62A7D" w:rsidP="00593A0E">
            <w:pPr>
              <w:pStyle w:val="Tabletext"/>
            </w:pPr>
            <w:r w:rsidRPr="00ED70FE">
              <w:t>58306</w:t>
            </w:r>
          </w:p>
        </w:tc>
        <w:tc>
          <w:tcPr>
            <w:tcW w:w="3792" w:type="pct"/>
            <w:shd w:val="clear" w:color="auto" w:fill="auto"/>
            <w:hideMark/>
          </w:tcPr>
          <w:p w:rsidR="00F62A7D" w:rsidRPr="00ED70FE" w:rsidRDefault="00F62A7D" w:rsidP="00593A0E">
            <w:pPr>
              <w:pStyle w:val="Tabletext"/>
            </w:pPr>
            <w:r w:rsidRPr="00ED70FE">
              <w:t>Skeletal survey (R)</w:t>
            </w:r>
          </w:p>
        </w:tc>
        <w:tc>
          <w:tcPr>
            <w:tcW w:w="598" w:type="pct"/>
            <w:shd w:val="clear" w:color="auto" w:fill="auto"/>
            <w:hideMark/>
          </w:tcPr>
          <w:p w:rsidR="00F62A7D" w:rsidRPr="00ED70FE" w:rsidRDefault="00F62A7D" w:rsidP="00593A0E">
            <w:pPr>
              <w:pStyle w:val="Tabletext"/>
              <w:tabs>
                <w:tab w:val="decimal" w:pos="400"/>
              </w:tabs>
              <w:jc w:val="right"/>
            </w:pPr>
            <w:r w:rsidRPr="00ED70FE">
              <w:t>90.75</w:t>
            </w:r>
          </w:p>
        </w:tc>
      </w:tr>
      <w:tr w:rsidR="00566AE7" w:rsidRPr="00ED70FE" w:rsidTr="00593A0E">
        <w:tc>
          <w:tcPr>
            <w:tcW w:w="5000" w:type="pct"/>
            <w:gridSpan w:val="3"/>
            <w:shd w:val="clear" w:color="auto" w:fill="auto"/>
            <w:hideMark/>
          </w:tcPr>
          <w:p w:rsidR="00566AE7" w:rsidRPr="00ED70FE" w:rsidRDefault="00566AE7" w:rsidP="00593A0E">
            <w:pPr>
              <w:pStyle w:val="TableHeading"/>
              <w:rPr>
                <w:snapToGrid w:val="0"/>
              </w:rPr>
            </w:pPr>
            <w:r w:rsidRPr="00ED70FE">
              <w:t>Subgroup 6—Radiographic examination of thoracic region</w:t>
            </w:r>
          </w:p>
        </w:tc>
      </w:tr>
      <w:tr w:rsidR="002129B7" w:rsidRPr="00ED70FE" w:rsidTr="00593A0E">
        <w:tc>
          <w:tcPr>
            <w:tcW w:w="610" w:type="pct"/>
            <w:shd w:val="clear" w:color="auto" w:fill="auto"/>
            <w:hideMark/>
          </w:tcPr>
          <w:p w:rsidR="002129B7" w:rsidRPr="00ED70FE" w:rsidRDefault="002129B7" w:rsidP="00593A0E">
            <w:pPr>
              <w:pStyle w:val="Tabletext"/>
            </w:pPr>
            <w:r w:rsidRPr="00ED70FE">
              <w:t>58500</w:t>
            </w:r>
          </w:p>
        </w:tc>
        <w:tc>
          <w:tcPr>
            <w:tcW w:w="3792" w:type="pct"/>
            <w:shd w:val="clear" w:color="auto" w:fill="auto"/>
            <w:hideMark/>
          </w:tcPr>
          <w:p w:rsidR="002129B7" w:rsidRPr="00ED70FE" w:rsidRDefault="002129B7" w:rsidP="00593A0E">
            <w:pPr>
              <w:pStyle w:val="Tabletext"/>
            </w:pPr>
            <w:r w:rsidRPr="00ED70FE">
              <w:t>Chest (lung fields) by direct radiography (NR)</w:t>
            </w:r>
          </w:p>
        </w:tc>
        <w:tc>
          <w:tcPr>
            <w:tcW w:w="598" w:type="pct"/>
            <w:shd w:val="clear" w:color="auto" w:fill="auto"/>
            <w:hideMark/>
          </w:tcPr>
          <w:p w:rsidR="002129B7" w:rsidRPr="00ED70FE" w:rsidRDefault="002129B7" w:rsidP="00593A0E">
            <w:pPr>
              <w:pStyle w:val="Tabletext"/>
              <w:tabs>
                <w:tab w:val="decimal" w:pos="400"/>
              </w:tabs>
              <w:jc w:val="right"/>
            </w:pPr>
            <w:r w:rsidRPr="00ED70FE">
              <w:t>35.90</w:t>
            </w:r>
          </w:p>
        </w:tc>
      </w:tr>
      <w:tr w:rsidR="002129B7" w:rsidRPr="00ED70FE" w:rsidTr="00593A0E">
        <w:tc>
          <w:tcPr>
            <w:tcW w:w="610" w:type="pct"/>
            <w:shd w:val="clear" w:color="auto" w:fill="auto"/>
            <w:hideMark/>
          </w:tcPr>
          <w:p w:rsidR="002129B7" w:rsidRPr="00ED70FE" w:rsidRDefault="002129B7" w:rsidP="00593A0E">
            <w:pPr>
              <w:pStyle w:val="Tabletext"/>
            </w:pPr>
            <w:r w:rsidRPr="00ED70FE">
              <w:t>58503</w:t>
            </w:r>
          </w:p>
        </w:tc>
        <w:tc>
          <w:tcPr>
            <w:tcW w:w="3792" w:type="pct"/>
            <w:shd w:val="clear" w:color="auto" w:fill="auto"/>
            <w:hideMark/>
          </w:tcPr>
          <w:p w:rsidR="002129B7" w:rsidRPr="00ED70FE" w:rsidRDefault="002129B7" w:rsidP="00593A0E">
            <w:pPr>
              <w:pStyle w:val="Tabletext"/>
            </w:pPr>
            <w:r w:rsidRPr="00ED70FE">
              <w:t>Chest (lung fields) by direct radiography (R)</w:t>
            </w:r>
          </w:p>
        </w:tc>
        <w:tc>
          <w:tcPr>
            <w:tcW w:w="598" w:type="pct"/>
            <w:shd w:val="clear" w:color="auto" w:fill="auto"/>
            <w:hideMark/>
          </w:tcPr>
          <w:p w:rsidR="002129B7" w:rsidRPr="00ED70FE" w:rsidRDefault="002129B7" w:rsidP="00593A0E">
            <w:pPr>
              <w:pStyle w:val="Tabletext"/>
              <w:tabs>
                <w:tab w:val="decimal" w:pos="400"/>
              </w:tabs>
              <w:jc w:val="right"/>
            </w:pPr>
            <w:r w:rsidRPr="00ED70FE">
              <w:t>47.85</w:t>
            </w:r>
          </w:p>
        </w:tc>
      </w:tr>
      <w:tr w:rsidR="002129B7" w:rsidRPr="00ED70FE" w:rsidTr="00593A0E">
        <w:tc>
          <w:tcPr>
            <w:tcW w:w="610" w:type="pct"/>
            <w:shd w:val="clear" w:color="auto" w:fill="auto"/>
            <w:hideMark/>
          </w:tcPr>
          <w:p w:rsidR="002129B7" w:rsidRPr="00ED70FE" w:rsidRDefault="002129B7" w:rsidP="00593A0E">
            <w:pPr>
              <w:pStyle w:val="Tabletext"/>
            </w:pPr>
            <w:r w:rsidRPr="00ED70FE">
              <w:t>58506</w:t>
            </w:r>
          </w:p>
        </w:tc>
        <w:tc>
          <w:tcPr>
            <w:tcW w:w="3792" w:type="pct"/>
            <w:shd w:val="clear" w:color="auto" w:fill="auto"/>
            <w:hideMark/>
          </w:tcPr>
          <w:p w:rsidR="002129B7" w:rsidRPr="00ED70FE" w:rsidRDefault="002129B7" w:rsidP="00593A0E">
            <w:pPr>
              <w:pStyle w:val="Tabletext"/>
            </w:pPr>
            <w:r w:rsidRPr="00ED70FE">
              <w:t>Chest (lung fields) by direct radiography with fluoroscopic screening (R)</w:t>
            </w:r>
          </w:p>
        </w:tc>
        <w:tc>
          <w:tcPr>
            <w:tcW w:w="598" w:type="pct"/>
            <w:shd w:val="clear" w:color="auto" w:fill="auto"/>
            <w:hideMark/>
          </w:tcPr>
          <w:p w:rsidR="002129B7" w:rsidRPr="00ED70FE" w:rsidRDefault="002129B7" w:rsidP="00593A0E">
            <w:pPr>
              <w:pStyle w:val="Tabletext"/>
              <w:tabs>
                <w:tab w:val="decimal" w:pos="400"/>
              </w:tabs>
              <w:jc w:val="right"/>
            </w:pPr>
            <w:r w:rsidRPr="00ED70FE">
              <w:t>61.65</w:t>
            </w:r>
          </w:p>
        </w:tc>
      </w:tr>
      <w:tr w:rsidR="002129B7" w:rsidRPr="00ED70FE" w:rsidTr="00593A0E">
        <w:tc>
          <w:tcPr>
            <w:tcW w:w="610" w:type="pct"/>
            <w:shd w:val="clear" w:color="auto" w:fill="auto"/>
            <w:hideMark/>
          </w:tcPr>
          <w:p w:rsidR="002129B7" w:rsidRPr="00ED70FE" w:rsidRDefault="002129B7" w:rsidP="00593A0E">
            <w:pPr>
              <w:pStyle w:val="Tabletext"/>
            </w:pPr>
            <w:r w:rsidRPr="00ED70FE">
              <w:t>58509</w:t>
            </w:r>
          </w:p>
        </w:tc>
        <w:tc>
          <w:tcPr>
            <w:tcW w:w="3792" w:type="pct"/>
            <w:shd w:val="clear" w:color="auto" w:fill="auto"/>
            <w:hideMark/>
          </w:tcPr>
          <w:p w:rsidR="002129B7" w:rsidRPr="00ED70FE" w:rsidRDefault="002129B7" w:rsidP="00593A0E">
            <w:pPr>
              <w:pStyle w:val="Tabletext"/>
            </w:pPr>
            <w:r w:rsidRPr="00ED70FE">
              <w:t>Thoracic inlet or trachea (R)</w:t>
            </w:r>
          </w:p>
        </w:tc>
        <w:tc>
          <w:tcPr>
            <w:tcW w:w="598" w:type="pct"/>
            <w:shd w:val="clear" w:color="auto" w:fill="auto"/>
            <w:hideMark/>
          </w:tcPr>
          <w:p w:rsidR="002129B7" w:rsidRPr="00ED70FE" w:rsidRDefault="002129B7" w:rsidP="00593A0E">
            <w:pPr>
              <w:pStyle w:val="Tabletext"/>
              <w:tabs>
                <w:tab w:val="decimal" w:pos="400"/>
              </w:tabs>
              <w:jc w:val="right"/>
            </w:pPr>
            <w:r w:rsidRPr="00ED70FE">
              <w:t>40.35</w:t>
            </w:r>
          </w:p>
        </w:tc>
      </w:tr>
      <w:tr w:rsidR="002129B7" w:rsidRPr="00ED70FE" w:rsidTr="00593A0E">
        <w:tc>
          <w:tcPr>
            <w:tcW w:w="610" w:type="pct"/>
            <w:shd w:val="clear" w:color="auto" w:fill="auto"/>
            <w:hideMark/>
          </w:tcPr>
          <w:p w:rsidR="002129B7" w:rsidRPr="00ED70FE" w:rsidRDefault="002129B7" w:rsidP="00593A0E">
            <w:pPr>
              <w:pStyle w:val="Tabletext"/>
            </w:pPr>
            <w:r w:rsidRPr="00ED70FE">
              <w:t>58521</w:t>
            </w:r>
          </w:p>
        </w:tc>
        <w:tc>
          <w:tcPr>
            <w:tcW w:w="3792" w:type="pct"/>
            <w:shd w:val="clear" w:color="auto" w:fill="auto"/>
            <w:hideMark/>
          </w:tcPr>
          <w:p w:rsidR="002129B7" w:rsidRPr="00ED70FE" w:rsidRDefault="002129B7" w:rsidP="00593A0E">
            <w:pPr>
              <w:pStyle w:val="Tabletext"/>
            </w:pPr>
            <w:r w:rsidRPr="00ED70FE">
              <w:t>Left ribs, right ribs or sternum (R)</w:t>
            </w:r>
          </w:p>
        </w:tc>
        <w:tc>
          <w:tcPr>
            <w:tcW w:w="598" w:type="pct"/>
            <w:shd w:val="clear" w:color="auto" w:fill="auto"/>
            <w:hideMark/>
          </w:tcPr>
          <w:p w:rsidR="002129B7" w:rsidRPr="00ED70FE" w:rsidRDefault="002129B7" w:rsidP="00593A0E">
            <w:pPr>
              <w:pStyle w:val="Tabletext"/>
              <w:tabs>
                <w:tab w:val="decimal" w:pos="400"/>
              </w:tabs>
              <w:jc w:val="right"/>
            </w:pPr>
            <w:r w:rsidRPr="00ED70FE">
              <w:t>44.05</w:t>
            </w:r>
          </w:p>
        </w:tc>
      </w:tr>
      <w:tr w:rsidR="002129B7" w:rsidRPr="00ED70FE" w:rsidTr="00593A0E">
        <w:tc>
          <w:tcPr>
            <w:tcW w:w="610" w:type="pct"/>
            <w:shd w:val="clear" w:color="auto" w:fill="auto"/>
            <w:hideMark/>
          </w:tcPr>
          <w:p w:rsidR="002129B7" w:rsidRPr="00ED70FE" w:rsidRDefault="002129B7" w:rsidP="00593A0E">
            <w:pPr>
              <w:pStyle w:val="Tabletext"/>
            </w:pPr>
            <w:r w:rsidRPr="00ED70FE">
              <w:t>58524</w:t>
            </w:r>
          </w:p>
        </w:tc>
        <w:tc>
          <w:tcPr>
            <w:tcW w:w="3792" w:type="pct"/>
            <w:shd w:val="clear" w:color="auto" w:fill="auto"/>
            <w:hideMark/>
          </w:tcPr>
          <w:p w:rsidR="002129B7" w:rsidRPr="00ED70FE" w:rsidRDefault="002129B7" w:rsidP="00593A0E">
            <w:pPr>
              <w:pStyle w:val="Tabletext"/>
            </w:pPr>
            <w:r w:rsidRPr="00ED70FE">
              <w:t>Left and right ribs, left ribs and sternum, or right ribs and sternum (R)</w:t>
            </w:r>
          </w:p>
        </w:tc>
        <w:tc>
          <w:tcPr>
            <w:tcW w:w="598" w:type="pct"/>
            <w:shd w:val="clear" w:color="auto" w:fill="auto"/>
            <w:hideMark/>
          </w:tcPr>
          <w:p w:rsidR="002129B7" w:rsidRPr="00ED70FE" w:rsidRDefault="002129B7" w:rsidP="00593A0E">
            <w:pPr>
              <w:pStyle w:val="Tabletext"/>
              <w:tabs>
                <w:tab w:val="decimal" w:pos="400"/>
              </w:tabs>
              <w:jc w:val="right"/>
            </w:pPr>
            <w:r w:rsidRPr="00ED70FE">
              <w:t>57.35</w:t>
            </w:r>
          </w:p>
        </w:tc>
      </w:tr>
      <w:tr w:rsidR="002129B7" w:rsidRPr="00ED70FE" w:rsidTr="00593A0E">
        <w:tc>
          <w:tcPr>
            <w:tcW w:w="610" w:type="pct"/>
            <w:shd w:val="clear" w:color="auto" w:fill="auto"/>
            <w:hideMark/>
          </w:tcPr>
          <w:p w:rsidR="002129B7" w:rsidRPr="00ED70FE" w:rsidRDefault="002129B7" w:rsidP="00593A0E">
            <w:pPr>
              <w:pStyle w:val="Tabletext"/>
            </w:pPr>
            <w:r w:rsidRPr="00ED70FE">
              <w:t>58527</w:t>
            </w:r>
          </w:p>
        </w:tc>
        <w:tc>
          <w:tcPr>
            <w:tcW w:w="3792" w:type="pct"/>
            <w:shd w:val="clear" w:color="auto" w:fill="auto"/>
            <w:hideMark/>
          </w:tcPr>
          <w:p w:rsidR="002129B7" w:rsidRPr="00ED70FE" w:rsidRDefault="002129B7" w:rsidP="00593A0E">
            <w:pPr>
              <w:pStyle w:val="Tabletext"/>
            </w:pPr>
            <w:r w:rsidRPr="00ED70FE">
              <w:t>Left ribs, right ribs and sternum (R)</w:t>
            </w:r>
          </w:p>
        </w:tc>
        <w:tc>
          <w:tcPr>
            <w:tcW w:w="598" w:type="pct"/>
            <w:shd w:val="clear" w:color="auto" w:fill="auto"/>
            <w:hideMark/>
          </w:tcPr>
          <w:p w:rsidR="002129B7" w:rsidRPr="00ED70FE" w:rsidRDefault="002129B7" w:rsidP="00593A0E">
            <w:pPr>
              <w:pStyle w:val="Tabletext"/>
              <w:tabs>
                <w:tab w:val="decimal" w:pos="400"/>
              </w:tabs>
              <w:jc w:val="right"/>
            </w:pPr>
            <w:r w:rsidRPr="00ED70FE">
              <w:t>70.45</w:t>
            </w:r>
          </w:p>
        </w:tc>
      </w:tr>
      <w:tr w:rsidR="00566AE7" w:rsidRPr="00ED70FE" w:rsidTr="00593A0E">
        <w:tc>
          <w:tcPr>
            <w:tcW w:w="5000" w:type="pct"/>
            <w:gridSpan w:val="3"/>
            <w:shd w:val="clear" w:color="auto" w:fill="auto"/>
            <w:hideMark/>
          </w:tcPr>
          <w:p w:rsidR="00566AE7" w:rsidRPr="00ED70FE" w:rsidRDefault="00566AE7" w:rsidP="00593A0E">
            <w:pPr>
              <w:pStyle w:val="TableHeading"/>
              <w:rPr>
                <w:snapToGrid w:val="0"/>
              </w:rPr>
            </w:pPr>
            <w:r w:rsidRPr="00ED70FE">
              <w:t>Subgroup 7—Radiographic examination of urinary tract</w:t>
            </w:r>
          </w:p>
        </w:tc>
      </w:tr>
      <w:tr w:rsidR="002129B7" w:rsidRPr="00ED70FE" w:rsidTr="00593A0E">
        <w:tc>
          <w:tcPr>
            <w:tcW w:w="610" w:type="pct"/>
            <w:shd w:val="clear" w:color="auto" w:fill="auto"/>
            <w:hideMark/>
          </w:tcPr>
          <w:p w:rsidR="002129B7" w:rsidRPr="00ED70FE" w:rsidRDefault="002129B7" w:rsidP="00593A0E">
            <w:pPr>
              <w:pStyle w:val="Tabletext"/>
            </w:pPr>
            <w:r w:rsidRPr="00ED70FE">
              <w:t>58700</w:t>
            </w:r>
          </w:p>
        </w:tc>
        <w:tc>
          <w:tcPr>
            <w:tcW w:w="3792" w:type="pct"/>
            <w:shd w:val="clear" w:color="auto" w:fill="auto"/>
            <w:hideMark/>
          </w:tcPr>
          <w:p w:rsidR="002129B7" w:rsidRPr="00ED70FE" w:rsidRDefault="002129B7" w:rsidP="00593A0E">
            <w:pPr>
              <w:pStyle w:val="Tabletext"/>
            </w:pPr>
            <w:r w:rsidRPr="00ED70FE">
              <w:t>Plain renal only (R)</w:t>
            </w:r>
          </w:p>
        </w:tc>
        <w:tc>
          <w:tcPr>
            <w:tcW w:w="598" w:type="pct"/>
            <w:shd w:val="clear" w:color="auto" w:fill="auto"/>
            <w:hideMark/>
          </w:tcPr>
          <w:p w:rsidR="002129B7" w:rsidRPr="00ED70FE" w:rsidRDefault="002129B7" w:rsidP="00593A0E">
            <w:pPr>
              <w:pStyle w:val="Tabletext"/>
              <w:tabs>
                <w:tab w:val="decimal" w:pos="400"/>
              </w:tabs>
              <w:jc w:val="right"/>
            </w:pPr>
            <w:r w:rsidRPr="00ED70FE">
              <w:t>46.75</w:t>
            </w:r>
          </w:p>
        </w:tc>
      </w:tr>
      <w:tr w:rsidR="002129B7" w:rsidRPr="00ED70FE" w:rsidTr="00593A0E">
        <w:tc>
          <w:tcPr>
            <w:tcW w:w="610" w:type="pct"/>
            <w:shd w:val="clear" w:color="auto" w:fill="auto"/>
            <w:hideMark/>
          </w:tcPr>
          <w:p w:rsidR="002129B7" w:rsidRPr="00ED70FE" w:rsidRDefault="002129B7" w:rsidP="00593A0E">
            <w:pPr>
              <w:pStyle w:val="Tabletext"/>
            </w:pPr>
            <w:r w:rsidRPr="00ED70FE">
              <w:t>58706</w:t>
            </w:r>
          </w:p>
        </w:tc>
        <w:tc>
          <w:tcPr>
            <w:tcW w:w="3792" w:type="pct"/>
            <w:shd w:val="clear" w:color="auto" w:fill="auto"/>
            <w:hideMark/>
          </w:tcPr>
          <w:p w:rsidR="002129B7" w:rsidRPr="00ED70FE" w:rsidRDefault="002129B7" w:rsidP="00593A0E">
            <w:pPr>
              <w:pStyle w:val="Tabletext"/>
            </w:pPr>
            <w:r w:rsidRPr="00ED70FE">
              <w:t>Intravenous pyelography, with or without preliminary plain films and with or without tomography (R)</w:t>
            </w:r>
          </w:p>
        </w:tc>
        <w:tc>
          <w:tcPr>
            <w:tcW w:w="598" w:type="pct"/>
            <w:shd w:val="clear" w:color="auto" w:fill="auto"/>
            <w:hideMark/>
          </w:tcPr>
          <w:p w:rsidR="002129B7" w:rsidRPr="00ED70FE" w:rsidRDefault="002129B7" w:rsidP="00593A0E">
            <w:pPr>
              <w:pStyle w:val="Tabletext"/>
              <w:tabs>
                <w:tab w:val="decimal" w:pos="400"/>
              </w:tabs>
              <w:jc w:val="right"/>
            </w:pPr>
            <w:r w:rsidRPr="00ED70FE">
              <w:t>160.25</w:t>
            </w:r>
          </w:p>
        </w:tc>
      </w:tr>
      <w:tr w:rsidR="002129B7" w:rsidRPr="00ED70FE" w:rsidTr="00593A0E">
        <w:tc>
          <w:tcPr>
            <w:tcW w:w="610" w:type="pct"/>
            <w:shd w:val="clear" w:color="auto" w:fill="auto"/>
            <w:hideMark/>
          </w:tcPr>
          <w:p w:rsidR="002129B7" w:rsidRPr="00ED70FE" w:rsidRDefault="002129B7" w:rsidP="00593A0E">
            <w:pPr>
              <w:pStyle w:val="Tabletext"/>
            </w:pPr>
            <w:r w:rsidRPr="00ED70FE">
              <w:t>58715</w:t>
            </w:r>
          </w:p>
        </w:tc>
        <w:tc>
          <w:tcPr>
            <w:tcW w:w="3792" w:type="pct"/>
            <w:shd w:val="clear" w:color="auto" w:fill="auto"/>
            <w:hideMark/>
          </w:tcPr>
          <w:p w:rsidR="002129B7" w:rsidRPr="00ED70FE" w:rsidRDefault="002129B7" w:rsidP="00593A0E">
            <w:pPr>
              <w:pStyle w:val="Tabletext"/>
            </w:pPr>
            <w:r w:rsidRPr="00ED70FE">
              <w:t>Antegrade or retrograde pyelography with or without preliminary plain films and with preparation and contrast injection, one side (R)</w:t>
            </w:r>
          </w:p>
        </w:tc>
        <w:tc>
          <w:tcPr>
            <w:tcW w:w="598" w:type="pct"/>
            <w:shd w:val="clear" w:color="auto" w:fill="auto"/>
            <w:hideMark/>
          </w:tcPr>
          <w:p w:rsidR="002129B7" w:rsidRPr="00ED70FE" w:rsidRDefault="002129B7" w:rsidP="00593A0E">
            <w:pPr>
              <w:pStyle w:val="Tabletext"/>
              <w:tabs>
                <w:tab w:val="decimal" w:pos="400"/>
              </w:tabs>
              <w:jc w:val="right"/>
            </w:pPr>
            <w:r w:rsidRPr="00ED70FE">
              <w:t>153.80</w:t>
            </w:r>
          </w:p>
        </w:tc>
      </w:tr>
      <w:tr w:rsidR="002129B7" w:rsidRPr="00ED70FE" w:rsidTr="00593A0E">
        <w:tc>
          <w:tcPr>
            <w:tcW w:w="610" w:type="pct"/>
            <w:shd w:val="clear" w:color="auto" w:fill="auto"/>
            <w:hideMark/>
          </w:tcPr>
          <w:p w:rsidR="002129B7" w:rsidRPr="00ED70FE" w:rsidRDefault="002129B7" w:rsidP="00593A0E">
            <w:pPr>
              <w:pStyle w:val="Tabletext"/>
            </w:pPr>
            <w:r w:rsidRPr="00ED70FE">
              <w:t>58718</w:t>
            </w:r>
          </w:p>
        </w:tc>
        <w:tc>
          <w:tcPr>
            <w:tcW w:w="3792" w:type="pct"/>
            <w:shd w:val="clear" w:color="auto" w:fill="auto"/>
            <w:hideMark/>
          </w:tcPr>
          <w:p w:rsidR="002129B7" w:rsidRPr="00ED70FE" w:rsidRDefault="002129B7" w:rsidP="00593A0E">
            <w:pPr>
              <w:pStyle w:val="Tabletext"/>
            </w:pPr>
            <w:r w:rsidRPr="00ED70FE">
              <w:t>Retrograde cystography or retrograde urethrography with or without preliminary plain films and with preparation and contrast injection (R) (Anaes.)</w:t>
            </w:r>
          </w:p>
        </w:tc>
        <w:tc>
          <w:tcPr>
            <w:tcW w:w="598" w:type="pct"/>
            <w:shd w:val="clear" w:color="auto" w:fill="auto"/>
            <w:hideMark/>
          </w:tcPr>
          <w:p w:rsidR="002129B7" w:rsidRPr="00ED70FE" w:rsidRDefault="002129B7" w:rsidP="00593A0E">
            <w:pPr>
              <w:pStyle w:val="Tabletext"/>
              <w:tabs>
                <w:tab w:val="decimal" w:pos="400"/>
              </w:tabs>
              <w:jc w:val="right"/>
            </w:pPr>
            <w:r w:rsidRPr="00ED70FE">
              <w:t>128.00</w:t>
            </w:r>
          </w:p>
        </w:tc>
      </w:tr>
      <w:tr w:rsidR="002129B7" w:rsidRPr="00ED70FE" w:rsidTr="00593A0E">
        <w:tc>
          <w:tcPr>
            <w:tcW w:w="610" w:type="pct"/>
            <w:shd w:val="clear" w:color="auto" w:fill="auto"/>
            <w:hideMark/>
          </w:tcPr>
          <w:p w:rsidR="002129B7" w:rsidRPr="00ED70FE" w:rsidRDefault="002129B7" w:rsidP="00593A0E">
            <w:pPr>
              <w:pStyle w:val="Tabletext"/>
            </w:pPr>
            <w:r w:rsidRPr="00ED70FE">
              <w:t>58721</w:t>
            </w:r>
          </w:p>
        </w:tc>
        <w:tc>
          <w:tcPr>
            <w:tcW w:w="3792" w:type="pct"/>
            <w:shd w:val="clear" w:color="auto" w:fill="auto"/>
            <w:hideMark/>
          </w:tcPr>
          <w:p w:rsidR="002129B7" w:rsidRPr="00ED70FE" w:rsidRDefault="002129B7" w:rsidP="00593A0E">
            <w:pPr>
              <w:pStyle w:val="Tabletext"/>
            </w:pPr>
            <w:r w:rsidRPr="00ED70FE">
              <w:t>Retrograde micturating cysto</w:t>
            </w:r>
            <w:r w:rsidR="00ED70FE">
              <w:noBreakHyphen/>
            </w:r>
            <w:r w:rsidRPr="00ED70FE">
              <w:t>urethrography, with preparation and contrast injection (R) (Anaes.)</w:t>
            </w:r>
          </w:p>
        </w:tc>
        <w:tc>
          <w:tcPr>
            <w:tcW w:w="598" w:type="pct"/>
            <w:shd w:val="clear" w:color="auto" w:fill="auto"/>
            <w:hideMark/>
          </w:tcPr>
          <w:p w:rsidR="002129B7" w:rsidRPr="00ED70FE" w:rsidRDefault="002129B7" w:rsidP="00593A0E">
            <w:pPr>
              <w:pStyle w:val="Tabletext"/>
              <w:tabs>
                <w:tab w:val="decimal" w:pos="400"/>
              </w:tabs>
              <w:jc w:val="right"/>
            </w:pPr>
            <w:r w:rsidRPr="00ED70FE">
              <w:t>140.30</w:t>
            </w:r>
          </w:p>
        </w:tc>
      </w:tr>
      <w:tr w:rsidR="00566AE7" w:rsidRPr="00ED70FE" w:rsidTr="00593A0E">
        <w:tc>
          <w:tcPr>
            <w:tcW w:w="5000" w:type="pct"/>
            <w:gridSpan w:val="3"/>
            <w:shd w:val="clear" w:color="auto" w:fill="auto"/>
            <w:hideMark/>
          </w:tcPr>
          <w:p w:rsidR="00566AE7" w:rsidRPr="00ED70FE" w:rsidRDefault="00566AE7" w:rsidP="00593A0E">
            <w:pPr>
              <w:pStyle w:val="TableHeading"/>
              <w:rPr>
                <w:snapToGrid w:val="0"/>
              </w:rPr>
            </w:pPr>
            <w:r w:rsidRPr="00ED70FE">
              <w:t>Subgroup 8—Radiographic examination of alimentary tract and biliary system</w:t>
            </w:r>
          </w:p>
        </w:tc>
      </w:tr>
      <w:tr w:rsidR="00541856" w:rsidRPr="00ED70FE" w:rsidTr="00593A0E">
        <w:tc>
          <w:tcPr>
            <w:tcW w:w="610" w:type="pct"/>
            <w:shd w:val="clear" w:color="auto" w:fill="auto"/>
            <w:hideMark/>
          </w:tcPr>
          <w:p w:rsidR="00541856" w:rsidRPr="00ED70FE" w:rsidRDefault="00541856" w:rsidP="00593A0E">
            <w:pPr>
              <w:pStyle w:val="Tabletext"/>
            </w:pPr>
            <w:r w:rsidRPr="00ED70FE">
              <w:t>58900</w:t>
            </w:r>
          </w:p>
        </w:tc>
        <w:tc>
          <w:tcPr>
            <w:tcW w:w="3792" w:type="pct"/>
            <w:shd w:val="clear" w:color="auto" w:fill="auto"/>
            <w:hideMark/>
          </w:tcPr>
          <w:p w:rsidR="00541856" w:rsidRPr="00ED70FE" w:rsidRDefault="00541856" w:rsidP="00593A0E">
            <w:pPr>
              <w:pStyle w:val="Tabletext"/>
            </w:pPr>
            <w:r w:rsidRPr="00ED70FE">
              <w:t>Plain abdominal only, not being a service associated with a service to which item</w:t>
            </w:r>
            <w:r w:rsidR="00ED70FE" w:rsidRPr="00ED70FE">
              <w:t> </w:t>
            </w:r>
            <w:r w:rsidRPr="00ED70FE">
              <w:t>58909, 58912 or 58915 applies (NR)</w:t>
            </w:r>
          </w:p>
        </w:tc>
        <w:tc>
          <w:tcPr>
            <w:tcW w:w="598" w:type="pct"/>
            <w:shd w:val="clear" w:color="auto" w:fill="auto"/>
            <w:hideMark/>
          </w:tcPr>
          <w:p w:rsidR="00541856" w:rsidRPr="00ED70FE" w:rsidRDefault="00541856" w:rsidP="00593A0E">
            <w:pPr>
              <w:pStyle w:val="Tabletext"/>
              <w:tabs>
                <w:tab w:val="decimal" w:pos="400"/>
              </w:tabs>
              <w:jc w:val="right"/>
            </w:pPr>
            <w:r w:rsidRPr="00ED70FE">
              <w:t>36.25</w:t>
            </w:r>
          </w:p>
        </w:tc>
      </w:tr>
      <w:tr w:rsidR="00541856" w:rsidRPr="00ED70FE" w:rsidTr="00593A0E">
        <w:tc>
          <w:tcPr>
            <w:tcW w:w="610" w:type="pct"/>
            <w:shd w:val="clear" w:color="auto" w:fill="auto"/>
            <w:hideMark/>
          </w:tcPr>
          <w:p w:rsidR="00541856" w:rsidRPr="00ED70FE" w:rsidRDefault="00541856" w:rsidP="00593A0E">
            <w:pPr>
              <w:pStyle w:val="Tabletext"/>
            </w:pPr>
            <w:r w:rsidRPr="00ED70FE">
              <w:t>58903</w:t>
            </w:r>
          </w:p>
        </w:tc>
        <w:tc>
          <w:tcPr>
            <w:tcW w:w="3792" w:type="pct"/>
            <w:shd w:val="clear" w:color="auto" w:fill="auto"/>
            <w:hideMark/>
          </w:tcPr>
          <w:p w:rsidR="00541856" w:rsidRPr="00ED70FE" w:rsidRDefault="00541856" w:rsidP="00593A0E">
            <w:pPr>
              <w:pStyle w:val="Tabletext"/>
            </w:pPr>
            <w:r w:rsidRPr="00ED70FE">
              <w:t>Plain abdominal only, not being a service associated with a service to which item</w:t>
            </w:r>
            <w:r w:rsidR="00ED70FE" w:rsidRPr="00ED70FE">
              <w:t> </w:t>
            </w:r>
            <w:r w:rsidRPr="00ED70FE">
              <w:t>58909, 58912 or 58915 applies (R)</w:t>
            </w:r>
          </w:p>
        </w:tc>
        <w:tc>
          <w:tcPr>
            <w:tcW w:w="598" w:type="pct"/>
            <w:shd w:val="clear" w:color="auto" w:fill="auto"/>
            <w:hideMark/>
          </w:tcPr>
          <w:p w:rsidR="00541856" w:rsidRPr="00ED70FE" w:rsidRDefault="00541856" w:rsidP="00593A0E">
            <w:pPr>
              <w:pStyle w:val="Tabletext"/>
              <w:tabs>
                <w:tab w:val="decimal" w:pos="400"/>
              </w:tabs>
              <w:jc w:val="right"/>
            </w:pPr>
            <w:r w:rsidRPr="00ED70FE">
              <w:t>48.30</w:t>
            </w:r>
          </w:p>
        </w:tc>
      </w:tr>
      <w:tr w:rsidR="00541856" w:rsidRPr="00ED70FE" w:rsidTr="00593A0E">
        <w:tc>
          <w:tcPr>
            <w:tcW w:w="610" w:type="pct"/>
            <w:shd w:val="clear" w:color="auto" w:fill="auto"/>
            <w:hideMark/>
          </w:tcPr>
          <w:p w:rsidR="00541856" w:rsidRPr="00ED70FE" w:rsidRDefault="00541856" w:rsidP="00593A0E">
            <w:pPr>
              <w:pStyle w:val="Tabletext"/>
            </w:pPr>
            <w:r w:rsidRPr="00ED70FE">
              <w:t>58909</w:t>
            </w:r>
          </w:p>
        </w:tc>
        <w:tc>
          <w:tcPr>
            <w:tcW w:w="3792" w:type="pct"/>
            <w:shd w:val="clear" w:color="auto" w:fill="auto"/>
            <w:hideMark/>
          </w:tcPr>
          <w:p w:rsidR="00541856" w:rsidRPr="00ED70FE" w:rsidRDefault="00541856" w:rsidP="00593A0E">
            <w:pPr>
              <w:pStyle w:val="Tabletext"/>
            </w:pPr>
            <w:r w:rsidRPr="00ED70FE">
              <w:t>Barium or other opaque meal of one or more of pharynx, oesophagus, stomach or duodenum, with or without preliminary plain films of pharynx, chest or duodenum, not being a service associated with a service to which item</w:t>
            </w:r>
            <w:r w:rsidR="00ED70FE" w:rsidRPr="00ED70FE">
              <w:t> </w:t>
            </w:r>
            <w:r w:rsidRPr="00ED70FE">
              <w:t>57939, 57942 or 57945 applies (R)</w:t>
            </w:r>
          </w:p>
        </w:tc>
        <w:tc>
          <w:tcPr>
            <w:tcW w:w="598" w:type="pct"/>
            <w:shd w:val="clear" w:color="auto" w:fill="auto"/>
            <w:hideMark/>
          </w:tcPr>
          <w:p w:rsidR="00541856" w:rsidRPr="00ED70FE" w:rsidRDefault="00541856" w:rsidP="00593A0E">
            <w:pPr>
              <w:pStyle w:val="Tabletext"/>
              <w:tabs>
                <w:tab w:val="decimal" w:pos="400"/>
              </w:tabs>
              <w:jc w:val="right"/>
            </w:pPr>
            <w:r w:rsidRPr="00ED70FE">
              <w:t>91.30</w:t>
            </w:r>
          </w:p>
        </w:tc>
      </w:tr>
      <w:tr w:rsidR="00541856" w:rsidRPr="00ED70FE" w:rsidTr="00593A0E">
        <w:tc>
          <w:tcPr>
            <w:tcW w:w="610" w:type="pct"/>
            <w:shd w:val="clear" w:color="auto" w:fill="auto"/>
            <w:hideMark/>
          </w:tcPr>
          <w:p w:rsidR="00541856" w:rsidRPr="00ED70FE" w:rsidRDefault="00541856" w:rsidP="00593A0E">
            <w:pPr>
              <w:pStyle w:val="Tabletext"/>
            </w:pPr>
            <w:r w:rsidRPr="00ED70FE">
              <w:t>58912</w:t>
            </w:r>
          </w:p>
        </w:tc>
        <w:tc>
          <w:tcPr>
            <w:tcW w:w="3792" w:type="pct"/>
            <w:shd w:val="clear" w:color="auto" w:fill="auto"/>
            <w:hideMark/>
          </w:tcPr>
          <w:p w:rsidR="00541856" w:rsidRPr="00ED70FE" w:rsidRDefault="00541856" w:rsidP="00593A0E">
            <w:pPr>
              <w:pStyle w:val="Tabletext"/>
            </w:pPr>
            <w:r w:rsidRPr="00ED70FE">
              <w:t>Barium or other opaque meal of oesophagus, stomach, duodenum and follow through to colon, with or without screening of chest and with or without preliminary plain film (R)</w:t>
            </w:r>
          </w:p>
        </w:tc>
        <w:tc>
          <w:tcPr>
            <w:tcW w:w="598" w:type="pct"/>
            <w:shd w:val="clear" w:color="auto" w:fill="auto"/>
            <w:hideMark/>
          </w:tcPr>
          <w:p w:rsidR="00541856" w:rsidRPr="00ED70FE" w:rsidRDefault="00541856" w:rsidP="00593A0E">
            <w:pPr>
              <w:pStyle w:val="Tabletext"/>
              <w:tabs>
                <w:tab w:val="decimal" w:pos="400"/>
              </w:tabs>
              <w:jc w:val="right"/>
            </w:pPr>
            <w:r w:rsidRPr="00ED70FE">
              <w:t>111.90</w:t>
            </w:r>
          </w:p>
        </w:tc>
      </w:tr>
      <w:tr w:rsidR="00541856" w:rsidRPr="00ED70FE" w:rsidTr="00593A0E">
        <w:tc>
          <w:tcPr>
            <w:tcW w:w="610" w:type="pct"/>
            <w:shd w:val="clear" w:color="auto" w:fill="auto"/>
            <w:hideMark/>
          </w:tcPr>
          <w:p w:rsidR="00541856" w:rsidRPr="00ED70FE" w:rsidRDefault="00541856" w:rsidP="00593A0E">
            <w:pPr>
              <w:pStyle w:val="Tabletext"/>
            </w:pPr>
            <w:r w:rsidRPr="00ED70FE">
              <w:t>58915</w:t>
            </w:r>
          </w:p>
        </w:tc>
        <w:tc>
          <w:tcPr>
            <w:tcW w:w="3792" w:type="pct"/>
            <w:shd w:val="clear" w:color="auto" w:fill="auto"/>
            <w:hideMark/>
          </w:tcPr>
          <w:p w:rsidR="00541856" w:rsidRPr="00ED70FE" w:rsidRDefault="00541856" w:rsidP="00593A0E">
            <w:pPr>
              <w:pStyle w:val="Tabletext"/>
            </w:pPr>
            <w:r w:rsidRPr="00ED70FE">
              <w:t>Barium or other opaque meal, small bowel series only, with or without preliminary plain film (R)</w:t>
            </w:r>
          </w:p>
        </w:tc>
        <w:tc>
          <w:tcPr>
            <w:tcW w:w="598" w:type="pct"/>
            <w:shd w:val="clear" w:color="auto" w:fill="auto"/>
            <w:hideMark/>
          </w:tcPr>
          <w:p w:rsidR="00541856" w:rsidRPr="00ED70FE" w:rsidRDefault="00541856" w:rsidP="00593A0E">
            <w:pPr>
              <w:pStyle w:val="Tabletext"/>
              <w:tabs>
                <w:tab w:val="decimal" w:pos="400"/>
              </w:tabs>
              <w:jc w:val="right"/>
            </w:pPr>
            <w:r w:rsidRPr="00ED70FE">
              <w:t>80.15</w:t>
            </w:r>
          </w:p>
        </w:tc>
      </w:tr>
      <w:tr w:rsidR="00541856" w:rsidRPr="00ED70FE" w:rsidTr="00593A0E">
        <w:tblPrEx>
          <w:tblLook w:val="0000" w:firstRow="0" w:lastRow="0" w:firstColumn="0" w:lastColumn="0" w:noHBand="0" w:noVBand="0"/>
        </w:tblPrEx>
        <w:tc>
          <w:tcPr>
            <w:tcW w:w="610" w:type="pct"/>
            <w:shd w:val="clear" w:color="auto" w:fill="auto"/>
          </w:tcPr>
          <w:p w:rsidR="00541856" w:rsidRPr="00ED70FE" w:rsidRDefault="00541856" w:rsidP="00593A0E">
            <w:pPr>
              <w:pStyle w:val="Tabletext"/>
            </w:pPr>
            <w:r w:rsidRPr="00ED70FE">
              <w:t>58916</w:t>
            </w:r>
          </w:p>
        </w:tc>
        <w:tc>
          <w:tcPr>
            <w:tcW w:w="3792" w:type="pct"/>
            <w:shd w:val="clear" w:color="auto" w:fill="auto"/>
          </w:tcPr>
          <w:p w:rsidR="00541856" w:rsidRPr="00ED70FE" w:rsidRDefault="00541856" w:rsidP="00593A0E">
            <w:pPr>
              <w:pStyle w:val="Tabletext"/>
            </w:pPr>
            <w:r w:rsidRPr="00ED70FE">
              <w:t>Small bowel enema, barium or other opaque study of the small bowel, including duodenal intubation, with or without preliminary plain films, not being a service associated with a service to which item</w:t>
            </w:r>
            <w:r w:rsidR="00ED70FE" w:rsidRPr="00ED70FE">
              <w:t> </w:t>
            </w:r>
            <w:r w:rsidRPr="00ED70FE">
              <w:t>30488 applies (R) (Anaes.)</w:t>
            </w:r>
          </w:p>
        </w:tc>
        <w:tc>
          <w:tcPr>
            <w:tcW w:w="598" w:type="pct"/>
            <w:shd w:val="clear" w:color="auto" w:fill="auto"/>
          </w:tcPr>
          <w:p w:rsidR="00541856" w:rsidRPr="00ED70FE" w:rsidRDefault="00541856" w:rsidP="00593A0E">
            <w:pPr>
              <w:pStyle w:val="Tabletext"/>
              <w:tabs>
                <w:tab w:val="decimal" w:pos="400"/>
              </w:tabs>
              <w:jc w:val="right"/>
            </w:pPr>
            <w:r w:rsidRPr="00ED70FE">
              <w:t>140.60</w:t>
            </w:r>
          </w:p>
        </w:tc>
      </w:tr>
      <w:tr w:rsidR="00541856" w:rsidRPr="00ED70FE" w:rsidTr="00593A0E">
        <w:tc>
          <w:tcPr>
            <w:tcW w:w="610" w:type="pct"/>
            <w:shd w:val="clear" w:color="auto" w:fill="auto"/>
            <w:hideMark/>
          </w:tcPr>
          <w:p w:rsidR="00541856" w:rsidRPr="00ED70FE" w:rsidRDefault="00541856" w:rsidP="00593A0E">
            <w:pPr>
              <w:pStyle w:val="Tabletext"/>
            </w:pPr>
            <w:r w:rsidRPr="00ED70FE">
              <w:t>58921</w:t>
            </w:r>
          </w:p>
        </w:tc>
        <w:tc>
          <w:tcPr>
            <w:tcW w:w="3792" w:type="pct"/>
            <w:shd w:val="clear" w:color="auto" w:fill="auto"/>
            <w:hideMark/>
          </w:tcPr>
          <w:p w:rsidR="00541856" w:rsidRPr="00ED70FE" w:rsidRDefault="00541856" w:rsidP="00593A0E">
            <w:pPr>
              <w:pStyle w:val="Tabletext"/>
            </w:pPr>
            <w:r w:rsidRPr="00ED70FE">
              <w:t>Opaque enema, with or without air contrast study and with or without preliminary plain films (R)</w:t>
            </w:r>
          </w:p>
        </w:tc>
        <w:tc>
          <w:tcPr>
            <w:tcW w:w="598" w:type="pct"/>
            <w:shd w:val="clear" w:color="auto" w:fill="auto"/>
            <w:hideMark/>
          </w:tcPr>
          <w:p w:rsidR="00541856" w:rsidRPr="00ED70FE" w:rsidRDefault="00541856" w:rsidP="00593A0E">
            <w:pPr>
              <w:pStyle w:val="Tabletext"/>
              <w:tabs>
                <w:tab w:val="decimal" w:pos="400"/>
              </w:tabs>
              <w:jc w:val="right"/>
            </w:pPr>
            <w:r w:rsidRPr="00ED70FE">
              <w:t>137.30</w:t>
            </w:r>
          </w:p>
        </w:tc>
      </w:tr>
      <w:tr w:rsidR="00541856" w:rsidRPr="00ED70FE" w:rsidTr="00593A0E">
        <w:tc>
          <w:tcPr>
            <w:tcW w:w="610" w:type="pct"/>
            <w:shd w:val="clear" w:color="auto" w:fill="auto"/>
            <w:hideMark/>
          </w:tcPr>
          <w:p w:rsidR="00541856" w:rsidRPr="00ED70FE" w:rsidRDefault="00541856" w:rsidP="00593A0E">
            <w:pPr>
              <w:pStyle w:val="Tabletext"/>
            </w:pPr>
            <w:r w:rsidRPr="00ED70FE">
              <w:t>58927</w:t>
            </w:r>
          </w:p>
        </w:tc>
        <w:tc>
          <w:tcPr>
            <w:tcW w:w="3792" w:type="pct"/>
            <w:shd w:val="clear" w:color="auto" w:fill="auto"/>
            <w:hideMark/>
          </w:tcPr>
          <w:p w:rsidR="00541856" w:rsidRPr="00ED70FE" w:rsidRDefault="00541856" w:rsidP="00593A0E">
            <w:pPr>
              <w:pStyle w:val="Tabletext"/>
            </w:pPr>
            <w:r w:rsidRPr="00ED70FE">
              <w:t>Cholegraphy direct, with or without preliminary plain films and with preparation and contrast injection, not being a service associated with a service to which item</w:t>
            </w:r>
            <w:r w:rsidR="00ED70FE" w:rsidRPr="00ED70FE">
              <w:t> </w:t>
            </w:r>
            <w:r w:rsidRPr="00ED70FE">
              <w:t>30439 applies (R)</w:t>
            </w:r>
          </w:p>
        </w:tc>
        <w:tc>
          <w:tcPr>
            <w:tcW w:w="598" w:type="pct"/>
            <w:shd w:val="clear" w:color="auto" w:fill="auto"/>
            <w:hideMark/>
          </w:tcPr>
          <w:p w:rsidR="00541856" w:rsidRPr="00ED70FE" w:rsidRDefault="00541856" w:rsidP="00593A0E">
            <w:pPr>
              <w:pStyle w:val="Tabletext"/>
              <w:tabs>
                <w:tab w:val="decimal" w:pos="400"/>
              </w:tabs>
              <w:jc w:val="right"/>
            </w:pPr>
            <w:r w:rsidRPr="00ED70FE">
              <w:t>77.60</w:t>
            </w:r>
          </w:p>
        </w:tc>
      </w:tr>
      <w:tr w:rsidR="00541856" w:rsidRPr="00ED70FE" w:rsidTr="00593A0E">
        <w:tc>
          <w:tcPr>
            <w:tcW w:w="610" w:type="pct"/>
            <w:shd w:val="clear" w:color="auto" w:fill="auto"/>
            <w:hideMark/>
          </w:tcPr>
          <w:p w:rsidR="00541856" w:rsidRPr="00ED70FE" w:rsidRDefault="00541856" w:rsidP="00593A0E">
            <w:pPr>
              <w:pStyle w:val="Tabletext"/>
            </w:pPr>
            <w:r w:rsidRPr="00ED70FE">
              <w:t>58933</w:t>
            </w:r>
          </w:p>
        </w:tc>
        <w:tc>
          <w:tcPr>
            <w:tcW w:w="3792" w:type="pct"/>
            <w:shd w:val="clear" w:color="auto" w:fill="auto"/>
            <w:hideMark/>
          </w:tcPr>
          <w:p w:rsidR="00541856" w:rsidRPr="00ED70FE" w:rsidRDefault="00541856" w:rsidP="00593A0E">
            <w:pPr>
              <w:pStyle w:val="Tabletext"/>
            </w:pPr>
            <w:r w:rsidRPr="00ED70FE">
              <w:t>Cholegraphy, percutaneous transhepatic, with or without preliminary plain films and with preparation and contrast injection (R)</w:t>
            </w:r>
          </w:p>
        </w:tc>
        <w:tc>
          <w:tcPr>
            <w:tcW w:w="598" w:type="pct"/>
            <w:shd w:val="clear" w:color="auto" w:fill="auto"/>
            <w:hideMark/>
          </w:tcPr>
          <w:p w:rsidR="00541856" w:rsidRPr="00ED70FE" w:rsidRDefault="00541856" w:rsidP="00593A0E">
            <w:pPr>
              <w:pStyle w:val="Tabletext"/>
              <w:tabs>
                <w:tab w:val="decimal" w:pos="400"/>
              </w:tabs>
              <w:jc w:val="right"/>
            </w:pPr>
            <w:r w:rsidRPr="00ED70FE">
              <w:t>208.70</w:t>
            </w:r>
          </w:p>
        </w:tc>
      </w:tr>
      <w:tr w:rsidR="00541856" w:rsidRPr="00ED70FE" w:rsidTr="00593A0E">
        <w:tc>
          <w:tcPr>
            <w:tcW w:w="610" w:type="pct"/>
            <w:shd w:val="clear" w:color="auto" w:fill="auto"/>
            <w:hideMark/>
          </w:tcPr>
          <w:p w:rsidR="00541856" w:rsidRPr="00ED70FE" w:rsidRDefault="00541856" w:rsidP="00593A0E">
            <w:pPr>
              <w:pStyle w:val="Tabletext"/>
            </w:pPr>
            <w:r w:rsidRPr="00ED70FE">
              <w:t>58936</w:t>
            </w:r>
          </w:p>
        </w:tc>
        <w:tc>
          <w:tcPr>
            <w:tcW w:w="3792" w:type="pct"/>
            <w:shd w:val="clear" w:color="auto" w:fill="auto"/>
            <w:hideMark/>
          </w:tcPr>
          <w:p w:rsidR="00541856" w:rsidRPr="00ED70FE" w:rsidRDefault="00541856" w:rsidP="00593A0E">
            <w:pPr>
              <w:pStyle w:val="Tabletext"/>
            </w:pPr>
            <w:r w:rsidRPr="00ED70FE">
              <w:t>Cholegraphy, drip infusion, with or without preliminary plain films, with preparation and contrast injection and with or without tomography (R)</w:t>
            </w:r>
          </w:p>
        </w:tc>
        <w:tc>
          <w:tcPr>
            <w:tcW w:w="598" w:type="pct"/>
            <w:shd w:val="clear" w:color="auto" w:fill="auto"/>
            <w:hideMark/>
          </w:tcPr>
          <w:p w:rsidR="00541856" w:rsidRPr="00ED70FE" w:rsidRDefault="00541856" w:rsidP="00593A0E">
            <w:pPr>
              <w:pStyle w:val="Tabletext"/>
              <w:tabs>
                <w:tab w:val="decimal" w:pos="400"/>
              </w:tabs>
              <w:jc w:val="right"/>
            </w:pPr>
            <w:r w:rsidRPr="00ED70FE">
              <w:t>198.90</w:t>
            </w:r>
          </w:p>
        </w:tc>
      </w:tr>
      <w:tr w:rsidR="00541856" w:rsidRPr="00ED70FE" w:rsidTr="00593A0E">
        <w:tc>
          <w:tcPr>
            <w:tcW w:w="610" w:type="pct"/>
            <w:shd w:val="clear" w:color="auto" w:fill="auto"/>
            <w:hideMark/>
          </w:tcPr>
          <w:p w:rsidR="00541856" w:rsidRPr="00ED70FE" w:rsidRDefault="00541856" w:rsidP="00593A0E">
            <w:pPr>
              <w:pStyle w:val="Tabletext"/>
            </w:pPr>
            <w:r w:rsidRPr="00ED70FE">
              <w:t>58939</w:t>
            </w:r>
          </w:p>
        </w:tc>
        <w:tc>
          <w:tcPr>
            <w:tcW w:w="3792" w:type="pct"/>
            <w:shd w:val="clear" w:color="auto" w:fill="auto"/>
            <w:hideMark/>
          </w:tcPr>
          <w:p w:rsidR="00541856" w:rsidRPr="00ED70FE" w:rsidRDefault="00541856" w:rsidP="00593A0E">
            <w:pPr>
              <w:pStyle w:val="Tabletext"/>
            </w:pPr>
            <w:r w:rsidRPr="00ED70FE">
              <w:t>Defaecogram (R)</w:t>
            </w:r>
          </w:p>
        </w:tc>
        <w:tc>
          <w:tcPr>
            <w:tcW w:w="598" w:type="pct"/>
            <w:shd w:val="clear" w:color="auto" w:fill="auto"/>
            <w:hideMark/>
          </w:tcPr>
          <w:p w:rsidR="00541856" w:rsidRPr="00ED70FE" w:rsidRDefault="00541856" w:rsidP="00593A0E">
            <w:pPr>
              <w:pStyle w:val="Tabletext"/>
              <w:tabs>
                <w:tab w:val="decimal" w:pos="400"/>
              </w:tabs>
              <w:jc w:val="right"/>
            </w:pPr>
            <w:r w:rsidRPr="00ED70FE">
              <w:t>141.40</w:t>
            </w:r>
          </w:p>
        </w:tc>
      </w:tr>
      <w:tr w:rsidR="00566AE7" w:rsidRPr="00ED70FE" w:rsidTr="00593A0E">
        <w:tc>
          <w:tcPr>
            <w:tcW w:w="5000" w:type="pct"/>
            <w:gridSpan w:val="3"/>
            <w:tcBorders>
              <w:bottom w:val="single" w:sz="2" w:space="0" w:color="auto"/>
            </w:tcBorders>
            <w:shd w:val="clear" w:color="auto" w:fill="auto"/>
            <w:hideMark/>
          </w:tcPr>
          <w:p w:rsidR="00566AE7" w:rsidRPr="00ED70FE" w:rsidRDefault="00566AE7" w:rsidP="00593A0E">
            <w:pPr>
              <w:pStyle w:val="TableHeading"/>
            </w:pPr>
            <w:r w:rsidRPr="00ED70FE">
              <w:t>Subgroup 9—Radiographic examination for localisation of foreign bodies</w:t>
            </w:r>
          </w:p>
        </w:tc>
      </w:tr>
      <w:tr w:rsidR="001D3FAA" w:rsidRPr="00ED70FE" w:rsidTr="00593A0E">
        <w:tc>
          <w:tcPr>
            <w:tcW w:w="610" w:type="pct"/>
            <w:tcBorders>
              <w:top w:val="single" w:sz="2" w:space="0" w:color="auto"/>
              <w:bottom w:val="single" w:sz="12" w:space="0" w:color="auto"/>
            </w:tcBorders>
            <w:shd w:val="clear" w:color="auto" w:fill="auto"/>
            <w:hideMark/>
          </w:tcPr>
          <w:p w:rsidR="001D3FAA" w:rsidRPr="00ED70FE" w:rsidRDefault="001D3FAA" w:rsidP="00593A0E">
            <w:pPr>
              <w:pStyle w:val="Tabletext"/>
            </w:pPr>
            <w:r w:rsidRPr="00ED70FE">
              <w:t>59103</w:t>
            </w:r>
          </w:p>
        </w:tc>
        <w:tc>
          <w:tcPr>
            <w:tcW w:w="3792" w:type="pct"/>
            <w:tcBorders>
              <w:top w:val="single" w:sz="2" w:space="0" w:color="auto"/>
              <w:bottom w:val="single" w:sz="12" w:space="0" w:color="auto"/>
            </w:tcBorders>
            <w:shd w:val="clear" w:color="auto" w:fill="auto"/>
            <w:hideMark/>
          </w:tcPr>
          <w:p w:rsidR="001D3FAA" w:rsidRPr="00ED70FE" w:rsidRDefault="001D3FAA" w:rsidP="00593A0E">
            <w:pPr>
              <w:pStyle w:val="Tabletext"/>
            </w:pPr>
            <w:r w:rsidRPr="00ED70FE">
              <w:t>Localisation of foreign body, if provided in conjunction with a service mentioned in Subgroups 1 to 12 of Group I3 (R)</w:t>
            </w:r>
          </w:p>
        </w:tc>
        <w:tc>
          <w:tcPr>
            <w:tcW w:w="598" w:type="pct"/>
            <w:tcBorders>
              <w:top w:val="single" w:sz="2" w:space="0" w:color="auto"/>
              <w:bottom w:val="single" w:sz="12" w:space="0" w:color="auto"/>
            </w:tcBorders>
            <w:shd w:val="clear" w:color="auto" w:fill="auto"/>
            <w:hideMark/>
          </w:tcPr>
          <w:p w:rsidR="001D3FAA" w:rsidRPr="00ED70FE" w:rsidRDefault="001D3FAA" w:rsidP="00593A0E">
            <w:pPr>
              <w:pStyle w:val="Tabletext"/>
              <w:tabs>
                <w:tab w:val="decimal" w:pos="400"/>
              </w:tabs>
              <w:jc w:val="right"/>
            </w:pPr>
            <w:r w:rsidRPr="00ED70FE">
              <w:t>21.60</w:t>
            </w:r>
          </w:p>
        </w:tc>
      </w:tr>
    </w:tbl>
    <w:p w:rsidR="00566AE7" w:rsidRPr="00ED70FE" w:rsidRDefault="00566AE7" w:rsidP="00566AE7">
      <w:pPr>
        <w:pStyle w:val="ActHead4"/>
      </w:pPr>
      <w:bookmarkStart w:id="127" w:name="_Toc39142258"/>
      <w:r w:rsidRPr="00C50F09">
        <w:rPr>
          <w:rStyle w:val="CharSubdNo"/>
        </w:rPr>
        <w:t>Subdivision C</w:t>
      </w:r>
      <w:r w:rsidRPr="00ED70FE">
        <w:t>—</w:t>
      </w:r>
      <w:r w:rsidRPr="00C50F09">
        <w:rPr>
          <w:rStyle w:val="CharSubdText"/>
        </w:rPr>
        <w:t>Subgroup 10 of Group I3: radiographic examination of breasts</w:t>
      </w:r>
      <w:bookmarkEnd w:id="127"/>
    </w:p>
    <w:p w:rsidR="00566AE7" w:rsidRPr="00ED70FE" w:rsidRDefault="00566AE7" w:rsidP="00566AE7">
      <w:pPr>
        <w:pStyle w:val="ActHead5"/>
      </w:pPr>
      <w:bookmarkStart w:id="128" w:name="_Toc39142259"/>
      <w:r w:rsidRPr="00C50F09">
        <w:rPr>
          <w:rStyle w:val="CharSectno"/>
        </w:rPr>
        <w:t>2.3.5</w:t>
      </w:r>
      <w:r w:rsidRPr="00ED70FE">
        <w:t xml:space="preserve">  Mammography services—eligible services</w:t>
      </w:r>
      <w:bookmarkEnd w:id="128"/>
    </w:p>
    <w:p w:rsidR="00566AE7" w:rsidRPr="00ED70FE" w:rsidRDefault="00566AE7" w:rsidP="00566AE7">
      <w:pPr>
        <w:pStyle w:val="subsection"/>
      </w:pPr>
      <w:r w:rsidRPr="00ED70FE">
        <w:tab/>
      </w:r>
      <w:r w:rsidRPr="00ED70FE">
        <w:tab/>
        <w:t>Items in this Subdivision apply only to a mammography service performed:</w:t>
      </w:r>
    </w:p>
    <w:p w:rsidR="00566AE7" w:rsidRPr="00ED70FE" w:rsidRDefault="00566AE7" w:rsidP="00566AE7">
      <w:pPr>
        <w:pStyle w:val="paragraph"/>
      </w:pPr>
      <w:r w:rsidRPr="00ED70FE">
        <w:tab/>
        <w:t>(a)</w:t>
      </w:r>
      <w:r w:rsidRPr="00ED70FE">
        <w:tab/>
        <w:t>under the supervision of a specialist in the specialty of diagnostic radiology who is available:</w:t>
      </w:r>
    </w:p>
    <w:p w:rsidR="00566AE7" w:rsidRPr="00ED70FE" w:rsidRDefault="00566AE7" w:rsidP="00566AE7">
      <w:pPr>
        <w:pStyle w:val="paragraphsub"/>
      </w:pPr>
      <w:r w:rsidRPr="00ED70FE">
        <w:tab/>
        <w:t>(i)</w:t>
      </w:r>
      <w:r w:rsidRPr="00ED70FE">
        <w:tab/>
        <w:t>to monitor and influence the conduct and diagnostic quality of the examination; and</w:t>
      </w:r>
    </w:p>
    <w:p w:rsidR="00566AE7" w:rsidRPr="00ED70FE" w:rsidRDefault="00566AE7" w:rsidP="00566AE7">
      <w:pPr>
        <w:pStyle w:val="paragraphsub"/>
      </w:pPr>
      <w:r w:rsidRPr="00ED70FE">
        <w:tab/>
        <w:t>(ii)</w:t>
      </w:r>
      <w:r w:rsidRPr="00ED70FE">
        <w:tab/>
        <w:t>if necessary, to attend on the patient personally; or</w:t>
      </w:r>
    </w:p>
    <w:p w:rsidR="00566AE7" w:rsidRPr="00ED70FE" w:rsidRDefault="00566AE7" w:rsidP="00566AE7">
      <w:pPr>
        <w:pStyle w:val="paragraph"/>
      </w:pPr>
      <w:r w:rsidRPr="00ED70FE">
        <w:tab/>
        <w:t>(b)</w:t>
      </w:r>
      <w:r w:rsidRPr="00ED70FE">
        <w:tab/>
        <w:t xml:space="preserve">if </w:t>
      </w:r>
      <w:r w:rsidR="00ED70FE" w:rsidRPr="00ED70FE">
        <w:t>paragraph (</w:t>
      </w:r>
      <w:r w:rsidRPr="00ED70FE">
        <w:t>a) cannot be complied with:</w:t>
      </w:r>
    </w:p>
    <w:p w:rsidR="00566AE7" w:rsidRPr="00ED70FE" w:rsidRDefault="00566AE7" w:rsidP="00566AE7">
      <w:pPr>
        <w:pStyle w:val="paragraphsub"/>
      </w:pPr>
      <w:r w:rsidRPr="00ED70FE">
        <w:tab/>
        <w:t>(i)</w:t>
      </w:r>
      <w:r w:rsidRPr="00ED70FE">
        <w:tab/>
        <w:t>in an emergency; or</w:t>
      </w:r>
    </w:p>
    <w:p w:rsidR="00566AE7" w:rsidRPr="00ED70FE" w:rsidRDefault="00566AE7" w:rsidP="00566AE7">
      <w:pPr>
        <w:pStyle w:val="paragraphsub"/>
      </w:pPr>
      <w:r w:rsidRPr="00ED70FE">
        <w:tab/>
        <w:t>(ii)</w:t>
      </w:r>
      <w:r w:rsidRPr="00ED70FE">
        <w:tab/>
        <w:t>because of medical necessity, in a remote location.</w:t>
      </w:r>
    </w:p>
    <w:p w:rsidR="00566AE7" w:rsidRPr="00ED70FE" w:rsidRDefault="00566AE7" w:rsidP="00566AE7">
      <w:pPr>
        <w:pStyle w:val="ActHead5"/>
      </w:pPr>
      <w:bookmarkStart w:id="129" w:name="_Toc39142260"/>
      <w:r w:rsidRPr="00C50F09">
        <w:rPr>
          <w:rStyle w:val="CharSectno"/>
        </w:rPr>
        <w:t>2.3.6</w:t>
      </w:r>
      <w:r w:rsidRPr="00ED70FE">
        <w:t xml:space="preserve">  Items in Subgroup 10 of Group I3</w:t>
      </w:r>
      <w:bookmarkEnd w:id="129"/>
    </w:p>
    <w:p w:rsidR="00566AE7" w:rsidRPr="00ED70FE" w:rsidRDefault="00566AE7" w:rsidP="00566AE7">
      <w:pPr>
        <w:pStyle w:val="subsection"/>
      </w:pPr>
      <w:r w:rsidRPr="00ED70FE">
        <w:tab/>
      </w:r>
      <w:r w:rsidRPr="00ED70FE">
        <w:tab/>
        <w:t>This clause sets out items in Subgroup 10 of Group I3.</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I3—Diagnostic radiography</w:t>
            </w:r>
          </w:p>
        </w:tc>
      </w:tr>
      <w:tr w:rsidR="00566AE7" w:rsidRPr="00ED70FE" w:rsidTr="00593A0E">
        <w:trPr>
          <w:tblHeader/>
        </w:trPr>
        <w:tc>
          <w:tcPr>
            <w:tcW w:w="60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30" w:name="BK_S4P49L31C5"/>
            <w:bookmarkEnd w:id="130"/>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hideMark/>
          </w:tcPr>
          <w:p w:rsidR="00566AE7" w:rsidRPr="00ED70FE" w:rsidRDefault="00566AE7" w:rsidP="00593A0E">
            <w:pPr>
              <w:pStyle w:val="TableHeading"/>
            </w:pPr>
            <w:r w:rsidRPr="00ED70FE">
              <w:t>Subgroup 10—Radiographic examination of breasts</w:t>
            </w:r>
          </w:p>
        </w:tc>
      </w:tr>
      <w:tr w:rsidR="001228F2" w:rsidRPr="00ED70FE" w:rsidTr="00593A0E">
        <w:tc>
          <w:tcPr>
            <w:tcW w:w="609" w:type="pct"/>
            <w:shd w:val="clear" w:color="auto" w:fill="auto"/>
            <w:hideMark/>
          </w:tcPr>
          <w:p w:rsidR="001228F2" w:rsidRPr="00ED70FE" w:rsidRDefault="001228F2" w:rsidP="00593A0E">
            <w:pPr>
              <w:pStyle w:val="Tabletext"/>
            </w:pPr>
            <w:r w:rsidRPr="00ED70FE">
              <w:t>59300</w:t>
            </w:r>
          </w:p>
        </w:tc>
        <w:tc>
          <w:tcPr>
            <w:tcW w:w="3793" w:type="pct"/>
            <w:shd w:val="clear" w:color="auto" w:fill="auto"/>
            <w:hideMark/>
          </w:tcPr>
          <w:p w:rsidR="001228F2" w:rsidRPr="00ED70FE" w:rsidRDefault="001228F2" w:rsidP="00593A0E">
            <w:pPr>
              <w:pStyle w:val="Tabletext"/>
            </w:pPr>
            <w:r w:rsidRPr="00ED70FE">
              <w:t>Mammography of both breasts if there is reason to suspect the presence of malignancy because of:</w:t>
            </w:r>
          </w:p>
          <w:p w:rsidR="001228F2" w:rsidRPr="00ED70FE" w:rsidRDefault="001228F2" w:rsidP="00593A0E">
            <w:pPr>
              <w:pStyle w:val="Tablea"/>
            </w:pPr>
            <w:r w:rsidRPr="00ED70FE">
              <w:t>(a) the past occurrence of breast malignancy in the patient; or</w:t>
            </w:r>
          </w:p>
          <w:p w:rsidR="001228F2" w:rsidRPr="00ED70FE" w:rsidRDefault="001228F2" w:rsidP="00593A0E">
            <w:pPr>
              <w:pStyle w:val="Tablea"/>
            </w:pPr>
            <w:r w:rsidRPr="00ED70FE">
              <w:t>(b) significant history of breast or ovarian malignancy in the patient’s family; or</w:t>
            </w:r>
          </w:p>
          <w:p w:rsidR="001228F2" w:rsidRPr="00ED70FE" w:rsidRDefault="001228F2" w:rsidP="00593A0E">
            <w:pPr>
              <w:pStyle w:val="Tablea"/>
            </w:pPr>
            <w:r w:rsidRPr="00ED70FE">
              <w:t>(c) symptoms or indications of breast disease found on examination of the patient by a medical practitioner (R)</w:t>
            </w:r>
          </w:p>
        </w:tc>
        <w:tc>
          <w:tcPr>
            <w:tcW w:w="598" w:type="pct"/>
            <w:shd w:val="clear" w:color="auto" w:fill="auto"/>
            <w:hideMark/>
          </w:tcPr>
          <w:p w:rsidR="001228F2" w:rsidRPr="00ED70FE" w:rsidRDefault="001228F2" w:rsidP="00593A0E">
            <w:pPr>
              <w:pStyle w:val="Tabletext"/>
              <w:tabs>
                <w:tab w:val="decimal" w:pos="380"/>
              </w:tabs>
              <w:jc w:val="right"/>
              <w:rPr>
                <w:snapToGrid w:val="0"/>
              </w:rPr>
            </w:pPr>
            <w:r w:rsidRPr="00ED70FE">
              <w:t>90.85</w:t>
            </w:r>
          </w:p>
        </w:tc>
      </w:tr>
      <w:tr w:rsidR="001228F2" w:rsidRPr="00ED70FE" w:rsidTr="00593A0E">
        <w:trPr>
          <w:trHeight w:val="1051"/>
        </w:trPr>
        <w:tc>
          <w:tcPr>
            <w:tcW w:w="609" w:type="pct"/>
            <w:shd w:val="clear" w:color="auto" w:fill="auto"/>
            <w:hideMark/>
          </w:tcPr>
          <w:p w:rsidR="001228F2" w:rsidRPr="00ED70FE" w:rsidRDefault="001228F2" w:rsidP="00593A0E">
            <w:pPr>
              <w:pStyle w:val="Tabletext"/>
            </w:pPr>
            <w:r w:rsidRPr="00ED70FE">
              <w:t>59303</w:t>
            </w:r>
          </w:p>
        </w:tc>
        <w:tc>
          <w:tcPr>
            <w:tcW w:w="3793" w:type="pct"/>
            <w:shd w:val="clear" w:color="auto" w:fill="auto"/>
            <w:hideMark/>
          </w:tcPr>
          <w:p w:rsidR="001228F2" w:rsidRPr="00ED70FE" w:rsidRDefault="001228F2" w:rsidP="00593A0E">
            <w:pPr>
              <w:pStyle w:val="Tabletext"/>
            </w:pPr>
            <w:r w:rsidRPr="00ED70FE">
              <w:t>Mammography of one breast if:</w:t>
            </w:r>
          </w:p>
          <w:p w:rsidR="001228F2" w:rsidRPr="00ED70FE" w:rsidRDefault="001228F2" w:rsidP="00593A0E">
            <w:pPr>
              <w:pStyle w:val="Tablea"/>
            </w:pPr>
            <w:r w:rsidRPr="00ED70FE">
              <w:t>(a) the service is specifically requested for a u</w:t>
            </w:r>
            <w:bookmarkStart w:id="131" w:name="BK_S4P50L9C50"/>
            <w:bookmarkEnd w:id="131"/>
            <w:r w:rsidRPr="00ED70FE">
              <w:t>nilateral mammogram; and</w:t>
            </w:r>
          </w:p>
          <w:p w:rsidR="001228F2" w:rsidRPr="00ED70FE" w:rsidRDefault="001228F2" w:rsidP="00593A0E">
            <w:pPr>
              <w:pStyle w:val="Tablea"/>
            </w:pPr>
            <w:r w:rsidRPr="00ED70FE">
              <w:t>(b) there is reason to suspect the presence of malignancy because of:</w:t>
            </w:r>
          </w:p>
          <w:p w:rsidR="001228F2" w:rsidRPr="00ED70FE" w:rsidRDefault="001228F2" w:rsidP="00593A0E">
            <w:pPr>
              <w:pStyle w:val="Tablei"/>
            </w:pPr>
            <w:r w:rsidRPr="00ED70FE">
              <w:t>(i) the past occurrence of breast malignancy in the patient; or</w:t>
            </w:r>
          </w:p>
          <w:p w:rsidR="001228F2" w:rsidRPr="00ED70FE" w:rsidRDefault="001228F2" w:rsidP="00593A0E">
            <w:pPr>
              <w:pStyle w:val="Tablei"/>
            </w:pPr>
            <w:r w:rsidRPr="00ED70FE">
              <w:t>(ii) significant history of breast or ovarian malignancy in the patient’s family; or</w:t>
            </w:r>
          </w:p>
          <w:p w:rsidR="001228F2" w:rsidRPr="00ED70FE" w:rsidRDefault="001228F2" w:rsidP="00593A0E">
            <w:pPr>
              <w:pStyle w:val="Tablei"/>
            </w:pPr>
            <w:r w:rsidRPr="00ED70FE">
              <w:t>(ii) symptoms or indications of breast disease found on examination of the patient by a medical practitioner (R)</w:t>
            </w:r>
          </w:p>
        </w:tc>
        <w:tc>
          <w:tcPr>
            <w:tcW w:w="598" w:type="pct"/>
            <w:shd w:val="clear" w:color="auto" w:fill="auto"/>
            <w:hideMark/>
          </w:tcPr>
          <w:p w:rsidR="001228F2" w:rsidRPr="00ED70FE" w:rsidRDefault="001228F2" w:rsidP="00593A0E">
            <w:pPr>
              <w:pStyle w:val="Tabletext"/>
              <w:tabs>
                <w:tab w:val="decimal" w:pos="400"/>
              </w:tabs>
              <w:jc w:val="right"/>
              <w:rPr>
                <w:snapToGrid w:val="0"/>
              </w:rPr>
            </w:pPr>
            <w:r w:rsidRPr="00ED70FE">
              <w:t>54.75</w:t>
            </w:r>
          </w:p>
        </w:tc>
      </w:tr>
      <w:tr w:rsidR="001228F2" w:rsidRPr="00ED70FE" w:rsidTr="00593A0E">
        <w:tc>
          <w:tcPr>
            <w:tcW w:w="609" w:type="pct"/>
            <w:shd w:val="clear" w:color="auto" w:fill="auto"/>
            <w:hideMark/>
          </w:tcPr>
          <w:p w:rsidR="001228F2" w:rsidRPr="00ED70FE" w:rsidRDefault="001228F2" w:rsidP="00593A0E">
            <w:pPr>
              <w:pStyle w:val="Tabletext"/>
            </w:pPr>
            <w:r w:rsidRPr="00ED70FE">
              <w:t>59312</w:t>
            </w:r>
          </w:p>
        </w:tc>
        <w:tc>
          <w:tcPr>
            <w:tcW w:w="3793" w:type="pct"/>
            <w:shd w:val="clear" w:color="auto" w:fill="auto"/>
            <w:hideMark/>
          </w:tcPr>
          <w:p w:rsidR="001228F2" w:rsidRPr="00ED70FE" w:rsidRDefault="001228F2" w:rsidP="00593A0E">
            <w:pPr>
              <w:pStyle w:val="Tabletext"/>
            </w:pPr>
            <w:r w:rsidRPr="00ED70FE">
              <w:t>Radiographic examination of both breasts, in conjunction with a surgical procedure on each breast, using interventional techniques (R)</w:t>
            </w:r>
          </w:p>
        </w:tc>
        <w:tc>
          <w:tcPr>
            <w:tcW w:w="598" w:type="pct"/>
            <w:shd w:val="clear" w:color="auto" w:fill="auto"/>
            <w:hideMark/>
          </w:tcPr>
          <w:p w:rsidR="001228F2" w:rsidRPr="00ED70FE" w:rsidRDefault="001228F2" w:rsidP="00593A0E">
            <w:pPr>
              <w:pStyle w:val="Tabletext"/>
              <w:tabs>
                <w:tab w:val="decimal" w:pos="400"/>
              </w:tabs>
              <w:jc w:val="right"/>
            </w:pPr>
            <w:r w:rsidRPr="00ED70FE">
              <w:t>88.30</w:t>
            </w:r>
          </w:p>
        </w:tc>
      </w:tr>
      <w:tr w:rsidR="001228F2" w:rsidRPr="00ED70FE" w:rsidTr="00593A0E">
        <w:tc>
          <w:tcPr>
            <w:tcW w:w="609" w:type="pct"/>
            <w:tcBorders>
              <w:bottom w:val="single" w:sz="2" w:space="0" w:color="auto"/>
            </w:tcBorders>
            <w:shd w:val="clear" w:color="auto" w:fill="auto"/>
            <w:hideMark/>
          </w:tcPr>
          <w:p w:rsidR="001228F2" w:rsidRPr="00ED70FE" w:rsidRDefault="001228F2" w:rsidP="00593A0E">
            <w:pPr>
              <w:pStyle w:val="Tabletext"/>
            </w:pPr>
            <w:r w:rsidRPr="00ED70FE">
              <w:t>59314</w:t>
            </w:r>
          </w:p>
        </w:tc>
        <w:tc>
          <w:tcPr>
            <w:tcW w:w="3793" w:type="pct"/>
            <w:tcBorders>
              <w:bottom w:val="single" w:sz="2" w:space="0" w:color="auto"/>
            </w:tcBorders>
            <w:shd w:val="clear" w:color="auto" w:fill="auto"/>
            <w:hideMark/>
          </w:tcPr>
          <w:p w:rsidR="001228F2" w:rsidRPr="00ED70FE" w:rsidRDefault="001228F2" w:rsidP="00593A0E">
            <w:pPr>
              <w:pStyle w:val="Tabletext"/>
            </w:pPr>
            <w:r w:rsidRPr="00ED70FE">
              <w:t>Radiographic examination of one breast, in conjunction with a surgical procedure using interventional techniques (R)</w:t>
            </w:r>
          </w:p>
        </w:tc>
        <w:tc>
          <w:tcPr>
            <w:tcW w:w="598" w:type="pct"/>
            <w:tcBorders>
              <w:bottom w:val="single" w:sz="2" w:space="0" w:color="auto"/>
            </w:tcBorders>
            <w:shd w:val="clear" w:color="auto" w:fill="auto"/>
            <w:hideMark/>
          </w:tcPr>
          <w:p w:rsidR="001228F2" w:rsidRPr="00ED70FE" w:rsidRDefault="001228F2" w:rsidP="00593A0E">
            <w:pPr>
              <w:pStyle w:val="Tabletext"/>
              <w:tabs>
                <w:tab w:val="decimal" w:pos="400"/>
              </w:tabs>
              <w:jc w:val="right"/>
            </w:pPr>
            <w:r w:rsidRPr="00ED70FE">
              <w:t>53.30</w:t>
            </w:r>
          </w:p>
        </w:tc>
      </w:tr>
      <w:tr w:rsidR="001228F2" w:rsidRPr="00ED70FE" w:rsidTr="00593A0E">
        <w:tc>
          <w:tcPr>
            <w:tcW w:w="609" w:type="pct"/>
            <w:tcBorders>
              <w:top w:val="single" w:sz="2" w:space="0" w:color="auto"/>
              <w:bottom w:val="single" w:sz="12" w:space="0" w:color="auto"/>
            </w:tcBorders>
            <w:shd w:val="clear" w:color="auto" w:fill="auto"/>
            <w:hideMark/>
          </w:tcPr>
          <w:p w:rsidR="001228F2" w:rsidRPr="00ED70FE" w:rsidRDefault="001228F2" w:rsidP="00593A0E">
            <w:pPr>
              <w:pStyle w:val="Tabletext"/>
            </w:pPr>
            <w:r w:rsidRPr="00ED70FE">
              <w:t>59318</w:t>
            </w:r>
          </w:p>
        </w:tc>
        <w:tc>
          <w:tcPr>
            <w:tcW w:w="3793" w:type="pct"/>
            <w:tcBorders>
              <w:top w:val="single" w:sz="2" w:space="0" w:color="auto"/>
              <w:bottom w:val="single" w:sz="12" w:space="0" w:color="auto"/>
            </w:tcBorders>
            <w:shd w:val="clear" w:color="auto" w:fill="auto"/>
            <w:hideMark/>
          </w:tcPr>
          <w:p w:rsidR="001228F2" w:rsidRPr="00ED70FE" w:rsidRDefault="001228F2" w:rsidP="00593A0E">
            <w:pPr>
              <w:pStyle w:val="Tabletext"/>
            </w:pPr>
            <w:r w:rsidRPr="00ED70FE">
              <w:t>Radiographic examination of excised breast tissue to confirm satisfactory excision of one or more lesions in one breast or both following pre</w:t>
            </w:r>
            <w:r w:rsidR="00ED70FE">
              <w:noBreakHyphen/>
            </w:r>
            <w:r w:rsidRPr="00ED70FE">
              <w:t>operative localisation in conjunction with a service under item</w:t>
            </w:r>
            <w:r w:rsidR="00ED70FE" w:rsidRPr="00ED70FE">
              <w:t> </w:t>
            </w:r>
            <w:r w:rsidRPr="00ED70FE">
              <w:t xml:space="preserve">31536 </w:t>
            </w:r>
            <w:bookmarkStart w:id="132" w:name="BK_S4P50L22C61"/>
            <w:bookmarkEnd w:id="132"/>
            <w:r w:rsidRPr="00ED70FE">
              <w:t>(R)</w:t>
            </w:r>
          </w:p>
        </w:tc>
        <w:tc>
          <w:tcPr>
            <w:tcW w:w="598" w:type="pct"/>
            <w:tcBorders>
              <w:top w:val="single" w:sz="2" w:space="0" w:color="auto"/>
              <w:bottom w:val="single" w:sz="12" w:space="0" w:color="auto"/>
            </w:tcBorders>
            <w:shd w:val="clear" w:color="auto" w:fill="auto"/>
            <w:hideMark/>
          </w:tcPr>
          <w:p w:rsidR="001228F2" w:rsidRPr="00ED70FE" w:rsidRDefault="001228F2" w:rsidP="00593A0E">
            <w:pPr>
              <w:pStyle w:val="Tabletext"/>
              <w:tabs>
                <w:tab w:val="decimal" w:pos="400"/>
              </w:tabs>
              <w:jc w:val="right"/>
            </w:pPr>
            <w:r w:rsidRPr="00ED70FE">
              <w:t>47.75</w:t>
            </w:r>
          </w:p>
        </w:tc>
      </w:tr>
    </w:tbl>
    <w:p w:rsidR="00566AE7" w:rsidRPr="00ED70FE" w:rsidRDefault="00566AE7" w:rsidP="00566AE7">
      <w:pPr>
        <w:pStyle w:val="ActHead4"/>
      </w:pPr>
      <w:bookmarkStart w:id="133" w:name="_Toc39142261"/>
      <w:r w:rsidRPr="00C50F09">
        <w:rPr>
          <w:rStyle w:val="CharSubdNo"/>
        </w:rPr>
        <w:t>Subdivision D</w:t>
      </w:r>
      <w:r w:rsidRPr="00ED70FE">
        <w:t>—</w:t>
      </w:r>
      <w:r w:rsidRPr="00C50F09">
        <w:rPr>
          <w:rStyle w:val="CharSubdText"/>
        </w:rPr>
        <w:t>Subgroups 12 and 13 of Group I3</w:t>
      </w:r>
      <w:bookmarkEnd w:id="133"/>
    </w:p>
    <w:p w:rsidR="00566AE7" w:rsidRPr="00ED70FE" w:rsidRDefault="00566AE7" w:rsidP="00566AE7">
      <w:pPr>
        <w:pStyle w:val="ActHead5"/>
      </w:pPr>
      <w:bookmarkStart w:id="134" w:name="_Toc39142262"/>
      <w:r w:rsidRPr="00C50F09">
        <w:rPr>
          <w:rStyle w:val="CharSectno"/>
        </w:rPr>
        <w:t>2.3.7</w:t>
      </w:r>
      <w:r w:rsidRPr="00ED70FE">
        <w:t xml:space="preserve">  Items in Subgroups 12 and 13 of Group I3</w:t>
      </w:r>
      <w:bookmarkEnd w:id="134"/>
    </w:p>
    <w:p w:rsidR="00566AE7" w:rsidRPr="00ED70FE" w:rsidRDefault="00566AE7" w:rsidP="00566AE7">
      <w:pPr>
        <w:pStyle w:val="subsection"/>
      </w:pPr>
      <w:r w:rsidRPr="00ED70FE">
        <w:tab/>
      </w:r>
      <w:r w:rsidRPr="00ED70FE">
        <w:tab/>
        <w:t>This clause sets out items in Subgroups 12 and 13 of Group I3.</w:t>
      </w:r>
    </w:p>
    <w:p w:rsidR="00566AE7" w:rsidRPr="00ED70FE" w:rsidRDefault="00566AE7" w:rsidP="00566AE7">
      <w:pPr>
        <w:pStyle w:val="Tabletext"/>
        <w:keepNext/>
        <w:keepLines/>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30"/>
        <w:gridCol w:w="6238"/>
        <w:gridCol w:w="1107"/>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I3—Diagnostic radiography</w:t>
            </w:r>
          </w:p>
        </w:tc>
      </w:tr>
      <w:tr w:rsidR="00566AE7" w:rsidRPr="00ED70FE" w:rsidTr="00593A0E">
        <w:trPr>
          <w:tblHeader/>
        </w:trPr>
        <w:tc>
          <w:tcPr>
            <w:tcW w:w="615"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35" w:name="BK_S4P50L29C5"/>
            <w:bookmarkEnd w:id="135"/>
          </w:p>
        </w:tc>
        <w:tc>
          <w:tcPr>
            <w:tcW w:w="3724"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661"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hideMark/>
          </w:tcPr>
          <w:p w:rsidR="00566AE7" w:rsidRPr="00ED70FE" w:rsidRDefault="00566AE7" w:rsidP="00593A0E">
            <w:pPr>
              <w:pStyle w:val="TableHeading"/>
              <w:rPr>
                <w:snapToGrid w:val="0"/>
              </w:rPr>
            </w:pPr>
            <w:r w:rsidRPr="00ED70FE">
              <w:t>Subgroup 12—Radiographic examination with opaque or contrast media</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59700</w:t>
            </w:r>
          </w:p>
        </w:tc>
        <w:tc>
          <w:tcPr>
            <w:tcW w:w="3724" w:type="pct"/>
            <w:shd w:val="clear" w:color="auto" w:fill="auto"/>
            <w:hideMark/>
          </w:tcPr>
          <w:p w:rsidR="0052189E" w:rsidRPr="00ED70FE" w:rsidRDefault="0052189E" w:rsidP="00593A0E">
            <w:pPr>
              <w:pStyle w:val="Tabletext"/>
            </w:pPr>
            <w:r w:rsidRPr="00ED70FE">
              <w:t>Discography, each disc, with or without preliminary plain films and with preparation and contrast injection (R) (Anaes.)</w:t>
            </w:r>
          </w:p>
        </w:tc>
        <w:tc>
          <w:tcPr>
            <w:tcW w:w="661" w:type="pct"/>
            <w:shd w:val="clear" w:color="auto" w:fill="auto"/>
            <w:hideMark/>
          </w:tcPr>
          <w:p w:rsidR="0052189E" w:rsidRPr="00ED70FE" w:rsidRDefault="0052189E" w:rsidP="00593A0E">
            <w:pPr>
              <w:pStyle w:val="Tabletext"/>
              <w:tabs>
                <w:tab w:val="decimal" w:pos="440"/>
              </w:tabs>
              <w:jc w:val="right"/>
            </w:pPr>
            <w:r w:rsidRPr="00ED70FE">
              <w:t>98.00</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59703</w:t>
            </w:r>
          </w:p>
        </w:tc>
        <w:tc>
          <w:tcPr>
            <w:tcW w:w="3724" w:type="pct"/>
            <w:shd w:val="clear" w:color="auto" w:fill="auto"/>
            <w:hideMark/>
          </w:tcPr>
          <w:p w:rsidR="0052189E" w:rsidRPr="00ED70FE" w:rsidRDefault="0052189E" w:rsidP="00593A0E">
            <w:pPr>
              <w:pStyle w:val="Tabletext"/>
            </w:pPr>
            <w:r w:rsidRPr="00ED70FE">
              <w:t>Dacryocystography, one side, with or without preliminary plain film and with preparation and contrast injection (R)</w:t>
            </w:r>
          </w:p>
        </w:tc>
        <w:tc>
          <w:tcPr>
            <w:tcW w:w="661" w:type="pct"/>
            <w:shd w:val="clear" w:color="auto" w:fill="auto"/>
            <w:hideMark/>
          </w:tcPr>
          <w:p w:rsidR="0052189E" w:rsidRPr="00ED70FE" w:rsidRDefault="0052189E" w:rsidP="00593A0E">
            <w:pPr>
              <w:pStyle w:val="Tabletext"/>
              <w:tabs>
                <w:tab w:val="decimal" w:pos="440"/>
              </w:tabs>
              <w:jc w:val="right"/>
            </w:pPr>
            <w:r w:rsidRPr="00ED70FE">
              <w:t>77.05</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59712</w:t>
            </w:r>
          </w:p>
        </w:tc>
        <w:tc>
          <w:tcPr>
            <w:tcW w:w="3724" w:type="pct"/>
            <w:shd w:val="clear" w:color="auto" w:fill="auto"/>
            <w:hideMark/>
          </w:tcPr>
          <w:p w:rsidR="0052189E" w:rsidRPr="00ED70FE" w:rsidRDefault="0052189E" w:rsidP="00593A0E">
            <w:pPr>
              <w:pStyle w:val="Tabletext"/>
            </w:pPr>
            <w:r w:rsidRPr="00ED70FE">
              <w:t>Hysterosalpingography, with or without preliminary plain films and with preparation and contrast injection (R)(Anaes.)</w:t>
            </w:r>
          </w:p>
        </w:tc>
        <w:tc>
          <w:tcPr>
            <w:tcW w:w="661" w:type="pct"/>
            <w:shd w:val="clear" w:color="auto" w:fill="auto"/>
            <w:hideMark/>
          </w:tcPr>
          <w:p w:rsidR="0052189E" w:rsidRPr="00ED70FE" w:rsidRDefault="0052189E" w:rsidP="00593A0E">
            <w:pPr>
              <w:pStyle w:val="Tabletext"/>
              <w:tabs>
                <w:tab w:val="decimal" w:pos="440"/>
              </w:tabs>
              <w:jc w:val="right"/>
            </w:pPr>
            <w:r w:rsidRPr="00ED70FE">
              <w:t>115.40</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59715</w:t>
            </w:r>
          </w:p>
        </w:tc>
        <w:tc>
          <w:tcPr>
            <w:tcW w:w="3724" w:type="pct"/>
            <w:shd w:val="clear" w:color="auto" w:fill="auto"/>
            <w:hideMark/>
          </w:tcPr>
          <w:p w:rsidR="0052189E" w:rsidRPr="00ED70FE" w:rsidRDefault="0052189E" w:rsidP="00593A0E">
            <w:pPr>
              <w:pStyle w:val="Tabletext"/>
            </w:pPr>
            <w:r w:rsidRPr="00ED70FE">
              <w:t>Bronchography, one side, with or without preliminary plain films and with preparation and contrast injection, on a person under 16 years of age (R) (Anaes.)</w:t>
            </w:r>
          </w:p>
        </w:tc>
        <w:tc>
          <w:tcPr>
            <w:tcW w:w="661" w:type="pct"/>
            <w:shd w:val="clear" w:color="auto" w:fill="auto"/>
            <w:hideMark/>
          </w:tcPr>
          <w:p w:rsidR="0052189E" w:rsidRPr="00ED70FE" w:rsidRDefault="0052189E" w:rsidP="00593A0E">
            <w:pPr>
              <w:pStyle w:val="Tabletext"/>
              <w:tabs>
                <w:tab w:val="decimal" w:pos="440"/>
              </w:tabs>
              <w:jc w:val="right"/>
            </w:pPr>
            <w:r w:rsidRPr="00ED70FE">
              <w:t>145.70</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59718</w:t>
            </w:r>
          </w:p>
        </w:tc>
        <w:tc>
          <w:tcPr>
            <w:tcW w:w="3724" w:type="pct"/>
            <w:shd w:val="clear" w:color="auto" w:fill="auto"/>
            <w:hideMark/>
          </w:tcPr>
          <w:p w:rsidR="0052189E" w:rsidRPr="00ED70FE" w:rsidRDefault="0052189E" w:rsidP="00593A0E">
            <w:pPr>
              <w:pStyle w:val="Tabletext"/>
            </w:pPr>
            <w:r w:rsidRPr="00ED70FE">
              <w:t>Phlebography, one side, with or without preliminary plain films and with preparation and contrast injection (R) (Anaes.)</w:t>
            </w:r>
          </w:p>
        </w:tc>
        <w:tc>
          <w:tcPr>
            <w:tcW w:w="661" w:type="pct"/>
            <w:shd w:val="clear" w:color="auto" w:fill="auto"/>
            <w:hideMark/>
          </w:tcPr>
          <w:p w:rsidR="0052189E" w:rsidRPr="00ED70FE" w:rsidRDefault="0052189E" w:rsidP="00593A0E">
            <w:pPr>
              <w:pStyle w:val="Tabletext"/>
              <w:tabs>
                <w:tab w:val="decimal" w:pos="440"/>
              </w:tabs>
              <w:jc w:val="right"/>
            </w:pPr>
            <w:r w:rsidRPr="00ED70FE">
              <w:t>136.65</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59724</w:t>
            </w:r>
          </w:p>
        </w:tc>
        <w:tc>
          <w:tcPr>
            <w:tcW w:w="3724" w:type="pct"/>
            <w:shd w:val="clear" w:color="auto" w:fill="auto"/>
            <w:hideMark/>
          </w:tcPr>
          <w:p w:rsidR="0052189E" w:rsidRPr="00ED70FE" w:rsidRDefault="0052189E" w:rsidP="00593A0E">
            <w:pPr>
              <w:pStyle w:val="Tabletext"/>
            </w:pPr>
            <w:r w:rsidRPr="00ED70FE">
              <w:t>Myelography, one or more regions, with or without preliminary plain films and with preparation and contrast injection, not being a service associated with a service to which item</w:t>
            </w:r>
            <w:r w:rsidR="00ED70FE" w:rsidRPr="00ED70FE">
              <w:t> </w:t>
            </w:r>
            <w:r w:rsidRPr="00ED70FE">
              <w:t>56219 applies (R)(Anaes.)</w:t>
            </w:r>
          </w:p>
        </w:tc>
        <w:tc>
          <w:tcPr>
            <w:tcW w:w="661" w:type="pct"/>
            <w:shd w:val="clear" w:color="auto" w:fill="auto"/>
            <w:hideMark/>
          </w:tcPr>
          <w:p w:rsidR="0052189E" w:rsidRPr="00ED70FE" w:rsidRDefault="0052189E" w:rsidP="00593A0E">
            <w:pPr>
              <w:pStyle w:val="Tabletext"/>
              <w:tabs>
                <w:tab w:val="decimal" w:pos="440"/>
              </w:tabs>
              <w:jc w:val="right"/>
            </w:pPr>
            <w:r w:rsidRPr="00ED70FE">
              <w:t>229.85</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59733</w:t>
            </w:r>
          </w:p>
        </w:tc>
        <w:tc>
          <w:tcPr>
            <w:tcW w:w="3724" w:type="pct"/>
            <w:shd w:val="clear" w:color="auto" w:fill="auto"/>
            <w:hideMark/>
          </w:tcPr>
          <w:p w:rsidR="0052189E" w:rsidRPr="00ED70FE" w:rsidRDefault="0052189E" w:rsidP="00593A0E">
            <w:pPr>
              <w:pStyle w:val="Tabletext"/>
            </w:pPr>
            <w:r w:rsidRPr="00ED70FE">
              <w:t>Sialography, one side, with preparation and contrast injection, not being a service associated with a service to which item</w:t>
            </w:r>
            <w:r w:rsidR="00ED70FE" w:rsidRPr="00ED70FE">
              <w:t> </w:t>
            </w:r>
            <w:r w:rsidRPr="00ED70FE">
              <w:t>57918 applies (R)</w:t>
            </w:r>
          </w:p>
        </w:tc>
        <w:tc>
          <w:tcPr>
            <w:tcW w:w="661" w:type="pct"/>
            <w:shd w:val="clear" w:color="auto" w:fill="auto"/>
            <w:hideMark/>
          </w:tcPr>
          <w:p w:rsidR="0052189E" w:rsidRPr="00ED70FE" w:rsidRDefault="0052189E" w:rsidP="00593A0E">
            <w:pPr>
              <w:pStyle w:val="Tabletext"/>
              <w:tabs>
                <w:tab w:val="decimal" w:pos="440"/>
              </w:tabs>
              <w:jc w:val="right"/>
            </w:pPr>
            <w:r w:rsidRPr="00ED70FE">
              <w:t>109.30</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59739</w:t>
            </w:r>
          </w:p>
        </w:tc>
        <w:tc>
          <w:tcPr>
            <w:tcW w:w="3724" w:type="pct"/>
            <w:shd w:val="clear" w:color="auto" w:fill="auto"/>
            <w:hideMark/>
          </w:tcPr>
          <w:p w:rsidR="0052189E" w:rsidRPr="00ED70FE" w:rsidRDefault="0052189E" w:rsidP="00593A0E">
            <w:pPr>
              <w:pStyle w:val="Tabletext"/>
            </w:pPr>
            <w:r w:rsidRPr="00ED70FE">
              <w:t>Sinogram or fistulogram, one or more regions, with or without preliminary plain films and with preparation and contrast injection (R))</w:t>
            </w:r>
          </w:p>
        </w:tc>
        <w:tc>
          <w:tcPr>
            <w:tcW w:w="661" w:type="pct"/>
            <w:shd w:val="clear" w:color="auto" w:fill="auto"/>
            <w:hideMark/>
          </w:tcPr>
          <w:p w:rsidR="0052189E" w:rsidRPr="00ED70FE" w:rsidRDefault="0052189E" w:rsidP="00593A0E">
            <w:pPr>
              <w:pStyle w:val="Tabletext"/>
              <w:tabs>
                <w:tab w:val="decimal" w:pos="440"/>
              </w:tabs>
              <w:jc w:val="right"/>
            </w:pPr>
            <w:r w:rsidRPr="00ED70FE">
              <w:t>74.85</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59751</w:t>
            </w:r>
          </w:p>
        </w:tc>
        <w:tc>
          <w:tcPr>
            <w:tcW w:w="3724" w:type="pct"/>
            <w:shd w:val="clear" w:color="auto" w:fill="auto"/>
            <w:hideMark/>
          </w:tcPr>
          <w:p w:rsidR="0052189E" w:rsidRPr="00ED70FE" w:rsidRDefault="0052189E" w:rsidP="00593A0E">
            <w:pPr>
              <w:pStyle w:val="Tabletext"/>
            </w:pPr>
            <w:r w:rsidRPr="00ED70FE">
              <w:t>Arthrography, each joint, excluding the facet (zygapophyseal) joints of the spine, single or double contrast study, with or without preliminary plain films and with preparation and contrast injection (R)</w:t>
            </w:r>
          </w:p>
        </w:tc>
        <w:tc>
          <w:tcPr>
            <w:tcW w:w="661" w:type="pct"/>
            <w:shd w:val="clear" w:color="auto" w:fill="auto"/>
            <w:hideMark/>
          </w:tcPr>
          <w:p w:rsidR="0052189E" w:rsidRPr="00ED70FE" w:rsidRDefault="0052189E" w:rsidP="00593A0E">
            <w:pPr>
              <w:pStyle w:val="Tabletext"/>
              <w:tabs>
                <w:tab w:val="decimal" w:pos="440"/>
              </w:tabs>
              <w:jc w:val="right"/>
            </w:pPr>
            <w:r w:rsidRPr="00ED70FE">
              <w:t>141.25</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59754</w:t>
            </w:r>
          </w:p>
        </w:tc>
        <w:tc>
          <w:tcPr>
            <w:tcW w:w="3724" w:type="pct"/>
            <w:shd w:val="clear" w:color="auto" w:fill="auto"/>
            <w:hideMark/>
          </w:tcPr>
          <w:p w:rsidR="0052189E" w:rsidRPr="00ED70FE" w:rsidRDefault="0052189E" w:rsidP="00593A0E">
            <w:pPr>
              <w:pStyle w:val="Tabletext"/>
            </w:pPr>
            <w:r w:rsidRPr="00ED70FE">
              <w:t>Lymphangiography, one or both sides, with preliminary plain films and follow</w:t>
            </w:r>
            <w:r w:rsidR="00ED70FE">
              <w:noBreakHyphen/>
            </w:r>
            <w:r w:rsidRPr="00ED70FE">
              <w:t>up radiography and with preparation and contrast injection (R)</w:t>
            </w:r>
          </w:p>
        </w:tc>
        <w:tc>
          <w:tcPr>
            <w:tcW w:w="661" w:type="pct"/>
            <w:shd w:val="clear" w:color="auto" w:fill="auto"/>
            <w:hideMark/>
          </w:tcPr>
          <w:p w:rsidR="0052189E" w:rsidRPr="00ED70FE" w:rsidRDefault="0052189E" w:rsidP="00593A0E">
            <w:pPr>
              <w:pStyle w:val="Tabletext"/>
              <w:tabs>
                <w:tab w:val="decimal" w:pos="440"/>
              </w:tabs>
              <w:jc w:val="right"/>
            </w:pPr>
            <w:r w:rsidRPr="00ED70FE">
              <w:t>222.65</w:t>
            </w:r>
          </w:p>
        </w:tc>
      </w:tr>
      <w:tr w:rsidR="0052189E" w:rsidRPr="00ED70FE" w:rsidTr="00593A0E">
        <w:tc>
          <w:tcPr>
            <w:tcW w:w="615" w:type="pct"/>
            <w:shd w:val="clear" w:color="auto" w:fill="auto"/>
            <w:hideMark/>
          </w:tcPr>
          <w:p w:rsidR="0052189E" w:rsidRPr="00ED70FE" w:rsidRDefault="0052189E" w:rsidP="00593A0E">
            <w:pPr>
              <w:pStyle w:val="Tabletext"/>
            </w:pPr>
            <w:r w:rsidRPr="00ED70FE">
              <w:t>59763</w:t>
            </w:r>
          </w:p>
        </w:tc>
        <w:tc>
          <w:tcPr>
            <w:tcW w:w="3724" w:type="pct"/>
            <w:shd w:val="clear" w:color="auto" w:fill="auto"/>
            <w:hideMark/>
          </w:tcPr>
          <w:p w:rsidR="0052189E" w:rsidRPr="00ED70FE" w:rsidRDefault="0052189E" w:rsidP="00593A0E">
            <w:pPr>
              <w:pStyle w:val="Tabletext"/>
            </w:pPr>
            <w:r w:rsidRPr="00ED70FE">
              <w:t>Air insufflation during video—fluoroscopic imaging including associated consultation (R)</w:t>
            </w:r>
          </w:p>
        </w:tc>
        <w:tc>
          <w:tcPr>
            <w:tcW w:w="661" w:type="pct"/>
            <w:shd w:val="clear" w:color="auto" w:fill="auto"/>
            <w:hideMark/>
          </w:tcPr>
          <w:p w:rsidR="0052189E" w:rsidRPr="00ED70FE" w:rsidRDefault="0052189E" w:rsidP="00593A0E">
            <w:pPr>
              <w:pStyle w:val="Tabletext"/>
              <w:tabs>
                <w:tab w:val="decimal" w:pos="440"/>
              </w:tabs>
              <w:jc w:val="right"/>
            </w:pPr>
            <w:r w:rsidRPr="00ED70FE">
              <w:t>135.90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13—Angiography</w:t>
            </w:r>
          </w:p>
        </w:tc>
      </w:tr>
      <w:tr w:rsidR="0073268E" w:rsidRPr="00ED70FE" w:rsidTr="00593A0E">
        <w:tc>
          <w:tcPr>
            <w:tcW w:w="615" w:type="pct"/>
            <w:shd w:val="clear" w:color="auto" w:fill="auto"/>
            <w:hideMark/>
          </w:tcPr>
          <w:p w:rsidR="0073268E" w:rsidRPr="00ED70FE" w:rsidRDefault="0073268E" w:rsidP="00593A0E">
            <w:pPr>
              <w:pStyle w:val="Tabletext"/>
            </w:pPr>
            <w:r w:rsidRPr="00ED70FE">
              <w:t>59903</w:t>
            </w:r>
          </w:p>
        </w:tc>
        <w:tc>
          <w:tcPr>
            <w:tcW w:w="3724" w:type="pct"/>
            <w:shd w:val="clear" w:color="auto" w:fill="auto"/>
            <w:hideMark/>
          </w:tcPr>
          <w:p w:rsidR="0073268E" w:rsidRPr="00ED70FE" w:rsidRDefault="0073268E" w:rsidP="00593A0E">
            <w:pPr>
              <w:pStyle w:val="Tabletext"/>
            </w:pPr>
            <w:r w:rsidRPr="00ED70FE">
              <w:t>Angiocardiography, including the service mentioned in item</w:t>
            </w:r>
            <w:r w:rsidR="00ED70FE" w:rsidRPr="00ED70FE">
              <w:t> </w:t>
            </w:r>
            <w:r w:rsidRPr="00ED70FE">
              <w:t>59970 or 61109, not being a service to which item</w:t>
            </w:r>
            <w:r w:rsidR="00ED70FE" w:rsidRPr="00ED70FE">
              <w:t> </w:t>
            </w:r>
            <w:r w:rsidRPr="00ED70FE">
              <w:t>59912 or 59925 applies (R) (Anaes.)</w:t>
            </w:r>
          </w:p>
        </w:tc>
        <w:tc>
          <w:tcPr>
            <w:tcW w:w="661" w:type="pct"/>
            <w:shd w:val="clear" w:color="auto" w:fill="auto"/>
            <w:hideMark/>
          </w:tcPr>
          <w:p w:rsidR="0073268E" w:rsidRPr="00ED70FE" w:rsidRDefault="0073268E" w:rsidP="00593A0E">
            <w:pPr>
              <w:pStyle w:val="Tabletext"/>
              <w:tabs>
                <w:tab w:val="decimal" w:pos="440"/>
              </w:tabs>
              <w:jc w:val="right"/>
              <w:rPr>
                <w:snapToGrid w:val="0"/>
              </w:rPr>
            </w:pPr>
            <w:r w:rsidRPr="00ED70FE">
              <w:t>116.25</w:t>
            </w:r>
          </w:p>
        </w:tc>
      </w:tr>
      <w:tr w:rsidR="0073268E" w:rsidRPr="00ED70FE" w:rsidTr="00593A0E">
        <w:tc>
          <w:tcPr>
            <w:tcW w:w="615" w:type="pct"/>
            <w:shd w:val="clear" w:color="auto" w:fill="auto"/>
            <w:hideMark/>
          </w:tcPr>
          <w:p w:rsidR="0073268E" w:rsidRPr="00ED70FE" w:rsidRDefault="0073268E" w:rsidP="00593A0E">
            <w:pPr>
              <w:pStyle w:val="Tabletext"/>
            </w:pPr>
            <w:r w:rsidRPr="00ED70FE">
              <w:t>59912</w:t>
            </w:r>
          </w:p>
        </w:tc>
        <w:tc>
          <w:tcPr>
            <w:tcW w:w="3724" w:type="pct"/>
            <w:shd w:val="clear" w:color="auto" w:fill="auto"/>
            <w:hideMark/>
          </w:tcPr>
          <w:p w:rsidR="0073268E" w:rsidRPr="00ED70FE" w:rsidRDefault="0073268E" w:rsidP="00593A0E">
            <w:pPr>
              <w:pStyle w:val="Tabletext"/>
            </w:pPr>
            <w:r w:rsidRPr="00ED70FE">
              <w:t>Selective coronary arteriography, including the service mentioned in item</w:t>
            </w:r>
            <w:r w:rsidR="00ED70FE" w:rsidRPr="00ED70FE">
              <w:t> </w:t>
            </w:r>
            <w:r w:rsidRPr="00ED70FE">
              <w:t>59970 or 61109, not being a service to which item</w:t>
            </w:r>
            <w:r w:rsidR="00ED70FE" w:rsidRPr="00ED70FE">
              <w:t> </w:t>
            </w:r>
            <w:r w:rsidRPr="00ED70FE">
              <w:t>59903 or 59925 applies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309.80</w:t>
            </w:r>
          </w:p>
        </w:tc>
      </w:tr>
      <w:tr w:rsidR="0073268E" w:rsidRPr="00ED70FE" w:rsidTr="00593A0E">
        <w:tc>
          <w:tcPr>
            <w:tcW w:w="615" w:type="pct"/>
            <w:shd w:val="clear" w:color="auto" w:fill="auto"/>
            <w:hideMark/>
          </w:tcPr>
          <w:p w:rsidR="0073268E" w:rsidRPr="00ED70FE" w:rsidRDefault="0073268E" w:rsidP="00593A0E">
            <w:pPr>
              <w:pStyle w:val="Tabletext"/>
            </w:pPr>
            <w:r w:rsidRPr="00ED70FE">
              <w:t>59925</w:t>
            </w:r>
          </w:p>
        </w:tc>
        <w:tc>
          <w:tcPr>
            <w:tcW w:w="3724" w:type="pct"/>
            <w:shd w:val="clear" w:color="auto" w:fill="auto"/>
            <w:hideMark/>
          </w:tcPr>
          <w:p w:rsidR="0073268E" w:rsidRPr="00ED70FE" w:rsidRDefault="0073268E" w:rsidP="00593A0E">
            <w:pPr>
              <w:pStyle w:val="Tabletext"/>
            </w:pPr>
            <w:r w:rsidRPr="00ED70FE">
              <w:t>Selective coronary arteriography and angiocardiography, including a service mentioned in item</w:t>
            </w:r>
            <w:r w:rsidR="00ED70FE" w:rsidRPr="00ED70FE">
              <w:t> </w:t>
            </w:r>
            <w:r w:rsidRPr="00ED70FE">
              <w:t>59903, 59912, 59970 or 61109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367.90</w:t>
            </w:r>
          </w:p>
        </w:tc>
      </w:tr>
      <w:tr w:rsidR="0073268E" w:rsidRPr="00ED70FE" w:rsidTr="00593A0E">
        <w:tc>
          <w:tcPr>
            <w:tcW w:w="615" w:type="pct"/>
            <w:shd w:val="clear" w:color="auto" w:fill="auto"/>
            <w:hideMark/>
          </w:tcPr>
          <w:p w:rsidR="0073268E" w:rsidRPr="00ED70FE" w:rsidRDefault="0073268E" w:rsidP="00593A0E">
            <w:pPr>
              <w:pStyle w:val="Tabletext"/>
            </w:pPr>
            <w:r w:rsidRPr="00ED70FE">
              <w:t>59970</w:t>
            </w:r>
          </w:p>
        </w:tc>
        <w:tc>
          <w:tcPr>
            <w:tcW w:w="3724" w:type="pct"/>
            <w:shd w:val="clear" w:color="auto" w:fill="auto"/>
            <w:hideMark/>
          </w:tcPr>
          <w:p w:rsidR="0073268E" w:rsidRPr="00ED70FE" w:rsidRDefault="0073268E" w:rsidP="00593A0E">
            <w:pPr>
              <w:pStyle w:val="Tabletext"/>
            </w:pPr>
            <w:r w:rsidRPr="00ED70FE">
              <w:rPr>
                <w:snapToGrid w:val="0"/>
              </w:rPr>
              <w:t xml:space="preserve">Angiography or digital subtraction angiography, or both, with fluoroscopy and image acquisition, using a mobile image intensifier, including any preliminary plain films, preparation and contrast injection—one or more regions (R) </w:t>
            </w:r>
            <w:r w:rsidRPr="00ED70FE">
              <w:t>(Anaes.)</w:t>
            </w:r>
          </w:p>
        </w:tc>
        <w:tc>
          <w:tcPr>
            <w:tcW w:w="661" w:type="pct"/>
            <w:shd w:val="clear" w:color="auto" w:fill="auto"/>
            <w:hideMark/>
          </w:tcPr>
          <w:p w:rsidR="0073268E" w:rsidRPr="00ED70FE" w:rsidRDefault="0073268E" w:rsidP="00593A0E">
            <w:pPr>
              <w:pStyle w:val="Tabletext"/>
              <w:tabs>
                <w:tab w:val="decimal" w:pos="440"/>
              </w:tabs>
              <w:jc w:val="right"/>
              <w:rPr>
                <w:snapToGrid w:val="0"/>
              </w:rPr>
            </w:pPr>
            <w:r w:rsidRPr="00ED70FE">
              <w:t>170.80</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60000</w:t>
            </w:r>
          </w:p>
        </w:tc>
        <w:tc>
          <w:tcPr>
            <w:tcW w:w="3724" w:type="pct"/>
            <w:shd w:val="clear" w:color="auto" w:fill="auto"/>
            <w:hideMark/>
          </w:tcPr>
          <w:p w:rsidR="0073268E" w:rsidRPr="00ED70FE" w:rsidRDefault="0073268E" w:rsidP="00593A0E">
            <w:pPr>
              <w:pStyle w:val="Tabletext"/>
            </w:pPr>
            <w:r w:rsidRPr="00ED70FE">
              <w:t>Digital subtraction angiography, examination of head and neck with or without arch aortography—1 to 3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572.45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60003</w:t>
            </w:r>
          </w:p>
        </w:tc>
        <w:tc>
          <w:tcPr>
            <w:tcW w:w="3724" w:type="pct"/>
            <w:shd w:val="clear" w:color="auto" w:fill="auto"/>
            <w:hideMark/>
          </w:tcPr>
          <w:p w:rsidR="0073268E" w:rsidRPr="00ED70FE" w:rsidRDefault="0073268E" w:rsidP="00593A0E">
            <w:pPr>
              <w:pStyle w:val="Tabletext"/>
            </w:pPr>
            <w:r w:rsidRPr="00ED70FE">
              <w:t>Digital subtraction angiography, examination of head and neck with or without arch aortography—4 to 6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839.50</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60006</w:t>
            </w:r>
          </w:p>
        </w:tc>
        <w:tc>
          <w:tcPr>
            <w:tcW w:w="3724" w:type="pct"/>
            <w:shd w:val="clear" w:color="auto" w:fill="auto"/>
            <w:hideMark/>
          </w:tcPr>
          <w:p w:rsidR="0073268E" w:rsidRPr="00ED70FE" w:rsidRDefault="0073268E" w:rsidP="00593A0E">
            <w:pPr>
              <w:pStyle w:val="Tabletext"/>
            </w:pPr>
            <w:r w:rsidRPr="00ED70FE">
              <w:t>Digital subtraction angiography, examination of head and neck with or without arch aortography—7 to 9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1,193.75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60009</w:t>
            </w:r>
          </w:p>
        </w:tc>
        <w:tc>
          <w:tcPr>
            <w:tcW w:w="3724" w:type="pct"/>
            <w:shd w:val="clear" w:color="auto" w:fill="auto"/>
            <w:hideMark/>
          </w:tcPr>
          <w:p w:rsidR="0073268E" w:rsidRPr="00ED70FE" w:rsidRDefault="0073268E" w:rsidP="00593A0E">
            <w:pPr>
              <w:pStyle w:val="Tabletext"/>
            </w:pPr>
            <w:r w:rsidRPr="00ED70FE">
              <w:t>Digital subtraction angiography, examination of head and neck with or without arch aortography—10 or more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1,396.95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60012</w:t>
            </w:r>
          </w:p>
        </w:tc>
        <w:tc>
          <w:tcPr>
            <w:tcW w:w="3724" w:type="pct"/>
            <w:shd w:val="clear" w:color="auto" w:fill="auto"/>
            <w:hideMark/>
          </w:tcPr>
          <w:p w:rsidR="0073268E" w:rsidRPr="00ED70FE" w:rsidRDefault="0073268E" w:rsidP="00593A0E">
            <w:pPr>
              <w:pStyle w:val="Tabletext"/>
            </w:pPr>
            <w:r w:rsidRPr="00ED70FE">
              <w:t>Digital subtraction angiography, examination of thorax—1 to 3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572.45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60015</w:t>
            </w:r>
          </w:p>
        </w:tc>
        <w:tc>
          <w:tcPr>
            <w:tcW w:w="3724" w:type="pct"/>
            <w:shd w:val="clear" w:color="auto" w:fill="auto"/>
            <w:hideMark/>
          </w:tcPr>
          <w:p w:rsidR="0073268E" w:rsidRPr="00ED70FE" w:rsidRDefault="0073268E" w:rsidP="00593A0E">
            <w:pPr>
              <w:pStyle w:val="Tabletext"/>
            </w:pPr>
            <w:r w:rsidRPr="00ED70FE">
              <w:t>Digital subtraction angiography, examination of thorax—4 to 6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839.50</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60018</w:t>
            </w:r>
          </w:p>
        </w:tc>
        <w:tc>
          <w:tcPr>
            <w:tcW w:w="3724" w:type="pct"/>
            <w:shd w:val="clear" w:color="auto" w:fill="auto"/>
            <w:hideMark/>
          </w:tcPr>
          <w:p w:rsidR="0073268E" w:rsidRPr="00ED70FE" w:rsidRDefault="0073268E" w:rsidP="00593A0E">
            <w:pPr>
              <w:pStyle w:val="Tabletext"/>
            </w:pPr>
            <w:r w:rsidRPr="00ED70FE">
              <w:t>Digital subtraction angiography, examination of thorax—7 to 9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1,193.75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60021</w:t>
            </w:r>
          </w:p>
        </w:tc>
        <w:tc>
          <w:tcPr>
            <w:tcW w:w="3724" w:type="pct"/>
            <w:shd w:val="clear" w:color="auto" w:fill="auto"/>
            <w:hideMark/>
          </w:tcPr>
          <w:p w:rsidR="0073268E" w:rsidRPr="00ED70FE" w:rsidRDefault="0073268E" w:rsidP="00593A0E">
            <w:pPr>
              <w:pStyle w:val="Tabletext"/>
            </w:pPr>
            <w:r w:rsidRPr="00ED70FE">
              <w:t>Digital subtraction angiography, examination of thorax—10 or more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1,396.95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60024</w:t>
            </w:r>
          </w:p>
        </w:tc>
        <w:tc>
          <w:tcPr>
            <w:tcW w:w="3724" w:type="pct"/>
            <w:shd w:val="clear" w:color="auto" w:fill="auto"/>
            <w:hideMark/>
          </w:tcPr>
          <w:p w:rsidR="0073268E" w:rsidRPr="00ED70FE" w:rsidRDefault="0073268E" w:rsidP="00593A0E">
            <w:pPr>
              <w:pStyle w:val="Tabletext"/>
            </w:pPr>
            <w:r w:rsidRPr="00ED70FE">
              <w:t>Digital subtraction angiography, examination of abdomen—1 to 3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572.45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60027</w:t>
            </w:r>
          </w:p>
        </w:tc>
        <w:tc>
          <w:tcPr>
            <w:tcW w:w="3724" w:type="pct"/>
            <w:shd w:val="clear" w:color="auto" w:fill="auto"/>
            <w:hideMark/>
          </w:tcPr>
          <w:p w:rsidR="0073268E" w:rsidRPr="00ED70FE" w:rsidRDefault="0073268E" w:rsidP="00593A0E">
            <w:pPr>
              <w:pStyle w:val="Tabletext"/>
            </w:pPr>
            <w:r w:rsidRPr="00ED70FE">
              <w:t>Digital subtraction angiography, examination of abdomen—4 to 6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839.50</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60030</w:t>
            </w:r>
          </w:p>
        </w:tc>
        <w:tc>
          <w:tcPr>
            <w:tcW w:w="3724" w:type="pct"/>
            <w:shd w:val="clear" w:color="auto" w:fill="auto"/>
            <w:hideMark/>
          </w:tcPr>
          <w:p w:rsidR="0073268E" w:rsidRPr="00ED70FE" w:rsidRDefault="0073268E" w:rsidP="00593A0E">
            <w:pPr>
              <w:pStyle w:val="Tabletext"/>
            </w:pPr>
            <w:r w:rsidRPr="00ED70FE">
              <w:t>Digital subtraction angiography, examination of abdomen—7 to 9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1,193.75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60033</w:t>
            </w:r>
          </w:p>
        </w:tc>
        <w:tc>
          <w:tcPr>
            <w:tcW w:w="3724" w:type="pct"/>
            <w:shd w:val="clear" w:color="auto" w:fill="auto"/>
            <w:hideMark/>
          </w:tcPr>
          <w:p w:rsidR="0073268E" w:rsidRPr="00ED70FE" w:rsidRDefault="0073268E" w:rsidP="00593A0E">
            <w:pPr>
              <w:pStyle w:val="Tabletext"/>
            </w:pPr>
            <w:r w:rsidRPr="00ED70FE">
              <w:t>Digital subtraction angiography, examination of abdomen—10 or more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1,396.95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60036</w:t>
            </w:r>
          </w:p>
        </w:tc>
        <w:tc>
          <w:tcPr>
            <w:tcW w:w="3724" w:type="pct"/>
            <w:shd w:val="clear" w:color="auto" w:fill="auto"/>
            <w:hideMark/>
          </w:tcPr>
          <w:p w:rsidR="0073268E" w:rsidRPr="00ED70FE" w:rsidRDefault="0073268E" w:rsidP="00593A0E">
            <w:pPr>
              <w:pStyle w:val="Tabletext"/>
            </w:pPr>
            <w:r w:rsidRPr="00ED70FE">
              <w:t>Digital subtraction angiography, examination of upper limb or limbs—1 to 3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572.45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60039</w:t>
            </w:r>
          </w:p>
        </w:tc>
        <w:tc>
          <w:tcPr>
            <w:tcW w:w="3724" w:type="pct"/>
            <w:shd w:val="clear" w:color="auto" w:fill="auto"/>
            <w:hideMark/>
          </w:tcPr>
          <w:p w:rsidR="0073268E" w:rsidRPr="00ED70FE" w:rsidRDefault="0073268E" w:rsidP="00593A0E">
            <w:pPr>
              <w:pStyle w:val="Tabletext"/>
            </w:pPr>
            <w:r w:rsidRPr="00ED70FE">
              <w:t>Digital subtraction angiography, examination of upper limb or limbs—4 to 6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839.50</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60042</w:t>
            </w:r>
          </w:p>
        </w:tc>
        <w:tc>
          <w:tcPr>
            <w:tcW w:w="3724" w:type="pct"/>
            <w:shd w:val="clear" w:color="auto" w:fill="auto"/>
            <w:hideMark/>
          </w:tcPr>
          <w:p w:rsidR="0073268E" w:rsidRPr="00ED70FE" w:rsidRDefault="0073268E" w:rsidP="00593A0E">
            <w:pPr>
              <w:pStyle w:val="Tabletext"/>
            </w:pPr>
            <w:r w:rsidRPr="00ED70FE">
              <w:t>Digital subtraction angiography, examination of upper limb or limbs—7 to 9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1,193.75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60045</w:t>
            </w:r>
          </w:p>
        </w:tc>
        <w:tc>
          <w:tcPr>
            <w:tcW w:w="3724" w:type="pct"/>
            <w:shd w:val="clear" w:color="auto" w:fill="auto"/>
            <w:hideMark/>
          </w:tcPr>
          <w:p w:rsidR="0073268E" w:rsidRPr="00ED70FE" w:rsidRDefault="0073268E" w:rsidP="00593A0E">
            <w:pPr>
              <w:pStyle w:val="Tabletext"/>
            </w:pPr>
            <w:r w:rsidRPr="00ED70FE">
              <w:t>Digital subtraction angiography, examination of upper limb or limbs—10 or more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1,396.95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60048</w:t>
            </w:r>
          </w:p>
        </w:tc>
        <w:tc>
          <w:tcPr>
            <w:tcW w:w="3724" w:type="pct"/>
            <w:shd w:val="clear" w:color="auto" w:fill="auto"/>
            <w:hideMark/>
          </w:tcPr>
          <w:p w:rsidR="0073268E" w:rsidRPr="00ED70FE" w:rsidRDefault="0073268E" w:rsidP="00593A0E">
            <w:pPr>
              <w:pStyle w:val="Tabletext"/>
            </w:pPr>
            <w:r w:rsidRPr="00ED70FE">
              <w:t>Digital subtraction angiography, examination of lower limb or limbs—1 to 3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572.45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60051</w:t>
            </w:r>
          </w:p>
        </w:tc>
        <w:tc>
          <w:tcPr>
            <w:tcW w:w="3724" w:type="pct"/>
            <w:shd w:val="clear" w:color="auto" w:fill="auto"/>
            <w:hideMark/>
          </w:tcPr>
          <w:p w:rsidR="0073268E" w:rsidRPr="00ED70FE" w:rsidRDefault="0073268E" w:rsidP="00593A0E">
            <w:pPr>
              <w:pStyle w:val="Tabletext"/>
            </w:pPr>
            <w:r w:rsidRPr="00ED70FE">
              <w:t>Digital subtraction angiography, examination of lower limb or limbs—4 to 6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839.50</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60054</w:t>
            </w:r>
          </w:p>
        </w:tc>
        <w:tc>
          <w:tcPr>
            <w:tcW w:w="3724" w:type="pct"/>
            <w:shd w:val="clear" w:color="auto" w:fill="auto"/>
            <w:hideMark/>
          </w:tcPr>
          <w:p w:rsidR="0073268E" w:rsidRPr="00ED70FE" w:rsidRDefault="0073268E" w:rsidP="00593A0E">
            <w:pPr>
              <w:pStyle w:val="Tabletext"/>
            </w:pPr>
            <w:r w:rsidRPr="00ED70FE">
              <w:t>Digital subtraction angiography, examination of lower limb or limbs—7 to 9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1,193.75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60057</w:t>
            </w:r>
          </w:p>
        </w:tc>
        <w:tc>
          <w:tcPr>
            <w:tcW w:w="3724" w:type="pct"/>
            <w:shd w:val="clear" w:color="auto" w:fill="auto"/>
            <w:hideMark/>
          </w:tcPr>
          <w:p w:rsidR="0073268E" w:rsidRPr="00ED70FE" w:rsidRDefault="0073268E" w:rsidP="00593A0E">
            <w:pPr>
              <w:pStyle w:val="Tabletext"/>
            </w:pPr>
            <w:r w:rsidRPr="00ED70FE">
              <w:t>Digital subtraction angiography, examination of lower limb or limbs—10 or more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1,396.95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60060</w:t>
            </w:r>
          </w:p>
        </w:tc>
        <w:tc>
          <w:tcPr>
            <w:tcW w:w="3724" w:type="pct"/>
            <w:shd w:val="clear" w:color="auto" w:fill="auto"/>
            <w:hideMark/>
          </w:tcPr>
          <w:p w:rsidR="0073268E" w:rsidRPr="00ED70FE" w:rsidRDefault="0073268E" w:rsidP="00593A0E">
            <w:pPr>
              <w:pStyle w:val="Tabletext"/>
            </w:pPr>
            <w:r w:rsidRPr="00ED70FE">
              <w:t>Digital subtraction angiography, examination of aorta and lower limb or limbs—1 to 3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572.45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60063</w:t>
            </w:r>
          </w:p>
        </w:tc>
        <w:tc>
          <w:tcPr>
            <w:tcW w:w="3724" w:type="pct"/>
            <w:shd w:val="clear" w:color="auto" w:fill="auto"/>
            <w:hideMark/>
          </w:tcPr>
          <w:p w:rsidR="0073268E" w:rsidRPr="00ED70FE" w:rsidRDefault="0073268E" w:rsidP="00593A0E">
            <w:pPr>
              <w:pStyle w:val="Tabletext"/>
            </w:pPr>
            <w:r w:rsidRPr="00ED70FE">
              <w:t>Digital subtraction angiography, examination of aorta and lower limb or limbs—4 to 6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839.50</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60066</w:t>
            </w:r>
          </w:p>
        </w:tc>
        <w:tc>
          <w:tcPr>
            <w:tcW w:w="3724" w:type="pct"/>
            <w:shd w:val="clear" w:color="auto" w:fill="auto"/>
            <w:hideMark/>
          </w:tcPr>
          <w:p w:rsidR="0073268E" w:rsidRPr="00ED70FE" w:rsidRDefault="0073268E" w:rsidP="00593A0E">
            <w:pPr>
              <w:pStyle w:val="Tabletext"/>
            </w:pPr>
            <w:r w:rsidRPr="00ED70FE">
              <w:t>Digital subtraction angiography, examination of aorta and lower limb or limbs—7 to 9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1,193.75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60069</w:t>
            </w:r>
          </w:p>
        </w:tc>
        <w:tc>
          <w:tcPr>
            <w:tcW w:w="3724" w:type="pct"/>
            <w:shd w:val="clear" w:color="auto" w:fill="auto"/>
            <w:hideMark/>
          </w:tcPr>
          <w:p w:rsidR="0073268E" w:rsidRPr="00ED70FE" w:rsidRDefault="0073268E" w:rsidP="00593A0E">
            <w:pPr>
              <w:pStyle w:val="Tabletext"/>
            </w:pPr>
            <w:r w:rsidRPr="00ED70FE">
              <w:t>Digital subtraction angiography, examination of aorta and lower limb or limbs—10 or more data acquisition runs (R) (Anaes.)</w:t>
            </w:r>
          </w:p>
        </w:tc>
        <w:tc>
          <w:tcPr>
            <w:tcW w:w="661" w:type="pct"/>
            <w:shd w:val="clear" w:color="auto" w:fill="auto"/>
            <w:hideMark/>
          </w:tcPr>
          <w:p w:rsidR="0073268E" w:rsidRPr="00ED70FE" w:rsidRDefault="0073268E" w:rsidP="00593A0E">
            <w:pPr>
              <w:pStyle w:val="Tabletext"/>
              <w:tabs>
                <w:tab w:val="decimal" w:pos="440"/>
              </w:tabs>
              <w:jc w:val="right"/>
            </w:pPr>
            <w:r w:rsidRPr="00ED70FE">
              <w:t>1,396.95</w:t>
            </w:r>
          </w:p>
        </w:tc>
      </w:tr>
      <w:tr w:rsidR="0073268E" w:rsidRPr="00ED70FE" w:rsidTr="00593A0E">
        <w:tc>
          <w:tcPr>
            <w:tcW w:w="615" w:type="pct"/>
            <w:shd w:val="clear" w:color="auto" w:fill="auto"/>
            <w:hideMark/>
          </w:tcPr>
          <w:p w:rsidR="0073268E" w:rsidRPr="00ED70FE" w:rsidRDefault="0073268E" w:rsidP="00593A0E">
            <w:pPr>
              <w:pStyle w:val="Tabletext"/>
            </w:pPr>
            <w:r w:rsidRPr="00ED70FE">
              <w:t>60072</w:t>
            </w:r>
          </w:p>
        </w:tc>
        <w:tc>
          <w:tcPr>
            <w:tcW w:w="3724" w:type="pct"/>
            <w:shd w:val="clear" w:color="auto" w:fill="auto"/>
            <w:hideMark/>
          </w:tcPr>
          <w:p w:rsidR="0073268E" w:rsidRPr="00ED70FE" w:rsidRDefault="0073268E" w:rsidP="00593A0E">
            <w:pPr>
              <w:pStyle w:val="Tabletext"/>
            </w:pPr>
            <w:r w:rsidRPr="00ED70FE">
              <w:t>Selective arteriography or selective venography by digital subtraction angiography technique—one vessel (NR) (Anaes.)</w:t>
            </w:r>
          </w:p>
        </w:tc>
        <w:tc>
          <w:tcPr>
            <w:tcW w:w="661" w:type="pct"/>
            <w:shd w:val="clear" w:color="auto" w:fill="auto"/>
            <w:hideMark/>
          </w:tcPr>
          <w:p w:rsidR="0073268E" w:rsidRPr="00ED70FE" w:rsidRDefault="0073268E" w:rsidP="00593A0E">
            <w:pPr>
              <w:pStyle w:val="Tabletext"/>
              <w:tabs>
                <w:tab w:val="decimal" w:pos="440"/>
              </w:tabs>
              <w:jc w:val="right"/>
            </w:pPr>
            <w:r w:rsidRPr="00ED70FE">
              <w:t>48.80</w:t>
            </w:r>
          </w:p>
        </w:tc>
      </w:tr>
      <w:tr w:rsidR="0073268E" w:rsidRPr="00ED70FE" w:rsidTr="00593A0E">
        <w:tc>
          <w:tcPr>
            <w:tcW w:w="615" w:type="pct"/>
            <w:tcBorders>
              <w:bottom w:val="single" w:sz="2" w:space="0" w:color="auto"/>
            </w:tcBorders>
            <w:shd w:val="clear" w:color="auto" w:fill="auto"/>
            <w:hideMark/>
          </w:tcPr>
          <w:p w:rsidR="0073268E" w:rsidRPr="00ED70FE" w:rsidRDefault="0073268E" w:rsidP="00593A0E">
            <w:pPr>
              <w:pStyle w:val="Tabletext"/>
            </w:pPr>
            <w:r w:rsidRPr="00ED70FE">
              <w:t>60075</w:t>
            </w:r>
          </w:p>
        </w:tc>
        <w:tc>
          <w:tcPr>
            <w:tcW w:w="3724" w:type="pct"/>
            <w:tcBorders>
              <w:bottom w:val="single" w:sz="2" w:space="0" w:color="auto"/>
            </w:tcBorders>
            <w:shd w:val="clear" w:color="auto" w:fill="auto"/>
            <w:hideMark/>
          </w:tcPr>
          <w:p w:rsidR="0073268E" w:rsidRPr="00ED70FE" w:rsidRDefault="0073268E" w:rsidP="00593A0E">
            <w:pPr>
              <w:pStyle w:val="Tabletext"/>
            </w:pPr>
            <w:r w:rsidRPr="00ED70FE">
              <w:t>Selective arteriography or selective venography by digital subtraction angiography technique—2 vessels (NR) (Anaes.)</w:t>
            </w:r>
          </w:p>
        </w:tc>
        <w:tc>
          <w:tcPr>
            <w:tcW w:w="661" w:type="pct"/>
            <w:tcBorders>
              <w:bottom w:val="single" w:sz="2" w:space="0" w:color="auto"/>
            </w:tcBorders>
            <w:shd w:val="clear" w:color="auto" w:fill="auto"/>
            <w:hideMark/>
          </w:tcPr>
          <w:p w:rsidR="0073268E" w:rsidRPr="00ED70FE" w:rsidRDefault="0073268E" w:rsidP="00593A0E">
            <w:pPr>
              <w:pStyle w:val="Tabletext"/>
              <w:tabs>
                <w:tab w:val="decimal" w:pos="440"/>
              </w:tabs>
              <w:jc w:val="right"/>
            </w:pPr>
            <w:r w:rsidRPr="00ED70FE">
              <w:t>97.55</w:t>
            </w:r>
          </w:p>
        </w:tc>
      </w:tr>
      <w:tr w:rsidR="0073268E" w:rsidRPr="00ED70FE" w:rsidTr="00593A0E">
        <w:tc>
          <w:tcPr>
            <w:tcW w:w="615" w:type="pct"/>
            <w:tcBorders>
              <w:top w:val="single" w:sz="2" w:space="0" w:color="auto"/>
              <w:bottom w:val="single" w:sz="12" w:space="0" w:color="auto"/>
            </w:tcBorders>
            <w:shd w:val="clear" w:color="auto" w:fill="auto"/>
            <w:hideMark/>
          </w:tcPr>
          <w:p w:rsidR="0073268E" w:rsidRPr="00ED70FE" w:rsidRDefault="0073268E" w:rsidP="00593A0E">
            <w:pPr>
              <w:pStyle w:val="Tabletext"/>
            </w:pPr>
            <w:r w:rsidRPr="00ED70FE">
              <w:t>60078</w:t>
            </w:r>
          </w:p>
        </w:tc>
        <w:tc>
          <w:tcPr>
            <w:tcW w:w="3724" w:type="pct"/>
            <w:tcBorders>
              <w:top w:val="single" w:sz="2" w:space="0" w:color="auto"/>
              <w:bottom w:val="single" w:sz="12" w:space="0" w:color="auto"/>
            </w:tcBorders>
            <w:shd w:val="clear" w:color="auto" w:fill="auto"/>
            <w:hideMark/>
          </w:tcPr>
          <w:p w:rsidR="0073268E" w:rsidRPr="00ED70FE" w:rsidRDefault="0073268E" w:rsidP="00593A0E">
            <w:pPr>
              <w:pStyle w:val="Tabletext"/>
            </w:pPr>
            <w:r w:rsidRPr="00ED70FE">
              <w:t>Selective arteriography or selective venography by digital subtraction angiography technique—3 or more vessels (NR) (Anaes.)</w:t>
            </w:r>
          </w:p>
        </w:tc>
        <w:tc>
          <w:tcPr>
            <w:tcW w:w="661" w:type="pct"/>
            <w:tcBorders>
              <w:top w:val="single" w:sz="2" w:space="0" w:color="auto"/>
              <w:bottom w:val="single" w:sz="12" w:space="0" w:color="auto"/>
            </w:tcBorders>
            <w:shd w:val="clear" w:color="auto" w:fill="auto"/>
            <w:hideMark/>
          </w:tcPr>
          <w:p w:rsidR="0073268E" w:rsidRPr="00ED70FE" w:rsidRDefault="0073268E" w:rsidP="00593A0E">
            <w:pPr>
              <w:pStyle w:val="Tabletext"/>
              <w:tabs>
                <w:tab w:val="decimal" w:pos="440"/>
              </w:tabs>
              <w:jc w:val="right"/>
              <w:rPr>
                <w:snapToGrid w:val="0"/>
              </w:rPr>
            </w:pPr>
            <w:r w:rsidRPr="00ED70FE">
              <w:t>146.40</w:t>
            </w:r>
          </w:p>
        </w:tc>
      </w:tr>
    </w:tbl>
    <w:p w:rsidR="00566AE7" w:rsidRPr="00ED70FE" w:rsidRDefault="00566AE7" w:rsidP="00566AE7">
      <w:pPr>
        <w:pStyle w:val="ActHead4"/>
      </w:pPr>
      <w:bookmarkStart w:id="136" w:name="_Toc39142263"/>
      <w:r w:rsidRPr="00C50F09">
        <w:rPr>
          <w:rStyle w:val="CharSubdNo"/>
        </w:rPr>
        <w:t>Subdivision E</w:t>
      </w:r>
      <w:r w:rsidRPr="00ED70FE">
        <w:t>—</w:t>
      </w:r>
      <w:r w:rsidRPr="00C50F09">
        <w:rPr>
          <w:rStyle w:val="CharSubdText"/>
        </w:rPr>
        <w:t>Subgroup 15 of Group I3: fluoroscopic examination</w:t>
      </w:r>
      <w:bookmarkEnd w:id="136"/>
    </w:p>
    <w:p w:rsidR="00566AE7" w:rsidRPr="00ED70FE" w:rsidRDefault="00566AE7" w:rsidP="00566AE7">
      <w:pPr>
        <w:pStyle w:val="ActHead5"/>
      </w:pPr>
      <w:bookmarkStart w:id="137" w:name="_Toc39142264"/>
      <w:r w:rsidRPr="00C50F09">
        <w:rPr>
          <w:rStyle w:val="CharSectno"/>
        </w:rPr>
        <w:t>2.3.8</w:t>
      </w:r>
      <w:r w:rsidRPr="00ED70FE">
        <w:t xml:space="preserve">  Items in Subgroup 15 of Group I3</w:t>
      </w:r>
      <w:bookmarkEnd w:id="137"/>
    </w:p>
    <w:p w:rsidR="00566AE7" w:rsidRPr="00ED70FE" w:rsidRDefault="00566AE7" w:rsidP="00566AE7">
      <w:pPr>
        <w:pStyle w:val="subsection"/>
      </w:pPr>
      <w:r w:rsidRPr="00ED70FE">
        <w:tab/>
      </w:r>
      <w:r w:rsidRPr="00ED70FE">
        <w:tab/>
        <w:t>This clause sets out items in Subgroup 15 of Group I3.</w:t>
      </w:r>
    </w:p>
    <w:p w:rsidR="00566AE7" w:rsidRPr="00ED70FE" w:rsidRDefault="00566AE7" w:rsidP="00566AE7">
      <w:pPr>
        <w:pStyle w:val="Tabletext"/>
        <w:keepNext/>
        <w:keepLines/>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I3—Diagnostic radiography</w:t>
            </w:r>
          </w:p>
        </w:tc>
      </w:tr>
      <w:tr w:rsidR="00566AE7" w:rsidRPr="00ED70FE" w:rsidTr="00593A0E">
        <w:trPr>
          <w:tblHeader/>
        </w:trPr>
        <w:tc>
          <w:tcPr>
            <w:tcW w:w="60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38" w:name="BK_S4P53L4C5"/>
            <w:bookmarkEnd w:id="138"/>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tcPr>
          <w:p w:rsidR="00566AE7" w:rsidRPr="00ED70FE" w:rsidRDefault="00566AE7" w:rsidP="00593A0E">
            <w:pPr>
              <w:pStyle w:val="TableHeading"/>
            </w:pPr>
            <w:r w:rsidRPr="00ED70FE">
              <w:t>Subgroup 15—Fluoroscopic examination</w:t>
            </w:r>
          </w:p>
        </w:tc>
      </w:tr>
      <w:tr w:rsidR="005A64CC" w:rsidRPr="00ED70FE" w:rsidTr="00593A0E">
        <w:tc>
          <w:tcPr>
            <w:tcW w:w="609" w:type="pct"/>
            <w:shd w:val="clear" w:color="auto" w:fill="auto"/>
            <w:hideMark/>
          </w:tcPr>
          <w:p w:rsidR="005A64CC" w:rsidRPr="00ED70FE" w:rsidRDefault="005A64CC" w:rsidP="00593A0E">
            <w:pPr>
              <w:pStyle w:val="Tabletext"/>
            </w:pPr>
            <w:r w:rsidRPr="00ED70FE">
              <w:t>60500</w:t>
            </w:r>
          </w:p>
        </w:tc>
        <w:tc>
          <w:tcPr>
            <w:tcW w:w="3793" w:type="pct"/>
            <w:shd w:val="clear" w:color="auto" w:fill="auto"/>
            <w:hideMark/>
          </w:tcPr>
          <w:p w:rsidR="005A64CC" w:rsidRPr="00ED70FE" w:rsidRDefault="005A64CC" w:rsidP="00593A0E">
            <w:pPr>
              <w:pStyle w:val="Tabletext"/>
            </w:pPr>
            <w:r w:rsidRPr="00ED70FE">
              <w:t>Fluoroscopy, with general anaesthesia (not being a service associated with a radiographic examination) (R) (Anaes.)</w:t>
            </w:r>
          </w:p>
        </w:tc>
        <w:tc>
          <w:tcPr>
            <w:tcW w:w="598" w:type="pct"/>
            <w:shd w:val="clear" w:color="auto" w:fill="auto"/>
            <w:hideMark/>
          </w:tcPr>
          <w:p w:rsidR="005A64CC" w:rsidRPr="00ED70FE" w:rsidRDefault="005A64CC" w:rsidP="00593A0E">
            <w:pPr>
              <w:pStyle w:val="Tabletext"/>
              <w:tabs>
                <w:tab w:val="decimal" w:pos="340"/>
              </w:tabs>
              <w:jc w:val="right"/>
            </w:pPr>
            <w:r w:rsidRPr="00ED70FE">
              <w:t>44.05</w:t>
            </w:r>
          </w:p>
        </w:tc>
      </w:tr>
      <w:tr w:rsidR="005A64CC" w:rsidRPr="00ED70FE" w:rsidTr="00593A0E">
        <w:tc>
          <w:tcPr>
            <w:tcW w:w="609" w:type="pct"/>
            <w:shd w:val="clear" w:color="auto" w:fill="auto"/>
            <w:hideMark/>
          </w:tcPr>
          <w:p w:rsidR="005A64CC" w:rsidRPr="00ED70FE" w:rsidRDefault="005A64CC" w:rsidP="00593A0E">
            <w:pPr>
              <w:pStyle w:val="Tabletext"/>
            </w:pPr>
            <w:r w:rsidRPr="00ED70FE">
              <w:t>60503</w:t>
            </w:r>
          </w:p>
        </w:tc>
        <w:tc>
          <w:tcPr>
            <w:tcW w:w="3793" w:type="pct"/>
            <w:shd w:val="clear" w:color="auto" w:fill="auto"/>
            <w:hideMark/>
          </w:tcPr>
          <w:p w:rsidR="005A64CC" w:rsidRPr="00ED70FE" w:rsidRDefault="005A64CC" w:rsidP="00593A0E">
            <w:pPr>
              <w:pStyle w:val="Tabletext"/>
            </w:pPr>
            <w:r w:rsidRPr="00ED70FE">
              <w:t>Fluoroscopy, without general anaesthesia (not being a service associated with a radiographic examination) (R)</w:t>
            </w:r>
          </w:p>
        </w:tc>
        <w:tc>
          <w:tcPr>
            <w:tcW w:w="598" w:type="pct"/>
            <w:shd w:val="clear" w:color="auto" w:fill="auto"/>
            <w:hideMark/>
          </w:tcPr>
          <w:p w:rsidR="005A64CC" w:rsidRPr="00ED70FE" w:rsidRDefault="005A64CC" w:rsidP="00593A0E">
            <w:pPr>
              <w:pStyle w:val="Tabletext"/>
              <w:tabs>
                <w:tab w:val="decimal" w:pos="340"/>
              </w:tabs>
              <w:jc w:val="right"/>
            </w:pPr>
            <w:r w:rsidRPr="00ED70FE">
              <w:t>30.20</w:t>
            </w:r>
          </w:p>
        </w:tc>
      </w:tr>
      <w:tr w:rsidR="005A64CC" w:rsidRPr="00ED70FE" w:rsidTr="00593A0E">
        <w:tc>
          <w:tcPr>
            <w:tcW w:w="609" w:type="pct"/>
            <w:tcBorders>
              <w:bottom w:val="single" w:sz="2" w:space="0" w:color="auto"/>
            </w:tcBorders>
            <w:shd w:val="clear" w:color="auto" w:fill="auto"/>
            <w:hideMark/>
          </w:tcPr>
          <w:p w:rsidR="005A64CC" w:rsidRPr="00ED70FE" w:rsidRDefault="005A64CC" w:rsidP="00593A0E">
            <w:pPr>
              <w:pStyle w:val="Tabletext"/>
            </w:pPr>
            <w:r w:rsidRPr="00ED70FE">
              <w:t>60506</w:t>
            </w:r>
          </w:p>
        </w:tc>
        <w:tc>
          <w:tcPr>
            <w:tcW w:w="3793" w:type="pct"/>
            <w:tcBorders>
              <w:bottom w:val="single" w:sz="2" w:space="0" w:color="auto"/>
            </w:tcBorders>
            <w:shd w:val="clear" w:color="auto" w:fill="auto"/>
            <w:hideMark/>
          </w:tcPr>
          <w:p w:rsidR="005A64CC" w:rsidRPr="00ED70FE" w:rsidRDefault="005A64CC" w:rsidP="00593A0E">
            <w:pPr>
              <w:pStyle w:val="Tabletext"/>
            </w:pPr>
            <w:r w:rsidRPr="00ED70FE">
              <w:t>Fluoroscopy using a mobile image intensifier, in conjunction with a surgical procedure lasting less than 1 hour, not being a service associated with a service to which another item in this Group applies (R)</w:t>
            </w:r>
          </w:p>
        </w:tc>
        <w:tc>
          <w:tcPr>
            <w:tcW w:w="598" w:type="pct"/>
            <w:tcBorders>
              <w:bottom w:val="single" w:sz="2" w:space="0" w:color="auto"/>
            </w:tcBorders>
            <w:shd w:val="clear" w:color="auto" w:fill="auto"/>
            <w:hideMark/>
          </w:tcPr>
          <w:p w:rsidR="005A64CC" w:rsidRPr="00ED70FE" w:rsidRDefault="005A64CC" w:rsidP="00593A0E">
            <w:pPr>
              <w:pStyle w:val="Tabletext"/>
              <w:tabs>
                <w:tab w:val="decimal" w:pos="340"/>
              </w:tabs>
              <w:jc w:val="right"/>
            </w:pPr>
            <w:r w:rsidRPr="00ED70FE">
              <w:t>64.70</w:t>
            </w:r>
          </w:p>
        </w:tc>
      </w:tr>
      <w:tr w:rsidR="005A64CC" w:rsidRPr="00ED70FE" w:rsidTr="00593A0E">
        <w:tc>
          <w:tcPr>
            <w:tcW w:w="609" w:type="pct"/>
            <w:tcBorders>
              <w:top w:val="single" w:sz="2" w:space="0" w:color="auto"/>
              <w:bottom w:val="single" w:sz="12" w:space="0" w:color="auto"/>
            </w:tcBorders>
            <w:shd w:val="clear" w:color="auto" w:fill="auto"/>
            <w:hideMark/>
          </w:tcPr>
          <w:p w:rsidR="005A64CC" w:rsidRPr="00ED70FE" w:rsidRDefault="005A64CC" w:rsidP="00593A0E">
            <w:pPr>
              <w:pStyle w:val="Tabletext"/>
            </w:pPr>
            <w:r w:rsidRPr="00ED70FE">
              <w:t>60509</w:t>
            </w:r>
          </w:p>
        </w:tc>
        <w:tc>
          <w:tcPr>
            <w:tcW w:w="3793" w:type="pct"/>
            <w:tcBorders>
              <w:top w:val="single" w:sz="2" w:space="0" w:color="auto"/>
              <w:bottom w:val="single" w:sz="12" w:space="0" w:color="auto"/>
            </w:tcBorders>
            <w:shd w:val="clear" w:color="auto" w:fill="auto"/>
            <w:hideMark/>
          </w:tcPr>
          <w:p w:rsidR="005A64CC" w:rsidRPr="00ED70FE" w:rsidRDefault="005A64CC" w:rsidP="00593A0E">
            <w:pPr>
              <w:pStyle w:val="Tabletext"/>
            </w:pPr>
            <w:r w:rsidRPr="00ED70FE">
              <w:t>Fluoroscopy using a mobile image intensifier, in conjunction with a surgical procedure lasting 1 hour or more, not being a service associated with a service to which another item in this Group applies (R)</w:t>
            </w:r>
          </w:p>
        </w:tc>
        <w:tc>
          <w:tcPr>
            <w:tcW w:w="598" w:type="pct"/>
            <w:tcBorders>
              <w:top w:val="single" w:sz="2" w:space="0" w:color="auto"/>
              <w:bottom w:val="single" w:sz="12" w:space="0" w:color="auto"/>
            </w:tcBorders>
            <w:shd w:val="clear" w:color="auto" w:fill="auto"/>
            <w:hideMark/>
          </w:tcPr>
          <w:p w:rsidR="005A64CC" w:rsidRPr="00ED70FE" w:rsidRDefault="005A64CC" w:rsidP="00593A0E">
            <w:pPr>
              <w:pStyle w:val="Tabletext"/>
              <w:tabs>
                <w:tab w:val="decimal" w:pos="340"/>
              </w:tabs>
              <w:jc w:val="right"/>
            </w:pPr>
            <w:r w:rsidRPr="00ED70FE">
              <w:t>100.40</w:t>
            </w:r>
          </w:p>
        </w:tc>
      </w:tr>
    </w:tbl>
    <w:p w:rsidR="00566AE7" w:rsidRPr="00ED70FE" w:rsidRDefault="00566AE7" w:rsidP="00566AE7">
      <w:pPr>
        <w:pStyle w:val="ActHead4"/>
      </w:pPr>
      <w:bookmarkStart w:id="139" w:name="_Toc39142265"/>
      <w:r w:rsidRPr="00C50F09">
        <w:rPr>
          <w:rStyle w:val="CharSubdNo"/>
        </w:rPr>
        <w:t>Subdivision F</w:t>
      </w:r>
      <w:r w:rsidRPr="00ED70FE">
        <w:t>—</w:t>
      </w:r>
      <w:r w:rsidRPr="00C50F09">
        <w:rPr>
          <w:rStyle w:val="CharSubdText"/>
        </w:rPr>
        <w:t>Subgroup 16 of Group I3: preparation for radiological procedure</w:t>
      </w:r>
      <w:bookmarkEnd w:id="139"/>
    </w:p>
    <w:p w:rsidR="00566AE7" w:rsidRPr="00ED70FE" w:rsidRDefault="00566AE7" w:rsidP="00566AE7">
      <w:pPr>
        <w:pStyle w:val="ActHead5"/>
      </w:pPr>
      <w:bookmarkStart w:id="140" w:name="_Toc39142266"/>
      <w:r w:rsidRPr="00C50F09">
        <w:rPr>
          <w:rStyle w:val="CharSectno"/>
        </w:rPr>
        <w:t>2.3.9</w:t>
      </w:r>
      <w:r w:rsidRPr="00ED70FE">
        <w:t xml:space="preserve">  Preparation of patients for radiological procedures</w:t>
      </w:r>
      <w:bookmarkEnd w:id="140"/>
    </w:p>
    <w:p w:rsidR="00566AE7" w:rsidRPr="00ED70FE" w:rsidRDefault="00566AE7" w:rsidP="00566AE7">
      <w:pPr>
        <w:pStyle w:val="subsection"/>
      </w:pPr>
      <w:r w:rsidRPr="00ED70FE">
        <w:tab/>
      </w:r>
      <w:r w:rsidRPr="00ED70FE">
        <w:tab/>
        <w:t>Items in this Subdivision apply only to the preparation of a patient for a radiological procedure for a service to which any of items</w:t>
      </w:r>
      <w:r w:rsidR="00ED70FE" w:rsidRPr="00ED70FE">
        <w:t> </w:t>
      </w:r>
      <w:r w:rsidRPr="00ED70FE">
        <w:t>59903 to 59970 apply by:</w:t>
      </w:r>
    </w:p>
    <w:p w:rsidR="00566AE7" w:rsidRPr="00ED70FE" w:rsidRDefault="00566AE7" w:rsidP="00566AE7">
      <w:pPr>
        <w:pStyle w:val="paragraph"/>
      </w:pPr>
      <w:r w:rsidRPr="00ED70FE">
        <w:tab/>
        <w:t>(a)</w:t>
      </w:r>
      <w:r w:rsidRPr="00ED70FE">
        <w:tab/>
        <w:t>injecting opaque or contrast media; or</w:t>
      </w:r>
    </w:p>
    <w:p w:rsidR="00566AE7" w:rsidRPr="00ED70FE" w:rsidRDefault="00566AE7" w:rsidP="00566AE7">
      <w:pPr>
        <w:pStyle w:val="paragraph"/>
      </w:pPr>
      <w:r w:rsidRPr="00ED70FE">
        <w:tab/>
        <w:t>(b)</w:t>
      </w:r>
      <w:r w:rsidRPr="00ED70FE">
        <w:tab/>
        <w:t>removing fluid and replacing it with air, oxygen or other contrast media; or</w:t>
      </w:r>
    </w:p>
    <w:p w:rsidR="00566AE7" w:rsidRPr="00ED70FE" w:rsidRDefault="00566AE7" w:rsidP="00566AE7">
      <w:pPr>
        <w:pStyle w:val="paragraph"/>
      </w:pPr>
      <w:r w:rsidRPr="00ED70FE">
        <w:tab/>
        <w:t>(c)</w:t>
      </w:r>
      <w:r w:rsidRPr="00ED70FE">
        <w:tab/>
        <w:t>a similar method.</w:t>
      </w:r>
    </w:p>
    <w:p w:rsidR="00566AE7" w:rsidRPr="00ED70FE" w:rsidRDefault="00566AE7" w:rsidP="00566AE7">
      <w:pPr>
        <w:pStyle w:val="ActHead5"/>
      </w:pPr>
      <w:bookmarkStart w:id="141" w:name="_Toc39142267"/>
      <w:r w:rsidRPr="00C50F09">
        <w:rPr>
          <w:rStyle w:val="CharSectno"/>
        </w:rPr>
        <w:t>2.3.10</w:t>
      </w:r>
      <w:r w:rsidRPr="00ED70FE">
        <w:t xml:space="preserve">  Items in Subgroup 16 of Group I3</w:t>
      </w:r>
      <w:bookmarkEnd w:id="141"/>
    </w:p>
    <w:p w:rsidR="00566AE7" w:rsidRPr="00ED70FE" w:rsidRDefault="00566AE7" w:rsidP="00566AE7">
      <w:pPr>
        <w:pStyle w:val="subsection"/>
      </w:pPr>
      <w:r w:rsidRPr="00ED70FE">
        <w:tab/>
      </w:r>
      <w:r w:rsidRPr="00ED70FE">
        <w:tab/>
        <w:t>This clause sets out items in Subgroup 16 of Group I3.</w:t>
      </w:r>
    </w:p>
    <w:p w:rsidR="00566AE7" w:rsidRPr="00ED70FE" w:rsidRDefault="00566AE7" w:rsidP="00566AE7">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20"/>
        <w:gridCol w:w="6353"/>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I3—Diagnostic radiography</w:t>
            </w:r>
          </w:p>
        </w:tc>
      </w:tr>
      <w:tr w:rsidR="00566AE7" w:rsidRPr="00ED70FE" w:rsidTr="00593A0E">
        <w:trPr>
          <w:tblHeader/>
        </w:trPr>
        <w:tc>
          <w:tcPr>
            <w:tcW w:w="60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42" w:name="BK_S4P53L30C5"/>
            <w:bookmarkEnd w:id="142"/>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tcPr>
          <w:p w:rsidR="00566AE7" w:rsidRPr="00ED70FE" w:rsidRDefault="00566AE7" w:rsidP="00593A0E">
            <w:pPr>
              <w:pStyle w:val="TableHeading"/>
            </w:pPr>
            <w:r w:rsidRPr="00ED70FE">
              <w:t>Subgroup 16—Preparation for radiological procedure</w:t>
            </w:r>
          </w:p>
        </w:tc>
      </w:tr>
      <w:tr w:rsidR="00211538" w:rsidRPr="00ED70FE" w:rsidTr="00593A0E">
        <w:tc>
          <w:tcPr>
            <w:tcW w:w="609" w:type="pct"/>
            <w:tcBorders>
              <w:bottom w:val="single" w:sz="4" w:space="0" w:color="auto"/>
            </w:tcBorders>
            <w:shd w:val="clear" w:color="auto" w:fill="auto"/>
            <w:hideMark/>
          </w:tcPr>
          <w:p w:rsidR="00211538" w:rsidRPr="00ED70FE" w:rsidRDefault="00211538" w:rsidP="00593A0E">
            <w:pPr>
              <w:pStyle w:val="Tabletext"/>
            </w:pPr>
            <w:r w:rsidRPr="00ED70FE">
              <w:t>60918</w:t>
            </w:r>
          </w:p>
        </w:tc>
        <w:tc>
          <w:tcPr>
            <w:tcW w:w="3793" w:type="pct"/>
            <w:tcBorders>
              <w:bottom w:val="single" w:sz="4" w:space="0" w:color="auto"/>
            </w:tcBorders>
            <w:shd w:val="clear" w:color="auto" w:fill="auto"/>
            <w:hideMark/>
          </w:tcPr>
          <w:p w:rsidR="00211538" w:rsidRPr="00ED70FE" w:rsidRDefault="00211538" w:rsidP="00593A0E">
            <w:pPr>
              <w:pStyle w:val="Tabletext"/>
            </w:pPr>
            <w:r w:rsidRPr="00ED70FE">
              <w:t>Arteriography (peripheral) or phlebography—one vessel, when used in association with a service to which item</w:t>
            </w:r>
            <w:r w:rsidR="00ED70FE" w:rsidRPr="00ED70FE">
              <w:t> </w:t>
            </w:r>
            <w:r w:rsidRPr="00ED70FE">
              <w:t>59903, 59912, 59925 or 59970 applies, not being a service associated with a service to which any of items</w:t>
            </w:r>
            <w:r w:rsidR="00ED70FE" w:rsidRPr="00ED70FE">
              <w:t> </w:t>
            </w:r>
            <w:r w:rsidRPr="00ED70FE">
              <w:t>60000 to 60078 apply (NR) (Anaes.)</w:t>
            </w:r>
          </w:p>
        </w:tc>
        <w:tc>
          <w:tcPr>
            <w:tcW w:w="598" w:type="pct"/>
            <w:tcBorders>
              <w:bottom w:val="single" w:sz="4" w:space="0" w:color="auto"/>
            </w:tcBorders>
            <w:shd w:val="clear" w:color="auto" w:fill="auto"/>
            <w:hideMark/>
          </w:tcPr>
          <w:p w:rsidR="00211538" w:rsidRPr="00ED70FE" w:rsidRDefault="00211538" w:rsidP="00593A0E">
            <w:pPr>
              <w:pStyle w:val="Tabletext"/>
              <w:tabs>
                <w:tab w:val="decimal" w:pos="340"/>
              </w:tabs>
              <w:jc w:val="right"/>
              <w:rPr>
                <w:snapToGrid w:val="0"/>
              </w:rPr>
            </w:pPr>
            <w:r w:rsidRPr="00ED70FE">
              <w:t>47.85</w:t>
            </w:r>
          </w:p>
        </w:tc>
      </w:tr>
      <w:tr w:rsidR="00211538" w:rsidRPr="00ED70FE" w:rsidTr="00593A0E">
        <w:tc>
          <w:tcPr>
            <w:tcW w:w="609" w:type="pct"/>
            <w:tcBorders>
              <w:bottom w:val="single" w:sz="12" w:space="0" w:color="auto"/>
            </w:tcBorders>
            <w:shd w:val="clear" w:color="auto" w:fill="auto"/>
            <w:hideMark/>
          </w:tcPr>
          <w:p w:rsidR="00211538" w:rsidRPr="00ED70FE" w:rsidRDefault="00211538" w:rsidP="00593A0E">
            <w:pPr>
              <w:pStyle w:val="Tabletext"/>
            </w:pPr>
            <w:r w:rsidRPr="00ED70FE">
              <w:t>60927</w:t>
            </w:r>
          </w:p>
        </w:tc>
        <w:tc>
          <w:tcPr>
            <w:tcW w:w="3793" w:type="pct"/>
            <w:tcBorders>
              <w:bottom w:val="single" w:sz="12" w:space="0" w:color="auto"/>
            </w:tcBorders>
            <w:shd w:val="clear" w:color="auto" w:fill="auto"/>
            <w:hideMark/>
          </w:tcPr>
          <w:p w:rsidR="00211538" w:rsidRPr="00ED70FE" w:rsidRDefault="00211538" w:rsidP="00593A0E">
            <w:pPr>
              <w:pStyle w:val="Tabletext"/>
            </w:pPr>
            <w:r w:rsidRPr="00ED70FE">
              <w:t>Selective arteriogram or phlebogram, when used in association with a service to which item</w:t>
            </w:r>
            <w:r w:rsidR="00ED70FE" w:rsidRPr="00ED70FE">
              <w:t> </w:t>
            </w:r>
            <w:r w:rsidRPr="00ED70FE">
              <w:t>59903, 59912, 59925 or 59970 applies, not being a service associated with a service to which any of items</w:t>
            </w:r>
            <w:r w:rsidR="00ED70FE" w:rsidRPr="00ED70FE">
              <w:t> </w:t>
            </w:r>
            <w:r w:rsidRPr="00ED70FE">
              <w:t>60000 to 60078 apply (NR) (Anaes.)</w:t>
            </w:r>
          </w:p>
        </w:tc>
        <w:tc>
          <w:tcPr>
            <w:tcW w:w="598" w:type="pct"/>
            <w:tcBorders>
              <w:bottom w:val="single" w:sz="12" w:space="0" w:color="auto"/>
            </w:tcBorders>
            <w:shd w:val="clear" w:color="auto" w:fill="auto"/>
            <w:hideMark/>
          </w:tcPr>
          <w:p w:rsidR="00211538" w:rsidRPr="00ED70FE" w:rsidRDefault="00211538" w:rsidP="00593A0E">
            <w:pPr>
              <w:pStyle w:val="Tabletext"/>
              <w:tabs>
                <w:tab w:val="decimal" w:pos="340"/>
              </w:tabs>
              <w:jc w:val="right"/>
            </w:pPr>
            <w:r w:rsidRPr="00ED70FE">
              <w:t>38.60</w:t>
            </w:r>
          </w:p>
        </w:tc>
      </w:tr>
    </w:tbl>
    <w:p w:rsidR="00566AE7" w:rsidRPr="00ED70FE" w:rsidRDefault="00566AE7" w:rsidP="00566AE7">
      <w:pPr>
        <w:pStyle w:val="ActHead4"/>
      </w:pPr>
      <w:bookmarkStart w:id="143" w:name="_Toc39142268"/>
      <w:r w:rsidRPr="00C50F09">
        <w:rPr>
          <w:rStyle w:val="CharSubdNo"/>
        </w:rPr>
        <w:t>Subdivision G</w:t>
      </w:r>
      <w:r w:rsidRPr="00ED70FE">
        <w:t>—</w:t>
      </w:r>
      <w:r w:rsidRPr="00C50F09">
        <w:rPr>
          <w:rStyle w:val="CharSubdText"/>
        </w:rPr>
        <w:t>Subgroup 17 of Group I3: interventional techniques</w:t>
      </w:r>
      <w:bookmarkEnd w:id="143"/>
    </w:p>
    <w:p w:rsidR="00566AE7" w:rsidRPr="00ED70FE" w:rsidRDefault="00566AE7" w:rsidP="00566AE7">
      <w:pPr>
        <w:pStyle w:val="ActHead5"/>
      </w:pPr>
      <w:bookmarkStart w:id="144" w:name="_Toc39142269"/>
      <w:r w:rsidRPr="00C50F09">
        <w:rPr>
          <w:rStyle w:val="CharSectno"/>
        </w:rPr>
        <w:t>2.3.11</w:t>
      </w:r>
      <w:r w:rsidRPr="00ED70FE">
        <w:t xml:space="preserve">  Meaning of </w:t>
      </w:r>
      <w:r w:rsidRPr="00ED70FE">
        <w:rPr>
          <w:i/>
        </w:rPr>
        <w:t>angiography suite</w:t>
      </w:r>
      <w:bookmarkEnd w:id="144"/>
    </w:p>
    <w:p w:rsidR="00566AE7" w:rsidRPr="00ED70FE" w:rsidRDefault="00566AE7" w:rsidP="00566AE7">
      <w:pPr>
        <w:pStyle w:val="subsection"/>
      </w:pPr>
      <w:r w:rsidRPr="00ED70FE">
        <w:tab/>
      </w:r>
      <w:r w:rsidRPr="00ED70FE">
        <w:tab/>
        <w:t>In this Schedule:</w:t>
      </w:r>
    </w:p>
    <w:p w:rsidR="00566AE7" w:rsidRPr="00ED70FE" w:rsidRDefault="00566AE7" w:rsidP="00566AE7">
      <w:pPr>
        <w:pStyle w:val="Definition"/>
      </w:pPr>
      <w:r w:rsidRPr="00ED70FE">
        <w:rPr>
          <w:b/>
          <w:i/>
        </w:rPr>
        <w:t xml:space="preserve">angiography suite </w:t>
      </w:r>
      <w:r w:rsidRPr="00ED70FE">
        <w:t>means a room that contains only equipment designed for angiography that is able to perform digital subtraction or rapid</w:t>
      </w:r>
      <w:r w:rsidR="00ED70FE">
        <w:noBreakHyphen/>
      </w:r>
      <w:r w:rsidRPr="00ED70FE">
        <w:t>sequence film angiography.</w:t>
      </w:r>
    </w:p>
    <w:p w:rsidR="00566AE7" w:rsidRPr="00ED70FE" w:rsidRDefault="00566AE7" w:rsidP="00566AE7">
      <w:pPr>
        <w:pStyle w:val="ActHead5"/>
      </w:pPr>
      <w:bookmarkStart w:id="145" w:name="_Toc39142270"/>
      <w:r w:rsidRPr="00C50F09">
        <w:rPr>
          <w:rStyle w:val="CharSectno"/>
        </w:rPr>
        <w:t>2.3.12</w:t>
      </w:r>
      <w:r w:rsidRPr="00ED70FE">
        <w:t xml:space="preserve">  Items in Subgroup 17 of Group I3</w:t>
      </w:r>
      <w:bookmarkEnd w:id="145"/>
    </w:p>
    <w:p w:rsidR="00566AE7" w:rsidRPr="00ED70FE" w:rsidRDefault="00566AE7" w:rsidP="00566AE7">
      <w:pPr>
        <w:pStyle w:val="subsection"/>
      </w:pPr>
      <w:r w:rsidRPr="00ED70FE">
        <w:tab/>
      </w:r>
      <w:r w:rsidRPr="00ED70FE">
        <w:tab/>
        <w:t>This clause sets out items in Subgroup 17 of Group I3.</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I3—Diagnostic radiography</w:t>
            </w:r>
          </w:p>
        </w:tc>
      </w:tr>
      <w:tr w:rsidR="00566AE7" w:rsidRPr="00ED70FE" w:rsidTr="00593A0E">
        <w:trPr>
          <w:tblHeader/>
        </w:trPr>
        <w:tc>
          <w:tcPr>
            <w:tcW w:w="60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46" w:name="BK_S4P54L12C5"/>
            <w:bookmarkEnd w:id="146"/>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bottom w:val="single" w:sz="2" w:space="0" w:color="auto"/>
            </w:tcBorders>
            <w:shd w:val="clear" w:color="auto" w:fill="auto"/>
          </w:tcPr>
          <w:p w:rsidR="00566AE7" w:rsidRPr="00ED70FE" w:rsidRDefault="00566AE7" w:rsidP="00593A0E">
            <w:pPr>
              <w:pStyle w:val="TableHeading"/>
            </w:pPr>
            <w:r w:rsidRPr="00ED70FE">
              <w:t>Subgroup 17—Interventional techniques</w:t>
            </w:r>
          </w:p>
        </w:tc>
      </w:tr>
      <w:tr w:rsidR="00102CB2" w:rsidRPr="00ED70FE" w:rsidTr="00593A0E">
        <w:tc>
          <w:tcPr>
            <w:tcW w:w="609" w:type="pct"/>
            <w:tcBorders>
              <w:top w:val="single" w:sz="2" w:space="0" w:color="auto"/>
              <w:bottom w:val="single" w:sz="12" w:space="0" w:color="auto"/>
            </w:tcBorders>
            <w:shd w:val="clear" w:color="auto" w:fill="auto"/>
            <w:hideMark/>
          </w:tcPr>
          <w:p w:rsidR="00102CB2" w:rsidRPr="00ED70FE" w:rsidRDefault="00102CB2" w:rsidP="00593A0E">
            <w:pPr>
              <w:pStyle w:val="Tabletext"/>
            </w:pPr>
            <w:r w:rsidRPr="00ED70FE">
              <w:t>61109</w:t>
            </w:r>
          </w:p>
        </w:tc>
        <w:tc>
          <w:tcPr>
            <w:tcW w:w="3793" w:type="pct"/>
            <w:tcBorders>
              <w:top w:val="single" w:sz="2" w:space="0" w:color="auto"/>
              <w:bottom w:val="single" w:sz="12" w:space="0" w:color="auto"/>
            </w:tcBorders>
            <w:shd w:val="clear" w:color="auto" w:fill="auto"/>
            <w:hideMark/>
          </w:tcPr>
          <w:p w:rsidR="00102CB2" w:rsidRPr="00ED70FE" w:rsidRDefault="00102CB2" w:rsidP="00593A0E">
            <w:pPr>
              <w:pStyle w:val="Tabletext"/>
            </w:pPr>
            <w:r w:rsidRPr="00ED70FE">
              <w:t>Fluoroscopy in an angiography suite with image intensification, in conjunction with a surgical procedure using interventional techniques, not being a service associated with a service to which another item in this Group applies (R)</w:t>
            </w:r>
          </w:p>
        </w:tc>
        <w:tc>
          <w:tcPr>
            <w:tcW w:w="598" w:type="pct"/>
            <w:tcBorders>
              <w:top w:val="single" w:sz="2" w:space="0" w:color="auto"/>
              <w:bottom w:val="single" w:sz="12" w:space="0" w:color="auto"/>
            </w:tcBorders>
            <w:shd w:val="clear" w:color="auto" w:fill="auto"/>
            <w:hideMark/>
          </w:tcPr>
          <w:p w:rsidR="00102CB2" w:rsidRPr="00ED70FE" w:rsidRDefault="00102CB2" w:rsidP="00593A0E">
            <w:pPr>
              <w:pStyle w:val="Tabletext"/>
              <w:tabs>
                <w:tab w:val="decimal" w:pos="400"/>
              </w:tabs>
              <w:jc w:val="right"/>
            </w:pPr>
            <w:r w:rsidRPr="00ED70FE">
              <w:t>262.80</w:t>
            </w:r>
          </w:p>
        </w:tc>
      </w:tr>
    </w:tbl>
    <w:p w:rsidR="00566AE7" w:rsidRPr="00ED70FE" w:rsidRDefault="00566AE7" w:rsidP="00566AE7">
      <w:pPr>
        <w:pStyle w:val="ActHead3"/>
        <w:pageBreakBefore/>
      </w:pPr>
      <w:bookmarkStart w:id="147" w:name="_Toc39142271"/>
      <w:r w:rsidRPr="00C50F09">
        <w:rPr>
          <w:rStyle w:val="CharDivNo"/>
        </w:rPr>
        <w:t>Division</w:t>
      </w:r>
      <w:r w:rsidR="00ED70FE" w:rsidRPr="00C50F09">
        <w:rPr>
          <w:rStyle w:val="CharDivNo"/>
        </w:rPr>
        <w:t> </w:t>
      </w:r>
      <w:r w:rsidRPr="00C50F09">
        <w:rPr>
          <w:rStyle w:val="CharDivNo"/>
        </w:rPr>
        <w:t>2.4</w:t>
      </w:r>
      <w:r w:rsidRPr="00ED70FE">
        <w:t>—</w:t>
      </w:r>
      <w:r w:rsidRPr="00C50F09">
        <w:rPr>
          <w:rStyle w:val="CharDivText"/>
        </w:rPr>
        <w:t>Group I4: nuclear medicine imaging</w:t>
      </w:r>
      <w:bookmarkEnd w:id="147"/>
    </w:p>
    <w:p w:rsidR="00566AE7" w:rsidRPr="00ED70FE" w:rsidRDefault="00566AE7" w:rsidP="00566AE7">
      <w:pPr>
        <w:pStyle w:val="ActHead4"/>
      </w:pPr>
      <w:bookmarkStart w:id="148" w:name="_Toc39142272"/>
      <w:r w:rsidRPr="00C50F09">
        <w:rPr>
          <w:rStyle w:val="CharSubdNo"/>
        </w:rPr>
        <w:t>Subdivision A</w:t>
      </w:r>
      <w:r w:rsidRPr="00ED70FE">
        <w:t>—</w:t>
      </w:r>
      <w:r w:rsidRPr="00C50F09">
        <w:rPr>
          <w:rStyle w:val="CharSubdText"/>
        </w:rPr>
        <w:t>General</w:t>
      </w:r>
      <w:bookmarkEnd w:id="148"/>
    </w:p>
    <w:p w:rsidR="00566AE7" w:rsidRPr="00ED70FE" w:rsidRDefault="00566AE7" w:rsidP="00566AE7">
      <w:pPr>
        <w:pStyle w:val="ActHead5"/>
      </w:pPr>
      <w:bookmarkStart w:id="149" w:name="_Toc39142273"/>
      <w:r w:rsidRPr="00C50F09">
        <w:rPr>
          <w:rStyle w:val="CharSectno"/>
        </w:rPr>
        <w:t>2.4.1</w:t>
      </w:r>
      <w:r w:rsidRPr="00ED70FE">
        <w:t xml:space="preserve">  Nuclear scanning services—other than PET</w:t>
      </w:r>
      <w:bookmarkEnd w:id="149"/>
    </w:p>
    <w:p w:rsidR="00566AE7" w:rsidRPr="00ED70FE" w:rsidRDefault="00566AE7" w:rsidP="00566AE7">
      <w:pPr>
        <w:pStyle w:val="subsection"/>
      </w:pPr>
      <w:r w:rsidRPr="00ED70FE">
        <w:tab/>
      </w:r>
      <w:r w:rsidRPr="00ED70FE">
        <w:tab/>
        <w:t>Items</w:t>
      </w:r>
      <w:r w:rsidR="00ED70FE" w:rsidRPr="00ED70FE">
        <w:t> </w:t>
      </w:r>
      <w:r w:rsidRPr="00ED70FE">
        <w:t>61302 to 61505 and 61650 to 61647 apply only if:</w:t>
      </w:r>
    </w:p>
    <w:p w:rsidR="00566AE7" w:rsidRPr="00ED70FE" w:rsidRDefault="00566AE7" w:rsidP="00566AE7">
      <w:pPr>
        <w:pStyle w:val="paragraph"/>
      </w:pPr>
      <w:r w:rsidRPr="00ED70FE">
        <w:tab/>
        <w:t>(a)</w:t>
      </w:r>
      <w:r w:rsidRPr="00ED70FE">
        <w:tab/>
        <w:t>the performance of the service does not involve the use of positron</w:t>
      </w:r>
      <w:r w:rsidR="00ED70FE">
        <w:noBreakHyphen/>
      </w:r>
      <w:r w:rsidRPr="00ED70FE">
        <w:t>emission radio</w:t>
      </w:r>
      <w:r w:rsidR="00ED70FE">
        <w:noBreakHyphen/>
      </w:r>
      <w:r w:rsidRPr="00ED70FE">
        <w:t>isotopes or a PET scanner; and</w:t>
      </w:r>
    </w:p>
    <w:p w:rsidR="00566AE7" w:rsidRPr="00ED70FE" w:rsidRDefault="00566AE7" w:rsidP="00566AE7">
      <w:pPr>
        <w:pStyle w:val="paragraph"/>
      </w:pPr>
      <w:r w:rsidRPr="00ED70FE">
        <w:tab/>
        <w:t>(b)</w:t>
      </w:r>
      <w:r w:rsidRPr="00ED70FE">
        <w:tab/>
        <w:t>the service is performed:</w:t>
      </w:r>
    </w:p>
    <w:p w:rsidR="00566AE7" w:rsidRPr="00ED70FE" w:rsidRDefault="00566AE7" w:rsidP="00566AE7">
      <w:pPr>
        <w:pStyle w:val="paragraphsub"/>
      </w:pPr>
      <w:r w:rsidRPr="00ED70FE">
        <w:tab/>
        <w:t>(i)</w:t>
      </w:r>
      <w:r w:rsidRPr="00ED70FE">
        <w:tab/>
        <w:t>by a specialist or consultant physician whose name is included in a register, given to the Chief Executive Medicare by the JNMCAC, of participants in the Joint Nuclear Medicine Specialist Credentialling Program of the JNMCAC; or</w:t>
      </w:r>
    </w:p>
    <w:p w:rsidR="00566AE7" w:rsidRPr="00ED70FE" w:rsidRDefault="00566AE7" w:rsidP="00566AE7">
      <w:pPr>
        <w:pStyle w:val="paragraphsub"/>
      </w:pPr>
      <w:r w:rsidRPr="00ED70FE">
        <w:tab/>
        <w:t>(ii)</w:t>
      </w:r>
      <w:r w:rsidRPr="00ED70FE">
        <w:tab/>
        <w:t xml:space="preserve">by a person acting on behalf of a specialist or consultant physician mentioned in </w:t>
      </w:r>
      <w:r w:rsidR="00ED70FE" w:rsidRPr="00ED70FE">
        <w:t>subparagraph (</w:t>
      </w:r>
      <w:r w:rsidRPr="00ED70FE">
        <w:t>i); and</w:t>
      </w:r>
    </w:p>
    <w:p w:rsidR="00566AE7" w:rsidRPr="00ED70FE" w:rsidRDefault="00566AE7" w:rsidP="00566AE7">
      <w:pPr>
        <w:pStyle w:val="paragraph"/>
      </w:pPr>
      <w:r w:rsidRPr="00ED70FE">
        <w:tab/>
        <w:t>(c)</w:t>
      </w:r>
      <w:r w:rsidRPr="00ED70FE">
        <w:tab/>
        <w:t>the final report of the service is compiled by the specialist or consultant physician who performed the preliminary examination of the patient and the estimation and administration of the dosage of radiopharmaceuticals.</w:t>
      </w:r>
    </w:p>
    <w:p w:rsidR="00566AE7" w:rsidRPr="00ED70FE" w:rsidRDefault="00566AE7" w:rsidP="00566AE7">
      <w:pPr>
        <w:pStyle w:val="ActHead5"/>
      </w:pPr>
      <w:bookmarkStart w:id="150" w:name="_Toc39142274"/>
      <w:r w:rsidRPr="00C50F09">
        <w:rPr>
          <w:rStyle w:val="CharSectno"/>
        </w:rPr>
        <w:t>2.4.2</w:t>
      </w:r>
      <w:r w:rsidRPr="00ED70FE">
        <w:t xml:space="preserve">  PET nuclear scanning services</w:t>
      </w:r>
      <w:bookmarkEnd w:id="150"/>
    </w:p>
    <w:p w:rsidR="00566AE7" w:rsidRPr="00ED70FE" w:rsidRDefault="00566AE7" w:rsidP="00566AE7">
      <w:pPr>
        <w:pStyle w:val="subsection"/>
      </w:pPr>
      <w:r w:rsidRPr="00ED70FE">
        <w:tab/>
        <w:t>(1)</w:t>
      </w:r>
      <w:r w:rsidRPr="00ED70FE">
        <w:tab/>
        <w:t>Items</w:t>
      </w:r>
      <w:r w:rsidR="00ED70FE" w:rsidRPr="00ED70FE">
        <w:t> </w:t>
      </w:r>
      <w:r w:rsidRPr="00ED70FE">
        <w:t>61523 to 61647 apply only if the service is performed on a person:</w:t>
      </w:r>
    </w:p>
    <w:p w:rsidR="00566AE7" w:rsidRPr="00ED70FE" w:rsidRDefault="00566AE7" w:rsidP="00566AE7">
      <w:pPr>
        <w:pStyle w:val="paragraph"/>
      </w:pPr>
      <w:r w:rsidRPr="00ED70FE">
        <w:tab/>
        <w:t>(a)</w:t>
      </w:r>
      <w:r w:rsidRPr="00ED70FE">
        <w:tab/>
        <w:t xml:space="preserve">at the written request of a specialist or consultant physician (the </w:t>
      </w:r>
      <w:r w:rsidRPr="00ED70FE">
        <w:rPr>
          <w:b/>
          <w:i/>
        </w:rPr>
        <w:t>requesting practitioner</w:t>
      </w:r>
      <w:r w:rsidRPr="00ED70FE">
        <w:t>) if:</w:t>
      </w:r>
    </w:p>
    <w:p w:rsidR="00566AE7" w:rsidRPr="00ED70FE" w:rsidRDefault="00566AE7" w:rsidP="00566AE7">
      <w:pPr>
        <w:pStyle w:val="paragraphsub"/>
      </w:pPr>
      <w:r w:rsidRPr="00ED70FE">
        <w:tab/>
        <w:t>(i)</w:t>
      </w:r>
      <w:r w:rsidRPr="00ED70FE">
        <w:tab/>
        <w:t>the person is the requesting practitioner’s patient; and</w:t>
      </w:r>
    </w:p>
    <w:p w:rsidR="00566AE7" w:rsidRPr="00ED70FE" w:rsidRDefault="00566AE7" w:rsidP="00566AE7">
      <w:pPr>
        <w:pStyle w:val="paragraphsub"/>
      </w:pPr>
      <w:r w:rsidRPr="00ED70FE">
        <w:tab/>
        <w:t>(ii)</w:t>
      </w:r>
      <w:r w:rsidRPr="00ED70FE">
        <w:tab/>
        <w:t>the requesting practitioner decides that the service is necessary; and</w:t>
      </w:r>
    </w:p>
    <w:p w:rsidR="00566AE7" w:rsidRPr="00ED70FE" w:rsidRDefault="00566AE7" w:rsidP="00566AE7">
      <w:pPr>
        <w:pStyle w:val="paragraph"/>
      </w:pPr>
      <w:r w:rsidRPr="00ED70FE">
        <w:tab/>
        <w:t>(b)</w:t>
      </w:r>
      <w:r w:rsidRPr="00ED70FE">
        <w:tab/>
        <w:t>in a comprehensive facility; and</w:t>
      </w:r>
    </w:p>
    <w:p w:rsidR="00566AE7" w:rsidRPr="00ED70FE" w:rsidRDefault="00566AE7" w:rsidP="00566AE7">
      <w:pPr>
        <w:pStyle w:val="paragraph"/>
      </w:pPr>
      <w:r w:rsidRPr="00ED70FE">
        <w:tab/>
        <w:t>(c)</w:t>
      </w:r>
      <w:r w:rsidRPr="00ED70FE">
        <w:tab/>
        <w:t>in accordance with clauses</w:t>
      </w:r>
      <w:r w:rsidR="00ED70FE" w:rsidRPr="00ED70FE">
        <w:t> </w:t>
      </w:r>
      <w:r w:rsidRPr="00ED70FE">
        <w:t>2.4.3 and 2.4.4.</w:t>
      </w:r>
    </w:p>
    <w:p w:rsidR="00566AE7" w:rsidRPr="00ED70FE" w:rsidRDefault="00566AE7" w:rsidP="00566AE7">
      <w:pPr>
        <w:pStyle w:val="subsection"/>
      </w:pPr>
      <w:r w:rsidRPr="00ED70FE">
        <w:tab/>
        <w:t>(2)</w:t>
      </w:r>
      <w:r w:rsidRPr="00ED70FE">
        <w:tab/>
        <w:t>Also, the items apply only if the owner or operator of the equipment used to perform the service is not in breach of clause</w:t>
      </w:r>
      <w:r w:rsidR="00ED70FE" w:rsidRPr="00ED70FE">
        <w:t> </w:t>
      </w:r>
      <w:r w:rsidRPr="00ED70FE">
        <w:t>2.4.5.</w:t>
      </w:r>
    </w:p>
    <w:p w:rsidR="00566AE7" w:rsidRPr="00ED70FE" w:rsidRDefault="00566AE7" w:rsidP="00566AE7">
      <w:pPr>
        <w:pStyle w:val="ActHead5"/>
      </w:pPr>
      <w:bookmarkStart w:id="151" w:name="_Toc39142275"/>
      <w:r w:rsidRPr="00C50F09">
        <w:rPr>
          <w:rStyle w:val="CharSectno"/>
        </w:rPr>
        <w:t>2.4.3</w:t>
      </w:r>
      <w:r w:rsidRPr="00ED70FE">
        <w:t xml:space="preserve">  PET nuclear scanning services—performance under personal supervision</w:t>
      </w:r>
      <w:bookmarkEnd w:id="151"/>
    </w:p>
    <w:p w:rsidR="00566AE7" w:rsidRPr="00ED70FE" w:rsidRDefault="00566AE7" w:rsidP="00566AE7">
      <w:pPr>
        <w:pStyle w:val="subsection"/>
      </w:pPr>
      <w:r w:rsidRPr="00ED70FE">
        <w:tab/>
        <w:t>(1)</w:t>
      </w:r>
      <w:r w:rsidRPr="00ED70FE">
        <w:tab/>
        <w:t>For the purposes of clause</w:t>
      </w:r>
      <w:r w:rsidR="00ED70FE" w:rsidRPr="00ED70FE">
        <w:t> </w:t>
      </w:r>
      <w:r w:rsidRPr="00ED70FE">
        <w:t>2.4.2, the service must be performed on a person by or under the personal supervision of:</w:t>
      </w:r>
    </w:p>
    <w:p w:rsidR="00566AE7" w:rsidRPr="00ED70FE" w:rsidRDefault="00566AE7" w:rsidP="00566AE7">
      <w:pPr>
        <w:pStyle w:val="paragraph"/>
      </w:pPr>
      <w:r w:rsidRPr="00ED70FE">
        <w:tab/>
        <w:t>(a)</w:t>
      </w:r>
      <w:r w:rsidRPr="00ED70FE">
        <w:tab/>
        <w:t>a credentialled specialist other than the requesting practitioner; or</w:t>
      </w:r>
    </w:p>
    <w:p w:rsidR="00566AE7" w:rsidRPr="00ED70FE" w:rsidRDefault="00566AE7" w:rsidP="00566AE7">
      <w:pPr>
        <w:pStyle w:val="paragraph"/>
      </w:pPr>
      <w:r w:rsidRPr="00ED70FE">
        <w:tab/>
        <w:t>(b)</w:t>
      </w:r>
      <w:r w:rsidRPr="00ED70FE">
        <w:tab/>
        <w:t>a medical practitioner other than the requesting practitioner if the medical practitioner:</w:t>
      </w:r>
    </w:p>
    <w:p w:rsidR="00566AE7" w:rsidRPr="00ED70FE" w:rsidRDefault="00566AE7" w:rsidP="00566AE7">
      <w:pPr>
        <w:pStyle w:val="paragraphsub"/>
      </w:pPr>
      <w:r w:rsidRPr="00ED70FE">
        <w:tab/>
        <w:t>(i)</w:t>
      </w:r>
      <w:r w:rsidRPr="00ED70FE">
        <w:tab/>
        <w:t>is a Fellow of the RACP or RANZCR; and</w:t>
      </w:r>
    </w:p>
    <w:p w:rsidR="00566AE7" w:rsidRPr="00ED70FE" w:rsidRDefault="00566AE7" w:rsidP="00566AE7">
      <w:pPr>
        <w:pStyle w:val="paragraphsub"/>
      </w:pPr>
      <w:r w:rsidRPr="00ED70FE">
        <w:tab/>
        <w:t>(ii)</w:t>
      </w:r>
      <w:r w:rsidRPr="00ED70FE">
        <w:tab/>
        <w:t>has reported 400 or more studies forming part of PET services for which a medicare benefit was payable; and</w:t>
      </w:r>
    </w:p>
    <w:p w:rsidR="00566AE7" w:rsidRPr="00ED70FE" w:rsidRDefault="00566AE7" w:rsidP="00566AE7">
      <w:pPr>
        <w:pStyle w:val="paragraphsub"/>
      </w:pPr>
      <w:r w:rsidRPr="00ED70FE">
        <w:tab/>
        <w:t>(iii)</w:t>
      </w:r>
      <w:r w:rsidRPr="00ED70FE">
        <w:tab/>
        <w:t>is authorised under State or Territory law to prescribe and administer to humans the PET radiopharmaceuticals that are to be administered to the person; and</w:t>
      </w:r>
    </w:p>
    <w:p w:rsidR="00566AE7" w:rsidRPr="00ED70FE" w:rsidRDefault="00566AE7" w:rsidP="00566AE7">
      <w:pPr>
        <w:pStyle w:val="paragraphsub"/>
      </w:pPr>
      <w:r w:rsidRPr="00ED70FE">
        <w:tab/>
        <w:t>(iv)</w:t>
      </w:r>
      <w:r w:rsidRPr="00ED70FE">
        <w:tab/>
        <w:t xml:space="preserve">met the requirements of </w:t>
      </w:r>
      <w:r w:rsidR="00ED70FE" w:rsidRPr="00ED70FE">
        <w:t>subparagraphs (</w:t>
      </w:r>
      <w:r w:rsidRPr="00ED70FE">
        <w:t>i), (ii) and (iii) before 1</w:t>
      </w:r>
      <w:r w:rsidR="00ED70FE" w:rsidRPr="00ED70FE">
        <w:t> </w:t>
      </w:r>
      <w:r w:rsidRPr="00ED70FE">
        <w:t>November 2011.</w:t>
      </w:r>
    </w:p>
    <w:p w:rsidR="00566AE7" w:rsidRPr="00ED70FE" w:rsidRDefault="00566AE7" w:rsidP="00566AE7">
      <w:pPr>
        <w:pStyle w:val="subsection"/>
      </w:pPr>
      <w:r w:rsidRPr="00ED70FE">
        <w:tab/>
        <w:t>(2)</w:t>
      </w:r>
      <w:r w:rsidRPr="00ED70FE">
        <w:tab/>
        <w:t>In this clause:</w:t>
      </w:r>
    </w:p>
    <w:p w:rsidR="00566AE7" w:rsidRPr="00ED70FE" w:rsidRDefault="00566AE7" w:rsidP="00566AE7">
      <w:pPr>
        <w:pStyle w:val="Definition"/>
      </w:pPr>
      <w:r w:rsidRPr="00ED70FE">
        <w:rPr>
          <w:b/>
          <w:i/>
        </w:rPr>
        <w:t xml:space="preserve">requesting practitioner </w:t>
      </w:r>
      <w:r w:rsidRPr="00ED70FE">
        <w:t>has the same meaning as in paragraph</w:t>
      </w:r>
      <w:r w:rsidR="00ED70FE" w:rsidRPr="00ED70FE">
        <w:t> </w:t>
      </w:r>
      <w:r w:rsidRPr="00ED70FE">
        <w:t>2</w:t>
      </w:r>
      <w:bookmarkStart w:id="152" w:name="BK_S4P56L4C63"/>
      <w:bookmarkEnd w:id="152"/>
      <w:r w:rsidRPr="00ED70FE">
        <w:t>.4.2(1)(a).</w:t>
      </w:r>
    </w:p>
    <w:p w:rsidR="00566AE7" w:rsidRPr="00ED70FE" w:rsidRDefault="00566AE7" w:rsidP="00566AE7">
      <w:pPr>
        <w:pStyle w:val="ActHead5"/>
      </w:pPr>
      <w:bookmarkStart w:id="153" w:name="_Toc39142276"/>
      <w:r w:rsidRPr="00C50F09">
        <w:rPr>
          <w:rStyle w:val="CharSectno"/>
        </w:rPr>
        <w:t>2.4.4</w:t>
      </w:r>
      <w:r w:rsidRPr="00ED70FE">
        <w:t xml:space="preserve">  PET nuclear scanning services—equipment</w:t>
      </w:r>
      <w:bookmarkEnd w:id="153"/>
    </w:p>
    <w:p w:rsidR="00566AE7" w:rsidRPr="00ED70FE" w:rsidRDefault="00566AE7" w:rsidP="00566AE7">
      <w:pPr>
        <w:pStyle w:val="subsection"/>
      </w:pPr>
      <w:r w:rsidRPr="00ED70FE">
        <w:tab/>
      </w:r>
      <w:r w:rsidRPr="00ED70FE">
        <w:tab/>
        <w:t>For the purposes of clause</w:t>
      </w:r>
      <w:r w:rsidR="00ED70FE" w:rsidRPr="00ED70FE">
        <w:t> </w:t>
      </w:r>
      <w:r w:rsidRPr="00ED70FE">
        <w:t xml:space="preserve">2.4.2, the service must be performed on a person using equipment that meets the requirements set out in </w:t>
      </w:r>
      <w:r w:rsidRPr="00ED70FE">
        <w:rPr>
          <w:i/>
          <w:iCs/>
        </w:rPr>
        <w:t>Requirements for PET Accreditation (Instrumentation &amp; Radiation Safety)</w:t>
      </w:r>
      <w:r w:rsidRPr="00ED70FE">
        <w:rPr>
          <w:iCs/>
        </w:rPr>
        <w:t xml:space="preserve"> </w:t>
      </w:r>
      <w:r w:rsidRPr="00ED70FE">
        <w:rPr>
          <w:i/>
          <w:iCs/>
        </w:rPr>
        <w:t>3rd</w:t>
      </w:r>
      <w:bookmarkStart w:id="154" w:name="BK_S4P56L8C59"/>
      <w:bookmarkEnd w:id="154"/>
      <w:r w:rsidRPr="00ED70FE">
        <w:rPr>
          <w:i/>
          <w:iCs/>
        </w:rPr>
        <w:t xml:space="preserve"> Edition (2017)</w:t>
      </w:r>
      <w:r w:rsidRPr="00ED70FE">
        <w:rPr>
          <w:iCs/>
        </w:rPr>
        <w:t xml:space="preserve">, </w:t>
      </w:r>
      <w:r w:rsidRPr="00ED70FE">
        <w:t>issued by the Australian and New Zealand Society of Nuclear Medicine Inc, as existing on 1</w:t>
      </w:r>
      <w:r w:rsidR="00ED70FE" w:rsidRPr="00ED70FE">
        <w:t> </w:t>
      </w:r>
      <w:r w:rsidRPr="00ED70FE">
        <w:t>July 2020.</w:t>
      </w:r>
    </w:p>
    <w:p w:rsidR="00566AE7" w:rsidRPr="00ED70FE" w:rsidRDefault="00566AE7" w:rsidP="00566AE7">
      <w:pPr>
        <w:pStyle w:val="notetext"/>
      </w:pPr>
      <w:r w:rsidRPr="00ED70FE">
        <w:t>Note:</w:t>
      </w:r>
      <w:r w:rsidRPr="00ED70FE">
        <w:tab/>
        <w:t xml:space="preserve">The </w:t>
      </w:r>
      <w:r w:rsidRPr="00ED70FE">
        <w:rPr>
          <w:i/>
          <w:iCs/>
        </w:rPr>
        <w:t>Requirements for PET Accreditation (Instrumentation &amp; Radiation Safety)</w:t>
      </w:r>
      <w:r w:rsidRPr="00ED70FE">
        <w:rPr>
          <w:iCs/>
        </w:rPr>
        <w:t xml:space="preserve"> </w:t>
      </w:r>
      <w:r w:rsidRPr="00ED70FE">
        <w:rPr>
          <w:i/>
          <w:iCs/>
        </w:rPr>
        <w:t>3rd</w:t>
      </w:r>
      <w:bookmarkStart w:id="155" w:name="BK_S4P56L11C86"/>
      <w:bookmarkEnd w:id="155"/>
      <w:r w:rsidRPr="00ED70FE">
        <w:rPr>
          <w:i/>
          <w:iCs/>
        </w:rPr>
        <w:t xml:space="preserve"> Edition (2017)</w:t>
      </w:r>
      <w:r w:rsidRPr="00ED70FE">
        <w:t xml:space="preserve"> could in 2020 be viewed on the website of the Society (https://www.anzsnm.org.au).</w:t>
      </w:r>
    </w:p>
    <w:p w:rsidR="00566AE7" w:rsidRPr="00ED70FE" w:rsidRDefault="00566AE7" w:rsidP="00566AE7">
      <w:pPr>
        <w:pStyle w:val="ActHead5"/>
      </w:pPr>
      <w:bookmarkStart w:id="156" w:name="_Toc39142277"/>
      <w:r w:rsidRPr="00C50F09">
        <w:rPr>
          <w:rStyle w:val="CharSectno"/>
        </w:rPr>
        <w:t>2.4.5</w:t>
      </w:r>
      <w:r w:rsidRPr="00ED70FE">
        <w:t xml:space="preserve">  PET nuclear scanning services—statutory declaration</w:t>
      </w:r>
      <w:bookmarkEnd w:id="156"/>
    </w:p>
    <w:p w:rsidR="00566AE7" w:rsidRPr="00ED70FE" w:rsidRDefault="00566AE7" w:rsidP="00566AE7">
      <w:pPr>
        <w:pStyle w:val="subsection"/>
      </w:pPr>
      <w:r w:rsidRPr="00ED70FE">
        <w:tab/>
        <w:t>(1)</w:t>
      </w:r>
      <w:r w:rsidRPr="00ED70FE">
        <w:tab/>
        <w:t>The owner or operator mentioned in subclause</w:t>
      </w:r>
      <w:r w:rsidR="00ED70FE" w:rsidRPr="00ED70FE">
        <w:t> </w:t>
      </w:r>
      <w:r w:rsidRPr="00ED70FE">
        <w:t>2</w:t>
      </w:r>
      <w:bookmarkStart w:id="157" w:name="BK_S4P56L15C52"/>
      <w:bookmarkEnd w:id="157"/>
      <w:r w:rsidRPr="00ED70FE">
        <w:t>.4.2(2) must have given a statutory declaration to the Chief Executive Medicare that includes the following information:</w:t>
      </w:r>
    </w:p>
    <w:p w:rsidR="00566AE7" w:rsidRPr="00ED70FE" w:rsidRDefault="00566AE7" w:rsidP="00566AE7">
      <w:pPr>
        <w:pStyle w:val="paragraph"/>
      </w:pPr>
      <w:r w:rsidRPr="00ED70FE">
        <w:tab/>
        <w:t>(a)</w:t>
      </w:r>
      <w:r w:rsidRPr="00ED70FE">
        <w:tab/>
        <w:t>whether the owner or operator is a credentialed specialist or a medical practitioner who satisfies the requirements mentioned in subparagraphs</w:t>
      </w:r>
      <w:r w:rsidR="00ED70FE" w:rsidRPr="00ED70FE">
        <w:t> </w:t>
      </w:r>
      <w:r w:rsidRPr="00ED70FE">
        <w:t>2.4.3(1)(b)(i) to (iv);</w:t>
      </w:r>
    </w:p>
    <w:p w:rsidR="00566AE7" w:rsidRPr="00ED70FE" w:rsidRDefault="00566AE7" w:rsidP="00566AE7">
      <w:pPr>
        <w:pStyle w:val="paragraph"/>
      </w:pPr>
      <w:r w:rsidRPr="00ED70FE">
        <w:tab/>
        <w:t>(b)</w:t>
      </w:r>
      <w:r w:rsidRPr="00ED70FE">
        <w:tab/>
        <w:t>whether the place where the owner or operator provides the service in a comprehensive facility;</w:t>
      </w:r>
    </w:p>
    <w:p w:rsidR="00566AE7" w:rsidRPr="00ED70FE" w:rsidRDefault="00566AE7" w:rsidP="00566AE7">
      <w:pPr>
        <w:pStyle w:val="paragraph"/>
      </w:pPr>
      <w:r w:rsidRPr="00ED70FE">
        <w:tab/>
        <w:t>(c)</w:t>
      </w:r>
      <w:r w:rsidRPr="00ED70FE">
        <w:tab/>
        <w:t>whether the equipment meets the requirements mentioned in clause</w:t>
      </w:r>
      <w:r w:rsidR="00ED70FE" w:rsidRPr="00ED70FE">
        <w:t> </w:t>
      </w:r>
      <w:r w:rsidRPr="00ED70FE">
        <w:t>2.4.4;</w:t>
      </w:r>
    </w:p>
    <w:p w:rsidR="00566AE7" w:rsidRPr="00ED70FE" w:rsidRDefault="00566AE7" w:rsidP="00566AE7">
      <w:pPr>
        <w:pStyle w:val="paragraph"/>
      </w:pPr>
      <w:r w:rsidRPr="00ED70FE">
        <w:tab/>
        <w:t>(d)</w:t>
      </w:r>
      <w:r w:rsidRPr="00ED70FE">
        <w:tab/>
        <w:t>the facility’s address;</w:t>
      </w:r>
    </w:p>
    <w:p w:rsidR="00566AE7" w:rsidRPr="00ED70FE" w:rsidRDefault="00566AE7" w:rsidP="00566AE7">
      <w:pPr>
        <w:pStyle w:val="paragraph"/>
      </w:pPr>
      <w:r w:rsidRPr="00ED70FE">
        <w:tab/>
        <w:t>(e)</w:t>
      </w:r>
      <w:r w:rsidRPr="00ED70FE">
        <w:tab/>
        <w:t>the provider number for the facility given by the Chief Executive Medicare;</w:t>
      </w:r>
    </w:p>
    <w:p w:rsidR="00566AE7" w:rsidRPr="00ED70FE" w:rsidRDefault="00566AE7" w:rsidP="00566AE7">
      <w:pPr>
        <w:pStyle w:val="paragraph"/>
      </w:pPr>
      <w:r w:rsidRPr="00ED70FE">
        <w:tab/>
        <w:t>(f)</w:t>
      </w:r>
      <w:r w:rsidRPr="00ED70FE">
        <w:tab/>
        <w:t>the location specific practice number for the facility given by the Minister;</w:t>
      </w:r>
    </w:p>
    <w:p w:rsidR="00566AE7" w:rsidRPr="00ED70FE" w:rsidRDefault="00566AE7" w:rsidP="00566AE7">
      <w:pPr>
        <w:pStyle w:val="paragraph"/>
      </w:pPr>
      <w:r w:rsidRPr="00ED70FE">
        <w:tab/>
        <w:t>(g)</w:t>
      </w:r>
      <w:r w:rsidRPr="00ED70FE">
        <w:tab/>
        <w:t>the models, serial numbers and manufacturers of the equipment.</w:t>
      </w:r>
    </w:p>
    <w:p w:rsidR="00566AE7" w:rsidRPr="00ED70FE" w:rsidRDefault="00566AE7" w:rsidP="00566AE7">
      <w:pPr>
        <w:pStyle w:val="subsection"/>
      </w:pPr>
      <w:r w:rsidRPr="00ED70FE">
        <w:tab/>
        <w:t>(2)</w:t>
      </w:r>
      <w:r w:rsidRPr="00ED70FE">
        <w:tab/>
        <w:t>If the matters declared in the statutory declaration change, the owner or operator must give the Chief Executive Medicare written notice of the change as soon as the owner or operator knows about the change.</w:t>
      </w:r>
    </w:p>
    <w:p w:rsidR="00566AE7" w:rsidRPr="00ED70FE" w:rsidRDefault="00566AE7" w:rsidP="00566AE7">
      <w:pPr>
        <w:pStyle w:val="ActHead4"/>
      </w:pPr>
      <w:bookmarkStart w:id="158" w:name="_Toc39142278"/>
      <w:r w:rsidRPr="00C50F09">
        <w:rPr>
          <w:rStyle w:val="CharSubdNo"/>
        </w:rPr>
        <w:t>Subdivision B</w:t>
      </w:r>
      <w:r w:rsidRPr="00ED70FE">
        <w:t>—</w:t>
      </w:r>
      <w:r w:rsidRPr="00C50F09">
        <w:rPr>
          <w:rStyle w:val="CharSubdText"/>
        </w:rPr>
        <w:t>Subgroups 1 and 2 of Group I4</w:t>
      </w:r>
      <w:bookmarkEnd w:id="158"/>
    </w:p>
    <w:p w:rsidR="00566AE7" w:rsidRPr="00ED70FE" w:rsidRDefault="00566AE7" w:rsidP="00566AE7">
      <w:pPr>
        <w:pStyle w:val="ActHead5"/>
      </w:pPr>
      <w:bookmarkStart w:id="159" w:name="_Toc39142279"/>
      <w:r w:rsidRPr="00C50F09">
        <w:rPr>
          <w:rStyle w:val="CharSectno"/>
        </w:rPr>
        <w:t>2.4.6</w:t>
      </w:r>
      <w:r w:rsidRPr="00ED70FE">
        <w:t xml:space="preserve">  Items in Subgroups 1 and 2 of Group I4</w:t>
      </w:r>
      <w:bookmarkEnd w:id="159"/>
    </w:p>
    <w:p w:rsidR="00566AE7" w:rsidRPr="00ED70FE" w:rsidRDefault="00566AE7" w:rsidP="00566AE7">
      <w:pPr>
        <w:pStyle w:val="subsection"/>
      </w:pPr>
      <w:r w:rsidRPr="00ED70FE">
        <w:tab/>
      </w:r>
      <w:r w:rsidRPr="00ED70FE">
        <w:tab/>
        <w:t>This clause sets out items in Subgroup 17 of Group I3.</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30"/>
        <w:gridCol w:w="6238"/>
        <w:gridCol w:w="1107"/>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I4—Nuclear medicine imaging</w:t>
            </w:r>
          </w:p>
        </w:tc>
      </w:tr>
      <w:tr w:rsidR="00566AE7" w:rsidRPr="00ED70FE" w:rsidTr="00593A0E">
        <w:trPr>
          <w:tblHeader/>
        </w:trPr>
        <w:tc>
          <w:tcPr>
            <w:tcW w:w="615"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60" w:name="BK_S4P57L3C5"/>
            <w:bookmarkEnd w:id="160"/>
          </w:p>
        </w:tc>
        <w:tc>
          <w:tcPr>
            <w:tcW w:w="3724"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661"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tcPr>
          <w:p w:rsidR="00566AE7" w:rsidRPr="00ED70FE" w:rsidRDefault="00566AE7" w:rsidP="00593A0E">
            <w:pPr>
              <w:pStyle w:val="TableHeading"/>
              <w:rPr>
                <w:snapToGrid w:val="0"/>
              </w:rPr>
            </w:pPr>
            <w:r w:rsidRPr="00ED70FE">
              <w:t>Subgroup 1—Nuclear medicine—non PET</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61302</w:t>
            </w:r>
          </w:p>
        </w:tc>
        <w:tc>
          <w:tcPr>
            <w:tcW w:w="3724" w:type="pct"/>
            <w:shd w:val="clear" w:color="auto" w:fill="auto"/>
            <w:hideMark/>
          </w:tcPr>
          <w:p w:rsidR="00566AE7" w:rsidRPr="00ED70FE" w:rsidRDefault="00566AE7" w:rsidP="00593A0E">
            <w:pPr>
              <w:pStyle w:val="Tabletext"/>
            </w:pPr>
            <w:r w:rsidRPr="00ED70FE">
              <w:t>Single stress or rest myocardial perfusion study—planar imaging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448.85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61303</w:t>
            </w:r>
          </w:p>
        </w:tc>
        <w:tc>
          <w:tcPr>
            <w:tcW w:w="3724" w:type="pct"/>
            <w:shd w:val="clear" w:color="auto" w:fill="auto"/>
            <w:hideMark/>
          </w:tcPr>
          <w:p w:rsidR="00566AE7" w:rsidRPr="00ED70FE" w:rsidRDefault="00566AE7" w:rsidP="00593A0E">
            <w:pPr>
              <w:pStyle w:val="Tabletext"/>
            </w:pPr>
            <w:r w:rsidRPr="00ED70FE">
              <w:t>Single stress or rest myocardial perfusion study—with single photon emission tomography and with planar imaging when performed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565.30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61306</w:t>
            </w:r>
          </w:p>
        </w:tc>
        <w:tc>
          <w:tcPr>
            <w:tcW w:w="3724" w:type="pct"/>
            <w:shd w:val="clear" w:color="auto" w:fill="auto"/>
            <w:hideMark/>
          </w:tcPr>
          <w:p w:rsidR="00566AE7" w:rsidRPr="00ED70FE" w:rsidRDefault="00566AE7" w:rsidP="00593A0E">
            <w:pPr>
              <w:pStyle w:val="Tabletext"/>
            </w:pPr>
            <w:r w:rsidRPr="00ED70FE">
              <w:t>Combined stress and rest, stress and re</w:t>
            </w:r>
            <w:r w:rsidR="00ED70FE">
              <w:noBreakHyphen/>
            </w:r>
            <w:r w:rsidRPr="00ED70FE">
              <w:t>injection or rest and redistribution myocardial perfusion study, including delayed imaging or re</w:t>
            </w:r>
            <w:r w:rsidR="00ED70FE">
              <w:noBreakHyphen/>
            </w:r>
            <w:r w:rsidRPr="00ED70FE">
              <w:t>injection protocol on a subsequent occasion—planar imaging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709.70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61307</w:t>
            </w:r>
          </w:p>
        </w:tc>
        <w:tc>
          <w:tcPr>
            <w:tcW w:w="3724" w:type="pct"/>
            <w:shd w:val="clear" w:color="auto" w:fill="auto"/>
            <w:hideMark/>
          </w:tcPr>
          <w:p w:rsidR="00566AE7" w:rsidRPr="00ED70FE" w:rsidRDefault="00566AE7" w:rsidP="00593A0E">
            <w:pPr>
              <w:pStyle w:val="Tabletext"/>
            </w:pPr>
            <w:r w:rsidRPr="00ED70FE">
              <w:t>Combined stress and rest, stress and re</w:t>
            </w:r>
            <w:r w:rsidR="00ED70FE">
              <w:noBreakHyphen/>
            </w:r>
            <w:r w:rsidRPr="00ED70FE">
              <w:t>injection or rest and redistribution myocardial perfusion study, including delayed imaging or re</w:t>
            </w:r>
            <w:r w:rsidR="00ED70FE">
              <w:noBreakHyphen/>
            </w:r>
            <w:r w:rsidRPr="00ED70FE">
              <w:t>injection protocol on a subsequent occasion—with single photon emission tomography and with planar imaging when performed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834.90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61310</w:t>
            </w:r>
          </w:p>
        </w:tc>
        <w:tc>
          <w:tcPr>
            <w:tcW w:w="3724" w:type="pct"/>
            <w:shd w:val="clear" w:color="auto" w:fill="auto"/>
            <w:hideMark/>
          </w:tcPr>
          <w:p w:rsidR="00566AE7" w:rsidRPr="00ED70FE" w:rsidRDefault="00566AE7" w:rsidP="00593A0E">
            <w:pPr>
              <w:pStyle w:val="Tabletext"/>
              <w:rPr>
                <w:i/>
              </w:rPr>
            </w:pPr>
            <w:r w:rsidRPr="00ED70FE">
              <w:t>Myocardial infarct avid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367.30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61313</w:t>
            </w:r>
          </w:p>
        </w:tc>
        <w:tc>
          <w:tcPr>
            <w:tcW w:w="3724" w:type="pct"/>
            <w:shd w:val="clear" w:color="auto" w:fill="auto"/>
            <w:hideMark/>
          </w:tcPr>
          <w:p w:rsidR="00566AE7" w:rsidRPr="00ED70FE" w:rsidRDefault="00566AE7" w:rsidP="00593A0E">
            <w:pPr>
              <w:pStyle w:val="Tabletext"/>
            </w:pPr>
            <w:r w:rsidRPr="00ED70FE">
              <w:t>Gated cardiac blood pool study, (equilibrium)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303.35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61314</w:t>
            </w:r>
          </w:p>
        </w:tc>
        <w:tc>
          <w:tcPr>
            <w:tcW w:w="3724" w:type="pct"/>
            <w:shd w:val="clear" w:color="auto" w:fill="auto"/>
            <w:hideMark/>
          </w:tcPr>
          <w:p w:rsidR="00566AE7" w:rsidRPr="00ED70FE" w:rsidRDefault="00566AE7" w:rsidP="00593A0E">
            <w:pPr>
              <w:pStyle w:val="Tabletext"/>
            </w:pPr>
            <w:r w:rsidRPr="00ED70FE">
              <w:t>Gated cardiac blood pool study, with or without intervention, and first pass blood flow or cardiac shunt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420.00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61328</w:t>
            </w:r>
          </w:p>
        </w:tc>
        <w:tc>
          <w:tcPr>
            <w:tcW w:w="3724" w:type="pct"/>
            <w:shd w:val="clear" w:color="auto" w:fill="auto"/>
            <w:hideMark/>
          </w:tcPr>
          <w:p w:rsidR="00566AE7" w:rsidRPr="00ED70FE" w:rsidRDefault="00566AE7" w:rsidP="00593A0E">
            <w:pPr>
              <w:pStyle w:val="Tabletext"/>
            </w:pPr>
            <w:r w:rsidRPr="00ED70FE">
              <w:t>Lung perfusion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227.65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61340</w:t>
            </w:r>
          </w:p>
        </w:tc>
        <w:tc>
          <w:tcPr>
            <w:tcW w:w="3724" w:type="pct"/>
            <w:shd w:val="clear" w:color="auto" w:fill="auto"/>
            <w:hideMark/>
          </w:tcPr>
          <w:p w:rsidR="00566AE7" w:rsidRPr="00ED70FE" w:rsidRDefault="00566AE7" w:rsidP="00593A0E">
            <w:pPr>
              <w:pStyle w:val="Tabletext"/>
            </w:pPr>
            <w:r w:rsidRPr="00ED70FE">
              <w:t>Lung ventilation study using aerosol, technegas or xenon gas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253.00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61348</w:t>
            </w:r>
          </w:p>
        </w:tc>
        <w:tc>
          <w:tcPr>
            <w:tcW w:w="3724" w:type="pct"/>
            <w:shd w:val="clear" w:color="auto" w:fill="auto"/>
            <w:hideMark/>
          </w:tcPr>
          <w:p w:rsidR="00566AE7" w:rsidRPr="00ED70FE" w:rsidRDefault="00566AE7" w:rsidP="00593A0E">
            <w:pPr>
              <w:pStyle w:val="Tabletext"/>
            </w:pPr>
            <w:r w:rsidRPr="00ED70FE">
              <w:t>Lung perfusion study and lung ventilation study using aerosol, technegas or xenon gas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443.35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61353</w:t>
            </w:r>
          </w:p>
        </w:tc>
        <w:tc>
          <w:tcPr>
            <w:tcW w:w="3724" w:type="pct"/>
            <w:shd w:val="clear" w:color="auto" w:fill="auto"/>
            <w:hideMark/>
          </w:tcPr>
          <w:p w:rsidR="00566AE7" w:rsidRPr="00ED70FE" w:rsidRDefault="00566AE7" w:rsidP="00593A0E">
            <w:pPr>
              <w:pStyle w:val="Tabletext"/>
            </w:pPr>
            <w:r w:rsidRPr="00ED70FE">
              <w:t>Liver and spleen study (colloid)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386.60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61356</w:t>
            </w:r>
          </w:p>
        </w:tc>
        <w:tc>
          <w:tcPr>
            <w:tcW w:w="3724" w:type="pct"/>
            <w:shd w:val="clear" w:color="auto" w:fill="auto"/>
            <w:hideMark/>
          </w:tcPr>
          <w:p w:rsidR="00566AE7" w:rsidRPr="00ED70FE" w:rsidRDefault="00566AE7" w:rsidP="00593A0E">
            <w:pPr>
              <w:pStyle w:val="Tabletext"/>
            </w:pPr>
            <w:r w:rsidRPr="00ED70FE">
              <w:t>Red blood cell spleen or liver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392.80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61360</w:t>
            </w:r>
          </w:p>
        </w:tc>
        <w:tc>
          <w:tcPr>
            <w:tcW w:w="3724" w:type="pct"/>
            <w:shd w:val="clear" w:color="auto" w:fill="auto"/>
            <w:hideMark/>
          </w:tcPr>
          <w:p w:rsidR="00566AE7" w:rsidRPr="00ED70FE" w:rsidRDefault="00566AE7" w:rsidP="00593A0E">
            <w:pPr>
              <w:pStyle w:val="Tabletext"/>
            </w:pPr>
            <w:r w:rsidRPr="00ED70FE">
              <w:t>Hepatobiliary study, including morphine administration or pre</w:t>
            </w:r>
            <w:r w:rsidR="00ED70FE">
              <w:noBreakHyphen/>
            </w:r>
            <w:r w:rsidRPr="00ED70FE">
              <w:t>treatment with a cholagogue when performed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403.35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61361</w:t>
            </w:r>
          </w:p>
        </w:tc>
        <w:tc>
          <w:tcPr>
            <w:tcW w:w="3724" w:type="pct"/>
            <w:shd w:val="clear" w:color="auto" w:fill="auto"/>
            <w:hideMark/>
          </w:tcPr>
          <w:p w:rsidR="00566AE7" w:rsidRPr="00ED70FE" w:rsidRDefault="00566AE7" w:rsidP="00593A0E">
            <w:pPr>
              <w:pStyle w:val="Tabletext"/>
            </w:pPr>
            <w:r w:rsidRPr="00ED70FE">
              <w:t>Hepatobiliary study with formal quantification following baseline imaging, using a cholagogue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461.40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61364</w:t>
            </w:r>
          </w:p>
        </w:tc>
        <w:tc>
          <w:tcPr>
            <w:tcW w:w="3724" w:type="pct"/>
            <w:shd w:val="clear" w:color="auto" w:fill="auto"/>
            <w:hideMark/>
          </w:tcPr>
          <w:p w:rsidR="00566AE7" w:rsidRPr="00ED70FE" w:rsidRDefault="00566AE7" w:rsidP="00593A0E">
            <w:pPr>
              <w:pStyle w:val="Tabletext"/>
            </w:pPr>
            <w:r w:rsidRPr="00ED70FE">
              <w:t>Bowel haemorrhage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496.95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61368</w:t>
            </w:r>
          </w:p>
        </w:tc>
        <w:tc>
          <w:tcPr>
            <w:tcW w:w="3724" w:type="pct"/>
            <w:shd w:val="clear" w:color="auto" w:fill="auto"/>
            <w:hideMark/>
          </w:tcPr>
          <w:p w:rsidR="00566AE7" w:rsidRPr="00ED70FE" w:rsidRDefault="00566AE7" w:rsidP="00593A0E">
            <w:pPr>
              <w:pStyle w:val="Tabletext"/>
            </w:pPr>
            <w:r w:rsidRPr="00ED70FE">
              <w:t>Meckel’s diverticulum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223.10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61369</w:t>
            </w:r>
          </w:p>
        </w:tc>
        <w:tc>
          <w:tcPr>
            <w:tcW w:w="3724" w:type="pct"/>
            <w:shd w:val="clear" w:color="auto" w:fill="auto"/>
            <w:hideMark/>
          </w:tcPr>
          <w:p w:rsidR="00566AE7" w:rsidRPr="00ED70FE" w:rsidRDefault="00566AE7" w:rsidP="00593A0E">
            <w:pPr>
              <w:pStyle w:val="Tabletext"/>
            </w:pPr>
            <w:r w:rsidRPr="00ED70FE">
              <w:t>Indium</w:t>
            </w:r>
            <w:r w:rsidR="00ED70FE">
              <w:noBreakHyphen/>
            </w:r>
            <w:r w:rsidRPr="00ED70FE">
              <w:t>labelled octreotide study (including single photon emission tomography when undertaken), if:</w:t>
            </w:r>
          </w:p>
          <w:p w:rsidR="00566AE7" w:rsidRPr="00ED70FE" w:rsidRDefault="00566AE7" w:rsidP="00593A0E">
            <w:pPr>
              <w:pStyle w:val="Tablea"/>
            </w:pPr>
            <w:r w:rsidRPr="00ED70FE">
              <w:t>(a) a gastro</w:t>
            </w:r>
            <w:r w:rsidR="00ED70FE">
              <w:noBreakHyphen/>
            </w:r>
            <w:r w:rsidRPr="00ED70FE">
              <w:t>entero</w:t>
            </w:r>
            <w:r w:rsidR="00ED70FE">
              <w:noBreakHyphen/>
            </w:r>
            <w:r w:rsidRPr="00ED70FE">
              <w:t>pancreatic endocrine tumour is suspected on the basis of biochemical evidence with negative or equivocal conventional imaging; or</w:t>
            </w:r>
          </w:p>
          <w:p w:rsidR="00566AE7" w:rsidRPr="00ED70FE" w:rsidRDefault="00566AE7" w:rsidP="00593A0E">
            <w:pPr>
              <w:pStyle w:val="Tablea"/>
            </w:pPr>
            <w:r w:rsidRPr="00ED70FE">
              <w:t>(b) both:</w:t>
            </w:r>
          </w:p>
          <w:p w:rsidR="00566AE7" w:rsidRPr="00ED70FE" w:rsidRDefault="00566AE7" w:rsidP="00593A0E">
            <w:pPr>
              <w:pStyle w:val="Tablei"/>
            </w:pPr>
            <w:r w:rsidRPr="00ED70FE">
              <w:t>(i) a surgically amenable gastro</w:t>
            </w:r>
            <w:r w:rsidR="00ED70FE">
              <w:noBreakHyphen/>
            </w:r>
            <w:r w:rsidRPr="00ED70FE">
              <w:t>entero</w:t>
            </w:r>
            <w:r w:rsidR="00ED70FE">
              <w:noBreakHyphen/>
            </w:r>
            <w:r w:rsidRPr="00ED70FE">
              <w:t>pancreatic endocrine tumour has been identified on the basis of conventional techniques; and</w:t>
            </w:r>
          </w:p>
          <w:p w:rsidR="00566AE7" w:rsidRPr="00ED70FE" w:rsidRDefault="00566AE7" w:rsidP="00593A0E">
            <w:pPr>
              <w:pStyle w:val="Tablei"/>
            </w:pPr>
            <w:r w:rsidRPr="00ED70FE">
              <w:t>(ii) the study is to exclude additional disease sites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2,015.75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61372</w:t>
            </w:r>
          </w:p>
        </w:tc>
        <w:tc>
          <w:tcPr>
            <w:tcW w:w="3724" w:type="pct"/>
            <w:shd w:val="clear" w:color="auto" w:fill="auto"/>
            <w:hideMark/>
          </w:tcPr>
          <w:p w:rsidR="00566AE7" w:rsidRPr="00ED70FE" w:rsidRDefault="00566AE7" w:rsidP="00593A0E">
            <w:pPr>
              <w:pStyle w:val="Tabletext"/>
            </w:pPr>
            <w:r w:rsidRPr="00ED70FE">
              <w:t>Salivary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223.10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61373</w:t>
            </w:r>
          </w:p>
        </w:tc>
        <w:tc>
          <w:tcPr>
            <w:tcW w:w="3724" w:type="pct"/>
            <w:shd w:val="clear" w:color="auto" w:fill="auto"/>
            <w:hideMark/>
          </w:tcPr>
          <w:p w:rsidR="00566AE7" w:rsidRPr="00ED70FE" w:rsidRDefault="00566AE7" w:rsidP="00593A0E">
            <w:pPr>
              <w:pStyle w:val="Tabletext"/>
            </w:pPr>
            <w:r w:rsidRPr="00ED70FE">
              <w:t>Gastro</w:t>
            </w:r>
            <w:r w:rsidR="00ED70FE">
              <w:noBreakHyphen/>
            </w:r>
            <w:r w:rsidRPr="00ED70FE">
              <w:t>oesophageal reflux study, including delayed imaging on a separate occasion when performed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489.70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61376</w:t>
            </w:r>
          </w:p>
        </w:tc>
        <w:tc>
          <w:tcPr>
            <w:tcW w:w="3724" w:type="pct"/>
            <w:shd w:val="clear" w:color="auto" w:fill="auto"/>
            <w:hideMark/>
          </w:tcPr>
          <w:p w:rsidR="00566AE7" w:rsidRPr="00ED70FE" w:rsidRDefault="00566AE7" w:rsidP="00593A0E">
            <w:pPr>
              <w:pStyle w:val="Tabletext"/>
            </w:pPr>
            <w:r w:rsidRPr="00ED70FE">
              <w:t>Oesophageal clearance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143.35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61381</w:t>
            </w:r>
          </w:p>
        </w:tc>
        <w:tc>
          <w:tcPr>
            <w:tcW w:w="3724" w:type="pct"/>
            <w:shd w:val="clear" w:color="auto" w:fill="auto"/>
            <w:hideMark/>
          </w:tcPr>
          <w:p w:rsidR="00566AE7" w:rsidRPr="00ED70FE" w:rsidRDefault="00566AE7" w:rsidP="00593A0E">
            <w:pPr>
              <w:pStyle w:val="Tabletext"/>
            </w:pPr>
            <w:r w:rsidRPr="00ED70FE">
              <w:t>Gastric emptying study, using single tracer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574.35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61383</w:t>
            </w:r>
          </w:p>
        </w:tc>
        <w:tc>
          <w:tcPr>
            <w:tcW w:w="3724" w:type="pct"/>
            <w:shd w:val="clear" w:color="auto" w:fill="auto"/>
            <w:hideMark/>
          </w:tcPr>
          <w:p w:rsidR="00566AE7" w:rsidRPr="00ED70FE" w:rsidRDefault="00566AE7" w:rsidP="00593A0E">
            <w:pPr>
              <w:pStyle w:val="Tabletext"/>
            </w:pPr>
            <w:r w:rsidRPr="00ED70FE">
              <w:t>Combined solid and liquid gastric emptying study using dual isotope technique or the same isotope on separate days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624.95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61384</w:t>
            </w:r>
          </w:p>
        </w:tc>
        <w:tc>
          <w:tcPr>
            <w:tcW w:w="3724" w:type="pct"/>
            <w:shd w:val="clear" w:color="auto" w:fill="auto"/>
            <w:hideMark/>
          </w:tcPr>
          <w:p w:rsidR="00566AE7" w:rsidRPr="00ED70FE" w:rsidRDefault="00566AE7" w:rsidP="00593A0E">
            <w:pPr>
              <w:pStyle w:val="Tabletext"/>
            </w:pPr>
            <w:r w:rsidRPr="00ED70FE">
              <w:t>Radionuclide colonic transit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687.70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61386</w:t>
            </w:r>
          </w:p>
        </w:tc>
        <w:tc>
          <w:tcPr>
            <w:tcW w:w="3724" w:type="pct"/>
            <w:shd w:val="clear" w:color="auto" w:fill="auto"/>
            <w:hideMark/>
          </w:tcPr>
          <w:p w:rsidR="00566AE7" w:rsidRPr="00ED70FE" w:rsidRDefault="00566AE7" w:rsidP="00593A0E">
            <w:pPr>
              <w:pStyle w:val="Tabletext"/>
            </w:pPr>
            <w:r w:rsidRPr="00ED70FE">
              <w:t>Renal study, including perfusion and renogram images and computer analysis or cortical study with planar imaging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332.50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61387</w:t>
            </w:r>
          </w:p>
        </w:tc>
        <w:tc>
          <w:tcPr>
            <w:tcW w:w="3724" w:type="pct"/>
            <w:shd w:val="clear" w:color="auto" w:fill="auto"/>
            <w:hideMark/>
          </w:tcPr>
          <w:p w:rsidR="00566AE7" w:rsidRPr="00ED70FE" w:rsidRDefault="00566AE7" w:rsidP="00593A0E">
            <w:pPr>
              <w:pStyle w:val="Tabletext"/>
            </w:pPr>
            <w:r w:rsidRPr="00ED70FE">
              <w:t>Renal cortical study, with single photon emission tomography and planar quantification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430.75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61389</w:t>
            </w:r>
          </w:p>
        </w:tc>
        <w:tc>
          <w:tcPr>
            <w:tcW w:w="3724" w:type="pct"/>
            <w:shd w:val="clear" w:color="auto" w:fill="auto"/>
            <w:hideMark/>
          </w:tcPr>
          <w:p w:rsidR="00566AE7" w:rsidRPr="00ED70FE" w:rsidRDefault="00566AE7" w:rsidP="00593A0E">
            <w:pPr>
              <w:pStyle w:val="Tabletext"/>
            </w:pPr>
            <w:r w:rsidRPr="00ED70FE">
              <w:t>Single renal study with pre</w:t>
            </w:r>
            <w:r w:rsidR="00ED70FE">
              <w:noBreakHyphen/>
            </w:r>
            <w:r w:rsidRPr="00ED70FE">
              <w:t>procedural administration of a diuretic or angiotensin converting enzyme (ACE) inhibitor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370.55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61390</w:t>
            </w:r>
          </w:p>
        </w:tc>
        <w:tc>
          <w:tcPr>
            <w:tcW w:w="3724" w:type="pct"/>
            <w:shd w:val="clear" w:color="auto" w:fill="auto"/>
            <w:hideMark/>
          </w:tcPr>
          <w:p w:rsidR="00566AE7" w:rsidRPr="00ED70FE" w:rsidRDefault="00566AE7" w:rsidP="00593A0E">
            <w:pPr>
              <w:pStyle w:val="Tabletext"/>
            </w:pPr>
            <w:r w:rsidRPr="00ED70FE">
              <w:t>Renal study with diuretic administration after a baseline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409.95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61393</w:t>
            </w:r>
          </w:p>
        </w:tc>
        <w:tc>
          <w:tcPr>
            <w:tcW w:w="3724" w:type="pct"/>
            <w:shd w:val="clear" w:color="auto" w:fill="auto"/>
            <w:hideMark/>
          </w:tcPr>
          <w:p w:rsidR="00566AE7" w:rsidRPr="00ED70FE" w:rsidRDefault="00566AE7" w:rsidP="00593A0E">
            <w:pPr>
              <w:pStyle w:val="Tabletext"/>
            </w:pPr>
            <w:r w:rsidRPr="00ED70FE">
              <w:t>Combined examination involving a renal study following angiotensin converting enzyme (ACE) inhibitor provocation and a baseline study, in either order and related to a single referral episode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605.50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61397</w:t>
            </w:r>
          </w:p>
        </w:tc>
        <w:tc>
          <w:tcPr>
            <w:tcW w:w="3724" w:type="pct"/>
            <w:shd w:val="clear" w:color="auto" w:fill="auto"/>
            <w:hideMark/>
          </w:tcPr>
          <w:p w:rsidR="00566AE7" w:rsidRPr="00ED70FE" w:rsidRDefault="00566AE7" w:rsidP="00593A0E">
            <w:pPr>
              <w:pStyle w:val="Tabletext"/>
            </w:pPr>
            <w:r w:rsidRPr="00ED70FE">
              <w:t>Cystoureterogram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246.85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61402</w:t>
            </w:r>
          </w:p>
        </w:tc>
        <w:tc>
          <w:tcPr>
            <w:tcW w:w="3724" w:type="pct"/>
            <w:shd w:val="clear" w:color="auto" w:fill="auto"/>
            <w:hideMark/>
          </w:tcPr>
          <w:p w:rsidR="00566AE7" w:rsidRPr="00ED70FE" w:rsidRDefault="00566AE7" w:rsidP="00593A0E">
            <w:pPr>
              <w:pStyle w:val="Tabletext"/>
            </w:pPr>
            <w:r w:rsidRPr="00ED70FE">
              <w:t>Cerebral perfusion study, with single photon emission tomography and with planar imaging when performed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605.05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61409</w:t>
            </w:r>
          </w:p>
        </w:tc>
        <w:tc>
          <w:tcPr>
            <w:tcW w:w="3724" w:type="pct"/>
            <w:shd w:val="clear" w:color="auto" w:fill="auto"/>
            <w:hideMark/>
          </w:tcPr>
          <w:p w:rsidR="00566AE7" w:rsidRPr="00ED70FE" w:rsidRDefault="00566AE7" w:rsidP="00593A0E">
            <w:pPr>
              <w:pStyle w:val="Tabletext"/>
            </w:pPr>
            <w:r w:rsidRPr="00ED70FE">
              <w:t>Cerebro</w:t>
            </w:r>
            <w:r w:rsidR="00ED70FE">
              <w:noBreakHyphen/>
            </w:r>
            <w:r w:rsidRPr="00ED70FE">
              <w:t>spinal fluid transport study, with imaging on 2 or more separate occasions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873.50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61413</w:t>
            </w:r>
          </w:p>
        </w:tc>
        <w:tc>
          <w:tcPr>
            <w:tcW w:w="3724" w:type="pct"/>
            <w:shd w:val="clear" w:color="auto" w:fill="auto"/>
            <w:hideMark/>
          </w:tcPr>
          <w:p w:rsidR="00566AE7" w:rsidRPr="00ED70FE" w:rsidRDefault="00566AE7" w:rsidP="00593A0E">
            <w:pPr>
              <w:pStyle w:val="Tabletext"/>
            </w:pPr>
            <w:r w:rsidRPr="00ED70FE">
              <w:t>Cerebro</w:t>
            </w:r>
            <w:r w:rsidR="00ED70FE">
              <w:noBreakHyphen/>
            </w:r>
            <w:r w:rsidRPr="00ED70FE">
              <w:t>spinal fluid shunt patency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225.95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61421</w:t>
            </w:r>
          </w:p>
        </w:tc>
        <w:tc>
          <w:tcPr>
            <w:tcW w:w="3724" w:type="pct"/>
            <w:shd w:val="clear" w:color="auto" w:fill="auto"/>
            <w:hideMark/>
          </w:tcPr>
          <w:p w:rsidR="00566AE7" w:rsidRPr="00ED70FE" w:rsidRDefault="00566AE7" w:rsidP="00593A0E">
            <w:pPr>
              <w:pStyle w:val="Tabletext"/>
            </w:pPr>
            <w:r w:rsidRPr="00ED70FE">
              <w:t>Bone study—whole body, with, when undertaken, blood flow, blood pool and delayed imaging on a separate occasion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479.80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61425</w:t>
            </w:r>
          </w:p>
        </w:tc>
        <w:tc>
          <w:tcPr>
            <w:tcW w:w="3724" w:type="pct"/>
            <w:shd w:val="clear" w:color="auto" w:fill="auto"/>
            <w:hideMark/>
          </w:tcPr>
          <w:p w:rsidR="00566AE7" w:rsidRPr="00ED70FE" w:rsidRDefault="00566AE7" w:rsidP="00593A0E">
            <w:pPr>
              <w:pStyle w:val="Tabletext"/>
            </w:pPr>
            <w:r w:rsidRPr="00ED70FE">
              <w:t>Bone study—whole body and single photon emission tomography, with, when undertaken, blood flow, blood pool and delayed imaging on a separate occasion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600.70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61426</w:t>
            </w:r>
          </w:p>
        </w:tc>
        <w:tc>
          <w:tcPr>
            <w:tcW w:w="3724" w:type="pct"/>
            <w:shd w:val="clear" w:color="auto" w:fill="auto"/>
            <w:hideMark/>
          </w:tcPr>
          <w:p w:rsidR="00566AE7" w:rsidRPr="00ED70FE" w:rsidRDefault="00566AE7" w:rsidP="00593A0E">
            <w:pPr>
              <w:pStyle w:val="Tabletext"/>
            </w:pPr>
            <w:r w:rsidRPr="00ED70FE">
              <w:t>Whole body study using iodine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554.80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61429</w:t>
            </w:r>
          </w:p>
        </w:tc>
        <w:tc>
          <w:tcPr>
            <w:tcW w:w="3724" w:type="pct"/>
            <w:shd w:val="clear" w:color="auto" w:fill="auto"/>
            <w:hideMark/>
          </w:tcPr>
          <w:p w:rsidR="00566AE7" w:rsidRPr="00ED70FE" w:rsidRDefault="00566AE7" w:rsidP="00593A0E">
            <w:pPr>
              <w:pStyle w:val="Tabletext"/>
            </w:pPr>
            <w:r w:rsidRPr="00ED70FE">
              <w:t>Whole body study using gallium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543.00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61430</w:t>
            </w:r>
          </w:p>
        </w:tc>
        <w:tc>
          <w:tcPr>
            <w:tcW w:w="3724" w:type="pct"/>
            <w:shd w:val="clear" w:color="auto" w:fill="auto"/>
            <w:hideMark/>
          </w:tcPr>
          <w:p w:rsidR="00566AE7" w:rsidRPr="00ED70FE" w:rsidRDefault="00566AE7" w:rsidP="00593A0E">
            <w:pPr>
              <w:pStyle w:val="Tabletext"/>
            </w:pPr>
            <w:r w:rsidRPr="00ED70FE">
              <w:t>Whole body study using gallium, with single photon emission tomography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659.45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61433</w:t>
            </w:r>
          </w:p>
        </w:tc>
        <w:tc>
          <w:tcPr>
            <w:tcW w:w="3724" w:type="pct"/>
            <w:shd w:val="clear" w:color="auto" w:fill="auto"/>
            <w:hideMark/>
          </w:tcPr>
          <w:p w:rsidR="00566AE7" w:rsidRPr="00ED70FE" w:rsidRDefault="00566AE7" w:rsidP="00593A0E">
            <w:pPr>
              <w:pStyle w:val="Tabletext"/>
            </w:pPr>
            <w:r w:rsidRPr="00ED70FE">
              <w:t>Whole body study using cells labelled with technetium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496.95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61434</w:t>
            </w:r>
          </w:p>
        </w:tc>
        <w:tc>
          <w:tcPr>
            <w:tcW w:w="3724" w:type="pct"/>
            <w:shd w:val="clear" w:color="auto" w:fill="auto"/>
            <w:hideMark/>
          </w:tcPr>
          <w:p w:rsidR="00566AE7" w:rsidRPr="00ED70FE" w:rsidRDefault="00566AE7" w:rsidP="00593A0E">
            <w:pPr>
              <w:pStyle w:val="Tabletext"/>
            </w:pPr>
            <w:r w:rsidRPr="00ED70FE">
              <w:t>Whole body study using cells labelled with technetium, with single photon emission tomography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615.40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61438</w:t>
            </w:r>
          </w:p>
        </w:tc>
        <w:tc>
          <w:tcPr>
            <w:tcW w:w="3724" w:type="pct"/>
            <w:shd w:val="clear" w:color="auto" w:fill="auto"/>
            <w:hideMark/>
          </w:tcPr>
          <w:p w:rsidR="00566AE7" w:rsidRPr="00ED70FE" w:rsidRDefault="00566AE7" w:rsidP="00593A0E">
            <w:pPr>
              <w:pStyle w:val="Tabletext"/>
            </w:pPr>
            <w:r w:rsidRPr="00ED70FE">
              <w:t>Whole body study using thallium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672.95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61441</w:t>
            </w:r>
          </w:p>
        </w:tc>
        <w:tc>
          <w:tcPr>
            <w:tcW w:w="3724" w:type="pct"/>
            <w:shd w:val="clear" w:color="auto" w:fill="auto"/>
            <w:hideMark/>
          </w:tcPr>
          <w:p w:rsidR="00566AE7" w:rsidRPr="00ED70FE" w:rsidRDefault="00566AE7" w:rsidP="00593A0E">
            <w:pPr>
              <w:pStyle w:val="Tabletext"/>
            </w:pPr>
            <w:r w:rsidRPr="00ED70FE">
              <w:t>Bone marrow study—whole body using technetium labelled bone marrow agents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489.70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61442</w:t>
            </w:r>
          </w:p>
        </w:tc>
        <w:tc>
          <w:tcPr>
            <w:tcW w:w="3724" w:type="pct"/>
            <w:shd w:val="clear" w:color="auto" w:fill="auto"/>
            <w:hideMark/>
          </w:tcPr>
          <w:p w:rsidR="00566AE7" w:rsidRPr="00ED70FE" w:rsidRDefault="00566AE7" w:rsidP="00593A0E">
            <w:pPr>
              <w:pStyle w:val="Tabletext"/>
            </w:pPr>
            <w:r w:rsidRPr="00ED70FE">
              <w:t>Whole body study, using gallium—with single photon emission tomography of 2 or more body regions acquired separately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752.35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61445</w:t>
            </w:r>
          </w:p>
        </w:tc>
        <w:tc>
          <w:tcPr>
            <w:tcW w:w="3724" w:type="pct"/>
            <w:shd w:val="clear" w:color="auto" w:fill="auto"/>
            <w:hideMark/>
          </w:tcPr>
          <w:p w:rsidR="00566AE7" w:rsidRPr="00ED70FE" w:rsidRDefault="00566AE7" w:rsidP="00593A0E">
            <w:pPr>
              <w:pStyle w:val="Tabletext"/>
            </w:pPr>
            <w:r w:rsidRPr="00ED70FE">
              <w:t>Bone marrow study—localised using technetium labelled agent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286.80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61446</w:t>
            </w:r>
          </w:p>
        </w:tc>
        <w:tc>
          <w:tcPr>
            <w:tcW w:w="3724" w:type="pct"/>
            <w:shd w:val="clear" w:color="auto" w:fill="auto"/>
            <w:hideMark/>
          </w:tcPr>
          <w:p w:rsidR="00566AE7" w:rsidRPr="00ED70FE" w:rsidRDefault="00566AE7" w:rsidP="00593A0E">
            <w:pPr>
              <w:pStyle w:val="Tabletext"/>
            </w:pPr>
            <w:r w:rsidRPr="00ED70FE">
              <w:t>Regional scintigraphic study using an approved bone scanning agent, including, when undertaken, blood flow imaging, blood pool imaging and repeat imaging on a separate occasion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333.55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61449</w:t>
            </w:r>
          </w:p>
        </w:tc>
        <w:tc>
          <w:tcPr>
            <w:tcW w:w="3724" w:type="pct"/>
            <w:shd w:val="clear" w:color="auto" w:fill="auto"/>
            <w:hideMark/>
          </w:tcPr>
          <w:p w:rsidR="00566AE7" w:rsidRPr="00ED70FE" w:rsidRDefault="00566AE7" w:rsidP="00593A0E">
            <w:pPr>
              <w:pStyle w:val="Tabletext"/>
            </w:pPr>
            <w:r w:rsidRPr="00ED70FE">
              <w:t>Regional scintigraphic study and single photon emission tomography, using an approved bone scanning agent, including, when undertaken, blood flow imaging, blood pool imaging and repeat imaging on a separate occasion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456.20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61450</w:t>
            </w:r>
          </w:p>
        </w:tc>
        <w:tc>
          <w:tcPr>
            <w:tcW w:w="3724" w:type="pct"/>
            <w:shd w:val="clear" w:color="auto" w:fill="auto"/>
            <w:hideMark/>
          </w:tcPr>
          <w:p w:rsidR="00566AE7" w:rsidRPr="00ED70FE" w:rsidRDefault="00566AE7" w:rsidP="00593A0E">
            <w:pPr>
              <w:pStyle w:val="Tabletext"/>
            </w:pPr>
            <w:r w:rsidRPr="00ED70FE">
              <w:t>Localised study using gallium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397.55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61453</w:t>
            </w:r>
          </w:p>
        </w:tc>
        <w:tc>
          <w:tcPr>
            <w:tcW w:w="3724" w:type="pct"/>
            <w:shd w:val="clear" w:color="auto" w:fill="auto"/>
            <w:hideMark/>
          </w:tcPr>
          <w:p w:rsidR="00566AE7" w:rsidRPr="00ED70FE" w:rsidRDefault="00566AE7" w:rsidP="00593A0E">
            <w:pPr>
              <w:pStyle w:val="Tabletext"/>
            </w:pPr>
            <w:r w:rsidRPr="00ED70FE">
              <w:t>Localised study using gallium, with single photon emission tomography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514.70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61454</w:t>
            </w:r>
          </w:p>
        </w:tc>
        <w:tc>
          <w:tcPr>
            <w:tcW w:w="3724" w:type="pct"/>
            <w:shd w:val="clear" w:color="auto" w:fill="auto"/>
            <w:hideMark/>
          </w:tcPr>
          <w:p w:rsidR="00566AE7" w:rsidRPr="00ED70FE" w:rsidRDefault="00566AE7" w:rsidP="00593A0E">
            <w:pPr>
              <w:pStyle w:val="Tabletext"/>
            </w:pPr>
            <w:r w:rsidRPr="00ED70FE">
              <w:t>Localised study using cells labelled with technetium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348.10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61457</w:t>
            </w:r>
          </w:p>
        </w:tc>
        <w:tc>
          <w:tcPr>
            <w:tcW w:w="3724" w:type="pct"/>
            <w:shd w:val="clear" w:color="auto" w:fill="auto"/>
            <w:hideMark/>
          </w:tcPr>
          <w:p w:rsidR="00566AE7" w:rsidRPr="00ED70FE" w:rsidRDefault="00566AE7" w:rsidP="00593A0E">
            <w:pPr>
              <w:pStyle w:val="Tabletext"/>
            </w:pPr>
            <w:r w:rsidRPr="00ED70FE">
              <w:t>Localised study using cells labelled with technetium, with single photon emission tomography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470.45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61461</w:t>
            </w:r>
          </w:p>
        </w:tc>
        <w:tc>
          <w:tcPr>
            <w:tcW w:w="3724" w:type="pct"/>
            <w:shd w:val="clear" w:color="auto" w:fill="auto"/>
            <w:hideMark/>
          </w:tcPr>
          <w:p w:rsidR="00566AE7" w:rsidRPr="00ED70FE" w:rsidRDefault="00566AE7" w:rsidP="00593A0E">
            <w:pPr>
              <w:pStyle w:val="Tabletext"/>
            </w:pPr>
            <w:r w:rsidRPr="00ED70FE">
              <w:t>Localised study using thallium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527.85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61462</w:t>
            </w:r>
          </w:p>
        </w:tc>
        <w:tc>
          <w:tcPr>
            <w:tcW w:w="3724" w:type="pct"/>
            <w:shd w:val="clear" w:color="auto" w:fill="auto"/>
            <w:hideMark/>
          </w:tcPr>
          <w:p w:rsidR="00566AE7" w:rsidRPr="00ED70FE" w:rsidRDefault="00566AE7" w:rsidP="00593A0E">
            <w:pPr>
              <w:pStyle w:val="Tabletext"/>
            </w:pPr>
            <w:r w:rsidRPr="00ED70FE">
              <w:t>Repeat planar and single photon emission tomography imaging, or repeat planar imaging or single photon emission tomography imaging on an occasion subsequent to the performance of item</w:t>
            </w:r>
            <w:r w:rsidR="00ED70FE" w:rsidRPr="00ED70FE">
              <w:t> </w:t>
            </w:r>
            <w:r w:rsidRPr="00ED70FE">
              <w:t>61364, 61426, 61429, 61430, 61442, 61450, 61453, 61469 or 61485, if there is no additional administration of radiopharmaceutical and if the previous radionuclide scan was abnormal or equivocal (R)</w:t>
            </w:r>
          </w:p>
        </w:tc>
        <w:tc>
          <w:tcPr>
            <w:tcW w:w="661" w:type="pct"/>
            <w:shd w:val="clear" w:color="auto" w:fill="auto"/>
            <w:hideMark/>
          </w:tcPr>
          <w:p w:rsidR="00566AE7" w:rsidRPr="00ED70FE" w:rsidRDefault="00566AE7" w:rsidP="00593A0E">
            <w:pPr>
              <w:pStyle w:val="Tabletext"/>
              <w:tabs>
                <w:tab w:val="decimal" w:pos="440"/>
              </w:tabs>
              <w:jc w:val="right"/>
            </w:pPr>
            <w:r w:rsidRPr="00ED70FE">
              <w:t>129.00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61469</w:t>
            </w:r>
          </w:p>
        </w:tc>
        <w:tc>
          <w:tcPr>
            <w:tcW w:w="3724" w:type="pct"/>
            <w:shd w:val="clear" w:color="auto" w:fill="auto"/>
            <w:hideMark/>
          </w:tcPr>
          <w:p w:rsidR="00566AE7" w:rsidRPr="00ED70FE" w:rsidRDefault="00566AE7" w:rsidP="00593A0E">
            <w:pPr>
              <w:pStyle w:val="Tabletext"/>
            </w:pPr>
            <w:r w:rsidRPr="00ED70FE">
              <w:t>Lymphoscintigraphy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348.10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61473</w:t>
            </w:r>
          </w:p>
        </w:tc>
        <w:tc>
          <w:tcPr>
            <w:tcW w:w="3724" w:type="pct"/>
            <w:shd w:val="clear" w:color="auto" w:fill="auto"/>
            <w:hideMark/>
          </w:tcPr>
          <w:p w:rsidR="00566AE7" w:rsidRPr="00ED70FE" w:rsidRDefault="00566AE7" w:rsidP="00593A0E">
            <w:pPr>
              <w:pStyle w:val="Tabletext"/>
            </w:pPr>
            <w:r w:rsidRPr="00ED70FE">
              <w:t>Thyroid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175.40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61480</w:t>
            </w:r>
          </w:p>
        </w:tc>
        <w:tc>
          <w:tcPr>
            <w:tcW w:w="3724" w:type="pct"/>
            <w:shd w:val="clear" w:color="auto" w:fill="auto"/>
            <w:hideMark/>
          </w:tcPr>
          <w:p w:rsidR="00566AE7" w:rsidRPr="00ED70FE" w:rsidRDefault="00566AE7" w:rsidP="00593A0E">
            <w:pPr>
              <w:pStyle w:val="Tabletext"/>
            </w:pPr>
            <w:r w:rsidRPr="00ED70FE">
              <w:t>Parathyroid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386.85</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61485</w:t>
            </w:r>
          </w:p>
        </w:tc>
        <w:tc>
          <w:tcPr>
            <w:tcW w:w="3724" w:type="pct"/>
            <w:shd w:val="clear" w:color="auto" w:fill="auto"/>
            <w:hideMark/>
          </w:tcPr>
          <w:p w:rsidR="00566AE7" w:rsidRPr="00ED70FE" w:rsidRDefault="00566AE7" w:rsidP="00593A0E">
            <w:pPr>
              <w:pStyle w:val="Tabletext"/>
            </w:pPr>
            <w:r w:rsidRPr="00ED70FE">
              <w:t>Adrenal study, with single photon emission tomography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999.20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61495</w:t>
            </w:r>
          </w:p>
        </w:tc>
        <w:tc>
          <w:tcPr>
            <w:tcW w:w="3724" w:type="pct"/>
            <w:shd w:val="clear" w:color="auto" w:fill="auto"/>
            <w:hideMark/>
          </w:tcPr>
          <w:p w:rsidR="00566AE7" w:rsidRPr="00ED70FE" w:rsidRDefault="00566AE7" w:rsidP="00593A0E">
            <w:pPr>
              <w:pStyle w:val="Tabletext"/>
            </w:pPr>
            <w:r w:rsidRPr="00ED70FE">
              <w:t>Tear duct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223.10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61499</w:t>
            </w:r>
          </w:p>
        </w:tc>
        <w:tc>
          <w:tcPr>
            <w:tcW w:w="3724" w:type="pct"/>
            <w:shd w:val="clear" w:color="auto" w:fill="auto"/>
            <w:hideMark/>
          </w:tcPr>
          <w:p w:rsidR="00566AE7" w:rsidRPr="00ED70FE" w:rsidRDefault="00566AE7" w:rsidP="00593A0E">
            <w:pPr>
              <w:pStyle w:val="Tabletext"/>
            </w:pPr>
            <w:r w:rsidRPr="00ED70FE">
              <w:t>Particle perfusion study (infra</w:t>
            </w:r>
            <w:r w:rsidR="00ED70FE">
              <w:noBreakHyphen/>
            </w:r>
            <w:r w:rsidRPr="00ED70FE">
              <w:t>arterial) or Le Veen shunt study (R)</w:t>
            </w:r>
          </w:p>
        </w:tc>
        <w:tc>
          <w:tcPr>
            <w:tcW w:w="661" w:type="pct"/>
            <w:shd w:val="clear" w:color="auto" w:fill="auto"/>
            <w:hideMark/>
          </w:tcPr>
          <w:p w:rsidR="00566AE7" w:rsidRPr="00ED70FE" w:rsidRDefault="00566AE7" w:rsidP="00593A0E">
            <w:pPr>
              <w:pStyle w:val="Tabletext"/>
              <w:tabs>
                <w:tab w:val="decimal" w:pos="440"/>
              </w:tabs>
              <w:jc w:val="right"/>
            </w:pPr>
            <w:r w:rsidRPr="00ED70FE">
              <w:rPr>
                <w:snapToGrid w:val="0"/>
              </w:rPr>
              <w:t>253.00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61505</w:t>
            </w:r>
          </w:p>
        </w:tc>
        <w:tc>
          <w:tcPr>
            <w:tcW w:w="3724" w:type="pct"/>
            <w:shd w:val="clear" w:color="auto" w:fill="auto"/>
            <w:hideMark/>
          </w:tcPr>
          <w:p w:rsidR="00566AE7" w:rsidRPr="00ED70FE" w:rsidRDefault="00566AE7" w:rsidP="00593A0E">
            <w:pPr>
              <w:pStyle w:val="Tabletext"/>
            </w:pPr>
            <w:r w:rsidRPr="00ED70FE">
              <w:t>CT scan:</w:t>
            </w:r>
          </w:p>
          <w:p w:rsidR="00566AE7" w:rsidRPr="00ED70FE" w:rsidRDefault="00566AE7" w:rsidP="00593A0E">
            <w:pPr>
              <w:pStyle w:val="Tablea"/>
            </w:pPr>
            <w:r w:rsidRPr="00ED70FE">
              <w:t>(a) performed at the same time as, and covering the same body area as, single photon emission tomography or positron emission tomography; and</w:t>
            </w:r>
          </w:p>
          <w:p w:rsidR="00566AE7" w:rsidRPr="00ED70FE" w:rsidRDefault="00566AE7" w:rsidP="00593A0E">
            <w:pPr>
              <w:pStyle w:val="Tablea"/>
            </w:pPr>
            <w:r w:rsidRPr="00ED70FE">
              <w:t>(b) performed for the purpose of anatomic localisation or attenuation correction; and</w:t>
            </w:r>
          </w:p>
          <w:p w:rsidR="00566AE7" w:rsidRPr="00ED70FE" w:rsidRDefault="00566AE7" w:rsidP="00593A0E">
            <w:pPr>
              <w:pStyle w:val="Tablea"/>
            </w:pPr>
            <w:r w:rsidRPr="00ED70FE">
              <w:t>(c) performed in association with items</w:t>
            </w:r>
            <w:r w:rsidR="00ED70FE" w:rsidRPr="00ED70FE">
              <w:t> </w:t>
            </w:r>
            <w:r w:rsidRPr="00ED70FE">
              <w:t>61302 to 61647;</w:t>
            </w:r>
          </w:p>
          <w:p w:rsidR="00566AE7" w:rsidRPr="00ED70FE" w:rsidRDefault="00566AE7" w:rsidP="00593A0E">
            <w:pPr>
              <w:pStyle w:val="Tablea"/>
            </w:pPr>
            <w:r w:rsidRPr="00ED70FE">
              <w:t>if no separate diagnostic CT report is issued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rPr>
                <w:snapToGrid w:val="0"/>
              </w:rPr>
              <w:t>100.00</w:t>
            </w:r>
          </w:p>
        </w:tc>
      </w:tr>
      <w:tr w:rsidR="00566AE7" w:rsidRPr="00ED70FE" w:rsidTr="00593A0E">
        <w:tc>
          <w:tcPr>
            <w:tcW w:w="615" w:type="pct"/>
            <w:shd w:val="clear" w:color="auto" w:fill="auto"/>
          </w:tcPr>
          <w:p w:rsidR="00566AE7" w:rsidRPr="00ED70FE" w:rsidRDefault="00566AE7" w:rsidP="00593A0E">
            <w:pPr>
              <w:pStyle w:val="Tabletext"/>
            </w:pPr>
            <w:r w:rsidRPr="00ED70FE">
              <w:t>61650</w:t>
            </w:r>
          </w:p>
        </w:tc>
        <w:tc>
          <w:tcPr>
            <w:tcW w:w="3724" w:type="pct"/>
            <w:shd w:val="clear" w:color="auto" w:fill="auto"/>
          </w:tcPr>
          <w:p w:rsidR="00566AE7" w:rsidRPr="00ED70FE" w:rsidRDefault="00566AE7" w:rsidP="00593A0E">
            <w:pPr>
              <w:pStyle w:val="Tabletext"/>
            </w:pPr>
            <w:r w:rsidRPr="00ED70FE">
              <w:t>LeukoScan study of the long bones and feet for suspected osteomyelitis, if:</w:t>
            </w:r>
          </w:p>
          <w:p w:rsidR="00566AE7" w:rsidRPr="00ED70FE" w:rsidRDefault="00566AE7" w:rsidP="00593A0E">
            <w:pPr>
              <w:pStyle w:val="Tablea"/>
            </w:pPr>
            <w:r w:rsidRPr="00ED70FE">
              <w:t>(a) the patient does not have access to ex</w:t>
            </w:r>
            <w:r w:rsidR="00ED70FE">
              <w:noBreakHyphen/>
            </w:r>
            <w:r w:rsidRPr="00ED70FE">
              <w:t>vivo white blood cell scanning; and</w:t>
            </w:r>
          </w:p>
          <w:p w:rsidR="00566AE7" w:rsidRPr="00ED70FE" w:rsidRDefault="00566AE7" w:rsidP="00593A0E">
            <w:pPr>
              <w:pStyle w:val="Tabletext"/>
            </w:pPr>
            <w:r w:rsidRPr="00ED70FE">
              <w:t>(b) the patient is not being investigated for other sites of infection (R)</w:t>
            </w:r>
          </w:p>
        </w:tc>
        <w:tc>
          <w:tcPr>
            <w:tcW w:w="661" w:type="pct"/>
            <w:shd w:val="clear" w:color="auto" w:fill="auto"/>
          </w:tcPr>
          <w:p w:rsidR="00566AE7" w:rsidRPr="00ED70FE" w:rsidRDefault="00566AE7" w:rsidP="00593A0E">
            <w:pPr>
              <w:pStyle w:val="Tabletext"/>
              <w:tabs>
                <w:tab w:val="decimal" w:pos="440"/>
              </w:tabs>
              <w:jc w:val="right"/>
              <w:rPr>
                <w:bCs/>
                <w:iCs/>
              </w:rPr>
            </w:pPr>
            <w:r w:rsidRPr="00ED70FE">
              <w:rPr>
                <w:snapToGrid w:val="0"/>
              </w:rPr>
              <w:t>878.70</w:t>
            </w:r>
          </w:p>
        </w:tc>
      </w:tr>
      <w:tr w:rsidR="00566AE7" w:rsidRPr="00ED70FE" w:rsidTr="00593A0E">
        <w:tc>
          <w:tcPr>
            <w:tcW w:w="5000" w:type="pct"/>
            <w:gridSpan w:val="3"/>
            <w:shd w:val="clear" w:color="auto" w:fill="auto"/>
          </w:tcPr>
          <w:p w:rsidR="00566AE7" w:rsidRPr="00ED70FE" w:rsidRDefault="00566AE7" w:rsidP="00593A0E">
            <w:pPr>
              <w:pStyle w:val="TableHeading"/>
            </w:pPr>
            <w:r w:rsidRPr="00ED70FE">
              <w:t>Subgroup 2—PET</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61523</w:t>
            </w:r>
          </w:p>
        </w:tc>
        <w:tc>
          <w:tcPr>
            <w:tcW w:w="3724" w:type="pct"/>
            <w:shd w:val="clear" w:color="auto" w:fill="auto"/>
            <w:hideMark/>
          </w:tcPr>
          <w:p w:rsidR="00566AE7" w:rsidRPr="00ED70FE" w:rsidRDefault="00566AE7" w:rsidP="00593A0E">
            <w:pPr>
              <w:pStyle w:val="Tabletext"/>
            </w:pPr>
            <w:r w:rsidRPr="00ED70FE">
              <w:t>Whole body FDG PET study, performed for evaluation of a solitary pulmonary nodule, if:</w:t>
            </w:r>
          </w:p>
          <w:p w:rsidR="00566AE7" w:rsidRPr="00ED70FE" w:rsidRDefault="00566AE7" w:rsidP="00593A0E">
            <w:pPr>
              <w:pStyle w:val="Tablea"/>
            </w:pPr>
            <w:r w:rsidRPr="00ED70FE">
              <w:t>(a) the nodule is considered unsuitable for transthoracic fine needle aspiration biopsy; or</w:t>
            </w:r>
          </w:p>
          <w:p w:rsidR="00566AE7" w:rsidRPr="00ED70FE" w:rsidRDefault="00566AE7" w:rsidP="00593A0E">
            <w:pPr>
              <w:pStyle w:val="Tablea"/>
            </w:pPr>
            <w:r w:rsidRPr="00ED70FE">
              <w:t>(b) an attempt at pathological characterisation has failed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t>953.00</w:t>
            </w:r>
          </w:p>
        </w:tc>
      </w:tr>
      <w:tr w:rsidR="00566AE7" w:rsidRPr="00ED70FE" w:rsidTr="00593A0E">
        <w:tc>
          <w:tcPr>
            <w:tcW w:w="615" w:type="pct"/>
            <w:shd w:val="clear" w:color="auto" w:fill="auto"/>
          </w:tcPr>
          <w:p w:rsidR="00566AE7" w:rsidRPr="00ED70FE" w:rsidRDefault="00566AE7" w:rsidP="00593A0E">
            <w:pPr>
              <w:pStyle w:val="Tabletext"/>
            </w:pPr>
            <w:r w:rsidRPr="00ED70FE">
              <w:t>61524</w:t>
            </w:r>
          </w:p>
        </w:tc>
        <w:tc>
          <w:tcPr>
            <w:tcW w:w="3724" w:type="pct"/>
            <w:shd w:val="clear" w:color="auto" w:fill="auto"/>
          </w:tcPr>
          <w:p w:rsidR="00566AE7" w:rsidRPr="00ED70FE" w:rsidRDefault="00566AE7" w:rsidP="00593A0E">
            <w:pPr>
              <w:pStyle w:val="Tabletext"/>
            </w:pPr>
            <w:r w:rsidRPr="00ED70FE">
              <w:t>Whole body FDG PET study, performed for the staging of locally advanced (Stage III) breast cancer, for a patient who is considered suitable for active therapy (R)</w:t>
            </w:r>
          </w:p>
        </w:tc>
        <w:tc>
          <w:tcPr>
            <w:tcW w:w="661" w:type="pct"/>
            <w:shd w:val="clear" w:color="auto" w:fill="auto"/>
          </w:tcPr>
          <w:p w:rsidR="00566AE7" w:rsidRPr="00ED70FE" w:rsidRDefault="00566AE7" w:rsidP="00593A0E">
            <w:pPr>
              <w:pStyle w:val="Tabletext"/>
              <w:tabs>
                <w:tab w:val="decimal" w:pos="440"/>
              </w:tabs>
              <w:jc w:val="right"/>
            </w:pPr>
            <w:r w:rsidRPr="00ED70FE">
              <w:t>953.00</w:t>
            </w:r>
          </w:p>
        </w:tc>
      </w:tr>
      <w:tr w:rsidR="00566AE7" w:rsidRPr="00ED70FE" w:rsidTr="00593A0E">
        <w:tc>
          <w:tcPr>
            <w:tcW w:w="615" w:type="pct"/>
            <w:shd w:val="clear" w:color="auto" w:fill="auto"/>
          </w:tcPr>
          <w:p w:rsidR="00566AE7" w:rsidRPr="00ED70FE" w:rsidRDefault="00566AE7" w:rsidP="00593A0E">
            <w:pPr>
              <w:pStyle w:val="Tabletext"/>
            </w:pPr>
            <w:r w:rsidRPr="00ED70FE">
              <w:t>61525</w:t>
            </w:r>
          </w:p>
        </w:tc>
        <w:tc>
          <w:tcPr>
            <w:tcW w:w="3724" w:type="pct"/>
            <w:shd w:val="clear" w:color="auto" w:fill="auto"/>
          </w:tcPr>
          <w:p w:rsidR="00566AE7" w:rsidRPr="00ED70FE" w:rsidRDefault="00566AE7" w:rsidP="00593A0E">
            <w:pPr>
              <w:pStyle w:val="Tabletext"/>
            </w:pPr>
            <w:r w:rsidRPr="00ED70FE">
              <w:t>Whole body FDG PET study, performed for the evaluation of suspected metastatic or suspected locally or regionally recurrent breast carcinoma, for a patient who is considered suitable for active therapy (R)</w:t>
            </w:r>
          </w:p>
        </w:tc>
        <w:tc>
          <w:tcPr>
            <w:tcW w:w="661" w:type="pct"/>
            <w:shd w:val="clear" w:color="auto" w:fill="auto"/>
          </w:tcPr>
          <w:p w:rsidR="00566AE7" w:rsidRPr="00ED70FE" w:rsidRDefault="00566AE7" w:rsidP="00593A0E">
            <w:pPr>
              <w:pStyle w:val="Tabletext"/>
              <w:tabs>
                <w:tab w:val="decimal" w:pos="440"/>
              </w:tabs>
              <w:jc w:val="right"/>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61529</w:t>
            </w:r>
          </w:p>
        </w:tc>
        <w:tc>
          <w:tcPr>
            <w:tcW w:w="3724" w:type="pct"/>
            <w:shd w:val="clear" w:color="auto" w:fill="auto"/>
            <w:hideMark/>
          </w:tcPr>
          <w:p w:rsidR="00566AE7" w:rsidRPr="00ED70FE" w:rsidRDefault="00566AE7" w:rsidP="00593A0E">
            <w:pPr>
              <w:pStyle w:val="Tabletext"/>
            </w:pPr>
            <w:r w:rsidRPr="00ED70FE">
              <w:t>Whole body FDG PET study, performed for the staging of proven non</w:t>
            </w:r>
            <w:r w:rsidR="00ED70FE">
              <w:noBreakHyphen/>
            </w:r>
            <w:r w:rsidRPr="00ED70FE">
              <w:t>small cell lung cancer, if curative surgery or radiotherapy is planned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61538</w:t>
            </w:r>
          </w:p>
        </w:tc>
        <w:tc>
          <w:tcPr>
            <w:tcW w:w="3724" w:type="pct"/>
            <w:shd w:val="clear" w:color="auto" w:fill="auto"/>
            <w:hideMark/>
          </w:tcPr>
          <w:p w:rsidR="00566AE7" w:rsidRPr="00ED70FE" w:rsidRDefault="00566AE7" w:rsidP="00593A0E">
            <w:pPr>
              <w:pStyle w:val="Tabletext"/>
            </w:pPr>
            <w:r w:rsidRPr="00ED70FE">
              <w:t>FDG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661" w:type="pct"/>
            <w:shd w:val="clear" w:color="auto" w:fill="auto"/>
            <w:hideMark/>
          </w:tcPr>
          <w:p w:rsidR="00566AE7" w:rsidRPr="00ED70FE" w:rsidRDefault="00566AE7" w:rsidP="00593A0E">
            <w:pPr>
              <w:pStyle w:val="Tabletext"/>
              <w:tabs>
                <w:tab w:val="decimal" w:pos="440"/>
              </w:tabs>
              <w:jc w:val="right"/>
              <w:rPr>
                <w:bCs/>
                <w:iCs/>
              </w:rPr>
            </w:pPr>
            <w:r w:rsidRPr="00ED70FE">
              <w:t>901.00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61541</w:t>
            </w:r>
          </w:p>
        </w:tc>
        <w:tc>
          <w:tcPr>
            <w:tcW w:w="3724" w:type="pct"/>
            <w:shd w:val="clear" w:color="auto" w:fill="auto"/>
            <w:hideMark/>
          </w:tcPr>
          <w:p w:rsidR="00566AE7" w:rsidRPr="00ED70FE" w:rsidRDefault="00566AE7" w:rsidP="00593A0E">
            <w:pPr>
              <w:pStyle w:val="Tabletext"/>
            </w:pPr>
            <w:r w:rsidRPr="00ED70FE">
              <w:t>Whole body FDG PET study, following initial therapy, performed for the evaluation of suspected residual, metastatic or recurrent colorectal carcinoma in a patient considered suitable for active therapy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61553</w:t>
            </w:r>
          </w:p>
        </w:tc>
        <w:tc>
          <w:tcPr>
            <w:tcW w:w="3724" w:type="pct"/>
            <w:shd w:val="clear" w:color="auto" w:fill="auto"/>
            <w:hideMark/>
          </w:tcPr>
          <w:p w:rsidR="00566AE7" w:rsidRPr="00ED70FE" w:rsidRDefault="00566AE7" w:rsidP="00593A0E">
            <w:pPr>
              <w:pStyle w:val="Tabletext"/>
            </w:pPr>
            <w:r w:rsidRPr="00ED70FE">
              <w:t>Whole body FDG PET study, following initial therapy, performed for the evaluation of suspected metastatic or recurrent malignant melanoma in a patient considered suitable for active therapy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t>999.00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61559</w:t>
            </w:r>
          </w:p>
        </w:tc>
        <w:tc>
          <w:tcPr>
            <w:tcW w:w="3724" w:type="pct"/>
            <w:shd w:val="clear" w:color="auto" w:fill="auto"/>
            <w:hideMark/>
          </w:tcPr>
          <w:p w:rsidR="00566AE7" w:rsidRPr="00ED70FE" w:rsidRDefault="00566AE7" w:rsidP="00593A0E">
            <w:pPr>
              <w:pStyle w:val="Tabletext"/>
            </w:pPr>
            <w:r w:rsidRPr="00ED70FE">
              <w:t>FDG PET study of the brain, performed for the evaluation of refractory epilepsy, that is being evaluated for surgery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t>918.00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61565</w:t>
            </w:r>
          </w:p>
        </w:tc>
        <w:tc>
          <w:tcPr>
            <w:tcW w:w="3724" w:type="pct"/>
            <w:shd w:val="clear" w:color="auto" w:fill="auto"/>
            <w:hideMark/>
          </w:tcPr>
          <w:p w:rsidR="00566AE7" w:rsidRPr="00ED70FE" w:rsidRDefault="00566AE7" w:rsidP="00593A0E">
            <w:pPr>
              <w:pStyle w:val="Tabletext"/>
            </w:pPr>
            <w:r w:rsidRPr="00ED70FE">
              <w:t>Whole body FDG PET study, following initial therapy, performed for the evaluation of suspected residual, metastatic or recurrent ovarian carcinoma in a patient considered suitable for active therapy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61571</w:t>
            </w:r>
          </w:p>
        </w:tc>
        <w:tc>
          <w:tcPr>
            <w:tcW w:w="3724" w:type="pct"/>
            <w:shd w:val="clear" w:color="auto" w:fill="auto"/>
            <w:hideMark/>
          </w:tcPr>
          <w:p w:rsidR="00566AE7" w:rsidRPr="00ED70FE" w:rsidRDefault="00566AE7" w:rsidP="00593A0E">
            <w:pPr>
              <w:pStyle w:val="Tabletext"/>
            </w:pPr>
            <w:r w:rsidRPr="00ED70FE">
              <w:t>Whole body FDG PET study for the further primary staging of patients with histologically proven carcinoma of the uterine cervix, at FIGO stage IB2 or greater by conventional staging, prior to planned radical radiation therapy or combined modality therapy with curative intent (R)</w:t>
            </w:r>
          </w:p>
        </w:tc>
        <w:tc>
          <w:tcPr>
            <w:tcW w:w="661" w:type="pct"/>
            <w:shd w:val="clear" w:color="auto" w:fill="auto"/>
            <w:hideMark/>
          </w:tcPr>
          <w:p w:rsidR="00566AE7" w:rsidRPr="00ED70FE" w:rsidRDefault="00566AE7" w:rsidP="00593A0E">
            <w:pPr>
              <w:pStyle w:val="Tabletext"/>
              <w:tabs>
                <w:tab w:val="decimal" w:pos="440"/>
              </w:tabs>
              <w:jc w:val="right"/>
              <w:rPr>
                <w:bCs/>
                <w:iCs/>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61575</w:t>
            </w:r>
          </w:p>
        </w:tc>
        <w:tc>
          <w:tcPr>
            <w:tcW w:w="3724" w:type="pct"/>
            <w:shd w:val="clear" w:color="auto" w:fill="auto"/>
            <w:hideMark/>
          </w:tcPr>
          <w:p w:rsidR="00566AE7" w:rsidRPr="00ED70FE" w:rsidRDefault="00566AE7" w:rsidP="00593A0E">
            <w:pPr>
              <w:pStyle w:val="Tabletext"/>
            </w:pPr>
            <w:r w:rsidRPr="00ED70FE">
              <w:t>Whole body FDG PET study for the further staging of patients with confirmed local recurrence of carcinoma of the uterine cervix considered suitable for salvage pelvic chemoradiotherapy or pelvic exenteration with curative intent (R)</w:t>
            </w:r>
          </w:p>
        </w:tc>
        <w:tc>
          <w:tcPr>
            <w:tcW w:w="661" w:type="pct"/>
            <w:shd w:val="clear" w:color="auto" w:fill="auto"/>
            <w:hideMark/>
          </w:tcPr>
          <w:p w:rsidR="00566AE7" w:rsidRPr="00ED70FE" w:rsidRDefault="00566AE7" w:rsidP="00593A0E">
            <w:pPr>
              <w:pStyle w:val="Tabletext"/>
              <w:tabs>
                <w:tab w:val="decimal" w:pos="440"/>
              </w:tabs>
              <w:jc w:val="right"/>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61577</w:t>
            </w:r>
          </w:p>
        </w:tc>
        <w:tc>
          <w:tcPr>
            <w:tcW w:w="3724" w:type="pct"/>
            <w:shd w:val="clear" w:color="auto" w:fill="auto"/>
            <w:hideMark/>
          </w:tcPr>
          <w:p w:rsidR="00566AE7" w:rsidRPr="00ED70FE" w:rsidRDefault="00566AE7" w:rsidP="00593A0E">
            <w:pPr>
              <w:pStyle w:val="Tabletext"/>
            </w:pPr>
            <w:r w:rsidRPr="00ED70FE">
              <w:t>Whole body FDG PET study, performed for the staging of proven oesophageal or</w:t>
            </w:r>
            <w:r w:rsidRPr="00ED70FE">
              <w:rPr>
                <w:snapToGrid w:val="0"/>
              </w:rPr>
              <w:t xml:space="preserve"> gastro</w:t>
            </w:r>
            <w:r w:rsidR="00ED70FE">
              <w:rPr>
                <w:snapToGrid w:val="0"/>
              </w:rPr>
              <w:noBreakHyphen/>
            </w:r>
            <w:r w:rsidRPr="00ED70FE">
              <w:rPr>
                <w:snapToGrid w:val="0"/>
              </w:rPr>
              <w:t>oesophageal junction</w:t>
            </w:r>
            <w:r w:rsidRPr="00ED70FE">
              <w:t xml:space="preserve"> carcinoma, in a patient considered suitable for active therapy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61598</w:t>
            </w:r>
          </w:p>
        </w:tc>
        <w:tc>
          <w:tcPr>
            <w:tcW w:w="3724" w:type="pct"/>
            <w:shd w:val="clear" w:color="auto" w:fill="auto"/>
            <w:hideMark/>
          </w:tcPr>
          <w:p w:rsidR="00566AE7" w:rsidRPr="00ED70FE" w:rsidRDefault="00566AE7" w:rsidP="00593A0E">
            <w:pPr>
              <w:pStyle w:val="Tabletext"/>
            </w:pPr>
            <w:r w:rsidRPr="00ED70FE">
              <w:t>Whole body FDG PET study performed for the staging of biopsy</w:t>
            </w:r>
            <w:r w:rsidR="00ED70FE">
              <w:noBreakHyphen/>
            </w:r>
            <w:r w:rsidRPr="00ED70FE">
              <w:t>proven, newly</w:t>
            </w:r>
            <w:r w:rsidR="00ED70FE">
              <w:noBreakHyphen/>
            </w:r>
            <w:r w:rsidRPr="00ED70FE">
              <w:t>diagnosed or recurrent head and neck cancer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61604</w:t>
            </w:r>
          </w:p>
        </w:tc>
        <w:tc>
          <w:tcPr>
            <w:tcW w:w="3724" w:type="pct"/>
            <w:shd w:val="clear" w:color="auto" w:fill="auto"/>
            <w:hideMark/>
          </w:tcPr>
          <w:p w:rsidR="00566AE7" w:rsidRPr="00ED70FE" w:rsidRDefault="00566AE7" w:rsidP="00593A0E">
            <w:pPr>
              <w:pStyle w:val="Tabletext"/>
            </w:pPr>
            <w:r w:rsidRPr="00ED70FE">
              <w:t>Whole body FDG PET study performed for the evaluation of a patient with suspected residual head and neck cancer after definitive treatment, and who is suitable for active therapy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61610</w:t>
            </w:r>
          </w:p>
        </w:tc>
        <w:tc>
          <w:tcPr>
            <w:tcW w:w="3724" w:type="pct"/>
            <w:shd w:val="clear" w:color="auto" w:fill="auto"/>
            <w:hideMark/>
          </w:tcPr>
          <w:p w:rsidR="00566AE7" w:rsidRPr="00ED70FE" w:rsidRDefault="00566AE7" w:rsidP="00593A0E">
            <w:pPr>
              <w:pStyle w:val="Tabletext"/>
            </w:pPr>
            <w:r w:rsidRPr="00ED70FE">
              <w:t>Whole body FDG PET study performed for the evaluation of metastatic squamous cell carcinoma of unknown primary site involving cervical nodes (R)</w:t>
            </w:r>
          </w:p>
        </w:tc>
        <w:tc>
          <w:tcPr>
            <w:tcW w:w="661" w:type="pct"/>
            <w:shd w:val="clear" w:color="auto" w:fill="auto"/>
            <w:hideMark/>
          </w:tcPr>
          <w:p w:rsidR="00566AE7" w:rsidRPr="00ED70FE" w:rsidRDefault="00566AE7" w:rsidP="00593A0E">
            <w:pPr>
              <w:pStyle w:val="Tabletext"/>
              <w:tabs>
                <w:tab w:val="decimal" w:pos="440"/>
              </w:tabs>
              <w:jc w:val="right"/>
              <w:rPr>
                <w:snapToGrid w:val="0"/>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61620</w:t>
            </w:r>
          </w:p>
        </w:tc>
        <w:tc>
          <w:tcPr>
            <w:tcW w:w="3724" w:type="pct"/>
            <w:shd w:val="clear" w:color="auto" w:fill="auto"/>
            <w:hideMark/>
          </w:tcPr>
          <w:p w:rsidR="00566AE7" w:rsidRPr="00ED70FE" w:rsidRDefault="00566AE7" w:rsidP="00593A0E">
            <w:pPr>
              <w:pStyle w:val="Tabletext"/>
              <w:rPr>
                <w:iCs/>
              </w:rPr>
            </w:pPr>
            <w:r w:rsidRPr="00ED70FE">
              <w:t>Whole body FDG PET study for the initial staging of newly diagnosed or previously untreated Hodgkin or non</w:t>
            </w:r>
            <w:r w:rsidR="00ED70FE">
              <w:noBreakHyphen/>
            </w:r>
            <w:r w:rsidRPr="00ED70FE">
              <w:t>Hodgkin lymphoma (R)</w:t>
            </w:r>
          </w:p>
        </w:tc>
        <w:tc>
          <w:tcPr>
            <w:tcW w:w="661" w:type="pct"/>
            <w:shd w:val="clear" w:color="auto" w:fill="auto"/>
            <w:hideMark/>
          </w:tcPr>
          <w:p w:rsidR="00566AE7" w:rsidRPr="00ED70FE" w:rsidRDefault="00566AE7" w:rsidP="00593A0E">
            <w:pPr>
              <w:pStyle w:val="Tabletext"/>
              <w:tabs>
                <w:tab w:val="decimal" w:pos="440"/>
              </w:tabs>
              <w:jc w:val="right"/>
              <w:rPr>
                <w:bCs/>
                <w:iCs/>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61622</w:t>
            </w:r>
          </w:p>
        </w:tc>
        <w:tc>
          <w:tcPr>
            <w:tcW w:w="3724" w:type="pct"/>
            <w:shd w:val="clear" w:color="auto" w:fill="auto"/>
            <w:hideMark/>
          </w:tcPr>
          <w:p w:rsidR="00566AE7" w:rsidRPr="00ED70FE" w:rsidRDefault="00566AE7" w:rsidP="00593A0E">
            <w:pPr>
              <w:pStyle w:val="Tabletext"/>
              <w:rPr>
                <w:iCs/>
              </w:rPr>
            </w:pPr>
            <w:r w:rsidRPr="00ED70FE">
              <w:t>Whole body FDG PET study to assess response to first line therapy either during treatment or within 3 months of completing definitive first line treatment for Hodgkin or non</w:t>
            </w:r>
            <w:r w:rsidR="00ED70FE">
              <w:noBreakHyphen/>
            </w:r>
            <w:r w:rsidRPr="00ED70FE">
              <w:t>Hodgkin lymphoma (R)</w:t>
            </w:r>
          </w:p>
        </w:tc>
        <w:tc>
          <w:tcPr>
            <w:tcW w:w="661" w:type="pct"/>
            <w:shd w:val="clear" w:color="auto" w:fill="auto"/>
            <w:hideMark/>
          </w:tcPr>
          <w:p w:rsidR="00566AE7" w:rsidRPr="00ED70FE" w:rsidRDefault="00566AE7" w:rsidP="00593A0E">
            <w:pPr>
              <w:pStyle w:val="Tabletext"/>
              <w:tabs>
                <w:tab w:val="decimal" w:pos="440"/>
              </w:tabs>
              <w:jc w:val="right"/>
              <w:rPr>
                <w:bCs/>
                <w:iCs/>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61628</w:t>
            </w:r>
          </w:p>
        </w:tc>
        <w:tc>
          <w:tcPr>
            <w:tcW w:w="3724" w:type="pct"/>
            <w:shd w:val="clear" w:color="auto" w:fill="auto"/>
            <w:hideMark/>
          </w:tcPr>
          <w:p w:rsidR="00566AE7" w:rsidRPr="00ED70FE" w:rsidRDefault="00566AE7" w:rsidP="00593A0E">
            <w:pPr>
              <w:pStyle w:val="Tabletext"/>
              <w:rPr>
                <w:iCs/>
              </w:rPr>
            </w:pPr>
            <w:r w:rsidRPr="00ED70FE">
              <w:t>Whole body FDG PET study for restaging following confirmation of recurrence of Hodgkin or non</w:t>
            </w:r>
            <w:r w:rsidR="00ED70FE">
              <w:noBreakHyphen/>
            </w:r>
            <w:r w:rsidRPr="00ED70FE">
              <w:t>Hodgkin lymphoma (R)</w:t>
            </w:r>
          </w:p>
        </w:tc>
        <w:tc>
          <w:tcPr>
            <w:tcW w:w="661" w:type="pct"/>
            <w:shd w:val="clear" w:color="auto" w:fill="auto"/>
            <w:hideMark/>
          </w:tcPr>
          <w:p w:rsidR="00566AE7" w:rsidRPr="00ED70FE" w:rsidRDefault="00566AE7" w:rsidP="00593A0E">
            <w:pPr>
              <w:pStyle w:val="Tabletext"/>
              <w:tabs>
                <w:tab w:val="decimal" w:pos="440"/>
              </w:tabs>
              <w:jc w:val="right"/>
              <w:rPr>
                <w:bCs/>
                <w:iCs/>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61632</w:t>
            </w:r>
          </w:p>
        </w:tc>
        <w:tc>
          <w:tcPr>
            <w:tcW w:w="3724" w:type="pct"/>
            <w:shd w:val="clear" w:color="auto" w:fill="auto"/>
            <w:hideMark/>
          </w:tcPr>
          <w:p w:rsidR="00566AE7" w:rsidRPr="00ED70FE" w:rsidRDefault="00566AE7" w:rsidP="00593A0E">
            <w:pPr>
              <w:pStyle w:val="Tabletext"/>
              <w:rPr>
                <w:iCs/>
              </w:rPr>
            </w:pPr>
            <w:r w:rsidRPr="00ED70FE">
              <w:t>Whole body FDG PET study to assess response to second</w:t>
            </w:r>
            <w:r w:rsidR="00ED70FE">
              <w:noBreakHyphen/>
            </w:r>
            <w:r w:rsidRPr="00ED70FE">
              <w:t>line chemotherapy if haemopoietic stem cell transplantation is being considered for Hodgkin or non</w:t>
            </w:r>
            <w:r w:rsidR="00ED70FE">
              <w:noBreakHyphen/>
            </w:r>
            <w:r w:rsidRPr="00ED70FE">
              <w:t>Hodgkin lymphoma (R)</w:t>
            </w:r>
          </w:p>
        </w:tc>
        <w:tc>
          <w:tcPr>
            <w:tcW w:w="661" w:type="pct"/>
            <w:shd w:val="clear" w:color="auto" w:fill="auto"/>
            <w:hideMark/>
          </w:tcPr>
          <w:p w:rsidR="00566AE7" w:rsidRPr="00ED70FE" w:rsidRDefault="00566AE7" w:rsidP="00593A0E">
            <w:pPr>
              <w:pStyle w:val="Tabletext"/>
              <w:tabs>
                <w:tab w:val="decimal" w:pos="440"/>
              </w:tabs>
              <w:jc w:val="right"/>
              <w:rPr>
                <w:bCs/>
                <w:iCs/>
              </w:rPr>
            </w:pPr>
            <w:r w:rsidRPr="00ED70FE">
              <w:t>953.00</w:t>
            </w:r>
          </w:p>
        </w:tc>
      </w:tr>
      <w:tr w:rsidR="00566AE7" w:rsidRPr="00ED70FE" w:rsidTr="00593A0E">
        <w:tc>
          <w:tcPr>
            <w:tcW w:w="615" w:type="pct"/>
            <w:shd w:val="clear" w:color="auto" w:fill="auto"/>
            <w:hideMark/>
          </w:tcPr>
          <w:p w:rsidR="00566AE7" w:rsidRPr="00ED70FE" w:rsidRDefault="00566AE7" w:rsidP="00593A0E">
            <w:pPr>
              <w:pStyle w:val="Tabletext"/>
            </w:pPr>
            <w:r w:rsidRPr="00ED70FE">
              <w:t>61640</w:t>
            </w:r>
          </w:p>
        </w:tc>
        <w:tc>
          <w:tcPr>
            <w:tcW w:w="3724" w:type="pct"/>
            <w:shd w:val="clear" w:color="auto" w:fill="auto"/>
            <w:hideMark/>
          </w:tcPr>
          <w:p w:rsidR="00566AE7" w:rsidRPr="00ED70FE" w:rsidRDefault="00566AE7" w:rsidP="00593A0E">
            <w:pPr>
              <w:pStyle w:val="Tabletext"/>
              <w:rPr>
                <w:iCs/>
              </w:rPr>
            </w:pPr>
            <w:r w:rsidRPr="00ED70FE">
              <w:t>Whole body FDG PET study for initial staging of a patient with biopsy</w:t>
            </w:r>
            <w:r w:rsidR="00ED70FE">
              <w:noBreakHyphen/>
            </w:r>
            <w:r w:rsidRPr="00ED70FE">
              <w:t>proven bone or soft tissue sarcoma (excluding gastrointestinal stromal tumour) considered by conventional staging to be potentially curable (R)</w:t>
            </w:r>
          </w:p>
        </w:tc>
        <w:tc>
          <w:tcPr>
            <w:tcW w:w="661" w:type="pct"/>
            <w:shd w:val="clear" w:color="auto" w:fill="auto"/>
            <w:hideMark/>
          </w:tcPr>
          <w:p w:rsidR="00566AE7" w:rsidRPr="00ED70FE" w:rsidRDefault="00566AE7" w:rsidP="00593A0E">
            <w:pPr>
              <w:pStyle w:val="Tabletext"/>
              <w:tabs>
                <w:tab w:val="decimal" w:pos="440"/>
              </w:tabs>
              <w:jc w:val="right"/>
              <w:rPr>
                <w:bCs/>
                <w:iCs/>
              </w:rPr>
            </w:pPr>
            <w:r w:rsidRPr="00ED70FE">
              <w:t>999.00</w:t>
            </w:r>
          </w:p>
        </w:tc>
      </w:tr>
      <w:tr w:rsidR="00566AE7" w:rsidRPr="00ED70FE" w:rsidTr="00593A0E">
        <w:tc>
          <w:tcPr>
            <w:tcW w:w="615" w:type="pct"/>
            <w:tcBorders>
              <w:bottom w:val="single" w:sz="2" w:space="0" w:color="auto"/>
            </w:tcBorders>
            <w:shd w:val="clear" w:color="auto" w:fill="auto"/>
            <w:hideMark/>
          </w:tcPr>
          <w:p w:rsidR="00566AE7" w:rsidRPr="00ED70FE" w:rsidRDefault="00566AE7" w:rsidP="00593A0E">
            <w:pPr>
              <w:pStyle w:val="Tabletext"/>
            </w:pPr>
            <w:r w:rsidRPr="00ED70FE">
              <w:t>61646</w:t>
            </w:r>
          </w:p>
        </w:tc>
        <w:tc>
          <w:tcPr>
            <w:tcW w:w="3724" w:type="pct"/>
            <w:tcBorders>
              <w:bottom w:val="single" w:sz="2" w:space="0" w:color="auto"/>
            </w:tcBorders>
            <w:shd w:val="clear" w:color="auto" w:fill="auto"/>
            <w:hideMark/>
          </w:tcPr>
          <w:p w:rsidR="00566AE7" w:rsidRPr="00ED70FE" w:rsidRDefault="00566AE7" w:rsidP="00593A0E">
            <w:pPr>
              <w:pStyle w:val="Tabletext"/>
              <w:rPr>
                <w:iCs/>
              </w:rPr>
            </w:pPr>
            <w:r w:rsidRPr="00ED70FE">
              <w:t>Whole body FDG PET study for the evaluation of patients with suspected residual or recurrent sarcoma (excluding gastrointestinal stromal tumour) after the initial course of definitive therapy to determine suitability for subsequent therapy with curative intent (R)</w:t>
            </w:r>
          </w:p>
        </w:tc>
        <w:tc>
          <w:tcPr>
            <w:tcW w:w="661" w:type="pct"/>
            <w:tcBorders>
              <w:bottom w:val="single" w:sz="2" w:space="0" w:color="auto"/>
            </w:tcBorders>
            <w:shd w:val="clear" w:color="auto" w:fill="auto"/>
            <w:hideMark/>
          </w:tcPr>
          <w:p w:rsidR="00566AE7" w:rsidRPr="00ED70FE" w:rsidRDefault="00566AE7" w:rsidP="00593A0E">
            <w:pPr>
              <w:pStyle w:val="Tabletext"/>
              <w:tabs>
                <w:tab w:val="decimal" w:pos="440"/>
              </w:tabs>
              <w:jc w:val="right"/>
              <w:rPr>
                <w:bCs/>
                <w:iCs/>
              </w:rPr>
            </w:pPr>
            <w:r w:rsidRPr="00ED70FE">
              <w:t>999.00</w:t>
            </w:r>
          </w:p>
        </w:tc>
      </w:tr>
      <w:tr w:rsidR="00566AE7" w:rsidRPr="00ED70FE" w:rsidTr="00593A0E">
        <w:tc>
          <w:tcPr>
            <w:tcW w:w="615" w:type="pct"/>
            <w:tcBorders>
              <w:top w:val="single" w:sz="2" w:space="0" w:color="auto"/>
              <w:bottom w:val="single" w:sz="12" w:space="0" w:color="auto"/>
            </w:tcBorders>
            <w:shd w:val="clear" w:color="auto" w:fill="auto"/>
            <w:hideMark/>
          </w:tcPr>
          <w:p w:rsidR="00566AE7" w:rsidRPr="00ED70FE" w:rsidRDefault="00566AE7" w:rsidP="00593A0E">
            <w:pPr>
              <w:pStyle w:val="Tabletext"/>
            </w:pPr>
            <w:r w:rsidRPr="00ED70FE">
              <w:t>61647</w:t>
            </w:r>
          </w:p>
        </w:tc>
        <w:tc>
          <w:tcPr>
            <w:tcW w:w="3724" w:type="pct"/>
            <w:tcBorders>
              <w:top w:val="single" w:sz="2" w:space="0" w:color="auto"/>
              <w:bottom w:val="single" w:sz="12" w:space="0" w:color="auto"/>
            </w:tcBorders>
            <w:shd w:val="clear" w:color="auto" w:fill="auto"/>
            <w:hideMark/>
          </w:tcPr>
          <w:p w:rsidR="00566AE7" w:rsidRPr="00ED70FE" w:rsidRDefault="00566AE7" w:rsidP="00593A0E">
            <w:pPr>
              <w:pStyle w:val="Tabletext"/>
            </w:pPr>
            <w:r w:rsidRPr="00ED70FE">
              <w:t xml:space="preserve">Whole body </w:t>
            </w:r>
            <w:r w:rsidRPr="00ED70FE">
              <w:rPr>
                <w:vertAlign w:val="superscript"/>
              </w:rPr>
              <w:t>68</w:t>
            </w:r>
            <w:r w:rsidRPr="00ED70FE">
              <w:t>Ga</w:t>
            </w:r>
            <w:r w:rsidR="00ED70FE">
              <w:noBreakHyphen/>
            </w:r>
            <w:r w:rsidRPr="00ED70FE">
              <w:t>DOTA</w:t>
            </w:r>
            <w:r w:rsidR="00ED70FE">
              <w:noBreakHyphen/>
            </w:r>
            <w:r w:rsidRPr="00ED70FE">
              <w:t>peptide PET study, if:</w:t>
            </w:r>
          </w:p>
          <w:p w:rsidR="00566AE7" w:rsidRPr="00ED70FE" w:rsidRDefault="00566AE7" w:rsidP="00593A0E">
            <w:pPr>
              <w:pStyle w:val="Tablea"/>
            </w:pPr>
            <w:r w:rsidRPr="00ED70FE">
              <w:t>(a) a gastro</w:t>
            </w:r>
            <w:r w:rsidR="00ED70FE">
              <w:noBreakHyphen/>
            </w:r>
            <w:r w:rsidRPr="00ED70FE">
              <w:t>entero</w:t>
            </w:r>
            <w:r w:rsidR="00ED70FE">
              <w:noBreakHyphen/>
            </w:r>
            <w:r w:rsidRPr="00ED70FE">
              <w:t>pancreatic neuroendocrine tumour is suspected on the basis of biochemical evidence with negative or equivocal conventional imaging; or</w:t>
            </w:r>
          </w:p>
          <w:p w:rsidR="00566AE7" w:rsidRPr="00ED70FE" w:rsidRDefault="00566AE7" w:rsidP="00593A0E">
            <w:pPr>
              <w:pStyle w:val="Tablea"/>
            </w:pPr>
            <w:r w:rsidRPr="00ED70FE">
              <w:t>(b) both:</w:t>
            </w:r>
          </w:p>
          <w:p w:rsidR="00566AE7" w:rsidRPr="00ED70FE" w:rsidRDefault="00566AE7" w:rsidP="00593A0E">
            <w:pPr>
              <w:pStyle w:val="Tablei"/>
            </w:pPr>
            <w:r w:rsidRPr="00ED70FE">
              <w:t>(i) a surgically amenable gastro</w:t>
            </w:r>
            <w:r w:rsidR="00ED70FE">
              <w:noBreakHyphen/>
            </w:r>
            <w:r w:rsidRPr="00ED70FE">
              <w:t>entero</w:t>
            </w:r>
            <w:r w:rsidR="00ED70FE">
              <w:noBreakHyphen/>
            </w:r>
            <w:r w:rsidRPr="00ED70FE">
              <w:t>pancreatic neuroendocrine tumour has been identified on the basis of conventional techniques; and</w:t>
            </w:r>
          </w:p>
          <w:p w:rsidR="00566AE7" w:rsidRPr="00ED70FE" w:rsidRDefault="00566AE7" w:rsidP="00593A0E">
            <w:pPr>
              <w:pStyle w:val="Tablei"/>
              <w:rPr>
                <w:iCs/>
              </w:rPr>
            </w:pPr>
            <w:r w:rsidRPr="00ED70FE">
              <w:t>(ii) the study is for excluding additional disease sites (R)</w:t>
            </w:r>
          </w:p>
        </w:tc>
        <w:tc>
          <w:tcPr>
            <w:tcW w:w="661" w:type="pct"/>
            <w:tcBorders>
              <w:top w:val="single" w:sz="2" w:space="0" w:color="auto"/>
              <w:bottom w:val="single" w:sz="12" w:space="0" w:color="auto"/>
            </w:tcBorders>
            <w:shd w:val="clear" w:color="auto" w:fill="auto"/>
            <w:hideMark/>
          </w:tcPr>
          <w:p w:rsidR="00566AE7" w:rsidRPr="00ED70FE" w:rsidRDefault="00566AE7" w:rsidP="00593A0E">
            <w:pPr>
              <w:pStyle w:val="Tabletext"/>
              <w:tabs>
                <w:tab w:val="decimal" w:pos="440"/>
              </w:tabs>
              <w:jc w:val="right"/>
              <w:rPr>
                <w:bCs/>
                <w:iCs/>
              </w:rPr>
            </w:pPr>
            <w:r w:rsidRPr="00ED70FE">
              <w:t>953.00</w:t>
            </w:r>
          </w:p>
        </w:tc>
      </w:tr>
    </w:tbl>
    <w:p w:rsidR="00566AE7" w:rsidRPr="00ED70FE" w:rsidRDefault="00566AE7" w:rsidP="00566AE7">
      <w:pPr>
        <w:pStyle w:val="ActHead3"/>
        <w:pageBreakBefore/>
      </w:pPr>
      <w:bookmarkStart w:id="161" w:name="_Toc39142280"/>
      <w:r w:rsidRPr="00C50F09">
        <w:rPr>
          <w:rStyle w:val="CharDivNo"/>
        </w:rPr>
        <w:t>Division</w:t>
      </w:r>
      <w:r w:rsidR="00ED70FE" w:rsidRPr="00C50F09">
        <w:rPr>
          <w:rStyle w:val="CharDivNo"/>
        </w:rPr>
        <w:t> </w:t>
      </w:r>
      <w:r w:rsidRPr="00C50F09">
        <w:rPr>
          <w:rStyle w:val="CharDivNo"/>
        </w:rPr>
        <w:t>2.5</w:t>
      </w:r>
      <w:r w:rsidRPr="00ED70FE">
        <w:t>—</w:t>
      </w:r>
      <w:r w:rsidRPr="00C50F09">
        <w:rPr>
          <w:rStyle w:val="CharDivText"/>
        </w:rPr>
        <w:t>Group I5: magnetic resonance imaging</w:t>
      </w:r>
      <w:bookmarkEnd w:id="161"/>
    </w:p>
    <w:p w:rsidR="00566AE7" w:rsidRPr="00ED70FE" w:rsidRDefault="00566AE7" w:rsidP="00566AE7">
      <w:pPr>
        <w:pStyle w:val="ActHead4"/>
      </w:pPr>
      <w:bookmarkStart w:id="162" w:name="_Toc39142281"/>
      <w:r w:rsidRPr="00C50F09">
        <w:rPr>
          <w:rStyle w:val="CharSubdNo"/>
        </w:rPr>
        <w:t>Subdivision A</w:t>
      </w:r>
      <w:r w:rsidRPr="00ED70FE">
        <w:t>—</w:t>
      </w:r>
      <w:r w:rsidRPr="00C50F09">
        <w:rPr>
          <w:rStyle w:val="CharSubdText"/>
        </w:rPr>
        <w:t>General</w:t>
      </w:r>
      <w:bookmarkEnd w:id="162"/>
    </w:p>
    <w:p w:rsidR="00566AE7" w:rsidRPr="00ED70FE" w:rsidRDefault="00566AE7" w:rsidP="00566AE7">
      <w:pPr>
        <w:pStyle w:val="ActHead5"/>
      </w:pPr>
      <w:bookmarkStart w:id="163" w:name="_Toc39142282"/>
      <w:r w:rsidRPr="00C50F09">
        <w:rPr>
          <w:rStyle w:val="CharSectno"/>
        </w:rPr>
        <w:t>2.5.1</w:t>
      </w:r>
      <w:r w:rsidRPr="00ED70FE">
        <w:t xml:space="preserve">  Application of items to certain MRI and MRA services</w:t>
      </w:r>
      <w:bookmarkEnd w:id="163"/>
    </w:p>
    <w:p w:rsidR="00566AE7" w:rsidRPr="00ED70FE" w:rsidRDefault="00566AE7" w:rsidP="00566AE7">
      <w:pPr>
        <w:pStyle w:val="subsection"/>
      </w:pPr>
      <w:r w:rsidRPr="00ED70FE">
        <w:tab/>
        <w:t>(1)</w:t>
      </w:r>
      <w:r w:rsidRPr="00ED70FE">
        <w:tab/>
        <w:t>The items in Subgroups 1 to 21 apply to an M</w:t>
      </w:r>
      <w:bookmarkStart w:id="164" w:name="BK_S4P62L4C50"/>
      <w:bookmarkEnd w:id="164"/>
      <w:r w:rsidRPr="00ED70FE">
        <w:t>RI or MRA service performed:</w:t>
      </w:r>
    </w:p>
    <w:p w:rsidR="00566AE7" w:rsidRPr="00ED70FE" w:rsidRDefault="00566AE7" w:rsidP="00566AE7">
      <w:pPr>
        <w:pStyle w:val="paragraph"/>
      </w:pPr>
      <w:r w:rsidRPr="00ED70FE">
        <w:tab/>
        <w:t>(a)</w:t>
      </w:r>
      <w:r w:rsidRPr="00ED70FE">
        <w:tab/>
        <w:t>at the request of a specialist or consultant physician in accordance with clause</w:t>
      </w:r>
      <w:r w:rsidR="00ED70FE" w:rsidRPr="00ED70FE">
        <w:t> </w:t>
      </w:r>
      <w:r w:rsidRPr="00ED70FE">
        <w:t>2.5.2; and</w:t>
      </w:r>
    </w:p>
    <w:p w:rsidR="00566AE7" w:rsidRPr="00ED70FE" w:rsidRDefault="00566AE7" w:rsidP="00566AE7">
      <w:pPr>
        <w:pStyle w:val="paragraph"/>
      </w:pPr>
      <w:r w:rsidRPr="00ED70FE">
        <w:tab/>
        <w:t>(b)</w:t>
      </w:r>
      <w:r w:rsidRPr="00ED70FE">
        <w:tab/>
        <w:t>in a permissible circumstance mentioned in clause</w:t>
      </w:r>
      <w:r w:rsidR="00ED70FE" w:rsidRPr="00ED70FE">
        <w:t> </w:t>
      </w:r>
      <w:r w:rsidRPr="00ED70FE">
        <w:t>2.5.3; and</w:t>
      </w:r>
    </w:p>
    <w:p w:rsidR="00566AE7" w:rsidRPr="00ED70FE" w:rsidRDefault="00566AE7" w:rsidP="00566AE7">
      <w:pPr>
        <w:pStyle w:val="paragraph"/>
      </w:pPr>
      <w:r w:rsidRPr="00ED70FE">
        <w:tab/>
        <w:t>(c)</w:t>
      </w:r>
      <w:r w:rsidRPr="00ED70FE">
        <w:tab/>
        <w:t>using eligible equipment mentioned in clause</w:t>
      </w:r>
      <w:r w:rsidR="00ED70FE" w:rsidRPr="00ED70FE">
        <w:t> </w:t>
      </w:r>
      <w:r w:rsidRPr="00ED70FE">
        <w:t>2.5.5.</w:t>
      </w:r>
    </w:p>
    <w:p w:rsidR="00566AE7" w:rsidRPr="00ED70FE" w:rsidRDefault="00566AE7" w:rsidP="00566AE7">
      <w:pPr>
        <w:pStyle w:val="subsection"/>
      </w:pPr>
      <w:r w:rsidRPr="00ED70FE">
        <w:tab/>
        <w:t>(2)</w:t>
      </w:r>
      <w:r w:rsidRPr="00ED70FE">
        <w:tab/>
        <w:t>Items</w:t>
      </w:r>
      <w:r w:rsidR="00ED70FE" w:rsidRPr="00ED70FE">
        <w:t> </w:t>
      </w:r>
      <w:r w:rsidRPr="00ED70FE">
        <w:t>63395 to 63397 and the items in Subgroups 19, 20 and 21 (other than item</w:t>
      </w:r>
      <w:r w:rsidR="00ED70FE" w:rsidRPr="00ED70FE">
        <w:t> </w:t>
      </w:r>
      <w:r w:rsidRPr="00ED70FE">
        <w:t>63461) also apply to an M</w:t>
      </w:r>
      <w:bookmarkStart w:id="165" w:name="BK_S4P62L10C31"/>
      <w:bookmarkEnd w:id="165"/>
      <w:r w:rsidRPr="00ED70FE">
        <w:t>RI service performed:</w:t>
      </w:r>
    </w:p>
    <w:p w:rsidR="00566AE7" w:rsidRPr="00ED70FE" w:rsidRDefault="00566AE7" w:rsidP="00566AE7">
      <w:pPr>
        <w:pStyle w:val="paragraph"/>
      </w:pPr>
      <w:r w:rsidRPr="00ED70FE">
        <w:tab/>
        <w:t>(a)</w:t>
      </w:r>
      <w:r w:rsidRPr="00ED70FE">
        <w:tab/>
        <w:t>at the request of a specialist or consultant physician in accordance with clause</w:t>
      </w:r>
      <w:r w:rsidR="00ED70FE" w:rsidRPr="00ED70FE">
        <w:t> </w:t>
      </w:r>
      <w:r w:rsidRPr="00ED70FE">
        <w:t>2.5.2; and</w:t>
      </w:r>
    </w:p>
    <w:p w:rsidR="00566AE7" w:rsidRPr="00ED70FE" w:rsidRDefault="00566AE7" w:rsidP="00566AE7">
      <w:pPr>
        <w:pStyle w:val="paragraph"/>
      </w:pPr>
      <w:r w:rsidRPr="00ED70FE">
        <w:tab/>
        <w:t>(b)</w:t>
      </w:r>
      <w:r w:rsidRPr="00ED70FE">
        <w:tab/>
        <w:t>in a permissible circumstance mentioned in clause</w:t>
      </w:r>
      <w:r w:rsidR="00ED70FE" w:rsidRPr="00ED70FE">
        <w:t> </w:t>
      </w:r>
      <w:r w:rsidRPr="00ED70FE">
        <w:t>2.5.3; and</w:t>
      </w:r>
    </w:p>
    <w:p w:rsidR="00566AE7" w:rsidRPr="00ED70FE" w:rsidRDefault="00566AE7" w:rsidP="00566AE7">
      <w:pPr>
        <w:pStyle w:val="paragraph"/>
      </w:pPr>
      <w:r w:rsidRPr="00ED70FE">
        <w:tab/>
        <w:t>(c)</w:t>
      </w:r>
      <w:r w:rsidRPr="00ED70FE">
        <w:tab/>
        <w:t>using partial eligible equipment mentioned in clause</w:t>
      </w:r>
      <w:r w:rsidR="00ED70FE" w:rsidRPr="00ED70FE">
        <w:t> </w:t>
      </w:r>
      <w:r w:rsidRPr="00ED70FE">
        <w:t>2.5.6.</w:t>
      </w:r>
    </w:p>
    <w:p w:rsidR="00566AE7" w:rsidRPr="00ED70FE" w:rsidRDefault="00566AE7" w:rsidP="00566AE7">
      <w:pPr>
        <w:pStyle w:val="subsection"/>
      </w:pPr>
      <w:r w:rsidRPr="00ED70FE">
        <w:tab/>
        <w:t>(3)</w:t>
      </w:r>
      <w:r w:rsidRPr="00ED70FE">
        <w:tab/>
        <w:t>The items in Subgroup 22 apply to an M</w:t>
      </w:r>
      <w:bookmarkStart w:id="166" w:name="BK_S4P62L15C44"/>
      <w:bookmarkEnd w:id="166"/>
      <w:r w:rsidRPr="00ED70FE">
        <w:t>RI or MRA service performed:</w:t>
      </w:r>
    </w:p>
    <w:p w:rsidR="00566AE7" w:rsidRPr="00ED70FE" w:rsidRDefault="00566AE7" w:rsidP="00566AE7">
      <w:pPr>
        <w:pStyle w:val="paragraph"/>
      </w:pPr>
      <w:r w:rsidRPr="00ED70FE">
        <w:tab/>
        <w:t>(a)</w:t>
      </w:r>
      <w:r w:rsidRPr="00ED70FE">
        <w:tab/>
        <w:t>at the request of a medical practitioner in accordance with clause</w:t>
      </w:r>
      <w:r w:rsidR="00ED70FE" w:rsidRPr="00ED70FE">
        <w:t> </w:t>
      </w:r>
      <w:r w:rsidRPr="00ED70FE">
        <w:t>2.5.2; and</w:t>
      </w:r>
    </w:p>
    <w:p w:rsidR="00566AE7" w:rsidRPr="00ED70FE" w:rsidRDefault="00566AE7" w:rsidP="00566AE7">
      <w:pPr>
        <w:pStyle w:val="paragraph"/>
      </w:pPr>
      <w:r w:rsidRPr="00ED70FE">
        <w:tab/>
        <w:t>(b)</w:t>
      </w:r>
      <w:r w:rsidRPr="00ED70FE">
        <w:tab/>
        <w:t>in a permissible circumstance mentioned in clause</w:t>
      </w:r>
      <w:r w:rsidR="00ED70FE" w:rsidRPr="00ED70FE">
        <w:t> </w:t>
      </w:r>
      <w:r w:rsidRPr="00ED70FE">
        <w:t>2.5.3; and</w:t>
      </w:r>
    </w:p>
    <w:p w:rsidR="00566AE7" w:rsidRPr="00ED70FE" w:rsidRDefault="00566AE7" w:rsidP="00566AE7">
      <w:pPr>
        <w:pStyle w:val="paragraph"/>
      </w:pPr>
      <w:r w:rsidRPr="00ED70FE">
        <w:tab/>
        <w:t>(c)</w:t>
      </w:r>
      <w:r w:rsidRPr="00ED70FE">
        <w:tab/>
        <w:t>using:</w:t>
      </w:r>
    </w:p>
    <w:p w:rsidR="00566AE7" w:rsidRPr="00ED70FE" w:rsidRDefault="00566AE7" w:rsidP="00566AE7">
      <w:pPr>
        <w:pStyle w:val="paragraphsub"/>
      </w:pPr>
      <w:r w:rsidRPr="00ED70FE">
        <w:tab/>
        <w:t>(i)</w:t>
      </w:r>
      <w:r w:rsidRPr="00ED70FE">
        <w:tab/>
        <w:t>eligible equipment mentioned in clause</w:t>
      </w:r>
      <w:r w:rsidR="00ED70FE" w:rsidRPr="00ED70FE">
        <w:t> </w:t>
      </w:r>
      <w:r w:rsidRPr="00ED70FE">
        <w:t>2.5.5; or</w:t>
      </w:r>
    </w:p>
    <w:p w:rsidR="00566AE7" w:rsidRPr="00ED70FE" w:rsidRDefault="00566AE7" w:rsidP="00566AE7">
      <w:pPr>
        <w:pStyle w:val="paragraphsub"/>
      </w:pPr>
      <w:r w:rsidRPr="00ED70FE">
        <w:tab/>
        <w:t>(ii)</w:t>
      </w:r>
      <w:r w:rsidRPr="00ED70FE">
        <w:tab/>
        <w:t>partial eligible equipment mentioned in clause</w:t>
      </w:r>
      <w:r w:rsidR="00ED70FE" w:rsidRPr="00ED70FE">
        <w:t> </w:t>
      </w:r>
      <w:r w:rsidRPr="00ED70FE">
        <w:t>2.5.6.</w:t>
      </w:r>
    </w:p>
    <w:p w:rsidR="00566AE7" w:rsidRPr="00ED70FE" w:rsidRDefault="00566AE7" w:rsidP="00566AE7">
      <w:pPr>
        <w:pStyle w:val="subsection"/>
      </w:pPr>
      <w:r w:rsidRPr="00ED70FE">
        <w:tab/>
        <w:t>(4)</w:t>
      </w:r>
      <w:r w:rsidRPr="00ED70FE">
        <w:tab/>
        <w:t>The items in Subgroups 33 and 34 apply to an M</w:t>
      </w:r>
      <w:bookmarkStart w:id="167" w:name="BK_S4P62L21C52"/>
      <w:bookmarkEnd w:id="167"/>
      <w:r w:rsidRPr="00ED70FE">
        <w:t>RI service performed:</w:t>
      </w:r>
    </w:p>
    <w:p w:rsidR="00566AE7" w:rsidRPr="00ED70FE" w:rsidRDefault="00566AE7" w:rsidP="00566AE7">
      <w:pPr>
        <w:pStyle w:val="paragraph"/>
      </w:pPr>
      <w:r w:rsidRPr="00ED70FE">
        <w:tab/>
        <w:t>(a)</w:t>
      </w:r>
      <w:r w:rsidRPr="00ED70FE">
        <w:tab/>
        <w:t>at the request of a medical practitioner other than a specialist or consultant physician in accordance with clause</w:t>
      </w:r>
      <w:r w:rsidR="00ED70FE" w:rsidRPr="00ED70FE">
        <w:t> </w:t>
      </w:r>
      <w:r w:rsidRPr="00ED70FE">
        <w:t>2.5.2; and</w:t>
      </w:r>
    </w:p>
    <w:p w:rsidR="00566AE7" w:rsidRPr="00ED70FE" w:rsidRDefault="00566AE7" w:rsidP="00566AE7">
      <w:pPr>
        <w:pStyle w:val="paragraph"/>
      </w:pPr>
      <w:r w:rsidRPr="00ED70FE">
        <w:tab/>
        <w:t>(b)</w:t>
      </w:r>
      <w:r w:rsidRPr="00ED70FE">
        <w:tab/>
        <w:t>in a permissible circumstance mentioned in clause</w:t>
      </w:r>
      <w:r w:rsidR="00ED70FE" w:rsidRPr="00ED70FE">
        <w:t> </w:t>
      </w:r>
      <w:r w:rsidRPr="00ED70FE">
        <w:t>2.5.3; and</w:t>
      </w:r>
    </w:p>
    <w:p w:rsidR="00566AE7" w:rsidRPr="00ED70FE" w:rsidRDefault="00566AE7" w:rsidP="00566AE7">
      <w:pPr>
        <w:pStyle w:val="paragraph"/>
      </w:pPr>
      <w:r w:rsidRPr="00ED70FE">
        <w:tab/>
        <w:t>(c)</w:t>
      </w:r>
      <w:r w:rsidRPr="00ED70FE">
        <w:tab/>
        <w:t>using:</w:t>
      </w:r>
    </w:p>
    <w:p w:rsidR="00566AE7" w:rsidRPr="00ED70FE" w:rsidRDefault="00566AE7" w:rsidP="00566AE7">
      <w:pPr>
        <w:pStyle w:val="paragraphsub"/>
      </w:pPr>
      <w:r w:rsidRPr="00ED70FE">
        <w:tab/>
        <w:t>(i)</w:t>
      </w:r>
      <w:r w:rsidRPr="00ED70FE">
        <w:tab/>
        <w:t>eligible equipment mentioned in clause</w:t>
      </w:r>
      <w:r w:rsidR="00ED70FE" w:rsidRPr="00ED70FE">
        <w:t> </w:t>
      </w:r>
      <w:r w:rsidRPr="00ED70FE">
        <w:t>2.5.5; or</w:t>
      </w:r>
    </w:p>
    <w:p w:rsidR="00566AE7" w:rsidRPr="00ED70FE" w:rsidRDefault="00566AE7" w:rsidP="00566AE7">
      <w:pPr>
        <w:pStyle w:val="paragraphsub"/>
      </w:pPr>
      <w:r w:rsidRPr="00ED70FE">
        <w:tab/>
        <w:t>(ii)</w:t>
      </w:r>
      <w:r w:rsidRPr="00ED70FE">
        <w:tab/>
        <w:t>partial eligible equipment mentioned in clause</w:t>
      </w:r>
      <w:r w:rsidR="00ED70FE" w:rsidRPr="00ED70FE">
        <w:t> </w:t>
      </w:r>
      <w:r w:rsidRPr="00ED70FE">
        <w:t>2.5.6.</w:t>
      </w:r>
    </w:p>
    <w:p w:rsidR="00566AE7" w:rsidRPr="00ED70FE" w:rsidRDefault="00566AE7" w:rsidP="00566AE7">
      <w:pPr>
        <w:pStyle w:val="ActHead5"/>
      </w:pPr>
      <w:bookmarkStart w:id="168" w:name="_Toc39142283"/>
      <w:r w:rsidRPr="00C50F09">
        <w:rPr>
          <w:rStyle w:val="CharSectno"/>
        </w:rPr>
        <w:t>2.5.2</w:t>
      </w:r>
      <w:r w:rsidRPr="00ED70FE">
        <w:t xml:space="preserve">  MRI and MRA services—request</w:t>
      </w:r>
      <w:bookmarkEnd w:id="168"/>
    </w:p>
    <w:p w:rsidR="00566AE7" w:rsidRPr="00ED70FE" w:rsidRDefault="00566AE7" w:rsidP="00566AE7">
      <w:pPr>
        <w:pStyle w:val="subsection"/>
      </w:pPr>
      <w:r w:rsidRPr="00ED70FE">
        <w:tab/>
      </w:r>
      <w:r w:rsidRPr="00ED70FE">
        <w:tab/>
        <w:t>For the purposes of clause</w:t>
      </w:r>
      <w:r w:rsidR="00ED70FE" w:rsidRPr="00ED70FE">
        <w:t> </w:t>
      </w:r>
      <w:r w:rsidRPr="00ED70FE">
        <w:t>2.5.1, a request must:</w:t>
      </w:r>
    </w:p>
    <w:p w:rsidR="00566AE7" w:rsidRPr="00ED70FE" w:rsidRDefault="00566AE7" w:rsidP="00566AE7">
      <w:pPr>
        <w:pStyle w:val="paragraph"/>
      </w:pPr>
      <w:r w:rsidRPr="00ED70FE">
        <w:tab/>
        <w:t>(a)</w:t>
      </w:r>
      <w:r w:rsidRPr="00ED70FE">
        <w:tab/>
        <w:t>be made in writing; and</w:t>
      </w:r>
    </w:p>
    <w:p w:rsidR="00566AE7" w:rsidRPr="00ED70FE" w:rsidRDefault="00566AE7" w:rsidP="00566AE7">
      <w:pPr>
        <w:pStyle w:val="paragraph"/>
      </w:pPr>
      <w:r w:rsidRPr="00ED70FE">
        <w:tab/>
        <w:t>(b)</w:t>
      </w:r>
      <w:r w:rsidRPr="00ED70FE">
        <w:tab/>
        <w:t>identify the clinical indications for the service.</w:t>
      </w:r>
    </w:p>
    <w:p w:rsidR="00566AE7" w:rsidRPr="00ED70FE" w:rsidRDefault="00566AE7" w:rsidP="00566AE7">
      <w:pPr>
        <w:pStyle w:val="ActHead5"/>
      </w:pPr>
      <w:bookmarkStart w:id="169" w:name="_Toc39142284"/>
      <w:r w:rsidRPr="00C50F09">
        <w:rPr>
          <w:rStyle w:val="CharSectno"/>
        </w:rPr>
        <w:t>2.5.3</w:t>
      </w:r>
      <w:r w:rsidRPr="00ED70FE">
        <w:t xml:space="preserve">  MRI and MRA services—permissible circumstances for performance</w:t>
      </w:r>
      <w:bookmarkEnd w:id="169"/>
    </w:p>
    <w:p w:rsidR="00566AE7" w:rsidRPr="00ED70FE" w:rsidRDefault="00566AE7" w:rsidP="00566AE7">
      <w:pPr>
        <w:pStyle w:val="subsection"/>
      </w:pPr>
      <w:r w:rsidRPr="00ED70FE">
        <w:tab/>
      </w:r>
      <w:r w:rsidRPr="00ED70FE">
        <w:tab/>
        <w:t>For the purposes of clause</w:t>
      </w:r>
      <w:r w:rsidR="00ED70FE" w:rsidRPr="00ED70FE">
        <w:t> </w:t>
      </w:r>
      <w:r w:rsidRPr="00ED70FE">
        <w:t>2.5.1, a service is performed in a permissible circumstance only if it is:</w:t>
      </w:r>
    </w:p>
    <w:p w:rsidR="00566AE7" w:rsidRPr="00ED70FE" w:rsidRDefault="00566AE7" w:rsidP="00566AE7">
      <w:pPr>
        <w:pStyle w:val="paragraph"/>
      </w:pPr>
      <w:r w:rsidRPr="00ED70FE">
        <w:tab/>
        <w:t>(a)</w:t>
      </w:r>
      <w:r w:rsidRPr="00ED70FE">
        <w:tab/>
        <w:t>both:</w:t>
      </w:r>
    </w:p>
    <w:p w:rsidR="00566AE7" w:rsidRPr="00ED70FE" w:rsidRDefault="00566AE7" w:rsidP="00566AE7">
      <w:pPr>
        <w:pStyle w:val="paragraphsub"/>
      </w:pPr>
      <w:r w:rsidRPr="00ED70FE">
        <w:tab/>
        <w:t>(i)</w:t>
      </w:r>
      <w:r w:rsidRPr="00ED70FE">
        <w:tab/>
        <w:t>performed under the supervision of an eligible provider who is available to monitor and influence the conduct and diagnostic quality of the examination, including, if necessary, by personal attendance on the patient; and</w:t>
      </w:r>
    </w:p>
    <w:p w:rsidR="00566AE7" w:rsidRPr="00ED70FE" w:rsidRDefault="00566AE7" w:rsidP="00566AE7">
      <w:pPr>
        <w:pStyle w:val="paragraphsub"/>
      </w:pPr>
      <w:r w:rsidRPr="00ED70FE">
        <w:tab/>
        <w:t>(ii)</w:t>
      </w:r>
      <w:r w:rsidRPr="00ED70FE">
        <w:tab/>
        <w:t>reported by an eligible provider; or</w:t>
      </w:r>
    </w:p>
    <w:p w:rsidR="00566AE7" w:rsidRPr="00ED70FE" w:rsidRDefault="00566AE7" w:rsidP="00566AE7">
      <w:pPr>
        <w:pStyle w:val="paragraph"/>
      </w:pPr>
      <w:r w:rsidRPr="00ED70FE">
        <w:tab/>
        <w:t>(b)</w:t>
      </w:r>
      <w:r w:rsidRPr="00ED70FE">
        <w:tab/>
        <w:t>performed in an emergency; or</w:t>
      </w:r>
    </w:p>
    <w:p w:rsidR="00566AE7" w:rsidRPr="00ED70FE" w:rsidRDefault="00566AE7" w:rsidP="00566AE7">
      <w:pPr>
        <w:pStyle w:val="paragraph"/>
      </w:pPr>
      <w:r w:rsidRPr="00ED70FE">
        <w:tab/>
        <w:t>(c)</w:t>
      </w:r>
      <w:r w:rsidRPr="00ED70FE">
        <w:tab/>
        <w:t>performed because of medical necessity, in a remote location.</w:t>
      </w:r>
    </w:p>
    <w:p w:rsidR="00566AE7" w:rsidRPr="00ED70FE" w:rsidRDefault="00566AE7" w:rsidP="00566AE7">
      <w:pPr>
        <w:pStyle w:val="ActHead5"/>
      </w:pPr>
      <w:bookmarkStart w:id="170" w:name="_Toc39142285"/>
      <w:r w:rsidRPr="00C50F09">
        <w:rPr>
          <w:rStyle w:val="CharSectno"/>
        </w:rPr>
        <w:t>2.5.4</w:t>
      </w:r>
      <w:r w:rsidRPr="00ED70FE">
        <w:t xml:space="preserve">  MRI and MRA services—eligible provider</w:t>
      </w:r>
      <w:bookmarkEnd w:id="170"/>
    </w:p>
    <w:p w:rsidR="00566AE7" w:rsidRPr="00ED70FE" w:rsidRDefault="00566AE7" w:rsidP="00566AE7">
      <w:pPr>
        <w:pStyle w:val="subsection"/>
      </w:pPr>
      <w:r w:rsidRPr="00ED70FE">
        <w:tab/>
      </w:r>
      <w:r w:rsidRPr="00ED70FE">
        <w:tab/>
        <w:t xml:space="preserve">A person mentioned in column 2 of an item of table 2.5.4 is an </w:t>
      </w:r>
      <w:r w:rsidRPr="00ED70FE">
        <w:rPr>
          <w:b/>
          <w:i/>
        </w:rPr>
        <w:t>eligible provider</w:t>
      </w:r>
      <w:r w:rsidRPr="00ED70FE">
        <w:t xml:space="preserve"> for an M</w:t>
      </w:r>
      <w:bookmarkStart w:id="171" w:name="BK_S4P63L8C18"/>
      <w:bookmarkEnd w:id="171"/>
      <w:r w:rsidRPr="00ED70FE">
        <w:t>RI or MRA service mentioned in column 1 of the item.</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Look w:val="0000" w:firstRow="0" w:lastRow="0" w:firstColumn="0" w:lastColumn="0" w:noHBand="0" w:noVBand="0"/>
      </w:tblPr>
      <w:tblGrid>
        <w:gridCol w:w="731"/>
        <w:gridCol w:w="2600"/>
        <w:gridCol w:w="5198"/>
      </w:tblGrid>
      <w:tr w:rsidR="00566AE7" w:rsidRPr="00ED70FE" w:rsidTr="00593A0E">
        <w:trPr>
          <w:tblHeader/>
        </w:trPr>
        <w:tc>
          <w:tcPr>
            <w:tcW w:w="5000" w:type="pct"/>
            <w:gridSpan w:val="3"/>
            <w:tcBorders>
              <w:top w:val="single" w:sz="12" w:space="0" w:color="auto"/>
              <w:bottom w:val="single" w:sz="6" w:space="0" w:color="auto"/>
            </w:tcBorders>
            <w:shd w:val="clear" w:color="auto" w:fill="auto"/>
          </w:tcPr>
          <w:p w:rsidR="00566AE7" w:rsidRPr="00ED70FE" w:rsidRDefault="00566AE7" w:rsidP="00593A0E">
            <w:pPr>
              <w:pStyle w:val="TableHeading"/>
            </w:pPr>
            <w:r w:rsidRPr="00ED70FE">
              <w:t>Table 2.5.4—Eligible providers</w:t>
            </w:r>
          </w:p>
        </w:tc>
      </w:tr>
      <w:tr w:rsidR="00566AE7" w:rsidRPr="00ED70FE" w:rsidTr="00593A0E">
        <w:trPr>
          <w:tblHeader/>
        </w:trPr>
        <w:tc>
          <w:tcPr>
            <w:tcW w:w="429" w:type="pct"/>
            <w:tcBorders>
              <w:top w:val="single" w:sz="6" w:space="0" w:color="auto"/>
              <w:bottom w:val="single" w:sz="12" w:space="0" w:color="auto"/>
            </w:tcBorders>
            <w:shd w:val="clear" w:color="auto" w:fill="auto"/>
          </w:tcPr>
          <w:p w:rsidR="00566AE7" w:rsidRPr="00ED70FE" w:rsidRDefault="00566AE7" w:rsidP="00593A0E">
            <w:pPr>
              <w:pStyle w:val="TableHeading"/>
            </w:pPr>
            <w:r w:rsidRPr="00ED70FE">
              <w:t>Item</w:t>
            </w:r>
          </w:p>
        </w:tc>
        <w:tc>
          <w:tcPr>
            <w:tcW w:w="1524" w:type="pct"/>
            <w:tcBorders>
              <w:top w:val="single" w:sz="6" w:space="0" w:color="auto"/>
              <w:bottom w:val="single" w:sz="12" w:space="0" w:color="auto"/>
            </w:tcBorders>
            <w:shd w:val="clear" w:color="auto" w:fill="auto"/>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MRI or MRA service</w:t>
            </w:r>
          </w:p>
        </w:tc>
        <w:tc>
          <w:tcPr>
            <w:tcW w:w="3047" w:type="pct"/>
            <w:tcBorders>
              <w:top w:val="single" w:sz="6" w:space="0" w:color="auto"/>
              <w:bottom w:val="single" w:sz="12" w:space="0" w:color="auto"/>
            </w:tcBorders>
            <w:shd w:val="clear" w:color="auto" w:fill="auto"/>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Person</w:t>
            </w:r>
          </w:p>
        </w:tc>
      </w:tr>
      <w:tr w:rsidR="00566AE7" w:rsidRPr="00ED70FE" w:rsidTr="00593A0E">
        <w:tc>
          <w:tcPr>
            <w:tcW w:w="429" w:type="pct"/>
            <w:tcBorders>
              <w:top w:val="single" w:sz="12" w:space="0" w:color="auto"/>
              <w:bottom w:val="single" w:sz="2" w:space="0" w:color="auto"/>
            </w:tcBorders>
            <w:shd w:val="clear" w:color="auto" w:fill="auto"/>
          </w:tcPr>
          <w:p w:rsidR="00566AE7" w:rsidRPr="00ED70FE" w:rsidRDefault="00566AE7" w:rsidP="00593A0E">
            <w:pPr>
              <w:pStyle w:val="Tabletext"/>
            </w:pPr>
            <w:r w:rsidRPr="00ED70FE">
              <w:t>1</w:t>
            </w:r>
          </w:p>
        </w:tc>
        <w:tc>
          <w:tcPr>
            <w:tcW w:w="1524" w:type="pct"/>
            <w:tcBorders>
              <w:top w:val="single" w:sz="12" w:space="0" w:color="auto"/>
              <w:bottom w:val="single" w:sz="2" w:space="0" w:color="auto"/>
            </w:tcBorders>
            <w:shd w:val="clear" w:color="auto" w:fill="auto"/>
          </w:tcPr>
          <w:p w:rsidR="00566AE7" w:rsidRPr="00ED70FE" w:rsidRDefault="00566AE7" w:rsidP="00593A0E">
            <w:pPr>
              <w:pStyle w:val="Tabletext"/>
            </w:pPr>
            <w:r w:rsidRPr="00ED70FE">
              <w:t>A service to which none of items</w:t>
            </w:r>
            <w:r w:rsidR="00ED70FE" w:rsidRPr="00ED70FE">
              <w:t> </w:t>
            </w:r>
            <w:r w:rsidRPr="00ED70FE">
              <w:t>63395 to 63397 apply</w:t>
            </w:r>
          </w:p>
        </w:tc>
        <w:tc>
          <w:tcPr>
            <w:tcW w:w="3047" w:type="pct"/>
            <w:tcBorders>
              <w:top w:val="single" w:sz="12" w:space="0" w:color="auto"/>
              <w:bottom w:val="single" w:sz="2" w:space="0" w:color="auto"/>
            </w:tcBorders>
            <w:shd w:val="clear" w:color="auto" w:fill="auto"/>
          </w:tcPr>
          <w:p w:rsidR="00566AE7" w:rsidRPr="00ED70FE" w:rsidRDefault="00566AE7" w:rsidP="00593A0E">
            <w:pPr>
              <w:pStyle w:val="Tabletext"/>
            </w:pPr>
            <w:r w:rsidRPr="00ED70FE">
              <w:t>A person who:</w:t>
            </w:r>
          </w:p>
          <w:p w:rsidR="00566AE7" w:rsidRPr="00ED70FE" w:rsidRDefault="00566AE7" w:rsidP="00593A0E">
            <w:pPr>
              <w:pStyle w:val="Tablea"/>
            </w:pPr>
            <w:r w:rsidRPr="00ED70FE">
              <w:t>(a) is a specialist in diagnostic radiology; and</w:t>
            </w:r>
          </w:p>
          <w:p w:rsidR="00566AE7" w:rsidRPr="00ED70FE" w:rsidRDefault="00566AE7" w:rsidP="00593A0E">
            <w:pPr>
              <w:pStyle w:val="Tablea"/>
            </w:pPr>
            <w:r w:rsidRPr="00ED70FE">
              <w:t>(b) satisfies the Chief Executive Medicare that the specialist is a participant in the Royal Australian and New Zealand College of Radiologists’ Quality and Accreditation Program</w:t>
            </w:r>
          </w:p>
        </w:tc>
      </w:tr>
      <w:tr w:rsidR="00566AE7" w:rsidRPr="00ED70FE" w:rsidTr="00593A0E">
        <w:tc>
          <w:tcPr>
            <w:tcW w:w="429" w:type="pct"/>
            <w:tcBorders>
              <w:top w:val="single" w:sz="2" w:space="0" w:color="auto"/>
              <w:bottom w:val="single" w:sz="12" w:space="0" w:color="auto"/>
            </w:tcBorders>
            <w:shd w:val="clear" w:color="auto" w:fill="auto"/>
          </w:tcPr>
          <w:p w:rsidR="00566AE7" w:rsidRPr="00ED70FE" w:rsidRDefault="00566AE7" w:rsidP="00593A0E">
            <w:pPr>
              <w:pStyle w:val="Tabletext"/>
            </w:pPr>
            <w:r w:rsidRPr="00ED70FE">
              <w:t>2</w:t>
            </w:r>
          </w:p>
        </w:tc>
        <w:tc>
          <w:tcPr>
            <w:tcW w:w="1524" w:type="pct"/>
            <w:tcBorders>
              <w:top w:val="single" w:sz="2" w:space="0" w:color="auto"/>
              <w:bottom w:val="single" w:sz="12" w:space="0" w:color="auto"/>
            </w:tcBorders>
            <w:shd w:val="clear" w:color="auto" w:fill="auto"/>
          </w:tcPr>
          <w:p w:rsidR="00566AE7" w:rsidRPr="00ED70FE" w:rsidRDefault="00566AE7" w:rsidP="00593A0E">
            <w:pPr>
              <w:pStyle w:val="Tabletext"/>
            </w:pPr>
            <w:r w:rsidRPr="00ED70FE">
              <w:t>A service to which any of items</w:t>
            </w:r>
            <w:r w:rsidR="00ED70FE" w:rsidRPr="00ED70FE">
              <w:t> </w:t>
            </w:r>
            <w:r w:rsidRPr="00ED70FE">
              <w:t>63395 to 63397 apply</w:t>
            </w:r>
          </w:p>
        </w:tc>
        <w:tc>
          <w:tcPr>
            <w:tcW w:w="3047" w:type="pct"/>
            <w:tcBorders>
              <w:top w:val="single" w:sz="2" w:space="0" w:color="auto"/>
              <w:bottom w:val="single" w:sz="12" w:space="0" w:color="auto"/>
            </w:tcBorders>
            <w:shd w:val="clear" w:color="auto" w:fill="auto"/>
          </w:tcPr>
          <w:p w:rsidR="00566AE7" w:rsidRPr="00ED70FE" w:rsidRDefault="00566AE7" w:rsidP="00593A0E">
            <w:pPr>
              <w:pStyle w:val="Tabletext"/>
            </w:pPr>
            <w:r w:rsidRPr="00ED70FE">
              <w:t>A person who is:</w:t>
            </w:r>
          </w:p>
          <w:p w:rsidR="00566AE7" w:rsidRPr="00ED70FE" w:rsidRDefault="00566AE7" w:rsidP="00593A0E">
            <w:pPr>
              <w:pStyle w:val="Tablea"/>
            </w:pPr>
            <w:r w:rsidRPr="00ED70FE">
              <w:t>(a) a specialist in diagnostic radiology or a consultant physician; and</w:t>
            </w:r>
          </w:p>
          <w:p w:rsidR="00566AE7" w:rsidRPr="00ED70FE" w:rsidRDefault="00566AE7" w:rsidP="00593A0E">
            <w:pPr>
              <w:pStyle w:val="Tablea"/>
            </w:pPr>
            <w:r w:rsidRPr="00ED70FE">
              <w:t>(b) recognised by the Conjoint Committee for Certification in Cardiac MRI</w:t>
            </w:r>
          </w:p>
        </w:tc>
      </w:tr>
    </w:tbl>
    <w:p w:rsidR="00566AE7" w:rsidRPr="00ED70FE" w:rsidRDefault="00566AE7" w:rsidP="00566AE7">
      <w:pPr>
        <w:pStyle w:val="ActHead5"/>
      </w:pPr>
      <w:bookmarkStart w:id="172" w:name="_Toc39142286"/>
      <w:r w:rsidRPr="00C50F09">
        <w:rPr>
          <w:rStyle w:val="CharSectno"/>
        </w:rPr>
        <w:t>2.5.5</w:t>
      </w:r>
      <w:r w:rsidRPr="00ED70FE">
        <w:t xml:space="preserve">  MRI and MRA services—eligible equipment</w:t>
      </w:r>
      <w:bookmarkEnd w:id="172"/>
    </w:p>
    <w:p w:rsidR="00566AE7" w:rsidRPr="00ED70FE" w:rsidRDefault="00566AE7" w:rsidP="00566AE7">
      <w:pPr>
        <w:pStyle w:val="subsection"/>
      </w:pPr>
      <w:r w:rsidRPr="00ED70FE">
        <w:tab/>
      </w:r>
      <w:r w:rsidRPr="00ED70FE">
        <w:tab/>
        <w:t>For the purposes of clause</w:t>
      </w:r>
      <w:r w:rsidR="00ED70FE" w:rsidRPr="00ED70FE">
        <w:t> </w:t>
      </w:r>
      <w:r w:rsidRPr="00ED70FE">
        <w:t>2.5.1, equipment is eligible equipment if:</w:t>
      </w:r>
    </w:p>
    <w:p w:rsidR="00566AE7" w:rsidRPr="00ED70FE" w:rsidRDefault="00566AE7" w:rsidP="00566AE7">
      <w:pPr>
        <w:pStyle w:val="paragraph"/>
      </w:pPr>
      <w:r w:rsidRPr="00ED70FE">
        <w:tab/>
        <w:t>(a)</w:t>
      </w:r>
      <w:r w:rsidRPr="00ED70FE">
        <w:tab/>
        <w:t>it is located at the premises of a comprehensive practice; and</w:t>
      </w:r>
    </w:p>
    <w:p w:rsidR="00566AE7" w:rsidRPr="00ED70FE" w:rsidRDefault="00566AE7" w:rsidP="00566AE7">
      <w:pPr>
        <w:pStyle w:val="paragraph"/>
      </w:pPr>
      <w:r w:rsidRPr="00ED70FE">
        <w:tab/>
        <w:t>(b)</w:t>
      </w:r>
      <w:r w:rsidRPr="00ED70FE">
        <w:tab/>
        <w:t>it is made available to the practice by a person who is subject to a current deed with the Commonwealth that relates to the equipment; and</w:t>
      </w:r>
    </w:p>
    <w:p w:rsidR="00566AE7" w:rsidRPr="00ED70FE" w:rsidRDefault="00566AE7" w:rsidP="00566AE7">
      <w:pPr>
        <w:pStyle w:val="paragraph"/>
      </w:pPr>
      <w:r w:rsidRPr="00ED70FE">
        <w:tab/>
        <w:t>(c)</w:t>
      </w:r>
      <w:r w:rsidRPr="00ED70FE">
        <w:tab/>
        <w:t>it is not identified as partial eligible equipment in the deed.</w:t>
      </w:r>
    </w:p>
    <w:p w:rsidR="00566AE7" w:rsidRPr="00ED70FE" w:rsidRDefault="00566AE7" w:rsidP="00566AE7">
      <w:pPr>
        <w:pStyle w:val="ActHead5"/>
      </w:pPr>
      <w:bookmarkStart w:id="173" w:name="_Toc39142287"/>
      <w:r w:rsidRPr="00C50F09">
        <w:rPr>
          <w:rStyle w:val="CharSectno"/>
        </w:rPr>
        <w:t>2.5.6</w:t>
      </w:r>
      <w:r w:rsidRPr="00ED70FE">
        <w:t xml:space="preserve">  MRI and MRA services—partial eligible equipment</w:t>
      </w:r>
      <w:bookmarkEnd w:id="173"/>
    </w:p>
    <w:p w:rsidR="00566AE7" w:rsidRPr="00ED70FE" w:rsidRDefault="00566AE7" w:rsidP="00566AE7">
      <w:pPr>
        <w:pStyle w:val="subsection"/>
      </w:pPr>
      <w:r w:rsidRPr="00ED70FE">
        <w:tab/>
      </w:r>
      <w:r w:rsidRPr="00ED70FE">
        <w:tab/>
        <w:t>For the purposes of clause</w:t>
      </w:r>
      <w:r w:rsidR="00ED70FE" w:rsidRPr="00ED70FE">
        <w:t> </w:t>
      </w:r>
      <w:r w:rsidRPr="00ED70FE">
        <w:t>2.5.1, equipment is partial eligible equipment if:</w:t>
      </w:r>
    </w:p>
    <w:p w:rsidR="00566AE7" w:rsidRPr="00ED70FE" w:rsidRDefault="00566AE7" w:rsidP="00566AE7">
      <w:pPr>
        <w:pStyle w:val="paragraph"/>
      </w:pPr>
      <w:r w:rsidRPr="00ED70FE">
        <w:tab/>
        <w:t>(a)</w:t>
      </w:r>
      <w:r w:rsidRPr="00ED70FE">
        <w:tab/>
        <w:t>it is located at the premises of a comprehensive practice; and</w:t>
      </w:r>
    </w:p>
    <w:p w:rsidR="00566AE7" w:rsidRPr="00ED70FE" w:rsidRDefault="00566AE7" w:rsidP="00566AE7">
      <w:pPr>
        <w:pStyle w:val="paragraph"/>
      </w:pPr>
      <w:r w:rsidRPr="00ED70FE">
        <w:tab/>
        <w:t>(b)</w:t>
      </w:r>
      <w:r w:rsidRPr="00ED70FE">
        <w:tab/>
        <w:t>it is made available to the practice by a person who is subject to a current deed with the Commonwealth that relates to the equipment; and</w:t>
      </w:r>
    </w:p>
    <w:p w:rsidR="00566AE7" w:rsidRPr="00ED70FE" w:rsidRDefault="00566AE7" w:rsidP="00566AE7">
      <w:pPr>
        <w:pStyle w:val="paragraph"/>
      </w:pPr>
      <w:r w:rsidRPr="00ED70FE">
        <w:tab/>
        <w:t>(c)</w:t>
      </w:r>
      <w:r w:rsidRPr="00ED70FE">
        <w:tab/>
        <w:t>it is identified as partial eligible equipment in the deed.</w:t>
      </w:r>
    </w:p>
    <w:p w:rsidR="00566AE7" w:rsidRPr="00ED70FE" w:rsidRDefault="00566AE7" w:rsidP="00566AE7">
      <w:pPr>
        <w:pStyle w:val="ActHead5"/>
      </w:pPr>
      <w:bookmarkStart w:id="174" w:name="_Toc39142288"/>
      <w:r w:rsidRPr="00C50F09">
        <w:rPr>
          <w:rStyle w:val="CharSectno"/>
        </w:rPr>
        <w:t>2.5.7</w:t>
      </w:r>
      <w:r w:rsidRPr="00ED70FE">
        <w:t xml:space="preserve">  MRI and MRA services—meaning of </w:t>
      </w:r>
      <w:r w:rsidRPr="00ED70FE">
        <w:rPr>
          <w:i/>
        </w:rPr>
        <w:t>scan</w:t>
      </w:r>
      <w:bookmarkEnd w:id="174"/>
    </w:p>
    <w:p w:rsidR="00566AE7" w:rsidRPr="00ED70FE" w:rsidRDefault="00566AE7" w:rsidP="00566AE7">
      <w:pPr>
        <w:pStyle w:val="subsection"/>
      </w:pPr>
      <w:r w:rsidRPr="00ED70FE">
        <w:tab/>
      </w:r>
      <w:r w:rsidRPr="00ED70FE">
        <w:tab/>
        <w:t>In items</w:t>
      </w:r>
      <w:r w:rsidR="00ED70FE" w:rsidRPr="00ED70FE">
        <w:t> </w:t>
      </w:r>
      <w:r w:rsidRPr="00ED70FE">
        <w:t>63001 to 63560 and 63740 to 63743:</w:t>
      </w:r>
    </w:p>
    <w:p w:rsidR="00566AE7" w:rsidRPr="00ED70FE" w:rsidRDefault="00566AE7" w:rsidP="00566AE7">
      <w:pPr>
        <w:pStyle w:val="Definition"/>
      </w:pPr>
      <w:r w:rsidRPr="00ED70FE">
        <w:rPr>
          <w:b/>
          <w:i/>
        </w:rPr>
        <w:t xml:space="preserve">scan </w:t>
      </w:r>
      <w:r w:rsidRPr="00ED70FE">
        <w:t>means a minimum of 3 sequences.</w:t>
      </w:r>
    </w:p>
    <w:p w:rsidR="00566AE7" w:rsidRPr="00ED70FE" w:rsidRDefault="00566AE7" w:rsidP="00566AE7">
      <w:pPr>
        <w:pStyle w:val="ActHead5"/>
      </w:pPr>
      <w:bookmarkStart w:id="175" w:name="_Toc39142289"/>
      <w:r w:rsidRPr="00C50F09">
        <w:rPr>
          <w:rStyle w:val="CharSectno"/>
        </w:rPr>
        <w:t>2.5.8</w:t>
      </w:r>
      <w:r w:rsidRPr="00ED70FE">
        <w:t xml:space="preserve">  MRI and MRA services—multiple services</w:t>
      </w:r>
      <w:bookmarkEnd w:id="175"/>
    </w:p>
    <w:p w:rsidR="00566AE7" w:rsidRPr="00ED70FE" w:rsidRDefault="00566AE7" w:rsidP="00566AE7">
      <w:pPr>
        <w:pStyle w:val="subsection"/>
      </w:pPr>
      <w:r w:rsidRPr="00ED70FE">
        <w:tab/>
        <w:t>(1)</w:t>
      </w:r>
      <w:r w:rsidRPr="00ED70FE">
        <w:tab/>
        <w:t>If an M</w:t>
      </w:r>
      <w:bookmarkStart w:id="176" w:name="BK_S4P64L2C13"/>
      <w:bookmarkEnd w:id="176"/>
      <w:r w:rsidRPr="00ED70FE">
        <w:t>RI service mentioned in an item in Subgroup 1, 2, 4, 5 or 14 of Group I5, and an M</w:t>
      </w:r>
      <w:bookmarkStart w:id="177" w:name="BK_S4P64L3C19"/>
      <w:bookmarkEnd w:id="177"/>
      <w:r w:rsidRPr="00ED70FE">
        <w:t>RA service mentioned in an item in Subgroup 3 or 15 of Group I5, are provided to the same person on the same day, only the fee specified in the item in Subgroup 1, 2, 4, 5 or 14 applies to the services.</w:t>
      </w:r>
    </w:p>
    <w:p w:rsidR="00566AE7" w:rsidRPr="00ED70FE" w:rsidRDefault="00566AE7" w:rsidP="00566AE7">
      <w:pPr>
        <w:pStyle w:val="subsection"/>
      </w:pPr>
      <w:r w:rsidRPr="00ED70FE">
        <w:tab/>
        <w:t>(2)</w:t>
      </w:r>
      <w:r w:rsidRPr="00ED70FE">
        <w:tab/>
        <w:t>If a medical practitioner provides 2 or more MRI services mentioned in Subgroup 12 or 13 of Group I5 for the same patient on the same day, the fees specified for the items that apply to the services, other than the item with the highest fee, are reduced by 50%.</w:t>
      </w:r>
    </w:p>
    <w:p w:rsidR="00566AE7" w:rsidRPr="00ED70FE" w:rsidRDefault="00566AE7" w:rsidP="00566AE7">
      <w:pPr>
        <w:pStyle w:val="subsection"/>
      </w:pPr>
      <w:r w:rsidRPr="00ED70FE">
        <w:tab/>
        <w:t>(3)</w:t>
      </w:r>
      <w:r w:rsidRPr="00ED70FE">
        <w:tab/>
        <w:t xml:space="preserve">For the purposes of </w:t>
      </w:r>
      <w:r w:rsidR="00ED70FE" w:rsidRPr="00ED70FE">
        <w:t>subclause (</w:t>
      </w:r>
      <w:r w:rsidRPr="00ED70FE">
        <w:t>2):</w:t>
      </w:r>
    </w:p>
    <w:p w:rsidR="00566AE7" w:rsidRPr="00ED70FE" w:rsidRDefault="00566AE7" w:rsidP="00566AE7">
      <w:pPr>
        <w:pStyle w:val="paragraph"/>
      </w:pPr>
      <w:r w:rsidRPr="00ED70FE">
        <w:tab/>
        <w:t>(a)</w:t>
      </w:r>
      <w:r w:rsidRPr="00ED70FE">
        <w:tab/>
        <w:t>if 2 or more applicable fees are equally the highest, only one of those fees is taken to be the highest fee; and</w:t>
      </w:r>
    </w:p>
    <w:p w:rsidR="00566AE7" w:rsidRPr="00ED70FE" w:rsidRDefault="00566AE7" w:rsidP="00566AE7">
      <w:pPr>
        <w:pStyle w:val="paragraph"/>
      </w:pPr>
      <w:r w:rsidRPr="00ED70FE">
        <w:tab/>
        <w:t>(b)</w:t>
      </w:r>
      <w:r w:rsidRPr="00ED70FE">
        <w:tab/>
        <w:t xml:space="preserve">if a reduced fee calculated under </w:t>
      </w:r>
      <w:r w:rsidR="00ED70FE" w:rsidRPr="00ED70FE">
        <w:t>subclause (</w:t>
      </w:r>
      <w:r w:rsidRPr="00ED70FE">
        <w:t>2) is not a multiple of 5 cents, the reduced fee is taken to be the nearest amount that is a multiple of 5 cents.</w:t>
      </w:r>
    </w:p>
    <w:p w:rsidR="00566AE7" w:rsidRPr="00ED70FE" w:rsidRDefault="00566AE7" w:rsidP="00566AE7">
      <w:pPr>
        <w:pStyle w:val="ActHead5"/>
      </w:pPr>
      <w:bookmarkStart w:id="178" w:name="_Toc39142290"/>
      <w:r w:rsidRPr="00C50F09">
        <w:rPr>
          <w:rStyle w:val="CharSectno"/>
        </w:rPr>
        <w:t>2.5.9</w:t>
      </w:r>
      <w:r w:rsidRPr="00ED70FE">
        <w:t xml:space="preserve">  Restriction on items—related MRI or MRA services</w:t>
      </w:r>
      <w:bookmarkEnd w:id="178"/>
    </w:p>
    <w:p w:rsidR="00566AE7" w:rsidRPr="00ED70FE" w:rsidRDefault="00566AE7" w:rsidP="00566AE7">
      <w:pPr>
        <w:pStyle w:val="subsection"/>
      </w:pPr>
      <w:r w:rsidRPr="00ED70FE">
        <w:tab/>
      </w:r>
      <w:r w:rsidRPr="00ED70FE">
        <w:tab/>
        <w:t>An M</w:t>
      </w:r>
      <w:bookmarkStart w:id="179" w:name="BK_S4P64L17C7"/>
      <w:bookmarkEnd w:id="179"/>
      <w:r w:rsidRPr="00ED70FE">
        <w:t>RI or MRA item does not apply to a service provided to a person if:</w:t>
      </w:r>
    </w:p>
    <w:p w:rsidR="00566AE7" w:rsidRPr="00ED70FE" w:rsidRDefault="00566AE7" w:rsidP="00566AE7">
      <w:pPr>
        <w:pStyle w:val="paragraph"/>
      </w:pPr>
      <w:r w:rsidRPr="00ED70FE">
        <w:tab/>
        <w:t>(a)</w:t>
      </w:r>
      <w:r w:rsidRPr="00ED70FE">
        <w:tab/>
        <w:t xml:space="preserve">the MRI or MRA item is specified in column 1 of an item (the </w:t>
      </w:r>
      <w:r w:rsidRPr="00ED70FE">
        <w:rPr>
          <w:b/>
          <w:i/>
        </w:rPr>
        <w:t>table item</w:t>
      </w:r>
      <w:r w:rsidRPr="00ED70FE">
        <w:t>) of table 2.5.9; and</w:t>
      </w:r>
    </w:p>
    <w:p w:rsidR="00566AE7" w:rsidRPr="00ED70FE" w:rsidRDefault="00566AE7" w:rsidP="00566AE7">
      <w:pPr>
        <w:pStyle w:val="paragraph"/>
      </w:pPr>
      <w:r w:rsidRPr="00ED70FE">
        <w:tab/>
        <w:t>(b)</w:t>
      </w:r>
      <w:r w:rsidRPr="00ED70FE">
        <w:tab/>
        <w:t xml:space="preserve">during the period (the </w:t>
      </w:r>
      <w:r w:rsidRPr="00ED70FE">
        <w:rPr>
          <w:b/>
          <w:i/>
        </w:rPr>
        <w:t>limitation period</w:t>
      </w:r>
      <w:r w:rsidRPr="00ED70FE">
        <w:t>):</w:t>
      </w:r>
    </w:p>
    <w:p w:rsidR="00566AE7" w:rsidRPr="00ED70FE" w:rsidRDefault="00566AE7" w:rsidP="00566AE7">
      <w:pPr>
        <w:pStyle w:val="paragraphsub"/>
      </w:pPr>
      <w:r w:rsidRPr="00ED70FE">
        <w:tab/>
        <w:t>(i)</w:t>
      </w:r>
      <w:r w:rsidRPr="00ED70FE">
        <w:tab/>
        <w:t>specified in column 2 of the table item; and</w:t>
      </w:r>
    </w:p>
    <w:p w:rsidR="00566AE7" w:rsidRPr="00ED70FE" w:rsidRDefault="00566AE7" w:rsidP="00566AE7">
      <w:pPr>
        <w:pStyle w:val="paragraphsub"/>
      </w:pPr>
      <w:r w:rsidRPr="00ED70FE">
        <w:tab/>
        <w:t>(ii)</w:t>
      </w:r>
      <w:r w:rsidRPr="00ED70FE">
        <w:tab/>
        <w:t>ending immediately before the service is provided;</w:t>
      </w:r>
    </w:p>
    <w:p w:rsidR="00566AE7" w:rsidRPr="00ED70FE" w:rsidRDefault="00566AE7" w:rsidP="00566AE7">
      <w:pPr>
        <w:pStyle w:val="paragraph"/>
      </w:pPr>
      <w:r w:rsidRPr="00ED70FE">
        <w:tab/>
      </w:r>
      <w:r w:rsidRPr="00ED70FE">
        <w:tab/>
        <w:t xml:space="preserve">the person was provided with one or more services (the </w:t>
      </w:r>
      <w:r w:rsidRPr="00ED70FE">
        <w:rPr>
          <w:b/>
          <w:i/>
        </w:rPr>
        <w:t>earlier services</w:t>
      </w:r>
      <w:r w:rsidRPr="00ED70FE">
        <w:t>) to which any of the MRI or MRA items mentioned in the table item applied; and</w:t>
      </w:r>
    </w:p>
    <w:p w:rsidR="00566AE7" w:rsidRPr="00ED70FE" w:rsidRDefault="00566AE7" w:rsidP="00566AE7">
      <w:pPr>
        <w:pStyle w:val="paragraph"/>
      </w:pPr>
      <w:r w:rsidRPr="00ED70FE">
        <w:tab/>
        <w:t>(c)</w:t>
      </w:r>
      <w:r w:rsidRPr="00ED70FE">
        <w:tab/>
        <w:t>the number of earlier services provided to the person in the limitation period was equal to the maximum number specified in column 3 of the table item.</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Look w:val="04A0" w:firstRow="1" w:lastRow="0" w:firstColumn="1" w:lastColumn="0" w:noHBand="0" w:noVBand="1"/>
      </w:tblPr>
      <w:tblGrid>
        <w:gridCol w:w="1002"/>
        <w:gridCol w:w="3679"/>
        <w:gridCol w:w="1924"/>
        <w:gridCol w:w="1924"/>
      </w:tblGrid>
      <w:tr w:rsidR="00566AE7" w:rsidRPr="00ED70FE" w:rsidTr="00593A0E">
        <w:trPr>
          <w:tblHeader/>
        </w:trPr>
        <w:tc>
          <w:tcPr>
            <w:tcW w:w="5000" w:type="pct"/>
            <w:gridSpan w:val="4"/>
            <w:tcBorders>
              <w:top w:val="single" w:sz="12" w:space="0" w:color="auto"/>
              <w:bottom w:val="single" w:sz="6" w:space="0" w:color="auto"/>
            </w:tcBorders>
            <w:shd w:val="clear" w:color="auto" w:fill="auto"/>
          </w:tcPr>
          <w:p w:rsidR="00566AE7" w:rsidRPr="00ED70FE" w:rsidRDefault="00566AE7" w:rsidP="00593A0E">
            <w:pPr>
              <w:pStyle w:val="TableHeading"/>
            </w:pPr>
            <w:r w:rsidRPr="00ED70FE">
              <w:t>Table 2.5.9—Related services</w:t>
            </w:r>
          </w:p>
        </w:tc>
      </w:tr>
      <w:tr w:rsidR="00566AE7" w:rsidRPr="00ED70FE" w:rsidTr="00593A0E">
        <w:trPr>
          <w:tblHeader/>
        </w:trPr>
        <w:tc>
          <w:tcPr>
            <w:tcW w:w="587"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Item</w:t>
            </w:r>
          </w:p>
        </w:tc>
        <w:tc>
          <w:tcPr>
            <w:tcW w:w="2157"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MRI or MRA items</w:t>
            </w:r>
          </w:p>
        </w:tc>
        <w:tc>
          <w:tcPr>
            <w:tcW w:w="1128" w:type="pct"/>
            <w:tcBorders>
              <w:top w:val="single" w:sz="6" w:space="0" w:color="auto"/>
              <w:bottom w:val="single" w:sz="12" w:space="0" w:color="auto"/>
            </w:tcBorders>
            <w:shd w:val="clear" w:color="auto" w:fill="auto"/>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Limitation period</w:t>
            </w:r>
          </w:p>
        </w:tc>
        <w:tc>
          <w:tcPr>
            <w:tcW w:w="1128" w:type="pct"/>
            <w:tcBorders>
              <w:top w:val="single" w:sz="6" w:space="0" w:color="auto"/>
              <w:bottom w:val="single" w:sz="12" w:space="0" w:color="auto"/>
            </w:tcBorders>
            <w:shd w:val="clear" w:color="auto" w:fill="auto"/>
          </w:tcPr>
          <w:p w:rsidR="00566AE7" w:rsidRPr="00ED70FE" w:rsidRDefault="00566AE7" w:rsidP="00593A0E">
            <w:pPr>
              <w:pStyle w:val="TableHeading"/>
            </w:pPr>
            <w:r w:rsidRPr="00ED70FE">
              <w:t>Column 3</w:t>
            </w:r>
          </w:p>
          <w:p w:rsidR="00566AE7" w:rsidRPr="00ED70FE" w:rsidRDefault="00566AE7" w:rsidP="00593A0E">
            <w:pPr>
              <w:pStyle w:val="TableHeading"/>
            </w:pPr>
            <w:r w:rsidRPr="00ED70FE">
              <w:t>Maximum number of services</w:t>
            </w:r>
          </w:p>
        </w:tc>
      </w:tr>
      <w:tr w:rsidR="00566AE7" w:rsidRPr="00ED70FE" w:rsidTr="00593A0E">
        <w:tc>
          <w:tcPr>
            <w:tcW w:w="587" w:type="pct"/>
            <w:tcBorders>
              <w:top w:val="single" w:sz="12" w:space="0" w:color="auto"/>
            </w:tcBorders>
            <w:shd w:val="clear" w:color="auto" w:fill="auto"/>
            <w:hideMark/>
          </w:tcPr>
          <w:p w:rsidR="00566AE7" w:rsidRPr="00ED70FE" w:rsidRDefault="00566AE7" w:rsidP="00593A0E">
            <w:pPr>
              <w:pStyle w:val="Tabletext"/>
            </w:pPr>
            <w:r w:rsidRPr="00ED70FE">
              <w:t>1</w:t>
            </w:r>
          </w:p>
        </w:tc>
        <w:tc>
          <w:tcPr>
            <w:tcW w:w="2157" w:type="pct"/>
            <w:tcBorders>
              <w:top w:val="single" w:sz="12" w:space="0" w:color="auto"/>
            </w:tcBorders>
            <w:shd w:val="clear" w:color="auto" w:fill="auto"/>
            <w:hideMark/>
          </w:tcPr>
          <w:p w:rsidR="00566AE7" w:rsidRPr="00ED70FE" w:rsidRDefault="00566AE7" w:rsidP="00593A0E">
            <w:pPr>
              <w:pStyle w:val="Tabletext"/>
            </w:pPr>
            <w:r w:rsidRPr="00ED70FE">
              <w:t>63040 to 63073</w:t>
            </w:r>
          </w:p>
        </w:tc>
        <w:tc>
          <w:tcPr>
            <w:tcW w:w="1128" w:type="pct"/>
            <w:tcBorders>
              <w:top w:val="single" w:sz="12" w:space="0" w:color="auto"/>
            </w:tcBorders>
            <w:shd w:val="clear" w:color="auto" w:fill="auto"/>
          </w:tcPr>
          <w:p w:rsidR="00566AE7" w:rsidRPr="00ED70FE" w:rsidRDefault="00566AE7" w:rsidP="00593A0E">
            <w:pPr>
              <w:pStyle w:val="Tabletext"/>
            </w:pPr>
            <w:r w:rsidRPr="00ED70FE">
              <w:t>12 months</w:t>
            </w:r>
          </w:p>
        </w:tc>
        <w:tc>
          <w:tcPr>
            <w:tcW w:w="1128" w:type="pct"/>
            <w:tcBorders>
              <w:top w:val="single" w:sz="12" w:space="0" w:color="auto"/>
            </w:tcBorders>
            <w:shd w:val="clear" w:color="auto" w:fill="auto"/>
          </w:tcPr>
          <w:p w:rsidR="00566AE7" w:rsidRPr="00ED70FE" w:rsidRDefault="00566AE7" w:rsidP="00593A0E">
            <w:pPr>
              <w:pStyle w:val="Tabletext"/>
            </w:pPr>
            <w:r w:rsidRPr="00ED70FE">
              <w:t>3</w:t>
            </w:r>
          </w:p>
        </w:tc>
      </w:tr>
      <w:tr w:rsidR="00566AE7" w:rsidRPr="00ED70FE" w:rsidTr="00593A0E">
        <w:tc>
          <w:tcPr>
            <w:tcW w:w="587" w:type="pct"/>
            <w:shd w:val="clear" w:color="auto" w:fill="auto"/>
            <w:hideMark/>
          </w:tcPr>
          <w:p w:rsidR="00566AE7" w:rsidRPr="00ED70FE" w:rsidRDefault="00566AE7" w:rsidP="00593A0E">
            <w:pPr>
              <w:pStyle w:val="Tabletext"/>
            </w:pPr>
            <w:r w:rsidRPr="00ED70FE">
              <w:t>2</w:t>
            </w:r>
          </w:p>
        </w:tc>
        <w:tc>
          <w:tcPr>
            <w:tcW w:w="2157" w:type="pct"/>
            <w:shd w:val="clear" w:color="auto" w:fill="auto"/>
            <w:hideMark/>
          </w:tcPr>
          <w:p w:rsidR="00566AE7" w:rsidRPr="00ED70FE" w:rsidRDefault="00566AE7" w:rsidP="00593A0E">
            <w:pPr>
              <w:pStyle w:val="Tabletext"/>
            </w:pPr>
            <w:r w:rsidRPr="00ED70FE">
              <w:t>63101</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3</w:t>
            </w:r>
          </w:p>
        </w:tc>
      </w:tr>
      <w:tr w:rsidR="00566AE7" w:rsidRPr="00ED70FE" w:rsidTr="00593A0E">
        <w:tc>
          <w:tcPr>
            <w:tcW w:w="587" w:type="pct"/>
            <w:shd w:val="clear" w:color="auto" w:fill="auto"/>
            <w:hideMark/>
          </w:tcPr>
          <w:p w:rsidR="00566AE7" w:rsidRPr="00ED70FE" w:rsidRDefault="00566AE7" w:rsidP="00593A0E">
            <w:pPr>
              <w:pStyle w:val="Tabletext"/>
            </w:pPr>
            <w:r w:rsidRPr="00ED70FE">
              <w:t>3</w:t>
            </w:r>
          </w:p>
        </w:tc>
        <w:tc>
          <w:tcPr>
            <w:tcW w:w="2157" w:type="pct"/>
            <w:shd w:val="clear" w:color="auto" w:fill="auto"/>
            <w:hideMark/>
          </w:tcPr>
          <w:p w:rsidR="00566AE7" w:rsidRPr="00ED70FE" w:rsidRDefault="00566AE7" w:rsidP="00593A0E">
            <w:pPr>
              <w:pStyle w:val="Tabletext"/>
            </w:pPr>
            <w:r w:rsidRPr="00ED70FE">
              <w:t>63125 to 63131</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3</w:t>
            </w:r>
          </w:p>
        </w:tc>
      </w:tr>
      <w:tr w:rsidR="00566AE7" w:rsidRPr="00ED70FE" w:rsidTr="00593A0E">
        <w:tc>
          <w:tcPr>
            <w:tcW w:w="587" w:type="pct"/>
            <w:shd w:val="clear" w:color="auto" w:fill="auto"/>
            <w:hideMark/>
          </w:tcPr>
          <w:p w:rsidR="00566AE7" w:rsidRPr="00ED70FE" w:rsidRDefault="00566AE7" w:rsidP="00593A0E">
            <w:pPr>
              <w:pStyle w:val="Tabletext"/>
            </w:pPr>
            <w:r w:rsidRPr="00ED70FE">
              <w:t>4</w:t>
            </w:r>
          </w:p>
        </w:tc>
        <w:tc>
          <w:tcPr>
            <w:tcW w:w="2157" w:type="pct"/>
            <w:shd w:val="clear" w:color="auto" w:fill="auto"/>
            <w:hideMark/>
          </w:tcPr>
          <w:p w:rsidR="00566AE7" w:rsidRPr="00ED70FE" w:rsidRDefault="00566AE7" w:rsidP="00593A0E">
            <w:pPr>
              <w:pStyle w:val="Tabletext"/>
            </w:pPr>
            <w:r w:rsidRPr="00ED70FE">
              <w:t>63161 to 63185</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3</w:t>
            </w:r>
          </w:p>
        </w:tc>
      </w:tr>
      <w:tr w:rsidR="00566AE7" w:rsidRPr="00ED70FE" w:rsidTr="00593A0E">
        <w:tc>
          <w:tcPr>
            <w:tcW w:w="587" w:type="pct"/>
            <w:shd w:val="clear" w:color="auto" w:fill="auto"/>
            <w:hideMark/>
          </w:tcPr>
          <w:p w:rsidR="00566AE7" w:rsidRPr="00ED70FE" w:rsidRDefault="00566AE7" w:rsidP="00593A0E">
            <w:pPr>
              <w:pStyle w:val="Tabletext"/>
            </w:pPr>
            <w:r w:rsidRPr="00ED70FE">
              <w:t>5</w:t>
            </w:r>
          </w:p>
        </w:tc>
        <w:tc>
          <w:tcPr>
            <w:tcW w:w="2157" w:type="pct"/>
            <w:shd w:val="clear" w:color="auto" w:fill="auto"/>
            <w:hideMark/>
          </w:tcPr>
          <w:p w:rsidR="00566AE7" w:rsidRPr="00ED70FE" w:rsidRDefault="00566AE7" w:rsidP="00593A0E">
            <w:pPr>
              <w:pStyle w:val="Tabletext"/>
            </w:pPr>
            <w:r w:rsidRPr="00ED70FE">
              <w:t>63219 to 63243</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3</w:t>
            </w:r>
          </w:p>
        </w:tc>
      </w:tr>
      <w:tr w:rsidR="00566AE7" w:rsidRPr="00ED70FE" w:rsidTr="00593A0E">
        <w:tc>
          <w:tcPr>
            <w:tcW w:w="587" w:type="pct"/>
            <w:shd w:val="clear" w:color="auto" w:fill="auto"/>
            <w:hideMark/>
          </w:tcPr>
          <w:p w:rsidR="00566AE7" w:rsidRPr="00ED70FE" w:rsidRDefault="00566AE7" w:rsidP="00593A0E">
            <w:pPr>
              <w:pStyle w:val="Tabletext"/>
            </w:pPr>
            <w:r w:rsidRPr="00ED70FE">
              <w:t>6</w:t>
            </w:r>
          </w:p>
        </w:tc>
        <w:tc>
          <w:tcPr>
            <w:tcW w:w="2157" w:type="pct"/>
            <w:shd w:val="clear" w:color="auto" w:fill="auto"/>
            <w:hideMark/>
          </w:tcPr>
          <w:p w:rsidR="00566AE7" w:rsidRPr="00ED70FE" w:rsidRDefault="00566AE7" w:rsidP="00593A0E">
            <w:pPr>
              <w:pStyle w:val="Tabletext"/>
            </w:pPr>
            <w:r w:rsidRPr="00ED70FE">
              <w:t>63271 to 63280</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3</w:t>
            </w:r>
          </w:p>
        </w:tc>
      </w:tr>
      <w:tr w:rsidR="00566AE7" w:rsidRPr="00ED70FE" w:rsidTr="00593A0E">
        <w:tc>
          <w:tcPr>
            <w:tcW w:w="587" w:type="pct"/>
            <w:shd w:val="clear" w:color="auto" w:fill="auto"/>
            <w:hideMark/>
          </w:tcPr>
          <w:p w:rsidR="00566AE7" w:rsidRPr="00ED70FE" w:rsidRDefault="00566AE7" w:rsidP="00593A0E">
            <w:pPr>
              <w:pStyle w:val="Tabletext"/>
            </w:pPr>
            <w:r w:rsidRPr="00ED70FE">
              <w:t>7</w:t>
            </w:r>
          </w:p>
        </w:tc>
        <w:tc>
          <w:tcPr>
            <w:tcW w:w="2157" w:type="pct"/>
            <w:shd w:val="clear" w:color="auto" w:fill="auto"/>
            <w:hideMark/>
          </w:tcPr>
          <w:p w:rsidR="00566AE7" w:rsidRPr="00ED70FE" w:rsidRDefault="00566AE7" w:rsidP="00593A0E">
            <w:pPr>
              <w:pStyle w:val="Tabletext"/>
            </w:pPr>
            <w:r w:rsidRPr="00ED70FE">
              <w:t>63322 to 63340</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3</w:t>
            </w:r>
          </w:p>
        </w:tc>
      </w:tr>
      <w:tr w:rsidR="00566AE7" w:rsidRPr="00ED70FE" w:rsidTr="00593A0E">
        <w:tc>
          <w:tcPr>
            <w:tcW w:w="587" w:type="pct"/>
            <w:shd w:val="clear" w:color="auto" w:fill="auto"/>
            <w:hideMark/>
          </w:tcPr>
          <w:p w:rsidR="00566AE7" w:rsidRPr="00ED70FE" w:rsidRDefault="00566AE7" w:rsidP="00593A0E">
            <w:pPr>
              <w:pStyle w:val="Tabletext"/>
            </w:pPr>
            <w:r w:rsidRPr="00ED70FE">
              <w:t>8</w:t>
            </w:r>
          </w:p>
        </w:tc>
        <w:tc>
          <w:tcPr>
            <w:tcW w:w="2157" w:type="pct"/>
            <w:shd w:val="clear" w:color="auto" w:fill="auto"/>
            <w:hideMark/>
          </w:tcPr>
          <w:p w:rsidR="00566AE7" w:rsidRPr="00ED70FE" w:rsidRDefault="00566AE7" w:rsidP="00593A0E">
            <w:pPr>
              <w:pStyle w:val="Tabletext"/>
            </w:pPr>
            <w:r w:rsidRPr="00ED70FE">
              <w:t>63361</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2</w:t>
            </w:r>
          </w:p>
        </w:tc>
      </w:tr>
      <w:tr w:rsidR="00566AE7" w:rsidRPr="00ED70FE" w:rsidTr="00593A0E">
        <w:tc>
          <w:tcPr>
            <w:tcW w:w="587" w:type="pct"/>
            <w:shd w:val="clear" w:color="auto" w:fill="auto"/>
            <w:hideMark/>
          </w:tcPr>
          <w:p w:rsidR="00566AE7" w:rsidRPr="00ED70FE" w:rsidRDefault="00566AE7" w:rsidP="00593A0E">
            <w:pPr>
              <w:pStyle w:val="Tabletext"/>
            </w:pPr>
            <w:r w:rsidRPr="00ED70FE">
              <w:t>9</w:t>
            </w:r>
          </w:p>
        </w:tc>
        <w:tc>
          <w:tcPr>
            <w:tcW w:w="2157" w:type="pct"/>
            <w:shd w:val="clear" w:color="auto" w:fill="auto"/>
            <w:hideMark/>
          </w:tcPr>
          <w:p w:rsidR="00566AE7" w:rsidRPr="00ED70FE" w:rsidRDefault="00566AE7" w:rsidP="00593A0E">
            <w:pPr>
              <w:pStyle w:val="Tabletext"/>
            </w:pPr>
            <w:r w:rsidRPr="00ED70FE">
              <w:t>63385 to 63391</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2</w:t>
            </w:r>
          </w:p>
        </w:tc>
      </w:tr>
      <w:tr w:rsidR="00566AE7" w:rsidRPr="00ED70FE" w:rsidTr="00593A0E">
        <w:tc>
          <w:tcPr>
            <w:tcW w:w="587" w:type="pct"/>
            <w:shd w:val="clear" w:color="auto" w:fill="auto"/>
            <w:hideMark/>
          </w:tcPr>
          <w:p w:rsidR="00566AE7" w:rsidRPr="00ED70FE" w:rsidRDefault="00566AE7" w:rsidP="00593A0E">
            <w:pPr>
              <w:pStyle w:val="Tabletext"/>
            </w:pPr>
            <w:r w:rsidRPr="00ED70FE">
              <w:t>10</w:t>
            </w:r>
          </w:p>
        </w:tc>
        <w:tc>
          <w:tcPr>
            <w:tcW w:w="2157" w:type="pct"/>
            <w:shd w:val="clear" w:color="auto" w:fill="auto"/>
            <w:hideMark/>
          </w:tcPr>
          <w:p w:rsidR="00566AE7" w:rsidRPr="00ED70FE" w:rsidRDefault="00566AE7" w:rsidP="00593A0E">
            <w:pPr>
              <w:pStyle w:val="Tabletext"/>
            </w:pPr>
            <w:r w:rsidRPr="00ED70FE">
              <w:t>63395</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1</w:t>
            </w:r>
          </w:p>
        </w:tc>
      </w:tr>
      <w:tr w:rsidR="00566AE7" w:rsidRPr="00ED70FE" w:rsidTr="00593A0E">
        <w:tc>
          <w:tcPr>
            <w:tcW w:w="587" w:type="pct"/>
            <w:shd w:val="clear" w:color="auto" w:fill="auto"/>
            <w:hideMark/>
          </w:tcPr>
          <w:p w:rsidR="00566AE7" w:rsidRPr="00ED70FE" w:rsidRDefault="00566AE7" w:rsidP="00593A0E">
            <w:pPr>
              <w:pStyle w:val="Tabletext"/>
            </w:pPr>
            <w:r w:rsidRPr="00ED70FE">
              <w:t>11</w:t>
            </w:r>
          </w:p>
        </w:tc>
        <w:tc>
          <w:tcPr>
            <w:tcW w:w="2157" w:type="pct"/>
            <w:shd w:val="clear" w:color="auto" w:fill="auto"/>
            <w:hideMark/>
          </w:tcPr>
          <w:p w:rsidR="00566AE7" w:rsidRPr="00ED70FE" w:rsidRDefault="00566AE7" w:rsidP="00593A0E">
            <w:pPr>
              <w:pStyle w:val="Tabletext"/>
            </w:pPr>
            <w:r w:rsidRPr="00ED70FE">
              <w:t>63397</w:t>
            </w:r>
          </w:p>
        </w:tc>
        <w:tc>
          <w:tcPr>
            <w:tcW w:w="1128" w:type="pct"/>
            <w:shd w:val="clear" w:color="auto" w:fill="auto"/>
          </w:tcPr>
          <w:p w:rsidR="00566AE7" w:rsidRPr="00ED70FE" w:rsidRDefault="00566AE7" w:rsidP="00593A0E">
            <w:pPr>
              <w:pStyle w:val="Tabletext"/>
            </w:pPr>
            <w:r w:rsidRPr="00ED70FE">
              <w:t>36 months</w:t>
            </w:r>
          </w:p>
        </w:tc>
        <w:tc>
          <w:tcPr>
            <w:tcW w:w="1128" w:type="pct"/>
            <w:shd w:val="clear" w:color="auto" w:fill="auto"/>
          </w:tcPr>
          <w:p w:rsidR="00566AE7" w:rsidRPr="00ED70FE" w:rsidRDefault="00566AE7" w:rsidP="00593A0E">
            <w:pPr>
              <w:pStyle w:val="Tabletext"/>
            </w:pPr>
            <w:r w:rsidRPr="00ED70FE">
              <w:t>1</w:t>
            </w:r>
          </w:p>
        </w:tc>
      </w:tr>
      <w:tr w:rsidR="00566AE7" w:rsidRPr="00ED70FE" w:rsidTr="00593A0E">
        <w:tc>
          <w:tcPr>
            <w:tcW w:w="587" w:type="pct"/>
            <w:shd w:val="clear" w:color="auto" w:fill="auto"/>
            <w:hideMark/>
          </w:tcPr>
          <w:p w:rsidR="00566AE7" w:rsidRPr="00ED70FE" w:rsidRDefault="00566AE7" w:rsidP="00593A0E">
            <w:pPr>
              <w:pStyle w:val="Tabletext"/>
            </w:pPr>
            <w:r w:rsidRPr="00ED70FE">
              <w:t>12</w:t>
            </w:r>
          </w:p>
        </w:tc>
        <w:tc>
          <w:tcPr>
            <w:tcW w:w="2157" w:type="pct"/>
            <w:shd w:val="clear" w:color="auto" w:fill="auto"/>
            <w:hideMark/>
          </w:tcPr>
          <w:p w:rsidR="00566AE7" w:rsidRPr="00ED70FE" w:rsidRDefault="00566AE7" w:rsidP="00593A0E">
            <w:pPr>
              <w:pStyle w:val="Tabletext"/>
            </w:pPr>
            <w:r w:rsidRPr="00ED70FE">
              <w:t>63401 to 63404</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3</w:t>
            </w:r>
          </w:p>
        </w:tc>
      </w:tr>
      <w:tr w:rsidR="00566AE7" w:rsidRPr="00ED70FE" w:rsidTr="00593A0E">
        <w:tc>
          <w:tcPr>
            <w:tcW w:w="587" w:type="pct"/>
            <w:shd w:val="clear" w:color="auto" w:fill="auto"/>
            <w:hideMark/>
          </w:tcPr>
          <w:p w:rsidR="00566AE7" w:rsidRPr="00ED70FE" w:rsidRDefault="00566AE7" w:rsidP="00593A0E">
            <w:pPr>
              <w:pStyle w:val="Tabletext"/>
            </w:pPr>
            <w:r w:rsidRPr="00ED70FE">
              <w:t>13</w:t>
            </w:r>
          </w:p>
        </w:tc>
        <w:tc>
          <w:tcPr>
            <w:tcW w:w="2157" w:type="pct"/>
            <w:shd w:val="clear" w:color="auto" w:fill="auto"/>
            <w:hideMark/>
          </w:tcPr>
          <w:p w:rsidR="00566AE7" w:rsidRPr="00ED70FE" w:rsidRDefault="00566AE7" w:rsidP="00593A0E">
            <w:pPr>
              <w:pStyle w:val="Tabletext"/>
            </w:pPr>
            <w:r w:rsidRPr="00ED70FE">
              <w:t>63416</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1</w:t>
            </w:r>
          </w:p>
        </w:tc>
      </w:tr>
      <w:tr w:rsidR="00566AE7" w:rsidRPr="00ED70FE" w:rsidTr="00593A0E">
        <w:tc>
          <w:tcPr>
            <w:tcW w:w="587" w:type="pct"/>
            <w:shd w:val="clear" w:color="auto" w:fill="auto"/>
            <w:hideMark/>
          </w:tcPr>
          <w:p w:rsidR="00566AE7" w:rsidRPr="00ED70FE" w:rsidRDefault="00566AE7" w:rsidP="00593A0E">
            <w:pPr>
              <w:pStyle w:val="Tabletext"/>
            </w:pPr>
            <w:r w:rsidRPr="00ED70FE">
              <w:t>14</w:t>
            </w:r>
          </w:p>
        </w:tc>
        <w:tc>
          <w:tcPr>
            <w:tcW w:w="2157" w:type="pct"/>
            <w:shd w:val="clear" w:color="auto" w:fill="auto"/>
            <w:hideMark/>
          </w:tcPr>
          <w:p w:rsidR="00566AE7" w:rsidRPr="00ED70FE" w:rsidRDefault="00566AE7" w:rsidP="00593A0E">
            <w:pPr>
              <w:pStyle w:val="Tabletext"/>
            </w:pPr>
            <w:r w:rsidRPr="00ED70FE">
              <w:t>63425 to 63428</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2</w:t>
            </w:r>
          </w:p>
        </w:tc>
      </w:tr>
      <w:tr w:rsidR="00566AE7" w:rsidRPr="00ED70FE" w:rsidTr="00593A0E">
        <w:tc>
          <w:tcPr>
            <w:tcW w:w="587" w:type="pct"/>
            <w:shd w:val="clear" w:color="auto" w:fill="auto"/>
            <w:hideMark/>
          </w:tcPr>
          <w:p w:rsidR="00566AE7" w:rsidRPr="00ED70FE" w:rsidRDefault="00566AE7" w:rsidP="00593A0E">
            <w:pPr>
              <w:pStyle w:val="Tabletext"/>
            </w:pPr>
            <w:r w:rsidRPr="00ED70FE">
              <w:t>15</w:t>
            </w:r>
          </w:p>
        </w:tc>
        <w:tc>
          <w:tcPr>
            <w:tcW w:w="2157" w:type="pct"/>
            <w:shd w:val="clear" w:color="auto" w:fill="auto"/>
            <w:hideMark/>
          </w:tcPr>
          <w:p w:rsidR="00566AE7" w:rsidRPr="00ED70FE" w:rsidRDefault="00566AE7" w:rsidP="00593A0E">
            <w:pPr>
              <w:pStyle w:val="Tabletext"/>
            </w:pPr>
            <w:r w:rsidRPr="00ED70FE">
              <w:t>63454 to 63467</w:t>
            </w:r>
          </w:p>
        </w:tc>
        <w:tc>
          <w:tcPr>
            <w:tcW w:w="1128" w:type="pct"/>
            <w:shd w:val="clear" w:color="auto" w:fill="auto"/>
          </w:tcPr>
          <w:p w:rsidR="00566AE7" w:rsidRPr="00ED70FE" w:rsidRDefault="00566AE7" w:rsidP="00593A0E">
            <w:pPr>
              <w:pStyle w:val="Tabletext"/>
            </w:pPr>
            <w:r w:rsidRPr="00ED70FE">
              <w:t>12 months</w:t>
            </w:r>
          </w:p>
        </w:tc>
        <w:tc>
          <w:tcPr>
            <w:tcW w:w="1128" w:type="pct"/>
            <w:shd w:val="clear" w:color="auto" w:fill="auto"/>
          </w:tcPr>
          <w:p w:rsidR="00566AE7" w:rsidRPr="00ED70FE" w:rsidRDefault="00566AE7" w:rsidP="00593A0E">
            <w:pPr>
              <w:pStyle w:val="Tabletext"/>
            </w:pPr>
            <w:r w:rsidRPr="00ED70FE">
              <w:t>1</w:t>
            </w:r>
          </w:p>
        </w:tc>
      </w:tr>
      <w:tr w:rsidR="00566AE7" w:rsidRPr="00ED70FE" w:rsidTr="00593A0E">
        <w:tc>
          <w:tcPr>
            <w:tcW w:w="587" w:type="pct"/>
            <w:shd w:val="clear" w:color="auto" w:fill="auto"/>
          </w:tcPr>
          <w:p w:rsidR="00566AE7" w:rsidRPr="00ED70FE" w:rsidRDefault="00566AE7" w:rsidP="00593A0E">
            <w:pPr>
              <w:pStyle w:val="Tabletext"/>
            </w:pPr>
            <w:r w:rsidRPr="00ED70FE">
              <w:t>16</w:t>
            </w:r>
          </w:p>
        </w:tc>
        <w:tc>
          <w:tcPr>
            <w:tcW w:w="2157" w:type="pct"/>
            <w:shd w:val="clear" w:color="auto" w:fill="auto"/>
          </w:tcPr>
          <w:p w:rsidR="00566AE7" w:rsidRPr="00ED70FE" w:rsidRDefault="00566AE7" w:rsidP="00593A0E">
            <w:pPr>
              <w:pStyle w:val="Tabletext"/>
            </w:pPr>
            <w:r w:rsidRPr="00ED70FE">
              <w:t>63547</w:t>
            </w:r>
          </w:p>
        </w:tc>
        <w:tc>
          <w:tcPr>
            <w:tcW w:w="1128" w:type="pct"/>
            <w:shd w:val="clear" w:color="auto" w:fill="auto"/>
          </w:tcPr>
          <w:p w:rsidR="00566AE7" w:rsidRPr="00ED70FE" w:rsidRDefault="00566AE7" w:rsidP="00593A0E">
            <w:pPr>
              <w:pStyle w:val="Tabletext"/>
            </w:pPr>
            <w:r w:rsidRPr="00ED70FE">
              <w:t>patient’s lifetime</w:t>
            </w:r>
          </w:p>
        </w:tc>
        <w:tc>
          <w:tcPr>
            <w:tcW w:w="1128" w:type="pct"/>
            <w:shd w:val="clear" w:color="auto" w:fill="auto"/>
          </w:tcPr>
          <w:p w:rsidR="00566AE7" w:rsidRPr="00ED70FE" w:rsidRDefault="00566AE7" w:rsidP="00593A0E">
            <w:pPr>
              <w:pStyle w:val="Tabletext"/>
            </w:pPr>
            <w:r w:rsidRPr="00ED70FE">
              <w:t>1</w:t>
            </w:r>
          </w:p>
        </w:tc>
      </w:tr>
      <w:tr w:rsidR="00566AE7" w:rsidRPr="00ED70FE" w:rsidTr="00593A0E">
        <w:tc>
          <w:tcPr>
            <w:tcW w:w="587" w:type="pct"/>
            <w:tcBorders>
              <w:bottom w:val="single" w:sz="2" w:space="0" w:color="auto"/>
            </w:tcBorders>
            <w:shd w:val="clear" w:color="auto" w:fill="auto"/>
            <w:hideMark/>
          </w:tcPr>
          <w:p w:rsidR="00566AE7" w:rsidRPr="00ED70FE" w:rsidRDefault="00566AE7" w:rsidP="00593A0E">
            <w:pPr>
              <w:pStyle w:val="Tabletext"/>
            </w:pPr>
            <w:r w:rsidRPr="00ED70FE">
              <w:t>17</w:t>
            </w:r>
          </w:p>
        </w:tc>
        <w:tc>
          <w:tcPr>
            <w:tcW w:w="2157" w:type="pct"/>
            <w:tcBorders>
              <w:bottom w:val="single" w:sz="2" w:space="0" w:color="auto"/>
            </w:tcBorders>
            <w:shd w:val="clear" w:color="auto" w:fill="auto"/>
            <w:hideMark/>
          </w:tcPr>
          <w:p w:rsidR="00566AE7" w:rsidRPr="00ED70FE" w:rsidRDefault="00566AE7" w:rsidP="00593A0E">
            <w:pPr>
              <w:pStyle w:val="Tabletext"/>
            </w:pPr>
            <w:r w:rsidRPr="00ED70FE">
              <w:t>63482</w:t>
            </w:r>
          </w:p>
        </w:tc>
        <w:tc>
          <w:tcPr>
            <w:tcW w:w="1128" w:type="pct"/>
            <w:tcBorders>
              <w:bottom w:val="single" w:sz="2" w:space="0" w:color="auto"/>
            </w:tcBorders>
            <w:shd w:val="clear" w:color="auto" w:fill="auto"/>
          </w:tcPr>
          <w:p w:rsidR="00566AE7" w:rsidRPr="00ED70FE" w:rsidRDefault="00566AE7" w:rsidP="00593A0E">
            <w:pPr>
              <w:pStyle w:val="Tabletext"/>
            </w:pPr>
            <w:r w:rsidRPr="00ED70FE">
              <w:t>12 months</w:t>
            </w:r>
          </w:p>
        </w:tc>
        <w:tc>
          <w:tcPr>
            <w:tcW w:w="1128" w:type="pct"/>
            <w:tcBorders>
              <w:bottom w:val="single" w:sz="2" w:space="0" w:color="auto"/>
            </w:tcBorders>
            <w:shd w:val="clear" w:color="auto" w:fill="auto"/>
          </w:tcPr>
          <w:p w:rsidR="00566AE7" w:rsidRPr="00ED70FE" w:rsidRDefault="00566AE7" w:rsidP="00593A0E">
            <w:pPr>
              <w:pStyle w:val="Tabletext"/>
            </w:pPr>
            <w:r w:rsidRPr="00ED70FE">
              <w:t>3</w:t>
            </w:r>
          </w:p>
        </w:tc>
      </w:tr>
      <w:tr w:rsidR="00566AE7" w:rsidRPr="00ED70FE" w:rsidTr="00593A0E">
        <w:tc>
          <w:tcPr>
            <w:tcW w:w="587" w:type="pct"/>
            <w:tcBorders>
              <w:top w:val="single" w:sz="2" w:space="0" w:color="auto"/>
              <w:bottom w:val="single" w:sz="12" w:space="0" w:color="auto"/>
            </w:tcBorders>
            <w:shd w:val="clear" w:color="auto" w:fill="auto"/>
            <w:hideMark/>
          </w:tcPr>
          <w:p w:rsidR="00566AE7" w:rsidRPr="00ED70FE" w:rsidRDefault="00566AE7" w:rsidP="00593A0E">
            <w:pPr>
              <w:pStyle w:val="Tabletext"/>
            </w:pPr>
            <w:r w:rsidRPr="00ED70FE">
              <w:t>18</w:t>
            </w:r>
          </w:p>
        </w:tc>
        <w:tc>
          <w:tcPr>
            <w:tcW w:w="2157" w:type="pct"/>
            <w:tcBorders>
              <w:top w:val="single" w:sz="2" w:space="0" w:color="auto"/>
              <w:bottom w:val="single" w:sz="12" w:space="0" w:color="auto"/>
            </w:tcBorders>
            <w:shd w:val="clear" w:color="auto" w:fill="auto"/>
            <w:hideMark/>
          </w:tcPr>
          <w:p w:rsidR="00566AE7" w:rsidRPr="00ED70FE" w:rsidRDefault="00566AE7" w:rsidP="00593A0E">
            <w:pPr>
              <w:pStyle w:val="Tabletext"/>
            </w:pPr>
            <w:r w:rsidRPr="00ED70FE">
              <w:t>63507 to 63522 and 63551 to 63560</w:t>
            </w:r>
          </w:p>
        </w:tc>
        <w:tc>
          <w:tcPr>
            <w:tcW w:w="1128" w:type="pct"/>
            <w:tcBorders>
              <w:top w:val="single" w:sz="2" w:space="0" w:color="auto"/>
              <w:bottom w:val="single" w:sz="12" w:space="0" w:color="auto"/>
            </w:tcBorders>
            <w:shd w:val="clear" w:color="auto" w:fill="auto"/>
          </w:tcPr>
          <w:p w:rsidR="00566AE7" w:rsidRPr="00ED70FE" w:rsidRDefault="00566AE7" w:rsidP="00593A0E">
            <w:pPr>
              <w:pStyle w:val="Tabletext"/>
            </w:pPr>
            <w:r w:rsidRPr="00ED70FE">
              <w:t>12 months</w:t>
            </w:r>
          </w:p>
        </w:tc>
        <w:tc>
          <w:tcPr>
            <w:tcW w:w="1128" w:type="pct"/>
            <w:tcBorders>
              <w:top w:val="single" w:sz="2" w:space="0" w:color="auto"/>
              <w:bottom w:val="single" w:sz="12" w:space="0" w:color="auto"/>
            </w:tcBorders>
            <w:shd w:val="clear" w:color="auto" w:fill="auto"/>
          </w:tcPr>
          <w:p w:rsidR="00566AE7" w:rsidRPr="00ED70FE" w:rsidRDefault="00566AE7" w:rsidP="00593A0E">
            <w:pPr>
              <w:pStyle w:val="Tabletext"/>
            </w:pPr>
            <w:r w:rsidRPr="00ED70FE">
              <w:t>3</w:t>
            </w:r>
          </w:p>
        </w:tc>
      </w:tr>
    </w:tbl>
    <w:p w:rsidR="00566AE7" w:rsidRPr="00ED70FE" w:rsidRDefault="00566AE7" w:rsidP="00566AE7">
      <w:pPr>
        <w:pStyle w:val="ActHead4"/>
      </w:pPr>
      <w:bookmarkStart w:id="180" w:name="_Toc39142291"/>
      <w:r w:rsidRPr="00C50F09">
        <w:rPr>
          <w:rStyle w:val="CharSubdNo"/>
        </w:rPr>
        <w:t>Subdivision B</w:t>
      </w:r>
      <w:r w:rsidRPr="00ED70FE">
        <w:t>—</w:t>
      </w:r>
      <w:r w:rsidRPr="00C50F09">
        <w:rPr>
          <w:rStyle w:val="CharSubdText"/>
        </w:rPr>
        <w:t>Subgroups 1 to 19 of Group I5</w:t>
      </w:r>
      <w:bookmarkEnd w:id="180"/>
    </w:p>
    <w:p w:rsidR="00566AE7" w:rsidRPr="00ED70FE" w:rsidRDefault="00566AE7" w:rsidP="00566AE7">
      <w:pPr>
        <w:pStyle w:val="ActHead5"/>
      </w:pPr>
      <w:bookmarkStart w:id="181" w:name="_Toc39142292"/>
      <w:r w:rsidRPr="00C50F09">
        <w:rPr>
          <w:rStyle w:val="CharSectno"/>
        </w:rPr>
        <w:t>2.5.10</w:t>
      </w:r>
      <w:r w:rsidRPr="00ED70FE">
        <w:t xml:space="preserve">  Items in Subgroups 1 to 19 of Group I5</w:t>
      </w:r>
      <w:bookmarkEnd w:id="181"/>
    </w:p>
    <w:p w:rsidR="00566AE7" w:rsidRPr="00ED70FE" w:rsidRDefault="00566AE7" w:rsidP="00566AE7">
      <w:pPr>
        <w:pStyle w:val="subsection"/>
      </w:pPr>
      <w:r w:rsidRPr="00ED70FE">
        <w:tab/>
      </w:r>
      <w:r w:rsidRPr="00ED70FE">
        <w:tab/>
        <w:t>This clause sets out items in Subgroups 1 to 19 of Group I5.</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62"/>
        <w:gridCol w:w="6353"/>
        <w:gridCol w:w="960"/>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I5—Magnetic resonance imaging</w:t>
            </w:r>
          </w:p>
        </w:tc>
      </w:tr>
      <w:tr w:rsidR="00566AE7" w:rsidRPr="00ED70FE" w:rsidTr="00593A0E">
        <w:trPr>
          <w:tblHeader/>
        </w:trPr>
        <w:tc>
          <w:tcPr>
            <w:tcW w:w="634"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82" w:name="BK_S4P65L16C5"/>
            <w:bookmarkEnd w:id="182"/>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73"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hideMark/>
          </w:tcPr>
          <w:p w:rsidR="00566AE7" w:rsidRPr="00ED70FE" w:rsidRDefault="00566AE7" w:rsidP="00593A0E">
            <w:pPr>
              <w:pStyle w:val="TableHeading"/>
            </w:pPr>
            <w:r w:rsidRPr="00ED70FE">
              <w:t>Subgroup 1—Scan of head—for specified conditions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63001</w:t>
            </w:r>
          </w:p>
        </w:tc>
        <w:tc>
          <w:tcPr>
            <w:tcW w:w="3793" w:type="pct"/>
            <w:shd w:val="clear" w:color="auto" w:fill="auto"/>
            <w:hideMark/>
          </w:tcPr>
          <w:p w:rsidR="00566AE7" w:rsidRPr="00ED70FE" w:rsidRDefault="00566AE7" w:rsidP="00593A0E">
            <w:pPr>
              <w:pStyle w:val="Tabletext"/>
            </w:pPr>
            <w:r w:rsidRPr="00ED70FE">
              <w:t>MRI—scan of head (including MRA, if performed) for tumour of the brain or meninges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63004</w:t>
            </w:r>
          </w:p>
        </w:tc>
        <w:tc>
          <w:tcPr>
            <w:tcW w:w="3793" w:type="pct"/>
            <w:shd w:val="clear" w:color="auto" w:fill="auto"/>
            <w:hideMark/>
          </w:tcPr>
          <w:p w:rsidR="00566AE7" w:rsidRPr="00ED70FE" w:rsidRDefault="00566AE7" w:rsidP="00593A0E">
            <w:pPr>
              <w:pStyle w:val="Tabletext"/>
            </w:pPr>
            <w:r w:rsidRPr="00ED70FE">
              <w:t>MRI—scan of head (including MRA, if performed) for inflammation of brain or meninges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63007</w:t>
            </w:r>
          </w:p>
        </w:tc>
        <w:tc>
          <w:tcPr>
            <w:tcW w:w="3793" w:type="pct"/>
            <w:shd w:val="clear" w:color="auto" w:fill="auto"/>
            <w:hideMark/>
          </w:tcPr>
          <w:p w:rsidR="00566AE7" w:rsidRPr="00ED70FE" w:rsidRDefault="00566AE7" w:rsidP="00593A0E">
            <w:pPr>
              <w:pStyle w:val="Tabletext"/>
            </w:pPr>
            <w:r w:rsidRPr="00ED70FE">
              <w:t>MRI—scan of head (including MRA, if performed) for skull base or orbital tumour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63010</w:t>
            </w:r>
          </w:p>
        </w:tc>
        <w:tc>
          <w:tcPr>
            <w:tcW w:w="3793" w:type="pct"/>
            <w:shd w:val="clear" w:color="auto" w:fill="auto"/>
            <w:hideMark/>
          </w:tcPr>
          <w:p w:rsidR="00566AE7" w:rsidRPr="00ED70FE" w:rsidRDefault="00566AE7" w:rsidP="00593A0E">
            <w:pPr>
              <w:pStyle w:val="Tabletext"/>
            </w:pPr>
            <w:r w:rsidRPr="00ED70FE">
              <w:t>MRI—scan of head (including MRA, if performed) for stereotactic scan of brain, with fiducials in place, for the sole purpose of allowing planning for stereotactic neurosurgery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336.00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2—Scan of head—for specified conditions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63040</w:t>
            </w:r>
          </w:p>
        </w:tc>
        <w:tc>
          <w:tcPr>
            <w:tcW w:w="3793" w:type="pct"/>
            <w:shd w:val="clear" w:color="auto" w:fill="auto"/>
            <w:hideMark/>
          </w:tcPr>
          <w:p w:rsidR="00566AE7" w:rsidRPr="00ED70FE" w:rsidRDefault="00566AE7" w:rsidP="00593A0E">
            <w:pPr>
              <w:pStyle w:val="Tabletext"/>
            </w:pPr>
            <w:r w:rsidRPr="00ED70FE">
              <w:t>MRI—scan of head (including MRA, if performed) for acoustic neuroma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336.00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63043</w:t>
            </w:r>
          </w:p>
        </w:tc>
        <w:tc>
          <w:tcPr>
            <w:tcW w:w="3793" w:type="pct"/>
            <w:shd w:val="clear" w:color="auto" w:fill="auto"/>
            <w:hideMark/>
          </w:tcPr>
          <w:p w:rsidR="00566AE7" w:rsidRPr="00ED70FE" w:rsidRDefault="00566AE7" w:rsidP="00593A0E">
            <w:pPr>
              <w:pStyle w:val="Tabletext"/>
            </w:pPr>
            <w:r w:rsidRPr="00ED70FE">
              <w:t>MRI—scan of head (including MRA, if performed) for pituitary tumour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63046</w:t>
            </w:r>
          </w:p>
        </w:tc>
        <w:tc>
          <w:tcPr>
            <w:tcW w:w="3793" w:type="pct"/>
            <w:shd w:val="clear" w:color="auto" w:fill="auto"/>
            <w:hideMark/>
          </w:tcPr>
          <w:p w:rsidR="00566AE7" w:rsidRPr="00ED70FE" w:rsidRDefault="00566AE7" w:rsidP="00593A0E">
            <w:pPr>
              <w:pStyle w:val="Tabletext"/>
            </w:pPr>
            <w:r w:rsidRPr="00ED70FE">
              <w:t>MRI—scan of head (including MRA, if performed) for toxic or metabolic or ischaemic encephalopathy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63049</w:t>
            </w:r>
          </w:p>
        </w:tc>
        <w:tc>
          <w:tcPr>
            <w:tcW w:w="3793" w:type="pct"/>
            <w:shd w:val="clear" w:color="auto" w:fill="auto"/>
            <w:hideMark/>
          </w:tcPr>
          <w:p w:rsidR="00566AE7" w:rsidRPr="00ED70FE" w:rsidRDefault="00566AE7" w:rsidP="00593A0E">
            <w:pPr>
              <w:pStyle w:val="Tabletext"/>
            </w:pPr>
            <w:r w:rsidRPr="00ED70FE">
              <w:t>MRI—scan of head (including MRA, if performed) for demyelinating disease of the brain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63052</w:t>
            </w:r>
          </w:p>
        </w:tc>
        <w:tc>
          <w:tcPr>
            <w:tcW w:w="3793" w:type="pct"/>
            <w:shd w:val="clear" w:color="auto" w:fill="auto"/>
            <w:hideMark/>
          </w:tcPr>
          <w:p w:rsidR="00566AE7" w:rsidRPr="00ED70FE" w:rsidRDefault="00566AE7" w:rsidP="00593A0E">
            <w:pPr>
              <w:pStyle w:val="Tabletext"/>
            </w:pPr>
            <w:r w:rsidRPr="00ED70FE">
              <w:t>MRI—scan of head (including MRA, if performed) for congenital malformation of the brain or meninges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63055</w:t>
            </w:r>
          </w:p>
        </w:tc>
        <w:tc>
          <w:tcPr>
            <w:tcW w:w="3793" w:type="pct"/>
            <w:shd w:val="clear" w:color="auto" w:fill="auto"/>
            <w:hideMark/>
          </w:tcPr>
          <w:p w:rsidR="00566AE7" w:rsidRPr="00ED70FE" w:rsidRDefault="00566AE7" w:rsidP="00593A0E">
            <w:pPr>
              <w:pStyle w:val="Tabletext"/>
            </w:pPr>
            <w:r w:rsidRPr="00ED70FE">
              <w:t>MRI—scan of head (including MRA, if performed) for venous sinus thrombosis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63058</w:t>
            </w:r>
          </w:p>
        </w:tc>
        <w:tc>
          <w:tcPr>
            <w:tcW w:w="3793" w:type="pct"/>
            <w:shd w:val="clear" w:color="auto" w:fill="auto"/>
            <w:hideMark/>
          </w:tcPr>
          <w:p w:rsidR="00566AE7" w:rsidRPr="00ED70FE" w:rsidRDefault="00566AE7" w:rsidP="00593A0E">
            <w:pPr>
              <w:pStyle w:val="Tabletext"/>
            </w:pPr>
            <w:r w:rsidRPr="00ED70FE">
              <w:t>MRI—scan of head (including MRA, if performed) for head trauma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63061</w:t>
            </w:r>
          </w:p>
        </w:tc>
        <w:tc>
          <w:tcPr>
            <w:tcW w:w="3793" w:type="pct"/>
            <w:shd w:val="clear" w:color="auto" w:fill="auto"/>
            <w:hideMark/>
          </w:tcPr>
          <w:p w:rsidR="00566AE7" w:rsidRPr="00ED70FE" w:rsidRDefault="00566AE7" w:rsidP="00593A0E">
            <w:pPr>
              <w:pStyle w:val="Tabletext"/>
            </w:pPr>
            <w:r w:rsidRPr="00ED70FE">
              <w:t>MRI—scan of head (including MRA, if performed) for epilepsy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63064</w:t>
            </w:r>
          </w:p>
        </w:tc>
        <w:tc>
          <w:tcPr>
            <w:tcW w:w="3793" w:type="pct"/>
            <w:shd w:val="clear" w:color="auto" w:fill="auto"/>
            <w:hideMark/>
          </w:tcPr>
          <w:p w:rsidR="00566AE7" w:rsidRPr="00ED70FE" w:rsidRDefault="00566AE7" w:rsidP="00593A0E">
            <w:pPr>
              <w:pStyle w:val="Tabletext"/>
            </w:pPr>
            <w:r w:rsidRPr="00ED70FE">
              <w:t>MRI—scan of head (including MRA, if performed) for stroke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63067</w:t>
            </w:r>
          </w:p>
        </w:tc>
        <w:tc>
          <w:tcPr>
            <w:tcW w:w="3793" w:type="pct"/>
            <w:shd w:val="clear" w:color="auto" w:fill="auto"/>
            <w:hideMark/>
          </w:tcPr>
          <w:p w:rsidR="00566AE7" w:rsidRPr="00ED70FE" w:rsidRDefault="00566AE7" w:rsidP="00593A0E">
            <w:pPr>
              <w:pStyle w:val="Tabletext"/>
            </w:pPr>
            <w:r w:rsidRPr="00ED70FE">
              <w:t>MRI—scan of head (including MRA, if performed) for carotid or vertebral artery dissection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63070</w:t>
            </w:r>
          </w:p>
        </w:tc>
        <w:tc>
          <w:tcPr>
            <w:tcW w:w="3793" w:type="pct"/>
            <w:shd w:val="clear" w:color="auto" w:fill="auto"/>
            <w:hideMark/>
          </w:tcPr>
          <w:p w:rsidR="00566AE7" w:rsidRPr="00ED70FE" w:rsidRDefault="00566AE7" w:rsidP="00593A0E">
            <w:pPr>
              <w:pStyle w:val="Tabletext"/>
            </w:pPr>
            <w:r w:rsidRPr="00ED70FE">
              <w:t>MRI—scan of head (including MRA, if performed) for intracranial aneurysm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63073</w:t>
            </w:r>
          </w:p>
        </w:tc>
        <w:tc>
          <w:tcPr>
            <w:tcW w:w="3793" w:type="pct"/>
            <w:shd w:val="clear" w:color="auto" w:fill="auto"/>
            <w:hideMark/>
          </w:tcPr>
          <w:p w:rsidR="00566AE7" w:rsidRPr="00ED70FE" w:rsidRDefault="00566AE7" w:rsidP="00593A0E">
            <w:pPr>
              <w:pStyle w:val="Tabletext"/>
            </w:pPr>
            <w:r w:rsidRPr="00ED70FE">
              <w:t>MRI—scan of head (including MRA, if performed) for intracranial arteriovenous malformation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3—Scan of head and neck vessels—for specified conditions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63101</w:t>
            </w:r>
          </w:p>
        </w:tc>
        <w:tc>
          <w:tcPr>
            <w:tcW w:w="3793" w:type="pct"/>
            <w:shd w:val="clear" w:color="auto" w:fill="auto"/>
            <w:hideMark/>
          </w:tcPr>
          <w:p w:rsidR="00566AE7" w:rsidRPr="00ED70FE" w:rsidRDefault="00566AE7" w:rsidP="00593A0E">
            <w:pPr>
              <w:pStyle w:val="Tabletext"/>
            </w:pPr>
            <w:r w:rsidRPr="00ED70FE">
              <w:t>MRI and MRA of extracranial or intracranial circulation (or both)—scan of head and neck vessels for stroke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492.80</w:t>
            </w:r>
          </w:p>
        </w:tc>
      </w:tr>
      <w:tr w:rsidR="00566AE7" w:rsidRPr="00ED70FE" w:rsidTr="00593A0E">
        <w:tc>
          <w:tcPr>
            <w:tcW w:w="5000" w:type="pct"/>
            <w:gridSpan w:val="3"/>
            <w:shd w:val="clear" w:color="auto" w:fill="auto"/>
            <w:hideMark/>
          </w:tcPr>
          <w:p w:rsidR="00566AE7" w:rsidRPr="00ED70FE" w:rsidRDefault="00566AE7" w:rsidP="00593A0E">
            <w:pPr>
              <w:pStyle w:val="TableHeading"/>
              <w:keepLines/>
            </w:pPr>
            <w:r w:rsidRPr="00ED70FE">
              <w:t>Subgroup 4—Scan of head and cervical spine—for specified conditions</w:t>
            </w:r>
          </w:p>
        </w:tc>
      </w:tr>
      <w:tr w:rsidR="00566AE7" w:rsidRPr="00ED70FE" w:rsidTr="00593A0E">
        <w:tc>
          <w:tcPr>
            <w:tcW w:w="634" w:type="pct"/>
            <w:shd w:val="clear" w:color="auto" w:fill="auto"/>
            <w:hideMark/>
          </w:tcPr>
          <w:p w:rsidR="00566AE7" w:rsidRPr="00ED70FE" w:rsidRDefault="00566AE7" w:rsidP="00593A0E">
            <w:pPr>
              <w:pStyle w:val="Tabletext"/>
              <w:keepNext/>
              <w:keepLines/>
            </w:pPr>
            <w:r w:rsidRPr="00ED70FE">
              <w:t>63111</w:t>
            </w:r>
          </w:p>
        </w:tc>
        <w:tc>
          <w:tcPr>
            <w:tcW w:w="3793" w:type="pct"/>
            <w:shd w:val="clear" w:color="auto" w:fill="auto"/>
            <w:hideMark/>
          </w:tcPr>
          <w:p w:rsidR="00566AE7" w:rsidRPr="00ED70FE" w:rsidRDefault="00566AE7" w:rsidP="00593A0E">
            <w:pPr>
              <w:pStyle w:val="Tabletext"/>
              <w:keepNext/>
              <w:keepLines/>
            </w:pPr>
            <w:r w:rsidRPr="00ED70FE">
              <w:t>MRI—scan of head and cervical spine (including MRA, if performed) for tumour of the central nervous system or meninges (R) (Anaes.) (Contrast)</w:t>
            </w:r>
          </w:p>
        </w:tc>
        <w:tc>
          <w:tcPr>
            <w:tcW w:w="573" w:type="pct"/>
            <w:shd w:val="clear" w:color="auto" w:fill="auto"/>
            <w:hideMark/>
          </w:tcPr>
          <w:p w:rsidR="00566AE7" w:rsidRPr="00ED70FE" w:rsidRDefault="00566AE7" w:rsidP="00593A0E">
            <w:pPr>
              <w:pStyle w:val="Tabletext"/>
              <w:keepNext/>
              <w:keepLines/>
              <w:tabs>
                <w:tab w:val="decimal" w:pos="400"/>
              </w:tabs>
              <w:jc w:val="right"/>
            </w:pPr>
            <w:r w:rsidRPr="00ED70FE">
              <w:t>492.80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63114</w:t>
            </w:r>
          </w:p>
        </w:tc>
        <w:tc>
          <w:tcPr>
            <w:tcW w:w="3793" w:type="pct"/>
            <w:shd w:val="clear" w:color="auto" w:fill="auto"/>
            <w:hideMark/>
          </w:tcPr>
          <w:p w:rsidR="00566AE7" w:rsidRPr="00ED70FE" w:rsidRDefault="00566AE7" w:rsidP="00593A0E">
            <w:pPr>
              <w:pStyle w:val="Tabletext"/>
            </w:pPr>
            <w:r w:rsidRPr="00ED70FE">
              <w:t>MRI—scan of head and cervical spine (including MRA, if performed) for inflammation of the central nervous system or meninges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492.80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5—Scan of head and cervical spine—for specified conditions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63125</w:t>
            </w:r>
          </w:p>
        </w:tc>
        <w:tc>
          <w:tcPr>
            <w:tcW w:w="3793" w:type="pct"/>
            <w:shd w:val="clear" w:color="auto" w:fill="auto"/>
            <w:hideMark/>
          </w:tcPr>
          <w:p w:rsidR="00566AE7" w:rsidRPr="00ED70FE" w:rsidRDefault="00566AE7" w:rsidP="00593A0E">
            <w:pPr>
              <w:pStyle w:val="Tabletext"/>
            </w:pPr>
            <w:r w:rsidRPr="00ED70FE">
              <w:t>MRI—scan of head and cervical spine (including MRA, if performed) for demyelinating disease of the central nervous system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492.80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63128</w:t>
            </w:r>
          </w:p>
        </w:tc>
        <w:tc>
          <w:tcPr>
            <w:tcW w:w="3793" w:type="pct"/>
            <w:shd w:val="clear" w:color="auto" w:fill="auto"/>
            <w:hideMark/>
          </w:tcPr>
          <w:p w:rsidR="00566AE7" w:rsidRPr="00ED70FE" w:rsidRDefault="00566AE7" w:rsidP="00593A0E">
            <w:pPr>
              <w:pStyle w:val="Tabletext"/>
            </w:pPr>
            <w:r w:rsidRPr="00ED70FE">
              <w:t>MRI—scan of head and cervical spine (including MRA, if performed) for congenital malformation of the central nervous system or meninges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492.80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63131</w:t>
            </w:r>
          </w:p>
        </w:tc>
        <w:tc>
          <w:tcPr>
            <w:tcW w:w="3793" w:type="pct"/>
            <w:shd w:val="clear" w:color="auto" w:fill="auto"/>
            <w:hideMark/>
          </w:tcPr>
          <w:p w:rsidR="00566AE7" w:rsidRPr="00ED70FE" w:rsidRDefault="00566AE7" w:rsidP="00593A0E">
            <w:pPr>
              <w:pStyle w:val="Tabletext"/>
            </w:pPr>
            <w:r w:rsidRPr="00ED70FE">
              <w:t>MRI—scan of head and cervical spine (including MRA, if performed) for syrinx (congenital or acquired)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492.80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6—Scan of spine—one region or 2 contiguous regions—for infection or tumour</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63151</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infection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63154</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tumour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7—Scan of spine—one region or 2 contiguous regions—for other conditions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63161</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demyelinating disease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63164</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congenital malformation of the spinal cord or the cauda equina or the meninges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63167</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myelopathy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63170</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syrinx (congenital or acquired)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63173</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cervical radiculopathy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63176</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sciatica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63179</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spinal canal stenosis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63182</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previous spinal surgery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63185</w:t>
            </w:r>
          </w:p>
        </w:tc>
        <w:tc>
          <w:tcPr>
            <w:tcW w:w="3793" w:type="pct"/>
            <w:shd w:val="clear" w:color="auto" w:fill="auto"/>
            <w:hideMark/>
          </w:tcPr>
          <w:p w:rsidR="00566AE7" w:rsidRPr="00ED70FE" w:rsidRDefault="00566AE7" w:rsidP="00593A0E">
            <w:pPr>
              <w:pStyle w:val="Tabletext"/>
            </w:pPr>
            <w:r w:rsidRPr="00ED70FE">
              <w:t>MRI—scan of one region or 2 contiguous regions of the spine for trauma (R) (Anaes.)</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8—Scan of spine—3 contiguous or 2 non</w:t>
            </w:r>
            <w:r w:rsidR="00ED70FE">
              <w:noBreakHyphen/>
            </w:r>
            <w:r w:rsidRPr="00ED70FE">
              <w:t>contiguous regions—for infection or tumour</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63201</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contiguous regions of the spine for infection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63204</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contiguous regions of the spine for tumour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9—Scan of spine—3 contiguous or 2 non</w:t>
            </w:r>
            <w:r w:rsidR="00ED70FE">
              <w:noBreakHyphen/>
            </w:r>
            <w:r w:rsidRPr="00ED70FE">
              <w:t>contiguous regions—for other conditions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63219</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contiguous regions of the spine for demyelinating disease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63222</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contiguous regions of the spine for congenital malformation of the spinal cord or the cauda equina or the meninges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63225</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contiguous regions of the spine for myelopathy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63228</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contiguous regions of the spine for syrinx (congenital or acquired)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63231</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contiguous regions of the spine for cervical radiculopathy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63234</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contiguous regions of the spine for sciatica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63237</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contiguous regions of the spine for spinal canal stenosis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63240</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contiguous regions of the spine for previous spinal surgery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63243</w:t>
            </w:r>
          </w:p>
        </w:tc>
        <w:tc>
          <w:tcPr>
            <w:tcW w:w="3793" w:type="pct"/>
            <w:shd w:val="clear" w:color="auto" w:fill="auto"/>
            <w:hideMark/>
          </w:tcPr>
          <w:p w:rsidR="00566AE7" w:rsidRPr="00ED70FE" w:rsidRDefault="00566AE7" w:rsidP="00593A0E">
            <w:pPr>
              <w:pStyle w:val="Tabletext"/>
            </w:pPr>
            <w:r w:rsidRPr="00ED70FE">
              <w:t>MRI—scan of 3 contiguous or 2 non</w:t>
            </w:r>
            <w:r w:rsidR="00ED70FE">
              <w:noBreakHyphen/>
            </w:r>
            <w:r w:rsidRPr="00ED70FE">
              <w:t xml:space="preserve">contiguous regions of the spine for trauma (R) (Anaes.) </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10—Scan of cervical spine and brachial plexus—for specified conditions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63271</w:t>
            </w:r>
          </w:p>
        </w:tc>
        <w:tc>
          <w:tcPr>
            <w:tcW w:w="3793" w:type="pct"/>
            <w:shd w:val="clear" w:color="auto" w:fill="auto"/>
            <w:hideMark/>
          </w:tcPr>
          <w:p w:rsidR="00566AE7" w:rsidRPr="00ED70FE" w:rsidRDefault="00566AE7" w:rsidP="00593A0E">
            <w:pPr>
              <w:pStyle w:val="Tabletext"/>
            </w:pPr>
            <w:r w:rsidRPr="00ED70FE">
              <w:t>MRI—scan of cervical spine and brachial plexus for tumour (R) (Anaes.) (Contrast)</w:t>
            </w:r>
          </w:p>
        </w:tc>
        <w:tc>
          <w:tcPr>
            <w:tcW w:w="573" w:type="pct"/>
            <w:shd w:val="clear" w:color="auto" w:fill="auto"/>
            <w:hideMark/>
          </w:tcPr>
          <w:p w:rsidR="00566AE7" w:rsidRPr="00ED70FE" w:rsidRDefault="00566AE7" w:rsidP="00593A0E">
            <w:pPr>
              <w:pStyle w:val="Tabletext"/>
              <w:jc w:val="right"/>
            </w:pPr>
            <w:r w:rsidRPr="00ED70FE">
              <w:t>492.80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63274</w:t>
            </w:r>
          </w:p>
        </w:tc>
        <w:tc>
          <w:tcPr>
            <w:tcW w:w="3793" w:type="pct"/>
            <w:shd w:val="clear" w:color="auto" w:fill="auto"/>
            <w:hideMark/>
          </w:tcPr>
          <w:p w:rsidR="00566AE7" w:rsidRPr="00ED70FE" w:rsidRDefault="00566AE7" w:rsidP="00593A0E">
            <w:pPr>
              <w:pStyle w:val="Tabletext"/>
            </w:pPr>
            <w:r w:rsidRPr="00ED70FE">
              <w:t>MRI—scan of cervical spine and brachial plexus for trauma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492.80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63277</w:t>
            </w:r>
          </w:p>
        </w:tc>
        <w:tc>
          <w:tcPr>
            <w:tcW w:w="3793" w:type="pct"/>
            <w:shd w:val="clear" w:color="auto" w:fill="auto"/>
            <w:hideMark/>
          </w:tcPr>
          <w:p w:rsidR="00566AE7" w:rsidRPr="00ED70FE" w:rsidRDefault="00566AE7" w:rsidP="00593A0E">
            <w:pPr>
              <w:pStyle w:val="Tabletext"/>
            </w:pPr>
            <w:r w:rsidRPr="00ED70FE">
              <w:t>MRI—scan of cervical spine and brachial plexus for cervical radiculopathy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492.80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63280</w:t>
            </w:r>
          </w:p>
        </w:tc>
        <w:tc>
          <w:tcPr>
            <w:tcW w:w="3793" w:type="pct"/>
            <w:shd w:val="clear" w:color="auto" w:fill="auto"/>
            <w:hideMark/>
          </w:tcPr>
          <w:p w:rsidR="00566AE7" w:rsidRPr="00ED70FE" w:rsidRDefault="00566AE7" w:rsidP="00593A0E">
            <w:pPr>
              <w:pStyle w:val="Tabletext"/>
            </w:pPr>
            <w:r w:rsidRPr="00ED70FE">
              <w:t>MRI—scan of cervical spine and brachial plexus for previous surgery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492.80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11—Scan of musculoskeletal system—for tumour, infection or osteonecrosis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63301</w:t>
            </w:r>
          </w:p>
        </w:tc>
        <w:tc>
          <w:tcPr>
            <w:tcW w:w="3793" w:type="pct"/>
            <w:shd w:val="clear" w:color="auto" w:fill="auto"/>
            <w:hideMark/>
          </w:tcPr>
          <w:p w:rsidR="00566AE7" w:rsidRPr="00ED70FE" w:rsidRDefault="00566AE7" w:rsidP="00593A0E">
            <w:pPr>
              <w:pStyle w:val="Tabletext"/>
            </w:pPr>
            <w:r w:rsidRPr="00ED70FE">
              <w:t>MRI—scan of musculoskeletal system for tumour arising in bone or musculoskeletal system, excluding tumours arising in breast, prostate or rectum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380.80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63304</w:t>
            </w:r>
          </w:p>
        </w:tc>
        <w:tc>
          <w:tcPr>
            <w:tcW w:w="3793" w:type="pct"/>
            <w:shd w:val="clear" w:color="auto" w:fill="auto"/>
            <w:hideMark/>
          </w:tcPr>
          <w:p w:rsidR="00566AE7" w:rsidRPr="00ED70FE" w:rsidRDefault="00566AE7" w:rsidP="00593A0E">
            <w:pPr>
              <w:pStyle w:val="Tabletext"/>
            </w:pPr>
            <w:r w:rsidRPr="00ED70FE">
              <w:t>MRI—scan of musculoskeletal system for infection arising in bone or musculoskeletal system, excluding infection arising in breast, prostate or rectum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380.80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63307</w:t>
            </w:r>
          </w:p>
        </w:tc>
        <w:tc>
          <w:tcPr>
            <w:tcW w:w="3793" w:type="pct"/>
            <w:shd w:val="clear" w:color="auto" w:fill="auto"/>
            <w:hideMark/>
          </w:tcPr>
          <w:p w:rsidR="00566AE7" w:rsidRPr="00ED70FE" w:rsidRDefault="00566AE7" w:rsidP="00593A0E">
            <w:pPr>
              <w:pStyle w:val="Tabletext"/>
            </w:pPr>
            <w:r w:rsidRPr="00ED70FE">
              <w:t>MRI—scan of musculoskeletal system for osteonecrosis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380.80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12—Scan of musculoskeletal system—for joint derangement</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63322</w:t>
            </w:r>
          </w:p>
        </w:tc>
        <w:tc>
          <w:tcPr>
            <w:tcW w:w="3793" w:type="pct"/>
            <w:shd w:val="clear" w:color="auto" w:fill="auto"/>
            <w:hideMark/>
          </w:tcPr>
          <w:p w:rsidR="00566AE7" w:rsidRPr="00ED70FE" w:rsidRDefault="00566AE7" w:rsidP="00593A0E">
            <w:pPr>
              <w:pStyle w:val="Tabletext"/>
            </w:pPr>
            <w:r w:rsidRPr="00ED70FE">
              <w:t>MRI—scan of musculoskeletal system for derangement of hip or its supporting structures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63325</w:t>
            </w:r>
          </w:p>
        </w:tc>
        <w:tc>
          <w:tcPr>
            <w:tcW w:w="3793" w:type="pct"/>
            <w:shd w:val="clear" w:color="auto" w:fill="auto"/>
            <w:hideMark/>
          </w:tcPr>
          <w:p w:rsidR="00566AE7" w:rsidRPr="00ED70FE" w:rsidRDefault="00566AE7" w:rsidP="00593A0E">
            <w:pPr>
              <w:pStyle w:val="Tabletext"/>
            </w:pPr>
            <w:r w:rsidRPr="00ED70FE">
              <w:t>MRI—scan of musculoskeletal system for derangement of shoulder or its supporting structures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63328</w:t>
            </w:r>
          </w:p>
        </w:tc>
        <w:tc>
          <w:tcPr>
            <w:tcW w:w="3793" w:type="pct"/>
            <w:shd w:val="clear" w:color="auto" w:fill="auto"/>
            <w:hideMark/>
          </w:tcPr>
          <w:p w:rsidR="00566AE7" w:rsidRPr="00ED70FE" w:rsidRDefault="00566AE7" w:rsidP="00593A0E">
            <w:pPr>
              <w:pStyle w:val="Tabletext"/>
            </w:pPr>
            <w:r w:rsidRPr="00ED70FE">
              <w:t>MRI—scan of musculoskeletal system for derangement of knee or its supporting structures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63331</w:t>
            </w:r>
          </w:p>
        </w:tc>
        <w:tc>
          <w:tcPr>
            <w:tcW w:w="3793" w:type="pct"/>
            <w:shd w:val="clear" w:color="auto" w:fill="auto"/>
            <w:hideMark/>
          </w:tcPr>
          <w:p w:rsidR="00566AE7" w:rsidRPr="00ED70FE" w:rsidRDefault="00566AE7" w:rsidP="00593A0E">
            <w:pPr>
              <w:pStyle w:val="Tabletext"/>
            </w:pPr>
            <w:r w:rsidRPr="00ED70FE">
              <w:t>MRI—scan of musculoskeletal system for derangement of ankle or foot (or both) or its supporting structures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63334</w:t>
            </w:r>
          </w:p>
        </w:tc>
        <w:tc>
          <w:tcPr>
            <w:tcW w:w="3793" w:type="pct"/>
            <w:shd w:val="clear" w:color="auto" w:fill="auto"/>
            <w:hideMark/>
          </w:tcPr>
          <w:p w:rsidR="00566AE7" w:rsidRPr="00ED70FE" w:rsidRDefault="00566AE7" w:rsidP="00593A0E">
            <w:pPr>
              <w:pStyle w:val="Tabletext"/>
            </w:pPr>
            <w:r w:rsidRPr="00ED70FE">
              <w:t>MRI—scan of musculoskeletal system for derangement of one or both temporomandibular joints or their supporting structures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336.00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63337</w:t>
            </w:r>
          </w:p>
        </w:tc>
        <w:tc>
          <w:tcPr>
            <w:tcW w:w="3793" w:type="pct"/>
            <w:shd w:val="clear" w:color="auto" w:fill="auto"/>
            <w:hideMark/>
          </w:tcPr>
          <w:p w:rsidR="00566AE7" w:rsidRPr="00ED70FE" w:rsidRDefault="00566AE7" w:rsidP="00593A0E">
            <w:pPr>
              <w:pStyle w:val="Tabletext"/>
            </w:pPr>
            <w:r w:rsidRPr="00ED70FE">
              <w:t>MRI—scan of musculoskeletal system for derangement of wrist or hand (or both) or its supporting structures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63340</w:t>
            </w:r>
          </w:p>
        </w:tc>
        <w:tc>
          <w:tcPr>
            <w:tcW w:w="3793" w:type="pct"/>
            <w:shd w:val="clear" w:color="auto" w:fill="auto"/>
            <w:hideMark/>
          </w:tcPr>
          <w:p w:rsidR="00566AE7" w:rsidRPr="00ED70FE" w:rsidRDefault="00566AE7" w:rsidP="00593A0E">
            <w:pPr>
              <w:pStyle w:val="Tabletext"/>
            </w:pPr>
            <w:r w:rsidRPr="00ED70FE">
              <w:t>MRI—scan of musculoskeletal system for derangement of elbow or its supporting structures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13—Scan of musculoskeletal system—for Gaucher disease</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63361</w:t>
            </w:r>
          </w:p>
        </w:tc>
        <w:tc>
          <w:tcPr>
            <w:tcW w:w="3793" w:type="pct"/>
            <w:shd w:val="clear" w:color="auto" w:fill="auto"/>
            <w:hideMark/>
          </w:tcPr>
          <w:p w:rsidR="00566AE7" w:rsidRPr="00ED70FE" w:rsidRDefault="00566AE7" w:rsidP="00593A0E">
            <w:pPr>
              <w:pStyle w:val="Tabletext"/>
            </w:pPr>
            <w:r w:rsidRPr="00ED70FE">
              <w:t>MRI—scan of musculoskeletal system for Gaucher disease (R) (Anaes.)</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14—Scan of cardiovascular system—for specified conditions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63385</w:t>
            </w:r>
          </w:p>
        </w:tc>
        <w:tc>
          <w:tcPr>
            <w:tcW w:w="3793" w:type="pct"/>
            <w:shd w:val="clear" w:color="auto" w:fill="auto"/>
            <w:hideMark/>
          </w:tcPr>
          <w:p w:rsidR="00566AE7" w:rsidRPr="00ED70FE" w:rsidRDefault="00566AE7" w:rsidP="00593A0E">
            <w:pPr>
              <w:pStyle w:val="Tabletext"/>
            </w:pPr>
            <w:r w:rsidRPr="00ED70FE">
              <w:t>MRI—scan of cardiovascular system for congenital disease of the heart or a great vessel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63388</w:t>
            </w:r>
          </w:p>
        </w:tc>
        <w:tc>
          <w:tcPr>
            <w:tcW w:w="3793" w:type="pct"/>
            <w:shd w:val="clear" w:color="auto" w:fill="auto"/>
            <w:hideMark/>
          </w:tcPr>
          <w:p w:rsidR="00566AE7" w:rsidRPr="00ED70FE" w:rsidRDefault="00566AE7" w:rsidP="00593A0E">
            <w:pPr>
              <w:pStyle w:val="Tabletext"/>
            </w:pPr>
            <w:r w:rsidRPr="00ED70FE">
              <w:t>MRI—scan of cardiovascular system for tumour of the heart or a great vessel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63391</w:t>
            </w:r>
          </w:p>
        </w:tc>
        <w:tc>
          <w:tcPr>
            <w:tcW w:w="3793" w:type="pct"/>
            <w:shd w:val="clear" w:color="auto" w:fill="auto"/>
            <w:hideMark/>
          </w:tcPr>
          <w:p w:rsidR="00566AE7" w:rsidRPr="00ED70FE" w:rsidRDefault="00566AE7" w:rsidP="00593A0E">
            <w:pPr>
              <w:pStyle w:val="Tabletext"/>
            </w:pPr>
            <w:r w:rsidRPr="00ED70FE">
              <w:t>MRI—scan of cardiovascular system for abnormality of thoracic aorta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blPrEx>
          <w:tblLook w:val="0000" w:firstRow="0" w:lastRow="0" w:firstColumn="0" w:lastColumn="0" w:noHBand="0" w:noVBand="0"/>
        </w:tblPrEx>
        <w:tc>
          <w:tcPr>
            <w:tcW w:w="634" w:type="pct"/>
            <w:shd w:val="clear" w:color="auto" w:fill="auto"/>
          </w:tcPr>
          <w:p w:rsidR="00566AE7" w:rsidRPr="00ED70FE" w:rsidRDefault="00566AE7" w:rsidP="00593A0E">
            <w:pPr>
              <w:pStyle w:val="Tabletext"/>
            </w:pPr>
            <w:r w:rsidRPr="00ED70FE">
              <w:t>63395</w:t>
            </w:r>
          </w:p>
        </w:tc>
        <w:tc>
          <w:tcPr>
            <w:tcW w:w="3793" w:type="pct"/>
            <w:shd w:val="clear" w:color="auto" w:fill="auto"/>
          </w:tcPr>
          <w:p w:rsidR="00566AE7" w:rsidRPr="00ED70FE" w:rsidRDefault="00566AE7" w:rsidP="00593A0E">
            <w:pPr>
              <w:pStyle w:val="Tabletext"/>
            </w:pPr>
            <w:r w:rsidRPr="00ED70FE">
              <w:t>MRI—scan of cardiovascular system for assessment of myocardial structure and function involving:</w:t>
            </w:r>
          </w:p>
          <w:p w:rsidR="00566AE7" w:rsidRPr="00ED70FE" w:rsidRDefault="00566AE7" w:rsidP="00593A0E">
            <w:pPr>
              <w:pStyle w:val="Tablea"/>
            </w:pPr>
            <w:r w:rsidRPr="00ED70FE">
              <w:t>(a) dedicated right ventricular views; and</w:t>
            </w:r>
          </w:p>
          <w:p w:rsidR="00566AE7" w:rsidRPr="00ED70FE" w:rsidRDefault="00566AE7" w:rsidP="00593A0E">
            <w:pPr>
              <w:pStyle w:val="Tablea"/>
            </w:pPr>
            <w:r w:rsidRPr="00ED70FE">
              <w:t>(b) 3D volumetric assessment of the right ventricle; and</w:t>
            </w:r>
          </w:p>
          <w:p w:rsidR="00566AE7" w:rsidRPr="00ED70FE" w:rsidRDefault="00566AE7" w:rsidP="00593A0E">
            <w:pPr>
              <w:pStyle w:val="Tablea"/>
            </w:pPr>
            <w:r w:rsidRPr="00ED70FE">
              <w:t>(c) reporting of end</w:t>
            </w:r>
            <w:r w:rsidR="00ED70FE">
              <w:noBreakHyphen/>
            </w:r>
            <w:r w:rsidRPr="00ED70FE">
              <w:t>diastolic and end</w:t>
            </w:r>
            <w:r w:rsidR="00ED70FE">
              <w:noBreakHyphen/>
            </w:r>
            <w:r w:rsidRPr="00ED70FE">
              <w:t>systolic volumes, ejection fraction and BSA</w:t>
            </w:r>
            <w:r w:rsidR="00ED70FE">
              <w:noBreakHyphen/>
            </w:r>
            <w:r w:rsidRPr="00ED70FE">
              <w:t>indexed values;</w:t>
            </w:r>
          </w:p>
          <w:p w:rsidR="00566AE7" w:rsidRPr="00ED70FE" w:rsidRDefault="00566AE7" w:rsidP="00593A0E">
            <w:pPr>
              <w:pStyle w:val="Tabletext"/>
            </w:pPr>
            <w:r w:rsidRPr="00ED70FE">
              <w:t>if the request for the scan indicates that:</w:t>
            </w:r>
          </w:p>
          <w:p w:rsidR="00566AE7" w:rsidRPr="00ED70FE" w:rsidRDefault="00566AE7" w:rsidP="00593A0E">
            <w:pPr>
              <w:pStyle w:val="Tablea"/>
            </w:pPr>
            <w:r w:rsidRPr="00ED70FE">
              <w:t>(d) the patient presented with symptoms consistent with arrhythmogenic right ventricular cardiomyopathy (ARVC); or</w:t>
            </w:r>
          </w:p>
          <w:p w:rsidR="00566AE7" w:rsidRPr="00ED70FE" w:rsidRDefault="00566AE7" w:rsidP="00593A0E">
            <w:pPr>
              <w:pStyle w:val="Tablea"/>
            </w:pPr>
            <w:r w:rsidRPr="00ED70FE">
              <w:t>(e) investigative findings in relation to the patient are consistent with ARVC</w:t>
            </w:r>
          </w:p>
          <w:p w:rsidR="00566AE7" w:rsidRPr="00ED70FE" w:rsidRDefault="00566AE7" w:rsidP="00593A0E">
            <w:pPr>
              <w:pStyle w:val="Tabletext"/>
            </w:pPr>
            <w:r w:rsidRPr="00ED70FE">
              <w:t>(R) (Anaes.) (Contrast)</w:t>
            </w:r>
          </w:p>
        </w:tc>
        <w:tc>
          <w:tcPr>
            <w:tcW w:w="573" w:type="pct"/>
            <w:shd w:val="clear" w:color="auto" w:fill="auto"/>
          </w:tcPr>
          <w:p w:rsidR="00566AE7" w:rsidRPr="00ED70FE" w:rsidRDefault="00566AE7" w:rsidP="00593A0E">
            <w:pPr>
              <w:pStyle w:val="Tabletext"/>
              <w:tabs>
                <w:tab w:val="decimal" w:pos="400"/>
              </w:tabs>
              <w:jc w:val="right"/>
            </w:pPr>
            <w:r w:rsidRPr="00ED70FE">
              <w:t>855.20</w:t>
            </w:r>
          </w:p>
        </w:tc>
      </w:tr>
      <w:tr w:rsidR="00566AE7" w:rsidRPr="00ED70FE" w:rsidTr="00593A0E">
        <w:tblPrEx>
          <w:tblLook w:val="0000" w:firstRow="0" w:lastRow="0" w:firstColumn="0" w:lastColumn="0" w:noHBand="0" w:noVBand="0"/>
        </w:tblPrEx>
        <w:tc>
          <w:tcPr>
            <w:tcW w:w="634" w:type="pct"/>
            <w:shd w:val="clear" w:color="auto" w:fill="auto"/>
          </w:tcPr>
          <w:p w:rsidR="00566AE7" w:rsidRPr="00ED70FE" w:rsidRDefault="00566AE7" w:rsidP="00593A0E">
            <w:pPr>
              <w:pStyle w:val="Tabletext"/>
            </w:pPr>
            <w:r w:rsidRPr="00ED70FE">
              <w:t>63397</w:t>
            </w:r>
          </w:p>
        </w:tc>
        <w:tc>
          <w:tcPr>
            <w:tcW w:w="3793" w:type="pct"/>
            <w:shd w:val="clear" w:color="auto" w:fill="auto"/>
          </w:tcPr>
          <w:p w:rsidR="00566AE7" w:rsidRPr="00ED70FE" w:rsidRDefault="00566AE7" w:rsidP="00593A0E">
            <w:pPr>
              <w:pStyle w:val="Tabletext"/>
            </w:pPr>
            <w:r w:rsidRPr="00ED70FE">
              <w:t>MRI—scan of cardiovascular system for assessment of myocardial structure and function involving:</w:t>
            </w:r>
          </w:p>
          <w:p w:rsidR="00566AE7" w:rsidRPr="00ED70FE" w:rsidRDefault="00566AE7" w:rsidP="00593A0E">
            <w:pPr>
              <w:pStyle w:val="Tablea"/>
            </w:pPr>
            <w:r w:rsidRPr="00ED70FE">
              <w:t>(a) dedicated right ventricular views; and</w:t>
            </w:r>
          </w:p>
          <w:p w:rsidR="00566AE7" w:rsidRPr="00ED70FE" w:rsidRDefault="00566AE7" w:rsidP="00593A0E">
            <w:pPr>
              <w:pStyle w:val="Tablea"/>
            </w:pPr>
            <w:r w:rsidRPr="00ED70FE">
              <w:t>(b) 3D volumetric assessment of the right ventricle; and</w:t>
            </w:r>
          </w:p>
          <w:p w:rsidR="00566AE7" w:rsidRPr="00ED70FE" w:rsidRDefault="00566AE7" w:rsidP="00593A0E">
            <w:pPr>
              <w:pStyle w:val="Tablea"/>
            </w:pPr>
            <w:r w:rsidRPr="00ED70FE">
              <w:t>(c) reporting of end</w:t>
            </w:r>
            <w:r w:rsidR="00ED70FE">
              <w:noBreakHyphen/>
            </w:r>
            <w:r w:rsidRPr="00ED70FE">
              <w:t>diastolic and end</w:t>
            </w:r>
            <w:r w:rsidR="00ED70FE">
              <w:noBreakHyphen/>
            </w:r>
            <w:r w:rsidRPr="00ED70FE">
              <w:t>systolic volumes, ejection fraction and BSA</w:t>
            </w:r>
            <w:r w:rsidR="00ED70FE">
              <w:noBreakHyphen/>
            </w:r>
            <w:r w:rsidRPr="00ED70FE">
              <w:t>indexed values;</w:t>
            </w:r>
          </w:p>
          <w:p w:rsidR="00566AE7" w:rsidRPr="00ED70FE" w:rsidRDefault="00566AE7" w:rsidP="00593A0E">
            <w:pPr>
              <w:pStyle w:val="Tabletext"/>
            </w:pPr>
            <w:r w:rsidRPr="00ED70FE">
              <w:t>if the request for the scan indicates that the patient:</w:t>
            </w:r>
          </w:p>
          <w:p w:rsidR="00566AE7" w:rsidRPr="00ED70FE" w:rsidRDefault="00566AE7" w:rsidP="00593A0E">
            <w:pPr>
              <w:pStyle w:val="Tablea"/>
            </w:pPr>
            <w:r w:rsidRPr="00ED70FE">
              <w:t>(d) is asymptomatic; and</w:t>
            </w:r>
          </w:p>
          <w:p w:rsidR="00566AE7" w:rsidRPr="00ED70FE" w:rsidRDefault="00566AE7" w:rsidP="00593A0E">
            <w:pPr>
              <w:pStyle w:val="Tablea"/>
            </w:pPr>
            <w:r w:rsidRPr="00ED70FE">
              <w:t>(e) has one or more first degree relatives diagnosed with confirmed arrhythmogenic right ventricular cardiomyopathy (ARVC)</w:t>
            </w:r>
          </w:p>
          <w:p w:rsidR="00566AE7" w:rsidRPr="00ED70FE" w:rsidRDefault="00566AE7" w:rsidP="00593A0E">
            <w:pPr>
              <w:pStyle w:val="Tabletext"/>
            </w:pPr>
            <w:r w:rsidRPr="00ED70FE">
              <w:t>(R) (Anaes.) (Contrast)</w:t>
            </w:r>
          </w:p>
        </w:tc>
        <w:tc>
          <w:tcPr>
            <w:tcW w:w="573" w:type="pct"/>
            <w:shd w:val="clear" w:color="auto" w:fill="auto"/>
          </w:tcPr>
          <w:p w:rsidR="00566AE7" w:rsidRPr="00ED70FE" w:rsidRDefault="00566AE7" w:rsidP="00593A0E">
            <w:pPr>
              <w:pStyle w:val="Tabletext"/>
              <w:tabs>
                <w:tab w:val="decimal" w:pos="400"/>
              </w:tabs>
              <w:jc w:val="right"/>
            </w:pPr>
            <w:r w:rsidRPr="00ED70FE">
              <w:t>855.20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15—Magnetic resonance angiography—scan of cardiovascular system—for specified conditions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63401</w:t>
            </w:r>
          </w:p>
        </w:tc>
        <w:tc>
          <w:tcPr>
            <w:tcW w:w="3793" w:type="pct"/>
            <w:shd w:val="clear" w:color="auto" w:fill="auto"/>
            <w:hideMark/>
          </w:tcPr>
          <w:p w:rsidR="00566AE7" w:rsidRPr="00ED70FE" w:rsidRDefault="00566AE7" w:rsidP="00593A0E">
            <w:pPr>
              <w:pStyle w:val="Tabletext"/>
            </w:pPr>
            <w:r w:rsidRPr="00ED70FE">
              <w:t>MRA—if the request for the scan specifically identifies the clinical indication for the scan—scan of cardiovascular system for vascular abnormality in a patient with a previous anaphylactic reaction to an iodinated contrast medium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63404</w:t>
            </w:r>
          </w:p>
        </w:tc>
        <w:tc>
          <w:tcPr>
            <w:tcW w:w="3793" w:type="pct"/>
            <w:shd w:val="clear" w:color="auto" w:fill="auto"/>
            <w:hideMark/>
          </w:tcPr>
          <w:p w:rsidR="00566AE7" w:rsidRPr="00ED70FE" w:rsidRDefault="00566AE7" w:rsidP="00593A0E">
            <w:pPr>
              <w:pStyle w:val="Tabletext"/>
            </w:pPr>
            <w:r w:rsidRPr="00ED70FE">
              <w:t>MRA—if the request for the scan specifically identifies the clinical indication for the scan—scan of cardiovascular system for obstruction of the superior vena cava, inferior vena cava or a major pelvic vein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16—Magnetic resonance angiography—for specified conditions—person under the age of 16 years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63416</w:t>
            </w:r>
          </w:p>
        </w:tc>
        <w:tc>
          <w:tcPr>
            <w:tcW w:w="3793" w:type="pct"/>
            <w:shd w:val="clear" w:color="auto" w:fill="auto"/>
            <w:hideMark/>
          </w:tcPr>
          <w:p w:rsidR="00566AE7" w:rsidRPr="00ED70FE" w:rsidRDefault="00566AE7" w:rsidP="00593A0E">
            <w:pPr>
              <w:pStyle w:val="Tabletext"/>
            </w:pPr>
            <w:r w:rsidRPr="00ED70FE">
              <w:t>MRA—scan of person under the age of 16 for the vasculature of limbs prior to limb or digit transfer surgery in congenital limb deficiency syndrome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17—Magnetic resonance imaging—person under the age of 16 years—for physeal fusion or Gaucher disease</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63425</w:t>
            </w:r>
          </w:p>
        </w:tc>
        <w:tc>
          <w:tcPr>
            <w:tcW w:w="3793" w:type="pct"/>
            <w:shd w:val="clear" w:color="auto" w:fill="auto"/>
            <w:hideMark/>
          </w:tcPr>
          <w:p w:rsidR="00566AE7" w:rsidRPr="00ED70FE" w:rsidRDefault="00566AE7" w:rsidP="00593A0E">
            <w:pPr>
              <w:pStyle w:val="Tabletext"/>
            </w:pPr>
            <w:r w:rsidRPr="00ED70FE">
              <w:t>MRI—scan of person under the age of 16 for post</w:t>
            </w:r>
            <w:r w:rsidR="00ED70FE">
              <w:noBreakHyphen/>
            </w:r>
            <w:r w:rsidRPr="00ED70FE">
              <w:t>inflammatory or post</w:t>
            </w:r>
            <w:r w:rsidR="00ED70FE">
              <w:noBreakHyphen/>
            </w:r>
            <w:r w:rsidRPr="00ED70FE">
              <w:t>traumatic physeal fusion (R) (Anaes.)</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63428</w:t>
            </w:r>
          </w:p>
        </w:tc>
        <w:tc>
          <w:tcPr>
            <w:tcW w:w="3793" w:type="pct"/>
            <w:shd w:val="clear" w:color="auto" w:fill="auto"/>
            <w:hideMark/>
          </w:tcPr>
          <w:p w:rsidR="00566AE7" w:rsidRPr="00ED70FE" w:rsidRDefault="00566AE7" w:rsidP="00593A0E">
            <w:pPr>
              <w:pStyle w:val="Tabletext"/>
            </w:pPr>
            <w:r w:rsidRPr="00ED70FE">
              <w:t>MRI—scan of person under the age of 16 for Gaucher disease (R) (Anaes.)</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18—Magnetic resonance imaging—person under the age of 16 years—for other conditions</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63440</w:t>
            </w:r>
          </w:p>
        </w:tc>
        <w:tc>
          <w:tcPr>
            <w:tcW w:w="3793" w:type="pct"/>
            <w:shd w:val="clear" w:color="auto" w:fill="auto"/>
            <w:hideMark/>
          </w:tcPr>
          <w:p w:rsidR="00566AE7" w:rsidRPr="00ED70FE" w:rsidRDefault="00566AE7" w:rsidP="00593A0E">
            <w:pPr>
              <w:pStyle w:val="Tabletext"/>
            </w:pPr>
            <w:r w:rsidRPr="00ED70FE">
              <w:t>MRI—scan of person under the age of 16 for pelvic or abdominal mass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63443</w:t>
            </w:r>
          </w:p>
        </w:tc>
        <w:tc>
          <w:tcPr>
            <w:tcW w:w="3793" w:type="pct"/>
            <w:shd w:val="clear" w:color="auto" w:fill="auto"/>
            <w:hideMark/>
          </w:tcPr>
          <w:p w:rsidR="00566AE7" w:rsidRPr="00ED70FE" w:rsidRDefault="00566AE7" w:rsidP="00593A0E">
            <w:pPr>
              <w:pStyle w:val="Tabletext"/>
            </w:pPr>
            <w:r w:rsidRPr="00ED70FE">
              <w:t>MRI—scan of person under the age of 16 for mediastinal mass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63446</w:t>
            </w:r>
          </w:p>
        </w:tc>
        <w:tc>
          <w:tcPr>
            <w:tcW w:w="3793" w:type="pct"/>
            <w:shd w:val="clear" w:color="auto" w:fill="auto"/>
            <w:hideMark/>
          </w:tcPr>
          <w:p w:rsidR="00566AE7" w:rsidRPr="00ED70FE" w:rsidRDefault="00566AE7" w:rsidP="00593A0E">
            <w:pPr>
              <w:pStyle w:val="Tabletext"/>
            </w:pPr>
            <w:r w:rsidRPr="00ED70FE">
              <w:t>MRI—scan of person under the age of 16 for congenital uterine or anorectal abnormality (R) (Anaes.) (Contrast)</w:t>
            </w:r>
          </w:p>
        </w:tc>
        <w:tc>
          <w:tcPr>
            <w:tcW w:w="573"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19—Scan of body—for specified conditions</w:t>
            </w:r>
          </w:p>
        </w:tc>
      </w:tr>
      <w:tr w:rsidR="00566AE7" w:rsidRPr="00ED70FE" w:rsidTr="00593A0E">
        <w:tc>
          <w:tcPr>
            <w:tcW w:w="634" w:type="pct"/>
            <w:shd w:val="clear" w:color="auto" w:fill="auto"/>
          </w:tcPr>
          <w:p w:rsidR="00566AE7" w:rsidRPr="00ED70FE" w:rsidRDefault="00566AE7" w:rsidP="00593A0E">
            <w:pPr>
              <w:pStyle w:val="Tabletext"/>
              <w:rPr>
                <w:rFonts w:eastAsia="Calibri"/>
              </w:rPr>
            </w:pPr>
            <w:r w:rsidRPr="00ED70FE">
              <w:rPr>
                <w:rFonts w:eastAsia="Calibri"/>
              </w:rPr>
              <w:t>63454</w:t>
            </w:r>
          </w:p>
        </w:tc>
        <w:tc>
          <w:tcPr>
            <w:tcW w:w="3793" w:type="pct"/>
            <w:shd w:val="clear" w:color="auto" w:fill="auto"/>
          </w:tcPr>
          <w:p w:rsidR="00566AE7" w:rsidRPr="00ED70FE" w:rsidRDefault="00566AE7" w:rsidP="00593A0E">
            <w:pPr>
              <w:pStyle w:val="Tabletext"/>
              <w:rPr>
                <w:rFonts w:eastAsia="Calibri"/>
              </w:rPr>
            </w:pPr>
            <w:r w:rsidRPr="00ED70FE">
              <w:rPr>
                <w:rFonts w:eastAsia="Calibri"/>
              </w:rPr>
              <w:t>MRI</w:t>
            </w:r>
            <w:r w:rsidRPr="00ED70FE">
              <w:t>—</w:t>
            </w:r>
            <w:r w:rsidRPr="00ED70FE">
              <w:rPr>
                <w:rFonts w:eastAsia="Calibri"/>
              </w:rPr>
              <w:t>scan of the pelvis or abdomen, if:</w:t>
            </w:r>
          </w:p>
          <w:p w:rsidR="00566AE7" w:rsidRPr="00ED70FE" w:rsidRDefault="00566AE7" w:rsidP="00593A0E">
            <w:pPr>
              <w:pStyle w:val="Tablea"/>
            </w:pPr>
            <w:r w:rsidRPr="00ED70FE">
              <w:t>(a) the pregnancy is at, or after, 18 weeks gestation; and</w:t>
            </w:r>
          </w:p>
          <w:p w:rsidR="00566AE7" w:rsidRPr="00ED70FE" w:rsidRDefault="00566AE7" w:rsidP="00593A0E">
            <w:pPr>
              <w:pStyle w:val="Tablea"/>
            </w:pPr>
            <w:r w:rsidRPr="00ED70FE">
              <w:t>(b) fetal central nervous system abnormality is suspected; and</w:t>
            </w:r>
          </w:p>
          <w:p w:rsidR="00566AE7" w:rsidRPr="00ED70FE" w:rsidRDefault="00566AE7" w:rsidP="00593A0E">
            <w:pPr>
              <w:pStyle w:val="Tablea"/>
            </w:pPr>
            <w:r w:rsidRPr="00ED70FE">
              <w:t>(c) an ultrasound has been performed and is provided by, or on behalf of, or at the request of, a specialist who is practising in the specialty of obstetrics; and</w:t>
            </w:r>
          </w:p>
          <w:p w:rsidR="00566AE7" w:rsidRPr="00ED70FE" w:rsidRDefault="00566AE7" w:rsidP="00593A0E">
            <w:pPr>
              <w:pStyle w:val="Tablea"/>
            </w:pPr>
            <w:r w:rsidRPr="00ED70FE">
              <w:t>(d) the diagnosis is indeterminate or requires further examination; and</w:t>
            </w:r>
          </w:p>
          <w:p w:rsidR="00566AE7" w:rsidRPr="00ED70FE" w:rsidRDefault="00566AE7" w:rsidP="00593A0E">
            <w:pPr>
              <w:pStyle w:val="Tablea"/>
              <w:rPr>
                <w:iCs/>
              </w:rPr>
            </w:pPr>
            <w:r w:rsidRPr="00ED70FE">
              <w:t xml:space="preserve">(e) the service is requested by a specialist practising in the specialty of obstetrics </w:t>
            </w:r>
            <w:r w:rsidRPr="00ED70FE">
              <w:rPr>
                <w:iCs/>
              </w:rPr>
              <w:t>(R) (Anaes.) (Contrast)</w:t>
            </w:r>
          </w:p>
        </w:tc>
        <w:tc>
          <w:tcPr>
            <w:tcW w:w="573" w:type="pct"/>
            <w:shd w:val="clear" w:color="auto" w:fill="auto"/>
          </w:tcPr>
          <w:p w:rsidR="00566AE7" w:rsidRPr="00ED70FE" w:rsidRDefault="00DD6CF1" w:rsidP="00DD6CF1">
            <w:pPr>
              <w:pStyle w:val="Tabletext"/>
              <w:jc w:val="right"/>
              <w:rPr>
                <w:rFonts w:eastAsia="Calibri"/>
              </w:rPr>
            </w:pPr>
            <w:r w:rsidRPr="00ED70FE">
              <w:rPr>
                <w:rFonts w:eastAsia="Calibri"/>
              </w:rPr>
              <w:t>1,200.00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63461</w:t>
            </w:r>
          </w:p>
        </w:tc>
        <w:tc>
          <w:tcPr>
            <w:tcW w:w="3793" w:type="pct"/>
            <w:shd w:val="clear" w:color="auto" w:fill="auto"/>
            <w:hideMark/>
          </w:tcPr>
          <w:p w:rsidR="00566AE7" w:rsidRPr="00ED70FE" w:rsidRDefault="00566AE7" w:rsidP="00593A0E">
            <w:pPr>
              <w:pStyle w:val="Tabletext"/>
            </w:pPr>
            <w:r w:rsidRPr="00ED70FE">
              <w:t>MRI—scan of the body for adrenal mass in a patient with a malignancy that is otherwise resectable (R) (Anaes.)</w:t>
            </w:r>
          </w:p>
        </w:tc>
        <w:tc>
          <w:tcPr>
            <w:tcW w:w="573"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63464</w:t>
            </w:r>
          </w:p>
        </w:tc>
        <w:tc>
          <w:tcPr>
            <w:tcW w:w="3793" w:type="pct"/>
            <w:shd w:val="clear" w:color="auto" w:fill="auto"/>
            <w:hideMark/>
          </w:tcPr>
          <w:p w:rsidR="00566AE7" w:rsidRPr="00ED70FE" w:rsidRDefault="00566AE7" w:rsidP="00593A0E">
            <w:pPr>
              <w:pStyle w:val="Tabletext"/>
            </w:pPr>
            <w:r w:rsidRPr="00ED70FE">
              <w:t>MRI—scan of both breasts for the detection of cancer, if a dedicated breast coil is used, the request for the scan identifies that the person is asymptomatic and is younger than 50 years of age, and the request for the scan identifies:</w:t>
            </w:r>
          </w:p>
          <w:p w:rsidR="00566AE7" w:rsidRPr="00ED70FE" w:rsidRDefault="00566AE7" w:rsidP="00593A0E">
            <w:pPr>
              <w:pStyle w:val="Tablea"/>
            </w:pPr>
            <w:r w:rsidRPr="00ED70FE">
              <w:t>(a) that the patient is at high risk of developing breast cancer, due to one of the following:</w:t>
            </w:r>
          </w:p>
          <w:p w:rsidR="00566AE7" w:rsidRPr="00ED70FE" w:rsidRDefault="00566AE7" w:rsidP="00593A0E">
            <w:pPr>
              <w:pStyle w:val="Tablei"/>
            </w:pPr>
            <w:r w:rsidRPr="00ED70FE">
              <w:t>(i) 3 or more first or second degree relatives on the same side of the family diagnosed with breast or ovarian cancer;</w:t>
            </w:r>
          </w:p>
          <w:p w:rsidR="00566AE7" w:rsidRPr="00ED70FE" w:rsidRDefault="00566AE7" w:rsidP="00593A0E">
            <w:pPr>
              <w:pStyle w:val="Tablei"/>
            </w:pPr>
            <w:r w:rsidRPr="00ED70FE">
              <w:t>(ii) 2 or more first or second degree relatives on the same side of the family diagnosed with breast or ovarian cancer, if any of the relatives has been diagnosed with bilateral breast cancer, had onset of breast cancer before the age of 40 years, had onset of ovarian cancer before the age of 50 years, has been diagnosed with breast and ovarian cancer (at the same time or at different times), has Ashkenazi Jewish ancestry or is a male relative who has been diagnosed with breast cancer;</w:t>
            </w:r>
          </w:p>
          <w:p w:rsidR="00566AE7" w:rsidRPr="00ED70FE" w:rsidRDefault="00566AE7" w:rsidP="00593A0E">
            <w:pPr>
              <w:pStyle w:val="Tablei"/>
            </w:pPr>
            <w:r w:rsidRPr="00ED70FE">
              <w:t>(iii) one first or second degree relative diagnosed with breast cancer at age 45 years or younger, and another first or second degree relative on the same side of the family with bone or soft tissue sarcoma at age 45 years or younger; or</w:t>
            </w:r>
          </w:p>
          <w:p w:rsidR="00566AE7" w:rsidRPr="00ED70FE" w:rsidRDefault="00566AE7" w:rsidP="00593A0E">
            <w:pPr>
              <w:pStyle w:val="Tablea"/>
            </w:pPr>
            <w:r w:rsidRPr="00ED70FE">
              <w:t>(b) that genetic testing has identified the presence of a high risk breast cancer gene mutation (R) (Anaes.)</w:t>
            </w:r>
          </w:p>
        </w:tc>
        <w:tc>
          <w:tcPr>
            <w:tcW w:w="573" w:type="pct"/>
            <w:shd w:val="clear" w:color="auto" w:fill="auto"/>
            <w:hideMark/>
          </w:tcPr>
          <w:p w:rsidR="00566AE7" w:rsidRPr="00ED70FE" w:rsidRDefault="00566AE7" w:rsidP="00593A0E">
            <w:pPr>
              <w:pStyle w:val="Tabletext"/>
              <w:tabs>
                <w:tab w:val="decimal" w:pos="400"/>
              </w:tabs>
              <w:jc w:val="right"/>
            </w:pPr>
            <w:r w:rsidRPr="00ED70FE">
              <w:t>690.00</w:t>
            </w:r>
          </w:p>
        </w:tc>
      </w:tr>
      <w:tr w:rsidR="00566AE7" w:rsidRPr="00ED70FE" w:rsidTr="00593A0E">
        <w:tc>
          <w:tcPr>
            <w:tcW w:w="634" w:type="pct"/>
            <w:shd w:val="clear" w:color="auto" w:fill="auto"/>
            <w:hideMark/>
          </w:tcPr>
          <w:p w:rsidR="00566AE7" w:rsidRPr="00ED70FE" w:rsidRDefault="00566AE7" w:rsidP="00593A0E">
            <w:pPr>
              <w:pStyle w:val="Tabletext"/>
            </w:pPr>
            <w:r w:rsidRPr="00ED70FE">
              <w:t>63467</w:t>
            </w:r>
          </w:p>
        </w:tc>
        <w:tc>
          <w:tcPr>
            <w:tcW w:w="3793" w:type="pct"/>
            <w:shd w:val="clear" w:color="auto" w:fill="auto"/>
            <w:hideMark/>
          </w:tcPr>
          <w:p w:rsidR="00566AE7" w:rsidRPr="00ED70FE" w:rsidRDefault="00566AE7" w:rsidP="00593A0E">
            <w:pPr>
              <w:pStyle w:val="Tabletext"/>
            </w:pPr>
            <w:r w:rsidRPr="00ED70FE">
              <w:t>MRI—scan of both breasts for the detection of cancer, if:</w:t>
            </w:r>
          </w:p>
          <w:p w:rsidR="00566AE7" w:rsidRPr="00ED70FE" w:rsidRDefault="00566AE7" w:rsidP="00593A0E">
            <w:pPr>
              <w:pStyle w:val="Tablea"/>
            </w:pPr>
            <w:r w:rsidRPr="00ED70FE">
              <w:t>(a) a dedicated breast coil is used; and</w:t>
            </w:r>
          </w:p>
          <w:p w:rsidR="00566AE7" w:rsidRPr="00ED70FE" w:rsidRDefault="00566AE7" w:rsidP="00593A0E">
            <w:pPr>
              <w:pStyle w:val="Tablea"/>
            </w:pPr>
            <w:r w:rsidRPr="00ED70FE">
              <w:t>(b) the person has had an abnormality detected as a result of a service mentioned in item</w:t>
            </w:r>
            <w:r w:rsidR="00ED70FE" w:rsidRPr="00ED70FE">
              <w:t> </w:t>
            </w:r>
            <w:r w:rsidRPr="00ED70FE">
              <w:t>63464 performed in the previous 12 months (R) (Anaes.)</w:t>
            </w:r>
          </w:p>
        </w:tc>
        <w:tc>
          <w:tcPr>
            <w:tcW w:w="573" w:type="pct"/>
            <w:shd w:val="clear" w:color="auto" w:fill="auto"/>
            <w:hideMark/>
          </w:tcPr>
          <w:p w:rsidR="00566AE7" w:rsidRPr="00ED70FE" w:rsidRDefault="00566AE7" w:rsidP="00593A0E">
            <w:pPr>
              <w:pStyle w:val="Tabletext"/>
              <w:tabs>
                <w:tab w:val="decimal" w:pos="400"/>
              </w:tabs>
              <w:jc w:val="right"/>
            </w:pPr>
            <w:r w:rsidRPr="00ED70FE">
              <w:t>690.00</w:t>
            </w:r>
          </w:p>
        </w:tc>
      </w:tr>
      <w:tr w:rsidR="00566AE7" w:rsidRPr="00ED70FE" w:rsidTr="00593A0E">
        <w:tc>
          <w:tcPr>
            <w:tcW w:w="634" w:type="pct"/>
            <w:shd w:val="clear" w:color="auto" w:fill="auto"/>
          </w:tcPr>
          <w:p w:rsidR="00566AE7" w:rsidRPr="00ED70FE" w:rsidRDefault="00566AE7" w:rsidP="00593A0E">
            <w:pPr>
              <w:pStyle w:val="Tabletext"/>
            </w:pPr>
            <w:r w:rsidRPr="00ED70FE">
              <w:t>63487</w:t>
            </w:r>
          </w:p>
        </w:tc>
        <w:tc>
          <w:tcPr>
            <w:tcW w:w="3793" w:type="pct"/>
            <w:shd w:val="clear" w:color="auto" w:fill="auto"/>
          </w:tcPr>
          <w:p w:rsidR="00566AE7" w:rsidRPr="00ED70FE" w:rsidRDefault="00566AE7" w:rsidP="00593A0E">
            <w:pPr>
              <w:pStyle w:val="Tabletext"/>
            </w:pPr>
            <w:r w:rsidRPr="00ED70FE">
              <w:t>MRI—scan of both breasts, if:</w:t>
            </w:r>
          </w:p>
          <w:p w:rsidR="00566AE7" w:rsidRPr="00ED70FE" w:rsidRDefault="00566AE7" w:rsidP="00593A0E">
            <w:pPr>
              <w:pStyle w:val="Tablea"/>
            </w:pPr>
            <w:r w:rsidRPr="00ED70FE">
              <w:t>(a) a dedicated breast coil is used; and</w:t>
            </w:r>
          </w:p>
          <w:p w:rsidR="00566AE7" w:rsidRPr="00ED70FE" w:rsidRDefault="00566AE7" w:rsidP="00593A0E">
            <w:pPr>
              <w:pStyle w:val="Tablea"/>
            </w:pPr>
            <w:r w:rsidRPr="00ED70FE">
              <w:t>(b) the request for the scan identifies that:</w:t>
            </w:r>
          </w:p>
          <w:p w:rsidR="00566AE7" w:rsidRPr="00ED70FE" w:rsidRDefault="00566AE7" w:rsidP="00593A0E">
            <w:pPr>
              <w:pStyle w:val="Tablei"/>
            </w:pPr>
            <w:r w:rsidRPr="00ED70FE">
              <w:t>(i) the patient has been diagnosed with metastatic cancer restricted to the regional lymph nodes; and</w:t>
            </w:r>
          </w:p>
          <w:p w:rsidR="00566AE7" w:rsidRPr="00ED70FE" w:rsidRDefault="00566AE7" w:rsidP="00593A0E">
            <w:pPr>
              <w:pStyle w:val="Tablei"/>
            </w:pPr>
            <w:r w:rsidRPr="00ED70FE">
              <w:t>(ii) clinical examination and conventional imaging have failed to identify the primary cancer (R) (Anaes.)</w:t>
            </w:r>
          </w:p>
        </w:tc>
        <w:tc>
          <w:tcPr>
            <w:tcW w:w="573" w:type="pct"/>
            <w:shd w:val="clear" w:color="auto" w:fill="auto"/>
          </w:tcPr>
          <w:p w:rsidR="00566AE7" w:rsidRPr="00ED70FE" w:rsidRDefault="00566AE7" w:rsidP="00593A0E">
            <w:pPr>
              <w:pStyle w:val="Tabletext"/>
              <w:tabs>
                <w:tab w:val="decimal" w:pos="400"/>
              </w:tabs>
              <w:jc w:val="right"/>
            </w:pPr>
            <w:r w:rsidRPr="00ED70FE">
              <w:t>690.00</w:t>
            </w:r>
          </w:p>
        </w:tc>
      </w:tr>
      <w:tr w:rsidR="00566AE7" w:rsidRPr="00ED70FE" w:rsidTr="00593A0E">
        <w:tc>
          <w:tcPr>
            <w:tcW w:w="634" w:type="pct"/>
            <w:shd w:val="clear" w:color="auto" w:fill="auto"/>
          </w:tcPr>
          <w:p w:rsidR="00566AE7" w:rsidRPr="00ED70FE" w:rsidRDefault="00566AE7" w:rsidP="00593A0E">
            <w:pPr>
              <w:pStyle w:val="Tabletext"/>
            </w:pPr>
            <w:r w:rsidRPr="00ED70FE">
              <w:t>63489</w:t>
            </w:r>
          </w:p>
        </w:tc>
        <w:tc>
          <w:tcPr>
            <w:tcW w:w="3793" w:type="pct"/>
            <w:shd w:val="clear" w:color="auto" w:fill="auto"/>
          </w:tcPr>
          <w:p w:rsidR="00566AE7" w:rsidRPr="00ED70FE" w:rsidRDefault="00566AE7" w:rsidP="00593A0E">
            <w:pPr>
              <w:pStyle w:val="Tabletext"/>
            </w:pPr>
            <w:r w:rsidRPr="00ED70FE">
              <w:t>MRI—guided biopsy, if:</w:t>
            </w:r>
          </w:p>
          <w:p w:rsidR="00566AE7" w:rsidRPr="00ED70FE" w:rsidRDefault="00566AE7" w:rsidP="00593A0E">
            <w:pPr>
              <w:pStyle w:val="Tablea"/>
            </w:pPr>
            <w:r w:rsidRPr="00ED70FE">
              <w:t>(a) the request for the scan identifies that the patient has a suspicious lesion seen on MRI but not on conventional imaging; and</w:t>
            </w:r>
          </w:p>
          <w:p w:rsidR="00566AE7" w:rsidRPr="00ED70FE" w:rsidRDefault="00566AE7" w:rsidP="00593A0E">
            <w:pPr>
              <w:pStyle w:val="Tablea"/>
            </w:pPr>
            <w:r w:rsidRPr="00ED70FE">
              <w:t>(b) an ultrasound scan of the affected breast, performed immediately before the biopsy, confirms that the lesion is not amenable to biopsy guided by conventional imaging; and</w:t>
            </w:r>
          </w:p>
          <w:p w:rsidR="00566AE7" w:rsidRPr="00ED70FE" w:rsidRDefault="00566AE7" w:rsidP="00593A0E">
            <w:pPr>
              <w:pStyle w:val="Tablea"/>
            </w:pPr>
            <w:r w:rsidRPr="00ED70FE">
              <w:t>(c) a dedicated breast coil is used (R) (Anaes.)</w:t>
            </w:r>
          </w:p>
        </w:tc>
        <w:tc>
          <w:tcPr>
            <w:tcW w:w="573" w:type="pct"/>
            <w:shd w:val="clear" w:color="auto" w:fill="auto"/>
          </w:tcPr>
          <w:p w:rsidR="00566AE7" w:rsidRPr="00ED70FE" w:rsidRDefault="00566AE7" w:rsidP="00593A0E">
            <w:pPr>
              <w:pStyle w:val="Tabletext"/>
              <w:tabs>
                <w:tab w:val="decimal" w:pos="400"/>
              </w:tabs>
              <w:jc w:val="right"/>
            </w:pPr>
            <w:r w:rsidRPr="00ED70FE">
              <w:t>1</w:t>
            </w:r>
            <w:r w:rsidR="00F55A5C" w:rsidRPr="00ED70FE">
              <w:t>,</w:t>
            </w:r>
            <w:r w:rsidRPr="00ED70FE">
              <w:t>440.00</w:t>
            </w:r>
          </w:p>
        </w:tc>
      </w:tr>
      <w:tr w:rsidR="00566AE7" w:rsidRPr="00ED70FE" w:rsidTr="00593A0E">
        <w:tc>
          <w:tcPr>
            <w:tcW w:w="634" w:type="pct"/>
            <w:shd w:val="clear" w:color="auto" w:fill="auto"/>
          </w:tcPr>
          <w:p w:rsidR="00566AE7" w:rsidRPr="00ED70FE" w:rsidRDefault="00566AE7" w:rsidP="00593A0E">
            <w:pPr>
              <w:pStyle w:val="Tabletext"/>
            </w:pPr>
            <w:r w:rsidRPr="00ED70FE">
              <w:t>63531</w:t>
            </w:r>
          </w:p>
        </w:tc>
        <w:tc>
          <w:tcPr>
            <w:tcW w:w="3793" w:type="pct"/>
            <w:shd w:val="clear" w:color="auto" w:fill="auto"/>
          </w:tcPr>
          <w:p w:rsidR="00566AE7" w:rsidRPr="00ED70FE" w:rsidRDefault="00566AE7" w:rsidP="00593A0E">
            <w:pPr>
              <w:pStyle w:val="Tabletext"/>
            </w:pPr>
            <w:r w:rsidRPr="00ED70FE">
              <w:t>MRI—scan of both breasts, if:</w:t>
            </w:r>
          </w:p>
          <w:p w:rsidR="00566AE7" w:rsidRPr="00ED70FE" w:rsidRDefault="00566AE7" w:rsidP="00593A0E">
            <w:pPr>
              <w:pStyle w:val="Tablea"/>
            </w:pPr>
            <w:r w:rsidRPr="00ED70FE">
              <w:t>(a) a dedicated breast coil is used; and</w:t>
            </w:r>
          </w:p>
          <w:p w:rsidR="00566AE7" w:rsidRPr="00ED70FE" w:rsidRDefault="00566AE7" w:rsidP="00593A0E">
            <w:pPr>
              <w:pStyle w:val="Tablea"/>
            </w:pPr>
            <w:r w:rsidRPr="00ED70FE">
              <w:t>(b) the request for the scan identifies that:</w:t>
            </w:r>
          </w:p>
          <w:p w:rsidR="00566AE7" w:rsidRPr="00ED70FE" w:rsidRDefault="00566AE7" w:rsidP="00593A0E">
            <w:pPr>
              <w:pStyle w:val="Tablei"/>
            </w:pPr>
            <w:r w:rsidRPr="00ED70FE">
              <w:t>(i) the patient has a breast lesion; and</w:t>
            </w:r>
          </w:p>
          <w:p w:rsidR="00566AE7" w:rsidRPr="00ED70FE" w:rsidRDefault="00566AE7" w:rsidP="00593A0E">
            <w:pPr>
              <w:pStyle w:val="Tablei"/>
            </w:pPr>
            <w:r w:rsidRPr="00ED70FE">
              <w:t>(ii) the results of</w:t>
            </w:r>
            <w:r w:rsidRPr="00ED70FE">
              <w:rPr>
                <w:i/>
              </w:rPr>
              <w:t xml:space="preserve"> </w:t>
            </w:r>
            <w:r w:rsidRPr="00ED70FE">
              <w:t>conventional</w:t>
            </w:r>
            <w:r w:rsidRPr="00ED70FE">
              <w:rPr>
                <w:i/>
              </w:rPr>
              <w:t xml:space="preserve"> </w:t>
            </w:r>
            <w:r w:rsidRPr="00ED70FE">
              <w:t>imaging are inconclusive for the presence of breast cancer; and</w:t>
            </w:r>
          </w:p>
          <w:p w:rsidR="00566AE7" w:rsidRPr="00ED70FE" w:rsidRDefault="00566AE7" w:rsidP="00593A0E">
            <w:pPr>
              <w:pStyle w:val="Tablei"/>
            </w:pPr>
            <w:r w:rsidRPr="00ED70FE">
              <w:t>(iii) biopsy has not been possible (R) (Anaes.) (Contrast)</w:t>
            </w:r>
          </w:p>
        </w:tc>
        <w:tc>
          <w:tcPr>
            <w:tcW w:w="573" w:type="pct"/>
            <w:shd w:val="clear" w:color="auto" w:fill="auto"/>
          </w:tcPr>
          <w:p w:rsidR="00566AE7" w:rsidRPr="00ED70FE" w:rsidRDefault="00566AE7" w:rsidP="00593A0E">
            <w:pPr>
              <w:pStyle w:val="Tabletext"/>
              <w:tabs>
                <w:tab w:val="decimal" w:pos="400"/>
              </w:tabs>
              <w:jc w:val="right"/>
            </w:pPr>
            <w:r w:rsidRPr="00ED70FE">
              <w:t>690.00</w:t>
            </w:r>
          </w:p>
        </w:tc>
      </w:tr>
      <w:tr w:rsidR="00566AE7" w:rsidRPr="00ED70FE" w:rsidTr="00593A0E">
        <w:tc>
          <w:tcPr>
            <w:tcW w:w="634" w:type="pct"/>
            <w:shd w:val="clear" w:color="auto" w:fill="auto"/>
          </w:tcPr>
          <w:p w:rsidR="00566AE7" w:rsidRPr="00ED70FE" w:rsidRDefault="00566AE7" w:rsidP="00593A0E">
            <w:pPr>
              <w:pStyle w:val="Tabletext"/>
            </w:pPr>
            <w:r w:rsidRPr="00ED70FE">
              <w:t>63533</w:t>
            </w:r>
          </w:p>
        </w:tc>
        <w:tc>
          <w:tcPr>
            <w:tcW w:w="3793" w:type="pct"/>
            <w:shd w:val="clear" w:color="auto" w:fill="auto"/>
          </w:tcPr>
          <w:p w:rsidR="00566AE7" w:rsidRPr="00ED70FE" w:rsidRDefault="00566AE7" w:rsidP="00593A0E">
            <w:pPr>
              <w:pStyle w:val="Tabletext"/>
            </w:pPr>
            <w:r w:rsidRPr="00ED70FE">
              <w:t>MRI—scan of both breasts, if:</w:t>
            </w:r>
          </w:p>
          <w:p w:rsidR="00566AE7" w:rsidRPr="00ED70FE" w:rsidRDefault="00566AE7" w:rsidP="00593A0E">
            <w:pPr>
              <w:pStyle w:val="Tablea"/>
            </w:pPr>
            <w:r w:rsidRPr="00ED70FE">
              <w:t>(a) a dedicated breast coil is used; and</w:t>
            </w:r>
          </w:p>
          <w:p w:rsidR="00566AE7" w:rsidRPr="00ED70FE" w:rsidRDefault="00566AE7" w:rsidP="00593A0E">
            <w:pPr>
              <w:pStyle w:val="Tablea"/>
            </w:pPr>
            <w:r w:rsidRPr="00ED70FE">
              <w:t>(b) the request for the scan identifies that:</w:t>
            </w:r>
          </w:p>
          <w:p w:rsidR="00566AE7" w:rsidRPr="00ED70FE" w:rsidRDefault="00566AE7" w:rsidP="00593A0E">
            <w:pPr>
              <w:pStyle w:val="Tablei"/>
            </w:pPr>
            <w:r w:rsidRPr="00ED70FE">
              <w:t>(i) the patient has been diagnosed with a breast cancer; and</w:t>
            </w:r>
          </w:p>
          <w:p w:rsidR="00566AE7" w:rsidRPr="00ED70FE" w:rsidRDefault="00566AE7" w:rsidP="00593A0E">
            <w:pPr>
              <w:pStyle w:val="Tablei"/>
            </w:pPr>
            <w:r w:rsidRPr="00ED70FE">
              <w:t>(ii) there is a discrepancy between the clinical assessment and the conventional imaging assessment of the extent of the malignancy; and</w:t>
            </w:r>
          </w:p>
          <w:p w:rsidR="00566AE7" w:rsidRPr="00ED70FE" w:rsidRDefault="00566AE7" w:rsidP="00593A0E">
            <w:pPr>
              <w:pStyle w:val="Tablea"/>
            </w:pPr>
            <w:r w:rsidRPr="00ED70FE">
              <w:t>(c) the results of breast MRI imaging may alter treatment planning (R) (Anaes.) (Contrast)</w:t>
            </w:r>
          </w:p>
        </w:tc>
        <w:tc>
          <w:tcPr>
            <w:tcW w:w="573" w:type="pct"/>
            <w:shd w:val="clear" w:color="auto" w:fill="auto"/>
          </w:tcPr>
          <w:p w:rsidR="00566AE7" w:rsidRPr="00ED70FE" w:rsidRDefault="00566AE7" w:rsidP="00593A0E">
            <w:pPr>
              <w:pStyle w:val="Tabletext"/>
              <w:tabs>
                <w:tab w:val="decimal" w:pos="400"/>
              </w:tabs>
              <w:jc w:val="right"/>
            </w:pPr>
            <w:r w:rsidRPr="00ED70FE">
              <w:t>690.00</w:t>
            </w:r>
          </w:p>
        </w:tc>
      </w:tr>
      <w:tr w:rsidR="00566AE7" w:rsidRPr="00ED70FE" w:rsidTr="00593A0E">
        <w:tc>
          <w:tcPr>
            <w:tcW w:w="634" w:type="pct"/>
            <w:tcBorders>
              <w:top w:val="single" w:sz="2" w:space="0" w:color="auto"/>
              <w:bottom w:val="single" w:sz="12" w:space="0" w:color="auto"/>
            </w:tcBorders>
            <w:shd w:val="clear" w:color="auto" w:fill="auto"/>
          </w:tcPr>
          <w:p w:rsidR="00566AE7" w:rsidRPr="00ED70FE" w:rsidRDefault="00566AE7" w:rsidP="00593A0E">
            <w:pPr>
              <w:pStyle w:val="Tabletext"/>
            </w:pPr>
            <w:r w:rsidRPr="00ED70FE">
              <w:t>63547</w:t>
            </w:r>
          </w:p>
        </w:tc>
        <w:tc>
          <w:tcPr>
            <w:tcW w:w="3793" w:type="pct"/>
            <w:tcBorders>
              <w:top w:val="single" w:sz="2" w:space="0" w:color="auto"/>
              <w:bottom w:val="single" w:sz="12" w:space="0" w:color="auto"/>
            </w:tcBorders>
            <w:shd w:val="clear" w:color="auto" w:fill="auto"/>
          </w:tcPr>
          <w:p w:rsidR="00566AE7" w:rsidRPr="00ED70FE" w:rsidRDefault="00566AE7" w:rsidP="00593A0E">
            <w:pPr>
              <w:pStyle w:val="Tabletext"/>
            </w:pPr>
            <w:r w:rsidRPr="00ED70FE">
              <w:t>MRI—scan of both breasts for the detection of cancer, if:</w:t>
            </w:r>
          </w:p>
          <w:p w:rsidR="00566AE7" w:rsidRPr="00ED70FE" w:rsidRDefault="00566AE7" w:rsidP="00593A0E">
            <w:pPr>
              <w:pStyle w:val="Tablea"/>
            </w:pPr>
            <w:r w:rsidRPr="00ED70FE">
              <w:t>(a) a dedicated breast coil is used; and</w:t>
            </w:r>
          </w:p>
          <w:p w:rsidR="00566AE7" w:rsidRPr="00ED70FE" w:rsidRDefault="00566AE7" w:rsidP="00593A0E">
            <w:pPr>
              <w:pStyle w:val="Tablea"/>
            </w:pPr>
            <w:r w:rsidRPr="00ED70FE">
              <w:t>(b) the request for the scan identifies that:</w:t>
            </w:r>
          </w:p>
          <w:p w:rsidR="00566AE7" w:rsidRPr="00ED70FE" w:rsidRDefault="00566AE7" w:rsidP="00593A0E">
            <w:pPr>
              <w:pStyle w:val="Tablei"/>
            </w:pPr>
            <w:r w:rsidRPr="00ED70FE">
              <w:t>(i) the patient has a breast implant in situ; and</w:t>
            </w:r>
          </w:p>
          <w:p w:rsidR="00566AE7" w:rsidRPr="00ED70FE" w:rsidRDefault="00566AE7" w:rsidP="00593A0E">
            <w:pPr>
              <w:pStyle w:val="Tablei"/>
            </w:pPr>
            <w:r w:rsidRPr="00ED70FE">
              <w:t>(ii) anaplastic large cell lymphoma has been diagnosed</w:t>
            </w:r>
          </w:p>
          <w:p w:rsidR="00566AE7" w:rsidRPr="00ED70FE" w:rsidRDefault="00566AE7" w:rsidP="00593A0E">
            <w:pPr>
              <w:pStyle w:val="Tabletext"/>
            </w:pPr>
            <w:r w:rsidRPr="00ED70FE">
              <w:t>(R) (Anaes.) (Contrast)</w:t>
            </w:r>
          </w:p>
        </w:tc>
        <w:tc>
          <w:tcPr>
            <w:tcW w:w="573" w:type="pct"/>
            <w:tcBorders>
              <w:top w:val="single" w:sz="2" w:space="0" w:color="auto"/>
              <w:bottom w:val="single" w:sz="12" w:space="0" w:color="auto"/>
            </w:tcBorders>
            <w:shd w:val="clear" w:color="auto" w:fill="auto"/>
          </w:tcPr>
          <w:p w:rsidR="00566AE7" w:rsidRPr="00ED70FE" w:rsidRDefault="00566AE7" w:rsidP="00593A0E">
            <w:pPr>
              <w:pStyle w:val="Tabletext"/>
              <w:tabs>
                <w:tab w:val="decimal" w:pos="400"/>
              </w:tabs>
              <w:jc w:val="right"/>
            </w:pPr>
            <w:r w:rsidRPr="00ED70FE">
              <w:t>690.00</w:t>
            </w:r>
          </w:p>
        </w:tc>
      </w:tr>
    </w:tbl>
    <w:p w:rsidR="00566AE7" w:rsidRPr="00ED70FE" w:rsidRDefault="00566AE7" w:rsidP="00566AE7">
      <w:pPr>
        <w:pStyle w:val="ActHead4"/>
      </w:pPr>
      <w:bookmarkStart w:id="183" w:name="_Toc39142293"/>
      <w:r w:rsidRPr="00C50F09">
        <w:rPr>
          <w:rStyle w:val="CharSubdNo"/>
        </w:rPr>
        <w:t>Subdivision C</w:t>
      </w:r>
      <w:r w:rsidRPr="00ED70FE">
        <w:t>—</w:t>
      </w:r>
      <w:r w:rsidRPr="00C50F09">
        <w:rPr>
          <w:rStyle w:val="CharSubdText"/>
        </w:rPr>
        <w:t>Subgroup 20 of Group I5: scans of pelvis and upper abdomen for specified conditions</w:t>
      </w:r>
      <w:bookmarkEnd w:id="183"/>
    </w:p>
    <w:p w:rsidR="00566AE7" w:rsidRPr="00ED70FE" w:rsidRDefault="00566AE7" w:rsidP="00566AE7">
      <w:pPr>
        <w:pStyle w:val="ActHead5"/>
      </w:pPr>
      <w:bookmarkStart w:id="184" w:name="_Toc39142294"/>
      <w:r w:rsidRPr="00C50F09">
        <w:rPr>
          <w:rStyle w:val="CharSectno"/>
        </w:rPr>
        <w:t>2.5.11</w:t>
      </w:r>
      <w:r w:rsidRPr="00ED70FE">
        <w:t xml:space="preserve">  Restriction on items</w:t>
      </w:r>
      <w:r w:rsidR="00ED70FE" w:rsidRPr="00ED70FE">
        <w:t> </w:t>
      </w:r>
      <w:r w:rsidRPr="00ED70FE">
        <w:t>63470, 63473, 63740 and 63743</w:t>
      </w:r>
      <w:bookmarkEnd w:id="184"/>
    </w:p>
    <w:p w:rsidR="00566AE7" w:rsidRPr="00ED70FE" w:rsidRDefault="00566AE7" w:rsidP="00566AE7">
      <w:pPr>
        <w:pStyle w:val="subsection"/>
      </w:pPr>
      <w:r w:rsidRPr="00ED70FE">
        <w:tab/>
        <w:t>(1)</w:t>
      </w:r>
      <w:r w:rsidRPr="00ED70FE">
        <w:tab/>
        <w:t>Item</w:t>
      </w:r>
      <w:r w:rsidR="00ED70FE" w:rsidRPr="00ED70FE">
        <w:t> </w:t>
      </w:r>
      <w:r w:rsidRPr="00ED70FE">
        <w:t>63470 does not apply to the service mentioned in that item if the person to whom the service is provided has previously been provided with that service or a service mentioned in item</w:t>
      </w:r>
      <w:r w:rsidR="00ED70FE" w:rsidRPr="00ED70FE">
        <w:t> </w:t>
      </w:r>
      <w:r w:rsidRPr="00ED70FE">
        <w:t>63473.</w:t>
      </w:r>
    </w:p>
    <w:p w:rsidR="00566AE7" w:rsidRPr="00ED70FE" w:rsidRDefault="00566AE7" w:rsidP="00566AE7">
      <w:pPr>
        <w:pStyle w:val="subsection"/>
      </w:pPr>
      <w:r w:rsidRPr="00ED70FE">
        <w:tab/>
        <w:t>(2)</w:t>
      </w:r>
      <w:r w:rsidRPr="00ED70FE">
        <w:tab/>
        <w:t>Item</w:t>
      </w:r>
      <w:r w:rsidR="00ED70FE" w:rsidRPr="00ED70FE">
        <w:t> </w:t>
      </w:r>
      <w:r w:rsidRPr="00ED70FE">
        <w:t>63473 does not apply to the service mentioned in that item if the person to whom the service is provided has previously been provided with that service or a service mentioned in item</w:t>
      </w:r>
      <w:r w:rsidR="00ED70FE" w:rsidRPr="00ED70FE">
        <w:t> </w:t>
      </w:r>
      <w:r w:rsidRPr="00ED70FE">
        <w:t>63470.</w:t>
      </w:r>
    </w:p>
    <w:p w:rsidR="00566AE7" w:rsidRPr="00ED70FE" w:rsidRDefault="00566AE7" w:rsidP="00566AE7">
      <w:pPr>
        <w:pStyle w:val="subsection"/>
      </w:pPr>
      <w:r w:rsidRPr="00ED70FE">
        <w:tab/>
        <w:t>(3)</w:t>
      </w:r>
      <w:r w:rsidRPr="00ED70FE">
        <w:tab/>
        <w:t>For any patient, if the service mentioned in item</w:t>
      </w:r>
      <w:r w:rsidR="00ED70FE" w:rsidRPr="00ED70FE">
        <w:t> </w:t>
      </w:r>
      <w:r w:rsidRPr="00ED70FE">
        <w:t>63740 is provided for assessment of change to therapy in a patient with small bowel Crohn’s disease, the item applies to that service only once in a 12 month period.</w:t>
      </w:r>
    </w:p>
    <w:p w:rsidR="00566AE7" w:rsidRPr="00ED70FE" w:rsidRDefault="00566AE7" w:rsidP="00566AE7">
      <w:pPr>
        <w:pStyle w:val="subsection"/>
      </w:pPr>
      <w:r w:rsidRPr="00ED70FE">
        <w:tab/>
        <w:t>(4)</w:t>
      </w:r>
      <w:r w:rsidRPr="00ED70FE">
        <w:tab/>
        <w:t>For any patient, if the service mentioned in item</w:t>
      </w:r>
      <w:r w:rsidR="00ED70FE" w:rsidRPr="00ED70FE">
        <w:t> </w:t>
      </w:r>
      <w:r w:rsidRPr="00ED70FE">
        <w:t>63743 is provided for assessment of change to therapy of pelvis sepsis and fistulas from Crohn’s disease, the item applies to that service only once in a 12 month period.</w:t>
      </w:r>
    </w:p>
    <w:p w:rsidR="00566AE7" w:rsidRPr="00ED70FE" w:rsidRDefault="00566AE7" w:rsidP="00566AE7">
      <w:pPr>
        <w:pStyle w:val="ActHead5"/>
      </w:pPr>
      <w:bookmarkStart w:id="185" w:name="_Toc39142295"/>
      <w:r w:rsidRPr="00C50F09">
        <w:rPr>
          <w:rStyle w:val="CharSectno"/>
        </w:rPr>
        <w:t>2.5.12</w:t>
      </w:r>
      <w:r w:rsidRPr="00ED70FE">
        <w:t xml:space="preserve">  MRI and MRA services—modifying items</w:t>
      </w:r>
      <w:bookmarkEnd w:id="185"/>
    </w:p>
    <w:p w:rsidR="00566AE7" w:rsidRPr="00ED70FE" w:rsidRDefault="00566AE7" w:rsidP="00566AE7">
      <w:pPr>
        <w:pStyle w:val="subsection"/>
      </w:pPr>
      <w:r w:rsidRPr="00ED70FE">
        <w:tab/>
        <w:t>(1)</w:t>
      </w:r>
      <w:r w:rsidRPr="00ED70FE">
        <w:tab/>
        <w:t xml:space="preserve">Subject to </w:t>
      </w:r>
      <w:r w:rsidR="00ED70FE" w:rsidRPr="00ED70FE">
        <w:t>subclauses (</w:t>
      </w:r>
      <w:r w:rsidRPr="00ED70FE">
        <w:t>2), (3) and (4), if item</w:t>
      </w:r>
      <w:r w:rsidR="00ED70FE" w:rsidRPr="00ED70FE">
        <w:t> </w:t>
      </w:r>
      <w:r w:rsidRPr="00ED70FE">
        <w:t>63491, 63494 or 63497 applies to an M</w:t>
      </w:r>
      <w:bookmarkStart w:id="186" w:name="BK_S4P72L9C16"/>
      <w:bookmarkEnd w:id="186"/>
      <w:r w:rsidRPr="00ED70FE">
        <w:t>RI or MRA service, the fee specified in that item applies in addition to the fee specified in the other item in Group I5 that applies to the service.</w:t>
      </w:r>
    </w:p>
    <w:p w:rsidR="00566AE7" w:rsidRPr="00ED70FE" w:rsidRDefault="00566AE7" w:rsidP="00566AE7">
      <w:pPr>
        <w:pStyle w:val="subsection"/>
      </w:pPr>
      <w:r w:rsidRPr="00ED70FE">
        <w:tab/>
        <w:t>(2)</w:t>
      </w:r>
      <w:r w:rsidRPr="00ED70FE">
        <w:tab/>
        <w:t>If 2 or more MRI or MRA services mentioned in item</w:t>
      </w:r>
      <w:r w:rsidR="00ED70FE" w:rsidRPr="00ED70FE">
        <w:t> </w:t>
      </w:r>
      <w:r w:rsidRPr="00ED70FE">
        <w:t>63494 are performed for a person on the same day, the fee specified in that item applies to one of those services only.</w:t>
      </w:r>
    </w:p>
    <w:p w:rsidR="00566AE7" w:rsidRPr="00ED70FE" w:rsidRDefault="00566AE7" w:rsidP="00566AE7">
      <w:pPr>
        <w:pStyle w:val="subsection"/>
      </w:pPr>
      <w:r w:rsidRPr="00ED70FE">
        <w:tab/>
        <w:t>(3)</w:t>
      </w:r>
      <w:r w:rsidRPr="00ED70FE">
        <w:tab/>
        <w:t>If 2 or more MRI or MRA services mentioned in item</w:t>
      </w:r>
      <w:r w:rsidR="00ED70FE" w:rsidRPr="00ED70FE">
        <w:t> </w:t>
      </w:r>
      <w:r w:rsidRPr="00ED70FE">
        <w:t>63497 are performed for a person on the same day, the fee specified in that item applies to one of those services only.</w:t>
      </w:r>
    </w:p>
    <w:p w:rsidR="00566AE7" w:rsidRPr="00ED70FE" w:rsidRDefault="00566AE7" w:rsidP="00566AE7">
      <w:pPr>
        <w:pStyle w:val="subsection"/>
      </w:pPr>
      <w:r w:rsidRPr="00ED70FE">
        <w:tab/>
        <w:t>(4)</w:t>
      </w:r>
      <w:r w:rsidRPr="00ED70FE">
        <w:tab/>
        <w:t>If:</w:t>
      </w:r>
    </w:p>
    <w:p w:rsidR="00566AE7" w:rsidRPr="00ED70FE" w:rsidRDefault="00566AE7" w:rsidP="00566AE7">
      <w:pPr>
        <w:pStyle w:val="paragraph"/>
      </w:pPr>
      <w:r w:rsidRPr="00ED70FE">
        <w:tab/>
        <w:t>(a)</w:t>
      </w:r>
      <w:r w:rsidRPr="00ED70FE">
        <w:tab/>
        <w:t>one or more MRI or MRA services mentioned in item</w:t>
      </w:r>
      <w:r w:rsidR="00ED70FE" w:rsidRPr="00ED70FE">
        <w:t> </w:t>
      </w:r>
      <w:r w:rsidRPr="00ED70FE">
        <w:t>63494; and</w:t>
      </w:r>
    </w:p>
    <w:p w:rsidR="00566AE7" w:rsidRPr="00ED70FE" w:rsidRDefault="00566AE7" w:rsidP="00566AE7">
      <w:pPr>
        <w:pStyle w:val="paragraph"/>
      </w:pPr>
      <w:r w:rsidRPr="00ED70FE">
        <w:tab/>
        <w:t>(b)</w:t>
      </w:r>
      <w:r w:rsidRPr="00ED70FE">
        <w:tab/>
        <w:t>one or more MRI or MRA services mentioned in item</w:t>
      </w:r>
      <w:r w:rsidR="00ED70FE" w:rsidRPr="00ED70FE">
        <w:t> </w:t>
      </w:r>
      <w:r w:rsidRPr="00ED70FE">
        <w:t>63497;</w:t>
      </w:r>
    </w:p>
    <w:p w:rsidR="00566AE7" w:rsidRPr="00ED70FE" w:rsidRDefault="00566AE7" w:rsidP="00566AE7">
      <w:pPr>
        <w:pStyle w:val="subsection2"/>
      </w:pPr>
      <w:r w:rsidRPr="00ED70FE">
        <w:t>are performed for a person on the same day, the fee specified in item</w:t>
      </w:r>
      <w:r w:rsidR="00ED70FE" w:rsidRPr="00ED70FE">
        <w:t> </w:t>
      </w:r>
      <w:r w:rsidRPr="00ED70FE">
        <w:t>63494 or 63497, but not both those items, applies to one of those services only.</w:t>
      </w:r>
    </w:p>
    <w:p w:rsidR="00566AE7" w:rsidRPr="00ED70FE" w:rsidRDefault="00566AE7" w:rsidP="00566AE7">
      <w:pPr>
        <w:pStyle w:val="ActHead5"/>
      </w:pPr>
      <w:bookmarkStart w:id="187" w:name="_Toc39142296"/>
      <w:r w:rsidRPr="00C50F09">
        <w:rPr>
          <w:rStyle w:val="CharSectno"/>
        </w:rPr>
        <w:t>2.5.13</w:t>
      </w:r>
      <w:r w:rsidRPr="00ED70FE">
        <w:t xml:space="preserve">  Items in Subgroup 20 of Group I5</w:t>
      </w:r>
      <w:bookmarkEnd w:id="187"/>
    </w:p>
    <w:p w:rsidR="00566AE7" w:rsidRPr="00ED70FE" w:rsidRDefault="00566AE7" w:rsidP="00566AE7">
      <w:pPr>
        <w:pStyle w:val="subsection"/>
      </w:pPr>
      <w:r w:rsidRPr="00ED70FE">
        <w:tab/>
      </w:r>
      <w:r w:rsidRPr="00ED70FE">
        <w:tab/>
        <w:t>This clause sets out items in Subgroup 20 of Group I5.</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I5—Magnetic resonance imaging</w:t>
            </w:r>
          </w:p>
        </w:tc>
      </w:tr>
      <w:tr w:rsidR="00566AE7" w:rsidRPr="00ED70FE" w:rsidTr="00593A0E">
        <w:trPr>
          <w:tblHeader/>
        </w:trPr>
        <w:tc>
          <w:tcPr>
            <w:tcW w:w="60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88" w:name="BK_S4P72L27C5"/>
            <w:bookmarkEnd w:id="188"/>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hideMark/>
          </w:tcPr>
          <w:p w:rsidR="00566AE7" w:rsidRPr="00ED70FE" w:rsidRDefault="00566AE7" w:rsidP="00593A0E">
            <w:pPr>
              <w:pStyle w:val="TableHeading"/>
            </w:pPr>
            <w:r w:rsidRPr="00ED70FE">
              <w:t>Subgroup 20—Scan of pelvis and upper abdomen—for specified conditions</w:t>
            </w:r>
          </w:p>
        </w:tc>
      </w:tr>
      <w:tr w:rsidR="00566AE7" w:rsidRPr="00ED70FE" w:rsidTr="00593A0E">
        <w:tc>
          <w:tcPr>
            <w:tcW w:w="609" w:type="pct"/>
            <w:shd w:val="clear" w:color="auto" w:fill="auto"/>
            <w:hideMark/>
          </w:tcPr>
          <w:p w:rsidR="00566AE7" w:rsidRPr="00ED70FE" w:rsidRDefault="00566AE7" w:rsidP="00593A0E">
            <w:pPr>
              <w:pStyle w:val="Tabletext"/>
            </w:pPr>
            <w:r w:rsidRPr="00ED70FE">
              <w:t>63470</w:t>
            </w:r>
          </w:p>
        </w:tc>
        <w:tc>
          <w:tcPr>
            <w:tcW w:w="3793" w:type="pct"/>
            <w:shd w:val="clear" w:color="auto" w:fill="auto"/>
            <w:hideMark/>
          </w:tcPr>
          <w:p w:rsidR="00566AE7" w:rsidRPr="00ED70FE" w:rsidRDefault="00566AE7" w:rsidP="00593A0E">
            <w:pPr>
              <w:pStyle w:val="Tabletext"/>
            </w:pPr>
            <w:r w:rsidRPr="00ED70FE">
              <w:t>MRI—scan of the pelvis for the staging of histologically diagnosed cervical cancer at FIGO stage 1B or greater, if the request for scan identifies that:</w:t>
            </w:r>
          </w:p>
          <w:p w:rsidR="00566AE7" w:rsidRPr="00ED70FE" w:rsidRDefault="00566AE7" w:rsidP="00593A0E">
            <w:pPr>
              <w:pStyle w:val="Tablea"/>
            </w:pPr>
            <w:r w:rsidRPr="00ED70FE">
              <w:t>(a) a histological diagnosis of carcinoma of the cervix has been made; and</w:t>
            </w:r>
          </w:p>
          <w:p w:rsidR="00566AE7" w:rsidRPr="00ED70FE" w:rsidRDefault="00566AE7" w:rsidP="00593A0E">
            <w:pPr>
              <w:pStyle w:val="Tablea"/>
            </w:pPr>
            <w:r w:rsidRPr="00ED70FE">
              <w:t>(b) the patient has been diagnosed with cervical cancer at FIGO stage 1B or greater (R) (Anaes.) (Contrast)</w:t>
            </w:r>
          </w:p>
        </w:tc>
        <w:tc>
          <w:tcPr>
            <w:tcW w:w="598"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09" w:type="pct"/>
            <w:shd w:val="clear" w:color="auto" w:fill="auto"/>
            <w:hideMark/>
          </w:tcPr>
          <w:p w:rsidR="00566AE7" w:rsidRPr="00ED70FE" w:rsidRDefault="00566AE7" w:rsidP="00593A0E">
            <w:pPr>
              <w:pStyle w:val="Tabletext"/>
            </w:pPr>
            <w:r w:rsidRPr="00ED70FE">
              <w:t>63473</w:t>
            </w:r>
          </w:p>
        </w:tc>
        <w:tc>
          <w:tcPr>
            <w:tcW w:w="3793" w:type="pct"/>
            <w:shd w:val="clear" w:color="auto" w:fill="auto"/>
            <w:hideMark/>
          </w:tcPr>
          <w:p w:rsidR="00566AE7" w:rsidRPr="00ED70FE" w:rsidRDefault="00566AE7" w:rsidP="00593A0E">
            <w:pPr>
              <w:pStyle w:val="Tabletext"/>
            </w:pPr>
            <w:r w:rsidRPr="00ED70FE">
              <w:t>MRI—scan of the pelvis and upper abdomen, in a single examination, for the staging of histologically diagnosed cervical cancer at FIGO stage 1B or greater, if the request for the scan identifies that:</w:t>
            </w:r>
          </w:p>
          <w:p w:rsidR="00566AE7" w:rsidRPr="00ED70FE" w:rsidRDefault="00566AE7" w:rsidP="00593A0E">
            <w:pPr>
              <w:pStyle w:val="Tablea"/>
            </w:pPr>
            <w:r w:rsidRPr="00ED70FE">
              <w:t>(a) a histological diagnosis of carcinoma of the cervix has been made; and</w:t>
            </w:r>
          </w:p>
          <w:p w:rsidR="00566AE7" w:rsidRPr="00ED70FE" w:rsidRDefault="00566AE7" w:rsidP="00593A0E">
            <w:pPr>
              <w:pStyle w:val="Tablea"/>
            </w:pPr>
            <w:r w:rsidRPr="00ED70FE">
              <w:t>(b) the patient has been diagnosed with cervical cancer at FIGO stage 1B or greater (R) (Anaes.) (Contrast)</w:t>
            </w:r>
          </w:p>
        </w:tc>
        <w:tc>
          <w:tcPr>
            <w:tcW w:w="598" w:type="pct"/>
            <w:shd w:val="clear" w:color="auto" w:fill="auto"/>
          </w:tcPr>
          <w:p w:rsidR="00566AE7" w:rsidRPr="00ED70FE" w:rsidRDefault="00566AE7" w:rsidP="00593A0E">
            <w:pPr>
              <w:pStyle w:val="Tabletext"/>
              <w:tabs>
                <w:tab w:val="decimal" w:pos="400"/>
              </w:tabs>
              <w:jc w:val="right"/>
            </w:pPr>
            <w:r w:rsidRPr="00ED70FE">
              <w:t>627.20</w:t>
            </w:r>
          </w:p>
        </w:tc>
      </w:tr>
      <w:tr w:rsidR="00566AE7" w:rsidRPr="00ED70FE" w:rsidTr="00593A0E">
        <w:tc>
          <w:tcPr>
            <w:tcW w:w="609" w:type="pct"/>
            <w:shd w:val="clear" w:color="auto" w:fill="auto"/>
            <w:hideMark/>
          </w:tcPr>
          <w:p w:rsidR="00566AE7" w:rsidRPr="00ED70FE" w:rsidRDefault="00566AE7" w:rsidP="00593A0E">
            <w:pPr>
              <w:pStyle w:val="Tabletext"/>
            </w:pPr>
            <w:r w:rsidRPr="00ED70FE">
              <w:t>63476</w:t>
            </w:r>
          </w:p>
        </w:tc>
        <w:tc>
          <w:tcPr>
            <w:tcW w:w="3793" w:type="pct"/>
            <w:shd w:val="clear" w:color="auto" w:fill="auto"/>
            <w:hideMark/>
          </w:tcPr>
          <w:p w:rsidR="00566AE7" w:rsidRPr="00ED70FE" w:rsidRDefault="00566AE7" w:rsidP="00593A0E">
            <w:pPr>
              <w:pStyle w:val="Tabletext"/>
            </w:pPr>
            <w:r w:rsidRPr="00ED70FE">
              <w:t>MRI—scan of the pelvis for the initial staging of rectal cancer, if:</w:t>
            </w:r>
          </w:p>
          <w:p w:rsidR="00566AE7" w:rsidRPr="00ED70FE" w:rsidRDefault="00566AE7" w:rsidP="00593A0E">
            <w:pPr>
              <w:pStyle w:val="Tablea"/>
            </w:pPr>
            <w:r w:rsidRPr="00ED70FE">
              <w:t>(a) a phased array body coil is used; and</w:t>
            </w:r>
          </w:p>
          <w:p w:rsidR="00566AE7" w:rsidRPr="00ED70FE" w:rsidRDefault="00566AE7" w:rsidP="00593A0E">
            <w:pPr>
              <w:pStyle w:val="Tablea"/>
            </w:pPr>
            <w:r w:rsidRPr="00ED70FE">
              <w:t>(b) the request for the scan identifies that the indication is for the initial staging of rectal cancer (including cancer of the rectosigmoid and anorectum) (R) (Anaes.) (Contrast)</w:t>
            </w:r>
          </w:p>
        </w:tc>
        <w:tc>
          <w:tcPr>
            <w:tcW w:w="598" w:type="pct"/>
            <w:shd w:val="clear" w:color="auto" w:fill="auto"/>
          </w:tcPr>
          <w:p w:rsidR="00566AE7" w:rsidRPr="00ED70FE" w:rsidRDefault="00566AE7" w:rsidP="00593A0E">
            <w:pPr>
              <w:pStyle w:val="Tabletext"/>
              <w:tabs>
                <w:tab w:val="decimal" w:pos="400"/>
              </w:tabs>
              <w:jc w:val="right"/>
            </w:pPr>
            <w:r w:rsidRPr="00ED70FE">
              <w:t>403.20</w:t>
            </w:r>
          </w:p>
        </w:tc>
      </w:tr>
      <w:tr w:rsidR="00566AE7" w:rsidRPr="00ED70FE" w:rsidTr="00593A0E">
        <w:tblPrEx>
          <w:tblLook w:val="0000" w:firstRow="0" w:lastRow="0" w:firstColumn="0" w:lastColumn="0" w:noHBand="0" w:noVBand="0"/>
        </w:tblPrEx>
        <w:tc>
          <w:tcPr>
            <w:tcW w:w="609" w:type="pct"/>
            <w:shd w:val="clear" w:color="auto" w:fill="auto"/>
          </w:tcPr>
          <w:p w:rsidR="00566AE7" w:rsidRPr="00ED70FE" w:rsidRDefault="00566AE7" w:rsidP="00593A0E">
            <w:pPr>
              <w:pStyle w:val="Tabletext"/>
            </w:pPr>
            <w:r w:rsidRPr="00ED70FE">
              <w:t>63740</w:t>
            </w:r>
          </w:p>
        </w:tc>
        <w:tc>
          <w:tcPr>
            <w:tcW w:w="3793" w:type="pct"/>
            <w:shd w:val="clear" w:color="auto" w:fill="auto"/>
          </w:tcPr>
          <w:p w:rsidR="00566AE7" w:rsidRPr="00ED70FE" w:rsidRDefault="00566AE7" w:rsidP="00593A0E">
            <w:pPr>
              <w:pStyle w:val="Tabletext"/>
            </w:pPr>
            <w:r w:rsidRPr="00ED70FE">
              <w:t>MRI—scan to evaluate small bowel Crohn’s disease if the service is provided to a patient for:</w:t>
            </w:r>
          </w:p>
          <w:p w:rsidR="00566AE7" w:rsidRPr="00ED70FE" w:rsidRDefault="00566AE7" w:rsidP="00593A0E">
            <w:pPr>
              <w:pStyle w:val="Tablea"/>
            </w:pPr>
            <w:r w:rsidRPr="00ED70FE">
              <w:t>(a) evaluation of disease extent at time of initial diagnosis of Crohn’s disease; or</w:t>
            </w:r>
          </w:p>
          <w:p w:rsidR="00566AE7" w:rsidRPr="00ED70FE" w:rsidRDefault="00566AE7" w:rsidP="00593A0E">
            <w:pPr>
              <w:pStyle w:val="Tablea"/>
            </w:pPr>
            <w:r w:rsidRPr="00ED70FE">
              <w:t>(b) evaluation of exacerbation, or suspected complications, of known Crohn’s disease; or</w:t>
            </w:r>
          </w:p>
          <w:p w:rsidR="00566AE7" w:rsidRPr="00ED70FE" w:rsidRDefault="00566AE7" w:rsidP="00593A0E">
            <w:pPr>
              <w:pStyle w:val="Tablea"/>
            </w:pPr>
            <w:r w:rsidRPr="00ED70FE">
              <w:t>(c) evaluation of known or suspected Crohn’s disease in pregnancy; or</w:t>
            </w:r>
          </w:p>
          <w:p w:rsidR="00566AE7" w:rsidRPr="00ED70FE" w:rsidRDefault="00566AE7" w:rsidP="00593A0E">
            <w:pPr>
              <w:pStyle w:val="Tablea"/>
            </w:pPr>
            <w:r w:rsidRPr="00ED70FE">
              <w:t>(d) assessment of change to therapy in a patient with small bowel Crohn’s disease (R) (Contrast)</w:t>
            </w:r>
          </w:p>
        </w:tc>
        <w:tc>
          <w:tcPr>
            <w:tcW w:w="598" w:type="pct"/>
            <w:shd w:val="clear" w:color="auto" w:fill="auto"/>
          </w:tcPr>
          <w:p w:rsidR="00566AE7" w:rsidRPr="00ED70FE" w:rsidRDefault="00566AE7" w:rsidP="00593A0E">
            <w:pPr>
              <w:pStyle w:val="Tabletext"/>
              <w:tabs>
                <w:tab w:val="decimal" w:pos="400"/>
              </w:tabs>
              <w:jc w:val="right"/>
            </w:pPr>
            <w:r w:rsidRPr="00ED70FE">
              <w:t>457.20</w:t>
            </w:r>
          </w:p>
        </w:tc>
      </w:tr>
      <w:tr w:rsidR="00566AE7" w:rsidRPr="00ED70FE" w:rsidTr="00593A0E">
        <w:tblPrEx>
          <w:tblLook w:val="0000" w:firstRow="0" w:lastRow="0" w:firstColumn="0" w:lastColumn="0" w:noHBand="0" w:noVBand="0"/>
        </w:tblPrEx>
        <w:tc>
          <w:tcPr>
            <w:tcW w:w="609" w:type="pct"/>
            <w:tcBorders>
              <w:bottom w:val="single" w:sz="2" w:space="0" w:color="auto"/>
            </w:tcBorders>
            <w:shd w:val="clear" w:color="auto" w:fill="auto"/>
          </w:tcPr>
          <w:p w:rsidR="00566AE7" w:rsidRPr="00ED70FE" w:rsidRDefault="00566AE7" w:rsidP="00593A0E">
            <w:pPr>
              <w:pStyle w:val="Tabletext"/>
            </w:pPr>
            <w:r w:rsidRPr="00ED70FE">
              <w:t>63741</w:t>
            </w:r>
          </w:p>
        </w:tc>
        <w:tc>
          <w:tcPr>
            <w:tcW w:w="3793" w:type="pct"/>
            <w:tcBorders>
              <w:bottom w:val="single" w:sz="2" w:space="0" w:color="auto"/>
            </w:tcBorders>
            <w:shd w:val="clear" w:color="auto" w:fill="auto"/>
          </w:tcPr>
          <w:p w:rsidR="00566AE7" w:rsidRPr="00ED70FE" w:rsidRDefault="00566AE7" w:rsidP="00593A0E">
            <w:pPr>
              <w:pStyle w:val="Tabletext"/>
            </w:pPr>
            <w:r w:rsidRPr="00ED70FE">
              <w:t>MRI—scan with enteroclysis for Crohn’s disease if the service is related to item</w:t>
            </w:r>
            <w:r w:rsidR="00ED70FE" w:rsidRPr="00ED70FE">
              <w:t> </w:t>
            </w:r>
            <w:r w:rsidRPr="00ED70FE">
              <w:t xml:space="preserve">63740 </w:t>
            </w:r>
            <w:bookmarkStart w:id="189" w:name="BK_S4P73L16C12"/>
            <w:bookmarkEnd w:id="189"/>
            <w:r w:rsidRPr="00ED70FE">
              <w:t>(R)</w:t>
            </w:r>
          </w:p>
        </w:tc>
        <w:tc>
          <w:tcPr>
            <w:tcW w:w="598" w:type="pct"/>
            <w:tcBorders>
              <w:bottom w:val="single" w:sz="2" w:space="0" w:color="auto"/>
            </w:tcBorders>
            <w:shd w:val="clear" w:color="auto" w:fill="auto"/>
          </w:tcPr>
          <w:p w:rsidR="00566AE7" w:rsidRPr="00ED70FE" w:rsidRDefault="00566AE7" w:rsidP="00593A0E">
            <w:pPr>
              <w:pStyle w:val="Tabletext"/>
              <w:tabs>
                <w:tab w:val="decimal" w:pos="400"/>
              </w:tabs>
              <w:jc w:val="right"/>
            </w:pPr>
            <w:r w:rsidRPr="00ED70FE">
              <w:t>265.25</w:t>
            </w:r>
          </w:p>
        </w:tc>
      </w:tr>
      <w:tr w:rsidR="00566AE7" w:rsidRPr="00ED70FE" w:rsidTr="00593A0E">
        <w:tblPrEx>
          <w:tblLook w:val="0000" w:firstRow="0" w:lastRow="0" w:firstColumn="0" w:lastColumn="0" w:noHBand="0" w:noVBand="0"/>
        </w:tblPrEx>
        <w:tc>
          <w:tcPr>
            <w:tcW w:w="609" w:type="pct"/>
            <w:tcBorders>
              <w:top w:val="single" w:sz="2" w:space="0" w:color="auto"/>
              <w:bottom w:val="single" w:sz="12" w:space="0" w:color="auto"/>
            </w:tcBorders>
            <w:shd w:val="clear" w:color="auto" w:fill="auto"/>
          </w:tcPr>
          <w:p w:rsidR="00566AE7" w:rsidRPr="00ED70FE" w:rsidRDefault="00566AE7" w:rsidP="00593A0E">
            <w:pPr>
              <w:pStyle w:val="Tabletext"/>
            </w:pPr>
            <w:r w:rsidRPr="00ED70FE">
              <w:t>63743</w:t>
            </w:r>
          </w:p>
        </w:tc>
        <w:tc>
          <w:tcPr>
            <w:tcW w:w="3793" w:type="pct"/>
            <w:tcBorders>
              <w:top w:val="single" w:sz="2" w:space="0" w:color="auto"/>
              <w:bottom w:val="single" w:sz="12" w:space="0" w:color="auto"/>
            </w:tcBorders>
            <w:shd w:val="clear" w:color="auto" w:fill="auto"/>
          </w:tcPr>
          <w:p w:rsidR="00566AE7" w:rsidRPr="00ED70FE" w:rsidRDefault="00566AE7" w:rsidP="00593A0E">
            <w:pPr>
              <w:pStyle w:val="Tabletext"/>
            </w:pPr>
            <w:r w:rsidRPr="00ED70FE">
              <w:t>MRI—scan for fistulising perianal Crohn’s disease if the service is provided to a patient for:</w:t>
            </w:r>
          </w:p>
          <w:p w:rsidR="00566AE7" w:rsidRPr="00ED70FE" w:rsidRDefault="00566AE7" w:rsidP="00593A0E">
            <w:pPr>
              <w:pStyle w:val="Tablea"/>
            </w:pPr>
            <w:r w:rsidRPr="00ED70FE">
              <w:t>(a) evaluation of pelvic sepsis and fistulas associated with established or suspected Crohn’s disease; or</w:t>
            </w:r>
          </w:p>
          <w:p w:rsidR="00566AE7" w:rsidRPr="00ED70FE" w:rsidRDefault="00566AE7" w:rsidP="00593A0E">
            <w:pPr>
              <w:pStyle w:val="Tablea"/>
            </w:pPr>
            <w:r w:rsidRPr="00ED70FE">
              <w:t>(b) assessment of change to therapy of pelvis sepsis and fistulas from Crohn’s disease (R) (Contrast)</w:t>
            </w:r>
          </w:p>
        </w:tc>
        <w:tc>
          <w:tcPr>
            <w:tcW w:w="598" w:type="pct"/>
            <w:tcBorders>
              <w:top w:val="single" w:sz="2" w:space="0" w:color="auto"/>
              <w:bottom w:val="single" w:sz="12" w:space="0" w:color="auto"/>
            </w:tcBorders>
            <w:shd w:val="clear" w:color="auto" w:fill="auto"/>
          </w:tcPr>
          <w:p w:rsidR="00566AE7" w:rsidRPr="00ED70FE" w:rsidRDefault="00566AE7" w:rsidP="00593A0E">
            <w:pPr>
              <w:pStyle w:val="Tabletext"/>
              <w:tabs>
                <w:tab w:val="decimal" w:pos="400"/>
              </w:tabs>
              <w:jc w:val="right"/>
            </w:pPr>
            <w:r w:rsidRPr="00ED70FE">
              <w:t>403.20</w:t>
            </w:r>
          </w:p>
        </w:tc>
      </w:tr>
    </w:tbl>
    <w:p w:rsidR="00566AE7" w:rsidRPr="00ED70FE" w:rsidRDefault="00566AE7" w:rsidP="00566AE7">
      <w:pPr>
        <w:pStyle w:val="ActHead4"/>
      </w:pPr>
      <w:bookmarkStart w:id="190" w:name="_Toc39142297"/>
      <w:r w:rsidRPr="00C50F09">
        <w:rPr>
          <w:rStyle w:val="CharSubdNo"/>
        </w:rPr>
        <w:t>Subdivision D</w:t>
      </w:r>
      <w:r w:rsidRPr="00ED70FE">
        <w:t>—</w:t>
      </w:r>
      <w:r w:rsidRPr="00C50F09">
        <w:rPr>
          <w:rStyle w:val="CharSubdText"/>
        </w:rPr>
        <w:t>Subgroups 21 and 22 of Group I5</w:t>
      </w:r>
      <w:bookmarkEnd w:id="190"/>
    </w:p>
    <w:p w:rsidR="00566AE7" w:rsidRPr="00ED70FE" w:rsidRDefault="00566AE7" w:rsidP="00566AE7">
      <w:pPr>
        <w:pStyle w:val="ActHead5"/>
      </w:pPr>
      <w:bookmarkStart w:id="191" w:name="_Toc39142298"/>
      <w:r w:rsidRPr="00C50F09">
        <w:rPr>
          <w:rStyle w:val="CharSectno"/>
        </w:rPr>
        <w:t>2.5.14</w:t>
      </w:r>
      <w:r w:rsidRPr="00ED70FE">
        <w:t xml:space="preserve">  Items in Subgroups 21 and 22 of Group I5</w:t>
      </w:r>
      <w:bookmarkEnd w:id="191"/>
    </w:p>
    <w:p w:rsidR="00566AE7" w:rsidRPr="00ED70FE" w:rsidRDefault="00566AE7" w:rsidP="00566AE7">
      <w:pPr>
        <w:pStyle w:val="subsection"/>
      </w:pPr>
      <w:r w:rsidRPr="00ED70FE">
        <w:tab/>
      </w:r>
      <w:r w:rsidRPr="00ED70FE">
        <w:tab/>
        <w:t>This clause sets out items in Subgroups 21 and 22 of Group I5.</w:t>
      </w:r>
    </w:p>
    <w:p w:rsidR="00566AE7" w:rsidRPr="00ED70FE" w:rsidRDefault="00566AE7" w:rsidP="00566AE7">
      <w:pPr>
        <w:pStyle w:val="Tabletext"/>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I5—Magnetic resonance imaging</w:t>
            </w:r>
          </w:p>
        </w:tc>
      </w:tr>
      <w:tr w:rsidR="00566AE7" w:rsidRPr="00ED70FE" w:rsidTr="00593A0E">
        <w:trPr>
          <w:tblHeader/>
        </w:trPr>
        <w:tc>
          <w:tcPr>
            <w:tcW w:w="60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92" w:name="BK_S4P73L29C5"/>
            <w:bookmarkEnd w:id="192"/>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hideMark/>
          </w:tcPr>
          <w:p w:rsidR="00566AE7" w:rsidRPr="00ED70FE" w:rsidRDefault="00566AE7" w:rsidP="00593A0E">
            <w:pPr>
              <w:pStyle w:val="TableHeading"/>
            </w:pPr>
            <w:r w:rsidRPr="00ED70FE">
              <w:t>Subgroup 21—Scan of body—for suspected hepato</w:t>
            </w:r>
            <w:r w:rsidR="00ED70FE">
              <w:noBreakHyphen/>
            </w:r>
            <w:r w:rsidRPr="00ED70FE">
              <w:t>biliary or pancreatic pathology</w:t>
            </w:r>
          </w:p>
        </w:tc>
      </w:tr>
      <w:tr w:rsidR="00566AE7" w:rsidRPr="00ED70FE" w:rsidTr="00593A0E">
        <w:tc>
          <w:tcPr>
            <w:tcW w:w="609" w:type="pct"/>
            <w:shd w:val="clear" w:color="auto" w:fill="auto"/>
            <w:hideMark/>
          </w:tcPr>
          <w:p w:rsidR="00566AE7" w:rsidRPr="00ED70FE" w:rsidRDefault="00566AE7" w:rsidP="00593A0E">
            <w:pPr>
              <w:pStyle w:val="Tabletext"/>
            </w:pPr>
            <w:r w:rsidRPr="00ED70FE">
              <w:t>63482</w:t>
            </w:r>
          </w:p>
        </w:tc>
        <w:tc>
          <w:tcPr>
            <w:tcW w:w="3793" w:type="pct"/>
            <w:shd w:val="clear" w:color="auto" w:fill="auto"/>
            <w:hideMark/>
          </w:tcPr>
          <w:p w:rsidR="00566AE7" w:rsidRPr="00ED70FE" w:rsidRDefault="00566AE7" w:rsidP="00593A0E">
            <w:pPr>
              <w:pStyle w:val="Tabletext"/>
            </w:pPr>
            <w:r w:rsidRPr="00ED70FE">
              <w:t>MRI—scan of pancreas and biliary tree for suspected biliary or pancreatic pathology (R) (Anaes.)</w:t>
            </w:r>
          </w:p>
        </w:tc>
        <w:tc>
          <w:tcPr>
            <w:tcW w:w="598"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09" w:type="pct"/>
            <w:shd w:val="clear" w:color="auto" w:fill="auto"/>
          </w:tcPr>
          <w:p w:rsidR="00566AE7" w:rsidRPr="00ED70FE" w:rsidRDefault="00566AE7" w:rsidP="00593A0E">
            <w:pPr>
              <w:pStyle w:val="Tabletext"/>
            </w:pPr>
            <w:r w:rsidRPr="00ED70FE">
              <w:t>63545</w:t>
            </w:r>
          </w:p>
        </w:tc>
        <w:tc>
          <w:tcPr>
            <w:tcW w:w="3793" w:type="pct"/>
            <w:shd w:val="clear" w:color="auto" w:fill="auto"/>
          </w:tcPr>
          <w:p w:rsidR="00566AE7" w:rsidRPr="00ED70FE" w:rsidRDefault="00566AE7" w:rsidP="00593A0E">
            <w:pPr>
              <w:pStyle w:val="Tabletext"/>
              <w:rPr>
                <w:iCs/>
              </w:rPr>
            </w:pPr>
            <w:r w:rsidRPr="00ED70FE">
              <w:rPr>
                <w:rFonts w:eastAsiaTheme="minorHAnsi"/>
              </w:rPr>
              <w:t>MRI</w:t>
            </w:r>
            <w:r w:rsidRPr="00ED70FE">
              <w:t>—</w:t>
            </w:r>
            <w:r w:rsidRPr="00ED70FE">
              <w:rPr>
                <w:rFonts w:eastAsiaTheme="minorHAnsi"/>
              </w:rPr>
              <w:t xml:space="preserve">multiphase scans of liver (including delayed imaging, if performed) with a </w:t>
            </w:r>
            <w:r w:rsidRPr="00ED70FE">
              <w:rPr>
                <w:iCs/>
              </w:rPr>
              <w:t>contrast agent, for characterisation or intervention planning, if:</w:t>
            </w:r>
          </w:p>
          <w:p w:rsidR="00566AE7" w:rsidRPr="00ED70FE" w:rsidRDefault="00566AE7" w:rsidP="00593A0E">
            <w:pPr>
              <w:pStyle w:val="Tablea"/>
            </w:pPr>
            <w:r w:rsidRPr="00ED70FE">
              <w:t>(a) the patient has:</w:t>
            </w:r>
          </w:p>
          <w:p w:rsidR="00566AE7" w:rsidRPr="00ED70FE" w:rsidRDefault="00566AE7" w:rsidP="00593A0E">
            <w:pPr>
              <w:pStyle w:val="Tablei"/>
            </w:pPr>
            <w:r w:rsidRPr="00ED70FE">
              <w:t>(i) known colorectal carcinoma; and</w:t>
            </w:r>
          </w:p>
          <w:p w:rsidR="00566AE7" w:rsidRPr="00ED70FE" w:rsidRDefault="00566AE7" w:rsidP="00593A0E">
            <w:pPr>
              <w:pStyle w:val="Tablei"/>
            </w:pPr>
            <w:r w:rsidRPr="00ED70FE">
              <w:t xml:space="preserve">(ii) </w:t>
            </w:r>
            <w:r w:rsidRPr="00ED70FE">
              <w:rPr>
                <w:rFonts w:ascii="Helvetica Neue" w:hAnsi="Helvetica Neue"/>
              </w:rPr>
              <w:t>known, suspected, or possible liver metastasis</w:t>
            </w:r>
            <w:r w:rsidRPr="00ED70FE">
              <w:t>; and</w:t>
            </w:r>
          </w:p>
          <w:p w:rsidR="00566AE7" w:rsidRPr="00ED70FE" w:rsidRDefault="00566AE7" w:rsidP="00593A0E">
            <w:pPr>
              <w:pStyle w:val="Tablea"/>
            </w:pPr>
            <w:r w:rsidRPr="00ED70FE">
              <w:t>(b) computed tomography, or ultrasound imaging, has identified a mass lesion in patient’s liver</w:t>
            </w:r>
          </w:p>
          <w:p w:rsidR="00566AE7" w:rsidRPr="00ED70FE" w:rsidRDefault="00566AE7" w:rsidP="00593A0E">
            <w:pPr>
              <w:pStyle w:val="Tabletext"/>
              <w:rPr>
                <w:iCs/>
              </w:rPr>
            </w:pPr>
            <w:r w:rsidRPr="00ED70FE">
              <w:rPr>
                <w:iCs/>
              </w:rPr>
              <w:t xml:space="preserve">For </w:t>
            </w:r>
            <w:r w:rsidRPr="00ED70FE">
              <w:t>any particular patient—applicable not more than once in a 12 month period</w:t>
            </w:r>
            <w:r w:rsidRPr="00ED70FE">
              <w:rPr>
                <w:iCs/>
              </w:rPr>
              <w:t xml:space="preserve"> (R) (Anaes.) (Contrast)</w:t>
            </w:r>
          </w:p>
        </w:tc>
        <w:tc>
          <w:tcPr>
            <w:tcW w:w="598" w:type="pct"/>
            <w:shd w:val="clear" w:color="auto" w:fill="auto"/>
          </w:tcPr>
          <w:p w:rsidR="00566AE7" w:rsidRPr="00ED70FE" w:rsidRDefault="00566AE7" w:rsidP="00593A0E">
            <w:pPr>
              <w:pStyle w:val="Tabletext"/>
              <w:jc w:val="right"/>
            </w:pPr>
            <w:r w:rsidRPr="00ED70FE">
              <w:t>550.00</w:t>
            </w:r>
          </w:p>
        </w:tc>
      </w:tr>
      <w:tr w:rsidR="00566AE7" w:rsidRPr="00ED70FE" w:rsidTr="00593A0E">
        <w:tc>
          <w:tcPr>
            <w:tcW w:w="609" w:type="pct"/>
            <w:shd w:val="clear" w:color="auto" w:fill="auto"/>
          </w:tcPr>
          <w:p w:rsidR="00566AE7" w:rsidRPr="00ED70FE" w:rsidRDefault="00566AE7" w:rsidP="00593A0E">
            <w:pPr>
              <w:pStyle w:val="Tabletext"/>
            </w:pPr>
            <w:r w:rsidRPr="00ED70FE">
              <w:t>63546</w:t>
            </w:r>
          </w:p>
        </w:tc>
        <w:tc>
          <w:tcPr>
            <w:tcW w:w="3793" w:type="pct"/>
            <w:shd w:val="clear" w:color="auto" w:fill="auto"/>
          </w:tcPr>
          <w:p w:rsidR="00566AE7" w:rsidRPr="00ED70FE" w:rsidRDefault="00566AE7" w:rsidP="00593A0E">
            <w:pPr>
              <w:pStyle w:val="Tabletext"/>
            </w:pPr>
            <w:r w:rsidRPr="00ED70FE">
              <w:rPr>
                <w:rFonts w:eastAsiaTheme="minorHAnsi"/>
              </w:rPr>
              <w:t>MRI</w:t>
            </w:r>
            <w:r w:rsidRPr="00ED70FE">
              <w:t>—</w:t>
            </w:r>
            <w:r w:rsidRPr="00ED70FE">
              <w:rPr>
                <w:rFonts w:eastAsiaTheme="minorHAnsi"/>
              </w:rPr>
              <w:t xml:space="preserve">multiphase scans of the liver (including delayed imaging, if performed) with a </w:t>
            </w:r>
            <w:r w:rsidRPr="00ED70FE">
              <w:t>contrast agent, for diagnosis or staging, if:</w:t>
            </w:r>
          </w:p>
          <w:p w:rsidR="00566AE7" w:rsidRPr="00ED70FE" w:rsidRDefault="00566AE7" w:rsidP="00593A0E">
            <w:pPr>
              <w:pStyle w:val="Tablea"/>
            </w:pPr>
            <w:r w:rsidRPr="00ED70FE">
              <w:t>(a) the patient has:</w:t>
            </w:r>
          </w:p>
          <w:p w:rsidR="00566AE7" w:rsidRPr="00ED70FE" w:rsidRDefault="00566AE7" w:rsidP="00593A0E">
            <w:pPr>
              <w:pStyle w:val="Tablei"/>
            </w:pPr>
            <w:r w:rsidRPr="00ED70FE">
              <w:t>(i) known or suspected hepatocellular carcinoma; and</w:t>
            </w:r>
          </w:p>
          <w:p w:rsidR="00566AE7" w:rsidRPr="00ED70FE" w:rsidRDefault="00566AE7" w:rsidP="00593A0E">
            <w:pPr>
              <w:pStyle w:val="Tablei"/>
            </w:pPr>
            <w:r w:rsidRPr="00ED70FE">
              <w:t>(ii) chronic liver disease that has been confirmed by a specialist or consultant physician; and</w:t>
            </w:r>
          </w:p>
          <w:p w:rsidR="00566AE7" w:rsidRPr="00ED70FE" w:rsidRDefault="00566AE7" w:rsidP="00593A0E">
            <w:pPr>
              <w:pStyle w:val="Tablea"/>
            </w:pPr>
            <w:r w:rsidRPr="00ED70FE">
              <w:t>(b) the patient’s liver function has been identified as Child</w:t>
            </w:r>
            <w:r w:rsidR="00ED70FE">
              <w:noBreakHyphen/>
            </w:r>
            <w:r w:rsidRPr="00ED70FE">
              <w:t>Pugh class A o</w:t>
            </w:r>
            <w:bookmarkStart w:id="193" w:name="BK_S4P74L6C77"/>
            <w:bookmarkEnd w:id="193"/>
            <w:r w:rsidRPr="00ED70FE">
              <w:t>r B; and</w:t>
            </w:r>
          </w:p>
          <w:p w:rsidR="00566AE7" w:rsidRPr="00ED70FE" w:rsidRDefault="00566AE7" w:rsidP="00593A0E">
            <w:pPr>
              <w:pStyle w:val="Tablea"/>
            </w:pPr>
            <w:r w:rsidRPr="00ED70FE">
              <w:t>(c) the patient has an identified hepatic lesion over 10 mm in diameter</w:t>
            </w:r>
          </w:p>
          <w:p w:rsidR="00566AE7" w:rsidRPr="00ED70FE" w:rsidRDefault="00566AE7" w:rsidP="00593A0E">
            <w:pPr>
              <w:pStyle w:val="Tabletext"/>
            </w:pPr>
            <w:r w:rsidRPr="00ED70FE">
              <w:rPr>
                <w:iCs/>
              </w:rPr>
              <w:t xml:space="preserve">For </w:t>
            </w:r>
            <w:r w:rsidRPr="00ED70FE">
              <w:t>any particular patient—applicable not more than once in a 12 month period (R) (Anaes.) (Contrast)</w:t>
            </w:r>
          </w:p>
        </w:tc>
        <w:tc>
          <w:tcPr>
            <w:tcW w:w="598" w:type="pct"/>
            <w:shd w:val="clear" w:color="auto" w:fill="auto"/>
          </w:tcPr>
          <w:p w:rsidR="00566AE7" w:rsidRPr="00ED70FE" w:rsidRDefault="00566AE7" w:rsidP="00593A0E">
            <w:pPr>
              <w:pStyle w:val="Tabletext"/>
              <w:jc w:val="right"/>
            </w:pPr>
            <w:r w:rsidRPr="00ED70FE">
              <w:t>550.00</w:t>
            </w:r>
          </w:p>
        </w:tc>
      </w:tr>
      <w:tr w:rsidR="00566AE7" w:rsidRPr="00ED70FE" w:rsidTr="00593A0E">
        <w:tc>
          <w:tcPr>
            <w:tcW w:w="5000" w:type="pct"/>
            <w:gridSpan w:val="3"/>
            <w:shd w:val="clear" w:color="auto" w:fill="auto"/>
            <w:hideMark/>
          </w:tcPr>
          <w:p w:rsidR="00566AE7" w:rsidRPr="00ED70FE" w:rsidRDefault="00566AE7" w:rsidP="00593A0E">
            <w:pPr>
              <w:pStyle w:val="TableHeading"/>
            </w:pPr>
            <w:r w:rsidRPr="00ED70FE">
              <w:t>Subgroup 22—Modifying items</w:t>
            </w:r>
          </w:p>
        </w:tc>
      </w:tr>
      <w:tr w:rsidR="00566AE7" w:rsidRPr="00ED70FE" w:rsidTr="00593A0E">
        <w:tc>
          <w:tcPr>
            <w:tcW w:w="609" w:type="pct"/>
            <w:shd w:val="clear" w:color="auto" w:fill="auto"/>
            <w:hideMark/>
          </w:tcPr>
          <w:p w:rsidR="00566AE7" w:rsidRPr="00ED70FE" w:rsidRDefault="00566AE7" w:rsidP="00593A0E">
            <w:pPr>
              <w:pStyle w:val="Tabletext"/>
            </w:pPr>
            <w:r w:rsidRPr="00ED70FE">
              <w:t>63491</w:t>
            </w:r>
          </w:p>
        </w:tc>
        <w:tc>
          <w:tcPr>
            <w:tcW w:w="3793" w:type="pct"/>
            <w:shd w:val="clear" w:color="auto" w:fill="auto"/>
            <w:hideMark/>
          </w:tcPr>
          <w:p w:rsidR="00566AE7" w:rsidRPr="00ED70FE" w:rsidRDefault="00566AE7" w:rsidP="00593A0E">
            <w:pPr>
              <w:pStyle w:val="Tabletext"/>
            </w:pPr>
            <w:r w:rsidRPr="00ED70FE">
              <w:t>MRI or MRA service to which an item in this Group (other than an item in this Subgroup) applies if:</w:t>
            </w:r>
          </w:p>
          <w:p w:rsidR="00566AE7" w:rsidRPr="00ED70FE" w:rsidRDefault="00566AE7" w:rsidP="00593A0E">
            <w:pPr>
              <w:pStyle w:val="Tablea"/>
            </w:pPr>
            <w:r w:rsidRPr="00ED70FE">
              <w:t>(a) the service is performed in accordance with clause</w:t>
            </w:r>
            <w:r w:rsidR="00ED70FE" w:rsidRPr="00ED70FE">
              <w:t> </w:t>
            </w:r>
            <w:r w:rsidRPr="00ED70FE">
              <w:t>2.5.1; and</w:t>
            </w:r>
          </w:p>
          <w:p w:rsidR="00566AE7" w:rsidRPr="00ED70FE" w:rsidRDefault="00566AE7" w:rsidP="00593A0E">
            <w:pPr>
              <w:pStyle w:val="Tablea"/>
            </w:pPr>
            <w:r w:rsidRPr="00ED70FE">
              <w:t>(b) the item for the service includes in its description ‘(Contrast)’; and</w:t>
            </w:r>
          </w:p>
          <w:p w:rsidR="00566AE7" w:rsidRPr="00ED70FE" w:rsidRDefault="00566AE7" w:rsidP="00593A0E">
            <w:pPr>
              <w:pStyle w:val="Tablea"/>
            </w:pPr>
            <w:r w:rsidRPr="00ED70FE">
              <w:t>(c) the service is performed using a contrast agent</w:t>
            </w:r>
          </w:p>
        </w:tc>
        <w:tc>
          <w:tcPr>
            <w:tcW w:w="598" w:type="pct"/>
            <w:shd w:val="clear" w:color="auto" w:fill="auto"/>
            <w:hideMark/>
          </w:tcPr>
          <w:p w:rsidR="00566AE7" w:rsidRPr="00ED70FE" w:rsidRDefault="00566AE7" w:rsidP="00593A0E">
            <w:pPr>
              <w:pStyle w:val="Tabletext"/>
              <w:tabs>
                <w:tab w:val="decimal" w:pos="400"/>
              </w:tabs>
              <w:jc w:val="right"/>
            </w:pPr>
            <w:r w:rsidRPr="00ED70FE">
              <w:t>44.80</w:t>
            </w:r>
          </w:p>
        </w:tc>
      </w:tr>
      <w:tr w:rsidR="00566AE7" w:rsidRPr="00ED70FE" w:rsidTr="00593A0E">
        <w:tc>
          <w:tcPr>
            <w:tcW w:w="609" w:type="pct"/>
            <w:shd w:val="clear" w:color="auto" w:fill="auto"/>
            <w:hideMark/>
          </w:tcPr>
          <w:p w:rsidR="00566AE7" w:rsidRPr="00ED70FE" w:rsidRDefault="00566AE7" w:rsidP="00593A0E">
            <w:pPr>
              <w:pStyle w:val="Tabletext"/>
            </w:pPr>
            <w:r w:rsidRPr="00ED70FE">
              <w:t>63494</w:t>
            </w:r>
          </w:p>
        </w:tc>
        <w:tc>
          <w:tcPr>
            <w:tcW w:w="3793" w:type="pct"/>
            <w:shd w:val="clear" w:color="auto" w:fill="auto"/>
            <w:hideMark/>
          </w:tcPr>
          <w:p w:rsidR="00566AE7" w:rsidRPr="00ED70FE" w:rsidRDefault="00566AE7" w:rsidP="00593A0E">
            <w:pPr>
              <w:pStyle w:val="Tabletext"/>
            </w:pPr>
            <w:r w:rsidRPr="00ED70FE">
              <w:t>MRI or MRA service to which an item in this Group (other than an item in this Subgroup) applies if:</w:t>
            </w:r>
          </w:p>
          <w:p w:rsidR="00566AE7" w:rsidRPr="00ED70FE" w:rsidRDefault="00566AE7" w:rsidP="00593A0E">
            <w:pPr>
              <w:pStyle w:val="Tablea"/>
            </w:pPr>
            <w:r w:rsidRPr="00ED70FE">
              <w:t>(a) the service is performed in accordance with clause</w:t>
            </w:r>
            <w:r w:rsidR="00ED70FE" w:rsidRPr="00ED70FE">
              <w:t> </w:t>
            </w:r>
            <w:r w:rsidRPr="00ED70FE">
              <w:t>2.5.1; and</w:t>
            </w:r>
          </w:p>
          <w:p w:rsidR="00566AE7" w:rsidRPr="00ED70FE" w:rsidRDefault="00566AE7" w:rsidP="00593A0E">
            <w:pPr>
              <w:pStyle w:val="Tablea"/>
            </w:pPr>
            <w:r w:rsidRPr="00ED70FE">
              <w:t>(b) the service is performed using intravenous or intra muscular sedation</w:t>
            </w:r>
          </w:p>
        </w:tc>
        <w:tc>
          <w:tcPr>
            <w:tcW w:w="598" w:type="pct"/>
            <w:shd w:val="clear" w:color="auto" w:fill="auto"/>
            <w:hideMark/>
          </w:tcPr>
          <w:p w:rsidR="00566AE7" w:rsidRPr="00ED70FE" w:rsidRDefault="00566AE7" w:rsidP="00593A0E">
            <w:pPr>
              <w:pStyle w:val="Tabletext"/>
              <w:tabs>
                <w:tab w:val="decimal" w:pos="400"/>
              </w:tabs>
              <w:jc w:val="right"/>
            </w:pPr>
            <w:r w:rsidRPr="00ED70FE">
              <w:t>44.80</w:t>
            </w:r>
          </w:p>
        </w:tc>
      </w:tr>
      <w:tr w:rsidR="00566AE7" w:rsidRPr="00ED70FE" w:rsidTr="00593A0E">
        <w:tc>
          <w:tcPr>
            <w:tcW w:w="609" w:type="pct"/>
            <w:tcBorders>
              <w:bottom w:val="single" w:sz="2" w:space="0" w:color="auto"/>
            </w:tcBorders>
            <w:shd w:val="clear" w:color="auto" w:fill="auto"/>
          </w:tcPr>
          <w:p w:rsidR="00566AE7" w:rsidRPr="00ED70FE" w:rsidRDefault="00566AE7" w:rsidP="00593A0E">
            <w:pPr>
              <w:pStyle w:val="Tabletext"/>
              <w:rPr>
                <w:b/>
              </w:rPr>
            </w:pPr>
            <w:r w:rsidRPr="00ED70FE">
              <w:t>63496</w:t>
            </w:r>
          </w:p>
        </w:tc>
        <w:tc>
          <w:tcPr>
            <w:tcW w:w="3793" w:type="pct"/>
            <w:tcBorders>
              <w:bottom w:val="single" w:sz="2" w:space="0" w:color="auto"/>
            </w:tcBorders>
            <w:shd w:val="clear" w:color="auto" w:fill="auto"/>
          </w:tcPr>
          <w:p w:rsidR="00566AE7" w:rsidRPr="00ED70FE" w:rsidRDefault="00566AE7" w:rsidP="00593A0E">
            <w:pPr>
              <w:pStyle w:val="Tabletext"/>
            </w:pPr>
            <w:r w:rsidRPr="00ED70FE">
              <w:t>MRI service to which item</w:t>
            </w:r>
            <w:r w:rsidR="00ED70FE" w:rsidRPr="00ED70FE">
              <w:t> </w:t>
            </w:r>
            <w:r w:rsidRPr="00ED70FE">
              <w:t>63545 or 63546 applies if:</w:t>
            </w:r>
          </w:p>
          <w:p w:rsidR="00566AE7" w:rsidRPr="00ED70FE" w:rsidRDefault="00566AE7" w:rsidP="00593A0E">
            <w:pPr>
              <w:pStyle w:val="Tablea"/>
            </w:pPr>
            <w:r w:rsidRPr="00ED70FE">
              <w:t>(a) the service is performed under the supervision of an eligible provider; and</w:t>
            </w:r>
          </w:p>
          <w:p w:rsidR="00566AE7" w:rsidRPr="00ED70FE" w:rsidRDefault="00566AE7" w:rsidP="00593A0E">
            <w:pPr>
              <w:pStyle w:val="Tablea"/>
            </w:pPr>
            <w:r w:rsidRPr="00ED70FE">
              <w:t>(b)the service is performed using an h</w:t>
            </w:r>
            <w:bookmarkStart w:id="194" w:name="BK_S4P74L24C39"/>
            <w:bookmarkEnd w:id="194"/>
            <w:r w:rsidRPr="00ED70FE">
              <w:t>epatobiliary</w:t>
            </w:r>
            <w:r w:rsidR="00ED70FE">
              <w:noBreakHyphen/>
            </w:r>
            <w:r w:rsidRPr="00ED70FE">
              <w:t>specific contrast agent</w:t>
            </w:r>
          </w:p>
        </w:tc>
        <w:tc>
          <w:tcPr>
            <w:tcW w:w="598" w:type="pct"/>
            <w:tcBorders>
              <w:bottom w:val="single" w:sz="2" w:space="0" w:color="auto"/>
            </w:tcBorders>
            <w:shd w:val="clear" w:color="auto" w:fill="auto"/>
          </w:tcPr>
          <w:p w:rsidR="00566AE7" w:rsidRPr="00ED70FE" w:rsidRDefault="00566AE7" w:rsidP="00593A0E">
            <w:pPr>
              <w:pStyle w:val="Tabletext"/>
              <w:jc w:val="right"/>
            </w:pPr>
            <w:r w:rsidRPr="00ED70FE">
              <w:t>250.00</w:t>
            </w:r>
          </w:p>
        </w:tc>
      </w:tr>
      <w:tr w:rsidR="00566AE7" w:rsidRPr="00ED70FE" w:rsidTr="00593A0E">
        <w:trPr>
          <w:trHeight w:val="87"/>
        </w:trPr>
        <w:tc>
          <w:tcPr>
            <w:tcW w:w="609" w:type="pct"/>
            <w:tcBorders>
              <w:top w:val="single" w:sz="2" w:space="0" w:color="auto"/>
              <w:bottom w:val="single" w:sz="12" w:space="0" w:color="auto"/>
            </w:tcBorders>
            <w:shd w:val="clear" w:color="auto" w:fill="auto"/>
            <w:hideMark/>
          </w:tcPr>
          <w:p w:rsidR="00566AE7" w:rsidRPr="00ED70FE" w:rsidRDefault="00566AE7" w:rsidP="00593A0E">
            <w:pPr>
              <w:pStyle w:val="Tabletext"/>
            </w:pPr>
            <w:r w:rsidRPr="00ED70FE">
              <w:t>63497</w:t>
            </w:r>
          </w:p>
        </w:tc>
        <w:tc>
          <w:tcPr>
            <w:tcW w:w="3793" w:type="pct"/>
            <w:tcBorders>
              <w:top w:val="single" w:sz="2" w:space="0" w:color="auto"/>
              <w:bottom w:val="single" w:sz="12" w:space="0" w:color="auto"/>
            </w:tcBorders>
            <w:shd w:val="clear" w:color="auto" w:fill="auto"/>
            <w:hideMark/>
          </w:tcPr>
          <w:p w:rsidR="00566AE7" w:rsidRPr="00ED70FE" w:rsidRDefault="00566AE7" w:rsidP="00593A0E">
            <w:pPr>
              <w:pStyle w:val="Tabletext"/>
            </w:pPr>
            <w:r w:rsidRPr="00ED70FE">
              <w:t>MRI or MRA service to which an item in this Group (other than an item in this Subgroup) applies if:</w:t>
            </w:r>
          </w:p>
          <w:p w:rsidR="00566AE7" w:rsidRPr="00ED70FE" w:rsidRDefault="00566AE7" w:rsidP="00593A0E">
            <w:pPr>
              <w:pStyle w:val="Tablea"/>
            </w:pPr>
            <w:r w:rsidRPr="00ED70FE">
              <w:t>(a) the service is performed in accordance with clause</w:t>
            </w:r>
            <w:r w:rsidR="00ED70FE" w:rsidRPr="00ED70FE">
              <w:t> </w:t>
            </w:r>
            <w:r w:rsidRPr="00ED70FE">
              <w:t>2.5.1; and</w:t>
            </w:r>
          </w:p>
          <w:p w:rsidR="00566AE7" w:rsidRPr="00ED70FE" w:rsidRDefault="00566AE7" w:rsidP="00593A0E">
            <w:pPr>
              <w:pStyle w:val="Tablea"/>
            </w:pPr>
            <w:r w:rsidRPr="00ED70FE">
              <w:t>(b) the service is performed under anaesthetic in the presence of a medical practitioner who is qualified to perform an anaesthetic</w:t>
            </w:r>
          </w:p>
        </w:tc>
        <w:tc>
          <w:tcPr>
            <w:tcW w:w="598" w:type="pct"/>
            <w:tcBorders>
              <w:top w:val="single" w:sz="2" w:space="0" w:color="auto"/>
              <w:bottom w:val="single" w:sz="12" w:space="0" w:color="auto"/>
            </w:tcBorders>
            <w:shd w:val="clear" w:color="auto" w:fill="auto"/>
            <w:hideMark/>
          </w:tcPr>
          <w:p w:rsidR="00566AE7" w:rsidRPr="00ED70FE" w:rsidRDefault="00566AE7" w:rsidP="00593A0E">
            <w:pPr>
              <w:pStyle w:val="Tabletext"/>
              <w:tabs>
                <w:tab w:val="decimal" w:pos="400"/>
              </w:tabs>
              <w:jc w:val="right"/>
            </w:pPr>
            <w:r w:rsidRPr="00ED70FE">
              <w:t>156.80</w:t>
            </w:r>
          </w:p>
        </w:tc>
      </w:tr>
    </w:tbl>
    <w:p w:rsidR="00566AE7" w:rsidRPr="00ED70FE" w:rsidRDefault="00566AE7" w:rsidP="00566AE7">
      <w:pPr>
        <w:pStyle w:val="notetext"/>
      </w:pPr>
      <w:r w:rsidRPr="00ED70FE">
        <w:t>Note:</w:t>
      </w:r>
      <w:r w:rsidRPr="00ED70FE">
        <w:tab/>
        <w:t>Subgroups 23 to 32 of Group I5 are set out in a determination made under subsection</w:t>
      </w:r>
      <w:r w:rsidR="00ED70FE" w:rsidRPr="00ED70FE">
        <w:t> </w:t>
      </w:r>
      <w:r w:rsidRPr="00ED70FE">
        <w:t>3C(1) of the Act.</w:t>
      </w:r>
    </w:p>
    <w:p w:rsidR="00566AE7" w:rsidRPr="00ED70FE" w:rsidRDefault="00566AE7" w:rsidP="00566AE7">
      <w:pPr>
        <w:pStyle w:val="ActHead4"/>
      </w:pPr>
      <w:bookmarkStart w:id="195" w:name="_Toc39142299"/>
      <w:r w:rsidRPr="00C50F09">
        <w:rPr>
          <w:rStyle w:val="CharSubdNo"/>
        </w:rPr>
        <w:t>Subdivision E</w:t>
      </w:r>
      <w:r w:rsidRPr="00ED70FE">
        <w:t>—</w:t>
      </w:r>
      <w:r w:rsidRPr="00C50F09">
        <w:rPr>
          <w:rStyle w:val="CharSubdText"/>
        </w:rPr>
        <w:t>Subgroup 33 of Group I5</w:t>
      </w:r>
      <w:bookmarkEnd w:id="195"/>
    </w:p>
    <w:p w:rsidR="00566AE7" w:rsidRPr="00ED70FE" w:rsidRDefault="00566AE7" w:rsidP="00566AE7">
      <w:pPr>
        <w:pStyle w:val="ActHead5"/>
      </w:pPr>
      <w:bookmarkStart w:id="196" w:name="_Toc39142300"/>
      <w:r w:rsidRPr="00C50F09">
        <w:rPr>
          <w:rStyle w:val="CharSectno"/>
        </w:rPr>
        <w:t>2.5.15</w:t>
      </w:r>
      <w:r w:rsidRPr="00ED70FE">
        <w:t xml:space="preserve">  Items in Subgroup 33 of Group I5</w:t>
      </w:r>
      <w:bookmarkEnd w:id="196"/>
    </w:p>
    <w:p w:rsidR="00566AE7" w:rsidRPr="00ED70FE" w:rsidRDefault="00566AE7" w:rsidP="00566AE7">
      <w:pPr>
        <w:pStyle w:val="subsection"/>
      </w:pPr>
      <w:r w:rsidRPr="00ED70FE">
        <w:tab/>
      </w:r>
      <w:r w:rsidRPr="00ED70FE">
        <w:tab/>
        <w:t>This clause sets out items in Subgroup 33 of Group I5.</w:t>
      </w:r>
    </w:p>
    <w:p w:rsidR="00566AE7" w:rsidRPr="00ED70FE" w:rsidRDefault="00566AE7" w:rsidP="00566AE7">
      <w:pPr>
        <w:pStyle w:val="Tabletext"/>
        <w:keepNext/>
        <w:keepLines/>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I5—Magnetic resonance imaging</w:t>
            </w:r>
          </w:p>
        </w:tc>
      </w:tr>
      <w:tr w:rsidR="00566AE7" w:rsidRPr="00ED70FE" w:rsidTr="00593A0E">
        <w:trPr>
          <w:tblHeader/>
        </w:trPr>
        <w:tc>
          <w:tcPr>
            <w:tcW w:w="60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197" w:name="BK_S4P74L38C5"/>
            <w:bookmarkEnd w:id="197"/>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hideMark/>
          </w:tcPr>
          <w:p w:rsidR="00566AE7" w:rsidRPr="00ED70FE" w:rsidRDefault="00566AE7" w:rsidP="00593A0E">
            <w:pPr>
              <w:pStyle w:val="TableHeading"/>
              <w:rPr>
                <w:caps/>
              </w:rPr>
            </w:pPr>
            <w:r w:rsidRPr="00ED70FE">
              <w:t>Subgroup 33—Scan of body—person under the age of 16 years—general practice requests</w:t>
            </w:r>
          </w:p>
        </w:tc>
      </w:tr>
      <w:tr w:rsidR="00566AE7" w:rsidRPr="00ED70FE" w:rsidTr="00593A0E">
        <w:tc>
          <w:tcPr>
            <w:tcW w:w="609" w:type="pct"/>
            <w:shd w:val="clear" w:color="auto" w:fill="auto"/>
            <w:hideMark/>
          </w:tcPr>
          <w:p w:rsidR="00566AE7" w:rsidRPr="00ED70FE" w:rsidRDefault="00566AE7" w:rsidP="00593A0E">
            <w:pPr>
              <w:pStyle w:val="Tabletext"/>
            </w:pPr>
            <w:r w:rsidRPr="00ED70FE">
              <w:t>63507</w:t>
            </w:r>
          </w:p>
        </w:tc>
        <w:tc>
          <w:tcPr>
            <w:tcW w:w="3793" w:type="pct"/>
            <w:shd w:val="clear" w:color="auto" w:fill="auto"/>
            <w:hideMark/>
          </w:tcPr>
          <w:p w:rsidR="00566AE7" w:rsidRPr="00ED70FE" w:rsidRDefault="00566AE7" w:rsidP="00593A0E">
            <w:pPr>
              <w:pStyle w:val="Tabletext"/>
            </w:pPr>
            <w:r w:rsidRPr="00ED70FE">
              <w:t>MRI—scan of head for a patient under 16 years if the service is for:</w:t>
            </w:r>
          </w:p>
          <w:p w:rsidR="00566AE7" w:rsidRPr="00ED70FE" w:rsidRDefault="00566AE7" w:rsidP="00593A0E">
            <w:pPr>
              <w:pStyle w:val="Tablea"/>
            </w:pPr>
            <w:r w:rsidRPr="00ED70FE">
              <w:t>(a) an unexplained seizure; or</w:t>
            </w:r>
          </w:p>
          <w:p w:rsidR="00566AE7" w:rsidRPr="00ED70FE" w:rsidRDefault="00566AE7" w:rsidP="00593A0E">
            <w:pPr>
              <w:pStyle w:val="Tablea"/>
            </w:pPr>
            <w:r w:rsidRPr="00ED70FE">
              <w:t>(b) an unexplained headache if significant pathology is suspected; or</w:t>
            </w:r>
          </w:p>
          <w:p w:rsidR="00566AE7" w:rsidRPr="00ED70FE" w:rsidRDefault="00566AE7" w:rsidP="00593A0E">
            <w:pPr>
              <w:pStyle w:val="Tablea"/>
            </w:pPr>
            <w:r w:rsidRPr="00ED70FE">
              <w:t>(c) paranasal sinus pathology that has not responded to conservative therapy (R) (Anaes.) (Contrast)</w:t>
            </w:r>
          </w:p>
        </w:tc>
        <w:tc>
          <w:tcPr>
            <w:tcW w:w="598"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09" w:type="pct"/>
            <w:shd w:val="clear" w:color="auto" w:fill="auto"/>
            <w:hideMark/>
          </w:tcPr>
          <w:p w:rsidR="00566AE7" w:rsidRPr="00ED70FE" w:rsidRDefault="00566AE7" w:rsidP="00593A0E">
            <w:pPr>
              <w:pStyle w:val="Tabletext"/>
            </w:pPr>
            <w:r w:rsidRPr="00ED70FE">
              <w:t>63510</w:t>
            </w:r>
          </w:p>
        </w:tc>
        <w:tc>
          <w:tcPr>
            <w:tcW w:w="3793" w:type="pct"/>
            <w:shd w:val="clear" w:color="auto" w:fill="auto"/>
            <w:hideMark/>
          </w:tcPr>
          <w:p w:rsidR="00566AE7" w:rsidRPr="00ED70FE" w:rsidRDefault="00566AE7" w:rsidP="00593A0E">
            <w:pPr>
              <w:pStyle w:val="Tabletext"/>
            </w:pPr>
            <w:r w:rsidRPr="00ED70FE">
              <w:t>MRI—scan of spine following</w:t>
            </w:r>
            <w:bookmarkStart w:id="198" w:name="BK_S4P75L6C28"/>
            <w:bookmarkEnd w:id="198"/>
            <w:r w:rsidRPr="00ED70FE">
              <w:t xml:space="preserve"> radiographic examination for a patient under 16 years if the service is for:</w:t>
            </w:r>
          </w:p>
          <w:p w:rsidR="00566AE7" w:rsidRPr="00ED70FE" w:rsidRDefault="00566AE7" w:rsidP="00593A0E">
            <w:pPr>
              <w:pStyle w:val="Tablea"/>
            </w:pPr>
            <w:r w:rsidRPr="00ED70FE">
              <w:t>(a) significant trauma; or</w:t>
            </w:r>
          </w:p>
          <w:p w:rsidR="00566AE7" w:rsidRPr="00ED70FE" w:rsidRDefault="00566AE7" w:rsidP="00593A0E">
            <w:pPr>
              <w:pStyle w:val="Tablea"/>
            </w:pPr>
            <w:r w:rsidRPr="00ED70FE">
              <w:t>(b) unexplained neck or back pain with associated neurological signs; or</w:t>
            </w:r>
          </w:p>
          <w:p w:rsidR="00566AE7" w:rsidRPr="00ED70FE" w:rsidRDefault="00566AE7" w:rsidP="00593A0E">
            <w:pPr>
              <w:pStyle w:val="Tablea"/>
            </w:pPr>
            <w:r w:rsidRPr="00ED70FE">
              <w:t>(c) unexplained back pain if significant pathology is suspected (R) (Anaes.) (Contrast)</w:t>
            </w:r>
          </w:p>
        </w:tc>
        <w:tc>
          <w:tcPr>
            <w:tcW w:w="598" w:type="pct"/>
            <w:shd w:val="clear" w:color="auto" w:fill="auto"/>
            <w:hideMark/>
          </w:tcPr>
          <w:p w:rsidR="00566AE7" w:rsidRPr="00ED70FE" w:rsidRDefault="00566AE7" w:rsidP="00593A0E">
            <w:pPr>
              <w:pStyle w:val="Tabletext"/>
              <w:tabs>
                <w:tab w:val="decimal" w:pos="400"/>
              </w:tabs>
              <w:jc w:val="right"/>
            </w:pPr>
            <w:r w:rsidRPr="00ED70FE">
              <w:t>448.00</w:t>
            </w:r>
          </w:p>
        </w:tc>
      </w:tr>
      <w:tr w:rsidR="00566AE7" w:rsidRPr="00ED70FE" w:rsidTr="00593A0E">
        <w:tc>
          <w:tcPr>
            <w:tcW w:w="609" w:type="pct"/>
            <w:shd w:val="clear" w:color="auto" w:fill="auto"/>
            <w:hideMark/>
          </w:tcPr>
          <w:p w:rsidR="00566AE7" w:rsidRPr="00ED70FE" w:rsidRDefault="00566AE7" w:rsidP="00593A0E">
            <w:pPr>
              <w:pStyle w:val="Tabletext"/>
            </w:pPr>
            <w:r w:rsidRPr="00ED70FE">
              <w:t>63513</w:t>
            </w:r>
          </w:p>
        </w:tc>
        <w:tc>
          <w:tcPr>
            <w:tcW w:w="3793" w:type="pct"/>
            <w:shd w:val="clear" w:color="auto" w:fill="auto"/>
            <w:hideMark/>
          </w:tcPr>
          <w:p w:rsidR="00566AE7" w:rsidRPr="00ED70FE" w:rsidRDefault="00566AE7" w:rsidP="00593A0E">
            <w:pPr>
              <w:pStyle w:val="Tabletext"/>
            </w:pPr>
            <w:r w:rsidRPr="00ED70FE">
              <w:t>MRI—scan of knee for internal joint derangement for a patient under 16 years (R) (Anaes.) (Contrast)</w:t>
            </w:r>
          </w:p>
        </w:tc>
        <w:tc>
          <w:tcPr>
            <w:tcW w:w="598"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09" w:type="pct"/>
            <w:shd w:val="clear" w:color="auto" w:fill="auto"/>
            <w:hideMark/>
          </w:tcPr>
          <w:p w:rsidR="00566AE7" w:rsidRPr="00ED70FE" w:rsidRDefault="00566AE7" w:rsidP="00593A0E">
            <w:pPr>
              <w:pStyle w:val="Tabletext"/>
            </w:pPr>
            <w:r w:rsidRPr="00ED70FE">
              <w:t>63516</w:t>
            </w:r>
          </w:p>
        </w:tc>
        <w:tc>
          <w:tcPr>
            <w:tcW w:w="3793" w:type="pct"/>
            <w:shd w:val="clear" w:color="auto" w:fill="auto"/>
            <w:hideMark/>
          </w:tcPr>
          <w:p w:rsidR="00566AE7" w:rsidRPr="00ED70FE" w:rsidRDefault="00566AE7" w:rsidP="00593A0E">
            <w:pPr>
              <w:pStyle w:val="Tabletext"/>
            </w:pPr>
            <w:r w:rsidRPr="00ED70FE">
              <w:t>MRI—scan of hip following radiographic examination for a patient under 16 years if any of the following is suspected:</w:t>
            </w:r>
          </w:p>
          <w:p w:rsidR="00566AE7" w:rsidRPr="00ED70FE" w:rsidRDefault="00566AE7" w:rsidP="00593A0E">
            <w:pPr>
              <w:pStyle w:val="Tablea"/>
            </w:pPr>
            <w:r w:rsidRPr="00ED70FE">
              <w:t>(a) septic arthritis;</w:t>
            </w:r>
          </w:p>
          <w:p w:rsidR="00566AE7" w:rsidRPr="00ED70FE" w:rsidRDefault="00566AE7" w:rsidP="00593A0E">
            <w:pPr>
              <w:pStyle w:val="Tablea"/>
            </w:pPr>
            <w:r w:rsidRPr="00ED70FE">
              <w:t>(b) slipped capital femoral epiphysis;</w:t>
            </w:r>
          </w:p>
          <w:p w:rsidR="00566AE7" w:rsidRPr="00ED70FE" w:rsidRDefault="00566AE7" w:rsidP="00593A0E">
            <w:pPr>
              <w:pStyle w:val="Tablea"/>
            </w:pPr>
            <w:r w:rsidRPr="00ED70FE">
              <w:t>(c) Perthes disease (R) (Anaes.) (Contrast)</w:t>
            </w:r>
          </w:p>
        </w:tc>
        <w:tc>
          <w:tcPr>
            <w:tcW w:w="598"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09" w:type="pct"/>
            <w:tcBorders>
              <w:bottom w:val="single" w:sz="2" w:space="0" w:color="auto"/>
            </w:tcBorders>
            <w:shd w:val="clear" w:color="auto" w:fill="auto"/>
            <w:hideMark/>
          </w:tcPr>
          <w:p w:rsidR="00566AE7" w:rsidRPr="00ED70FE" w:rsidRDefault="00566AE7" w:rsidP="00593A0E">
            <w:pPr>
              <w:pStyle w:val="Tabletext"/>
            </w:pPr>
            <w:r w:rsidRPr="00ED70FE">
              <w:t>63519</w:t>
            </w:r>
          </w:p>
        </w:tc>
        <w:tc>
          <w:tcPr>
            <w:tcW w:w="3793" w:type="pct"/>
            <w:tcBorders>
              <w:bottom w:val="single" w:sz="2" w:space="0" w:color="auto"/>
            </w:tcBorders>
            <w:shd w:val="clear" w:color="auto" w:fill="auto"/>
            <w:hideMark/>
          </w:tcPr>
          <w:p w:rsidR="00566AE7" w:rsidRPr="00ED70FE" w:rsidRDefault="00566AE7" w:rsidP="00593A0E">
            <w:pPr>
              <w:pStyle w:val="Tabletext"/>
            </w:pPr>
            <w:r w:rsidRPr="00ED70FE">
              <w:t>MRI—scan of elbow following radiographic examination for a patient under 16 years if a significant fracture or avulsion injury, which would change the way in which the patient is managed, is suspected (R) (Anaes.) (Contrast)</w:t>
            </w:r>
          </w:p>
        </w:tc>
        <w:tc>
          <w:tcPr>
            <w:tcW w:w="598" w:type="pct"/>
            <w:tcBorders>
              <w:bottom w:val="single" w:sz="2" w:space="0" w:color="auto"/>
            </w:tcBorders>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09" w:type="pct"/>
            <w:tcBorders>
              <w:top w:val="single" w:sz="2" w:space="0" w:color="auto"/>
              <w:bottom w:val="single" w:sz="12" w:space="0" w:color="auto"/>
            </w:tcBorders>
            <w:shd w:val="clear" w:color="auto" w:fill="auto"/>
            <w:hideMark/>
          </w:tcPr>
          <w:p w:rsidR="00566AE7" w:rsidRPr="00ED70FE" w:rsidRDefault="00566AE7" w:rsidP="00593A0E">
            <w:pPr>
              <w:pStyle w:val="Tabletext"/>
            </w:pPr>
            <w:r w:rsidRPr="00ED70FE">
              <w:t>63522</w:t>
            </w:r>
          </w:p>
        </w:tc>
        <w:tc>
          <w:tcPr>
            <w:tcW w:w="3793" w:type="pct"/>
            <w:tcBorders>
              <w:top w:val="single" w:sz="2" w:space="0" w:color="auto"/>
              <w:bottom w:val="single" w:sz="12" w:space="0" w:color="auto"/>
            </w:tcBorders>
            <w:shd w:val="clear" w:color="auto" w:fill="auto"/>
            <w:hideMark/>
          </w:tcPr>
          <w:p w:rsidR="00566AE7" w:rsidRPr="00ED70FE" w:rsidRDefault="00566AE7" w:rsidP="00593A0E">
            <w:pPr>
              <w:pStyle w:val="Tabletext"/>
            </w:pPr>
            <w:r w:rsidRPr="00ED70FE">
              <w:t>MRI—scan of wrist following radiographic examination for a patient under 16 years if a scaphoid fracture is suspected (R) (Anaes.) (Contrast)</w:t>
            </w:r>
          </w:p>
        </w:tc>
        <w:tc>
          <w:tcPr>
            <w:tcW w:w="598" w:type="pct"/>
            <w:tcBorders>
              <w:top w:val="single" w:sz="2" w:space="0" w:color="auto"/>
              <w:bottom w:val="single" w:sz="12" w:space="0" w:color="auto"/>
            </w:tcBorders>
            <w:shd w:val="clear" w:color="auto" w:fill="auto"/>
            <w:hideMark/>
          </w:tcPr>
          <w:p w:rsidR="00566AE7" w:rsidRPr="00ED70FE" w:rsidRDefault="00566AE7" w:rsidP="00593A0E">
            <w:pPr>
              <w:pStyle w:val="Tabletext"/>
              <w:tabs>
                <w:tab w:val="decimal" w:pos="400"/>
              </w:tabs>
              <w:jc w:val="right"/>
            </w:pPr>
            <w:r w:rsidRPr="00ED70FE">
              <w:t>448.00</w:t>
            </w:r>
          </w:p>
        </w:tc>
      </w:tr>
    </w:tbl>
    <w:p w:rsidR="00566AE7" w:rsidRPr="00ED70FE" w:rsidRDefault="00566AE7" w:rsidP="00566AE7">
      <w:pPr>
        <w:pStyle w:val="ActHead4"/>
      </w:pPr>
      <w:bookmarkStart w:id="199" w:name="_Toc39142301"/>
      <w:r w:rsidRPr="00C50F09">
        <w:rPr>
          <w:rStyle w:val="CharSubdNo"/>
        </w:rPr>
        <w:t>Subdivision F</w:t>
      </w:r>
      <w:r w:rsidRPr="00ED70FE">
        <w:t>—</w:t>
      </w:r>
      <w:r w:rsidRPr="00C50F09">
        <w:rPr>
          <w:rStyle w:val="CharSubdText"/>
        </w:rPr>
        <w:t>Subgroup 34 of Group I5</w:t>
      </w:r>
      <w:bookmarkEnd w:id="199"/>
    </w:p>
    <w:p w:rsidR="00566AE7" w:rsidRPr="00ED70FE" w:rsidRDefault="00566AE7" w:rsidP="00566AE7">
      <w:pPr>
        <w:pStyle w:val="ActHead5"/>
      </w:pPr>
      <w:bookmarkStart w:id="200" w:name="_Toc39142302"/>
      <w:r w:rsidRPr="00C50F09">
        <w:rPr>
          <w:rStyle w:val="CharSectno"/>
        </w:rPr>
        <w:t>2.5.16</w:t>
      </w:r>
      <w:r w:rsidRPr="00ED70FE">
        <w:t xml:space="preserve">  Items in Subgroup 34 of Group I5</w:t>
      </w:r>
      <w:bookmarkEnd w:id="200"/>
    </w:p>
    <w:p w:rsidR="00566AE7" w:rsidRPr="00ED70FE" w:rsidRDefault="00566AE7" w:rsidP="00566AE7">
      <w:pPr>
        <w:pStyle w:val="subsection"/>
      </w:pPr>
      <w:r w:rsidRPr="00ED70FE">
        <w:tab/>
      </w:r>
      <w:r w:rsidRPr="00ED70FE">
        <w:tab/>
        <w:t>This clause sets out items in Subgroup 34 of Group I5.</w:t>
      </w:r>
    </w:p>
    <w:p w:rsidR="00566AE7" w:rsidRPr="00ED70FE" w:rsidRDefault="00566AE7" w:rsidP="00566AE7">
      <w:pPr>
        <w:pStyle w:val="Tabletext"/>
        <w:keepNext/>
        <w:keepLines/>
      </w:pPr>
    </w:p>
    <w:tbl>
      <w:tblPr>
        <w:tblW w:w="5000" w:type="pct"/>
        <w:tblBorders>
          <w:top w:val="single" w:sz="4" w:space="0" w:color="auto"/>
          <w:bottom w:val="single" w:sz="2" w:space="0" w:color="auto"/>
          <w:insideH w:val="single" w:sz="2" w:space="0" w:color="auto"/>
        </w:tblBorders>
        <w:tblCellMar>
          <w:left w:w="31" w:type="dxa"/>
          <w:right w:w="31" w:type="dxa"/>
        </w:tblCellMar>
        <w:tblLook w:val="04A0" w:firstRow="1" w:lastRow="0" w:firstColumn="1" w:lastColumn="0" w:noHBand="0" w:noVBand="1"/>
      </w:tblPr>
      <w:tblGrid>
        <w:gridCol w:w="1020"/>
        <w:gridCol w:w="6353"/>
        <w:gridCol w:w="1002"/>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I5—Magnetic resonance imaging</w:t>
            </w:r>
          </w:p>
        </w:tc>
      </w:tr>
      <w:tr w:rsidR="00566AE7" w:rsidRPr="00ED70FE" w:rsidTr="00593A0E">
        <w:trPr>
          <w:tblHeader/>
        </w:trPr>
        <w:tc>
          <w:tcPr>
            <w:tcW w:w="60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201" w:name="BK_S4P75L30C5"/>
            <w:bookmarkEnd w:id="201"/>
          </w:p>
        </w:tc>
        <w:tc>
          <w:tcPr>
            <w:tcW w:w="3793"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598"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566AE7" w:rsidRPr="00ED70FE" w:rsidTr="00593A0E">
        <w:tc>
          <w:tcPr>
            <w:tcW w:w="5000" w:type="pct"/>
            <w:gridSpan w:val="3"/>
            <w:tcBorders>
              <w:top w:val="single" w:sz="12" w:space="0" w:color="auto"/>
            </w:tcBorders>
            <w:shd w:val="clear" w:color="auto" w:fill="auto"/>
            <w:hideMark/>
          </w:tcPr>
          <w:p w:rsidR="00566AE7" w:rsidRPr="00ED70FE" w:rsidRDefault="00566AE7" w:rsidP="00593A0E">
            <w:pPr>
              <w:pStyle w:val="TableHeading"/>
            </w:pPr>
            <w:r w:rsidRPr="00ED70FE">
              <w:t>Subgroup 34—Scan of body—person over the age of 16 years—general practice requests</w:t>
            </w:r>
          </w:p>
        </w:tc>
      </w:tr>
      <w:tr w:rsidR="00566AE7" w:rsidRPr="00ED70FE" w:rsidTr="00593A0E">
        <w:tc>
          <w:tcPr>
            <w:tcW w:w="609" w:type="pct"/>
            <w:shd w:val="clear" w:color="auto" w:fill="auto"/>
            <w:hideMark/>
          </w:tcPr>
          <w:p w:rsidR="00566AE7" w:rsidRPr="00ED70FE" w:rsidRDefault="00566AE7" w:rsidP="00593A0E">
            <w:pPr>
              <w:pStyle w:val="Tabletext"/>
            </w:pPr>
            <w:r w:rsidRPr="00ED70FE">
              <w:t>63551</w:t>
            </w:r>
          </w:p>
        </w:tc>
        <w:tc>
          <w:tcPr>
            <w:tcW w:w="3793" w:type="pct"/>
            <w:shd w:val="clear" w:color="auto" w:fill="auto"/>
            <w:hideMark/>
          </w:tcPr>
          <w:p w:rsidR="00566AE7" w:rsidRPr="00ED70FE" w:rsidRDefault="00566AE7" w:rsidP="00593A0E">
            <w:pPr>
              <w:pStyle w:val="Tabletext"/>
            </w:pPr>
            <w:r w:rsidRPr="00ED70FE">
              <w:t>Scan of head for a patient 16 years or older, after a request by a medical practitioner (other than a specialist or consultant physician), for any of the following:</w:t>
            </w:r>
          </w:p>
          <w:p w:rsidR="00566AE7" w:rsidRPr="00ED70FE" w:rsidRDefault="00566AE7" w:rsidP="00593A0E">
            <w:pPr>
              <w:pStyle w:val="Tablea"/>
            </w:pPr>
            <w:r w:rsidRPr="00ED70FE">
              <w:t>(a) unexplained seizure(s);</w:t>
            </w:r>
          </w:p>
          <w:p w:rsidR="00566AE7" w:rsidRPr="00ED70FE" w:rsidRDefault="00566AE7" w:rsidP="00593A0E">
            <w:pPr>
              <w:pStyle w:val="Tablea"/>
            </w:pPr>
            <w:r w:rsidRPr="00ED70FE">
              <w:t>(b) unexplained chronic headache with suspected intracranial pathology (R) (Contrast) (Anaes.)</w:t>
            </w:r>
          </w:p>
        </w:tc>
        <w:tc>
          <w:tcPr>
            <w:tcW w:w="598" w:type="pct"/>
            <w:shd w:val="clear" w:color="auto" w:fill="auto"/>
            <w:hideMark/>
          </w:tcPr>
          <w:p w:rsidR="00566AE7" w:rsidRPr="00ED70FE" w:rsidRDefault="00566AE7" w:rsidP="00593A0E">
            <w:pPr>
              <w:pStyle w:val="Tabletext"/>
              <w:tabs>
                <w:tab w:val="decimal" w:pos="400"/>
              </w:tabs>
              <w:jc w:val="right"/>
            </w:pPr>
            <w:r w:rsidRPr="00ED70FE">
              <w:t>403.20</w:t>
            </w:r>
          </w:p>
        </w:tc>
      </w:tr>
      <w:tr w:rsidR="00566AE7" w:rsidRPr="00ED70FE" w:rsidTr="00593A0E">
        <w:tc>
          <w:tcPr>
            <w:tcW w:w="609" w:type="pct"/>
            <w:shd w:val="clear" w:color="auto" w:fill="auto"/>
            <w:hideMark/>
          </w:tcPr>
          <w:p w:rsidR="00566AE7" w:rsidRPr="00ED70FE" w:rsidRDefault="00566AE7" w:rsidP="00593A0E">
            <w:pPr>
              <w:pStyle w:val="Tabletext"/>
            </w:pPr>
            <w:r w:rsidRPr="00ED70FE">
              <w:t>63554</w:t>
            </w:r>
          </w:p>
        </w:tc>
        <w:tc>
          <w:tcPr>
            <w:tcW w:w="3793" w:type="pct"/>
            <w:shd w:val="clear" w:color="auto" w:fill="auto"/>
            <w:hideMark/>
          </w:tcPr>
          <w:p w:rsidR="00566AE7" w:rsidRPr="00ED70FE" w:rsidRDefault="00566AE7" w:rsidP="00593A0E">
            <w:pPr>
              <w:pStyle w:val="Tabletext"/>
            </w:pPr>
            <w:r w:rsidRPr="00ED70FE">
              <w:t xml:space="preserve">Scan of </w:t>
            </w:r>
            <w:r w:rsidRPr="00ED70FE">
              <w:rPr>
                <w:szCs w:val="22"/>
              </w:rPr>
              <w:t xml:space="preserve">spine for a patient 16 years or older, after referral by a medical practitioner (other than a specialist or consultant physician), for suspected </w:t>
            </w:r>
            <w:r w:rsidRPr="00ED70FE">
              <w:t>cervical radiculopathy (R) (Contrast) (Anaes.)</w:t>
            </w:r>
          </w:p>
        </w:tc>
        <w:tc>
          <w:tcPr>
            <w:tcW w:w="598" w:type="pct"/>
            <w:shd w:val="clear" w:color="auto" w:fill="auto"/>
            <w:hideMark/>
          </w:tcPr>
          <w:p w:rsidR="00566AE7" w:rsidRPr="00ED70FE" w:rsidRDefault="00566AE7" w:rsidP="00593A0E">
            <w:pPr>
              <w:pStyle w:val="Tabletext"/>
              <w:tabs>
                <w:tab w:val="decimal" w:pos="400"/>
              </w:tabs>
              <w:jc w:val="right"/>
            </w:pPr>
            <w:r w:rsidRPr="00ED70FE">
              <w:t>358.40</w:t>
            </w:r>
          </w:p>
        </w:tc>
      </w:tr>
      <w:tr w:rsidR="00566AE7" w:rsidRPr="00ED70FE" w:rsidTr="00593A0E">
        <w:tc>
          <w:tcPr>
            <w:tcW w:w="609" w:type="pct"/>
            <w:tcBorders>
              <w:bottom w:val="single" w:sz="2" w:space="0" w:color="auto"/>
            </w:tcBorders>
            <w:shd w:val="clear" w:color="auto" w:fill="auto"/>
            <w:hideMark/>
          </w:tcPr>
          <w:p w:rsidR="00566AE7" w:rsidRPr="00ED70FE" w:rsidRDefault="00566AE7" w:rsidP="00593A0E">
            <w:pPr>
              <w:pStyle w:val="Tabletext"/>
            </w:pPr>
            <w:r w:rsidRPr="00ED70FE">
              <w:t>63557</w:t>
            </w:r>
          </w:p>
        </w:tc>
        <w:tc>
          <w:tcPr>
            <w:tcW w:w="3793" w:type="pct"/>
            <w:tcBorders>
              <w:bottom w:val="single" w:sz="2" w:space="0" w:color="auto"/>
            </w:tcBorders>
            <w:shd w:val="clear" w:color="auto" w:fill="auto"/>
            <w:hideMark/>
          </w:tcPr>
          <w:p w:rsidR="00566AE7" w:rsidRPr="00ED70FE" w:rsidRDefault="00566AE7" w:rsidP="00593A0E">
            <w:pPr>
              <w:pStyle w:val="Tabletext"/>
            </w:pPr>
            <w:r w:rsidRPr="00ED70FE">
              <w:t xml:space="preserve">Scan of </w:t>
            </w:r>
            <w:r w:rsidRPr="00ED70FE">
              <w:rPr>
                <w:szCs w:val="22"/>
              </w:rPr>
              <w:t xml:space="preserve">spine for a patient 16 years or older, after referral by a medical practitioner (other than a specialist or consultant physician), for suspected </w:t>
            </w:r>
            <w:r w:rsidRPr="00ED70FE">
              <w:t>cervical spinal trauma (R) (Contrast) (Anaes.)</w:t>
            </w:r>
          </w:p>
        </w:tc>
        <w:tc>
          <w:tcPr>
            <w:tcW w:w="598" w:type="pct"/>
            <w:tcBorders>
              <w:bottom w:val="single" w:sz="2" w:space="0" w:color="auto"/>
            </w:tcBorders>
            <w:shd w:val="clear" w:color="auto" w:fill="auto"/>
            <w:hideMark/>
          </w:tcPr>
          <w:p w:rsidR="00566AE7" w:rsidRPr="00ED70FE" w:rsidRDefault="00566AE7" w:rsidP="00593A0E">
            <w:pPr>
              <w:pStyle w:val="Tabletext"/>
              <w:tabs>
                <w:tab w:val="decimal" w:pos="400"/>
              </w:tabs>
              <w:jc w:val="right"/>
            </w:pPr>
            <w:r w:rsidRPr="00ED70FE">
              <w:t>492.80</w:t>
            </w:r>
          </w:p>
        </w:tc>
      </w:tr>
      <w:tr w:rsidR="00566AE7" w:rsidRPr="00ED70FE" w:rsidTr="00593A0E">
        <w:tc>
          <w:tcPr>
            <w:tcW w:w="609" w:type="pct"/>
            <w:tcBorders>
              <w:top w:val="single" w:sz="2" w:space="0" w:color="auto"/>
              <w:bottom w:val="single" w:sz="12" w:space="0" w:color="auto"/>
            </w:tcBorders>
            <w:shd w:val="clear" w:color="auto" w:fill="auto"/>
            <w:hideMark/>
          </w:tcPr>
          <w:p w:rsidR="00566AE7" w:rsidRPr="00ED70FE" w:rsidRDefault="00566AE7" w:rsidP="00593A0E">
            <w:pPr>
              <w:pStyle w:val="Tabletext"/>
            </w:pPr>
            <w:r w:rsidRPr="00ED70FE">
              <w:t>63560</w:t>
            </w:r>
          </w:p>
        </w:tc>
        <w:tc>
          <w:tcPr>
            <w:tcW w:w="3793" w:type="pct"/>
            <w:tcBorders>
              <w:top w:val="single" w:sz="2" w:space="0" w:color="auto"/>
              <w:bottom w:val="single" w:sz="12" w:space="0" w:color="auto"/>
            </w:tcBorders>
            <w:shd w:val="clear" w:color="auto" w:fill="auto"/>
            <w:hideMark/>
          </w:tcPr>
          <w:p w:rsidR="00566AE7" w:rsidRPr="00ED70FE" w:rsidRDefault="00566AE7" w:rsidP="00593A0E">
            <w:pPr>
              <w:pStyle w:val="Tabletext"/>
              <w:rPr>
                <w:szCs w:val="22"/>
              </w:rPr>
            </w:pPr>
            <w:r w:rsidRPr="00ED70FE">
              <w:t>Scan</w:t>
            </w:r>
            <w:r w:rsidRPr="00ED70FE">
              <w:rPr>
                <w:szCs w:val="22"/>
              </w:rPr>
              <w:t xml:space="preserve"> of knee following</w:t>
            </w:r>
            <w:bookmarkStart w:id="202" w:name="BK_S4P76L4C23"/>
            <w:bookmarkEnd w:id="202"/>
            <w:r w:rsidRPr="00ED70FE">
              <w:rPr>
                <w:szCs w:val="22"/>
              </w:rPr>
              <w:t xml:space="preserve"> acute knee trauma, after referral by a medical practitioner (other than a specialist or consultant physician), for a patient </w:t>
            </w:r>
            <w:r w:rsidRPr="00ED70FE">
              <w:t>16 to 49 years</w:t>
            </w:r>
            <w:r w:rsidRPr="00ED70FE">
              <w:rPr>
                <w:szCs w:val="22"/>
              </w:rPr>
              <w:t xml:space="preserve"> with:</w:t>
            </w:r>
          </w:p>
          <w:p w:rsidR="00566AE7" w:rsidRPr="00ED70FE" w:rsidRDefault="00566AE7" w:rsidP="00593A0E">
            <w:pPr>
              <w:pStyle w:val="Tablea"/>
            </w:pPr>
            <w:r w:rsidRPr="00ED70FE">
              <w:t>(a) inability to extend the knee suggesting the possibility of acute meniscal tear; or</w:t>
            </w:r>
          </w:p>
          <w:p w:rsidR="00566AE7" w:rsidRPr="00ED70FE" w:rsidRDefault="00566AE7" w:rsidP="00593A0E">
            <w:pPr>
              <w:pStyle w:val="Tablea"/>
            </w:pPr>
            <w:r w:rsidRPr="00ED70FE">
              <w:t>(b) clinical findings suggesting acute anterior cruciate ligament tear</w:t>
            </w:r>
            <w:r w:rsidRPr="00ED70FE" w:rsidDel="00724776">
              <w:t xml:space="preserve"> </w:t>
            </w:r>
            <w:r w:rsidRPr="00ED70FE">
              <w:t>(R) (Contrast) (Anaes.)</w:t>
            </w:r>
          </w:p>
        </w:tc>
        <w:tc>
          <w:tcPr>
            <w:tcW w:w="598" w:type="pct"/>
            <w:tcBorders>
              <w:top w:val="single" w:sz="2" w:space="0" w:color="auto"/>
              <w:bottom w:val="single" w:sz="12" w:space="0" w:color="auto"/>
            </w:tcBorders>
            <w:shd w:val="clear" w:color="auto" w:fill="auto"/>
            <w:hideMark/>
          </w:tcPr>
          <w:p w:rsidR="00566AE7" w:rsidRPr="00ED70FE" w:rsidRDefault="00566AE7" w:rsidP="00593A0E">
            <w:pPr>
              <w:pStyle w:val="Tabletext"/>
              <w:tabs>
                <w:tab w:val="decimal" w:pos="400"/>
              </w:tabs>
              <w:jc w:val="right"/>
            </w:pPr>
            <w:r w:rsidRPr="00ED70FE">
              <w:t>403.20</w:t>
            </w:r>
          </w:p>
        </w:tc>
      </w:tr>
    </w:tbl>
    <w:p w:rsidR="00566AE7" w:rsidRPr="00ED70FE" w:rsidRDefault="00566AE7" w:rsidP="00566AE7">
      <w:pPr>
        <w:pStyle w:val="ActHead3"/>
        <w:pageBreakBefore/>
      </w:pPr>
      <w:bookmarkStart w:id="203" w:name="_Toc39142303"/>
      <w:r w:rsidRPr="00C50F09">
        <w:rPr>
          <w:rStyle w:val="CharDivNo"/>
        </w:rPr>
        <w:t>Division</w:t>
      </w:r>
      <w:r w:rsidR="00ED70FE" w:rsidRPr="00C50F09">
        <w:rPr>
          <w:rStyle w:val="CharDivNo"/>
        </w:rPr>
        <w:t> </w:t>
      </w:r>
      <w:r w:rsidRPr="00C50F09">
        <w:rPr>
          <w:rStyle w:val="CharDivNo"/>
        </w:rPr>
        <w:t>2.6</w:t>
      </w:r>
      <w:r w:rsidRPr="00ED70FE">
        <w:t>—</w:t>
      </w:r>
      <w:r w:rsidRPr="00C50F09">
        <w:rPr>
          <w:rStyle w:val="CharDivText"/>
        </w:rPr>
        <w:t>Group I6: management of bulk</w:t>
      </w:r>
      <w:r w:rsidR="00ED70FE" w:rsidRPr="00C50F09">
        <w:rPr>
          <w:rStyle w:val="CharDivText"/>
        </w:rPr>
        <w:noBreakHyphen/>
      </w:r>
      <w:r w:rsidRPr="00C50F09">
        <w:rPr>
          <w:rStyle w:val="CharDivText"/>
        </w:rPr>
        <w:t>billed services</w:t>
      </w:r>
      <w:bookmarkEnd w:id="203"/>
    </w:p>
    <w:p w:rsidR="00566AE7" w:rsidRPr="00ED70FE" w:rsidRDefault="00566AE7" w:rsidP="00566AE7">
      <w:pPr>
        <w:pStyle w:val="ActHead5"/>
      </w:pPr>
      <w:bookmarkStart w:id="204" w:name="_Toc39142304"/>
      <w:r w:rsidRPr="00C50F09">
        <w:rPr>
          <w:rStyle w:val="CharSectno"/>
        </w:rPr>
        <w:t>2.6.1</w:t>
      </w:r>
      <w:r w:rsidRPr="00ED70FE">
        <w:t xml:space="preserve">  Restriction on items</w:t>
      </w:r>
      <w:r w:rsidR="00ED70FE" w:rsidRPr="00ED70FE">
        <w:t> </w:t>
      </w:r>
      <w:r w:rsidRPr="00ED70FE">
        <w:t>64990 and 64991</w:t>
      </w:r>
      <w:bookmarkEnd w:id="204"/>
    </w:p>
    <w:p w:rsidR="00566AE7" w:rsidRPr="00ED70FE" w:rsidRDefault="00566AE7" w:rsidP="00566AE7">
      <w:pPr>
        <w:pStyle w:val="subsection"/>
      </w:pPr>
      <w:r w:rsidRPr="00ED70FE">
        <w:tab/>
        <w:t>(1)</w:t>
      </w:r>
      <w:r w:rsidRPr="00ED70FE">
        <w:tab/>
        <w:t>If the diagnostic imaging service mentioned in item</w:t>
      </w:r>
      <w:r w:rsidR="00ED70FE" w:rsidRPr="00ED70FE">
        <w:t> </w:t>
      </w:r>
      <w:r w:rsidRPr="00ED70FE">
        <w:t>64991 is provided to a person, either that item or item</w:t>
      </w:r>
      <w:r w:rsidR="00ED70FE" w:rsidRPr="00ED70FE">
        <w:t> </w:t>
      </w:r>
      <w:r w:rsidRPr="00ED70FE">
        <w:t>64990, but not both those items, applies to the service.</w:t>
      </w:r>
    </w:p>
    <w:p w:rsidR="00566AE7" w:rsidRPr="00ED70FE" w:rsidRDefault="00566AE7" w:rsidP="00566AE7">
      <w:pPr>
        <w:pStyle w:val="subsection"/>
      </w:pPr>
      <w:r w:rsidRPr="00ED70FE">
        <w:tab/>
        <w:t>(2)</w:t>
      </w:r>
      <w:r w:rsidRPr="00ED70FE">
        <w:tab/>
        <w:t>If item</w:t>
      </w:r>
      <w:r w:rsidR="00ED70FE" w:rsidRPr="00ED70FE">
        <w:t> </w:t>
      </w:r>
      <w:r w:rsidRPr="00ED70FE">
        <w:t>64990 or 64991 applies to a diagnostic imaging service, the fee specified in that item applies in addition to the fee specified in any other item in this Schedule that applies to the service.</w:t>
      </w:r>
    </w:p>
    <w:p w:rsidR="00566AE7" w:rsidRPr="00ED70FE" w:rsidRDefault="00566AE7" w:rsidP="00566AE7">
      <w:pPr>
        <w:pStyle w:val="subsection"/>
      </w:pPr>
      <w:r w:rsidRPr="00ED70FE">
        <w:tab/>
        <w:t>(3)</w:t>
      </w:r>
      <w:r w:rsidRPr="00ED70FE">
        <w:tab/>
        <w:t>In this Schedule:</w:t>
      </w:r>
    </w:p>
    <w:p w:rsidR="00566AE7" w:rsidRPr="00ED70FE" w:rsidRDefault="00566AE7" w:rsidP="00566AE7">
      <w:pPr>
        <w:pStyle w:val="Definition"/>
      </w:pPr>
      <w:r w:rsidRPr="00ED70FE">
        <w:rPr>
          <w:b/>
          <w:i/>
          <w:lang w:eastAsia="en-US"/>
        </w:rPr>
        <w:t>Commonwealth concession card holder</w:t>
      </w:r>
      <w:r w:rsidRPr="00ED70FE">
        <w:rPr>
          <w:b/>
          <w:bCs/>
          <w:i/>
          <w:iCs/>
        </w:rPr>
        <w:t xml:space="preserve"> </w:t>
      </w:r>
      <w:r w:rsidRPr="00ED70FE">
        <w:t xml:space="preserve">has the same meaning as </w:t>
      </w:r>
      <w:r w:rsidRPr="00ED70FE">
        <w:rPr>
          <w:b/>
          <w:i/>
        </w:rPr>
        <w:t>concessional beneficiary</w:t>
      </w:r>
      <w:r w:rsidRPr="00ED70FE">
        <w:t xml:space="preserve"> has for the purposes of Part</w:t>
      </w:r>
      <w:r w:rsidR="00ED70FE" w:rsidRPr="00ED70FE">
        <w:t> </w:t>
      </w:r>
      <w:r w:rsidRPr="00ED70FE">
        <w:t xml:space="preserve">VII of the </w:t>
      </w:r>
      <w:r w:rsidRPr="00ED70FE">
        <w:rPr>
          <w:i/>
          <w:iCs/>
        </w:rPr>
        <w:t>National Health Act 1953</w:t>
      </w:r>
      <w:r w:rsidRPr="00ED70FE">
        <w:t>.</w:t>
      </w:r>
    </w:p>
    <w:p w:rsidR="00566AE7" w:rsidRPr="00ED70FE" w:rsidRDefault="00566AE7" w:rsidP="00566AE7">
      <w:pPr>
        <w:pStyle w:val="Definition"/>
      </w:pPr>
      <w:r w:rsidRPr="00ED70FE">
        <w:rPr>
          <w:b/>
          <w:i/>
        </w:rPr>
        <w:t>practice location</w:t>
      </w:r>
      <w:r w:rsidRPr="00ED70FE">
        <w:t>, for the provision of a diagnostic imaging service, means the place of practice for which the medical practitioner by whom, or on whose behalf, the service is provided, has been allocated a provider number by the Chief Executive Medicare.</w:t>
      </w:r>
    </w:p>
    <w:p w:rsidR="00566AE7" w:rsidRPr="00ED70FE" w:rsidRDefault="00566AE7" w:rsidP="00566AE7">
      <w:pPr>
        <w:pStyle w:val="Definition"/>
      </w:pPr>
      <w:r w:rsidRPr="00ED70FE">
        <w:rPr>
          <w:b/>
          <w:i/>
        </w:rPr>
        <w:t xml:space="preserve">unreferred service </w:t>
      </w:r>
      <w:r w:rsidRPr="00ED70FE">
        <w:t>means a diagnostic imaging service that:</w:t>
      </w:r>
    </w:p>
    <w:p w:rsidR="00566AE7" w:rsidRPr="00ED70FE" w:rsidRDefault="00566AE7" w:rsidP="00566AE7">
      <w:pPr>
        <w:pStyle w:val="paragraph"/>
      </w:pPr>
      <w:r w:rsidRPr="00ED70FE">
        <w:tab/>
        <w:t>(a)</w:t>
      </w:r>
      <w:r w:rsidRPr="00ED70FE">
        <w:tab/>
        <w:t>is provided to a person by, or on behalf of, a medical practitioner, being a medical practitioner who is not a consultant physician, or specialist, in any speciality (other than a medical practitioner who is, for the Act, both a general practitioner and a consultant physician, or specialist, in a particular speciality); and</w:t>
      </w:r>
    </w:p>
    <w:p w:rsidR="00566AE7" w:rsidRPr="00ED70FE" w:rsidRDefault="00566AE7" w:rsidP="00566AE7">
      <w:pPr>
        <w:pStyle w:val="paragraph"/>
      </w:pPr>
      <w:r w:rsidRPr="00ED70FE">
        <w:tab/>
        <w:t>(b)</w:t>
      </w:r>
      <w:r w:rsidRPr="00ED70FE">
        <w:tab/>
        <w:t>has not been referred to the medical practitioner by another medical practitioner or person with referring rights.</w:t>
      </w:r>
    </w:p>
    <w:p w:rsidR="00566AE7" w:rsidRPr="00ED70FE" w:rsidRDefault="00566AE7" w:rsidP="00566AE7">
      <w:pPr>
        <w:pStyle w:val="ActHead5"/>
      </w:pPr>
      <w:bookmarkStart w:id="205" w:name="_Toc39142305"/>
      <w:r w:rsidRPr="00C50F09">
        <w:rPr>
          <w:rStyle w:val="CharSectno"/>
        </w:rPr>
        <w:t>2.6.2</w:t>
      </w:r>
      <w:r w:rsidRPr="00ED70FE">
        <w:t xml:space="preserve">  Items in Group I6</w:t>
      </w:r>
      <w:bookmarkEnd w:id="205"/>
    </w:p>
    <w:p w:rsidR="00566AE7" w:rsidRPr="00ED70FE" w:rsidRDefault="00566AE7" w:rsidP="00566AE7">
      <w:pPr>
        <w:pStyle w:val="subsection"/>
      </w:pPr>
      <w:r w:rsidRPr="00ED70FE">
        <w:tab/>
      </w:r>
      <w:r w:rsidRPr="00ED70FE">
        <w:tab/>
        <w:t>This clause sets out items in Group I6.</w:t>
      </w:r>
    </w:p>
    <w:p w:rsidR="00566AE7" w:rsidRPr="00ED70FE" w:rsidRDefault="00566AE7" w:rsidP="00566AE7">
      <w:pPr>
        <w:pStyle w:val="Tabletext"/>
      </w:pPr>
    </w:p>
    <w:tbl>
      <w:tblPr>
        <w:tblW w:w="5000" w:type="pct"/>
        <w:tblBorders>
          <w:top w:val="single" w:sz="4" w:space="0" w:color="auto"/>
          <w:bottom w:val="single" w:sz="2" w:space="0" w:color="auto"/>
          <w:insideH w:val="single" w:sz="4" w:space="0" w:color="auto"/>
        </w:tblBorders>
        <w:tblCellMar>
          <w:left w:w="31" w:type="dxa"/>
          <w:right w:w="31" w:type="dxa"/>
        </w:tblCellMar>
        <w:tblLook w:val="04A0" w:firstRow="1" w:lastRow="0" w:firstColumn="1" w:lastColumn="0" w:noHBand="0" w:noVBand="1"/>
      </w:tblPr>
      <w:tblGrid>
        <w:gridCol w:w="1005"/>
        <w:gridCol w:w="6363"/>
        <w:gridCol w:w="1007"/>
      </w:tblGrid>
      <w:tr w:rsidR="00566AE7" w:rsidRPr="00ED70FE" w:rsidTr="00593A0E">
        <w:trPr>
          <w:tblHeader/>
        </w:trPr>
        <w:tc>
          <w:tcPr>
            <w:tcW w:w="5000" w:type="pct"/>
            <w:gridSpan w:val="3"/>
            <w:tcBorders>
              <w:top w:val="single" w:sz="12" w:space="0" w:color="auto"/>
              <w:bottom w:val="single" w:sz="6" w:space="0" w:color="auto"/>
            </w:tcBorders>
            <w:shd w:val="clear" w:color="auto" w:fill="auto"/>
            <w:hideMark/>
          </w:tcPr>
          <w:p w:rsidR="00566AE7" w:rsidRPr="00ED70FE" w:rsidRDefault="00566AE7" w:rsidP="00593A0E">
            <w:pPr>
              <w:pStyle w:val="TableHeading"/>
            </w:pPr>
            <w:r w:rsidRPr="00ED70FE">
              <w:t>Group I6—Management of bulk</w:t>
            </w:r>
            <w:r w:rsidR="00ED70FE">
              <w:noBreakHyphen/>
            </w:r>
            <w:r w:rsidRPr="00ED70FE">
              <w:t>billed services</w:t>
            </w:r>
          </w:p>
        </w:tc>
      </w:tr>
      <w:tr w:rsidR="00566AE7" w:rsidRPr="00ED70FE" w:rsidTr="00593A0E">
        <w:trPr>
          <w:tblHeader/>
        </w:trPr>
        <w:tc>
          <w:tcPr>
            <w:tcW w:w="600"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1</w:t>
            </w:r>
          </w:p>
          <w:p w:rsidR="00566AE7" w:rsidRPr="00ED70FE" w:rsidRDefault="00566AE7" w:rsidP="00593A0E">
            <w:pPr>
              <w:pStyle w:val="TableHeading"/>
            </w:pPr>
            <w:r w:rsidRPr="00ED70FE">
              <w:t>Item</w:t>
            </w:r>
            <w:bookmarkStart w:id="206" w:name="BK_S4P77L29C5"/>
            <w:bookmarkEnd w:id="206"/>
          </w:p>
        </w:tc>
        <w:tc>
          <w:tcPr>
            <w:tcW w:w="3799" w:type="pct"/>
            <w:tcBorders>
              <w:top w:val="single" w:sz="6" w:space="0" w:color="auto"/>
              <w:bottom w:val="single" w:sz="12" w:space="0" w:color="auto"/>
            </w:tcBorders>
            <w:shd w:val="clear" w:color="auto" w:fill="auto"/>
            <w:hideMark/>
          </w:tcPr>
          <w:p w:rsidR="00566AE7" w:rsidRPr="00ED70FE" w:rsidRDefault="00566AE7" w:rsidP="00593A0E">
            <w:pPr>
              <w:pStyle w:val="TableHeading"/>
            </w:pPr>
            <w:r w:rsidRPr="00ED70FE">
              <w:t>Column 2</w:t>
            </w:r>
          </w:p>
          <w:p w:rsidR="00566AE7" w:rsidRPr="00ED70FE" w:rsidRDefault="00566AE7" w:rsidP="00593A0E">
            <w:pPr>
              <w:pStyle w:val="TableHeading"/>
            </w:pPr>
            <w:r w:rsidRPr="00ED70FE">
              <w:t>Description</w:t>
            </w:r>
          </w:p>
        </w:tc>
        <w:tc>
          <w:tcPr>
            <w:tcW w:w="601" w:type="pct"/>
            <w:tcBorders>
              <w:top w:val="single" w:sz="6" w:space="0" w:color="auto"/>
              <w:bottom w:val="single" w:sz="12" w:space="0" w:color="auto"/>
            </w:tcBorders>
            <w:shd w:val="clear" w:color="auto" w:fill="auto"/>
            <w:hideMark/>
          </w:tcPr>
          <w:p w:rsidR="00566AE7" w:rsidRPr="00ED70FE" w:rsidRDefault="00566AE7" w:rsidP="00593A0E">
            <w:pPr>
              <w:pStyle w:val="TableHeading"/>
              <w:jc w:val="right"/>
            </w:pPr>
            <w:r w:rsidRPr="00ED70FE">
              <w:t>Column 3</w:t>
            </w:r>
          </w:p>
          <w:p w:rsidR="00566AE7" w:rsidRPr="00ED70FE" w:rsidRDefault="00566AE7" w:rsidP="00593A0E">
            <w:pPr>
              <w:pStyle w:val="TableHeading"/>
              <w:jc w:val="right"/>
            </w:pPr>
            <w:r w:rsidRPr="00ED70FE">
              <w:t>Fee ($)</w:t>
            </w:r>
          </w:p>
        </w:tc>
      </w:tr>
      <w:tr w:rsidR="00F55A5C" w:rsidRPr="00ED70FE" w:rsidTr="00593A0E">
        <w:trPr>
          <w:trHeight w:val="552"/>
        </w:trPr>
        <w:tc>
          <w:tcPr>
            <w:tcW w:w="600" w:type="pct"/>
            <w:tcBorders>
              <w:top w:val="single" w:sz="12" w:space="0" w:color="auto"/>
              <w:bottom w:val="single" w:sz="4" w:space="0" w:color="auto"/>
            </w:tcBorders>
            <w:shd w:val="clear" w:color="auto" w:fill="auto"/>
            <w:tcMar>
              <w:top w:w="0" w:type="dxa"/>
              <w:left w:w="107" w:type="dxa"/>
              <w:bottom w:w="0" w:type="dxa"/>
              <w:right w:w="107" w:type="dxa"/>
            </w:tcMar>
            <w:hideMark/>
          </w:tcPr>
          <w:p w:rsidR="00F55A5C" w:rsidRPr="00ED70FE" w:rsidRDefault="00F55A5C" w:rsidP="00593A0E">
            <w:pPr>
              <w:pStyle w:val="Tabletext"/>
            </w:pPr>
            <w:r w:rsidRPr="00ED70FE">
              <w:t>64990</w:t>
            </w:r>
          </w:p>
        </w:tc>
        <w:tc>
          <w:tcPr>
            <w:tcW w:w="3799" w:type="pct"/>
            <w:tcBorders>
              <w:top w:val="single" w:sz="12" w:space="0" w:color="auto"/>
              <w:bottom w:val="single" w:sz="4" w:space="0" w:color="auto"/>
            </w:tcBorders>
            <w:shd w:val="clear" w:color="auto" w:fill="auto"/>
            <w:tcMar>
              <w:top w:w="0" w:type="dxa"/>
              <w:left w:w="107" w:type="dxa"/>
              <w:bottom w:w="0" w:type="dxa"/>
              <w:right w:w="107" w:type="dxa"/>
            </w:tcMar>
            <w:hideMark/>
          </w:tcPr>
          <w:p w:rsidR="00F55A5C" w:rsidRPr="00ED70FE" w:rsidRDefault="00F55A5C" w:rsidP="00593A0E">
            <w:pPr>
              <w:pStyle w:val="Tabletext"/>
              <w:rPr>
                <w:snapToGrid w:val="0"/>
              </w:rPr>
            </w:pPr>
            <w:r w:rsidRPr="00ED70FE">
              <w:rPr>
                <w:snapToGrid w:val="0"/>
              </w:rPr>
              <w:t xml:space="preserve">A diagnostic imaging service to which an item in this </w:t>
            </w:r>
            <w:r w:rsidRPr="00ED70FE">
              <w:t>Schedule (other than this item or item</w:t>
            </w:r>
            <w:r w:rsidR="00ED70FE" w:rsidRPr="00ED70FE">
              <w:t> </w:t>
            </w:r>
            <w:r w:rsidRPr="00ED70FE">
              <w:t>64991)</w:t>
            </w:r>
            <w:r w:rsidRPr="00ED70FE">
              <w:rPr>
                <w:snapToGrid w:val="0"/>
              </w:rPr>
              <w:t xml:space="preserve"> applies if:</w:t>
            </w:r>
          </w:p>
          <w:p w:rsidR="00F55A5C" w:rsidRPr="00ED70FE" w:rsidRDefault="00F55A5C" w:rsidP="00593A0E">
            <w:pPr>
              <w:pStyle w:val="Tablea"/>
              <w:rPr>
                <w:snapToGrid w:val="0"/>
              </w:rPr>
            </w:pPr>
            <w:r w:rsidRPr="00ED70FE">
              <w:rPr>
                <w:snapToGrid w:val="0"/>
              </w:rPr>
              <w:t>(a) the service is an unreferred service; and</w:t>
            </w:r>
          </w:p>
          <w:p w:rsidR="00F55A5C" w:rsidRPr="00ED70FE" w:rsidRDefault="00F55A5C" w:rsidP="00593A0E">
            <w:pPr>
              <w:pStyle w:val="Tablea"/>
              <w:rPr>
                <w:snapToGrid w:val="0"/>
              </w:rPr>
            </w:pPr>
            <w:r w:rsidRPr="00ED70FE">
              <w:rPr>
                <w:snapToGrid w:val="0"/>
              </w:rPr>
              <w:t>(b) the service is provided to a person who is under the age of 16 or is a Commonwealth concession card holder; and</w:t>
            </w:r>
          </w:p>
          <w:p w:rsidR="00F55A5C" w:rsidRPr="00ED70FE" w:rsidRDefault="00F55A5C" w:rsidP="00593A0E">
            <w:pPr>
              <w:pStyle w:val="Tablea"/>
              <w:rPr>
                <w:snapToGrid w:val="0"/>
              </w:rPr>
            </w:pPr>
            <w:r w:rsidRPr="00ED70FE">
              <w:rPr>
                <w:snapToGrid w:val="0"/>
              </w:rPr>
              <w:t>(c) the person is not an admitted patient of a hospital; and</w:t>
            </w:r>
          </w:p>
          <w:p w:rsidR="00F55A5C" w:rsidRPr="00ED70FE" w:rsidRDefault="00F55A5C" w:rsidP="00593A0E">
            <w:pPr>
              <w:pStyle w:val="Tablea"/>
              <w:rPr>
                <w:snapToGrid w:val="0"/>
              </w:rPr>
            </w:pPr>
            <w:r w:rsidRPr="00ED70FE">
              <w:rPr>
                <w:snapToGrid w:val="0"/>
              </w:rPr>
              <w:t>(d) the service is bulk</w:t>
            </w:r>
            <w:r w:rsidR="00ED70FE">
              <w:rPr>
                <w:snapToGrid w:val="0"/>
              </w:rPr>
              <w:noBreakHyphen/>
            </w:r>
            <w:r w:rsidRPr="00ED70FE">
              <w:rPr>
                <w:snapToGrid w:val="0"/>
              </w:rPr>
              <w:t>billed for the fees for:</w:t>
            </w:r>
          </w:p>
          <w:p w:rsidR="00F55A5C" w:rsidRPr="00ED70FE" w:rsidRDefault="00F55A5C" w:rsidP="00593A0E">
            <w:pPr>
              <w:pStyle w:val="Tablei"/>
              <w:rPr>
                <w:snapToGrid w:val="0"/>
              </w:rPr>
            </w:pPr>
            <w:r w:rsidRPr="00ED70FE">
              <w:rPr>
                <w:snapToGrid w:val="0"/>
              </w:rPr>
              <w:t>(i) this item; and</w:t>
            </w:r>
          </w:p>
          <w:p w:rsidR="00F55A5C" w:rsidRPr="00ED70FE" w:rsidRDefault="00F55A5C" w:rsidP="00593A0E">
            <w:pPr>
              <w:pStyle w:val="Tablei"/>
              <w:rPr>
                <w:snapToGrid w:val="0"/>
              </w:rPr>
            </w:pPr>
            <w:r w:rsidRPr="00ED70FE">
              <w:rPr>
                <w:snapToGrid w:val="0"/>
              </w:rPr>
              <w:t xml:space="preserve">(ii) the other item in this </w:t>
            </w:r>
            <w:r w:rsidRPr="00ED70FE">
              <w:t>Schedule</w:t>
            </w:r>
            <w:r w:rsidRPr="00ED70FE">
              <w:rPr>
                <w:snapToGrid w:val="0"/>
              </w:rPr>
              <w:t xml:space="preserve"> applying to the service</w:t>
            </w:r>
          </w:p>
        </w:tc>
        <w:tc>
          <w:tcPr>
            <w:tcW w:w="601" w:type="pct"/>
            <w:tcBorders>
              <w:top w:val="single" w:sz="12" w:space="0" w:color="auto"/>
              <w:bottom w:val="single" w:sz="4" w:space="0" w:color="auto"/>
            </w:tcBorders>
            <w:shd w:val="clear" w:color="auto" w:fill="auto"/>
            <w:tcMar>
              <w:top w:w="0" w:type="dxa"/>
              <w:left w:w="107" w:type="dxa"/>
              <w:bottom w:w="0" w:type="dxa"/>
              <w:right w:w="107" w:type="dxa"/>
            </w:tcMar>
            <w:hideMark/>
          </w:tcPr>
          <w:p w:rsidR="00F55A5C" w:rsidRPr="00ED70FE" w:rsidRDefault="00F55A5C" w:rsidP="00593A0E">
            <w:pPr>
              <w:pStyle w:val="Tabletext"/>
              <w:tabs>
                <w:tab w:val="decimal" w:pos="340"/>
              </w:tabs>
              <w:jc w:val="right"/>
            </w:pPr>
            <w:r w:rsidRPr="00ED70FE">
              <w:t>14.30</w:t>
            </w:r>
          </w:p>
        </w:tc>
      </w:tr>
      <w:tr w:rsidR="00F55A5C" w:rsidRPr="00ED70FE" w:rsidTr="00593A0E">
        <w:tc>
          <w:tcPr>
            <w:tcW w:w="600" w:type="pct"/>
            <w:tcBorders>
              <w:bottom w:val="single" w:sz="12" w:space="0" w:color="auto"/>
            </w:tcBorders>
            <w:shd w:val="clear" w:color="auto" w:fill="auto"/>
            <w:tcMar>
              <w:top w:w="0" w:type="dxa"/>
              <w:left w:w="107" w:type="dxa"/>
              <w:bottom w:w="0" w:type="dxa"/>
              <w:right w:w="107" w:type="dxa"/>
            </w:tcMar>
            <w:hideMark/>
          </w:tcPr>
          <w:p w:rsidR="00F55A5C" w:rsidRPr="00ED70FE" w:rsidRDefault="00F55A5C" w:rsidP="00593A0E">
            <w:pPr>
              <w:pStyle w:val="Tabletext"/>
            </w:pPr>
            <w:r w:rsidRPr="00ED70FE">
              <w:t>64991</w:t>
            </w:r>
          </w:p>
        </w:tc>
        <w:tc>
          <w:tcPr>
            <w:tcW w:w="3799" w:type="pct"/>
            <w:tcBorders>
              <w:bottom w:val="single" w:sz="12" w:space="0" w:color="auto"/>
            </w:tcBorders>
            <w:shd w:val="clear" w:color="auto" w:fill="auto"/>
            <w:tcMar>
              <w:top w:w="0" w:type="dxa"/>
              <w:left w:w="107" w:type="dxa"/>
              <w:bottom w:w="0" w:type="dxa"/>
              <w:right w:w="107" w:type="dxa"/>
            </w:tcMar>
            <w:hideMark/>
          </w:tcPr>
          <w:p w:rsidR="00F55A5C" w:rsidRPr="00ED70FE" w:rsidRDefault="00F55A5C" w:rsidP="00593A0E">
            <w:pPr>
              <w:pStyle w:val="Tabletext"/>
              <w:rPr>
                <w:snapToGrid w:val="0"/>
              </w:rPr>
            </w:pPr>
            <w:r w:rsidRPr="00ED70FE">
              <w:rPr>
                <w:snapToGrid w:val="0"/>
              </w:rPr>
              <w:t xml:space="preserve">A diagnostic imaging service to which an item in this </w:t>
            </w:r>
            <w:r w:rsidRPr="00ED70FE">
              <w:t>Schedule</w:t>
            </w:r>
            <w:r w:rsidRPr="00ED70FE">
              <w:rPr>
                <w:snapToGrid w:val="0"/>
              </w:rPr>
              <w:t xml:space="preserve"> (other than this item or item</w:t>
            </w:r>
            <w:r w:rsidR="00ED70FE" w:rsidRPr="00ED70FE">
              <w:rPr>
                <w:snapToGrid w:val="0"/>
              </w:rPr>
              <w:t> </w:t>
            </w:r>
            <w:r w:rsidRPr="00ED70FE">
              <w:rPr>
                <w:snapToGrid w:val="0"/>
              </w:rPr>
              <w:t>64990) applies if:</w:t>
            </w:r>
          </w:p>
          <w:p w:rsidR="00F55A5C" w:rsidRPr="00ED70FE" w:rsidRDefault="00F55A5C" w:rsidP="00593A0E">
            <w:pPr>
              <w:pStyle w:val="Tablea"/>
              <w:rPr>
                <w:snapToGrid w:val="0"/>
              </w:rPr>
            </w:pPr>
            <w:r w:rsidRPr="00ED70FE">
              <w:rPr>
                <w:snapToGrid w:val="0"/>
              </w:rPr>
              <w:t>(a) the service is an unreferred service; and</w:t>
            </w:r>
          </w:p>
          <w:p w:rsidR="00F55A5C" w:rsidRPr="00ED70FE" w:rsidRDefault="00F55A5C" w:rsidP="00593A0E">
            <w:pPr>
              <w:pStyle w:val="Tablea"/>
              <w:rPr>
                <w:snapToGrid w:val="0"/>
              </w:rPr>
            </w:pPr>
            <w:r w:rsidRPr="00ED70FE">
              <w:rPr>
                <w:snapToGrid w:val="0"/>
              </w:rPr>
              <w:t>(b) the service is provided to a person who is under the age of 16 or is a Commonwealth concession card holder; and</w:t>
            </w:r>
          </w:p>
          <w:p w:rsidR="00F55A5C" w:rsidRPr="00ED70FE" w:rsidRDefault="00F55A5C" w:rsidP="00593A0E">
            <w:pPr>
              <w:pStyle w:val="Tablea"/>
              <w:rPr>
                <w:snapToGrid w:val="0"/>
              </w:rPr>
            </w:pPr>
            <w:r w:rsidRPr="00ED70FE">
              <w:rPr>
                <w:snapToGrid w:val="0"/>
              </w:rPr>
              <w:t>(c) the person is not an admitted patient of a hospital; and</w:t>
            </w:r>
          </w:p>
          <w:p w:rsidR="00F55A5C" w:rsidRPr="00ED70FE" w:rsidRDefault="00F55A5C" w:rsidP="00593A0E">
            <w:pPr>
              <w:pStyle w:val="Tablea"/>
              <w:rPr>
                <w:snapToGrid w:val="0"/>
              </w:rPr>
            </w:pPr>
            <w:r w:rsidRPr="00ED70FE">
              <w:rPr>
                <w:snapToGrid w:val="0"/>
              </w:rPr>
              <w:t>(d) the service is bulk</w:t>
            </w:r>
            <w:r w:rsidR="00ED70FE">
              <w:rPr>
                <w:snapToGrid w:val="0"/>
              </w:rPr>
              <w:noBreakHyphen/>
            </w:r>
            <w:r w:rsidRPr="00ED70FE">
              <w:rPr>
                <w:snapToGrid w:val="0"/>
              </w:rPr>
              <w:t>billed for the fees for:</w:t>
            </w:r>
          </w:p>
          <w:p w:rsidR="00F55A5C" w:rsidRPr="00ED70FE" w:rsidRDefault="00F55A5C" w:rsidP="00593A0E">
            <w:pPr>
              <w:pStyle w:val="Tablei"/>
              <w:rPr>
                <w:snapToGrid w:val="0"/>
              </w:rPr>
            </w:pPr>
            <w:r w:rsidRPr="00ED70FE">
              <w:rPr>
                <w:snapToGrid w:val="0"/>
              </w:rPr>
              <w:t>(i) this item; and</w:t>
            </w:r>
          </w:p>
          <w:p w:rsidR="00F55A5C" w:rsidRPr="00ED70FE" w:rsidRDefault="00F55A5C" w:rsidP="00593A0E">
            <w:pPr>
              <w:pStyle w:val="Tablei"/>
              <w:rPr>
                <w:snapToGrid w:val="0"/>
              </w:rPr>
            </w:pPr>
            <w:r w:rsidRPr="00ED70FE">
              <w:rPr>
                <w:snapToGrid w:val="0"/>
              </w:rPr>
              <w:t xml:space="preserve">(ii) the other item in this </w:t>
            </w:r>
            <w:r w:rsidRPr="00ED70FE">
              <w:t>Schedule</w:t>
            </w:r>
            <w:r w:rsidRPr="00ED70FE">
              <w:rPr>
                <w:snapToGrid w:val="0"/>
              </w:rPr>
              <w:t xml:space="preserve"> applying to the service; and</w:t>
            </w:r>
          </w:p>
          <w:p w:rsidR="00F55A5C" w:rsidRPr="00ED70FE" w:rsidRDefault="00F55A5C" w:rsidP="00593A0E">
            <w:pPr>
              <w:pStyle w:val="Tablea"/>
              <w:rPr>
                <w:snapToGrid w:val="0"/>
              </w:rPr>
            </w:pPr>
            <w:r w:rsidRPr="00ED70FE">
              <w:rPr>
                <w:snapToGrid w:val="0"/>
              </w:rPr>
              <w:t>(e) the service is provided at, or from, a practice location in:</w:t>
            </w:r>
          </w:p>
          <w:p w:rsidR="00F55A5C" w:rsidRPr="00ED70FE" w:rsidRDefault="00F55A5C" w:rsidP="00593A0E">
            <w:pPr>
              <w:pStyle w:val="Tablei"/>
            </w:pPr>
            <w:r w:rsidRPr="00ED70FE">
              <w:t>(i) a Modified Monash 2 area; or</w:t>
            </w:r>
          </w:p>
          <w:p w:rsidR="00F55A5C" w:rsidRPr="00ED70FE" w:rsidRDefault="00F55A5C" w:rsidP="00593A0E">
            <w:pPr>
              <w:pStyle w:val="Tablei"/>
            </w:pPr>
            <w:r w:rsidRPr="00ED70FE">
              <w:t>(ii) a Modified Monash 3 area; or</w:t>
            </w:r>
          </w:p>
          <w:p w:rsidR="00F55A5C" w:rsidRPr="00ED70FE" w:rsidRDefault="00F55A5C" w:rsidP="00593A0E">
            <w:pPr>
              <w:pStyle w:val="Tablei"/>
            </w:pPr>
            <w:r w:rsidRPr="00ED70FE">
              <w:t>(iii) a Modified Monash 4 area; or</w:t>
            </w:r>
          </w:p>
          <w:p w:rsidR="00F55A5C" w:rsidRPr="00ED70FE" w:rsidRDefault="00F55A5C" w:rsidP="00593A0E">
            <w:pPr>
              <w:pStyle w:val="Tablei"/>
            </w:pPr>
            <w:r w:rsidRPr="00ED70FE">
              <w:t>(iv) a Modified Monash 5 area; or</w:t>
            </w:r>
          </w:p>
          <w:p w:rsidR="00F55A5C" w:rsidRPr="00ED70FE" w:rsidRDefault="00F55A5C" w:rsidP="00593A0E">
            <w:pPr>
              <w:pStyle w:val="Tablei"/>
            </w:pPr>
            <w:r w:rsidRPr="00ED70FE">
              <w:t>(v) a Modified Monash 6 area; or</w:t>
            </w:r>
          </w:p>
          <w:p w:rsidR="00F55A5C" w:rsidRPr="00ED70FE" w:rsidRDefault="00F55A5C" w:rsidP="00593A0E">
            <w:pPr>
              <w:pStyle w:val="Tablei"/>
            </w:pPr>
            <w:r w:rsidRPr="00ED70FE">
              <w:t>(vi) a Modified Monash 7 area</w:t>
            </w:r>
          </w:p>
        </w:tc>
        <w:tc>
          <w:tcPr>
            <w:tcW w:w="601" w:type="pct"/>
            <w:tcBorders>
              <w:bottom w:val="single" w:sz="12" w:space="0" w:color="auto"/>
            </w:tcBorders>
            <w:shd w:val="clear" w:color="auto" w:fill="auto"/>
            <w:tcMar>
              <w:top w:w="0" w:type="dxa"/>
              <w:left w:w="107" w:type="dxa"/>
              <w:bottom w:w="0" w:type="dxa"/>
              <w:right w:w="107" w:type="dxa"/>
            </w:tcMar>
            <w:hideMark/>
          </w:tcPr>
          <w:p w:rsidR="00F55A5C" w:rsidRPr="00ED70FE" w:rsidRDefault="00F55A5C" w:rsidP="00593A0E">
            <w:pPr>
              <w:pStyle w:val="Tabletext"/>
              <w:tabs>
                <w:tab w:val="decimal" w:pos="340"/>
              </w:tabs>
              <w:jc w:val="right"/>
            </w:pPr>
            <w:r w:rsidRPr="00ED70FE">
              <w:t>21.60</w:t>
            </w:r>
          </w:p>
        </w:tc>
      </w:tr>
    </w:tbl>
    <w:p w:rsidR="00566AE7" w:rsidRPr="00ED70FE" w:rsidRDefault="00566AE7" w:rsidP="00566AE7">
      <w:pPr>
        <w:pStyle w:val="ActHead2"/>
        <w:pageBreakBefore/>
      </w:pPr>
      <w:bookmarkStart w:id="207" w:name="_Toc39142306"/>
      <w:r w:rsidRPr="00C50F09">
        <w:rPr>
          <w:rStyle w:val="CharPartNo"/>
        </w:rPr>
        <w:t>Part</w:t>
      </w:r>
      <w:r w:rsidR="00ED70FE" w:rsidRPr="00C50F09">
        <w:rPr>
          <w:rStyle w:val="CharPartNo"/>
        </w:rPr>
        <w:t> </w:t>
      </w:r>
      <w:r w:rsidRPr="00C50F09">
        <w:rPr>
          <w:rStyle w:val="CharPartNo"/>
        </w:rPr>
        <w:t>3</w:t>
      </w:r>
      <w:r w:rsidRPr="00ED70FE">
        <w:t>—</w:t>
      </w:r>
      <w:r w:rsidRPr="00C50F09">
        <w:rPr>
          <w:rStyle w:val="CharPartText"/>
        </w:rPr>
        <w:t>Dictionary</w:t>
      </w:r>
      <w:bookmarkEnd w:id="207"/>
    </w:p>
    <w:p w:rsidR="00566AE7" w:rsidRPr="00C50F09" w:rsidRDefault="00566AE7" w:rsidP="00566AE7">
      <w:pPr>
        <w:pStyle w:val="Header"/>
      </w:pPr>
      <w:r w:rsidRPr="00C50F09">
        <w:rPr>
          <w:rStyle w:val="CharDivNo"/>
        </w:rPr>
        <w:t xml:space="preserve"> </w:t>
      </w:r>
      <w:r w:rsidRPr="00C50F09">
        <w:rPr>
          <w:rStyle w:val="CharDivText"/>
        </w:rPr>
        <w:t xml:space="preserve"> </w:t>
      </w:r>
    </w:p>
    <w:p w:rsidR="00566AE7" w:rsidRPr="00ED70FE" w:rsidRDefault="00566AE7" w:rsidP="00566AE7">
      <w:pPr>
        <w:pStyle w:val="ActHead5"/>
      </w:pPr>
      <w:bookmarkStart w:id="208" w:name="_Toc39142307"/>
      <w:r w:rsidRPr="00C50F09">
        <w:rPr>
          <w:rStyle w:val="CharSectno"/>
        </w:rPr>
        <w:t>3.1</w:t>
      </w:r>
      <w:r w:rsidRPr="00ED70FE">
        <w:t xml:space="preserve">  Dictionary</w:t>
      </w:r>
      <w:bookmarkEnd w:id="208"/>
    </w:p>
    <w:p w:rsidR="00566AE7" w:rsidRPr="00ED70FE" w:rsidRDefault="00566AE7" w:rsidP="00566AE7">
      <w:pPr>
        <w:pStyle w:val="notetext"/>
      </w:pPr>
      <w:r w:rsidRPr="00ED70FE">
        <w:t>Note 1:</w:t>
      </w:r>
      <w:r w:rsidRPr="00ED70FE">
        <w:tab/>
        <w:t>All references in this clause to a provision are references to a provision in this Schedule, unless otherwise indicated.</w:t>
      </w:r>
    </w:p>
    <w:p w:rsidR="00566AE7" w:rsidRPr="00ED70FE" w:rsidRDefault="00566AE7" w:rsidP="00566AE7">
      <w:pPr>
        <w:pStyle w:val="notetext"/>
      </w:pPr>
      <w:r w:rsidRPr="00ED70FE">
        <w:t>Note 2:</w:t>
      </w:r>
      <w:r w:rsidRPr="00ED70FE">
        <w:tab/>
        <w:t>A number of expressions used in this Schedule are defined in subsection</w:t>
      </w:r>
      <w:r w:rsidR="00ED70FE" w:rsidRPr="00ED70FE">
        <w:t> </w:t>
      </w:r>
      <w:r w:rsidRPr="00ED70FE">
        <w:t>3(1) of the Act, including the following:</w:t>
      </w:r>
    </w:p>
    <w:p w:rsidR="00566AE7" w:rsidRPr="00ED70FE" w:rsidRDefault="00566AE7" w:rsidP="00566AE7">
      <w:pPr>
        <w:pStyle w:val="notepara"/>
      </w:pPr>
      <w:r w:rsidRPr="00ED70FE">
        <w:t>(a)</w:t>
      </w:r>
      <w:r w:rsidRPr="00ED70FE">
        <w:tab/>
        <w:t>diagnostic imaging service;</w:t>
      </w:r>
    </w:p>
    <w:p w:rsidR="00566AE7" w:rsidRPr="00ED70FE" w:rsidRDefault="00566AE7" w:rsidP="00566AE7">
      <w:pPr>
        <w:pStyle w:val="notepara"/>
      </w:pPr>
      <w:r w:rsidRPr="00ED70FE">
        <w:t>(b)</w:t>
      </w:r>
      <w:r w:rsidRPr="00ED70FE">
        <w:tab/>
        <w:t>general medical services table;</w:t>
      </w:r>
    </w:p>
    <w:p w:rsidR="00566AE7" w:rsidRPr="00ED70FE" w:rsidRDefault="00566AE7" w:rsidP="00566AE7">
      <w:pPr>
        <w:pStyle w:val="notepara"/>
      </w:pPr>
      <w:r w:rsidRPr="00ED70FE">
        <w:t>(c)</w:t>
      </w:r>
      <w:r w:rsidRPr="00ED70FE">
        <w:tab/>
        <w:t>practitioner;</w:t>
      </w:r>
    </w:p>
    <w:p w:rsidR="00566AE7" w:rsidRPr="00ED70FE" w:rsidRDefault="00566AE7" w:rsidP="00566AE7">
      <w:pPr>
        <w:pStyle w:val="notepara"/>
      </w:pPr>
      <w:r w:rsidRPr="00ED70FE">
        <w:t>(d)</w:t>
      </w:r>
      <w:r w:rsidRPr="00ED70FE">
        <w:tab/>
        <w:t>Secretary;</w:t>
      </w:r>
    </w:p>
    <w:p w:rsidR="00566AE7" w:rsidRPr="00ED70FE" w:rsidRDefault="00566AE7" w:rsidP="00566AE7">
      <w:pPr>
        <w:pStyle w:val="notepara"/>
      </w:pPr>
      <w:r w:rsidRPr="00ED70FE">
        <w:t>(e)</w:t>
      </w:r>
      <w:r w:rsidRPr="00ED70FE">
        <w:tab/>
        <w:t>specialist.</w:t>
      </w:r>
    </w:p>
    <w:p w:rsidR="00566AE7" w:rsidRPr="00ED70FE" w:rsidRDefault="00566AE7" w:rsidP="00566AE7">
      <w:pPr>
        <w:pStyle w:val="notetext"/>
      </w:pPr>
      <w:r w:rsidRPr="00ED70FE">
        <w:t>Note 3:</w:t>
      </w:r>
      <w:r w:rsidRPr="00ED70FE">
        <w:tab/>
        <w:t>For the effect of the term (Anaes.) used in items in this Schedule, see subclause</w:t>
      </w:r>
      <w:r w:rsidR="00ED70FE" w:rsidRPr="00ED70FE">
        <w:t> </w:t>
      </w:r>
      <w:r w:rsidRPr="00ED70FE">
        <w:t>5</w:t>
      </w:r>
      <w:bookmarkStart w:id="209" w:name="BK_S4P79L14C92"/>
      <w:bookmarkEnd w:id="209"/>
      <w:r w:rsidRPr="00ED70FE">
        <w:t>.9.4(1) of the general medical services table.</w:t>
      </w:r>
    </w:p>
    <w:p w:rsidR="00566AE7" w:rsidRPr="00ED70FE" w:rsidRDefault="00566AE7" w:rsidP="00566AE7">
      <w:pPr>
        <w:pStyle w:val="subsection"/>
      </w:pPr>
      <w:r w:rsidRPr="00ED70FE">
        <w:tab/>
      </w:r>
      <w:r w:rsidRPr="00ED70FE">
        <w:tab/>
        <w:t>In this Schedule:</w:t>
      </w:r>
    </w:p>
    <w:p w:rsidR="00566AE7" w:rsidRPr="00ED70FE" w:rsidRDefault="00566AE7" w:rsidP="00566AE7">
      <w:pPr>
        <w:pStyle w:val="Definition"/>
      </w:pPr>
      <w:r w:rsidRPr="00ED70FE">
        <w:rPr>
          <w:b/>
          <w:i/>
        </w:rPr>
        <w:t xml:space="preserve">Act </w:t>
      </w:r>
      <w:r w:rsidRPr="00ED70FE">
        <w:t xml:space="preserve">means the </w:t>
      </w:r>
      <w:r w:rsidRPr="00ED70FE">
        <w:rPr>
          <w:i/>
        </w:rPr>
        <w:t>Health Insurance Act 1973</w:t>
      </w:r>
      <w:r w:rsidRPr="00ED70FE">
        <w:t>.</w:t>
      </w:r>
    </w:p>
    <w:p w:rsidR="00566AE7" w:rsidRPr="00ED70FE" w:rsidRDefault="00566AE7" w:rsidP="00566AE7">
      <w:pPr>
        <w:pStyle w:val="Definition"/>
      </w:pPr>
      <w:r w:rsidRPr="00ED70FE">
        <w:rPr>
          <w:b/>
          <w:i/>
        </w:rPr>
        <w:t>angiography suite</w:t>
      </w:r>
      <w:r w:rsidRPr="00ED70FE">
        <w:t xml:space="preserve"> has the meaning given by clause</w:t>
      </w:r>
      <w:r w:rsidR="00ED70FE" w:rsidRPr="00ED70FE">
        <w:t> </w:t>
      </w:r>
      <w:r w:rsidRPr="00ED70FE">
        <w:t>2.3.11.</w:t>
      </w:r>
    </w:p>
    <w:p w:rsidR="00566AE7" w:rsidRPr="00ED70FE" w:rsidRDefault="00566AE7" w:rsidP="00566AE7">
      <w:pPr>
        <w:pStyle w:val="Definition"/>
      </w:pPr>
      <w:r w:rsidRPr="00ED70FE">
        <w:rPr>
          <w:b/>
          <w:i/>
        </w:rPr>
        <w:t>applicable life age</w:t>
      </w:r>
      <w:r w:rsidRPr="00ED70FE">
        <w:t xml:space="preserve"> has the meaning given by subclause</w:t>
      </w:r>
      <w:r w:rsidR="00ED70FE" w:rsidRPr="00ED70FE">
        <w:t> </w:t>
      </w:r>
      <w:r w:rsidRPr="00ED70FE">
        <w:t>1</w:t>
      </w:r>
      <w:bookmarkStart w:id="210" w:name="BK_S4P79L18C57"/>
      <w:bookmarkEnd w:id="210"/>
      <w:r w:rsidRPr="00ED70FE">
        <w:t>.2.2(2).</w:t>
      </w:r>
    </w:p>
    <w:p w:rsidR="00566AE7" w:rsidRPr="00ED70FE" w:rsidRDefault="00566AE7" w:rsidP="00566AE7">
      <w:pPr>
        <w:pStyle w:val="Definition"/>
      </w:pPr>
      <w:r w:rsidRPr="00ED70FE">
        <w:rPr>
          <w:b/>
          <w:i/>
        </w:rPr>
        <w:t>ASGC 2006</w:t>
      </w:r>
      <w:r w:rsidRPr="00ED70FE">
        <w:t xml:space="preserve"> means the July 2006 edition of </w:t>
      </w:r>
      <w:r w:rsidRPr="00ED70FE">
        <w:rPr>
          <w:i/>
        </w:rPr>
        <w:t xml:space="preserve">Statistical Geography Volume 1 </w:t>
      </w:r>
      <w:r w:rsidR="00ED70FE">
        <w:rPr>
          <w:i/>
        </w:rPr>
        <w:noBreakHyphen/>
      </w:r>
      <w:r w:rsidRPr="00ED70FE">
        <w:rPr>
          <w:i/>
        </w:rPr>
        <w:t xml:space="preserve"> Australian Standard Geographical Classification (ASGC)</w:t>
      </w:r>
      <w:r w:rsidRPr="00ED70FE">
        <w:rPr>
          <w:i/>
          <w:iCs/>
        </w:rPr>
        <w:t xml:space="preserve"> </w:t>
      </w:r>
      <w:r w:rsidRPr="00ED70FE">
        <w:t>(ABS catalogue number 1216.0), published by the Australian Statistician, as existing on 1</w:t>
      </w:r>
      <w:r w:rsidR="00ED70FE" w:rsidRPr="00ED70FE">
        <w:t> </w:t>
      </w:r>
      <w:r w:rsidRPr="00ED70FE">
        <w:t>July 2020.</w:t>
      </w:r>
    </w:p>
    <w:p w:rsidR="00566AE7" w:rsidRPr="00ED70FE" w:rsidRDefault="00566AE7" w:rsidP="00566AE7">
      <w:pPr>
        <w:pStyle w:val="Definition"/>
      </w:pPr>
      <w:r w:rsidRPr="00ED70FE">
        <w:rPr>
          <w:b/>
          <w:i/>
        </w:rPr>
        <w:t>ASGC 2010</w:t>
      </w:r>
      <w:r w:rsidRPr="00ED70FE">
        <w:t xml:space="preserve"> means the July 2010 edition of the </w:t>
      </w:r>
      <w:r w:rsidRPr="00ED70FE">
        <w:rPr>
          <w:i/>
          <w:iCs/>
        </w:rPr>
        <w:t xml:space="preserve">Australian Standard Geographical Classification (ASGC) </w:t>
      </w:r>
      <w:r w:rsidRPr="00ED70FE">
        <w:t>(ABS catalogue number 1216.0), published by the Australian Statistician, as existing on 1</w:t>
      </w:r>
      <w:r w:rsidR="00ED70FE" w:rsidRPr="00ED70FE">
        <w:t> </w:t>
      </w:r>
      <w:r w:rsidRPr="00ED70FE">
        <w:t>July 2020.</w:t>
      </w:r>
    </w:p>
    <w:p w:rsidR="00566AE7" w:rsidRPr="00ED70FE" w:rsidRDefault="00566AE7" w:rsidP="00566AE7">
      <w:pPr>
        <w:pStyle w:val="Definition"/>
      </w:pPr>
      <w:r w:rsidRPr="00ED70FE">
        <w:rPr>
          <w:b/>
          <w:i/>
        </w:rPr>
        <w:t>bulk</w:t>
      </w:r>
      <w:r w:rsidR="00ED70FE">
        <w:rPr>
          <w:b/>
          <w:i/>
        </w:rPr>
        <w:noBreakHyphen/>
      </w:r>
      <w:r w:rsidRPr="00ED70FE">
        <w:rPr>
          <w:b/>
          <w:i/>
        </w:rPr>
        <w:t>billed</w:t>
      </w:r>
      <w:r w:rsidRPr="00ED70FE">
        <w:t xml:space="preserve">: a diagnostic imaging service is </w:t>
      </w:r>
      <w:r w:rsidRPr="00ED70FE">
        <w:rPr>
          <w:b/>
          <w:i/>
        </w:rPr>
        <w:t>bulk</w:t>
      </w:r>
      <w:r w:rsidR="00ED70FE">
        <w:rPr>
          <w:b/>
          <w:i/>
        </w:rPr>
        <w:noBreakHyphen/>
      </w:r>
      <w:r w:rsidRPr="00ED70FE">
        <w:rPr>
          <w:b/>
          <w:i/>
        </w:rPr>
        <w:t>billed</w:t>
      </w:r>
      <w:r w:rsidRPr="00ED70FE">
        <w:t xml:space="preserve"> if:</w:t>
      </w:r>
    </w:p>
    <w:p w:rsidR="00566AE7" w:rsidRPr="00ED70FE" w:rsidRDefault="00566AE7" w:rsidP="00566AE7">
      <w:pPr>
        <w:pStyle w:val="paragraph"/>
      </w:pPr>
      <w:r w:rsidRPr="00ED70FE">
        <w:tab/>
        <w:t>(a)</w:t>
      </w:r>
      <w:r w:rsidRPr="00ED70FE">
        <w:tab/>
        <w:t>a medicare benefit is payable to a person in relation to the service; and</w:t>
      </w:r>
    </w:p>
    <w:p w:rsidR="00566AE7" w:rsidRPr="00ED70FE" w:rsidRDefault="00566AE7" w:rsidP="00566AE7">
      <w:pPr>
        <w:pStyle w:val="paragraph"/>
      </w:pPr>
      <w:r w:rsidRPr="00ED70FE">
        <w:tab/>
        <w:t>(b)</w:t>
      </w:r>
      <w:r w:rsidRPr="00ED70FE">
        <w:tab/>
        <w:t>under an agreement entered into under section</w:t>
      </w:r>
      <w:r w:rsidR="00ED70FE" w:rsidRPr="00ED70FE">
        <w:t> </w:t>
      </w:r>
      <w:r w:rsidRPr="00ED70FE">
        <w:t>20A of the Act:</w:t>
      </w:r>
    </w:p>
    <w:p w:rsidR="00566AE7" w:rsidRPr="00ED70FE" w:rsidRDefault="00566AE7" w:rsidP="00566AE7">
      <w:pPr>
        <w:pStyle w:val="paragraphsub"/>
      </w:pPr>
      <w:r w:rsidRPr="00ED70FE">
        <w:tab/>
        <w:t>(i)</w:t>
      </w:r>
      <w:r w:rsidRPr="00ED70FE">
        <w:tab/>
        <w:t>the person assigns to the medical practitioner by whom, or on whose behalf, the service is provided, the person’s right to the payment of the medicare benefit; and</w:t>
      </w:r>
    </w:p>
    <w:p w:rsidR="00566AE7" w:rsidRPr="00ED70FE" w:rsidRDefault="00566AE7" w:rsidP="00566AE7">
      <w:pPr>
        <w:pStyle w:val="paragraphsub"/>
      </w:pPr>
      <w:r w:rsidRPr="00ED70FE">
        <w:tab/>
        <w:t>(ii)</w:t>
      </w:r>
      <w:r w:rsidRPr="00ED70FE">
        <w:tab/>
        <w:t>the medical practitioner accepts the assignment in full payment of the medical practitioner’s fee for the service provided.</w:t>
      </w:r>
    </w:p>
    <w:p w:rsidR="00566AE7" w:rsidRPr="00ED70FE" w:rsidRDefault="00566AE7" w:rsidP="00566AE7">
      <w:pPr>
        <w:pStyle w:val="Definition"/>
      </w:pPr>
      <w:r w:rsidRPr="00ED70FE">
        <w:rPr>
          <w:b/>
          <w:i/>
        </w:rPr>
        <w:t>care recipient</w:t>
      </w:r>
      <w:r w:rsidRPr="00ED70FE">
        <w:t xml:space="preserve"> has the meaning given by the general medical services table.</w:t>
      </w:r>
    </w:p>
    <w:p w:rsidR="00566AE7" w:rsidRPr="00ED70FE" w:rsidRDefault="00566AE7" w:rsidP="00566AE7">
      <w:pPr>
        <w:pStyle w:val="Definition"/>
      </w:pPr>
      <w:r w:rsidRPr="00ED70FE">
        <w:rPr>
          <w:b/>
          <w:i/>
        </w:rPr>
        <w:t>Commonwealth concession card holder</w:t>
      </w:r>
      <w:r w:rsidRPr="00ED70FE">
        <w:t xml:space="preserve"> has the meaning given by clause</w:t>
      </w:r>
      <w:r w:rsidR="00ED70FE" w:rsidRPr="00ED70FE">
        <w:t> </w:t>
      </w:r>
      <w:r w:rsidRPr="00ED70FE">
        <w:t>2.6.1.</w:t>
      </w:r>
    </w:p>
    <w:p w:rsidR="00566AE7" w:rsidRPr="00ED70FE" w:rsidRDefault="00566AE7" w:rsidP="00566AE7">
      <w:pPr>
        <w:pStyle w:val="Definition"/>
      </w:pPr>
      <w:r w:rsidRPr="00ED70FE">
        <w:rPr>
          <w:b/>
          <w:i/>
          <w:snapToGrid w:val="0"/>
        </w:rPr>
        <w:t xml:space="preserve">comprehensive facility </w:t>
      </w:r>
      <w:r w:rsidRPr="00ED70FE">
        <w:rPr>
          <w:snapToGrid w:val="0"/>
        </w:rPr>
        <w:t xml:space="preserve">means a </w:t>
      </w:r>
      <w:r w:rsidRPr="00ED70FE">
        <w:t>facility</w:t>
      </w:r>
      <w:r w:rsidRPr="00ED70FE">
        <w:rPr>
          <w:snapToGrid w:val="0"/>
        </w:rPr>
        <w:t xml:space="preserve"> where </w:t>
      </w:r>
      <w:r w:rsidRPr="00ED70FE">
        <w:t>all of the following services are performed (whether or not other services are also performed):</w:t>
      </w:r>
    </w:p>
    <w:p w:rsidR="00566AE7" w:rsidRPr="00ED70FE" w:rsidRDefault="00566AE7" w:rsidP="00566AE7">
      <w:pPr>
        <w:pStyle w:val="paragraph"/>
      </w:pPr>
      <w:r w:rsidRPr="00ED70FE">
        <w:tab/>
        <w:t>(a)</w:t>
      </w:r>
      <w:r w:rsidRPr="00ED70FE">
        <w:tab/>
        <w:t>PET;</w:t>
      </w:r>
    </w:p>
    <w:p w:rsidR="00566AE7" w:rsidRPr="00ED70FE" w:rsidRDefault="00566AE7" w:rsidP="00566AE7">
      <w:pPr>
        <w:pStyle w:val="paragraph"/>
      </w:pPr>
      <w:r w:rsidRPr="00ED70FE">
        <w:tab/>
        <w:t>(b)</w:t>
      </w:r>
      <w:r w:rsidRPr="00ED70FE">
        <w:tab/>
        <w:t>computed tomography;</w:t>
      </w:r>
    </w:p>
    <w:p w:rsidR="00566AE7" w:rsidRPr="00ED70FE" w:rsidRDefault="00566AE7" w:rsidP="00566AE7">
      <w:pPr>
        <w:pStyle w:val="paragraph"/>
      </w:pPr>
      <w:r w:rsidRPr="00ED70FE">
        <w:tab/>
        <w:t>(c)</w:t>
      </w:r>
      <w:r w:rsidRPr="00ED70FE">
        <w:tab/>
        <w:t>diagnostic ultrasound;</w:t>
      </w:r>
    </w:p>
    <w:p w:rsidR="00566AE7" w:rsidRPr="00ED70FE" w:rsidRDefault="00566AE7" w:rsidP="00566AE7">
      <w:pPr>
        <w:pStyle w:val="paragraph"/>
      </w:pPr>
      <w:r w:rsidRPr="00ED70FE">
        <w:tab/>
        <w:t>(d)</w:t>
      </w:r>
      <w:r w:rsidRPr="00ED70FE">
        <w:tab/>
        <w:t>medical oncology;</w:t>
      </w:r>
    </w:p>
    <w:p w:rsidR="00566AE7" w:rsidRPr="00ED70FE" w:rsidRDefault="00566AE7" w:rsidP="00566AE7">
      <w:pPr>
        <w:pStyle w:val="paragraph"/>
      </w:pPr>
      <w:r w:rsidRPr="00ED70FE">
        <w:tab/>
        <w:t>(e)</w:t>
      </w:r>
      <w:r w:rsidRPr="00ED70FE">
        <w:tab/>
        <w:t>radiation oncology;</w:t>
      </w:r>
    </w:p>
    <w:p w:rsidR="00566AE7" w:rsidRPr="00ED70FE" w:rsidRDefault="00566AE7" w:rsidP="00566AE7">
      <w:pPr>
        <w:pStyle w:val="paragraph"/>
      </w:pPr>
      <w:r w:rsidRPr="00ED70FE">
        <w:tab/>
        <w:t>(f)</w:t>
      </w:r>
      <w:r w:rsidRPr="00ED70FE">
        <w:tab/>
        <w:t>surgical oncology;</w:t>
      </w:r>
    </w:p>
    <w:p w:rsidR="00566AE7" w:rsidRPr="00ED70FE" w:rsidRDefault="00566AE7" w:rsidP="00566AE7">
      <w:pPr>
        <w:pStyle w:val="paragraph"/>
      </w:pPr>
      <w:r w:rsidRPr="00ED70FE">
        <w:tab/>
        <w:t>(g)</w:t>
      </w:r>
      <w:r w:rsidRPr="00ED70FE">
        <w:tab/>
        <w:t>X</w:t>
      </w:r>
      <w:r w:rsidR="00ED70FE">
        <w:noBreakHyphen/>
      </w:r>
      <w:r w:rsidRPr="00ED70FE">
        <w:t>ray.</w:t>
      </w:r>
    </w:p>
    <w:p w:rsidR="00566AE7" w:rsidRPr="00ED70FE" w:rsidRDefault="00566AE7" w:rsidP="00566AE7">
      <w:pPr>
        <w:pStyle w:val="Definition"/>
      </w:pPr>
      <w:r w:rsidRPr="00ED70FE">
        <w:rPr>
          <w:b/>
          <w:i/>
        </w:rPr>
        <w:t xml:space="preserve">comprehensive practice </w:t>
      </w:r>
      <w:r w:rsidRPr="00ED70FE">
        <w:t>means a medical practice, or a radiology department of a hospital, that provides X</w:t>
      </w:r>
      <w:r w:rsidR="00ED70FE">
        <w:noBreakHyphen/>
      </w:r>
      <w:r w:rsidRPr="00ED70FE">
        <w:t>ray, ultrasound and computed tomography services (whether or not it provides other services).</w:t>
      </w:r>
    </w:p>
    <w:p w:rsidR="00566AE7" w:rsidRPr="00ED70FE" w:rsidRDefault="00566AE7" w:rsidP="00566AE7">
      <w:pPr>
        <w:pStyle w:val="Definition"/>
      </w:pPr>
      <w:r w:rsidRPr="00ED70FE">
        <w:rPr>
          <w:b/>
          <w:i/>
        </w:rPr>
        <w:t xml:space="preserve">computed tomography </w:t>
      </w:r>
      <w:r w:rsidRPr="00ED70FE">
        <w:t xml:space="preserve">or </w:t>
      </w:r>
      <w:r w:rsidRPr="00ED70FE">
        <w:rPr>
          <w:b/>
          <w:i/>
        </w:rPr>
        <w:t xml:space="preserve">CT </w:t>
      </w:r>
      <w:r w:rsidRPr="00ED70FE">
        <w:t>means a service performed (with or without intravenous contrast) using a detector:</w:t>
      </w:r>
    </w:p>
    <w:p w:rsidR="00566AE7" w:rsidRPr="00ED70FE" w:rsidRDefault="00566AE7" w:rsidP="00566AE7">
      <w:pPr>
        <w:pStyle w:val="paragraph"/>
      </w:pPr>
      <w:r w:rsidRPr="00ED70FE">
        <w:tab/>
        <w:t>(a)</w:t>
      </w:r>
      <w:r w:rsidRPr="00ED70FE">
        <w:tab/>
        <w:t>that is coupled to an X</w:t>
      </w:r>
      <w:bookmarkStart w:id="211" w:name="BK_S4P80L10C29"/>
      <w:bookmarkEnd w:id="211"/>
      <w:r w:rsidR="00ED70FE">
        <w:noBreakHyphen/>
      </w:r>
      <w:r w:rsidRPr="00ED70FE">
        <w:t>ray tube that emits a finely collimated X</w:t>
      </w:r>
      <w:r w:rsidR="00ED70FE">
        <w:noBreakHyphen/>
      </w:r>
      <w:r w:rsidRPr="00ED70FE">
        <w:t>ray beam as it rotates within a gantry around a patient either in incremental or helical manner; and</w:t>
      </w:r>
    </w:p>
    <w:p w:rsidR="00566AE7" w:rsidRPr="00ED70FE" w:rsidRDefault="00566AE7" w:rsidP="00566AE7">
      <w:pPr>
        <w:pStyle w:val="paragraph"/>
      </w:pPr>
      <w:r w:rsidRPr="00ED70FE">
        <w:tab/>
        <w:t>(b)</w:t>
      </w:r>
      <w:r w:rsidRPr="00ED70FE">
        <w:tab/>
        <w:t>that receives a series of data profiles depicting the degree of absorption of the X</w:t>
      </w:r>
      <w:r w:rsidR="00ED70FE">
        <w:noBreakHyphen/>
      </w:r>
      <w:r w:rsidRPr="00ED70FE">
        <w:t>ray beam, which are transformed into a cross</w:t>
      </w:r>
      <w:r w:rsidR="00ED70FE">
        <w:noBreakHyphen/>
      </w:r>
      <w:r w:rsidRPr="00ED70FE">
        <w:t>sectional image after the application of complex algorithms.</w:t>
      </w:r>
    </w:p>
    <w:p w:rsidR="00566AE7" w:rsidRPr="00ED70FE" w:rsidRDefault="00566AE7" w:rsidP="00566AE7">
      <w:pPr>
        <w:pStyle w:val="Definition"/>
      </w:pPr>
      <w:r w:rsidRPr="00ED70FE">
        <w:rPr>
          <w:b/>
          <w:i/>
        </w:rPr>
        <w:t>cone beam computed tomography</w:t>
      </w:r>
      <w:r w:rsidRPr="00ED70FE">
        <w:t xml:space="preserve"> means a service performed on a rotating gantry to which an X</w:t>
      </w:r>
      <w:bookmarkStart w:id="212" w:name="BK_S4P80L17C21"/>
      <w:bookmarkEnd w:id="212"/>
      <w:r w:rsidR="00ED70FE">
        <w:noBreakHyphen/>
      </w:r>
      <w:r w:rsidRPr="00ED70FE">
        <w:t>ray source and a 2</w:t>
      </w:r>
      <w:r w:rsidR="00ED70FE">
        <w:noBreakHyphen/>
      </w:r>
      <w:r w:rsidRPr="00ED70FE">
        <w:t>dimensional flat panel detector are fixed that produces multiple sequential planar projection images in a single revolution around the patient, which are reconstructed into a 3</w:t>
      </w:r>
      <w:r w:rsidR="00ED70FE">
        <w:noBreakHyphen/>
      </w:r>
      <w:r w:rsidRPr="00ED70FE">
        <w:t>dimensional image.</w:t>
      </w:r>
    </w:p>
    <w:p w:rsidR="00566AE7" w:rsidRPr="00ED70FE" w:rsidRDefault="00566AE7" w:rsidP="00566AE7">
      <w:pPr>
        <w:pStyle w:val="Definition"/>
      </w:pPr>
      <w:r w:rsidRPr="00ED70FE">
        <w:rPr>
          <w:b/>
          <w:i/>
        </w:rPr>
        <w:t>consultation</w:t>
      </w:r>
      <w:r w:rsidRPr="00ED70FE">
        <w:t xml:space="preserve"> has the meaning given by clause</w:t>
      </w:r>
      <w:r w:rsidR="00ED70FE" w:rsidRPr="00ED70FE">
        <w:t> </w:t>
      </w:r>
      <w:r w:rsidRPr="00ED70FE">
        <w:t>1.2.21.</w:t>
      </w:r>
    </w:p>
    <w:p w:rsidR="00566AE7" w:rsidRPr="00ED70FE" w:rsidRDefault="00566AE7" w:rsidP="00566AE7">
      <w:pPr>
        <w:pStyle w:val="Definition"/>
      </w:pPr>
      <w:r w:rsidRPr="00ED70FE">
        <w:rPr>
          <w:b/>
          <w:i/>
        </w:rPr>
        <w:t xml:space="preserve">credentialled specialist </w:t>
      </w:r>
      <w:r w:rsidRPr="00ED70FE">
        <w:t>means a specialist or consultant physician credentialled under the Joint Nuclear Medicine Specialist Credentialling Program for the Recognition of the Credentials of Nuclear Medicine Specialists for Positron Emission Tomography overseen by the JNMCAC.</w:t>
      </w:r>
    </w:p>
    <w:p w:rsidR="00566AE7" w:rsidRPr="00ED70FE" w:rsidRDefault="00566AE7" w:rsidP="00566AE7">
      <w:pPr>
        <w:pStyle w:val="Definition"/>
      </w:pPr>
      <w:r w:rsidRPr="00ED70FE">
        <w:rPr>
          <w:b/>
          <w:i/>
        </w:rPr>
        <w:t>CT</w:t>
      </w:r>
      <w:r w:rsidRPr="00ED70FE">
        <w:t>:</w:t>
      </w:r>
      <w:r w:rsidRPr="00ED70FE">
        <w:rPr>
          <w:i/>
        </w:rPr>
        <w:t xml:space="preserve"> </w:t>
      </w:r>
      <w:r w:rsidRPr="00ED70FE">
        <w:t>see</w:t>
      </w:r>
      <w:r w:rsidRPr="00ED70FE">
        <w:rPr>
          <w:i/>
        </w:rPr>
        <w:t xml:space="preserve"> </w:t>
      </w:r>
      <w:r w:rsidRPr="00ED70FE">
        <w:rPr>
          <w:b/>
          <w:i/>
        </w:rPr>
        <w:t>computed tomography</w:t>
      </w:r>
      <w:r w:rsidRPr="00ED70FE">
        <w:t>.</w:t>
      </w:r>
    </w:p>
    <w:p w:rsidR="00566AE7" w:rsidRPr="00ED70FE" w:rsidRDefault="00566AE7" w:rsidP="00566AE7">
      <w:pPr>
        <w:pStyle w:val="Definition"/>
      </w:pPr>
      <w:r w:rsidRPr="00ED70FE">
        <w:rPr>
          <w:b/>
          <w:i/>
        </w:rPr>
        <w:t>eligible provider</w:t>
      </w:r>
      <w:r w:rsidRPr="00ED70FE">
        <w:t>, for an M</w:t>
      </w:r>
      <w:bookmarkStart w:id="213" w:name="BK_S4P80L26C28"/>
      <w:bookmarkEnd w:id="213"/>
      <w:r w:rsidRPr="00ED70FE">
        <w:t>RI or MRA service, has the meaning given by clause</w:t>
      </w:r>
      <w:r w:rsidR="00ED70FE" w:rsidRPr="00ED70FE">
        <w:t> </w:t>
      </w:r>
      <w:r w:rsidRPr="00ED70FE">
        <w:t>2.5.4.</w:t>
      </w:r>
    </w:p>
    <w:p w:rsidR="00566AE7" w:rsidRPr="00ED70FE" w:rsidRDefault="00566AE7" w:rsidP="00566AE7">
      <w:pPr>
        <w:pStyle w:val="Definition"/>
      </w:pPr>
      <w:r w:rsidRPr="00ED70FE">
        <w:rPr>
          <w:b/>
          <w:i/>
        </w:rPr>
        <w:t>eligible X</w:t>
      </w:r>
      <w:r w:rsidR="00ED70FE">
        <w:rPr>
          <w:b/>
          <w:i/>
        </w:rPr>
        <w:noBreakHyphen/>
      </w:r>
      <w:r w:rsidRPr="00ED70FE">
        <w:rPr>
          <w:b/>
          <w:i/>
        </w:rPr>
        <w:t>ray procedure</w:t>
      </w:r>
      <w:r w:rsidRPr="00ED70FE">
        <w:t xml:space="preserve"> means a diagnostic imaging procedure used in rendering a service to which item</w:t>
      </w:r>
      <w:r w:rsidR="00ED70FE" w:rsidRPr="00ED70FE">
        <w:t> </w:t>
      </w:r>
      <w:r w:rsidRPr="00ED70FE">
        <w:t xml:space="preserve">57509, 57515, 57521, 57527, 57703, 57709, 57712, 57715, </w:t>
      </w:r>
      <w:r w:rsidRPr="00ED70FE">
        <w:rPr>
          <w:szCs w:val="24"/>
        </w:rPr>
        <w:t xml:space="preserve">58503, </w:t>
      </w:r>
      <w:r w:rsidRPr="00ED70FE">
        <w:t>58521, 58524, 58527 or 58903 applies.</w:t>
      </w:r>
    </w:p>
    <w:p w:rsidR="00566AE7" w:rsidRPr="00ED70FE" w:rsidRDefault="00566AE7" w:rsidP="00566AE7">
      <w:pPr>
        <w:pStyle w:val="Definition"/>
      </w:pPr>
      <w:r w:rsidRPr="00ED70FE">
        <w:rPr>
          <w:b/>
          <w:i/>
        </w:rPr>
        <w:t>exemption period</w:t>
      </w:r>
      <w:r w:rsidRPr="00ED70FE">
        <w:t xml:space="preserve"> of an exemption under clause</w:t>
      </w:r>
      <w:r w:rsidR="00ED70FE" w:rsidRPr="00ED70FE">
        <w:t> </w:t>
      </w:r>
      <w:r w:rsidRPr="00ED70FE">
        <w:t>1.2.5B means the period mentioned in paragraph</w:t>
      </w:r>
      <w:r w:rsidR="00ED70FE" w:rsidRPr="00ED70FE">
        <w:t> </w:t>
      </w:r>
      <w:r w:rsidRPr="00ED70FE">
        <w:t>1</w:t>
      </w:r>
      <w:bookmarkStart w:id="214" w:name="BK_S4P80L32C25"/>
      <w:bookmarkEnd w:id="214"/>
      <w:r w:rsidRPr="00ED70FE">
        <w:t>.2.8(2)(a) (as extended under clause</w:t>
      </w:r>
      <w:r w:rsidR="00ED70FE" w:rsidRPr="00ED70FE">
        <w:t> </w:t>
      </w:r>
      <w:r w:rsidRPr="00ED70FE">
        <w:t>1.2.10 if applicable).</w:t>
      </w:r>
    </w:p>
    <w:p w:rsidR="00566AE7" w:rsidRPr="00ED70FE" w:rsidRDefault="00566AE7" w:rsidP="00566AE7">
      <w:pPr>
        <w:pStyle w:val="Definition"/>
        <w:rPr>
          <w:snapToGrid w:val="0"/>
        </w:rPr>
      </w:pPr>
      <w:r w:rsidRPr="00ED70FE">
        <w:rPr>
          <w:b/>
          <w:i/>
        </w:rPr>
        <w:t xml:space="preserve">FDG </w:t>
      </w:r>
      <w:r w:rsidRPr="00ED70FE">
        <w:t xml:space="preserve">means </w:t>
      </w:r>
      <w:r w:rsidRPr="00ED70FE">
        <w:rPr>
          <w:snapToGrid w:val="0"/>
          <w:vertAlign w:val="superscript"/>
        </w:rPr>
        <w:t>18</w:t>
      </w:r>
      <w:r w:rsidRPr="00ED70FE">
        <w:rPr>
          <w:snapToGrid w:val="0"/>
        </w:rPr>
        <w:t>F</w:t>
      </w:r>
      <w:r w:rsidR="00ED70FE">
        <w:rPr>
          <w:snapToGrid w:val="0"/>
        </w:rPr>
        <w:noBreakHyphen/>
      </w:r>
      <w:r w:rsidRPr="00ED70FE">
        <w:rPr>
          <w:snapToGrid w:val="0"/>
        </w:rPr>
        <w:t>fluorodeoxyglucose.</w:t>
      </w:r>
    </w:p>
    <w:p w:rsidR="00566AE7" w:rsidRPr="00ED70FE" w:rsidRDefault="00566AE7" w:rsidP="00566AE7">
      <w:pPr>
        <w:pStyle w:val="Definition"/>
      </w:pPr>
      <w:r w:rsidRPr="00ED70FE">
        <w:rPr>
          <w:b/>
          <w:i/>
        </w:rPr>
        <w:t>highest fee</w:t>
      </w:r>
      <w:r w:rsidRPr="00ED70FE">
        <w:t xml:space="preserve"> has the meaning given by clause</w:t>
      </w:r>
      <w:r w:rsidR="00ED70FE" w:rsidRPr="00ED70FE">
        <w:t> </w:t>
      </w:r>
      <w:r w:rsidRPr="00ED70FE">
        <w:t>1.2.21.</w:t>
      </w:r>
    </w:p>
    <w:p w:rsidR="00566AE7" w:rsidRPr="00ED70FE" w:rsidRDefault="00566AE7" w:rsidP="00566AE7">
      <w:pPr>
        <w:pStyle w:val="Definition"/>
      </w:pPr>
      <w:r w:rsidRPr="00ED70FE">
        <w:rPr>
          <w:b/>
          <w:i/>
        </w:rPr>
        <w:t>Inner Regional Australia</w:t>
      </w:r>
      <w:r w:rsidRPr="00ED70FE">
        <w:t xml:space="preserve"> means a Remoteness Area classified as Inner Regional Australia under the ASGC 2006.</w:t>
      </w:r>
    </w:p>
    <w:p w:rsidR="00566AE7" w:rsidRPr="00ED70FE" w:rsidRDefault="00566AE7" w:rsidP="00566AE7">
      <w:pPr>
        <w:pStyle w:val="Definition"/>
      </w:pPr>
      <w:r w:rsidRPr="00ED70FE">
        <w:rPr>
          <w:b/>
          <w:i/>
        </w:rPr>
        <w:t xml:space="preserve">JNMCAC </w:t>
      </w:r>
      <w:r w:rsidRPr="00ED70FE">
        <w:t>means the Joint Nuclear Medicine Credentialling and Accreditation Committee of the RACP and RANZCR.</w:t>
      </w:r>
    </w:p>
    <w:p w:rsidR="00566AE7" w:rsidRPr="00ED70FE" w:rsidRDefault="00566AE7" w:rsidP="00566AE7">
      <w:pPr>
        <w:pStyle w:val="Definition"/>
      </w:pPr>
      <w:r w:rsidRPr="00ED70FE">
        <w:rPr>
          <w:b/>
          <w:i/>
        </w:rPr>
        <w:t>maximum extended life age</w:t>
      </w:r>
      <w:r w:rsidRPr="00ED70FE">
        <w:t xml:space="preserve"> has the meaning given by subclause</w:t>
      </w:r>
      <w:r w:rsidR="00ED70FE" w:rsidRPr="00ED70FE">
        <w:t> </w:t>
      </w:r>
      <w:r w:rsidRPr="00ED70FE">
        <w:t>1</w:t>
      </w:r>
      <w:bookmarkStart w:id="215" w:name="BK_S4P81L1C63"/>
      <w:bookmarkEnd w:id="215"/>
      <w:r w:rsidRPr="00ED70FE">
        <w:t>.2.2(3).</w:t>
      </w:r>
    </w:p>
    <w:p w:rsidR="00566AE7" w:rsidRPr="00ED70FE" w:rsidRDefault="00566AE7" w:rsidP="00566AE7">
      <w:pPr>
        <w:pStyle w:val="Definition"/>
      </w:pPr>
      <w:r w:rsidRPr="00ED70FE">
        <w:rPr>
          <w:b/>
          <w:i/>
        </w:rPr>
        <w:t>Modified Monash 2 area</w:t>
      </w:r>
      <w:r w:rsidRPr="00ED70FE">
        <w:t xml:space="preserve"> has the meaning given by the general medical services table.</w:t>
      </w:r>
    </w:p>
    <w:p w:rsidR="00566AE7" w:rsidRPr="00ED70FE" w:rsidRDefault="00566AE7" w:rsidP="00566AE7">
      <w:pPr>
        <w:pStyle w:val="Definition"/>
        <w:rPr>
          <w:b/>
          <w:i/>
        </w:rPr>
      </w:pPr>
      <w:r w:rsidRPr="00ED70FE">
        <w:rPr>
          <w:b/>
          <w:i/>
        </w:rPr>
        <w:t>Modified Monash 3 area</w:t>
      </w:r>
      <w:r w:rsidRPr="00ED70FE">
        <w:t xml:space="preserve"> has the meaning given by the general medical services table.</w:t>
      </w:r>
    </w:p>
    <w:p w:rsidR="00566AE7" w:rsidRPr="00ED70FE" w:rsidRDefault="00566AE7" w:rsidP="00566AE7">
      <w:pPr>
        <w:pStyle w:val="Definition"/>
        <w:rPr>
          <w:b/>
          <w:i/>
        </w:rPr>
      </w:pPr>
      <w:r w:rsidRPr="00ED70FE">
        <w:rPr>
          <w:b/>
          <w:i/>
        </w:rPr>
        <w:t>Modified Monash 4 area</w:t>
      </w:r>
      <w:r w:rsidRPr="00ED70FE">
        <w:t xml:space="preserve"> has the meaning given by the general medical services table.</w:t>
      </w:r>
    </w:p>
    <w:p w:rsidR="00566AE7" w:rsidRPr="00ED70FE" w:rsidRDefault="00566AE7" w:rsidP="00566AE7">
      <w:pPr>
        <w:pStyle w:val="Definition"/>
        <w:rPr>
          <w:b/>
          <w:i/>
        </w:rPr>
      </w:pPr>
      <w:r w:rsidRPr="00ED70FE">
        <w:rPr>
          <w:b/>
          <w:i/>
        </w:rPr>
        <w:t>Modified Monash 5 area</w:t>
      </w:r>
      <w:r w:rsidRPr="00ED70FE">
        <w:t xml:space="preserve"> has the meaning given by the general medical services table.</w:t>
      </w:r>
    </w:p>
    <w:p w:rsidR="00566AE7" w:rsidRPr="00ED70FE" w:rsidRDefault="00566AE7" w:rsidP="00566AE7">
      <w:pPr>
        <w:pStyle w:val="Definition"/>
        <w:rPr>
          <w:b/>
          <w:i/>
        </w:rPr>
      </w:pPr>
      <w:r w:rsidRPr="00ED70FE">
        <w:rPr>
          <w:b/>
          <w:i/>
        </w:rPr>
        <w:t>Modified Monash 6 area</w:t>
      </w:r>
      <w:r w:rsidRPr="00ED70FE">
        <w:t xml:space="preserve"> has the meaning given by the general medical services table.</w:t>
      </w:r>
    </w:p>
    <w:p w:rsidR="00566AE7" w:rsidRPr="00ED70FE" w:rsidRDefault="00566AE7" w:rsidP="00566AE7">
      <w:pPr>
        <w:pStyle w:val="Definition"/>
        <w:rPr>
          <w:b/>
          <w:i/>
        </w:rPr>
      </w:pPr>
      <w:r w:rsidRPr="00ED70FE">
        <w:rPr>
          <w:b/>
          <w:i/>
        </w:rPr>
        <w:t>Modified Monash 7 area</w:t>
      </w:r>
      <w:r w:rsidRPr="00ED70FE">
        <w:t xml:space="preserve"> has the meaning given by the general medical services table.</w:t>
      </w:r>
    </w:p>
    <w:p w:rsidR="00566AE7" w:rsidRPr="00ED70FE" w:rsidRDefault="00566AE7" w:rsidP="00566AE7">
      <w:pPr>
        <w:pStyle w:val="Definition"/>
      </w:pPr>
      <w:r w:rsidRPr="00ED70FE">
        <w:rPr>
          <w:b/>
          <w:i/>
        </w:rPr>
        <w:t xml:space="preserve">MRA </w:t>
      </w:r>
      <w:r w:rsidRPr="00ED70FE">
        <w:t>means magnetic resonance angiography.</w:t>
      </w:r>
    </w:p>
    <w:p w:rsidR="00566AE7" w:rsidRPr="00ED70FE" w:rsidRDefault="00566AE7" w:rsidP="00566AE7">
      <w:pPr>
        <w:pStyle w:val="Definition"/>
      </w:pPr>
      <w:r w:rsidRPr="00ED70FE">
        <w:rPr>
          <w:b/>
          <w:i/>
        </w:rPr>
        <w:t xml:space="preserve">MRI </w:t>
      </w:r>
      <w:r w:rsidRPr="00ED70FE">
        <w:t>means magnetic resonance imaging.</w:t>
      </w:r>
    </w:p>
    <w:p w:rsidR="00566AE7" w:rsidRPr="00ED70FE" w:rsidRDefault="00566AE7" w:rsidP="00566AE7">
      <w:pPr>
        <w:pStyle w:val="Definition"/>
      </w:pPr>
      <w:r w:rsidRPr="00ED70FE">
        <w:rPr>
          <w:b/>
          <w:i/>
        </w:rPr>
        <w:t>new effective life age</w:t>
      </w:r>
      <w:r w:rsidRPr="00ED70FE">
        <w:t xml:space="preserve"> has the meaning given by subclause</w:t>
      </w:r>
      <w:r w:rsidR="00ED70FE" w:rsidRPr="00ED70FE">
        <w:t> </w:t>
      </w:r>
      <w:r w:rsidRPr="00ED70FE">
        <w:t>1</w:t>
      </w:r>
      <w:bookmarkStart w:id="216" w:name="BK_S4P81L16C60"/>
      <w:bookmarkEnd w:id="216"/>
      <w:r w:rsidRPr="00ED70FE">
        <w:t>.2.2(3).</w:t>
      </w:r>
    </w:p>
    <w:p w:rsidR="00566AE7" w:rsidRPr="00ED70FE" w:rsidRDefault="00566AE7" w:rsidP="00566AE7">
      <w:pPr>
        <w:pStyle w:val="Definition"/>
      </w:pPr>
      <w:r w:rsidRPr="00ED70FE">
        <w:rPr>
          <w:b/>
          <w:i/>
        </w:rPr>
        <w:t>non</w:t>
      </w:r>
      <w:r w:rsidR="00ED70FE">
        <w:rPr>
          <w:b/>
          <w:i/>
        </w:rPr>
        <w:noBreakHyphen/>
      </w:r>
      <w:r w:rsidRPr="00ED70FE">
        <w:rPr>
          <w:b/>
          <w:i/>
        </w:rPr>
        <w:t>consultation service</w:t>
      </w:r>
      <w:r w:rsidRPr="00ED70FE">
        <w:t xml:space="preserve"> has the meaning given by clause</w:t>
      </w:r>
      <w:r w:rsidR="00ED70FE" w:rsidRPr="00ED70FE">
        <w:t> </w:t>
      </w:r>
      <w:r w:rsidRPr="00ED70FE">
        <w:t>1.2.21.</w:t>
      </w:r>
    </w:p>
    <w:p w:rsidR="00566AE7" w:rsidRPr="00ED70FE" w:rsidRDefault="00566AE7" w:rsidP="00566AE7">
      <w:pPr>
        <w:pStyle w:val="Definition"/>
      </w:pPr>
      <w:r w:rsidRPr="00ED70FE">
        <w:rPr>
          <w:b/>
          <w:i/>
        </w:rPr>
        <w:t>non</w:t>
      </w:r>
      <w:r w:rsidR="00ED70FE">
        <w:rPr>
          <w:b/>
          <w:i/>
        </w:rPr>
        <w:noBreakHyphen/>
      </w:r>
      <w:r w:rsidRPr="00ED70FE">
        <w:rPr>
          <w:b/>
          <w:i/>
        </w:rPr>
        <w:t xml:space="preserve">metropolitan hospital </w:t>
      </w:r>
      <w:r w:rsidRPr="00ED70FE">
        <w:t>means a hospital that is located outside the Sydney, Melbourne, Brisbane, Adelaide, Perth, Greater Hobart, Darwin and Canberra statistical divisions, as defined in the ASGC 2010.</w:t>
      </w:r>
    </w:p>
    <w:p w:rsidR="00566AE7" w:rsidRPr="00ED70FE" w:rsidRDefault="00566AE7" w:rsidP="00566AE7">
      <w:pPr>
        <w:pStyle w:val="Definition"/>
      </w:pPr>
      <w:r w:rsidRPr="00ED70FE">
        <w:rPr>
          <w:b/>
          <w:i/>
        </w:rPr>
        <w:t>(NR)</w:t>
      </w:r>
      <w:r w:rsidRPr="00ED70FE">
        <w:t xml:space="preserve"> has the meaning given by clause</w:t>
      </w:r>
      <w:r w:rsidR="00ED70FE" w:rsidRPr="00ED70FE">
        <w:t> </w:t>
      </w:r>
      <w:r w:rsidRPr="00ED70FE">
        <w:t>1.2.15.</w:t>
      </w:r>
    </w:p>
    <w:p w:rsidR="00566AE7" w:rsidRPr="00ED70FE" w:rsidRDefault="00566AE7" w:rsidP="00566AE7">
      <w:pPr>
        <w:pStyle w:val="Definition"/>
      </w:pPr>
      <w:r w:rsidRPr="00ED70FE">
        <w:rPr>
          <w:b/>
          <w:i/>
        </w:rPr>
        <w:t>Outer Regional Australia</w:t>
      </w:r>
      <w:r w:rsidRPr="00ED70FE">
        <w:t xml:space="preserve"> means a Remoteness Area classified as Outer Regional Australia under the ASGC 2006.</w:t>
      </w:r>
    </w:p>
    <w:p w:rsidR="00566AE7" w:rsidRPr="00ED70FE" w:rsidRDefault="00566AE7" w:rsidP="00566AE7">
      <w:pPr>
        <w:pStyle w:val="Definition"/>
      </w:pPr>
      <w:r w:rsidRPr="00ED70FE">
        <w:rPr>
          <w:b/>
          <w:i/>
        </w:rPr>
        <w:t xml:space="preserve">PET </w:t>
      </w:r>
      <w:r w:rsidRPr="00ED70FE">
        <w:t>means positron emission tomography.</w:t>
      </w:r>
    </w:p>
    <w:p w:rsidR="00566AE7" w:rsidRPr="00ED70FE" w:rsidRDefault="00566AE7" w:rsidP="00566AE7">
      <w:pPr>
        <w:pStyle w:val="Definition"/>
      </w:pPr>
      <w:r w:rsidRPr="00ED70FE">
        <w:rPr>
          <w:b/>
          <w:i/>
        </w:rPr>
        <w:t>practice location</w:t>
      </w:r>
      <w:r w:rsidRPr="00ED70FE">
        <w:t xml:space="preserve"> has the meaning given by clause</w:t>
      </w:r>
      <w:r w:rsidR="00ED70FE" w:rsidRPr="00ED70FE">
        <w:t> </w:t>
      </w:r>
      <w:r w:rsidRPr="00ED70FE">
        <w:t>2.6.1.</w:t>
      </w:r>
    </w:p>
    <w:p w:rsidR="00566AE7" w:rsidRPr="00ED70FE" w:rsidRDefault="00566AE7" w:rsidP="00566AE7">
      <w:pPr>
        <w:pStyle w:val="Definition"/>
      </w:pPr>
      <w:r w:rsidRPr="00ED70FE">
        <w:rPr>
          <w:b/>
          <w:i/>
        </w:rPr>
        <w:t>providing practitioner</w:t>
      </w:r>
      <w:r w:rsidRPr="00ED70FE">
        <w:t xml:space="preserve"> has the same meaning as in subsection</w:t>
      </w:r>
      <w:r w:rsidR="00ED70FE" w:rsidRPr="00ED70FE">
        <w:t> </w:t>
      </w:r>
      <w:r w:rsidRPr="00ED70FE">
        <w:t>16B(1) of the Act.</w:t>
      </w:r>
    </w:p>
    <w:p w:rsidR="00566AE7" w:rsidRPr="00ED70FE" w:rsidRDefault="00566AE7" w:rsidP="00566AE7">
      <w:pPr>
        <w:pStyle w:val="Definition"/>
      </w:pPr>
      <w:r w:rsidRPr="00ED70FE">
        <w:rPr>
          <w:b/>
          <w:i/>
        </w:rPr>
        <w:t>(R)</w:t>
      </w:r>
      <w:r w:rsidRPr="00ED70FE">
        <w:t xml:space="preserve"> has the meaning given by clause</w:t>
      </w:r>
      <w:r w:rsidR="00ED70FE" w:rsidRPr="00ED70FE">
        <w:t> </w:t>
      </w:r>
      <w:r w:rsidRPr="00ED70FE">
        <w:t>1.2.15.</w:t>
      </w:r>
    </w:p>
    <w:p w:rsidR="00566AE7" w:rsidRPr="00ED70FE" w:rsidRDefault="00566AE7" w:rsidP="00566AE7">
      <w:pPr>
        <w:pStyle w:val="Definition"/>
        <w:rPr>
          <w:b/>
          <w:bCs/>
          <w:iCs/>
          <w:snapToGrid w:val="0"/>
        </w:rPr>
      </w:pPr>
      <w:r w:rsidRPr="00ED70FE">
        <w:rPr>
          <w:b/>
          <w:bCs/>
          <w:i/>
          <w:iCs/>
          <w:snapToGrid w:val="0"/>
        </w:rPr>
        <w:t xml:space="preserve">RACP </w:t>
      </w:r>
      <w:r w:rsidRPr="00ED70FE">
        <w:t>means</w:t>
      </w:r>
      <w:r w:rsidRPr="00ED70FE">
        <w:rPr>
          <w:snapToGrid w:val="0"/>
        </w:rPr>
        <w:t xml:space="preserve"> The Royal Australasian College of Physicians (ABN </w:t>
      </w:r>
      <w:r w:rsidRPr="00ED70FE">
        <w:t>90</w:t>
      </w:r>
      <w:r w:rsidR="00ED70FE" w:rsidRPr="00ED70FE">
        <w:t> </w:t>
      </w:r>
      <w:bookmarkStart w:id="217" w:name="BK_S4P81L29C4"/>
      <w:bookmarkEnd w:id="217"/>
      <w:r w:rsidRPr="00ED70FE">
        <w:t>270</w:t>
      </w:r>
      <w:r w:rsidR="00ED70FE" w:rsidRPr="00ED70FE">
        <w:t> </w:t>
      </w:r>
      <w:bookmarkStart w:id="218" w:name="BK_S4P81L29C8"/>
      <w:bookmarkEnd w:id="218"/>
      <w:r w:rsidRPr="00ED70FE">
        <w:t>343</w:t>
      </w:r>
      <w:r w:rsidR="00ED70FE" w:rsidRPr="00ED70FE">
        <w:t> </w:t>
      </w:r>
      <w:bookmarkStart w:id="219" w:name="BK_S4P81L29C12"/>
      <w:bookmarkEnd w:id="219"/>
      <w:r w:rsidRPr="00ED70FE">
        <w:t>237</w:t>
      </w:r>
      <w:r w:rsidRPr="00ED70FE">
        <w:rPr>
          <w:snapToGrid w:val="0"/>
        </w:rPr>
        <w:t>).</w:t>
      </w:r>
    </w:p>
    <w:p w:rsidR="00566AE7" w:rsidRPr="00ED70FE" w:rsidRDefault="00566AE7" w:rsidP="00566AE7">
      <w:pPr>
        <w:pStyle w:val="Definition"/>
      </w:pPr>
      <w:r w:rsidRPr="00ED70FE">
        <w:rPr>
          <w:b/>
          <w:i/>
        </w:rPr>
        <w:t xml:space="preserve">RANZCR </w:t>
      </w:r>
      <w:r w:rsidRPr="00ED70FE">
        <w:t>means The Royal Australian and New Zealand College of Radiologists (ABN 37</w:t>
      </w:r>
      <w:r w:rsidR="00ED70FE" w:rsidRPr="00ED70FE">
        <w:t> </w:t>
      </w:r>
      <w:bookmarkStart w:id="220" w:name="BK_S4P81L31C22"/>
      <w:bookmarkEnd w:id="220"/>
      <w:r w:rsidRPr="00ED70FE">
        <w:t>000</w:t>
      </w:r>
      <w:r w:rsidR="00ED70FE" w:rsidRPr="00ED70FE">
        <w:t> </w:t>
      </w:r>
      <w:bookmarkStart w:id="221" w:name="BK_S4P81L31C26"/>
      <w:bookmarkEnd w:id="221"/>
      <w:r w:rsidRPr="00ED70FE">
        <w:t>029</w:t>
      </w:r>
      <w:r w:rsidR="00ED70FE" w:rsidRPr="00ED70FE">
        <w:t> </w:t>
      </w:r>
      <w:bookmarkStart w:id="222" w:name="BK_S4P81L31C30"/>
      <w:bookmarkEnd w:id="222"/>
      <w:r w:rsidRPr="00ED70FE">
        <w:t>863).</w:t>
      </w:r>
    </w:p>
    <w:p w:rsidR="00566AE7" w:rsidRPr="00ED70FE" w:rsidRDefault="00566AE7" w:rsidP="00566AE7">
      <w:pPr>
        <w:pStyle w:val="Definition"/>
      </w:pPr>
      <w:r w:rsidRPr="00ED70FE">
        <w:rPr>
          <w:b/>
          <w:i/>
        </w:rPr>
        <w:t>relevant proprietor</w:t>
      </w:r>
      <w:r w:rsidRPr="00ED70FE">
        <w:t xml:space="preserve"> has the meaning given by clause</w:t>
      </w:r>
      <w:r w:rsidR="00ED70FE" w:rsidRPr="00ED70FE">
        <w:t> </w:t>
      </w:r>
      <w:r w:rsidRPr="00ED70FE">
        <w:t>1.2.4.</w:t>
      </w:r>
    </w:p>
    <w:p w:rsidR="00566AE7" w:rsidRPr="00ED70FE" w:rsidRDefault="00566AE7" w:rsidP="00566AE7">
      <w:pPr>
        <w:pStyle w:val="Definition"/>
      </w:pPr>
      <w:r w:rsidRPr="00ED70FE">
        <w:rPr>
          <w:b/>
          <w:i/>
        </w:rPr>
        <w:t xml:space="preserve">Remote Australia </w:t>
      </w:r>
      <w:r w:rsidRPr="00ED70FE">
        <w:t>means a Remoteness Area classified as Remote Australia under the ASGC 2006.</w:t>
      </w:r>
    </w:p>
    <w:p w:rsidR="00566AE7" w:rsidRPr="00ED70FE" w:rsidRDefault="00566AE7" w:rsidP="00566AE7">
      <w:pPr>
        <w:pStyle w:val="Definition"/>
      </w:pPr>
      <w:r w:rsidRPr="00ED70FE">
        <w:rPr>
          <w:b/>
          <w:i/>
        </w:rPr>
        <w:t xml:space="preserve">remote location </w:t>
      </w:r>
      <w:r w:rsidRPr="00ED70FE">
        <w:t>means a place within Australia that is more than 30 kilometres by road from:</w:t>
      </w:r>
    </w:p>
    <w:p w:rsidR="00566AE7" w:rsidRPr="00ED70FE" w:rsidRDefault="00566AE7" w:rsidP="00566AE7">
      <w:pPr>
        <w:pStyle w:val="paragraph"/>
      </w:pPr>
      <w:r w:rsidRPr="00ED70FE">
        <w:tab/>
        <w:t>(a)</w:t>
      </w:r>
      <w:r w:rsidRPr="00ED70FE">
        <w:tab/>
        <w:t>a hospital that provides a radiology or computed tomography service under the direction of a specialist in the specialty of diagnostic radiology; or</w:t>
      </w:r>
    </w:p>
    <w:p w:rsidR="00566AE7" w:rsidRPr="00ED70FE" w:rsidRDefault="00566AE7" w:rsidP="00566AE7">
      <w:pPr>
        <w:pStyle w:val="paragraph"/>
      </w:pPr>
      <w:r w:rsidRPr="00ED70FE">
        <w:tab/>
        <w:t>(b)</w:t>
      </w:r>
      <w:r w:rsidRPr="00ED70FE">
        <w:tab/>
        <w:t>a free</w:t>
      </w:r>
      <w:r w:rsidR="00ED70FE">
        <w:noBreakHyphen/>
      </w:r>
      <w:r w:rsidRPr="00ED70FE">
        <w:t>standing radiology or computed tomography facility under the direction of a specialist in the specialty of diagnostic radiology.</w:t>
      </w:r>
    </w:p>
    <w:p w:rsidR="00566AE7" w:rsidRPr="00ED70FE" w:rsidRDefault="00566AE7" w:rsidP="00566AE7">
      <w:pPr>
        <w:pStyle w:val="Definition"/>
      </w:pPr>
      <w:r w:rsidRPr="00ED70FE">
        <w:rPr>
          <w:b/>
          <w:i/>
        </w:rPr>
        <w:t xml:space="preserve">report </w:t>
      </w:r>
      <w:r w:rsidRPr="00ED70FE">
        <w:t>means a report prepared by a medical practitioner.</w:t>
      </w:r>
    </w:p>
    <w:p w:rsidR="00566AE7" w:rsidRPr="00ED70FE" w:rsidRDefault="00566AE7" w:rsidP="00566AE7">
      <w:pPr>
        <w:pStyle w:val="Definition"/>
      </w:pPr>
      <w:r w:rsidRPr="00ED70FE">
        <w:rPr>
          <w:b/>
          <w:i/>
        </w:rPr>
        <w:t>residential aged care facility</w:t>
      </w:r>
      <w:r w:rsidRPr="00ED70FE">
        <w:t xml:space="preserve"> has the meaning given by the general medical services table.</w:t>
      </w:r>
    </w:p>
    <w:p w:rsidR="00566AE7" w:rsidRPr="00ED70FE" w:rsidRDefault="00566AE7" w:rsidP="00566AE7">
      <w:pPr>
        <w:pStyle w:val="Definition"/>
      </w:pPr>
      <w:r w:rsidRPr="00ED70FE">
        <w:rPr>
          <w:b/>
          <w:i/>
        </w:rPr>
        <w:t xml:space="preserve">RRMA4 </w:t>
      </w:r>
      <w:r w:rsidRPr="00ED70FE">
        <w:t>means a small rural centre as classified by the Rural, Remote and Metropolitan Areas Classification.</w:t>
      </w:r>
    </w:p>
    <w:p w:rsidR="00566AE7" w:rsidRPr="00ED70FE" w:rsidRDefault="00566AE7" w:rsidP="00566AE7">
      <w:pPr>
        <w:pStyle w:val="Definition"/>
      </w:pPr>
      <w:r w:rsidRPr="00ED70FE">
        <w:rPr>
          <w:b/>
          <w:i/>
        </w:rPr>
        <w:t xml:space="preserve">RRMA5 </w:t>
      </w:r>
      <w:r w:rsidRPr="00ED70FE">
        <w:t>means a rural centre with an urban centre population of less than 10,000 persons as classified by the Rural, Remote and Metropolitan Areas Classification.</w:t>
      </w:r>
    </w:p>
    <w:p w:rsidR="00566AE7" w:rsidRPr="00ED70FE" w:rsidRDefault="00566AE7" w:rsidP="00566AE7">
      <w:pPr>
        <w:pStyle w:val="Definition"/>
      </w:pPr>
      <w:r w:rsidRPr="00ED70FE">
        <w:rPr>
          <w:b/>
          <w:i/>
        </w:rPr>
        <w:t>Rural, Remote and Metropolitan Areas Classification</w:t>
      </w:r>
      <w:r w:rsidRPr="00ED70FE">
        <w:rPr>
          <w:b/>
          <w:bCs/>
          <w:i/>
          <w:iCs/>
        </w:rPr>
        <w:t xml:space="preserve"> </w:t>
      </w:r>
      <w:r w:rsidRPr="00ED70FE">
        <w:t>has the meaning given by the general medical services table.</w:t>
      </w:r>
    </w:p>
    <w:p w:rsidR="00566AE7" w:rsidRPr="00ED70FE" w:rsidRDefault="00566AE7" w:rsidP="00566AE7">
      <w:pPr>
        <w:pStyle w:val="Definition"/>
      </w:pPr>
      <w:r w:rsidRPr="00ED70FE">
        <w:rPr>
          <w:b/>
          <w:i/>
        </w:rPr>
        <w:t>scan</w:t>
      </w:r>
      <w:r w:rsidRPr="00ED70FE">
        <w:t>, for items</w:t>
      </w:r>
      <w:r w:rsidR="00ED70FE" w:rsidRPr="00ED70FE">
        <w:t> </w:t>
      </w:r>
      <w:r w:rsidRPr="00ED70FE">
        <w:t>63001 to 63560 and 63740 to 63743, has the meaning given by clause</w:t>
      </w:r>
      <w:r w:rsidR="00ED70FE" w:rsidRPr="00ED70FE">
        <w:t> </w:t>
      </w:r>
      <w:r w:rsidRPr="00ED70FE">
        <w:t>2.5.7.</w:t>
      </w:r>
    </w:p>
    <w:p w:rsidR="00566AE7" w:rsidRPr="00ED70FE" w:rsidRDefault="00566AE7" w:rsidP="00566AE7">
      <w:pPr>
        <w:pStyle w:val="Definition"/>
      </w:pPr>
      <w:r w:rsidRPr="00ED70FE">
        <w:rPr>
          <w:b/>
          <w:i/>
        </w:rPr>
        <w:t>sequence</w:t>
      </w:r>
      <w:r w:rsidRPr="00ED70FE">
        <w:t>, for a scan, means a series of images collected at the same time with similar image parameters (not including images designed to establish patient position and subsequently used to plan other</w:t>
      </w:r>
      <w:bookmarkStart w:id="223" w:name="BK_S4P82L21C53"/>
      <w:bookmarkEnd w:id="223"/>
      <w:r w:rsidRPr="00ED70FE">
        <w:t xml:space="preserve"> scans).</w:t>
      </w:r>
    </w:p>
    <w:p w:rsidR="00566AE7" w:rsidRPr="00ED70FE" w:rsidRDefault="00566AE7" w:rsidP="00566AE7">
      <w:pPr>
        <w:pStyle w:val="Definition"/>
        <w:rPr>
          <w:snapToGrid w:val="0"/>
        </w:rPr>
      </w:pPr>
      <w:r w:rsidRPr="00ED70FE">
        <w:rPr>
          <w:b/>
          <w:i/>
          <w:snapToGrid w:val="0"/>
        </w:rPr>
        <w:t>unreferred service</w:t>
      </w:r>
      <w:r w:rsidRPr="00ED70FE">
        <w:rPr>
          <w:snapToGrid w:val="0"/>
        </w:rPr>
        <w:t xml:space="preserve"> has the meaning given by clause</w:t>
      </w:r>
      <w:r w:rsidR="00ED70FE" w:rsidRPr="00ED70FE">
        <w:rPr>
          <w:snapToGrid w:val="0"/>
        </w:rPr>
        <w:t> </w:t>
      </w:r>
      <w:r w:rsidRPr="00ED70FE">
        <w:rPr>
          <w:snapToGrid w:val="0"/>
        </w:rPr>
        <w:t>2.6.1.</w:t>
      </w:r>
    </w:p>
    <w:p w:rsidR="00566AE7" w:rsidRPr="00ED70FE" w:rsidRDefault="00566AE7" w:rsidP="00566AE7">
      <w:pPr>
        <w:pStyle w:val="Definition"/>
      </w:pPr>
      <w:r w:rsidRPr="00ED70FE">
        <w:rPr>
          <w:b/>
          <w:i/>
        </w:rPr>
        <w:t>upgraded</w:t>
      </w:r>
      <w:r w:rsidRPr="00ED70FE">
        <w:t xml:space="preserve"> has the meaning given by subclause</w:t>
      </w:r>
      <w:r w:rsidR="00ED70FE" w:rsidRPr="00ED70FE">
        <w:t> </w:t>
      </w:r>
      <w:r w:rsidRPr="00ED70FE">
        <w:t>1</w:t>
      </w:r>
      <w:bookmarkStart w:id="224" w:name="BK_S4P82L23C46"/>
      <w:bookmarkEnd w:id="224"/>
      <w:r w:rsidRPr="00ED70FE">
        <w:t>.2.2(4).</w:t>
      </w:r>
    </w:p>
    <w:p w:rsidR="00566AE7" w:rsidRPr="00ED70FE" w:rsidRDefault="00566AE7" w:rsidP="00566AE7">
      <w:pPr>
        <w:pStyle w:val="Definition"/>
      </w:pPr>
      <w:r w:rsidRPr="00ED70FE">
        <w:rPr>
          <w:b/>
          <w:i/>
        </w:rPr>
        <w:t xml:space="preserve">Very Remote Australia </w:t>
      </w:r>
      <w:r w:rsidRPr="00ED70FE">
        <w:t>means a Remoteness Area classified as Very Remote Australia under the ASGC 2006.</w:t>
      </w:r>
    </w:p>
    <w:p w:rsidR="00566AE7" w:rsidRPr="00ED70FE" w:rsidRDefault="00566AE7" w:rsidP="00566AE7">
      <w:pPr>
        <w:pStyle w:val="ActHead2"/>
        <w:pageBreakBefore/>
      </w:pPr>
      <w:bookmarkStart w:id="225" w:name="_Toc39142308"/>
      <w:r w:rsidRPr="00C50F09">
        <w:rPr>
          <w:rStyle w:val="CharPartNo"/>
        </w:rPr>
        <w:t>Part</w:t>
      </w:r>
      <w:r w:rsidR="00ED70FE" w:rsidRPr="00C50F09">
        <w:rPr>
          <w:rStyle w:val="CharPartNo"/>
        </w:rPr>
        <w:t> </w:t>
      </w:r>
      <w:r w:rsidRPr="00C50F09">
        <w:rPr>
          <w:rStyle w:val="CharPartNo"/>
        </w:rPr>
        <w:t>4</w:t>
      </w:r>
      <w:r w:rsidRPr="00ED70FE">
        <w:t>—</w:t>
      </w:r>
      <w:r w:rsidRPr="00C50F09">
        <w:rPr>
          <w:rStyle w:val="CharPartText"/>
        </w:rPr>
        <w:t>Application, saving and transitional provisions</w:t>
      </w:r>
      <w:bookmarkEnd w:id="225"/>
    </w:p>
    <w:p w:rsidR="00566AE7" w:rsidRPr="00ED70FE" w:rsidRDefault="00566AE7" w:rsidP="00566AE7">
      <w:pPr>
        <w:pStyle w:val="ActHead3"/>
      </w:pPr>
      <w:bookmarkStart w:id="226" w:name="_Toc39142309"/>
      <w:r w:rsidRPr="00C50F09">
        <w:rPr>
          <w:rStyle w:val="CharDivNo"/>
        </w:rPr>
        <w:t>Division</w:t>
      </w:r>
      <w:r w:rsidR="00ED70FE" w:rsidRPr="00C50F09">
        <w:rPr>
          <w:rStyle w:val="CharDivNo"/>
        </w:rPr>
        <w:t> </w:t>
      </w:r>
      <w:r w:rsidRPr="00C50F09">
        <w:rPr>
          <w:rStyle w:val="CharDivNo"/>
        </w:rPr>
        <w:t>1</w:t>
      </w:r>
      <w:r w:rsidRPr="00ED70FE">
        <w:t>—</w:t>
      </w:r>
      <w:r w:rsidRPr="00C50F09">
        <w:rPr>
          <w:rStyle w:val="CharDivText"/>
        </w:rPr>
        <w:t>General provisions</w:t>
      </w:r>
      <w:bookmarkEnd w:id="226"/>
    </w:p>
    <w:p w:rsidR="00566AE7" w:rsidRPr="00ED70FE" w:rsidRDefault="00566AE7" w:rsidP="00566AE7">
      <w:pPr>
        <w:pStyle w:val="ActHead5"/>
      </w:pPr>
      <w:bookmarkStart w:id="227" w:name="_Toc39142310"/>
      <w:r w:rsidRPr="00C50F09">
        <w:rPr>
          <w:rStyle w:val="CharSectno"/>
        </w:rPr>
        <w:t>4.1</w:t>
      </w:r>
      <w:r w:rsidRPr="00ED70FE">
        <w:t xml:space="preserve">  Definitions</w:t>
      </w:r>
      <w:bookmarkEnd w:id="227"/>
    </w:p>
    <w:p w:rsidR="00566AE7" w:rsidRPr="00ED70FE" w:rsidRDefault="00566AE7" w:rsidP="00566AE7">
      <w:pPr>
        <w:pStyle w:val="subsection"/>
      </w:pPr>
      <w:r w:rsidRPr="00ED70FE">
        <w:tab/>
      </w:r>
      <w:r w:rsidRPr="00ED70FE">
        <w:tab/>
        <w:t>In this Division:</w:t>
      </w:r>
    </w:p>
    <w:p w:rsidR="00566AE7" w:rsidRPr="00ED70FE" w:rsidRDefault="00566AE7" w:rsidP="00566AE7">
      <w:pPr>
        <w:pStyle w:val="Definition"/>
      </w:pPr>
      <w:r w:rsidRPr="00ED70FE">
        <w:rPr>
          <w:b/>
          <w:i/>
        </w:rPr>
        <w:t>old table</w:t>
      </w:r>
      <w:r w:rsidRPr="00ED70FE">
        <w:t xml:space="preserve"> means Schedule</w:t>
      </w:r>
      <w:r w:rsidR="00ED70FE" w:rsidRPr="00ED70FE">
        <w:t> </w:t>
      </w:r>
      <w:r w:rsidRPr="00ED70FE">
        <w:t xml:space="preserve">1 to the </w:t>
      </w:r>
      <w:r w:rsidRPr="00ED70FE">
        <w:rPr>
          <w:i/>
        </w:rPr>
        <w:t>Health Insurance (Diagnostic Imaging Services Table) Regulations (No.</w:t>
      </w:r>
      <w:r w:rsidR="00ED70FE" w:rsidRPr="00ED70FE">
        <w:rPr>
          <w:i/>
        </w:rPr>
        <w:t> </w:t>
      </w:r>
      <w:r w:rsidRPr="00ED70FE">
        <w:rPr>
          <w:i/>
        </w:rPr>
        <w:t>1)</w:t>
      </w:r>
      <w:r w:rsidR="00574F3E" w:rsidRPr="00ED70FE">
        <w:rPr>
          <w:i/>
        </w:rPr>
        <w:t xml:space="preserve"> </w:t>
      </w:r>
      <w:r w:rsidRPr="00ED70FE">
        <w:rPr>
          <w:i/>
        </w:rPr>
        <w:t>2020</w:t>
      </w:r>
      <w:r w:rsidRPr="00ED70FE">
        <w:t xml:space="preserve"> as in force immediately before 1</w:t>
      </w:r>
      <w:r w:rsidR="00ED70FE" w:rsidRPr="00ED70FE">
        <w:t> </w:t>
      </w:r>
      <w:r w:rsidRPr="00ED70FE">
        <w:t>July 2020.</w:t>
      </w:r>
    </w:p>
    <w:p w:rsidR="00566AE7" w:rsidRPr="00ED70FE" w:rsidRDefault="00566AE7" w:rsidP="00566AE7">
      <w:pPr>
        <w:pStyle w:val="ActHead5"/>
      </w:pPr>
      <w:bookmarkStart w:id="228" w:name="_Toc39142311"/>
      <w:r w:rsidRPr="00C50F09">
        <w:rPr>
          <w:rStyle w:val="CharSectno"/>
        </w:rPr>
        <w:t>4.2</w:t>
      </w:r>
      <w:r w:rsidRPr="00ED70FE">
        <w:t xml:space="preserve">  Transitional provisions—exemptions from capital sensitivity requirements</w:t>
      </w:r>
      <w:bookmarkEnd w:id="228"/>
    </w:p>
    <w:p w:rsidR="00566AE7" w:rsidRPr="00ED70FE" w:rsidRDefault="00566AE7" w:rsidP="00566AE7">
      <w:pPr>
        <w:pStyle w:val="SubsectionHead"/>
      </w:pPr>
      <w:r w:rsidRPr="00ED70FE">
        <w:t>Applications for exemptions</w:t>
      </w:r>
    </w:p>
    <w:p w:rsidR="00566AE7" w:rsidRPr="00ED70FE" w:rsidRDefault="00566AE7" w:rsidP="00566AE7">
      <w:pPr>
        <w:pStyle w:val="subsection"/>
      </w:pPr>
      <w:r w:rsidRPr="00ED70FE">
        <w:tab/>
        <w:t>(1)</w:t>
      </w:r>
      <w:r w:rsidRPr="00ED70FE">
        <w:tab/>
        <w:t>If:</w:t>
      </w:r>
    </w:p>
    <w:p w:rsidR="00566AE7" w:rsidRPr="00ED70FE" w:rsidRDefault="00566AE7" w:rsidP="00566AE7">
      <w:pPr>
        <w:pStyle w:val="paragraph"/>
      </w:pPr>
      <w:r w:rsidRPr="00ED70FE">
        <w:tab/>
        <w:t>(a)</w:t>
      </w:r>
      <w:r w:rsidRPr="00ED70FE">
        <w:tab/>
        <w:t>a valid application was made under subclause</w:t>
      </w:r>
      <w:r w:rsidR="00ED70FE" w:rsidRPr="00ED70FE">
        <w:t> </w:t>
      </w:r>
      <w:r w:rsidRPr="00ED70FE">
        <w:t>1</w:t>
      </w:r>
      <w:bookmarkStart w:id="229" w:name="BK_S4P83L11C52"/>
      <w:bookmarkEnd w:id="229"/>
      <w:r w:rsidRPr="00ED70FE">
        <w:t>.2.5(2) of the old table before 1</w:t>
      </w:r>
      <w:r w:rsidR="00ED70FE" w:rsidRPr="00ED70FE">
        <w:t> </w:t>
      </w:r>
      <w:r w:rsidRPr="00ED70FE">
        <w:t>July 2020; and</w:t>
      </w:r>
    </w:p>
    <w:p w:rsidR="00566AE7" w:rsidRPr="00ED70FE" w:rsidRDefault="00566AE7" w:rsidP="00566AE7">
      <w:pPr>
        <w:pStyle w:val="paragraph"/>
      </w:pPr>
      <w:r w:rsidRPr="00ED70FE">
        <w:tab/>
        <w:t>(b)</w:t>
      </w:r>
      <w:r w:rsidRPr="00ED70FE">
        <w:tab/>
        <w:t>the Department did not notify the relevant proprietor of receipt of the valid application as mentioned in sub</w:t>
      </w:r>
      <w:r w:rsidR="0006474B" w:rsidRPr="00ED70FE">
        <w:t>clause</w:t>
      </w:r>
      <w:r w:rsidR="00ED70FE" w:rsidRPr="00ED70FE">
        <w:t> </w:t>
      </w:r>
      <w:r w:rsidRPr="00ED70FE">
        <w:t>1</w:t>
      </w:r>
      <w:bookmarkStart w:id="230" w:name="BK_S4P83L14C46"/>
      <w:bookmarkEnd w:id="230"/>
      <w:r w:rsidRPr="00ED70FE">
        <w:t>.2.</w:t>
      </w:r>
      <w:r w:rsidR="0006474B" w:rsidRPr="00ED70FE">
        <w:t>5</w:t>
      </w:r>
      <w:r w:rsidRPr="00ED70FE">
        <w:t>(</w:t>
      </w:r>
      <w:r w:rsidR="0006474B" w:rsidRPr="00ED70FE">
        <w:t>4</w:t>
      </w:r>
      <w:r w:rsidRPr="00ED70FE">
        <w:t>) of the old table before 1</w:t>
      </w:r>
      <w:r w:rsidR="00ED70FE" w:rsidRPr="00ED70FE">
        <w:t> </w:t>
      </w:r>
      <w:r w:rsidRPr="00ED70FE">
        <w:t>July 2020;</w:t>
      </w:r>
    </w:p>
    <w:p w:rsidR="00566AE7" w:rsidRPr="00ED70FE" w:rsidRDefault="00566AE7" w:rsidP="00566AE7">
      <w:pPr>
        <w:pStyle w:val="subsection2"/>
      </w:pPr>
      <w:r w:rsidRPr="00ED70FE">
        <w:t>subclauses</w:t>
      </w:r>
      <w:r w:rsidR="00ED70FE" w:rsidRPr="00ED70FE">
        <w:t> </w:t>
      </w:r>
      <w:r w:rsidRPr="00ED70FE">
        <w:t>1.2.5(4) and (5) of this Schedule apply in relation to the application as if it were an application made under subclause</w:t>
      </w:r>
      <w:r w:rsidR="00ED70FE" w:rsidRPr="00ED70FE">
        <w:t> </w:t>
      </w:r>
      <w:r w:rsidRPr="00ED70FE">
        <w:t>1</w:t>
      </w:r>
      <w:bookmarkStart w:id="231" w:name="BK_S4P83L17C64"/>
      <w:bookmarkEnd w:id="231"/>
      <w:r w:rsidRPr="00ED70FE">
        <w:t>.2.5(2) of this Schedule.</w:t>
      </w:r>
    </w:p>
    <w:p w:rsidR="00566AE7" w:rsidRPr="00ED70FE" w:rsidRDefault="00566AE7" w:rsidP="00566AE7">
      <w:pPr>
        <w:pStyle w:val="SubsectionHead"/>
      </w:pPr>
      <w:r w:rsidRPr="00ED70FE">
        <w:t>Notifications of receipt of valid applications</w:t>
      </w:r>
    </w:p>
    <w:p w:rsidR="00566AE7" w:rsidRPr="00ED70FE" w:rsidRDefault="00566AE7" w:rsidP="00566AE7">
      <w:pPr>
        <w:pStyle w:val="subsection"/>
      </w:pPr>
      <w:r w:rsidRPr="00ED70FE">
        <w:tab/>
        <w:t>(2)</w:t>
      </w:r>
      <w:r w:rsidRPr="00ED70FE">
        <w:tab/>
        <w:t>If:</w:t>
      </w:r>
    </w:p>
    <w:p w:rsidR="00566AE7" w:rsidRPr="00ED70FE" w:rsidRDefault="00566AE7" w:rsidP="00566AE7">
      <w:pPr>
        <w:pStyle w:val="paragraph"/>
      </w:pPr>
      <w:r w:rsidRPr="00ED70FE">
        <w:tab/>
        <w:t>(a)</w:t>
      </w:r>
      <w:r w:rsidRPr="00ED70FE">
        <w:tab/>
        <w:t>the Department notified the relevant proprietor of receipt of a valid application as mentioned in subclause</w:t>
      </w:r>
      <w:r w:rsidR="00ED70FE" w:rsidRPr="00ED70FE">
        <w:t> </w:t>
      </w:r>
      <w:r w:rsidRPr="00ED70FE">
        <w:t>1</w:t>
      </w:r>
      <w:bookmarkStart w:id="232" w:name="BK_S4P83L21C40"/>
      <w:bookmarkEnd w:id="232"/>
      <w:r w:rsidRPr="00ED70FE">
        <w:t>.2.5(4) of the old table before 1</w:t>
      </w:r>
      <w:r w:rsidR="00ED70FE" w:rsidRPr="00ED70FE">
        <w:t> </w:t>
      </w:r>
      <w:r w:rsidRPr="00ED70FE">
        <w:t>July 2020; and</w:t>
      </w:r>
    </w:p>
    <w:p w:rsidR="00566AE7" w:rsidRPr="00ED70FE" w:rsidRDefault="00566AE7" w:rsidP="00566AE7">
      <w:pPr>
        <w:pStyle w:val="paragraph"/>
      </w:pPr>
      <w:r w:rsidRPr="00ED70FE">
        <w:tab/>
        <w:t>(b)</w:t>
      </w:r>
      <w:r w:rsidRPr="00ED70FE">
        <w:tab/>
        <w:t>the Secretary did not make a decision on the application under subclause</w:t>
      </w:r>
      <w:r w:rsidR="00ED70FE" w:rsidRPr="00ED70FE">
        <w:t> </w:t>
      </w:r>
      <w:r w:rsidRPr="00ED70FE">
        <w:t>1</w:t>
      </w:r>
      <w:bookmarkStart w:id="233" w:name="BK_S4P83L24C12"/>
      <w:bookmarkEnd w:id="233"/>
      <w:r w:rsidRPr="00ED70FE">
        <w:t>.2.6(2) of the old table before 1</w:t>
      </w:r>
      <w:r w:rsidR="00ED70FE" w:rsidRPr="00ED70FE">
        <w:t> </w:t>
      </w:r>
      <w:r w:rsidRPr="00ED70FE">
        <w:t>July 2020;</w:t>
      </w:r>
    </w:p>
    <w:p w:rsidR="00566AE7" w:rsidRPr="00ED70FE" w:rsidRDefault="00566AE7" w:rsidP="00566AE7">
      <w:pPr>
        <w:pStyle w:val="subsection2"/>
      </w:pPr>
      <w:r w:rsidRPr="00ED70FE">
        <w:t>subclause</w:t>
      </w:r>
      <w:r w:rsidR="00ED70FE" w:rsidRPr="00ED70FE">
        <w:t> </w:t>
      </w:r>
      <w:r w:rsidRPr="00ED70FE">
        <w:t>1</w:t>
      </w:r>
      <w:bookmarkStart w:id="234" w:name="BK_S4P83L25C12"/>
      <w:bookmarkEnd w:id="234"/>
      <w:r w:rsidRPr="00ED70FE">
        <w:t>.2.5(6) and clause</w:t>
      </w:r>
      <w:r w:rsidR="00ED70FE" w:rsidRPr="00ED70FE">
        <w:t> </w:t>
      </w:r>
      <w:r w:rsidRPr="00ED70FE">
        <w:t>1.2.6 of this Schedule apply in relation to the notification as if it were a notification given under subclause</w:t>
      </w:r>
      <w:r w:rsidR="00ED70FE" w:rsidRPr="00ED70FE">
        <w:t> </w:t>
      </w:r>
      <w:r w:rsidRPr="00ED70FE">
        <w:t>1</w:t>
      </w:r>
      <w:bookmarkStart w:id="235" w:name="BK_S4P83L26C66"/>
      <w:bookmarkEnd w:id="235"/>
      <w:r w:rsidRPr="00ED70FE">
        <w:t>.2.5(4) of this Schedule.</w:t>
      </w:r>
    </w:p>
    <w:p w:rsidR="00566AE7" w:rsidRPr="00ED70FE" w:rsidRDefault="00566AE7" w:rsidP="00566AE7">
      <w:pPr>
        <w:pStyle w:val="SubsectionHead"/>
      </w:pPr>
      <w:r w:rsidRPr="00ED70FE">
        <w:t>Exemptions</w:t>
      </w:r>
    </w:p>
    <w:p w:rsidR="00566AE7" w:rsidRPr="00ED70FE" w:rsidRDefault="00566AE7" w:rsidP="00566AE7">
      <w:pPr>
        <w:pStyle w:val="subsection"/>
      </w:pPr>
      <w:r w:rsidRPr="00ED70FE">
        <w:tab/>
        <w:t>(3)</w:t>
      </w:r>
      <w:r w:rsidRPr="00ED70FE">
        <w:tab/>
        <w:t>An exemption:</w:t>
      </w:r>
    </w:p>
    <w:p w:rsidR="00566AE7" w:rsidRPr="00ED70FE" w:rsidRDefault="00566AE7" w:rsidP="00566AE7">
      <w:pPr>
        <w:pStyle w:val="paragraph"/>
      </w:pPr>
      <w:r w:rsidRPr="00ED70FE">
        <w:tab/>
        <w:t>(a)</w:t>
      </w:r>
      <w:r w:rsidRPr="00ED70FE">
        <w:tab/>
        <w:t>granted under subclause</w:t>
      </w:r>
      <w:r w:rsidR="00ED70FE" w:rsidRPr="00ED70FE">
        <w:t> </w:t>
      </w:r>
      <w:r w:rsidRPr="00ED70FE">
        <w:t>1</w:t>
      </w:r>
      <w:bookmarkStart w:id="236" w:name="BK_S4P83L30C31"/>
      <w:bookmarkEnd w:id="236"/>
      <w:r w:rsidRPr="00ED70FE">
        <w:t>.2.6(2) of the old table; and</w:t>
      </w:r>
    </w:p>
    <w:p w:rsidR="00566AE7" w:rsidRPr="00ED70FE" w:rsidRDefault="00566AE7" w:rsidP="00566AE7">
      <w:pPr>
        <w:pStyle w:val="paragraph"/>
      </w:pPr>
      <w:r w:rsidRPr="00ED70FE">
        <w:tab/>
        <w:t>(b)</w:t>
      </w:r>
      <w:r w:rsidRPr="00ED70FE">
        <w:tab/>
        <w:t>in force immediately before 1</w:t>
      </w:r>
      <w:r w:rsidR="00ED70FE" w:rsidRPr="00ED70FE">
        <w:t> </w:t>
      </w:r>
      <w:r w:rsidRPr="00ED70FE">
        <w:t>July 2020;</w:t>
      </w:r>
    </w:p>
    <w:p w:rsidR="00566AE7" w:rsidRPr="00ED70FE" w:rsidRDefault="00566AE7" w:rsidP="00566AE7">
      <w:pPr>
        <w:pStyle w:val="subsection2"/>
      </w:pPr>
      <w:r w:rsidRPr="00ED70FE">
        <w:t>has effect, from 1</w:t>
      </w:r>
      <w:r w:rsidR="00ED70FE" w:rsidRPr="00ED70FE">
        <w:t> </w:t>
      </w:r>
      <w:r w:rsidRPr="00ED70FE">
        <w:t>July 2020, as if it had been granted under clause</w:t>
      </w:r>
      <w:r w:rsidR="00ED70FE" w:rsidRPr="00ED70FE">
        <w:t> </w:t>
      </w:r>
      <w:r w:rsidRPr="00ED70FE">
        <w:t>1.2.6 of this Schedule.</w:t>
      </w:r>
    </w:p>
    <w:p w:rsidR="00566AE7" w:rsidRPr="00ED70FE" w:rsidRDefault="00566AE7" w:rsidP="00566AE7">
      <w:pPr>
        <w:pStyle w:val="SubsectionHead"/>
      </w:pPr>
      <w:r w:rsidRPr="00ED70FE">
        <w:t>Refusals to grant exemptions</w:t>
      </w:r>
    </w:p>
    <w:p w:rsidR="00566AE7" w:rsidRPr="00ED70FE" w:rsidRDefault="00566AE7" w:rsidP="00566AE7">
      <w:pPr>
        <w:pStyle w:val="subsection"/>
      </w:pPr>
      <w:r w:rsidRPr="00ED70FE">
        <w:tab/>
        <w:t>(4)</w:t>
      </w:r>
      <w:r w:rsidRPr="00ED70FE">
        <w:tab/>
        <w:t>If:</w:t>
      </w:r>
    </w:p>
    <w:p w:rsidR="00566AE7" w:rsidRPr="00ED70FE" w:rsidRDefault="00566AE7" w:rsidP="00566AE7">
      <w:pPr>
        <w:pStyle w:val="paragraph"/>
      </w:pPr>
      <w:r w:rsidRPr="00ED70FE">
        <w:tab/>
        <w:t>(a)</w:t>
      </w:r>
      <w:r w:rsidRPr="00ED70FE">
        <w:tab/>
        <w:t>the Secretary refused to grant an exemption under subclause</w:t>
      </w:r>
      <w:r w:rsidR="00ED70FE" w:rsidRPr="00ED70FE">
        <w:t> </w:t>
      </w:r>
      <w:r w:rsidRPr="00ED70FE">
        <w:t>1</w:t>
      </w:r>
      <w:bookmarkStart w:id="237" w:name="BK_S4P84L1C67"/>
      <w:bookmarkEnd w:id="237"/>
      <w:r w:rsidRPr="00ED70FE">
        <w:t>.2.6(2) of the old table before 1</w:t>
      </w:r>
      <w:r w:rsidR="00ED70FE" w:rsidRPr="00ED70FE">
        <w:t> </w:t>
      </w:r>
      <w:r w:rsidRPr="00ED70FE">
        <w:t>July 2020; and</w:t>
      </w:r>
    </w:p>
    <w:p w:rsidR="00566AE7" w:rsidRPr="00ED70FE" w:rsidRDefault="00566AE7" w:rsidP="00566AE7">
      <w:pPr>
        <w:pStyle w:val="paragraph"/>
      </w:pPr>
      <w:r w:rsidRPr="00ED70FE">
        <w:tab/>
        <w:t>(b)</w:t>
      </w:r>
      <w:r w:rsidRPr="00ED70FE">
        <w:tab/>
        <w:t>the proprietor who applied for the exemption did not apply under clause</w:t>
      </w:r>
      <w:r w:rsidR="00ED70FE" w:rsidRPr="00ED70FE">
        <w:t> </w:t>
      </w:r>
      <w:r w:rsidRPr="00ED70FE">
        <w:t>1.2.11 of the old table for reconsideration of the decision before 1</w:t>
      </w:r>
      <w:r w:rsidR="00ED70FE" w:rsidRPr="00ED70FE">
        <w:t> </w:t>
      </w:r>
      <w:r w:rsidRPr="00ED70FE">
        <w:t>July 2020; and</w:t>
      </w:r>
    </w:p>
    <w:p w:rsidR="00566AE7" w:rsidRPr="00ED70FE" w:rsidRDefault="00566AE7" w:rsidP="00566AE7">
      <w:pPr>
        <w:pStyle w:val="paragraph"/>
      </w:pPr>
      <w:r w:rsidRPr="00ED70FE">
        <w:tab/>
        <w:t>(c)</w:t>
      </w:r>
      <w:r w:rsidRPr="00ED70FE">
        <w:tab/>
        <w:t>the period to apply for such reconsideration did not end before 1</w:t>
      </w:r>
      <w:r w:rsidR="00ED70FE" w:rsidRPr="00ED70FE">
        <w:t> </w:t>
      </w:r>
      <w:r w:rsidRPr="00ED70FE">
        <w:t>July 2020;</w:t>
      </w:r>
    </w:p>
    <w:p w:rsidR="00566AE7" w:rsidRPr="00ED70FE" w:rsidRDefault="00566AE7" w:rsidP="00566AE7">
      <w:pPr>
        <w:pStyle w:val="subsection2"/>
      </w:pPr>
      <w:r w:rsidRPr="00ED70FE">
        <w:t>subclause</w:t>
      </w:r>
      <w:r w:rsidR="00ED70FE" w:rsidRPr="00ED70FE">
        <w:t> </w:t>
      </w:r>
      <w:r w:rsidRPr="00ED70FE">
        <w:t>1</w:t>
      </w:r>
      <w:bookmarkStart w:id="238" w:name="BK_S4P84L7C12"/>
      <w:bookmarkEnd w:id="238"/>
      <w:r w:rsidRPr="00ED70FE">
        <w:t>.2.6(6) and clause</w:t>
      </w:r>
      <w:r w:rsidR="00ED70FE" w:rsidRPr="00ED70FE">
        <w:t> </w:t>
      </w:r>
      <w:r w:rsidRPr="00ED70FE">
        <w:t>1.2.11 of this Schedule apply in relation to the decision to refuse to grant the exemption as if it were a decision under paragraph</w:t>
      </w:r>
      <w:r w:rsidR="00ED70FE" w:rsidRPr="00ED70FE">
        <w:t> </w:t>
      </w:r>
      <w:r w:rsidRPr="00ED70FE">
        <w:t>1</w:t>
      </w:r>
      <w:bookmarkStart w:id="239" w:name="BK_S4P84L9C12"/>
      <w:bookmarkEnd w:id="239"/>
      <w:r w:rsidRPr="00ED70FE">
        <w:t>.2.6(2)(b) of this Schedule to refuse to grant an exemption.</w:t>
      </w:r>
    </w:p>
    <w:p w:rsidR="00566AE7" w:rsidRPr="00ED70FE" w:rsidRDefault="00566AE7" w:rsidP="00566AE7">
      <w:pPr>
        <w:pStyle w:val="SubsectionHead"/>
      </w:pPr>
      <w:r w:rsidRPr="00ED70FE">
        <w:t>Applications for reconsideration of refusals</w:t>
      </w:r>
    </w:p>
    <w:p w:rsidR="00566AE7" w:rsidRPr="00ED70FE" w:rsidRDefault="00566AE7" w:rsidP="00566AE7">
      <w:pPr>
        <w:pStyle w:val="subsection"/>
      </w:pPr>
      <w:r w:rsidRPr="00ED70FE">
        <w:tab/>
        <w:t>(5)</w:t>
      </w:r>
      <w:r w:rsidRPr="00ED70FE">
        <w:tab/>
        <w:t>If:</w:t>
      </w:r>
    </w:p>
    <w:p w:rsidR="00566AE7" w:rsidRPr="00ED70FE" w:rsidRDefault="00566AE7" w:rsidP="00566AE7">
      <w:pPr>
        <w:pStyle w:val="paragraph"/>
      </w:pPr>
      <w:r w:rsidRPr="00ED70FE">
        <w:tab/>
        <w:t>(a)</w:t>
      </w:r>
      <w:r w:rsidRPr="00ED70FE">
        <w:tab/>
        <w:t>the Secretary refused to grant an exemption under subclause</w:t>
      </w:r>
      <w:r w:rsidR="00ED70FE" w:rsidRPr="00ED70FE">
        <w:t> </w:t>
      </w:r>
      <w:r w:rsidRPr="00ED70FE">
        <w:t>1</w:t>
      </w:r>
      <w:bookmarkStart w:id="240" w:name="BK_S4P84L12C67"/>
      <w:bookmarkEnd w:id="240"/>
      <w:r w:rsidRPr="00ED70FE">
        <w:t>.2.6(2) of the old table in respect of diagnostic imaging equipment; and</w:t>
      </w:r>
    </w:p>
    <w:p w:rsidR="00566AE7" w:rsidRPr="00ED70FE" w:rsidRDefault="00566AE7" w:rsidP="00566AE7">
      <w:pPr>
        <w:pStyle w:val="paragraph"/>
      </w:pPr>
      <w:r w:rsidRPr="00ED70FE">
        <w:tab/>
        <w:t>(b)</w:t>
      </w:r>
      <w:r w:rsidRPr="00ED70FE">
        <w:tab/>
        <w:t>the proprietor who applied for the exemption applied under clause</w:t>
      </w:r>
      <w:r w:rsidR="00ED70FE" w:rsidRPr="00ED70FE">
        <w:t> </w:t>
      </w:r>
      <w:r w:rsidRPr="00ED70FE">
        <w:t>1.2.11 of the old table for reconsideration of the decision before 1</w:t>
      </w:r>
      <w:r w:rsidR="00ED70FE" w:rsidRPr="00ED70FE">
        <w:t> </w:t>
      </w:r>
      <w:r w:rsidRPr="00ED70FE">
        <w:t>July 2020; and</w:t>
      </w:r>
    </w:p>
    <w:p w:rsidR="00566AE7" w:rsidRPr="00ED70FE" w:rsidRDefault="00566AE7" w:rsidP="00566AE7">
      <w:pPr>
        <w:pStyle w:val="paragraph"/>
      </w:pPr>
      <w:r w:rsidRPr="00ED70FE">
        <w:tab/>
        <w:t>(c)</w:t>
      </w:r>
      <w:r w:rsidRPr="00ED70FE">
        <w:tab/>
        <w:t>the Secretary did not make a decision under clause</w:t>
      </w:r>
      <w:r w:rsidR="00ED70FE" w:rsidRPr="00ED70FE">
        <w:t> </w:t>
      </w:r>
      <w:r w:rsidRPr="00ED70FE">
        <w:t>1.2.12 of the old table on the application for reconsideration before 1</w:t>
      </w:r>
      <w:r w:rsidR="00ED70FE" w:rsidRPr="00ED70FE">
        <w:t> </w:t>
      </w:r>
      <w:r w:rsidRPr="00ED70FE">
        <w:t>July 2020;</w:t>
      </w:r>
    </w:p>
    <w:p w:rsidR="00566AE7" w:rsidRPr="00ED70FE" w:rsidRDefault="00566AE7" w:rsidP="00566AE7">
      <w:pPr>
        <w:pStyle w:val="subsection2"/>
      </w:pPr>
      <w:r w:rsidRPr="00ED70FE">
        <w:t>for the purposes of subclause</w:t>
      </w:r>
      <w:r w:rsidR="00ED70FE" w:rsidRPr="00ED70FE">
        <w:t> </w:t>
      </w:r>
      <w:r w:rsidRPr="00ED70FE">
        <w:t>1</w:t>
      </w:r>
      <w:bookmarkStart w:id="241" w:name="BK_S4P84L18C32"/>
      <w:bookmarkEnd w:id="241"/>
      <w:r w:rsidRPr="00ED70FE">
        <w:t>.2.11(6) and clause</w:t>
      </w:r>
      <w:r w:rsidR="00ED70FE" w:rsidRPr="00ED70FE">
        <w:t> </w:t>
      </w:r>
      <w:r w:rsidRPr="00ED70FE">
        <w:t>1.2.12 of this Schedule, the Secretary is taken to have notified the proprietor under subclause</w:t>
      </w:r>
      <w:r w:rsidR="00ED70FE" w:rsidRPr="00ED70FE">
        <w:t> </w:t>
      </w:r>
      <w:r w:rsidRPr="00ED70FE">
        <w:t>1</w:t>
      </w:r>
      <w:bookmarkStart w:id="242" w:name="BK_S4P84L19C12"/>
      <w:bookmarkEnd w:id="242"/>
      <w:r w:rsidRPr="00ED70FE">
        <w:t>.2.11(5) of this Schedule, when the Secretary received the application for reconsideration, that the Secretary had received an application for reconsideration of a decision under clause</w:t>
      </w:r>
      <w:r w:rsidR="00ED70FE" w:rsidRPr="00ED70FE">
        <w:t> </w:t>
      </w:r>
      <w:r w:rsidRPr="00ED70FE">
        <w:t>1.2.6 of this Schedule to refuse to grant an exemption in respect of the equipment.</w:t>
      </w:r>
    </w:p>
    <w:p w:rsidR="00566AE7" w:rsidRPr="00ED70FE" w:rsidRDefault="00566AE7" w:rsidP="00566AE7">
      <w:pPr>
        <w:pStyle w:val="SubsectionHead"/>
      </w:pPr>
      <w:r w:rsidRPr="00ED70FE">
        <w:t>Affirmations of refusals</w:t>
      </w:r>
    </w:p>
    <w:p w:rsidR="00566AE7" w:rsidRPr="00ED70FE" w:rsidRDefault="00566AE7" w:rsidP="00566AE7">
      <w:pPr>
        <w:pStyle w:val="subsection"/>
      </w:pPr>
      <w:r w:rsidRPr="00ED70FE">
        <w:tab/>
        <w:t>(6)</w:t>
      </w:r>
      <w:r w:rsidRPr="00ED70FE">
        <w:tab/>
        <w:t>If:</w:t>
      </w:r>
    </w:p>
    <w:p w:rsidR="00566AE7" w:rsidRPr="00ED70FE" w:rsidRDefault="00566AE7" w:rsidP="00566AE7">
      <w:pPr>
        <w:pStyle w:val="paragraph"/>
      </w:pPr>
      <w:r w:rsidRPr="00ED70FE">
        <w:tab/>
        <w:t>(a)</w:t>
      </w:r>
      <w:r w:rsidRPr="00ED70FE">
        <w:tab/>
        <w:t xml:space="preserve">the Secretary affirmed a decision under </w:t>
      </w:r>
      <w:r w:rsidR="00171039" w:rsidRPr="00ED70FE">
        <w:t>sub</w:t>
      </w:r>
      <w:r w:rsidRPr="00ED70FE">
        <w:t>paragraph</w:t>
      </w:r>
      <w:r w:rsidR="00ED70FE" w:rsidRPr="00ED70FE">
        <w:t> </w:t>
      </w:r>
      <w:r w:rsidRPr="00ED70FE">
        <w:t>1.2.</w:t>
      </w:r>
      <w:r w:rsidR="00171039" w:rsidRPr="00ED70FE">
        <w:t>12</w:t>
      </w:r>
      <w:r w:rsidRPr="00ED70FE">
        <w:t>(2)(b)</w:t>
      </w:r>
      <w:r w:rsidR="00171039" w:rsidRPr="00ED70FE">
        <w:t>(i)</w:t>
      </w:r>
      <w:r w:rsidRPr="00ED70FE">
        <w:t xml:space="preserve"> of the old table before 1</w:t>
      </w:r>
      <w:r w:rsidR="00ED70FE" w:rsidRPr="00ED70FE">
        <w:t> </w:t>
      </w:r>
      <w:r w:rsidRPr="00ED70FE">
        <w:t>July 2020; and</w:t>
      </w:r>
    </w:p>
    <w:p w:rsidR="00566AE7" w:rsidRPr="00ED70FE" w:rsidRDefault="00566AE7" w:rsidP="00566AE7">
      <w:pPr>
        <w:pStyle w:val="paragraph"/>
      </w:pPr>
      <w:r w:rsidRPr="00ED70FE">
        <w:tab/>
        <w:t>(b)</w:t>
      </w:r>
      <w:r w:rsidRPr="00ED70FE">
        <w:tab/>
        <w:t>application was not made for review of the decision to affirm under clause</w:t>
      </w:r>
      <w:r w:rsidR="00ED70FE" w:rsidRPr="00ED70FE">
        <w:t> </w:t>
      </w:r>
      <w:r w:rsidRPr="00ED70FE">
        <w:t>1.2.13 of the old table before 1</w:t>
      </w:r>
      <w:r w:rsidR="00ED70FE" w:rsidRPr="00ED70FE">
        <w:t> </w:t>
      </w:r>
      <w:r w:rsidRPr="00ED70FE">
        <w:t>July 2020; and</w:t>
      </w:r>
    </w:p>
    <w:p w:rsidR="00566AE7" w:rsidRPr="00ED70FE" w:rsidRDefault="00566AE7" w:rsidP="00566AE7">
      <w:pPr>
        <w:pStyle w:val="paragraph"/>
      </w:pPr>
      <w:r w:rsidRPr="00ED70FE">
        <w:tab/>
        <w:t>(c)</w:t>
      </w:r>
      <w:r w:rsidRPr="00ED70FE">
        <w:tab/>
        <w:t>the time for making such an application for review did not end before 1</w:t>
      </w:r>
      <w:r w:rsidR="00ED70FE" w:rsidRPr="00ED70FE">
        <w:t> </w:t>
      </w:r>
      <w:r w:rsidRPr="00ED70FE">
        <w:t>July 2020;</w:t>
      </w:r>
    </w:p>
    <w:p w:rsidR="00566AE7" w:rsidRPr="00ED70FE" w:rsidRDefault="00566AE7" w:rsidP="00566AE7">
      <w:pPr>
        <w:pStyle w:val="subsection2"/>
      </w:pPr>
      <w:r w:rsidRPr="00ED70FE">
        <w:t>subclause</w:t>
      </w:r>
      <w:r w:rsidR="00ED70FE" w:rsidRPr="00ED70FE">
        <w:t> </w:t>
      </w:r>
      <w:r w:rsidRPr="00ED70FE">
        <w:t>1</w:t>
      </w:r>
      <w:bookmarkStart w:id="243" w:name="BK_S4P84L32C12"/>
      <w:bookmarkEnd w:id="243"/>
      <w:r w:rsidRPr="00ED70FE">
        <w:t>.2.12(4) and clause</w:t>
      </w:r>
      <w:r w:rsidR="00ED70FE" w:rsidRPr="00ED70FE">
        <w:t> </w:t>
      </w:r>
      <w:r w:rsidRPr="00ED70FE">
        <w:t>1.2.13 of this Schedule apply in relation to the decision as if it were a decision under subparagraph</w:t>
      </w:r>
      <w:r w:rsidR="00ED70FE" w:rsidRPr="00ED70FE">
        <w:t> </w:t>
      </w:r>
      <w:r w:rsidRPr="00ED70FE">
        <w:t>1.2.12(2)(b)(i) of this Schedule to affirm a decision under paragraph</w:t>
      </w:r>
      <w:r w:rsidR="00ED70FE" w:rsidRPr="00ED70FE">
        <w:t> </w:t>
      </w:r>
      <w:r w:rsidRPr="00ED70FE">
        <w:t>1</w:t>
      </w:r>
      <w:bookmarkStart w:id="244" w:name="BK_S4P84L34C53"/>
      <w:bookmarkEnd w:id="244"/>
      <w:r w:rsidRPr="00ED70FE">
        <w:t>.2.6(2)(b) of this Schedule.</w:t>
      </w:r>
    </w:p>
    <w:p w:rsidR="00566AE7" w:rsidRPr="00ED70FE" w:rsidRDefault="00566AE7" w:rsidP="00566AE7">
      <w:pPr>
        <w:pStyle w:val="SubsectionHead"/>
      </w:pPr>
      <w:r w:rsidRPr="00ED70FE">
        <w:t>Applications for AAT review</w:t>
      </w:r>
    </w:p>
    <w:p w:rsidR="00566AE7" w:rsidRPr="00ED70FE" w:rsidRDefault="00566AE7" w:rsidP="00566AE7">
      <w:pPr>
        <w:pStyle w:val="subsection"/>
      </w:pPr>
      <w:r w:rsidRPr="00ED70FE">
        <w:tab/>
        <w:t>(7)</w:t>
      </w:r>
      <w:r w:rsidRPr="00ED70FE">
        <w:tab/>
        <w:t>If:</w:t>
      </w:r>
    </w:p>
    <w:p w:rsidR="00566AE7" w:rsidRPr="00ED70FE" w:rsidRDefault="00566AE7" w:rsidP="00566AE7">
      <w:pPr>
        <w:pStyle w:val="paragraph"/>
      </w:pPr>
      <w:r w:rsidRPr="00ED70FE">
        <w:tab/>
        <w:t>(a)</w:t>
      </w:r>
      <w:r w:rsidRPr="00ED70FE">
        <w:tab/>
        <w:t>an application was made under clause</w:t>
      </w:r>
      <w:r w:rsidR="00ED70FE" w:rsidRPr="00ED70FE">
        <w:t> </w:t>
      </w:r>
      <w:r w:rsidRPr="00ED70FE">
        <w:t>1.2.13 of the old table for review of a decision before 1</w:t>
      </w:r>
      <w:r w:rsidR="00ED70FE" w:rsidRPr="00ED70FE">
        <w:t> </w:t>
      </w:r>
      <w:r w:rsidRPr="00ED70FE">
        <w:t>July 2020; and</w:t>
      </w:r>
    </w:p>
    <w:p w:rsidR="00566AE7" w:rsidRPr="00ED70FE" w:rsidRDefault="00566AE7" w:rsidP="00566AE7">
      <w:pPr>
        <w:pStyle w:val="paragraph"/>
      </w:pPr>
      <w:r w:rsidRPr="00ED70FE">
        <w:tab/>
        <w:t>(b)</w:t>
      </w:r>
      <w:r w:rsidRPr="00ED70FE">
        <w:tab/>
        <w:t>immediately before 1</w:t>
      </w:r>
      <w:r w:rsidR="00ED70FE" w:rsidRPr="00ED70FE">
        <w:t> </w:t>
      </w:r>
      <w:r w:rsidRPr="00ED70FE">
        <w:t>July 2020, each party to the proceeding had not been given a copy of the decision of the Administrative Appeals Tribunal on review;</w:t>
      </w:r>
    </w:p>
    <w:p w:rsidR="00566AE7" w:rsidRPr="00ED70FE" w:rsidRDefault="00566AE7" w:rsidP="00566AE7">
      <w:pPr>
        <w:pStyle w:val="subsection2"/>
      </w:pPr>
      <w:r w:rsidRPr="00ED70FE">
        <w:t>the application is taken, from 1</w:t>
      </w:r>
      <w:r w:rsidR="00ED70FE" w:rsidRPr="00ED70FE">
        <w:t> </w:t>
      </w:r>
      <w:r w:rsidRPr="00ED70FE">
        <w:t>July 2020, to be an application made under clause</w:t>
      </w:r>
      <w:r w:rsidR="00ED70FE" w:rsidRPr="00ED70FE">
        <w:t> </w:t>
      </w:r>
      <w:r w:rsidRPr="00ED70FE">
        <w:t>1.2.13 of this Schedule for review of a decision under subparagraph</w:t>
      </w:r>
      <w:r w:rsidR="00ED70FE" w:rsidRPr="00ED70FE">
        <w:t> </w:t>
      </w:r>
      <w:r w:rsidRPr="00ED70FE">
        <w:t>1.2.12(2)(b)(i) of this Schedule to affirm a decision under paragraph</w:t>
      </w:r>
      <w:r w:rsidR="00ED70FE" w:rsidRPr="00ED70FE">
        <w:t> </w:t>
      </w:r>
      <w:r w:rsidRPr="00ED70FE">
        <w:t>1</w:t>
      </w:r>
      <w:bookmarkStart w:id="245" w:name="BK_S4P85L2C12"/>
      <w:bookmarkEnd w:id="245"/>
      <w:r w:rsidRPr="00ED70FE">
        <w:t>.2.6(2)(b) of this Schedule.</w:t>
      </w:r>
    </w:p>
    <w:p w:rsidR="00690E44" w:rsidRPr="00ED70FE" w:rsidRDefault="00690E44" w:rsidP="00690E44">
      <w:pPr>
        <w:sectPr w:rsidR="00690E44" w:rsidRPr="00ED70FE" w:rsidSect="00923561">
          <w:headerReference w:type="even" r:id="rId26"/>
          <w:headerReference w:type="default" r:id="rId27"/>
          <w:footerReference w:type="even" r:id="rId28"/>
          <w:footerReference w:type="default" r:id="rId29"/>
          <w:headerReference w:type="first" r:id="rId30"/>
          <w:footerReference w:type="first" r:id="rId31"/>
          <w:pgSz w:w="11907" w:h="16839" w:code="9"/>
          <w:pgMar w:top="2233" w:right="1797" w:bottom="1440" w:left="1797" w:header="720" w:footer="709" w:gutter="0"/>
          <w:cols w:space="720"/>
          <w:docGrid w:linePitch="299"/>
        </w:sectPr>
      </w:pPr>
    </w:p>
    <w:p w:rsidR="00690E44" w:rsidRPr="00ED70FE" w:rsidRDefault="00690E44" w:rsidP="00690E44">
      <w:pPr>
        <w:pStyle w:val="ActHead6"/>
      </w:pPr>
      <w:bookmarkStart w:id="246" w:name="_Toc39142312"/>
      <w:bookmarkStart w:id="247" w:name="opcAmSched"/>
      <w:bookmarkStart w:id="248" w:name="opcCurrentFind"/>
      <w:r w:rsidRPr="00C50F09">
        <w:rPr>
          <w:rStyle w:val="CharAmSchNo"/>
        </w:rPr>
        <w:t>Schedule</w:t>
      </w:r>
      <w:r w:rsidR="00ED70FE" w:rsidRPr="00C50F09">
        <w:rPr>
          <w:rStyle w:val="CharAmSchNo"/>
        </w:rPr>
        <w:t> </w:t>
      </w:r>
      <w:r w:rsidRPr="00C50F09">
        <w:rPr>
          <w:rStyle w:val="CharAmSchNo"/>
        </w:rPr>
        <w:t>2</w:t>
      </w:r>
      <w:r w:rsidRPr="00ED70FE">
        <w:t>—</w:t>
      </w:r>
      <w:r w:rsidRPr="00C50F09">
        <w:rPr>
          <w:rStyle w:val="CharAmSchText"/>
        </w:rPr>
        <w:t>Repeals</w:t>
      </w:r>
      <w:bookmarkEnd w:id="246"/>
    </w:p>
    <w:bookmarkEnd w:id="247"/>
    <w:bookmarkEnd w:id="248"/>
    <w:p w:rsidR="00690E44" w:rsidRPr="00C50F09" w:rsidRDefault="00690E44">
      <w:pPr>
        <w:pStyle w:val="Header"/>
      </w:pPr>
      <w:r w:rsidRPr="00C50F09">
        <w:rPr>
          <w:rStyle w:val="CharAmPartNo"/>
        </w:rPr>
        <w:t xml:space="preserve"> </w:t>
      </w:r>
      <w:r w:rsidRPr="00C50F09">
        <w:rPr>
          <w:rStyle w:val="CharAmPartText"/>
        </w:rPr>
        <w:t xml:space="preserve"> </w:t>
      </w:r>
    </w:p>
    <w:p w:rsidR="00690E44" w:rsidRPr="00ED70FE" w:rsidRDefault="00690E44" w:rsidP="00690E44">
      <w:pPr>
        <w:pStyle w:val="ActHead9"/>
      </w:pPr>
      <w:bookmarkStart w:id="249" w:name="_Toc39142313"/>
      <w:r w:rsidRPr="00ED70FE">
        <w:t>Health Insurance (Diagnostic Imaging Services Table) Regulations (No.</w:t>
      </w:r>
      <w:r w:rsidR="00ED70FE" w:rsidRPr="00ED70FE">
        <w:t> </w:t>
      </w:r>
      <w:r w:rsidRPr="00ED70FE">
        <w:t>1) 2020</w:t>
      </w:r>
      <w:bookmarkEnd w:id="249"/>
    </w:p>
    <w:p w:rsidR="00690E44" w:rsidRPr="00ED70FE" w:rsidRDefault="00690E44" w:rsidP="005F3601">
      <w:pPr>
        <w:pStyle w:val="ItemHead"/>
      </w:pPr>
      <w:r w:rsidRPr="00ED70FE">
        <w:t>1  The whole of the instrument</w:t>
      </w:r>
    </w:p>
    <w:p w:rsidR="00690E44" w:rsidRPr="00ED70FE" w:rsidRDefault="00690E44" w:rsidP="00690E44">
      <w:pPr>
        <w:pStyle w:val="Item"/>
      </w:pPr>
      <w:r w:rsidRPr="00ED70FE">
        <w:t>Repeal the instrument.</w:t>
      </w:r>
    </w:p>
    <w:p w:rsidR="00690E44" w:rsidRPr="00ED70FE" w:rsidRDefault="00690E44">
      <w:pPr>
        <w:sectPr w:rsidR="00690E44" w:rsidRPr="00ED70FE" w:rsidSect="00923561">
          <w:headerReference w:type="even" r:id="rId32"/>
          <w:headerReference w:type="default" r:id="rId33"/>
          <w:footerReference w:type="even" r:id="rId34"/>
          <w:footerReference w:type="default" r:id="rId35"/>
          <w:headerReference w:type="first" r:id="rId36"/>
          <w:footerReference w:type="first" r:id="rId37"/>
          <w:pgSz w:w="11907" w:h="16839" w:code="9"/>
          <w:pgMar w:top="2233" w:right="1797" w:bottom="1440" w:left="1797" w:header="720" w:footer="709" w:gutter="0"/>
          <w:cols w:space="720"/>
          <w:docGrid w:linePitch="299"/>
        </w:sectPr>
      </w:pPr>
    </w:p>
    <w:p w:rsidR="00690E44" w:rsidRPr="00ED70FE" w:rsidRDefault="00690E44" w:rsidP="00690E44"/>
    <w:sectPr w:rsidR="00690E44" w:rsidRPr="00ED70FE" w:rsidSect="00923561">
      <w:headerReference w:type="even" r:id="rId38"/>
      <w:headerReference w:type="default" r:id="rId39"/>
      <w:footerReference w:type="even" r:id="rId40"/>
      <w:footerReference w:type="default" r:id="rId41"/>
      <w:headerReference w:type="first" r:id="rId42"/>
      <w:footerReference w:type="first" r:id="rId43"/>
      <w:type w:val="continuous"/>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590B" w:rsidRDefault="00F3590B" w:rsidP="00715914">
      <w:pPr>
        <w:spacing w:line="240" w:lineRule="auto"/>
      </w:pPr>
      <w:r>
        <w:separator/>
      </w:r>
    </w:p>
  </w:endnote>
  <w:endnote w:type="continuationSeparator" w:id="0">
    <w:p w:rsidR="00F3590B" w:rsidRDefault="00F3590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561" w:rsidRPr="00923561" w:rsidRDefault="00923561" w:rsidP="00923561">
    <w:pPr>
      <w:pStyle w:val="Footer"/>
      <w:rPr>
        <w:i/>
        <w:sz w:val="18"/>
      </w:rPr>
    </w:pPr>
    <w:r w:rsidRPr="00923561">
      <w:rPr>
        <w:i/>
        <w:sz w:val="18"/>
      </w:rPr>
      <w:t>OPC64378 - B</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33C1C" w:rsidRDefault="00F3590B" w:rsidP="00ED70F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3590B" w:rsidTr="00F3590B">
      <w:tc>
        <w:tcPr>
          <w:tcW w:w="1383" w:type="dxa"/>
          <w:tcBorders>
            <w:top w:val="nil"/>
            <w:left w:val="nil"/>
            <w:bottom w:val="nil"/>
            <w:right w:val="nil"/>
          </w:tcBorders>
        </w:tcPr>
        <w:p w:rsidR="00F3590B" w:rsidRDefault="00F3590B" w:rsidP="00F3590B">
          <w:pPr>
            <w:spacing w:line="0" w:lineRule="atLeast"/>
            <w:rPr>
              <w:sz w:val="18"/>
            </w:rPr>
          </w:pPr>
        </w:p>
      </w:tc>
      <w:tc>
        <w:tcPr>
          <w:tcW w:w="6380" w:type="dxa"/>
          <w:tcBorders>
            <w:top w:val="nil"/>
            <w:left w:val="nil"/>
            <w:bottom w:val="nil"/>
            <w:right w:val="nil"/>
          </w:tcBorders>
        </w:tcPr>
        <w:p w:rsidR="00F3590B" w:rsidRDefault="00F3590B" w:rsidP="00F3590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93E">
            <w:rPr>
              <w:i/>
              <w:sz w:val="18"/>
            </w:rPr>
            <w:t>Health Insurance (Diagnostic Imaging Services Table) Regulations (No. 2) 2020</w:t>
          </w:r>
          <w:r w:rsidRPr="007A1328">
            <w:rPr>
              <w:i/>
              <w:sz w:val="18"/>
            </w:rPr>
            <w:fldChar w:fldCharType="end"/>
          </w:r>
        </w:p>
      </w:tc>
      <w:tc>
        <w:tcPr>
          <w:tcW w:w="709" w:type="dxa"/>
          <w:tcBorders>
            <w:top w:val="nil"/>
            <w:left w:val="nil"/>
            <w:bottom w:val="nil"/>
            <w:right w:val="nil"/>
          </w:tcBorders>
        </w:tcPr>
        <w:p w:rsidR="00F3590B" w:rsidRDefault="00F3590B" w:rsidP="00F3590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62D5">
            <w:rPr>
              <w:i/>
              <w:noProof/>
              <w:sz w:val="18"/>
            </w:rPr>
            <w:t>81</w:t>
          </w:r>
          <w:r w:rsidRPr="00ED79B6">
            <w:rPr>
              <w:i/>
              <w:sz w:val="18"/>
            </w:rPr>
            <w:fldChar w:fldCharType="end"/>
          </w:r>
        </w:p>
      </w:tc>
    </w:tr>
  </w:tbl>
  <w:p w:rsidR="00F3590B" w:rsidRPr="00923561" w:rsidRDefault="00923561" w:rsidP="00923561">
    <w:pPr>
      <w:rPr>
        <w:rFonts w:cs="Times New Roman"/>
        <w:i/>
        <w:sz w:val="18"/>
      </w:rPr>
    </w:pPr>
    <w:r w:rsidRPr="00923561">
      <w:rPr>
        <w:rFonts w:cs="Times New Roman"/>
        <w:i/>
        <w:sz w:val="18"/>
      </w:rPr>
      <w:t>OPC64378 - B</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923561" w:rsidRDefault="00923561" w:rsidP="00923561">
    <w:pPr>
      <w:pStyle w:val="Footer"/>
      <w:tabs>
        <w:tab w:val="clear" w:pos="4153"/>
        <w:tab w:val="clear" w:pos="8306"/>
        <w:tab w:val="center" w:pos="4150"/>
        <w:tab w:val="right" w:pos="8307"/>
      </w:tabs>
      <w:spacing w:before="120"/>
      <w:rPr>
        <w:i/>
        <w:sz w:val="18"/>
      </w:rPr>
    </w:pPr>
    <w:r w:rsidRPr="00923561">
      <w:rPr>
        <w:i/>
        <w:sz w:val="18"/>
      </w:rPr>
      <w:t>OPC64378 - B</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33C1C" w:rsidRDefault="00F3590B" w:rsidP="00ED70F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3590B" w:rsidTr="00C50F09">
      <w:tc>
        <w:tcPr>
          <w:tcW w:w="709" w:type="dxa"/>
          <w:tcBorders>
            <w:top w:val="nil"/>
            <w:left w:val="nil"/>
            <w:bottom w:val="nil"/>
            <w:right w:val="nil"/>
          </w:tcBorders>
        </w:tcPr>
        <w:p w:rsidR="00F3590B" w:rsidRDefault="00F3590B" w:rsidP="00F3590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4F31">
            <w:rPr>
              <w:i/>
              <w:noProof/>
              <w:sz w:val="18"/>
            </w:rPr>
            <w:t>83</w:t>
          </w:r>
          <w:r w:rsidRPr="00ED79B6">
            <w:rPr>
              <w:i/>
              <w:sz w:val="18"/>
            </w:rPr>
            <w:fldChar w:fldCharType="end"/>
          </w:r>
        </w:p>
      </w:tc>
      <w:tc>
        <w:tcPr>
          <w:tcW w:w="6379" w:type="dxa"/>
          <w:tcBorders>
            <w:top w:val="nil"/>
            <w:left w:val="nil"/>
            <w:bottom w:val="nil"/>
            <w:right w:val="nil"/>
          </w:tcBorders>
        </w:tcPr>
        <w:p w:rsidR="00F3590B" w:rsidRDefault="00F3590B" w:rsidP="00F3590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93E">
            <w:rPr>
              <w:i/>
              <w:sz w:val="18"/>
            </w:rPr>
            <w:t>Health Insurance (Diagnostic Imaging Services Table) Regulations (No. 2) 2020</w:t>
          </w:r>
          <w:r w:rsidRPr="007A1328">
            <w:rPr>
              <w:i/>
              <w:sz w:val="18"/>
            </w:rPr>
            <w:fldChar w:fldCharType="end"/>
          </w:r>
        </w:p>
      </w:tc>
      <w:tc>
        <w:tcPr>
          <w:tcW w:w="1384" w:type="dxa"/>
          <w:tcBorders>
            <w:top w:val="nil"/>
            <w:left w:val="nil"/>
            <w:bottom w:val="nil"/>
            <w:right w:val="nil"/>
          </w:tcBorders>
        </w:tcPr>
        <w:p w:rsidR="00F3590B" w:rsidRDefault="00F3590B" w:rsidP="00F3590B">
          <w:pPr>
            <w:spacing w:line="0" w:lineRule="atLeast"/>
            <w:jc w:val="right"/>
            <w:rPr>
              <w:sz w:val="18"/>
            </w:rPr>
          </w:pPr>
        </w:p>
      </w:tc>
    </w:tr>
  </w:tbl>
  <w:p w:rsidR="00F3590B" w:rsidRPr="00923561" w:rsidRDefault="00923561" w:rsidP="00923561">
    <w:pPr>
      <w:rPr>
        <w:rFonts w:cs="Times New Roman"/>
        <w:i/>
        <w:sz w:val="18"/>
      </w:rPr>
    </w:pPr>
    <w:r w:rsidRPr="00923561">
      <w:rPr>
        <w:rFonts w:cs="Times New Roman"/>
        <w:i/>
        <w:sz w:val="18"/>
      </w:rPr>
      <w:t>OPC64378 - B</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33C1C" w:rsidRDefault="00F3590B" w:rsidP="00ED70F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3590B" w:rsidTr="00F3590B">
      <w:tc>
        <w:tcPr>
          <w:tcW w:w="1383" w:type="dxa"/>
          <w:tcBorders>
            <w:top w:val="nil"/>
            <w:left w:val="nil"/>
            <w:bottom w:val="nil"/>
            <w:right w:val="nil"/>
          </w:tcBorders>
        </w:tcPr>
        <w:p w:rsidR="00F3590B" w:rsidRDefault="00F3590B" w:rsidP="00F3590B">
          <w:pPr>
            <w:spacing w:line="0" w:lineRule="atLeast"/>
            <w:rPr>
              <w:sz w:val="18"/>
            </w:rPr>
          </w:pPr>
        </w:p>
      </w:tc>
      <w:tc>
        <w:tcPr>
          <w:tcW w:w="6380" w:type="dxa"/>
          <w:tcBorders>
            <w:top w:val="nil"/>
            <w:left w:val="nil"/>
            <w:bottom w:val="nil"/>
            <w:right w:val="nil"/>
          </w:tcBorders>
        </w:tcPr>
        <w:p w:rsidR="00F3590B" w:rsidRDefault="00F3590B" w:rsidP="00F3590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93E">
            <w:rPr>
              <w:i/>
              <w:sz w:val="18"/>
            </w:rPr>
            <w:t>Health Insurance (Diagnostic Imaging Services Table) Regulations (No. 2) 2020</w:t>
          </w:r>
          <w:r w:rsidRPr="007A1328">
            <w:rPr>
              <w:i/>
              <w:sz w:val="18"/>
            </w:rPr>
            <w:fldChar w:fldCharType="end"/>
          </w:r>
        </w:p>
      </w:tc>
      <w:tc>
        <w:tcPr>
          <w:tcW w:w="709" w:type="dxa"/>
          <w:tcBorders>
            <w:top w:val="nil"/>
            <w:left w:val="nil"/>
            <w:bottom w:val="nil"/>
            <w:right w:val="nil"/>
          </w:tcBorders>
        </w:tcPr>
        <w:p w:rsidR="00F3590B" w:rsidRDefault="00F3590B" w:rsidP="00F3590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062D5">
            <w:rPr>
              <w:i/>
              <w:noProof/>
              <w:sz w:val="18"/>
            </w:rPr>
            <w:t>83</w:t>
          </w:r>
          <w:r w:rsidRPr="00ED79B6">
            <w:rPr>
              <w:i/>
              <w:sz w:val="18"/>
            </w:rPr>
            <w:fldChar w:fldCharType="end"/>
          </w:r>
        </w:p>
      </w:tc>
    </w:tr>
  </w:tbl>
  <w:p w:rsidR="00F3590B" w:rsidRPr="00923561" w:rsidRDefault="00923561" w:rsidP="00923561">
    <w:pPr>
      <w:rPr>
        <w:rFonts w:cs="Times New Roman"/>
        <w:i/>
        <w:sz w:val="18"/>
      </w:rPr>
    </w:pPr>
    <w:r w:rsidRPr="00923561">
      <w:rPr>
        <w:rFonts w:cs="Times New Roman"/>
        <w:i/>
        <w:sz w:val="18"/>
      </w:rPr>
      <w:t>OPC64378 - B</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923561" w:rsidRDefault="00923561" w:rsidP="00923561">
    <w:pPr>
      <w:pStyle w:val="Footer"/>
      <w:tabs>
        <w:tab w:val="clear" w:pos="4153"/>
        <w:tab w:val="clear" w:pos="8306"/>
        <w:tab w:val="center" w:pos="4150"/>
        <w:tab w:val="right" w:pos="8307"/>
      </w:tabs>
      <w:spacing w:before="120"/>
      <w:rPr>
        <w:i/>
        <w:sz w:val="18"/>
      </w:rPr>
    </w:pPr>
    <w:r w:rsidRPr="00923561">
      <w:rPr>
        <w:i/>
        <w:sz w:val="18"/>
      </w:rPr>
      <w:t>OPC64378 - B</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33C1C" w:rsidRDefault="00F3590B" w:rsidP="00ED70F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3590B" w:rsidTr="00C50F09">
      <w:tc>
        <w:tcPr>
          <w:tcW w:w="709" w:type="dxa"/>
          <w:tcBorders>
            <w:top w:val="nil"/>
            <w:left w:val="nil"/>
            <w:bottom w:val="nil"/>
            <w:right w:val="nil"/>
          </w:tcBorders>
        </w:tcPr>
        <w:p w:rsidR="00F3590B" w:rsidRDefault="00F3590B" w:rsidP="00F3590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4F31">
            <w:rPr>
              <w:i/>
              <w:noProof/>
              <w:sz w:val="18"/>
            </w:rPr>
            <w:t>83</w:t>
          </w:r>
          <w:r w:rsidRPr="00ED79B6">
            <w:rPr>
              <w:i/>
              <w:sz w:val="18"/>
            </w:rPr>
            <w:fldChar w:fldCharType="end"/>
          </w:r>
        </w:p>
      </w:tc>
      <w:tc>
        <w:tcPr>
          <w:tcW w:w="6379" w:type="dxa"/>
          <w:tcBorders>
            <w:top w:val="nil"/>
            <w:left w:val="nil"/>
            <w:bottom w:val="nil"/>
            <w:right w:val="nil"/>
          </w:tcBorders>
        </w:tcPr>
        <w:p w:rsidR="00F3590B" w:rsidRDefault="00F3590B" w:rsidP="00F3590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93E">
            <w:rPr>
              <w:i/>
              <w:sz w:val="18"/>
            </w:rPr>
            <w:t>Health Insurance (Diagnostic Imaging Services Table) Regulations (No. 2) 2020</w:t>
          </w:r>
          <w:r w:rsidRPr="007A1328">
            <w:rPr>
              <w:i/>
              <w:sz w:val="18"/>
            </w:rPr>
            <w:fldChar w:fldCharType="end"/>
          </w:r>
        </w:p>
      </w:tc>
      <w:tc>
        <w:tcPr>
          <w:tcW w:w="1384" w:type="dxa"/>
          <w:tcBorders>
            <w:top w:val="nil"/>
            <w:left w:val="nil"/>
            <w:bottom w:val="nil"/>
            <w:right w:val="nil"/>
          </w:tcBorders>
        </w:tcPr>
        <w:p w:rsidR="00F3590B" w:rsidRDefault="00F3590B" w:rsidP="00F3590B">
          <w:pPr>
            <w:spacing w:line="0" w:lineRule="atLeast"/>
            <w:jc w:val="right"/>
            <w:rPr>
              <w:sz w:val="18"/>
            </w:rPr>
          </w:pPr>
        </w:p>
      </w:tc>
    </w:tr>
  </w:tbl>
  <w:p w:rsidR="00F3590B" w:rsidRPr="00923561" w:rsidRDefault="00923561" w:rsidP="00923561">
    <w:pPr>
      <w:rPr>
        <w:rFonts w:cs="Times New Roman"/>
        <w:i/>
        <w:sz w:val="18"/>
      </w:rPr>
    </w:pPr>
    <w:r w:rsidRPr="00923561">
      <w:rPr>
        <w:rFonts w:cs="Times New Roman"/>
        <w:i/>
        <w:sz w:val="18"/>
      </w:rPr>
      <w:t>OPC64378 - B</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33C1C" w:rsidRDefault="00F3590B" w:rsidP="00ED70F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3590B" w:rsidTr="00F3590B">
      <w:tc>
        <w:tcPr>
          <w:tcW w:w="1383" w:type="dxa"/>
          <w:tcBorders>
            <w:top w:val="nil"/>
            <w:left w:val="nil"/>
            <w:bottom w:val="nil"/>
            <w:right w:val="nil"/>
          </w:tcBorders>
        </w:tcPr>
        <w:p w:rsidR="00F3590B" w:rsidRDefault="00F3590B" w:rsidP="00F3590B">
          <w:pPr>
            <w:spacing w:line="0" w:lineRule="atLeast"/>
            <w:rPr>
              <w:sz w:val="18"/>
            </w:rPr>
          </w:pPr>
        </w:p>
      </w:tc>
      <w:tc>
        <w:tcPr>
          <w:tcW w:w="6380" w:type="dxa"/>
          <w:tcBorders>
            <w:top w:val="nil"/>
            <w:left w:val="nil"/>
            <w:bottom w:val="nil"/>
            <w:right w:val="nil"/>
          </w:tcBorders>
        </w:tcPr>
        <w:p w:rsidR="00F3590B" w:rsidRDefault="00F3590B" w:rsidP="00F3590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93E">
            <w:rPr>
              <w:i/>
              <w:sz w:val="18"/>
            </w:rPr>
            <w:t>Health Insurance (Diagnostic Imaging Services Table) Regulations (No. 2) 2020</w:t>
          </w:r>
          <w:r w:rsidRPr="007A1328">
            <w:rPr>
              <w:i/>
              <w:sz w:val="18"/>
            </w:rPr>
            <w:fldChar w:fldCharType="end"/>
          </w:r>
        </w:p>
      </w:tc>
      <w:tc>
        <w:tcPr>
          <w:tcW w:w="709" w:type="dxa"/>
          <w:tcBorders>
            <w:top w:val="nil"/>
            <w:left w:val="nil"/>
            <w:bottom w:val="nil"/>
            <w:right w:val="nil"/>
          </w:tcBorders>
        </w:tcPr>
        <w:p w:rsidR="00F3590B" w:rsidRDefault="00F3590B" w:rsidP="00F3590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4F31">
            <w:rPr>
              <w:i/>
              <w:noProof/>
              <w:sz w:val="18"/>
            </w:rPr>
            <w:t>83</w:t>
          </w:r>
          <w:r w:rsidRPr="00ED79B6">
            <w:rPr>
              <w:i/>
              <w:sz w:val="18"/>
            </w:rPr>
            <w:fldChar w:fldCharType="end"/>
          </w:r>
        </w:p>
      </w:tc>
    </w:tr>
  </w:tbl>
  <w:p w:rsidR="00F3590B" w:rsidRPr="00923561" w:rsidRDefault="00923561" w:rsidP="00923561">
    <w:pPr>
      <w:rPr>
        <w:rFonts w:cs="Times New Roman"/>
        <w:i/>
        <w:sz w:val="18"/>
      </w:rPr>
    </w:pPr>
    <w:r w:rsidRPr="00923561">
      <w:rPr>
        <w:rFonts w:cs="Times New Roman"/>
        <w:i/>
        <w:sz w:val="18"/>
      </w:rPr>
      <w:t>OPC64378 - B</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923561" w:rsidRDefault="00923561" w:rsidP="00923561">
    <w:pPr>
      <w:pStyle w:val="Footer"/>
      <w:tabs>
        <w:tab w:val="clear" w:pos="4153"/>
        <w:tab w:val="clear" w:pos="8306"/>
        <w:tab w:val="center" w:pos="4150"/>
        <w:tab w:val="right" w:pos="8307"/>
      </w:tabs>
      <w:spacing w:before="120"/>
      <w:rPr>
        <w:i/>
        <w:sz w:val="18"/>
      </w:rPr>
    </w:pPr>
    <w:r w:rsidRPr="00923561">
      <w:rPr>
        <w:i/>
        <w:sz w:val="18"/>
      </w:rPr>
      <w:t>OPC64378 - B</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Default="00F3590B" w:rsidP="00ED70FE">
    <w:pPr>
      <w:pStyle w:val="Footer"/>
    </w:pPr>
  </w:p>
  <w:p w:rsidR="00F3590B" w:rsidRPr="00923561" w:rsidRDefault="00923561" w:rsidP="00923561">
    <w:pPr>
      <w:pStyle w:val="Footer"/>
      <w:rPr>
        <w:i/>
        <w:sz w:val="18"/>
      </w:rPr>
    </w:pPr>
    <w:r w:rsidRPr="00923561">
      <w:rPr>
        <w:i/>
        <w:sz w:val="18"/>
      </w:rPr>
      <w:t>OPC64378 - B</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923561" w:rsidRDefault="00923561" w:rsidP="00923561">
    <w:pPr>
      <w:pStyle w:val="Footer"/>
      <w:tabs>
        <w:tab w:val="clear" w:pos="4153"/>
        <w:tab w:val="clear" w:pos="8306"/>
        <w:tab w:val="center" w:pos="4150"/>
        <w:tab w:val="right" w:pos="8307"/>
      </w:tabs>
      <w:spacing w:before="120"/>
      <w:rPr>
        <w:i/>
        <w:sz w:val="18"/>
      </w:rPr>
    </w:pPr>
    <w:r w:rsidRPr="00923561">
      <w:rPr>
        <w:i/>
        <w:sz w:val="18"/>
      </w:rPr>
      <w:t>OPC64378 - B</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33C1C" w:rsidRDefault="00F3590B" w:rsidP="00ED70F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3590B" w:rsidTr="00C50F09">
      <w:tc>
        <w:tcPr>
          <w:tcW w:w="709" w:type="dxa"/>
          <w:tcBorders>
            <w:top w:val="nil"/>
            <w:left w:val="nil"/>
            <w:bottom w:val="nil"/>
            <w:right w:val="nil"/>
          </w:tcBorders>
        </w:tcPr>
        <w:p w:rsidR="00F3590B" w:rsidRDefault="00F3590B" w:rsidP="00F3590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5AE9">
            <w:rPr>
              <w:i/>
              <w:noProof/>
              <w:sz w:val="18"/>
            </w:rPr>
            <w:t>ii</w:t>
          </w:r>
          <w:r w:rsidRPr="00ED79B6">
            <w:rPr>
              <w:i/>
              <w:sz w:val="18"/>
            </w:rPr>
            <w:fldChar w:fldCharType="end"/>
          </w:r>
        </w:p>
      </w:tc>
      <w:tc>
        <w:tcPr>
          <w:tcW w:w="6379" w:type="dxa"/>
          <w:tcBorders>
            <w:top w:val="nil"/>
            <w:left w:val="nil"/>
            <w:bottom w:val="nil"/>
            <w:right w:val="nil"/>
          </w:tcBorders>
        </w:tcPr>
        <w:p w:rsidR="00F3590B" w:rsidRDefault="00F3590B" w:rsidP="00F3590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93E">
            <w:rPr>
              <w:i/>
              <w:sz w:val="18"/>
            </w:rPr>
            <w:t>Health Insurance (Diagnostic Imaging Services Table) Regulations (No. 2) 2020</w:t>
          </w:r>
          <w:r w:rsidRPr="007A1328">
            <w:rPr>
              <w:i/>
              <w:sz w:val="18"/>
            </w:rPr>
            <w:fldChar w:fldCharType="end"/>
          </w:r>
        </w:p>
      </w:tc>
      <w:tc>
        <w:tcPr>
          <w:tcW w:w="1384" w:type="dxa"/>
          <w:tcBorders>
            <w:top w:val="nil"/>
            <w:left w:val="nil"/>
            <w:bottom w:val="nil"/>
            <w:right w:val="nil"/>
          </w:tcBorders>
        </w:tcPr>
        <w:p w:rsidR="00F3590B" w:rsidRDefault="00F3590B" w:rsidP="00F3590B">
          <w:pPr>
            <w:spacing w:line="0" w:lineRule="atLeast"/>
            <w:jc w:val="right"/>
            <w:rPr>
              <w:sz w:val="18"/>
            </w:rPr>
          </w:pPr>
        </w:p>
      </w:tc>
    </w:tr>
  </w:tbl>
  <w:p w:rsidR="00F3590B" w:rsidRPr="00923561" w:rsidRDefault="00923561" w:rsidP="00923561">
    <w:pPr>
      <w:rPr>
        <w:rFonts w:cs="Times New Roman"/>
        <w:i/>
        <w:sz w:val="18"/>
      </w:rPr>
    </w:pPr>
    <w:r w:rsidRPr="00923561">
      <w:rPr>
        <w:rFonts w:cs="Times New Roman"/>
        <w:i/>
        <w:sz w:val="18"/>
      </w:rPr>
      <w:t>OPC64378 - B</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33C1C" w:rsidRDefault="00F3590B" w:rsidP="00ED70F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3590B" w:rsidTr="00F3590B">
      <w:tc>
        <w:tcPr>
          <w:tcW w:w="1383" w:type="dxa"/>
          <w:tcBorders>
            <w:top w:val="nil"/>
            <w:left w:val="nil"/>
            <w:bottom w:val="nil"/>
            <w:right w:val="nil"/>
          </w:tcBorders>
        </w:tcPr>
        <w:p w:rsidR="00F3590B" w:rsidRDefault="00F3590B" w:rsidP="00F3590B">
          <w:pPr>
            <w:spacing w:line="0" w:lineRule="atLeast"/>
            <w:rPr>
              <w:sz w:val="18"/>
            </w:rPr>
          </w:pPr>
        </w:p>
      </w:tc>
      <w:tc>
        <w:tcPr>
          <w:tcW w:w="6380" w:type="dxa"/>
          <w:tcBorders>
            <w:top w:val="nil"/>
            <w:left w:val="nil"/>
            <w:bottom w:val="nil"/>
            <w:right w:val="nil"/>
          </w:tcBorders>
        </w:tcPr>
        <w:p w:rsidR="00F3590B" w:rsidRDefault="00F3590B" w:rsidP="00F3590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93E">
            <w:rPr>
              <w:i/>
              <w:sz w:val="18"/>
            </w:rPr>
            <w:t>Health Insurance (Diagnostic Imaging Services Table) Regulations (No. 2) 2020</w:t>
          </w:r>
          <w:r w:rsidRPr="007A1328">
            <w:rPr>
              <w:i/>
              <w:sz w:val="18"/>
            </w:rPr>
            <w:fldChar w:fldCharType="end"/>
          </w:r>
        </w:p>
      </w:tc>
      <w:tc>
        <w:tcPr>
          <w:tcW w:w="709" w:type="dxa"/>
          <w:tcBorders>
            <w:top w:val="nil"/>
            <w:left w:val="nil"/>
            <w:bottom w:val="nil"/>
            <w:right w:val="nil"/>
          </w:tcBorders>
        </w:tcPr>
        <w:p w:rsidR="00F3590B" w:rsidRDefault="00F3590B" w:rsidP="00F3590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5AE9">
            <w:rPr>
              <w:i/>
              <w:noProof/>
              <w:sz w:val="18"/>
            </w:rPr>
            <w:t>iii</w:t>
          </w:r>
          <w:r w:rsidRPr="00ED79B6">
            <w:rPr>
              <w:i/>
              <w:sz w:val="18"/>
            </w:rPr>
            <w:fldChar w:fldCharType="end"/>
          </w:r>
        </w:p>
      </w:tc>
    </w:tr>
  </w:tbl>
  <w:p w:rsidR="00F3590B" w:rsidRPr="00923561" w:rsidRDefault="00923561" w:rsidP="00923561">
    <w:pPr>
      <w:rPr>
        <w:rFonts w:cs="Times New Roman"/>
        <w:i/>
        <w:sz w:val="18"/>
      </w:rPr>
    </w:pPr>
    <w:r w:rsidRPr="00923561">
      <w:rPr>
        <w:rFonts w:cs="Times New Roman"/>
        <w:i/>
        <w:sz w:val="18"/>
      </w:rPr>
      <w:t>OPC64378 - B</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33C1C" w:rsidRDefault="00F3590B" w:rsidP="00ED70F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3590B" w:rsidTr="00C50F09">
      <w:tc>
        <w:tcPr>
          <w:tcW w:w="709" w:type="dxa"/>
          <w:tcBorders>
            <w:top w:val="nil"/>
            <w:left w:val="nil"/>
            <w:bottom w:val="nil"/>
            <w:right w:val="nil"/>
          </w:tcBorders>
        </w:tcPr>
        <w:p w:rsidR="00F3590B" w:rsidRDefault="00F3590B" w:rsidP="00F3590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2C4F31">
            <w:rPr>
              <w:i/>
              <w:noProof/>
              <w:sz w:val="18"/>
            </w:rPr>
            <w:t>83</w:t>
          </w:r>
          <w:r w:rsidRPr="00ED79B6">
            <w:rPr>
              <w:i/>
              <w:sz w:val="18"/>
            </w:rPr>
            <w:fldChar w:fldCharType="end"/>
          </w:r>
        </w:p>
      </w:tc>
      <w:tc>
        <w:tcPr>
          <w:tcW w:w="6379" w:type="dxa"/>
          <w:tcBorders>
            <w:top w:val="nil"/>
            <w:left w:val="nil"/>
            <w:bottom w:val="nil"/>
            <w:right w:val="nil"/>
          </w:tcBorders>
        </w:tcPr>
        <w:p w:rsidR="00F3590B" w:rsidRDefault="00F3590B" w:rsidP="00F3590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93E">
            <w:rPr>
              <w:i/>
              <w:sz w:val="18"/>
            </w:rPr>
            <w:t>Health Insurance (Diagnostic Imaging Services Table) Regulations (No. 2) 2020</w:t>
          </w:r>
          <w:r w:rsidRPr="007A1328">
            <w:rPr>
              <w:i/>
              <w:sz w:val="18"/>
            </w:rPr>
            <w:fldChar w:fldCharType="end"/>
          </w:r>
        </w:p>
      </w:tc>
      <w:tc>
        <w:tcPr>
          <w:tcW w:w="1384" w:type="dxa"/>
          <w:tcBorders>
            <w:top w:val="nil"/>
            <w:left w:val="nil"/>
            <w:bottom w:val="nil"/>
            <w:right w:val="nil"/>
          </w:tcBorders>
        </w:tcPr>
        <w:p w:rsidR="00F3590B" w:rsidRDefault="00F3590B" w:rsidP="00F3590B">
          <w:pPr>
            <w:spacing w:line="0" w:lineRule="atLeast"/>
            <w:jc w:val="right"/>
            <w:rPr>
              <w:sz w:val="18"/>
            </w:rPr>
          </w:pPr>
        </w:p>
      </w:tc>
    </w:tr>
  </w:tbl>
  <w:p w:rsidR="00F3590B" w:rsidRPr="00923561" w:rsidRDefault="00923561" w:rsidP="00923561">
    <w:pPr>
      <w:rPr>
        <w:rFonts w:cs="Times New Roman"/>
        <w:i/>
        <w:sz w:val="18"/>
      </w:rPr>
    </w:pPr>
    <w:r w:rsidRPr="00923561">
      <w:rPr>
        <w:rFonts w:cs="Times New Roman"/>
        <w:i/>
        <w:sz w:val="18"/>
      </w:rPr>
      <w:t>OPC64378 - B</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33C1C" w:rsidRDefault="00F3590B" w:rsidP="00ED70FE">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F3590B" w:rsidTr="00F3590B">
      <w:tc>
        <w:tcPr>
          <w:tcW w:w="1383" w:type="dxa"/>
          <w:tcBorders>
            <w:top w:val="nil"/>
            <w:left w:val="nil"/>
            <w:bottom w:val="nil"/>
            <w:right w:val="nil"/>
          </w:tcBorders>
        </w:tcPr>
        <w:p w:rsidR="00F3590B" w:rsidRDefault="00F3590B" w:rsidP="00F3590B">
          <w:pPr>
            <w:spacing w:line="0" w:lineRule="atLeast"/>
            <w:rPr>
              <w:sz w:val="18"/>
            </w:rPr>
          </w:pPr>
        </w:p>
      </w:tc>
      <w:tc>
        <w:tcPr>
          <w:tcW w:w="6380" w:type="dxa"/>
          <w:tcBorders>
            <w:top w:val="nil"/>
            <w:left w:val="nil"/>
            <w:bottom w:val="nil"/>
            <w:right w:val="nil"/>
          </w:tcBorders>
        </w:tcPr>
        <w:p w:rsidR="00F3590B" w:rsidRDefault="00F3590B" w:rsidP="00F3590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93E">
            <w:rPr>
              <w:i/>
              <w:sz w:val="18"/>
            </w:rPr>
            <w:t>Health Insurance (Diagnostic Imaging Services Table) Regulations (No. 2) 2020</w:t>
          </w:r>
          <w:r w:rsidRPr="007A1328">
            <w:rPr>
              <w:i/>
              <w:sz w:val="18"/>
            </w:rPr>
            <w:fldChar w:fldCharType="end"/>
          </w:r>
        </w:p>
      </w:tc>
      <w:tc>
        <w:tcPr>
          <w:tcW w:w="709" w:type="dxa"/>
          <w:tcBorders>
            <w:top w:val="nil"/>
            <w:left w:val="nil"/>
            <w:bottom w:val="nil"/>
            <w:right w:val="nil"/>
          </w:tcBorders>
        </w:tcPr>
        <w:p w:rsidR="00F3590B" w:rsidRDefault="00F3590B" w:rsidP="00F3590B">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5AE9">
            <w:rPr>
              <w:i/>
              <w:noProof/>
              <w:sz w:val="18"/>
            </w:rPr>
            <w:t>1</w:t>
          </w:r>
          <w:r w:rsidRPr="00ED79B6">
            <w:rPr>
              <w:i/>
              <w:sz w:val="18"/>
            </w:rPr>
            <w:fldChar w:fldCharType="end"/>
          </w:r>
        </w:p>
      </w:tc>
    </w:tr>
  </w:tbl>
  <w:p w:rsidR="00F3590B" w:rsidRPr="00923561" w:rsidRDefault="00923561" w:rsidP="00923561">
    <w:pPr>
      <w:rPr>
        <w:rFonts w:cs="Times New Roman"/>
        <w:i/>
        <w:sz w:val="18"/>
      </w:rPr>
    </w:pPr>
    <w:r w:rsidRPr="00923561">
      <w:rPr>
        <w:rFonts w:cs="Times New Roman"/>
        <w:i/>
        <w:sz w:val="18"/>
      </w:rPr>
      <w:t>OPC64378 - B</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923561" w:rsidRDefault="00923561" w:rsidP="00923561">
    <w:pPr>
      <w:pStyle w:val="Footer"/>
      <w:tabs>
        <w:tab w:val="clear" w:pos="4153"/>
        <w:tab w:val="clear" w:pos="8306"/>
        <w:tab w:val="center" w:pos="4150"/>
        <w:tab w:val="right" w:pos="8307"/>
      </w:tabs>
      <w:spacing w:before="120"/>
      <w:rPr>
        <w:i/>
        <w:sz w:val="18"/>
      </w:rPr>
    </w:pPr>
    <w:r w:rsidRPr="00923561">
      <w:rPr>
        <w:i/>
        <w:sz w:val="18"/>
      </w:rPr>
      <w:t>OPC64378 - B</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33C1C" w:rsidRDefault="00F3590B" w:rsidP="00ED70F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F3590B" w:rsidTr="00C50F09">
      <w:tc>
        <w:tcPr>
          <w:tcW w:w="709" w:type="dxa"/>
          <w:tcBorders>
            <w:top w:val="nil"/>
            <w:left w:val="nil"/>
            <w:bottom w:val="nil"/>
            <w:right w:val="nil"/>
          </w:tcBorders>
        </w:tcPr>
        <w:p w:rsidR="00F3590B" w:rsidRDefault="00F3590B" w:rsidP="00F3590B">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3A5AE9">
            <w:rPr>
              <w:i/>
              <w:noProof/>
              <w:sz w:val="18"/>
            </w:rPr>
            <w:t>2</w:t>
          </w:r>
          <w:r w:rsidRPr="00ED79B6">
            <w:rPr>
              <w:i/>
              <w:sz w:val="18"/>
            </w:rPr>
            <w:fldChar w:fldCharType="end"/>
          </w:r>
        </w:p>
      </w:tc>
      <w:tc>
        <w:tcPr>
          <w:tcW w:w="6379" w:type="dxa"/>
          <w:tcBorders>
            <w:top w:val="nil"/>
            <w:left w:val="nil"/>
            <w:bottom w:val="nil"/>
            <w:right w:val="nil"/>
          </w:tcBorders>
        </w:tcPr>
        <w:p w:rsidR="00F3590B" w:rsidRDefault="00F3590B" w:rsidP="00F3590B">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0F793E">
            <w:rPr>
              <w:i/>
              <w:sz w:val="18"/>
            </w:rPr>
            <w:t>Health Insurance (Diagnostic Imaging Services Table) Regulations (No. 2) 2020</w:t>
          </w:r>
          <w:r w:rsidRPr="007A1328">
            <w:rPr>
              <w:i/>
              <w:sz w:val="18"/>
            </w:rPr>
            <w:fldChar w:fldCharType="end"/>
          </w:r>
        </w:p>
      </w:tc>
      <w:tc>
        <w:tcPr>
          <w:tcW w:w="1384" w:type="dxa"/>
          <w:tcBorders>
            <w:top w:val="nil"/>
            <w:left w:val="nil"/>
            <w:bottom w:val="nil"/>
            <w:right w:val="nil"/>
          </w:tcBorders>
        </w:tcPr>
        <w:p w:rsidR="00F3590B" w:rsidRDefault="00F3590B" w:rsidP="00F3590B">
          <w:pPr>
            <w:spacing w:line="0" w:lineRule="atLeast"/>
            <w:jc w:val="right"/>
            <w:rPr>
              <w:sz w:val="18"/>
            </w:rPr>
          </w:pPr>
        </w:p>
      </w:tc>
    </w:tr>
  </w:tbl>
  <w:p w:rsidR="00F3590B" w:rsidRPr="00923561" w:rsidRDefault="00923561" w:rsidP="00923561">
    <w:pPr>
      <w:rPr>
        <w:rFonts w:cs="Times New Roman"/>
        <w:i/>
        <w:sz w:val="18"/>
      </w:rPr>
    </w:pPr>
    <w:r w:rsidRPr="00923561">
      <w:rPr>
        <w:rFonts w:cs="Times New Roman"/>
        <w:i/>
        <w:sz w:val="18"/>
      </w:rPr>
      <w:t>OPC64378 - B</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590B" w:rsidRDefault="00F3590B" w:rsidP="00715914">
      <w:pPr>
        <w:spacing w:line="240" w:lineRule="auto"/>
      </w:pPr>
      <w:r>
        <w:separator/>
      </w:r>
    </w:p>
  </w:footnote>
  <w:footnote w:type="continuationSeparator" w:id="0">
    <w:p w:rsidR="00F3590B" w:rsidRDefault="00F3590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5F1388" w:rsidRDefault="00F3590B" w:rsidP="00715914">
    <w:pPr>
      <w:pStyle w:val="Header"/>
      <w:tabs>
        <w:tab w:val="clear" w:pos="4150"/>
        <w:tab w:val="clear" w:pos="8307"/>
      </w:tabs>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D675F1" w:rsidRDefault="00F3590B">
    <w:pPr>
      <w:jc w:val="right"/>
      <w:rPr>
        <w:sz w:val="20"/>
      </w:rPr>
    </w:pPr>
    <w:r w:rsidRPr="00D675F1">
      <w:rPr>
        <w:sz w:val="20"/>
      </w:rPr>
      <w:fldChar w:fldCharType="begin"/>
    </w:r>
    <w:r w:rsidRPr="00D675F1">
      <w:rPr>
        <w:sz w:val="20"/>
      </w:rPr>
      <w:instrText xml:space="preserve"> STYLEREF CharChapText </w:instrText>
    </w:r>
    <w:r w:rsidR="00C062D5">
      <w:rPr>
        <w:sz w:val="20"/>
      </w:rPr>
      <w:fldChar w:fldCharType="separate"/>
    </w:r>
    <w:r w:rsidR="00C062D5">
      <w:rPr>
        <w:noProof/>
        <w:sz w:val="20"/>
      </w:rPr>
      <w:t>Diagnostic imaging services table</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00C062D5">
      <w:rPr>
        <w:b/>
        <w:sz w:val="20"/>
      </w:rPr>
      <w:fldChar w:fldCharType="separate"/>
    </w:r>
    <w:r w:rsidR="00C062D5">
      <w:rPr>
        <w:b/>
        <w:noProof/>
        <w:sz w:val="20"/>
      </w:rPr>
      <w:t>Schedule 1</w:t>
    </w:r>
    <w:r w:rsidRPr="00D675F1">
      <w:rPr>
        <w:b/>
        <w:sz w:val="20"/>
      </w:rPr>
      <w:fldChar w:fldCharType="end"/>
    </w:r>
  </w:p>
  <w:p w:rsidR="00F3590B" w:rsidRPr="00D675F1" w:rsidRDefault="00F3590B">
    <w:pPr>
      <w:jc w:val="right"/>
      <w:rPr>
        <w:b/>
        <w:sz w:val="20"/>
      </w:rPr>
    </w:pPr>
    <w:r w:rsidRPr="00D675F1">
      <w:rPr>
        <w:sz w:val="20"/>
      </w:rPr>
      <w:fldChar w:fldCharType="begin"/>
    </w:r>
    <w:r w:rsidRPr="00D675F1">
      <w:rPr>
        <w:sz w:val="20"/>
      </w:rPr>
      <w:instrText xml:space="preserve"> STYLEREF CharPartText </w:instrText>
    </w:r>
    <w:r w:rsidR="00C062D5">
      <w:rPr>
        <w:sz w:val="20"/>
      </w:rPr>
      <w:fldChar w:fldCharType="separate"/>
    </w:r>
    <w:r w:rsidR="00C062D5">
      <w:rPr>
        <w:noProof/>
        <w:sz w:val="20"/>
      </w:rPr>
      <w:t>Application, saving and transitional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C062D5">
      <w:rPr>
        <w:b/>
        <w:sz w:val="20"/>
      </w:rPr>
      <w:fldChar w:fldCharType="separate"/>
    </w:r>
    <w:r w:rsidR="00C062D5">
      <w:rPr>
        <w:b/>
        <w:noProof/>
        <w:sz w:val="20"/>
      </w:rPr>
      <w:t>Part 4</w:t>
    </w:r>
    <w:r w:rsidRPr="00D675F1">
      <w:rPr>
        <w:b/>
        <w:sz w:val="20"/>
      </w:rPr>
      <w:fldChar w:fldCharType="end"/>
    </w:r>
  </w:p>
  <w:p w:rsidR="00F3590B" w:rsidRPr="00D675F1" w:rsidRDefault="00F3590B">
    <w:pPr>
      <w:jc w:val="right"/>
      <w:rPr>
        <w:sz w:val="20"/>
      </w:rPr>
    </w:pPr>
    <w:r w:rsidRPr="00D675F1">
      <w:rPr>
        <w:sz w:val="20"/>
      </w:rPr>
      <w:fldChar w:fldCharType="begin"/>
    </w:r>
    <w:r w:rsidRPr="00D675F1">
      <w:rPr>
        <w:sz w:val="20"/>
      </w:rPr>
      <w:instrText xml:space="preserve"> STYLEREF CharDivText </w:instrText>
    </w:r>
    <w:r w:rsidR="00C062D5">
      <w:rPr>
        <w:sz w:val="20"/>
      </w:rPr>
      <w:fldChar w:fldCharType="separate"/>
    </w:r>
    <w:r w:rsidR="00C062D5">
      <w:rPr>
        <w:noProof/>
        <w:sz w:val="20"/>
      </w:rPr>
      <w:t>General provisions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00C062D5">
      <w:rPr>
        <w:b/>
        <w:sz w:val="20"/>
      </w:rPr>
      <w:fldChar w:fldCharType="separate"/>
    </w:r>
    <w:r w:rsidR="00C062D5">
      <w:rPr>
        <w:b/>
        <w:noProof/>
        <w:sz w:val="20"/>
      </w:rPr>
      <w:t>Division 1</w:t>
    </w:r>
    <w:r w:rsidRPr="00D675F1">
      <w:rPr>
        <w:b/>
        <w:sz w:val="20"/>
      </w:rPr>
      <w:fldChar w:fldCharType="end"/>
    </w:r>
  </w:p>
  <w:p w:rsidR="00F3590B" w:rsidRPr="00D675F1" w:rsidRDefault="00F3590B">
    <w:pPr>
      <w:jc w:val="right"/>
      <w:rPr>
        <w:b/>
      </w:rPr>
    </w:pPr>
  </w:p>
  <w:p w:rsidR="00F3590B" w:rsidRPr="00D675F1" w:rsidRDefault="00F3590B" w:rsidP="00690E44">
    <w:pPr>
      <w:pBdr>
        <w:bottom w:val="single" w:sz="6" w:space="1" w:color="auto"/>
      </w:pBdr>
      <w:spacing w:after="120"/>
      <w:jc w:val="right"/>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Default="00F3590B"/>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Default="00F3590B">
    <w:pPr>
      <w:rPr>
        <w:sz w:val="20"/>
      </w:rPr>
    </w:pPr>
    <w:r>
      <w:rPr>
        <w:b/>
        <w:sz w:val="20"/>
      </w:rPr>
      <w:fldChar w:fldCharType="begin"/>
    </w:r>
    <w:r>
      <w:rPr>
        <w:b/>
        <w:sz w:val="20"/>
      </w:rPr>
      <w:instrText xml:space="preserve"> STYLEREF CharAmSchNo </w:instrText>
    </w:r>
    <w:r>
      <w:rPr>
        <w:b/>
        <w:sz w:val="20"/>
      </w:rPr>
      <w:fldChar w:fldCharType="separate"/>
    </w:r>
    <w:r w:rsidR="000F793E">
      <w:rPr>
        <w:b/>
        <w:noProof/>
        <w:sz w:val="20"/>
      </w:rPr>
      <w:t>Schedule 2</w:t>
    </w:r>
    <w:r>
      <w:rPr>
        <w:b/>
        <w:sz w:val="20"/>
      </w:rPr>
      <w:fldChar w:fldCharType="end"/>
    </w:r>
    <w:r>
      <w:rPr>
        <w:sz w:val="20"/>
      </w:rPr>
      <w:t xml:space="preserve">  </w:t>
    </w:r>
    <w:r>
      <w:rPr>
        <w:sz w:val="20"/>
      </w:rPr>
      <w:fldChar w:fldCharType="begin"/>
    </w:r>
    <w:r>
      <w:rPr>
        <w:sz w:val="20"/>
      </w:rPr>
      <w:instrText xml:space="preserve"> STYLEREF CharAmSchText </w:instrText>
    </w:r>
    <w:r>
      <w:rPr>
        <w:sz w:val="20"/>
      </w:rPr>
      <w:fldChar w:fldCharType="separate"/>
    </w:r>
    <w:r w:rsidR="000F793E">
      <w:rPr>
        <w:noProof/>
        <w:sz w:val="20"/>
      </w:rPr>
      <w:t>Repeals</w:t>
    </w:r>
    <w:r>
      <w:rPr>
        <w:sz w:val="20"/>
      </w:rPr>
      <w:fldChar w:fldCharType="end"/>
    </w:r>
  </w:p>
  <w:p w:rsidR="00F3590B" w:rsidRDefault="00F3590B">
    <w:pPr>
      <w:rPr>
        <w:b/>
        <w:sz w:val="20"/>
      </w:rPr>
    </w:pPr>
    <w:r>
      <w:rPr>
        <w:b/>
        <w:sz w:val="20"/>
      </w:rPr>
      <w:fldChar w:fldCharType="begin"/>
    </w:r>
    <w:r>
      <w:rPr>
        <w:b/>
        <w:sz w:val="20"/>
      </w:rPr>
      <w:instrText xml:space="preserve"> STYLEREF CharAmPartNo </w:instrText>
    </w:r>
    <w:r>
      <w:rPr>
        <w:b/>
        <w:sz w:val="20"/>
      </w:rPr>
      <w:fldChar w:fldCharType="end"/>
    </w:r>
    <w:r>
      <w:rPr>
        <w:sz w:val="20"/>
      </w:rPr>
      <w:t xml:space="preserve">  </w:t>
    </w:r>
    <w:r>
      <w:rPr>
        <w:sz w:val="20"/>
      </w:rPr>
      <w:fldChar w:fldCharType="begin"/>
    </w:r>
    <w:r>
      <w:rPr>
        <w:sz w:val="20"/>
      </w:rPr>
      <w:instrText xml:space="preserve"> STYLEREF CharAmPartText </w:instrText>
    </w:r>
    <w:r>
      <w:rPr>
        <w:sz w:val="20"/>
      </w:rPr>
      <w:fldChar w:fldCharType="end"/>
    </w:r>
  </w:p>
  <w:p w:rsidR="00F3590B" w:rsidRDefault="00F3590B" w:rsidP="00690E44">
    <w:pPr>
      <w:pBdr>
        <w:bottom w:val="single" w:sz="6"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Default="00F3590B">
    <w:pPr>
      <w:jc w:val="right"/>
      <w:rPr>
        <w:sz w:val="20"/>
      </w:rPr>
    </w:pPr>
    <w:r>
      <w:rPr>
        <w:sz w:val="20"/>
      </w:rPr>
      <w:fldChar w:fldCharType="begin"/>
    </w:r>
    <w:r>
      <w:rPr>
        <w:sz w:val="20"/>
      </w:rPr>
      <w:instrText xml:space="preserve"> STYLEREF CharAmSchText </w:instrText>
    </w:r>
    <w:r>
      <w:rPr>
        <w:sz w:val="20"/>
      </w:rPr>
      <w:fldChar w:fldCharType="separate"/>
    </w:r>
    <w:r w:rsidR="00C062D5">
      <w:rPr>
        <w:noProof/>
        <w:sz w:val="20"/>
      </w:rPr>
      <w:t>Repeals</w:t>
    </w:r>
    <w:r>
      <w:rPr>
        <w:sz w:val="20"/>
      </w:rPr>
      <w:fldChar w:fldCharType="end"/>
    </w:r>
    <w:r>
      <w:rPr>
        <w:sz w:val="20"/>
      </w:rPr>
      <w:t xml:space="preserve">  </w:t>
    </w:r>
    <w:r>
      <w:rPr>
        <w:b/>
        <w:sz w:val="20"/>
      </w:rPr>
      <w:fldChar w:fldCharType="begin"/>
    </w:r>
    <w:r>
      <w:rPr>
        <w:b/>
        <w:sz w:val="20"/>
      </w:rPr>
      <w:instrText xml:space="preserve"> STYLEREF CharAmSchNo </w:instrText>
    </w:r>
    <w:r>
      <w:rPr>
        <w:b/>
        <w:sz w:val="20"/>
      </w:rPr>
      <w:fldChar w:fldCharType="separate"/>
    </w:r>
    <w:r w:rsidR="00C062D5">
      <w:rPr>
        <w:b/>
        <w:noProof/>
        <w:sz w:val="20"/>
      </w:rPr>
      <w:t>Schedule 2</w:t>
    </w:r>
    <w:r>
      <w:rPr>
        <w:b/>
        <w:sz w:val="20"/>
      </w:rPr>
      <w:fldChar w:fldCharType="end"/>
    </w:r>
  </w:p>
  <w:p w:rsidR="00F3590B" w:rsidRDefault="00F3590B">
    <w:pPr>
      <w:jc w:val="right"/>
      <w:rPr>
        <w:b/>
        <w:sz w:val="20"/>
      </w:rPr>
    </w:pPr>
    <w:r>
      <w:rPr>
        <w:sz w:val="20"/>
      </w:rPr>
      <w:fldChar w:fldCharType="begin"/>
    </w:r>
    <w:r>
      <w:rPr>
        <w:sz w:val="20"/>
      </w:rPr>
      <w:instrText xml:space="preserve"> STYLEREF CharAmPartText </w:instrText>
    </w:r>
    <w:r>
      <w:rPr>
        <w:sz w:val="20"/>
      </w:rPr>
      <w:fldChar w:fldCharType="end"/>
    </w:r>
    <w:r>
      <w:rPr>
        <w:sz w:val="20"/>
      </w:rPr>
      <w:t xml:space="preserve">  </w:t>
    </w:r>
    <w:r>
      <w:rPr>
        <w:b/>
        <w:sz w:val="20"/>
      </w:rPr>
      <w:fldChar w:fldCharType="begin"/>
    </w:r>
    <w:r>
      <w:rPr>
        <w:b/>
        <w:sz w:val="20"/>
      </w:rPr>
      <w:instrText xml:space="preserve"> STYLEREF CharAmPartNo </w:instrText>
    </w:r>
    <w:r>
      <w:rPr>
        <w:b/>
        <w:sz w:val="20"/>
      </w:rPr>
      <w:fldChar w:fldCharType="end"/>
    </w:r>
  </w:p>
  <w:p w:rsidR="00F3590B" w:rsidRDefault="00F3590B" w:rsidP="00690E44">
    <w:pPr>
      <w:pBdr>
        <w:bottom w:val="single" w:sz="6" w:space="1" w:color="auto"/>
      </w:pBdr>
      <w:spacing w:after="120"/>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Default="00F3590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Default="00F3590B" w:rsidP="00715914">
    <w:pPr>
      <w:rPr>
        <w:sz w:val="20"/>
      </w:rPr>
    </w:pPr>
    <w:r w:rsidRPr="007A1328">
      <w:rPr>
        <w:b/>
        <w:sz w:val="20"/>
      </w:rPr>
      <w:fldChar w:fldCharType="begin"/>
    </w:r>
    <w:r w:rsidRPr="007A1328">
      <w:rPr>
        <w:b/>
        <w:sz w:val="20"/>
      </w:rPr>
      <w:instrText xml:space="preserve"> STYLEREF CharChapNo </w:instrText>
    </w:r>
    <w:r w:rsidRPr="007A1328">
      <w:rPr>
        <w:b/>
        <w:sz w:val="20"/>
      </w:rPr>
      <w:fldChar w:fldCharType="separate"/>
    </w:r>
    <w:r w:rsidR="000F793E">
      <w:rPr>
        <w:b/>
        <w:noProof/>
        <w:sz w:val="20"/>
      </w:rPr>
      <w:t>Schedule 1</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separate"/>
    </w:r>
    <w:r w:rsidR="000F793E">
      <w:rPr>
        <w:noProof/>
        <w:sz w:val="20"/>
      </w:rPr>
      <w:t>Diagnostic imaging services table</w:t>
    </w:r>
    <w:r>
      <w:rPr>
        <w:sz w:val="20"/>
      </w:rPr>
      <w:fldChar w:fldCharType="end"/>
    </w:r>
  </w:p>
  <w:p w:rsidR="00F3590B" w:rsidRDefault="00F3590B"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separate"/>
    </w:r>
    <w:r w:rsidR="000F793E">
      <w:rPr>
        <w:b/>
        <w:noProof/>
        <w:sz w:val="20"/>
      </w:rPr>
      <w:t>Part 4</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separate"/>
    </w:r>
    <w:r w:rsidR="000F793E">
      <w:rPr>
        <w:noProof/>
        <w:sz w:val="20"/>
      </w:rPr>
      <w:t>Application, saving and transitional provisions</w:t>
    </w:r>
    <w:r>
      <w:rPr>
        <w:sz w:val="20"/>
      </w:rPr>
      <w:fldChar w:fldCharType="end"/>
    </w:r>
  </w:p>
  <w:p w:rsidR="00F3590B" w:rsidRPr="007A1328" w:rsidRDefault="00F3590B" w:rsidP="00715914">
    <w:pPr>
      <w:rPr>
        <w:sz w:val="20"/>
      </w:rPr>
    </w:pPr>
    <w:r>
      <w:rPr>
        <w:b/>
        <w:sz w:val="20"/>
      </w:rPr>
      <w:fldChar w:fldCharType="begin"/>
    </w:r>
    <w:r>
      <w:rPr>
        <w:b/>
        <w:sz w:val="20"/>
      </w:rPr>
      <w:instrText xml:space="preserve"> STYLEREF CharDivNo </w:instrText>
    </w:r>
    <w:r>
      <w:rPr>
        <w:b/>
        <w:sz w:val="20"/>
      </w:rPr>
      <w:fldChar w:fldCharType="separate"/>
    </w:r>
    <w:r w:rsidR="000F793E">
      <w:rPr>
        <w:b/>
        <w:noProof/>
        <w:sz w:val="20"/>
      </w:rPr>
      <w:t>Division 1</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separate"/>
    </w:r>
    <w:r w:rsidR="000F793E">
      <w:rPr>
        <w:noProof/>
        <w:sz w:val="20"/>
      </w:rPr>
      <w:t>General provisions</w:t>
    </w:r>
    <w:r>
      <w:rPr>
        <w:sz w:val="20"/>
      </w:rPr>
      <w:fldChar w:fldCharType="end"/>
    </w:r>
  </w:p>
  <w:p w:rsidR="00F3590B" w:rsidRPr="007A1328" w:rsidRDefault="00F3590B" w:rsidP="00715914">
    <w:pPr>
      <w:rPr>
        <w:b/>
        <w:sz w:val="24"/>
      </w:rPr>
    </w:pPr>
  </w:p>
  <w:p w:rsidR="00F3590B" w:rsidRPr="007A1328" w:rsidRDefault="00F3590B" w:rsidP="00690E44">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0F793E">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793E">
      <w:rPr>
        <w:noProof/>
        <w:sz w:val="24"/>
      </w:rPr>
      <w:t>4.2</w:t>
    </w:r>
    <w:r w:rsidRPr="007A1328">
      <w:rPr>
        <w:sz w:val="2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7A1328" w:rsidRDefault="00F3590B" w:rsidP="00715914">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separate"/>
    </w:r>
    <w:r w:rsidR="000F793E">
      <w:rPr>
        <w:noProof/>
        <w:sz w:val="20"/>
      </w:rPr>
      <w:t>Diagnostic imaging services table</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separate"/>
    </w:r>
    <w:r w:rsidR="000F793E">
      <w:rPr>
        <w:b/>
        <w:noProof/>
        <w:sz w:val="20"/>
      </w:rPr>
      <w:t>Schedule 1</w:t>
    </w:r>
    <w:r>
      <w:rPr>
        <w:b/>
        <w:sz w:val="20"/>
      </w:rPr>
      <w:fldChar w:fldCharType="end"/>
    </w:r>
  </w:p>
  <w:p w:rsidR="00F3590B" w:rsidRPr="007A1328" w:rsidRDefault="00F3590B" w:rsidP="00715914">
    <w:pPr>
      <w:jc w:val="right"/>
      <w:rPr>
        <w:sz w:val="20"/>
      </w:rPr>
    </w:pPr>
    <w:r w:rsidRPr="007A1328">
      <w:rPr>
        <w:sz w:val="20"/>
      </w:rPr>
      <w:fldChar w:fldCharType="begin"/>
    </w:r>
    <w:r w:rsidRPr="007A1328">
      <w:rPr>
        <w:sz w:val="20"/>
      </w:rPr>
      <w:instrText xml:space="preserve"> STYLEREF CharPartText </w:instrText>
    </w:r>
    <w:r w:rsidRPr="007A1328">
      <w:rPr>
        <w:sz w:val="20"/>
      </w:rPr>
      <w:fldChar w:fldCharType="separate"/>
    </w:r>
    <w:r w:rsidR="000F793E">
      <w:rPr>
        <w:noProof/>
        <w:sz w:val="20"/>
      </w:rPr>
      <w:t>Application, saving and transitional provisions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Pr>
        <w:b/>
        <w:sz w:val="20"/>
      </w:rPr>
      <w:fldChar w:fldCharType="separate"/>
    </w:r>
    <w:r w:rsidR="000F793E">
      <w:rPr>
        <w:b/>
        <w:noProof/>
        <w:sz w:val="20"/>
      </w:rPr>
      <w:t>Part 4</w:t>
    </w:r>
    <w:r>
      <w:rPr>
        <w:b/>
        <w:sz w:val="20"/>
      </w:rPr>
      <w:fldChar w:fldCharType="end"/>
    </w:r>
  </w:p>
  <w:p w:rsidR="00F3590B" w:rsidRPr="007A1328" w:rsidRDefault="00F3590B" w:rsidP="00715914">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separate"/>
    </w:r>
    <w:r w:rsidR="000F793E">
      <w:rPr>
        <w:noProof/>
        <w:sz w:val="20"/>
      </w:rPr>
      <w:t>General provisions</w: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separate"/>
    </w:r>
    <w:r w:rsidR="000F793E">
      <w:rPr>
        <w:b/>
        <w:noProof/>
        <w:sz w:val="20"/>
      </w:rPr>
      <w:t>Division 1</w:t>
    </w:r>
    <w:r>
      <w:rPr>
        <w:b/>
        <w:sz w:val="20"/>
      </w:rPr>
      <w:fldChar w:fldCharType="end"/>
    </w:r>
  </w:p>
  <w:p w:rsidR="00F3590B" w:rsidRPr="007A1328" w:rsidRDefault="00F3590B" w:rsidP="00715914">
    <w:pPr>
      <w:jc w:val="right"/>
      <w:rPr>
        <w:b/>
        <w:sz w:val="24"/>
      </w:rPr>
    </w:pPr>
  </w:p>
  <w:p w:rsidR="00F3590B" w:rsidRPr="007A1328" w:rsidRDefault="00F3590B" w:rsidP="00690E44">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0F793E">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F793E">
      <w:rPr>
        <w:noProof/>
        <w:sz w:val="24"/>
      </w:rPr>
      <w:t>4.2</w:t>
    </w:r>
    <w:r w:rsidRPr="007A1328">
      <w:rPr>
        <w:sz w:val="24"/>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7A1328" w:rsidRDefault="00F3590B" w:rsidP="007159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5F1388" w:rsidRDefault="00F3590B" w:rsidP="00715914">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5F1388" w:rsidRDefault="00F3590B"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D79B6" w:rsidRDefault="00F3590B" w:rsidP="00F67BCA">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D79B6" w:rsidRDefault="00F3590B" w:rsidP="00F67BCA">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ED79B6" w:rsidRDefault="00F3590B" w:rsidP="0071591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D675F1" w:rsidRDefault="00F3590B">
    <w:pPr>
      <w:rPr>
        <w:sz w:val="20"/>
      </w:rPr>
    </w:pPr>
    <w:r w:rsidRPr="00D675F1">
      <w:rPr>
        <w:b/>
        <w:sz w:val="20"/>
      </w:rPr>
      <w:fldChar w:fldCharType="begin"/>
    </w:r>
    <w:r w:rsidRPr="00D675F1">
      <w:rPr>
        <w:b/>
        <w:sz w:val="20"/>
      </w:rPr>
      <w:instrText xml:space="preserve"> STYLEREF CharChapNo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end"/>
    </w:r>
  </w:p>
  <w:p w:rsidR="00F3590B" w:rsidRPr="00D675F1" w:rsidRDefault="00F3590B">
    <w:pPr>
      <w:rPr>
        <w:b/>
        <w:sz w:val="20"/>
      </w:rPr>
    </w:pPr>
    <w:r w:rsidRPr="00D675F1">
      <w:rPr>
        <w:b/>
        <w:sz w:val="20"/>
      </w:rPr>
      <w:fldChar w:fldCharType="begin"/>
    </w:r>
    <w:r w:rsidRPr="00D675F1">
      <w:rPr>
        <w:b/>
        <w:sz w:val="20"/>
      </w:rPr>
      <w:instrText xml:space="preserve"> STYLEREF CharPartNo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Pr="00D675F1">
      <w:rPr>
        <w:sz w:val="20"/>
      </w:rPr>
      <w:fldChar w:fldCharType="end"/>
    </w:r>
  </w:p>
  <w:p w:rsidR="00F3590B" w:rsidRPr="00D675F1" w:rsidRDefault="00F3590B">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F3590B" w:rsidRPr="00D675F1" w:rsidRDefault="00F3590B">
    <w:pPr>
      <w:rPr>
        <w:b/>
      </w:rPr>
    </w:pPr>
  </w:p>
  <w:p w:rsidR="00F3590B" w:rsidRPr="00D675F1" w:rsidRDefault="00F3590B" w:rsidP="00690E44">
    <w:pPr>
      <w:pBdr>
        <w:bottom w:val="single" w:sz="6" w:space="1" w:color="auto"/>
      </w:pBdr>
      <w:spacing w:after="120"/>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0F793E">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0F793E">
      <w:rPr>
        <w:noProof/>
        <w:sz w:val="24"/>
      </w:rPr>
      <w:t>1</w:t>
    </w:r>
    <w:r w:rsidRPr="00D675F1">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D675F1" w:rsidRDefault="00F3590B">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end"/>
    </w:r>
  </w:p>
  <w:p w:rsidR="00F3590B" w:rsidRPr="00D675F1" w:rsidRDefault="00F3590B">
    <w:pPr>
      <w:jc w:val="right"/>
      <w:rPr>
        <w:b/>
        <w:sz w:val="20"/>
      </w:rPr>
    </w:pPr>
    <w:r w:rsidRPr="00D675F1">
      <w:rPr>
        <w:sz w:val="20"/>
      </w:rPr>
      <w:fldChar w:fldCharType="begin"/>
    </w:r>
    <w:r w:rsidRPr="00D675F1">
      <w:rPr>
        <w:sz w:val="20"/>
      </w:rPr>
      <w:instrText xml:space="preserve"> STYLEREF CharPartText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Pr="00D675F1">
      <w:rPr>
        <w:b/>
        <w:sz w:val="20"/>
      </w:rPr>
      <w:fldChar w:fldCharType="end"/>
    </w:r>
  </w:p>
  <w:p w:rsidR="00F3590B" w:rsidRPr="00D675F1" w:rsidRDefault="00F3590B">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F3590B" w:rsidRPr="00D675F1" w:rsidRDefault="00F3590B">
    <w:pPr>
      <w:jc w:val="right"/>
      <w:rPr>
        <w:b/>
      </w:rPr>
    </w:pPr>
  </w:p>
  <w:p w:rsidR="00F3590B" w:rsidRPr="00D675F1" w:rsidRDefault="00F3590B" w:rsidP="00690E44">
    <w:pPr>
      <w:pBdr>
        <w:bottom w:val="single" w:sz="6" w:space="1" w:color="auto"/>
      </w:pBdr>
      <w:spacing w:after="120"/>
      <w:jc w:val="right"/>
      <w:rPr>
        <w:sz w:val="24"/>
      </w:rPr>
    </w:pPr>
    <w:r w:rsidRPr="00D675F1">
      <w:rPr>
        <w:sz w:val="24"/>
      </w:rPr>
      <w:fldChar w:fldCharType="begin"/>
    </w:r>
    <w:r w:rsidRPr="00D675F1">
      <w:rPr>
        <w:sz w:val="24"/>
      </w:rPr>
      <w:instrText xml:space="preserve"> DOCPROPERTY  Header </w:instrText>
    </w:r>
    <w:r w:rsidRPr="00D675F1">
      <w:rPr>
        <w:sz w:val="24"/>
      </w:rPr>
      <w:fldChar w:fldCharType="separate"/>
    </w:r>
    <w:r w:rsidR="000F793E">
      <w:rPr>
        <w:sz w:val="24"/>
      </w:rPr>
      <w:t>Section</w:t>
    </w:r>
    <w:r w:rsidRPr="00D675F1">
      <w:rPr>
        <w:sz w:val="24"/>
      </w:rPr>
      <w:fldChar w:fldCharType="end"/>
    </w:r>
    <w:r w:rsidRPr="00D675F1">
      <w:rPr>
        <w:sz w:val="24"/>
      </w:rPr>
      <w:t xml:space="preserve"> </w:t>
    </w:r>
    <w:r w:rsidRPr="00D675F1">
      <w:rPr>
        <w:sz w:val="24"/>
      </w:rPr>
      <w:fldChar w:fldCharType="begin"/>
    </w:r>
    <w:r w:rsidRPr="00D675F1">
      <w:rPr>
        <w:sz w:val="24"/>
      </w:rPr>
      <w:instrText xml:space="preserve"> STYLEREF CharSectno </w:instrText>
    </w:r>
    <w:r w:rsidRPr="00D675F1">
      <w:rPr>
        <w:sz w:val="24"/>
      </w:rPr>
      <w:fldChar w:fldCharType="separate"/>
    </w:r>
    <w:r w:rsidR="003A5AE9">
      <w:rPr>
        <w:noProof/>
        <w:sz w:val="24"/>
      </w:rPr>
      <w:t>1</w:t>
    </w:r>
    <w:r w:rsidRPr="00D675F1">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90B" w:rsidRPr="00D675F1" w:rsidRDefault="00F3590B">
    <w:pPr>
      <w:rPr>
        <w:sz w:val="20"/>
      </w:rPr>
    </w:pPr>
    <w:r w:rsidRPr="00D675F1">
      <w:rPr>
        <w:b/>
        <w:sz w:val="20"/>
      </w:rPr>
      <w:fldChar w:fldCharType="begin"/>
    </w:r>
    <w:r w:rsidRPr="00D675F1">
      <w:rPr>
        <w:b/>
        <w:sz w:val="20"/>
      </w:rPr>
      <w:instrText xml:space="preserve"> STYLEREF CharChapNo </w:instrText>
    </w:r>
    <w:r w:rsidR="00C062D5">
      <w:rPr>
        <w:b/>
        <w:sz w:val="20"/>
      </w:rPr>
      <w:fldChar w:fldCharType="separate"/>
    </w:r>
    <w:r w:rsidR="003A5AE9">
      <w:rPr>
        <w:b/>
        <w:noProof/>
        <w:sz w:val="20"/>
      </w:rPr>
      <w:t>Schedule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00C062D5">
      <w:rPr>
        <w:sz w:val="20"/>
      </w:rPr>
      <w:fldChar w:fldCharType="separate"/>
    </w:r>
    <w:r w:rsidR="003A5AE9">
      <w:rPr>
        <w:noProof/>
        <w:sz w:val="20"/>
      </w:rPr>
      <w:t>Diagnostic imaging services table</w:t>
    </w:r>
    <w:r w:rsidRPr="00D675F1">
      <w:rPr>
        <w:sz w:val="20"/>
      </w:rPr>
      <w:fldChar w:fldCharType="end"/>
    </w:r>
  </w:p>
  <w:p w:rsidR="00F3590B" w:rsidRPr="00D675F1" w:rsidRDefault="00F3590B">
    <w:pPr>
      <w:rPr>
        <w:b/>
        <w:sz w:val="20"/>
      </w:rPr>
    </w:pPr>
    <w:r w:rsidRPr="00D675F1">
      <w:rPr>
        <w:b/>
        <w:sz w:val="20"/>
      </w:rPr>
      <w:fldChar w:fldCharType="begin"/>
    </w:r>
    <w:r w:rsidRPr="00D675F1">
      <w:rPr>
        <w:b/>
        <w:sz w:val="20"/>
      </w:rPr>
      <w:instrText xml:space="preserve"> STYLEREF CharPartNo </w:instrText>
    </w:r>
    <w:r w:rsidR="00C062D5">
      <w:rPr>
        <w:b/>
        <w:sz w:val="20"/>
      </w:rPr>
      <w:fldChar w:fldCharType="separate"/>
    </w:r>
    <w:r w:rsidR="003A5AE9">
      <w:rPr>
        <w:b/>
        <w:noProof/>
        <w:sz w:val="20"/>
      </w:rPr>
      <w:t>Part 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C062D5">
      <w:rPr>
        <w:sz w:val="20"/>
      </w:rPr>
      <w:fldChar w:fldCharType="separate"/>
    </w:r>
    <w:r w:rsidR="003A5AE9">
      <w:rPr>
        <w:noProof/>
        <w:sz w:val="20"/>
      </w:rPr>
      <w:t>Preliminary</w:t>
    </w:r>
    <w:r w:rsidRPr="00D675F1">
      <w:rPr>
        <w:sz w:val="20"/>
      </w:rPr>
      <w:fldChar w:fldCharType="end"/>
    </w:r>
  </w:p>
  <w:p w:rsidR="00F3590B" w:rsidRPr="00D675F1" w:rsidRDefault="00F3590B">
    <w:pPr>
      <w:rPr>
        <w:sz w:val="20"/>
      </w:rPr>
    </w:pPr>
    <w:r w:rsidRPr="00D675F1">
      <w:rPr>
        <w:b/>
        <w:sz w:val="20"/>
      </w:rPr>
      <w:fldChar w:fldCharType="begin"/>
    </w:r>
    <w:r w:rsidRPr="00D675F1">
      <w:rPr>
        <w:b/>
        <w:sz w:val="20"/>
      </w:rPr>
      <w:instrText xml:space="preserve"> STYLEREF CharDivNo </w:instrText>
    </w:r>
    <w:r w:rsidR="00C062D5">
      <w:rPr>
        <w:b/>
        <w:sz w:val="20"/>
      </w:rPr>
      <w:fldChar w:fldCharType="separate"/>
    </w:r>
    <w:r w:rsidR="003A5AE9">
      <w:rPr>
        <w:b/>
        <w:noProof/>
        <w:sz w:val="20"/>
      </w:rPr>
      <w:t>Division 1.1</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00C062D5">
      <w:rPr>
        <w:sz w:val="20"/>
      </w:rPr>
      <w:fldChar w:fldCharType="separate"/>
    </w:r>
    <w:r w:rsidR="003A5AE9">
      <w:rPr>
        <w:noProof/>
        <w:sz w:val="20"/>
      </w:rPr>
      <w:t>Interpretation</w:t>
    </w:r>
    <w:r w:rsidRPr="00D675F1">
      <w:rPr>
        <w:sz w:val="20"/>
      </w:rPr>
      <w:fldChar w:fldCharType="end"/>
    </w:r>
  </w:p>
  <w:p w:rsidR="00F3590B" w:rsidRPr="00D675F1" w:rsidRDefault="00F3590B">
    <w:pPr>
      <w:rPr>
        <w:b/>
      </w:rPr>
    </w:pPr>
  </w:p>
  <w:p w:rsidR="00F3590B" w:rsidRPr="00D675F1" w:rsidRDefault="00F3590B" w:rsidP="00690E44">
    <w:pPr>
      <w:pBdr>
        <w:bottom w:val="single" w:sz="6" w:space="1" w:color="auto"/>
      </w:pBdr>
      <w:spacing w:after="1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8A502A"/>
    <w:lvl w:ilvl="0">
      <w:start w:val="1"/>
      <w:numFmt w:val="decimal"/>
      <w:lvlText w:val="%1."/>
      <w:lvlJc w:val="left"/>
      <w:pPr>
        <w:tabs>
          <w:tab w:val="num" w:pos="1492"/>
        </w:tabs>
        <w:ind w:left="1492" w:hanging="360"/>
      </w:pPr>
    </w:lvl>
  </w:abstractNum>
  <w:abstractNum w:abstractNumId="1">
    <w:nsid w:val="FFFFFF7D"/>
    <w:multiLevelType w:val="singleLevel"/>
    <w:tmpl w:val="538C9F04"/>
    <w:lvl w:ilvl="0">
      <w:start w:val="1"/>
      <w:numFmt w:val="decimal"/>
      <w:lvlText w:val="%1."/>
      <w:lvlJc w:val="left"/>
      <w:pPr>
        <w:tabs>
          <w:tab w:val="num" w:pos="1209"/>
        </w:tabs>
        <w:ind w:left="1209" w:hanging="360"/>
      </w:pPr>
    </w:lvl>
  </w:abstractNum>
  <w:abstractNum w:abstractNumId="2">
    <w:nsid w:val="FFFFFF7E"/>
    <w:multiLevelType w:val="singleLevel"/>
    <w:tmpl w:val="307C6FFA"/>
    <w:lvl w:ilvl="0">
      <w:start w:val="1"/>
      <w:numFmt w:val="decimal"/>
      <w:lvlText w:val="%1."/>
      <w:lvlJc w:val="left"/>
      <w:pPr>
        <w:tabs>
          <w:tab w:val="num" w:pos="926"/>
        </w:tabs>
        <w:ind w:left="926" w:hanging="360"/>
      </w:pPr>
    </w:lvl>
  </w:abstractNum>
  <w:abstractNum w:abstractNumId="3">
    <w:nsid w:val="FFFFFF7F"/>
    <w:multiLevelType w:val="singleLevel"/>
    <w:tmpl w:val="46664038"/>
    <w:lvl w:ilvl="0">
      <w:start w:val="1"/>
      <w:numFmt w:val="decimal"/>
      <w:lvlText w:val="%1."/>
      <w:lvlJc w:val="left"/>
      <w:pPr>
        <w:tabs>
          <w:tab w:val="num" w:pos="643"/>
        </w:tabs>
        <w:ind w:left="643" w:hanging="360"/>
      </w:pPr>
    </w:lvl>
  </w:abstractNum>
  <w:abstractNum w:abstractNumId="4">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D4ECE2"/>
    <w:lvl w:ilvl="0">
      <w:start w:val="1"/>
      <w:numFmt w:val="decimal"/>
      <w:lvlText w:val="%1."/>
      <w:lvlJc w:val="left"/>
      <w:pPr>
        <w:tabs>
          <w:tab w:val="num" w:pos="360"/>
        </w:tabs>
        <w:ind w:left="360" w:hanging="360"/>
      </w:pPr>
    </w:lvl>
  </w:abstractNum>
  <w:abstractNum w:abstractNumId="9">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09B21FAA"/>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9FA478C"/>
    <w:multiLevelType w:val="hybridMultilevel"/>
    <w:tmpl w:val="6866A6AA"/>
    <w:lvl w:ilvl="0" w:tplc="3EC0AF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84351BA"/>
    <w:multiLevelType w:val="hybridMultilevel"/>
    <w:tmpl w:val="4AB68E4E"/>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A820510"/>
    <w:multiLevelType w:val="hybridMultilevel"/>
    <w:tmpl w:val="A53EB508"/>
    <w:lvl w:ilvl="0" w:tplc="2C58AA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2C15607D"/>
    <w:multiLevelType w:val="hybridMultilevel"/>
    <w:tmpl w:val="C1C8BD18"/>
    <w:lvl w:ilvl="0" w:tplc="C2D0175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6897438"/>
    <w:multiLevelType w:val="singleLevel"/>
    <w:tmpl w:val="54A6E5A8"/>
    <w:lvl w:ilvl="0">
      <w:start w:val="1"/>
      <w:numFmt w:val="bullet"/>
      <w:lvlText w:val=""/>
      <w:lvlJc w:val="left"/>
      <w:pPr>
        <w:tabs>
          <w:tab w:val="num" w:pos="2118"/>
        </w:tabs>
        <w:ind w:left="360" w:firstLine="1398"/>
      </w:pPr>
      <w:rPr>
        <w:rFonts w:ascii="Symbol" w:hAnsi="Symbol" w:hint="default"/>
      </w:rPr>
    </w:lvl>
  </w:abstractNum>
  <w:abstractNum w:abstractNumId="22">
    <w:nsid w:val="3ABE3A86"/>
    <w:multiLevelType w:val="hybridMultilevel"/>
    <w:tmpl w:val="317E371C"/>
    <w:lvl w:ilvl="0" w:tplc="B300A4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24">
    <w:nsid w:val="3CCD3F9B"/>
    <w:multiLevelType w:val="hybridMultilevel"/>
    <w:tmpl w:val="DCEE28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nsid w:val="3E0D33D9"/>
    <w:multiLevelType w:val="hybridMultilevel"/>
    <w:tmpl w:val="90BC18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8">
    <w:nsid w:val="40BE733F"/>
    <w:multiLevelType w:val="hybridMultilevel"/>
    <w:tmpl w:val="0C5ECD12"/>
    <w:lvl w:ilvl="0" w:tplc="FB84878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444B3E7C"/>
    <w:multiLevelType w:val="hybridMultilevel"/>
    <w:tmpl w:val="1528F2D4"/>
    <w:lvl w:ilvl="0" w:tplc="C3C29BC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6DF7259"/>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1280"/>
        </w:tabs>
        <w:ind w:left="12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333"/>
        </w:tabs>
        <w:ind w:left="2333"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1">
    <w:nsid w:val="58144413"/>
    <w:multiLevelType w:val="multilevel"/>
    <w:tmpl w:val="74321214"/>
    <w:lvl w:ilvl="0">
      <w:start w:val="1"/>
      <w:numFmt w:val="decimal"/>
      <w:lvlText w:val="%1."/>
      <w:lvlJc w:val="left"/>
      <w:pPr>
        <w:tabs>
          <w:tab w:val="num" w:pos="680"/>
        </w:tabs>
        <w:ind w:left="680" w:hanging="680"/>
      </w:pPr>
      <w:rPr>
        <w:rFonts w:hint="default"/>
        <w:sz w:val="24"/>
        <w:szCs w:val="24"/>
      </w:rPr>
    </w:lvl>
    <w:lvl w:ilvl="1">
      <w:start w:val="1"/>
      <w:numFmt w:val="decimal"/>
      <w:lvlText w:val="(%2)"/>
      <w:lvlJc w:val="left"/>
      <w:pPr>
        <w:tabs>
          <w:tab w:val="num" w:pos="680"/>
        </w:tabs>
        <w:ind w:left="680" w:hanging="680"/>
      </w:pPr>
      <w:rPr>
        <w:rFonts w:hint="default"/>
      </w:rPr>
    </w:lvl>
    <w:lvl w:ilvl="2">
      <w:start w:val="1"/>
      <w:numFmt w:val="lowerLetter"/>
      <w:lvlText w:val="(%3)"/>
      <w:lvlJc w:val="left"/>
      <w:pPr>
        <w:tabs>
          <w:tab w:val="num" w:pos="1361"/>
        </w:tabs>
        <w:ind w:left="1361" w:hanging="681"/>
      </w:pPr>
      <w:rPr>
        <w:rFonts w:hint="default"/>
        <w:b w:val="0"/>
        <w:bCs w:val="0"/>
      </w:rPr>
    </w:lvl>
    <w:lvl w:ilvl="3">
      <w:start w:val="1"/>
      <w:numFmt w:val="lowerRoman"/>
      <w:lvlText w:val="(%4)"/>
      <w:lvlJc w:val="left"/>
      <w:pPr>
        <w:tabs>
          <w:tab w:val="num" w:pos="2041"/>
        </w:tabs>
        <w:ind w:left="2041" w:hanging="680"/>
      </w:pPr>
      <w:rPr>
        <w:rFonts w:hint="default"/>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0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32">
    <w:nsid w:val="58185139"/>
    <w:multiLevelType w:val="hybridMultilevel"/>
    <w:tmpl w:val="E6864360"/>
    <w:lvl w:ilvl="0" w:tplc="4894A9C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A6F0C41"/>
    <w:multiLevelType w:val="singleLevel"/>
    <w:tmpl w:val="21BA5DEA"/>
    <w:lvl w:ilvl="0">
      <w:start w:val="1"/>
      <w:numFmt w:val="bullet"/>
      <w:lvlText w:val=""/>
      <w:lvlJc w:val="left"/>
      <w:pPr>
        <w:tabs>
          <w:tab w:val="num" w:pos="1418"/>
        </w:tabs>
        <w:ind w:left="1418" w:hanging="454"/>
      </w:pPr>
      <w:rPr>
        <w:rFonts w:ascii="Symbol" w:hAnsi="Symbol" w:hint="default"/>
      </w:rPr>
    </w:lvl>
  </w:abstractNum>
  <w:abstractNum w:abstractNumId="34">
    <w:nsid w:val="5DB65126"/>
    <w:multiLevelType w:val="multilevel"/>
    <w:tmpl w:val="F0047B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nsid w:val="5E6E7CFF"/>
    <w:multiLevelType w:val="hybridMultilevel"/>
    <w:tmpl w:val="A53EB508"/>
    <w:lvl w:ilvl="0" w:tplc="2C58AA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nsid w:val="688C1B71"/>
    <w:multiLevelType w:val="hybridMultilevel"/>
    <w:tmpl w:val="63DA2940"/>
    <w:lvl w:ilvl="0" w:tplc="FA88F8C6">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nsid w:val="7F163714"/>
    <w:multiLevelType w:val="hybridMultilevel"/>
    <w:tmpl w:val="E9B6A8FE"/>
    <w:lvl w:ilvl="0" w:tplc="CFA0AC34">
      <w:start w:val="1"/>
      <w:numFmt w:val="lowerLetter"/>
      <w:lvlText w:val="(%1)"/>
      <w:lvlJc w:val="left"/>
      <w:pPr>
        <w:ind w:left="1080" w:hanging="72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11"/>
  </w:num>
  <w:num w:numId="13">
    <w:abstractNumId w:val="13"/>
  </w:num>
  <w:num w:numId="14">
    <w:abstractNumId w:val="17"/>
  </w:num>
  <w:num w:numId="15">
    <w:abstractNumId w:val="14"/>
  </w:num>
  <w:num w:numId="16">
    <w:abstractNumId w:val="10"/>
  </w:num>
  <w:num w:numId="17">
    <w:abstractNumId w:val="27"/>
  </w:num>
  <w:num w:numId="18">
    <w:abstractNumId w:val="26"/>
  </w:num>
  <w:num w:numId="19">
    <w:abstractNumId w:val="23"/>
  </w:num>
  <w:num w:numId="20">
    <w:abstractNumId w:val="34"/>
  </w:num>
  <w:num w:numId="21">
    <w:abstractNumId w:val="28"/>
  </w:num>
  <w:num w:numId="22">
    <w:abstractNumId w:val="37"/>
  </w:num>
  <w:num w:numId="23">
    <w:abstractNumId w:val="22"/>
  </w:num>
  <w:num w:numId="24">
    <w:abstractNumId w:val="36"/>
  </w:num>
  <w:num w:numId="25">
    <w:abstractNumId w:val="16"/>
  </w:num>
  <w:num w:numId="26">
    <w:abstractNumId w:val="38"/>
  </w:num>
  <w:num w:numId="27">
    <w:abstractNumId w:val="33"/>
  </w:num>
  <w:num w:numId="28">
    <w:abstractNumId w:val="21"/>
  </w:num>
  <w:num w:numId="29">
    <w:abstractNumId w:val="12"/>
  </w:num>
  <w:num w:numId="30">
    <w:abstractNumId w:val="20"/>
  </w:num>
  <w:num w:numId="31">
    <w:abstractNumId w:val="31"/>
  </w:num>
  <w:num w:numId="32">
    <w:abstractNumId w:val="30"/>
  </w:num>
  <w:num w:numId="33">
    <w:abstractNumId w:val="29"/>
  </w:num>
  <w:num w:numId="34">
    <w:abstractNumId w:val="18"/>
  </w:num>
  <w:num w:numId="35">
    <w:abstractNumId w:val="32"/>
  </w:num>
  <w:num w:numId="36">
    <w:abstractNumId w:val="24"/>
  </w:num>
  <w:num w:numId="37">
    <w:abstractNumId w:val="15"/>
  </w:num>
  <w:num w:numId="38">
    <w:abstractNumId w:val="25"/>
  </w:num>
  <w:num w:numId="39">
    <w:abstractNumId w:val="35"/>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704"/>
    <w:rsid w:val="00004470"/>
    <w:rsid w:val="000136AF"/>
    <w:rsid w:val="00014C9A"/>
    <w:rsid w:val="00036312"/>
    <w:rsid w:val="000437C1"/>
    <w:rsid w:val="00045104"/>
    <w:rsid w:val="0005365D"/>
    <w:rsid w:val="000614BF"/>
    <w:rsid w:val="00062638"/>
    <w:rsid w:val="0006474B"/>
    <w:rsid w:val="00081D04"/>
    <w:rsid w:val="000B58FA"/>
    <w:rsid w:val="000B7E30"/>
    <w:rsid w:val="000D05EF"/>
    <w:rsid w:val="000E2261"/>
    <w:rsid w:val="000F21C1"/>
    <w:rsid w:val="000F793E"/>
    <w:rsid w:val="00102CB2"/>
    <w:rsid w:val="00102EE5"/>
    <w:rsid w:val="0010745C"/>
    <w:rsid w:val="001228F2"/>
    <w:rsid w:val="00132CEB"/>
    <w:rsid w:val="00142B62"/>
    <w:rsid w:val="0014539C"/>
    <w:rsid w:val="00153893"/>
    <w:rsid w:val="00157B8B"/>
    <w:rsid w:val="00166C2F"/>
    <w:rsid w:val="00171039"/>
    <w:rsid w:val="001759FB"/>
    <w:rsid w:val="00177704"/>
    <w:rsid w:val="001809D7"/>
    <w:rsid w:val="001939E1"/>
    <w:rsid w:val="00194C3E"/>
    <w:rsid w:val="00195382"/>
    <w:rsid w:val="001C61C5"/>
    <w:rsid w:val="001C69C4"/>
    <w:rsid w:val="001D37EF"/>
    <w:rsid w:val="001D3FAA"/>
    <w:rsid w:val="001E0340"/>
    <w:rsid w:val="001E3590"/>
    <w:rsid w:val="001E6318"/>
    <w:rsid w:val="001E7407"/>
    <w:rsid w:val="001F5D5E"/>
    <w:rsid w:val="001F6219"/>
    <w:rsid w:val="001F6CD4"/>
    <w:rsid w:val="00202629"/>
    <w:rsid w:val="00206C4D"/>
    <w:rsid w:val="0021053C"/>
    <w:rsid w:val="00211538"/>
    <w:rsid w:val="002129B7"/>
    <w:rsid w:val="002150FD"/>
    <w:rsid w:val="00215AF1"/>
    <w:rsid w:val="00226562"/>
    <w:rsid w:val="002321E8"/>
    <w:rsid w:val="00236EEC"/>
    <w:rsid w:val="00236F99"/>
    <w:rsid w:val="0024010F"/>
    <w:rsid w:val="00240749"/>
    <w:rsid w:val="00243018"/>
    <w:rsid w:val="002564A4"/>
    <w:rsid w:val="0026736C"/>
    <w:rsid w:val="00271845"/>
    <w:rsid w:val="00281308"/>
    <w:rsid w:val="00284719"/>
    <w:rsid w:val="00297ECB"/>
    <w:rsid w:val="002A7BCF"/>
    <w:rsid w:val="002C4A40"/>
    <w:rsid w:val="002C4F31"/>
    <w:rsid w:val="002D043A"/>
    <w:rsid w:val="002D6224"/>
    <w:rsid w:val="002E3F4B"/>
    <w:rsid w:val="002E742E"/>
    <w:rsid w:val="00304F8B"/>
    <w:rsid w:val="00313CE5"/>
    <w:rsid w:val="003354D2"/>
    <w:rsid w:val="00335BC6"/>
    <w:rsid w:val="003415D3"/>
    <w:rsid w:val="00344701"/>
    <w:rsid w:val="00350B46"/>
    <w:rsid w:val="00352B0F"/>
    <w:rsid w:val="00356690"/>
    <w:rsid w:val="00360459"/>
    <w:rsid w:val="00371750"/>
    <w:rsid w:val="0038519E"/>
    <w:rsid w:val="003A2AB0"/>
    <w:rsid w:val="003A5AE9"/>
    <w:rsid w:val="003A70DD"/>
    <w:rsid w:val="003B77A7"/>
    <w:rsid w:val="003C2E08"/>
    <w:rsid w:val="003C6231"/>
    <w:rsid w:val="003D0BFE"/>
    <w:rsid w:val="003D5700"/>
    <w:rsid w:val="003E341B"/>
    <w:rsid w:val="004116CD"/>
    <w:rsid w:val="004144EC"/>
    <w:rsid w:val="00417EB9"/>
    <w:rsid w:val="00423A9A"/>
    <w:rsid w:val="00424CA9"/>
    <w:rsid w:val="00431E9B"/>
    <w:rsid w:val="004379E3"/>
    <w:rsid w:val="0044015E"/>
    <w:rsid w:val="0044291A"/>
    <w:rsid w:val="00444ABD"/>
    <w:rsid w:val="00461C81"/>
    <w:rsid w:val="00467661"/>
    <w:rsid w:val="004705B7"/>
    <w:rsid w:val="00472DBE"/>
    <w:rsid w:val="00474A19"/>
    <w:rsid w:val="00496F97"/>
    <w:rsid w:val="004C6AE8"/>
    <w:rsid w:val="004D3593"/>
    <w:rsid w:val="004E063A"/>
    <w:rsid w:val="004E5557"/>
    <w:rsid w:val="004E7BEC"/>
    <w:rsid w:val="004F53FA"/>
    <w:rsid w:val="00505D3D"/>
    <w:rsid w:val="00506AF6"/>
    <w:rsid w:val="00515C50"/>
    <w:rsid w:val="00516B8D"/>
    <w:rsid w:val="0052189E"/>
    <w:rsid w:val="00537FBC"/>
    <w:rsid w:val="00541856"/>
    <w:rsid w:val="00554954"/>
    <w:rsid w:val="005574D1"/>
    <w:rsid w:val="00566AE7"/>
    <w:rsid w:val="00574F3E"/>
    <w:rsid w:val="00584811"/>
    <w:rsid w:val="00585784"/>
    <w:rsid w:val="00593A0E"/>
    <w:rsid w:val="00593AA6"/>
    <w:rsid w:val="00594161"/>
    <w:rsid w:val="00594749"/>
    <w:rsid w:val="005A64CC"/>
    <w:rsid w:val="005B4067"/>
    <w:rsid w:val="005C3F41"/>
    <w:rsid w:val="005D2D09"/>
    <w:rsid w:val="005F3601"/>
    <w:rsid w:val="00600219"/>
    <w:rsid w:val="00603DC4"/>
    <w:rsid w:val="00620076"/>
    <w:rsid w:val="00621B6C"/>
    <w:rsid w:val="00670EA1"/>
    <w:rsid w:val="00677CC2"/>
    <w:rsid w:val="006905DE"/>
    <w:rsid w:val="00690E44"/>
    <w:rsid w:val="0069207B"/>
    <w:rsid w:val="006944A8"/>
    <w:rsid w:val="00696FEC"/>
    <w:rsid w:val="006B5789"/>
    <w:rsid w:val="006C30C5"/>
    <w:rsid w:val="006C7F8C"/>
    <w:rsid w:val="006E6246"/>
    <w:rsid w:val="006F318F"/>
    <w:rsid w:val="006F4226"/>
    <w:rsid w:val="0070017E"/>
    <w:rsid w:val="00700B2C"/>
    <w:rsid w:val="007050A2"/>
    <w:rsid w:val="00713084"/>
    <w:rsid w:val="00714F20"/>
    <w:rsid w:val="0071590F"/>
    <w:rsid w:val="00715914"/>
    <w:rsid w:val="00731E00"/>
    <w:rsid w:val="0073268E"/>
    <w:rsid w:val="007440B7"/>
    <w:rsid w:val="0074501C"/>
    <w:rsid w:val="007500C8"/>
    <w:rsid w:val="00756272"/>
    <w:rsid w:val="0076681A"/>
    <w:rsid w:val="007715C9"/>
    <w:rsid w:val="00771613"/>
    <w:rsid w:val="00774EDD"/>
    <w:rsid w:val="007757EC"/>
    <w:rsid w:val="00783E89"/>
    <w:rsid w:val="00793915"/>
    <w:rsid w:val="007C2253"/>
    <w:rsid w:val="007D5A63"/>
    <w:rsid w:val="007D7082"/>
    <w:rsid w:val="007D7B81"/>
    <w:rsid w:val="007E163D"/>
    <w:rsid w:val="007E667A"/>
    <w:rsid w:val="007F28C9"/>
    <w:rsid w:val="00803587"/>
    <w:rsid w:val="00807626"/>
    <w:rsid w:val="008117E9"/>
    <w:rsid w:val="00824498"/>
    <w:rsid w:val="008360F2"/>
    <w:rsid w:val="00856A31"/>
    <w:rsid w:val="00864B24"/>
    <w:rsid w:val="00867B37"/>
    <w:rsid w:val="00874A59"/>
    <w:rsid w:val="008754D0"/>
    <w:rsid w:val="00876068"/>
    <w:rsid w:val="00880C6A"/>
    <w:rsid w:val="00885261"/>
    <w:rsid w:val="008855C9"/>
    <w:rsid w:val="00886456"/>
    <w:rsid w:val="008A46E1"/>
    <w:rsid w:val="008A4F43"/>
    <w:rsid w:val="008B2706"/>
    <w:rsid w:val="008D0EE0"/>
    <w:rsid w:val="008E23F9"/>
    <w:rsid w:val="008E6067"/>
    <w:rsid w:val="008F319D"/>
    <w:rsid w:val="008F54E7"/>
    <w:rsid w:val="008F5C45"/>
    <w:rsid w:val="00903422"/>
    <w:rsid w:val="00915DF9"/>
    <w:rsid w:val="00923561"/>
    <w:rsid w:val="009254C3"/>
    <w:rsid w:val="00925EF6"/>
    <w:rsid w:val="009316B4"/>
    <w:rsid w:val="00932377"/>
    <w:rsid w:val="00947D5A"/>
    <w:rsid w:val="009532A5"/>
    <w:rsid w:val="009667FC"/>
    <w:rsid w:val="00982242"/>
    <w:rsid w:val="009868E9"/>
    <w:rsid w:val="009902D7"/>
    <w:rsid w:val="009E5CFC"/>
    <w:rsid w:val="00A079CB"/>
    <w:rsid w:val="00A12128"/>
    <w:rsid w:val="00A22C98"/>
    <w:rsid w:val="00A231E2"/>
    <w:rsid w:val="00A370EA"/>
    <w:rsid w:val="00A4576C"/>
    <w:rsid w:val="00A64912"/>
    <w:rsid w:val="00A67AB1"/>
    <w:rsid w:val="00A70A74"/>
    <w:rsid w:val="00AD38B3"/>
    <w:rsid w:val="00AD5641"/>
    <w:rsid w:val="00AD7889"/>
    <w:rsid w:val="00AE3652"/>
    <w:rsid w:val="00AF021B"/>
    <w:rsid w:val="00AF06CF"/>
    <w:rsid w:val="00B05CF4"/>
    <w:rsid w:val="00B07CDB"/>
    <w:rsid w:val="00B16A31"/>
    <w:rsid w:val="00B17DFD"/>
    <w:rsid w:val="00B24308"/>
    <w:rsid w:val="00B308FE"/>
    <w:rsid w:val="00B33709"/>
    <w:rsid w:val="00B33B3C"/>
    <w:rsid w:val="00B50ADC"/>
    <w:rsid w:val="00B53D99"/>
    <w:rsid w:val="00B566B1"/>
    <w:rsid w:val="00B63834"/>
    <w:rsid w:val="00B65F8A"/>
    <w:rsid w:val="00B72734"/>
    <w:rsid w:val="00B80199"/>
    <w:rsid w:val="00B83204"/>
    <w:rsid w:val="00BA0C87"/>
    <w:rsid w:val="00BA220B"/>
    <w:rsid w:val="00BA3A57"/>
    <w:rsid w:val="00BA691F"/>
    <w:rsid w:val="00BB1DCA"/>
    <w:rsid w:val="00BB4E1A"/>
    <w:rsid w:val="00BC015E"/>
    <w:rsid w:val="00BC76AC"/>
    <w:rsid w:val="00BD0ECB"/>
    <w:rsid w:val="00BE2155"/>
    <w:rsid w:val="00BE2213"/>
    <w:rsid w:val="00BE719A"/>
    <w:rsid w:val="00BE720A"/>
    <w:rsid w:val="00BF0D73"/>
    <w:rsid w:val="00BF2465"/>
    <w:rsid w:val="00C01A70"/>
    <w:rsid w:val="00C062D5"/>
    <w:rsid w:val="00C25E7F"/>
    <w:rsid w:val="00C2746F"/>
    <w:rsid w:val="00C324A0"/>
    <w:rsid w:val="00C3300F"/>
    <w:rsid w:val="00C42BF8"/>
    <w:rsid w:val="00C50043"/>
    <w:rsid w:val="00C50F09"/>
    <w:rsid w:val="00C7573B"/>
    <w:rsid w:val="00C93C03"/>
    <w:rsid w:val="00CB2C8E"/>
    <w:rsid w:val="00CB602E"/>
    <w:rsid w:val="00CB6A7D"/>
    <w:rsid w:val="00CE051D"/>
    <w:rsid w:val="00CE1335"/>
    <w:rsid w:val="00CE493D"/>
    <w:rsid w:val="00CF07FA"/>
    <w:rsid w:val="00CF0BB2"/>
    <w:rsid w:val="00CF3EE8"/>
    <w:rsid w:val="00D050E6"/>
    <w:rsid w:val="00D06973"/>
    <w:rsid w:val="00D07B4E"/>
    <w:rsid w:val="00D13441"/>
    <w:rsid w:val="00D150E7"/>
    <w:rsid w:val="00D32F65"/>
    <w:rsid w:val="00D3433F"/>
    <w:rsid w:val="00D4273C"/>
    <w:rsid w:val="00D52DC2"/>
    <w:rsid w:val="00D53BCC"/>
    <w:rsid w:val="00D70DFB"/>
    <w:rsid w:val="00D766DF"/>
    <w:rsid w:val="00D97F91"/>
    <w:rsid w:val="00DA186E"/>
    <w:rsid w:val="00DA4116"/>
    <w:rsid w:val="00DB251C"/>
    <w:rsid w:val="00DB4630"/>
    <w:rsid w:val="00DC1AC3"/>
    <w:rsid w:val="00DC4F88"/>
    <w:rsid w:val="00DD6CF1"/>
    <w:rsid w:val="00E02E19"/>
    <w:rsid w:val="00E05704"/>
    <w:rsid w:val="00E07F34"/>
    <w:rsid w:val="00E11E44"/>
    <w:rsid w:val="00E3270E"/>
    <w:rsid w:val="00E338EF"/>
    <w:rsid w:val="00E36D90"/>
    <w:rsid w:val="00E544BB"/>
    <w:rsid w:val="00E662CB"/>
    <w:rsid w:val="00E74DC7"/>
    <w:rsid w:val="00E76806"/>
    <w:rsid w:val="00E8009F"/>
    <w:rsid w:val="00E8021B"/>
    <w:rsid w:val="00E8075A"/>
    <w:rsid w:val="00E94D5E"/>
    <w:rsid w:val="00EA7100"/>
    <w:rsid w:val="00EA7F9F"/>
    <w:rsid w:val="00EB1274"/>
    <w:rsid w:val="00EB3823"/>
    <w:rsid w:val="00EB6AD0"/>
    <w:rsid w:val="00EC5336"/>
    <w:rsid w:val="00ED2BB6"/>
    <w:rsid w:val="00ED34E1"/>
    <w:rsid w:val="00ED3B8D"/>
    <w:rsid w:val="00ED659C"/>
    <w:rsid w:val="00ED70FE"/>
    <w:rsid w:val="00EF2E3A"/>
    <w:rsid w:val="00F072A7"/>
    <w:rsid w:val="00F078DC"/>
    <w:rsid w:val="00F32BA8"/>
    <w:rsid w:val="00F349F1"/>
    <w:rsid w:val="00F3590B"/>
    <w:rsid w:val="00F4350D"/>
    <w:rsid w:val="00F46DE4"/>
    <w:rsid w:val="00F5209F"/>
    <w:rsid w:val="00F55A5C"/>
    <w:rsid w:val="00F567F7"/>
    <w:rsid w:val="00F62036"/>
    <w:rsid w:val="00F62A7D"/>
    <w:rsid w:val="00F6334B"/>
    <w:rsid w:val="00F65B52"/>
    <w:rsid w:val="00F67BCA"/>
    <w:rsid w:val="00F73BD6"/>
    <w:rsid w:val="00F83989"/>
    <w:rsid w:val="00F85099"/>
    <w:rsid w:val="00F9379C"/>
    <w:rsid w:val="00F9632C"/>
    <w:rsid w:val="00FA1E52"/>
    <w:rsid w:val="00FB06A9"/>
    <w:rsid w:val="00FB1409"/>
    <w:rsid w:val="00FE4688"/>
    <w:rsid w:val="00FF19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70FE"/>
    <w:pPr>
      <w:spacing w:line="260" w:lineRule="atLeast"/>
    </w:pPr>
    <w:rPr>
      <w:sz w:val="22"/>
    </w:rPr>
  </w:style>
  <w:style w:type="paragraph" w:styleId="Heading1">
    <w:name w:val="heading 1"/>
    <w:basedOn w:val="Normal"/>
    <w:next w:val="Normal"/>
    <w:link w:val="Heading1Char"/>
    <w:uiPriority w:val="9"/>
    <w:qFormat/>
    <w:rsid w:val="00ED70F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70F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70F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70F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70F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70F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D70F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D70F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D70F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70FE"/>
  </w:style>
  <w:style w:type="paragraph" w:customStyle="1" w:styleId="OPCParaBase">
    <w:name w:val="OPCParaBase"/>
    <w:qFormat/>
    <w:rsid w:val="00ED70FE"/>
    <w:pPr>
      <w:spacing w:line="260" w:lineRule="atLeast"/>
    </w:pPr>
    <w:rPr>
      <w:rFonts w:eastAsia="Times New Roman" w:cs="Times New Roman"/>
      <w:sz w:val="22"/>
      <w:lang w:eastAsia="en-AU"/>
    </w:rPr>
  </w:style>
  <w:style w:type="paragraph" w:customStyle="1" w:styleId="ShortT">
    <w:name w:val="ShortT"/>
    <w:basedOn w:val="OPCParaBase"/>
    <w:next w:val="Normal"/>
    <w:qFormat/>
    <w:rsid w:val="00ED70FE"/>
    <w:pPr>
      <w:spacing w:line="240" w:lineRule="auto"/>
    </w:pPr>
    <w:rPr>
      <w:b/>
      <w:sz w:val="40"/>
    </w:rPr>
  </w:style>
  <w:style w:type="paragraph" w:customStyle="1" w:styleId="ActHead1">
    <w:name w:val="ActHead 1"/>
    <w:aliases w:val="c"/>
    <w:basedOn w:val="OPCParaBase"/>
    <w:next w:val="Normal"/>
    <w:qFormat/>
    <w:rsid w:val="00ED70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70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70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70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70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70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70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70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70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70FE"/>
  </w:style>
  <w:style w:type="paragraph" w:customStyle="1" w:styleId="Blocks">
    <w:name w:val="Blocks"/>
    <w:aliases w:val="bb"/>
    <w:basedOn w:val="OPCParaBase"/>
    <w:qFormat/>
    <w:rsid w:val="00ED70FE"/>
    <w:pPr>
      <w:spacing w:line="240" w:lineRule="auto"/>
    </w:pPr>
    <w:rPr>
      <w:sz w:val="24"/>
    </w:rPr>
  </w:style>
  <w:style w:type="paragraph" w:customStyle="1" w:styleId="BoxText">
    <w:name w:val="BoxText"/>
    <w:aliases w:val="bt"/>
    <w:basedOn w:val="OPCParaBase"/>
    <w:qFormat/>
    <w:rsid w:val="00ED70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70FE"/>
    <w:rPr>
      <w:b/>
    </w:rPr>
  </w:style>
  <w:style w:type="paragraph" w:customStyle="1" w:styleId="BoxHeadItalic">
    <w:name w:val="BoxHeadItalic"/>
    <w:aliases w:val="bhi"/>
    <w:basedOn w:val="BoxText"/>
    <w:next w:val="BoxStep"/>
    <w:qFormat/>
    <w:rsid w:val="00ED70FE"/>
    <w:rPr>
      <w:i/>
    </w:rPr>
  </w:style>
  <w:style w:type="paragraph" w:customStyle="1" w:styleId="BoxList">
    <w:name w:val="BoxList"/>
    <w:aliases w:val="bl"/>
    <w:basedOn w:val="BoxText"/>
    <w:qFormat/>
    <w:rsid w:val="00ED70FE"/>
    <w:pPr>
      <w:ind w:left="1559" w:hanging="425"/>
    </w:pPr>
  </w:style>
  <w:style w:type="paragraph" w:customStyle="1" w:styleId="BoxNote">
    <w:name w:val="BoxNote"/>
    <w:aliases w:val="bn"/>
    <w:basedOn w:val="BoxText"/>
    <w:qFormat/>
    <w:rsid w:val="00ED70FE"/>
    <w:pPr>
      <w:tabs>
        <w:tab w:val="left" w:pos="1985"/>
      </w:tabs>
      <w:spacing w:before="122" w:line="198" w:lineRule="exact"/>
      <w:ind w:left="2948" w:hanging="1814"/>
    </w:pPr>
    <w:rPr>
      <w:sz w:val="18"/>
    </w:rPr>
  </w:style>
  <w:style w:type="paragraph" w:customStyle="1" w:styleId="BoxPara">
    <w:name w:val="BoxPara"/>
    <w:aliases w:val="bp"/>
    <w:basedOn w:val="BoxText"/>
    <w:qFormat/>
    <w:rsid w:val="00ED70FE"/>
    <w:pPr>
      <w:tabs>
        <w:tab w:val="right" w:pos="2268"/>
      </w:tabs>
      <w:ind w:left="2552" w:hanging="1418"/>
    </w:pPr>
  </w:style>
  <w:style w:type="paragraph" w:customStyle="1" w:styleId="BoxStep">
    <w:name w:val="BoxStep"/>
    <w:aliases w:val="bs"/>
    <w:basedOn w:val="BoxText"/>
    <w:qFormat/>
    <w:rsid w:val="00ED70FE"/>
    <w:pPr>
      <w:ind w:left="1985" w:hanging="851"/>
    </w:pPr>
  </w:style>
  <w:style w:type="character" w:customStyle="1" w:styleId="CharAmPartNo">
    <w:name w:val="CharAmPartNo"/>
    <w:basedOn w:val="OPCCharBase"/>
    <w:qFormat/>
    <w:rsid w:val="00ED70FE"/>
  </w:style>
  <w:style w:type="character" w:customStyle="1" w:styleId="CharAmPartText">
    <w:name w:val="CharAmPartText"/>
    <w:basedOn w:val="OPCCharBase"/>
    <w:qFormat/>
    <w:rsid w:val="00ED70FE"/>
  </w:style>
  <w:style w:type="character" w:customStyle="1" w:styleId="CharAmSchNo">
    <w:name w:val="CharAmSchNo"/>
    <w:basedOn w:val="OPCCharBase"/>
    <w:qFormat/>
    <w:rsid w:val="00ED70FE"/>
  </w:style>
  <w:style w:type="character" w:customStyle="1" w:styleId="CharAmSchText">
    <w:name w:val="CharAmSchText"/>
    <w:basedOn w:val="OPCCharBase"/>
    <w:qFormat/>
    <w:rsid w:val="00ED70FE"/>
  </w:style>
  <w:style w:type="character" w:customStyle="1" w:styleId="CharBoldItalic">
    <w:name w:val="CharBoldItalic"/>
    <w:basedOn w:val="OPCCharBase"/>
    <w:uiPriority w:val="1"/>
    <w:qFormat/>
    <w:rsid w:val="00ED70FE"/>
    <w:rPr>
      <w:b/>
      <w:i/>
    </w:rPr>
  </w:style>
  <w:style w:type="character" w:customStyle="1" w:styleId="CharChapNo">
    <w:name w:val="CharChapNo"/>
    <w:basedOn w:val="OPCCharBase"/>
    <w:uiPriority w:val="1"/>
    <w:qFormat/>
    <w:rsid w:val="00ED70FE"/>
  </w:style>
  <w:style w:type="character" w:customStyle="1" w:styleId="CharChapText">
    <w:name w:val="CharChapText"/>
    <w:basedOn w:val="OPCCharBase"/>
    <w:uiPriority w:val="1"/>
    <w:qFormat/>
    <w:rsid w:val="00ED70FE"/>
  </w:style>
  <w:style w:type="character" w:customStyle="1" w:styleId="CharDivNo">
    <w:name w:val="CharDivNo"/>
    <w:basedOn w:val="OPCCharBase"/>
    <w:uiPriority w:val="1"/>
    <w:qFormat/>
    <w:rsid w:val="00ED70FE"/>
  </w:style>
  <w:style w:type="character" w:customStyle="1" w:styleId="CharDivText">
    <w:name w:val="CharDivText"/>
    <w:basedOn w:val="OPCCharBase"/>
    <w:uiPriority w:val="1"/>
    <w:qFormat/>
    <w:rsid w:val="00ED70FE"/>
  </w:style>
  <w:style w:type="character" w:customStyle="1" w:styleId="CharItalic">
    <w:name w:val="CharItalic"/>
    <w:basedOn w:val="OPCCharBase"/>
    <w:uiPriority w:val="1"/>
    <w:qFormat/>
    <w:rsid w:val="00ED70FE"/>
    <w:rPr>
      <w:i/>
    </w:rPr>
  </w:style>
  <w:style w:type="character" w:customStyle="1" w:styleId="CharPartNo">
    <w:name w:val="CharPartNo"/>
    <w:basedOn w:val="OPCCharBase"/>
    <w:uiPriority w:val="1"/>
    <w:qFormat/>
    <w:rsid w:val="00ED70FE"/>
  </w:style>
  <w:style w:type="character" w:customStyle="1" w:styleId="CharPartText">
    <w:name w:val="CharPartText"/>
    <w:basedOn w:val="OPCCharBase"/>
    <w:uiPriority w:val="1"/>
    <w:qFormat/>
    <w:rsid w:val="00ED70FE"/>
  </w:style>
  <w:style w:type="character" w:customStyle="1" w:styleId="CharSectno">
    <w:name w:val="CharSectno"/>
    <w:basedOn w:val="OPCCharBase"/>
    <w:qFormat/>
    <w:rsid w:val="00ED70FE"/>
  </w:style>
  <w:style w:type="character" w:customStyle="1" w:styleId="CharSubdNo">
    <w:name w:val="CharSubdNo"/>
    <w:basedOn w:val="OPCCharBase"/>
    <w:uiPriority w:val="1"/>
    <w:qFormat/>
    <w:rsid w:val="00ED70FE"/>
  </w:style>
  <w:style w:type="character" w:customStyle="1" w:styleId="CharSubdText">
    <w:name w:val="CharSubdText"/>
    <w:basedOn w:val="OPCCharBase"/>
    <w:uiPriority w:val="1"/>
    <w:qFormat/>
    <w:rsid w:val="00ED70FE"/>
  </w:style>
  <w:style w:type="paragraph" w:customStyle="1" w:styleId="CTA--">
    <w:name w:val="CTA --"/>
    <w:basedOn w:val="OPCParaBase"/>
    <w:next w:val="Normal"/>
    <w:rsid w:val="00ED70FE"/>
    <w:pPr>
      <w:spacing w:before="60" w:line="240" w:lineRule="atLeast"/>
      <w:ind w:left="142" w:hanging="142"/>
    </w:pPr>
    <w:rPr>
      <w:sz w:val="20"/>
    </w:rPr>
  </w:style>
  <w:style w:type="paragraph" w:customStyle="1" w:styleId="CTA-">
    <w:name w:val="CTA -"/>
    <w:basedOn w:val="OPCParaBase"/>
    <w:rsid w:val="00ED70FE"/>
    <w:pPr>
      <w:spacing w:before="60" w:line="240" w:lineRule="atLeast"/>
      <w:ind w:left="85" w:hanging="85"/>
    </w:pPr>
    <w:rPr>
      <w:sz w:val="20"/>
    </w:rPr>
  </w:style>
  <w:style w:type="paragraph" w:customStyle="1" w:styleId="CTA---">
    <w:name w:val="CTA ---"/>
    <w:basedOn w:val="OPCParaBase"/>
    <w:next w:val="Normal"/>
    <w:rsid w:val="00ED70FE"/>
    <w:pPr>
      <w:spacing w:before="60" w:line="240" w:lineRule="atLeast"/>
      <w:ind w:left="198" w:hanging="198"/>
    </w:pPr>
    <w:rPr>
      <w:sz w:val="20"/>
    </w:rPr>
  </w:style>
  <w:style w:type="paragraph" w:customStyle="1" w:styleId="CTA----">
    <w:name w:val="CTA ----"/>
    <w:basedOn w:val="OPCParaBase"/>
    <w:next w:val="Normal"/>
    <w:rsid w:val="00ED70FE"/>
    <w:pPr>
      <w:spacing w:before="60" w:line="240" w:lineRule="atLeast"/>
      <w:ind w:left="255" w:hanging="255"/>
    </w:pPr>
    <w:rPr>
      <w:sz w:val="20"/>
    </w:rPr>
  </w:style>
  <w:style w:type="paragraph" w:customStyle="1" w:styleId="CTA1a">
    <w:name w:val="CTA 1(a)"/>
    <w:basedOn w:val="OPCParaBase"/>
    <w:rsid w:val="00ED70FE"/>
    <w:pPr>
      <w:tabs>
        <w:tab w:val="right" w:pos="414"/>
      </w:tabs>
      <w:spacing w:before="40" w:line="240" w:lineRule="atLeast"/>
      <w:ind w:left="675" w:hanging="675"/>
    </w:pPr>
    <w:rPr>
      <w:sz w:val="20"/>
    </w:rPr>
  </w:style>
  <w:style w:type="paragraph" w:customStyle="1" w:styleId="CTA1ai">
    <w:name w:val="CTA 1(a)(i)"/>
    <w:basedOn w:val="OPCParaBase"/>
    <w:rsid w:val="00ED70FE"/>
    <w:pPr>
      <w:tabs>
        <w:tab w:val="right" w:pos="1004"/>
      </w:tabs>
      <w:spacing w:before="40" w:line="240" w:lineRule="atLeast"/>
      <w:ind w:left="1253" w:hanging="1253"/>
    </w:pPr>
    <w:rPr>
      <w:sz w:val="20"/>
    </w:rPr>
  </w:style>
  <w:style w:type="paragraph" w:customStyle="1" w:styleId="CTA2a">
    <w:name w:val="CTA 2(a)"/>
    <w:basedOn w:val="OPCParaBase"/>
    <w:rsid w:val="00ED70FE"/>
    <w:pPr>
      <w:tabs>
        <w:tab w:val="right" w:pos="482"/>
      </w:tabs>
      <w:spacing w:before="40" w:line="240" w:lineRule="atLeast"/>
      <w:ind w:left="748" w:hanging="748"/>
    </w:pPr>
    <w:rPr>
      <w:sz w:val="20"/>
    </w:rPr>
  </w:style>
  <w:style w:type="paragraph" w:customStyle="1" w:styleId="CTA2ai">
    <w:name w:val="CTA 2(a)(i)"/>
    <w:basedOn w:val="OPCParaBase"/>
    <w:rsid w:val="00ED70FE"/>
    <w:pPr>
      <w:tabs>
        <w:tab w:val="right" w:pos="1089"/>
      </w:tabs>
      <w:spacing w:before="40" w:line="240" w:lineRule="atLeast"/>
      <w:ind w:left="1327" w:hanging="1327"/>
    </w:pPr>
    <w:rPr>
      <w:sz w:val="20"/>
    </w:rPr>
  </w:style>
  <w:style w:type="paragraph" w:customStyle="1" w:styleId="CTA3a">
    <w:name w:val="CTA 3(a)"/>
    <w:basedOn w:val="OPCParaBase"/>
    <w:rsid w:val="00ED70FE"/>
    <w:pPr>
      <w:tabs>
        <w:tab w:val="right" w:pos="556"/>
      </w:tabs>
      <w:spacing w:before="40" w:line="240" w:lineRule="atLeast"/>
      <w:ind w:left="805" w:hanging="805"/>
    </w:pPr>
    <w:rPr>
      <w:sz w:val="20"/>
    </w:rPr>
  </w:style>
  <w:style w:type="paragraph" w:customStyle="1" w:styleId="CTA3ai">
    <w:name w:val="CTA 3(a)(i)"/>
    <w:basedOn w:val="OPCParaBase"/>
    <w:rsid w:val="00ED70FE"/>
    <w:pPr>
      <w:tabs>
        <w:tab w:val="right" w:pos="1140"/>
      </w:tabs>
      <w:spacing w:before="40" w:line="240" w:lineRule="atLeast"/>
      <w:ind w:left="1361" w:hanging="1361"/>
    </w:pPr>
    <w:rPr>
      <w:sz w:val="20"/>
    </w:rPr>
  </w:style>
  <w:style w:type="paragraph" w:customStyle="1" w:styleId="CTA4a">
    <w:name w:val="CTA 4(a)"/>
    <w:basedOn w:val="OPCParaBase"/>
    <w:rsid w:val="00ED70FE"/>
    <w:pPr>
      <w:tabs>
        <w:tab w:val="right" w:pos="624"/>
      </w:tabs>
      <w:spacing w:before="40" w:line="240" w:lineRule="atLeast"/>
      <w:ind w:left="873" w:hanging="873"/>
    </w:pPr>
    <w:rPr>
      <w:sz w:val="20"/>
    </w:rPr>
  </w:style>
  <w:style w:type="paragraph" w:customStyle="1" w:styleId="CTA4ai">
    <w:name w:val="CTA 4(a)(i)"/>
    <w:basedOn w:val="OPCParaBase"/>
    <w:rsid w:val="00ED70FE"/>
    <w:pPr>
      <w:tabs>
        <w:tab w:val="right" w:pos="1213"/>
      </w:tabs>
      <w:spacing w:before="40" w:line="240" w:lineRule="atLeast"/>
      <w:ind w:left="1452" w:hanging="1452"/>
    </w:pPr>
    <w:rPr>
      <w:sz w:val="20"/>
    </w:rPr>
  </w:style>
  <w:style w:type="paragraph" w:customStyle="1" w:styleId="CTACAPS">
    <w:name w:val="CTA CAPS"/>
    <w:basedOn w:val="OPCParaBase"/>
    <w:rsid w:val="00ED70FE"/>
    <w:pPr>
      <w:spacing w:before="60" w:line="240" w:lineRule="atLeast"/>
    </w:pPr>
    <w:rPr>
      <w:sz w:val="20"/>
    </w:rPr>
  </w:style>
  <w:style w:type="paragraph" w:customStyle="1" w:styleId="CTAright">
    <w:name w:val="CTA right"/>
    <w:basedOn w:val="OPCParaBase"/>
    <w:rsid w:val="00ED70FE"/>
    <w:pPr>
      <w:spacing w:before="60" w:line="240" w:lineRule="auto"/>
      <w:jc w:val="right"/>
    </w:pPr>
    <w:rPr>
      <w:sz w:val="20"/>
    </w:rPr>
  </w:style>
  <w:style w:type="paragraph" w:customStyle="1" w:styleId="subsection">
    <w:name w:val="subsection"/>
    <w:aliases w:val="ss"/>
    <w:basedOn w:val="OPCParaBase"/>
    <w:link w:val="subsectionChar"/>
    <w:rsid w:val="00ED70FE"/>
    <w:pPr>
      <w:tabs>
        <w:tab w:val="right" w:pos="1021"/>
      </w:tabs>
      <w:spacing w:before="180" w:line="240" w:lineRule="auto"/>
      <w:ind w:left="1134" w:hanging="1134"/>
    </w:pPr>
  </w:style>
  <w:style w:type="paragraph" w:customStyle="1" w:styleId="Definition">
    <w:name w:val="Definition"/>
    <w:aliases w:val="dd"/>
    <w:basedOn w:val="OPCParaBase"/>
    <w:rsid w:val="00ED70FE"/>
    <w:pPr>
      <w:spacing w:before="180" w:line="240" w:lineRule="auto"/>
      <w:ind w:left="1134"/>
    </w:pPr>
  </w:style>
  <w:style w:type="paragraph" w:customStyle="1" w:styleId="EndNotespara">
    <w:name w:val="EndNotes(para)"/>
    <w:aliases w:val="eta"/>
    <w:basedOn w:val="OPCParaBase"/>
    <w:next w:val="EndNotessubpara"/>
    <w:rsid w:val="00ED70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70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70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70FE"/>
    <w:pPr>
      <w:tabs>
        <w:tab w:val="right" w:pos="1412"/>
      </w:tabs>
      <w:spacing w:before="60" w:line="240" w:lineRule="auto"/>
      <w:ind w:left="1525" w:hanging="1525"/>
    </w:pPr>
    <w:rPr>
      <w:sz w:val="20"/>
    </w:rPr>
  </w:style>
  <w:style w:type="paragraph" w:customStyle="1" w:styleId="Formula">
    <w:name w:val="Formula"/>
    <w:basedOn w:val="OPCParaBase"/>
    <w:rsid w:val="00ED70FE"/>
    <w:pPr>
      <w:spacing w:line="240" w:lineRule="auto"/>
      <w:ind w:left="1134"/>
    </w:pPr>
    <w:rPr>
      <w:sz w:val="20"/>
    </w:rPr>
  </w:style>
  <w:style w:type="paragraph" w:styleId="Header">
    <w:name w:val="header"/>
    <w:basedOn w:val="OPCParaBase"/>
    <w:link w:val="HeaderChar"/>
    <w:unhideWhenUsed/>
    <w:rsid w:val="00ED70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70FE"/>
    <w:rPr>
      <w:rFonts w:eastAsia="Times New Roman" w:cs="Times New Roman"/>
      <w:sz w:val="16"/>
      <w:lang w:eastAsia="en-AU"/>
    </w:rPr>
  </w:style>
  <w:style w:type="paragraph" w:customStyle="1" w:styleId="House">
    <w:name w:val="House"/>
    <w:basedOn w:val="OPCParaBase"/>
    <w:rsid w:val="00ED70FE"/>
    <w:pPr>
      <w:spacing w:line="240" w:lineRule="auto"/>
    </w:pPr>
    <w:rPr>
      <w:sz w:val="28"/>
    </w:rPr>
  </w:style>
  <w:style w:type="paragraph" w:customStyle="1" w:styleId="Item">
    <w:name w:val="Item"/>
    <w:aliases w:val="i"/>
    <w:basedOn w:val="OPCParaBase"/>
    <w:next w:val="ItemHead"/>
    <w:rsid w:val="00ED70FE"/>
    <w:pPr>
      <w:keepLines/>
      <w:spacing w:before="80" w:line="240" w:lineRule="auto"/>
      <w:ind w:left="709"/>
    </w:pPr>
  </w:style>
  <w:style w:type="paragraph" w:customStyle="1" w:styleId="ItemHead">
    <w:name w:val="ItemHead"/>
    <w:aliases w:val="ih"/>
    <w:basedOn w:val="OPCParaBase"/>
    <w:next w:val="Item"/>
    <w:link w:val="ItemHeadChar"/>
    <w:rsid w:val="00ED70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70FE"/>
    <w:pPr>
      <w:spacing w:line="240" w:lineRule="auto"/>
    </w:pPr>
    <w:rPr>
      <w:b/>
      <w:sz w:val="32"/>
    </w:rPr>
  </w:style>
  <w:style w:type="paragraph" w:customStyle="1" w:styleId="notedraft">
    <w:name w:val="note(draft)"/>
    <w:aliases w:val="nd"/>
    <w:basedOn w:val="OPCParaBase"/>
    <w:rsid w:val="00ED70FE"/>
    <w:pPr>
      <w:spacing w:before="240" w:line="240" w:lineRule="auto"/>
      <w:ind w:left="284" w:hanging="284"/>
    </w:pPr>
    <w:rPr>
      <w:i/>
      <w:sz w:val="24"/>
    </w:rPr>
  </w:style>
  <w:style w:type="paragraph" w:customStyle="1" w:styleId="notemargin">
    <w:name w:val="note(margin)"/>
    <w:aliases w:val="nm"/>
    <w:basedOn w:val="OPCParaBase"/>
    <w:rsid w:val="00ED70FE"/>
    <w:pPr>
      <w:tabs>
        <w:tab w:val="left" w:pos="709"/>
      </w:tabs>
      <w:spacing w:before="122" w:line="198" w:lineRule="exact"/>
      <w:ind w:left="709" w:hanging="709"/>
    </w:pPr>
    <w:rPr>
      <w:sz w:val="18"/>
    </w:rPr>
  </w:style>
  <w:style w:type="paragraph" w:customStyle="1" w:styleId="noteToPara">
    <w:name w:val="noteToPara"/>
    <w:aliases w:val="ntp"/>
    <w:basedOn w:val="OPCParaBase"/>
    <w:rsid w:val="00ED70FE"/>
    <w:pPr>
      <w:spacing w:before="122" w:line="198" w:lineRule="exact"/>
      <w:ind w:left="2353" w:hanging="709"/>
    </w:pPr>
    <w:rPr>
      <w:sz w:val="18"/>
    </w:rPr>
  </w:style>
  <w:style w:type="paragraph" w:customStyle="1" w:styleId="noteParlAmend">
    <w:name w:val="note(ParlAmend)"/>
    <w:aliases w:val="npp"/>
    <w:basedOn w:val="OPCParaBase"/>
    <w:next w:val="ParlAmend"/>
    <w:rsid w:val="00ED70FE"/>
    <w:pPr>
      <w:spacing w:line="240" w:lineRule="auto"/>
      <w:jc w:val="right"/>
    </w:pPr>
    <w:rPr>
      <w:rFonts w:ascii="Arial" w:hAnsi="Arial"/>
      <w:b/>
      <w:i/>
    </w:rPr>
  </w:style>
  <w:style w:type="paragraph" w:customStyle="1" w:styleId="Page1">
    <w:name w:val="Page1"/>
    <w:basedOn w:val="OPCParaBase"/>
    <w:rsid w:val="00ED70FE"/>
    <w:pPr>
      <w:spacing w:before="5600" w:line="240" w:lineRule="auto"/>
    </w:pPr>
    <w:rPr>
      <w:b/>
      <w:sz w:val="32"/>
    </w:rPr>
  </w:style>
  <w:style w:type="paragraph" w:customStyle="1" w:styleId="PageBreak">
    <w:name w:val="PageBreak"/>
    <w:aliases w:val="pb"/>
    <w:basedOn w:val="OPCParaBase"/>
    <w:rsid w:val="00ED70FE"/>
    <w:pPr>
      <w:spacing w:line="240" w:lineRule="auto"/>
    </w:pPr>
    <w:rPr>
      <w:sz w:val="20"/>
    </w:rPr>
  </w:style>
  <w:style w:type="paragraph" w:customStyle="1" w:styleId="paragraphsub">
    <w:name w:val="paragraph(sub)"/>
    <w:aliases w:val="aa"/>
    <w:basedOn w:val="OPCParaBase"/>
    <w:rsid w:val="00ED70FE"/>
    <w:pPr>
      <w:tabs>
        <w:tab w:val="right" w:pos="1985"/>
      </w:tabs>
      <w:spacing w:before="40" w:line="240" w:lineRule="auto"/>
      <w:ind w:left="2098" w:hanging="2098"/>
    </w:pPr>
  </w:style>
  <w:style w:type="paragraph" w:customStyle="1" w:styleId="paragraphsub-sub">
    <w:name w:val="paragraph(sub-sub)"/>
    <w:aliases w:val="aaa"/>
    <w:basedOn w:val="OPCParaBase"/>
    <w:rsid w:val="00ED70FE"/>
    <w:pPr>
      <w:tabs>
        <w:tab w:val="right" w:pos="2722"/>
      </w:tabs>
      <w:spacing w:before="40" w:line="240" w:lineRule="auto"/>
      <w:ind w:left="2835" w:hanging="2835"/>
    </w:pPr>
  </w:style>
  <w:style w:type="paragraph" w:customStyle="1" w:styleId="paragraph">
    <w:name w:val="paragraph"/>
    <w:aliases w:val="a"/>
    <w:basedOn w:val="OPCParaBase"/>
    <w:link w:val="paragraphChar"/>
    <w:rsid w:val="00ED70FE"/>
    <w:pPr>
      <w:tabs>
        <w:tab w:val="right" w:pos="1531"/>
      </w:tabs>
      <w:spacing w:before="40" w:line="240" w:lineRule="auto"/>
      <w:ind w:left="1644" w:hanging="1644"/>
    </w:pPr>
  </w:style>
  <w:style w:type="paragraph" w:customStyle="1" w:styleId="ParlAmend">
    <w:name w:val="ParlAmend"/>
    <w:aliases w:val="pp"/>
    <w:basedOn w:val="OPCParaBase"/>
    <w:rsid w:val="00ED70FE"/>
    <w:pPr>
      <w:spacing w:before="240" w:line="240" w:lineRule="atLeast"/>
      <w:ind w:hanging="567"/>
    </w:pPr>
    <w:rPr>
      <w:sz w:val="24"/>
    </w:rPr>
  </w:style>
  <w:style w:type="paragraph" w:customStyle="1" w:styleId="Penalty">
    <w:name w:val="Penalty"/>
    <w:basedOn w:val="OPCParaBase"/>
    <w:rsid w:val="00ED70FE"/>
    <w:pPr>
      <w:tabs>
        <w:tab w:val="left" w:pos="2977"/>
      </w:tabs>
      <w:spacing w:before="180" w:line="240" w:lineRule="auto"/>
      <w:ind w:left="1985" w:hanging="851"/>
    </w:pPr>
  </w:style>
  <w:style w:type="paragraph" w:customStyle="1" w:styleId="Portfolio">
    <w:name w:val="Portfolio"/>
    <w:basedOn w:val="OPCParaBase"/>
    <w:rsid w:val="00ED70FE"/>
    <w:pPr>
      <w:spacing w:line="240" w:lineRule="auto"/>
    </w:pPr>
    <w:rPr>
      <w:i/>
      <w:sz w:val="20"/>
    </w:rPr>
  </w:style>
  <w:style w:type="paragraph" w:customStyle="1" w:styleId="Preamble">
    <w:name w:val="Preamble"/>
    <w:basedOn w:val="OPCParaBase"/>
    <w:next w:val="Normal"/>
    <w:rsid w:val="00ED70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70FE"/>
    <w:pPr>
      <w:spacing w:line="240" w:lineRule="auto"/>
    </w:pPr>
    <w:rPr>
      <w:i/>
      <w:sz w:val="20"/>
    </w:rPr>
  </w:style>
  <w:style w:type="paragraph" w:customStyle="1" w:styleId="Session">
    <w:name w:val="Session"/>
    <w:basedOn w:val="OPCParaBase"/>
    <w:rsid w:val="00ED70FE"/>
    <w:pPr>
      <w:spacing w:line="240" w:lineRule="auto"/>
    </w:pPr>
    <w:rPr>
      <w:sz w:val="28"/>
    </w:rPr>
  </w:style>
  <w:style w:type="paragraph" w:customStyle="1" w:styleId="Sponsor">
    <w:name w:val="Sponsor"/>
    <w:basedOn w:val="OPCParaBase"/>
    <w:rsid w:val="00ED70FE"/>
    <w:pPr>
      <w:spacing w:line="240" w:lineRule="auto"/>
    </w:pPr>
    <w:rPr>
      <w:i/>
    </w:rPr>
  </w:style>
  <w:style w:type="paragraph" w:customStyle="1" w:styleId="Subitem">
    <w:name w:val="Subitem"/>
    <w:aliases w:val="iss"/>
    <w:basedOn w:val="OPCParaBase"/>
    <w:rsid w:val="00ED70FE"/>
    <w:pPr>
      <w:spacing w:before="180" w:line="240" w:lineRule="auto"/>
      <w:ind w:left="709" w:hanging="709"/>
    </w:pPr>
  </w:style>
  <w:style w:type="paragraph" w:customStyle="1" w:styleId="SubitemHead">
    <w:name w:val="SubitemHead"/>
    <w:aliases w:val="issh"/>
    <w:basedOn w:val="OPCParaBase"/>
    <w:rsid w:val="00ED70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70FE"/>
    <w:pPr>
      <w:spacing w:before="40" w:line="240" w:lineRule="auto"/>
      <w:ind w:left="1134"/>
    </w:pPr>
  </w:style>
  <w:style w:type="paragraph" w:customStyle="1" w:styleId="SubsectionHead">
    <w:name w:val="SubsectionHead"/>
    <w:aliases w:val="ssh"/>
    <w:basedOn w:val="OPCParaBase"/>
    <w:next w:val="subsection"/>
    <w:rsid w:val="00ED70FE"/>
    <w:pPr>
      <w:keepNext/>
      <w:keepLines/>
      <w:spacing w:before="240" w:line="240" w:lineRule="auto"/>
      <w:ind w:left="1134"/>
    </w:pPr>
    <w:rPr>
      <w:i/>
    </w:rPr>
  </w:style>
  <w:style w:type="paragraph" w:customStyle="1" w:styleId="Tablea">
    <w:name w:val="Table(a)"/>
    <w:aliases w:val="ta"/>
    <w:basedOn w:val="OPCParaBase"/>
    <w:rsid w:val="00ED70FE"/>
    <w:pPr>
      <w:spacing w:before="60" w:line="240" w:lineRule="auto"/>
      <w:ind w:left="284" w:hanging="284"/>
    </w:pPr>
    <w:rPr>
      <w:sz w:val="20"/>
    </w:rPr>
  </w:style>
  <w:style w:type="paragraph" w:customStyle="1" w:styleId="TableAA">
    <w:name w:val="Table(AA)"/>
    <w:aliases w:val="taaa"/>
    <w:basedOn w:val="OPCParaBase"/>
    <w:rsid w:val="00ED70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70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70FE"/>
    <w:pPr>
      <w:spacing w:before="60" w:line="240" w:lineRule="atLeast"/>
    </w:pPr>
    <w:rPr>
      <w:sz w:val="20"/>
    </w:rPr>
  </w:style>
  <w:style w:type="paragraph" w:customStyle="1" w:styleId="TLPBoxTextnote">
    <w:name w:val="TLPBoxText(note"/>
    <w:aliases w:val="right)"/>
    <w:basedOn w:val="OPCParaBase"/>
    <w:rsid w:val="00ED70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70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70FE"/>
    <w:pPr>
      <w:spacing w:before="122" w:line="198" w:lineRule="exact"/>
      <w:ind w:left="1985" w:hanging="851"/>
      <w:jc w:val="right"/>
    </w:pPr>
    <w:rPr>
      <w:sz w:val="18"/>
    </w:rPr>
  </w:style>
  <w:style w:type="paragraph" w:customStyle="1" w:styleId="TLPTableBullet">
    <w:name w:val="TLPTableBullet"/>
    <w:aliases w:val="ttb"/>
    <w:basedOn w:val="OPCParaBase"/>
    <w:rsid w:val="00ED70FE"/>
    <w:pPr>
      <w:spacing w:line="240" w:lineRule="exact"/>
      <w:ind w:left="284" w:hanging="284"/>
    </w:pPr>
    <w:rPr>
      <w:sz w:val="20"/>
    </w:rPr>
  </w:style>
  <w:style w:type="paragraph" w:styleId="TOC1">
    <w:name w:val="toc 1"/>
    <w:basedOn w:val="Normal"/>
    <w:next w:val="Normal"/>
    <w:uiPriority w:val="39"/>
    <w:unhideWhenUsed/>
    <w:rsid w:val="00ED70F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D70F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D70F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D70F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D70FE"/>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ED70F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D70F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D70F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D70F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D70FE"/>
    <w:pPr>
      <w:keepLines/>
      <w:spacing w:before="240" w:after="120" w:line="240" w:lineRule="auto"/>
      <w:ind w:left="794"/>
    </w:pPr>
    <w:rPr>
      <w:b/>
      <w:kern w:val="28"/>
      <w:sz w:val="20"/>
    </w:rPr>
  </w:style>
  <w:style w:type="paragraph" w:customStyle="1" w:styleId="TofSectsHeading">
    <w:name w:val="TofSects(Heading)"/>
    <w:basedOn w:val="OPCParaBase"/>
    <w:rsid w:val="00ED70FE"/>
    <w:pPr>
      <w:spacing w:before="240" w:after="120" w:line="240" w:lineRule="auto"/>
    </w:pPr>
    <w:rPr>
      <w:b/>
      <w:sz w:val="24"/>
    </w:rPr>
  </w:style>
  <w:style w:type="paragraph" w:customStyle="1" w:styleId="TofSectsSection">
    <w:name w:val="TofSects(Section)"/>
    <w:basedOn w:val="OPCParaBase"/>
    <w:rsid w:val="00ED70FE"/>
    <w:pPr>
      <w:keepLines/>
      <w:spacing w:before="40" w:line="240" w:lineRule="auto"/>
      <w:ind w:left="1588" w:hanging="794"/>
    </w:pPr>
    <w:rPr>
      <w:kern w:val="28"/>
      <w:sz w:val="18"/>
    </w:rPr>
  </w:style>
  <w:style w:type="paragraph" w:customStyle="1" w:styleId="TofSectsSubdiv">
    <w:name w:val="TofSects(Subdiv)"/>
    <w:basedOn w:val="OPCParaBase"/>
    <w:rsid w:val="00ED70FE"/>
    <w:pPr>
      <w:keepLines/>
      <w:spacing w:before="80" w:line="240" w:lineRule="auto"/>
      <w:ind w:left="1588" w:hanging="794"/>
    </w:pPr>
    <w:rPr>
      <w:kern w:val="28"/>
    </w:rPr>
  </w:style>
  <w:style w:type="paragraph" w:customStyle="1" w:styleId="WRStyle">
    <w:name w:val="WR Style"/>
    <w:aliases w:val="WR"/>
    <w:basedOn w:val="OPCParaBase"/>
    <w:rsid w:val="00ED70FE"/>
    <w:pPr>
      <w:spacing w:before="240" w:line="240" w:lineRule="auto"/>
      <w:ind w:left="284" w:hanging="284"/>
    </w:pPr>
    <w:rPr>
      <w:b/>
      <w:i/>
      <w:kern w:val="28"/>
      <w:sz w:val="24"/>
    </w:rPr>
  </w:style>
  <w:style w:type="paragraph" w:customStyle="1" w:styleId="notepara">
    <w:name w:val="note(para)"/>
    <w:aliases w:val="na"/>
    <w:basedOn w:val="OPCParaBase"/>
    <w:rsid w:val="00ED70FE"/>
    <w:pPr>
      <w:spacing w:before="40" w:line="198" w:lineRule="exact"/>
      <w:ind w:left="2354" w:hanging="369"/>
    </w:pPr>
    <w:rPr>
      <w:sz w:val="18"/>
    </w:rPr>
  </w:style>
  <w:style w:type="paragraph" w:styleId="Footer">
    <w:name w:val="footer"/>
    <w:link w:val="FooterChar"/>
    <w:rsid w:val="00ED70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70FE"/>
    <w:rPr>
      <w:rFonts w:eastAsia="Times New Roman" w:cs="Times New Roman"/>
      <w:sz w:val="22"/>
      <w:szCs w:val="24"/>
      <w:lang w:eastAsia="en-AU"/>
    </w:rPr>
  </w:style>
  <w:style w:type="character" w:styleId="LineNumber">
    <w:name w:val="line number"/>
    <w:basedOn w:val="OPCCharBase"/>
    <w:uiPriority w:val="99"/>
    <w:unhideWhenUsed/>
    <w:rsid w:val="00ED70FE"/>
    <w:rPr>
      <w:sz w:val="16"/>
    </w:rPr>
  </w:style>
  <w:style w:type="table" w:customStyle="1" w:styleId="CFlag">
    <w:name w:val="CFlag"/>
    <w:basedOn w:val="TableNormal"/>
    <w:uiPriority w:val="99"/>
    <w:rsid w:val="00ED70FE"/>
    <w:rPr>
      <w:rFonts w:eastAsia="Times New Roman" w:cs="Times New Roman"/>
      <w:lang w:eastAsia="en-AU"/>
    </w:rPr>
    <w:tblPr/>
  </w:style>
  <w:style w:type="paragraph" w:styleId="BalloonText">
    <w:name w:val="Balloon Text"/>
    <w:basedOn w:val="Normal"/>
    <w:link w:val="BalloonTextChar"/>
    <w:uiPriority w:val="99"/>
    <w:unhideWhenUsed/>
    <w:rsid w:val="00ED70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70FE"/>
    <w:rPr>
      <w:rFonts w:ascii="Tahoma" w:hAnsi="Tahoma" w:cs="Tahoma"/>
      <w:sz w:val="16"/>
      <w:szCs w:val="16"/>
    </w:rPr>
  </w:style>
  <w:style w:type="table" w:styleId="TableGrid">
    <w:name w:val="Table Grid"/>
    <w:basedOn w:val="TableNormal"/>
    <w:uiPriority w:val="59"/>
    <w:rsid w:val="00ED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D70FE"/>
    <w:rPr>
      <w:b/>
      <w:sz w:val="28"/>
      <w:szCs w:val="32"/>
    </w:rPr>
  </w:style>
  <w:style w:type="paragraph" w:customStyle="1" w:styleId="LegislationMadeUnder">
    <w:name w:val="LegislationMadeUnder"/>
    <w:basedOn w:val="OPCParaBase"/>
    <w:next w:val="Normal"/>
    <w:rsid w:val="00ED70FE"/>
    <w:rPr>
      <w:i/>
      <w:sz w:val="32"/>
      <w:szCs w:val="32"/>
    </w:rPr>
  </w:style>
  <w:style w:type="paragraph" w:customStyle="1" w:styleId="SignCoverPageEnd">
    <w:name w:val="SignCoverPageEnd"/>
    <w:basedOn w:val="OPCParaBase"/>
    <w:next w:val="Normal"/>
    <w:rsid w:val="00ED70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70FE"/>
    <w:pPr>
      <w:pBdr>
        <w:top w:val="single" w:sz="4" w:space="1" w:color="auto"/>
      </w:pBdr>
      <w:spacing w:before="360"/>
      <w:ind w:right="397"/>
      <w:jc w:val="both"/>
    </w:pPr>
  </w:style>
  <w:style w:type="paragraph" w:customStyle="1" w:styleId="NotesHeading1">
    <w:name w:val="NotesHeading 1"/>
    <w:basedOn w:val="OPCParaBase"/>
    <w:next w:val="Normal"/>
    <w:rsid w:val="00ED70FE"/>
    <w:rPr>
      <w:b/>
      <w:sz w:val="28"/>
      <w:szCs w:val="28"/>
    </w:rPr>
  </w:style>
  <w:style w:type="paragraph" w:customStyle="1" w:styleId="NotesHeading2">
    <w:name w:val="NotesHeading 2"/>
    <w:basedOn w:val="OPCParaBase"/>
    <w:next w:val="Normal"/>
    <w:rsid w:val="00ED70FE"/>
    <w:rPr>
      <w:b/>
      <w:sz w:val="28"/>
      <w:szCs w:val="28"/>
    </w:rPr>
  </w:style>
  <w:style w:type="paragraph" w:customStyle="1" w:styleId="CompiledActNo">
    <w:name w:val="CompiledActNo"/>
    <w:basedOn w:val="OPCParaBase"/>
    <w:next w:val="Normal"/>
    <w:rsid w:val="00ED70FE"/>
    <w:rPr>
      <w:b/>
      <w:sz w:val="24"/>
      <w:szCs w:val="24"/>
    </w:rPr>
  </w:style>
  <w:style w:type="paragraph" w:customStyle="1" w:styleId="ENotesText">
    <w:name w:val="ENotesText"/>
    <w:aliases w:val="Ent"/>
    <w:basedOn w:val="OPCParaBase"/>
    <w:next w:val="Normal"/>
    <w:rsid w:val="00ED70FE"/>
    <w:pPr>
      <w:spacing w:before="120"/>
    </w:pPr>
  </w:style>
  <w:style w:type="paragraph" w:customStyle="1" w:styleId="CompiledMadeUnder">
    <w:name w:val="CompiledMadeUnder"/>
    <w:basedOn w:val="OPCParaBase"/>
    <w:next w:val="Normal"/>
    <w:rsid w:val="00ED70FE"/>
    <w:rPr>
      <w:i/>
      <w:sz w:val="24"/>
      <w:szCs w:val="24"/>
    </w:rPr>
  </w:style>
  <w:style w:type="paragraph" w:customStyle="1" w:styleId="Paragraphsub-sub-sub">
    <w:name w:val="Paragraph(sub-sub-sub)"/>
    <w:aliases w:val="aaaa"/>
    <w:basedOn w:val="OPCParaBase"/>
    <w:rsid w:val="00ED70FE"/>
    <w:pPr>
      <w:tabs>
        <w:tab w:val="right" w:pos="3402"/>
      </w:tabs>
      <w:spacing w:before="40" w:line="240" w:lineRule="auto"/>
      <w:ind w:left="3402" w:hanging="3402"/>
    </w:pPr>
  </w:style>
  <w:style w:type="paragraph" w:customStyle="1" w:styleId="TableTextEndNotes">
    <w:name w:val="TableTextEndNotes"/>
    <w:aliases w:val="Tten"/>
    <w:basedOn w:val="Normal"/>
    <w:rsid w:val="00ED70FE"/>
    <w:pPr>
      <w:spacing w:before="60" w:line="240" w:lineRule="auto"/>
    </w:pPr>
    <w:rPr>
      <w:rFonts w:cs="Arial"/>
      <w:sz w:val="20"/>
      <w:szCs w:val="22"/>
    </w:rPr>
  </w:style>
  <w:style w:type="paragraph" w:customStyle="1" w:styleId="NoteToSubpara">
    <w:name w:val="NoteToSubpara"/>
    <w:aliases w:val="nts"/>
    <w:basedOn w:val="OPCParaBase"/>
    <w:rsid w:val="00ED70FE"/>
    <w:pPr>
      <w:spacing w:before="40" w:line="198" w:lineRule="exact"/>
      <w:ind w:left="2835" w:hanging="709"/>
    </w:pPr>
    <w:rPr>
      <w:sz w:val="18"/>
    </w:rPr>
  </w:style>
  <w:style w:type="paragraph" w:customStyle="1" w:styleId="ENoteTableHeading">
    <w:name w:val="ENoteTableHeading"/>
    <w:aliases w:val="enth"/>
    <w:basedOn w:val="OPCParaBase"/>
    <w:rsid w:val="00ED70FE"/>
    <w:pPr>
      <w:keepNext/>
      <w:spacing w:before="60" w:line="240" w:lineRule="atLeast"/>
    </w:pPr>
    <w:rPr>
      <w:rFonts w:ascii="Arial" w:hAnsi="Arial"/>
      <w:b/>
      <w:sz w:val="16"/>
    </w:rPr>
  </w:style>
  <w:style w:type="paragraph" w:customStyle="1" w:styleId="ENoteTTi">
    <w:name w:val="ENoteTTi"/>
    <w:aliases w:val="entti"/>
    <w:basedOn w:val="OPCParaBase"/>
    <w:rsid w:val="00ED70FE"/>
    <w:pPr>
      <w:keepNext/>
      <w:spacing w:before="60" w:line="240" w:lineRule="atLeast"/>
      <w:ind w:left="170"/>
    </w:pPr>
    <w:rPr>
      <w:sz w:val="16"/>
    </w:rPr>
  </w:style>
  <w:style w:type="paragraph" w:customStyle="1" w:styleId="ENotesHeading1">
    <w:name w:val="ENotesHeading 1"/>
    <w:aliases w:val="Enh1"/>
    <w:basedOn w:val="OPCParaBase"/>
    <w:next w:val="Normal"/>
    <w:rsid w:val="00ED70FE"/>
    <w:pPr>
      <w:spacing w:before="120"/>
      <w:outlineLvl w:val="1"/>
    </w:pPr>
    <w:rPr>
      <w:b/>
      <w:sz w:val="28"/>
      <w:szCs w:val="28"/>
    </w:rPr>
  </w:style>
  <w:style w:type="paragraph" w:customStyle="1" w:styleId="ENotesHeading2">
    <w:name w:val="ENotesHeading 2"/>
    <w:aliases w:val="Enh2"/>
    <w:basedOn w:val="OPCParaBase"/>
    <w:next w:val="Normal"/>
    <w:rsid w:val="00ED70FE"/>
    <w:pPr>
      <w:spacing w:before="120" w:after="120"/>
      <w:outlineLvl w:val="2"/>
    </w:pPr>
    <w:rPr>
      <w:b/>
      <w:sz w:val="24"/>
      <w:szCs w:val="28"/>
    </w:rPr>
  </w:style>
  <w:style w:type="paragraph" w:customStyle="1" w:styleId="ENoteTTIndentHeading">
    <w:name w:val="ENoteTTIndentHeading"/>
    <w:aliases w:val="enTTHi"/>
    <w:basedOn w:val="OPCParaBase"/>
    <w:rsid w:val="00ED70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70FE"/>
    <w:pPr>
      <w:spacing w:before="60" w:line="240" w:lineRule="atLeast"/>
    </w:pPr>
    <w:rPr>
      <w:sz w:val="16"/>
    </w:rPr>
  </w:style>
  <w:style w:type="paragraph" w:customStyle="1" w:styleId="MadeunderText">
    <w:name w:val="MadeunderText"/>
    <w:basedOn w:val="OPCParaBase"/>
    <w:next w:val="Normal"/>
    <w:rsid w:val="00ED70FE"/>
    <w:pPr>
      <w:spacing w:before="240"/>
    </w:pPr>
    <w:rPr>
      <w:sz w:val="24"/>
      <w:szCs w:val="24"/>
    </w:rPr>
  </w:style>
  <w:style w:type="paragraph" w:customStyle="1" w:styleId="ENotesHeading3">
    <w:name w:val="ENotesHeading 3"/>
    <w:aliases w:val="Enh3"/>
    <w:basedOn w:val="OPCParaBase"/>
    <w:next w:val="Normal"/>
    <w:rsid w:val="00ED70FE"/>
    <w:pPr>
      <w:keepNext/>
      <w:spacing w:before="120" w:line="240" w:lineRule="auto"/>
      <w:outlineLvl w:val="4"/>
    </w:pPr>
    <w:rPr>
      <w:b/>
      <w:szCs w:val="24"/>
    </w:rPr>
  </w:style>
  <w:style w:type="character" w:customStyle="1" w:styleId="CharSubPartTextCASA">
    <w:name w:val="CharSubPartText(CASA)"/>
    <w:basedOn w:val="OPCCharBase"/>
    <w:uiPriority w:val="1"/>
    <w:rsid w:val="00ED70FE"/>
  </w:style>
  <w:style w:type="character" w:customStyle="1" w:styleId="CharSubPartNoCASA">
    <w:name w:val="CharSubPartNo(CASA)"/>
    <w:basedOn w:val="OPCCharBase"/>
    <w:uiPriority w:val="1"/>
    <w:rsid w:val="00ED70FE"/>
  </w:style>
  <w:style w:type="paragraph" w:customStyle="1" w:styleId="ENoteTTIndentHeadingSub">
    <w:name w:val="ENoteTTIndentHeadingSub"/>
    <w:aliases w:val="enTTHis"/>
    <w:basedOn w:val="OPCParaBase"/>
    <w:rsid w:val="00ED70FE"/>
    <w:pPr>
      <w:keepNext/>
      <w:spacing w:before="60" w:line="240" w:lineRule="atLeast"/>
      <w:ind w:left="340"/>
    </w:pPr>
    <w:rPr>
      <w:b/>
      <w:sz w:val="16"/>
    </w:rPr>
  </w:style>
  <w:style w:type="paragraph" w:customStyle="1" w:styleId="ENoteTTiSub">
    <w:name w:val="ENoteTTiSub"/>
    <w:aliases w:val="enttis"/>
    <w:basedOn w:val="OPCParaBase"/>
    <w:rsid w:val="00ED70FE"/>
    <w:pPr>
      <w:keepNext/>
      <w:spacing w:before="60" w:line="240" w:lineRule="atLeast"/>
      <w:ind w:left="340"/>
    </w:pPr>
    <w:rPr>
      <w:sz w:val="16"/>
    </w:rPr>
  </w:style>
  <w:style w:type="paragraph" w:customStyle="1" w:styleId="SubDivisionMigration">
    <w:name w:val="SubDivisionMigration"/>
    <w:aliases w:val="sdm"/>
    <w:basedOn w:val="OPCParaBase"/>
    <w:rsid w:val="00ED70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70F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D70FE"/>
    <w:pPr>
      <w:spacing w:before="122" w:line="240" w:lineRule="auto"/>
      <w:ind w:left="1985" w:hanging="851"/>
    </w:pPr>
    <w:rPr>
      <w:sz w:val="18"/>
    </w:rPr>
  </w:style>
  <w:style w:type="paragraph" w:customStyle="1" w:styleId="FreeForm">
    <w:name w:val="FreeForm"/>
    <w:rsid w:val="00690E44"/>
    <w:rPr>
      <w:rFonts w:ascii="Arial" w:hAnsi="Arial"/>
      <w:sz w:val="22"/>
    </w:rPr>
  </w:style>
  <w:style w:type="paragraph" w:customStyle="1" w:styleId="SOText">
    <w:name w:val="SO Text"/>
    <w:aliases w:val="sot"/>
    <w:link w:val="SOTextChar"/>
    <w:rsid w:val="00ED70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70FE"/>
    <w:rPr>
      <w:sz w:val="22"/>
    </w:rPr>
  </w:style>
  <w:style w:type="paragraph" w:customStyle="1" w:styleId="SOTextNote">
    <w:name w:val="SO TextNote"/>
    <w:aliases w:val="sont"/>
    <w:basedOn w:val="SOText"/>
    <w:qFormat/>
    <w:rsid w:val="00ED70FE"/>
    <w:pPr>
      <w:spacing w:before="122" w:line="198" w:lineRule="exact"/>
      <w:ind w:left="1843" w:hanging="709"/>
    </w:pPr>
    <w:rPr>
      <w:sz w:val="18"/>
    </w:rPr>
  </w:style>
  <w:style w:type="paragraph" w:customStyle="1" w:styleId="SOPara">
    <w:name w:val="SO Para"/>
    <w:aliases w:val="soa"/>
    <w:basedOn w:val="SOText"/>
    <w:link w:val="SOParaChar"/>
    <w:qFormat/>
    <w:rsid w:val="00ED70FE"/>
    <w:pPr>
      <w:tabs>
        <w:tab w:val="right" w:pos="1786"/>
      </w:tabs>
      <w:spacing w:before="40"/>
      <w:ind w:left="2070" w:hanging="936"/>
    </w:pPr>
  </w:style>
  <w:style w:type="character" w:customStyle="1" w:styleId="SOParaChar">
    <w:name w:val="SO Para Char"/>
    <w:aliases w:val="soa Char"/>
    <w:basedOn w:val="DefaultParagraphFont"/>
    <w:link w:val="SOPara"/>
    <w:rsid w:val="00ED70FE"/>
    <w:rPr>
      <w:sz w:val="22"/>
    </w:rPr>
  </w:style>
  <w:style w:type="paragraph" w:customStyle="1" w:styleId="FileName">
    <w:name w:val="FileName"/>
    <w:basedOn w:val="Normal"/>
    <w:rsid w:val="00ED70FE"/>
  </w:style>
  <w:style w:type="paragraph" w:customStyle="1" w:styleId="TableHeading">
    <w:name w:val="TableHeading"/>
    <w:aliases w:val="th"/>
    <w:basedOn w:val="OPCParaBase"/>
    <w:next w:val="Tabletext"/>
    <w:rsid w:val="00ED70FE"/>
    <w:pPr>
      <w:keepNext/>
      <w:spacing w:before="60" w:line="240" w:lineRule="atLeast"/>
    </w:pPr>
    <w:rPr>
      <w:b/>
      <w:sz w:val="20"/>
    </w:rPr>
  </w:style>
  <w:style w:type="paragraph" w:customStyle="1" w:styleId="SOHeadBold">
    <w:name w:val="SO HeadBold"/>
    <w:aliases w:val="sohb"/>
    <w:basedOn w:val="SOText"/>
    <w:next w:val="SOText"/>
    <w:link w:val="SOHeadBoldChar"/>
    <w:qFormat/>
    <w:rsid w:val="00ED70FE"/>
    <w:rPr>
      <w:b/>
    </w:rPr>
  </w:style>
  <w:style w:type="character" w:customStyle="1" w:styleId="SOHeadBoldChar">
    <w:name w:val="SO HeadBold Char"/>
    <w:aliases w:val="sohb Char"/>
    <w:basedOn w:val="DefaultParagraphFont"/>
    <w:link w:val="SOHeadBold"/>
    <w:rsid w:val="00ED70FE"/>
    <w:rPr>
      <w:b/>
      <w:sz w:val="22"/>
    </w:rPr>
  </w:style>
  <w:style w:type="paragraph" w:customStyle="1" w:styleId="SOHeadItalic">
    <w:name w:val="SO HeadItalic"/>
    <w:aliases w:val="sohi"/>
    <w:basedOn w:val="SOText"/>
    <w:next w:val="SOText"/>
    <w:link w:val="SOHeadItalicChar"/>
    <w:qFormat/>
    <w:rsid w:val="00ED70FE"/>
    <w:rPr>
      <w:i/>
    </w:rPr>
  </w:style>
  <w:style w:type="character" w:customStyle="1" w:styleId="SOHeadItalicChar">
    <w:name w:val="SO HeadItalic Char"/>
    <w:aliases w:val="sohi Char"/>
    <w:basedOn w:val="DefaultParagraphFont"/>
    <w:link w:val="SOHeadItalic"/>
    <w:rsid w:val="00ED70FE"/>
    <w:rPr>
      <w:i/>
      <w:sz w:val="22"/>
    </w:rPr>
  </w:style>
  <w:style w:type="paragraph" w:customStyle="1" w:styleId="SOBullet">
    <w:name w:val="SO Bullet"/>
    <w:aliases w:val="sotb"/>
    <w:basedOn w:val="SOText"/>
    <w:link w:val="SOBulletChar"/>
    <w:qFormat/>
    <w:rsid w:val="00ED70FE"/>
    <w:pPr>
      <w:ind w:left="1559" w:hanging="425"/>
    </w:pPr>
  </w:style>
  <w:style w:type="character" w:customStyle="1" w:styleId="SOBulletChar">
    <w:name w:val="SO Bullet Char"/>
    <w:aliases w:val="sotb Char"/>
    <w:basedOn w:val="DefaultParagraphFont"/>
    <w:link w:val="SOBullet"/>
    <w:rsid w:val="00ED70FE"/>
    <w:rPr>
      <w:sz w:val="22"/>
    </w:rPr>
  </w:style>
  <w:style w:type="paragraph" w:customStyle="1" w:styleId="SOBulletNote">
    <w:name w:val="SO BulletNote"/>
    <w:aliases w:val="sonb"/>
    <w:basedOn w:val="SOTextNote"/>
    <w:link w:val="SOBulletNoteChar"/>
    <w:qFormat/>
    <w:rsid w:val="00ED70FE"/>
    <w:pPr>
      <w:tabs>
        <w:tab w:val="left" w:pos="1560"/>
      </w:tabs>
      <w:ind w:left="2268" w:hanging="1134"/>
    </w:pPr>
  </w:style>
  <w:style w:type="character" w:customStyle="1" w:styleId="SOBulletNoteChar">
    <w:name w:val="SO BulletNote Char"/>
    <w:aliases w:val="sonb Char"/>
    <w:basedOn w:val="DefaultParagraphFont"/>
    <w:link w:val="SOBulletNote"/>
    <w:rsid w:val="00ED70FE"/>
    <w:rPr>
      <w:sz w:val="18"/>
    </w:rPr>
  </w:style>
  <w:style w:type="paragraph" w:customStyle="1" w:styleId="SOText2">
    <w:name w:val="SO Text2"/>
    <w:aliases w:val="sot2"/>
    <w:basedOn w:val="Normal"/>
    <w:next w:val="SOText"/>
    <w:link w:val="SOText2Char"/>
    <w:rsid w:val="00ED70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70FE"/>
    <w:rPr>
      <w:sz w:val="22"/>
    </w:rPr>
  </w:style>
  <w:style w:type="paragraph" w:customStyle="1" w:styleId="SubPartCASA">
    <w:name w:val="SubPart(CASA)"/>
    <w:aliases w:val="csp"/>
    <w:basedOn w:val="OPCParaBase"/>
    <w:next w:val="ActHead3"/>
    <w:rsid w:val="00ED70F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D70FE"/>
    <w:rPr>
      <w:rFonts w:eastAsia="Times New Roman" w:cs="Times New Roman"/>
      <w:sz w:val="22"/>
      <w:lang w:eastAsia="en-AU"/>
    </w:rPr>
  </w:style>
  <w:style w:type="character" w:customStyle="1" w:styleId="notetextChar">
    <w:name w:val="note(text) Char"/>
    <w:aliases w:val="n Char"/>
    <w:basedOn w:val="DefaultParagraphFont"/>
    <w:link w:val="notetext"/>
    <w:rsid w:val="00ED70FE"/>
    <w:rPr>
      <w:rFonts w:eastAsia="Times New Roman" w:cs="Times New Roman"/>
      <w:sz w:val="18"/>
      <w:lang w:eastAsia="en-AU"/>
    </w:rPr>
  </w:style>
  <w:style w:type="character" w:customStyle="1" w:styleId="Heading1Char">
    <w:name w:val="Heading 1 Char"/>
    <w:basedOn w:val="DefaultParagraphFont"/>
    <w:link w:val="Heading1"/>
    <w:uiPriority w:val="9"/>
    <w:rsid w:val="00ED70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70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70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D70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D70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D70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D70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D70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D70F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D70FE"/>
    <w:rPr>
      <w:rFonts w:ascii="Arial" w:hAnsi="Arial" w:cs="Arial" w:hint="default"/>
      <w:b/>
      <w:bCs/>
      <w:sz w:val="28"/>
      <w:szCs w:val="28"/>
    </w:rPr>
  </w:style>
  <w:style w:type="paragraph" w:styleId="Index1">
    <w:name w:val="index 1"/>
    <w:basedOn w:val="Normal"/>
    <w:next w:val="Normal"/>
    <w:autoRedefine/>
    <w:rsid w:val="00ED70FE"/>
    <w:pPr>
      <w:ind w:left="240" w:hanging="240"/>
    </w:pPr>
  </w:style>
  <w:style w:type="paragraph" w:styleId="Index2">
    <w:name w:val="index 2"/>
    <w:basedOn w:val="Normal"/>
    <w:next w:val="Normal"/>
    <w:autoRedefine/>
    <w:rsid w:val="00ED70FE"/>
    <w:pPr>
      <w:ind w:left="480" w:hanging="240"/>
    </w:pPr>
  </w:style>
  <w:style w:type="paragraph" w:styleId="Index3">
    <w:name w:val="index 3"/>
    <w:basedOn w:val="Normal"/>
    <w:next w:val="Normal"/>
    <w:autoRedefine/>
    <w:rsid w:val="00ED70FE"/>
    <w:pPr>
      <w:ind w:left="720" w:hanging="240"/>
    </w:pPr>
  </w:style>
  <w:style w:type="paragraph" w:styleId="Index4">
    <w:name w:val="index 4"/>
    <w:basedOn w:val="Normal"/>
    <w:next w:val="Normal"/>
    <w:autoRedefine/>
    <w:rsid w:val="00ED70FE"/>
    <w:pPr>
      <w:ind w:left="960" w:hanging="240"/>
    </w:pPr>
  </w:style>
  <w:style w:type="paragraph" w:styleId="Index5">
    <w:name w:val="index 5"/>
    <w:basedOn w:val="Normal"/>
    <w:next w:val="Normal"/>
    <w:autoRedefine/>
    <w:rsid w:val="00ED70FE"/>
    <w:pPr>
      <w:ind w:left="1200" w:hanging="240"/>
    </w:pPr>
  </w:style>
  <w:style w:type="paragraph" w:styleId="Index6">
    <w:name w:val="index 6"/>
    <w:basedOn w:val="Normal"/>
    <w:next w:val="Normal"/>
    <w:autoRedefine/>
    <w:rsid w:val="00ED70FE"/>
    <w:pPr>
      <w:ind w:left="1440" w:hanging="240"/>
    </w:pPr>
  </w:style>
  <w:style w:type="paragraph" w:styleId="Index7">
    <w:name w:val="index 7"/>
    <w:basedOn w:val="Normal"/>
    <w:next w:val="Normal"/>
    <w:autoRedefine/>
    <w:rsid w:val="00ED70FE"/>
    <w:pPr>
      <w:ind w:left="1680" w:hanging="240"/>
    </w:pPr>
  </w:style>
  <w:style w:type="paragraph" w:styleId="Index8">
    <w:name w:val="index 8"/>
    <w:basedOn w:val="Normal"/>
    <w:next w:val="Normal"/>
    <w:autoRedefine/>
    <w:rsid w:val="00ED70FE"/>
    <w:pPr>
      <w:ind w:left="1920" w:hanging="240"/>
    </w:pPr>
  </w:style>
  <w:style w:type="paragraph" w:styleId="Index9">
    <w:name w:val="index 9"/>
    <w:basedOn w:val="Normal"/>
    <w:next w:val="Normal"/>
    <w:autoRedefine/>
    <w:rsid w:val="00ED70FE"/>
    <w:pPr>
      <w:ind w:left="2160" w:hanging="240"/>
    </w:pPr>
  </w:style>
  <w:style w:type="paragraph" w:styleId="NormalIndent">
    <w:name w:val="Normal Indent"/>
    <w:basedOn w:val="Normal"/>
    <w:rsid w:val="00ED70FE"/>
    <w:pPr>
      <w:ind w:left="720"/>
    </w:pPr>
  </w:style>
  <w:style w:type="paragraph" w:styleId="FootnoteText">
    <w:name w:val="footnote text"/>
    <w:basedOn w:val="Normal"/>
    <w:link w:val="FootnoteTextChar"/>
    <w:rsid w:val="00ED70FE"/>
    <w:rPr>
      <w:sz w:val="20"/>
    </w:rPr>
  </w:style>
  <w:style w:type="character" w:customStyle="1" w:styleId="FootnoteTextChar">
    <w:name w:val="Footnote Text Char"/>
    <w:basedOn w:val="DefaultParagraphFont"/>
    <w:link w:val="FootnoteText"/>
    <w:rsid w:val="00ED70FE"/>
  </w:style>
  <w:style w:type="paragraph" w:styleId="CommentText">
    <w:name w:val="annotation text"/>
    <w:basedOn w:val="Normal"/>
    <w:link w:val="CommentTextChar"/>
    <w:rsid w:val="00ED70FE"/>
    <w:rPr>
      <w:sz w:val="20"/>
    </w:rPr>
  </w:style>
  <w:style w:type="character" w:customStyle="1" w:styleId="CommentTextChar">
    <w:name w:val="Comment Text Char"/>
    <w:basedOn w:val="DefaultParagraphFont"/>
    <w:link w:val="CommentText"/>
    <w:rsid w:val="00ED70FE"/>
  </w:style>
  <w:style w:type="paragraph" w:styleId="IndexHeading">
    <w:name w:val="index heading"/>
    <w:basedOn w:val="Normal"/>
    <w:next w:val="Index1"/>
    <w:rsid w:val="00ED70FE"/>
    <w:rPr>
      <w:rFonts w:ascii="Arial" w:hAnsi="Arial" w:cs="Arial"/>
      <w:b/>
      <w:bCs/>
    </w:rPr>
  </w:style>
  <w:style w:type="paragraph" w:styleId="Caption">
    <w:name w:val="caption"/>
    <w:basedOn w:val="Normal"/>
    <w:next w:val="Normal"/>
    <w:qFormat/>
    <w:rsid w:val="00ED70FE"/>
    <w:pPr>
      <w:spacing w:before="120" w:after="120"/>
    </w:pPr>
    <w:rPr>
      <w:b/>
      <w:bCs/>
      <w:sz w:val="20"/>
    </w:rPr>
  </w:style>
  <w:style w:type="paragraph" w:styleId="TableofFigures">
    <w:name w:val="table of figures"/>
    <w:basedOn w:val="Normal"/>
    <w:next w:val="Normal"/>
    <w:rsid w:val="00ED70FE"/>
    <w:pPr>
      <w:ind w:left="480" w:hanging="480"/>
    </w:pPr>
  </w:style>
  <w:style w:type="paragraph" w:styleId="EnvelopeAddress">
    <w:name w:val="envelope address"/>
    <w:basedOn w:val="Normal"/>
    <w:rsid w:val="00ED70F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D70FE"/>
    <w:rPr>
      <w:rFonts w:ascii="Arial" w:hAnsi="Arial" w:cs="Arial"/>
      <w:sz w:val="20"/>
    </w:rPr>
  </w:style>
  <w:style w:type="character" w:styleId="FootnoteReference">
    <w:name w:val="footnote reference"/>
    <w:basedOn w:val="DefaultParagraphFont"/>
    <w:rsid w:val="00ED70FE"/>
    <w:rPr>
      <w:rFonts w:ascii="Times New Roman" w:hAnsi="Times New Roman"/>
      <w:sz w:val="20"/>
      <w:vertAlign w:val="superscript"/>
    </w:rPr>
  </w:style>
  <w:style w:type="character" w:styleId="CommentReference">
    <w:name w:val="annotation reference"/>
    <w:basedOn w:val="DefaultParagraphFont"/>
    <w:rsid w:val="00ED70FE"/>
    <w:rPr>
      <w:sz w:val="16"/>
      <w:szCs w:val="16"/>
    </w:rPr>
  </w:style>
  <w:style w:type="character" w:styleId="PageNumber">
    <w:name w:val="page number"/>
    <w:basedOn w:val="DefaultParagraphFont"/>
    <w:rsid w:val="00ED70FE"/>
  </w:style>
  <w:style w:type="character" w:styleId="EndnoteReference">
    <w:name w:val="endnote reference"/>
    <w:basedOn w:val="DefaultParagraphFont"/>
    <w:rsid w:val="00ED70FE"/>
    <w:rPr>
      <w:vertAlign w:val="superscript"/>
    </w:rPr>
  </w:style>
  <w:style w:type="paragraph" w:styleId="EndnoteText">
    <w:name w:val="endnote text"/>
    <w:basedOn w:val="Normal"/>
    <w:link w:val="EndnoteTextChar"/>
    <w:rsid w:val="00ED70FE"/>
    <w:rPr>
      <w:sz w:val="20"/>
    </w:rPr>
  </w:style>
  <w:style w:type="character" w:customStyle="1" w:styleId="EndnoteTextChar">
    <w:name w:val="Endnote Text Char"/>
    <w:basedOn w:val="DefaultParagraphFont"/>
    <w:link w:val="EndnoteText"/>
    <w:rsid w:val="00ED70FE"/>
  </w:style>
  <w:style w:type="paragraph" w:styleId="TableofAuthorities">
    <w:name w:val="table of authorities"/>
    <w:basedOn w:val="Normal"/>
    <w:next w:val="Normal"/>
    <w:rsid w:val="00ED70FE"/>
    <w:pPr>
      <w:ind w:left="240" w:hanging="240"/>
    </w:pPr>
  </w:style>
  <w:style w:type="paragraph" w:styleId="MacroText">
    <w:name w:val="macro"/>
    <w:link w:val="MacroTextChar"/>
    <w:rsid w:val="00ED70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D70FE"/>
    <w:rPr>
      <w:rFonts w:ascii="Courier New" w:eastAsia="Times New Roman" w:hAnsi="Courier New" w:cs="Courier New"/>
      <w:lang w:eastAsia="en-AU"/>
    </w:rPr>
  </w:style>
  <w:style w:type="paragraph" w:styleId="TOAHeading">
    <w:name w:val="toa heading"/>
    <w:basedOn w:val="Normal"/>
    <w:next w:val="Normal"/>
    <w:rsid w:val="00ED70FE"/>
    <w:pPr>
      <w:spacing w:before="120"/>
    </w:pPr>
    <w:rPr>
      <w:rFonts w:ascii="Arial" w:hAnsi="Arial" w:cs="Arial"/>
      <w:b/>
      <w:bCs/>
    </w:rPr>
  </w:style>
  <w:style w:type="paragraph" w:styleId="List">
    <w:name w:val="List"/>
    <w:basedOn w:val="Normal"/>
    <w:rsid w:val="00ED70FE"/>
    <w:pPr>
      <w:ind w:left="283" w:hanging="283"/>
    </w:pPr>
  </w:style>
  <w:style w:type="paragraph" w:styleId="ListBullet">
    <w:name w:val="List Bullet"/>
    <w:basedOn w:val="Normal"/>
    <w:autoRedefine/>
    <w:rsid w:val="00ED70FE"/>
    <w:pPr>
      <w:tabs>
        <w:tab w:val="num" w:pos="360"/>
      </w:tabs>
      <w:ind w:left="360" w:hanging="360"/>
    </w:pPr>
  </w:style>
  <w:style w:type="paragraph" w:styleId="ListNumber">
    <w:name w:val="List Number"/>
    <w:basedOn w:val="Normal"/>
    <w:rsid w:val="00ED70FE"/>
    <w:pPr>
      <w:tabs>
        <w:tab w:val="num" w:pos="360"/>
      </w:tabs>
      <w:ind w:left="360" w:hanging="360"/>
    </w:pPr>
  </w:style>
  <w:style w:type="paragraph" w:styleId="List2">
    <w:name w:val="List 2"/>
    <w:basedOn w:val="Normal"/>
    <w:rsid w:val="00ED70FE"/>
    <w:pPr>
      <w:ind w:left="566" w:hanging="283"/>
    </w:pPr>
  </w:style>
  <w:style w:type="paragraph" w:styleId="List3">
    <w:name w:val="List 3"/>
    <w:basedOn w:val="Normal"/>
    <w:rsid w:val="00ED70FE"/>
    <w:pPr>
      <w:ind w:left="849" w:hanging="283"/>
    </w:pPr>
  </w:style>
  <w:style w:type="paragraph" w:styleId="List4">
    <w:name w:val="List 4"/>
    <w:basedOn w:val="Normal"/>
    <w:rsid w:val="00ED70FE"/>
    <w:pPr>
      <w:ind w:left="1132" w:hanging="283"/>
    </w:pPr>
  </w:style>
  <w:style w:type="paragraph" w:styleId="List5">
    <w:name w:val="List 5"/>
    <w:basedOn w:val="Normal"/>
    <w:rsid w:val="00ED70FE"/>
    <w:pPr>
      <w:ind w:left="1415" w:hanging="283"/>
    </w:pPr>
  </w:style>
  <w:style w:type="paragraph" w:styleId="ListBullet2">
    <w:name w:val="List Bullet 2"/>
    <w:basedOn w:val="Normal"/>
    <w:autoRedefine/>
    <w:rsid w:val="00ED70FE"/>
    <w:pPr>
      <w:tabs>
        <w:tab w:val="num" w:pos="360"/>
      </w:tabs>
    </w:pPr>
  </w:style>
  <w:style w:type="paragraph" w:styleId="ListBullet3">
    <w:name w:val="List Bullet 3"/>
    <w:basedOn w:val="Normal"/>
    <w:autoRedefine/>
    <w:rsid w:val="00ED70FE"/>
    <w:pPr>
      <w:tabs>
        <w:tab w:val="num" w:pos="926"/>
      </w:tabs>
      <w:ind w:left="926" w:hanging="360"/>
    </w:pPr>
  </w:style>
  <w:style w:type="paragraph" w:styleId="ListBullet4">
    <w:name w:val="List Bullet 4"/>
    <w:basedOn w:val="Normal"/>
    <w:autoRedefine/>
    <w:rsid w:val="00ED70FE"/>
    <w:pPr>
      <w:tabs>
        <w:tab w:val="num" w:pos="1209"/>
      </w:tabs>
      <w:ind w:left="1209" w:hanging="360"/>
    </w:pPr>
  </w:style>
  <w:style w:type="paragraph" w:styleId="ListBullet5">
    <w:name w:val="List Bullet 5"/>
    <w:basedOn w:val="Normal"/>
    <w:autoRedefine/>
    <w:rsid w:val="00ED70FE"/>
    <w:pPr>
      <w:tabs>
        <w:tab w:val="num" w:pos="1492"/>
      </w:tabs>
      <w:ind w:left="1492" w:hanging="360"/>
    </w:pPr>
  </w:style>
  <w:style w:type="paragraph" w:styleId="ListNumber2">
    <w:name w:val="List Number 2"/>
    <w:basedOn w:val="Normal"/>
    <w:rsid w:val="00ED70FE"/>
    <w:pPr>
      <w:tabs>
        <w:tab w:val="num" w:pos="643"/>
      </w:tabs>
      <w:ind w:left="643" w:hanging="360"/>
    </w:pPr>
  </w:style>
  <w:style w:type="paragraph" w:styleId="ListNumber3">
    <w:name w:val="List Number 3"/>
    <w:basedOn w:val="Normal"/>
    <w:rsid w:val="00ED70FE"/>
    <w:pPr>
      <w:tabs>
        <w:tab w:val="num" w:pos="926"/>
      </w:tabs>
      <w:ind w:left="926" w:hanging="360"/>
    </w:pPr>
  </w:style>
  <w:style w:type="paragraph" w:styleId="ListNumber4">
    <w:name w:val="List Number 4"/>
    <w:basedOn w:val="Normal"/>
    <w:rsid w:val="00ED70FE"/>
    <w:pPr>
      <w:tabs>
        <w:tab w:val="num" w:pos="1209"/>
      </w:tabs>
      <w:ind w:left="1209" w:hanging="360"/>
    </w:pPr>
  </w:style>
  <w:style w:type="paragraph" w:styleId="ListNumber5">
    <w:name w:val="List Number 5"/>
    <w:basedOn w:val="Normal"/>
    <w:rsid w:val="00ED70FE"/>
    <w:pPr>
      <w:tabs>
        <w:tab w:val="num" w:pos="1492"/>
      </w:tabs>
      <w:ind w:left="1492" w:hanging="360"/>
    </w:pPr>
  </w:style>
  <w:style w:type="paragraph" w:styleId="Title">
    <w:name w:val="Title"/>
    <w:basedOn w:val="Normal"/>
    <w:link w:val="TitleChar"/>
    <w:qFormat/>
    <w:rsid w:val="00ED70FE"/>
    <w:pPr>
      <w:spacing w:before="240" w:after="60"/>
    </w:pPr>
    <w:rPr>
      <w:rFonts w:ascii="Arial" w:hAnsi="Arial" w:cs="Arial"/>
      <w:b/>
      <w:bCs/>
      <w:sz w:val="40"/>
      <w:szCs w:val="40"/>
    </w:rPr>
  </w:style>
  <w:style w:type="character" w:customStyle="1" w:styleId="TitleChar">
    <w:name w:val="Title Char"/>
    <w:basedOn w:val="DefaultParagraphFont"/>
    <w:link w:val="Title"/>
    <w:rsid w:val="00ED70FE"/>
    <w:rPr>
      <w:rFonts w:ascii="Arial" w:hAnsi="Arial" w:cs="Arial"/>
      <w:b/>
      <w:bCs/>
      <w:sz w:val="40"/>
      <w:szCs w:val="40"/>
    </w:rPr>
  </w:style>
  <w:style w:type="paragraph" w:styleId="Closing">
    <w:name w:val="Closing"/>
    <w:basedOn w:val="Normal"/>
    <w:link w:val="ClosingChar"/>
    <w:rsid w:val="00ED70FE"/>
    <w:pPr>
      <w:ind w:left="4252"/>
    </w:pPr>
  </w:style>
  <w:style w:type="character" w:customStyle="1" w:styleId="ClosingChar">
    <w:name w:val="Closing Char"/>
    <w:basedOn w:val="DefaultParagraphFont"/>
    <w:link w:val="Closing"/>
    <w:rsid w:val="00ED70FE"/>
    <w:rPr>
      <w:sz w:val="22"/>
    </w:rPr>
  </w:style>
  <w:style w:type="paragraph" w:styleId="Signature">
    <w:name w:val="Signature"/>
    <w:basedOn w:val="Normal"/>
    <w:link w:val="SignatureChar"/>
    <w:rsid w:val="00ED70FE"/>
    <w:pPr>
      <w:ind w:left="4252"/>
    </w:pPr>
  </w:style>
  <w:style w:type="character" w:customStyle="1" w:styleId="SignatureChar">
    <w:name w:val="Signature Char"/>
    <w:basedOn w:val="DefaultParagraphFont"/>
    <w:link w:val="Signature"/>
    <w:rsid w:val="00ED70FE"/>
    <w:rPr>
      <w:sz w:val="22"/>
    </w:rPr>
  </w:style>
  <w:style w:type="paragraph" w:styleId="BodyText">
    <w:name w:val="Body Text"/>
    <w:basedOn w:val="Normal"/>
    <w:link w:val="BodyTextChar"/>
    <w:rsid w:val="00ED70FE"/>
    <w:pPr>
      <w:spacing w:after="120"/>
    </w:pPr>
  </w:style>
  <w:style w:type="character" w:customStyle="1" w:styleId="BodyTextChar">
    <w:name w:val="Body Text Char"/>
    <w:basedOn w:val="DefaultParagraphFont"/>
    <w:link w:val="BodyText"/>
    <w:rsid w:val="00ED70FE"/>
    <w:rPr>
      <w:sz w:val="22"/>
    </w:rPr>
  </w:style>
  <w:style w:type="paragraph" w:styleId="BodyTextIndent">
    <w:name w:val="Body Text Indent"/>
    <w:basedOn w:val="Normal"/>
    <w:link w:val="BodyTextIndentChar"/>
    <w:rsid w:val="00ED70FE"/>
    <w:pPr>
      <w:spacing w:after="120"/>
      <w:ind w:left="283"/>
    </w:pPr>
  </w:style>
  <w:style w:type="character" w:customStyle="1" w:styleId="BodyTextIndentChar">
    <w:name w:val="Body Text Indent Char"/>
    <w:basedOn w:val="DefaultParagraphFont"/>
    <w:link w:val="BodyTextIndent"/>
    <w:rsid w:val="00ED70FE"/>
    <w:rPr>
      <w:sz w:val="22"/>
    </w:rPr>
  </w:style>
  <w:style w:type="paragraph" w:styleId="ListContinue">
    <w:name w:val="List Continue"/>
    <w:basedOn w:val="Normal"/>
    <w:rsid w:val="00ED70FE"/>
    <w:pPr>
      <w:spacing w:after="120"/>
      <w:ind w:left="283"/>
    </w:pPr>
  </w:style>
  <w:style w:type="paragraph" w:styleId="ListContinue2">
    <w:name w:val="List Continue 2"/>
    <w:basedOn w:val="Normal"/>
    <w:rsid w:val="00ED70FE"/>
    <w:pPr>
      <w:spacing w:after="120"/>
      <w:ind w:left="566"/>
    </w:pPr>
  </w:style>
  <w:style w:type="paragraph" w:styleId="ListContinue3">
    <w:name w:val="List Continue 3"/>
    <w:basedOn w:val="Normal"/>
    <w:rsid w:val="00ED70FE"/>
    <w:pPr>
      <w:spacing w:after="120"/>
      <w:ind w:left="849"/>
    </w:pPr>
  </w:style>
  <w:style w:type="paragraph" w:styleId="ListContinue4">
    <w:name w:val="List Continue 4"/>
    <w:basedOn w:val="Normal"/>
    <w:rsid w:val="00ED70FE"/>
    <w:pPr>
      <w:spacing w:after="120"/>
      <w:ind w:left="1132"/>
    </w:pPr>
  </w:style>
  <w:style w:type="paragraph" w:styleId="ListContinue5">
    <w:name w:val="List Continue 5"/>
    <w:basedOn w:val="Normal"/>
    <w:rsid w:val="00ED70FE"/>
    <w:pPr>
      <w:spacing w:after="120"/>
      <w:ind w:left="1415"/>
    </w:pPr>
  </w:style>
  <w:style w:type="paragraph" w:styleId="MessageHeader">
    <w:name w:val="Message Header"/>
    <w:basedOn w:val="Normal"/>
    <w:link w:val="MessageHeaderChar"/>
    <w:rsid w:val="00ED70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D70FE"/>
    <w:rPr>
      <w:rFonts w:ascii="Arial" w:hAnsi="Arial" w:cs="Arial"/>
      <w:sz w:val="22"/>
      <w:shd w:val="pct20" w:color="auto" w:fill="auto"/>
    </w:rPr>
  </w:style>
  <w:style w:type="paragraph" w:styleId="Subtitle">
    <w:name w:val="Subtitle"/>
    <w:basedOn w:val="Normal"/>
    <w:link w:val="SubtitleChar"/>
    <w:qFormat/>
    <w:rsid w:val="00ED70FE"/>
    <w:pPr>
      <w:spacing w:after="60"/>
      <w:jc w:val="center"/>
      <w:outlineLvl w:val="1"/>
    </w:pPr>
    <w:rPr>
      <w:rFonts w:ascii="Arial" w:hAnsi="Arial" w:cs="Arial"/>
    </w:rPr>
  </w:style>
  <w:style w:type="character" w:customStyle="1" w:styleId="SubtitleChar">
    <w:name w:val="Subtitle Char"/>
    <w:basedOn w:val="DefaultParagraphFont"/>
    <w:link w:val="Subtitle"/>
    <w:rsid w:val="00ED70FE"/>
    <w:rPr>
      <w:rFonts w:ascii="Arial" w:hAnsi="Arial" w:cs="Arial"/>
      <w:sz w:val="22"/>
    </w:rPr>
  </w:style>
  <w:style w:type="paragraph" w:styleId="Salutation">
    <w:name w:val="Salutation"/>
    <w:basedOn w:val="Normal"/>
    <w:next w:val="Normal"/>
    <w:link w:val="SalutationChar"/>
    <w:rsid w:val="00ED70FE"/>
  </w:style>
  <w:style w:type="character" w:customStyle="1" w:styleId="SalutationChar">
    <w:name w:val="Salutation Char"/>
    <w:basedOn w:val="DefaultParagraphFont"/>
    <w:link w:val="Salutation"/>
    <w:rsid w:val="00ED70FE"/>
    <w:rPr>
      <w:sz w:val="22"/>
    </w:rPr>
  </w:style>
  <w:style w:type="paragraph" w:styleId="Date">
    <w:name w:val="Date"/>
    <w:basedOn w:val="Normal"/>
    <w:next w:val="Normal"/>
    <w:link w:val="DateChar"/>
    <w:rsid w:val="00ED70FE"/>
  </w:style>
  <w:style w:type="character" w:customStyle="1" w:styleId="DateChar">
    <w:name w:val="Date Char"/>
    <w:basedOn w:val="DefaultParagraphFont"/>
    <w:link w:val="Date"/>
    <w:rsid w:val="00ED70FE"/>
    <w:rPr>
      <w:sz w:val="22"/>
    </w:rPr>
  </w:style>
  <w:style w:type="paragraph" w:styleId="BodyTextFirstIndent">
    <w:name w:val="Body Text First Indent"/>
    <w:basedOn w:val="BodyText"/>
    <w:link w:val="BodyTextFirstIndentChar"/>
    <w:rsid w:val="00ED70FE"/>
    <w:pPr>
      <w:ind w:firstLine="210"/>
    </w:pPr>
  </w:style>
  <w:style w:type="character" w:customStyle="1" w:styleId="BodyTextFirstIndentChar">
    <w:name w:val="Body Text First Indent Char"/>
    <w:basedOn w:val="BodyTextChar"/>
    <w:link w:val="BodyTextFirstIndent"/>
    <w:rsid w:val="00ED70FE"/>
    <w:rPr>
      <w:sz w:val="22"/>
    </w:rPr>
  </w:style>
  <w:style w:type="paragraph" w:styleId="BodyTextFirstIndent2">
    <w:name w:val="Body Text First Indent 2"/>
    <w:basedOn w:val="BodyTextIndent"/>
    <w:link w:val="BodyTextFirstIndent2Char"/>
    <w:rsid w:val="00ED70FE"/>
    <w:pPr>
      <w:ind w:firstLine="210"/>
    </w:pPr>
  </w:style>
  <w:style w:type="character" w:customStyle="1" w:styleId="BodyTextFirstIndent2Char">
    <w:name w:val="Body Text First Indent 2 Char"/>
    <w:basedOn w:val="BodyTextIndentChar"/>
    <w:link w:val="BodyTextFirstIndent2"/>
    <w:rsid w:val="00ED70FE"/>
    <w:rPr>
      <w:sz w:val="22"/>
    </w:rPr>
  </w:style>
  <w:style w:type="paragraph" w:styleId="BodyText2">
    <w:name w:val="Body Text 2"/>
    <w:basedOn w:val="Normal"/>
    <w:link w:val="BodyText2Char"/>
    <w:rsid w:val="00ED70FE"/>
    <w:pPr>
      <w:spacing w:after="120" w:line="480" w:lineRule="auto"/>
    </w:pPr>
  </w:style>
  <w:style w:type="character" w:customStyle="1" w:styleId="BodyText2Char">
    <w:name w:val="Body Text 2 Char"/>
    <w:basedOn w:val="DefaultParagraphFont"/>
    <w:link w:val="BodyText2"/>
    <w:rsid w:val="00ED70FE"/>
    <w:rPr>
      <w:sz w:val="22"/>
    </w:rPr>
  </w:style>
  <w:style w:type="paragraph" w:styleId="BodyText3">
    <w:name w:val="Body Text 3"/>
    <w:basedOn w:val="Normal"/>
    <w:link w:val="BodyText3Char"/>
    <w:rsid w:val="00ED70FE"/>
    <w:pPr>
      <w:spacing w:after="120"/>
    </w:pPr>
    <w:rPr>
      <w:sz w:val="16"/>
      <w:szCs w:val="16"/>
    </w:rPr>
  </w:style>
  <w:style w:type="character" w:customStyle="1" w:styleId="BodyText3Char">
    <w:name w:val="Body Text 3 Char"/>
    <w:basedOn w:val="DefaultParagraphFont"/>
    <w:link w:val="BodyText3"/>
    <w:rsid w:val="00ED70FE"/>
    <w:rPr>
      <w:sz w:val="16"/>
      <w:szCs w:val="16"/>
    </w:rPr>
  </w:style>
  <w:style w:type="paragraph" w:styleId="BodyTextIndent2">
    <w:name w:val="Body Text Indent 2"/>
    <w:basedOn w:val="Normal"/>
    <w:link w:val="BodyTextIndent2Char"/>
    <w:rsid w:val="00ED70FE"/>
    <w:pPr>
      <w:spacing w:after="120" w:line="480" w:lineRule="auto"/>
      <w:ind w:left="283"/>
    </w:pPr>
  </w:style>
  <w:style w:type="character" w:customStyle="1" w:styleId="BodyTextIndent2Char">
    <w:name w:val="Body Text Indent 2 Char"/>
    <w:basedOn w:val="DefaultParagraphFont"/>
    <w:link w:val="BodyTextIndent2"/>
    <w:rsid w:val="00ED70FE"/>
    <w:rPr>
      <w:sz w:val="22"/>
    </w:rPr>
  </w:style>
  <w:style w:type="paragraph" w:styleId="BodyTextIndent3">
    <w:name w:val="Body Text Indent 3"/>
    <w:basedOn w:val="Normal"/>
    <w:link w:val="BodyTextIndent3Char"/>
    <w:rsid w:val="00ED70FE"/>
    <w:pPr>
      <w:spacing w:after="120"/>
      <w:ind w:left="283"/>
    </w:pPr>
    <w:rPr>
      <w:sz w:val="16"/>
      <w:szCs w:val="16"/>
    </w:rPr>
  </w:style>
  <w:style w:type="character" w:customStyle="1" w:styleId="BodyTextIndent3Char">
    <w:name w:val="Body Text Indent 3 Char"/>
    <w:basedOn w:val="DefaultParagraphFont"/>
    <w:link w:val="BodyTextIndent3"/>
    <w:rsid w:val="00ED70FE"/>
    <w:rPr>
      <w:sz w:val="16"/>
      <w:szCs w:val="16"/>
    </w:rPr>
  </w:style>
  <w:style w:type="paragraph" w:styleId="BlockText">
    <w:name w:val="Block Text"/>
    <w:basedOn w:val="Normal"/>
    <w:rsid w:val="00ED70FE"/>
    <w:pPr>
      <w:spacing w:after="120"/>
      <w:ind w:left="1440" w:right="1440"/>
    </w:pPr>
  </w:style>
  <w:style w:type="character" w:styleId="Hyperlink">
    <w:name w:val="Hyperlink"/>
    <w:basedOn w:val="DefaultParagraphFont"/>
    <w:rsid w:val="00ED70FE"/>
    <w:rPr>
      <w:color w:val="0000FF"/>
      <w:u w:val="single"/>
    </w:rPr>
  </w:style>
  <w:style w:type="character" w:styleId="FollowedHyperlink">
    <w:name w:val="FollowedHyperlink"/>
    <w:basedOn w:val="DefaultParagraphFont"/>
    <w:rsid w:val="00ED70FE"/>
    <w:rPr>
      <w:color w:val="800080"/>
      <w:u w:val="single"/>
    </w:rPr>
  </w:style>
  <w:style w:type="character" w:styleId="Strong">
    <w:name w:val="Strong"/>
    <w:basedOn w:val="DefaultParagraphFont"/>
    <w:qFormat/>
    <w:rsid w:val="00ED70FE"/>
    <w:rPr>
      <w:b/>
      <w:bCs/>
    </w:rPr>
  </w:style>
  <w:style w:type="character" w:styleId="Emphasis">
    <w:name w:val="Emphasis"/>
    <w:basedOn w:val="DefaultParagraphFont"/>
    <w:qFormat/>
    <w:rsid w:val="00ED70FE"/>
    <w:rPr>
      <w:i/>
      <w:iCs/>
    </w:rPr>
  </w:style>
  <w:style w:type="paragraph" w:styleId="DocumentMap">
    <w:name w:val="Document Map"/>
    <w:basedOn w:val="Normal"/>
    <w:link w:val="DocumentMapChar"/>
    <w:rsid w:val="00ED70FE"/>
    <w:pPr>
      <w:shd w:val="clear" w:color="auto" w:fill="000080"/>
    </w:pPr>
    <w:rPr>
      <w:rFonts w:ascii="Tahoma" w:hAnsi="Tahoma" w:cs="Tahoma"/>
    </w:rPr>
  </w:style>
  <w:style w:type="character" w:customStyle="1" w:styleId="DocumentMapChar">
    <w:name w:val="Document Map Char"/>
    <w:basedOn w:val="DefaultParagraphFont"/>
    <w:link w:val="DocumentMap"/>
    <w:rsid w:val="00ED70FE"/>
    <w:rPr>
      <w:rFonts w:ascii="Tahoma" w:hAnsi="Tahoma" w:cs="Tahoma"/>
      <w:sz w:val="22"/>
      <w:shd w:val="clear" w:color="auto" w:fill="000080"/>
    </w:rPr>
  </w:style>
  <w:style w:type="paragraph" w:styleId="PlainText">
    <w:name w:val="Plain Text"/>
    <w:basedOn w:val="Normal"/>
    <w:link w:val="PlainTextChar"/>
    <w:rsid w:val="00ED70FE"/>
    <w:rPr>
      <w:rFonts w:ascii="Courier New" w:hAnsi="Courier New" w:cs="Courier New"/>
      <w:sz w:val="20"/>
    </w:rPr>
  </w:style>
  <w:style w:type="character" w:customStyle="1" w:styleId="PlainTextChar">
    <w:name w:val="Plain Text Char"/>
    <w:basedOn w:val="DefaultParagraphFont"/>
    <w:link w:val="PlainText"/>
    <w:rsid w:val="00ED70FE"/>
    <w:rPr>
      <w:rFonts w:ascii="Courier New" w:hAnsi="Courier New" w:cs="Courier New"/>
    </w:rPr>
  </w:style>
  <w:style w:type="paragraph" w:styleId="E-mailSignature">
    <w:name w:val="E-mail Signature"/>
    <w:basedOn w:val="Normal"/>
    <w:link w:val="E-mailSignatureChar"/>
    <w:rsid w:val="00ED70FE"/>
  </w:style>
  <w:style w:type="character" w:customStyle="1" w:styleId="E-mailSignatureChar">
    <w:name w:val="E-mail Signature Char"/>
    <w:basedOn w:val="DefaultParagraphFont"/>
    <w:link w:val="E-mailSignature"/>
    <w:rsid w:val="00ED70FE"/>
    <w:rPr>
      <w:sz w:val="22"/>
    </w:rPr>
  </w:style>
  <w:style w:type="paragraph" w:styleId="NormalWeb">
    <w:name w:val="Normal (Web)"/>
    <w:basedOn w:val="Normal"/>
    <w:rsid w:val="00ED70FE"/>
  </w:style>
  <w:style w:type="character" w:styleId="HTMLAcronym">
    <w:name w:val="HTML Acronym"/>
    <w:basedOn w:val="DefaultParagraphFont"/>
    <w:rsid w:val="00ED70FE"/>
  </w:style>
  <w:style w:type="paragraph" w:styleId="HTMLAddress">
    <w:name w:val="HTML Address"/>
    <w:basedOn w:val="Normal"/>
    <w:link w:val="HTMLAddressChar"/>
    <w:rsid w:val="00ED70FE"/>
    <w:rPr>
      <w:i/>
      <w:iCs/>
    </w:rPr>
  </w:style>
  <w:style w:type="character" w:customStyle="1" w:styleId="HTMLAddressChar">
    <w:name w:val="HTML Address Char"/>
    <w:basedOn w:val="DefaultParagraphFont"/>
    <w:link w:val="HTMLAddress"/>
    <w:rsid w:val="00ED70FE"/>
    <w:rPr>
      <w:i/>
      <w:iCs/>
      <w:sz w:val="22"/>
    </w:rPr>
  </w:style>
  <w:style w:type="character" w:styleId="HTMLCite">
    <w:name w:val="HTML Cite"/>
    <w:basedOn w:val="DefaultParagraphFont"/>
    <w:rsid w:val="00ED70FE"/>
    <w:rPr>
      <w:i/>
      <w:iCs/>
    </w:rPr>
  </w:style>
  <w:style w:type="character" w:styleId="HTMLCode">
    <w:name w:val="HTML Code"/>
    <w:basedOn w:val="DefaultParagraphFont"/>
    <w:rsid w:val="00ED70FE"/>
    <w:rPr>
      <w:rFonts w:ascii="Courier New" w:hAnsi="Courier New" w:cs="Courier New"/>
      <w:sz w:val="20"/>
      <w:szCs w:val="20"/>
    </w:rPr>
  </w:style>
  <w:style w:type="character" w:styleId="HTMLDefinition">
    <w:name w:val="HTML Definition"/>
    <w:basedOn w:val="DefaultParagraphFont"/>
    <w:rsid w:val="00ED70FE"/>
    <w:rPr>
      <w:i/>
      <w:iCs/>
    </w:rPr>
  </w:style>
  <w:style w:type="character" w:styleId="HTMLKeyboard">
    <w:name w:val="HTML Keyboard"/>
    <w:basedOn w:val="DefaultParagraphFont"/>
    <w:rsid w:val="00ED70FE"/>
    <w:rPr>
      <w:rFonts w:ascii="Courier New" w:hAnsi="Courier New" w:cs="Courier New"/>
      <w:sz w:val="20"/>
      <w:szCs w:val="20"/>
    </w:rPr>
  </w:style>
  <w:style w:type="paragraph" w:styleId="HTMLPreformatted">
    <w:name w:val="HTML Preformatted"/>
    <w:basedOn w:val="Normal"/>
    <w:link w:val="HTMLPreformattedChar"/>
    <w:rsid w:val="00ED70FE"/>
    <w:rPr>
      <w:rFonts w:ascii="Courier New" w:hAnsi="Courier New" w:cs="Courier New"/>
      <w:sz w:val="20"/>
    </w:rPr>
  </w:style>
  <w:style w:type="character" w:customStyle="1" w:styleId="HTMLPreformattedChar">
    <w:name w:val="HTML Preformatted Char"/>
    <w:basedOn w:val="DefaultParagraphFont"/>
    <w:link w:val="HTMLPreformatted"/>
    <w:rsid w:val="00ED70FE"/>
    <w:rPr>
      <w:rFonts w:ascii="Courier New" w:hAnsi="Courier New" w:cs="Courier New"/>
    </w:rPr>
  </w:style>
  <w:style w:type="character" w:styleId="HTMLSample">
    <w:name w:val="HTML Sample"/>
    <w:basedOn w:val="DefaultParagraphFont"/>
    <w:rsid w:val="00ED70FE"/>
    <w:rPr>
      <w:rFonts w:ascii="Courier New" w:hAnsi="Courier New" w:cs="Courier New"/>
    </w:rPr>
  </w:style>
  <w:style w:type="character" w:styleId="HTMLTypewriter">
    <w:name w:val="HTML Typewriter"/>
    <w:basedOn w:val="DefaultParagraphFont"/>
    <w:rsid w:val="00ED70FE"/>
    <w:rPr>
      <w:rFonts w:ascii="Courier New" w:hAnsi="Courier New" w:cs="Courier New"/>
      <w:sz w:val="20"/>
      <w:szCs w:val="20"/>
    </w:rPr>
  </w:style>
  <w:style w:type="character" w:styleId="HTMLVariable">
    <w:name w:val="HTML Variable"/>
    <w:basedOn w:val="DefaultParagraphFont"/>
    <w:rsid w:val="00ED70FE"/>
    <w:rPr>
      <w:i/>
      <w:iCs/>
    </w:rPr>
  </w:style>
  <w:style w:type="paragraph" w:styleId="CommentSubject">
    <w:name w:val="annotation subject"/>
    <w:basedOn w:val="CommentText"/>
    <w:next w:val="CommentText"/>
    <w:link w:val="CommentSubjectChar"/>
    <w:rsid w:val="00ED70FE"/>
    <w:rPr>
      <w:b/>
      <w:bCs/>
    </w:rPr>
  </w:style>
  <w:style w:type="character" w:customStyle="1" w:styleId="CommentSubjectChar">
    <w:name w:val="Comment Subject Char"/>
    <w:basedOn w:val="CommentTextChar"/>
    <w:link w:val="CommentSubject"/>
    <w:rsid w:val="00ED70FE"/>
    <w:rPr>
      <w:b/>
      <w:bCs/>
    </w:rPr>
  </w:style>
  <w:style w:type="numbering" w:styleId="1ai">
    <w:name w:val="Outline List 1"/>
    <w:basedOn w:val="NoList"/>
    <w:rsid w:val="00ED70FE"/>
    <w:pPr>
      <w:numPr>
        <w:numId w:val="14"/>
      </w:numPr>
    </w:pPr>
  </w:style>
  <w:style w:type="numbering" w:styleId="111111">
    <w:name w:val="Outline List 2"/>
    <w:basedOn w:val="NoList"/>
    <w:rsid w:val="00ED70FE"/>
    <w:pPr>
      <w:numPr>
        <w:numId w:val="15"/>
      </w:numPr>
    </w:pPr>
  </w:style>
  <w:style w:type="numbering" w:styleId="ArticleSection">
    <w:name w:val="Outline List 3"/>
    <w:basedOn w:val="NoList"/>
    <w:rsid w:val="00ED70FE"/>
    <w:pPr>
      <w:numPr>
        <w:numId w:val="17"/>
      </w:numPr>
    </w:pPr>
  </w:style>
  <w:style w:type="table" w:styleId="TableSimple1">
    <w:name w:val="Table Simple 1"/>
    <w:basedOn w:val="TableNormal"/>
    <w:rsid w:val="00ED70F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70F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70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D70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70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70F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70F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70F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70F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70F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70F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70F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70F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70F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70F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D70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70F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70F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70F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70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70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70F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70F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70F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70F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70F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70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70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70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70F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70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D70F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70F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70F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D70F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70F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D70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70F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70F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D70F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70F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70F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D70F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D70FE"/>
    <w:rPr>
      <w:rFonts w:eastAsia="Times New Roman" w:cs="Times New Roman"/>
      <w:b/>
      <w:kern w:val="28"/>
      <w:sz w:val="24"/>
      <w:lang w:eastAsia="en-AU"/>
    </w:rPr>
  </w:style>
  <w:style w:type="paragraph" w:customStyle="1" w:styleId="ETAsubitem">
    <w:name w:val="ETA(subitem)"/>
    <w:basedOn w:val="OPCParaBase"/>
    <w:rsid w:val="00ED70FE"/>
    <w:pPr>
      <w:tabs>
        <w:tab w:val="right" w:pos="340"/>
      </w:tabs>
      <w:spacing w:before="60" w:line="240" w:lineRule="auto"/>
      <w:ind w:left="454" w:hanging="454"/>
    </w:pPr>
    <w:rPr>
      <w:sz w:val="20"/>
    </w:rPr>
  </w:style>
  <w:style w:type="paragraph" w:customStyle="1" w:styleId="ETApara">
    <w:name w:val="ETA(para)"/>
    <w:basedOn w:val="OPCParaBase"/>
    <w:rsid w:val="00ED70FE"/>
    <w:pPr>
      <w:tabs>
        <w:tab w:val="right" w:pos="754"/>
      </w:tabs>
      <w:spacing w:before="60" w:line="240" w:lineRule="auto"/>
      <w:ind w:left="828" w:hanging="828"/>
    </w:pPr>
    <w:rPr>
      <w:sz w:val="20"/>
    </w:rPr>
  </w:style>
  <w:style w:type="paragraph" w:customStyle="1" w:styleId="ETAsubpara">
    <w:name w:val="ETA(subpara)"/>
    <w:basedOn w:val="OPCParaBase"/>
    <w:rsid w:val="00ED70FE"/>
    <w:pPr>
      <w:tabs>
        <w:tab w:val="right" w:pos="1083"/>
      </w:tabs>
      <w:spacing w:before="60" w:line="240" w:lineRule="auto"/>
      <w:ind w:left="1191" w:hanging="1191"/>
    </w:pPr>
    <w:rPr>
      <w:sz w:val="20"/>
    </w:rPr>
  </w:style>
  <w:style w:type="paragraph" w:customStyle="1" w:styleId="ETAsub-subpara">
    <w:name w:val="ETA(sub-subpara)"/>
    <w:basedOn w:val="OPCParaBase"/>
    <w:rsid w:val="00ED70F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D70FE"/>
  </w:style>
  <w:style w:type="character" w:customStyle="1" w:styleId="paragraphChar">
    <w:name w:val="paragraph Char"/>
    <w:aliases w:val="a Char"/>
    <w:link w:val="paragraph"/>
    <w:locked/>
    <w:rsid w:val="005F3601"/>
    <w:rPr>
      <w:rFonts w:eastAsia="Times New Roman" w:cs="Times New Roman"/>
      <w:sz w:val="22"/>
      <w:lang w:eastAsia="en-AU"/>
    </w:rPr>
  </w:style>
  <w:style w:type="paragraph" w:styleId="NoteHeading">
    <w:name w:val="Note Heading"/>
    <w:basedOn w:val="Normal"/>
    <w:next w:val="Normal"/>
    <w:link w:val="NoteHeadingChar"/>
    <w:semiHidden/>
    <w:unhideWhenUsed/>
    <w:rsid w:val="005F3601"/>
    <w:pPr>
      <w:spacing w:line="240" w:lineRule="auto"/>
    </w:pPr>
    <w:rPr>
      <w:rFonts w:eastAsia="Calibri" w:cs="Times New Roman"/>
    </w:rPr>
  </w:style>
  <w:style w:type="character" w:customStyle="1" w:styleId="NoteHeadingChar">
    <w:name w:val="Note Heading Char"/>
    <w:basedOn w:val="DefaultParagraphFont"/>
    <w:link w:val="NoteHeading"/>
    <w:semiHidden/>
    <w:rsid w:val="005F3601"/>
    <w:rPr>
      <w:rFonts w:eastAsia="Calibri" w:cs="Times New Roman"/>
      <w:sz w:val="22"/>
    </w:rPr>
  </w:style>
  <w:style w:type="numbering" w:customStyle="1" w:styleId="OPCBodyList">
    <w:name w:val="OPCBodyList"/>
    <w:uiPriority w:val="99"/>
    <w:rsid w:val="005F3601"/>
    <w:pPr>
      <w:numPr>
        <w:numId w:val="25"/>
      </w:numPr>
    </w:pPr>
  </w:style>
  <w:style w:type="paragraph" w:styleId="Revision">
    <w:name w:val="Revision"/>
    <w:hidden/>
    <w:uiPriority w:val="99"/>
    <w:semiHidden/>
    <w:rsid w:val="005F3601"/>
    <w:rPr>
      <w:rFonts w:eastAsia="Calibri" w:cs="Times New Roman"/>
      <w:sz w:val="22"/>
    </w:rPr>
  </w:style>
  <w:style w:type="character" w:customStyle="1" w:styleId="ItemHeadChar">
    <w:name w:val="ItemHead Char"/>
    <w:aliases w:val="ih Char"/>
    <w:link w:val="ItemHead"/>
    <w:locked/>
    <w:rsid w:val="005F3601"/>
    <w:rPr>
      <w:rFonts w:ascii="Arial" w:eastAsia="Times New Roman" w:hAnsi="Arial" w:cs="Times New Roman"/>
      <w:b/>
      <w:kern w:val="28"/>
      <w:sz w:val="24"/>
      <w:lang w:eastAsia="en-AU"/>
    </w:rPr>
  </w:style>
  <w:style w:type="numbering" w:customStyle="1" w:styleId="1ai1">
    <w:name w:val="1 / a / i1"/>
    <w:basedOn w:val="NoList"/>
    <w:next w:val="1ai"/>
    <w:rsid w:val="005F3601"/>
  </w:style>
  <w:style w:type="numbering" w:customStyle="1" w:styleId="1111111">
    <w:name w:val="1 / 1.1 / 1.1.11"/>
    <w:basedOn w:val="NoList"/>
    <w:next w:val="111111"/>
    <w:rsid w:val="005F3601"/>
  </w:style>
  <w:style w:type="numbering" w:customStyle="1" w:styleId="ArticleSection1">
    <w:name w:val="Article / Section1"/>
    <w:basedOn w:val="NoList"/>
    <w:next w:val="ArticleSection"/>
    <w:rsid w:val="005F3601"/>
  </w:style>
  <w:style w:type="numbering" w:customStyle="1" w:styleId="OPCBodyList1">
    <w:name w:val="OPCBodyList1"/>
    <w:uiPriority w:val="99"/>
    <w:rsid w:val="005F3601"/>
  </w:style>
  <w:style w:type="numbering" w:customStyle="1" w:styleId="1ai2">
    <w:name w:val="1 / a / i2"/>
    <w:basedOn w:val="NoList"/>
    <w:next w:val="1ai"/>
    <w:rsid w:val="005F3601"/>
  </w:style>
  <w:style w:type="numbering" w:customStyle="1" w:styleId="1111112">
    <w:name w:val="1 / 1.1 / 1.1.12"/>
    <w:basedOn w:val="NoList"/>
    <w:next w:val="111111"/>
    <w:rsid w:val="005F3601"/>
  </w:style>
  <w:style w:type="numbering" w:customStyle="1" w:styleId="ArticleSection2">
    <w:name w:val="Article / Section2"/>
    <w:basedOn w:val="NoList"/>
    <w:next w:val="ArticleSection"/>
    <w:rsid w:val="005F3601"/>
  </w:style>
  <w:style w:type="numbering" w:customStyle="1" w:styleId="OPCBodyList2">
    <w:name w:val="OPCBodyList2"/>
    <w:uiPriority w:val="99"/>
    <w:rsid w:val="005F3601"/>
  </w:style>
  <w:style w:type="table" w:customStyle="1" w:styleId="TableGrid14">
    <w:name w:val="Table Grid14"/>
    <w:basedOn w:val="TableNormal"/>
    <w:next w:val="TableGrid"/>
    <w:rsid w:val="005F3601"/>
    <w:pPr>
      <w:spacing w:after="200" w:line="276" w:lineRule="auto"/>
    </w:pPr>
    <w:rPr>
      <w:rFonts w:asciiTheme="minorHAnsi" w:eastAsiaTheme="minorEastAsia" w:hAnsiTheme="minorHAns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F3601"/>
    <w:pPr>
      <w:spacing w:after="200" w:line="276" w:lineRule="auto"/>
    </w:pPr>
    <w:rPr>
      <w:rFonts w:asciiTheme="minorHAnsi" w:eastAsiaTheme="minorEastAsia" w:hAnsiTheme="minorHAns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D70FE"/>
    <w:pPr>
      <w:spacing w:line="260" w:lineRule="atLeast"/>
    </w:pPr>
    <w:rPr>
      <w:sz w:val="22"/>
    </w:rPr>
  </w:style>
  <w:style w:type="paragraph" w:styleId="Heading1">
    <w:name w:val="heading 1"/>
    <w:basedOn w:val="Normal"/>
    <w:next w:val="Normal"/>
    <w:link w:val="Heading1Char"/>
    <w:uiPriority w:val="9"/>
    <w:qFormat/>
    <w:rsid w:val="00ED70FE"/>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D70FE"/>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D70FE"/>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D70FE"/>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ED70FE"/>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ED70FE"/>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ED70F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ED70FE"/>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ED70F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ED70FE"/>
  </w:style>
  <w:style w:type="paragraph" w:customStyle="1" w:styleId="OPCParaBase">
    <w:name w:val="OPCParaBase"/>
    <w:qFormat/>
    <w:rsid w:val="00ED70FE"/>
    <w:pPr>
      <w:spacing w:line="260" w:lineRule="atLeast"/>
    </w:pPr>
    <w:rPr>
      <w:rFonts w:eastAsia="Times New Roman" w:cs="Times New Roman"/>
      <w:sz w:val="22"/>
      <w:lang w:eastAsia="en-AU"/>
    </w:rPr>
  </w:style>
  <w:style w:type="paragraph" w:customStyle="1" w:styleId="ShortT">
    <w:name w:val="ShortT"/>
    <w:basedOn w:val="OPCParaBase"/>
    <w:next w:val="Normal"/>
    <w:qFormat/>
    <w:rsid w:val="00ED70FE"/>
    <w:pPr>
      <w:spacing w:line="240" w:lineRule="auto"/>
    </w:pPr>
    <w:rPr>
      <w:b/>
      <w:sz w:val="40"/>
    </w:rPr>
  </w:style>
  <w:style w:type="paragraph" w:customStyle="1" w:styleId="ActHead1">
    <w:name w:val="ActHead 1"/>
    <w:aliases w:val="c"/>
    <w:basedOn w:val="OPCParaBase"/>
    <w:next w:val="Normal"/>
    <w:qFormat/>
    <w:rsid w:val="00ED70FE"/>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ED70FE"/>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ED70FE"/>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ED70FE"/>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ED70FE"/>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ED70FE"/>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ED70FE"/>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ED70FE"/>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ED70FE"/>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ED70FE"/>
  </w:style>
  <w:style w:type="paragraph" w:customStyle="1" w:styleId="Blocks">
    <w:name w:val="Blocks"/>
    <w:aliases w:val="bb"/>
    <w:basedOn w:val="OPCParaBase"/>
    <w:qFormat/>
    <w:rsid w:val="00ED70FE"/>
    <w:pPr>
      <w:spacing w:line="240" w:lineRule="auto"/>
    </w:pPr>
    <w:rPr>
      <w:sz w:val="24"/>
    </w:rPr>
  </w:style>
  <w:style w:type="paragraph" w:customStyle="1" w:styleId="BoxText">
    <w:name w:val="BoxText"/>
    <w:aliases w:val="bt"/>
    <w:basedOn w:val="OPCParaBase"/>
    <w:qFormat/>
    <w:rsid w:val="00ED70FE"/>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ED70FE"/>
    <w:rPr>
      <w:b/>
    </w:rPr>
  </w:style>
  <w:style w:type="paragraph" w:customStyle="1" w:styleId="BoxHeadItalic">
    <w:name w:val="BoxHeadItalic"/>
    <w:aliases w:val="bhi"/>
    <w:basedOn w:val="BoxText"/>
    <w:next w:val="BoxStep"/>
    <w:qFormat/>
    <w:rsid w:val="00ED70FE"/>
    <w:rPr>
      <w:i/>
    </w:rPr>
  </w:style>
  <w:style w:type="paragraph" w:customStyle="1" w:styleId="BoxList">
    <w:name w:val="BoxList"/>
    <w:aliases w:val="bl"/>
    <w:basedOn w:val="BoxText"/>
    <w:qFormat/>
    <w:rsid w:val="00ED70FE"/>
    <w:pPr>
      <w:ind w:left="1559" w:hanging="425"/>
    </w:pPr>
  </w:style>
  <w:style w:type="paragraph" w:customStyle="1" w:styleId="BoxNote">
    <w:name w:val="BoxNote"/>
    <w:aliases w:val="bn"/>
    <w:basedOn w:val="BoxText"/>
    <w:qFormat/>
    <w:rsid w:val="00ED70FE"/>
    <w:pPr>
      <w:tabs>
        <w:tab w:val="left" w:pos="1985"/>
      </w:tabs>
      <w:spacing w:before="122" w:line="198" w:lineRule="exact"/>
      <w:ind w:left="2948" w:hanging="1814"/>
    </w:pPr>
    <w:rPr>
      <w:sz w:val="18"/>
    </w:rPr>
  </w:style>
  <w:style w:type="paragraph" w:customStyle="1" w:styleId="BoxPara">
    <w:name w:val="BoxPara"/>
    <w:aliases w:val="bp"/>
    <w:basedOn w:val="BoxText"/>
    <w:qFormat/>
    <w:rsid w:val="00ED70FE"/>
    <w:pPr>
      <w:tabs>
        <w:tab w:val="right" w:pos="2268"/>
      </w:tabs>
      <w:ind w:left="2552" w:hanging="1418"/>
    </w:pPr>
  </w:style>
  <w:style w:type="paragraph" w:customStyle="1" w:styleId="BoxStep">
    <w:name w:val="BoxStep"/>
    <w:aliases w:val="bs"/>
    <w:basedOn w:val="BoxText"/>
    <w:qFormat/>
    <w:rsid w:val="00ED70FE"/>
    <w:pPr>
      <w:ind w:left="1985" w:hanging="851"/>
    </w:pPr>
  </w:style>
  <w:style w:type="character" w:customStyle="1" w:styleId="CharAmPartNo">
    <w:name w:val="CharAmPartNo"/>
    <w:basedOn w:val="OPCCharBase"/>
    <w:qFormat/>
    <w:rsid w:val="00ED70FE"/>
  </w:style>
  <w:style w:type="character" w:customStyle="1" w:styleId="CharAmPartText">
    <w:name w:val="CharAmPartText"/>
    <w:basedOn w:val="OPCCharBase"/>
    <w:qFormat/>
    <w:rsid w:val="00ED70FE"/>
  </w:style>
  <w:style w:type="character" w:customStyle="1" w:styleId="CharAmSchNo">
    <w:name w:val="CharAmSchNo"/>
    <w:basedOn w:val="OPCCharBase"/>
    <w:qFormat/>
    <w:rsid w:val="00ED70FE"/>
  </w:style>
  <w:style w:type="character" w:customStyle="1" w:styleId="CharAmSchText">
    <w:name w:val="CharAmSchText"/>
    <w:basedOn w:val="OPCCharBase"/>
    <w:qFormat/>
    <w:rsid w:val="00ED70FE"/>
  </w:style>
  <w:style w:type="character" w:customStyle="1" w:styleId="CharBoldItalic">
    <w:name w:val="CharBoldItalic"/>
    <w:basedOn w:val="OPCCharBase"/>
    <w:uiPriority w:val="1"/>
    <w:qFormat/>
    <w:rsid w:val="00ED70FE"/>
    <w:rPr>
      <w:b/>
      <w:i/>
    </w:rPr>
  </w:style>
  <w:style w:type="character" w:customStyle="1" w:styleId="CharChapNo">
    <w:name w:val="CharChapNo"/>
    <w:basedOn w:val="OPCCharBase"/>
    <w:uiPriority w:val="1"/>
    <w:qFormat/>
    <w:rsid w:val="00ED70FE"/>
  </w:style>
  <w:style w:type="character" w:customStyle="1" w:styleId="CharChapText">
    <w:name w:val="CharChapText"/>
    <w:basedOn w:val="OPCCharBase"/>
    <w:uiPriority w:val="1"/>
    <w:qFormat/>
    <w:rsid w:val="00ED70FE"/>
  </w:style>
  <w:style w:type="character" w:customStyle="1" w:styleId="CharDivNo">
    <w:name w:val="CharDivNo"/>
    <w:basedOn w:val="OPCCharBase"/>
    <w:uiPriority w:val="1"/>
    <w:qFormat/>
    <w:rsid w:val="00ED70FE"/>
  </w:style>
  <w:style w:type="character" w:customStyle="1" w:styleId="CharDivText">
    <w:name w:val="CharDivText"/>
    <w:basedOn w:val="OPCCharBase"/>
    <w:uiPriority w:val="1"/>
    <w:qFormat/>
    <w:rsid w:val="00ED70FE"/>
  </w:style>
  <w:style w:type="character" w:customStyle="1" w:styleId="CharItalic">
    <w:name w:val="CharItalic"/>
    <w:basedOn w:val="OPCCharBase"/>
    <w:uiPriority w:val="1"/>
    <w:qFormat/>
    <w:rsid w:val="00ED70FE"/>
    <w:rPr>
      <w:i/>
    </w:rPr>
  </w:style>
  <w:style w:type="character" w:customStyle="1" w:styleId="CharPartNo">
    <w:name w:val="CharPartNo"/>
    <w:basedOn w:val="OPCCharBase"/>
    <w:uiPriority w:val="1"/>
    <w:qFormat/>
    <w:rsid w:val="00ED70FE"/>
  </w:style>
  <w:style w:type="character" w:customStyle="1" w:styleId="CharPartText">
    <w:name w:val="CharPartText"/>
    <w:basedOn w:val="OPCCharBase"/>
    <w:uiPriority w:val="1"/>
    <w:qFormat/>
    <w:rsid w:val="00ED70FE"/>
  </w:style>
  <w:style w:type="character" w:customStyle="1" w:styleId="CharSectno">
    <w:name w:val="CharSectno"/>
    <w:basedOn w:val="OPCCharBase"/>
    <w:qFormat/>
    <w:rsid w:val="00ED70FE"/>
  </w:style>
  <w:style w:type="character" w:customStyle="1" w:styleId="CharSubdNo">
    <w:name w:val="CharSubdNo"/>
    <w:basedOn w:val="OPCCharBase"/>
    <w:uiPriority w:val="1"/>
    <w:qFormat/>
    <w:rsid w:val="00ED70FE"/>
  </w:style>
  <w:style w:type="character" w:customStyle="1" w:styleId="CharSubdText">
    <w:name w:val="CharSubdText"/>
    <w:basedOn w:val="OPCCharBase"/>
    <w:uiPriority w:val="1"/>
    <w:qFormat/>
    <w:rsid w:val="00ED70FE"/>
  </w:style>
  <w:style w:type="paragraph" w:customStyle="1" w:styleId="CTA--">
    <w:name w:val="CTA --"/>
    <w:basedOn w:val="OPCParaBase"/>
    <w:next w:val="Normal"/>
    <w:rsid w:val="00ED70FE"/>
    <w:pPr>
      <w:spacing w:before="60" w:line="240" w:lineRule="atLeast"/>
      <w:ind w:left="142" w:hanging="142"/>
    </w:pPr>
    <w:rPr>
      <w:sz w:val="20"/>
    </w:rPr>
  </w:style>
  <w:style w:type="paragraph" w:customStyle="1" w:styleId="CTA-">
    <w:name w:val="CTA -"/>
    <w:basedOn w:val="OPCParaBase"/>
    <w:rsid w:val="00ED70FE"/>
    <w:pPr>
      <w:spacing w:before="60" w:line="240" w:lineRule="atLeast"/>
      <w:ind w:left="85" w:hanging="85"/>
    </w:pPr>
    <w:rPr>
      <w:sz w:val="20"/>
    </w:rPr>
  </w:style>
  <w:style w:type="paragraph" w:customStyle="1" w:styleId="CTA---">
    <w:name w:val="CTA ---"/>
    <w:basedOn w:val="OPCParaBase"/>
    <w:next w:val="Normal"/>
    <w:rsid w:val="00ED70FE"/>
    <w:pPr>
      <w:spacing w:before="60" w:line="240" w:lineRule="atLeast"/>
      <w:ind w:left="198" w:hanging="198"/>
    </w:pPr>
    <w:rPr>
      <w:sz w:val="20"/>
    </w:rPr>
  </w:style>
  <w:style w:type="paragraph" w:customStyle="1" w:styleId="CTA----">
    <w:name w:val="CTA ----"/>
    <w:basedOn w:val="OPCParaBase"/>
    <w:next w:val="Normal"/>
    <w:rsid w:val="00ED70FE"/>
    <w:pPr>
      <w:spacing w:before="60" w:line="240" w:lineRule="atLeast"/>
      <w:ind w:left="255" w:hanging="255"/>
    </w:pPr>
    <w:rPr>
      <w:sz w:val="20"/>
    </w:rPr>
  </w:style>
  <w:style w:type="paragraph" w:customStyle="1" w:styleId="CTA1a">
    <w:name w:val="CTA 1(a)"/>
    <w:basedOn w:val="OPCParaBase"/>
    <w:rsid w:val="00ED70FE"/>
    <w:pPr>
      <w:tabs>
        <w:tab w:val="right" w:pos="414"/>
      </w:tabs>
      <w:spacing w:before="40" w:line="240" w:lineRule="atLeast"/>
      <w:ind w:left="675" w:hanging="675"/>
    </w:pPr>
    <w:rPr>
      <w:sz w:val="20"/>
    </w:rPr>
  </w:style>
  <w:style w:type="paragraph" w:customStyle="1" w:styleId="CTA1ai">
    <w:name w:val="CTA 1(a)(i)"/>
    <w:basedOn w:val="OPCParaBase"/>
    <w:rsid w:val="00ED70FE"/>
    <w:pPr>
      <w:tabs>
        <w:tab w:val="right" w:pos="1004"/>
      </w:tabs>
      <w:spacing w:before="40" w:line="240" w:lineRule="atLeast"/>
      <w:ind w:left="1253" w:hanging="1253"/>
    </w:pPr>
    <w:rPr>
      <w:sz w:val="20"/>
    </w:rPr>
  </w:style>
  <w:style w:type="paragraph" w:customStyle="1" w:styleId="CTA2a">
    <w:name w:val="CTA 2(a)"/>
    <w:basedOn w:val="OPCParaBase"/>
    <w:rsid w:val="00ED70FE"/>
    <w:pPr>
      <w:tabs>
        <w:tab w:val="right" w:pos="482"/>
      </w:tabs>
      <w:spacing w:before="40" w:line="240" w:lineRule="atLeast"/>
      <w:ind w:left="748" w:hanging="748"/>
    </w:pPr>
    <w:rPr>
      <w:sz w:val="20"/>
    </w:rPr>
  </w:style>
  <w:style w:type="paragraph" w:customStyle="1" w:styleId="CTA2ai">
    <w:name w:val="CTA 2(a)(i)"/>
    <w:basedOn w:val="OPCParaBase"/>
    <w:rsid w:val="00ED70FE"/>
    <w:pPr>
      <w:tabs>
        <w:tab w:val="right" w:pos="1089"/>
      </w:tabs>
      <w:spacing w:before="40" w:line="240" w:lineRule="atLeast"/>
      <w:ind w:left="1327" w:hanging="1327"/>
    </w:pPr>
    <w:rPr>
      <w:sz w:val="20"/>
    </w:rPr>
  </w:style>
  <w:style w:type="paragraph" w:customStyle="1" w:styleId="CTA3a">
    <w:name w:val="CTA 3(a)"/>
    <w:basedOn w:val="OPCParaBase"/>
    <w:rsid w:val="00ED70FE"/>
    <w:pPr>
      <w:tabs>
        <w:tab w:val="right" w:pos="556"/>
      </w:tabs>
      <w:spacing w:before="40" w:line="240" w:lineRule="atLeast"/>
      <w:ind w:left="805" w:hanging="805"/>
    </w:pPr>
    <w:rPr>
      <w:sz w:val="20"/>
    </w:rPr>
  </w:style>
  <w:style w:type="paragraph" w:customStyle="1" w:styleId="CTA3ai">
    <w:name w:val="CTA 3(a)(i)"/>
    <w:basedOn w:val="OPCParaBase"/>
    <w:rsid w:val="00ED70FE"/>
    <w:pPr>
      <w:tabs>
        <w:tab w:val="right" w:pos="1140"/>
      </w:tabs>
      <w:spacing w:before="40" w:line="240" w:lineRule="atLeast"/>
      <w:ind w:left="1361" w:hanging="1361"/>
    </w:pPr>
    <w:rPr>
      <w:sz w:val="20"/>
    </w:rPr>
  </w:style>
  <w:style w:type="paragraph" w:customStyle="1" w:styleId="CTA4a">
    <w:name w:val="CTA 4(a)"/>
    <w:basedOn w:val="OPCParaBase"/>
    <w:rsid w:val="00ED70FE"/>
    <w:pPr>
      <w:tabs>
        <w:tab w:val="right" w:pos="624"/>
      </w:tabs>
      <w:spacing w:before="40" w:line="240" w:lineRule="atLeast"/>
      <w:ind w:left="873" w:hanging="873"/>
    </w:pPr>
    <w:rPr>
      <w:sz w:val="20"/>
    </w:rPr>
  </w:style>
  <w:style w:type="paragraph" w:customStyle="1" w:styleId="CTA4ai">
    <w:name w:val="CTA 4(a)(i)"/>
    <w:basedOn w:val="OPCParaBase"/>
    <w:rsid w:val="00ED70FE"/>
    <w:pPr>
      <w:tabs>
        <w:tab w:val="right" w:pos="1213"/>
      </w:tabs>
      <w:spacing w:before="40" w:line="240" w:lineRule="atLeast"/>
      <w:ind w:left="1452" w:hanging="1452"/>
    </w:pPr>
    <w:rPr>
      <w:sz w:val="20"/>
    </w:rPr>
  </w:style>
  <w:style w:type="paragraph" w:customStyle="1" w:styleId="CTACAPS">
    <w:name w:val="CTA CAPS"/>
    <w:basedOn w:val="OPCParaBase"/>
    <w:rsid w:val="00ED70FE"/>
    <w:pPr>
      <w:spacing w:before="60" w:line="240" w:lineRule="atLeast"/>
    </w:pPr>
    <w:rPr>
      <w:sz w:val="20"/>
    </w:rPr>
  </w:style>
  <w:style w:type="paragraph" w:customStyle="1" w:styleId="CTAright">
    <w:name w:val="CTA right"/>
    <w:basedOn w:val="OPCParaBase"/>
    <w:rsid w:val="00ED70FE"/>
    <w:pPr>
      <w:spacing w:before="60" w:line="240" w:lineRule="auto"/>
      <w:jc w:val="right"/>
    </w:pPr>
    <w:rPr>
      <w:sz w:val="20"/>
    </w:rPr>
  </w:style>
  <w:style w:type="paragraph" w:customStyle="1" w:styleId="subsection">
    <w:name w:val="subsection"/>
    <w:aliases w:val="ss"/>
    <w:basedOn w:val="OPCParaBase"/>
    <w:link w:val="subsectionChar"/>
    <w:rsid w:val="00ED70FE"/>
    <w:pPr>
      <w:tabs>
        <w:tab w:val="right" w:pos="1021"/>
      </w:tabs>
      <w:spacing w:before="180" w:line="240" w:lineRule="auto"/>
      <w:ind w:left="1134" w:hanging="1134"/>
    </w:pPr>
  </w:style>
  <w:style w:type="paragraph" w:customStyle="1" w:styleId="Definition">
    <w:name w:val="Definition"/>
    <w:aliases w:val="dd"/>
    <w:basedOn w:val="OPCParaBase"/>
    <w:rsid w:val="00ED70FE"/>
    <w:pPr>
      <w:spacing w:before="180" w:line="240" w:lineRule="auto"/>
      <w:ind w:left="1134"/>
    </w:pPr>
  </w:style>
  <w:style w:type="paragraph" w:customStyle="1" w:styleId="EndNotespara">
    <w:name w:val="EndNotes(para)"/>
    <w:aliases w:val="eta"/>
    <w:basedOn w:val="OPCParaBase"/>
    <w:next w:val="EndNotessubpara"/>
    <w:rsid w:val="00ED70FE"/>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ED70FE"/>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ED70FE"/>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ED70FE"/>
    <w:pPr>
      <w:tabs>
        <w:tab w:val="right" w:pos="1412"/>
      </w:tabs>
      <w:spacing w:before="60" w:line="240" w:lineRule="auto"/>
      <w:ind w:left="1525" w:hanging="1525"/>
    </w:pPr>
    <w:rPr>
      <w:sz w:val="20"/>
    </w:rPr>
  </w:style>
  <w:style w:type="paragraph" w:customStyle="1" w:styleId="Formula">
    <w:name w:val="Formula"/>
    <w:basedOn w:val="OPCParaBase"/>
    <w:rsid w:val="00ED70FE"/>
    <w:pPr>
      <w:spacing w:line="240" w:lineRule="auto"/>
      <w:ind w:left="1134"/>
    </w:pPr>
    <w:rPr>
      <w:sz w:val="20"/>
    </w:rPr>
  </w:style>
  <w:style w:type="paragraph" w:styleId="Header">
    <w:name w:val="header"/>
    <w:basedOn w:val="OPCParaBase"/>
    <w:link w:val="HeaderChar"/>
    <w:unhideWhenUsed/>
    <w:rsid w:val="00ED70FE"/>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ED70FE"/>
    <w:rPr>
      <w:rFonts w:eastAsia="Times New Roman" w:cs="Times New Roman"/>
      <w:sz w:val="16"/>
      <w:lang w:eastAsia="en-AU"/>
    </w:rPr>
  </w:style>
  <w:style w:type="paragraph" w:customStyle="1" w:styleId="House">
    <w:name w:val="House"/>
    <w:basedOn w:val="OPCParaBase"/>
    <w:rsid w:val="00ED70FE"/>
    <w:pPr>
      <w:spacing w:line="240" w:lineRule="auto"/>
    </w:pPr>
    <w:rPr>
      <w:sz w:val="28"/>
    </w:rPr>
  </w:style>
  <w:style w:type="paragraph" w:customStyle="1" w:styleId="Item">
    <w:name w:val="Item"/>
    <w:aliases w:val="i"/>
    <w:basedOn w:val="OPCParaBase"/>
    <w:next w:val="ItemHead"/>
    <w:rsid w:val="00ED70FE"/>
    <w:pPr>
      <w:keepLines/>
      <w:spacing w:before="80" w:line="240" w:lineRule="auto"/>
      <w:ind w:left="709"/>
    </w:pPr>
  </w:style>
  <w:style w:type="paragraph" w:customStyle="1" w:styleId="ItemHead">
    <w:name w:val="ItemHead"/>
    <w:aliases w:val="ih"/>
    <w:basedOn w:val="OPCParaBase"/>
    <w:next w:val="Item"/>
    <w:link w:val="ItemHeadChar"/>
    <w:rsid w:val="00ED70FE"/>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ED70FE"/>
    <w:pPr>
      <w:spacing w:line="240" w:lineRule="auto"/>
    </w:pPr>
    <w:rPr>
      <w:b/>
      <w:sz w:val="32"/>
    </w:rPr>
  </w:style>
  <w:style w:type="paragraph" w:customStyle="1" w:styleId="notedraft">
    <w:name w:val="note(draft)"/>
    <w:aliases w:val="nd"/>
    <w:basedOn w:val="OPCParaBase"/>
    <w:rsid w:val="00ED70FE"/>
    <w:pPr>
      <w:spacing w:before="240" w:line="240" w:lineRule="auto"/>
      <w:ind w:left="284" w:hanging="284"/>
    </w:pPr>
    <w:rPr>
      <w:i/>
      <w:sz w:val="24"/>
    </w:rPr>
  </w:style>
  <w:style w:type="paragraph" w:customStyle="1" w:styleId="notemargin">
    <w:name w:val="note(margin)"/>
    <w:aliases w:val="nm"/>
    <w:basedOn w:val="OPCParaBase"/>
    <w:rsid w:val="00ED70FE"/>
    <w:pPr>
      <w:tabs>
        <w:tab w:val="left" w:pos="709"/>
      </w:tabs>
      <w:spacing w:before="122" w:line="198" w:lineRule="exact"/>
      <w:ind w:left="709" w:hanging="709"/>
    </w:pPr>
    <w:rPr>
      <w:sz w:val="18"/>
    </w:rPr>
  </w:style>
  <w:style w:type="paragraph" w:customStyle="1" w:styleId="noteToPara">
    <w:name w:val="noteToPara"/>
    <w:aliases w:val="ntp"/>
    <w:basedOn w:val="OPCParaBase"/>
    <w:rsid w:val="00ED70FE"/>
    <w:pPr>
      <w:spacing w:before="122" w:line="198" w:lineRule="exact"/>
      <w:ind w:left="2353" w:hanging="709"/>
    </w:pPr>
    <w:rPr>
      <w:sz w:val="18"/>
    </w:rPr>
  </w:style>
  <w:style w:type="paragraph" w:customStyle="1" w:styleId="noteParlAmend">
    <w:name w:val="note(ParlAmend)"/>
    <w:aliases w:val="npp"/>
    <w:basedOn w:val="OPCParaBase"/>
    <w:next w:val="ParlAmend"/>
    <w:rsid w:val="00ED70FE"/>
    <w:pPr>
      <w:spacing w:line="240" w:lineRule="auto"/>
      <w:jc w:val="right"/>
    </w:pPr>
    <w:rPr>
      <w:rFonts w:ascii="Arial" w:hAnsi="Arial"/>
      <w:b/>
      <w:i/>
    </w:rPr>
  </w:style>
  <w:style w:type="paragraph" w:customStyle="1" w:styleId="Page1">
    <w:name w:val="Page1"/>
    <w:basedOn w:val="OPCParaBase"/>
    <w:rsid w:val="00ED70FE"/>
    <w:pPr>
      <w:spacing w:before="5600" w:line="240" w:lineRule="auto"/>
    </w:pPr>
    <w:rPr>
      <w:b/>
      <w:sz w:val="32"/>
    </w:rPr>
  </w:style>
  <w:style w:type="paragraph" w:customStyle="1" w:styleId="PageBreak">
    <w:name w:val="PageBreak"/>
    <w:aliases w:val="pb"/>
    <w:basedOn w:val="OPCParaBase"/>
    <w:rsid w:val="00ED70FE"/>
    <w:pPr>
      <w:spacing w:line="240" w:lineRule="auto"/>
    </w:pPr>
    <w:rPr>
      <w:sz w:val="20"/>
    </w:rPr>
  </w:style>
  <w:style w:type="paragraph" w:customStyle="1" w:styleId="paragraphsub">
    <w:name w:val="paragraph(sub)"/>
    <w:aliases w:val="aa"/>
    <w:basedOn w:val="OPCParaBase"/>
    <w:rsid w:val="00ED70FE"/>
    <w:pPr>
      <w:tabs>
        <w:tab w:val="right" w:pos="1985"/>
      </w:tabs>
      <w:spacing w:before="40" w:line="240" w:lineRule="auto"/>
      <w:ind w:left="2098" w:hanging="2098"/>
    </w:pPr>
  </w:style>
  <w:style w:type="paragraph" w:customStyle="1" w:styleId="paragraphsub-sub">
    <w:name w:val="paragraph(sub-sub)"/>
    <w:aliases w:val="aaa"/>
    <w:basedOn w:val="OPCParaBase"/>
    <w:rsid w:val="00ED70FE"/>
    <w:pPr>
      <w:tabs>
        <w:tab w:val="right" w:pos="2722"/>
      </w:tabs>
      <w:spacing w:before="40" w:line="240" w:lineRule="auto"/>
      <w:ind w:left="2835" w:hanging="2835"/>
    </w:pPr>
  </w:style>
  <w:style w:type="paragraph" w:customStyle="1" w:styleId="paragraph">
    <w:name w:val="paragraph"/>
    <w:aliases w:val="a"/>
    <w:basedOn w:val="OPCParaBase"/>
    <w:link w:val="paragraphChar"/>
    <w:rsid w:val="00ED70FE"/>
    <w:pPr>
      <w:tabs>
        <w:tab w:val="right" w:pos="1531"/>
      </w:tabs>
      <w:spacing w:before="40" w:line="240" w:lineRule="auto"/>
      <w:ind w:left="1644" w:hanging="1644"/>
    </w:pPr>
  </w:style>
  <w:style w:type="paragraph" w:customStyle="1" w:styleId="ParlAmend">
    <w:name w:val="ParlAmend"/>
    <w:aliases w:val="pp"/>
    <w:basedOn w:val="OPCParaBase"/>
    <w:rsid w:val="00ED70FE"/>
    <w:pPr>
      <w:spacing w:before="240" w:line="240" w:lineRule="atLeast"/>
      <w:ind w:hanging="567"/>
    </w:pPr>
    <w:rPr>
      <w:sz w:val="24"/>
    </w:rPr>
  </w:style>
  <w:style w:type="paragraph" w:customStyle="1" w:styleId="Penalty">
    <w:name w:val="Penalty"/>
    <w:basedOn w:val="OPCParaBase"/>
    <w:rsid w:val="00ED70FE"/>
    <w:pPr>
      <w:tabs>
        <w:tab w:val="left" w:pos="2977"/>
      </w:tabs>
      <w:spacing w:before="180" w:line="240" w:lineRule="auto"/>
      <w:ind w:left="1985" w:hanging="851"/>
    </w:pPr>
  </w:style>
  <w:style w:type="paragraph" w:customStyle="1" w:styleId="Portfolio">
    <w:name w:val="Portfolio"/>
    <w:basedOn w:val="OPCParaBase"/>
    <w:rsid w:val="00ED70FE"/>
    <w:pPr>
      <w:spacing w:line="240" w:lineRule="auto"/>
    </w:pPr>
    <w:rPr>
      <w:i/>
      <w:sz w:val="20"/>
    </w:rPr>
  </w:style>
  <w:style w:type="paragraph" w:customStyle="1" w:styleId="Preamble">
    <w:name w:val="Preamble"/>
    <w:basedOn w:val="OPCParaBase"/>
    <w:next w:val="Normal"/>
    <w:rsid w:val="00ED70FE"/>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ED70FE"/>
    <w:pPr>
      <w:spacing w:line="240" w:lineRule="auto"/>
    </w:pPr>
    <w:rPr>
      <w:i/>
      <w:sz w:val="20"/>
    </w:rPr>
  </w:style>
  <w:style w:type="paragraph" w:customStyle="1" w:styleId="Session">
    <w:name w:val="Session"/>
    <w:basedOn w:val="OPCParaBase"/>
    <w:rsid w:val="00ED70FE"/>
    <w:pPr>
      <w:spacing w:line="240" w:lineRule="auto"/>
    </w:pPr>
    <w:rPr>
      <w:sz w:val="28"/>
    </w:rPr>
  </w:style>
  <w:style w:type="paragraph" w:customStyle="1" w:styleId="Sponsor">
    <w:name w:val="Sponsor"/>
    <w:basedOn w:val="OPCParaBase"/>
    <w:rsid w:val="00ED70FE"/>
    <w:pPr>
      <w:spacing w:line="240" w:lineRule="auto"/>
    </w:pPr>
    <w:rPr>
      <w:i/>
    </w:rPr>
  </w:style>
  <w:style w:type="paragraph" w:customStyle="1" w:styleId="Subitem">
    <w:name w:val="Subitem"/>
    <w:aliases w:val="iss"/>
    <w:basedOn w:val="OPCParaBase"/>
    <w:rsid w:val="00ED70FE"/>
    <w:pPr>
      <w:spacing w:before="180" w:line="240" w:lineRule="auto"/>
      <w:ind w:left="709" w:hanging="709"/>
    </w:pPr>
  </w:style>
  <w:style w:type="paragraph" w:customStyle="1" w:styleId="SubitemHead">
    <w:name w:val="SubitemHead"/>
    <w:aliases w:val="issh"/>
    <w:basedOn w:val="OPCParaBase"/>
    <w:rsid w:val="00ED70FE"/>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ED70FE"/>
    <w:pPr>
      <w:spacing w:before="40" w:line="240" w:lineRule="auto"/>
      <w:ind w:left="1134"/>
    </w:pPr>
  </w:style>
  <w:style w:type="paragraph" w:customStyle="1" w:styleId="SubsectionHead">
    <w:name w:val="SubsectionHead"/>
    <w:aliases w:val="ssh"/>
    <w:basedOn w:val="OPCParaBase"/>
    <w:next w:val="subsection"/>
    <w:rsid w:val="00ED70FE"/>
    <w:pPr>
      <w:keepNext/>
      <w:keepLines/>
      <w:spacing w:before="240" w:line="240" w:lineRule="auto"/>
      <w:ind w:left="1134"/>
    </w:pPr>
    <w:rPr>
      <w:i/>
    </w:rPr>
  </w:style>
  <w:style w:type="paragraph" w:customStyle="1" w:styleId="Tablea">
    <w:name w:val="Table(a)"/>
    <w:aliases w:val="ta"/>
    <w:basedOn w:val="OPCParaBase"/>
    <w:rsid w:val="00ED70FE"/>
    <w:pPr>
      <w:spacing w:before="60" w:line="240" w:lineRule="auto"/>
      <w:ind w:left="284" w:hanging="284"/>
    </w:pPr>
    <w:rPr>
      <w:sz w:val="20"/>
    </w:rPr>
  </w:style>
  <w:style w:type="paragraph" w:customStyle="1" w:styleId="TableAA">
    <w:name w:val="Table(AA)"/>
    <w:aliases w:val="taaa"/>
    <w:basedOn w:val="OPCParaBase"/>
    <w:rsid w:val="00ED70FE"/>
    <w:pPr>
      <w:tabs>
        <w:tab w:val="left" w:pos="-6543"/>
        <w:tab w:val="left" w:pos="-6260"/>
      </w:tabs>
      <w:spacing w:line="240" w:lineRule="exact"/>
      <w:ind w:left="1055" w:hanging="284"/>
    </w:pPr>
    <w:rPr>
      <w:sz w:val="20"/>
    </w:rPr>
  </w:style>
  <w:style w:type="paragraph" w:customStyle="1" w:styleId="Tablei">
    <w:name w:val="Table(i)"/>
    <w:aliases w:val="taa"/>
    <w:basedOn w:val="OPCParaBase"/>
    <w:rsid w:val="00ED70FE"/>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ED70FE"/>
    <w:pPr>
      <w:spacing w:before="60" w:line="240" w:lineRule="atLeast"/>
    </w:pPr>
    <w:rPr>
      <w:sz w:val="20"/>
    </w:rPr>
  </w:style>
  <w:style w:type="paragraph" w:customStyle="1" w:styleId="TLPBoxTextnote">
    <w:name w:val="TLPBoxText(note"/>
    <w:aliases w:val="right)"/>
    <w:basedOn w:val="OPCParaBase"/>
    <w:rsid w:val="00ED70FE"/>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ED70FE"/>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ED70FE"/>
    <w:pPr>
      <w:spacing w:before="122" w:line="198" w:lineRule="exact"/>
      <w:ind w:left="1985" w:hanging="851"/>
      <w:jc w:val="right"/>
    </w:pPr>
    <w:rPr>
      <w:sz w:val="18"/>
    </w:rPr>
  </w:style>
  <w:style w:type="paragraph" w:customStyle="1" w:styleId="TLPTableBullet">
    <w:name w:val="TLPTableBullet"/>
    <w:aliases w:val="ttb"/>
    <w:basedOn w:val="OPCParaBase"/>
    <w:rsid w:val="00ED70FE"/>
    <w:pPr>
      <w:spacing w:line="240" w:lineRule="exact"/>
      <w:ind w:left="284" w:hanging="284"/>
    </w:pPr>
    <w:rPr>
      <w:sz w:val="20"/>
    </w:rPr>
  </w:style>
  <w:style w:type="paragraph" w:styleId="TOC1">
    <w:name w:val="toc 1"/>
    <w:basedOn w:val="Normal"/>
    <w:next w:val="Normal"/>
    <w:uiPriority w:val="39"/>
    <w:unhideWhenUsed/>
    <w:rsid w:val="00ED70FE"/>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ED70FE"/>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ED70FE"/>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ED70FE"/>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ED70FE"/>
    <w:pPr>
      <w:keepLines/>
      <w:tabs>
        <w:tab w:val="right" w:leader="dot" w:pos="8278"/>
      </w:tabs>
      <w:spacing w:before="40" w:line="240" w:lineRule="auto"/>
      <w:ind w:left="2835" w:right="567" w:hanging="1417"/>
    </w:pPr>
    <w:rPr>
      <w:rFonts w:eastAsia="Times New Roman" w:cs="Times New Roman"/>
      <w:kern w:val="28"/>
      <w:sz w:val="18"/>
      <w:lang w:eastAsia="en-AU"/>
    </w:rPr>
  </w:style>
  <w:style w:type="paragraph" w:styleId="TOC6">
    <w:name w:val="toc 6"/>
    <w:basedOn w:val="Normal"/>
    <w:next w:val="Normal"/>
    <w:uiPriority w:val="39"/>
    <w:unhideWhenUsed/>
    <w:rsid w:val="00ED70FE"/>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ED70FE"/>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ED70FE"/>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ED70FE"/>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ED70FE"/>
    <w:pPr>
      <w:keepLines/>
      <w:spacing w:before="240" w:after="120" w:line="240" w:lineRule="auto"/>
      <w:ind w:left="794"/>
    </w:pPr>
    <w:rPr>
      <w:b/>
      <w:kern w:val="28"/>
      <w:sz w:val="20"/>
    </w:rPr>
  </w:style>
  <w:style w:type="paragraph" w:customStyle="1" w:styleId="TofSectsHeading">
    <w:name w:val="TofSects(Heading)"/>
    <w:basedOn w:val="OPCParaBase"/>
    <w:rsid w:val="00ED70FE"/>
    <w:pPr>
      <w:spacing w:before="240" w:after="120" w:line="240" w:lineRule="auto"/>
    </w:pPr>
    <w:rPr>
      <w:b/>
      <w:sz w:val="24"/>
    </w:rPr>
  </w:style>
  <w:style w:type="paragraph" w:customStyle="1" w:styleId="TofSectsSection">
    <w:name w:val="TofSects(Section)"/>
    <w:basedOn w:val="OPCParaBase"/>
    <w:rsid w:val="00ED70FE"/>
    <w:pPr>
      <w:keepLines/>
      <w:spacing w:before="40" w:line="240" w:lineRule="auto"/>
      <w:ind w:left="1588" w:hanging="794"/>
    </w:pPr>
    <w:rPr>
      <w:kern w:val="28"/>
      <w:sz w:val="18"/>
    </w:rPr>
  </w:style>
  <w:style w:type="paragraph" w:customStyle="1" w:styleId="TofSectsSubdiv">
    <w:name w:val="TofSects(Subdiv)"/>
    <w:basedOn w:val="OPCParaBase"/>
    <w:rsid w:val="00ED70FE"/>
    <w:pPr>
      <w:keepLines/>
      <w:spacing w:before="80" w:line="240" w:lineRule="auto"/>
      <w:ind w:left="1588" w:hanging="794"/>
    </w:pPr>
    <w:rPr>
      <w:kern w:val="28"/>
    </w:rPr>
  </w:style>
  <w:style w:type="paragraph" w:customStyle="1" w:styleId="WRStyle">
    <w:name w:val="WR Style"/>
    <w:aliases w:val="WR"/>
    <w:basedOn w:val="OPCParaBase"/>
    <w:rsid w:val="00ED70FE"/>
    <w:pPr>
      <w:spacing w:before="240" w:line="240" w:lineRule="auto"/>
      <w:ind w:left="284" w:hanging="284"/>
    </w:pPr>
    <w:rPr>
      <w:b/>
      <w:i/>
      <w:kern w:val="28"/>
      <w:sz w:val="24"/>
    </w:rPr>
  </w:style>
  <w:style w:type="paragraph" w:customStyle="1" w:styleId="notepara">
    <w:name w:val="note(para)"/>
    <w:aliases w:val="na"/>
    <w:basedOn w:val="OPCParaBase"/>
    <w:rsid w:val="00ED70FE"/>
    <w:pPr>
      <w:spacing w:before="40" w:line="198" w:lineRule="exact"/>
      <w:ind w:left="2354" w:hanging="369"/>
    </w:pPr>
    <w:rPr>
      <w:sz w:val="18"/>
    </w:rPr>
  </w:style>
  <w:style w:type="paragraph" w:styleId="Footer">
    <w:name w:val="footer"/>
    <w:link w:val="FooterChar"/>
    <w:rsid w:val="00ED70FE"/>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ED70FE"/>
    <w:rPr>
      <w:rFonts w:eastAsia="Times New Roman" w:cs="Times New Roman"/>
      <w:sz w:val="22"/>
      <w:szCs w:val="24"/>
      <w:lang w:eastAsia="en-AU"/>
    </w:rPr>
  </w:style>
  <w:style w:type="character" w:styleId="LineNumber">
    <w:name w:val="line number"/>
    <w:basedOn w:val="OPCCharBase"/>
    <w:uiPriority w:val="99"/>
    <w:unhideWhenUsed/>
    <w:rsid w:val="00ED70FE"/>
    <w:rPr>
      <w:sz w:val="16"/>
    </w:rPr>
  </w:style>
  <w:style w:type="table" w:customStyle="1" w:styleId="CFlag">
    <w:name w:val="CFlag"/>
    <w:basedOn w:val="TableNormal"/>
    <w:uiPriority w:val="99"/>
    <w:rsid w:val="00ED70FE"/>
    <w:rPr>
      <w:rFonts w:eastAsia="Times New Roman" w:cs="Times New Roman"/>
      <w:lang w:eastAsia="en-AU"/>
    </w:rPr>
    <w:tblPr/>
  </w:style>
  <w:style w:type="paragraph" w:styleId="BalloonText">
    <w:name w:val="Balloon Text"/>
    <w:basedOn w:val="Normal"/>
    <w:link w:val="BalloonTextChar"/>
    <w:uiPriority w:val="99"/>
    <w:unhideWhenUsed/>
    <w:rsid w:val="00ED70F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D70FE"/>
    <w:rPr>
      <w:rFonts w:ascii="Tahoma" w:hAnsi="Tahoma" w:cs="Tahoma"/>
      <w:sz w:val="16"/>
      <w:szCs w:val="16"/>
    </w:rPr>
  </w:style>
  <w:style w:type="table" w:styleId="TableGrid">
    <w:name w:val="Table Grid"/>
    <w:basedOn w:val="TableNormal"/>
    <w:uiPriority w:val="59"/>
    <w:rsid w:val="00ED70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ED70FE"/>
    <w:rPr>
      <w:b/>
      <w:sz w:val="28"/>
      <w:szCs w:val="32"/>
    </w:rPr>
  </w:style>
  <w:style w:type="paragraph" w:customStyle="1" w:styleId="LegislationMadeUnder">
    <w:name w:val="LegislationMadeUnder"/>
    <w:basedOn w:val="OPCParaBase"/>
    <w:next w:val="Normal"/>
    <w:rsid w:val="00ED70FE"/>
    <w:rPr>
      <w:i/>
      <w:sz w:val="32"/>
      <w:szCs w:val="32"/>
    </w:rPr>
  </w:style>
  <w:style w:type="paragraph" w:customStyle="1" w:styleId="SignCoverPageEnd">
    <w:name w:val="SignCoverPageEnd"/>
    <w:basedOn w:val="OPCParaBase"/>
    <w:next w:val="Normal"/>
    <w:rsid w:val="00ED70FE"/>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ED70FE"/>
    <w:pPr>
      <w:pBdr>
        <w:top w:val="single" w:sz="4" w:space="1" w:color="auto"/>
      </w:pBdr>
      <w:spacing w:before="360"/>
      <w:ind w:right="397"/>
      <w:jc w:val="both"/>
    </w:pPr>
  </w:style>
  <w:style w:type="paragraph" w:customStyle="1" w:styleId="NotesHeading1">
    <w:name w:val="NotesHeading 1"/>
    <w:basedOn w:val="OPCParaBase"/>
    <w:next w:val="Normal"/>
    <w:rsid w:val="00ED70FE"/>
    <w:rPr>
      <w:b/>
      <w:sz w:val="28"/>
      <w:szCs w:val="28"/>
    </w:rPr>
  </w:style>
  <w:style w:type="paragraph" w:customStyle="1" w:styleId="NotesHeading2">
    <w:name w:val="NotesHeading 2"/>
    <w:basedOn w:val="OPCParaBase"/>
    <w:next w:val="Normal"/>
    <w:rsid w:val="00ED70FE"/>
    <w:rPr>
      <w:b/>
      <w:sz w:val="28"/>
      <w:szCs w:val="28"/>
    </w:rPr>
  </w:style>
  <w:style w:type="paragraph" w:customStyle="1" w:styleId="CompiledActNo">
    <w:name w:val="CompiledActNo"/>
    <w:basedOn w:val="OPCParaBase"/>
    <w:next w:val="Normal"/>
    <w:rsid w:val="00ED70FE"/>
    <w:rPr>
      <w:b/>
      <w:sz w:val="24"/>
      <w:szCs w:val="24"/>
    </w:rPr>
  </w:style>
  <w:style w:type="paragraph" w:customStyle="1" w:styleId="ENotesText">
    <w:name w:val="ENotesText"/>
    <w:aliases w:val="Ent"/>
    <w:basedOn w:val="OPCParaBase"/>
    <w:next w:val="Normal"/>
    <w:rsid w:val="00ED70FE"/>
    <w:pPr>
      <w:spacing w:before="120"/>
    </w:pPr>
  </w:style>
  <w:style w:type="paragraph" w:customStyle="1" w:styleId="CompiledMadeUnder">
    <w:name w:val="CompiledMadeUnder"/>
    <w:basedOn w:val="OPCParaBase"/>
    <w:next w:val="Normal"/>
    <w:rsid w:val="00ED70FE"/>
    <w:rPr>
      <w:i/>
      <w:sz w:val="24"/>
      <w:szCs w:val="24"/>
    </w:rPr>
  </w:style>
  <w:style w:type="paragraph" w:customStyle="1" w:styleId="Paragraphsub-sub-sub">
    <w:name w:val="Paragraph(sub-sub-sub)"/>
    <w:aliases w:val="aaaa"/>
    <w:basedOn w:val="OPCParaBase"/>
    <w:rsid w:val="00ED70FE"/>
    <w:pPr>
      <w:tabs>
        <w:tab w:val="right" w:pos="3402"/>
      </w:tabs>
      <w:spacing w:before="40" w:line="240" w:lineRule="auto"/>
      <w:ind w:left="3402" w:hanging="3402"/>
    </w:pPr>
  </w:style>
  <w:style w:type="paragraph" w:customStyle="1" w:styleId="TableTextEndNotes">
    <w:name w:val="TableTextEndNotes"/>
    <w:aliases w:val="Tten"/>
    <w:basedOn w:val="Normal"/>
    <w:rsid w:val="00ED70FE"/>
    <w:pPr>
      <w:spacing w:before="60" w:line="240" w:lineRule="auto"/>
    </w:pPr>
    <w:rPr>
      <w:rFonts w:cs="Arial"/>
      <w:sz w:val="20"/>
      <w:szCs w:val="22"/>
    </w:rPr>
  </w:style>
  <w:style w:type="paragraph" w:customStyle="1" w:styleId="NoteToSubpara">
    <w:name w:val="NoteToSubpara"/>
    <w:aliases w:val="nts"/>
    <w:basedOn w:val="OPCParaBase"/>
    <w:rsid w:val="00ED70FE"/>
    <w:pPr>
      <w:spacing w:before="40" w:line="198" w:lineRule="exact"/>
      <w:ind w:left="2835" w:hanging="709"/>
    </w:pPr>
    <w:rPr>
      <w:sz w:val="18"/>
    </w:rPr>
  </w:style>
  <w:style w:type="paragraph" w:customStyle="1" w:styleId="ENoteTableHeading">
    <w:name w:val="ENoteTableHeading"/>
    <w:aliases w:val="enth"/>
    <w:basedOn w:val="OPCParaBase"/>
    <w:rsid w:val="00ED70FE"/>
    <w:pPr>
      <w:keepNext/>
      <w:spacing w:before="60" w:line="240" w:lineRule="atLeast"/>
    </w:pPr>
    <w:rPr>
      <w:rFonts w:ascii="Arial" w:hAnsi="Arial"/>
      <w:b/>
      <w:sz w:val="16"/>
    </w:rPr>
  </w:style>
  <w:style w:type="paragraph" w:customStyle="1" w:styleId="ENoteTTi">
    <w:name w:val="ENoteTTi"/>
    <w:aliases w:val="entti"/>
    <w:basedOn w:val="OPCParaBase"/>
    <w:rsid w:val="00ED70FE"/>
    <w:pPr>
      <w:keepNext/>
      <w:spacing w:before="60" w:line="240" w:lineRule="atLeast"/>
      <w:ind w:left="170"/>
    </w:pPr>
    <w:rPr>
      <w:sz w:val="16"/>
    </w:rPr>
  </w:style>
  <w:style w:type="paragraph" w:customStyle="1" w:styleId="ENotesHeading1">
    <w:name w:val="ENotesHeading 1"/>
    <w:aliases w:val="Enh1"/>
    <w:basedOn w:val="OPCParaBase"/>
    <w:next w:val="Normal"/>
    <w:rsid w:val="00ED70FE"/>
    <w:pPr>
      <w:spacing w:before="120"/>
      <w:outlineLvl w:val="1"/>
    </w:pPr>
    <w:rPr>
      <w:b/>
      <w:sz w:val="28"/>
      <w:szCs w:val="28"/>
    </w:rPr>
  </w:style>
  <w:style w:type="paragraph" w:customStyle="1" w:styleId="ENotesHeading2">
    <w:name w:val="ENotesHeading 2"/>
    <w:aliases w:val="Enh2"/>
    <w:basedOn w:val="OPCParaBase"/>
    <w:next w:val="Normal"/>
    <w:rsid w:val="00ED70FE"/>
    <w:pPr>
      <w:spacing w:before="120" w:after="120"/>
      <w:outlineLvl w:val="2"/>
    </w:pPr>
    <w:rPr>
      <w:b/>
      <w:sz w:val="24"/>
      <w:szCs w:val="28"/>
    </w:rPr>
  </w:style>
  <w:style w:type="paragraph" w:customStyle="1" w:styleId="ENoteTTIndentHeading">
    <w:name w:val="ENoteTTIndentHeading"/>
    <w:aliases w:val="enTTHi"/>
    <w:basedOn w:val="OPCParaBase"/>
    <w:rsid w:val="00ED70FE"/>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ED70FE"/>
    <w:pPr>
      <w:spacing w:before="60" w:line="240" w:lineRule="atLeast"/>
    </w:pPr>
    <w:rPr>
      <w:sz w:val="16"/>
    </w:rPr>
  </w:style>
  <w:style w:type="paragraph" w:customStyle="1" w:styleId="MadeunderText">
    <w:name w:val="MadeunderText"/>
    <w:basedOn w:val="OPCParaBase"/>
    <w:next w:val="Normal"/>
    <w:rsid w:val="00ED70FE"/>
    <w:pPr>
      <w:spacing w:before="240"/>
    </w:pPr>
    <w:rPr>
      <w:sz w:val="24"/>
      <w:szCs w:val="24"/>
    </w:rPr>
  </w:style>
  <w:style w:type="paragraph" w:customStyle="1" w:styleId="ENotesHeading3">
    <w:name w:val="ENotesHeading 3"/>
    <w:aliases w:val="Enh3"/>
    <w:basedOn w:val="OPCParaBase"/>
    <w:next w:val="Normal"/>
    <w:rsid w:val="00ED70FE"/>
    <w:pPr>
      <w:keepNext/>
      <w:spacing w:before="120" w:line="240" w:lineRule="auto"/>
      <w:outlineLvl w:val="4"/>
    </w:pPr>
    <w:rPr>
      <w:b/>
      <w:szCs w:val="24"/>
    </w:rPr>
  </w:style>
  <w:style w:type="character" w:customStyle="1" w:styleId="CharSubPartTextCASA">
    <w:name w:val="CharSubPartText(CASA)"/>
    <w:basedOn w:val="OPCCharBase"/>
    <w:uiPriority w:val="1"/>
    <w:rsid w:val="00ED70FE"/>
  </w:style>
  <w:style w:type="character" w:customStyle="1" w:styleId="CharSubPartNoCASA">
    <w:name w:val="CharSubPartNo(CASA)"/>
    <w:basedOn w:val="OPCCharBase"/>
    <w:uiPriority w:val="1"/>
    <w:rsid w:val="00ED70FE"/>
  </w:style>
  <w:style w:type="paragraph" w:customStyle="1" w:styleId="ENoteTTIndentHeadingSub">
    <w:name w:val="ENoteTTIndentHeadingSub"/>
    <w:aliases w:val="enTTHis"/>
    <w:basedOn w:val="OPCParaBase"/>
    <w:rsid w:val="00ED70FE"/>
    <w:pPr>
      <w:keepNext/>
      <w:spacing w:before="60" w:line="240" w:lineRule="atLeast"/>
      <w:ind w:left="340"/>
    </w:pPr>
    <w:rPr>
      <w:b/>
      <w:sz w:val="16"/>
    </w:rPr>
  </w:style>
  <w:style w:type="paragraph" w:customStyle="1" w:styleId="ENoteTTiSub">
    <w:name w:val="ENoteTTiSub"/>
    <w:aliases w:val="enttis"/>
    <w:basedOn w:val="OPCParaBase"/>
    <w:rsid w:val="00ED70FE"/>
    <w:pPr>
      <w:keepNext/>
      <w:spacing w:before="60" w:line="240" w:lineRule="atLeast"/>
      <w:ind w:left="340"/>
    </w:pPr>
    <w:rPr>
      <w:sz w:val="16"/>
    </w:rPr>
  </w:style>
  <w:style w:type="paragraph" w:customStyle="1" w:styleId="SubDivisionMigration">
    <w:name w:val="SubDivisionMigration"/>
    <w:aliases w:val="sdm"/>
    <w:basedOn w:val="OPCParaBase"/>
    <w:rsid w:val="00ED70FE"/>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ED70FE"/>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ED70FE"/>
    <w:pPr>
      <w:spacing w:before="122" w:line="240" w:lineRule="auto"/>
      <w:ind w:left="1985" w:hanging="851"/>
    </w:pPr>
    <w:rPr>
      <w:sz w:val="18"/>
    </w:rPr>
  </w:style>
  <w:style w:type="paragraph" w:customStyle="1" w:styleId="FreeForm">
    <w:name w:val="FreeForm"/>
    <w:rsid w:val="00690E44"/>
    <w:rPr>
      <w:rFonts w:ascii="Arial" w:hAnsi="Arial"/>
      <w:sz w:val="22"/>
    </w:rPr>
  </w:style>
  <w:style w:type="paragraph" w:customStyle="1" w:styleId="SOText">
    <w:name w:val="SO Text"/>
    <w:aliases w:val="sot"/>
    <w:link w:val="SOTextChar"/>
    <w:rsid w:val="00ED70FE"/>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ED70FE"/>
    <w:rPr>
      <w:sz w:val="22"/>
    </w:rPr>
  </w:style>
  <w:style w:type="paragraph" w:customStyle="1" w:styleId="SOTextNote">
    <w:name w:val="SO TextNote"/>
    <w:aliases w:val="sont"/>
    <w:basedOn w:val="SOText"/>
    <w:qFormat/>
    <w:rsid w:val="00ED70FE"/>
    <w:pPr>
      <w:spacing w:before="122" w:line="198" w:lineRule="exact"/>
      <w:ind w:left="1843" w:hanging="709"/>
    </w:pPr>
    <w:rPr>
      <w:sz w:val="18"/>
    </w:rPr>
  </w:style>
  <w:style w:type="paragraph" w:customStyle="1" w:styleId="SOPara">
    <w:name w:val="SO Para"/>
    <w:aliases w:val="soa"/>
    <w:basedOn w:val="SOText"/>
    <w:link w:val="SOParaChar"/>
    <w:qFormat/>
    <w:rsid w:val="00ED70FE"/>
    <w:pPr>
      <w:tabs>
        <w:tab w:val="right" w:pos="1786"/>
      </w:tabs>
      <w:spacing w:before="40"/>
      <w:ind w:left="2070" w:hanging="936"/>
    </w:pPr>
  </w:style>
  <w:style w:type="character" w:customStyle="1" w:styleId="SOParaChar">
    <w:name w:val="SO Para Char"/>
    <w:aliases w:val="soa Char"/>
    <w:basedOn w:val="DefaultParagraphFont"/>
    <w:link w:val="SOPara"/>
    <w:rsid w:val="00ED70FE"/>
    <w:rPr>
      <w:sz w:val="22"/>
    </w:rPr>
  </w:style>
  <w:style w:type="paragraph" w:customStyle="1" w:styleId="FileName">
    <w:name w:val="FileName"/>
    <w:basedOn w:val="Normal"/>
    <w:rsid w:val="00ED70FE"/>
  </w:style>
  <w:style w:type="paragraph" w:customStyle="1" w:styleId="TableHeading">
    <w:name w:val="TableHeading"/>
    <w:aliases w:val="th"/>
    <w:basedOn w:val="OPCParaBase"/>
    <w:next w:val="Tabletext"/>
    <w:rsid w:val="00ED70FE"/>
    <w:pPr>
      <w:keepNext/>
      <w:spacing w:before="60" w:line="240" w:lineRule="atLeast"/>
    </w:pPr>
    <w:rPr>
      <w:b/>
      <w:sz w:val="20"/>
    </w:rPr>
  </w:style>
  <w:style w:type="paragraph" w:customStyle="1" w:styleId="SOHeadBold">
    <w:name w:val="SO HeadBold"/>
    <w:aliases w:val="sohb"/>
    <w:basedOn w:val="SOText"/>
    <w:next w:val="SOText"/>
    <w:link w:val="SOHeadBoldChar"/>
    <w:qFormat/>
    <w:rsid w:val="00ED70FE"/>
    <w:rPr>
      <w:b/>
    </w:rPr>
  </w:style>
  <w:style w:type="character" w:customStyle="1" w:styleId="SOHeadBoldChar">
    <w:name w:val="SO HeadBold Char"/>
    <w:aliases w:val="sohb Char"/>
    <w:basedOn w:val="DefaultParagraphFont"/>
    <w:link w:val="SOHeadBold"/>
    <w:rsid w:val="00ED70FE"/>
    <w:rPr>
      <w:b/>
      <w:sz w:val="22"/>
    </w:rPr>
  </w:style>
  <w:style w:type="paragraph" w:customStyle="1" w:styleId="SOHeadItalic">
    <w:name w:val="SO HeadItalic"/>
    <w:aliases w:val="sohi"/>
    <w:basedOn w:val="SOText"/>
    <w:next w:val="SOText"/>
    <w:link w:val="SOHeadItalicChar"/>
    <w:qFormat/>
    <w:rsid w:val="00ED70FE"/>
    <w:rPr>
      <w:i/>
    </w:rPr>
  </w:style>
  <w:style w:type="character" w:customStyle="1" w:styleId="SOHeadItalicChar">
    <w:name w:val="SO HeadItalic Char"/>
    <w:aliases w:val="sohi Char"/>
    <w:basedOn w:val="DefaultParagraphFont"/>
    <w:link w:val="SOHeadItalic"/>
    <w:rsid w:val="00ED70FE"/>
    <w:rPr>
      <w:i/>
      <w:sz w:val="22"/>
    </w:rPr>
  </w:style>
  <w:style w:type="paragraph" w:customStyle="1" w:styleId="SOBullet">
    <w:name w:val="SO Bullet"/>
    <w:aliases w:val="sotb"/>
    <w:basedOn w:val="SOText"/>
    <w:link w:val="SOBulletChar"/>
    <w:qFormat/>
    <w:rsid w:val="00ED70FE"/>
    <w:pPr>
      <w:ind w:left="1559" w:hanging="425"/>
    </w:pPr>
  </w:style>
  <w:style w:type="character" w:customStyle="1" w:styleId="SOBulletChar">
    <w:name w:val="SO Bullet Char"/>
    <w:aliases w:val="sotb Char"/>
    <w:basedOn w:val="DefaultParagraphFont"/>
    <w:link w:val="SOBullet"/>
    <w:rsid w:val="00ED70FE"/>
    <w:rPr>
      <w:sz w:val="22"/>
    </w:rPr>
  </w:style>
  <w:style w:type="paragraph" w:customStyle="1" w:styleId="SOBulletNote">
    <w:name w:val="SO BulletNote"/>
    <w:aliases w:val="sonb"/>
    <w:basedOn w:val="SOTextNote"/>
    <w:link w:val="SOBulletNoteChar"/>
    <w:qFormat/>
    <w:rsid w:val="00ED70FE"/>
    <w:pPr>
      <w:tabs>
        <w:tab w:val="left" w:pos="1560"/>
      </w:tabs>
      <w:ind w:left="2268" w:hanging="1134"/>
    </w:pPr>
  </w:style>
  <w:style w:type="character" w:customStyle="1" w:styleId="SOBulletNoteChar">
    <w:name w:val="SO BulletNote Char"/>
    <w:aliases w:val="sonb Char"/>
    <w:basedOn w:val="DefaultParagraphFont"/>
    <w:link w:val="SOBulletNote"/>
    <w:rsid w:val="00ED70FE"/>
    <w:rPr>
      <w:sz w:val="18"/>
    </w:rPr>
  </w:style>
  <w:style w:type="paragraph" w:customStyle="1" w:styleId="SOText2">
    <w:name w:val="SO Text2"/>
    <w:aliases w:val="sot2"/>
    <w:basedOn w:val="Normal"/>
    <w:next w:val="SOText"/>
    <w:link w:val="SOText2Char"/>
    <w:rsid w:val="00ED70FE"/>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ED70FE"/>
    <w:rPr>
      <w:sz w:val="22"/>
    </w:rPr>
  </w:style>
  <w:style w:type="paragraph" w:customStyle="1" w:styleId="SubPartCASA">
    <w:name w:val="SubPart(CASA)"/>
    <w:aliases w:val="csp"/>
    <w:basedOn w:val="OPCParaBase"/>
    <w:next w:val="ActHead3"/>
    <w:rsid w:val="00ED70FE"/>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ED70FE"/>
    <w:rPr>
      <w:rFonts w:eastAsia="Times New Roman" w:cs="Times New Roman"/>
      <w:sz w:val="22"/>
      <w:lang w:eastAsia="en-AU"/>
    </w:rPr>
  </w:style>
  <w:style w:type="character" w:customStyle="1" w:styleId="notetextChar">
    <w:name w:val="note(text) Char"/>
    <w:aliases w:val="n Char"/>
    <w:basedOn w:val="DefaultParagraphFont"/>
    <w:link w:val="notetext"/>
    <w:rsid w:val="00ED70FE"/>
    <w:rPr>
      <w:rFonts w:eastAsia="Times New Roman" w:cs="Times New Roman"/>
      <w:sz w:val="18"/>
      <w:lang w:eastAsia="en-AU"/>
    </w:rPr>
  </w:style>
  <w:style w:type="character" w:customStyle="1" w:styleId="Heading1Char">
    <w:name w:val="Heading 1 Char"/>
    <w:basedOn w:val="DefaultParagraphFont"/>
    <w:link w:val="Heading1"/>
    <w:uiPriority w:val="9"/>
    <w:rsid w:val="00ED70F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D70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D70FE"/>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ED70FE"/>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ED70FE"/>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ED70FE"/>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ED70FE"/>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ED70FE"/>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ED70FE"/>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ED70FE"/>
    <w:rPr>
      <w:rFonts w:ascii="Arial" w:hAnsi="Arial" w:cs="Arial" w:hint="default"/>
      <w:b/>
      <w:bCs/>
      <w:sz w:val="28"/>
      <w:szCs w:val="28"/>
    </w:rPr>
  </w:style>
  <w:style w:type="paragraph" w:styleId="Index1">
    <w:name w:val="index 1"/>
    <w:basedOn w:val="Normal"/>
    <w:next w:val="Normal"/>
    <w:autoRedefine/>
    <w:rsid w:val="00ED70FE"/>
    <w:pPr>
      <w:ind w:left="240" w:hanging="240"/>
    </w:pPr>
  </w:style>
  <w:style w:type="paragraph" w:styleId="Index2">
    <w:name w:val="index 2"/>
    <w:basedOn w:val="Normal"/>
    <w:next w:val="Normal"/>
    <w:autoRedefine/>
    <w:rsid w:val="00ED70FE"/>
    <w:pPr>
      <w:ind w:left="480" w:hanging="240"/>
    </w:pPr>
  </w:style>
  <w:style w:type="paragraph" w:styleId="Index3">
    <w:name w:val="index 3"/>
    <w:basedOn w:val="Normal"/>
    <w:next w:val="Normal"/>
    <w:autoRedefine/>
    <w:rsid w:val="00ED70FE"/>
    <w:pPr>
      <w:ind w:left="720" w:hanging="240"/>
    </w:pPr>
  </w:style>
  <w:style w:type="paragraph" w:styleId="Index4">
    <w:name w:val="index 4"/>
    <w:basedOn w:val="Normal"/>
    <w:next w:val="Normal"/>
    <w:autoRedefine/>
    <w:rsid w:val="00ED70FE"/>
    <w:pPr>
      <w:ind w:left="960" w:hanging="240"/>
    </w:pPr>
  </w:style>
  <w:style w:type="paragraph" w:styleId="Index5">
    <w:name w:val="index 5"/>
    <w:basedOn w:val="Normal"/>
    <w:next w:val="Normal"/>
    <w:autoRedefine/>
    <w:rsid w:val="00ED70FE"/>
    <w:pPr>
      <w:ind w:left="1200" w:hanging="240"/>
    </w:pPr>
  </w:style>
  <w:style w:type="paragraph" w:styleId="Index6">
    <w:name w:val="index 6"/>
    <w:basedOn w:val="Normal"/>
    <w:next w:val="Normal"/>
    <w:autoRedefine/>
    <w:rsid w:val="00ED70FE"/>
    <w:pPr>
      <w:ind w:left="1440" w:hanging="240"/>
    </w:pPr>
  </w:style>
  <w:style w:type="paragraph" w:styleId="Index7">
    <w:name w:val="index 7"/>
    <w:basedOn w:val="Normal"/>
    <w:next w:val="Normal"/>
    <w:autoRedefine/>
    <w:rsid w:val="00ED70FE"/>
    <w:pPr>
      <w:ind w:left="1680" w:hanging="240"/>
    </w:pPr>
  </w:style>
  <w:style w:type="paragraph" w:styleId="Index8">
    <w:name w:val="index 8"/>
    <w:basedOn w:val="Normal"/>
    <w:next w:val="Normal"/>
    <w:autoRedefine/>
    <w:rsid w:val="00ED70FE"/>
    <w:pPr>
      <w:ind w:left="1920" w:hanging="240"/>
    </w:pPr>
  </w:style>
  <w:style w:type="paragraph" w:styleId="Index9">
    <w:name w:val="index 9"/>
    <w:basedOn w:val="Normal"/>
    <w:next w:val="Normal"/>
    <w:autoRedefine/>
    <w:rsid w:val="00ED70FE"/>
    <w:pPr>
      <w:ind w:left="2160" w:hanging="240"/>
    </w:pPr>
  </w:style>
  <w:style w:type="paragraph" w:styleId="NormalIndent">
    <w:name w:val="Normal Indent"/>
    <w:basedOn w:val="Normal"/>
    <w:rsid w:val="00ED70FE"/>
    <w:pPr>
      <w:ind w:left="720"/>
    </w:pPr>
  </w:style>
  <w:style w:type="paragraph" w:styleId="FootnoteText">
    <w:name w:val="footnote text"/>
    <w:basedOn w:val="Normal"/>
    <w:link w:val="FootnoteTextChar"/>
    <w:rsid w:val="00ED70FE"/>
    <w:rPr>
      <w:sz w:val="20"/>
    </w:rPr>
  </w:style>
  <w:style w:type="character" w:customStyle="1" w:styleId="FootnoteTextChar">
    <w:name w:val="Footnote Text Char"/>
    <w:basedOn w:val="DefaultParagraphFont"/>
    <w:link w:val="FootnoteText"/>
    <w:rsid w:val="00ED70FE"/>
  </w:style>
  <w:style w:type="paragraph" w:styleId="CommentText">
    <w:name w:val="annotation text"/>
    <w:basedOn w:val="Normal"/>
    <w:link w:val="CommentTextChar"/>
    <w:rsid w:val="00ED70FE"/>
    <w:rPr>
      <w:sz w:val="20"/>
    </w:rPr>
  </w:style>
  <w:style w:type="character" w:customStyle="1" w:styleId="CommentTextChar">
    <w:name w:val="Comment Text Char"/>
    <w:basedOn w:val="DefaultParagraphFont"/>
    <w:link w:val="CommentText"/>
    <w:rsid w:val="00ED70FE"/>
  </w:style>
  <w:style w:type="paragraph" w:styleId="IndexHeading">
    <w:name w:val="index heading"/>
    <w:basedOn w:val="Normal"/>
    <w:next w:val="Index1"/>
    <w:rsid w:val="00ED70FE"/>
    <w:rPr>
      <w:rFonts w:ascii="Arial" w:hAnsi="Arial" w:cs="Arial"/>
      <w:b/>
      <w:bCs/>
    </w:rPr>
  </w:style>
  <w:style w:type="paragraph" w:styleId="Caption">
    <w:name w:val="caption"/>
    <w:basedOn w:val="Normal"/>
    <w:next w:val="Normal"/>
    <w:qFormat/>
    <w:rsid w:val="00ED70FE"/>
    <w:pPr>
      <w:spacing w:before="120" w:after="120"/>
    </w:pPr>
    <w:rPr>
      <w:b/>
      <w:bCs/>
      <w:sz w:val="20"/>
    </w:rPr>
  </w:style>
  <w:style w:type="paragraph" w:styleId="TableofFigures">
    <w:name w:val="table of figures"/>
    <w:basedOn w:val="Normal"/>
    <w:next w:val="Normal"/>
    <w:rsid w:val="00ED70FE"/>
    <w:pPr>
      <w:ind w:left="480" w:hanging="480"/>
    </w:pPr>
  </w:style>
  <w:style w:type="paragraph" w:styleId="EnvelopeAddress">
    <w:name w:val="envelope address"/>
    <w:basedOn w:val="Normal"/>
    <w:rsid w:val="00ED70FE"/>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ED70FE"/>
    <w:rPr>
      <w:rFonts w:ascii="Arial" w:hAnsi="Arial" w:cs="Arial"/>
      <w:sz w:val="20"/>
    </w:rPr>
  </w:style>
  <w:style w:type="character" w:styleId="FootnoteReference">
    <w:name w:val="footnote reference"/>
    <w:basedOn w:val="DefaultParagraphFont"/>
    <w:rsid w:val="00ED70FE"/>
    <w:rPr>
      <w:rFonts w:ascii="Times New Roman" w:hAnsi="Times New Roman"/>
      <w:sz w:val="20"/>
      <w:vertAlign w:val="superscript"/>
    </w:rPr>
  </w:style>
  <w:style w:type="character" w:styleId="CommentReference">
    <w:name w:val="annotation reference"/>
    <w:basedOn w:val="DefaultParagraphFont"/>
    <w:rsid w:val="00ED70FE"/>
    <w:rPr>
      <w:sz w:val="16"/>
      <w:szCs w:val="16"/>
    </w:rPr>
  </w:style>
  <w:style w:type="character" w:styleId="PageNumber">
    <w:name w:val="page number"/>
    <w:basedOn w:val="DefaultParagraphFont"/>
    <w:rsid w:val="00ED70FE"/>
  </w:style>
  <w:style w:type="character" w:styleId="EndnoteReference">
    <w:name w:val="endnote reference"/>
    <w:basedOn w:val="DefaultParagraphFont"/>
    <w:rsid w:val="00ED70FE"/>
    <w:rPr>
      <w:vertAlign w:val="superscript"/>
    </w:rPr>
  </w:style>
  <w:style w:type="paragraph" w:styleId="EndnoteText">
    <w:name w:val="endnote text"/>
    <w:basedOn w:val="Normal"/>
    <w:link w:val="EndnoteTextChar"/>
    <w:rsid w:val="00ED70FE"/>
    <w:rPr>
      <w:sz w:val="20"/>
    </w:rPr>
  </w:style>
  <w:style w:type="character" w:customStyle="1" w:styleId="EndnoteTextChar">
    <w:name w:val="Endnote Text Char"/>
    <w:basedOn w:val="DefaultParagraphFont"/>
    <w:link w:val="EndnoteText"/>
    <w:rsid w:val="00ED70FE"/>
  </w:style>
  <w:style w:type="paragraph" w:styleId="TableofAuthorities">
    <w:name w:val="table of authorities"/>
    <w:basedOn w:val="Normal"/>
    <w:next w:val="Normal"/>
    <w:rsid w:val="00ED70FE"/>
    <w:pPr>
      <w:ind w:left="240" w:hanging="240"/>
    </w:pPr>
  </w:style>
  <w:style w:type="paragraph" w:styleId="MacroText">
    <w:name w:val="macro"/>
    <w:link w:val="MacroTextChar"/>
    <w:rsid w:val="00ED70FE"/>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ED70FE"/>
    <w:rPr>
      <w:rFonts w:ascii="Courier New" w:eastAsia="Times New Roman" w:hAnsi="Courier New" w:cs="Courier New"/>
      <w:lang w:eastAsia="en-AU"/>
    </w:rPr>
  </w:style>
  <w:style w:type="paragraph" w:styleId="TOAHeading">
    <w:name w:val="toa heading"/>
    <w:basedOn w:val="Normal"/>
    <w:next w:val="Normal"/>
    <w:rsid w:val="00ED70FE"/>
    <w:pPr>
      <w:spacing w:before="120"/>
    </w:pPr>
    <w:rPr>
      <w:rFonts w:ascii="Arial" w:hAnsi="Arial" w:cs="Arial"/>
      <w:b/>
      <w:bCs/>
    </w:rPr>
  </w:style>
  <w:style w:type="paragraph" w:styleId="List">
    <w:name w:val="List"/>
    <w:basedOn w:val="Normal"/>
    <w:rsid w:val="00ED70FE"/>
    <w:pPr>
      <w:ind w:left="283" w:hanging="283"/>
    </w:pPr>
  </w:style>
  <w:style w:type="paragraph" w:styleId="ListBullet">
    <w:name w:val="List Bullet"/>
    <w:basedOn w:val="Normal"/>
    <w:autoRedefine/>
    <w:rsid w:val="00ED70FE"/>
    <w:pPr>
      <w:tabs>
        <w:tab w:val="num" w:pos="360"/>
      </w:tabs>
      <w:ind w:left="360" w:hanging="360"/>
    </w:pPr>
  </w:style>
  <w:style w:type="paragraph" w:styleId="ListNumber">
    <w:name w:val="List Number"/>
    <w:basedOn w:val="Normal"/>
    <w:rsid w:val="00ED70FE"/>
    <w:pPr>
      <w:tabs>
        <w:tab w:val="num" w:pos="360"/>
      </w:tabs>
      <w:ind w:left="360" w:hanging="360"/>
    </w:pPr>
  </w:style>
  <w:style w:type="paragraph" w:styleId="List2">
    <w:name w:val="List 2"/>
    <w:basedOn w:val="Normal"/>
    <w:rsid w:val="00ED70FE"/>
    <w:pPr>
      <w:ind w:left="566" w:hanging="283"/>
    </w:pPr>
  </w:style>
  <w:style w:type="paragraph" w:styleId="List3">
    <w:name w:val="List 3"/>
    <w:basedOn w:val="Normal"/>
    <w:rsid w:val="00ED70FE"/>
    <w:pPr>
      <w:ind w:left="849" w:hanging="283"/>
    </w:pPr>
  </w:style>
  <w:style w:type="paragraph" w:styleId="List4">
    <w:name w:val="List 4"/>
    <w:basedOn w:val="Normal"/>
    <w:rsid w:val="00ED70FE"/>
    <w:pPr>
      <w:ind w:left="1132" w:hanging="283"/>
    </w:pPr>
  </w:style>
  <w:style w:type="paragraph" w:styleId="List5">
    <w:name w:val="List 5"/>
    <w:basedOn w:val="Normal"/>
    <w:rsid w:val="00ED70FE"/>
    <w:pPr>
      <w:ind w:left="1415" w:hanging="283"/>
    </w:pPr>
  </w:style>
  <w:style w:type="paragraph" w:styleId="ListBullet2">
    <w:name w:val="List Bullet 2"/>
    <w:basedOn w:val="Normal"/>
    <w:autoRedefine/>
    <w:rsid w:val="00ED70FE"/>
    <w:pPr>
      <w:tabs>
        <w:tab w:val="num" w:pos="360"/>
      </w:tabs>
    </w:pPr>
  </w:style>
  <w:style w:type="paragraph" w:styleId="ListBullet3">
    <w:name w:val="List Bullet 3"/>
    <w:basedOn w:val="Normal"/>
    <w:autoRedefine/>
    <w:rsid w:val="00ED70FE"/>
    <w:pPr>
      <w:tabs>
        <w:tab w:val="num" w:pos="926"/>
      </w:tabs>
      <w:ind w:left="926" w:hanging="360"/>
    </w:pPr>
  </w:style>
  <w:style w:type="paragraph" w:styleId="ListBullet4">
    <w:name w:val="List Bullet 4"/>
    <w:basedOn w:val="Normal"/>
    <w:autoRedefine/>
    <w:rsid w:val="00ED70FE"/>
    <w:pPr>
      <w:tabs>
        <w:tab w:val="num" w:pos="1209"/>
      </w:tabs>
      <w:ind w:left="1209" w:hanging="360"/>
    </w:pPr>
  </w:style>
  <w:style w:type="paragraph" w:styleId="ListBullet5">
    <w:name w:val="List Bullet 5"/>
    <w:basedOn w:val="Normal"/>
    <w:autoRedefine/>
    <w:rsid w:val="00ED70FE"/>
    <w:pPr>
      <w:tabs>
        <w:tab w:val="num" w:pos="1492"/>
      </w:tabs>
      <w:ind w:left="1492" w:hanging="360"/>
    </w:pPr>
  </w:style>
  <w:style w:type="paragraph" w:styleId="ListNumber2">
    <w:name w:val="List Number 2"/>
    <w:basedOn w:val="Normal"/>
    <w:rsid w:val="00ED70FE"/>
    <w:pPr>
      <w:tabs>
        <w:tab w:val="num" w:pos="643"/>
      </w:tabs>
      <w:ind w:left="643" w:hanging="360"/>
    </w:pPr>
  </w:style>
  <w:style w:type="paragraph" w:styleId="ListNumber3">
    <w:name w:val="List Number 3"/>
    <w:basedOn w:val="Normal"/>
    <w:rsid w:val="00ED70FE"/>
    <w:pPr>
      <w:tabs>
        <w:tab w:val="num" w:pos="926"/>
      </w:tabs>
      <w:ind w:left="926" w:hanging="360"/>
    </w:pPr>
  </w:style>
  <w:style w:type="paragraph" w:styleId="ListNumber4">
    <w:name w:val="List Number 4"/>
    <w:basedOn w:val="Normal"/>
    <w:rsid w:val="00ED70FE"/>
    <w:pPr>
      <w:tabs>
        <w:tab w:val="num" w:pos="1209"/>
      </w:tabs>
      <w:ind w:left="1209" w:hanging="360"/>
    </w:pPr>
  </w:style>
  <w:style w:type="paragraph" w:styleId="ListNumber5">
    <w:name w:val="List Number 5"/>
    <w:basedOn w:val="Normal"/>
    <w:rsid w:val="00ED70FE"/>
    <w:pPr>
      <w:tabs>
        <w:tab w:val="num" w:pos="1492"/>
      </w:tabs>
      <w:ind w:left="1492" w:hanging="360"/>
    </w:pPr>
  </w:style>
  <w:style w:type="paragraph" w:styleId="Title">
    <w:name w:val="Title"/>
    <w:basedOn w:val="Normal"/>
    <w:link w:val="TitleChar"/>
    <w:qFormat/>
    <w:rsid w:val="00ED70FE"/>
    <w:pPr>
      <w:spacing w:before="240" w:after="60"/>
    </w:pPr>
    <w:rPr>
      <w:rFonts w:ascii="Arial" w:hAnsi="Arial" w:cs="Arial"/>
      <w:b/>
      <w:bCs/>
      <w:sz w:val="40"/>
      <w:szCs w:val="40"/>
    </w:rPr>
  </w:style>
  <w:style w:type="character" w:customStyle="1" w:styleId="TitleChar">
    <w:name w:val="Title Char"/>
    <w:basedOn w:val="DefaultParagraphFont"/>
    <w:link w:val="Title"/>
    <w:rsid w:val="00ED70FE"/>
    <w:rPr>
      <w:rFonts w:ascii="Arial" w:hAnsi="Arial" w:cs="Arial"/>
      <w:b/>
      <w:bCs/>
      <w:sz w:val="40"/>
      <w:szCs w:val="40"/>
    </w:rPr>
  </w:style>
  <w:style w:type="paragraph" w:styleId="Closing">
    <w:name w:val="Closing"/>
    <w:basedOn w:val="Normal"/>
    <w:link w:val="ClosingChar"/>
    <w:rsid w:val="00ED70FE"/>
    <w:pPr>
      <w:ind w:left="4252"/>
    </w:pPr>
  </w:style>
  <w:style w:type="character" w:customStyle="1" w:styleId="ClosingChar">
    <w:name w:val="Closing Char"/>
    <w:basedOn w:val="DefaultParagraphFont"/>
    <w:link w:val="Closing"/>
    <w:rsid w:val="00ED70FE"/>
    <w:rPr>
      <w:sz w:val="22"/>
    </w:rPr>
  </w:style>
  <w:style w:type="paragraph" w:styleId="Signature">
    <w:name w:val="Signature"/>
    <w:basedOn w:val="Normal"/>
    <w:link w:val="SignatureChar"/>
    <w:rsid w:val="00ED70FE"/>
    <w:pPr>
      <w:ind w:left="4252"/>
    </w:pPr>
  </w:style>
  <w:style w:type="character" w:customStyle="1" w:styleId="SignatureChar">
    <w:name w:val="Signature Char"/>
    <w:basedOn w:val="DefaultParagraphFont"/>
    <w:link w:val="Signature"/>
    <w:rsid w:val="00ED70FE"/>
    <w:rPr>
      <w:sz w:val="22"/>
    </w:rPr>
  </w:style>
  <w:style w:type="paragraph" w:styleId="BodyText">
    <w:name w:val="Body Text"/>
    <w:basedOn w:val="Normal"/>
    <w:link w:val="BodyTextChar"/>
    <w:rsid w:val="00ED70FE"/>
    <w:pPr>
      <w:spacing w:after="120"/>
    </w:pPr>
  </w:style>
  <w:style w:type="character" w:customStyle="1" w:styleId="BodyTextChar">
    <w:name w:val="Body Text Char"/>
    <w:basedOn w:val="DefaultParagraphFont"/>
    <w:link w:val="BodyText"/>
    <w:rsid w:val="00ED70FE"/>
    <w:rPr>
      <w:sz w:val="22"/>
    </w:rPr>
  </w:style>
  <w:style w:type="paragraph" w:styleId="BodyTextIndent">
    <w:name w:val="Body Text Indent"/>
    <w:basedOn w:val="Normal"/>
    <w:link w:val="BodyTextIndentChar"/>
    <w:rsid w:val="00ED70FE"/>
    <w:pPr>
      <w:spacing w:after="120"/>
      <w:ind w:left="283"/>
    </w:pPr>
  </w:style>
  <w:style w:type="character" w:customStyle="1" w:styleId="BodyTextIndentChar">
    <w:name w:val="Body Text Indent Char"/>
    <w:basedOn w:val="DefaultParagraphFont"/>
    <w:link w:val="BodyTextIndent"/>
    <w:rsid w:val="00ED70FE"/>
    <w:rPr>
      <w:sz w:val="22"/>
    </w:rPr>
  </w:style>
  <w:style w:type="paragraph" w:styleId="ListContinue">
    <w:name w:val="List Continue"/>
    <w:basedOn w:val="Normal"/>
    <w:rsid w:val="00ED70FE"/>
    <w:pPr>
      <w:spacing w:after="120"/>
      <w:ind w:left="283"/>
    </w:pPr>
  </w:style>
  <w:style w:type="paragraph" w:styleId="ListContinue2">
    <w:name w:val="List Continue 2"/>
    <w:basedOn w:val="Normal"/>
    <w:rsid w:val="00ED70FE"/>
    <w:pPr>
      <w:spacing w:after="120"/>
      <w:ind w:left="566"/>
    </w:pPr>
  </w:style>
  <w:style w:type="paragraph" w:styleId="ListContinue3">
    <w:name w:val="List Continue 3"/>
    <w:basedOn w:val="Normal"/>
    <w:rsid w:val="00ED70FE"/>
    <w:pPr>
      <w:spacing w:after="120"/>
      <w:ind w:left="849"/>
    </w:pPr>
  </w:style>
  <w:style w:type="paragraph" w:styleId="ListContinue4">
    <w:name w:val="List Continue 4"/>
    <w:basedOn w:val="Normal"/>
    <w:rsid w:val="00ED70FE"/>
    <w:pPr>
      <w:spacing w:after="120"/>
      <w:ind w:left="1132"/>
    </w:pPr>
  </w:style>
  <w:style w:type="paragraph" w:styleId="ListContinue5">
    <w:name w:val="List Continue 5"/>
    <w:basedOn w:val="Normal"/>
    <w:rsid w:val="00ED70FE"/>
    <w:pPr>
      <w:spacing w:after="120"/>
      <w:ind w:left="1415"/>
    </w:pPr>
  </w:style>
  <w:style w:type="paragraph" w:styleId="MessageHeader">
    <w:name w:val="Message Header"/>
    <w:basedOn w:val="Normal"/>
    <w:link w:val="MessageHeaderChar"/>
    <w:rsid w:val="00ED70F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ED70FE"/>
    <w:rPr>
      <w:rFonts w:ascii="Arial" w:hAnsi="Arial" w:cs="Arial"/>
      <w:sz w:val="22"/>
      <w:shd w:val="pct20" w:color="auto" w:fill="auto"/>
    </w:rPr>
  </w:style>
  <w:style w:type="paragraph" w:styleId="Subtitle">
    <w:name w:val="Subtitle"/>
    <w:basedOn w:val="Normal"/>
    <w:link w:val="SubtitleChar"/>
    <w:qFormat/>
    <w:rsid w:val="00ED70FE"/>
    <w:pPr>
      <w:spacing w:after="60"/>
      <w:jc w:val="center"/>
      <w:outlineLvl w:val="1"/>
    </w:pPr>
    <w:rPr>
      <w:rFonts w:ascii="Arial" w:hAnsi="Arial" w:cs="Arial"/>
    </w:rPr>
  </w:style>
  <w:style w:type="character" w:customStyle="1" w:styleId="SubtitleChar">
    <w:name w:val="Subtitle Char"/>
    <w:basedOn w:val="DefaultParagraphFont"/>
    <w:link w:val="Subtitle"/>
    <w:rsid w:val="00ED70FE"/>
    <w:rPr>
      <w:rFonts w:ascii="Arial" w:hAnsi="Arial" w:cs="Arial"/>
      <w:sz w:val="22"/>
    </w:rPr>
  </w:style>
  <w:style w:type="paragraph" w:styleId="Salutation">
    <w:name w:val="Salutation"/>
    <w:basedOn w:val="Normal"/>
    <w:next w:val="Normal"/>
    <w:link w:val="SalutationChar"/>
    <w:rsid w:val="00ED70FE"/>
  </w:style>
  <w:style w:type="character" w:customStyle="1" w:styleId="SalutationChar">
    <w:name w:val="Salutation Char"/>
    <w:basedOn w:val="DefaultParagraphFont"/>
    <w:link w:val="Salutation"/>
    <w:rsid w:val="00ED70FE"/>
    <w:rPr>
      <w:sz w:val="22"/>
    </w:rPr>
  </w:style>
  <w:style w:type="paragraph" w:styleId="Date">
    <w:name w:val="Date"/>
    <w:basedOn w:val="Normal"/>
    <w:next w:val="Normal"/>
    <w:link w:val="DateChar"/>
    <w:rsid w:val="00ED70FE"/>
  </w:style>
  <w:style w:type="character" w:customStyle="1" w:styleId="DateChar">
    <w:name w:val="Date Char"/>
    <w:basedOn w:val="DefaultParagraphFont"/>
    <w:link w:val="Date"/>
    <w:rsid w:val="00ED70FE"/>
    <w:rPr>
      <w:sz w:val="22"/>
    </w:rPr>
  </w:style>
  <w:style w:type="paragraph" w:styleId="BodyTextFirstIndent">
    <w:name w:val="Body Text First Indent"/>
    <w:basedOn w:val="BodyText"/>
    <w:link w:val="BodyTextFirstIndentChar"/>
    <w:rsid w:val="00ED70FE"/>
    <w:pPr>
      <w:ind w:firstLine="210"/>
    </w:pPr>
  </w:style>
  <w:style w:type="character" w:customStyle="1" w:styleId="BodyTextFirstIndentChar">
    <w:name w:val="Body Text First Indent Char"/>
    <w:basedOn w:val="BodyTextChar"/>
    <w:link w:val="BodyTextFirstIndent"/>
    <w:rsid w:val="00ED70FE"/>
    <w:rPr>
      <w:sz w:val="22"/>
    </w:rPr>
  </w:style>
  <w:style w:type="paragraph" w:styleId="BodyTextFirstIndent2">
    <w:name w:val="Body Text First Indent 2"/>
    <w:basedOn w:val="BodyTextIndent"/>
    <w:link w:val="BodyTextFirstIndent2Char"/>
    <w:rsid w:val="00ED70FE"/>
    <w:pPr>
      <w:ind w:firstLine="210"/>
    </w:pPr>
  </w:style>
  <w:style w:type="character" w:customStyle="1" w:styleId="BodyTextFirstIndent2Char">
    <w:name w:val="Body Text First Indent 2 Char"/>
    <w:basedOn w:val="BodyTextIndentChar"/>
    <w:link w:val="BodyTextFirstIndent2"/>
    <w:rsid w:val="00ED70FE"/>
    <w:rPr>
      <w:sz w:val="22"/>
    </w:rPr>
  </w:style>
  <w:style w:type="paragraph" w:styleId="BodyText2">
    <w:name w:val="Body Text 2"/>
    <w:basedOn w:val="Normal"/>
    <w:link w:val="BodyText2Char"/>
    <w:rsid w:val="00ED70FE"/>
    <w:pPr>
      <w:spacing w:after="120" w:line="480" w:lineRule="auto"/>
    </w:pPr>
  </w:style>
  <w:style w:type="character" w:customStyle="1" w:styleId="BodyText2Char">
    <w:name w:val="Body Text 2 Char"/>
    <w:basedOn w:val="DefaultParagraphFont"/>
    <w:link w:val="BodyText2"/>
    <w:rsid w:val="00ED70FE"/>
    <w:rPr>
      <w:sz w:val="22"/>
    </w:rPr>
  </w:style>
  <w:style w:type="paragraph" w:styleId="BodyText3">
    <w:name w:val="Body Text 3"/>
    <w:basedOn w:val="Normal"/>
    <w:link w:val="BodyText3Char"/>
    <w:rsid w:val="00ED70FE"/>
    <w:pPr>
      <w:spacing w:after="120"/>
    </w:pPr>
    <w:rPr>
      <w:sz w:val="16"/>
      <w:szCs w:val="16"/>
    </w:rPr>
  </w:style>
  <w:style w:type="character" w:customStyle="1" w:styleId="BodyText3Char">
    <w:name w:val="Body Text 3 Char"/>
    <w:basedOn w:val="DefaultParagraphFont"/>
    <w:link w:val="BodyText3"/>
    <w:rsid w:val="00ED70FE"/>
    <w:rPr>
      <w:sz w:val="16"/>
      <w:szCs w:val="16"/>
    </w:rPr>
  </w:style>
  <w:style w:type="paragraph" w:styleId="BodyTextIndent2">
    <w:name w:val="Body Text Indent 2"/>
    <w:basedOn w:val="Normal"/>
    <w:link w:val="BodyTextIndent2Char"/>
    <w:rsid w:val="00ED70FE"/>
    <w:pPr>
      <w:spacing w:after="120" w:line="480" w:lineRule="auto"/>
      <w:ind w:left="283"/>
    </w:pPr>
  </w:style>
  <w:style w:type="character" w:customStyle="1" w:styleId="BodyTextIndent2Char">
    <w:name w:val="Body Text Indent 2 Char"/>
    <w:basedOn w:val="DefaultParagraphFont"/>
    <w:link w:val="BodyTextIndent2"/>
    <w:rsid w:val="00ED70FE"/>
    <w:rPr>
      <w:sz w:val="22"/>
    </w:rPr>
  </w:style>
  <w:style w:type="paragraph" w:styleId="BodyTextIndent3">
    <w:name w:val="Body Text Indent 3"/>
    <w:basedOn w:val="Normal"/>
    <w:link w:val="BodyTextIndent3Char"/>
    <w:rsid w:val="00ED70FE"/>
    <w:pPr>
      <w:spacing w:after="120"/>
      <w:ind w:left="283"/>
    </w:pPr>
    <w:rPr>
      <w:sz w:val="16"/>
      <w:szCs w:val="16"/>
    </w:rPr>
  </w:style>
  <w:style w:type="character" w:customStyle="1" w:styleId="BodyTextIndent3Char">
    <w:name w:val="Body Text Indent 3 Char"/>
    <w:basedOn w:val="DefaultParagraphFont"/>
    <w:link w:val="BodyTextIndent3"/>
    <w:rsid w:val="00ED70FE"/>
    <w:rPr>
      <w:sz w:val="16"/>
      <w:szCs w:val="16"/>
    </w:rPr>
  </w:style>
  <w:style w:type="paragraph" w:styleId="BlockText">
    <w:name w:val="Block Text"/>
    <w:basedOn w:val="Normal"/>
    <w:rsid w:val="00ED70FE"/>
    <w:pPr>
      <w:spacing w:after="120"/>
      <w:ind w:left="1440" w:right="1440"/>
    </w:pPr>
  </w:style>
  <w:style w:type="character" w:styleId="Hyperlink">
    <w:name w:val="Hyperlink"/>
    <w:basedOn w:val="DefaultParagraphFont"/>
    <w:rsid w:val="00ED70FE"/>
    <w:rPr>
      <w:color w:val="0000FF"/>
      <w:u w:val="single"/>
    </w:rPr>
  </w:style>
  <w:style w:type="character" w:styleId="FollowedHyperlink">
    <w:name w:val="FollowedHyperlink"/>
    <w:basedOn w:val="DefaultParagraphFont"/>
    <w:rsid w:val="00ED70FE"/>
    <w:rPr>
      <w:color w:val="800080"/>
      <w:u w:val="single"/>
    </w:rPr>
  </w:style>
  <w:style w:type="character" w:styleId="Strong">
    <w:name w:val="Strong"/>
    <w:basedOn w:val="DefaultParagraphFont"/>
    <w:qFormat/>
    <w:rsid w:val="00ED70FE"/>
    <w:rPr>
      <w:b/>
      <w:bCs/>
    </w:rPr>
  </w:style>
  <w:style w:type="character" w:styleId="Emphasis">
    <w:name w:val="Emphasis"/>
    <w:basedOn w:val="DefaultParagraphFont"/>
    <w:qFormat/>
    <w:rsid w:val="00ED70FE"/>
    <w:rPr>
      <w:i/>
      <w:iCs/>
    </w:rPr>
  </w:style>
  <w:style w:type="paragraph" w:styleId="DocumentMap">
    <w:name w:val="Document Map"/>
    <w:basedOn w:val="Normal"/>
    <w:link w:val="DocumentMapChar"/>
    <w:rsid w:val="00ED70FE"/>
    <w:pPr>
      <w:shd w:val="clear" w:color="auto" w:fill="000080"/>
    </w:pPr>
    <w:rPr>
      <w:rFonts w:ascii="Tahoma" w:hAnsi="Tahoma" w:cs="Tahoma"/>
    </w:rPr>
  </w:style>
  <w:style w:type="character" w:customStyle="1" w:styleId="DocumentMapChar">
    <w:name w:val="Document Map Char"/>
    <w:basedOn w:val="DefaultParagraphFont"/>
    <w:link w:val="DocumentMap"/>
    <w:rsid w:val="00ED70FE"/>
    <w:rPr>
      <w:rFonts w:ascii="Tahoma" w:hAnsi="Tahoma" w:cs="Tahoma"/>
      <w:sz w:val="22"/>
      <w:shd w:val="clear" w:color="auto" w:fill="000080"/>
    </w:rPr>
  </w:style>
  <w:style w:type="paragraph" w:styleId="PlainText">
    <w:name w:val="Plain Text"/>
    <w:basedOn w:val="Normal"/>
    <w:link w:val="PlainTextChar"/>
    <w:rsid w:val="00ED70FE"/>
    <w:rPr>
      <w:rFonts w:ascii="Courier New" w:hAnsi="Courier New" w:cs="Courier New"/>
      <w:sz w:val="20"/>
    </w:rPr>
  </w:style>
  <w:style w:type="character" w:customStyle="1" w:styleId="PlainTextChar">
    <w:name w:val="Plain Text Char"/>
    <w:basedOn w:val="DefaultParagraphFont"/>
    <w:link w:val="PlainText"/>
    <w:rsid w:val="00ED70FE"/>
    <w:rPr>
      <w:rFonts w:ascii="Courier New" w:hAnsi="Courier New" w:cs="Courier New"/>
    </w:rPr>
  </w:style>
  <w:style w:type="paragraph" w:styleId="E-mailSignature">
    <w:name w:val="E-mail Signature"/>
    <w:basedOn w:val="Normal"/>
    <w:link w:val="E-mailSignatureChar"/>
    <w:rsid w:val="00ED70FE"/>
  </w:style>
  <w:style w:type="character" w:customStyle="1" w:styleId="E-mailSignatureChar">
    <w:name w:val="E-mail Signature Char"/>
    <w:basedOn w:val="DefaultParagraphFont"/>
    <w:link w:val="E-mailSignature"/>
    <w:rsid w:val="00ED70FE"/>
    <w:rPr>
      <w:sz w:val="22"/>
    </w:rPr>
  </w:style>
  <w:style w:type="paragraph" w:styleId="NormalWeb">
    <w:name w:val="Normal (Web)"/>
    <w:basedOn w:val="Normal"/>
    <w:rsid w:val="00ED70FE"/>
  </w:style>
  <w:style w:type="character" w:styleId="HTMLAcronym">
    <w:name w:val="HTML Acronym"/>
    <w:basedOn w:val="DefaultParagraphFont"/>
    <w:rsid w:val="00ED70FE"/>
  </w:style>
  <w:style w:type="paragraph" w:styleId="HTMLAddress">
    <w:name w:val="HTML Address"/>
    <w:basedOn w:val="Normal"/>
    <w:link w:val="HTMLAddressChar"/>
    <w:rsid w:val="00ED70FE"/>
    <w:rPr>
      <w:i/>
      <w:iCs/>
    </w:rPr>
  </w:style>
  <w:style w:type="character" w:customStyle="1" w:styleId="HTMLAddressChar">
    <w:name w:val="HTML Address Char"/>
    <w:basedOn w:val="DefaultParagraphFont"/>
    <w:link w:val="HTMLAddress"/>
    <w:rsid w:val="00ED70FE"/>
    <w:rPr>
      <w:i/>
      <w:iCs/>
      <w:sz w:val="22"/>
    </w:rPr>
  </w:style>
  <w:style w:type="character" w:styleId="HTMLCite">
    <w:name w:val="HTML Cite"/>
    <w:basedOn w:val="DefaultParagraphFont"/>
    <w:rsid w:val="00ED70FE"/>
    <w:rPr>
      <w:i/>
      <w:iCs/>
    </w:rPr>
  </w:style>
  <w:style w:type="character" w:styleId="HTMLCode">
    <w:name w:val="HTML Code"/>
    <w:basedOn w:val="DefaultParagraphFont"/>
    <w:rsid w:val="00ED70FE"/>
    <w:rPr>
      <w:rFonts w:ascii="Courier New" w:hAnsi="Courier New" w:cs="Courier New"/>
      <w:sz w:val="20"/>
      <w:szCs w:val="20"/>
    </w:rPr>
  </w:style>
  <w:style w:type="character" w:styleId="HTMLDefinition">
    <w:name w:val="HTML Definition"/>
    <w:basedOn w:val="DefaultParagraphFont"/>
    <w:rsid w:val="00ED70FE"/>
    <w:rPr>
      <w:i/>
      <w:iCs/>
    </w:rPr>
  </w:style>
  <w:style w:type="character" w:styleId="HTMLKeyboard">
    <w:name w:val="HTML Keyboard"/>
    <w:basedOn w:val="DefaultParagraphFont"/>
    <w:rsid w:val="00ED70FE"/>
    <w:rPr>
      <w:rFonts w:ascii="Courier New" w:hAnsi="Courier New" w:cs="Courier New"/>
      <w:sz w:val="20"/>
      <w:szCs w:val="20"/>
    </w:rPr>
  </w:style>
  <w:style w:type="paragraph" w:styleId="HTMLPreformatted">
    <w:name w:val="HTML Preformatted"/>
    <w:basedOn w:val="Normal"/>
    <w:link w:val="HTMLPreformattedChar"/>
    <w:rsid w:val="00ED70FE"/>
    <w:rPr>
      <w:rFonts w:ascii="Courier New" w:hAnsi="Courier New" w:cs="Courier New"/>
      <w:sz w:val="20"/>
    </w:rPr>
  </w:style>
  <w:style w:type="character" w:customStyle="1" w:styleId="HTMLPreformattedChar">
    <w:name w:val="HTML Preformatted Char"/>
    <w:basedOn w:val="DefaultParagraphFont"/>
    <w:link w:val="HTMLPreformatted"/>
    <w:rsid w:val="00ED70FE"/>
    <w:rPr>
      <w:rFonts w:ascii="Courier New" w:hAnsi="Courier New" w:cs="Courier New"/>
    </w:rPr>
  </w:style>
  <w:style w:type="character" w:styleId="HTMLSample">
    <w:name w:val="HTML Sample"/>
    <w:basedOn w:val="DefaultParagraphFont"/>
    <w:rsid w:val="00ED70FE"/>
    <w:rPr>
      <w:rFonts w:ascii="Courier New" w:hAnsi="Courier New" w:cs="Courier New"/>
    </w:rPr>
  </w:style>
  <w:style w:type="character" w:styleId="HTMLTypewriter">
    <w:name w:val="HTML Typewriter"/>
    <w:basedOn w:val="DefaultParagraphFont"/>
    <w:rsid w:val="00ED70FE"/>
    <w:rPr>
      <w:rFonts w:ascii="Courier New" w:hAnsi="Courier New" w:cs="Courier New"/>
      <w:sz w:val="20"/>
      <w:szCs w:val="20"/>
    </w:rPr>
  </w:style>
  <w:style w:type="character" w:styleId="HTMLVariable">
    <w:name w:val="HTML Variable"/>
    <w:basedOn w:val="DefaultParagraphFont"/>
    <w:rsid w:val="00ED70FE"/>
    <w:rPr>
      <w:i/>
      <w:iCs/>
    </w:rPr>
  </w:style>
  <w:style w:type="paragraph" w:styleId="CommentSubject">
    <w:name w:val="annotation subject"/>
    <w:basedOn w:val="CommentText"/>
    <w:next w:val="CommentText"/>
    <w:link w:val="CommentSubjectChar"/>
    <w:rsid w:val="00ED70FE"/>
    <w:rPr>
      <w:b/>
      <w:bCs/>
    </w:rPr>
  </w:style>
  <w:style w:type="character" w:customStyle="1" w:styleId="CommentSubjectChar">
    <w:name w:val="Comment Subject Char"/>
    <w:basedOn w:val="CommentTextChar"/>
    <w:link w:val="CommentSubject"/>
    <w:rsid w:val="00ED70FE"/>
    <w:rPr>
      <w:b/>
      <w:bCs/>
    </w:rPr>
  </w:style>
  <w:style w:type="numbering" w:styleId="1ai">
    <w:name w:val="Outline List 1"/>
    <w:basedOn w:val="NoList"/>
    <w:rsid w:val="00ED70FE"/>
    <w:pPr>
      <w:numPr>
        <w:numId w:val="14"/>
      </w:numPr>
    </w:pPr>
  </w:style>
  <w:style w:type="numbering" w:styleId="111111">
    <w:name w:val="Outline List 2"/>
    <w:basedOn w:val="NoList"/>
    <w:rsid w:val="00ED70FE"/>
    <w:pPr>
      <w:numPr>
        <w:numId w:val="15"/>
      </w:numPr>
    </w:pPr>
  </w:style>
  <w:style w:type="numbering" w:styleId="ArticleSection">
    <w:name w:val="Outline List 3"/>
    <w:basedOn w:val="NoList"/>
    <w:rsid w:val="00ED70FE"/>
    <w:pPr>
      <w:numPr>
        <w:numId w:val="17"/>
      </w:numPr>
    </w:pPr>
  </w:style>
  <w:style w:type="table" w:styleId="TableSimple1">
    <w:name w:val="Table Simple 1"/>
    <w:basedOn w:val="TableNormal"/>
    <w:rsid w:val="00ED70FE"/>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D70FE"/>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D70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ED70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D70FE"/>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D70FE"/>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D70FE"/>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D70FE"/>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D70FE"/>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D70FE"/>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D70FE"/>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D70FE"/>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D70FE"/>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D70FE"/>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D70FE"/>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ED70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D70FE"/>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D70FE"/>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D70FE"/>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D70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D70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D70FE"/>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D70FE"/>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D70FE"/>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D70FE"/>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D70FE"/>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D70FE"/>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D70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D70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D70FE"/>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D70FE"/>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ED70FE"/>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D70FE"/>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D70FE"/>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ED70FE"/>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D70FE"/>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ED70FE"/>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D70FE"/>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D70FE"/>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ED70FE"/>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D70FE"/>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D70FE"/>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ED70FE"/>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ED70FE"/>
    <w:rPr>
      <w:rFonts w:eastAsia="Times New Roman" w:cs="Times New Roman"/>
      <w:b/>
      <w:kern w:val="28"/>
      <w:sz w:val="24"/>
      <w:lang w:eastAsia="en-AU"/>
    </w:rPr>
  </w:style>
  <w:style w:type="paragraph" w:customStyle="1" w:styleId="ETAsubitem">
    <w:name w:val="ETA(subitem)"/>
    <w:basedOn w:val="OPCParaBase"/>
    <w:rsid w:val="00ED70FE"/>
    <w:pPr>
      <w:tabs>
        <w:tab w:val="right" w:pos="340"/>
      </w:tabs>
      <w:spacing w:before="60" w:line="240" w:lineRule="auto"/>
      <w:ind w:left="454" w:hanging="454"/>
    </w:pPr>
    <w:rPr>
      <w:sz w:val="20"/>
    </w:rPr>
  </w:style>
  <w:style w:type="paragraph" w:customStyle="1" w:styleId="ETApara">
    <w:name w:val="ETA(para)"/>
    <w:basedOn w:val="OPCParaBase"/>
    <w:rsid w:val="00ED70FE"/>
    <w:pPr>
      <w:tabs>
        <w:tab w:val="right" w:pos="754"/>
      </w:tabs>
      <w:spacing w:before="60" w:line="240" w:lineRule="auto"/>
      <w:ind w:left="828" w:hanging="828"/>
    </w:pPr>
    <w:rPr>
      <w:sz w:val="20"/>
    </w:rPr>
  </w:style>
  <w:style w:type="paragraph" w:customStyle="1" w:styleId="ETAsubpara">
    <w:name w:val="ETA(subpara)"/>
    <w:basedOn w:val="OPCParaBase"/>
    <w:rsid w:val="00ED70FE"/>
    <w:pPr>
      <w:tabs>
        <w:tab w:val="right" w:pos="1083"/>
      </w:tabs>
      <w:spacing w:before="60" w:line="240" w:lineRule="auto"/>
      <w:ind w:left="1191" w:hanging="1191"/>
    </w:pPr>
    <w:rPr>
      <w:sz w:val="20"/>
    </w:rPr>
  </w:style>
  <w:style w:type="paragraph" w:customStyle="1" w:styleId="ETAsub-subpara">
    <w:name w:val="ETA(sub-subpara)"/>
    <w:basedOn w:val="OPCParaBase"/>
    <w:rsid w:val="00ED70FE"/>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ED70FE"/>
  </w:style>
  <w:style w:type="character" w:customStyle="1" w:styleId="paragraphChar">
    <w:name w:val="paragraph Char"/>
    <w:aliases w:val="a Char"/>
    <w:link w:val="paragraph"/>
    <w:locked/>
    <w:rsid w:val="005F3601"/>
    <w:rPr>
      <w:rFonts w:eastAsia="Times New Roman" w:cs="Times New Roman"/>
      <w:sz w:val="22"/>
      <w:lang w:eastAsia="en-AU"/>
    </w:rPr>
  </w:style>
  <w:style w:type="paragraph" w:styleId="NoteHeading">
    <w:name w:val="Note Heading"/>
    <w:basedOn w:val="Normal"/>
    <w:next w:val="Normal"/>
    <w:link w:val="NoteHeadingChar"/>
    <w:semiHidden/>
    <w:unhideWhenUsed/>
    <w:rsid w:val="005F3601"/>
    <w:pPr>
      <w:spacing w:line="240" w:lineRule="auto"/>
    </w:pPr>
    <w:rPr>
      <w:rFonts w:eastAsia="Calibri" w:cs="Times New Roman"/>
    </w:rPr>
  </w:style>
  <w:style w:type="character" w:customStyle="1" w:styleId="NoteHeadingChar">
    <w:name w:val="Note Heading Char"/>
    <w:basedOn w:val="DefaultParagraphFont"/>
    <w:link w:val="NoteHeading"/>
    <w:semiHidden/>
    <w:rsid w:val="005F3601"/>
    <w:rPr>
      <w:rFonts w:eastAsia="Calibri" w:cs="Times New Roman"/>
      <w:sz w:val="22"/>
    </w:rPr>
  </w:style>
  <w:style w:type="numbering" w:customStyle="1" w:styleId="OPCBodyList">
    <w:name w:val="OPCBodyList"/>
    <w:uiPriority w:val="99"/>
    <w:rsid w:val="005F3601"/>
    <w:pPr>
      <w:numPr>
        <w:numId w:val="25"/>
      </w:numPr>
    </w:pPr>
  </w:style>
  <w:style w:type="paragraph" w:styleId="Revision">
    <w:name w:val="Revision"/>
    <w:hidden/>
    <w:uiPriority w:val="99"/>
    <w:semiHidden/>
    <w:rsid w:val="005F3601"/>
    <w:rPr>
      <w:rFonts w:eastAsia="Calibri" w:cs="Times New Roman"/>
      <w:sz w:val="22"/>
    </w:rPr>
  </w:style>
  <w:style w:type="character" w:customStyle="1" w:styleId="ItemHeadChar">
    <w:name w:val="ItemHead Char"/>
    <w:aliases w:val="ih Char"/>
    <w:link w:val="ItemHead"/>
    <w:locked/>
    <w:rsid w:val="005F3601"/>
    <w:rPr>
      <w:rFonts w:ascii="Arial" w:eastAsia="Times New Roman" w:hAnsi="Arial" w:cs="Times New Roman"/>
      <w:b/>
      <w:kern w:val="28"/>
      <w:sz w:val="24"/>
      <w:lang w:eastAsia="en-AU"/>
    </w:rPr>
  </w:style>
  <w:style w:type="numbering" w:customStyle="1" w:styleId="1ai1">
    <w:name w:val="1 / a / i1"/>
    <w:basedOn w:val="NoList"/>
    <w:next w:val="1ai"/>
    <w:rsid w:val="005F3601"/>
  </w:style>
  <w:style w:type="numbering" w:customStyle="1" w:styleId="1111111">
    <w:name w:val="1 / 1.1 / 1.1.11"/>
    <w:basedOn w:val="NoList"/>
    <w:next w:val="111111"/>
    <w:rsid w:val="005F3601"/>
  </w:style>
  <w:style w:type="numbering" w:customStyle="1" w:styleId="ArticleSection1">
    <w:name w:val="Article / Section1"/>
    <w:basedOn w:val="NoList"/>
    <w:next w:val="ArticleSection"/>
    <w:rsid w:val="005F3601"/>
  </w:style>
  <w:style w:type="numbering" w:customStyle="1" w:styleId="OPCBodyList1">
    <w:name w:val="OPCBodyList1"/>
    <w:uiPriority w:val="99"/>
    <w:rsid w:val="005F3601"/>
  </w:style>
  <w:style w:type="numbering" w:customStyle="1" w:styleId="1ai2">
    <w:name w:val="1 / a / i2"/>
    <w:basedOn w:val="NoList"/>
    <w:next w:val="1ai"/>
    <w:rsid w:val="005F3601"/>
  </w:style>
  <w:style w:type="numbering" w:customStyle="1" w:styleId="1111112">
    <w:name w:val="1 / 1.1 / 1.1.12"/>
    <w:basedOn w:val="NoList"/>
    <w:next w:val="111111"/>
    <w:rsid w:val="005F3601"/>
  </w:style>
  <w:style w:type="numbering" w:customStyle="1" w:styleId="ArticleSection2">
    <w:name w:val="Article / Section2"/>
    <w:basedOn w:val="NoList"/>
    <w:next w:val="ArticleSection"/>
    <w:rsid w:val="005F3601"/>
  </w:style>
  <w:style w:type="numbering" w:customStyle="1" w:styleId="OPCBodyList2">
    <w:name w:val="OPCBodyList2"/>
    <w:uiPriority w:val="99"/>
    <w:rsid w:val="005F3601"/>
  </w:style>
  <w:style w:type="table" w:customStyle="1" w:styleId="TableGrid14">
    <w:name w:val="Table Grid14"/>
    <w:basedOn w:val="TableNormal"/>
    <w:next w:val="TableGrid"/>
    <w:rsid w:val="005F3601"/>
    <w:pPr>
      <w:spacing w:after="200" w:line="276" w:lineRule="auto"/>
    </w:pPr>
    <w:rPr>
      <w:rFonts w:asciiTheme="minorHAnsi" w:eastAsiaTheme="minorEastAsia" w:hAnsiTheme="minorHAns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rsid w:val="005F3601"/>
    <w:pPr>
      <w:spacing w:after="200" w:line="276" w:lineRule="auto"/>
    </w:pPr>
    <w:rPr>
      <w:rFonts w:asciiTheme="minorHAnsi" w:eastAsiaTheme="minorEastAsia" w:hAnsiTheme="minorHAnsi"/>
      <w:sz w:val="22"/>
      <w:szCs w:val="22"/>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9" Type="http://schemas.openxmlformats.org/officeDocument/2006/relationships/header" Target="header16.xml"/><Relationship Id="rId3" Type="http://schemas.openxmlformats.org/officeDocument/2006/relationships/styles" Target="styles.xml"/><Relationship Id="rId21" Type="http://schemas.openxmlformats.org/officeDocument/2006/relationships/header" Target="header7.xml"/><Relationship Id="rId34" Type="http://schemas.openxmlformats.org/officeDocument/2006/relationships/footer" Target="footer12.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header" Target="header13.xml"/><Relationship Id="rId38" Type="http://schemas.openxmlformats.org/officeDocument/2006/relationships/header" Target="header1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footer" Target="footer10.xml"/><Relationship Id="rId41" Type="http://schemas.openxmlformats.org/officeDocument/2006/relationships/footer" Target="foot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footer" Target="footer1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footer" Target="footer9.xml"/><Relationship Id="rId36" Type="http://schemas.openxmlformats.org/officeDocument/2006/relationships/header" Target="header14.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11.xm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footer" Target="footer13.xml"/><Relationship Id="rId43" Type="http://schemas.openxmlformats.org/officeDocument/2006/relationships/footer" Target="footer17.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C94C3-0685-4F96-9F89-49117E647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89</Pages>
  <Words>30152</Words>
  <Characters>158097</Characters>
  <Application>Microsoft Office Word</Application>
  <DocSecurity>0</DocSecurity>
  <PresentationFormat/>
  <Lines>4589</Lines>
  <Paragraphs>3143</Paragraphs>
  <ScaleCrop>false</ScaleCrop>
  <HeadingPairs>
    <vt:vector size="2" baseType="variant">
      <vt:variant>
        <vt:lpstr>Title</vt:lpstr>
      </vt:variant>
      <vt:variant>
        <vt:i4>1</vt:i4>
      </vt:variant>
    </vt:vector>
  </HeadingPairs>
  <TitlesOfParts>
    <vt:vector size="1" baseType="lpstr">
      <vt:lpstr>Health Insurance (Diagnostic Imaging Services Table) Regulations (No. 2) 2020</vt:lpstr>
    </vt:vector>
  </TitlesOfParts>
  <Manager/>
  <Company/>
  <LinksUpToDate>false</LinksUpToDate>
  <CharactersWithSpaces>185215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2020-06-09T04:05:00Z</dcterms:created>
  <dcterms:modified xsi:type="dcterms:W3CDTF">2020-06-09T04:05:00Z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 2020</vt:lpwstr>
  </property>
  <property fmtid="{D5CDD505-2E9C-101B-9397-08002B2CF9AE}" pid="3" name="ShortT">
    <vt:lpwstr>Health Insurance (Diagnostic Imaging Services Table) Regulations (No. 2) 2020</vt:lpwstr>
  </property>
  <property fmtid="{D5CDD505-2E9C-101B-9397-08002B2CF9AE}" pid="4" name="Header">
    <vt:lpwstr>Section</vt:lpwstr>
  </property>
  <property fmtid="{D5CDD505-2E9C-101B-9397-08002B2CF9AE}" pid="5" name="Class">
    <vt:lpwstr>Regulations</vt:lpwstr>
  </property>
  <property fmtid="{D5CDD505-2E9C-101B-9397-08002B2CF9AE}" pid="6" name="Type">
    <vt:lpwstr>SLI</vt:lpwstr>
  </property>
  <property fmtid="{D5CDD505-2E9C-101B-9397-08002B2CF9AE}" pid="7" name="DocType">
    <vt:lpwstr>NEW</vt:lpwstr>
  </property>
  <property fmtid="{D5CDD505-2E9C-101B-9397-08002B2CF9AE}" pid="8" name="Exco">
    <vt:lpwstr>Yes</vt:lpwstr>
  </property>
  <property fmtid="{D5CDD505-2E9C-101B-9397-08002B2CF9AE}" pid="9" name="DateMade">
    <vt:lpwstr>11 June 2020</vt:lpwstr>
  </property>
  <property fmtid="{D5CDD505-2E9C-101B-9397-08002B2CF9AE}" pid="10" name="Authority">
    <vt:lpwstr>Unk</vt:lpwstr>
  </property>
  <property fmtid="{D5CDD505-2E9C-101B-9397-08002B2CF9AE}" pid="11" name="ID">
    <vt:lpwstr>OPC64378</vt:lpwstr>
  </property>
  <property fmtid="{D5CDD505-2E9C-101B-9397-08002B2CF9AE}" pid="12" name="Classification">
    <vt:lpwstr> </vt:lpwstr>
  </property>
  <property fmtid="{D5CDD505-2E9C-101B-9397-08002B2CF9AE}" pid="13" name="DLM">
    <vt:lpwstr> </vt:lpwstr>
  </property>
  <property fmtid="{D5CDD505-2E9C-101B-9397-08002B2CF9AE}" pid="14" name="DoNotAsk">
    <vt:lpwstr>0</vt:lpwstr>
  </property>
  <property fmtid="{D5CDD505-2E9C-101B-9397-08002B2CF9AE}" pid="15" name="ChangedTitle">
    <vt:lpwstr/>
  </property>
  <property fmtid="{D5CDD505-2E9C-101B-9397-08002B2CF9AE}" pid="16" name="Number">
    <vt:lpwstr>B</vt:lpwstr>
  </property>
  <property fmtid="{D5CDD505-2E9C-101B-9397-08002B2CF9AE}" pid="17" name="CounterSign">
    <vt:lpwstr/>
  </property>
  <property fmtid="{D5CDD505-2E9C-101B-9397-08002B2CF9AE}" pid="18" name="ExcoDate">
    <vt:lpwstr>11 June 2020</vt:lpwstr>
  </property>
</Properties>
</file>