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6A67" w14:textId="77777777" w:rsidR="003C1A6C" w:rsidRPr="00D501E8" w:rsidRDefault="003C1A6C" w:rsidP="003C1A6C">
      <w:pPr>
        <w:ind w:right="285"/>
        <w:jc w:val="center"/>
        <w:rPr>
          <w:b/>
          <w:i/>
        </w:rPr>
      </w:pPr>
      <w:bookmarkStart w:id="0" w:name="_GoBack"/>
      <w:bookmarkEnd w:id="0"/>
      <w:r w:rsidRPr="00D501E8">
        <w:rPr>
          <w:b/>
          <w:i/>
        </w:rPr>
        <w:t>EXPORT MARKET DEVELOPMENT GRANTS ACT 1997</w:t>
      </w:r>
    </w:p>
    <w:p w14:paraId="042DD933" w14:textId="77777777" w:rsidR="007F0814" w:rsidRDefault="007F0814" w:rsidP="007F0814">
      <w:pPr>
        <w:pStyle w:val="Default"/>
      </w:pPr>
    </w:p>
    <w:p w14:paraId="6DF21CAB" w14:textId="77777777" w:rsidR="007F0814" w:rsidRDefault="007F0814" w:rsidP="007F0814">
      <w:pPr>
        <w:ind w:right="285"/>
        <w:jc w:val="center"/>
        <w:rPr>
          <w:b/>
        </w:rPr>
      </w:pPr>
      <w:r w:rsidRPr="007F0814">
        <w:rPr>
          <w:b/>
        </w:rPr>
        <w:t xml:space="preserve"> Export Market Development Grants (Export Performance Requirements) Amendment (2019-20 Grant Year) Instrument 2020</w:t>
      </w:r>
    </w:p>
    <w:p w14:paraId="7C42AD3A" w14:textId="77777777" w:rsidR="003E661D" w:rsidRDefault="003E661D" w:rsidP="003E661D">
      <w:pPr>
        <w:ind w:right="285"/>
        <w:jc w:val="center"/>
        <w:rPr>
          <w:b/>
        </w:rPr>
      </w:pPr>
    </w:p>
    <w:p w14:paraId="24FC737F" w14:textId="77777777" w:rsidR="003E661D" w:rsidRDefault="003E661D" w:rsidP="003E661D">
      <w:pPr>
        <w:ind w:right="285"/>
        <w:jc w:val="center"/>
        <w:rPr>
          <w:b/>
        </w:rPr>
      </w:pPr>
      <w:r>
        <w:rPr>
          <w:b/>
        </w:rPr>
        <w:t>Explanatory Statement</w:t>
      </w:r>
    </w:p>
    <w:p w14:paraId="03E7987F" w14:textId="77777777" w:rsidR="003C1A6C" w:rsidRDefault="003C1A6C" w:rsidP="003C1A6C">
      <w:pPr>
        <w:ind w:right="285"/>
        <w:jc w:val="center"/>
        <w:rPr>
          <w:b/>
        </w:rPr>
      </w:pPr>
    </w:p>
    <w:p w14:paraId="66D1ECF1" w14:textId="77777777" w:rsidR="003C1A6C" w:rsidRDefault="003C1A6C" w:rsidP="003C1A6C">
      <w:pPr>
        <w:ind w:right="285"/>
      </w:pPr>
    </w:p>
    <w:p w14:paraId="1E7BCB38" w14:textId="77777777" w:rsidR="00AE4DA5" w:rsidRPr="00C720F5" w:rsidRDefault="00AE4DA5" w:rsidP="00C720F5">
      <w:pPr>
        <w:shd w:val="clear" w:color="auto" w:fill="FFFFFF"/>
        <w:rPr>
          <w:i/>
          <w:szCs w:val="24"/>
        </w:rPr>
      </w:pPr>
      <w:r w:rsidRPr="00C720F5">
        <w:rPr>
          <w:i/>
          <w:szCs w:val="24"/>
        </w:rPr>
        <w:t>Authority</w:t>
      </w:r>
    </w:p>
    <w:p w14:paraId="0E2FEBE1" w14:textId="77777777" w:rsidR="00AE4DA5" w:rsidRPr="00C720F5" w:rsidRDefault="00AE4DA5" w:rsidP="00C720F5">
      <w:pPr>
        <w:shd w:val="clear" w:color="auto" w:fill="FFFFFF"/>
        <w:rPr>
          <w:szCs w:val="24"/>
        </w:rPr>
      </w:pPr>
      <w:r w:rsidRPr="00C720F5">
        <w:rPr>
          <w:szCs w:val="24"/>
        </w:rPr>
        <w:t xml:space="preserve">The Export Market Development Grants </w:t>
      </w:r>
      <w:r w:rsidR="003E661D" w:rsidRPr="00C720F5">
        <w:rPr>
          <w:szCs w:val="24"/>
        </w:rPr>
        <w:t xml:space="preserve">Export Performance Requirements) Amendment (2019-20 Grant Year) Instrument 2020 </w:t>
      </w:r>
      <w:r w:rsidRPr="00C720F5">
        <w:rPr>
          <w:szCs w:val="24"/>
        </w:rPr>
        <w:t xml:space="preserve">is made by the Minister for Trade, Tourism and Investment under paragraph </w:t>
      </w:r>
      <w:r w:rsidR="003E661D" w:rsidRPr="00C720F5">
        <w:rPr>
          <w:szCs w:val="24"/>
        </w:rPr>
        <w:t>63(3</w:t>
      </w:r>
      <w:proofErr w:type="gramStart"/>
      <w:r w:rsidR="003E661D" w:rsidRPr="00C720F5">
        <w:rPr>
          <w:szCs w:val="24"/>
        </w:rPr>
        <w:t>)(</w:t>
      </w:r>
      <w:proofErr w:type="gramEnd"/>
      <w:r w:rsidR="003E661D" w:rsidRPr="00C720F5">
        <w:rPr>
          <w:szCs w:val="24"/>
        </w:rPr>
        <w:t>f)</w:t>
      </w:r>
      <w:r w:rsidRPr="00C720F5">
        <w:rPr>
          <w:szCs w:val="24"/>
        </w:rPr>
        <w:t xml:space="preserve"> of the </w:t>
      </w:r>
      <w:r w:rsidRPr="00C720F5">
        <w:rPr>
          <w:i/>
          <w:szCs w:val="24"/>
        </w:rPr>
        <w:t>Export Market Development Grants Act 1997</w:t>
      </w:r>
      <w:r w:rsidR="003E661D" w:rsidRPr="00C720F5">
        <w:rPr>
          <w:szCs w:val="24"/>
        </w:rPr>
        <w:t xml:space="preserve"> (the </w:t>
      </w:r>
      <w:r w:rsidRPr="00C720F5">
        <w:rPr>
          <w:szCs w:val="24"/>
        </w:rPr>
        <w:t>EMDG Act).</w:t>
      </w:r>
    </w:p>
    <w:p w14:paraId="5F78C39E" w14:textId="77777777" w:rsidR="00C720F5" w:rsidRPr="00C720F5" w:rsidRDefault="00C720F5" w:rsidP="00C720F5">
      <w:pPr>
        <w:shd w:val="clear" w:color="auto" w:fill="FFFFFF"/>
        <w:rPr>
          <w:szCs w:val="24"/>
        </w:rPr>
      </w:pPr>
    </w:p>
    <w:p w14:paraId="36F57D09" w14:textId="77777777" w:rsidR="00AE4DA5" w:rsidRPr="00C720F5" w:rsidRDefault="00AE4DA5" w:rsidP="00C720F5">
      <w:pPr>
        <w:rPr>
          <w:i/>
          <w:szCs w:val="24"/>
        </w:rPr>
      </w:pPr>
      <w:r w:rsidRPr="00C720F5">
        <w:rPr>
          <w:i/>
          <w:szCs w:val="24"/>
        </w:rPr>
        <w:t>Background</w:t>
      </w:r>
    </w:p>
    <w:p w14:paraId="02CA86AF" w14:textId="77777777" w:rsidR="003C1A6C" w:rsidRPr="00C720F5" w:rsidRDefault="003C1A6C" w:rsidP="00C720F5">
      <w:pPr>
        <w:rPr>
          <w:szCs w:val="24"/>
        </w:rPr>
      </w:pPr>
      <w:r w:rsidRPr="00C720F5">
        <w:rPr>
          <w:szCs w:val="24"/>
        </w:rPr>
        <w:t xml:space="preserve">The EMDG Act provides for </w:t>
      </w:r>
      <w:r w:rsidR="00C720F5" w:rsidRPr="00C720F5">
        <w:rPr>
          <w:color w:val="000000"/>
          <w:szCs w:val="24"/>
          <w:shd w:val="clear" w:color="auto" w:fill="FFFFFF"/>
        </w:rPr>
        <w:t>a financial assistance scheme under which small and medium Australian exporters committed to and capable of seeking out and developing export business are repaid part of their expenses incurred in promoting those products</w:t>
      </w:r>
      <w:r w:rsidRPr="00C720F5">
        <w:rPr>
          <w:szCs w:val="24"/>
        </w:rPr>
        <w:t>.</w:t>
      </w:r>
    </w:p>
    <w:p w14:paraId="2E9D94D5" w14:textId="77777777" w:rsidR="003C1A6C" w:rsidRPr="00C720F5" w:rsidRDefault="003C1A6C" w:rsidP="00C720F5">
      <w:pPr>
        <w:rPr>
          <w:szCs w:val="24"/>
        </w:rPr>
      </w:pPr>
    </w:p>
    <w:p w14:paraId="6E637E21" w14:textId="77777777" w:rsidR="002004B4" w:rsidRPr="00C720F5" w:rsidRDefault="002004B4" w:rsidP="00C720F5">
      <w:pPr>
        <w:rPr>
          <w:i/>
          <w:szCs w:val="24"/>
        </w:rPr>
      </w:pPr>
      <w:r w:rsidRPr="00C720F5">
        <w:rPr>
          <w:i/>
          <w:szCs w:val="24"/>
        </w:rPr>
        <w:t>Allocation of funding under the EMDG Act</w:t>
      </w:r>
    </w:p>
    <w:p w14:paraId="79EAA528" w14:textId="77777777" w:rsidR="00097582" w:rsidRPr="00C720F5" w:rsidRDefault="002004B4" w:rsidP="00C720F5">
      <w:pPr>
        <w:rPr>
          <w:szCs w:val="24"/>
        </w:rPr>
      </w:pPr>
      <w:r w:rsidRPr="00C720F5">
        <w:rPr>
          <w:szCs w:val="24"/>
        </w:rPr>
        <w:t xml:space="preserve">The maximum amount of financial assistance a recipient of </w:t>
      </w:r>
      <w:r w:rsidR="003933B9" w:rsidRPr="00C720F5">
        <w:rPr>
          <w:szCs w:val="24"/>
        </w:rPr>
        <w:t xml:space="preserve">a grant made under </w:t>
      </w:r>
      <w:r w:rsidRPr="00C720F5">
        <w:rPr>
          <w:szCs w:val="24"/>
        </w:rPr>
        <w:t xml:space="preserve">the EMDG </w:t>
      </w:r>
      <w:r w:rsidR="003933B9" w:rsidRPr="00C720F5">
        <w:rPr>
          <w:szCs w:val="24"/>
        </w:rPr>
        <w:t>Act</w:t>
      </w:r>
      <w:r w:rsidRPr="00C720F5">
        <w:rPr>
          <w:szCs w:val="24"/>
        </w:rPr>
        <w:t xml:space="preserve"> could receive each grant year is the provisional grant amount.</w:t>
      </w:r>
      <w:r w:rsidR="003933B9" w:rsidRPr="00C720F5">
        <w:rPr>
          <w:szCs w:val="24"/>
        </w:rPr>
        <w:t xml:space="preserve"> This</w:t>
      </w:r>
      <w:r w:rsidR="00097582" w:rsidRPr="00C720F5">
        <w:rPr>
          <w:szCs w:val="24"/>
        </w:rPr>
        <w:t xml:space="preserve"> provisional grant amount is calculated </w:t>
      </w:r>
      <w:r w:rsidR="0043587F" w:rsidRPr="00C720F5">
        <w:rPr>
          <w:szCs w:val="24"/>
        </w:rPr>
        <w:t xml:space="preserve">in accordance with </w:t>
      </w:r>
      <w:r w:rsidR="00097582" w:rsidRPr="00C720F5">
        <w:rPr>
          <w:szCs w:val="24"/>
        </w:rPr>
        <w:t xml:space="preserve">section 63 of the EMDG Act. For </w:t>
      </w:r>
      <w:r w:rsidR="00EE0DFE" w:rsidRPr="00C720F5">
        <w:rPr>
          <w:szCs w:val="24"/>
        </w:rPr>
        <w:t>certain</w:t>
      </w:r>
      <w:r w:rsidR="00097582" w:rsidRPr="00C720F5">
        <w:rPr>
          <w:szCs w:val="24"/>
        </w:rPr>
        <w:t xml:space="preserve"> applicants applying for their third to eighth grant</w:t>
      </w:r>
      <w:r w:rsidR="00EE0DFE" w:rsidRPr="00C720F5">
        <w:rPr>
          <w:szCs w:val="24"/>
        </w:rPr>
        <w:t>, their provisional grant amount</w:t>
      </w:r>
      <w:r w:rsidR="00097582" w:rsidRPr="00C720F5">
        <w:rPr>
          <w:szCs w:val="24"/>
        </w:rPr>
        <w:t xml:space="preserve"> is calculated using one of two processes, chosen by the applicant:</w:t>
      </w:r>
    </w:p>
    <w:p w14:paraId="39CEE266" w14:textId="77777777" w:rsidR="007B04F7" w:rsidRDefault="00097582" w:rsidP="00097582">
      <w:pPr>
        <w:pStyle w:val="ListParagraph"/>
        <w:numPr>
          <w:ilvl w:val="0"/>
          <w:numId w:val="1"/>
        </w:numPr>
        <w:tabs>
          <w:tab w:val="left" w:pos="426"/>
        </w:tabs>
        <w:spacing w:before="120"/>
        <w:ind w:right="284"/>
      </w:pPr>
      <w:r>
        <w:t>Option A</w:t>
      </w:r>
      <w:r w:rsidR="00EE0DFE">
        <w:t xml:space="preserve">, </w:t>
      </w:r>
      <w:r w:rsidR="003933B9">
        <w:t>calculated as</w:t>
      </w:r>
      <w:r>
        <w:t xml:space="preserve"> the </w:t>
      </w:r>
      <w:r w:rsidR="007B04F7">
        <w:t>lesser amount of:</w:t>
      </w:r>
    </w:p>
    <w:p w14:paraId="50D02810" w14:textId="77777777" w:rsidR="003C1A6C" w:rsidRDefault="007B04F7" w:rsidP="007B04F7">
      <w:pPr>
        <w:pStyle w:val="ListParagraph"/>
        <w:numPr>
          <w:ilvl w:val="1"/>
          <w:numId w:val="1"/>
        </w:numPr>
        <w:tabs>
          <w:tab w:val="left" w:pos="426"/>
        </w:tabs>
        <w:spacing w:before="120"/>
        <w:ind w:right="284"/>
      </w:pPr>
      <w:r>
        <w:t xml:space="preserve">The </w:t>
      </w:r>
      <w:r w:rsidR="00097582">
        <w:t xml:space="preserve">amount </w:t>
      </w:r>
      <w:r w:rsidR="003933B9">
        <w:t>calculated</w:t>
      </w:r>
      <w:r w:rsidR="00097582">
        <w:t xml:space="preserve"> in accordance with</w:t>
      </w:r>
      <w:r w:rsidR="00EE0DFE">
        <w:t xml:space="preserve"> the </w:t>
      </w:r>
      <w:r w:rsidR="00EE0DFE" w:rsidRPr="004515D4">
        <w:t>Export Market Development Grants (Export Performance Requirements) Instrument 2018</w:t>
      </w:r>
      <w:r w:rsidR="00EE0DFE">
        <w:t xml:space="preserve"> </w:t>
      </w:r>
      <w:r w:rsidR="00097582">
        <w:t xml:space="preserve">made </w:t>
      </w:r>
      <w:r w:rsidR="00EE0DFE">
        <w:t>under</w:t>
      </w:r>
      <w:r w:rsidR="00097582">
        <w:t xml:space="preserve"> paragraph 63(3)(f)</w:t>
      </w:r>
      <w:r w:rsidR="00EE0DFE">
        <w:t>; or</w:t>
      </w:r>
    </w:p>
    <w:p w14:paraId="5C9DD2D0" w14:textId="77777777" w:rsidR="00097582" w:rsidRDefault="007B04F7" w:rsidP="007B04F7">
      <w:pPr>
        <w:pStyle w:val="ListParagraph"/>
        <w:numPr>
          <w:ilvl w:val="1"/>
          <w:numId w:val="1"/>
        </w:numPr>
        <w:tabs>
          <w:tab w:val="left" w:pos="426"/>
        </w:tabs>
        <w:spacing w:before="120"/>
        <w:ind w:right="284"/>
      </w:pPr>
      <w:r>
        <w:t>The amount</w:t>
      </w:r>
      <w:r w:rsidR="00097582">
        <w:t xml:space="preserve"> </w:t>
      </w:r>
      <w:r w:rsidR="003933B9">
        <w:t>calculated</w:t>
      </w:r>
      <w:r w:rsidR="00097582">
        <w:t xml:space="preserve"> in accordance with paragraph 63(1), which is </w:t>
      </w:r>
      <w:r w:rsidR="00097582" w:rsidRPr="00097582">
        <w:t>50% of the applicant’s eligible expenses for the grant year less $2,500.</w:t>
      </w:r>
    </w:p>
    <w:p w14:paraId="2DAD7012" w14:textId="77777777" w:rsidR="00FC7D79" w:rsidRDefault="003933B9" w:rsidP="00097582">
      <w:pPr>
        <w:pStyle w:val="ListParagraph"/>
        <w:numPr>
          <w:ilvl w:val="0"/>
          <w:numId w:val="1"/>
        </w:numPr>
        <w:tabs>
          <w:tab w:val="left" w:pos="426"/>
        </w:tabs>
        <w:spacing w:before="120"/>
        <w:ind w:right="284"/>
      </w:pPr>
      <w:r>
        <w:t xml:space="preserve">Option B, </w:t>
      </w:r>
      <w:r w:rsidR="00FC7D79">
        <w:t xml:space="preserve">calculated in accordance with the Export Market Development Grants (Australian Net Benefit Requirements) Determination 2018 made under section 10 of the EMDG Act. </w:t>
      </w:r>
    </w:p>
    <w:p w14:paraId="71B13BB3" w14:textId="77777777" w:rsidR="003C1A6C" w:rsidRDefault="003C1A6C" w:rsidP="003C1A6C">
      <w:pPr>
        <w:pStyle w:val="BodyText2"/>
        <w:spacing w:after="0" w:line="240" w:lineRule="auto"/>
      </w:pPr>
    </w:p>
    <w:p w14:paraId="374C4813" w14:textId="77777777" w:rsidR="004515D4" w:rsidRPr="004515D4" w:rsidRDefault="00AE4DA5" w:rsidP="003C1A6C">
      <w:pPr>
        <w:ind w:right="285"/>
        <w:rPr>
          <w:i/>
        </w:rPr>
      </w:pPr>
      <w:r>
        <w:rPr>
          <w:i/>
        </w:rPr>
        <w:t>Purpose</w:t>
      </w:r>
    </w:p>
    <w:p w14:paraId="0475D919" w14:textId="77777777" w:rsidR="0048244D" w:rsidRDefault="0048244D" w:rsidP="0048244D">
      <w:pPr>
        <w:pStyle w:val="Default"/>
      </w:pPr>
      <w:r>
        <w:t xml:space="preserve">The </w:t>
      </w:r>
      <w:r w:rsidRPr="0048244D">
        <w:rPr>
          <w:szCs w:val="20"/>
        </w:rPr>
        <w:t>Export Market Development Grants (Export Performance Requirements) Amendment (2019-20 Grant Year) Instrument 2020</w:t>
      </w:r>
      <w:r>
        <w:t xml:space="preserve"> amends</w:t>
      </w:r>
      <w:r w:rsidR="004515D4">
        <w:t xml:space="preserve"> the </w:t>
      </w:r>
      <w:r w:rsidR="004515D4" w:rsidRPr="004515D4">
        <w:t>Export Market Development Grants (Export Performance Requirements) Instrument 2018</w:t>
      </w:r>
      <w:r>
        <w:t xml:space="preserve">. </w:t>
      </w:r>
    </w:p>
    <w:p w14:paraId="38163F8B" w14:textId="77777777" w:rsidR="0048244D" w:rsidRDefault="0048244D" w:rsidP="0048244D">
      <w:pPr>
        <w:pStyle w:val="Default"/>
      </w:pPr>
    </w:p>
    <w:p w14:paraId="48907875" w14:textId="77777777" w:rsidR="004515D4" w:rsidRDefault="00995177" w:rsidP="0048244D">
      <w:pPr>
        <w:pStyle w:val="Default"/>
      </w:pPr>
      <w:r>
        <w:t>Under</w:t>
      </w:r>
      <w:r w:rsidR="0048244D">
        <w:t xml:space="preserve"> this </w:t>
      </w:r>
      <w:r w:rsidR="00C720F5">
        <w:t>amendment</w:t>
      </w:r>
      <w:r w:rsidR="004515D4">
        <w:t xml:space="preserve"> </w:t>
      </w:r>
      <w:r>
        <w:t xml:space="preserve">the </w:t>
      </w:r>
      <w:r w:rsidRPr="004515D4">
        <w:t>Export Market Development Grants (Export Performance Requirements) Instrument 2018</w:t>
      </w:r>
      <w:r>
        <w:t xml:space="preserve"> will not apply for grant year 2019-20. This means </w:t>
      </w:r>
      <w:r w:rsidR="002A309C">
        <w:t xml:space="preserve">for </w:t>
      </w:r>
      <w:r w:rsidR="004515D4">
        <w:t xml:space="preserve">applicants </w:t>
      </w:r>
      <w:r w:rsidR="002A309C">
        <w:t xml:space="preserve">to whom paragraph 63(3) apply and who choose Option A when </w:t>
      </w:r>
      <w:r w:rsidR="004515D4">
        <w:t xml:space="preserve">applying </w:t>
      </w:r>
      <w:r w:rsidR="002A309C">
        <w:t>for</w:t>
      </w:r>
      <w:r w:rsidR="004515D4">
        <w:t xml:space="preserve"> grant year 2019-</w:t>
      </w:r>
      <w:r w:rsidR="002A309C">
        <w:t>20, t</w:t>
      </w:r>
      <w:r w:rsidR="004515D4">
        <w:t>he alternative calculation of 50% of all the applicant’s eligible expenses less $2,500</w:t>
      </w:r>
      <w:r w:rsidR="00311942">
        <w:t>,</w:t>
      </w:r>
      <w:r w:rsidR="00C87E15">
        <w:t xml:space="preserve"> prescribed under paragraph 63(1)</w:t>
      </w:r>
      <w:r w:rsidR="004515D4">
        <w:t xml:space="preserve"> will b</w:t>
      </w:r>
      <w:r w:rsidR="00C87E15">
        <w:t>e applied</w:t>
      </w:r>
      <w:r w:rsidR="004515D4">
        <w:t>.</w:t>
      </w:r>
    </w:p>
    <w:p w14:paraId="696A0CD9" w14:textId="77777777" w:rsidR="004515D4" w:rsidRDefault="004515D4" w:rsidP="003C1A6C">
      <w:pPr>
        <w:ind w:right="285"/>
      </w:pPr>
    </w:p>
    <w:p w14:paraId="247BD3B3" w14:textId="77777777" w:rsidR="003E661D" w:rsidRPr="00DA62C7" w:rsidRDefault="003E661D" w:rsidP="003E661D">
      <w:pPr>
        <w:rPr>
          <w:i/>
        </w:rPr>
      </w:pPr>
      <w:r w:rsidRPr="00DA62C7">
        <w:rPr>
          <w:i/>
        </w:rPr>
        <w:t>Consultation</w:t>
      </w:r>
    </w:p>
    <w:p w14:paraId="3D753EF6" w14:textId="77777777" w:rsidR="003E661D" w:rsidRPr="00DA62C7" w:rsidRDefault="003E661D" w:rsidP="003E661D">
      <w:pPr>
        <w:rPr>
          <w:rFonts w:ascii="Calibri" w:hAnsi="Calibri"/>
          <w:color w:val="000000"/>
          <w:sz w:val="22"/>
          <w:szCs w:val="22"/>
          <w:shd w:val="clear" w:color="auto" w:fill="FFFFFF"/>
        </w:rPr>
      </w:pPr>
      <w:r>
        <w:rPr>
          <w:color w:val="000000"/>
          <w:shd w:val="clear" w:color="auto" w:fill="FFFFFF"/>
        </w:rPr>
        <w:t>Consultation outside the Australian Government was not undertaken for the amendment</w:t>
      </w:r>
      <w:r w:rsidR="00311942">
        <w:rPr>
          <w:color w:val="000000"/>
          <w:shd w:val="clear" w:color="auto" w:fill="FFFFFF"/>
        </w:rPr>
        <w:t>. The amendment</w:t>
      </w:r>
      <w:r>
        <w:rPr>
          <w:color w:val="000000"/>
          <w:shd w:val="clear" w:color="auto" w:fill="FFFFFF"/>
        </w:rPr>
        <w:t xml:space="preserve"> is part of the Australian Government’s </w:t>
      </w:r>
      <w:r w:rsidR="00311942">
        <w:rPr>
          <w:color w:val="000000"/>
          <w:shd w:val="clear" w:color="auto" w:fill="FFFFFF"/>
        </w:rPr>
        <w:t xml:space="preserve">overall </w:t>
      </w:r>
      <w:r>
        <w:rPr>
          <w:color w:val="000000"/>
          <w:shd w:val="clear" w:color="auto" w:fill="FFFFFF"/>
        </w:rPr>
        <w:t xml:space="preserve">immediate response to the </w:t>
      </w:r>
      <w:r>
        <w:rPr>
          <w:color w:val="000000"/>
          <w:shd w:val="clear" w:color="auto" w:fill="FFFFFF"/>
        </w:rPr>
        <w:lastRenderedPageBreak/>
        <w:t>COVID-19 pandemic. Additionally, the amendment does not have direct or indirect negative effect on business.</w:t>
      </w:r>
    </w:p>
    <w:p w14:paraId="55FD4167" w14:textId="77777777" w:rsidR="003E661D" w:rsidRDefault="003E661D" w:rsidP="003C1A6C">
      <w:pPr>
        <w:ind w:right="285"/>
      </w:pPr>
    </w:p>
    <w:p w14:paraId="6FC2E4AE" w14:textId="77777777" w:rsidR="0004115B" w:rsidRPr="0048244D" w:rsidRDefault="00A23F25">
      <w:pPr>
        <w:rPr>
          <w:i/>
        </w:rPr>
      </w:pPr>
      <w:r w:rsidRPr="0048244D">
        <w:rPr>
          <w:i/>
        </w:rPr>
        <w:t>Commencement</w:t>
      </w:r>
    </w:p>
    <w:p w14:paraId="22CBE65E" w14:textId="77777777" w:rsidR="00743FF3" w:rsidRDefault="0048244D" w:rsidP="00DA62C7">
      <w:r>
        <w:t>This instrument commences the day after it is registered.</w:t>
      </w:r>
    </w:p>
    <w:p w14:paraId="03516112" w14:textId="77777777" w:rsidR="00AE4DA5" w:rsidRDefault="00AE4DA5" w:rsidP="00DA62C7">
      <w:pPr>
        <w:pStyle w:val="Heading1"/>
        <w:rPr>
          <w:rFonts w:ascii="Times New Roman" w:hAnsi="Times New Roman"/>
          <w:b w:val="0"/>
          <w:i/>
          <w:sz w:val="24"/>
          <w:szCs w:val="24"/>
        </w:rPr>
      </w:pPr>
    </w:p>
    <w:p w14:paraId="64059680" w14:textId="77777777" w:rsidR="00743FF3" w:rsidRDefault="00743FF3" w:rsidP="00DA62C7">
      <w:pPr>
        <w:pStyle w:val="Heading1"/>
        <w:rPr>
          <w:rFonts w:ascii="Times New Roman" w:hAnsi="Times New Roman"/>
          <w:b w:val="0"/>
          <w:i/>
          <w:sz w:val="24"/>
          <w:szCs w:val="24"/>
        </w:rPr>
      </w:pPr>
      <w:r w:rsidRPr="00DA62C7">
        <w:rPr>
          <w:rFonts w:ascii="Times New Roman" w:hAnsi="Times New Roman"/>
          <w:b w:val="0"/>
          <w:i/>
          <w:sz w:val="24"/>
          <w:szCs w:val="24"/>
        </w:rPr>
        <w:t>Statement of Compatibility with Human Rights</w:t>
      </w:r>
    </w:p>
    <w:p w14:paraId="456B97BA" w14:textId="77777777" w:rsidR="00B7250B" w:rsidRPr="00DA62C7" w:rsidRDefault="00743FF3" w:rsidP="00B7250B">
      <w:pPr>
        <w:rPr>
          <w:rFonts w:eastAsiaTheme="minorHAnsi"/>
        </w:rPr>
      </w:pPr>
      <w:r w:rsidRPr="00DA62C7">
        <w:rPr>
          <w:rFonts w:eastAsiaTheme="minorHAnsi"/>
          <w:color w:val="000000"/>
          <w:szCs w:val="24"/>
        </w:rPr>
        <w:t xml:space="preserve">The amendment does not raise any human rights issues and is compatible with the human rights and freedoms recognised or declared in the international instruments listed in section 3 of the </w:t>
      </w:r>
      <w:r w:rsidR="00B7250B">
        <w:rPr>
          <w:i/>
          <w:iCs/>
          <w:color w:val="000000"/>
          <w:shd w:val="clear" w:color="auto" w:fill="FFFFFF"/>
        </w:rPr>
        <w:t>Human Rights (Parliamentary Scrutiny) Act 2011</w:t>
      </w:r>
      <w:r w:rsidR="00B7250B">
        <w:rPr>
          <w:color w:val="000000"/>
          <w:shd w:val="clear" w:color="auto" w:fill="FFFFFF"/>
        </w:rPr>
        <w:t>.</w:t>
      </w:r>
    </w:p>
    <w:p w14:paraId="4BA88247" w14:textId="77777777" w:rsidR="00B7250B" w:rsidRDefault="00B7250B" w:rsidP="00CE6CBC">
      <w:pPr>
        <w:rPr>
          <w:color w:val="000000"/>
          <w:shd w:val="clear" w:color="auto" w:fill="FFFFFF"/>
        </w:rPr>
      </w:pPr>
    </w:p>
    <w:p w14:paraId="1A9AB11E" w14:textId="77777777" w:rsidR="00B4167A" w:rsidRDefault="00B4167A" w:rsidP="00CE6CBC">
      <w:r>
        <w:rPr>
          <w:color w:val="000000"/>
          <w:shd w:val="clear" w:color="auto" w:fill="FFFFFF"/>
        </w:rPr>
        <w:t>This is a legislative instrument for the purpose of the </w:t>
      </w:r>
      <w:r>
        <w:rPr>
          <w:i/>
          <w:iCs/>
          <w:color w:val="000000"/>
          <w:shd w:val="clear" w:color="auto" w:fill="FFFFFF"/>
        </w:rPr>
        <w:t>Legislation Act 2003</w:t>
      </w:r>
      <w:r w:rsidR="003E661D">
        <w:rPr>
          <w:i/>
          <w:iCs/>
          <w:color w:val="000000"/>
          <w:shd w:val="clear" w:color="auto" w:fill="FFFFFF"/>
        </w:rPr>
        <w:t>.</w:t>
      </w:r>
    </w:p>
    <w:sectPr w:rsidR="00B41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158BB"/>
    <w:multiLevelType w:val="hybridMultilevel"/>
    <w:tmpl w:val="8684D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6C"/>
    <w:rsid w:val="0004115B"/>
    <w:rsid w:val="00097582"/>
    <w:rsid w:val="00133634"/>
    <w:rsid w:val="001E2F5A"/>
    <w:rsid w:val="002004B4"/>
    <w:rsid w:val="002A309C"/>
    <w:rsid w:val="00311942"/>
    <w:rsid w:val="003933B9"/>
    <w:rsid w:val="003C1A6C"/>
    <w:rsid w:val="003E661D"/>
    <w:rsid w:val="0043587F"/>
    <w:rsid w:val="004515D4"/>
    <w:rsid w:val="0048244D"/>
    <w:rsid w:val="005A7CD6"/>
    <w:rsid w:val="00743FF3"/>
    <w:rsid w:val="007B04F7"/>
    <w:rsid w:val="007F0814"/>
    <w:rsid w:val="008863C9"/>
    <w:rsid w:val="00995177"/>
    <w:rsid w:val="00A23F25"/>
    <w:rsid w:val="00AC14D8"/>
    <w:rsid w:val="00AD0F4C"/>
    <w:rsid w:val="00AE4DA5"/>
    <w:rsid w:val="00B4167A"/>
    <w:rsid w:val="00B7250B"/>
    <w:rsid w:val="00BC109A"/>
    <w:rsid w:val="00C720F5"/>
    <w:rsid w:val="00C87E15"/>
    <w:rsid w:val="00CE6CBC"/>
    <w:rsid w:val="00D67AB1"/>
    <w:rsid w:val="00DA62C7"/>
    <w:rsid w:val="00E63D91"/>
    <w:rsid w:val="00EE0DFE"/>
    <w:rsid w:val="00F662A1"/>
    <w:rsid w:val="00FC7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2020"/>
  <w15:chartTrackingRefBased/>
  <w15:docId w15:val="{8309FFD0-D668-42D5-B4D5-5B07F937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43FF3"/>
    <w:pPr>
      <w:keepNext/>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C1A6C"/>
    <w:pPr>
      <w:spacing w:after="120" w:line="480" w:lineRule="auto"/>
    </w:pPr>
  </w:style>
  <w:style w:type="character" w:customStyle="1" w:styleId="BodyText2Char">
    <w:name w:val="Body Text 2 Char"/>
    <w:basedOn w:val="DefaultParagraphFont"/>
    <w:link w:val="BodyText2"/>
    <w:rsid w:val="003C1A6C"/>
    <w:rPr>
      <w:rFonts w:ascii="Times New Roman" w:eastAsia="Times New Roman" w:hAnsi="Times New Roman" w:cs="Times New Roman"/>
      <w:sz w:val="24"/>
      <w:szCs w:val="20"/>
    </w:rPr>
  </w:style>
  <w:style w:type="paragraph" w:styleId="ListParagraph">
    <w:name w:val="List Paragraph"/>
    <w:basedOn w:val="Normal"/>
    <w:uiPriority w:val="34"/>
    <w:qFormat/>
    <w:rsid w:val="00097582"/>
    <w:pPr>
      <w:ind w:left="720"/>
      <w:contextualSpacing/>
    </w:pPr>
  </w:style>
  <w:style w:type="paragraph" w:customStyle="1" w:styleId="Default">
    <w:name w:val="Default"/>
    <w:rsid w:val="004824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743FF3"/>
    <w:rPr>
      <w:rFonts w:ascii="Arial" w:eastAsia="Times New Roman" w:hAnsi="Arial" w:cs="Times New Roman"/>
      <w:b/>
      <w:kern w:val="28"/>
      <w:sz w:val="28"/>
      <w:szCs w:val="20"/>
    </w:rPr>
  </w:style>
  <w:style w:type="paragraph" w:customStyle="1" w:styleId="CharCharCharCharCharChar">
    <w:name w:val="Char Char Char Char Char Char"/>
    <w:basedOn w:val="Normal"/>
    <w:rsid w:val="00743FF3"/>
    <w:pPr>
      <w:spacing w:after="160" w:line="240" w:lineRule="exact"/>
    </w:pPr>
    <w:rPr>
      <w:rFonts w:ascii="Verdana" w:hAnsi="Verdana"/>
      <w:sz w:val="20"/>
      <w:szCs w:val="24"/>
      <w:lang w:val="en-US"/>
    </w:rPr>
  </w:style>
  <w:style w:type="paragraph" w:styleId="BalloonText">
    <w:name w:val="Balloon Text"/>
    <w:basedOn w:val="Normal"/>
    <w:link w:val="BalloonTextChar"/>
    <w:uiPriority w:val="99"/>
    <w:semiHidden/>
    <w:unhideWhenUsed/>
    <w:rsid w:val="00743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F3"/>
    <w:rPr>
      <w:rFonts w:ascii="Segoe UI" w:eastAsia="Times New Roman" w:hAnsi="Segoe UI" w:cs="Segoe UI"/>
      <w:sz w:val="18"/>
      <w:szCs w:val="18"/>
    </w:rPr>
  </w:style>
  <w:style w:type="character" w:customStyle="1" w:styleId="apple-converted-space">
    <w:name w:val="apple-converted-space"/>
    <w:basedOn w:val="DefaultParagraphFont"/>
    <w:rsid w:val="00B7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3923">
      <w:bodyDiv w:val="1"/>
      <w:marLeft w:val="0"/>
      <w:marRight w:val="0"/>
      <w:marTop w:val="0"/>
      <w:marBottom w:val="0"/>
      <w:divBdr>
        <w:top w:val="none" w:sz="0" w:space="0" w:color="auto"/>
        <w:left w:val="none" w:sz="0" w:space="0" w:color="auto"/>
        <w:bottom w:val="none" w:sz="0" w:space="0" w:color="auto"/>
        <w:right w:val="none" w:sz="0" w:space="0" w:color="auto"/>
      </w:divBdr>
    </w:div>
    <w:div w:id="911739894">
      <w:bodyDiv w:val="1"/>
      <w:marLeft w:val="0"/>
      <w:marRight w:val="0"/>
      <w:marTop w:val="0"/>
      <w:marBottom w:val="0"/>
      <w:divBdr>
        <w:top w:val="none" w:sz="0" w:space="0" w:color="auto"/>
        <w:left w:val="none" w:sz="0" w:space="0" w:color="auto"/>
        <w:bottom w:val="none" w:sz="0" w:space="0" w:color="auto"/>
        <w:right w:val="none" w:sz="0" w:space="0" w:color="auto"/>
      </w:divBdr>
      <w:divsChild>
        <w:div w:id="361712610">
          <w:marLeft w:val="0"/>
          <w:marRight w:val="0"/>
          <w:marTop w:val="0"/>
          <w:marBottom w:val="0"/>
          <w:divBdr>
            <w:top w:val="none" w:sz="0" w:space="0" w:color="auto"/>
            <w:left w:val="none" w:sz="0" w:space="0" w:color="auto"/>
            <w:bottom w:val="none" w:sz="0" w:space="0" w:color="auto"/>
            <w:right w:val="none" w:sz="0" w:space="0" w:color="auto"/>
          </w:divBdr>
          <w:divsChild>
            <w:div w:id="1052194970">
              <w:marLeft w:val="0"/>
              <w:marRight w:val="0"/>
              <w:marTop w:val="0"/>
              <w:marBottom w:val="0"/>
              <w:divBdr>
                <w:top w:val="none" w:sz="0" w:space="0" w:color="auto"/>
                <w:left w:val="none" w:sz="0" w:space="0" w:color="auto"/>
                <w:bottom w:val="none" w:sz="0" w:space="0" w:color="auto"/>
                <w:right w:val="none" w:sz="0" w:space="0" w:color="auto"/>
              </w:divBdr>
              <w:divsChild>
                <w:div w:id="919677439">
                  <w:marLeft w:val="0"/>
                  <w:marRight w:val="0"/>
                  <w:marTop w:val="0"/>
                  <w:marBottom w:val="0"/>
                  <w:divBdr>
                    <w:top w:val="none" w:sz="0" w:space="0" w:color="auto"/>
                    <w:left w:val="none" w:sz="0" w:space="0" w:color="auto"/>
                    <w:bottom w:val="none" w:sz="0" w:space="0" w:color="auto"/>
                    <w:right w:val="none" w:sz="0" w:space="0" w:color="auto"/>
                  </w:divBdr>
                  <w:divsChild>
                    <w:div w:id="1733848573">
                      <w:marLeft w:val="0"/>
                      <w:marRight w:val="0"/>
                      <w:marTop w:val="0"/>
                      <w:marBottom w:val="0"/>
                      <w:divBdr>
                        <w:top w:val="none" w:sz="0" w:space="0" w:color="auto"/>
                        <w:left w:val="none" w:sz="0" w:space="0" w:color="auto"/>
                        <w:bottom w:val="none" w:sz="0" w:space="0" w:color="auto"/>
                        <w:right w:val="none" w:sz="0" w:space="0" w:color="auto"/>
                      </w:divBdr>
                      <w:divsChild>
                        <w:div w:id="1593053314">
                          <w:marLeft w:val="0"/>
                          <w:marRight w:val="0"/>
                          <w:marTop w:val="0"/>
                          <w:marBottom w:val="0"/>
                          <w:divBdr>
                            <w:top w:val="none" w:sz="0" w:space="0" w:color="auto"/>
                            <w:left w:val="none" w:sz="0" w:space="0" w:color="auto"/>
                            <w:bottom w:val="none" w:sz="0" w:space="0" w:color="auto"/>
                            <w:right w:val="none" w:sz="0" w:space="0" w:color="auto"/>
                          </w:divBdr>
                          <w:divsChild>
                            <w:div w:id="1590189675">
                              <w:marLeft w:val="0"/>
                              <w:marRight w:val="0"/>
                              <w:marTop w:val="0"/>
                              <w:marBottom w:val="0"/>
                              <w:divBdr>
                                <w:top w:val="none" w:sz="0" w:space="0" w:color="auto"/>
                                <w:left w:val="none" w:sz="0" w:space="0" w:color="auto"/>
                                <w:bottom w:val="none" w:sz="0" w:space="0" w:color="auto"/>
                                <w:right w:val="none" w:sz="0" w:space="0" w:color="auto"/>
                              </w:divBdr>
                              <w:divsChild>
                                <w:div w:id="65079509">
                                  <w:marLeft w:val="0"/>
                                  <w:marRight w:val="0"/>
                                  <w:marTop w:val="0"/>
                                  <w:marBottom w:val="0"/>
                                  <w:divBdr>
                                    <w:top w:val="none" w:sz="0" w:space="0" w:color="auto"/>
                                    <w:left w:val="none" w:sz="0" w:space="0" w:color="auto"/>
                                    <w:bottom w:val="none" w:sz="0" w:space="0" w:color="auto"/>
                                    <w:right w:val="none" w:sz="0" w:space="0" w:color="auto"/>
                                  </w:divBdr>
                                  <w:divsChild>
                                    <w:div w:id="1143229315">
                                      <w:marLeft w:val="0"/>
                                      <w:marRight w:val="0"/>
                                      <w:marTop w:val="0"/>
                                      <w:marBottom w:val="0"/>
                                      <w:divBdr>
                                        <w:top w:val="none" w:sz="0" w:space="0" w:color="auto"/>
                                        <w:left w:val="none" w:sz="0" w:space="0" w:color="auto"/>
                                        <w:bottom w:val="none" w:sz="0" w:space="0" w:color="auto"/>
                                        <w:right w:val="none" w:sz="0" w:space="0" w:color="auto"/>
                                      </w:divBdr>
                                      <w:divsChild>
                                        <w:div w:id="1600672348">
                                          <w:marLeft w:val="0"/>
                                          <w:marRight w:val="0"/>
                                          <w:marTop w:val="0"/>
                                          <w:marBottom w:val="0"/>
                                          <w:divBdr>
                                            <w:top w:val="none" w:sz="0" w:space="0" w:color="auto"/>
                                            <w:left w:val="none" w:sz="0" w:space="0" w:color="auto"/>
                                            <w:bottom w:val="none" w:sz="0" w:space="0" w:color="auto"/>
                                            <w:right w:val="none" w:sz="0" w:space="0" w:color="auto"/>
                                          </w:divBdr>
                                          <w:divsChild>
                                            <w:div w:id="1876775961">
                                              <w:marLeft w:val="0"/>
                                              <w:marRight w:val="0"/>
                                              <w:marTop w:val="0"/>
                                              <w:marBottom w:val="0"/>
                                              <w:divBdr>
                                                <w:top w:val="none" w:sz="0" w:space="0" w:color="auto"/>
                                                <w:left w:val="none" w:sz="0" w:space="0" w:color="auto"/>
                                                <w:bottom w:val="none" w:sz="0" w:space="0" w:color="auto"/>
                                                <w:right w:val="none" w:sz="0" w:space="0" w:color="auto"/>
                                              </w:divBdr>
                                              <w:divsChild>
                                                <w:div w:id="1570921755">
                                                  <w:marLeft w:val="0"/>
                                                  <w:marRight w:val="0"/>
                                                  <w:marTop w:val="0"/>
                                                  <w:marBottom w:val="0"/>
                                                  <w:divBdr>
                                                    <w:top w:val="none" w:sz="0" w:space="0" w:color="auto"/>
                                                    <w:left w:val="none" w:sz="0" w:space="0" w:color="auto"/>
                                                    <w:bottom w:val="none" w:sz="0" w:space="0" w:color="auto"/>
                                                    <w:right w:val="none" w:sz="0" w:space="0" w:color="auto"/>
                                                  </w:divBdr>
                                                  <w:divsChild>
                                                    <w:div w:id="23753925">
                                                      <w:marLeft w:val="0"/>
                                                      <w:marRight w:val="0"/>
                                                      <w:marTop w:val="0"/>
                                                      <w:marBottom w:val="0"/>
                                                      <w:divBdr>
                                                        <w:top w:val="none" w:sz="0" w:space="0" w:color="auto"/>
                                                        <w:left w:val="none" w:sz="0" w:space="0" w:color="auto"/>
                                                        <w:bottom w:val="none" w:sz="0" w:space="0" w:color="auto"/>
                                                        <w:right w:val="none" w:sz="0" w:space="0" w:color="auto"/>
                                                      </w:divBdr>
                                                      <w:divsChild>
                                                        <w:div w:id="146358160">
                                                          <w:marLeft w:val="0"/>
                                                          <w:marRight w:val="0"/>
                                                          <w:marTop w:val="0"/>
                                                          <w:marBottom w:val="0"/>
                                                          <w:divBdr>
                                                            <w:top w:val="none" w:sz="0" w:space="0" w:color="auto"/>
                                                            <w:left w:val="none" w:sz="0" w:space="0" w:color="auto"/>
                                                            <w:bottom w:val="none" w:sz="0" w:space="0" w:color="auto"/>
                                                            <w:right w:val="none" w:sz="0" w:space="0" w:color="auto"/>
                                                          </w:divBdr>
                                                          <w:divsChild>
                                                            <w:div w:id="348534201">
                                                              <w:marLeft w:val="0"/>
                                                              <w:marRight w:val="397"/>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71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d2b1bf-f310-45e2-aba7-632ee969a559">HUB02-178-19401</_dlc_DocId>
    <_dlc_DocIdUrl xmlns="52d2b1bf-f310-45e2-aba7-632ee969a559">
      <Url>http://thehub/ws/co/ls/_layouts/15/DocIdRedir.aspx?ID=HUB02-178-19401</Url>
      <Description>HUB02-178-19401</Description>
    </_dlc_DocIdUrl>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220F76135EA7DF468899CEB73C2D0A5A" ma:contentTypeVersion="50" ma:contentTypeDescription="" ma:contentTypeScope="" ma:versionID="47b506daae5212246dc6d5b68e25e193">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84191c11afc3f6a518f4c93284948cfa"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6d92cf1-08e1-41e5-92d3-0cdcdb1e2433" ContentTypeId="0x01010004862C10171BD149BCA86DC4F354848008" PreviousValue="false"/>
</file>

<file path=customXml/itemProps1.xml><?xml version="1.0" encoding="utf-8"?>
<ds:datastoreItem xmlns:ds="http://schemas.openxmlformats.org/officeDocument/2006/customXml" ds:itemID="{AACEE0E8-0751-4AB9-8EF9-FAD72980EA9D}">
  <ds:schemaRefs>
    <ds:schemaRef ds:uri="http://schemas.microsoft.com/sharepoint/events"/>
  </ds:schemaRefs>
</ds:datastoreItem>
</file>

<file path=customXml/itemProps2.xml><?xml version="1.0" encoding="utf-8"?>
<ds:datastoreItem xmlns:ds="http://schemas.openxmlformats.org/officeDocument/2006/customXml" ds:itemID="{8825808F-7FE2-42FB-A00C-388095400E7C}">
  <ds:schemaRefs>
    <ds:schemaRef ds:uri="http://schemas.microsoft.com/sharepoint/v3/contenttype/forms"/>
  </ds:schemaRefs>
</ds:datastoreItem>
</file>

<file path=customXml/itemProps3.xml><?xml version="1.0" encoding="utf-8"?>
<ds:datastoreItem xmlns:ds="http://schemas.openxmlformats.org/officeDocument/2006/customXml" ds:itemID="{17DFED43-FECF-4124-9526-86FD0CCACE77}">
  <ds:schemaRefs>
    <ds:schemaRef ds:uri="http://schemas.microsoft.com/office/2006/metadata/properties"/>
    <ds:schemaRef ds:uri="http://purl.org/dc/terms/"/>
    <ds:schemaRef ds:uri="52d2b1bf-f310-45e2-aba7-632ee969a559"/>
    <ds:schemaRef ds:uri="http://schemas.openxmlformats.org/package/2006/metadata/core-properties"/>
    <ds:schemaRef ds:uri="http://schemas.microsoft.com/office/2006/documentManagement/types"/>
    <ds:schemaRef ds:uri="http://schemas.microsoft.com/office/infopath/2007/PartnerControls"/>
    <ds:schemaRef ds:uri="2124141f-bf93-4eca-8662-34a4511e35c8"/>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7164787-3CE2-4CF2-8D6F-C0C36432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660691-4EC3-4419-B3DC-69BA1B4522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2593</Characters>
  <Application>Microsoft Office Word</Application>
  <DocSecurity>4</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Statement of Compatibility with Human Rights</vt:lpstr>
    </vt:vector>
  </TitlesOfParts>
  <Company>Austrade</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Robyn-Agnew (Canberra)</dc:creator>
  <cp:keywords/>
  <dc:description/>
  <cp:lastModifiedBy>Geoff-Budd (Canberra)</cp:lastModifiedBy>
  <cp:revision>2</cp:revision>
  <dcterms:created xsi:type="dcterms:W3CDTF">2020-06-14T09:49:00Z</dcterms:created>
  <dcterms:modified xsi:type="dcterms:W3CDTF">2020-06-14T09:49:00Z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0x01010004862C10171BD149BCA86DC4F35484800800220F76135EA7DF468899CEB73C2D0A5A</vt:lpwstr>
  </property>
  <property fmtid="{D5CDD505-2E9C-101B-9397-08002B2CF9AE}" pid="3" name="Protective Markings">
    <vt:lpwstr/>
  </property>
  <property fmtid="{D5CDD505-2E9C-101B-9397-08002B2CF9AE}" pid="4" name="_dlc_DocIdItemGuid">
    <vt:lpwstr>a696f95d-63f3-452a-bf47-b3de9ff5a6fa</vt:lpwstr>
  </property>
  <property fmtid="{D5CDD505-2E9C-101B-9397-08002B2CF9AE}" pid="5" name="RecordPoint_WorkflowType">
    <vt:lpwstr>ActiveSubmitStub</vt:lpwstr>
  </property>
  <property fmtid="{D5CDD505-2E9C-101B-9397-08002B2CF9AE}" pid="6" name="RecordPoint_ActiveItemSiteId">
    <vt:lpwstr>{e490e292-7c81-45dc-a851-e2a8c98ec7ab}</vt:lpwstr>
  </property>
  <property fmtid="{D5CDD505-2E9C-101B-9397-08002B2CF9AE}" pid="7" name="RecordPoint_ActiveItemListId">
    <vt:lpwstr>{b0d3c839-002a-4c28-8436-f48f355cebe3}</vt:lpwstr>
  </property>
  <property fmtid="{D5CDD505-2E9C-101B-9397-08002B2CF9AE}" pid="8" name="RecordPoint_ActiveItemUniqueId">
    <vt:lpwstr>{b62febfd-56d8-4ada-b524-374eaff5a6f8}</vt:lpwstr>
  </property>
  <property fmtid="{D5CDD505-2E9C-101B-9397-08002B2CF9AE}" pid="9" name="RecordPoint_ActiveItemWebId">
    <vt:lpwstr>{c9897caf-b13d-4f94-a4aa-96b684453601}</vt:lpwstr>
  </property>
  <property fmtid="{D5CDD505-2E9C-101B-9397-08002B2CF9AE}" pid="10" name="RecordPoint_RecordNumberSubmitted">
    <vt:lpwstr>R0000860366</vt:lpwstr>
  </property>
  <property fmtid="{D5CDD505-2E9C-101B-9397-08002B2CF9AE}" pid="11" name="RecordPoint_SubmissionCompleted">
    <vt:lpwstr>2020-04-07T11:51:25.1295246+10:00</vt:lpwstr>
  </property>
  <property fmtid="{D5CDD505-2E9C-101B-9397-08002B2CF9AE}" pid="12" name="nf7721a2bf6741678a34670e75d66499">
    <vt:lpwstr/>
  </property>
  <property fmtid="{D5CDD505-2E9C-101B-9397-08002B2CF9AE}" pid="13" name="TaxCatchAll">
    <vt:lpwstr/>
  </property>
</Properties>
</file>