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21" w14:textId="1C771C84" w:rsidR="00FA6784" w:rsidRPr="00541260" w:rsidRDefault="00FA6784" w:rsidP="00AE2B77">
      <w:pPr>
        <w:pStyle w:val="H3"/>
        <w:jc w:val="center"/>
        <w:rPr>
          <w:sz w:val="24"/>
          <w:szCs w:val="24"/>
        </w:rPr>
      </w:pPr>
      <w:r w:rsidRPr="00541260">
        <w:rPr>
          <w:sz w:val="24"/>
          <w:szCs w:val="24"/>
        </w:rPr>
        <w:t>EXPLANATORY STATEMENT</w:t>
      </w:r>
    </w:p>
    <w:p w14:paraId="2412D122" w14:textId="77777777" w:rsidR="00FA6784" w:rsidRPr="00541260" w:rsidRDefault="00FA6784" w:rsidP="00FA6784">
      <w:pPr>
        <w:jc w:val="center"/>
        <w:rPr>
          <w:i/>
          <w:iCs/>
          <w:sz w:val="20"/>
        </w:rPr>
      </w:pPr>
    </w:p>
    <w:p w14:paraId="2412D123" w14:textId="77777777" w:rsidR="00FA6784" w:rsidRPr="00541260" w:rsidRDefault="00FA6784" w:rsidP="00FA6784">
      <w:pPr>
        <w:jc w:val="center"/>
        <w:rPr>
          <w:i/>
          <w:iCs/>
        </w:rPr>
      </w:pPr>
      <w:r w:rsidRPr="00541260">
        <w:rPr>
          <w:i/>
          <w:iCs/>
        </w:rPr>
        <w:t>Health Insurance Act 1973</w:t>
      </w:r>
    </w:p>
    <w:p w14:paraId="2412D124" w14:textId="77777777" w:rsidR="00A1739A" w:rsidRPr="00541260" w:rsidRDefault="00A1739A" w:rsidP="00A1739A">
      <w:pPr>
        <w:rPr>
          <w:szCs w:val="24"/>
          <w:u w:val="single"/>
        </w:rPr>
      </w:pPr>
    </w:p>
    <w:p w14:paraId="0672E813" w14:textId="0EEFCD55" w:rsidR="001B7F67" w:rsidRPr="00541260" w:rsidRDefault="00556C58" w:rsidP="007F21C2">
      <w:pPr>
        <w:ind w:right="-483"/>
        <w:jc w:val="center"/>
        <w:rPr>
          <w:bCs/>
          <w:i/>
          <w:szCs w:val="24"/>
        </w:rPr>
      </w:pPr>
      <w:r w:rsidRPr="00541260">
        <w:rPr>
          <w:bCs/>
          <w:i/>
          <w:szCs w:val="24"/>
        </w:rPr>
        <w:t>Health Insurance Legislation Amendment (Indexation) Determination 2020</w:t>
      </w:r>
    </w:p>
    <w:p w14:paraId="4C964DC9" w14:textId="77777777" w:rsidR="007F21C2" w:rsidRPr="00541260" w:rsidRDefault="007F21C2" w:rsidP="007F21C2">
      <w:pPr>
        <w:ind w:right="-483"/>
        <w:jc w:val="center"/>
        <w:rPr>
          <w:szCs w:val="24"/>
        </w:rPr>
      </w:pPr>
    </w:p>
    <w:p w14:paraId="3D32FAC7" w14:textId="6BF5AE58" w:rsidR="007F21C2" w:rsidRPr="00541260"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541260">
        <w:rPr>
          <w:color w:val="000000"/>
          <w:shd w:val="clear" w:color="auto" w:fill="FFFFFF"/>
        </w:rPr>
        <w:t xml:space="preserve">Subsection 3C(1) of the </w:t>
      </w:r>
      <w:r w:rsidRPr="00541260">
        <w:rPr>
          <w:i/>
          <w:color w:val="000000"/>
          <w:shd w:val="clear" w:color="auto" w:fill="FFFFFF"/>
        </w:rPr>
        <w:t>Health Insurance Act 1973</w:t>
      </w:r>
      <w:r w:rsidRPr="00541260">
        <w:rPr>
          <w:color w:val="000000"/>
          <w:shd w:val="clear" w:color="auto" w:fill="FFFFFF"/>
        </w:rPr>
        <w:t xml:space="preserve">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w:t>
      </w:r>
    </w:p>
    <w:p w14:paraId="67CB6734" w14:textId="77777777" w:rsidR="007F21C2" w:rsidRPr="00541260"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143179A" w14:textId="006DB77F" w:rsidR="007F21C2" w:rsidRPr="00541260"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541260">
        <w:t>The Table is set out in the regulations made under subsection 4(1) of the Act</w:t>
      </w:r>
      <w:r w:rsidR="00A84F01" w:rsidRPr="00541260">
        <w:t xml:space="preserve">. </w:t>
      </w:r>
    </w:p>
    <w:p w14:paraId="05ED1D08" w14:textId="77777777" w:rsidR="007F21C2" w:rsidRPr="00541260"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1F2BBF8" w14:textId="77777777" w:rsidR="00A84F01" w:rsidRPr="00541260" w:rsidRDefault="00A84F01" w:rsidP="00A84F0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541260">
        <w:t xml:space="preserve">This instrument relies on subsection 33(3) of the </w:t>
      </w:r>
      <w:r w:rsidRPr="00541260">
        <w:rPr>
          <w:i/>
        </w:rPr>
        <w:t>Acts Interpretation Act 1901</w:t>
      </w:r>
      <w:r w:rsidRPr="00541260">
        <w:t xml:space="preserve"> (AIA).  Subsection 33(3) of the AIA</w:t>
      </w:r>
      <w:r w:rsidRPr="00541260">
        <w:rPr>
          <w:i/>
        </w:rPr>
        <w:t xml:space="preserve"> </w:t>
      </w:r>
      <w:r w:rsidRPr="00541260">
        <w:t>provides that where an Act confers a power to make, grant or issue any instrument of a legislative or administrative character (including rules, regulations or by-laws), the power shall be construed as including a power exercisable in the like manner and subject to the like co</w:t>
      </w:r>
      <w:bookmarkStart w:id="0" w:name="_GoBack"/>
      <w:bookmarkEnd w:id="0"/>
      <w:r w:rsidRPr="00541260">
        <w:t>nditions (if any) to repeal, rescind, revoke, amend, or vary any such instrument.</w:t>
      </w:r>
    </w:p>
    <w:p w14:paraId="5634930A" w14:textId="77777777" w:rsidR="007F21C2" w:rsidRPr="00541260" w:rsidRDefault="007F21C2" w:rsidP="007F21C2">
      <w:pPr>
        <w:autoSpaceDE w:val="0"/>
        <w:autoSpaceDN w:val="0"/>
        <w:adjustRightInd w:val="0"/>
        <w:ind w:right="-483"/>
        <w:rPr>
          <w:szCs w:val="24"/>
        </w:rPr>
      </w:pPr>
    </w:p>
    <w:p w14:paraId="39F9C75E" w14:textId="77777777" w:rsidR="007F21C2" w:rsidRPr="00541260" w:rsidRDefault="007F21C2" w:rsidP="007F21C2">
      <w:pPr>
        <w:rPr>
          <w:b/>
          <w:szCs w:val="24"/>
          <w:lang w:val="en-US" w:eastAsia="en-US"/>
        </w:rPr>
      </w:pPr>
      <w:r w:rsidRPr="00541260">
        <w:rPr>
          <w:b/>
          <w:szCs w:val="24"/>
          <w:lang w:val="en-US" w:eastAsia="en-US"/>
        </w:rPr>
        <w:t>Purpose</w:t>
      </w:r>
    </w:p>
    <w:p w14:paraId="4858D096" w14:textId="40EA1547" w:rsidR="00E610B9" w:rsidRPr="00541260" w:rsidRDefault="00E610B9" w:rsidP="00E610B9">
      <w:pPr>
        <w:rPr>
          <w:szCs w:val="24"/>
        </w:rPr>
      </w:pPr>
      <w:r w:rsidRPr="00541260">
        <w:rPr>
          <w:szCs w:val="24"/>
        </w:rPr>
        <w:t>The purpose of the</w:t>
      </w:r>
      <w:r w:rsidR="001E1722" w:rsidRPr="00541260">
        <w:t xml:space="preserve"> </w:t>
      </w:r>
      <w:r w:rsidR="00556C58" w:rsidRPr="00541260">
        <w:rPr>
          <w:i/>
        </w:rPr>
        <w:t>Health Insurance Legislation Amendment (Indexation) Determination 2020</w:t>
      </w:r>
      <w:r w:rsidR="00556C58" w:rsidRPr="00541260">
        <w:t xml:space="preserve"> </w:t>
      </w:r>
      <w:r w:rsidRPr="00541260">
        <w:rPr>
          <w:szCs w:val="24"/>
        </w:rPr>
        <w:t>(the Determination) is to amend the</w:t>
      </w:r>
      <w:r w:rsidR="001E1722" w:rsidRPr="00541260">
        <w:t xml:space="preserve"> </w:t>
      </w:r>
      <w:r w:rsidR="001E1722" w:rsidRPr="00541260">
        <w:rPr>
          <w:i/>
          <w:szCs w:val="24"/>
        </w:rPr>
        <w:t>Health Insurance (Section 3C General Medical Services - COVID-19 Telehealth and Telephone Attendances) Determination 2020</w:t>
      </w:r>
      <w:r w:rsidR="00A94B5A" w:rsidRPr="00541260">
        <w:rPr>
          <w:i/>
          <w:szCs w:val="24"/>
        </w:rPr>
        <w:t xml:space="preserve"> </w:t>
      </w:r>
      <w:r w:rsidR="00A94B5A" w:rsidRPr="00541260">
        <w:rPr>
          <w:szCs w:val="24"/>
        </w:rPr>
        <w:t xml:space="preserve">(the </w:t>
      </w:r>
      <w:r w:rsidR="00597627" w:rsidRPr="00541260">
        <w:rPr>
          <w:szCs w:val="24"/>
        </w:rPr>
        <w:t xml:space="preserve">COVID-19 </w:t>
      </w:r>
      <w:r w:rsidR="00A94B5A" w:rsidRPr="00541260">
        <w:rPr>
          <w:szCs w:val="24"/>
        </w:rPr>
        <w:t>Determination)</w:t>
      </w:r>
      <w:r w:rsidR="00597627" w:rsidRPr="00541260">
        <w:rPr>
          <w:szCs w:val="24"/>
        </w:rPr>
        <w:t xml:space="preserve"> and the </w:t>
      </w:r>
      <w:r w:rsidR="00597627" w:rsidRPr="00541260">
        <w:rPr>
          <w:i/>
          <w:szCs w:val="24"/>
        </w:rPr>
        <w:t>Health Insurance (Section 3C General Medical Services – Additional GP Bulk-billing Incentives) Determination 2020</w:t>
      </w:r>
      <w:r w:rsidR="00597627" w:rsidRPr="00541260">
        <w:rPr>
          <w:szCs w:val="24"/>
        </w:rPr>
        <w:t xml:space="preserve"> (the Bulk-billing Determination)</w:t>
      </w:r>
      <w:r w:rsidRPr="00541260">
        <w:rPr>
          <w:szCs w:val="24"/>
        </w:rPr>
        <w:t xml:space="preserve"> to increase the schedule fee by 1.5 per cent for all of the health services specified. This reflects the Government’s policy regarding </w:t>
      </w:r>
      <w:r w:rsidRPr="00541260">
        <w:rPr>
          <w:szCs w:val="24"/>
        </w:rPr>
        <w:lastRenderedPageBreak/>
        <w:t>Medicare indexation</w:t>
      </w:r>
      <w:r w:rsidR="00E82777" w:rsidRPr="00541260">
        <w:t xml:space="preserve"> and means that patients will receive a higher Medicare benefit for these services from 1 July 2020</w:t>
      </w:r>
      <w:r w:rsidRPr="00541260">
        <w:rPr>
          <w:szCs w:val="24"/>
        </w:rPr>
        <w:t>.</w:t>
      </w:r>
    </w:p>
    <w:p w14:paraId="67EB326B" w14:textId="77777777" w:rsidR="007F21C2" w:rsidRPr="00541260" w:rsidRDefault="007F21C2" w:rsidP="007F21C2">
      <w:pPr>
        <w:rPr>
          <w:szCs w:val="24"/>
        </w:rPr>
      </w:pPr>
    </w:p>
    <w:p w14:paraId="19A1B5C2" w14:textId="166075BE" w:rsidR="00304FF8" w:rsidRPr="00541260" w:rsidRDefault="007F21C2" w:rsidP="00236864">
      <w:r w:rsidRPr="00541260">
        <w:rPr>
          <w:b/>
        </w:rPr>
        <w:t>Consultation</w:t>
      </w:r>
    </w:p>
    <w:p w14:paraId="2F04D635" w14:textId="77777777" w:rsidR="00E82777" w:rsidRPr="00541260" w:rsidRDefault="00347561" w:rsidP="00347561">
      <w:r w:rsidRPr="00541260">
        <w:t xml:space="preserve">In the 2017-18 Budget, the Government announced the re-commencement of indexation of Medicare benefits under the </w:t>
      </w:r>
      <w:r w:rsidRPr="00541260">
        <w:rPr>
          <w:i/>
          <w:iCs/>
        </w:rPr>
        <w:t>Guaranteeing Medicare - Medicare Benefits Schedule - indexation</w:t>
      </w:r>
      <w:r w:rsidRPr="00541260">
        <w:t xml:space="preserve"> measure. This instrument will continue the Government’s policy regarding indexation by indexing the schedule fees of certain remote atte</w:t>
      </w:r>
      <w:r w:rsidR="00BB510A" w:rsidRPr="00541260">
        <w:t>ndance items</w:t>
      </w:r>
      <w:r w:rsidRPr="00541260">
        <w:t xml:space="preserve">. </w:t>
      </w:r>
    </w:p>
    <w:p w14:paraId="02953D53" w14:textId="77777777" w:rsidR="00E82777" w:rsidRPr="00541260" w:rsidRDefault="00E82777" w:rsidP="00347561"/>
    <w:p w14:paraId="2338980E" w14:textId="18369F98" w:rsidR="00347561" w:rsidRPr="00541260" w:rsidRDefault="00347561" w:rsidP="00347561">
      <w:r w:rsidRPr="00541260">
        <w:t xml:space="preserve">These items are temporary services which enable </w:t>
      </w:r>
      <w:r w:rsidR="00BB510A" w:rsidRPr="00541260">
        <w:t>patients to access many general practice, specialist and consultant physician, nurse practitioner, midwife, and allied health attendances during the coronavirus (COVID-19) pandemic.</w:t>
      </w:r>
    </w:p>
    <w:p w14:paraId="3C560E7E" w14:textId="77777777" w:rsidR="00347561" w:rsidRPr="00541260" w:rsidRDefault="00347561" w:rsidP="00236864"/>
    <w:p w14:paraId="276F54AE" w14:textId="77777777" w:rsidR="00EB392C" w:rsidRPr="00541260" w:rsidRDefault="00BB510A" w:rsidP="00EB392C">
      <w:pPr>
        <w:rPr>
          <w:sz w:val="22"/>
        </w:rPr>
      </w:pPr>
      <w:r w:rsidRPr="00541260">
        <w:t xml:space="preserve">No consultation was undertaken on this instrument as it continues the business-as-usual implementation of the Government’s policy on Medicare indexation, which is expected by stakeholders to be applied on 1 July of each year. </w:t>
      </w:r>
      <w:r w:rsidR="00EB392C" w:rsidRPr="00541260">
        <w:t>The complete list of all indexed fees is available in the Medicare Benefits Schedule xml data file which is available for anyone to download on MBS Online (</w:t>
      </w:r>
      <w:hyperlink r:id="rId11" w:history="1">
        <w:r w:rsidR="00EB392C" w:rsidRPr="00541260">
          <w:rPr>
            <w:rStyle w:val="Hyperlink"/>
          </w:rPr>
          <w:t>www.mbsonline.gov.au</w:t>
        </w:r>
      </w:hyperlink>
      <w:r w:rsidR="00EB392C" w:rsidRPr="00541260">
        <w:t>).</w:t>
      </w:r>
    </w:p>
    <w:p w14:paraId="4655DC92" w14:textId="6E3CA413" w:rsidR="00A84F01" w:rsidRPr="00541260" w:rsidRDefault="00A84F01" w:rsidP="007F21C2">
      <w:pPr>
        <w:rPr>
          <w:szCs w:val="24"/>
        </w:rPr>
      </w:pPr>
    </w:p>
    <w:p w14:paraId="5EC4BF33" w14:textId="77777777" w:rsidR="007F21C2" w:rsidRPr="00541260" w:rsidRDefault="007F21C2" w:rsidP="007F21C2">
      <w:pPr>
        <w:rPr>
          <w:szCs w:val="24"/>
        </w:rPr>
      </w:pPr>
      <w:r w:rsidRPr="00541260">
        <w:rPr>
          <w:szCs w:val="24"/>
        </w:rPr>
        <w:t xml:space="preserve">Details of the Determination are set out in the </w:t>
      </w:r>
      <w:r w:rsidRPr="00541260">
        <w:rPr>
          <w:szCs w:val="24"/>
          <w:u w:val="single"/>
        </w:rPr>
        <w:t>Attachment</w:t>
      </w:r>
      <w:r w:rsidRPr="00541260">
        <w:rPr>
          <w:szCs w:val="24"/>
        </w:rPr>
        <w:t>.</w:t>
      </w:r>
    </w:p>
    <w:p w14:paraId="3CE7FD17" w14:textId="7EE81BBB" w:rsidR="007F21C2" w:rsidRPr="00541260" w:rsidRDefault="007F21C2" w:rsidP="007F21C2">
      <w:pPr>
        <w:tabs>
          <w:tab w:val="left" w:pos="567"/>
        </w:tabs>
        <w:spacing w:before="240"/>
        <w:rPr>
          <w:szCs w:val="24"/>
        </w:rPr>
      </w:pPr>
      <w:r w:rsidRPr="00541260">
        <w:rPr>
          <w:szCs w:val="24"/>
        </w:rPr>
        <w:t>The Determination commences on 1 July 20</w:t>
      </w:r>
      <w:r w:rsidR="00C30ED2" w:rsidRPr="00541260">
        <w:rPr>
          <w:szCs w:val="24"/>
        </w:rPr>
        <w:t>20</w:t>
      </w:r>
      <w:r w:rsidRPr="00541260">
        <w:rPr>
          <w:szCs w:val="24"/>
        </w:rPr>
        <w:t>.</w:t>
      </w:r>
      <w:r w:rsidRPr="00541260">
        <w:t xml:space="preserve"> </w:t>
      </w:r>
    </w:p>
    <w:p w14:paraId="2AE534F9" w14:textId="77777777" w:rsidR="007F21C2" w:rsidRPr="00541260" w:rsidRDefault="007F21C2" w:rsidP="007F21C2">
      <w:pPr>
        <w:rPr>
          <w:szCs w:val="24"/>
        </w:rPr>
      </w:pPr>
    </w:p>
    <w:p w14:paraId="362DF13A" w14:textId="3FFD02F3" w:rsidR="007F21C2" w:rsidRPr="00541260" w:rsidRDefault="007F21C2" w:rsidP="007F21C2">
      <w:pPr>
        <w:spacing w:after="200" w:line="276" w:lineRule="auto"/>
        <w:rPr>
          <w:szCs w:val="24"/>
        </w:rPr>
      </w:pPr>
      <w:r w:rsidRPr="00541260">
        <w:rPr>
          <w:szCs w:val="24"/>
        </w:rPr>
        <w:t xml:space="preserve">The Determination is a legislative instrument for the purposes of the </w:t>
      </w:r>
      <w:r w:rsidRPr="00541260">
        <w:rPr>
          <w:i/>
        </w:rPr>
        <w:t>Legislation Act 2003</w:t>
      </w:r>
      <w:r w:rsidRPr="00541260">
        <w:rPr>
          <w:szCs w:val="24"/>
        </w:rPr>
        <w:t>.</w:t>
      </w:r>
    </w:p>
    <w:p w14:paraId="2412D13A" w14:textId="77777777" w:rsidR="00A1739A" w:rsidRPr="00541260" w:rsidRDefault="00A1739A" w:rsidP="00E82777">
      <w:pPr>
        <w:ind w:firstLine="4962"/>
        <w:rPr>
          <w:szCs w:val="24"/>
        </w:rPr>
      </w:pPr>
      <w:r w:rsidRPr="00541260">
        <w:rPr>
          <w:szCs w:val="24"/>
          <w:u w:val="single"/>
        </w:rPr>
        <w:t>Authority</w:t>
      </w:r>
      <w:r w:rsidR="00967E51" w:rsidRPr="00541260">
        <w:rPr>
          <w:szCs w:val="24"/>
        </w:rPr>
        <w:t xml:space="preserve">:     Subsection </w:t>
      </w:r>
      <w:r w:rsidRPr="00541260">
        <w:rPr>
          <w:szCs w:val="24"/>
        </w:rPr>
        <w:t>3</w:t>
      </w:r>
      <w:r w:rsidR="00967E51" w:rsidRPr="00541260">
        <w:rPr>
          <w:szCs w:val="24"/>
        </w:rPr>
        <w:t>C</w:t>
      </w:r>
      <w:r w:rsidRPr="00541260">
        <w:rPr>
          <w:szCs w:val="24"/>
        </w:rPr>
        <w:t xml:space="preserve">(1) of the </w:t>
      </w:r>
    </w:p>
    <w:p w14:paraId="15A63A27" w14:textId="77777777" w:rsidR="00AE7239" w:rsidRPr="00541260" w:rsidRDefault="00A1739A" w:rsidP="00E82777">
      <w:pPr>
        <w:tabs>
          <w:tab w:val="left" w:pos="6237"/>
        </w:tabs>
        <w:rPr>
          <w:i/>
          <w:szCs w:val="24"/>
        </w:rPr>
        <w:sectPr w:rsidR="00AE7239" w:rsidRPr="00541260" w:rsidSect="00C21C68">
          <w:headerReference w:type="even" r:id="rId12"/>
          <w:headerReference w:type="default" r:id="rId13"/>
          <w:footerReference w:type="default" r:id="rId14"/>
          <w:headerReference w:type="first" r:id="rId15"/>
          <w:footerReference w:type="first" r:id="rId16"/>
          <w:pgSz w:w="11906" w:h="16838"/>
          <w:pgMar w:top="1276" w:right="1274" w:bottom="1440" w:left="1701" w:header="720" w:footer="720" w:gutter="0"/>
          <w:paperSrc w:first="7" w:other="7"/>
          <w:pgNumType w:start="1"/>
          <w:cols w:space="720"/>
          <w:titlePg/>
          <w:docGrid w:linePitch="326"/>
        </w:sectPr>
      </w:pPr>
      <w:r w:rsidRPr="00541260">
        <w:rPr>
          <w:i/>
          <w:szCs w:val="24"/>
        </w:rPr>
        <w:lastRenderedPageBreak/>
        <w:tab/>
        <w:t>Health Insurance Act 1973</w:t>
      </w:r>
    </w:p>
    <w:p w14:paraId="2412D13B" w14:textId="2AD7034C" w:rsidR="00A1739A" w:rsidRPr="00541260" w:rsidRDefault="00A1739A" w:rsidP="000337CB">
      <w:pPr>
        <w:tabs>
          <w:tab w:val="left" w:pos="4820"/>
        </w:tabs>
        <w:rPr>
          <w:i/>
          <w:szCs w:val="24"/>
        </w:rPr>
      </w:pPr>
    </w:p>
    <w:p w14:paraId="44848EAA" w14:textId="77777777" w:rsidR="00AE7239" w:rsidRPr="00541260" w:rsidRDefault="00AE7239" w:rsidP="00AE7239">
      <w:pPr>
        <w:spacing w:after="200" w:line="276" w:lineRule="auto"/>
        <w:jc w:val="right"/>
        <w:rPr>
          <w:b/>
          <w:szCs w:val="24"/>
        </w:rPr>
      </w:pPr>
      <w:r w:rsidRPr="00541260">
        <w:rPr>
          <w:b/>
          <w:szCs w:val="24"/>
        </w:rPr>
        <w:t>ATTACHMENT</w:t>
      </w:r>
    </w:p>
    <w:p w14:paraId="6AF32ABC" w14:textId="50A9C8C9" w:rsidR="007F21C2" w:rsidRPr="00541260" w:rsidRDefault="00AE7239" w:rsidP="007F21C2">
      <w:pPr>
        <w:pStyle w:val="BodyText"/>
        <w:rPr>
          <w:i/>
          <w:szCs w:val="24"/>
        </w:rPr>
      </w:pPr>
      <w:r w:rsidRPr="00541260">
        <w:rPr>
          <w:szCs w:val="24"/>
        </w:rPr>
        <w:t xml:space="preserve">Details of the </w:t>
      </w:r>
      <w:r w:rsidR="0073014F" w:rsidRPr="00541260">
        <w:rPr>
          <w:bCs/>
          <w:i/>
          <w:szCs w:val="24"/>
        </w:rPr>
        <w:t>Health Insurance (Section 3C General Medical Services – COVID-19 Telehealth and Telephone Attendances) Amendment (Indexation) Determination 2020</w:t>
      </w:r>
    </w:p>
    <w:p w14:paraId="3A8422E0" w14:textId="310BD7EC" w:rsidR="00AE7239" w:rsidRPr="00541260" w:rsidRDefault="00AE7239" w:rsidP="00AE7239">
      <w:pPr>
        <w:pStyle w:val="BodyText"/>
        <w:rPr>
          <w:b w:val="0"/>
          <w:i/>
          <w:szCs w:val="24"/>
        </w:rPr>
      </w:pPr>
    </w:p>
    <w:p w14:paraId="6FA10D68" w14:textId="77777777" w:rsidR="007F21C2" w:rsidRPr="00541260" w:rsidRDefault="007F21C2" w:rsidP="007F21C2">
      <w:pPr>
        <w:pStyle w:val="BodyText"/>
        <w:rPr>
          <w:b w:val="0"/>
          <w:szCs w:val="24"/>
          <w:u w:val="single"/>
        </w:rPr>
      </w:pPr>
      <w:r w:rsidRPr="00541260">
        <w:rPr>
          <w:b w:val="0"/>
          <w:szCs w:val="24"/>
          <w:u w:val="single"/>
        </w:rPr>
        <w:t xml:space="preserve">Section 1 – Name </w:t>
      </w:r>
    </w:p>
    <w:p w14:paraId="108C44CC" w14:textId="77777777" w:rsidR="007F21C2" w:rsidRPr="00541260" w:rsidRDefault="007F21C2" w:rsidP="007F21C2">
      <w:pPr>
        <w:pStyle w:val="BodyText"/>
        <w:rPr>
          <w:b w:val="0"/>
          <w:szCs w:val="24"/>
          <w:u w:val="single"/>
        </w:rPr>
      </w:pPr>
    </w:p>
    <w:p w14:paraId="55DD07EA" w14:textId="7F0BC885" w:rsidR="001B7F67" w:rsidRPr="00541260" w:rsidRDefault="007F21C2" w:rsidP="001B7F67">
      <w:pPr>
        <w:pStyle w:val="BodyText"/>
        <w:rPr>
          <w:i/>
          <w:szCs w:val="24"/>
        </w:rPr>
      </w:pPr>
      <w:r w:rsidRPr="00541260">
        <w:rPr>
          <w:b w:val="0"/>
          <w:szCs w:val="24"/>
        </w:rPr>
        <w:t xml:space="preserve">Section 1 provides for the Determination to be referred to as the </w:t>
      </w:r>
      <w:r w:rsidR="00556C58" w:rsidRPr="00541260">
        <w:rPr>
          <w:b w:val="0"/>
          <w:i/>
          <w:szCs w:val="24"/>
        </w:rPr>
        <w:t>Health Insurance Legislation Amendment (Indexation) Determination 2020</w:t>
      </w:r>
      <w:r w:rsidR="001B7F67" w:rsidRPr="00541260">
        <w:rPr>
          <w:b w:val="0"/>
          <w:bCs/>
          <w:szCs w:val="24"/>
        </w:rPr>
        <w:t xml:space="preserve">. </w:t>
      </w:r>
    </w:p>
    <w:p w14:paraId="2EED3B7A" w14:textId="77777777" w:rsidR="007F21C2" w:rsidRPr="00541260" w:rsidRDefault="007F21C2" w:rsidP="00A166DD">
      <w:pPr>
        <w:pStyle w:val="Heading1"/>
        <w:jc w:val="left"/>
      </w:pPr>
    </w:p>
    <w:p w14:paraId="5E0F74FC" w14:textId="77777777" w:rsidR="007F21C2" w:rsidRPr="00541260" w:rsidRDefault="007F21C2" w:rsidP="007F21C2">
      <w:pPr>
        <w:pStyle w:val="BodyText"/>
        <w:rPr>
          <w:b w:val="0"/>
          <w:szCs w:val="24"/>
          <w:u w:val="single"/>
        </w:rPr>
      </w:pPr>
      <w:r w:rsidRPr="00541260">
        <w:rPr>
          <w:b w:val="0"/>
          <w:szCs w:val="24"/>
          <w:u w:val="single"/>
        </w:rPr>
        <w:t xml:space="preserve">Section 2 – Commencement </w:t>
      </w:r>
    </w:p>
    <w:p w14:paraId="1207D432" w14:textId="77777777" w:rsidR="007F21C2" w:rsidRPr="00541260" w:rsidRDefault="007F21C2" w:rsidP="007F21C2">
      <w:pPr>
        <w:pStyle w:val="BodyText"/>
        <w:rPr>
          <w:b w:val="0"/>
          <w:szCs w:val="24"/>
          <w:u w:val="single"/>
        </w:rPr>
      </w:pPr>
    </w:p>
    <w:p w14:paraId="5164442D" w14:textId="6712D023" w:rsidR="007F21C2" w:rsidRPr="00541260" w:rsidRDefault="007F21C2" w:rsidP="007F21C2">
      <w:pPr>
        <w:pStyle w:val="BodyText"/>
        <w:rPr>
          <w:b w:val="0"/>
          <w:szCs w:val="24"/>
        </w:rPr>
      </w:pPr>
      <w:r w:rsidRPr="00541260">
        <w:rPr>
          <w:b w:val="0"/>
          <w:szCs w:val="24"/>
        </w:rPr>
        <w:t>Section 2 provides that the Determination commences on 1 July 20</w:t>
      </w:r>
      <w:r w:rsidR="00C30ED2" w:rsidRPr="00541260">
        <w:rPr>
          <w:b w:val="0"/>
          <w:szCs w:val="24"/>
        </w:rPr>
        <w:t>20</w:t>
      </w:r>
      <w:r w:rsidRPr="00541260">
        <w:rPr>
          <w:b w:val="0"/>
          <w:szCs w:val="24"/>
        </w:rPr>
        <w:t>.</w:t>
      </w:r>
    </w:p>
    <w:p w14:paraId="0E984D2A" w14:textId="77777777" w:rsidR="007F21C2" w:rsidRPr="00541260" w:rsidRDefault="007F21C2" w:rsidP="007F21C2">
      <w:pPr>
        <w:pStyle w:val="BodyText"/>
        <w:rPr>
          <w:b w:val="0"/>
          <w:szCs w:val="24"/>
        </w:rPr>
      </w:pPr>
    </w:p>
    <w:p w14:paraId="03D4FD6F" w14:textId="77777777" w:rsidR="007F21C2" w:rsidRPr="00541260" w:rsidRDefault="007F21C2" w:rsidP="007F21C2">
      <w:pPr>
        <w:pStyle w:val="BodyText"/>
        <w:rPr>
          <w:b w:val="0"/>
          <w:szCs w:val="24"/>
          <w:u w:val="single"/>
        </w:rPr>
      </w:pPr>
      <w:r w:rsidRPr="00541260">
        <w:rPr>
          <w:b w:val="0"/>
          <w:szCs w:val="24"/>
          <w:u w:val="single"/>
        </w:rPr>
        <w:t>Section 3 – Authority</w:t>
      </w:r>
    </w:p>
    <w:p w14:paraId="1D0B2F24" w14:textId="77777777" w:rsidR="007F21C2" w:rsidRPr="00541260" w:rsidRDefault="007F21C2" w:rsidP="007F21C2">
      <w:pPr>
        <w:pStyle w:val="BodyText"/>
        <w:rPr>
          <w:b w:val="0"/>
          <w:szCs w:val="24"/>
          <w:u w:val="single"/>
        </w:rPr>
      </w:pPr>
    </w:p>
    <w:p w14:paraId="511C4B2C" w14:textId="77777777" w:rsidR="007F21C2" w:rsidRPr="00541260" w:rsidRDefault="007F21C2" w:rsidP="007F21C2">
      <w:pPr>
        <w:pStyle w:val="BodyText"/>
        <w:rPr>
          <w:b w:val="0"/>
        </w:rPr>
      </w:pPr>
      <w:r w:rsidRPr="00541260">
        <w:rPr>
          <w:b w:val="0"/>
        </w:rPr>
        <w:t xml:space="preserve">Section 3 provides that the Determination is made under subsection 3C(1) of the </w:t>
      </w:r>
      <w:r w:rsidRPr="00541260">
        <w:rPr>
          <w:b w:val="0"/>
          <w:i/>
        </w:rPr>
        <w:t>Health Insurance Act 1973</w:t>
      </w:r>
      <w:r w:rsidRPr="00541260">
        <w:rPr>
          <w:b w:val="0"/>
        </w:rPr>
        <w:t>.</w:t>
      </w:r>
    </w:p>
    <w:p w14:paraId="457CC1AF" w14:textId="77777777" w:rsidR="007F21C2" w:rsidRPr="00541260" w:rsidRDefault="007F21C2" w:rsidP="007F21C2">
      <w:pPr>
        <w:pStyle w:val="BodyText"/>
        <w:rPr>
          <w:b w:val="0"/>
        </w:rPr>
      </w:pPr>
    </w:p>
    <w:p w14:paraId="5E1F2339" w14:textId="77777777" w:rsidR="007F21C2" w:rsidRPr="00541260" w:rsidRDefault="007F21C2" w:rsidP="007F21C2">
      <w:pPr>
        <w:pStyle w:val="BodyText"/>
        <w:rPr>
          <w:b w:val="0"/>
          <w:szCs w:val="24"/>
          <w:u w:val="single"/>
        </w:rPr>
      </w:pPr>
      <w:r w:rsidRPr="00541260">
        <w:rPr>
          <w:b w:val="0"/>
          <w:szCs w:val="24"/>
          <w:u w:val="single"/>
        </w:rPr>
        <w:t>Section 4 – Schedules</w:t>
      </w:r>
    </w:p>
    <w:p w14:paraId="6B973AF0" w14:textId="77777777" w:rsidR="007F21C2" w:rsidRPr="00541260" w:rsidRDefault="007F21C2" w:rsidP="007F21C2">
      <w:pPr>
        <w:pStyle w:val="BodyText"/>
        <w:rPr>
          <w:b w:val="0"/>
          <w:szCs w:val="24"/>
          <w:u w:val="single"/>
        </w:rPr>
      </w:pPr>
    </w:p>
    <w:p w14:paraId="23BD0559" w14:textId="77777777" w:rsidR="007F21C2" w:rsidRPr="00541260" w:rsidRDefault="007F21C2" w:rsidP="007F21C2">
      <w:pPr>
        <w:pStyle w:val="BodyText"/>
        <w:rPr>
          <w:b w:val="0"/>
          <w:szCs w:val="24"/>
        </w:rPr>
      </w:pPr>
      <w:r w:rsidRPr="00541260">
        <w:rPr>
          <w:b w:val="0"/>
          <w:szCs w:val="24"/>
        </w:rPr>
        <w:t>Section 4 provides that that each instrument that is specified in a Schedule to this Determination is amended or repealed as set out in the applicable items in the Schedule concerned, and any other item in a Schedule to this Determination has effect according to its terms.</w:t>
      </w:r>
    </w:p>
    <w:p w14:paraId="2582DA0F" w14:textId="77777777" w:rsidR="007F21C2" w:rsidRPr="00541260" w:rsidRDefault="007F21C2" w:rsidP="007F21C2">
      <w:pPr>
        <w:pStyle w:val="BodyText"/>
        <w:rPr>
          <w:b w:val="0"/>
          <w:szCs w:val="24"/>
          <w:u w:val="single"/>
        </w:rPr>
      </w:pPr>
    </w:p>
    <w:p w14:paraId="27F44A2B" w14:textId="056FD157" w:rsidR="007F21C2" w:rsidRPr="00541260" w:rsidRDefault="007F21C2" w:rsidP="007F21C2">
      <w:pPr>
        <w:pStyle w:val="Header"/>
        <w:tabs>
          <w:tab w:val="num" w:pos="1080"/>
        </w:tabs>
        <w:rPr>
          <w:szCs w:val="24"/>
          <w:u w:val="single"/>
        </w:rPr>
      </w:pPr>
      <w:r w:rsidRPr="00541260">
        <w:rPr>
          <w:szCs w:val="24"/>
          <w:u w:val="single"/>
        </w:rPr>
        <w:t xml:space="preserve">Schedule 1 – </w:t>
      </w:r>
      <w:r w:rsidR="00E63A7C" w:rsidRPr="00541260">
        <w:rPr>
          <w:szCs w:val="24"/>
          <w:u w:val="single"/>
        </w:rPr>
        <w:t>Indexation of telehealth and telephone attendance items</w:t>
      </w:r>
    </w:p>
    <w:p w14:paraId="61CE097E" w14:textId="77777777" w:rsidR="007F21C2" w:rsidRPr="00541260" w:rsidRDefault="007F21C2" w:rsidP="007F21C2">
      <w:pPr>
        <w:pStyle w:val="Header"/>
        <w:tabs>
          <w:tab w:val="num" w:pos="1080"/>
        </w:tabs>
        <w:rPr>
          <w:szCs w:val="24"/>
          <w:u w:val="single"/>
        </w:rPr>
      </w:pPr>
    </w:p>
    <w:p w14:paraId="795B189C" w14:textId="31996839" w:rsidR="00A84F01" w:rsidRPr="00541260" w:rsidRDefault="0073014F" w:rsidP="007F21C2">
      <w:pPr>
        <w:pStyle w:val="Header"/>
        <w:tabs>
          <w:tab w:val="num" w:pos="1080"/>
        </w:tabs>
        <w:rPr>
          <w:bCs/>
          <w:i/>
          <w:szCs w:val="24"/>
        </w:rPr>
      </w:pPr>
      <w:r w:rsidRPr="00541260">
        <w:rPr>
          <w:bCs/>
          <w:szCs w:val="24"/>
        </w:rPr>
        <w:lastRenderedPageBreak/>
        <w:t xml:space="preserve">Schedule 1 amends the </w:t>
      </w:r>
      <w:r w:rsidRPr="00541260">
        <w:rPr>
          <w:bCs/>
          <w:i/>
          <w:szCs w:val="24"/>
        </w:rPr>
        <w:t>Health Insurance (Section 3C General Medical Services - COVID-19 Telehealth and Telephone Attendances) Determination 2020</w:t>
      </w:r>
      <w:r w:rsidR="00E63A7C" w:rsidRPr="00541260">
        <w:rPr>
          <w:bCs/>
          <w:i/>
          <w:szCs w:val="24"/>
        </w:rPr>
        <w:t xml:space="preserve"> </w:t>
      </w:r>
      <w:r w:rsidR="00E63A7C" w:rsidRPr="00541260">
        <w:rPr>
          <w:bCs/>
          <w:szCs w:val="24"/>
        </w:rPr>
        <w:t xml:space="preserve">(the </w:t>
      </w:r>
      <w:r w:rsidR="00597627" w:rsidRPr="00541260">
        <w:rPr>
          <w:bCs/>
          <w:szCs w:val="24"/>
        </w:rPr>
        <w:t>COVID-19 Determination</w:t>
      </w:r>
      <w:r w:rsidR="00E63A7C" w:rsidRPr="00541260">
        <w:rPr>
          <w:bCs/>
          <w:szCs w:val="24"/>
        </w:rPr>
        <w:t>)</w:t>
      </w:r>
      <w:r w:rsidRPr="00541260">
        <w:rPr>
          <w:bCs/>
          <w:i/>
          <w:szCs w:val="24"/>
        </w:rPr>
        <w:t>.</w:t>
      </w:r>
    </w:p>
    <w:p w14:paraId="5E6F985C" w14:textId="77777777" w:rsidR="0073014F" w:rsidRPr="00541260" w:rsidRDefault="0073014F" w:rsidP="007F21C2">
      <w:pPr>
        <w:pStyle w:val="Header"/>
        <w:tabs>
          <w:tab w:val="num" w:pos="1080"/>
        </w:tabs>
        <w:rPr>
          <w:bCs/>
          <w:i/>
          <w:szCs w:val="24"/>
        </w:rPr>
      </w:pPr>
    </w:p>
    <w:p w14:paraId="10653AB8" w14:textId="2DBE9F38" w:rsidR="00A84F01" w:rsidRPr="00541260" w:rsidRDefault="0068737D" w:rsidP="00A84F01">
      <w:pPr>
        <w:pStyle w:val="Header"/>
        <w:tabs>
          <w:tab w:val="num" w:pos="1080"/>
        </w:tabs>
        <w:rPr>
          <w:bCs/>
          <w:szCs w:val="24"/>
        </w:rPr>
      </w:pPr>
      <w:r w:rsidRPr="00541260">
        <w:rPr>
          <w:szCs w:val="24"/>
        </w:rPr>
        <w:t>The a</w:t>
      </w:r>
      <w:r w:rsidR="00A84F01" w:rsidRPr="00541260">
        <w:rPr>
          <w:szCs w:val="24"/>
        </w:rPr>
        <w:t>mendments in Sch</w:t>
      </w:r>
      <w:r w:rsidRPr="00541260">
        <w:rPr>
          <w:szCs w:val="24"/>
        </w:rPr>
        <w:t xml:space="preserve">edule 1 index the </w:t>
      </w:r>
      <w:r w:rsidR="00E610B9" w:rsidRPr="00541260">
        <w:rPr>
          <w:szCs w:val="24"/>
        </w:rPr>
        <w:t xml:space="preserve">schedule </w:t>
      </w:r>
      <w:r w:rsidRPr="00541260">
        <w:rPr>
          <w:szCs w:val="24"/>
        </w:rPr>
        <w:t xml:space="preserve">fees for </w:t>
      </w:r>
      <w:r w:rsidR="00A94B5A" w:rsidRPr="00541260">
        <w:rPr>
          <w:szCs w:val="24"/>
        </w:rPr>
        <w:t>most of the</w:t>
      </w:r>
      <w:r w:rsidR="00E610B9" w:rsidRPr="00541260">
        <w:rPr>
          <w:szCs w:val="24"/>
        </w:rPr>
        <w:t xml:space="preserve"> MBS items specified</w:t>
      </w:r>
      <w:r w:rsidR="00A84F01" w:rsidRPr="00541260">
        <w:rPr>
          <w:szCs w:val="24"/>
        </w:rPr>
        <w:t xml:space="preserve"> in the </w:t>
      </w:r>
      <w:r w:rsidR="00597627" w:rsidRPr="00541260">
        <w:rPr>
          <w:bCs/>
          <w:szCs w:val="24"/>
        </w:rPr>
        <w:t>COVID-19 Determination</w:t>
      </w:r>
      <w:r w:rsidR="00A84F01" w:rsidRPr="00541260">
        <w:rPr>
          <w:bCs/>
          <w:i/>
          <w:szCs w:val="24"/>
        </w:rPr>
        <w:t>.</w:t>
      </w:r>
    </w:p>
    <w:p w14:paraId="543D1587" w14:textId="5B226770" w:rsidR="00A84F01" w:rsidRPr="00541260" w:rsidRDefault="00A84F01" w:rsidP="00A84F01">
      <w:pPr>
        <w:pStyle w:val="Header"/>
        <w:tabs>
          <w:tab w:val="clear" w:pos="4153"/>
          <w:tab w:val="clear" w:pos="8306"/>
          <w:tab w:val="left" w:pos="6475"/>
        </w:tabs>
        <w:rPr>
          <w:szCs w:val="24"/>
        </w:rPr>
      </w:pPr>
      <w:r w:rsidRPr="00541260">
        <w:rPr>
          <w:szCs w:val="24"/>
        </w:rPr>
        <w:tab/>
      </w:r>
    </w:p>
    <w:p w14:paraId="389423C3" w14:textId="767260DD" w:rsidR="00E63A7C" w:rsidRPr="00541260" w:rsidRDefault="00E63A7C" w:rsidP="00E63A7C">
      <w:pPr>
        <w:pStyle w:val="Header"/>
        <w:tabs>
          <w:tab w:val="num" w:pos="1080"/>
        </w:tabs>
        <w:rPr>
          <w:szCs w:val="24"/>
          <w:u w:val="single"/>
        </w:rPr>
      </w:pPr>
      <w:r w:rsidRPr="00541260">
        <w:rPr>
          <w:szCs w:val="24"/>
          <w:u w:val="single"/>
        </w:rPr>
        <w:t>Schedule 2 – Indexation of bulk-billing incentive items</w:t>
      </w:r>
    </w:p>
    <w:p w14:paraId="262CAF4E" w14:textId="77777777" w:rsidR="00E63A7C" w:rsidRPr="00541260" w:rsidRDefault="00E63A7C" w:rsidP="00E63A7C">
      <w:pPr>
        <w:pStyle w:val="Header"/>
        <w:tabs>
          <w:tab w:val="num" w:pos="1080"/>
        </w:tabs>
        <w:rPr>
          <w:szCs w:val="24"/>
          <w:u w:val="single"/>
        </w:rPr>
      </w:pPr>
    </w:p>
    <w:p w14:paraId="1B4E1768" w14:textId="5D0C80E1" w:rsidR="00E63A7C" w:rsidRPr="00541260" w:rsidRDefault="006F6DDC" w:rsidP="00E63A7C">
      <w:pPr>
        <w:pStyle w:val="Header"/>
        <w:tabs>
          <w:tab w:val="num" w:pos="1080"/>
        </w:tabs>
        <w:rPr>
          <w:bCs/>
          <w:i/>
          <w:szCs w:val="24"/>
        </w:rPr>
      </w:pPr>
      <w:r w:rsidRPr="00541260">
        <w:rPr>
          <w:bCs/>
          <w:szCs w:val="24"/>
        </w:rPr>
        <w:t>Schedule 2</w:t>
      </w:r>
      <w:r w:rsidR="00E63A7C" w:rsidRPr="00541260">
        <w:rPr>
          <w:bCs/>
          <w:szCs w:val="24"/>
        </w:rPr>
        <w:t xml:space="preserve"> amends the</w:t>
      </w:r>
      <w:r w:rsidRPr="00541260">
        <w:t xml:space="preserve"> </w:t>
      </w:r>
      <w:r w:rsidRPr="00541260">
        <w:rPr>
          <w:bCs/>
          <w:i/>
          <w:szCs w:val="24"/>
        </w:rPr>
        <w:t>Health Insurance (Section 3C General Medical Services – Additional GP Bulk-billing Incentives) Determination 2020</w:t>
      </w:r>
      <w:r w:rsidR="00E63A7C" w:rsidRPr="00541260">
        <w:rPr>
          <w:bCs/>
          <w:szCs w:val="24"/>
        </w:rPr>
        <w:t xml:space="preserve"> (the </w:t>
      </w:r>
      <w:r w:rsidR="00597627" w:rsidRPr="00541260">
        <w:rPr>
          <w:bCs/>
          <w:szCs w:val="24"/>
        </w:rPr>
        <w:t>Bulk-billing Determination</w:t>
      </w:r>
      <w:r w:rsidR="00E63A7C" w:rsidRPr="00541260">
        <w:rPr>
          <w:bCs/>
          <w:szCs w:val="24"/>
        </w:rPr>
        <w:t>)</w:t>
      </w:r>
      <w:r w:rsidR="00E63A7C" w:rsidRPr="00541260">
        <w:rPr>
          <w:bCs/>
          <w:i/>
          <w:szCs w:val="24"/>
        </w:rPr>
        <w:t>.</w:t>
      </w:r>
    </w:p>
    <w:p w14:paraId="1DE4C2FB" w14:textId="77777777" w:rsidR="00E63A7C" w:rsidRPr="00541260" w:rsidRDefault="00E63A7C" w:rsidP="00E63A7C">
      <w:pPr>
        <w:pStyle w:val="Header"/>
        <w:tabs>
          <w:tab w:val="num" w:pos="1080"/>
        </w:tabs>
        <w:rPr>
          <w:bCs/>
          <w:i/>
          <w:szCs w:val="24"/>
        </w:rPr>
      </w:pPr>
    </w:p>
    <w:p w14:paraId="6C18D49F" w14:textId="6985336A" w:rsidR="00E63A7C" w:rsidRPr="00541260" w:rsidRDefault="00E63A7C" w:rsidP="00E63A7C">
      <w:pPr>
        <w:pStyle w:val="Header"/>
        <w:tabs>
          <w:tab w:val="num" w:pos="1080"/>
        </w:tabs>
        <w:rPr>
          <w:bCs/>
          <w:szCs w:val="24"/>
        </w:rPr>
      </w:pPr>
      <w:r w:rsidRPr="00541260">
        <w:rPr>
          <w:szCs w:val="24"/>
        </w:rPr>
        <w:t>The amendments in Sch</w:t>
      </w:r>
      <w:r w:rsidR="007430D4" w:rsidRPr="00541260">
        <w:rPr>
          <w:szCs w:val="24"/>
        </w:rPr>
        <w:t>edule 2</w:t>
      </w:r>
      <w:r w:rsidRPr="00541260">
        <w:rPr>
          <w:szCs w:val="24"/>
        </w:rPr>
        <w:t xml:space="preserve"> index the schedule fees for </w:t>
      </w:r>
      <w:r w:rsidR="007430D4" w:rsidRPr="00541260">
        <w:rPr>
          <w:szCs w:val="24"/>
        </w:rPr>
        <w:t>the bulk-billing incentive items for services to patients at risk of COVID-19 (items 10981 and 10982)</w:t>
      </w:r>
      <w:r w:rsidRPr="00541260">
        <w:rPr>
          <w:bCs/>
          <w:i/>
          <w:szCs w:val="24"/>
        </w:rPr>
        <w:t>.</w:t>
      </w:r>
    </w:p>
    <w:p w14:paraId="3576D1AB" w14:textId="4F777201" w:rsidR="000112B0" w:rsidRPr="00541260" w:rsidRDefault="000112B0" w:rsidP="007F21C2">
      <w:pPr>
        <w:pStyle w:val="Header"/>
        <w:tabs>
          <w:tab w:val="num" w:pos="1080"/>
        </w:tabs>
        <w:rPr>
          <w:szCs w:val="24"/>
        </w:rPr>
      </w:pPr>
    </w:p>
    <w:p w14:paraId="72AE3B42" w14:textId="77777777" w:rsidR="000112B0" w:rsidRPr="00541260" w:rsidRDefault="000112B0" w:rsidP="007F21C2">
      <w:pPr>
        <w:pStyle w:val="Header"/>
        <w:tabs>
          <w:tab w:val="num" w:pos="1080"/>
        </w:tabs>
        <w:rPr>
          <w:szCs w:val="24"/>
        </w:rPr>
      </w:pPr>
    </w:p>
    <w:p w14:paraId="370D4C02" w14:textId="6DB15B99" w:rsidR="007F21C2" w:rsidRPr="00541260" w:rsidRDefault="007F21C2" w:rsidP="007F21C2">
      <w:pPr>
        <w:pStyle w:val="Header"/>
        <w:tabs>
          <w:tab w:val="num" w:pos="1080"/>
        </w:tabs>
        <w:rPr>
          <w:szCs w:val="24"/>
        </w:rPr>
      </w:pPr>
    </w:p>
    <w:p w14:paraId="0CD864D1" w14:textId="1DE818F4" w:rsidR="00AE7239" w:rsidRPr="00541260" w:rsidRDefault="00AE7239" w:rsidP="00AE7239">
      <w:pPr>
        <w:shd w:val="clear" w:color="auto" w:fill="FFFFFF"/>
        <w:contextualSpacing/>
        <w:rPr>
          <w:szCs w:val="24"/>
        </w:rPr>
        <w:sectPr w:rsidR="00AE7239" w:rsidRPr="00541260" w:rsidSect="00B41A5A">
          <w:pgSz w:w="11906" w:h="16838"/>
          <w:pgMar w:top="1276" w:right="1133" w:bottom="1440" w:left="1440" w:header="720" w:footer="720" w:gutter="0"/>
          <w:paperSrc w:first="7" w:other="7"/>
          <w:cols w:space="720"/>
          <w:titlePg/>
          <w:docGrid w:linePitch="326"/>
        </w:sectPr>
      </w:pPr>
    </w:p>
    <w:p w14:paraId="359DE4BE" w14:textId="22010F32" w:rsidR="00AE7239" w:rsidRPr="00541260" w:rsidRDefault="00AE7239" w:rsidP="00AE7239">
      <w:pPr>
        <w:spacing w:before="360" w:after="120"/>
        <w:jc w:val="center"/>
        <w:rPr>
          <w:b/>
          <w:sz w:val="28"/>
          <w:szCs w:val="28"/>
        </w:rPr>
      </w:pPr>
      <w:r w:rsidRPr="00541260">
        <w:rPr>
          <w:b/>
          <w:sz w:val="28"/>
          <w:szCs w:val="28"/>
        </w:rPr>
        <w:lastRenderedPageBreak/>
        <w:t>Statement of Compatibility with Human Rights</w:t>
      </w:r>
    </w:p>
    <w:p w14:paraId="055D1CE7" w14:textId="77777777" w:rsidR="00AE7239" w:rsidRPr="00541260" w:rsidRDefault="00AE7239" w:rsidP="00AE7239">
      <w:pPr>
        <w:spacing w:before="120" w:after="120"/>
        <w:jc w:val="center"/>
        <w:rPr>
          <w:szCs w:val="24"/>
        </w:rPr>
      </w:pPr>
      <w:r w:rsidRPr="00541260">
        <w:rPr>
          <w:i/>
          <w:szCs w:val="24"/>
        </w:rPr>
        <w:t>Prepared in accordance with Part 3 of the Human Rights (Parliamentary Scrutiny) Act 2011</w:t>
      </w:r>
    </w:p>
    <w:p w14:paraId="56F735EF" w14:textId="6054BA89" w:rsidR="00AE7239" w:rsidRPr="00541260" w:rsidRDefault="0073014F" w:rsidP="00AE7239">
      <w:pPr>
        <w:jc w:val="center"/>
        <w:rPr>
          <w:b/>
          <w:i/>
          <w:szCs w:val="24"/>
        </w:rPr>
      </w:pPr>
      <w:r w:rsidRPr="00541260">
        <w:rPr>
          <w:b/>
          <w:bCs/>
          <w:i/>
          <w:szCs w:val="24"/>
        </w:rPr>
        <w:t xml:space="preserve">Health Insurance </w:t>
      </w:r>
      <w:r w:rsidR="00E63A7C" w:rsidRPr="00541260">
        <w:rPr>
          <w:b/>
          <w:bCs/>
          <w:i/>
          <w:szCs w:val="24"/>
        </w:rPr>
        <w:t xml:space="preserve">Legislation </w:t>
      </w:r>
      <w:r w:rsidRPr="00541260">
        <w:rPr>
          <w:b/>
          <w:bCs/>
          <w:i/>
          <w:szCs w:val="24"/>
        </w:rPr>
        <w:t>Amendment (Indexation) Determination 2020</w:t>
      </w:r>
      <w:r w:rsidR="00AE7239" w:rsidRPr="00541260">
        <w:rPr>
          <w:b/>
          <w:i/>
          <w:szCs w:val="24"/>
        </w:rPr>
        <w:br/>
      </w:r>
    </w:p>
    <w:p w14:paraId="64DCFAF2" w14:textId="77777777" w:rsidR="00AE7239" w:rsidRPr="00541260" w:rsidRDefault="00AE7239" w:rsidP="00AE7239">
      <w:pPr>
        <w:jc w:val="center"/>
        <w:rPr>
          <w:szCs w:val="24"/>
        </w:rPr>
      </w:pPr>
      <w:r w:rsidRPr="00541260">
        <w:rPr>
          <w:szCs w:val="24"/>
        </w:rPr>
        <w:t xml:space="preserve">This instrument is compatible with the human rights and freedoms recognised or declared in the international instruments listed in section 3 of the </w:t>
      </w:r>
      <w:r w:rsidRPr="00541260">
        <w:rPr>
          <w:i/>
          <w:szCs w:val="24"/>
        </w:rPr>
        <w:t>Human Rights (Parliamentary Scrutiny) Act 2011</w:t>
      </w:r>
      <w:r w:rsidRPr="00541260">
        <w:rPr>
          <w:szCs w:val="24"/>
        </w:rPr>
        <w:t>.</w:t>
      </w:r>
    </w:p>
    <w:p w14:paraId="0C94100D" w14:textId="77777777" w:rsidR="00AE7239" w:rsidRPr="00541260" w:rsidRDefault="00AE7239" w:rsidP="00AE7239">
      <w:pPr>
        <w:jc w:val="center"/>
        <w:rPr>
          <w:szCs w:val="24"/>
        </w:rPr>
      </w:pPr>
    </w:p>
    <w:p w14:paraId="2738790C" w14:textId="77777777" w:rsidR="00AE7239" w:rsidRPr="00541260" w:rsidRDefault="00AE7239" w:rsidP="00AE7239">
      <w:pPr>
        <w:spacing w:before="120" w:after="120"/>
        <w:rPr>
          <w:b/>
          <w:szCs w:val="24"/>
        </w:rPr>
      </w:pPr>
      <w:r w:rsidRPr="00541260">
        <w:rPr>
          <w:b/>
          <w:szCs w:val="24"/>
        </w:rPr>
        <w:t>Overview of the Determination</w:t>
      </w:r>
    </w:p>
    <w:p w14:paraId="756DDCA8" w14:textId="77777777" w:rsidR="0041057E" w:rsidRPr="00541260" w:rsidRDefault="0041057E" w:rsidP="0041057E">
      <w:pPr>
        <w:rPr>
          <w:szCs w:val="24"/>
        </w:rPr>
      </w:pPr>
      <w:r w:rsidRPr="00541260">
        <w:rPr>
          <w:szCs w:val="24"/>
        </w:rPr>
        <w:t>The purpose of the</w:t>
      </w:r>
      <w:r w:rsidRPr="00541260">
        <w:t xml:space="preserve"> </w:t>
      </w:r>
      <w:r w:rsidRPr="00541260">
        <w:rPr>
          <w:i/>
        </w:rPr>
        <w:t>Health Insurance Legislation Amendment (Indexation) Determination 2020</w:t>
      </w:r>
      <w:r w:rsidRPr="00541260">
        <w:t xml:space="preserve"> </w:t>
      </w:r>
      <w:r w:rsidRPr="00541260">
        <w:rPr>
          <w:szCs w:val="24"/>
        </w:rPr>
        <w:t>(the Determination) is to amend the</w:t>
      </w:r>
      <w:r w:rsidRPr="00541260">
        <w:t xml:space="preserve"> </w:t>
      </w:r>
      <w:r w:rsidRPr="00541260">
        <w:rPr>
          <w:i/>
          <w:szCs w:val="24"/>
        </w:rPr>
        <w:t xml:space="preserve">Health Insurance (Section 3C General Medical Services - COVID-19 Telehealth and Telephone Attendances) Determination 2020 </w:t>
      </w:r>
      <w:r w:rsidRPr="00541260">
        <w:rPr>
          <w:szCs w:val="24"/>
        </w:rPr>
        <w:t xml:space="preserve">(the COVID-19 Determination) and the </w:t>
      </w:r>
      <w:r w:rsidRPr="00541260">
        <w:rPr>
          <w:i/>
          <w:szCs w:val="24"/>
        </w:rPr>
        <w:t>Health Insurance (Section 3C General Medical Services – Additional GP Bulk-billing Incentives) Determination 2020</w:t>
      </w:r>
      <w:r w:rsidRPr="00541260">
        <w:rPr>
          <w:szCs w:val="24"/>
        </w:rPr>
        <w:t xml:space="preserve"> (the Bulk-billing Determination) to increase the schedule fee by 1.5 per cent for all of the health services specified. This reflects the Government’s policy regarding Medicare indexation</w:t>
      </w:r>
      <w:r w:rsidRPr="00541260">
        <w:t xml:space="preserve"> and means that patients will receive a higher Medicare benefit for these services from 1 July 2020</w:t>
      </w:r>
      <w:r w:rsidRPr="00541260">
        <w:rPr>
          <w:szCs w:val="24"/>
        </w:rPr>
        <w:t>.</w:t>
      </w:r>
    </w:p>
    <w:p w14:paraId="00BB4B5C" w14:textId="77777777" w:rsidR="00AE7239" w:rsidRPr="00541260" w:rsidRDefault="00AE7239" w:rsidP="00AE7239">
      <w:pPr>
        <w:spacing w:before="120" w:after="120"/>
        <w:rPr>
          <w:b/>
          <w:szCs w:val="24"/>
        </w:rPr>
      </w:pPr>
      <w:r w:rsidRPr="00541260">
        <w:rPr>
          <w:b/>
          <w:szCs w:val="24"/>
        </w:rPr>
        <w:t>Human rights implications</w:t>
      </w:r>
    </w:p>
    <w:p w14:paraId="2C46C4AA" w14:textId="77777777" w:rsidR="00AE7239" w:rsidRPr="00541260" w:rsidRDefault="00AE7239" w:rsidP="00AE7239">
      <w:pPr>
        <w:spacing w:before="120" w:after="120"/>
        <w:rPr>
          <w:szCs w:val="24"/>
        </w:rPr>
      </w:pPr>
      <w:r w:rsidRPr="00541260">
        <w:rPr>
          <w:szCs w:val="24"/>
        </w:rPr>
        <w:t xml:space="preserve">This instrument engages Articles 9 and 12 of the International Covenant on Economic Social and Cultural Rights (ICESCR), specifically the rights to health and social security. </w:t>
      </w:r>
    </w:p>
    <w:p w14:paraId="31F38919" w14:textId="77777777" w:rsidR="00AE7239" w:rsidRPr="00541260" w:rsidRDefault="00AE7239" w:rsidP="00AE7239">
      <w:pPr>
        <w:spacing w:before="120" w:after="120"/>
        <w:rPr>
          <w:i/>
          <w:szCs w:val="24"/>
        </w:rPr>
      </w:pPr>
      <w:r w:rsidRPr="00541260">
        <w:rPr>
          <w:i/>
          <w:szCs w:val="24"/>
        </w:rPr>
        <w:t>The Right to Health</w:t>
      </w:r>
    </w:p>
    <w:p w14:paraId="66DF532B" w14:textId="77777777" w:rsidR="00AE7239" w:rsidRPr="00541260" w:rsidRDefault="00AE7239" w:rsidP="00AE7239">
      <w:pPr>
        <w:spacing w:before="120" w:after="120"/>
        <w:rPr>
          <w:szCs w:val="24"/>
        </w:rPr>
      </w:pPr>
      <w:r w:rsidRPr="00541260">
        <w:rPr>
          <w:szCs w:val="24"/>
        </w:rPr>
        <w:lastRenderedPageBreak/>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0867AF7" w14:textId="30016D25" w:rsidR="00AE7239" w:rsidRPr="00541260" w:rsidRDefault="00AE7239" w:rsidP="00AE7239">
      <w:pPr>
        <w:spacing w:before="120" w:after="120"/>
        <w:rPr>
          <w:szCs w:val="24"/>
        </w:rPr>
      </w:pPr>
      <w:r w:rsidRPr="00541260">
        <w:rPr>
          <w:szCs w:val="24"/>
        </w:rPr>
        <w:t xml:space="preserve">The Committee reports that the </w:t>
      </w:r>
      <w:r w:rsidRPr="00541260">
        <w:rPr>
          <w:i/>
          <w:szCs w:val="24"/>
        </w:rPr>
        <w:t>‘highest attainable standard of health’</w:t>
      </w:r>
      <w:r w:rsidRPr="0054126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2282BE5" w14:textId="309D75DE" w:rsidR="00AE7239" w:rsidRPr="00541260" w:rsidRDefault="00AE7239" w:rsidP="00AE7239">
      <w:pPr>
        <w:spacing w:before="120" w:after="120"/>
        <w:rPr>
          <w:i/>
          <w:szCs w:val="24"/>
        </w:rPr>
      </w:pPr>
      <w:r w:rsidRPr="00541260">
        <w:rPr>
          <w:i/>
          <w:szCs w:val="24"/>
        </w:rPr>
        <w:t xml:space="preserve">The Right to Social Security </w:t>
      </w:r>
    </w:p>
    <w:p w14:paraId="3A28EC0C" w14:textId="77777777" w:rsidR="00AE7239" w:rsidRPr="00541260" w:rsidRDefault="00AE7239" w:rsidP="00AE7239">
      <w:pPr>
        <w:spacing w:before="120" w:after="120"/>
        <w:rPr>
          <w:szCs w:val="24"/>
        </w:rPr>
      </w:pPr>
      <w:r w:rsidRPr="00541260">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EF46BDD" w14:textId="77777777" w:rsidR="00AE7239" w:rsidRPr="00541260" w:rsidRDefault="00AE7239" w:rsidP="00AE7239">
      <w:pPr>
        <w:spacing w:before="120" w:after="120"/>
        <w:rPr>
          <w:szCs w:val="24"/>
        </w:rPr>
      </w:pPr>
      <w:r w:rsidRPr="0054126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1DADF85" w14:textId="77777777" w:rsidR="00AE7239" w:rsidRPr="00541260" w:rsidRDefault="00AE7239" w:rsidP="00AE7239">
      <w:pPr>
        <w:spacing w:before="120" w:after="120"/>
        <w:rPr>
          <w:szCs w:val="24"/>
          <w:u w:val="single"/>
        </w:rPr>
      </w:pPr>
      <w:r w:rsidRPr="00541260">
        <w:rPr>
          <w:szCs w:val="24"/>
          <w:u w:val="single"/>
        </w:rPr>
        <w:t xml:space="preserve">Analysis </w:t>
      </w:r>
    </w:p>
    <w:p w14:paraId="0F15D9F6" w14:textId="7198D55C" w:rsidR="00E610B9" w:rsidRPr="00541260" w:rsidRDefault="00E610B9" w:rsidP="00E610B9">
      <w:pPr>
        <w:rPr>
          <w:szCs w:val="24"/>
        </w:rPr>
      </w:pPr>
      <w:r w:rsidRPr="00541260">
        <w:rPr>
          <w:szCs w:val="24"/>
        </w:rPr>
        <w:lastRenderedPageBreak/>
        <w:t xml:space="preserve">This instrument furthers the right to health and the right to social security </w:t>
      </w:r>
      <w:r w:rsidR="006F40B8" w:rsidRPr="00541260">
        <w:rPr>
          <w:szCs w:val="24"/>
        </w:rPr>
        <w:t xml:space="preserve">because it </w:t>
      </w:r>
      <w:r w:rsidRPr="00541260">
        <w:rPr>
          <w:szCs w:val="24"/>
        </w:rPr>
        <w:t xml:space="preserve">will increase the </w:t>
      </w:r>
      <w:r w:rsidRPr="00541260">
        <w:t>Medicare benefit for patients accessing health</w:t>
      </w:r>
      <w:r w:rsidR="006542F2" w:rsidRPr="00541260">
        <w:t xml:space="preserve"> services</w:t>
      </w:r>
      <w:r w:rsidRPr="00541260">
        <w:t>. This will assist patients to continue accessing clinically relevant health services, consistent with the rights to health and social security.</w:t>
      </w:r>
    </w:p>
    <w:p w14:paraId="4B2868C1" w14:textId="77777777" w:rsidR="00AE7239" w:rsidRPr="00541260" w:rsidRDefault="00AE7239" w:rsidP="00AE7239">
      <w:pPr>
        <w:spacing w:before="120" w:after="120" w:line="276" w:lineRule="auto"/>
        <w:rPr>
          <w:rFonts w:eastAsia="Calibri"/>
          <w:b/>
          <w:szCs w:val="24"/>
          <w:lang w:eastAsia="en-US"/>
        </w:rPr>
      </w:pPr>
      <w:r w:rsidRPr="00541260">
        <w:rPr>
          <w:rFonts w:eastAsia="Calibri"/>
          <w:b/>
          <w:szCs w:val="24"/>
          <w:lang w:eastAsia="en-US"/>
        </w:rPr>
        <w:t xml:space="preserve">Conclusion </w:t>
      </w:r>
    </w:p>
    <w:p w14:paraId="684785EF" w14:textId="029A31EC" w:rsidR="00AE7239" w:rsidRPr="00541260" w:rsidRDefault="00AE7239" w:rsidP="00AE7239">
      <w:pPr>
        <w:rPr>
          <w:szCs w:val="24"/>
        </w:rPr>
      </w:pPr>
      <w:r w:rsidRPr="00541260">
        <w:rPr>
          <w:szCs w:val="24"/>
        </w:rPr>
        <w:t>This instrument is compatible with human rights</w:t>
      </w:r>
      <w:r w:rsidR="00E610B9" w:rsidRPr="00541260">
        <w:rPr>
          <w:szCs w:val="24"/>
        </w:rPr>
        <w:t>.</w:t>
      </w:r>
      <w:r w:rsidRPr="00541260">
        <w:rPr>
          <w:szCs w:val="24"/>
        </w:rPr>
        <w:t xml:space="preserve"> </w:t>
      </w:r>
    </w:p>
    <w:p w14:paraId="1AEA0927" w14:textId="77777777" w:rsidR="00AE7239" w:rsidRPr="00541260" w:rsidRDefault="00AE7239" w:rsidP="00AE7239">
      <w:pPr>
        <w:rPr>
          <w:rFonts w:eastAsia="Calibri"/>
          <w:szCs w:val="24"/>
          <w:lang w:eastAsia="en-US"/>
        </w:rPr>
      </w:pPr>
    </w:p>
    <w:p w14:paraId="39816848" w14:textId="77777777" w:rsidR="004214CA" w:rsidRPr="00541260" w:rsidRDefault="004214CA" w:rsidP="00537502">
      <w:pPr>
        <w:jc w:val="center"/>
        <w:rPr>
          <w:b/>
        </w:rPr>
      </w:pPr>
      <w:r w:rsidRPr="00541260">
        <w:rPr>
          <w:b/>
        </w:rPr>
        <w:t>Paul McBride</w:t>
      </w:r>
    </w:p>
    <w:p w14:paraId="5C6CCCBE" w14:textId="68D47460" w:rsidR="00CD3416" w:rsidRPr="00541260" w:rsidRDefault="00AB0C76" w:rsidP="00537502">
      <w:pPr>
        <w:jc w:val="center"/>
        <w:rPr>
          <w:b/>
        </w:rPr>
      </w:pPr>
      <w:r w:rsidRPr="00541260">
        <w:rPr>
          <w:b/>
        </w:rPr>
        <w:t xml:space="preserve">First </w:t>
      </w:r>
      <w:r w:rsidR="00CD3416" w:rsidRPr="00541260">
        <w:rPr>
          <w:b/>
        </w:rPr>
        <w:t>Assistant Secretary</w:t>
      </w:r>
    </w:p>
    <w:p w14:paraId="54FDE90C" w14:textId="77777777" w:rsidR="00537502" w:rsidRPr="00541260" w:rsidRDefault="00537502" w:rsidP="00537502">
      <w:pPr>
        <w:jc w:val="center"/>
        <w:rPr>
          <w:b/>
        </w:rPr>
      </w:pPr>
      <w:r w:rsidRPr="00541260">
        <w:rPr>
          <w:b/>
        </w:rPr>
        <w:t>Medical Benefits Division</w:t>
      </w:r>
    </w:p>
    <w:p w14:paraId="6624FBC8" w14:textId="22D63BED" w:rsidR="00AE7239" w:rsidRPr="00AE7239" w:rsidRDefault="00537502" w:rsidP="00537502">
      <w:pPr>
        <w:jc w:val="center"/>
        <w:rPr>
          <w:rFonts w:eastAsia="Calibri"/>
          <w:szCs w:val="24"/>
          <w:lang w:eastAsia="en-US"/>
        </w:rPr>
      </w:pPr>
      <w:r w:rsidRPr="00541260">
        <w:rPr>
          <w:b/>
        </w:rPr>
        <w:t>Department of Health</w:t>
      </w:r>
    </w:p>
    <w:sectPr w:rsidR="00AE7239" w:rsidRPr="00AE7239" w:rsidSect="00B41A5A">
      <w:pgSz w:w="11906" w:h="16838"/>
      <w:pgMar w:top="1276"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6944" w14:textId="77777777" w:rsidR="00A66632" w:rsidRDefault="00A66632">
      <w:r>
        <w:separator/>
      </w:r>
    </w:p>
  </w:endnote>
  <w:endnote w:type="continuationSeparator" w:id="0">
    <w:p w14:paraId="2C288977" w14:textId="77777777" w:rsidR="00A66632" w:rsidRDefault="00A6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56EF" w14:textId="063113C0" w:rsidR="00677FBB" w:rsidRDefault="00677FBB">
    <w:pPr>
      <w:pStyle w:val="Footer"/>
      <w:jc w:val="center"/>
    </w:pPr>
  </w:p>
  <w:p w14:paraId="6285C3B5" w14:textId="57B42250" w:rsidR="00677FBB" w:rsidRDefault="00677FBB">
    <w:pPr>
      <w:pStyle w:val="Footer"/>
    </w:pPr>
  </w:p>
  <w:p w14:paraId="34954642" w14:textId="2742DF3C" w:rsidR="00545675" w:rsidRPr="00545675" w:rsidRDefault="00545675" w:rsidP="00545675">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5879" w14:textId="76815355" w:rsidR="00677FBB" w:rsidRDefault="00677FBB">
    <w:pPr>
      <w:pStyle w:val="Footer"/>
      <w:jc w:val="center"/>
    </w:pPr>
  </w:p>
  <w:p w14:paraId="04733CAA" w14:textId="42B93B7D" w:rsidR="00677FBB" w:rsidRDefault="00677FBB">
    <w:pPr>
      <w:pStyle w:val="Footer"/>
    </w:pPr>
  </w:p>
  <w:p w14:paraId="572BFEC7" w14:textId="6099AE64" w:rsidR="00545675" w:rsidRPr="00545675" w:rsidRDefault="00545675" w:rsidP="0054567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4B25" w14:textId="77777777" w:rsidR="00A66632" w:rsidRDefault="00A66632">
      <w:r>
        <w:separator/>
      </w:r>
    </w:p>
  </w:footnote>
  <w:footnote w:type="continuationSeparator" w:id="0">
    <w:p w14:paraId="5CE561A8" w14:textId="77777777" w:rsidR="00A66632" w:rsidRDefault="00A6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677FBB" w:rsidRDefault="00677FBB"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677FBB" w:rsidRDefault="00677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890509"/>
      <w:docPartObj>
        <w:docPartGallery w:val="Page Numbers (Top of Page)"/>
        <w:docPartUnique/>
      </w:docPartObj>
    </w:sdtPr>
    <w:sdtEndPr>
      <w:rPr>
        <w:noProof/>
      </w:rPr>
    </w:sdtEndPr>
    <w:sdtContent>
      <w:p w14:paraId="1F9261E0" w14:textId="47B30FC2" w:rsidR="007A6876" w:rsidRDefault="007A6876">
        <w:pPr>
          <w:pStyle w:val="Header"/>
          <w:jc w:val="center"/>
        </w:pPr>
        <w:r>
          <w:fldChar w:fldCharType="begin"/>
        </w:r>
        <w:r>
          <w:instrText xml:space="preserve"> PAGE   \* MERGEFORMAT </w:instrText>
        </w:r>
        <w:r>
          <w:fldChar w:fldCharType="separate"/>
        </w:r>
        <w:r w:rsidR="00541260">
          <w:rPr>
            <w:noProof/>
          </w:rPr>
          <w:t>5</w:t>
        </w:r>
        <w:r>
          <w:rPr>
            <w:noProof/>
          </w:rPr>
          <w:fldChar w:fldCharType="end"/>
        </w:r>
      </w:p>
    </w:sdtContent>
  </w:sdt>
  <w:p w14:paraId="2412D17B" w14:textId="77777777" w:rsidR="00677FBB" w:rsidRDefault="00677FBB"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093834"/>
      <w:docPartObj>
        <w:docPartGallery w:val="Page Numbers (Top of Page)"/>
        <w:docPartUnique/>
      </w:docPartObj>
    </w:sdtPr>
    <w:sdtEndPr>
      <w:rPr>
        <w:noProof/>
      </w:rPr>
    </w:sdtEndPr>
    <w:sdtContent>
      <w:p w14:paraId="037039BF" w14:textId="6044E0C3" w:rsidR="007A6876" w:rsidRDefault="007A6876">
        <w:pPr>
          <w:pStyle w:val="Header"/>
          <w:jc w:val="center"/>
        </w:pPr>
        <w:r>
          <w:fldChar w:fldCharType="begin"/>
        </w:r>
        <w:r>
          <w:instrText xml:space="preserve"> PAGE   \* MERGEFORMAT </w:instrText>
        </w:r>
        <w:r>
          <w:fldChar w:fldCharType="separate"/>
        </w:r>
        <w:r w:rsidR="00541260">
          <w:rPr>
            <w:noProof/>
          </w:rPr>
          <w:t>1</w:t>
        </w:r>
        <w:r>
          <w:rPr>
            <w:noProof/>
          </w:rPr>
          <w:fldChar w:fldCharType="end"/>
        </w:r>
      </w:p>
    </w:sdtContent>
  </w:sdt>
  <w:p w14:paraId="2412D17D" w14:textId="77777777" w:rsidR="00677FBB" w:rsidRDefault="0067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62938"/>
    <w:multiLevelType w:val="hybridMultilevel"/>
    <w:tmpl w:val="62466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7B1CF1"/>
    <w:multiLevelType w:val="hybridMultilevel"/>
    <w:tmpl w:val="2E3409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7"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1"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5" w15:restartNumberingAfterBreak="0">
    <w:nsid w:val="77234CB2"/>
    <w:multiLevelType w:val="hybridMultilevel"/>
    <w:tmpl w:val="BC6AE606"/>
    <w:lvl w:ilvl="0" w:tplc="6D1C646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4"/>
  </w:num>
  <w:num w:numId="4">
    <w:abstractNumId w:val="16"/>
  </w:num>
  <w:num w:numId="5">
    <w:abstractNumId w:val="20"/>
  </w:num>
  <w:num w:numId="6">
    <w:abstractNumId w:val="13"/>
  </w:num>
  <w:num w:numId="7">
    <w:abstractNumId w:val="33"/>
  </w:num>
  <w:num w:numId="8">
    <w:abstractNumId w:val="10"/>
  </w:num>
  <w:num w:numId="9">
    <w:abstractNumId w:val="7"/>
  </w:num>
  <w:num w:numId="10">
    <w:abstractNumId w:val="36"/>
  </w:num>
  <w:num w:numId="11">
    <w:abstractNumId w:val="32"/>
  </w:num>
  <w:num w:numId="12">
    <w:abstractNumId w:val="18"/>
  </w:num>
  <w:num w:numId="13">
    <w:abstractNumId w:val="19"/>
  </w:num>
  <w:num w:numId="14">
    <w:abstractNumId w:val="30"/>
  </w:num>
  <w:num w:numId="15">
    <w:abstractNumId w:val="11"/>
  </w:num>
  <w:num w:numId="16">
    <w:abstractNumId w:val="22"/>
  </w:num>
  <w:num w:numId="17">
    <w:abstractNumId w:val="25"/>
  </w:num>
  <w:num w:numId="18">
    <w:abstractNumId w:val="23"/>
  </w:num>
  <w:num w:numId="19">
    <w:abstractNumId w:val="6"/>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2"/>
  </w:num>
  <w:num w:numId="26">
    <w:abstractNumId w:val="1"/>
  </w:num>
  <w:num w:numId="27">
    <w:abstractNumId w:val="5"/>
  </w:num>
  <w:num w:numId="28">
    <w:abstractNumId w:val="9"/>
  </w:num>
  <w:num w:numId="29">
    <w:abstractNumId w:val="31"/>
  </w:num>
  <w:num w:numId="30">
    <w:abstractNumId w:val="3"/>
  </w:num>
  <w:num w:numId="31">
    <w:abstractNumId w:val="28"/>
  </w:num>
  <w:num w:numId="32">
    <w:abstractNumId w:val="26"/>
  </w:num>
  <w:num w:numId="33">
    <w:abstractNumId w:val="34"/>
  </w:num>
  <w:num w:numId="34">
    <w:abstractNumId w:val="8"/>
  </w:num>
  <w:num w:numId="35">
    <w:abstractNumId w:val="27"/>
  </w:num>
  <w:num w:numId="36">
    <w:abstractNumId w:val="14"/>
  </w:num>
  <w:num w:numId="37">
    <w:abstractNumId w:val="17"/>
  </w:num>
  <w:num w:numId="3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12B0"/>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3034"/>
    <w:rsid w:val="000337CB"/>
    <w:rsid w:val="00034E86"/>
    <w:rsid w:val="0003591F"/>
    <w:rsid w:val="00035D27"/>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28A1"/>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C04B2"/>
    <w:rsid w:val="000C1226"/>
    <w:rsid w:val="000C12EE"/>
    <w:rsid w:val="000C20EF"/>
    <w:rsid w:val="000C3D8A"/>
    <w:rsid w:val="000C46E6"/>
    <w:rsid w:val="000C4B3D"/>
    <w:rsid w:val="000C5BA2"/>
    <w:rsid w:val="000C6797"/>
    <w:rsid w:val="000C6FF8"/>
    <w:rsid w:val="000C7FE1"/>
    <w:rsid w:val="000D1325"/>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68B6"/>
    <w:rsid w:val="00107F36"/>
    <w:rsid w:val="0011066E"/>
    <w:rsid w:val="00113B2E"/>
    <w:rsid w:val="00120766"/>
    <w:rsid w:val="00121189"/>
    <w:rsid w:val="00121A66"/>
    <w:rsid w:val="00130BF2"/>
    <w:rsid w:val="001310D8"/>
    <w:rsid w:val="00132087"/>
    <w:rsid w:val="00134B27"/>
    <w:rsid w:val="00135D0D"/>
    <w:rsid w:val="001400C4"/>
    <w:rsid w:val="00141323"/>
    <w:rsid w:val="00141E8C"/>
    <w:rsid w:val="00143943"/>
    <w:rsid w:val="00145918"/>
    <w:rsid w:val="00145D25"/>
    <w:rsid w:val="00145DED"/>
    <w:rsid w:val="001519E4"/>
    <w:rsid w:val="00152304"/>
    <w:rsid w:val="00153D99"/>
    <w:rsid w:val="00154FC4"/>
    <w:rsid w:val="0015521F"/>
    <w:rsid w:val="00161063"/>
    <w:rsid w:val="001641C0"/>
    <w:rsid w:val="0016646C"/>
    <w:rsid w:val="00167DA1"/>
    <w:rsid w:val="00167EC6"/>
    <w:rsid w:val="0017187F"/>
    <w:rsid w:val="001734C9"/>
    <w:rsid w:val="00174E96"/>
    <w:rsid w:val="001770D9"/>
    <w:rsid w:val="0017759F"/>
    <w:rsid w:val="0018012F"/>
    <w:rsid w:val="00180742"/>
    <w:rsid w:val="00181B3E"/>
    <w:rsid w:val="00181F74"/>
    <w:rsid w:val="00182F72"/>
    <w:rsid w:val="00183C10"/>
    <w:rsid w:val="0018422D"/>
    <w:rsid w:val="0018451D"/>
    <w:rsid w:val="001865F8"/>
    <w:rsid w:val="001867EA"/>
    <w:rsid w:val="00187EE5"/>
    <w:rsid w:val="00190FC9"/>
    <w:rsid w:val="0019289B"/>
    <w:rsid w:val="001929C3"/>
    <w:rsid w:val="0019464A"/>
    <w:rsid w:val="001959C0"/>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1B86"/>
    <w:rsid w:val="001C261D"/>
    <w:rsid w:val="001C35BC"/>
    <w:rsid w:val="001C5FC1"/>
    <w:rsid w:val="001C6713"/>
    <w:rsid w:val="001D1417"/>
    <w:rsid w:val="001D6B46"/>
    <w:rsid w:val="001D778A"/>
    <w:rsid w:val="001D7D62"/>
    <w:rsid w:val="001E014D"/>
    <w:rsid w:val="001E0BBD"/>
    <w:rsid w:val="001E10DC"/>
    <w:rsid w:val="001E1722"/>
    <w:rsid w:val="001E2D6D"/>
    <w:rsid w:val="001E3B02"/>
    <w:rsid w:val="001E5391"/>
    <w:rsid w:val="001E5787"/>
    <w:rsid w:val="001E579F"/>
    <w:rsid w:val="001E57BC"/>
    <w:rsid w:val="001E5DE7"/>
    <w:rsid w:val="001E63F3"/>
    <w:rsid w:val="001E7C25"/>
    <w:rsid w:val="001F0923"/>
    <w:rsid w:val="001F108B"/>
    <w:rsid w:val="001F1F27"/>
    <w:rsid w:val="001F21FB"/>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C4B"/>
    <w:rsid w:val="002227DF"/>
    <w:rsid w:val="0022342C"/>
    <w:rsid w:val="0022384B"/>
    <w:rsid w:val="00225179"/>
    <w:rsid w:val="00225B50"/>
    <w:rsid w:val="00225D8E"/>
    <w:rsid w:val="002264F4"/>
    <w:rsid w:val="002322A8"/>
    <w:rsid w:val="0023311C"/>
    <w:rsid w:val="00233348"/>
    <w:rsid w:val="0023337A"/>
    <w:rsid w:val="00233BEB"/>
    <w:rsid w:val="00236864"/>
    <w:rsid w:val="00236DF2"/>
    <w:rsid w:val="0024152E"/>
    <w:rsid w:val="00242974"/>
    <w:rsid w:val="00244D84"/>
    <w:rsid w:val="00247818"/>
    <w:rsid w:val="00250061"/>
    <w:rsid w:val="00250414"/>
    <w:rsid w:val="00250642"/>
    <w:rsid w:val="00251E4A"/>
    <w:rsid w:val="00251F50"/>
    <w:rsid w:val="00253E30"/>
    <w:rsid w:val="0025493F"/>
    <w:rsid w:val="00254E5D"/>
    <w:rsid w:val="00257E4D"/>
    <w:rsid w:val="00262865"/>
    <w:rsid w:val="00263279"/>
    <w:rsid w:val="002643FC"/>
    <w:rsid w:val="002671DA"/>
    <w:rsid w:val="00270055"/>
    <w:rsid w:val="00273BB7"/>
    <w:rsid w:val="00274073"/>
    <w:rsid w:val="0027545F"/>
    <w:rsid w:val="0027610D"/>
    <w:rsid w:val="00281918"/>
    <w:rsid w:val="00282B79"/>
    <w:rsid w:val="00282C2A"/>
    <w:rsid w:val="00284483"/>
    <w:rsid w:val="00285256"/>
    <w:rsid w:val="00287AEF"/>
    <w:rsid w:val="00287B08"/>
    <w:rsid w:val="00290B98"/>
    <w:rsid w:val="00293C47"/>
    <w:rsid w:val="002944D4"/>
    <w:rsid w:val="00296763"/>
    <w:rsid w:val="00296E1C"/>
    <w:rsid w:val="0029737E"/>
    <w:rsid w:val="00297AD0"/>
    <w:rsid w:val="002A0CC8"/>
    <w:rsid w:val="002A3243"/>
    <w:rsid w:val="002A5CDF"/>
    <w:rsid w:val="002A68B3"/>
    <w:rsid w:val="002A6B78"/>
    <w:rsid w:val="002B0A52"/>
    <w:rsid w:val="002B2AC5"/>
    <w:rsid w:val="002B2E78"/>
    <w:rsid w:val="002B49DE"/>
    <w:rsid w:val="002B4E4D"/>
    <w:rsid w:val="002B5085"/>
    <w:rsid w:val="002B53D3"/>
    <w:rsid w:val="002B6D15"/>
    <w:rsid w:val="002B7177"/>
    <w:rsid w:val="002C46F9"/>
    <w:rsid w:val="002C4F5B"/>
    <w:rsid w:val="002C54A1"/>
    <w:rsid w:val="002C59F8"/>
    <w:rsid w:val="002C5DCD"/>
    <w:rsid w:val="002D03AB"/>
    <w:rsid w:val="002D2A4E"/>
    <w:rsid w:val="002D5294"/>
    <w:rsid w:val="002D5DFC"/>
    <w:rsid w:val="002D5E92"/>
    <w:rsid w:val="002D6269"/>
    <w:rsid w:val="002D629A"/>
    <w:rsid w:val="002E0751"/>
    <w:rsid w:val="002E12C3"/>
    <w:rsid w:val="002E13E2"/>
    <w:rsid w:val="002E3493"/>
    <w:rsid w:val="002E35BF"/>
    <w:rsid w:val="002E5F5C"/>
    <w:rsid w:val="002E6FD5"/>
    <w:rsid w:val="002E7D88"/>
    <w:rsid w:val="002F0434"/>
    <w:rsid w:val="002F1000"/>
    <w:rsid w:val="002F1707"/>
    <w:rsid w:val="002F2F33"/>
    <w:rsid w:val="002F3A26"/>
    <w:rsid w:val="002F3C7E"/>
    <w:rsid w:val="002F449C"/>
    <w:rsid w:val="002F4CD2"/>
    <w:rsid w:val="002F6069"/>
    <w:rsid w:val="002F7549"/>
    <w:rsid w:val="00300EFB"/>
    <w:rsid w:val="00301D49"/>
    <w:rsid w:val="00302114"/>
    <w:rsid w:val="003025C7"/>
    <w:rsid w:val="00302F5C"/>
    <w:rsid w:val="00304080"/>
    <w:rsid w:val="00304FF8"/>
    <w:rsid w:val="0031124D"/>
    <w:rsid w:val="00312ED1"/>
    <w:rsid w:val="00313554"/>
    <w:rsid w:val="00317B55"/>
    <w:rsid w:val="0032155B"/>
    <w:rsid w:val="003239D0"/>
    <w:rsid w:val="00324908"/>
    <w:rsid w:val="0033493D"/>
    <w:rsid w:val="00335AE6"/>
    <w:rsid w:val="00337DE1"/>
    <w:rsid w:val="00340BDB"/>
    <w:rsid w:val="00340E39"/>
    <w:rsid w:val="00341145"/>
    <w:rsid w:val="003412CB"/>
    <w:rsid w:val="003423BE"/>
    <w:rsid w:val="00346133"/>
    <w:rsid w:val="00347561"/>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1AFA"/>
    <w:rsid w:val="00392BAF"/>
    <w:rsid w:val="003937EF"/>
    <w:rsid w:val="00393E9B"/>
    <w:rsid w:val="00395942"/>
    <w:rsid w:val="00397A97"/>
    <w:rsid w:val="00397DFA"/>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8EF"/>
    <w:rsid w:val="003D0FBD"/>
    <w:rsid w:val="003D2A6D"/>
    <w:rsid w:val="003E005B"/>
    <w:rsid w:val="003E04DA"/>
    <w:rsid w:val="003E1249"/>
    <w:rsid w:val="003E1D75"/>
    <w:rsid w:val="003E3544"/>
    <w:rsid w:val="003E35A8"/>
    <w:rsid w:val="003E77CB"/>
    <w:rsid w:val="003F47FD"/>
    <w:rsid w:val="003F4B52"/>
    <w:rsid w:val="003F718C"/>
    <w:rsid w:val="003F73BA"/>
    <w:rsid w:val="003F73F0"/>
    <w:rsid w:val="00401423"/>
    <w:rsid w:val="00403105"/>
    <w:rsid w:val="00404F11"/>
    <w:rsid w:val="004052E8"/>
    <w:rsid w:val="00405890"/>
    <w:rsid w:val="00405EF4"/>
    <w:rsid w:val="0041028C"/>
    <w:rsid w:val="0041057E"/>
    <w:rsid w:val="00411365"/>
    <w:rsid w:val="0041237F"/>
    <w:rsid w:val="00412B6C"/>
    <w:rsid w:val="0041439E"/>
    <w:rsid w:val="00414613"/>
    <w:rsid w:val="00415B19"/>
    <w:rsid w:val="0041767B"/>
    <w:rsid w:val="00420205"/>
    <w:rsid w:val="004214CA"/>
    <w:rsid w:val="00421D5F"/>
    <w:rsid w:val="00422831"/>
    <w:rsid w:val="00424197"/>
    <w:rsid w:val="00425F40"/>
    <w:rsid w:val="004265AA"/>
    <w:rsid w:val="00426A8D"/>
    <w:rsid w:val="00430861"/>
    <w:rsid w:val="00432D4D"/>
    <w:rsid w:val="00433DCE"/>
    <w:rsid w:val="0043405A"/>
    <w:rsid w:val="004378BD"/>
    <w:rsid w:val="00437B1B"/>
    <w:rsid w:val="004405B8"/>
    <w:rsid w:val="00441339"/>
    <w:rsid w:val="004417A2"/>
    <w:rsid w:val="00442F9D"/>
    <w:rsid w:val="00444EDF"/>
    <w:rsid w:val="004456A4"/>
    <w:rsid w:val="00445A6D"/>
    <w:rsid w:val="00446A6B"/>
    <w:rsid w:val="0045189C"/>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62CC"/>
    <w:rsid w:val="00497023"/>
    <w:rsid w:val="00497EC1"/>
    <w:rsid w:val="004A0313"/>
    <w:rsid w:val="004A0A89"/>
    <w:rsid w:val="004A0BE6"/>
    <w:rsid w:val="004A2249"/>
    <w:rsid w:val="004A26E0"/>
    <w:rsid w:val="004A4A2C"/>
    <w:rsid w:val="004A524A"/>
    <w:rsid w:val="004A56D3"/>
    <w:rsid w:val="004A6B0F"/>
    <w:rsid w:val="004B1ECE"/>
    <w:rsid w:val="004B27F3"/>
    <w:rsid w:val="004B38C8"/>
    <w:rsid w:val="004B3C12"/>
    <w:rsid w:val="004B5C2E"/>
    <w:rsid w:val="004B7CB9"/>
    <w:rsid w:val="004C10BA"/>
    <w:rsid w:val="004C1122"/>
    <w:rsid w:val="004C27EB"/>
    <w:rsid w:val="004C357A"/>
    <w:rsid w:val="004C37D3"/>
    <w:rsid w:val="004C405B"/>
    <w:rsid w:val="004C5B35"/>
    <w:rsid w:val="004C68D1"/>
    <w:rsid w:val="004C6AE7"/>
    <w:rsid w:val="004C72E8"/>
    <w:rsid w:val="004C75DE"/>
    <w:rsid w:val="004D03E3"/>
    <w:rsid w:val="004D04DF"/>
    <w:rsid w:val="004D1BF4"/>
    <w:rsid w:val="004D2ECB"/>
    <w:rsid w:val="004D480B"/>
    <w:rsid w:val="004D6074"/>
    <w:rsid w:val="004D7821"/>
    <w:rsid w:val="004E10C5"/>
    <w:rsid w:val="004E22A7"/>
    <w:rsid w:val="004E39E6"/>
    <w:rsid w:val="004E5799"/>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6787"/>
    <w:rsid w:val="0051709B"/>
    <w:rsid w:val="0052165A"/>
    <w:rsid w:val="00521802"/>
    <w:rsid w:val="0052430B"/>
    <w:rsid w:val="00525D51"/>
    <w:rsid w:val="00532CD3"/>
    <w:rsid w:val="00533867"/>
    <w:rsid w:val="005345A9"/>
    <w:rsid w:val="00534D8A"/>
    <w:rsid w:val="00535742"/>
    <w:rsid w:val="00536AC6"/>
    <w:rsid w:val="00537502"/>
    <w:rsid w:val="0054004F"/>
    <w:rsid w:val="00541260"/>
    <w:rsid w:val="00542913"/>
    <w:rsid w:val="00542ABE"/>
    <w:rsid w:val="005440E4"/>
    <w:rsid w:val="005444FD"/>
    <w:rsid w:val="005452CD"/>
    <w:rsid w:val="00545434"/>
    <w:rsid w:val="00545675"/>
    <w:rsid w:val="00546DB4"/>
    <w:rsid w:val="005474A5"/>
    <w:rsid w:val="00547D82"/>
    <w:rsid w:val="005504B4"/>
    <w:rsid w:val="00550DAB"/>
    <w:rsid w:val="00552105"/>
    <w:rsid w:val="0055354D"/>
    <w:rsid w:val="00554543"/>
    <w:rsid w:val="005555B8"/>
    <w:rsid w:val="00556C58"/>
    <w:rsid w:val="00563642"/>
    <w:rsid w:val="005642D9"/>
    <w:rsid w:val="00564C2B"/>
    <w:rsid w:val="00564C37"/>
    <w:rsid w:val="00564D84"/>
    <w:rsid w:val="00570F2B"/>
    <w:rsid w:val="0057258C"/>
    <w:rsid w:val="00573651"/>
    <w:rsid w:val="00573C5B"/>
    <w:rsid w:val="00574E71"/>
    <w:rsid w:val="00580AA6"/>
    <w:rsid w:val="005811D8"/>
    <w:rsid w:val="00581904"/>
    <w:rsid w:val="00582B3F"/>
    <w:rsid w:val="00583643"/>
    <w:rsid w:val="00585309"/>
    <w:rsid w:val="005857E8"/>
    <w:rsid w:val="005858CB"/>
    <w:rsid w:val="00585B1F"/>
    <w:rsid w:val="0058699E"/>
    <w:rsid w:val="00586CE9"/>
    <w:rsid w:val="00590B04"/>
    <w:rsid w:val="00592F78"/>
    <w:rsid w:val="00594EB6"/>
    <w:rsid w:val="005960D0"/>
    <w:rsid w:val="00597627"/>
    <w:rsid w:val="0059798F"/>
    <w:rsid w:val="00597EC9"/>
    <w:rsid w:val="005A0300"/>
    <w:rsid w:val="005A0557"/>
    <w:rsid w:val="005A163F"/>
    <w:rsid w:val="005A3D73"/>
    <w:rsid w:val="005A3D8D"/>
    <w:rsid w:val="005A445D"/>
    <w:rsid w:val="005B00DC"/>
    <w:rsid w:val="005B0EA3"/>
    <w:rsid w:val="005B1B0A"/>
    <w:rsid w:val="005B453E"/>
    <w:rsid w:val="005B5062"/>
    <w:rsid w:val="005B5F95"/>
    <w:rsid w:val="005B6234"/>
    <w:rsid w:val="005B7596"/>
    <w:rsid w:val="005C21EA"/>
    <w:rsid w:val="005C2A0E"/>
    <w:rsid w:val="005C4A91"/>
    <w:rsid w:val="005C5824"/>
    <w:rsid w:val="005C6118"/>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1F44"/>
    <w:rsid w:val="00601165"/>
    <w:rsid w:val="00607971"/>
    <w:rsid w:val="00611A4E"/>
    <w:rsid w:val="006122C0"/>
    <w:rsid w:val="0061281D"/>
    <w:rsid w:val="00613C46"/>
    <w:rsid w:val="00616889"/>
    <w:rsid w:val="00617F77"/>
    <w:rsid w:val="0062186B"/>
    <w:rsid w:val="00622FC8"/>
    <w:rsid w:val="00623004"/>
    <w:rsid w:val="00627C91"/>
    <w:rsid w:val="00635031"/>
    <w:rsid w:val="006369D4"/>
    <w:rsid w:val="00636C51"/>
    <w:rsid w:val="006407FA"/>
    <w:rsid w:val="006427B2"/>
    <w:rsid w:val="00642BEB"/>
    <w:rsid w:val="00647426"/>
    <w:rsid w:val="00647590"/>
    <w:rsid w:val="006479C8"/>
    <w:rsid w:val="006526F5"/>
    <w:rsid w:val="006542F2"/>
    <w:rsid w:val="0065701A"/>
    <w:rsid w:val="00657702"/>
    <w:rsid w:val="006619F5"/>
    <w:rsid w:val="00661A76"/>
    <w:rsid w:val="006629F9"/>
    <w:rsid w:val="006639F0"/>
    <w:rsid w:val="0066562D"/>
    <w:rsid w:val="00670998"/>
    <w:rsid w:val="00672050"/>
    <w:rsid w:val="00673872"/>
    <w:rsid w:val="00674A34"/>
    <w:rsid w:val="00676D6F"/>
    <w:rsid w:val="00677FBB"/>
    <w:rsid w:val="006854CC"/>
    <w:rsid w:val="00685515"/>
    <w:rsid w:val="0068642A"/>
    <w:rsid w:val="0068737D"/>
    <w:rsid w:val="00694C76"/>
    <w:rsid w:val="00694F4A"/>
    <w:rsid w:val="00695DBD"/>
    <w:rsid w:val="006963DA"/>
    <w:rsid w:val="006A029B"/>
    <w:rsid w:val="006A17A1"/>
    <w:rsid w:val="006A34FB"/>
    <w:rsid w:val="006A61C5"/>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1C87"/>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5D6"/>
    <w:rsid w:val="006F2E4F"/>
    <w:rsid w:val="006F40B8"/>
    <w:rsid w:val="006F4CA1"/>
    <w:rsid w:val="006F5CDC"/>
    <w:rsid w:val="006F6D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2047"/>
    <w:rsid w:val="0072331C"/>
    <w:rsid w:val="00725F6C"/>
    <w:rsid w:val="00726CFA"/>
    <w:rsid w:val="0072758A"/>
    <w:rsid w:val="0073014F"/>
    <w:rsid w:val="007304D5"/>
    <w:rsid w:val="00730965"/>
    <w:rsid w:val="00731FE9"/>
    <w:rsid w:val="00733599"/>
    <w:rsid w:val="00735753"/>
    <w:rsid w:val="00735CCC"/>
    <w:rsid w:val="007368DC"/>
    <w:rsid w:val="00736AC9"/>
    <w:rsid w:val="00741948"/>
    <w:rsid w:val="00741A4E"/>
    <w:rsid w:val="00742E97"/>
    <w:rsid w:val="007430D4"/>
    <w:rsid w:val="007452E0"/>
    <w:rsid w:val="00745BD4"/>
    <w:rsid w:val="007467E6"/>
    <w:rsid w:val="00746970"/>
    <w:rsid w:val="00750378"/>
    <w:rsid w:val="007505FB"/>
    <w:rsid w:val="007524B0"/>
    <w:rsid w:val="00752997"/>
    <w:rsid w:val="007533EC"/>
    <w:rsid w:val="00755723"/>
    <w:rsid w:val="0075625A"/>
    <w:rsid w:val="00757618"/>
    <w:rsid w:val="00762606"/>
    <w:rsid w:val="00762B45"/>
    <w:rsid w:val="0076544A"/>
    <w:rsid w:val="00767402"/>
    <w:rsid w:val="0077044D"/>
    <w:rsid w:val="0077194F"/>
    <w:rsid w:val="00774454"/>
    <w:rsid w:val="00774ABF"/>
    <w:rsid w:val="00776E17"/>
    <w:rsid w:val="00780DD4"/>
    <w:rsid w:val="00782D07"/>
    <w:rsid w:val="007859F8"/>
    <w:rsid w:val="00791384"/>
    <w:rsid w:val="0079191B"/>
    <w:rsid w:val="00791C27"/>
    <w:rsid w:val="0079239C"/>
    <w:rsid w:val="007934F3"/>
    <w:rsid w:val="00795A80"/>
    <w:rsid w:val="00796464"/>
    <w:rsid w:val="00796F15"/>
    <w:rsid w:val="007A0403"/>
    <w:rsid w:val="007A1248"/>
    <w:rsid w:val="007A12F5"/>
    <w:rsid w:val="007A4089"/>
    <w:rsid w:val="007A4CE4"/>
    <w:rsid w:val="007A5936"/>
    <w:rsid w:val="007A5B55"/>
    <w:rsid w:val="007A5F41"/>
    <w:rsid w:val="007A5FEC"/>
    <w:rsid w:val="007A6876"/>
    <w:rsid w:val="007B08D1"/>
    <w:rsid w:val="007B161A"/>
    <w:rsid w:val="007B18A9"/>
    <w:rsid w:val="007B29C6"/>
    <w:rsid w:val="007B37E0"/>
    <w:rsid w:val="007B4EAA"/>
    <w:rsid w:val="007B790F"/>
    <w:rsid w:val="007C0279"/>
    <w:rsid w:val="007C0532"/>
    <w:rsid w:val="007C20FA"/>
    <w:rsid w:val="007C27D3"/>
    <w:rsid w:val="007C2C95"/>
    <w:rsid w:val="007C30F6"/>
    <w:rsid w:val="007C767F"/>
    <w:rsid w:val="007C79FB"/>
    <w:rsid w:val="007D3891"/>
    <w:rsid w:val="007D4584"/>
    <w:rsid w:val="007D4A14"/>
    <w:rsid w:val="007D4F70"/>
    <w:rsid w:val="007D5365"/>
    <w:rsid w:val="007E0017"/>
    <w:rsid w:val="007E0D9D"/>
    <w:rsid w:val="007E1F01"/>
    <w:rsid w:val="007E4B14"/>
    <w:rsid w:val="007E4B4C"/>
    <w:rsid w:val="007E7ABF"/>
    <w:rsid w:val="007F0907"/>
    <w:rsid w:val="007F0D24"/>
    <w:rsid w:val="007F10B5"/>
    <w:rsid w:val="007F1C81"/>
    <w:rsid w:val="007F21C2"/>
    <w:rsid w:val="007F6ABA"/>
    <w:rsid w:val="0080144C"/>
    <w:rsid w:val="00804A98"/>
    <w:rsid w:val="00805995"/>
    <w:rsid w:val="00805C3A"/>
    <w:rsid w:val="008061B8"/>
    <w:rsid w:val="00806B13"/>
    <w:rsid w:val="008129B1"/>
    <w:rsid w:val="00817A12"/>
    <w:rsid w:val="00822092"/>
    <w:rsid w:val="0082437E"/>
    <w:rsid w:val="008259FD"/>
    <w:rsid w:val="00825B2C"/>
    <w:rsid w:val="00825D67"/>
    <w:rsid w:val="00826C1C"/>
    <w:rsid w:val="0083200D"/>
    <w:rsid w:val="00832902"/>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578DC"/>
    <w:rsid w:val="008604B1"/>
    <w:rsid w:val="008609B1"/>
    <w:rsid w:val="008645C4"/>
    <w:rsid w:val="00867884"/>
    <w:rsid w:val="00867AC8"/>
    <w:rsid w:val="008724C8"/>
    <w:rsid w:val="008734F5"/>
    <w:rsid w:val="00875104"/>
    <w:rsid w:val="008774D2"/>
    <w:rsid w:val="00880E40"/>
    <w:rsid w:val="00880F49"/>
    <w:rsid w:val="00883771"/>
    <w:rsid w:val="00883C9D"/>
    <w:rsid w:val="00883EFE"/>
    <w:rsid w:val="008869CA"/>
    <w:rsid w:val="008905BA"/>
    <w:rsid w:val="0089513F"/>
    <w:rsid w:val="00895699"/>
    <w:rsid w:val="008977A0"/>
    <w:rsid w:val="008A153F"/>
    <w:rsid w:val="008A2B90"/>
    <w:rsid w:val="008A54A9"/>
    <w:rsid w:val="008A6188"/>
    <w:rsid w:val="008A7735"/>
    <w:rsid w:val="008A79C6"/>
    <w:rsid w:val="008B28F2"/>
    <w:rsid w:val="008B3A89"/>
    <w:rsid w:val="008B444F"/>
    <w:rsid w:val="008B5103"/>
    <w:rsid w:val="008B683E"/>
    <w:rsid w:val="008C0EF7"/>
    <w:rsid w:val="008C11A2"/>
    <w:rsid w:val="008C20F7"/>
    <w:rsid w:val="008C5F1C"/>
    <w:rsid w:val="008D06D8"/>
    <w:rsid w:val="008D1B01"/>
    <w:rsid w:val="008D25D7"/>
    <w:rsid w:val="008D2A83"/>
    <w:rsid w:val="008D2D7B"/>
    <w:rsid w:val="008D2D98"/>
    <w:rsid w:val="008D44EB"/>
    <w:rsid w:val="008D6F0F"/>
    <w:rsid w:val="008E3E1A"/>
    <w:rsid w:val="008E4039"/>
    <w:rsid w:val="008F1AA9"/>
    <w:rsid w:val="008F7C5B"/>
    <w:rsid w:val="00903DA1"/>
    <w:rsid w:val="009049C0"/>
    <w:rsid w:val="00906257"/>
    <w:rsid w:val="009069D6"/>
    <w:rsid w:val="00910EF6"/>
    <w:rsid w:val="00912380"/>
    <w:rsid w:val="009124F6"/>
    <w:rsid w:val="00912BC1"/>
    <w:rsid w:val="00913B67"/>
    <w:rsid w:val="00914D49"/>
    <w:rsid w:val="00915B08"/>
    <w:rsid w:val="00916953"/>
    <w:rsid w:val="0092164E"/>
    <w:rsid w:val="00921856"/>
    <w:rsid w:val="00921DD1"/>
    <w:rsid w:val="009225FE"/>
    <w:rsid w:val="00923D31"/>
    <w:rsid w:val="00923F94"/>
    <w:rsid w:val="00926DD3"/>
    <w:rsid w:val="0092705D"/>
    <w:rsid w:val="00931ADA"/>
    <w:rsid w:val="00932C51"/>
    <w:rsid w:val="00935308"/>
    <w:rsid w:val="009361FD"/>
    <w:rsid w:val="009406D2"/>
    <w:rsid w:val="00940F17"/>
    <w:rsid w:val="009414C5"/>
    <w:rsid w:val="009427F2"/>
    <w:rsid w:val="00944F64"/>
    <w:rsid w:val="00945CE1"/>
    <w:rsid w:val="009462C7"/>
    <w:rsid w:val="009467A8"/>
    <w:rsid w:val="00951A0B"/>
    <w:rsid w:val="00953383"/>
    <w:rsid w:val="00955683"/>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DC9"/>
    <w:rsid w:val="00985FA9"/>
    <w:rsid w:val="00987A99"/>
    <w:rsid w:val="009902F7"/>
    <w:rsid w:val="0099448D"/>
    <w:rsid w:val="00995A06"/>
    <w:rsid w:val="00995C33"/>
    <w:rsid w:val="009A222A"/>
    <w:rsid w:val="009A26CA"/>
    <w:rsid w:val="009A6FE7"/>
    <w:rsid w:val="009B0285"/>
    <w:rsid w:val="009B1FD2"/>
    <w:rsid w:val="009B3AEB"/>
    <w:rsid w:val="009B7AE2"/>
    <w:rsid w:val="009C0610"/>
    <w:rsid w:val="009C20ED"/>
    <w:rsid w:val="009C210D"/>
    <w:rsid w:val="009C2D83"/>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0745A"/>
    <w:rsid w:val="00A14878"/>
    <w:rsid w:val="00A166DD"/>
    <w:rsid w:val="00A1707B"/>
    <w:rsid w:val="00A1739A"/>
    <w:rsid w:val="00A17694"/>
    <w:rsid w:val="00A17F2C"/>
    <w:rsid w:val="00A232B9"/>
    <w:rsid w:val="00A327DD"/>
    <w:rsid w:val="00A33893"/>
    <w:rsid w:val="00A34C9A"/>
    <w:rsid w:val="00A34D89"/>
    <w:rsid w:val="00A41364"/>
    <w:rsid w:val="00A41F72"/>
    <w:rsid w:val="00A42C74"/>
    <w:rsid w:val="00A44708"/>
    <w:rsid w:val="00A44A25"/>
    <w:rsid w:val="00A51392"/>
    <w:rsid w:val="00A54891"/>
    <w:rsid w:val="00A54CA1"/>
    <w:rsid w:val="00A56516"/>
    <w:rsid w:val="00A62031"/>
    <w:rsid w:val="00A65D80"/>
    <w:rsid w:val="00A66632"/>
    <w:rsid w:val="00A672A7"/>
    <w:rsid w:val="00A714DD"/>
    <w:rsid w:val="00A73044"/>
    <w:rsid w:val="00A7379C"/>
    <w:rsid w:val="00A73CF1"/>
    <w:rsid w:val="00A75C9A"/>
    <w:rsid w:val="00A76AC8"/>
    <w:rsid w:val="00A835D4"/>
    <w:rsid w:val="00A84F01"/>
    <w:rsid w:val="00A853D1"/>
    <w:rsid w:val="00A85AA3"/>
    <w:rsid w:val="00A86302"/>
    <w:rsid w:val="00A90EE0"/>
    <w:rsid w:val="00A9123D"/>
    <w:rsid w:val="00A918D2"/>
    <w:rsid w:val="00A91DC0"/>
    <w:rsid w:val="00A91EEC"/>
    <w:rsid w:val="00A923D8"/>
    <w:rsid w:val="00A92534"/>
    <w:rsid w:val="00A927C4"/>
    <w:rsid w:val="00A92BCA"/>
    <w:rsid w:val="00A93B9E"/>
    <w:rsid w:val="00A94B5A"/>
    <w:rsid w:val="00AA0F9E"/>
    <w:rsid w:val="00AA2734"/>
    <w:rsid w:val="00AA3015"/>
    <w:rsid w:val="00AA3E46"/>
    <w:rsid w:val="00AA401A"/>
    <w:rsid w:val="00AA4399"/>
    <w:rsid w:val="00AA4D97"/>
    <w:rsid w:val="00AA55F8"/>
    <w:rsid w:val="00AA59AF"/>
    <w:rsid w:val="00AB04F6"/>
    <w:rsid w:val="00AB05D5"/>
    <w:rsid w:val="00AB0C76"/>
    <w:rsid w:val="00AB0E8F"/>
    <w:rsid w:val="00AB2611"/>
    <w:rsid w:val="00AB35DC"/>
    <w:rsid w:val="00AB419D"/>
    <w:rsid w:val="00AB52D0"/>
    <w:rsid w:val="00AC046B"/>
    <w:rsid w:val="00AC1E16"/>
    <w:rsid w:val="00AC1EDB"/>
    <w:rsid w:val="00AC2E11"/>
    <w:rsid w:val="00AC3A0C"/>
    <w:rsid w:val="00AC3EEC"/>
    <w:rsid w:val="00AC50EE"/>
    <w:rsid w:val="00AC54F8"/>
    <w:rsid w:val="00AC57A5"/>
    <w:rsid w:val="00AC5D4C"/>
    <w:rsid w:val="00AC681D"/>
    <w:rsid w:val="00AC6FF1"/>
    <w:rsid w:val="00AD0F67"/>
    <w:rsid w:val="00AD1A30"/>
    <w:rsid w:val="00AD3565"/>
    <w:rsid w:val="00AD700A"/>
    <w:rsid w:val="00AD7E8E"/>
    <w:rsid w:val="00AE0F81"/>
    <w:rsid w:val="00AE136A"/>
    <w:rsid w:val="00AE2B77"/>
    <w:rsid w:val="00AE330D"/>
    <w:rsid w:val="00AE3C86"/>
    <w:rsid w:val="00AE7239"/>
    <w:rsid w:val="00AF134A"/>
    <w:rsid w:val="00AF3563"/>
    <w:rsid w:val="00AF3BCE"/>
    <w:rsid w:val="00AF421C"/>
    <w:rsid w:val="00AF5C05"/>
    <w:rsid w:val="00AF7622"/>
    <w:rsid w:val="00B00238"/>
    <w:rsid w:val="00B019A9"/>
    <w:rsid w:val="00B02967"/>
    <w:rsid w:val="00B03218"/>
    <w:rsid w:val="00B03273"/>
    <w:rsid w:val="00B039EC"/>
    <w:rsid w:val="00B07EFF"/>
    <w:rsid w:val="00B10984"/>
    <w:rsid w:val="00B110B5"/>
    <w:rsid w:val="00B11FF9"/>
    <w:rsid w:val="00B14C3A"/>
    <w:rsid w:val="00B167A2"/>
    <w:rsid w:val="00B174E3"/>
    <w:rsid w:val="00B2772E"/>
    <w:rsid w:val="00B27A5B"/>
    <w:rsid w:val="00B316E7"/>
    <w:rsid w:val="00B32A4E"/>
    <w:rsid w:val="00B3398C"/>
    <w:rsid w:val="00B3435C"/>
    <w:rsid w:val="00B34BDE"/>
    <w:rsid w:val="00B34EF9"/>
    <w:rsid w:val="00B3578F"/>
    <w:rsid w:val="00B35DAD"/>
    <w:rsid w:val="00B36D34"/>
    <w:rsid w:val="00B36EB3"/>
    <w:rsid w:val="00B41A5A"/>
    <w:rsid w:val="00B41AE8"/>
    <w:rsid w:val="00B43E36"/>
    <w:rsid w:val="00B445D0"/>
    <w:rsid w:val="00B45C4D"/>
    <w:rsid w:val="00B53FF2"/>
    <w:rsid w:val="00B54620"/>
    <w:rsid w:val="00B5466C"/>
    <w:rsid w:val="00B55CDD"/>
    <w:rsid w:val="00B56E4F"/>
    <w:rsid w:val="00B63345"/>
    <w:rsid w:val="00B63421"/>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4D4F"/>
    <w:rsid w:val="00B85F0D"/>
    <w:rsid w:val="00B86A9F"/>
    <w:rsid w:val="00B910E8"/>
    <w:rsid w:val="00B93137"/>
    <w:rsid w:val="00B9328C"/>
    <w:rsid w:val="00B94CD8"/>
    <w:rsid w:val="00B9595D"/>
    <w:rsid w:val="00B96F16"/>
    <w:rsid w:val="00B97A54"/>
    <w:rsid w:val="00BA0974"/>
    <w:rsid w:val="00BA3D73"/>
    <w:rsid w:val="00BA58AC"/>
    <w:rsid w:val="00BA5D5A"/>
    <w:rsid w:val="00BA67DC"/>
    <w:rsid w:val="00BA69CB"/>
    <w:rsid w:val="00BA7C49"/>
    <w:rsid w:val="00BB00BA"/>
    <w:rsid w:val="00BB112B"/>
    <w:rsid w:val="00BB14DD"/>
    <w:rsid w:val="00BB1B81"/>
    <w:rsid w:val="00BB1CDA"/>
    <w:rsid w:val="00BB25B1"/>
    <w:rsid w:val="00BB2CD8"/>
    <w:rsid w:val="00BB4114"/>
    <w:rsid w:val="00BB49CB"/>
    <w:rsid w:val="00BB510A"/>
    <w:rsid w:val="00BB5D4D"/>
    <w:rsid w:val="00BB6375"/>
    <w:rsid w:val="00BC09D8"/>
    <w:rsid w:val="00BC459E"/>
    <w:rsid w:val="00BC4AAE"/>
    <w:rsid w:val="00BC5DCD"/>
    <w:rsid w:val="00BC626B"/>
    <w:rsid w:val="00BC6AA4"/>
    <w:rsid w:val="00BC7397"/>
    <w:rsid w:val="00BD0628"/>
    <w:rsid w:val="00BD304A"/>
    <w:rsid w:val="00BD7FD9"/>
    <w:rsid w:val="00BE1022"/>
    <w:rsid w:val="00BE283F"/>
    <w:rsid w:val="00BE2ECA"/>
    <w:rsid w:val="00BE2EFA"/>
    <w:rsid w:val="00BE3768"/>
    <w:rsid w:val="00BE5947"/>
    <w:rsid w:val="00BE597C"/>
    <w:rsid w:val="00BE6870"/>
    <w:rsid w:val="00BE71FD"/>
    <w:rsid w:val="00BE7B19"/>
    <w:rsid w:val="00BF23A6"/>
    <w:rsid w:val="00BF3B3D"/>
    <w:rsid w:val="00BF564D"/>
    <w:rsid w:val="00BF591D"/>
    <w:rsid w:val="00BF5A87"/>
    <w:rsid w:val="00BF6341"/>
    <w:rsid w:val="00BF65F3"/>
    <w:rsid w:val="00C0045E"/>
    <w:rsid w:val="00C00FC7"/>
    <w:rsid w:val="00C00FD8"/>
    <w:rsid w:val="00C05E84"/>
    <w:rsid w:val="00C073E4"/>
    <w:rsid w:val="00C07C34"/>
    <w:rsid w:val="00C13962"/>
    <w:rsid w:val="00C154E6"/>
    <w:rsid w:val="00C158B5"/>
    <w:rsid w:val="00C16A92"/>
    <w:rsid w:val="00C16E23"/>
    <w:rsid w:val="00C2082B"/>
    <w:rsid w:val="00C20DBA"/>
    <w:rsid w:val="00C21605"/>
    <w:rsid w:val="00C21C68"/>
    <w:rsid w:val="00C252B7"/>
    <w:rsid w:val="00C2670D"/>
    <w:rsid w:val="00C27213"/>
    <w:rsid w:val="00C30ED2"/>
    <w:rsid w:val="00C32EFA"/>
    <w:rsid w:val="00C33771"/>
    <w:rsid w:val="00C3394C"/>
    <w:rsid w:val="00C3411B"/>
    <w:rsid w:val="00C34230"/>
    <w:rsid w:val="00C3661B"/>
    <w:rsid w:val="00C42112"/>
    <w:rsid w:val="00C435EB"/>
    <w:rsid w:val="00C44B76"/>
    <w:rsid w:val="00C44D13"/>
    <w:rsid w:val="00C45768"/>
    <w:rsid w:val="00C4692B"/>
    <w:rsid w:val="00C46A0C"/>
    <w:rsid w:val="00C473F7"/>
    <w:rsid w:val="00C501E5"/>
    <w:rsid w:val="00C5100A"/>
    <w:rsid w:val="00C51884"/>
    <w:rsid w:val="00C549BC"/>
    <w:rsid w:val="00C56251"/>
    <w:rsid w:val="00C5667B"/>
    <w:rsid w:val="00C56A65"/>
    <w:rsid w:val="00C56FE0"/>
    <w:rsid w:val="00C6072B"/>
    <w:rsid w:val="00C6094D"/>
    <w:rsid w:val="00C61B33"/>
    <w:rsid w:val="00C62733"/>
    <w:rsid w:val="00C62FDC"/>
    <w:rsid w:val="00C67460"/>
    <w:rsid w:val="00C724F5"/>
    <w:rsid w:val="00C73066"/>
    <w:rsid w:val="00C73399"/>
    <w:rsid w:val="00C743D2"/>
    <w:rsid w:val="00C77A1F"/>
    <w:rsid w:val="00C80647"/>
    <w:rsid w:val="00C80836"/>
    <w:rsid w:val="00C8277B"/>
    <w:rsid w:val="00C83772"/>
    <w:rsid w:val="00C84DDE"/>
    <w:rsid w:val="00C85162"/>
    <w:rsid w:val="00C870F0"/>
    <w:rsid w:val="00C874E5"/>
    <w:rsid w:val="00C87864"/>
    <w:rsid w:val="00C90EAC"/>
    <w:rsid w:val="00C917FD"/>
    <w:rsid w:val="00C93D01"/>
    <w:rsid w:val="00C958FA"/>
    <w:rsid w:val="00C96958"/>
    <w:rsid w:val="00C96A6B"/>
    <w:rsid w:val="00CA1F34"/>
    <w:rsid w:val="00CA62C0"/>
    <w:rsid w:val="00CA73CB"/>
    <w:rsid w:val="00CA7980"/>
    <w:rsid w:val="00CA79BB"/>
    <w:rsid w:val="00CB4161"/>
    <w:rsid w:val="00CB43A2"/>
    <w:rsid w:val="00CB45DC"/>
    <w:rsid w:val="00CB6DE1"/>
    <w:rsid w:val="00CB759F"/>
    <w:rsid w:val="00CB7730"/>
    <w:rsid w:val="00CC12A0"/>
    <w:rsid w:val="00CC26A8"/>
    <w:rsid w:val="00CC2D16"/>
    <w:rsid w:val="00CC3E30"/>
    <w:rsid w:val="00CC4CED"/>
    <w:rsid w:val="00CC6EBB"/>
    <w:rsid w:val="00CD3416"/>
    <w:rsid w:val="00CD4A21"/>
    <w:rsid w:val="00CE1A40"/>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273FE"/>
    <w:rsid w:val="00D30F03"/>
    <w:rsid w:val="00D33180"/>
    <w:rsid w:val="00D34E5E"/>
    <w:rsid w:val="00D35495"/>
    <w:rsid w:val="00D4044B"/>
    <w:rsid w:val="00D4046C"/>
    <w:rsid w:val="00D41D2D"/>
    <w:rsid w:val="00D42638"/>
    <w:rsid w:val="00D44316"/>
    <w:rsid w:val="00D448E6"/>
    <w:rsid w:val="00D44EB2"/>
    <w:rsid w:val="00D4743F"/>
    <w:rsid w:val="00D5065B"/>
    <w:rsid w:val="00D51CBC"/>
    <w:rsid w:val="00D5274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566A"/>
    <w:rsid w:val="00D85008"/>
    <w:rsid w:val="00D869A8"/>
    <w:rsid w:val="00D87426"/>
    <w:rsid w:val="00D8754D"/>
    <w:rsid w:val="00D909CB"/>
    <w:rsid w:val="00D92717"/>
    <w:rsid w:val="00D9347A"/>
    <w:rsid w:val="00D93E05"/>
    <w:rsid w:val="00D9515D"/>
    <w:rsid w:val="00DA1252"/>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3EBF"/>
    <w:rsid w:val="00DE6D39"/>
    <w:rsid w:val="00DE7345"/>
    <w:rsid w:val="00DF45E0"/>
    <w:rsid w:val="00DF51CA"/>
    <w:rsid w:val="00DF5581"/>
    <w:rsid w:val="00DF7501"/>
    <w:rsid w:val="00DF7622"/>
    <w:rsid w:val="00DF7936"/>
    <w:rsid w:val="00E04B6F"/>
    <w:rsid w:val="00E13833"/>
    <w:rsid w:val="00E17001"/>
    <w:rsid w:val="00E17406"/>
    <w:rsid w:val="00E20AE5"/>
    <w:rsid w:val="00E20F00"/>
    <w:rsid w:val="00E21297"/>
    <w:rsid w:val="00E23A38"/>
    <w:rsid w:val="00E23B6B"/>
    <w:rsid w:val="00E265A0"/>
    <w:rsid w:val="00E266DE"/>
    <w:rsid w:val="00E311F5"/>
    <w:rsid w:val="00E31262"/>
    <w:rsid w:val="00E34BF8"/>
    <w:rsid w:val="00E35B1E"/>
    <w:rsid w:val="00E40C5A"/>
    <w:rsid w:val="00E4250F"/>
    <w:rsid w:val="00E44A7E"/>
    <w:rsid w:val="00E46A7E"/>
    <w:rsid w:val="00E46CE8"/>
    <w:rsid w:val="00E51559"/>
    <w:rsid w:val="00E548DB"/>
    <w:rsid w:val="00E552BD"/>
    <w:rsid w:val="00E55649"/>
    <w:rsid w:val="00E56A50"/>
    <w:rsid w:val="00E5798A"/>
    <w:rsid w:val="00E57A3E"/>
    <w:rsid w:val="00E605A2"/>
    <w:rsid w:val="00E610B9"/>
    <w:rsid w:val="00E628D9"/>
    <w:rsid w:val="00E63A7C"/>
    <w:rsid w:val="00E63ADA"/>
    <w:rsid w:val="00E640E0"/>
    <w:rsid w:val="00E645F6"/>
    <w:rsid w:val="00E64C5F"/>
    <w:rsid w:val="00E664F4"/>
    <w:rsid w:val="00E70355"/>
    <w:rsid w:val="00E70EF5"/>
    <w:rsid w:val="00E72037"/>
    <w:rsid w:val="00E72855"/>
    <w:rsid w:val="00E73636"/>
    <w:rsid w:val="00E7377F"/>
    <w:rsid w:val="00E738C6"/>
    <w:rsid w:val="00E74710"/>
    <w:rsid w:val="00E74C1D"/>
    <w:rsid w:val="00E80439"/>
    <w:rsid w:val="00E81B2F"/>
    <w:rsid w:val="00E82777"/>
    <w:rsid w:val="00E844ED"/>
    <w:rsid w:val="00E85810"/>
    <w:rsid w:val="00E85B0A"/>
    <w:rsid w:val="00E85F9D"/>
    <w:rsid w:val="00E90558"/>
    <w:rsid w:val="00E909CD"/>
    <w:rsid w:val="00E92248"/>
    <w:rsid w:val="00E92BD1"/>
    <w:rsid w:val="00E935A1"/>
    <w:rsid w:val="00E93FB6"/>
    <w:rsid w:val="00E94FAA"/>
    <w:rsid w:val="00E95832"/>
    <w:rsid w:val="00EA1715"/>
    <w:rsid w:val="00EA31FD"/>
    <w:rsid w:val="00EA4349"/>
    <w:rsid w:val="00EA4EE4"/>
    <w:rsid w:val="00EA5A32"/>
    <w:rsid w:val="00EB2F51"/>
    <w:rsid w:val="00EB392C"/>
    <w:rsid w:val="00EB3BF0"/>
    <w:rsid w:val="00EB601D"/>
    <w:rsid w:val="00EB6CCD"/>
    <w:rsid w:val="00EC0273"/>
    <w:rsid w:val="00EC25BA"/>
    <w:rsid w:val="00EC35E3"/>
    <w:rsid w:val="00EC362E"/>
    <w:rsid w:val="00ED0AD5"/>
    <w:rsid w:val="00ED1DE2"/>
    <w:rsid w:val="00ED1F31"/>
    <w:rsid w:val="00ED3630"/>
    <w:rsid w:val="00ED42ED"/>
    <w:rsid w:val="00ED7140"/>
    <w:rsid w:val="00ED77E5"/>
    <w:rsid w:val="00ED78F5"/>
    <w:rsid w:val="00ED79C1"/>
    <w:rsid w:val="00EE026E"/>
    <w:rsid w:val="00EE3C59"/>
    <w:rsid w:val="00EE5B70"/>
    <w:rsid w:val="00EE66B6"/>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27E7C"/>
    <w:rsid w:val="00F317CA"/>
    <w:rsid w:val="00F319F3"/>
    <w:rsid w:val="00F31BFB"/>
    <w:rsid w:val="00F323E7"/>
    <w:rsid w:val="00F324D2"/>
    <w:rsid w:val="00F32A56"/>
    <w:rsid w:val="00F335E4"/>
    <w:rsid w:val="00F35361"/>
    <w:rsid w:val="00F35509"/>
    <w:rsid w:val="00F358C3"/>
    <w:rsid w:val="00F3781E"/>
    <w:rsid w:val="00F413D8"/>
    <w:rsid w:val="00F42100"/>
    <w:rsid w:val="00F42A9B"/>
    <w:rsid w:val="00F45470"/>
    <w:rsid w:val="00F464FE"/>
    <w:rsid w:val="00F465F9"/>
    <w:rsid w:val="00F47621"/>
    <w:rsid w:val="00F52CF2"/>
    <w:rsid w:val="00F570AB"/>
    <w:rsid w:val="00F57A71"/>
    <w:rsid w:val="00F60A1A"/>
    <w:rsid w:val="00F61C28"/>
    <w:rsid w:val="00F61E69"/>
    <w:rsid w:val="00F633B7"/>
    <w:rsid w:val="00F645F1"/>
    <w:rsid w:val="00F6591A"/>
    <w:rsid w:val="00F65C51"/>
    <w:rsid w:val="00F70D35"/>
    <w:rsid w:val="00F71BF0"/>
    <w:rsid w:val="00F7546C"/>
    <w:rsid w:val="00F76EC7"/>
    <w:rsid w:val="00F77B00"/>
    <w:rsid w:val="00F80C9D"/>
    <w:rsid w:val="00F83B6F"/>
    <w:rsid w:val="00F84470"/>
    <w:rsid w:val="00F857BC"/>
    <w:rsid w:val="00F90273"/>
    <w:rsid w:val="00F90BD0"/>
    <w:rsid w:val="00F92F25"/>
    <w:rsid w:val="00F93ACB"/>
    <w:rsid w:val="00F93C4F"/>
    <w:rsid w:val="00F95994"/>
    <w:rsid w:val="00F973ED"/>
    <w:rsid w:val="00FA03C0"/>
    <w:rsid w:val="00FA49C5"/>
    <w:rsid w:val="00FA5BD2"/>
    <w:rsid w:val="00FA6175"/>
    <w:rsid w:val="00FA6784"/>
    <w:rsid w:val="00FA7E00"/>
    <w:rsid w:val="00FB0777"/>
    <w:rsid w:val="00FB1780"/>
    <w:rsid w:val="00FB35C6"/>
    <w:rsid w:val="00FB4C5A"/>
    <w:rsid w:val="00FB56A1"/>
    <w:rsid w:val="00FB5BFA"/>
    <w:rsid w:val="00FB6F79"/>
    <w:rsid w:val="00FC10F6"/>
    <w:rsid w:val="00FC4892"/>
    <w:rsid w:val="00FC61D1"/>
    <w:rsid w:val="00FC7C25"/>
    <w:rsid w:val="00FD0C2F"/>
    <w:rsid w:val="00FD1C2E"/>
    <w:rsid w:val="00FD3574"/>
    <w:rsid w:val="00FD602D"/>
    <w:rsid w:val="00FD60D2"/>
    <w:rsid w:val="00FD6A7D"/>
    <w:rsid w:val="00FD6FC9"/>
    <w:rsid w:val="00FE02C2"/>
    <w:rsid w:val="00FE2D34"/>
    <w:rsid w:val="00FE3222"/>
    <w:rsid w:val="00FF1262"/>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086370093">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91E84068-2BE7-49F0-9DE5-3A1300DF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Maslaris, Nicole</cp:lastModifiedBy>
  <cp:revision>2</cp:revision>
  <cp:lastPrinted>2020-05-21T03:22:00Z</cp:lastPrinted>
  <dcterms:created xsi:type="dcterms:W3CDTF">2020-06-17T05:55:00Z</dcterms:created>
  <dcterms:modified xsi:type="dcterms:W3CDTF">2020-06-17T05:55:00Z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37064722</vt:lpwstr>
  </property>
  <property fmtid="{D5CDD505-2E9C-101B-9397-08002B2CF9AE}" pid="12" name="checkforsharepointfields">
    <vt:lpwstr>True</vt:lpwstr>
  </property>
  <property fmtid="{D5CDD505-2E9C-101B-9397-08002B2CF9AE}" pid="13" name="Template Filename">
    <vt:lpwstr/>
  </property>
</Properties>
</file>