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88BB" w14:textId="77777777" w:rsidR="001A0EEA" w:rsidRPr="00577327" w:rsidRDefault="001A0EEA">
      <w:pPr>
        <w:pStyle w:val="Title"/>
        <w:spacing w:before="0"/>
      </w:pPr>
      <w:r w:rsidRPr="00577327">
        <w:t>EXPLANATORY STATEMENT</w:t>
      </w:r>
    </w:p>
    <w:p w14:paraId="14585929" w14:textId="77777777" w:rsidR="001A0EEA" w:rsidRPr="00577327" w:rsidRDefault="001A0EEA">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577327">
        <w:rPr>
          <w:b/>
          <w:i/>
          <w:lang w:val="en-AU"/>
        </w:rPr>
        <w:t>HEALTH INSURANCE ACT 1973</w:t>
      </w:r>
    </w:p>
    <w:p w14:paraId="1C61237B" w14:textId="25B6938F" w:rsidR="001A0EEA" w:rsidRPr="00577327" w:rsidRDefault="000E2FF7" w:rsidP="006C5B5D">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i/>
          <w:lang w:val="en-AU"/>
        </w:rPr>
      </w:pPr>
      <w:r w:rsidRPr="00577327">
        <w:rPr>
          <w:b/>
          <w:i/>
          <w:lang w:val="en-AU"/>
        </w:rPr>
        <w:t xml:space="preserve">Health Insurance (Quality Assurance Activity </w:t>
      </w:r>
      <w:r w:rsidRPr="00577327">
        <w:rPr>
          <w:b/>
          <w:i/>
          <w:iCs/>
          <w:lang w:val="en-AU"/>
        </w:rPr>
        <w:t>– BreastSurgANZ Quality Audit</w:t>
      </w:r>
      <w:r w:rsidR="00415041" w:rsidRPr="00577327">
        <w:rPr>
          <w:b/>
          <w:i/>
          <w:lang w:val="en-AU"/>
        </w:rPr>
        <w:t>) Declaration </w:t>
      </w:r>
      <w:r w:rsidRPr="00577327">
        <w:rPr>
          <w:b/>
          <w:i/>
          <w:lang w:val="en-AU"/>
        </w:rPr>
        <w:t>2020</w:t>
      </w:r>
    </w:p>
    <w:p w14:paraId="559AF841" w14:textId="2BB03BB2" w:rsidR="000A7BC2" w:rsidRPr="00577327" w:rsidRDefault="001A0EEA" w:rsidP="00BB3F2C">
      <w:pPr>
        <w:tabs>
          <w:tab w:val="left" w:pos="6521"/>
        </w:tabs>
        <w:spacing w:before="240" w:after="120"/>
        <w:ind w:right="-164"/>
      </w:pPr>
      <w:r w:rsidRPr="00577327">
        <w:t xml:space="preserve">Part VC of the </w:t>
      </w:r>
      <w:r w:rsidRPr="00577327">
        <w:rPr>
          <w:i/>
        </w:rPr>
        <w:t>Health Insurance Act 1973</w:t>
      </w:r>
      <w:r w:rsidRPr="00577327">
        <w:t xml:space="preserve"> (the Act) creates a scheme to encourage efficient qualit</w:t>
      </w:r>
      <w:r w:rsidR="00FA54AF" w:rsidRPr="00577327">
        <w:t>y assurance activities</w:t>
      </w:r>
      <w:r w:rsidR="00894FBC" w:rsidRPr="00577327">
        <w:t xml:space="preserve"> in connection with the provision of health services</w:t>
      </w:r>
      <w:r w:rsidR="004F143B" w:rsidRPr="00577327">
        <w:t xml:space="preserve">. </w:t>
      </w:r>
      <w:r w:rsidR="00FA54AF" w:rsidRPr="00577327">
        <w:t>Those a</w:t>
      </w:r>
      <w:r w:rsidRPr="00577327">
        <w:t>ctivities help to ensure the quality of health s</w:t>
      </w:r>
      <w:r w:rsidR="000708D9" w:rsidRPr="00577327">
        <w:t>ervices that are funded by the G</w:t>
      </w:r>
      <w:r w:rsidR="00D82F34" w:rsidRPr="00577327">
        <w:t xml:space="preserve">overnment, </w:t>
      </w:r>
      <w:r w:rsidR="006C5B5D" w:rsidRPr="00577327">
        <w:t xml:space="preserve">including </w:t>
      </w:r>
      <w:r w:rsidRPr="00577327">
        <w:t xml:space="preserve">through </w:t>
      </w:r>
      <w:r w:rsidR="00544652" w:rsidRPr="00577327">
        <w:t>the Medicare B</w:t>
      </w:r>
      <w:r w:rsidRPr="00577327">
        <w:t>enefits</w:t>
      </w:r>
      <w:r w:rsidR="00544652" w:rsidRPr="00577327">
        <w:t xml:space="preserve"> Schedule</w:t>
      </w:r>
      <w:r w:rsidR="00C64681" w:rsidRPr="00577327">
        <w:t>, the Pharmaceutical Benefits Scheme, and Health Program Grants</w:t>
      </w:r>
      <w:r w:rsidR="004F143B" w:rsidRPr="00577327">
        <w:t xml:space="preserve">. </w:t>
      </w:r>
      <w:r w:rsidRPr="00577327">
        <w:t xml:space="preserve">The scheme encourages participation in such activities by protecting certain information from disclosure, and also by </w:t>
      </w:r>
      <w:r w:rsidR="00C64681" w:rsidRPr="00577327">
        <w:t>providing some protection from civil liability to certain persons engaged in those activities in good faith, in respect of those activities</w:t>
      </w:r>
      <w:r w:rsidR="004F143B" w:rsidRPr="00577327">
        <w:t xml:space="preserve">. </w:t>
      </w:r>
    </w:p>
    <w:p w14:paraId="3532B5E6" w14:textId="77777777" w:rsidR="00186763" w:rsidRPr="00577327" w:rsidRDefault="002522DE" w:rsidP="00C77BEE">
      <w:pPr>
        <w:tabs>
          <w:tab w:val="left" w:pos="6521"/>
        </w:tabs>
        <w:spacing w:before="200" w:after="120"/>
        <w:ind w:right="-164"/>
      </w:pPr>
      <w:r w:rsidRPr="00577327">
        <w:t>S</w:t>
      </w:r>
      <w:r w:rsidR="00D049AB" w:rsidRPr="00577327">
        <w:t>ubs</w:t>
      </w:r>
      <w:r w:rsidR="00C64681" w:rsidRPr="00577327">
        <w:t>ection 124X</w:t>
      </w:r>
      <w:r w:rsidR="00D049AB" w:rsidRPr="00577327">
        <w:t>(1)</w:t>
      </w:r>
      <w:r w:rsidR="00C64681" w:rsidRPr="00577327">
        <w:t xml:space="preserve"> of the </w:t>
      </w:r>
      <w:r w:rsidR="00DC5F1A" w:rsidRPr="00577327">
        <w:t xml:space="preserve">Act </w:t>
      </w:r>
      <w:r w:rsidR="00BD7B19" w:rsidRPr="00577327">
        <w:t>provides that the Minister may, b</w:t>
      </w:r>
      <w:r w:rsidR="00A43D12" w:rsidRPr="00577327">
        <w:rPr>
          <w:rFonts w:hint="eastAsia"/>
          <w:lang w:eastAsia="ja-JP"/>
        </w:rPr>
        <w:t>y</w:t>
      </w:r>
      <w:r w:rsidR="00BD7B19" w:rsidRPr="00577327">
        <w:t xml:space="preserve"> legislative instrument, declare a quality assurance activity described in the declaration to be </w:t>
      </w:r>
      <w:r w:rsidR="00C64681" w:rsidRPr="00577327">
        <w:t>a quality assurance acti</w:t>
      </w:r>
      <w:r w:rsidR="004F143B" w:rsidRPr="00577327">
        <w:t xml:space="preserve">vity to which Part VC applies. </w:t>
      </w:r>
    </w:p>
    <w:p w14:paraId="7578FBB0" w14:textId="38F6DF12" w:rsidR="00D04F03" w:rsidRPr="00577327" w:rsidRDefault="006C5B5D" w:rsidP="00C77BEE">
      <w:pPr>
        <w:tabs>
          <w:tab w:val="left" w:pos="6521"/>
        </w:tabs>
        <w:spacing w:before="200" w:after="120"/>
        <w:ind w:right="-164"/>
        <w:rPr>
          <w:lang w:val="en-AU"/>
        </w:rPr>
      </w:pPr>
      <w:r w:rsidRPr="00577327">
        <w:t>The</w:t>
      </w:r>
      <w:r w:rsidR="006869EF" w:rsidRPr="00577327">
        <w:t xml:space="preserve"> purpose of the</w:t>
      </w:r>
      <w:r w:rsidRPr="00577327">
        <w:t xml:space="preserve"> </w:t>
      </w:r>
      <w:r w:rsidR="000E2FF7" w:rsidRPr="00577327">
        <w:rPr>
          <w:i/>
          <w:lang w:val="en-AU"/>
        </w:rPr>
        <w:t xml:space="preserve">Health Insurance (Quality Assurance Activity </w:t>
      </w:r>
      <w:r w:rsidR="00415041" w:rsidRPr="00577327">
        <w:rPr>
          <w:i/>
          <w:iCs/>
          <w:lang w:val="en-AU"/>
        </w:rPr>
        <w:t xml:space="preserve">– BreastSurgANZ </w:t>
      </w:r>
      <w:r w:rsidR="000E2FF7" w:rsidRPr="00577327">
        <w:rPr>
          <w:i/>
          <w:iCs/>
          <w:lang w:val="en-AU"/>
        </w:rPr>
        <w:t>Quality Audit</w:t>
      </w:r>
      <w:r w:rsidR="000E2FF7" w:rsidRPr="00577327">
        <w:rPr>
          <w:i/>
          <w:lang w:val="en-AU"/>
        </w:rPr>
        <w:t>) Declaration 2020</w:t>
      </w:r>
      <w:r w:rsidR="00FA3A88" w:rsidRPr="00577327">
        <w:t xml:space="preserve"> </w:t>
      </w:r>
      <w:r w:rsidRPr="00577327">
        <w:t>(the</w:t>
      </w:r>
      <w:r w:rsidR="00A43D12" w:rsidRPr="00577327">
        <w:rPr>
          <w:lang w:eastAsia="ja-JP"/>
        </w:rPr>
        <w:t> </w:t>
      </w:r>
      <w:r w:rsidR="00C64681" w:rsidRPr="00577327">
        <w:t>Declaration</w:t>
      </w:r>
      <w:r w:rsidRPr="00577327">
        <w:t>)</w:t>
      </w:r>
      <w:r w:rsidR="00C64681" w:rsidRPr="00577327">
        <w:t xml:space="preserve"> </w:t>
      </w:r>
      <w:r w:rsidR="00F43A20" w:rsidRPr="00577327">
        <w:t>is to</w:t>
      </w:r>
      <w:r w:rsidR="006869EF" w:rsidRPr="00577327">
        <w:t xml:space="preserve"> declare</w:t>
      </w:r>
      <w:r w:rsidR="0060629E" w:rsidRPr="00577327">
        <w:t xml:space="preserve"> the</w:t>
      </w:r>
      <w:r w:rsidR="00CC5FCE" w:rsidRPr="00577327">
        <w:rPr>
          <w:lang w:val="en-AU"/>
        </w:rPr>
        <w:t xml:space="preserve"> </w:t>
      </w:r>
      <w:r w:rsidR="000E2FF7" w:rsidRPr="00577327">
        <w:rPr>
          <w:bCs/>
          <w:szCs w:val="24"/>
          <w:lang w:val="en-AU"/>
        </w:rPr>
        <w:t xml:space="preserve">Breast Surgeons of Australia and New Zealand (BreastSurgANZ) </w:t>
      </w:r>
      <w:r w:rsidR="000E2FF7" w:rsidRPr="00577327">
        <w:rPr>
          <w:iCs/>
          <w:lang w:val="en-AU"/>
        </w:rPr>
        <w:t>Quality Audit</w:t>
      </w:r>
      <w:r w:rsidR="000E2FF7" w:rsidRPr="00577327">
        <w:rPr>
          <w:bCs/>
          <w:szCs w:val="24"/>
        </w:rPr>
        <w:t xml:space="preserve"> </w:t>
      </w:r>
      <w:r w:rsidR="004F143B" w:rsidRPr="00577327">
        <w:rPr>
          <w:bCs/>
          <w:szCs w:val="24"/>
        </w:rPr>
        <w:t>(</w:t>
      </w:r>
      <w:r w:rsidR="000E2FF7" w:rsidRPr="00577327">
        <w:rPr>
          <w:bCs/>
          <w:szCs w:val="24"/>
        </w:rPr>
        <w:t>BQA</w:t>
      </w:r>
      <w:r w:rsidR="004F143B" w:rsidRPr="00577327">
        <w:rPr>
          <w:bCs/>
          <w:szCs w:val="24"/>
        </w:rPr>
        <w:t>)</w:t>
      </w:r>
      <w:r w:rsidR="00BD7B19" w:rsidRPr="00577327">
        <w:rPr>
          <w:lang w:val="en-AU"/>
        </w:rPr>
        <w:t xml:space="preserve"> </w:t>
      </w:r>
      <w:r w:rsidR="00D04F03" w:rsidRPr="00577327">
        <w:rPr>
          <w:bCs/>
          <w:szCs w:val="24"/>
        </w:rPr>
        <w:t>activity</w:t>
      </w:r>
      <w:r w:rsidR="00D04F03" w:rsidRPr="00577327">
        <w:rPr>
          <w:lang w:val="en-AU"/>
        </w:rPr>
        <w:t xml:space="preserve"> </w:t>
      </w:r>
      <w:r w:rsidR="0060629E" w:rsidRPr="00577327">
        <w:rPr>
          <w:lang w:val="en-AU"/>
        </w:rPr>
        <w:t>to be a quality assurance activity to which Part VC of the Act applies</w:t>
      </w:r>
      <w:r w:rsidR="00894FBC" w:rsidRPr="00577327">
        <w:rPr>
          <w:lang w:val="en-AU"/>
        </w:rPr>
        <w:t>.</w:t>
      </w:r>
      <w:r w:rsidR="00BD7B19" w:rsidRPr="00577327">
        <w:rPr>
          <w:lang w:val="en-AU"/>
        </w:rPr>
        <w:t xml:space="preserve"> </w:t>
      </w:r>
    </w:p>
    <w:p w14:paraId="4183A5D9" w14:textId="2DFF59BF" w:rsidR="00777149" w:rsidRPr="00577327" w:rsidRDefault="00777149" w:rsidP="00C77BEE">
      <w:pPr>
        <w:tabs>
          <w:tab w:val="left" w:pos="6521"/>
        </w:tabs>
        <w:spacing w:before="200" w:after="120"/>
        <w:ind w:right="-164"/>
        <w:rPr>
          <w:lang w:val="en-AU"/>
        </w:rPr>
      </w:pPr>
      <w:r w:rsidRPr="00577327">
        <w:rPr>
          <w:lang w:val="en-AU"/>
        </w:rPr>
        <w:t xml:space="preserve">The BQA </w:t>
      </w:r>
      <w:bookmarkStart w:id="0" w:name="_Hlk41489391"/>
      <w:r w:rsidRPr="00577327">
        <w:rPr>
          <w:lang w:val="en-AU"/>
        </w:rPr>
        <w:t xml:space="preserve">is a clinical audit that collects breast cancer surgery information from breast surgeons. The BQA compares surgeons’ clinical results with Quality Threshold for Key Performance Indicators </w:t>
      </w:r>
      <w:r w:rsidR="00347457" w:rsidRPr="00577327">
        <w:rPr>
          <w:lang w:val="en-AU"/>
        </w:rPr>
        <w:t xml:space="preserve">(KPIs) </w:t>
      </w:r>
      <w:r w:rsidRPr="00577327">
        <w:rPr>
          <w:lang w:val="en-AU"/>
        </w:rPr>
        <w:t xml:space="preserve">set by the BQA Subcommittee, relating to a patient’s optimal care pathway. </w:t>
      </w:r>
      <w:bookmarkEnd w:id="0"/>
    </w:p>
    <w:p w14:paraId="3D5C858D" w14:textId="3F50A224" w:rsidR="00905073" w:rsidRPr="00577327" w:rsidRDefault="00BD7B19" w:rsidP="00C77BEE">
      <w:pPr>
        <w:tabs>
          <w:tab w:val="left" w:pos="6521"/>
        </w:tabs>
        <w:spacing w:before="200" w:after="120"/>
        <w:ind w:right="-164"/>
      </w:pPr>
      <w:bookmarkStart w:id="1" w:name="_Hlk41578018"/>
      <w:r w:rsidRPr="00577327">
        <w:rPr>
          <w:lang w:val="en-AU"/>
        </w:rPr>
        <w:t xml:space="preserve">The activity will be </w:t>
      </w:r>
      <w:r w:rsidR="00894755" w:rsidRPr="00577327">
        <w:rPr>
          <w:lang w:val="en-AU"/>
        </w:rPr>
        <w:t>engaged in by</w:t>
      </w:r>
      <w:r w:rsidR="000E2FF7" w:rsidRPr="00577327">
        <w:rPr>
          <w:lang w:val="en-AU"/>
        </w:rPr>
        <w:t xml:space="preserve"> </w:t>
      </w:r>
      <w:r w:rsidR="000E2FF7" w:rsidRPr="00577327">
        <w:rPr>
          <w:bCs/>
          <w:szCs w:val="24"/>
          <w:lang w:val="en-AU"/>
        </w:rPr>
        <w:t>BreastSurgANZ</w:t>
      </w:r>
      <w:r w:rsidR="00D04F03" w:rsidRPr="00577327">
        <w:rPr>
          <w:bCs/>
          <w:szCs w:val="24"/>
        </w:rPr>
        <w:t xml:space="preserve">, which </w:t>
      </w:r>
      <w:r w:rsidR="004F143B" w:rsidRPr="00577327">
        <w:rPr>
          <w:bCs/>
          <w:szCs w:val="24"/>
        </w:rPr>
        <w:t>is</w:t>
      </w:r>
      <w:r w:rsidR="00D04F03" w:rsidRPr="00577327">
        <w:rPr>
          <w:bCs/>
          <w:szCs w:val="24"/>
        </w:rPr>
        <w:t xml:space="preserve"> </w:t>
      </w:r>
      <w:r w:rsidR="000E2FF7" w:rsidRPr="00577327">
        <w:rPr>
          <w:rFonts w:eastAsia="Times New Roman"/>
          <w:kern w:val="28"/>
          <w:szCs w:val="22"/>
          <w:lang w:eastAsia="en-AU"/>
        </w:rPr>
        <w:t>a specialty society for surgeons treating breast cancer</w:t>
      </w:r>
      <w:r w:rsidR="00D04F03" w:rsidRPr="00577327">
        <w:rPr>
          <w:bCs/>
          <w:szCs w:val="24"/>
        </w:rPr>
        <w:t xml:space="preserve">. </w:t>
      </w:r>
      <w:bookmarkEnd w:id="1"/>
      <w:r w:rsidR="004F143B" w:rsidRPr="00577327">
        <w:rPr>
          <w:bCs/>
          <w:szCs w:val="24"/>
        </w:rPr>
        <w:t xml:space="preserve">The </w:t>
      </w:r>
      <w:r w:rsidR="004F143B" w:rsidRPr="00577327">
        <w:t xml:space="preserve">quality assurance activity described in this declaration applies </w:t>
      </w:r>
      <w:r w:rsidR="00CC699C" w:rsidRPr="00577327">
        <w:rPr>
          <w:bCs/>
          <w:szCs w:val="24"/>
        </w:rPr>
        <w:t xml:space="preserve">only </w:t>
      </w:r>
      <w:r w:rsidR="004F143B" w:rsidRPr="00577327">
        <w:t>to health services provided in Australia</w:t>
      </w:r>
      <w:r w:rsidR="004C0DD2" w:rsidRPr="00577327">
        <w:t xml:space="preserve">. </w:t>
      </w:r>
      <w:r w:rsidR="004C0DD2" w:rsidRPr="00577327" w:rsidDel="007A04B8">
        <w:t>The BQA is operated by the</w:t>
      </w:r>
      <w:r w:rsidR="004C0DD2" w:rsidRPr="00577327" w:rsidDel="007A04B8">
        <w:rPr>
          <w:lang w:val="en-AU"/>
        </w:rPr>
        <w:t xml:space="preserve"> Royal Australasian College of Surgeons (RACS) under contract with BreastSurgANZ. </w:t>
      </w:r>
      <w:r w:rsidR="004C0DD2" w:rsidRPr="00577327">
        <w:rPr>
          <w:lang w:val="en-AU"/>
        </w:rPr>
        <w:t>RACS employs staff in the Research, Audit &amp; Academic Surgery Division of the College</w:t>
      </w:r>
      <w:r w:rsidR="006621E1" w:rsidRPr="00577327">
        <w:rPr>
          <w:lang w:val="en-AU"/>
        </w:rPr>
        <w:t xml:space="preserve">, </w:t>
      </w:r>
      <w:r w:rsidR="004C0DD2" w:rsidRPr="00577327">
        <w:rPr>
          <w:lang w:val="en-AU"/>
        </w:rPr>
        <w:t>who manage the audit under direction from the BreastSurgANZ Quality Audit Subcommittee that reports to the BreastSurgANZ Council</w:t>
      </w:r>
      <w:r w:rsidR="004F143B" w:rsidRPr="00577327">
        <w:t xml:space="preserve">. </w:t>
      </w:r>
    </w:p>
    <w:p w14:paraId="4E276186" w14:textId="24825572" w:rsidR="00101D28" w:rsidRPr="00577327" w:rsidRDefault="000E2FF7" w:rsidP="00101D28">
      <w:pPr>
        <w:autoSpaceDE w:val="0"/>
        <w:autoSpaceDN w:val="0"/>
        <w:adjustRightInd w:val="0"/>
        <w:spacing w:before="120"/>
      </w:pPr>
      <w:r w:rsidRPr="00577327">
        <w:t xml:space="preserve">The BQA promotes collaborative research to improve breast cancer care through teaching, research, and the development of evidence-based strategies that monitor individual members' surgical performance and improve outcomes using evidence based benchmarks produced from the audit. Surgeons can access their own data and the BQA </w:t>
      </w:r>
      <w:r w:rsidR="00347457" w:rsidRPr="00577327">
        <w:t xml:space="preserve">analyse </w:t>
      </w:r>
      <w:r w:rsidRPr="00577327">
        <w:t xml:space="preserve">aggregate data to establish an evidence base to make changes in recommended treatments to improve breast surgery outcomes. </w:t>
      </w:r>
      <w:r w:rsidR="00101D28" w:rsidRPr="00577327">
        <w:t>The BQA aims to ensure BreastSurgANZ members are practi</w:t>
      </w:r>
      <w:r w:rsidR="00C73AAB" w:rsidRPr="00577327">
        <w:t>s</w:t>
      </w:r>
      <w:r w:rsidR="00101D28" w:rsidRPr="00577327">
        <w:t>ing breast cancer surgery to the highest standards assessed by compliance with evidence based KPIs through:</w:t>
      </w:r>
    </w:p>
    <w:p w14:paraId="57D52154" w14:textId="77777777" w:rsidR="00101D28" w:rsidRPr="00577327" w:rsidRDefault="00101D28" w:rsidP="00101D28">
      <w:pPr>
        <w:autoSpaceDE w:val="0"/>
        <w:autoSpaceDN w:val="0"/>
        <w:adjustRightInd w:val="0"/>
        <w:spacing w:before="120"/>
        <w:ind w:left="426" w:hanging="284"/>
      </w:pPr>
      <w:r w:rsidRPr="00577327">
        <w:t>1) self-assessment of a surgeon’s own performance compared to the KPIs,</w:t>
      </w:r>
    </w:p>
    <w:p w14:paraId="266C7094" w14:textId="4A270DF3" w:rsidR="00101D28" w:rsidRPr="00577327" w:rsidRDefault="00101D28" w:rsidP="00101D28">
      <w:pPr>
        <w:autoSpaceDE w:val="0"/>
        <w:autoSpaceDN w:val="0"/>
        <w:adjustRightInd w:val="0"/>
        <w:spacing w:before="120"/>
        <w:ind w:left="426" w:hanging="284"/>
      </w:pPr>
      <w:r w:rsidRPr="00577327">
        <w:t>2) review</w:t>
      </w:r>
      <w:r w:rsidR="000B2FEF" w:rsidRPr="00577327">
        <w:t xml:space="preserve"> </w:t>
      </w:r>
      <w:r w:rsidRPr="00577327">
        <w:t xml:space="preserve">of aggregate compliance with minimum standards </w:t>
      </w:r>
      <w:r w:rsidR="000B2FEF" w:rsidRPr="00577327">
        <w:t xml:space="preserve">by BreastSurgANZ </w:t>
      </w:r>
      <w:r w:rsidRPr="00577327">
        <w:t>to confidentially inform surgeons if their practices are consistent with best practice, and</w:t>
      </w:r>
    </w:p>
    <w:p w14:paraId="2927A82C" w14:textId="697D7693" w:rsidR="00101D28" w:rsidRPr="00577327" w:rsidRDefault="00101D28" w:rsidP="00101D28">
      <w:pPr>
        <w:autoSpaceDE w:val="0"/>
        <w:autoSpaceDN w:val="0"/>
        <w:adjustRightInd w:val="0"/>
        <w:spacing w:before="120"/>
        <w:ind w:left="426" w:hanging="284"/>
      </w:pPr>
      <w:r w:rsidRPr="00577327">
        <w:t>3) individual practice audit by means of a confidential quality improvement and feedback process that closes the audit cycle loop.</w:t>
      </w:r>
    </w:p>
    <w:p w14:paraId="67224CAD" w14:textId="141059E6" w:rsidR="00C77BEE" w:rsidRPr="00577327" w:rsidRDefault="00101D28" w:rsidP="00C77BEE">
      <w:pPr>
        <w:spacing w:before="200" w:after="120"/>
        <w:rPr>
          <w:color w:val="000000"/>
          <w:shd w:val="clear" w:color="auto" w:fill="FFFFFF"/>
        </w:rPr>
      </w:pPr>
      <w:r w:rsidRPr="00577327">
        <w:rPr>
          <w:shd w:val="clear" w:color="auto" w:fill="FFFFFF"/>
        </w:rPr>
        <w:t xml:space="preserve">Copies of reports using de-identified BQA data are published on the BQA website for access by the general public. Peer reviewed articles and papers using de-identified and aggregated BQA data are routinely published in journals and presented at specialist meetings. The RACS audit staff also prepare annual reports for BreastSurgANZ as well as consumer summaries of recent research utilising audit data. The BQA </w:t>
      </w:r>
      <w:r w:rsidR="00C77BEE" w:rsidRPr="00577327">
        <w:rPr>
          <w:shd w:val="clear" w:color="auto" w:fill="FFFFFF"/>
        </w:rPr>
        <w:t xml:space="preserve">provides copies of these </w:t>
      </w:r>
      <w:r w:rsidRPr="00577327">
        <w:rPr>
          <w:shd w:val="clear" w:color="auto" w:fill="FFFFFF"/>
        </w:rPr>
        <w:t>papers</w:t>
      </w:r>
      <w:r w:rsidR="00C77BEE" w:rsidRPr="00577327">
        <w:rPr>
          <w:shd w:val="clear" w:color="auto" w:fill="FFFFFF"/>
        </w:rPr>
        <w:t xml:space="preserve"> and findings to the Minister, or </w:t>
      </w:r>
      <w:r w:rsidR="006C5C17" w:rsidRPr="00577327">
        <w:rPr>
          <w:shd w:val="clear" w:color="auto" w:fill="FFFFFF"/>
        </w:rPr>
        <w:t>the</w:t>
      </w:r>
      <w:r w:rsidR="006C5C17" w:rsidRPr="00577327">
        <w:rPr>
          <w:color w:val="000000"/>
          <w:shd w:val="clear" w:color="auto" w:fill="FFFFFF"/>
        </w:rPr>
        <w:t xml:space="preserve"> </w:t>
      </w:r>
      <w:r w:rsidR="00C77BEE" w:rsidRPr="00577327">
        <w:rPr>
          <w:color w:val="000000"/>
          <w:shd w:val="clear" w:color="auto" w:fill="FFFFFF"/>
        </w:rPr>
        <w:t xml:space="preserve">delegate of the Minister, </w:t>
      </w:r>
      <w:r w:rsidR="00EC275C" w:rsidRPr="00577327">
        <w:rPr>
          <w:color w:val="000000"/>
          <w:shd w:val="clear" w:color="auto" w:fill="FFFFFF"/>
        </w:rPr>
        <w:t>during</w:t>
      </w:r>
      <w:r w:rsidR="00C77BEE" w:rsidRPr="00577327">
        <w:rPr>
          <w:color w:val="000000"/>
          <w:shd w:val="clear" w:color="auto" w:fill="FFFFFF"/>
        </w:rPr>
        <w:t xml:space="preserve"> the course of </w:t>
      </w:r>
      <w:r w:rsidR="00EC275C" w:rsidRPr="00577327">
        <w:rPr>
          <w:color w:val="000000"/>
          <w:shd w:val="clear" w:color="auto" w:fill="FFFFFF"/>
        </w:rPr>
        <w:t xml:space="preserve">undertaking </w:t>
      </w:r>
      <w:r w:rsidR="00C77BEE" w:rsidRPr="00577327">
        <w:rPr>
          <w:color w:val="000000"/>
          <w:shd w:val="clear" w:color="auto" w:fill="FFFFFF"/>
        </w:rPr>
        <w:t>this activity.</w:t>
      </w:r>
      <w:r w:rsidR="006C5C17" w:rsidRPr="00577327">
        <w:rPr>
          <w:color w:val="000000"/>
          <w:shd w:val="clear" w:color="auto" w:fill="FFFFFF"/>
        </w:rPr>
        <w:t xml:space="preserve"> </w:t>
      </w:r>
    </w:p>
    <w:p w14:paraId="52558E1E" w14:textId="767C9CEA" w:rsidR="00F940A7" w:rsidRPr="00577327" w:rsidRDefault="00F940A7" w:rsidP="00C77BEE">
      <w:pPr>
        <w:spacing w:before="200" w:after="120"/>
        <w:rPr>
          <w:rFonts w:eastAsia="Times New Roman"/>
          <w:kern w:val="28"/>
          <w:szCs w:val="22"/>
          <w:lang w:eastAsia="en-AU"/>
        </w:rPr>
      </w:pPr>
      <w:r w:rsidRPr="00577327">
        <w:rPr>
          <w:rFonts w:eastAsia="Times New Roman"/>
          <w:kern w:val="28"/>
          <w:szCs w:val="22"/>
          <w:lang w:eastAsia="en-AU"/>
        </w:rPr>
        <w:lastRenderedPageBreak/>
        <w:t>This declaration follows the previously declared activity QAA 6/2015. This declaration is likely to encourage a greater level of participation than the previously declared activity. Ongoing protection will likely support an increase in the rate of case submissions from breast surgeons.</w:t>
      </w:r>
      <w:r w:rsidR="00A22B3C" w:rsidRPr="00577327">
        <w:rPr>
          <w:lang w:val="en-AU"/>
        </w:rPr>
        <w:t xml:space="preserve">The Declaration is a legislative instrument for the purposes of the </w:t>
      </w:r>
      <w:r w:rsidR="00F44595" w:rsidRPr="00577327">
        <w:rPr>
          <w:i/>
          <w:lang w:val="en-AU"/>
        </w:rPr>
        <w:t>Legislation Act </w:t>
      </w:r>
      <w:r w:rsidR="00A22B3C" w:rsidRPr="00577327">
        <w:rPr>
          <w:i/>
          <w:lang w:val="en-AU"/>
        </w:rPr>
        <w:t>2003</w:t>
      </w:r>
      <w:r w:rsidR="00A22B3C" w:rsidRPr="00577327">
        <w:rPr>
          <w:lang w:val="en-AU"/>
        </w:rPr>
        <w:t xml:space="preserve">. </w:t>
      </w:r>
      <w:r w:rsidR="00A22B3C" w:rsidRPr="00577327">
        <w:t>The Declaration commences on the day after registration on the Federal Register of Legislation.</w:t>
      </w:r>
    </w:p>
    <w:p w14:paraId="29E471F9" w14:textId="1A9924A2" w:rsidR="00D460D1" w:rsidRPr="00577327" w:rsidRDefault="006869EF" w:rsidP="00C77BEE">
      <w:pPr>
        <w:spacing w:before="200" w:after="120"/>
        <w:rPr>
          <w:lang w:val="en-AU"/>
        </w:rPr>
      </w:pPr>
      <w:r w:rsidRPr="00577327">
        <w:rPr>
          <w:lang w:val="en-AU"/>
        </w:rPr>
        <w:t>Details of the Declaration are</w:t>
      </w:r>
      <w:r w:rsidR="00F43A20" w:rsidRPr="00577327">
        <w:rPr>
          <w:lang w:val="en-AU"/>
        </w:rPr>
        <w:t xml:space="preserve"> set out in </w:t>
      </w:r>
      <w:r w:rsidR="00D460D1" w:rsidRPr="00577327">
        <w:rPr>
          <w:b/>
          <w:lang w:val="en-AU"/>
        </w:rPr>
        <w:t>Attachment</w:t>
      </w:r>
      <w:r w:rsidR="00DE17F1" w:rsidRPr="00577327">
        <w:rPr>
          <w:b/>
          <w:lang w:val="en-AU"/>
        </w:rPr>
        <w:t> A</w:t>
      </w:r>
      <w:r w:rsidR="00D460D1" w:rsidRPr="00577327">
        <w:rPr>
          <w:lang w:val="en-AU"/>
        </w:rPr>
        <w:t>.</w:t>
      </w:r>
    </w:p>
    <w:p w14:paraId="62AF4314" w14:textId="77777777" w:rsidR="00A22B3C" w:rsidRPr="00577327" w:rsidRDefault="00A22B3C" w:rsidP="00C77BEE">
      <w:pPr>
        <w:spacing w:before="200" w:after="120"/>
        <w:rPr>
          <w:lang w:val="en-AU"/>
        </w:rPr>
      </w:pPr>
    </w:p>
    <w:p w14:paraId="3BF5313A" w14:textId="77777777" w:rsidR="00917709" w:rsidRPr="00577327" w:rsidRDefault="00917709">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u w:val="single"/>
          <w:lang w:val="en-AU"/>
        </w:rPr>
      </w:pPr>
    </w:p>
    <w:p w14:paraId="486E5AC2" w14:textId="77777777" w:rsidR="00DE2BC5" w:rsidRPr="00577327" w:rsidRDefault="00DE2BC5" w:rsidP="0017433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240"/>
        <w:rPr>
          <w:b/>
          <w:lang w:val="en-AU"/>
        </w:rPr>
      </w:pPr>
      <w:r w:rsidRPr="00577327">
        <w:rPr>
          <w:b/>
          <w:lang w:val="en-AU"/>
        </w:rPr>
        <w:t>CONSULTATION</w:t>
      </w:r>
    </w:p>
    <w:p w14:paraId="4C9C9267" w14:textId="61709B52" w:rsidR="00D04F03" w:rsidRPr="00577327" w:rsidRDefault="00101D28" w:rsidP="003A7322">
      <w:pPr>
        <w:tabs>
          <w:tab w:val="left" w:pos="6521"/>
        </w:tabs>
        <w:spacing w:after="120"/>
        <w:ind w:right="-164"/>
      </w:pPr>
      <w:r w:rsidRPr="00577327">
        <w:t>BreastSurgANZ</w:t>
      </w:r>
      <w:r w:rsidR="00756B70" w:rsidRPr="00577327">
        <w:t>, as the applicant for declaration of the activity,</w:t>
      </w:r>
      <w:r w:rsidR="008034BA" w:rsidRPr="00577327">
        <w:t xml:space="preserve"> was</w:t>
      </w:r>
      <w:r w:rsidR="003A7322" w:rsidRPr="00577327">
        <w:t xml:space="preserve"> consulted in relation to the </w:t>
      </w:r>
      <w:r w:rsidR="00147924" w:rsidRPr="00577327">
        <w:t xml:space="preserve">content of </w:t>
      </w:r>
      <w:r w:rsidR="003A7322" w:rsidRPr="00577327">
        <w:t xml:space="preserve">the </w:t>
      </w:r>
      <w:r w:rsidR="00147924" w:rsidRPr="00577327">
        <w:t>D</w:t>
      </w:r>
      <w:r w:rsidR="003A7322" w:rsidRPr="00577327">
        <w:t xml:space="preserve">eclaration. </w:t>
      </w:r>
    </w:p>
    <w:p w14:paraId="5361E2DB" w14:textId="657CAB46" w:rsidR="003A7322" w:rsidRPr="00577327" w:rsidRDefault="00EB33B5" w:rsidP="003A7322">
      <w:pPr>
        <w:tabs>
          <w:tab w:val="left" w:pos="6521"/>
        </w:tabs>
        <w:spacing w:after="120"/>
        <w:ind w:right="-164"/>
      </w:pPr>
      <w:r w:rsidRPr="00577327">
        <w:t>Further</w:t>
      </w:r>
      <w:r w:rsidR="003A7322" w:rsidRPr="00577327">
        <w:t xml:space="preserve"> consultation was not considered necessary as the quality assurance activity relates </w:t>
      </w:r>
      <w:r w:rsidR="006621E1" w:rsidRPr="00577327">
        <w:t xml:space="preserve">only </w:t>
      </w:r>
      <w:r w:rsidR="003A7322" w:rsidRPr="00577327">
        <w:t xml:space="preserve">to </w:t>
      </w:r>
      <w:r w:rsidR="001A5D7B" w:rsidRPr="00577327">
        <w:t>the</w:t>
      </w:r>
      <w:r w:rsidR="00EC275C" w:rsidRPr="00577327">
        <w:t xml:space="preserve"> conduct of the </w:t>
      </w:r>
      <w:r w:rsidR="00101D28" w:rsidRPr="00577327">
        <w:t>BQA</w:t>
      </w:r>
      <w:r w:rsidR="00EC275C" w:rsidRPr="00577327">
        <w:t xml:space="preserve"> activity, which </w:t>
      </w:r>
      <w:r w:rsidR="00101D28" w:rsidRPr="00577327">
        <w:t>is an activity undertaken by BreastSurgANZ.</w:t>
      </w:r>
    </w:p>
    <w:p w14:paraId="6D48CAF1" w14:textId="77777777" w:rsidR="00833EBC" w:rsidRPr="00577327" w:rsidRDefault="00833EBC" w:rsidP="00F63584">
      <w:pPr>
        <w:tabs>
          <w:tab w:val="left" w:pos="6521"/>
        </w:tabs>
        <w:spacing w:after="120"/>
        <w:ind w:right="-164"/>
      </w:pPr>
      <w:r w:rsidRPr="00577327">
        <w:t>The declaration of this activity will not result in any direct or substantial indirect effect on business.</w:t>
      </w:r>
    </w:p>
    <w:p w14:paraId="032873DF" w14:textId="461BFDA3" w:rsidR="005717B8" w:rsidRPr="00577327" w:rsidRDefault="005717B8" w:rsidP="005717B8">
      <w:pPr>
        <w:rPr>
          <w:lang w:val="en-AU"/>
        </w:rPr>
      </w:pPr>
    </w:p>
    <w:p w14:paraId="41F1F599" w14:textId="77777777" w:rsidR="005A2338" w:rsidRPr="00577327" w:rsidRDefault="005A2338" w:rsidP="00F63584">
      <w:pPr>
        <w:tabs>
          <w:tab w:val="left" w:pos="6521"/>
        </w:tabs>
        <w:spacing w:after="120"/>
        <w:ind w:right="-164"/>
      </w:pPr>
    </w:p>
    <w:p w14:paraId="65C13302" w14:textId="77777777" w:rsidR="00704536" w:rsidRPr="00577327" w:rsidRDefault="00704536" w:rsidP="00F63584">
      <w:pPr>
        <w:tabs>
          <w:tab w:val="left" w:pos="6521"/>
        </w:tabs>
        <w:spacing w:after="120"/>
        <w:ind w:right="-164"/>
        <w:sectPr w:rsidR="00704536" w:rsidRPr="00577327" w:rsidSect="00DC5F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585" w:right="1274" w:bottom="663" w:left="1418" w:header="554" w:footer="527" w:gutter="0"/>
          <w:cols w:space="720"/>
          <w:noEndnote/>
          <w:titlePg/>
        </w:sectPr>
      </w:pPr>
    </w:p>
    <w:p w14:paraId="3FCEB176" w14:textId="77777777" w:rsidR="00386994" w:rsidRPr="00577327" w:rsidRDefault="00386994" w:rsidP="00F63584">
      <w:pPr>
        <w:tabs>
          <w:tab w:val="left" w:pos="6521"/>
        </w:tabs>
        <w:spacing w:after="120"/>
        <w:ind w:right="-164"/>
      </w:pPr>
    </w:p>
    <w:p w14:paraId="777ADE9F" w14:textId="77777777" w:rsidR="00F43A20" w:rsidRPr="00577327" w:rsidRDefault="000708D9" w:rsidP="00DE17F1">
      <w:pPr>
        <w:pStyle w:val="BodyText"/>
        <w:tabs>
          <w:tab w:val="left" w:pos="0"/>
        </w:tabs>
        <w:jc w:val="right"/>
        <w:rPr>
          <w:lang w:val="en-AU"/>
        </w:rPr>
      </w:pPr>
      <w:r w:rsidRPr="00577327">
        <w:rPr>
          <w:b/>
          <w:noProof w:val="0"/>
          <w:lang w:val="en-AU"/>
        </w:rPr>
        <w:t>ATTACHMENT A</w:t>
      </w:r>
    </w:p>
    <w:p w14:paraId="12D3320E" w14:textId="77777777" w:rsidR="00D049AB" w:rsidRPr="00577327" w:rsidRDefault="00D049AB" w:rsidP="00DE17F1">
      <w:pPr>
        <w:spacing w:before="360" w:after="120"/>
        <w:rPr>
          <w:b/>
          <w:lang w:val="en-AU"/>
        </w:rPr>
      </w:pPr>
      <w:r w:rsidRPr="00577327">
        <w:rPr>
          <w:b/>
          <w:lang w:val="en-AU"/>
        </w:rPr>
        <w:t>Section 1 – Name</w:t>
      </w:r>
    </w:p>
    <w:p w14:paraId="4B33F823" w14:textId="37E01E6D" w:rsidR="00D049AB" w:rsidRPr="00577327" w:rsidRDefault="00D049AB" w:rsidP="00DE17F1">
      <w:pPr>
        <w:spacing w:before="360" w:after="120"/>
        <w:rPr>
          <w:lang w:val="en-AU"/>
        </w:rPr>
      </w:pPr>
      <w:r w:rsidRPr="00577327">
        <w:rPr>
          <w:lang w:val="en-AU"/>
        </w:rPr>
        <w:t xml:space="preserve">This section provides for the Declaration to be referred to as the </w:t>
      </w:r>
      <w:r w:rsidR="00101D28" w:rsidRPr="00577327">
        <w:rPr>
          <w:i/>
          <w:lang w:val="en-AU"/>
        </w:rPr>
        <w:t xml:space="preserve">Health Insurance (Quality Assurance Activity </w:t>
      </w:r>
      <w:r w:rsidR="00415041" w:rsidRPr="00577327">
        <w:rPr>
          <w:i/>
          <w:iCs/>
          <w:lang w:val="en-AU"/>
        </w:rPr>
        <w:t>– BreastSurgANZ</w:t>
      </w:r>
      <w:r w:rsidR="00101D28" w:rsidRPr="00577327">
        <w:rPr>
          <w:i/>
          <w:iCs/>
          <w:lang w:val="en-AU"/>
        </w:rPr>
        <w:t xml:space="preserve"> Quality Audit</w:t>
      </w:r>
      <w:r w:rsidR="00101D28" w:rsidRPr="00577327">
        <w:rPr>
          <w:i/>
          <w:lang w:val="en-AU"/>
        </w:rPr>
        <w:t>) Declaration 202</w:t>
      </w:r>
      <w:r w:rsidR="00D037FF" w:rsidRPr="00577327">
        <w:rPr>
          <w:i/>
          <w:lang w:val="en-AU"/>
        </w:rPr>
        <w:t>0</w:t>
      </w:r>
      <w:r w:rsidR="00A43D12" w:rsidRPr="00577327">
        <w:rPr>
          <w:rFonts w:hint="eastAsia"/>
          <w:lang w:val="en-AU" w:eastAsia="ja-JP"/>
        </w:rPr>
        <w:t xml:space="preserve"> (the Declaration)</w:t>
      </w:r>
      <w:r w:rsidRPr="00577327">
        <w:rPr>
          <w:lang w:val="en-AU"/>
        </w:rPr>
        <w:t>.</w:t>
      </w:r>
      <w:r w:rsidR="00FA3A88" w:rsidRPr="00577327">
        <w:rPr>
          <w:lang w:val="en-AU"/>
        </w:rPr>
        <w:t xml:space="preserve"> </w:t>
      </w:r>
    </w:p>
    <w:p w14:paraId="23C32145" w14:textId="77777777" w:rsidR="00D049AB" w:rsidRPr="00577327" w:rsidRDefault="00D049AB" w:rsidP="00DE17F1">
      <w:pPr>
        <w:spacing w:before="360" w:after="120"/>
        <w:rPr>
          <w:b/>
          <w:lang w:val="en-AU"/>
        </w:rPr>
      </w:pPr>
      <w:r w:rsidRPr="00577327">
        <w:rPr>
          <w:b/>
          <w:lang w:val="en-AU"/>
        </w:rPr>
        <w:t>Section 2 – Commencement</w:t>
      </w:r>
    </w:p>
    <w:p w14:paraId="0FE023A5" w14:textId="77777777" w:rsidR="00D049AB" w:rsidRPr="00577327" w:rsidRDefault="00D049AB" w:rsidP="00DE17F1">
      <w:pPr>
        <w:spacing w:before="360" w:after="120"/>
        <w:rPr>
          <w:lang w:val="en-AU"/>
        </w:rPr>
      </w:pPr>
      <w:r w:rsidRPr="00577327">
        <w:rPr>
          <w:lang w:val="en-AU"/>
        </w:rPr>
        <w:t>This section provides that the Declaration commences on the day after it is registered on the Federal Register of Legislation.</w:t>
      </w:r>
    </w:p>
    <w:p w14:paraId="24C420AC" w14:textId="77777777" w:rsidR="00DF7C67" w:rsidRPr="00577327" w:rsidRDefault="00D049AB" w:rsidP="00DE17F1">
      <w:pPr>
        <w:spacing w:before="360" w:after="120"/>
        <w:rPr>
          <w:b/>
          <w:lang w:val="en-AU"/>
        </w:rPr>
      </w:pPr>
      <w:r w:rsidRPr="00577327">
        <w:rPr>
          <w:b/>
          <w:lang w:val="en-AU"/>
        </w:rPr>
        <w:t xml:space="preserve">Section 3 </w:t>
      </w:r>
      <w:r w:rsidR="00DF7C67" w:rsidRPr="00577327">
        <w:rPr>
          <w:b/>
          <w:lang w:val="en-AU"/>
        </w:rPr>
        <w:t>–</w:t>
      </w:r>
      <w:r w:rsidRPr="00577327">
        <w:rPr>
          <w:b/>
          <w:lang w:val="en-AU"/>
        </w:rPr>
        <w:t xml:space="preserve"> Authority</w:t>
      </w:r>
    </w:p>
    <w:p w14:paraId="13263503" w14:textId="77777777" w:rsidR="00DF7C67" w:rsidRPr="00577327" w:rsidRDefault="00DF7C67" w:rsidP="00DE17F1">
      <w:pPr>
        <w:spacing w:before="360" w:after="120"/>
        <w:rPr>
          <w:lang w:val="en-AU"/>
        </w:rPr>
      </w:pPr>
      <w:r w:rsidRPr="00577327">
        <w:rPr>
          <w:lang w:val="en-AU"/>
        </w:rPr>
        <w:t xml:space="preserve">This section provides that the Declaration is made under subsection 124X(1) of the </w:t>
      </w:r>
      <w:r w:rsidR="00EC275C" w:rsidRPr="00577327">
        <w:rPr>
          <w:i/>
          <w:lang w:val="en-AU"/>
        </w:rPr>
        <w:t>Health </w:t>
      </w:r>
      <w:r w:rsidRPr="00577327">
        <w:rPr>
          <w:i/>
          <w:lang w:val="en-AU"/>
        </w:rPr>
        <w:t>Insurance Act 1973</w:t>
      </w:r>
      <w:r w:rsidRPr="00577327">
        <w:rPr>
          <w:lang w:val="en-AU"/>
        </w:rPr>
        <w:t>.</w:t>
      </w:r>
    </w:p>
    <w:p w14:paraId="3BCC755A" w14:textId="622E8D85" w:rsidR="00DF7C67" w:rsidRPr="00577327" w:rsidRDefault="00DF7C67" w:rsidP="00DE17F1">
      <w:pPr>
        <w:spacing w:before="360" w:after="120"/>
        <w:rPr>
          <w:b/>
          <w:lang w:val="en-AU"/>
        </w:rPr>
      </w:pPr>
      <w:r w:rsidRPr="00577327">
        <w:rPr>
          <w:b/>
          <w:lang w:val="en-AU"/>
        </w:rPr>
        <w:t xml:space="preserve">Section 4 – </w:t>
      </w:r>
      <w:r w:rsidR="00EC275C" w:rsidRPr="00577327">
        <w:rPr>
          <w:b/>
          <w:lang w:val="en-AU"/>
        </w:rPr>
        <w:t>Cessation</w:t>
      </w:r>
    </w:p>
    <w:p w14:paraId="2DBEDF8E" w14:textId="18B63A2F" w:rsidR="00DF7C67" w:rsidRPr="00577327" w:rsidRDefault="00DF7C67" w:rsidP="00DE17F1">
      <w:pPr>
        <w:spacing w:before="360" w:after="120"/>
        <w:rPr>
          <w:lang w:val="en-AU"/>
        </w:rPr>
      </w:pPr>
      <w:r w:rsidRPr="00577327">
        <w:rPr>
          <w:lang w:val="en-AU"/>
        </w:rPr>
        <w:t xml:space="preserve">This section provides that the Declaration </w:t>
      </w:r>
      <w:r w:rsidR="00EC58C0" w:rsidRPr="00577327">
        <w:rPr>
          <w:lang w:val="en-AU"/>
        </w:rPr>
        <w:t>will cease to be in force</w:t>
      </w:r>
      <w:r w:rsidRPr="00577327">
        <w:rPr>
          <w:lang w:val="en-AU"/>
        </w:rPr>
        <w:t xml:space="preserve"> at the end of 5 years after</w:t>
      </w:r>
      <w:r w:rsidR="00F9289F" w:rsidRPr="00577327">
        <w:rPr>
          <w:lang w:val="en-AU"/>
        </w:rPr>
        <w:t xml:space="preserve"> the date on which</w:t>
      </w:r>
      <w:r w:rsidRPr="00577327">
        <w:rPr>
          <w:lang w:val="en-AU"/>
        </w:rPr>
        <w:t xml:space="preserve"> it </w:t>
      </w:r>
      <w:r w:rsidR="002B4416" w:rsidRPr="00577327">
        <w:rPr>
          <w:lang w:val="en-AU"/>
        </w:rPr>
        <w:t xml:space="preserve">is </w:t>
      </w:r>
      <w:r w:rsidRPr="00577327">
        <w:rPr>
          <w:lang w:val="en-AU"/>
        </w:rPr>
        <w:t>signed. Subsection 124</w:t>
      </w:r>
      <w:r w:rsidR="00EC275C" w:rsidRPr="00577327">
        <w:rPr>
          <w:lang w:val="en-AU"/>
        </w:rPr>
        <w:t>X</w:t>
      </w:r>
      <w:r w:rsidRPr="00577327">
        <w:rPr>
          <w:lang w:val="en-AU"/>
        </w:rPr>
        <w:t xml:space="preserve">(4) of the </w:t>
      </w:r>
      <w:r w:rsidRPr="00577327">
        <w:rPr>
          <w:i/>
          <w:lang w:val="en-AU"/>
        </w:rPr>
        <w:t>Health Insurance Act 1973</w:t>
      </w:r>
      <w:r w:rsidRPr="00577327">
        <w:rPr>
          <w:lang w:val="en-AU"/>
        </w:rPr>
        <w:t xml:space="preserve"> provides that a declaration of a quality assurance activity ceases to be in force at the end of 5 years after it is signed, unless sooner revoked.</w:t>
      </w:r>
    </w:p>
    <w:p w14:paraId="0E93069B" w14:textId="77777777" w:rsidR="00DF7C67" w:rsidRPr="00577327" w:rsidRDefault="00DF7C67" w:rsidP="00DE17F1">
      <w:pPr>
        <w:spacing w:before="360" w:after="120"/>
        <w:rPr>
          <w:b/>
          <w:lang w:val="en-AU"/>
        </w:rPr>
      </w:pPr>
      <w:r w:rsidRPr="00577327">
        <w:rPr>
          <w:b/>
          <w:lang w:val="en-AU"/>
        </w:rPr>
        <w:t>Section 5 – Schedule</w:t>
      </w:r>
    </w:p>
    <w:p w14:paraId="39712EBE" w14:textId="77777777" w:rsidR="00A43D12" w:rsidRPr="00577327" w:rsidRDefault="00DF7C67" w:rsidP="00DE17F1">
      <w:pPr>
        <w:spacing w:before="360" w:after="120"/>
        <w:rPr>
          <w:i/>
          <w:lang w:val="en-AU" w:eastAsia="ja-JP"/>
        </w:rPr>
      </w:pPr>
      <w:r w:rsidRPr="00577327">
        <w:rPr>
          <w:lang w:val="en-AU"/>
        </w:rPr>
        <w:t xml:space="preserve">This section provides that the </w:t>
      </w:r>
      <w:r w:rsidR="00F70114" w:rsidRPr="00577327">
        <w:rPr>
          <w:lang w:val="en-AU"/>
        </w:rPr>
        <w:t xml:space="preserve">activity described in the Schedule is declared to be a quality assurance activity to which Part VC of the </w:t>
      </w:r>
      <w:r w:rsidR="00F70114" w:rsidRPr="00577327">
        <w:rPr>
          <w:i/>
          <w:lang w:val="en-AU"/>
        </w:rPr>
        <w:t>Health Insurance Act 1973</w:t>
      </w:r>
      <w:r w:rsidR="00F70114" w:rsidRPr="00577327">
        <w:t xml:space="preserve"> applies.</w:t>
      </w:r>
      <w:r w:rsidRPr="00577327">
        <w:rPr>
          <w:u w:val="single"/>
          <w:lang w:val="en-AU"/>
        </w:rPr>
        <w:t xml:space="preserve"> </w:t>
      </w:r>
      <w:r w:rsidR="00F43A20" w:rsidRPr="00577327">
        <w:rPr>
          <w:i/>
          <w:lang w:val="en-AU"/>
        </w:rPr>
        <w:t xml:space="preserve"> </w:t>
      </w:r>
    </w:p>
    <w:p w14:paraId="36572765" w14:textId="77777777" w:rsidR="00794443" w:rsidRPr="00577327" w:rsidRDefault="00A43D12" w:rsidP="00DE17F1">
      <w:pPr>
        <w:spacing w:before="360" w:after="120"/>
        <w:rPr>
          <w:b/>
          <w:lang w:val="en-AU" w:eastAsia="ja-JP"/>
        </w:rPr>
      </w:pPr>
      <w:r w:rsidRPr="00577327">
        <w:rPr>
          <w:b/>
          <w:lang w:val="en-AU" w:eastAsia="ja-JP"/>
        </w:rPr>
        <w:t>Schedule</w:t>
      </w:r>
      <w:r w:rsidR="00EC58C0" w:rsidRPr="00577327">
        <w:rPr>
          <w:b/>
          <w:lang w:val="en-AU" w:eastAsia="ja-JP"/>
        </w:rPr>
        <w:t xml:space="preserve"> 1</w:t>
      </w:r>
      <w:r w:rsidRPr="00577327">
        <w:rPr>
          <w:b/>
          <w:lang w:val="en-AU" w:eastAsia="ja-JP"/>
        </w:rPr>
        <w:t xml:space="preserve"> – D</w:t>
      </w:r>
      <w:r w:rsidR="00311791" w:rsidRPr="00577327">
        <w:rPr>
          <w:b/>
          <w:lang w:val="en-AU" w:eastAsia="ja-JP"/>
        </w:rPr>
        <w:t>escription</w:t>
      </w:r>
      <w:r w:rsidRPr="00577327">
        <w:rPr>
          <w:b/>
          <w:lang w:val="en-AU" w:eastAsia="ja-JP"/>
        </w:rPr>
        <w:t xml:space="preserve"> of quality assurance activity</w:t>
      </w:r>
    </w:p>
    <w:p w14:paraId="682E11D3" w14:textId="4E30847A" w:rsidR="00E45B1E" w:rsidRPr="00577327" w:rsidRDefault="00A43D12" w:rsidP="00DE17F1">
      <w:pPr>
        <w:spacing w:before="360" w:after="120"/>
      </w:pPr>
      <w:r w:rsidRPr="00577327">
        <w:rPr>
          <w:szCs w:val="24"/>
          <w:lang w:val="en-AU" w:eastAsia="ja-JP"/>
        </w:rPr>
        <w:t>The Schedule provides that the name of the activity is ‘</w:t>
      </w:r>
      <w:r w:rsidR="00F547FD" w:rsidRPr="00577327">
        <w:rPr>
          <w:bCs/>
          <w:szCs w:val="24"/>
        </w:rPr>
        <w:t>B</w:t>
      </w:r>
      <w:r w:rsidR="007A61C5" w:rsidRPr="00577327">
        <w:rPr>
          <w:bCs/>
          <w:szCs w:val="24"/>
        </w:rPr>
        <w:t>reast</w:t>
      </w:r>
      <w:r w:rsidR="00F547FD" w:rsidRPr="00577327">
        <w:rPr>
          <w:bCs/>
          <w:szCs w:val="24"/>
        </w:rPr>
        <w:t xml:space="preserve"> Cancer Surgeons of Australia and </w:t>
      </w:r>
      <w:r w:rsidR="00A22B3C" w:rsidRPr="00577327">
        <w:rPr>
          <w:bCs/>
          <w:szCs w:val="24"/>
        </w:rPr>
        <w:t>N</w:t>
      </w:r>
      <w:r w:rsidR="00F547FD" w:rsidRPr="00577327">
        <w:rPr>
          <w:bCs/>
          <w:szCs w:val="24"/>
        </w:rPr>
        <w:t>ew Zealand Quality Audit</w:t>
      </w:r>
      <w:r w:rsidRPr="00577327">
        <w:rPr>
          <w:szCs w:val="24"/>
          <w:lang w:val="en-AU" w:eastAsia="ja-JP"/>
        </w:rPr>
        <w:t xml:space="preserve">’. It describes the quality assurance activity </w:t>
      </w:r>
      <w:r w:rsidR="00777149" w:rsidRPr="00577327">
        <w:rPr>
          <w:rFonts w:eastAsia="Times New Roman"/>
          <w:kern w:val="28"/>
          <w:szCs w:val="24"/>
          <w:lang w:eastAsia="en-AU"/>
        </w:rPr>
        <w:t xml:space="preserve">as a clinical audit that collects breast cancer surgery compliance information from breast surgeons, and compares clinical results with Quality Threshold for Key Performance Indicators set by the BQA Subcommittee, relating to a patient’s optimal care pathway. </w:t>
      </w:r>
      <w:r w:rsidR="008E00C3" w:rsidRPr="00577327">
        <w:br w:type="page"/>
      </w:r>
    </w:p>
    <w:p w14:paraId="4A6EB527" w14:textId="77777777" w:rsidR="008E00C3" w:rsidRPr="00577327" w:rsidRDefault="008E00C3" w:rsidP="00E45B1E">
      <w:pPr>
        <w:spacing w:before="360" w:after="120"/>
        <w:jc w:val="center"/>
        <w:rPr>
          <w:b/>
          <w:sz w:val="28"/>
          <w:szCs w:val="28"/>
        </w:rPr>
      </w:pPr>
      <w:r w:rsidRPr="00577327">
        <w:rPr>
          <w:b/>
          <w:sz w:val="28"/>
          <w:szCs w:val="28"/>
        </w:rPr>
        <w:lastRenderedPageBreak/>
        <w:t>Statement of Compatibility with Human Rights</w:t>
      </w:r>
    </w:p>
    <w:p w14:paraId="1428696B" w14:textId="77777777" w:rsidR="008E00C3" w:rsidRPr="00577327" w:rsidRDefault="008E00C3" w:rsidP="008E00C3">
      <w:pPr>
        <w:spacing w:before="120" w:after="120"/>
        <w:jc w:val="center"/>
        <w:rPr>
          <w:szCs w:val="24"/>
        </w:rPr>
      </w:pPr>
      <w:r w:rsidRPr="00577327">
        <w:rPr>
          <w:i/>
          <w:szCs w:val="24"/>
        </w:rPr>
        <w:t>Prepared in accordance with Part 3 of the Human Rights (Parliamentary Scrutiny) Act 2011</w:t>
      </w:r>
    </w:p>
    <w:p w14:paraId="6D60F5F3" w14:textId="77777777" w:rsidR="008E00C3" w:rsidRPr="00577327" w:rsidRDefault="008E00C3" w:rsidP="008E00C3">
      <w:pPr>
        <w:spacing w:before="120" w:after="120"/>
        <w:jc w:val="center"/>
        <w:rPr>
          <w:szCs w:val="24"/>
        </w:rPr>
      </w:pPr>
    </w:p>
    <w:p w14:paraId="3BC86171" w14:textId="3BF67334" w:rsidR="008E00C3" w:rsidRPr="00577327" w:rsidRDefault="00101D28" w:rsidP="008E00C3">
      <w:pPr>
        <w:spacing w:before="120" w:after="120"/>
        <w:jc w:val="center"/>
        <w:rPr>
          <w:i/>
          <w:szCs w:val="24"/>
        </w:rPr>
      </w:pPr>
      <w:r w:rsidRPr="00577327">
        <w:rPr>
          <w:i/>
          <w:szCs w:val="24"/>
          <w:lang w:val="en-AU"/>
        </w:rPr>
        <w:t xml:space="preserve">Health Insurance (Quality Assurance Activity </w:t>
      </w:r>
      <w:r w:rsidR="00415041" w:rsidRPr="00577327">
        <w:rPr>
          <w:i/>
          <w:iCs/>
          <w:szCs w:val="24"/>
          <w:lang w:val="en-AU"/>
        </w:rPr>
        <w:t xml:space="preserve">– BreastSurgANZ </w:t>
      </w:r>
      <w:r w:rsidRPr="00577327">
        <w:rPr>
          <w:i/>
          <w:iCs/>
          <w:szCs w:val="24"/>
          <w:lang w:val="en-AU"/>
        </w:rPr>
        <w:t>Quality Audit</w:t>
      </w:r>
      <w:r w:rsidRPr="00577327">
        <w:rPr>
          <w:i/>
          <w:szCs w:val="24"/>
          <w:lang w:val="en-AU"/>
        </w:rPr>
        <w:t>) Declaration 2020</w:t>
      </w:r>
      <w:r w:rsidRPr="00577327">
        <w:rPr>
          <w:rFonts w:hint="eastAsia"/>
          <w:i/>
          <w:szCs w:val="24"/>
          <w:lang w:val="en-AU"/>
        </w:rPr>
        <w:t xml:space="preserve"> </w:t>
      </w:r>
      <w:r w:rsidR="008E00C3" w:rsidRPr="00577327">
        <w:rPr>
          <w:i/>
          <w:szCs w:val="24"/>
        </w:rPr>
        <w:t xml:space="preserve"> </w:t>
      </w:r>
      <w:r w:rsidR="008E00C3" w:rsidRPr="00577327">
        <w:rPr>
          <w:i/>
          <w:szCs w:val="24"/>
        </w:rPr>
        <w:br/>
      </w:r>
    </w:p>
    <w:p w14:paraId="114EF0C3" w14:textId="7DA247BB" w:rsidR="008E00C3" w:rsidRPr="00577327" w:rsidRDefault="008E00C3" w:rsidP="008E00C3">
      <w:pPr>
        <w:spacing w:before="120" w:after="120"/>
        <w:jc w:val="center"/>
        <w:rPr>
          <w:szCs w:val="24"/>
        </w:rPr>
      </w:pPr>
      <w:r w:rsidRPr="00577327">
        <w:rPr>
          <w:szCs w:val="24"/>
        </w:rPr>
        <w:t xml:space="preserve">This </w:t>
      </w:r>
      <w:r w:rsidR="00EC58C0" w:rsidRPr="00577327">
        <w:rPr>
          <w:szCs w:val="24"/>
        </w:rPr>
        <w:t>Declaration</w:t>
      </w:r>
      <w:r w:rsidRPr="00577327">
        <w:rPr>
          <w:szCs w:val="24"/>
        </w:rPr>
        <w:t xml:space="preserve"> is compatible with the human rights and freedoms recognised or declared in the international instruments listed in section 3 of the </w:t>
      </w:r>
      <w:r w:rsidRPr="00577327">
        <w:rPr>
          <w:i/>
          <w:szCs w:val="24"/>
        </w:rPr>
        <w:t>Human</w:t>
      </w:r>
      <w:r w:rsidR="00A43D12" w:rsidRPr="00577327">
        <w:rPr>
          <w:i/>
          <w:szCs w:val="24"/>
          <w:lang w:eastAsia="ja-JP"/>
        </w:rPr>
        <w:t> </w:t>
      </w:r>
      <w:r w:rsidRPr="00577327">
        <w:rPr>
          <w:i/>
          <w:szCs w:val="24"/>
        </w:rPr>
        <w:t>Rights</w:t>
      </w:r>
      <w:r w:rsidR="00A43D12" w:rsidRPr="00577327">
        <w:rPr>
          <w:i/>
          <w:szCs w:val="24"/>
          <w:lang w:eastAsia="ja-JP"/>
        </w:rPr>
        <w:t> </w:t>
      </w:r>
      <w:r w:rsidRPr="00577327">
        <w:rPr>
          <w:i/>
          <w:szCs w:val="24"/>
        </w:rPr>
        <w:t>(Parliamentary Scrutiny) Act 2011</w:t>
      </w:r>
      <w:r w:rsidRPr="00577327">
        <w:rPr>
          <w:szCs w:val="24"/>
        </w:rPr>
        <w:t>.</w:t>
      </w:r>
    </w:p>
    <w:p w14:paraId="1C7731F9" w14:textId="77777777" w:rsidR="008E00C3" w:rsidRPr="00577327" w:rsidRDefault="008E00C3" w:rsidP="008E00C3">
      <w:pPr>
        <w:spacing w:before="120" w:after="120"/>
        <w:jc w:val="both"/>
        <w:rPr>
          <w:b/>
          <w:szCs w:val="24"/>
        </w:rPr>
      </w:pPr>
      <w:r w:rsidRPr="00577327">
        <w:rPr>
          <w:b/>
          <w:szCs w:val="24"/>
        </w:rPr>
        <w:t>Overview of the Legislative Instrument</w:t>
      </w:r>
    </w:p>
    <w:p w14:paraId="23C4DBB9" w14:textId="6C9D84E1" w:rsidR="000B710C" w:rsidRPr="00577327" w:rsidRDefault="008E00C3" w:rsidP="008E00C3">
      <w:pPr>
        <w:spacing w:before="120" w:after="120"/>
        <w:rPr>
          <w:szCs w:val="24"/>
        </w:rPr>
      </w:pPr>
      <w:r w:rsidRPr="00577327">
        <w:rPr>
          <w:szCs w:val="24"/>
        </w:rPr>
        <w:t>Th</w:t>
      </w:r>
      <w:r w:rsidR="00F77CC4" w:rsidRPr="00577327">
        <w:rPr>
          <w:szCs w:val="24"/>
        </w:rPr>
        <w:t xml:space="preserve">e </w:t>
      </w:r>
      <w:r w:rsidR="00101D28" w:rsidRPr="00577327">
        <w:rPr>
          <w:i/>
          <w:lang w:val="en-AU"/>
        </w:rPr>
        <w:t xml:space="preserve">Health Insurance (Quality Assurance Activity </w:t>
      </w:r>
      <w:r w:rsidR="00415041" w:rsidRPr="00577327">
        <w:rPr>
          <w:i/>
          <w:iCs/>
          <w:lang w:val="en-AU"/>
        </w:rPr>
        <w:t xml:space="preserve">– BreastSurgANZ </w:t>
      </w:r>
      <w:r w:rsidR="00101D28" w:rsidRPr="00577327">
        <w:rPr>
          <w:i/>
          <w:iCs/>
          <w:lang w:val="en-AU"/>
        </w:rPr>
        <w:t>Quality Audit</w:t>
      </w:r>
      <w:r w:rsidR="00101D28" w:rsidRPr="00577327">
        <w:rPr>
          <w:i/>
          <w:lang w:val="en-AU"/>
        </w:rPr>
        <w:t>) Declaration 2020</w:t>
      </w:r>
      <w:r w:rsidR="00101D28" w:rsidRPr="00577327">
        <w:rPr>
          <w:rFonts w:hint="eastAsia"/>
          <w:lang w:val="en-AU" w:eastAsia="ja-JP"/>
        </w:rPr>
        <w:t xml:space="preserve"> </w:t>
      </w:r>
      <w:r w:rsidR="00F77CC4" w:rsidRPr="00577327">
        <w:rPr>
          <w:szCs w:val="24"/>
        </w:rPr>
        <w:t xml:space="preserve">(the Declaration) </w:t>
      </w:r>
      <w:r w:rsidRPr="00577327">
        <w:rPr>
          <w:szCs w:val="24"/>
        </w:rPr>
        <w:t xml:space="preserve">declares </w:t>
      </w:r>
      <w:r w:rsidR="00194B14" w:rsidRPr="00577327">
        <w:rPr>
          <w:szCs w:val="24"/>
        </w:rPr>
        <w:t>the</w:t>
      </w:r>
      <w:r w:rsidR="0060043D" w:rsidRPr="00577327">
        <w:rPr>
          <w:szCs w:val="24"/>
        </w:rPr>
        <w:t xml:space="preserve"> </w:t>
      </w:r>
      <w:r w:rsidR="00845F4C" w:rsidRPr="00577327">
        <w:rPr>
          <w:rFonts w:eastAsia="Times New Roman"/>
          <w:kern w:val="28"/>
          <w:szCs w:val="22"/>
          <w:lang w:eastAsia="en-AU"/>
        </w:rPr>
        <w:t>Breast Surgeons of Australia and New Zealand</w:t>
      </w:r>
      <w:r w:rsidR="002377F1" w:rsidRPr="00577327">
        <w:rPr>
          <w:bCs/>
          <w:szCs w:val="24"/>
        </w:rPr>
        <w:t xml:space="preserve"> </w:t>
      </w:r>
      <w:r w:rsidR="00845F4C" w:rsidRPr="00577327">
        <w:rPr>
          <w:rFonts w:eastAsia="Times New Roman"/>
          <w:kern w:val="28"/>
          <w:szCs w:val="22"/>
          <w:lang w:eastAsia="en-AU"/>
        </w:rPr>
        <w:t>Breast Quality Audit</w:t>
      </w:r>
      <w:r w:rsidR="00845F4C" w:rsidRPr="00577327">
        <w:rPr>
          <w:szCs w:val="24"/>
        </w:rPr>
        <w:t xml:space="preserve"> </w:t>
      </w:r>
      <w:r w:rsidRPr="00577327">
        <w:rPr>
          <w:szCs w:val="24"/>
        </w:rPr>
        <w:t>to be a quality assurance a</w:t>
      </w:r>
      <w:r w:rsidR="00910454" w:rsidRPr="00577327">
        <w:rPr>
          <w:szCs w:val="24"/>
        </w:rPr>
        <w:t xml:space="preserve">ctivity to which Part VC of the </w:t>
      </w:r>
      <w:r w:rsidR="00910454" w:rsidRPr="00577327">
        <w:rPr>
          <w:i/>
          <w:szCs w:val="24"/>
        </w:rPr>
        <w:t>Health Insurance </w:t>
      </w:r>
      <w:r w:rsidR="00EC275C" w:rsidRPr="00577327">
        <w:rPr>
          <w:i/>
        </w:rPr>
        <w:t>Act</w:t>
      </w:r>
      <w:r w:rsidRPr="00577327">
        <w:rPr>
          <w:i/>
        </w:rPr>
        <w:t>1973</w:t>
      </w:r>
      <w:r w:rsidRPr="00577327">
        <w:rPr>
          <w:szCs w:val="24"/>
        </w:rPr>
        <w:t xml:space="preserve"> </w:t>
      </w:r>
      <w:r w:rsidR="00F77CC4" w:rsidRPr="00577327">
        <w:rPr>
          <w:szCs w:val="24"/>
        </w:rPr>
        <w:t xml:space="preserve">(the Act) </w:t>
      </w:r>
      <w:r w:rsidRPr="00577327">
        <w:rPr>
          <w:szCs w:val="24"/>
        </w:rPr>
        <w:t xml:space="preserve">applies. </w:t>
      </w:r>
      <w:r w:rsidR="000B710C" w:rsidRPr="00577327">
        <w:rPr>
          <w:szCs w:val="24"/>
        </w:rPr>
        <w:t>Information known solely as the result of</w:t>
      </w:r>
      <w:r w:rsidR="00EC275C" w:rsidRPr="00577327">
        <w:rPr>
          <w:szCs w:val="24"/>
        </w:rPr>
        <w:t xml:space="preserve"> conducting</w:t>
      </w:r>
      <w:r w:rsidR="000B710C" w:rsidRPr="00577327">
        <w:rPr>
          <w:szCs w:val="24"/>
        </w:rPr>
        <w:t xml:space="preserve"> the </w:t>
      </w:r>
      <w:r w:rsidR="00C70E4E" w:rsidRPr="00577327">
        <w:rPr>
          <w:szCs w:val="24"/>
        </w:rPr>
        <w:t>activity</w:t>
      </w:r>
      <w:r w:rsidR="000B710C" w:rsidRPr="00577327">
        <w:rPr>
          <w:szCs w:val="24"/>
        </w:rPr>
        <w:t xml:space="preserve">, or documents created solely for the purposes of the </w:t>
      </w:r>
      <w:r w:rsidR="00C70E4E" w:rsidRPr="00577327">
        <w:rPr>
          <w:szCs w:val="24"/>
        </w:rPr>
        <w:t>activity</w:t>
      </w:r>
      <w:r w:rsidR="000B710C" w:rsidRPr="00577327">
        <w:rPr>
          <w:szCs w:val="24"/>
        </w:rPr>
        <w:t>, will be covered by qualified privilege.</w:t>
      </w:r>
    </w:p>
    <w:p w14:paraId="522E1FDF" w14:textId="77777777" w:rsidR="008E00C3" w:rsidRPr="00577327" w:rsidRDefault="008E00C3" w:rsidP="008E00C3">
      <w:pPr>
        <w:spacing w:before="120" w:after="120"/>
        <w:rPr>
          <w:b/>
          <w:szCs w:val="24"/>
        </w:rPr>
      </w:pPr>
      <w:r w:rsidRPr="00577327">
        <w:rPr>
          <w:b/>
          <w:szCs w:val="24"/>
        </w:rPr>
        <w:t>Human rights implications</w:t>
      </w:r>
    </w:p>
    <w:p w14:paraId="4E899BC8" w14:textId="77777777" w:rsidR="000B710C" w:rsidRPr="00577327" w:rsidRDefault="000B710C" w:rsidP="000B710C">
      <w:pPr>
        <w:spacing w:before="120" w:after="120"/>
        <w:rPr>
          <w:szCs w:val="24"/>
        </w:rPr>
      </w:pPr>
      <w:r w:rsidRPr="00577327">
        <w:rPr>
          <w:szCs w:val="24"/>
        </w:rPr>
        <w:t>This Declaration engages the right to health as set out in Article 12 of the International Covenant on Economic, Social and Cultural Right by assisting with the progressive realisation by all appropriate means of the right of everyone to the enjoyment of the highest attainable standard of physical and mental health.</w:t>
      </w:r>
    </w:p>
    <w:p w14:paraId="102A2578" w14:textId="32D71D2F" w:rsidR="000B710C" w:rsidRPr="00577327" w:rsidRDefault="000B710C" w:rsidP="000B710C">
      <w:pPr>
        <w:spacing w:before="120" w:after="120"/>
        <w:rPr>
          <w:szCs w:val="24"/>
        </w:rPr>
      </w:pPr>
      <w:r w:rsidRPr="00577327">
        <w:rPr>
          <w:szCs w:val="24"/>
        </w:rPr>
        <w:t xml:space="preserve">The Qualified Privilege Scheme established by Part VC of the Act is aimed at encouraging participation in quality assurance activities that help ensure the highest possible health care standards are maintained. The quality assurance activity described in this Declaration will provide participants with a greater degree of confidence and security that their participation is solely for the benefit of establishing and improving outcomes of community health care. </w:t>
      </w:r>
    </w:p>
    <w:p w14:paraId="3BEC2FF4" w14:textId="2B24CFEE" w:rsidR="0051686F" w:rsidRPr="00577327" w:rsidRDefault="0051686F" w:rsidP="000B710C">
      <w:pPr>
        <w:spacing w:before="120" w:after="120"/>
        <w:rPr>
          <w:szCs w:val="24"/>
        </w:rPr>
      </w:pPr>
      <w:r w:rsidRPr="00577327">
        <w:rPr>
          <w:szCs w:val="24"/>
        </w:rPr>
        <w:t xml:space="preserve">This Declaration also engages, but does not limit, the right to </w:t>
      </w:r>
      <w:r w:rsidR="00EC275C" w:rsidRPr="00577327">
        <w:rPr>
          <w:szCs w:val="24"/>
        </w:rPr>
        <w:t xml:space="preserve">privacy as contained in </w:t>
      </w:r>
      <w:r w:rsidR="00825475" w:rsidRPr="00577327">
        <w:rPr>
          <w:szCs w:val="24"/>
        </w:rPr>
        <w:t>A</w:t>
      </w:r>
      <w:r w:rsidR="00EC275C" w:rsidRPr="00577327">
        <w:rPr>
          <w:szCs w:val="24"/>
        </w:rPr>
        <w:t>rticle </w:t>
      </w:r>
      <w:r w:rsidRPr="00577327">
        <w:rPr>
          <w:szCs w:val="24"/>
        </w:rPr>
        <w:t>17 of the International Covenant on Civil and Political Rights by involving the collection, storage, security, use, disclosure or publication of personal information. Data collected as part of the quality assurance activity will be de-identified to ensure that no individual or individuals are identified prior to analysis or disclosure of the information.</w:t>
      </w:r>
    </w:p>
    <w:p w14:paraId="6EF888CB" w14:textId="77777777" w:rsidR="008E00C3" w:rsidRPr="00577327" w:rsidRDefault="008E00C3" w:rsidP="008E00C3">
      <w:pPr>
        <w:spacing w:before="120" w:after="120"/>
        <w:rPr>
          <w:b/>
          <w:szCs w:val="24"/>
        </w:rPr>
      </w:pPr>
      <w:r w:rsidRPr="00577327">
        <w:rPr>
          <w:b/>
          <w:szCs w:val="24"/>
        </w:rPr>
        <w:t>Conclusion</w:t>
      </w:r>
    </w:p>
    <w:p w14:paraId="4FA4B5D4" w14:textId="77777777" w:rsidR="000B710C" w:rsidRPr="00577327" w:rsidRDefault="000B710C" w:rsidP="000B710C">
      <w:pPr>
        <w:spacing w:before="120" w:after="120"/>
        <w:rPr>
          <w:szCs w:val="24"/>
        </w:rPr>
      </w:pPr>
      <w:r w:rsidRPr="00577327">
        <w:rPr>
          <w:szCs w:val="24"/>
        </w:rPr>
        <w:t>This Declaration is compatible with human rights as it promotes the right to health</w:t>
      </w:r>
      <w:r w:rsidR="00CE59BE" w:rsidRPr="00577327">
        <w:rPr>
          <w:szCs w:val="24"/>
        </w:rPr>
        <w:t xml:space="preserve"> and does not limit the right to privacy</w:t>
      </w:r>
      <w:r w:rsidRPr="00577327">
        <w:rPr>
          <w:szCs w:val="24"/>
        </w:rPr>
        <w:t>.</w:t>
      </w:r>
    </w:p>
    <w:p w14:paraId="7CE05702" w14:textId="77777777" w:rsidR="001F29CD" w:rsidRPr="00577327" w:rsidRDefault="001F29CD" w:rsidP="001F29CD">
      <w:pPr>
        <w:pStyle w:val="BodyText"/>
        <w:tabs>
          <w:tab w:val="left" w:pos="0"/>
        </w:tabs>
        <w:jc w:val="center"/>
        <w:rPr>
          <w:b/>
        </w:rPr>
      </w:pPr>
    </w:p>
    <w:p w14:paraId="4576F57E" w14:textId="77777777" w:rsidR="001F29CD" w:rsidRPr="00577327" w:rsidRDefault="001F29CD" w:rsidP="001F29CD">
      <w:pPr>
        <w:pStyle w:val="BodyText"/>
        <w:tabs>
          <w:tab w:val="left" w:pos="0"/>
        </w:tabs>
        <w:jc w:val="center"/>
        <w:rPr>
          <w:b/>
        </w:rPr>
      </w:pPr>
      <w:r w:rsidRPr="00577327">
        <w:rPr>
          <w:b/>
        </w:rPr>
        <w:t>Prof. Brendan Murphy</w:t>
      </w:r>
    </w:p>
    <w:p w14:paraId="7FB4AFB9" w14:textId="77777777" w:rsidR="001F29CD" w:rsidRPr="00577327" w:rsidRDefault="001F29CD">
      <w:pPr>
        <w:pStyle w:val="BodyText"/>
        <w:tabs>
          <w:tab w:val="left" w:pos="0"/>
        </w:tabs>
        <w:jc w:val="center"/>
        <w:rPr>
          <w:b/>
        </w:rPr>
      </w:pPr>
      <w:r w:rsidRPr="00577327">
        <w:rPr>
          <w:b/>
        </w:rPr>
        <w:t>Chief Medical Officer</w:t>
      </w:r>
    </w:p>
    <w:p w14:paraId="51C63AF3" w14:textId="77777777" w:rsidR="00EF3D0A" w:rsidRDefault="001F29CD" w:rsidP="006F3061">
      <w:pPr>
        <w:pStyle w:val="BodyText"/>
        <w:tabs>
          <w:tab w:val="clear" w:pos="1132"/>
          <w:tab w:val="clear" w:pos="3684"/>
          <w:tab w:val="left" w:pos="0"/>
        </w:tabs>
        <w:jc w:val="center"/>
      </w:pPr>
      <w:r w:rsidRPr="00577327">
        <w:rPr>
          <w:b/>
          <w:snapToGrid w:val="0"/>
        </w:rPr>
        <w:t>Department of Health</w:t>
      </w:r>
      <w:bookmarkStart w:id="2" w:name="_GoBack"/>
      <w:bookmarkEnd w:id="2"/>
    </w:p>
    <w:sectPr w:rsidR="00EF3D0A" w:rsidSect="00367C5E">
      <w:endnotePr>
        <w:numFmt w:val="decimal"/>
      </w:endnotePr>
      <w:pgSz w:w="11906" w:h="16838"/>
      <w:pgMar w:top="585" w:right="1440"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6BF1" w14:textId="77777777" w:rsidR="00990C5F" w:rsidRDefault="00990C5F">
      <w:r>
        <w:separator/>
      </w:r>
    </w:p>
  </w:endnote>
  <w:endnote w:type="continuationSeparator" w:id="0">
    <w:p w14:paraId="0B4315B8"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E6FC" w14:textId="2AF84033" w:rsidR="00990C5F" w:rsidRDefault="00990C5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A83FD8" w14:textId="77777777" w:rsidR="00990C5F" w:rsidRDefault="0099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A0C1" w14:textId="4D96834D" w:rsidR="00990C5F" w:rsidRDefault="00990C5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327">
      <w:rPr>
        <w:rStyle w:val="PageNumber"/>
        <w:noProof/>
      </w:rPr>
      <w:t>4</w:t>
    </w:r>
    <w:r>
      <w:rPr>
        <w:rStyle w:val="PageNumber"/>
      </w:rPr>
      <w:fldChar w:fldCharType="end"/>
    </w:r>
  </w:p>
  <w:p w14:paraId="2655FF5B" w14:textId="77777777" w:rsidR="00990C5F" w:rsidRDefault="00990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7663" w14:textId="0734B94D" w:rsidR="00990C5F" w:rsidRDefault="00990C5F">
    <w:pPr>
      <w:pStyle w:val="Footer"/>
      <w:jc w:val="center"/>
    </w:pPr>
    <w:r>
      <w:fldChar w:fldCharType="begin"/>
    </w:r>
    <w:r>
      <w:instrText xml:space="preserve"> PAGE   \* MERGEFORMAT </w:instrText>
    </w:r>
    <w:r>
      <w:fldChar w:fldCharType="separate"/>
    </w:r>
    <w:r w:rsidR="00577327">
      <w:rPr>
        <w:noProof/>
      </w:rPr>
      <w:t>1</w:t>
    </w:r>
    <w:r>
      <w:rPr>
        <w:noProof/>
      </w:rPr>
      <w:fldChar w:fldCharType="end"/>
    </w:r>
  </w:p>
  <w:p w14:paraId="07AB8E1B" w14:textId="77777777" w:rsidR="00990C5F" w:rsidRDefault="0099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B6A8" w14:textId="77777777" w:rsidR="00990C5F" w:rsidRDefault="00990C5F">
      <w:r>
        <w:separator/>
      </w:r>
    </w:p>
  </w:footnote>
  <w:footnote w:type="continuationSeparator" w:id="0">
    <w:p w14:paraId="266B3AE7"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738C" w14:textId="77777777" w:rsidR="00990C5F" w:rsidRDefault="00990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F7F9" w14:textId="77777777" w:rsidR="00990C5F" w:rsidRDefault="00990C5F">
    <w:pPr>
      <w:ind w:left="-2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267" w14:textId="77777777" w:rsidR="00990C5F" w:rsidRDefault="0099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7"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00C5"/>
    <w:multiLevelType w:val="hybridMultilevel"/>
    <w:tmpl w:val="4C560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56B73"/>
    <w:multiLevelType w:val="hybridMultilevel"/>
    <w:tmpl w:val="C11E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2"/>
  </w:num>
  <w:num w:numId="4">
    <w:abstractNumId w:val="8"/>
  </w:num>
  <w:num w:numId="5">
    <w:abstractNumId w:val="23"/>
  </w:num>
  <w:num w:numId="6">
    <w:abstractNumId w:val="24"/>
  </w:num>
  <w:num w:numId="7">
    <w:abstractNumId w:val="21"/>
  </w:num>
  <w:num w:numId="8">
    <w:abstractNumId w:val="20"/>
  </w:num>
  <w:num w:numId="9">
    <w:abstractNumId w:val="27"/>
  </w:num>
  <w:num w:numId="10">
    <w:abstractNumId w:val="26"/>
  </w:num>
  <w:num w:numId="11">
    <w:abstractNumId w:val="15"/>
  </w:num>
  <w:num w:numId="12">
    <w:abstractNumId w:val="1"/>
  </w:num>
  <w:num w:numId="13">
    <w:abstractNumId w:val="4"/>
  </w:num>
  <w:num w:numId="14">
    <w:abstractNumId w:val="2"/>
  </w:num>
  <w:num w:numId="15">
    <w:abstractNumId w:val="5"/>
  </w:num>
  <w:num w:numId="16">
    <w:abstractNumId w:val="10"/>
  </w:num>
  <w:num w:numId="17">
    <w:abstractNumId w:val="25"/>
  </w:num>
  <w:num w:numId="18">
    <w:abstractNumId w:val="3"/>
  </w:num>
  <w:num w:numId="19">
    <w:abstractNumId w:val="16"/>
  </w:num>
  <w:num w:numId="20">
    <w:abstractNumId w:val="7"/>
  </w:num>
  <w:num w:numId="21">
    <w:abstractNumId w:val="6"/>
  </w:num>
  <w:num w:numId="22">
    <w:abstractNumId w:val="18"/>
  </w:num>
  <w:num w:numId="23">
    <w:abstractNumId w:val="11"/>
  </w:num>
  <w:num w:numId="24">
    <w:abstractNumId w:val="19"/>
  </w:num>
  <w:num w:numId="25">
    <w:abstractNumId w:val="13"/>
  </w:num>
  <w:num w:numId="26">
    <w:abstractNumId w:val="17"/>
  </w:num>
  <w:num w:numId="27">
    <w:abstractNumId w:val="9"/>
  </w:num>
  <w:num w:numId="28">
    <w:abstractNumId w:val="0"/>
  </w:num>
  <w:num w:numId="29">
    <w:abstractNumId w:val="2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D9DF97-B921-421A-AE46-9635181B3826}"/>
    <w:docVar w:name="dgnword-eventsink" w:val="154899376"/>
    <w:docVar w:name="filename" w:val="EUC\EUC\74058235\2"/>
  </w:docVars>
  <w:rsids>
    <w:rsidRoot w:val="001A0EEA"/>
    <w:rsid w:val="00001930"/>
    <w:rsid w:val="00004793"/>
    <w:rsid w:val="000073C7"/>
    <w:rsid w:val="00020B61"/>
    <w:rsid w:val="00024139"/>
    <w:rsid w:val="000244F6"/>
    <w:rsid w:val="0002482F"/>
    <w:rsid w:val="00027912"/>
    <w:rsid w:val="0003424C"/>
    <w:rsid w:val="00036041"/>
    <w:rsid w:val="000365CD"/>
    <w:rsid w:val="0003751C"/>
    <w:rsid w:val="00040431"/>
    <w:rsid w:val="00042412"/>
    <w:rsid w:val="00047AAB"/>
    <w:rsid w:val="00056D57"/>
    <w:rsid w:val="0005724C"/>
    <w:rsid w:val="00057F2F"/>
    <w:rsid w:val="00063825"/>
    <w:rsid w:val="0006577C"/>
    <w:rsid w:val="00067E02"/>
    <w:rsid w:val="000708D9"/>
    <w:rsid w:val="0007093C"/>
    <w:rsid w:val="00081655"/>
    <w:rsid w:val="0008290A"/>
    <w:rsid w:val="00084425"/>
    <w:rsid w:val="000847AF"/>
    <w:rsid w:val="00087FB8"/>
    <w:rsid w:val="00097E5B"/>
    <w:rsid w:val="000A0963"/>
    <w:rsid w:val="000A3116"/>
    <w:rsid w:val="000A5E97"/>
    <w:rsid w:val="000A7BC2"/>
    <w:rsid w:val="000B2EAD"/>
    <w:rsid w:val="000B2FEF"/>
    <w:rsid w:val="000B5FF8"/>
    <w:rsid w:val="000B64AF"/>
    <w:rsid w:val="000B710C"/>
    <w:rsid w:val="000C4A6E"/>
    <w:rsid w:val="000C5A2C"/>
    <w:rsid w:val="000C7EE8"/>
    <w:rsid w:val="000D1C15"/>
    <w:rsid w:val="000D5FEA"/>
    <w:rsid w:val="000D646F"/>
    <w:rsid w:val="000D6AEF"/>
    <w:rsid w:val="000D75E6"/>
    <w:rsid w:val="000E2FF7"/>
    <w:rsid w:val="000E32DF"/>
    <w:rsid w:val="000F0487"/>
    <w:rsid w:val="000F3C8E"/>
    <w:rsid w:val="000F48F7"/>
    <w:rsid w:val="000F72E9"/>
    <w:rsid w:val="000F7337"/>
    <w:rsid w:val="00101D28"/>
    <w:rsid w:val="0010471F"/>
    <w:rsid w:val="001065A7"/>
    <w:rsid w:val="00116CFC"/>
    <w:rsid w:val="00117FA8"/>
    <w:rsid w:val="00120668"/>
    <w:rsid w:val="00121331"/>
    <w:rsid w:val="00123FCF"/>
    <w:rsid w:val="001271E7"/>
    <w:rsid w:val="0013121C"/>
    <w:rsid w:val="0013745C"/>
    <w:rsid w:val="001410A1"/>
    <w:rsid w:val="00146AD4"/>
    <w:rsid w:val="00147924"/>
    <w:rsid w:val="001510EB"/>
    <w:rsid w:val="001561A1"/>
    <w:rsid w:val="00157678"/>
    <w:rsid w:val="00157F33"/>
    <w:rsid w:val="00174334"/>
    <w:rsid w:val="00175EF3"/>
    <w:rsid w:val="0018669B"/>
    <w:rsid w:val="00186763"/>
    <w:rsid w:val="00192337"/>
    <w:rsid w:val="001924EE"/>
    <w:rsid w:val="00194B14"/>
    <w:rsid w:val="00196FCA"/>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042B"/>
    <w:rsid w:val="001E2B6D"/>
    <w:rsid w:val="001E40AB"/>
    <w:rsid w:val="001E794E"/>
    <w:rsid w:val="001F0288"/>
    <w:rsid w:val="001F26E6"/>
    <w:rsid w:val="001F29CD"/>
    <w:rsid w:val="00204297"/>
    <w:rsid w:val="00205B46"/>
    <w:rsid w:val="002073CB"/>
    <w:rsid w:val="0021004C"/>
    <w:rsid w:val="00211811"/>
    <w:rsid w:val="00212061"/>
    <w:rsid w:val="00212F2F"/>
    <w:rsid w:val="002165AF"/>
    <w:rsid w:val="0023303D"/>
    <w:rsid w:val="0023529F"/>
    <w:rsid w:val="002359BC"/>
    <w:rsid w:val="002377F1"/>
    <w:rsid w:val="00245979"/>
    <w:rsid w:val="002522DE"/>
    <w:rsid w:val="00254AAB"/>
    <w:rsid w:val="00254D78"/>
    <w:rsid w:val="002643BD"/>
    <w:rsid w:val="00264539"/>
    <w:rsid w:val="00264E9C"/>
    <w:rsid w:val="002650D6"/>
    <w:rsid w:val="00267DA7"/>
    <w:rsid w:val="00267E5A"/>
    <w:rsid w:val="00271F0D"/>
    <w:rsid w:val="00277A45"/>
    <w:rsid w:val="00282B16"/>
    <w:rsid w:val="00285789"/>
    <w:rsid w:val="00292D56"/>
    <w:rsid w:val="002A0613"/>
    <w:rsid w:val="002A0691"/>
    <w:rsid w:val="002A2327"/>
    <w:rsid w:val="002A2FF5"/>
    <w:rsid w:val="002A3BB2"/>
    <w:rsid w:val="002A5470"/>
    <w:rsid w:val="002A5754"/>
    <w:rsid w:val="002B4416"/>
    <w:rsid w:val="002B7705"/>
    <w:rsid w:val="002C238F"/>
    <w:rsid w:val="002C3A82"/>
    <w:rsid w:val="002C77F2"/>
    <w:rsid w:val="002D0D32"/>
    <w:rsid w:val="002D73DC"/>
    <w:rsid w:val="002E131C"/>
    <w:rsid w:val="002E6606"/>
    <w:rsid w:val="00300378"/>
    <w:rsid w:val="003015AC"/>
    <w:rsid w:val="00305037"/>
    <w:rsid w:val="00306520"/>
    <w:rsid w:val="00310C2E"/>
    <w:rsid w:val="0031151E"/>
    <w:rsid w:val="00311791"/>
    <w:rsid w:val="00315522"/>
    <w:rsid w:val="0031748F"/>
    <w:rsid w:val="0032058C"/>
    <w:rsid w:val="00324068"/>
    <w:rsid w:val="00330784"/>
    <w:rsid w:val="00331624"/>
    <w:rsid w:val="003429AD"/>
    <w:rsid w:val="0034491A"/>
    <w:rsid w:val="00347457"/>
    <w:rsid w:val="003528D4"/>
    <w:rsid w:val="0035625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3BDD"/>
    <w:rsid w:val="00397FFE"/>
    <w:rsid w:val="003A0CBB"/>
    <w:rsid w:val="003A195A"/>
    <w:rsid w:val="003A7322"/>
    <w:rsid w:val="003B2BE9"/>
    <w:rsid w:val="003B73A4"/>
    <w:rsid w:val="003C050E"/>
    <w:rsid w:val="003C1E2E"/>
    <w:rsid w:val="003C3A63"/>
    <w:rsid w:val="003C4FCF"/>
    <w:rsid w:val="003D5652"/>
    <w:rsid w:val="003D5B5C"/>
    <w:rsid w:val="003E055E"/>
    <w:rsid w:val="003E06F0"/>
    <w:rsid w:val="003E618A"/>
    <w:rsid w:val="003F12ED"/>
    <w:rsid w:val="003F1B6D"/>
    <w:rsid w:val="003F699C"/>
    <w:rsid w:val="003F6AE6"/>
    <w:rsid w:val="004029E8"/>
    <w:rsid w:val="00405147"/>
    <w:rsid w:val="00412523"/>
    <w:rsid w:val="00413579"/>
    <w:rsid w:val="00415041"/>
    <w:rsid w:val="0041636C"/>
    <w:rsid w:val="00424BA9"/>
    <w:rsid w:val="0042690F"/>
    <w:rsid w:val="00433E00"/>
    <w:rsid w:val="00442D91"/>
    <w:rsid w:val="004443DE"/>
    <w:rsid w:val="0044466C"/>
    <w:rsid w:val="00463746"/>
    <w:rsid w:val="004660C4"/>
    <w:rsid w:val="00474591"/>
    <w:rsid w:val="00494C93"/>
    <w:rsid w:val="00497B74"/>
    <w:rsid w:val="00497EF5"/>
    <w:rsid w:val="004A0544"/>
    <w:rsid w:val="004A0D25"/>
    <w:rsid w:val="004A1B0E"/>
    <w:rsid w:val="004B381D"/>
    <w:rsid w:val="004B46C4"/>
    <w:rsid w:val="004C0DD2"/>
    <w:rsid w:val="004C1ED6"/>
    <w:rsid w:val="004C2934"/>
    <w:rsid w:val="004C314F"/>
    <w:rsid w:val="004D4A86"/>
    <w:rsid w:val="004D6611"/>
    <w:rsid w:val="004E1F1C"/>
    <w:rsid w:val="004E5C93"/>
    <w:rsid w:val="004E63A3"/>
    <w:rsid w:val="004F143B"/>
    <w:rsid w:val="004F500B"/>
    <w:rsid w:val="004F5709"/>
    <w:rsid w:val="00500151"/>
    <w:rsid w:val="00501879"/>
    <w:rsid w:val="0050295E"/>
    <w:rsid w:val="00503DC1"/>
    <w:rsid w:val="00504585"/>
    <w:rsid w:val="0050663A"/>
    <w:rsid w:val="0051686F"/>
    <w:rsid w:val="0051753E"/>
    <w:rsid w:val="00517C30"/>
    <w:rsid w:val="00520544"/>
    <w:rsid w:val="00527BA3"/>
    <w:rsid w:val="00527DA8"/>
    <w:rsid w:val="00530B97"/>
    <w:rsid w:val="00532C56"/>
    <w:rsid w:val="0054435D"/>
    <w:rsid w:val="00544652"/>
    <w:rsid w:val="00547656"/>
    <w:rsid w:val="00550565"/>
    <w:rsid w:val="00554245"/>
    <w:rsid w:val="005572C0"/>
    <w:rsid w:val="00562D9A"/>
    <w:rsid w:val="0056302D"/>
    <w:rsid w:val="00565694"/>
    <w:rsid w:val="005717B8"/>
    <w:rsid w:val="00574DB4"/>
    <w:rsid w:val="00577327"/>
    <w:rsid w:val="005873A8"/>
    <w:rsid w:val="0059058B"/>
    <w:rsid w:val="00594DBD"/>
    <w:rsid w:val="005957AC"/>
    <w:rsid w:val="005A2338"/>
    <w:rsid w:val="005A5173"/>
    <w:rsid w:val="005A6425"/>
    <w:rsid w:val="005A6DF4"/>
    <w:rsid w:val="005A7DBE"/>
    <w:rsid w:val="005B0DA3"/>
    <w:rsid w:val="005B2189"/>
    <w:rsid w:val="005B410E"/>
    <w:rsid w:val="005B4EC6"/>
    <w:rsid w:val="005C06A2"/>
    <w:rsid w:val="005C49CF"/>
    <w:rsid w:val="005C6654"/>
    <w:rsid w:val="005D2C4F"/>
    <w:rsid w:val="005D34D7"/>
    <w:rsid w:val="005E15C2"/>
    <w:rsid w:val="005E2FF5"/>
    <w:rsid w:val="005E782B"/>
    <w:rsid w:val="005F1E92"/>
    <w:rsid w:val="005F2F09"/>
    <w:rsid w:val="005F711D"/>
    <w:rsid w:val="005F78DA"/>
    <w:rsid w:val="0060043D"/>
    <w:rsid w:val="00603868"/>
    <w:rsid w:val="00604CC5"/>
    <w:rsid w:val="0060629E"/>
    <w:rsid w:val="00606340"/>
    <w:rsid w:val="0060788D"/>
    <w:rsid w:val="0062093F"/>
    <w:rsid w:val="00624A06"/>
    <w:rsid w:val="00625052"/>
    <w:rsid w:val="006262AF"/>
    <w:rsid w:val="00626BDB"/>
    <w:rsid w:val="00626F40"/>
    <w:rsid w:val="00644270"/>
    <w:rsid w:val="00645387"/>
    <w:rsid w:val="00652744"/>
    <w:rsid w:val="00656832"/>
    <w:rsid w:val="0066018B"/>
    <w:rsid w:val="006621E1"/>
    <w:rsid w:val="006672B8"/>
    <w:rsid w:val="0066794F"/>
    <w:rsid w:val="006735F8"/>
    <w:rsid w:val="00674F63"/>
    <w:rsid w:val="00680438"/>
    <w:rsid w:val="00682285"/>
    <w:rsid w:val="0068684F"/>
    <w:rsid w:val="006869EF"/>
    <w:rsid w:val="00686E09"/>
    <w:rsid w:val="00687512"/>
    <w:rsid w:val="00693367"/>
    <w:rsid w:val="00693370"/>
    <w:rsid w:val="00694955"/>
    <w:rsid w:val="00696CD0"/>
    <w:rsid w:val="006B0896"/>
    <w:rsid w:val="006B0DAC"/>
    <w:rsid w:val="006B7173"/>
    <w:rsid w:val="006C03EF"/>
    <w:rsid w:val="006C3CFA"/>
    <w:rsid w:val="006C5B5D"/>
    <w:rsid w:val="006C5C17"/>
    <w:rsid w:val="006C7066"/>
    <w:rsid w:val="006D2732"/>
    <w:rsid w:val="006E24E7"/>
    <w:rsid w:val="006E2C26"/>
    <w:rsid w:val="006E62EB"/>
    <w:rsid w:val="006E6E71"/>
    <w:rsid w:val="006F1136"/>
    <w:rsid w:val="006F274A"/>
    <w:rsid w:val="006F3061"/>
    <w:rsid w:val="006F36E4"/>
    <w:rsid w:val="0070277A"/>
    <w:rsid w:val="00704280"/>
    <w:rsid w:val="00704536"/>
    <w:rsid w:val="00711F8B"/>
    <w:rsid w:val="0072038D"/>
    <w:rsid w:val="007229CE"/>
    <w:rsid w:val="0072595A"/>
    <w:rsid w:val="00726957"/>
    <w:rsid w:val="00733391"/>
    <w:rsid w:val="00733D31"/>
    <w:rsid w:val="0073571E"/>
    <w:rsid w:val="0073779D"/>
    <w:rsid w:val="007411BF"/>
    <w:rsid w:val="00743B6D"/>
    <w:rsid w:val="0074646A"/>
    <w:rsid w:val="00750E85"/>
    <w:rsid w:val="00754CC7"/>
    <w:rsid w:val="007566F7"/>
    <w:rsid w:val="00756B70"/>
    <w:rsid w:val="007657E3"/>
    <w:rsid w:val="0077129D"/>
    <w:rsid w:val="00772FAA"/>
    <w:rsid w:val="00773940"/>
    <w:rsid w:val="007744E5"/>
    <w:rsid w:val="00775E13"/>
    <w:rsid w:val="00777149"/>
    <w:rsid w:val="0077747D"/>
    <w:rsid w:val="00780257"/>
    <w:rsid w:val="00782FCC"/>
    <w:rsid w:val="00785920"/>
    <w:rsid w:val="007936E7"/>
    <w:rsid w:val="00794443"/>
    <w:rsid w:val="007A04B8"/>
    <w:rsid w:val="007A0CC9"/>
    <w:rsid w:val="007A1E95"/>
    <w:rsid w:val="007A5566"/>
    <w:rsid w:val="007A61C5"/>
    <w:rsid w:val="007B7E41"/>
    <w:rsid w:val="007C1E1B"/>
    <w:rsid w:val="007C48B7"/>
    <w:rsid w:val="007C7FB2"/>
    <w:rsid w:val="007D4D99"/>
    <w:rsid w:val="007D7A4F"/>
    <w:rsid w:val="007E77BF"/>
    <w:rsid w:val="007F4C8F"/>
    <w:rsid w:val="008022F2"/>
    <w:rsid w:val="008034BA"/>
    <w:rsid w:val="008042B6"/>
    <w:rsid w:val="008043BF"/>
    <w:rsid w:val="00806E2E"/>
    <w:rsid w:val="008125DF"/>
    <w:rsid w:val="008141C0"/>
    <w:rsid w:val="008160CB"/>
    <w:rsid w:val="00817508"/>
    <w:rsid w:val="00824366"/>
    <w:rsid w:val="00824C91"/>
    <w:rsid w:val="0082526D"/>
    <w:rsid w:val="00825475"/>
    <w:rsid w:val="00825B68"/>
    <w:rsid w:val="00832041"/>
    <w:rsid w:val="0083368A"/>
    <w:rsid w:val="00833EBC"/>
    <w:rsid w:val="00845C87"/>
    <w:rsid w:val="00845F4C"/>
    <w:rsid w:val="00850264"/>
    <w:rsid w:val="00852DE4"/>
    <w:rsid w:val="00857B43"/>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E99"/>
    <w:rsid w:val="008B3321"/>
    <w:rsid w:val="008B3351"/>
    <w:rsid w:val="008B5650"/>
    <w:rsid w:val="008C10E5"/>
    <w:rsid w:val="008C52A4"/>
    <w:rsid w:val="008D16D2"/>
    <w:rsid w:val="008E00C3"/>
    <w:rsid w:val="008F148F"/>
    <w:rsid w:val="008F1CFA"/>
    <w:rsid w:val="008F54B6"/>
    <w:rsid w:val="00901D94"/>
    <w:rsid w:val="00905073"/>
    <w:rsid w:val="00910454"/>
    <w:rsid w:val="009117D9"/>
    <w:rsid w:val="00912AD0"/>
    <w:rsid w:val="009139FC"/>
    <w:rsid w:val="00915316"/>
    <w:rsid w:val="009162FB"/>
    <w:rsid w:val="00917709"/>
    <w:rsid w:val="00921BBC"/>
    <w:rsid w:val="00921BD9"/>
    <w:rsid w:val="00922072"/>
    <w:rsid w:val="0092217D"/>
    <w:rsid w:val="0092714E"/>
    <w:rsid w:val="009301B3"/>
    <w:rsid w:val="00935A6D"/>
    <w:rsid w:val="00936EF7"/>
    <w:rsid w:val="00945BEC"/>
    <w:rsid w:val="00952F61"/>
    <w:rsid w:val="0095330E"/>
    <w:rsid w:val="00961C94"/>
    <w:rsid w:val="00961F67"/>
    <w:rsid w:val="0096770E"/>
    <w:rsid w:val="00970E7E"/>
    <w:rsid w:val="00972DBA"/>
    <w:rsid w:val="0097370C"/>
    <w:rsid w:val="00975E9C"/>
    <w:rsid w:val="00975F99"/>
    <w:rsid w:val="00976BC2"/>
    <w:rsid w:val="0098093D"/>
    <w:rsid w:val="0098195C"/>
    <w:rsid w:val="0098240E"/>
    <w:rsid w:val="00990C5F"/>
    <w:rsid w:val="009945FC"/>
    <w:rsid w:val="0099535A"/>
    <w:rsid w:val="009A4466"/>
    <w:rsid w:val="009A62B7"/>
    <w:rsid w:val="009B1019"/>
    <w:rsid w:val="009B275E"/>
    <w:rsid w:val="009B5745"/>
    <w:rsid w:val="009B6A1A"/>
    <w:rsid w:val="009C18E4"/>
    <w:rsid w:val="009C3FD3"/>
    <w:rsid w:val="009D3BA1"/>
    <w:rsid w:val="009E0974"/>
    <w:rsid w:val="009E3AB3"/>
    <w:rsid w:val="009E5D74"/>
    <w:rsid w:val="009F1EA5"/>
    <w:rsid w:val="009F3107"/>
    <w:rsid w:val="009F3961"/>
    <w:rsid w:val="00A02AD0"/>
    <w:rsid w:val="00A03531"/>
    <w:rsid w:val="00A0423E"/>
    <w:rsid w:val="00A145E9"/>
    <w:rsid w:val="00A216BF"/>
    <w:rsid w:val="00A22B3C"/>
    <w:rsid w:val="00A238D4"/>
    <w:rsid w:val="00A2671E"/>
    <w:rsid w:val="00A26E2D"/>
    <w:rsid w:val="00A26F3E"/>
    <w:rsid w:val="00A34917"/>
    <w:rsid w:val="00A42943"/>
    <w:rsid w:val="00A43D12"/>
    <w:rsid w:val="00A43D88"/>
    <w:rsid w:val="00A44E73"/>
    <w:rsid w:val="00A50542"/>
    <w:rsid w:val="00A52278"/>
    <w:rsid w:val="00A57EEF"/>
    <w:rsid w:val="00A606DC"/>
    <w:rsid w:val="00A63799"/>
    <w:rsid w:val="00A67F04"/>
    <w:rsid w:val="00A72435"/>
    <w:rsid w:val="00A7691D"/>
    <w:rsid w:val="00A826BA"/>
    <w:rsid w:val="00A84859"/>
    <w:rsid w:val="00A93B07"/>
    <w:rsid w:val="00A948B0"/>
    <w:rsid w:val="00AA2BEB"/>
    <w:rsid w:val="00AA6002"/>
    <w:rsid w:val="00AB7704"/>
    <w:rsid w:val="00AC1EF2"/>
    <w:rsid w:val="00AC391C"/>
    <w:rsid w:val="00AC5761"/>
    <w:rsid w:val="00AC6C25"/>
    <w:rsid w:val="00AD3C72"/>
    <w:rsid w:val="00AE0103"/>
    <w:rsid w:val="00AE10DF"/>
    <w:rsid w:val="00AE4213"/>
    <w:rsid w:val="00AF01AE"/>
    <w:rsid w:val="00AF0363"/>
    <w:rsid w:val="00AF1308"/>
    <w:rsid w:val="00AF34DD"/>
    <w:rsid w:val="00AF756A"/>
    <w:rsid w:val="00B06AAC"/>
    <w:rsid w:val="00B1136F"/>
    <w:rsid w:val="00B14B7A"/>
    <w:rsid w:val="00B165B4"/>
    <w:rsid w:val="00B17351"/>
    <w:rsid w:val="00B22852"/>
    <w:rsid w:val="00B32429"/>
    <w:rsid w:val="00B35D42"/>
    <w:rsid w:val="00B40BBC"/>
    <w:rsid w:val="00B50088"/>
    <w:rsid w:val="00B5117F"/>
    <w:rsid w:val="00B515ED"/>
    <w:rsid w:val="00B52574"/>
    <w:rsid w:val="00B56FB7"/>
    <w:rsid w:val="00B653C8"/>
    <w:rsid w:val="00B71B48"/>
    <w:rsid w:val="00B76755"/>
    <w:rsid w:val="00B808B2"/>
    <w:rsid w:val="00B97081"/>
    <w:rsid w:val="00BA03C0"/>
    <w:rsid w:val="00BB3F2C"/>
    <w:rsid w:val="00BB7711"/>
    <w:rsid w:val="00BC39DE"/>
    <w:rsid w:val="00BC5C98"/>
    <w:rsid w:val="00BD5A04"/>
    <w:rsid w:val="00BD6758"/>
    <w:rsid w:val="00BD7B19"/>
    <w:rsid w:val="00BE12A9"/>
    <w:rsid w:val="00BE62D2"/>
    <w:rsid w:val="00BE7619"/>
    <w:rsid w:val="00BE7927"/>
    <w:rsid w:val="00BF073A"/>
    <w:rsid w:val="00BF2553"/>
    <w:rsid w:val="00BF3C8D"/>
    <w:rsid w:val="00BF5456"/>
    <w:rsid w:val="00C002B3"/>
    <w:rsid w:val="00C00C31"/>
    <w:rsid w:val="00C106E6"/>
    <w:rsid w:val="00C11B78"/>
    <w:rsid w:val="00C140BC"/>
    <w:rsid w:val="00C141A5"/>
    <w:rsid w:val="00C22E66"/>
    <w:rsid w:val="00C24652"/>
    <w:rsid w:val="00C27098"/>
    <w:rsid w:val="00C30CF2"/>
    <w:rsid w:val="00C3755A"/>
    <w:rsid w:val="00C37690"/>
    <w:rsid w:val="00C41D0B"/>
    <w:rsid w:val="00C42082"/>
    <w:rsid w:val="00C42D72"/>
    <w:rsid w:val="00C4756A"/>
    <w:rsid w:val="00C5089D"/>
    <w:rsid w:val="00C50F60"/>
    <w:rsid w:val="00C532A0"/>
    <w:rsid w:val="00C5604E"/>
    <w:rsid w:val="00C56A1B"/>
    <w:rsid w:val="00C57DE4"/>
    <w:rsid w:val="00C63F96"/>
    <w:rsid w:val="00C64681"/>
    <w:rsid w:val="00C64FA1"/>
    <w:rsid w:val="00C707C3"/>
    <w:rsid w:val="00C70E4E"/>
    <w:rsid w:val="00C72E9A"/>
    <w:rsid w:val="00C73AAB"/>
    <w:rsid w:val="00C742EE"/>
    <w:rsid w:val="00C76975"/>
    <w:rsid w:val="00C77BEE"/>
    <w:rsid w:val="00C80B4E"/>
    <w:rsid w:val="00C813C0"/>
    <w:rsid w:val="00C83069"/>
    <w:rsid w:val="00C875F1"/>
    <w:rsid w:val="00C878A9"/>
    <w:rsid w:val="00C87EB2"/>
    <w:rsid w:val="00C9175E"/>
    <w:rsid w:val="00C954D1"/>
    <w:rsid w:val="00CA7764"/>
    <w:rsid w:val="00CA7D4D"/>
    <w:rsid w:val="00CB1939"/>
    <w:rsid w:val="00CB2F10"/>
    <w:rsid w:val="00CB31A3"/>
    <w:rsid w:val="00CB4044"/>
    <w:rsid w:val="00CB5C6C"/>
    <w:rsid w:val="00CC5FCE"/>
    <w:rsid w:val="00CC608A"/>
    <w:rsid w:val="00CC699C"/>
    <w:rsid w:val="00CD398A"/>
    <w:rsid w:val="00CD7945"/>
    <w:rsid w:val="00CD7EDD"/>
    <w:rsid w:val="00CE0C84"/>
    <w:rsid w:val="00CE228E"/>
    <w:rsid w:val="00CE4C7F"/>
    <w:rsid w:val="00CE59BE"/>
    <w:rsid w:val="00CE695D"/>
    <w:rsid w:val="00CF0876"/>
    <w:rsid w:val="00CF1502"/>
    <w:rsid w:val="00CF424A"/>
    <w:rsid w:val="00CF65AE"/>
    <w:rsid w:val="00D02BB6"/>
    <w:rsid w:val="00D037FF"/>
    <w:rsid w:val="00D049AB"/>
    <w:rsid w:val="00D04F03"/>
    <w:rsid w:val="00D07003"/>
    <w:rsid w:val="00D10639"/>
    <w:rsid w:val="00D15780"/>
    <w:rsid w:val="00D17F01"/>
    <w:rsid w:val="00D25F3B"/>
    <w:rsid w:val="00D269AF"/>
    <w:rsid w:val="00D26EAF"/>
    <w:rsid w:val="00D333FB"/>
    <w:rsid w:val="00D438D3"/>
    <w:rsid w:val="00D460D1"/>
    <w:rsid w:val="00D5450F"/>
    <w:rsid w:val="00D55768"/>
    <w:rsid w:val="00D60DF4"/>
    <w:rsid w:val="00D62AF3"/>
    <w:rsid w:val="00D6414D"/>
    <w:rsid w:val="00D67401"/>
    <w:rsid w:val="00D75E9E"/>
    <w:rsid w:val="00D80856"/>
    <w:rsid w:val="00D82F34"/>
    <w:rsid w:val="00D8320B"/>
    <w:rsid w:val="00D95CCE"/>
    <w:rsid w:val="00D969F0"/>
    <w:rsid w:val="00DA6251"/>
    <w:rsid w:val="00DA7244"/>
    <w:rsid w:val="00DA72DD"/>
    <w:rsid w:val="00DB03A6"/>
    <w:rsid w:val="00DB2346"/>
    <w:rsid w:val="00DC009C"/>
    <w:rsid w:val="00DC1065"/>
    <w:rsid w:val="00DC1A59"/>
    <w:rsid w:val="00DC44D8"/>
    <w:rsid w:val="00DC4573"/>
    <w:rsid w:val="00DC5F1A"/>
    <w:rsid w:val="00DD05DF"/>
    <w:rsid w:val="00DD0D33"/>
    <w:rsid w:val="00DD2030"/>
    <w:rsid w:val="00DE17F1"/>
    <w:rsid w:val="00DE2BC5"/>
    <w:rsid w:val="00DE2BED"/>
    <w:rsid w:val="00DE2C3F"/>
    <w:rsid w:val="00DE408B"/>
    <w:rsid w:val="00DE4245"/>
    <w:rsid w:val="00DE54ED"/>
    <w:rsid w:val="00DE6432"/>
    <w:rsid w:val="00DF2F0B"/>
    <w:rsid w:val="00DF5543"/>
    <w:rsid w:val="00DF7C67"/>
    <w:rsid w:val="00E01600"/>
    <w:rsid w:val="00E0386E"/>
    <w:rsid w:val="00E12F7F"/>
    <w:rsid w:val="00E136B9"/>
    <w:rsid w:val="00E20671"/>
    <w:rsid w:val="00E21DF9"/>
    <w:rsid w:val="00E25461"/>
    <w:rsid w:val="00E37525"/>
    <w:rsid w:val="00E40C25"/>
    <w:rsid w:val="00E441E9"/>
    <w:rsid w:val="00E443A7"/>
    <w:rsid w:val="00E45B1E"/>
    <w:rsid w:val="00E53C35"/>
    <w:rsid w:val="00E6013D"/>
    <w:rsid w:val="00E6028C"/>
    <w:rsid w:val="00E617CE"/>
    <w:rsid w:val="00E62AB2"/>
    <w:rsid w:val="00E66DAC"/>
    <w:rsid w:val="00E73C25"/>
    <w:rsid w:val="00E75028"/>
    <w:rsid w:val="00E807A0"/>
    <w:rsid w:val="00E909DE"/>
    <w:rsid w:val="00EA1431"/>
    <w:rsid w:val="00EA25D9"/>
    <w:rsid w:val="00EA306C"/>
    <w:rsid w:val="00EA6F0B"/>
    <w:rsid w:val="00EB33B5"/>
    <w:rsid w:val="00EB4FC6"/>
    <w:rsid w:val="00EB504C"/>
    <w:rsid w:val="00EB667D"/>
    <w:rsid w:val="00EC053B"/>
    <w:rsid w:val="00EC2586"/>
    <w:rsid w:val="00EC275C"/>
    <w:rsid w:val="00EC3298"/>
    <w:rsid w:val="00EC58C0"/>
    <w:rsid w:val="00EC5FB3"/>
    <w:rsid w:val="00ED042A"/>
    <w:rsid w:val="00ED2CF7"/>
    <w:rsid w:val="00ED2E48"/>
    <w:rsid w:val="00ED3AB3"/>
    <w:rsid w:val="00ED441A"/>
    <w:rsid w:val="00ED7307"/>
    <w:rsid w:val="00EE2549"/>
    <w:rsid w:val="00EE2F05"/>
    <w:rsid w:val="00EE691D"/>
    <w:rsid w:val="00EF2FA4"/>
    <w:rsid w:val="00EF3D0A"/>
    <w:rsid w:val="00EF4373"/>
    <w:rsid w:val="00EF5913"/>
    <w:rsid w:val="00EF6510"/>
    <w:rsid w:val="00EF74E8"/>
    <w:rsid w:val="00F008AF"/>
    <w:rsid w:val="00F03B78"/>
    <w:rsid w:val="00F1315B"/>
    <w:rsid w:val="00F161EB"/>
    <w:rsid w:val="00F32B81"/>
    <w:rsid w:val="00F345DA"/>
    <w:rsid w:val="00F36568"/>
    <w:rsid w:val="00F402DF"/>
    <w:rsid w:val="00F41F54"/>
    <w:rsid w:val="00F42275"/>
    <w:rsid w:val="00F43828"/>
    <w:rsid w:val="00F43A20"/>
    <w:rsid w:val="00F44595"/>
    <w:rsid w:val="00F4755B"/>
    <w:rsid w:val="00F4775D"/>
    <w:rsid w:val="00F54612"/>
    <w:rsid w:val="00F547FD"/>
    <w:rsid w:val="00F553D6"/>
    <w:rsid w:val="00F60595"/>
    <w:rsid w:val="00F62ABA"/>
    <w:rsid w:val="00F6347E"/>
    <w:rsid w:val="00F63584"/>
    <w:rsid w:val="00F64F46"/>
    <w:rsid w:val="00F70114"/>
    <w:rsid w:val="00F77CC4"/>
    <w:rsid w:val="00F77F9F"/>
    <w:rsid w:val="00F8202B"/>
    <w:rsid w:val="00F83ADA"/>
    <w:rsid w:val="00F860AC"/>
    <w:rsid w:val="00F923EB"/>
    <w:rsid w:val="00F9289F"/>
    <w:rsid w:val="00F93604"/>
    <w:rsid w:val="00F93EC3"/>
    <w:rsid w:val="00F940A7"/>
    <w:rsid w:val="00F959D1"/>
    <w:rsid w:val="00FA3A88"/>
    <w:rsid w:val="00FA54AF"/>
    <w:rsid w:val="00FB6466"/>
    <w:rsid w:val="00FB7083"/>
    <w:rsid w:val="00FC1C48"/>
    <w:rsid w:val="00FC3897"/>
    <w:rsid w:val="00FC50BE"/>
    <w:rsid w:val="00FC7320"/>
    <w:rsid w:val="00FD1EC1"/>
    <w:rsid w:val="00FD4B10"/>
    <w:rsid w:val="00FE6321"/>
    <w:rsid w:val="00FF08E5"/>
    <w:rsid w:val="00FF367D"/>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uiPriority w:val="99"/>
    <w:rsid w:val="00CC608A"/>
    <w:rPr>
      <w:sz w:val="16"/>
      <w:szCs w:val="16"/>
    </w:rPr>
  </w:style>
  <w:style w:type="paragraph" w:styleId="CommentText">
    <w:name w:val="annotation text"/>
    <w:basedOn w:val="Normal"/>
    <w:link w:val="CommentTextChar"/>
    <w:uiPriority w:val="99"/>
    <w:rsid w:val="00CC608A"/>
    <w:rPr>
      <w:sz w:val="20"/>
    </w:rPr>
  </w:style>
  <w:style w:type="character" w:customStyle="1" w:styleId="CommentTextChar">
    <w:name w:val="Comment Text Char"/>
    <w:link w:val="CommentText"/>
    <w:uiPriority w:val="99"/>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paragraph" w:styleId="FootnoteText">
    <w:name w:val="footnote text"/>
    <w:basedOn w:val="Normal"/>
    <w:link w:val="FootnoteTextChar"/>
    <w:rsid w:val="0051686F"/>
    <w:rPr>
      <w:rFonts w:eastAsia="Times New Roman"/>
      <w:sz w:val="20"/>
    </w:rPr>
  </w:style>
  <w:style w:type="character" w:customStyle="1" w:styleId="FootnoteTextChar">
    <w:name w:val="Footnote Text Char"/>
    <w:basedOn w:val="DefaultParagraphFont"/>
    <w:link w:val="FootnoteText"/>
    <w:rsid w:val="0051686F"/>
    <w:rPr>
      <w:rFonts w:eastAsia="Times New Roman"/>
      <w:snapToGrid w:val="0"/>
      <w:lang w:val="en-US" w:eastAsia="en-US"/>
    </w:rPr>
  </w:style>
  <w:style w:type="paragraph" w:styleId="NormalWeb">
    <w:name w:val="Normal (Web)"/>
    <w:basedOn w:val="Normal"/>
    <w:uiPriority w:val="99"/>
    <w:unhideWhenUsed/>
    <w:rsid w:val="002A0691"/>
    <w:pPr>
      <w:widowControl/>
      <w:spacing w:before="100" w:beforeAutospacing="1" w:after="100" w:afterAutospacing="1"/>
    </w:pPr>
    <w:rPr>
      <w:rFonts w:eastAsia="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 w:id="20014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 M A T T ! 7 4 0 5 8 2 3 5 . 2 < / d o c u m e n t i d >  
     < s e n d e r i d > E U C < / s e n d e r i d >  
     < s e n d e r e m a i l > E L L E N . C U R R A N @ S P A R K E . C O M . A U < / s e n d e r e m a i l >  
     < l a s t m o d i f i e d > 2 0 2 0 - 0 5 - 2 9 T 0 8 : 0 9 : 0 0 . 0 0 0 0 0 0 0 + 1 0 : 0 0 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11D7-399A-41B0-90CC-CFA3838ED4B7}">
  <ds:schemaRefs>
    <ds:schemaRef ds:uri="http://www.imanage.com/work/xmlschema"/>
  </ds:schemaRefs>
</ds:datastoreItem>
</file>

<file path=customXml/itemProps2.xml><?xml version="1.0" encoding="utf-8"?>
<ds:datastoreItem xmlns:ds="http://schemas.openxmlformats.org/officeDocument/2006/customXml" ds:itemID="{ECB61FEA-2D65-49F1-A61E-1192AC38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2020-06-15T00:28:00Z</dcterms:created>
  <dcterms:modified xsi:type="dcterms:W3CDTF">2020-06-18T07:32:00Z</dcterms:modified>
</cp:coreProperties>
</file>