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6A5F" w14:textId="77777777" w:rsidR="00926547" w:rsidRPr="00FA34C7" w:rsidRDefault="00926547" w:rsidP="00926547">
      <w:pPr>
        <w:pStyle w:val="NoSpacing"/>
        <w:jc w:val="center"/>
        <w:rPr>
          <w:rFonts w:ascii="Times New Roman" w:hAnsi="Times New Roman" w:cs="Times New Roman"/>
          <w:b/>
          <w:sz w:val="24"/>
          <w:szCs w:val="24"/>
        </w:rPr>
      </w:pPr>
      <w:bookmarkStart w:id="0" w:name="_GoBack"/>
      <w:bookmarkEnd w:id="0"/>
      <w:r w:rsidRPr="00FA34C7">
        <w:rPr>
          <w:rFonts w:ascii="Times New Roman" w:hAnsi="Times New Roman" w:cs="Times New Roman"/>
          <w:b/>
          <w:sz w:val="24"/>
          <w:szCs w:val="24"/>
        </w:rPr>
        <w:t>EXPLANATORY STATEMENT</w:t>
      </w:r>
    </w:p>
    <w:p w14:paraId="49A38EC2" w14:textId="77777777" w:rsidR="00926547" w:rsidRPr="00FA34C7" w:rsidRDefault="00926547" w:rsidP="00926547">
      <w:pPr>
        <w:pStyle w:val="NoSpacing"/>
        <w:jc w:val="center"/>
        <w:rPr>
          <w:rFonts w:ascii="Times New Roman" w:hAnsi="Times New Roman" w:cs="Times New Roman"/>
          <w:sz w:val="24"/>
          <w:szCs w:val="24"/>
        </w:rPr>
      </w:pPr>
    </w:p>
    <w:p w14:paraId="22A896EC" w14:textId="77777777" w:rsidR="00926547" w:rsidRDefault="00926547" w:rsidP="00926547">
      <w:pPr>
        <w:pStyle w:val="NoSpacing"/>
        <w:jc w:val="center"/>
        <w:rPr>
          <w:rFonts w:ascii="Times New Roman" w:eastAsiaTheme="minorEastAsia" w:hAnsi="Times New Roman" w:cs="Times New Roman"/>
          <w:b/>
          <w:sz w:val="24"/>
          <w:szCs w:val="24"/>
          <w:lang w:bidi="en-US"/>
        </w:rPr>
      </w:pPr>
      <w:r w:rsidRPr="00FA34C7">
        <w:rPr>
          <w:rFonts w:ascii="Times New Roman" w:eastAsiaTheme="minorEastAsia" w:hAnsi="Times New Roman" w:cs="Times New Roman"/>
          <w:b/>
          <w:sz w:val="24"/>
          <w:szCs w:val="24"/>
          <w:lang w:bidi="en-US"/>
        </w:rPr>
        <w:t>Issued by the Authority of the Minister for Finance</w:t>
      </w:r>
    </w:p>
    <w:p w14:paraId="38B2AB89" w14:textId="77777777" w:rsidR="00926547" w:rsidRPr="00FA34C7" w:rsidRDefault="00926547" w:rsidP="00926547">
      <w:pPr>
        <w:pStyle w:val="NoSpacing"/>
        <w:jc w:val="center"/>
        <w:rPr>
          <w:rFonts w:ascii="Times New Roman" w:eastAsiaTheme="minorEastAsia" w:hAnsi="Times New Roman" w:cs="Times New Roman"/>
          <w:b/>
          <w:lang w:bidi="en-US"/>
        </w:rPr>
      </w:pPr>
    </w:p>
    <w:p w14:paraId="396B6B68" w14:textId="77777777" w:rsidR="00926547" w:rsidRPr="005D7DEC" w:rsidRDefault="00926547" w:rsidP="00926547">
      <w:pPr>
        <w:pStyle w:val="NoSpacing"/>
        <w:jc w:val="center"/>
        <w:rPr>
          <w:rFonts w:ascii="Times New Roman" w:hAnsi="Times New Roman" w:cs="Times New Roman"/>
          <w:i/>
          <w:sz w:val="24"/>
          <w:szCs w:val="24"/>
        </w:rPr>
      </w:pPr>
      <w:r w:rsidRPr="005D7DEC">
        <w:rPr>
          <w:rFonts w:ascii="Times New Roman" w:hAnsi="Times New Roman" w:cs="Times New Roman"/>
          <w:i/>
          <w:sz w:val="24"/>
          <w:szCs w:val="24"/>
        </w:rPr>
        <w:t xml:space="preserve">Public Governance, </w:t>
      </w:r>
      <w:r w:rsidRPr="00FA34C7">
        <w:rPr>
          <w:rFonts w:ascii="Times New Roman" w:hAnsi="Times New Roman" w:cs="Times New Roman"/>
          <w:i/>
          <w:sz w:val="24"/>
          <w:szCs w:val="24"/>
        </w:rPr>
        <w:t>Perfor</w:t>
      </w:r>
      <w:r w:rsidRPr="005D7DEC">
        <w:rPr>
          <w:rFonts w:ascii="Times New Roman" w:hAnsi="Times New Roman" w:cs="Times New Roman"/>
          <w:i/>
          <w:sz w:val="24"/>
          <w:szCs w:val="24"/>
        </w:rPr>
        <w:t>mance and Accountability Act 2013</w:t>
      </w:r>
    </w:p>
    <w:p w14:paraId="690436F1" w14:textId="77777777" w:rsidR="00926547" w:rsidRPr="005D7DEC" w:rsidRDefault="00926547" w:rsidP="00926547">
      <w:pPr>
        <w:pStyle w:val="NoSpacing"/>
        <w:jc w:val="center"/>
        <w:rPr>
          <w:rFonts w:ascii="Times New Roman" w:hAnsi="Times New Roman" w:cs="Times New Roman"/>
          <w:i/>
          <w:sz w:val="24"/>
          <w:szCs w:val="24"/>
          <w:lang w:eastAsia="en-AU"/>
        </w:rPr>
      </w:pPr>
    </w:p>
    <w:p w14:paraId="61BCA44C" w14:textId="77777777" w:rsidR="00926547" w:rsidRPr="005D7DEC" w:rsidRDefault="00926547" w:rsidP="00926547">
      <w:pPr>
        <w:pStyle w:val="NoSpacing"/>
        <w:jc w:val="center"/>
        <w:rPr>
          <w:rFonts w:ascii="Times New Roman" w:eastAsiaTheme="minorEastAsia" w:hAnsi="Times New Roman" w:cs="Times New Roman"/>
          <w:i/>
          <w:sz w:val="24"/>
          <w:szCs w:val="24"/>
          <w:lang w:bidi="en-US"/>
        </w:rPr>
      </w:pPr>
      <w:r w:rsidRPr="005D7DEC">
        <w:rPr>
          <w:rFonts w:ascii="Times New Roman" w:eastAsiaTheme="minorEastAsia" w:hAnsi="Times New Roman" w:cs="Times New Roman"/>
          <w:i/>
          <w:sz w:val="24"/>
          <w:szCs w:val="24"/>
          <w:lang w:bidi="en-US"/>
        </w:rPr>
        <w:t>Public Governance, Performance and Accountability Rule 2014</w:t>
      </w:r>
    </w:p>
    <w:p w14:paraId="1CF7F544" w14:textId="77777777" w:rsidR="00926547" w:rsidRPr="005D7DEC" w:rsidRDefault="00926547" w:rsidP="00926547">
      <w:pPr>
        <w:pStyle w:val="NoSpacing"/>
        <w:jc w:val="center"/>
        <w:rPr>
          <w:rFonts w:ascii="Times New Roman" w:hAnsi="Times New Roman" w:cs="Times New Roman"/>
          <w:i/>
          <w:sz w:val="24"/>
          <w:szCs w:val="24"/>
          <w:lang w:bidi="en-US"/>
        </w:rPr>
      </w:pPr>
    </w:p>
    <w:p w14:paraId="6F88FCA1" w14:textId="77777777" w:rsidR="00926547" w:rsidRPr="005D7DEC" w:rsidRDefault="00926547" w:rsidP="00926547">
      <w:pPr>
        <w:pStyle w:val="NoSpacing"/>
        <w:jc w:val="center"/>
        <w:rPr>
          <w:rFonts w:ascii="Times New Roman" w:hAnsi="Times New Roman" w:cs="Times New Roman"/>
          <w:sz w:val="24"/>
          <w:szCs w:val="24"/>
          <w:lang w:bidi="en-US"/>
        </w:rPr>
      </w:pPr>
      <w:r w:rsidRPr="00F33465">
        <w:rPr>
          <w:rFonts w:ascii="Times New Roman" w:eastAsiaTheme="minorEastAsia" w:hAnsi="Times New Roman" w:cs="Times New Roman"/>
          <w:i/>
          <w:sz w:val="24"/>
          <w:szCs w:val="24"/>
          <w:lang w:bidi="en-US"/>
        </w:rPr>
        <w:t>Public Governance, Performance and Accountability Amendment (2020 Measures No. 3) Rules 2020</w:t>
      </w:r>
    </w:p>
    <w:p w14:paraId="75509EE7" w14:textId="77777777" w:rsidR="00926547" w:rsidRDefault="00926547" w:rsidP="00926547">
      <w:pPr>
        <w:pStyle w:val="NoSpacing"/>
        <w:rPr>
          <w:rFonts w:ascii="Times New Roman" w:hAnsi="Times New Roman" w:cs="Times New Roman"/>
          <w:sz w:val="24"/>
          <w:szCs w:val="24"/>
        </w:rPr>
      </w:pPr>
    </w:p>
    <w:p w14:paraId="30ECEBD8" w14:textId="77777777" w:rsidR="00926547" w:rsidRPr="005D7DEC" w:rsidRDefault="00926547" w:rsidP="00926547">
      <w:pPr>
        <w:pStyle w:val="NoSpacing"/>
        <w:rPr>
          <w:rFonts w:ascii="Times New Roman" w:hAnsi="Times New Roman" w:cs="Times New Roman"/>
          <w:sz w:val="24"/>
          <w:szCs w:val="24"/>
        </w:rPr>
      </w:pPr>
      <w:r w:rsidRPr="005D7DEC">
        <w:rPr>
          <w:rFonts w:ascii="Times New Roman" w:hAnsi="Times New Roman" w:cs="Times New Roman"/>
          <w:sz w:val="24"/>
          <w:szCs w:val="24"/>
        </w:rPr>
        <w:t xml:space="preserve">The </w:t>
      </w:r>
      <w:r w:rsidRPr="00E61343">
        <w:rPr>
          <w:rFonts w:ascii="Times New Roman" w:hAnsi="Times New Roman" w:cs="Times New Roman"/>
          <w:i/>
          <w:iCs/>
          <w:sz w:val="24"/>
          <w:szCs w:val="24"/>
        </w:rPr>
        <w:t>Public Governance, Performance and Accountability Act 2013</w:t>
      </w:r>
      <w:r w:rsidRPr="005D7DEC">
        <w:rPr>
          <w:rFonts w:ascii="Times New Roman" w:hAnsi="Times New Roman" w:cs="Times New Roman"/>
          <w:sz w:val="24"/>
          <w:szCs w:val="24"/>
        </w:rPr>
        <w:t xml:space="preserve"> (PGPA Act) sets out a framework for regulating resource management by the Commonwealth and relevant entities. Section 101</w:t>
      </w:r>
      <w:r>
        <w:rPr>
          <w:rFonts w:ascii="Times New Roman" w:hAnsi="Times New Roman" w:cs="Times New Roman"/>
          <w:sz w:val="24"/>
          <w:szCs w:val="24"/>
        </w:rPr>
        <w:t>, 102 and 103</w:t>
      </w:r>
      <w:r w:rsidRPr="005D7DEC">
        <w:rPr>
          <w:rFonts w:ascii="Times New Roman" w:hAnsi="Times New Roman" w:cs="Times New Roman"/>
          <w:sz w:val="24"/>
          <w:szCs w:val="24"/>
        </w:rPr>
        <w:t xml:space="preserve"> of the PGPA Act provides that the Finance Minister may make rules by legislative instrument to prescribe matters giving effect to the Act. </w:t>
      </w:r>
    </w:p>
    <w:p w14:paraId="0C2094EA" w14:textId="77777777" w:rsidR="00926547" w:rsidRPr="005D7DEC" w:rsidRDefault="00926547" w:rsidP="00926547">
      <w:pPr>
        <w:pStyle w:val="NoSpacing"/>
        <w:rPr>
          <w:rFonts w:ascii="Times New Roman" w:hAnsi="Times New Roman" w:cs="Times New Roman"/>
          <w:sz w:val="24"/>
          <w:szCs w:val="24"/>
        </w:rPr>
      </w:pPr>
    </w:p>
    <w:p w14:paraId="58FD8782" w14:textId="77777777" w:rsidR="00926547" w:rsidRDefault="00926547" w:rsidP="00926547">
      <w:pPr>
        <w:pStyle w:val="NoSpacing"/>
        <w:rPr>
          <w:rFonts w:ascii="Times New Roman" w:hAnsi="Times New Roman" w:cs="Times New Roman"/>
          <w:sz w:val="24"/>
          <w:szCs w:val="24"/>
          <w:lang w:val="en-US"/>
        </w:rPr>
      </w:pPr>
      <w:r w:rsidRPr="005D7DEC">
        <w:rPr>
          <w:rFonts w:ascii="Times New Roman" w:hAnsi="Times New Roman" w:cs="Times New Roman"/>
          <w:sz w:val="24"/>
          <w:szCs w:val="24"/>
          <w:lang w:val="en-US"/>
        </w:rPr>
        <w:t xml:space="preserve">Under subsection 33(3) of the </w:t>
      </w:r>
      <w:r w:rsidRPr="00507F4E">
        <w:rPr>
          <w:rFonts w:ascii="Times New Roman" w:hAnsi="Times New Roman" w:cs="Times New Roman"/>
          <w:i/>
          <w:iCs/>
          <w:sz w:val="24"/>
          <w:szCs w:val="24"/>
          <w:lang w:val="en-US"/>
        </w:rPr>
        <w:t>Acts Interpretation Act 1901</w:t>
      </w:r>
      <w:r w:rsidRPr="005D7DEC">
        <w:rPr>
          <w:rFonts w:ascii="Times New Roman" w:hAnsi="Times New Roman" w:cs="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1447067" w14:textId="77777777" w:rsidR="00926547" w:rsidRPr="005D7DEC" w:rsidRDefault="00926547" w:rsidP="00926547">
      <w:pPr>
        <w:pStyle w:val="NoSpacing"/>
        <w:rPr>
          <w:rFonts w:ascii="Times New Roman" w:hAnsi="Times New Roman" w:cs="Times New Roman"/>
          <w:sz w:val="24"/>
          <w:szCs w:val="24"/>
        </w:rPr>
      </w:pPr>
    </w:p>
    <w:p w14:paraId="0998E1A9" w14:textId="77777777" w:rsidR="00926547" w:rsidRPr="00E61343" w:rsidRDefault="00926547" w:rsidP="00926547">
      <w:pPr>
        <w:pStyle w:val="NoSpacing"/>
        <w:rPr>
          <w:rFonts w:ascii="Times New Roman" w:hAnsi="Times New Roman" w:cs="Times New Roman"/>
          <w:sz w:val="24"/>
          <w:szCs w:val="24"/>
          <w:lang w:bidi="en-US"/>
        </w:rPr>
      </w:pPr>
      <w:r w:rsidRPr="005D7DEC">
        <w:rPr>
          <w:rFonts w:ascii="Times New Roman" w:hAnsi="Times New Roman" w:cs="Times New Roman"/>
          <w:sz w:val="24"/>
          <w:szCs w:val="24"/>
        </w:rPr>
        <w:t xml:space="preserve">The </w:t>
      </w:r>
      <w:r w:rsidRPr="00F33465">
        <w:rPr>
          <w:rFonts w:ascii="Times New Roman" w:eastAsiaTheme="minorEastAsia" w:hAnsi="Times New Roman" w:cs="Times New Roman"/>
          <w:i/>
          <w:sz w:val="24"/>
          <w:szCs w:val="24"/>
          <w:lang w:bidi="en-US"/>
        </w:rPr>
        <w:t xml:space="preserve">Public Governance, Performance and Accountability </w:t>
      </w:r>
      <w:r>
        <w:rPr>
          <w:rFonts w:ascii="Times New Roman" w:eastAsiaTheme="minorEastAsia" w:hAnsi="Times New Roman" w:cs="Times New Roman"/>
          <w:i/>
          <w:sz w:val="24"/>
          <w:szCs w:val="24"/>
          <w:lang w:bidi="en-US"/>
        </w:rPr>
        <w:t xml:space="preserve">Amendment (2020 Measures No. 3) </w:t>
      </w:r>
      <w:r w:rsidRPr="00F33465">
        <w:rPr>
          <w:rFonts w:ascii="Times New Roman" w:eastAsiaTheme="minorEastAsia" w:hAnsi="Times New Roman" w:cs="Times New Roman"/>
          <w:i/>
          <w:sz w:val="24"/>
          <w:szCs w:val="24"/>
          <w:lang w:bidi="en-US"/>
        </w:rPr>
        <w:t>Rules 2020</w:t>
      </w:r>
      <w:r>
        <w:rPr>
          <w:rFonts w:ascii="Times New Roman" w:hAnsi="Times New Roman" w:cs="Times New Roman"/>
          <w:sz w:val="24"/>
          <w:szCs w:val="24"/>
          <w:lang w:bidi="en-US"/>
        </w:rPr>
        <w:t xml:space="preserve"> </w:t>
      </w:r>
      <w:r w:rsidRPr="00F66717">
        <w:rPr>
          <w:rFonts w:ascii="Times New Roman" w:hAnsi="Times New Roman" w:cs="Times New Roman"/>
          <w:sz w:val="24"/>
          <w:szCs w:val="24"/>
        </w:rPr>
        <w:t>(Amendment Rules)</w:t>
      </w:r>
      <w:r w:rsidRPr="005D7DEC">
        <w:rPr>
          <w:rFonts w:ascii="Times New Roman" w:hAnsi="Times New Roman" w:cs="Times New Roman"/>
          <w:iCs/>
          <w:sz w:val="24"/>
          <w:szCs w:val="24"/>
        </w:rPr>
        <w:t xml:space="preserve"> </w:t>
      </w:r>
      <w:r w:rsidRPr="005D7DEC">
        <w:rPr>
          <w:rFonts w:ascii="Times New Roman" w:hAnsi="Times New Roman" w:cs="Times New Roman"/>
          <w:sz w:val="24"/>
          <w:szCs w:val="24"/>
        </w:rPr>
        <w:t xml:space="preserve">make </w:t>
      </w:r>
      <w:r w:rsidRPr="00E61343">
        <w:rPr>
          <w:rFonts w:ascii="Times New Roman" w:hAnsi="Times New Roman" w:cs="Times New Roman"/>
          <w:sz w:val="24"/>
          <w:szCs w:val="24"/>
        </w:rPr>
        <w:t xml:space="preserve">technical amendments to the </w:t>
      </w:r>
      <w:r w:rsidRPr="00F66717">
        <w:rPr>
          <w:rFonts w:ascii="Times New Roman" w:hAnsi="Times New Roman" w:cs="Times New Roman"/>
          <w:i/>
          <w:iCs/>
          <w:sz w:val="24"/>
          <w:szCs w:val="24"/>
        </w:rPr>
        <w:t>Public Governance, Performance and Accountability Rule 2014</w:t>
      </w:r>
      <w:r w:rsidRPr="00E61343">
        <w:rPr>
          <w:rFonts w:ascii="Times New Roman" w:hAnsi="Times New Roman" w:cs="Times New Roman"/>
          <w:iCs/>
          <w:sz w:val="24"/>
          <w:szCs w:val="24"/>
        </w:rPr>
        <w:t xml:space="preserve"> </w:t>
      </w:r>
      <w:r w:rsidRPr="00E61343">
        <w:rPr>
          <w:rFonts w:ascii="Times New Roman" w:hAnsi="Times New Roman" w:cs="Times New Roman"/>
          <w:sz w:val="24"/>
          <w:szCs w:val="24"/>
        </w:rPr>
        <w:t>(PGPA Rule) relating to:</w:t>
      </w:r>
    </w:p>
    <w:p w14:paraId="4915B363" w14:textId="77777777" w:rsidR="00926547" w:rsidRPr="00E61343" w:rsidRDefault="00926547" w:rsidP="00926547">
      <w:pPr>
        <w:pStyle w:val="NoSpacing"/>
        <w:rPr>
          <w:rFonts w:ascii="Times New Roman" w:hAnsi="Times New Roman" w:cs="Times New Roman"/>
          <w:sz w:val="24"/>
          <w:szCs w:val="24"/>
        </w:rPr>
      </w:pPr>
    </w:p>
    <w:p w14:paraId="608FB022" w14:textId="77777777" w:rsidR="00926547" w:rsidRPr="00E61343" w:rsidRDefault="00926547" w:rsidP="00926547">
      <w:pPr>
        <w:pStyle w:val="NoSpacing"/>
        <w:numPr>
          <w:ilvl w:val="0"/>
          <w:numId w:val="2"/>
        </w:numPr>
        <w:rPr>
          <w:rFonts w:ascii="Times New Roman" w:hAnsi="Times New Roman" w:cs="Times New Roman"/>
          <w:sz w:val="24"/>
          <w:szCs w:val="24"/>
        </w:rPr>
      </w:pPr>
      <w:r w:rsidRPr="00E61343">
        <w:rPr>
          <w:rFonts w:ascii="Times New Roman" w:hAnsi="Times New Roman" w:cs="Times New Roman"/>
          <w:sz w:val="24"/>
          <w:szCs w:val="24"/>
        </w:rPr>
        <w:t xml:space="preserve">extending the capacity for prescribed officials to exercise powers under </w:t>
      </w:r>
      <w:r w:rsidRPr="003667C0">
        <w:rPr>
          <w:rFonts w:ascii="Times New Roman" w:hAnsi="Times New Roman" w:cs="Times New Roman"/>
          <w:sz w:val="24"/>
          <w:szCs w:val="24"/>
        </w:rPr>
        <w:t xml:space="preserve">the </w:t>
      </w:r>
      <w:r w:rsidRPr="003667C0">
        <w:rPr>
          <w:rFonts w:ascii="Times New Roman" w:hAnsi="Times New Roman" w:cs="Times New Roman"/>
          <w:i/>
          <w:iCs/>
          <w:sz w:val="24"/>
          <w:szCs w:val="24"/>
        </w:rPr>
        <w:t>Financial Framework (Supplementary Powers) Act 1997</w:t>
      </w:r>
      <w:r>
        <w:rPr>
          <w:rFonts w:ascii="Times New Roman" w:hAnsi="Times New Roman" w:cs="Times New Roman"/>
          <w:sz w:val="24"/>
          <w:szCs w:val="24"/>
        </w:rPr>
        <w:t xml:space="preserve"> in </w:t>
      </w:r>
      <w:r w:rsidRPr="00E61343">
        <w:rPr>
          <w:rFonts w:ascii="Times New Roman" w:hAnsi="Times New Roman" w:cs="Times New Roman"/>
          <w:sz w:val="24"/>
          <w:szCs w:val="24"/>
        </w:rPr>
        <w:t>addition to the PGPA Act;</w:t>
      </w:r>
      <w:r>
        <w:rPr>
          <w:rFonts w:ascii="Times New Roman" w:hAnsi="Times New Roman" w:cs="Times New Roman"/>
          <w:sz w:val="24"/>
          <w:szCs w:val="24"/>
        </w:rPr>
        <w:t xml:space="preserve"> and</w:t>
      </w:r>
    </w:p>
    <w:p w14:paraId="0364FA06" w14:textId="77777777" w:rsidR="00926547" w:rsidRPr="00E61343" w:rsidRDefault="00926547" w:rsidP="00926547">
      <w:pPr>
        <w:pStyle w:val="NoSpacing"/>
        <w:numPr>
          <w:ilvl w:val="0"/>
          <w:numId w:val="2"/>
        </w:numPr>
        <w:rPr>
          <w:rFonts w:ascii="Times New Roman" w:hAnsi="Times New Roman" w:cs="Times New Roman"/>
          <w:sz w:val="24"/>
          <w:szCs w:val="24"/>
        </w:rPr>
      </w:pPr>
      <w:r w:rsidRPr="000703E9">
        <w:rPr>
          <w:rFonts w:ascii="Times New Roman" w:hAnsi="Times New Roman" w:cs="Times New Roman"/>
          <w:sz w:val="24"/>
          <w:szCs w:val="24"/>
        </w:rPr>
        <w:t>amending the clause</w:t>
      </w:r>
      <w:r w:rsidRPr="00E61343">
        <w:rPr>
          <w:rFonts w:ascii="Times New Roman" w:hAnsi="Times New Roman" w:cs="Times New Roman"/>
          <w:sz w:val="24"/>
          <w:szCs w:val="24"/>
        </w:rPr>
        <w:t xml:space="preserve"> in Schedule 1 of the PGPA Rule, prescribing </w:t>
      </w:r>
      <w:r>
        <w:rPr>
          <w:rFonts w:ascii="Times New Roman" w:hAnsi="Times New Roman" w:cs="Times New Roman"/>
          <w:sz w:val="24"/>
          <w:szCs w:val="24"/>
        </w:rPr>
        <w:t xml:space="preserve">the Digital Transformation Agency </w:t>
      </w:r>
      <w:r w:rsidRPr="00E61343">
        <w:rPr>
          <w:rFonts w:ascii="Times New Roman" w:hAnsi="Times New Roman" w:cs="Times New Roman"/>
          <w:sz w:val="24"/>
          <w:szCs w:val="24"/>
        </w:rPr>
        <w:t>as a listed entity</w:t>
      </w:r>
      <w:r w:rsidRPr="005C6C02">
        <w:rPr>
          <w:rFonts w:ascii="Times New Roman" w:hAnsi="Times New Roman" w:cs="Times New Roman"/>
          <w:sz w:val="24"/>
          <w:szCs w:val="24"/>
        </w:rPr>
        <w:t xml:space="preserve"> </w:t>
      </w:r>
      <w:r>
        <w:rPr>
          <w:rFonts w:ascii="Times New Roman" w:hAnsi="Times New Roman" w:cs="Times New Roman"/>
          <w:sz w:val="24"/>
          <w:szCs w:val="24"/>
        </w:rPr>
        <w:t>under the PGPA Act</w:t>
      </w:r>
      <w:r w:rsidRPr="00E61343">
        <w:rPr>
          <w:rFonts w:ascii="Times New Roman" w:hAnsi="Times New Roman" w:cs="Times New Roman"/>
          <w:sz w:val="24"/>
          <w:szCs w:val="24"/>
        </w:rPr>
        <w:t xml:space="preserve">, </w:t>
      </w:r>
      <w:r>
        <w:rPr>
          <w:rFonts w:ascii="Times New Roman" w:hAnsi="Times New Roman" w:cs="Times New Roman"/>
          <w:sz w:val="24"/>
          <w:szCs w:val="24"/>
        </w:rPr>
        <w:t>to continue to the end of</w:t>
      </w:r>
      <w:r w:rsidRPr="00E61343">
        <w:rPr>
          <w:rFonts w:ascii="Times New Roman" w:hAnsi="Times New Roman" w:cs="Times New Roman"/>
          <w:sz w:val="24"/>
          <w:szCs w:val="24"/>
        </w:rPr>
        <w:t xml:space="preserve"> 30 June </w:t>
      </w:r>
      <w:r>
        <w:rPr>
          <w:rFonts w:ascii="Times New Roman" w:hAnsi="Times New Roman" w:cs="Times New Roman"/>
          <w:sz w:val="24"/>
          <w:szCs w:val="24"/>
        </w:rPr>
        <w:t>2022</w:t>
      </w:r>
      <w:r w:rsidRPr="00E61343">
        <w:rPr>
          <w:rFonts w:ascii="Times New Roman" w:hAnsi="Times New Roman" w:cs="Times New Roman"/>
          <w:sz w:val="24"/>
          <w:szCs w:val="24"/>
        </w:rPr>
        <w:t>.</w:t>
      </w:r>
    </w:p>
    <w:p w14:paraId="53D85A59" w14:textId="77777777" w:rsidR="00926547" w:rsidRPr="00E61343" w:rsidRDefault="00926547" w:rsidP="00926547">
      <w:pPr>
        <w:pStyle w:val="NoSpacing"/>
        <w:rPr>
          <w:rFonts w:ascii="Times New Roman" w:hAnsi="Times New Roman" w:cs="Times New Roman"/>
          <w:sz w:val="24"/>
          <w:szCs w:val="24"/>
        </w:rPr>
      </w:pPr>
    </w:p>
    <w:p w14:paraId="2E0EDB94" w14:textId="77777777" w:rsidR="00926547" w:rsidRPr="00E61343" w:rsidRDefault="00926547" w:rsidP="00926547">
      <w:pPr>
        <w:pStyle w:val="NoSpacing"/>
        <w:rPr>
          <w:rFonts w:ascii="Times New Roman" w:hAnsi="Times New Roman" w:cs="Times New Roman"/>
          <w:sz w:val="24"/>
          <w:szCs w:val="24"/>
        </w:rPr>
      </w:pPr>
      <w:r w:rsidRPr="00E61343">
        <w:rPr>
          <w:rFonts w:ascii="Times New Roman" w:hAnsi="Times New Roman" w:cs="Times New Roman"/>
          <w:sz w:val="24"/>
          <w:szCs w:val="24"/>
        </w:rPr>
        <w:t xml:space="preserve">Details of the Amendment Rules are set out at </w:t>
      </w:r>
      <w:r w:rsidRPr="00E61343">
        <w:rPr>
          <w:rFonts w:ascii="Times New Roman" w:hAnsi="Times New Roman" w:cs="Times New Roman"/>
          <w:sz w:val="24"/>
          <w:szCs w:val="24"/>
          <w:u w:val="single"/>
        </w:rPr>
        <w:t>Attachment A</w:t>
      </w:r>
      <w:r w:rsidRPr="00E61343">
        <w:rPr>
          <w:rFonts w:ascii="Times New Roman" w:hAnsi="Times New Roman" w:cs="Times New Roman"/>
          <w:sz w:val="24"/>
          <w:szCs w:val="24"/>
        </w:rPr>
        <w:t xml:space="preserve">. A Statement of Compatibility with Human Rights is at </w:t>
      </w:r>
      <w:r w:rsidRPr="00E61343">
        <w:rPr>
          <w:rFonts w:ascii="Times New Roman" w:hAnsi="Times New Roman" w:cs="Times New Roman"/>
          <w:sz w:val="24"/>
          <w:szCs w:val="24"/>
          <w:u w:val="single"/>
        </w:rPr>
        <w:t>Attachment B</w:t>
      </w:r>
      <w:r w:rsidRPr="00E61343">
        <w:rPr>
          <w:rFonts w:ascii="Times New Roman" w:hAnsi="Times New Roman" w:cs="Times New Roman"/>
          <w:sz w:val="24"/>
          <w:szCs w:val="24"/>
        </w:rPr>
        <w:t>.</w:t>
      </w:r>
    </w:p>
    <w:p w14:paraId="0B0A8F0A" w14:textId="77777777" w:rsidR="00926547" w:rsidRPr="00E61343" w:rsidRDefault="00926547" w:rsidP="00926547">
      <w:pPr>
        <w:pStyle w:val="NoSpacing"/>
        <w:rPr>
          <w:rFonts w:ascii="Times New Roman" w:hAnsi="Times New Roman" w:cs="Times New Roman"/>
          <w:sz w:val="24"/>
          <w:szCs w:val="24"/>
        </w:rPr>
      </w:pPr>
    </w:p>
    <w:p w14:paraId="2F1E370B" w14:textId="77777777" w:rsidR="00926547" w:rsidRDefault="00926547" w:rsidP="00926547">
      <w:pPr>
        <w:pStyle w:val="NoSpacing"/>
        <w:rPr>
          <w:rFonts w:ascii="Times New Roman" w:hAnsi="Times New Roman" w:cs="Times New Roman"/>
          <w:sz w:val="24"/>
          <w:szCs w:val="24"/>
        </w:rPr>
      </w:pPr>
      <w:r w:rsidRPr="005D7DEC">
        <w:rPr>
          <w:rFonts w:ascii="Times New Roman" w:hAnsi="Times New Roman" w:cs="Times New Roman"/>
          <w:sz w:val="24"/>
          <w:szCs w:val="24"/>
        </w:rPr>
        <w:t xml:space="preserve">The Amendment Rules are a legislative instrument for the purposes of the </w:t>
      </w:r>
      <w:r w:rsidRPr="00F66717">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5D7DEC">
        <w:rPr>
          <w:rFonts w:ascii="Times New Roman" w:hAnsi="Times New Roman" w:cs="Times New Roman"/>
          <w:sz w:val="24"/>
          <w:szCs w:val="24"/>
        </w:rPr>
        <w:t xml:space="preserve">The Amendment </w:t>
      </w:r>
      <w:r w:rsidRPr="00A00602">
        <w:rPr>
          <w:rFonts w:ascii="Times New Roman" w:hAnsi="Times New Roman" w:cs="Times New Roman"/>
          <w:sz w:val="24"/>
          <w:szCs w:val="24"/>
        </w:rPr>
        <w:t>Rules commence</w:t>
      </w:r>
      <w:r w:rsidRPr="005D7DEC">
        <w:rPr>
          <w:rFonts w:ascii="Times New Roman" w:hAnsi="Times New Roman" w:cs="Times New Roman"/>
          <w:sz w:val="24"/>
          <w:szCs w:val="24"/>
        </w:rPr>
        <w:t xml:space="preserve"> on the day after they are registered on the Federal Register of Legislation.</w:t>
      </w:r>
    </w:p>
    <w:p w14:paraId="3532749E" w14:textId="77777777" w:rsidR="00926547" w:rsidRPr="005D7DEC" w:rsidRDefault="00926547" w:rsidP="00926547">
      <w:pPr>
        <w:pStyle w:val="NoSpacing"/>
        <w:rPr>
          <w:rFonts w:ascii="Times New Roman" w:hAnsi="Times New Roman" w:cs="Times New Roman"/>
          <w:sz w:val="24"/>
          <w:szCs w:val="24"/>
        </w:rPr>
      </w:pPr>
    </w:p>
    <w:p w14:paraId="6BB0A025" w14:textId="77777777" w:rsidR="00926547" w:rsidRDefault="00926547" w:rsidP="00926547">
      <w:pPr>
        <w:pStyle w:val="NoSpacing"/>
        <w:rPr>
          <w:rFonts w:ascii="Times New Roman" w:hAnsi="Times New Roman" w:cs="Times New Roman"/>
          <w:b/>
          <w:sz w:val="24"/>
          <w:szCs w:val="24"/>
        </w:rPr>
      </w:pPr>
      <w:r w:rsidRPr="005D7DEC">
        <w:rPr>
          <w:rFonts w:ascii="Times New Roman" w:hAnsi="Times New Roman" w:cs="Times New Roman"/>
          <w:b/>
          <w:sz w:val="24"/>
          <w:szCs w:val="24"/>
        </w:rPr>
        <w:t>Consultation</w:t>
      </w:r>
    </w:p>
    <w:p w14:paraId="71FCA7F8" w14:textId="77777777" w:rsidR="00926547" w:rsidRPr="005D7DEC" w:rsidRDefault="00926547" w:rsidP="00926547">
      <w:pPr>
        <w:pStyle w:val="NoSpacing"/>
        <w:rPr>
          <w:rFonts w:ascii="Times New Roman" w:hAnsi="Times New Roman" w:cs="Times New Roman"/>
          <w:b/>
          <w:sz w:val="24"/>
          <w:szCs w:val="24"/>
        </w:rPr>
      </w:pPr>
    </w:p>
    <w:p w14:paraId="04C4D11B" w14:textId="77777777" w:rsidR="00926547" w:rsidRPr="005459A0" w:rsidRDefault="00926547" w:rsidP="00926547">
      <w:pPr>
        <w:pStyle w:val="NoSpacing"/>
        <w:rPr>
          <w:rFonts w:ascii="Times New Roman" w:hAnsi="Times New Roman" w:cs="Times New Roman"/>
          <w:sz w:val="24"/>
          <w:szCs w:val="24"/>
        </w:rPr>
        <w:sectPr w:rsidR="00926547" w:rsidRPr="005459A0" w:rsidSect="009A327A">
          <w:headerReference w:type="even" r:id="rId13"/>
          <w:headerReference w:type="default" r:id="rId14"/>
          <w:pgSz w:w="11906" w:h="16838"/>
          <w:pgMar w:top="1440" w:right="1440" w:bottom="1440" w:left="1440" w:header="708" w:footer="708" w:gutter="0"/>
          <w:cols w:space="708"/>
          <w:titlePg/>
          <w:docGrid w:linePitch="360"/>
        </w:sectPr>
      </w:pPr>
      <w:r w:rsidRPr="005D7DEC">
        <w:rPr>
          <w:rFonts w:ascii="Times New Roman" w:hAnsi="Times New Roman" w:cs="Times New Roman"/>
          <w:sz w:val="24"/>
          <w:szCs w:val="24"/>
        </w:rPr>
        <w:t xml:space="preserve">In accordance with section 17 of the </w:t>
      </w:r>
      <w:r w:rsidRPr="00F66717">
        <w:rPr>
          <w:rFonts w:ascii="Times New Roman" w:hAnsi="Times New Roman" w:cs="Times New Roman"/>
          <w:i/>
          <w:sz w:val="24"/>
          <w:szCs w:val="24"/>
        </w:rPr>
        <w:t>Legislation Act 2003</w:t>
      </w:r>
      <w:r w:rsidRPr="005D7DEC">
        <w:rPr>
          <w:rFonts w:ascii="Times New Roman" w:hAnsi="Times New Roman" w:cs="Times New Roman"/>
          <w:sz w:val="24"/>
          <w:szCs w:val="24"/>
        </w:rPr>
        <w:t>, consu</w:t>
      </w:r>
      <w:r>
        <w:rPr>
          <w:rFonts w:ascii="Times New Roman" w:hAnsi="Times New Roman" w:cs="Times New Roman"/>
          <w:sz w:val="24"/>
          <w:szCs w:val="24"/>
        </w:rPr>
        <w:t>ltation has taken place with the Department of the Prime Minister and Cabinet, the Department of Education, Skills and Employment, the Department of Home Affairs, the Department of Industry, Science, Energy and Resources, the Attorney-General’s Department, the Department of Social Services, Department of Health, the Department of Defence, the Department of Veterans’ Affairs, the Department of the Treasury, the Department of Infrastructure, Transport, Regional Development and Communications, the Department of Agriculture, Water and the Environment, the Department of Foreign Affairs and Trade and the Digital Transformation Agency.</w:t>
      </w:r>
    </w:p>
    <w:p w14:paraId="0D969D9A" w14:textId="77777777" w:rsidR="00926547" w:rsidRPr="00FA34C7" w:rsidRDefault="00926547" w:rsidP="00926547">
      <w:pPr>
        <w:pStyle w:val="NoSpacing"/>
        <w:rPr>
          <w:rFonts w:ascii="Times New Roman" w:hAnsi="Times New Roman" w:cs="Times New Roman"/>
          <w:b/>
          <w:sz w:val="24"/>
          <w:szCs w:val="24"/>
          <w:u w:val="single"/>
          <w:lang w:bidi="en-US"/>
        </w:rPr>
      </w:pPr>
      <w:r w:rsidRPr="00FA34C7">
        <w:rPr>
          <w:rFonts w:ascii="Times New Roman" w:hAnsi="Times New Roman" w:cs="Times New Roman"/>
          <w:b/>
          <w:sz w:val="24"/>
          <w:szCs w:val="24"/>
          <w:u w:val="single"/>
        </w:rPr>
        <w:lastRenderedPageBreak/>
        <w:t xml:space="preserve">Details of the </w:t>
      </w:r>
      <w:r w:rsidRPr="00F33465">
        <w:rPr>
          <w:rFonts w:ascii="Times New Roman" w:eastAsiaTheme="minorEastAsia" w:hAnsi="Times New Roman" w:cs="Times New Roman"/>
          <w:b/>
          <w:sz w:val="24"/>
          <w:szCs w:val="24"/>
          <w:u w:val="single"/>
          <w:lang w:bidi="en-US"/>
        </w:rPr>
        <w:t>Public Governance, Performance and Accountability Amendment (2020 Measures No. 3) Rules 2020</w:t>
      </w:r>
    </w:p>
    <w:p w14:paraId="6628D78A" w14:textId="77777777" w:rsidR="00926547" w:rsidRPr="00FA34C7" w:rsidRDefault="00926547" w:rsidP="00926547">
      <w:pPr>
        <w:pStyle w:val="NoSpacing"/>
        <w:rPr>
          <w:rFonts w:ascii="Times New Roman" w:hAnsi="Times New Roman" w:cs="Times New Roman"/>
          <w:b/>
          <w:sz w:val="24"/>
          <w:szCs w:val="24"/>
          <w:lang w:bidi="en-US"/>
        </w:rPr>
      </w:pPr>
    </w:p>
    <w:p w14:paraId="47E1A49F" w14:textId="77777777" w:rsidR="00926547" w:rsidRDefault="00926547" w:rsidP="00926547">
      <w:pPr>
        <w:pStyle w:val="NoSpacing"/>
        <w:rPr>
          <w:rFonts w:ascii="Times New Roman" w:hAnsi="Times New Roman" w:cs="Times New Roman"/>
          <w:b/>
          <w:sz w:val="24"/>
          <w:szCs w:val="24"/>
        </w:rPr>
      </w:pPr>
      <w:r>
        <w:rPr>
          <w:rFonts w:ascii="Times New Roman" w:hAnsi="Times New Roman" w:cs="Times New Roman"/>
          <w:b/>
          <w:sz w:val="24"/>
          <w:szCs w:val="24"/>
        </w:rPr>
        <w:t>Section 1 – Name</w:t>
      </w:r>
    </w:p>
    <w:p w14:paraId="36753949" w14:textId="77777777" w:rsidR="00926547" w:rsidRPr="00FA34C7" w:rsidRDefault="00926547" w:rsidP="00926547">
      <w:pPr>
        <w:pStyle w:val="NoSpacing"/>
        <w:rPr>
          <w:rFonts w:ascii="Times New Roman" w:hAnsi="Times New Roman" w:cs="Times New Roman"/>
          <w:b/>
          <w:sz w:val="24"/>
          <w:szCs w:val="24"/>
        </w:rPr>
      </w:pPr>
    </w:p>
    <w:p w14:paraId="4A2370F9" w14:textId="77777777" w:rsidR="00926547" w:rsidRDefault="00926547" w:rsidP="00926547">
      <w:pPr>
        <w:pStyle w:val="NoSpacing"/>
        <w:rPr>
          <w:rFonts w:ascii="Times New Roman" w:hAnsi="Times New Roman" w:cs="Times New Roman"/>
          <w:sz w:val="24"/>
          <w:szCs w:val="24"/>
        </w:rPr>
      </w:pPr>
      <w:r w:rsidRPr="00FA34C7">
        <w:rPr>
          <w:rFonts w:ascii="Times New Roman" w:hAnsi="Times New Roman" w:cs="Times New Roman"/>
          <w:sz w:val="24"/>
          <w:szCs w:val="24"/>
        </w:rPr>
        <w:t xml:space="preserve">This section provides that the title of this instrument is the </w:t>
      </w:r>
      <w:r w:rsidRPr="00F33465">
        <w:rPr>
          <w:rFonts w:ascii="Times New Roman" w:eastAsiaTheme="minorEastAsia" w:hAnsi="Times New Roman" w:cs="Times New Roman"/>
          <w:i/>
          <w:sz w:val="24"/>
          <w:szCs w:val="24"/>
          <w:lang w:bidi="en-US"/>
        </w:rPr>
        <w:t xml:space="preserve">Public Governance, Performance and Accountability </w:t>
      </w:r>
      <w:r>
        <w:rPr>
          <w:rFonts w:ascii="Times New Roman" w:eastAsiaTheme="minorEastAsia" w:hAnsi="Times New Roman" w:cs="Times New Roman"/>
          <w:i/>
          <w:sz w:val="24"/>
          <w:szCs w:val="24"/>
          <w:lang w:bidi="en-US"/>
        </w:rPr>
        <w:t xml:space="preserve">Amendment (2020 Measures No. 3) </w:t>
      </w:r>
      <w:r w:rsidRPr="00F33465">
        <w:rPr>
          <w:rFonts w:ascii="Times New Roman" w:eastAsiaTheme="minorEastAsia" w:hAnsi="Times New Roman" w:cs="Times New Roman"/>
          <w:i/>
          <w:sz w:val="24"/>
          <w:szCs w:val="24"/>
          <w:lang w:bidi="en-US"/>
        </w:rPr>
        <w:t>Rules 2020</w:t>
      </w:r>
      <w:r>
        <w:rPr>
          <w:rFonts w:ascii="Times New Roman" w:hAnsi="Times New Roman" w:cs="Times New Roman"/>
          <w:sz w:val="24"/>
          <w:szCs w:val="24"/>
          <w:lang w:bidi="en-US"/>
        </w:rPr>
        <w:t xml:space="preserve"> </w:t>
      </w:r>
      <w:r>
        <w:rPr>
          <w:rFonts w:ascii="Times New Roman" w:hAnsi="Times New Roman" w:cs="Times New Roman"/>
          <w:sz w:val="24"/>
          <w:szCs w:val="24"/>
        </w:rPr>
        <w:t>(Amendment Rules)</w:t>
      </w:r>
      <w:r w:rsidRPr="00FA34C7">
        <w:rPr>
          <w:rFonts w:ascii="Times New Roman" w:hAnsi="Times New Roman" w:cs="Times New Roman"/>
          <w:sz w:val="24"/>
          <w:szCs w:val="24"/>
        </w:rPr>
        <w:t>.</w:t>
      </w:r>
    </w:p>
    <w:p w14:paraId="4CB1D6ED" w14:textId="77777777" w:rsidR="00926547" w:rsidRPr="00FA34C7" w:rsidRDefault="00926547" w:rsidP="00926547">
      <w:pPr>
        <w:pStyle w:val="NoSpacing"/>
        <w:rPr>
          <w:rFonts w:ascii="Times New Roman" w:hAnsi="Times New Roman" w:cs="Times New Roman"/>
          <w:sz w:val="24"/>
          <w:szCs w:val="24"/>
        </w:rPr>
      </w:pPr>
    </w:p>
    <w:p w14:paraId="5D8F0D19" w14:textId="77777777" w:rsidR="00926547" w:rsidRDefault="00926547" w:rsidP="00926547">
      <w:pPr>
        <w:pStyle w:val="NoSpacing"/>
        <w:rPr>
          <w:rFonts w:ascii="Times New Roman" w:hAnsi="Times New Roman" w:cs="Times New Roman"/>
          <w:b/>
          <w:sz w:val="24"/>
          <w:szCs w:val="24"/>
        </w:rPr>
      </w:pPr>
      <w:r>
        <w:rPr>
          <w:rFonts w:ascii="Times New Roman" w:hAnsi="Times New Roman" w:cs="Times New Roman"/>
          <w:b/>
          <w:sz w:val="24"/>
          <w:szCs w:val="24"/>
        </w:rPr>
        <w:t>Section 2 – Commencement</w:t>
      </w:r>
    </w:p>
    <w:p w14:paraId="53F67177" w14:textId="77777777" w:rsidR="00926547" w:rsidRPr="00FA34C7" w:rsidRDefault="00926547" w:rsidP="00926547">
      <w:pPr>
        <w:pStyle w:val="NoSpacing"/>
        <w:rPr>
          <w:rFonts w:ascii="Times New Roman" w:hAnsi="Times New Roman" w:cs="Times New Roman"/>
          <w:b/>
          <w:sz w:val="24"/>
          <w:szCs w:val="24"/>
        </w:rPr>
      </w:pPr>
    </w:p>
    <w:p w14:paraId="306BC5F6" w14:textId="77777777" w:rsidR="00926547" w:rsidRPr="00435462" w:rsidRDefault="00926547" w:rsidP="00926547">
      <w:pPr>
        <w:autoSpaceDE w:val="0"/>
        <w:autoSpaceDN w:val="0"/>
        <w:adjustRightInd w:val="0"/>
        <w:rPr>
          <w:rFonts w:ascii="Times New Roman" w:hAnsi="Times New Roman"/>
          <w:b/>
          <w:sz w:val="24"/>
          <w:szCs w:val="24"/>
        </w:rPr>
      </w:pPr>
      <w:r w:rsidRPr="00435462">
        <w:rPr>
          <w:rFonts w:ascii="Times New Roman" w:hAnsi="Times New Roman"/>
          <w:sz w:val="24"/>
          <w:szCs w:val="24"/>
        </w:rPr>
        <w:t xml:space="preserve">This section provides that this instrument commences on the day after it is registered on the Federal Register of Legislation. </w:t>
      </w:r>
    </w:p>
    <w:p w14:paraId="31963F24" w14:textId="77777777" w:rsidR="00926547" w:rsidRPr="00FA34C7" w:rsidRDefault="00926547" w:rsidP="00926547">
      <w:pPr>
        <w:pStyle w:val="NoSpacing"/>
        <w:rPr>
          <w:rFonts w:ascii="Times New Roman" w:hAnsi="Times New Roman" w:cs="Times New Roman"/>
          <w:sz w:val="24"/>
          <w:szCs w:val="24"/>
        </w:rPr>
      </w:pPr>
    </w:p>
    <w:p w14:paraId="6C011A92" w14:textId="77777777" w:rsidR="00926547" w:rsidRDefault="00926547" w:rsidP="00926547">
      <w:pPr>
        <w:pStyle w:val="NoSpacing"/>
        <w:rPr>
          <w:rFonts w:ascii="Times New Roman" w:hAnsi="Times New Roman" w:cs="Times New Roman"/>
          <w:b/>
          <w:sz w:val="24"/>
          <w:szCs w:val="24"/>
        </w:rPr>
      </w:pPr>
      <w:r w:rsidRPr="00FA34C7">
        <w:rPr>
          <w:rFonts w:ascii="Times New Roman" w:hAnsi="Times New Roman" w:cs="Times New Roman"/>
          <w:b/>
          <w:sz w:val="24"/>
          <w:szCs w:val="24"/>
        </w:rPr>
        <w:t xml:space="preserve">Section 3 – Authority </w:t>
      </w:r>
    </w:p>
    <w:p w14:paraId="016552B9" w14:textId="77777777" w:rsidR="00926547" w:rsidRPr="00FA34C7" w:rsidRDefault="00926547" w:rsidP="00926547">
      <w:pPr>
        <w:pStyle w:val="NoSpacing"/>
        <w:rPr>
          <w:rFonts w:ascii="Times New Roman" w:hAnsi="Times New Roman" w:cs="Times New Roman"/>
          <w:b/>
          <w:sz w:val="24"/>
          <w:szCs w:val="24"/>
        </w:rPr>
      </w:pPr>
    </w:p>
    <w:p w14:paraId="2723241A" w14:textId="77777777" w:rsidR="00926547" w:rsidRDefault="00926547" w:rsidP="00926547">
      <w:pPr>
        <w:pStyle w:val="NoSpacing"/>
        <w:rPr>
          <w:rFonts w:ascii="Times New Roman" w:hAnsi="Times New Roman" w:cs="Times New Roman"/>
          <w:sz w:val="24"/>
          <w:szCs w:val="24"/>
        </w:rPr>
      </w:pPr>
      <w:r w:rsidRPr="00FA34C7">
        <w:rPr>
          <w:rFonts w:ascii="Times New Roman" w:hAnsi="Times New Roman" w:cs="Times New Roman"/>
          <w:sz w:val="24"/>
          <w:szCs w:val="24"/>
        </w:rPr>
        <w:t xml:space="preserve">This section provides that this instrument is made under the </w:t>
      </w:r>
      <w:r w:rsidRPr="00FA34C7">
        <w:rPr>
          <w:rFonts w:ascii="Times New Roman" w:hAnsi="Times New Roman" w:cs="Times New Roman"/>
          <w:i/>
          <w:sz w:val="24"/>
          <w:szCs w:val="24"/>
        </w:rPr>
        <w:t>Public Governance, Performance and Accountability Act 2013</w:t>
      </w:r>
      <w:r w:rsidRPr="00FA34C7">
        <w:rPr>
          <w:rFonts w:ascii="Times New Roman" w:hAnsi="Times New Roman" w:cs="Times New Roman"/>
          <w:sz w:val="24"/>
          <w:szCs w:val="24"/>
        </w:rPr>
        <w:t xml:space="preserve"> (PGPA Act).</w:t>
      </w:r>
    </w:p>
    <w:p w14:paraId="0A2CC953" w14:textId="77777777" w:rsidR="00926547" w:rsidRPr="00FA34C7" w:rsidRDefault="00926547" w:rsidP="00926547">
      <w:pPr>
        <w:pStyle w:val="NoSpacing"/>
        <w:rPr>
          <w:rFonts w:ascii="Times New Roman" w:hAnsi="Times New Roman" w:cs="Times New Roman"/>
          <w:b/>
          <w:sz w:val="24"/>
          <w:szCs w:val="24"/>
        </w:rPr>
      </w:pPr>
    </w:p>
    <w:p w14:paraId="733425E4" w14:textId="77777777" w:rsidR="00926547" w:rsidRDefault="00926547" w:rsidP="00926547">
      <w:pPr>
        <w:pStyle w:val="NoSpacing"/>
        <w:rPr>
          <w:rFonts w:ascii="Times New Roman" w:hAnsi="Times New Roman" w:cs="Times New Roman"/>
          <w:b/>
          <w:sz w:val="24"/>
          <w:szCs w:val="24"/>
        </w:rPr>
      </w:pPr>
      <w:r w:rsidRPr="00FA34C7">
        <w:rPr>
          <w:rFonts w:ascii="Times New Roman" w:hAnsi="Times New Roman" w:cs="Times New Roman"/>
          <w:b/>
          <w:sz w:val="24"/>
          <w:szCs w:val="24"/>
        </w:rPr>
        <w:t xml:space="preserve">Section 4 – Schedules </w:t>
      </w:r>
    </w:p>
    <w:p w14:paraId="329E8EE2" w14:textId="77777777" w:rsidR="00926547" w:rsidRPr="00FA34C7" w:rsidRDefault="00926547" w:rsidP="00926547">
      <w:pPr>
        <w:pStyle w:val="NoSpacing"/>
        <w:rPr>
          <w:rFonts w:ascii="Times New Roman" w:hAnsi="Times New Roman" w:cs="Times New Roman"/>
          <w:b/>
          <w:sz w:val="24"/>
          <w:szCs w:val="24"/>
        </w:rPr>
      </w:pPr>
    </w:p>
    <w:p w14:paraId="07DC3751" w14:textId="77777777" w:rsidR="00926547" w:rsidRDefault="00926547" w:rsidP="00926547">
      <w:pPr>
        <w:pStyle w:val="NoSpacing"/>
        <w:rPr>
          <w:rFonts w:ascii="Times New Roman" w:hAnsi="Times New Roman" w:cs="Times New Roman"/>
          <w:b/>
          <w:sz w:val="24"/>
          <w:szCs w:val="24"/>
        </w:rPr>
      </w:pPr>
      <w:r w:rsidRPr="00FA34C7">
        <w:rPr>
          <w:rFonts w:ascii="Times New Roman" w:hAnsi="Times New Roman" w:cs="Times New Roman"/>
          <w:sz w:val="24"/>
          <w:szCs w:val="24"/>
        </w:rPr>
        <w:t>This section provides that each legislative instrument that is specified in a Schedule to this Rule i</w:t>
      </w:r>
      <w:r>
        <w:rPr>
          <w:rFonts w:ascii="Times New Roman" w:hAnsi="Times New Roman" w:cs="Times New Roman"/>
          <w:sz w:val="24"/>
          <w:szCs w:val="24"/>
        </w:rPr>
        <w:t>s amended or repealed as set out.</w:t>
      </w:r>
    </w:p>
    <w:p w14:paraId="2642CF48" w14:textId="77777777" w:rsidR="00926547" w:rsidRPr="00FA34C7" w:rsidRDefault="00926547" w:rsidP="00926547">
      <w:pPr>
        <w:pStyle w:val="NoSpacing"/>
        <w:rPr>
          <w:rFonts w:ascii="Times New Roman" w:hAnsi="Times New Roman" w:cs="Times New Roman"/>
          <w:b/>
          <w:sz w:val="24"/>
          <w:szCs w:val="24"/>
        </w:rPr>
      </w:pPr>
    </w:p>
    <w:p w14:paraId="6C16C11D" w14:textId="77777777" w:rsidR="00926547" w:rsidRDefault="00926547" w:rsidP="00926547">
      <w:pPr>
        <w:pStyle w:val="NoSpacing"/>
        <w:rPr>
          <w:rFonts w:ascii="Times New Roman" w:hAnsi="Times New Roman" w:cs="Times New Roman"/>
          <w:b/>
          <w:sz w:val="24"/>
          <w:szCs w:val="24"/>
        </w:rPr>
      </w:pPr>
      <w:r w:rsidRPr="00FA34C7">
        <w:rPr>
          <w:rFonts w:ascii="Times New Roman" w:hAnsi="Times New Roman" w:cs="Times New Roman"/>
          <w:b/>
          <w:sz w:val="24"/>
          <w:szCs w:val="24"/>
        </w:rPr>
        <w:t xml:space="preserve">Schedule 1 – Amendments </w:t>
      </w:r>
      <w:bookmarkStart w:id="1" w:name="_Toc405559622"/>
    </w:p>
    <w:p w14:paraId="3FFB6C12" w14:textId="77777777" w:rsidR="00926547" w:rsidRPr="00FA34C7" w:rsidRDefault="00926547" w:rsidP="00926547">
      <w:pPr>
        <w:pStyle w:val="NoSpacing"/>
        <w:rPr>
          <w:rFonts w:ascii="Times New Roman" w:hAnsi="Times New Roman" w:cs="Times New Roman"/>
          <w:b/>
          <w:sz w:val="24"/>
          <w:szCs w:val="24"/>
        </w:rPr>
      </w:pPr>
    </w:p>
    <w:p w14:paraId="2B6DD62B" w14:textId="77777777" w:rsidR="00926547" w:rsidRDefault="00926547" w:rsidP="00926547">
      <w:pPr>
        <w:pStyle w:val="NoSpacing"/>
        <w:rPr>
          <w:rFonts w:ascii="Times New Roman" w:hAnsi="Times New Roman" w:cs="Times New Roman"/>
          <w:b/>
          <w:sz w:val="24"/>
          <w:szCs w:val="24"/>
        </w:rPr>
      </w:pPr>
      <w:r w:rsidRPr="00F35408">
        <w:rPr>
          <w:rFonts w:ascii="Times New Roman" w:hAnsi="Times New Roman" w:cs="Times New Roman"/>
          <w:b/>
          <w:i/>
          <w:sz w:val="24"/>
          <w:szCs w:val="24"/>
        </w:rPr>
        <w:t xml:space="preserve">Public Governance, Performance and Accountability </w:t>
      </w:r>
      <w:bookmarkEnd w:id="1"/>
      <w:r w:rsidRPr="00F35408">
        <w:rPr>
          <w:rFonts w:ascii="Times New Roman" w:hAnsi="Times New Roman" w:cs="Times New Roman"/>
          <w:b/>
          <w:i/>
          <w:sz w:val="24"/>
          <w:szCs w:val="24"/>
        </w:rPr>
        <w:t>Rule 2014</w:t>
      </w:r>
      <w:r w:rsidRPr="00FA34C7">
        <w:rPr>
          <w:rFonts w:ascii="Times New Roman" w:hAnsi="Times New Roman" w:cs="Times New Roman"/>
          <w:b/>
          <w:sz w:val="24"/>
          <w:szCs w:val="24"/>
        </w:rPr>
        <w:t xml:space="preserve"> (PGPA Rule)</w:t>
      </w:r>
    </w:p>
    <w:p w14:paraId="2FBDEB1E" w14:textId="77777777" w:rsidR="00926547" w:rsidRPr="00FA34C7" w:rsidRDefault="00926547" w:rsidP="00926547">
      <w:pPr>
        <w:pStyle w:val="NoSpacing"/>
        <w:rPr>
          <w:rFonts w:ascii="Times New Roman" w:hAnsi="Times New Roman" w:cs="Times New Roman"/>
          <w:b/>
          <w:sz w:val="24"/>
          <w:szCs w:val="24"/>
        </w:rPr>
      </w:pPr>
    </w:p>
    <w:p w14:paraId="23F199EB" w14:textId="77777777" w:rsidR="00926547" w:rsidRPr="00FA34C7" w:rsidRDefault="00926547" w:rsidP="00926547">
      <w:pPr>
        <w:pStyle w:val="NoSpacing"/>
        <w:rPr>
          <w:rFonts w:ascii="Times New Roman" w:hAnsi="Times New Roman" w:cs="Times New Roman"/>
          <w:b/>
          <w:sz w:val="24"/>
          <w:szCs w:val="24"/>
        </w:rPr>
      </w:pPr>
      <w:r w:rsidRPr="00FA34C7">
        <w:rPr>
          <w:rFonts w:ascii="Times New Roman" w:hAnsi="Times New Roman" w:cs="Times New Roman"/>
          <w:b/>
          <w:sz w:val="24"/>
          <w:szCs w:val="24"/>
        </w:rPr>
        <w:t xml:space="preserve">Item 1 – </w:t>
      </w:r>
      <w:r w:rsidRPr="00D34AC8">
        <w:rPr>
          <w:rFonts w:ascii="Times New Roman" w:hAnsi="Times New Roman" w:cs="Times New Roman"/>
          <w:b/>
          <w:sz w:val="24"/>
          <w:szCs w:val="24"/>
        </w:rPr>
        <w:t>Subsection 9(1) (table item 1A, column 2, paragraph (b))</w:t>
      </w:r>
    </w:p>
    <w:p w14:paraId="06AA92CF" w14:textId="77777777" w:rsidR="00926547" w:rsidRPr="00086776" w:rsidRDefault="00926547" w:rsidP="00926547">
      <w:pPr>
        <w:pStyle w:val="NoSpacing"/>
        <w:rPr>
          <w:rFonts w:ascii="Times New Roman" w:hAnsi="Times New Roman" w:cs="Times New Roman"/>
          <w:b/>
          <w:sz w:val="24"/>
          <w:szCs w:val="24"/>
        </w:rPr>
      </w:pPr>
    </w:p>
    <w:p w14:paraId="58CEB8C9" w14:textId="77777777" w:rsidR="00926547" w:rsidRDefault="00926547" w:rsidP="00926547">
      <w:pPr>
        <w:pStyle w:val="NoSpacing"/>
        <w:rPr>
          <w:rFonts w:ascii="Times New Roman" w:hAnsi="Times New Roman" w:cs="Times New Roman"/>
          <w:sz w:val="24"/>
          <w:szCs w:val="24"/>
        </w:rPr>
      </w:pPr>
      <w:r w:rsidRPr="008D18A7">
        <w:rPr>
          <w:rFonts w:ascii="Times New Roman" w:hAnsi="Times New Roman" w:cs="Times New Roman"/>
          <w:sz w:val="24"/>
          <w:szCs w:val="24"/>
        </w:rPr>
        <w:t xml:space="preserve">This item repeals paragraph (b) in column 2 of the table item 1A at subsection 9(1) of the PGPA Rule and substitutes it with a new paragraph (b). The new paragraph (b) extends one of the three conditions that must apply before a </w:t>
      </w:r>
      <w:r>
        <w:rPr>
          <w:rFonts w:ascii="Times New Roman" w:hAnsi="Times New Roman" w:cs="Times New Roman"/>
          <w:sz w:val="24"/>
          <w:szCs w:val="24"/>
        </w:rPr>
        <w:t xml:space="preserve">consultant </w:t>
      </w:r>
      <w:r w:rsidRPr="008D18A7">
        <w:rPr>
          <w:rFonts w:ascii="Times New Roman" w:hAnsi="Times New Roman" w:cs="Times New Roman"/>
          <w:sz w:val="24"/>
          <w:szCs w:val="24"/>
        </w:rPr>
        <w:t xml:space="preserve">or an independent </w:t>
      </w:r>
      <w:r>
        <w:rPr>
          <w:rFonts w:ascii="Times New Roman" w:hAnsi="Times New Roman" w:cs="Times New Roman"/>
          <w:sz w:val="24"/>
          <w:szCs w:val="24"/>
        </w:rPr>
        <w:t>contractor</w:t>
      </w:r>
      <w:r w:rsidRPr="008D18A7">
        <w:rPr>
          <w:rFonts w:ascii="Times New Roman" w:hAnsi="Times New Roman" w:cs="Times New Roman"/>
          <w:sz w:val="24"/>
          <w:szCs w:val="24"/>
        </w:rPr>
        <w:t xml:space="preserve">, or their employees, can be prescribed as an official of a non-corporate Commonwealth entity (NCE) under the PGPA Act.  </w:t>
      </w:r>
    </w:p>
    <w:p w14:paraId="0D93C998" w14:textId="77777777" w:rsidR="00926547" w:rsidRDefault="00926547" w:rsidP="00926547">
      <w:pPr>
        <w:pStyle w:val="NoSpacing"/>
        <w:rPr>
          <w:rFonts w:ascii="Times New Roman" w:hAnsi="Times New Roman" w:cs="Times New Roman"/>
          <w:sz w:val="24"/>
          <w:szCs w:val="24"/>
        </w:rPr>
      </w:pPr>
    </w:p>
    <w:p w14:paraId="79A98623" w14:textId="77777777" w:rsidR="00926547" w:rsidRDefault="00926547" w:rsidP="00926547">
      <w:pPr>
        <w:pStyle w:val="NoSpacing"/>
        <w:rPr>
          <w:rFonts w:ascii="Times New Roman" w:hAnsi="Times New Roman" w:cs="Times New Roman"/>
          <w:sz w:val="24"/>
          <w:szCs w:val="24"/>
        </w:rPr>
      </w:pPr>
      <w:r>
        <w:rPr>
          <w:rFonts w:ascii="Times New Roman" w:hAnsi="Times New Roman" w:cs="Times New Roman"/>
          <w:sz w:val="24"/>
          <w:szCs w:val="24"/>
        </w:rPr>
        <w:t>Currently i</w:t>
      </w:r>
      <w:r w:rsidRPr="008D18A7">
        <w:rPr>
          <w:rFonts w:ascii="Times New Roman" w:hAnsi="Times New Roman" w:cs="Times New Roman"/>
          <w:sz w:val="24"/>
          <w:szCs w:val="24"/>
        </w:rPr>
        <w:t xml:space="preserve">tem 1A of the table in subsection 9(1) of the PGPA Rule permits </w:t>
      </w:r>
      <w:r>
        <w:rPr>
          <w:rFonts w:ascii="Times New Roman" w:hAnsi="Times New Roman" w:cs="Times New Roman"/>
          <w:sz w:val="24"/>
          <w:szCs w:val="24"/>
        </w:rPr>
        <w:t xml:space="preserve">consultants or independent </w:t>
      </w:r>
      <w:r w:rsidRPr="008D18A7">
        <w:rPr>
          <w:rFonts w:ascii="Times New Roman" w:hAnsi="Times New Roman" w:cs="Times New Roman"/>
          <w:sz w:val="24"/>
          <w:szCs w:val="24"/>
        </w:rPr>
        <w:t xml:space="preserve">contractors, </w:t>
      </w:r>
      <w:r>
        <w:rPr>
          <w:rFonts w:ascii="Times New Roman" w:hAnsi="Times New Roman" w:cs="Times New Roman"/>
          <w:sz w:val="24"/>
          <w:szCs w:val="24"/>
        </w:rPr>
        <w:t xml:space="preserve">or their employees, </w:t>
      </w:r>
      <w:r w:rsidRPr="008D18A7">
        <w:rPr>
          <w:rFonts w:ascii="Times New Roman" w:hAnsi="Times New Roman" w:cs="Times New Roman"/>
          <w:sz w:val="24"/>
          <w:szCs w:val="24"/>
        </w:rPr>
        <w:t>who are not officials, to be prescribed as officials (prescribed officials) to enable them to be delegated and exercise statutory powers</w:t>
      </w:r>
      <w:r>
        <w:rPr>
          <w:rFonts w:ascii="Times New Roman" w:hAnsi="Times New Roman" w:cs="Times New Roman"/>
          <w:sz w:val="24"/>
          <w:szCs w:val="24"/>
        </w:rPr>
        <w:t>, perform functions or discharge duties</w:t>
      </w:r>
      <w:r w:rsidRPr="008D18A7">
        <w:rPr>
          <w:rFonts w:ascii="Times New Roman" w:hAnsi="Times New Roman" w:cs="Times New Roman"/>
          <w:sz w:val="24"/>
          <w:szCs w:val="24"/>
        </w:rPr>
        <w:t xml:space="preserve"> under the PGPA Act and Rule when their services so require. This</w:t>
      </w:r>
      <w:r>
        <w:rPr>
          <w:rFonts w:ascii="Times New Roman" w:hAnsi="Times New Roman" w:cs="Times New Roman"/>
          <w:sz w:val="24"/>
          <w:szCs w:val="24"/>
        </w:rPr>
        <w:t xml:space="preserve"> </w:t>
      </w:r>
      <w:r w:rsidRPr="008D18A7">
        <w:rPr>
          <w:rFonts w:ascii="Times New Roman" w:hAnsi="Times New Roman" w:cs="Times New Roman"/>
          <w:sz w:val="24"/>
          <w:szCs w:val="24"/>
        </w:rPr>
        <w:t xml:space="preserve">mechanism provides administrative flexibility to accountable authorities of NCEs where there is a functional requirement for </w:t>
      </w:r>
      <w:r>
        <w:rPr>
          <w:rFonts w:ascii="Times New Roman" w:hAnsi="Times New Roman" w:cs="Times New Roman"/>
          <w:sz w:val="24"/>
          <w:szCs w:val="24"/>
        </w:rPr>
        <w:t xml:space="preserve">consultants or independent </w:t>
      </w:r>
      <w:r w:rsidRPr="008D18A7">
        <w:rPr>
          <w:rFonts w:ascii="Times New Roman" w:hAnsi="Times New Roman" w:cs="Times New Roman"/>
          <w:sz w:val="24"/>
          <w:szCs w:val="24"/>
        </w:rPr>
        <w:t>contractors to exercise PGPA powers.</w:t>
      </w:r>
    </w:p>
    <w:p w14:paraId="778BD636" w14:textId="77777777" w:rsidR="00926547" w:rsidRDefault="00926547" w:rsidP="00926547">
      <w:pPr>
        <w:pStyle w:val="NoSpacing"/>
        <w:rPr>
          <w:rFonts w:ascii="Times New Roman" w:hAnsi="Times New Roman" w:cs="Times New Roman"/>
          <w:sz w:val="24"/>
          <w:szCs w:val="24"/>
        </w:rPr>
      </w:pPr>
    </w:p>
    <w:p w14:paraId="4AA5CC3A" w14:textId="77777777" w:rsidR="00926547" w:rsidRDefault="00926547" w:rsidP="00926547">
      <w:pPr>
        <w:pStyle w:val="NoSpacing"/>
        <w:rPr>
          <w:rFonts w:ascii="Times New Roman" w:hAnsi="Times New Roman" w:cs="Times New Roman"/>
          <w:sz w:val="24"/>
          <w:szCs w:val="24"/>
        </w:rPr>
      </w:pPr>
      <w:r>
        <w:rPr>
          <w:rFonts w:ascii="Times New Roman" w:hAnsi="Times New Roman" w:cs="Times New Roman"/>
          <w:sz w:val="24"/>
          <w:szCs w:val="24"/>
        </w:rPr>
        <w:t>New paragraph (b)</w:t>
      </w:r>
      <w:r w:rsidRPr="008D18A7">
        <w:rPr>
          <w:rFonts w:ascii="Times New Roman" w:hAnsi="Times New Roman" w:cs="Times New Roman"/>
          <w:sz w:val="24"/>
          <w:szCs w:val="24"/>
        </w:rPr>
        <w:t xml:space="preserve"> extends the capacity for </w:t>
      </w:r>
      <w:r>
        <w:rPr>
          <w:rFonts w:ascii="Times New Roman" w:hAnsi="Times New Roman" w:cs="Times New Roman"/>
          <w:sz w:val="24"/>
          <w:szCs w:val="24"/>
        </w:rPr>
        <w:t xml:space="preserve">consultants </w:t>
      </w:r>
      <w:r w:rsidRPr="008D18A7">
        <w:rPr>
          <w:rFonts w:ascii="Times New Roman" w:hAnsi="Times New Roman" w:cs="Times New Roman"/>
          <w:sz w:val="24"/>
          <w:szCs w:val="24"/>
        </w:rPr>
        <w:t>and independent con</w:t>
      </w:r>
      <w:r>
        <w:rPr>
          <w:rFonts w:ascii="Times New Roman" w:hAnsi="Times New Roman" w:cs="Times New Roman"/>
          <w:sz w:val="24"/>
          <w:szCs w:val="24"/>
        </w:rPr>
        <w:t>tractors, or their employees</w:t>
      </w:r>
      <w:r w:rsidRPr="008D18A7">
        <w:rPr>
          <w:rFonts w:ascii="Times New Roman" w:hAnsi="Times New Roman" w:cs="Times New Roman"/>
          <w:sz w:val="24"/>
          <w:szCs w:val="24"/>
        </w:rPr>
        <w:t xml:space="preserve">, providing services to NCEs, to exercise </w:t>
      </w:r>
      <w:r>
        <w:rPr>
          <w:rFonts w:ascii="Times New Roman" w:hAnsi="Times New Roman" w:cs="Times New Roman"/>
          <w:sz w:val="24"/>
          <w:szCs w:val="24"/>
        </w:rPr>
        <w:t>powers, perform a function or discharge a duty</w:t>
      </w:r>
      <w:r w:rsidRPr="008D18A7">
        <w:rPr>
          <w:rFonts w:ascii="Times New Roman" w:hAnsi="Times New Roman" w:cs="Times New Roman"/>
          <w:sz w:val="24"/>
          <w:szCs w:val="24"/>
        </w:rPr>
        <w:t xml:space="preserve"> under the </w:t>
      </w:r>
      <w:r w:rsidRPr="008D18A7">
        <w:rPr>
          <w:rFonts w:ascii="Times New Roman" w:hAnsi="Times New Roman" w:cs="Times New Roman"/>
          <w:i/>
          <w:iCs/>
          <w:sz w:val="24"/>
          <w:szCs w:val="24"/>
        </w:rPr>
        <w:t>Financial Framework (Supplementary Powers) Act 1997</w:t>
      </w:r>
      <w:r w:rsidRPr="008D18A7">
        <w:rPr>
          <w:rFonts w:ascii="Times New Roman" w:hAnsi="Times New Roman" w:cs="Times New Roman"/>
          <w:sz w:val="24"/>
          <w:szCs w:val="24"/>
        </w:rPr>
        <w:t xml:space="preserve"> (FF(SP) Act)</w:t>
      </w:r>
      <w:r>
        <w:rPr>
          <w:rFonts w:ascii="Times New Roman" w:hAnsi="Times New Roman" w:cs="Times New Roman"/>
          <w:sz w:val="24"/>
          <w:szCs w:val="24"/>
        </w:rPr>
        <w:t xml:space="preserve"> when their services require it</w:t>
      </w:r>
      <w:r w:rsidRPr="008D18A7">
        <w:rPr>
          <w:rFonts w:ascii="Times New Roman" w:hAnsi="Times New Roman" w:cs="Times New Roman"/>
          <w:sz w:val="24"/>
          <w:szCs w:val="24"/>
        </w:rPr>
        <w:t xml:space="preserve">. </w:t>
      </w:r>
      <w:r>
        <w:rPr>
          <w:rFonts w:ascii="Times New Roman" w:hAnsi="Times New Roman" w:cs="Times New Roman"/>
          <w:sz w:val="24"/>
          <w:szCs w:val="24"/>
        </w:rPr>
        <w:t xml:space="preserve">This amendment is intended to facilitate greater administrative flexibility for accountable authorities managing arrangements under the FF(SP) Act who will now be able to delegate powers under that Act to prescribed officials. </w:t>
      </w:r>
      <w:r w:rsidRPr="008D18A7">
        <w:rPr>
          <w:rFonts w:ascii="Times New Roman" w:hAnsi="Times New Roman" w:cs="Times New Roman"/>
          <w:sz w:val="24"/>
          <w:szCs w:val="24"/>
        </w:rPr>
        <w:t xml:space="preserve">The FF(SP) Act provides an important source of power underpinning many Commonwealth activities, </w:t>
      </w:r>
      <w:r w:rsidRPr="008D18A7">
        <w:rPr>
          <w:rFonts w:ascii="Times New Roman" w:hAnsi="Times New Roman" w:cs="Times New Roman"/>
          <w:sz w:val="24"/>
          <w:szCs w:val="24"/>
        </w:rPr>
        <w:lastRenderedPageBreak/>
        <w:t xml:space="preserve">including grants, and has a relationship, recognised in section 6 of the FF(SP) Act, with the finance law (as </w:t>
      </w:r>
      <w:r>
        <w:rPr>
          <w:rFonts w:ascii="Times New Roman" w:hAnsi="Times New Roman" w:cs="Times New Roman"/>
          <w:sz w:val="24"/>
          <w:szCs w:val="24"/>
        </w:rPr>
        <w:t>defined</w:t>
      </w:r>
      <w:r w:rsidRPr="008D18A7">
        <w:rPr>
          <w:rFonts w:ascii="Times New Roman" w:hAnsi="Times New Roman" w:cs="Times New Roman"/>
          <w:sz w:val="24"/>
          <w:szCs w:val="24"/>
        </w:rPr>
        <w:t xml:space="preserve"> in section 8 of the PGPA Act). </w:t>
      </w:r>
    </w:p>
    <w:p w14:paraId="5598BB97" w14:textId="77777777" w:rsidR="00926547" w:rsidRDefault="00926547" w:rsidP="00926547">
      <w:pPr>
        <w:pStyle w:val="NoSpacing"/>
        <w:rPr>
          <w:rFonts w:ascii="Times New Roman" w:hAnsi="Times New Roman" w:cs="Times New Roman"/>
          <w:sz w:val="24"/>
          <w:szCs w:val="24"/>
        </w:rPr>
      </w:pPr>
    </w:p>
    <w:p w14:paraId="5F61669F" w14:textId="77777777" w:rsidR="00926547" w:rsidRPr="008D18A7" w:rsidRDefault="00926547" w:rsidP="00926547">
      <w:pPr>
        <w:pStyle w:val="NoSpacing"/>
        <w:rPr>
          <w:rFonts w:ascii="Times New Roman" w:hAnsi="Times New Roman" w:cs="Times New Roman"/>
          <w:sz w:val="24"/>
          <w:szCs w:val="24"/>
        </w:rPr>
      </w:pPr>
      <w:r w:rsidRPr="008D18A7">
        <w:rPr>
          <w:rFonts w:ascii="Times New Roman" w:hAnsi="Times New Roman" w:cs="Times New Roman"/>
          <w:sz w:val="24"/>
          <w:szCs w:val="24"/>
        </w:rPr>
        <w:t>The duties of an official in sections 25 to 29 of the PGPA Act will continue to apply to prescribed officials. As with current arrangements, the amendment only applies to NCEs.</w:t>
      </w:r>
    </w:p>
    <w:p w14:paraId="36AAC8A4" w14:textId="77777777" w:rsidR="00926547" w:rsidRDefault="00926547" w:rsidP="00926547">
      <w:pPr>
        <w:rPr>
          <w:rFonts w:ascii="Times New Roman" w:hAnsi="Times New Roman"/>
          <w:sz w:val="24"/>
          <w:szCs w:val="24"/>
        </w:rPr>
      </w:pPr>
    </w:p>
    <w:p w14:paraId="50DFFE1D" w14:textId="77777777" w:rsidR="00926547" w:rsidRPr="000703E9" w:rsidRDefault="00926547" w:rsidP="00926547">
      <w:pPr>
        <w:rPr>
          <w:rFonts w:ascii="Times New Roman" w:eastAsiaTheme="minorHAnsi" w:hAnsi="Times New Roman"/>
          <w:b/>
          <w:sz w:val="24"/>
          <w:szCs w:val="24"/>
          <w:lang w:eastAsia="en-US"/>
        </w:rPr>
      </w:pPr>
      <w:r w:rsidRPr="00F33465">
        <w:rPr>
          <w:rFonts w:ascii="Times New Roman" w:eastAsiaTheme="minorHAnsi" w:hAnsi="Times New Roman"/>
          <w:b/>
          <w:sz w:val="24"/>
          <w:szCs w:val="24"/>
          <w:lang w:eastAsia="en-US"/>
        </w:rPr>
        <w:t xml:space="preserve">Item </w:t>
      </w:r>
      <w:r>
        <w:rPr>
          <w:rFonts w:ascii="Times New Roman" w:eastAsiaTheme="minorHAnsi" w:hAnsi="Times New Roman"/>
          <w:b/>
          <w:sz w:val="24"/>
          <w:szCs w:val="24"/>
          <w:lang w:eastAsia="en-US"/>
        </w:rPr>
        <w:t>2</w:t>
      </w:r>
      <w:r w:rsidRPr="00F33465">
        <w:rPr>
          <w:rFonts w:ascii="Times New Roman" w:eastAsiaTheme="minorHAnsi" w:hAnsi="Times New Roman"/>
          <w:b/>
          <w:sz w:val="24"/>
          <w:szCs w:val="24"/>
          <w:lang w:eastAsia="en-US"/>
        </w:rPr>
        <w:t xml:space="preserve"> - </w:t>
      </w:r>
      <w:r w:rsidRPr="000703E9">
        <w:rPr>
          <w:rFonts w:ascii="Times New Roman" w:eastAsiaTheme="minorHAnsi" w:hAnsi="Times New Roman"/>
          <w:b/>
          <w:sz w:val="24"/>
          <w:szCs w:val="24"/>
          <w:lang w:eastAsia="en-US"/>
        </w:rPr>
        <w:t>Subclause 10(2) of Schedule 1</w:t>
      </w:r>
    </w:p>
    <w:p w14:paraId="3C2483C4" w14:textId="77777777" w:rsidR="00926547" w:rsidRPr="000703E9" w:rsidRDefault="00926547" w:rsidP="00926547">
      <w:pPr>
        <w:rPr>
          <w:rFonts w:ascii="Times New Roman" w:hAnsi="Times New Roman"/>
          <w:sz w:val="24"/>
          <w:szCs w:val="24"/>
        </w:rPr>
      </w:pPr>
    </w:p>
    <w:p w14:paraId="5FDFB8E3" w14:textId="77777777" w:rsidR="00926547" w:rsidRPr="00D34AC8" w:rsidRDefault="00926547" w:rsidP="00926547">
      <w:pPr>
        <w:rPr>
          <w:rFonts w:ascii="Times New Roman" w:hAnsi="Times New Roman"/>
          <w:sz w:val="24"/>
          <w:szCs w:val="24"/>
        </w:rPr>
        <w:sectPr w:rsidR="00926547" w:rsidRPr="00D34AC8" w:rsidSect="009A327A">
          <w:headerReference w:type="default" r:id="rId15"/>
          <w:headerReference w:type="first" r:id="rId16"/>
          <w:pgSz w:w="11906" w:h="16838"/>
          <w:pgMar w:top="1440" w:right="1440" w:bottom="1440" w:left="1440" w:header="708" w:footer="708" w:gutter="0"/>
          <w:pgNumType w:start="1"/>
          <w:cols w:space="708"/>
          <w:docGrid w:linePitch="360"/>
        </w:sectPr>
      </w:pPr>
      <w:r w:rsidRPr="000703E9">
        <w:rPr>
          <w:rFonts w:ascii="Times New Roman" w:hAnsi="Times New Roman"/>
          <w:sz w:val="24"/>
          <w:szCs w:val="24"/>
        </w:rPr>
        <w:t xml:space="preserve">This item </w:t>
      </w:r>
      <w:r>
        <w:rPr>
          <w:rFonts w:ascii="Times New Roman" w:hAnsi="Times New Roman"/>
          <w:sz w:val="24"/>
          <w:szCs w:val="24"/>
        </w:rPr>
        <w:t xml:space="preserve">omits “30 June 2020” </w:t>
      </w:r>
      <w:r w:rsidRPr="000703E9">
        <w:rPr>
          <w:rFonts w:ascii="Times New Roman" w:hAnsi="Times New Roman"/>
          <w:sz w:val="24"/>
          <w:szCs w:val="24"/>
        </w:rPr>
        <w:t>and substitutes</w:t>
      </w:r>
      <w:r>
        <w:rPr>
          <w:rFonts w:ascii="Times New Roman" w:hAnsi="Times New Roman"/>
          <w:sz w:val="24"/>
          <w:szCs w:val="24"/>
        </w:rPr>
        <w:t xml:space="preserve"> “30 June 2022” in </w:t>
      </w:r>
      <w:r w:rsidRPr="000703E9">
        <w:rPr>
          <w:rFonts w:ascii="Times New Roman" w:hAnsi="Times New Roman"/>
          <w:sz w:val="24"/>
          <w:szCs w:val="24"/>
        </w:rPr>
        <w:t>subclause 10(2) of Schedule 1 of the PGPA Rule</w:t>
      </w:r>
      <w:r>
        <w:rPr>
          <w:rFonts w:ascii="Times New Roman" w:hAnsi="Times New Roman"/>
          <w:sz w:val="24"/>
          <w:szCs w:val="24"/>
        </w:rPr>
        <w:t xml:space="preserve"> to allow the Digital Transformation Agency to continue</w:t>
      </w:r>
      <w:r w:rsidRPr="00F92188">
        <w:rPr>
          <w:rFonts w:ascii="Times New Roman" w:hAnsi="Times New Roman"/>
          <w:sz w:val="24"/>
          <w:szCs w:val="24"/>
        </w:rPr>
        <w:t xml:space="preserve"> as a listed entity under the PGPA Act </w:t>
      </w:r>
      <w:r>
        <w:rPr>
          <w:rFonts w:ascii="Times New Roman" w:hAnsi="Times New Roman"/>
          <w:sz w:val="24"/>
          <w:szCs w:val="24"/>
        </w:rPr>
        <w:t>to the end of 30 June 2022</w:t>
      </w:r>
      <w:r w:rsidRPr="00F92188">
        <w:rPr>
          <w:rFonts w:ascii="Times New Roman" w:hAnsi="Times New Roman"/>
          <w:sz w:val="24"/>
          <w:szCs w:val="24"/>
        </w:rPr>
        <w:t>.</w:t>
      </w:r>
    </w:p>
    <w:p w14:paraId="24C4CFA2" w14:textId="77777777" w:rsidR="00926547" w:rsidRPr="00F35408" w:rsidRDefault="00926547" w:rsidP="00926547">
      <w:pPr>
        <w:pStyle w:val="NoSpacing"/>
        <w:jc w:val="center"/>
        <w:rPr>
          <w:rFonts w:ascii="Times New Roman" w:hAnsi="Times New Roman" w:cs="Times New Roman"/>
          <w:b/>
          <w:sz w:val="24"/>
          <w:szCs w:val="24"/>
        </w:rPr>
      </w:pPr>
      <w:r w:rsidRPr="00F35408">
        <w:rPr>
          <w:rFonts w:ascii="Times New Roman" w:hAnsi="Times New Roman" w:cs="Times New Roman"/>
          <w:b/>
          <w:sz w:val="24"/>
          <w:szCs w:val="24"/>
        </w:rPr>
        <w:lastRenderedPageBreak/>
        <w:t>Statement of Compatibility with Human Rights</w:t>
      </w:r>
    </w:p>
    <w:p w14:paraId="2D5E344C" w14:textId="77777777" w:rsidR="00926547" w:rsidRPr="00F35408" w:rsidRDefault="00926547" w:rsidP="00926547">
      <w:pPr>
        <w:pStyle w:val="NoSpacing"/>
        <w:rPr>
          <w:rFonts w:ascii="Times New Roman" w:hAnsi="Times New Roman" w:cs="Times New Roman"/>
          <w:sz w:val="24"/>
          <w:szCs w:val="24"/>
        </w:rPr>
      </w:pPr>
    </w:p>
    <w:p w14:paraId="1209152A" w14:textId="77777777" w:rsidR="00926547" w:rsidRPr="00F35408" w:rsidRDefault="00926547" w:rsidP="00926547">
      <w:pPr>
        <w:pStyle w:val="NoSpacing"/>
        <w:jc w:val="center"/>
        <w:rPr>
          <w:rFonts w:ascii="Times New Roman" w:hAnsi="Times New Roman" w:cs="Times New Roman"/>
          <w:i/>
          <w:iCs/>
          <w:sz w:val="24"/>
          <w:szCs w:val="24"/>
        </w:rPr>
      </w:pPr>
      <w:r w:rsidRPr="00F35408">
        <w:rPr>
          <w:rFonts w:ascii="Times New Roman" w:hAnsi="Times New Roman" w:cs="Times New Roman"/>
          <w:sz w:val="24"/>
          <w:szCs w:val="24"/>
        </w:rPr>
        <w:t xml:space="preserve">Prepared in accordance with Part 3 of the </w:t>
      </w:r>
      <w:r w:rsidRPr="00F35408">
        <w:rPr>
          <w:rFonts w:ascii="Times New Roman" w:hAnsi="Times New Roman" w:cs="Times New Roman"/>
          <w:i/>
          <w:iCs/>
          <w:sz w:val="24"/>
          <w:szCs w:val="24"/>
        </w:rPr>
        <w:t>Human Rights (Parliamentary Scrutiny) Act 2011</w:t>
      </w:r>
    </w:p>
    <w:p w14:paraId="017D9FAA" w14:textId="77777777" w:rsidR="00926547" w:rsidRDefault="00926547" w:rsidP="00926547">
      <w:pPr>
        <w:pStyle w:val="NoSpacing"/>
        <w:rPr>
          <w:rFonts w:ascii="Times New Roman" w:hAnsi="Times New Roman" w:cs="Times New Roman"/>
          <w:iCs/>
          <w:sz w:val="24"/>
          <w:szCs w:val="24"/>
        </w:rPr>
      </w:pPr>
    </w:p>
    <w:p w14:paraId="4B62E119" w14:textId="77777777" w:rsidR="00926547" w:rsidRPr="00F33465" w:rsidRDefault="00926547" w:rsidP="00926547">
      <w:pPr>
        <w:pStyle w:val="NoSpacing"/>
        <w:rPr>
          <w:rFonts w:ascii="Times New Roman" w:eastAsiaTheme="minorEastAsia" w:hAnsi="Times New Roman" w:cs="Times New Roman"/>
          <w:b/>
          <w:i/>
          <w:sz w:val="24"/>
          <w:szCs w:val="24"/>
          <w:lang w:bidi="en-US"/>
        </w:rPr>
      </w:pPr>
      <w:r w:rsidRPr="00F33465">
        <w:rPr>
          <w:rFonts w:ascii="Times New Roman" w:eastAsiaTheme="minorEastAsia" w:hAnsi="Times New Roman" w:cs="Times New Roman"/>
          <w:b/>
          <w:i/>
          <w:sz w:val="24"/>
          <w:szCs w:val="24"/>
          <w:lang w:bidi="en-US"/>
        </w:rPr>
        <w:t>Public Governance, Performance and Accountability Amendment (2020 Measures No. 3) Rules 2020</w:t>
      </w:r>
    </w:p>
    <w:p w14:paraId="2B625998" w14:textId="77777777" w:rsidR="00926547" w:rsidRPr="00F35408" w:rsidRDefault="00926547" w:rsidP="00926547">
      <w:pPr>
        <w:pStyle w:val="NoSpacing"/>
        <w:rPr>
          <w:rFonts w:ascii="Times New Roman" w:hAnsi="Times New Roman" w:cs="Times New Roman"/>
          <w:b/>
          <w:sz w:val="24"/>
          <w:szCs w:val="24"/>
        </w:rPr>
      </w:pPr>
    </w:p>
    <w:p w14:paraId="7713F588" w14:textId="77777777" w:rsidR="00926547" w:rsidRPr="00F35408" w:rsidRDefault="00926547" w:rsidP="00926547">
      <w:pPr>
        <w:pStyle w:val="NoSpacing"/>
        <w:rPr>
          <w:rFonts w:ascii="Times New Roman" w:hAnsi="Times New Roman" w:cs="Times New Roman"/>
          <w:i/>
          <w:iCs/>
          <w:sz w:val="24"/>
          <w:szCs w:val="24"/>
        </w:rPr>
      </w:pPr>
      <w:r w:rsidRPr="00F35408">
        <w:rPr>
          <w:rFonts w:ascii="Times New Roman" w:hAnsi="Times New Roman" w:cs="Times New Roman"/>
          <w:sz w:val="24"/>
          <w:szCs w:val="24"/>
        </w:rPr>
        <w:t xml:space="preserve">The </w:t>
      </w:r>
      <w:r w:rsidRPr="00F33465">
        <w:rPr>
          <w:rFonts w:ascii="Times New Roman" w:eastAsiaTheme="minorEastAsia" w:hAnsi="Times New Roman" w:cs="Times New Roman"/>
          <w:i/>
          <w:sz w:val="24"/>
          <w:szCs w:val="24"/>
          <w:lang w:bidi="en-US"/>
        </w:rPr>
        <w:t xml:space="preserve">Public Governance, Performance and Accountability </w:t>
      </w:r>
      <w:r>
        <w:rPr>
          <w:rFonts w:ascii="Times New Roman" w:eastAsiaTheme="minorEastAsia" w:hAnsi="Times New Roman" w:cs="Times New Roman"/>
          <w:i/>
          <w:sz w:val="24"/>
          <w:szCs w:val="24"/>
          <w:lang w:bidi="en-US"/>
        </w:rPr>
        <w:t xml:space="preserve">Amendment (2020 Measures No. 3) </w:t>
      </w:r>
      <w:r w:rsidRPr="00F33465">
        <w:rPr>
          <w:rFonts w:ascii="Times New Roman" w:eastAsiaTheme="minorEastAsia" w:hAnsi="Times New Roman" w:cs="Times New Roman"/>
          <w:i/>
          <w:sz w:val="24"/>
          <w:szCs w:val="24"/>
          <w:lang w:bidi="en-US"/>
        </w:rPr>
        <w:t>Rules 2020</w:t>
      </w:r>
      <w:r>
        <w:rPr>
          <w:rFonts w:ascii="Times New Roman" w:hAnsi="Times New Roman" w:cs="Times New Roman"/>
          <w:sz w:val="24"/>
          <w:szCs w:val="24"/>
          <w:lang w:bidi="en-US"/>
        </w:rPr>
        <w:t xml:space="preserve"> </w:t>
      </w:r>
      <w:r w:rsidRPr="00F35408">
        <w:rPr>
          <w:rFonts w:ascii="Times New Roman" w:hAnsi="Times New Roman" w:cs="Times New Roman"/>
          <w:sz w:val="24"/>
          <w:szCs w:val="24"/>
        </w:rPr>
        <w:t xml:space="preserve">(Amendment Rules) are compatible with the human rights and freedoms recognised or declared in the international instruments listed in section 3 of the </w:t>
      </w:r>
      <w:r w:rsidRPr="00F35408">
        <w:rPr>
          <w:rFonts w:ascii="Times New Roman" w:hAnsi="Times New Roman" w:cs="Times New Roman"/>
          <w:i/>
          <w:iCs/>
          <w:sz w:val="24"/>
          <w:szCs w:val="24"/>
        </w:rPr>
        <w:t>Human Rights (Parliamentary Scrutiny) Act 2011.</w:t>
      </w:r>
    </w:p>
    <w:p w14:paraId="53BF5007" w14:textId="77777777" w:rsidR="00926547" w:rsidRPr="00F35408" w:rsidRDefault="00926547" w:rsidP="00926547">
      <w:pPr>
        <w:pStyle w:val="NoSpacing"/>
        <w:rPr>
          <w:rFonts w:ascii="Times New Roman" w:hAnsi="Times New Roman" w:cs="Times New Roman"/>
          <w:sz w:val="24"/>
          <w:szCs w:val="24"/>
        </w:rPr>
      </w:pPr>
    </w:p>
    <w:p w14:paraId="6D6DEC7D" w14:textId="77777777" w:rsidR="00926547" w:rsidRDefault="00926547" w:rsidP="00926547">
      <w:pPr>
        <w:pStyle w:val="NoSpacing"/>
        <w:rPr>
          <w:rFonts w:ascii="Times New Roman" w:hAnsi="Times New Roman" w:cs="Times New Roman"/>
          <w:b/>
          <w:sz w:val="24"/>
          <w:szCs w:val="24"/>
        </w:rPr>
      </w:pPr>
      <w:r w:rsidRPr="00F35408">
        <w:rPr>
          <w:rFonts w:ascii="Times New Roman" w:hAnsi="Times New Roman" w:cs="Times New Roman"/>
          <w:b/>
          <w:sz w:val="24"/>
          <w:szCs w:val="24"/>
        </w:rPr>
        <w:t>Overview of the legislative instrument</w:t>
      </w:r>
    </w:p>
    <w:p w14:paraId="2D167059" w14:textId="77777777" w:rsidR="00926547" w:rsidRPr="00F35408" w:rsidRDefault="00926547" w:rsidP="00926547">
      <w:pPr>
        <w:pStyle w:val="NoSpacing"/>
        <w:rPr>
          <w:rFonts w:ascii="Times New Roman" w:hAnsi="Times New Roman" w:cs="Times New Roman"/>
          <w:b/>
          <w:sz w:val="24"/>
          <w:szCs w:val="24"/>
        </w:rPr>
      </w:pPr>
    </w:p>
    <w:p w14:paraId="50E0C067" w14:textId="77777777" w:rsidR="00926547" w:rsidRPr="00F35408" w:rsidRDefault="00926547" w:rsidP="00926547">
      <w:pPr>
        <w:pStyle w:val="NoSpacing"/>
        <w:rPr>
          <w:rFonts w:ascii="Times New Roman" w:hAnsi="Times New Roman" w:cs="Times New Roman"/>
          <w:sz w:val="24"/>
          <w:szCs w:val="24"/>
        </w:rPr>
      </w:pPr>
      <w:r w:rsidRPr="00F35408">
        <w:rPr>
          <w:rFonts w:ascii="Times New Roman" w:hAnsi="Times New Roman" w:cs="Times New Roman"/>
          <w:sz w:val="24"/>
          <w:szCs w:val="24"/>
        </w:rPr>
        <w:t xml:space="preserve">The </w:t>
      </w:r>
      <w:r w:rsidRPr="00F35408">
        <w:rPr>
          <w:rFonts w:ascii="Times New Roman" w:hAnsi="Times New Roman" w:cs="Times New Roman"/>
          <w:i/>
          <w:iCs/>
          <w:sz w:val="24"/>
          <w:szCs w:val="24"/>
        </w:rPr>
        <w:t>Public Governance, Performance and Accountability Act 2013</w:t>
      </w:r>
      <w:r w:rsidRPr="00F35408">
        <w:rPr>
          <w:rFonts w:ascii="Times New Roman" w:hAnsi="Times New Roman" w:cs="Times New Roman"/>
          <w:sz w:val="24"/>
          <w:szCs w:val="24"/>
        </w:rPr>
        <w:t xml:space="preserve"> (PGPA Act) sets out a framework for regulating resource management by the Commonwealth and relevant entities. Section 101 of the PGPA Act provides that the Finance Minister may make rules by legislative instrument to prescribe matters giving effect to the Act. </w:t>
      </w:r>
    </w:p>
    <w:p w14:paraId="5942007D" w14:textId="77777777" w:rsidR="00926547" w:rsidRPr="00F35408" w:rsidRDefault="00926547" w:rsidP="00926547">
      <w:pPr>
        <w:pStyle w:val="NoSpacing"/>
        <w:rPr>
          <w:rFonts w:ascii="Times New Roman" w:hAnsi="Times New Roman" w:cs="Times New Roman"/>
          <w:sz w:val="24"/>
          <w:szCs w:val="24"/>
        </w:rPr>
      </w:pPr>
    </w:p>
    <w:p w14:paraId="5419A9C7" w14:textId="77777777" w:rsidR="00926547" w:rsidRDefault="00926547" w:rsidP="00926547">
      <w:pPr>
        <w:pStyle w:val="NoSpacing"/>
        <w:rPr>
          <w:rFonts w:ascii="Times New Roman" w:hAnsi="Times New Roman" w:cs="Times New Roman"/>
          <w:sz w:val="24"/>
          <w:szCs w:val="24"/>
        </w:rPr>
      </w:pPr>
      <w:r w:rsidRPr="00F35408">
        <w:rPr>
          <w:rFonts w:ascii="Times New Roman" w:hAnsi="Times New Roman" w:cs="Times New Roman"/>
          <w:sz w:val="24"/>
          <w:szCs w:val="24"/>
        </w:rPr>
        <w:t xml:space="preserve">The Amendment Rules make technical amendments to the </w:t>
      </w:r>
      <w:r w:rsidRPr="00F35408">
        <w:rPr>
          <w:rFonts w:ascii="Times New Roman" w:hAnsi="Times New Roman" w:cs="Times New Roman"/>
          <w:i/>
          <w:sz w:val="24"/>
          <w:szCs w:val="24"/>
        </w:rPr>
        <w:t>Public Governance, Performance and Accountability Rule 2014</w:t>
      </w:r>
      <w:r w:rsidRPr="00F35408">
        <w:rPr>
          <w:rFonts w:ascii="Times New Roman" w:hAnsi="Times New Roman" w:cs="Times New Roman"/>
          <w:sz w:val="24"/>
          <w:szCs w:val="24"/>
        </w:rPr>
        <w:t xml:space="preserve"> (PGPA Rule) relating to:</w:t>
      </w:r>
    </w:p>
    <w:p w14:paraId="7793267C" w14:textId="77777777" w:rsidR="00926547" w:rsidRPr="00F35408" w:rsidRDefault="00926547" w:rsidP="00926547">
      <w:pPr>
        <w:pStyle w:val="NoSpacing"/>
        <w:rPr>
          <w:rFonts w:ascii="Times New Roman" w:hAnsi="Times New Roman" w:cs="Times New Roman"/>
          <w:sz w:val="24"/>
          <w:szCs w:val="24"/>
        </w:rPr>
      </w:pPr>
    </w:p>
    <w:p w14:paraId="6338522A" w14:textId="77777777" w:rsidR="00926547" w:rsidRPr="00E61343" w:rsidRDefault="00926547" w:rsidP="00926547">
      <w:pPr>
        <w:pStyle w:val="NoSpacing"/>
        <w:numPr>
          <w:ilvl w:val="0"/>
          <w:numId w:val="2"/>
        </w:numPr>
        <w:rPr>
          <w:rFonts w:ascii="Times New Roman" w:hAnsi="Times New Roman" w:cs="Times New Roman"/>
          <w:sz w:val="24"/>
          <w:szCs w:val="24"/>
        </w:rPr>
      </w:pPr>
      <w:r w:rsidRPr="00E61343">
        <w:rPr>
          <w:rFonts w:ascii="Times New Roman" w:hAnsi="Times New Roman" w:cs="Times New Roman"/>
          <w:sz w:val="24"/>
          <w:szCs w:val="24"/>
        </w:rPr>
        <w:t xml:space="preserve">extending the capacity for prescribed officials to exercise powers under </w:t>
      </w:r>
      <w:r w:rsidRPr="003667C0">
        <w:rPr>
          <w:rFonts w:ascii="Times New Roman" w:hAnsi="Times New Roman" w:cs="Times New Roman"/>
          <w:sz w:val="24"/>
          <w:szCs w:val="24"/>
        </w:rPr>
        <w:t xml:space="preserve">the </w:t>
      </w:r>
      <w:r w:rsidRPr="003667C0">
        <w:rPr>
          <w:rFonts w:ascii="Times New Roman" w:hAnsi="Times New Roman" w:cs="Times New Roman"/>
          <w:i/>
          <w:iCs/>
          <w:sz w:val="24"/>
          <w:szCs w:val="24"/>
        </w:rPr>
        <w:t>Financial Framework (Supplementary Powers) Act 1997</w:t>
      </w:r>
      <w:r>
        <w:rPr>
          <w:rFonts w:ascii="Times New Roman" w:hAnsi="Times New Roman" w:cs="Times New Roman"/>
          <w:sz w:val="24"/>
          <w:szCs w:val="24"/>
        </w:rPr>
        <w:t xml:space="preserve"> in </w:t>
      </w:r>
      <w:r w:rsidRPr="00E61343">
        <w:rPr>
          <w:rFonts w:ascii="Times New Roman" w:hAnsi="Times New Roman" w:cs="Times New Roman"/>
          <w:sz w:val="24"/>
          <w:szCs w:val="24"/>
        </w:rPr>
        <w:t>addition to the PGPA Act; and</w:t>
      </w:r>
    </w:p>
    <w:p w14:paraId="02B4FD7D" w14:textId="77777777" w:rsidR="00926547" w:rsidRPr="00E61343" w:rsidRDefault="00926547" w:rsidP="00926547">
      <w:pPr>
        <w:pStyle w:val="NoSpacing"/>
        <w:numPr>
          <w:ilvl w:val="0"/>
          <w:numId w:val="2"/>
        </w:numPr>
        <w:rPr>
          <w:rFonts w:ascii="Times New Roman" w:hAnsi="Times New Roman" w:cs="Times New Roman"/>
          <w:sz w:val="24"/>
          <w:szCs w:val="24"/>
        </w:rPr>
      </w:pPr>
      <w:r w:rsidRPr="000703E9">
        <w:rPr>
          <w:rFonts w:ascii="Times New Roman" w:hAnsi="Times New Roman" w:cs="Times New Roman"/>
          <w:sz w:val="24"/>
          <w:szCs w:val="24"/>
        </w:rPr>
        <w:t>amending the clause</w:t>
      </w:r>
      <w:r w:rsidRPr="00E61343">
        <w:rPr>
          <w:rFonts w:ascii="Times New Roman" w:hAnsi="Times New Roman" w:cs="Times New Roman"/>
          <w:sz w:val="24"/>
          <w:szCs w:val="24"/>
        </w:rPr>
        <w:t xml:space="preserve"> in Schedule 1 of the PGPA Rule, prescribing </w:t>
      </w:r>
      <w:r>
        <w:rPr>
          <w:rFonts w:ascii="Times New Roman" w:hAnsi="Times New Roman" w:cs="Times New Roman"/>
          <w:sz w:val="24"/>
          <w:szCs w:val="24"/>
        </w:rPr>
        <w:t xml:space="preserve">the Digital Transformation Agency </w:t>
      </w:r>
      <w:r w:rsidRPr="00E61343">
        <w:rPr>
          <w:rFonts w:ascii="Times New Roman" w:hAnsi="Times New Roman" w:cs="Times New Roman"/>
          <w:sz w:val="24"/>
          <w:szCs w:val="24"/>
        </w:rPr>
        <w:t>as a listed entity</w:t>
      </w:r>
      <w:r w:rsidRPr="005C6C02">
        <w:rPr>
          <w:rFonts w:ascii="Times New Roman" w:hAnsi="Times New Roman" w:cs="Times New Roman"/>
          <w:sz w:val="24"/>
          <w:szCs w:val="24"/>
        </w:rPr>
        <w:t xml:space="preserve"> </w:t>
      </w:r>
      <w:r>
        <w:rPr>
          <w:rFonts w:ascii="Times New Roman" w:hAnsi="Times New Roman" w:cs="Times New Roman"/>
          <w:sz w:val="24"/>
          <w:szCs w:val="24"/>
        </w:rPr>
        <w:t>under the PGPA Act</w:t>
      </w:r>
      <w:r w:rsidRPr="00E61343">
        <w:rPr>
          <w:rFonts w:ascii="Times New Roman" w:hAnsi="Times New Roman" w:cs="Times New Roman"/>
          <w:sz w:val="24"/>
          <w:szCs w:val="24"/>
        </w:rPr>
        <w:t xml:space="preserve">, </w:t>
      </w:r>
      <w:r>
        <w:rPr>
          <w:rFonts w:ascii="Times New Roman" w:hAnsi="Times New Roman" w:cs="Times New Roman"/>
          <w:sz w:val="24"/>
          <w:szCs w:val="24"/>
        </w:rPr>
        <w:t>to continue to the end of</w:t>
      </w:r>
      <w:r w:rsidRPr="00E61343">
        <w:rPr>
          <w:rFonts w:ascii="Times New Roman" w:hAnsi="Times New Roman" w:cs="Times New Roman"/>
          <w:sz w:val="24"/>
          <w:szCs w:val="24"/>
        </w:rPr>
        <w:t xml:space="preserve"> 30 June </w:t>
      </w:r>
      <w:r>
        <w:rPr>
          <w:rFonts w:ascii="Times New Roman" w:hAnsi="Times New Roman" w:cs="Times New Roman"/>
          <w:sz w:val="24"/>
          <w:szCs w:val="24"/>
        </w:rPr>
        <w:t>2022</w:t>
      </w:r>
      <w:r w:rsidRPr="00E61343">
        <w:rPr>
          <w:rFonts w:ascii="Times New Roman" w:hAnsi="Times New Roman" w:cs="Times New Roman"/>
          <w:sz w:val="24"/>
          <w:szCs w:val="24"/>
        </w:rPr>
        <w:t>.</w:t>
      </w:r>
    </w:p>
    <w:p w14:paraId="746D4AEC" w14:textId="77777777" w:rsidR="00926547" w:rsidRPr="00F35408" w:rsidRDefault="00926547" w:rsidP="00926547">
      <w:pPr>
        <w:pStyle w:val="NoSpacing"/>
        <w:rPr>
          <w:rFonts w:ascii="Times New Roman" w:hAnsi="Times New Roman" w:cs="Times New Roman"/>
          <w:sz w:val="24"/>
          <w:szCs w:val="24"/>
        </w:rPr>
      </w:pPr>
    </w:p>
    <w:p w14:paraId="1FE02784" w14:textId="77777777" w:rsidR="00926547" w:rsidRPr="00F35408" w:rsidRDefault="00926547" w:rsidP="00926547">
      <w:pPr>
        <w:pStyle w:val="NoSpacing"/>
        <w:rPr>
          <w:rFonts w:ascii="Times New Roman" w:hAnsi="Times New Roman" w:cs="Times New Roman"/>
          <w:b/>
          <w:sz w:val="24"/>
          <w:szCs w:val="24"/>
        </w:rPr>
      </w:pPr>
      <w:r w:rsidRPr="00F35408">
        <w:rPr>
          <w:rFonts w:ascii="Times New Roman" w:hAnsi="Times New Roman" w:cs="Times New Roman"/>
          <w:b/>
          <w:sz w:val="24"/>
          <w:szCs w:val="24"/>
        </w:rPr>
        <w:t>Human rights implications</w:t>
      </w:r>
    </w:p>
    <w:p w14:paraId="7558AD05" w14:textId="77777777" w:rsidR="00926547" w:rsidRDefault="00926547" w:rsidP="00926547">
      <w:pPr>
        <w:pStyle w:val="NoSpacing"/>
        <w:rPr>
          <w:rFonts w:ascii="Times New Roman" w:hAnsi="Times New Roman" w:cs="Times New Roman"/>
          <w:sz w:val="24"/>
          <w:szCs w:val="24"/>
        </w:rPr>
      </w:pPr>
    </w:p>
    <w:p w14:paraId="65F29040" w14:textId="77777777" w:rsidR="00926547" w:rsidRPr="00F35408" w:rsidRDefault="00926547" w:rsidP="00926547">
      <w:pPr>
        <w:pStyle w:val="NoSpacing"/>
        <w:rPr>
          <w:rFonts w:ascii="Times New Roman" w:hAnsi="Times New Roman" w:cs="Times New Roman"/>
          <w:sz w:val="24"/>
          <w:szCs w:val="24"/>
        </w:rPr>
      </w:pPr>
      <w:r w:rsidRPr="00F35408">
        <w:rPr>
          <w:rFonts w:ascii="Times New Roman" w:hAnsi="Times New Roman" w:cs="Times New Roman"/>
          <w:sz w:val="24"/>
          <w:szCs w:val="24"/>
        </w:rPr>
        <w:t>The Amendment Rules do not engage any of the applicable rights or freedoms.</w:t>
      </w:r>
    </w:p>
    <w:p w14:paraId="2594D5C5" w14:textId="77777777" w:rsidR="00926547" w:rsidRPr="00F35408" w:rsidRDefault="00926547" w:rsidP="00926547">
      <w:pPr>
        <w:pStyle w:val="NoSpacing"/>
        <w:rPr>
          <w:rFonts w:ascii="Times New Roman" w:hAnsi="Times New Roman" w:cs="Times New Roman"/>
          <w:sz w:val="24"/>
          <w:szCs w:val="24"/>
        </w:rPr>
      </w:pPr>
    </w:p>
    <w:p w14:paraId="59D9BD55" w14:textId="77777777" w:rsidR="00926547" w:rsidRPr="00F35408" w:rsidRDefault="00926547" w:rsidP="00926547">
      <w:pPr>
        <w:pStyle w:val="NoSpacing"/>
        <w:rPr>
          <w:rFonts w:ascii="Times New Roman" w:hAnsi="Times New Roman" w:cs="Times New Roman"/>
          <w:b/>
          <w:sz w:val="24"/>
          <w:szCs w:val="24"/>
        </w:rPr>
      </w:pPr>
      <w:r w:rsidRPr="00F35408">
        <w:rPr>
          <w:rFonts w:ascii="Times New Roman" w:hAnsi="Times New Roman" w:cs="Times New Roman"/>
          <w:b/>
          <w:sz w:val="24"/>
          <w:szCs w:val="24"/>
        </w:rPr>
        <w:t>Conclusion</w:t>
      </w:r>
    </w:p>
    <w:p w14:paraId="11414CC2" w14:textId="77777777" w:rsidR="00926547" w:rsidRDefault="00926547" w:rsidP="00926547">
      <w:pPr>
        <w:pStyle w:val="NoSpacing"/>
        <w:rPr>
          <w:rFonts w:ascii="Times New Roman" w:hAnsi="Times New Roman" w:cs="Times New Roman"/>
          <w:sz w:val="24"/>
          <w:szCs w:val="24"/>
        </w:rPr>
      </w:pPr>
    </w:p>
    <w:p w14:paraId="112A7104" w14:textId="77777777" w:rsidR="00926547" w:rsidRPr="00F35408" w:rsidRDefault="00926547" w:rsidP="00926547">
      <w:pPr>
        <w:pStyle w:val="NoSpacing"/>
        <w:rPr>
          <w:rFonts w:ascii="Times New Roman" w:hAnsi="Times New Roman" w:cs="Times New Roman"/>
          <w:sz w:val="24"/>
          <w:szCs w:val="24"/>
        </w:rPr>
      </w:pPr>
      <w:r w:rsidRPr="00F35408">
        <w:rPr>
          <w:rFonts w:ascii="Times New Roman" w:hAnsi="Times New Roman" w:cs="Times New Roman"/>
          <w:sz w:val="24"/>
          <w:szCs w:val="24"/>
        </w:rPr>
        <w:t>The Amendment Rules are compatible with human rights as they do not raise any human rights issues.</w:t>
      </w:r>
    </w:p>
    <w:p w14:paraId="243E6552" w14:textId="77777777" w:rsidR="00926547" w:rsidRDefault="00926547" w:rsidP="00926547">
      <w:pPr>
        <w:pStyle w:val="NoSpacing"/>
        <w:rPr>
          <w:rFonts w:ascii="Times New Roman" w:hAnsi="Times New Roman" w:cs="Times New Roman"/>
          <w:sz w:val="24"/>
          <w:szCs w:val="24"/>
        </w:rPr>
      </w:pPr>
    </w:p>
    <w:p w14:paraId="08C1BD7B" w14:textId="77777777" w:rsidR="00926547" w:rsidRDefault="00926547" w:rsidP="00926547">
      <w:pPr>
        <w:pStyle w:val="NoSpacing"/>
        <w:rPr>
          <w:rFonts w:ascii="Times New Roman" w:hAnsi="Times New Roman" w:cs="Times New Roman"/>
          <w:sz w:val="24"/>
          <w:szCs w:val="24"/>
        </w:rPr>
      </w:pPr>
    </w:p>
    <w:p w14:paraId="0B8EBE20" w14:textId="77777777" w:rsidR="00926547" w:rsidRDefault="00926547" w:rsidP="00926547">
      <w:pPr>
        <w:pStyle w:val="NoSpacing"/>
        <w:rPr>
          <w:rFonts w:ascii="Times New Roman" w:hAnsi="Times New Roman" w:cs="Times New Roman"/>
          <w:sz w:val="24"/>
          <w:szCs w:val="24"/>
        </w:rPr>
      </w:pPr>
    </w:p>
    <w:p w14:paraId="7E208C11" w14:textId="77777777" w:rsidR="00926547" w:rsidRPr="00F35408" w:rsidRDefault="00926547" w:rsidP="00926547">
      <w:pPr>
        <w:pStyle w:val="NoSpacing"/>
        <w:rPr>
          <w:rFonts w:ascii="Times New Roman" w:hAnsi="Times New Roman" w:cs="Times New Roman"/>
          <w:sz w:val="24"/>
          <w:szCs w:val="24"/>
        </w:rPr>
      </w:pPr>
    </w:p>
    <w:p w14:paraId="41AA5C17" w14:textId="77777777" w:rsidR="00926547" w:rsidRPr="00F35408" w:rsidRDefault="00926547" w:rsidP="00926547">
      <w:pPr>
        <w:pStyle w:val="NoSpacing"/>
        <w:jc w:val="center"/>
        <w:rPr>
          <w:rFonts w:ascii="Times New Roman" w:hAnsi="Times New Roman" w:cs="Times New Roman"/>
          <w:b/>
          <w:sz w:val="24"/>
          <w:szCs w:val="24"/>
        </w:rPr>
      </w:pPr>
      <w:r w:rsidRPr="00F35408">
        <w:rPr>
          <w:rFonts w:ascii="Times New Roman" w:hAnsi="Times New Roman" w:cs="Times New Roman"/>
          <w:b/>
          <w:sz w:val="24"/>
          <w:szCs w:val="24"/>
        </w:rPr>
        <w:t>Senator the Hon Mathias Cormann</w:t>
      </w:r>
    </w:p>
    <w:p w14:paraId="3F9BB832" w14:textId="77777777" w:rsidR="00926547" w:rsidRPr="00F35408" w:rsidRDefault="00926547" w:rsidP="00926547">
      <w:pPr>
        <w:pStyle w:val="NoSpacing"/>
        <w:jc w:val="center"/>
        <w:rPr>
          <w:rFonts w:ascii="Times New Roman" w:hAnsi="Times New Roman" w:cs="Times New Roman"/>
          <w:b/>
        </w:rPr>
      </w:pPr>
      <w:r w:rsidRPr="00F35408">
        <w:rPr>
          <w:rFonts w:ascii="Times New Roman" w:hAnsi="Times New Roman" w:cs="Times New Roman"/>
          <w:b/>
          <w:sz w:val="24"/>
          <w:szCs w:val="24"/>
        </w:rPr>
        <w:t>Minister for Finance</w:t>
      </w:r>
    </w:p>
    <w:p w14:paraId="53F627D6" w14:textId="77777777" w:rsidR="005D7DEC" w:rsidRPr="00926547" w:rsidRDefault="005D7DEC" w:rsidP="00926547"/>
    <w:sectPr w:rsidR="005D7DEC" w:rsidRPr="00926547" w:rsidSect="005D7DEC">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DB795" w14:textId="77777777" w:rsidR="005D7DEC" w:rsidRDefault="005D7DEC" w:rsidP="005D7DEC">
      <w:r>
        <w:separator/>
      </w:r>
    </w:p>
  </w:endnote>
  <w:endnote w:type="continuationSeparator" w:id="0">
    <w:p w14:paraId="52743EDA" w14:textId="77777777" w:rsidR="005D7DEC" w:rsidRDefault="005D7DEC" w:rsidP="005D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4E493" w14:textId="77777777" w:rsidR="005D7DEC" w:rsidRDefault="005D7DEC" w:rsidP="005D7DEC">
      <w:r>
        <w:separator/>
      </w:r>
    </w:p>
  </w:footnote>
  <w:footnote w:type="continuationSeparator" w:id="0">
    <w:p w14:paraId="7FC6334A" w14:textId="77777777" w:rsidR="005D7DEC" w:rsidRDefault="005D7DEC" w:rsidP="005D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723528"/>
      <w:docPartObj>
        <w:docPartGallery w:val="Page Numbers (Top of Page)"/>
        <w:docPartUnique/>
      </w:docPartObj>
    </w:sdtPr>
    <w:sdtEndPr>
      <w:rPr>
        <w:rFonts w:ascii="Times New Roman" w:hAnsi="Times New Roman"/>
        <w:noProof/>
        <w:sz w:val="24"/>
        <w:szCs w:val="24"/>
      </w:rPr>
    </w:sdtEndPr>
    <w:sdtContent>
      <w:p w14:paraId="0CD63027" w14:textId="77777777" w:rsidR="00926547" w:rsidRPr="009A327A" w:rsidRDefault="00926547">
        <w:pPr>
          <w:pStyle w:val="Header"/>
          <w:jc w:val="center"/>
          <w:rPr>
            <w:rFonts w:ascii="Times New Roman" w:hAnsi="Times New Roman"/>
            <w:sz w:val="24"/>
            <w:szCs w:val="24"/>
          </w:rPr>
        </w:pPr>
        <w:r w:rsidRPr="009A327A">
          <w:rPr>
            <w:rFonts w:ascii="Times New Roman" w:hAnsi="Times New Roman"/>
            <w:sz w:val="24"/>
            <w:szCs w:val="24"/>
          </w:rPr>
          <w:fldChar w:fldCharType="begin"/>
        </w:r>
        <w:r w:rsidRPr="009A327A">
          <w:rPr>
            <w:rFonts w:ascii="Times New Roman" w:hAnsi="Times New Roman"/>
            <w:sz w:val="24"/>
            <w:szCs w:val="24"/>
          </w:rPr>
          <w:instrText xml:space="preserve"> PAGE   \* MERGEFORMAT </w:instrText>
        </w:r>
        <w:r w:rsidRPr="009A327A">
          <w:rPr>
            <w:rFonts w:ascii="Times New Roman" w:hAnsi="Times New Roman"/>
            <w:sz w:val="24"/>
            <w:szCs w:val="24"/>
          </w:rPr>
          <w:fldChar w:fldCharType="separate"/>
        </w:r>
        <w:r w:rsidR="004068BF">
          <w:rPr>
            <w:rFonts w:ascii="Times New Roman" w:hAnsi="Times New Roman"/>
            <w:noProof/>
            <w:sz w:val="24"/>
            <w:szCs w:val="24"/>
          </w:rPr>
          <w:t>2</w:t>
        </w:r>
        <w:r w:rsidRPr="009A327A">
          <w:rPr>
            <w:rFonts w:ascii="Times New Roman" w:hAnsi="Times New Roman"/>
            <w:noProof/>
            <w:sz w:val="24"/>
            <w:szCs w:val="24"/>
          </w:rPr>
          <w:fldChar w:fldCharType="end"/>
        </w:r>
      </w:p>
    </w:sdtContent>
  </w:sdt>
  <w:p w14:paraId="10020131" w14:textId="77777777" w:rsidR="00926547" w:rsidRPr="009A327A" w:rsidRDefault="00926547" w:rsidP="009A327A">
    <w:pPr>
      <w:pStyle w:val="Header"/>
      <w:jc w:val="right"/>
      <w:rPr>
        <w:rFonts w:ascii="Times New Roman" w:hAnsi="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857012"/>
      <w:docPartObj>
        <w:docPartGallery w:val="Page Numbers (Top of Page)"/>
        <w:docPartUnique/>
      </w:docPartObj>
    </w:sdtPr>
    <w:sdtEndPr>
      <w:rPr>
        <w:b/>
        <w:noProof/>
      </w:rPr>
    </w:sdtEndPr>
    <w:sdtContent>
      <w:p w14:paraId="37A18E56" w14:textId="77777777" w:rsidR="00926547" w:rsidRPr="009A327A" w:rsidRDefault="00926547" w:rsidP="009A327A">
        <w:pPr>
          <w:pStyle w:val="Header"/>
          <w:jc w:val="right"/>
          <w:rPr>
            <w:rFonts w:ascii="Times New Roman" w:hAnsi="Times New Roman"/>
            <w:b/>
            <w:sz w:val="24"/>
            <w:szCs w:val="24"/>
            <w:u w:val="single"/>
          </w:rPr>
        </w:pPr>
        <w:r w:rsidRPr="009A327A">
          <w:rPr>
            <w:rFonts w:ascii="Times New Roman" w:hAnsi="Times New Roman"/>
            <w:b/>
            <w:sz w:val="24"/>
            <w:szCs w:val="24"/>
            <w:u w:val="single"/>
          </w:rPr>
          <w:t>Attachment A</w:t>
        </w:r>
      </w:p>
      <w:p w14:paraId="4BDE3CD4" w14:textId="77777777" w:rsidR="00926547" w:rsidRPr="009A327A" w:rsidRDefault="004068BF">
        <w:pPr>
          <w:pStyle w:val="Header"/>
          <w:jc w:val="center"/>
          <w:rPr>
            <w:b/>
          </w:rPr>
        </w:pPr>
      </w:p>
    </w:sdtContent>
  </w:sdt>
  <w:p w14:paraId="27D064B6" w14:textId="77777777" w:rsidR="00926547" w:rsidRDefault="00926547" w:rsidP="005D7DE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336CA" w14:textId="77777777" w:rsidR="00926547" w:rsidRPr="009A327A" w:rsidRDefault="00926547" w:rsidP="009A327A">
    <w:pPr>
      <w:pStyle w:val="Header"/>
      <w:jc w:val="right"/>
      <w:rPr>
        <w:rFonts w:ascii="Times New Roman" w:hAnsi="Times New Roman"/>
        <w:b/>
        <w:sz w:val="24"/>
        <w:szCs w:val="24"/>
        <w:u w:val="single"/>
      </w:rPr>
    </w:pPr>
    <w:r>
      <w:tab/>
    </w:r>
    <w:r>
      <w:rPr>
        <w:noProof/>
      </w:rPr>
      <w:tab/>
    </w:r>
    <w:sdt>
      <w:sdtPr>
        <w:id w:val="-262839886"/>
        <w:docPartObj>
          <w:docPartGallery w:val="Page Numbers (Top of Page)"/>
          <w:docPartUnique/>
        </w:docPartObj>
      </w:sdtPr>
      <w:sdtEndPr>
        <w:rPr>
          <w:b/>
          <w:noProof/>
        </w:rPr>
      </w:sdtEndPr>
      <w:sdtContent>
        <w:r w:rsidRPr="009A327A">
          <w:rPr>
            <w:rFonts w:ascii="Times New Roman" w:hAnsi="Times New Roman"/>
            <w:b/>
            <w:sz w:val="24"/>
            <w:szCs w:val="24"/>
            <w:u w:val="single"/>
          </w:rPr>
          <w:t>Attachment A</w:t>
        </w:r>
      </w:sdtContent>
    </w:sdt>
  </w:p>
  <w:p w14:paraId="38C9B941" w14:textId="77777777" w:rsidR="00926547" w:rsidRDefault="00926547" w:rsidP="005D7DE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839C" w14:textId="77777777" w:rsidR="00926547" w:rsidRPr="005D7DEC" w:rsidRDefault="00926547" w:rsidP="005D7DEC">
    <w:pPr>
      <w:pStyle w:val="Header"/>
      <w:jc w:val="right"/>
      <w:rPr>
        <w:rFonts w:ascii="Times New Roman" w:hAnsi="Times New Roman"/>
        <w:b/>
        <w:sz w:val="24"/>
        <w:szCs w:val="24"/>
        <w:u w:val="single"/>
      </w:rPr>
    </w:pPr>
    <w:r w:rsidRPr="0024435A">
      <w:rPr>
        <w:rFonts w:ascii="Times New Roman" w:hAnsi="Times New Roman"/>
        <w:b/>
        <w:sz w:val="24"/>
        <w:szCs w:val="24"/>
        <w:u w:val="single"/>
      </w:rPr>
      <w:t xml:space="preserve">Attachment </w:t>
    </w:r>
    <w:r>
      <w:rPr>
        <w:rFonts w:ascii="Times New Roman" w:hAnsi="Times New Roman"/>
        <w:b/>
        <w:sz w:val="24"/>
        <w:szCs w:val="24"/>
        <w:u w:val="single"/>
      </w:rPr>
      <w:t>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26EBF" w14:textId="77777777" w:rsidR="005D7DEC" w:rsidRPr="003A7933" w:rsidRDefault="005D7DEC" w:rsidP="005D7DEC">
    <w:pPr>
      <w:pStyle w:val="Header"/>
      <w:jc w:val="right"/>
      <w:rPr>
        <w:rFonts w:ascii="Times New Roman" w:hAnsi="Times New Roman"/>
        <w:b/>
        <w:sz w:val="24"/>
        <w:szCs w:val="24"/>
        <w:u w:val="single"/>
      </w:rPr>
    </w:pPr>
    <w:r w:rsidRPr="003A7933">
      <w:rPr>
        <w:rFonts w:ascii="Times New Roman" w:hAnsi="Times New Roman"/>
        <w:b/>
        <w:sz w:val="24"/>
        <w:szCs w:val="24"/>
        <w:u w:val="single"/>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2E70"/>
    <w:multiLevelType w:val="hybridMultilevel"/>
    <w:tmpl w:val="87AE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938F5"/>
    <w:multiLevelType w:val="hybridMultilevel"/>
    <w:tmpl w:val="892A8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922ADC"/>
    <w:multiLevelType w:val="hybridMultilevel"/>
    <w:tmpl w:val="F816EC40"/>
    <w:lvl w:ilvl="0" w:tplc="CE4AA83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A3FA1"/>
    <w:multiLevelType w:val="hybridMultilevel"/>
    <w:tmpl w:val="8DF0B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065B49"/>
    <w:multiLevelType w:val="hybridMultilevel"/>
    <w:tmpl w:val="BAE6B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F535701"/>
    <w:multiLevelType w:val="hybridMultilevel"/>
    <w:tmpl w:val="FDE00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57"/>
    <w:rsid w:val="00025FDA"/>
    <w:rsid w:val="00026A5F"/>
    <w:rsid w:val="000427BD"/>
    <w:rsid w:val="00066439"/>
    <w:rsid w:val="000703E9"/>
    <w:rsid w:val="0008189A"/>
    <w:rsid w:val="00083591"/>
    <w:rsid w:val="00086776"/>
    <w:rsid w:val="000B64EC"/>
    <w:rsid w:val="000D54E4"/>
    <w:rsid w:val="001320E9"/>
    <w:rsid w:val="001B03DE"/>
    <w:rsid w:val="001D4C88"/>
    <w:rsid w:val="001F27CA"/>
    <w:rsid w:val="001F6D8F"/>
    <w:rsid w:val="00225862"/>
    <w:rsid w:val="002A0750"/>
    <w:rsid w:val="003667C0"/>
    <w:rsid w:val="003838AF"/>
    <w:rsid w:val="003A7933"/>
    <w:rsid w:val="003B37C0"/>
    <w:rsid w:val="003E6838"/>
    <w:rsid w:val="003F207B"/>
    <w:rsid w:val="004068BF"/>
    <w:rsid w:val="004A2FC4"/>
    <w:rsid w:val="004E036E"/>
    <w:rsid w:val="00507F4E"/>
    <w:rsid w:val="005459A0"/>
    <w:rsid w:val="0057002E"/>
    <w:rsid w:val="005C48D5"/>
    <w:rsid w:val="005C6C02"/>
    <w:rsid w:val="005D2C36"/>
    <w:rsid w:val="005D7A4D"/>
    <w:rsid w:val="005D7DEC"/>
    <w:rsid w:val="005F5545"/>
    <w:rsid w:val="00657380"/>
    <w:rsid w:val="006B7418"/>
    <w:rsid w:val="006E0C18"/>
    <w:rsid w:val="006F5B7D"/>
    <w:rsid w:val="00705EFC"/>
    <w:rsid w:val="007500E8"/>
    <w:rsid w:val="0075733B"/>
    <w:rsid w:val="0076060D"/>
    <w:rsid w:val="00766E55"/>
    <w:rsid w:val="00776B5C"/>
    <w:rsid w:val="0078134A"/>
    <w:rsid w:val="00783FA6"/>
    <w:rsid w:val="007B2EF4"/>
    <w:rsid w:val="007D3E55"/>
    <w:rsid w:val="00897023"/>
    <w:rsid w:val="008D18A7"/>
    <w:rsid w:val="008E0081"/>
    <w:rsid w:val="009158D7"/>
    <w:rsid w:val="009210FE"/>
    <w:rsid w:val="00926547"/>
    <w:rsid w:val="0093114A"/>
    <w:rsid w:val="009367D6"/>
    <w:rsid w:val="0094722B"/>
    <w:rsid w:val="009576BD"/>
    <w:rsid w:val="009A327A"/>
    <w:rsid w:val="009A39B0"/>
    <w:rsid w:val="009C4813"/>
    <w:rsid w:val="009E5158"/>
    <w:rsid w:val="009F3091"/>
    <w:rsid w:val="00A00602"/>
    <w:rsid w:val="00A37CAA"/>
    <w:rsid w:val="00AA78D2"/>
    <w:rsid w:val="00AF5780"/>
    <w:rsid w:val="00B21196"/>
    <w:rsid w:val="00B2166B"/>
    <w:rsid w:val="00B3225C"/>
    <w:rsid w:val="00B63105"/>
    <w:rsid w:val="00B72A17"/>
    <w:rsid w:val="00B744EE"/>
    <w:rsid w:val="00B7682D"/>
    <w:rsid w:val="00B76BE0"/>
    <w:rsid w:val="00BC4C80"/>
    <w:rsid w:val="00BE123B"/>
    <w:rsid w:val="00BE2396"/>
    <w:rsid w:val="00C16151"/>
    <w:rsid w:val="00C829F6"/>
    <w:rsid w:val="00CD29F9"/>
    <w:rsid w:val="00CD68FB"/>
    <w:rsid w:val="00D34AC8"/>
    <w:rsid w:val="00D670E8"/>
    <w:rsid w:val="00D87C3A"/>
    <w:rsid w:val="00D910EF"/>
    <w:rsid w:val="00DC42EE"/>
    <w:rsid w:val="00DC7740"/>
    <w:rsid w:val="00DD49CD"/>
    <w:rsid w:val="00E47422"/>
    <w:rsid w:val="00E61343"/>
    <w:rsid w:val="00EA01C8"/>
    <w:rsid w:val="00EA30AF"/>
    <w:rsid w:val="00EB666D"/>
    <w:rsid w:val="00EF7A57"/>
    <w:rsid w:val="00F33465"/>
    <w:rsid w:val="00F35408"/>
    <w:rsid w:val="00F575AB"/>
    <w:rsid w:val="00F66717"/>
    <w:rsid w:val="00F92188"/>
    <w:rsid w:val="00FA34C7"/>
    <w:rsid w:val="00FD0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98D9C4"/>
  <w15:chartTrackingRefBased/>
  <w15:docId w15:val="{E1CB80F6-5356-4521-940F-A80E6087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07B"/>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EF7A57"/>
    <w:pPr>
      <w:spacing w:before="480" w:line="276" w:lineRule="auto"/>
      <w:contextualSpacing/>
      <w:outlineLvl w:val="0"/>
    </w:pPr>
    <w:rPr>
      <w:rFonts w:ascii="Arial" w:eastAsiaTheme="majorEastAsia" w:hAnsi="Arial"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EF7A57"/>
    <w:pPr>
      <w:ind w:left="720"/>
      <w:contextualSpacing/>
    </w:pPr>
    <w:rPr>
      <w:rFonts w:ascii="Times New Roman" w:hAnsi="Times New Roman"/>
      <w:color w:val="000000" w:themeColor="text1"/>
      <w:sz w:val="24"/>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EF7A57"/>
    <w:rPr>
      <w:rFonts w:ascii="Times New Roman" w:hAnsi="Times New Roman"/>
      <w:color w:val="000000" w:themeColor="text1"/>
      <w:sz w:val="24"/>
    </w:rPr>
  </w:style>
  <w:style w:type="character" w:customStyle="1" w:styleId="Heading1Char">
    <w:name w:val="Heading 1 Char"/>
    <w:basedOn w:val="DefaultParagraphFont"/>
    <w:link w:val="Heading1"/>
    <w:uiPriority w:val="9"/>
    <w:rsid w:val="00EF7A57"/>
    <w:rPr>
      <w:rFonts w:ascii="Arial" w:eastAsiaTheme="majorEastAsia" w:hAnsi="Arial" w:cstheme="majorBidi"/>
      <w:b/>
      <w:bCs/>
      <w:sz w:val="32"/>
      <w:szCs w:val="28"/>
    </w:rPr>
  </w:style>
  <w:style w:type="paragraph" w:customStyle="1" w:styleId="ShortT">
    <w:name w:val="ShortT"/>
    <w:basedOn w:val="Normal"/>
    <w:next w:val="Normal"/>
    <w:qFormat/>
    <w:rsid w:val="00EF7A57"/>
    <w:rPr>
      <w:rFonts w:ascii="Times New Roman" w:eastAsia="Times New Roman" w:hAnsi="Times New Roman"/>
      <w:b/>
      <w:sz w:val="40"/>
      <w:szCs w:val="20"/>
    </w:rPr>
  </w:style>
  <w:style w:type="paragraph" w:styleId="NoSpacing">
    <w:name w:val="No Spacing"/>
    <w:uiPriority w:val="1"/>
    <w:qFormat/>
    <w:rsid w:val="005D7DEC"/>
    <w:pPr>
      <w:spacing w:after="0" w:line="240" w:lineRule="auto"/>
    </w:pPr>
  </w:style>
  <w:style w:type="paragraph" w:styleId="Header">
    <w:name w:val="header"/>
    <w:basedOn w:val="Normal"/>
    <w:link w:val="HeaderChar"/>
    <w:uiPriority w:val="99"/>
    <w:unhideWhenUsed/>
    <w:rsid w:val="005D7DEC"/>
    <w:pPr>
      <w:tabs>
        <w:tab w:val="center" w:pos="4513"/>
        <w:tab w:val="right" w:pos="9026"/>
      </w:tabs>
    </w:pPr>
  </w:style>
  <w:style w:type="character" w:customStyle="1" w:styleId="HeaderChar">
    <w:name w:val="Header Char"/>
    <w:basedOn w:val="DefaultParagraphFont"/>
    <w:link w:val="Header"/>
    <w:uiPriority w:val="99"/>
    <w:rsid w:val="005D7DEC"/>
  </w:style>
  <w:style w:type="paragraph" w:styleId="Footer">
    <w:name w:val="footer"/>
    <w:basedOn w:val="Normal"/>
    <w:link w:val="FooterChar"/>
    <w:uiPriority w:val="99"/>
    <w:unhideWhenUsed/>
    <w:rsid w:val="005D7DEC"/>
    <w:pPr>
      <w:tabs>
        <w:tab w:val="center" w:pos="4513"/>
        <w:tab w:val="right" w:pos="9026"/>
      </w:tabs>
    </w:pPr>
  </w:style>
  <w:style w:type="character" w:customStyle="1" w:styleId="FooterChar">
    <w:name w:val="Footer Char"/>
    <w:basedOn w:val="DefaultParagraphFont"/>
    <w:link w:val="Footer"/>
    <w:uiPriority w:val="99"/>
    <w:rsid w:val="005D7DEC"/>
  </w:style>
  <w:style w:type="paragraph" w:customStyle="1" w:styleId="paranumbering">
    <w:name w:val="paranumbering"/>
    <w:basedOn w:val="Normal"/>
    <w:uiPriority w:val="99"/>
    <w:rsid w:val="005D7DEC"/>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8D18A7"/>
    <w:pPr>
      <w:spacing w:after="0" w:line="240" w:lineRule="auto"/>
    </w:pPr>
    <w:rPr>
      <w:rFonts w:ascii="Calibri" w:eastAsia="Calibri" w:hAnsi="Calibri" w:cs="Times New Roman"/>
      <w:lang w:eastAsia="en-AU"/>
    </w:rPr>
  </w:style>
  <w:style w:type="paragraph" w:styleId="BalloonText">
    <w:name w:val="Balloon Text"/>
    <w:basedOn w:val="Normal"/>
    <w:link w:val="BalloonTextChar"/>
    <w:uiPriority w:val="99"/>
    <w:semiHidden/>
    <w:unhideWhenUsed/>
    <w:rsid w:val="008D18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8A7"/>
    <w:rPr>
      <w:rFonts w:ascii="Segoe UI" w:eastAsia="Calibri" w:hAnsi="Segoe UI" w:cs="Segoe UI"/>
      <w:sz w:val="18"/>
      <w:szCs w:val="18"/>
      <w:lang w:eastAsia="en-AU"/>
    </w:rPr>
  </w:style>
  <w:style w:type="character" w:styleId="CommentReference">
    <w:name w:val="annotation reference"/>
    <w:basedOn w:val="DefaultParagraphFont"/>
    <w:uiPriority w:val="99"/>
    <w:semiHidden/>
    <w:unhideWhenUsed/>
    <w:rsid w:val="00926547"/>
    <w:rPr>
      <w:sz w:val="16"/>
      <w:szCs w:val="16"/>
    </w:rPr>
  </w:style>
  <w:style w:type="paragraph" w:styleId="CommentText">
    <w:name w:val="annotation text"/>
    <w:basedOn w:val="Normal"/>
    <w:link w:val="CommentTextChar"/>
    <w:uiPriority w:val="99"/>
    <w:semiHidden/>
    <w:unhideWhenUsed/>
    <w:rsid w:val="00926547"/>
    <w:rPr>
      <w:sz w:val="20"/>
      <w:szCs w:val="20"/>
    </w:rPr>
  </w:style>
  <w:style w:type="character" w:customStyle="1" w:styleId="CommentTextChar">
    <w:name w:val="Comment Text Char"/>
    <w:basedOn w:val="DefaultParagraphFont"/>
    <w:link w:val="CommentText"/>
    <w:uiPriority w:val="99"/>
    <w:semiHidden/>
    <w:rsid w:val="00926547"/>
    <w:rPr>
      <w:rFonts w:ascii="Calibri" w:eastAsia="Calibri" w:hAnsi="Calibri"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761861">
      <w:bodyDiv w:val="1"/>
      <w:marLeft w:val="0"/>
      <w:marRight w:val="0"/>
      <w:marTop w:val="0"/>
      <w:marBottom w:val="0"/>
      <w:divBdr>
        <w:top w:val="none" w:sz="0" w:space="0" w:color="auto"/>
        <w:left w:val="none" w:sz="0" w:space="0" w:color="auto"/>
        <w:bottom w:val="none" w:sz="0" w:space="0" w:color="auto"/>
        <w:right w:val="none" w:sz="0" w:space="0" w:color="auto"/>
      </w:divBdr>
    </w:div>
    <w:div w:id="18476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266755EB5612C54A92FEC68EDC39B1A1" ma:contentTypeVersion="73" ma:contentTypeDescription="Finance Word Document" ma:contentTypeScope="" ma:versionID="b84240e87716daeb7ec93dc3b2ed3bca">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bc54819e575cf72e24b96ff5d641f143"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67a709a9-7539-4d0f-aed5-94eb6312c732">FIN201933931-22883953-76354</_dlc_DocId>
    <_dlc_DocIdUrl xmlns="67a709a9-7539-4d0f-aed5-94eb6312c732">
      <Url>https://f1.prdmgd.finance.gov.au/sites/50033931/_layouts/15/DocIdRedir.aspx?ID=FIN201933931-22883953-76354</Url>
      <Description>FIN201933931-22883953-76354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C3B1-A485-4A5A-BBFB-CC37A4343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67a709a9-7539-4d0f-aed5-94eb6312c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B8AA9-7DDE-4DC8-BAE6-6ABA93D9345E}">
  <ds:schemaRefs>
    <ds:schemaRef ds:uri="Microsoft.SharePoint.Taxonomy.ContentTypeSync"/>
  </ds:schemaRefs>
</ds:datastoreItem>
</file>

<file path=customXml/itemProps3.xml><?xml version="1.0" encoding="utf-8"?>
<ds:datastoreItem xmlns:ds="http://schemas.openxmlformats.org/officeDocument/2006/customXml" ds:itemID="{878ACC7A-44DE-4BFF-9C3B-34CC6CFBE981}">
  <ds:schemaRefs>
    <ds:schemaRef ds:uri="http://schemas.microsoft.com/sharepoint/events"/>
  </ds:schemaRefs>
</ds:datastoreItem>
</file>

<file path=customXml/itemProps4.xml><?xml version="1.0" encoding="utf-8"?>
<ds:datastoreItem xmlns:ds="http://schemas.openxmlformats.org/officeDocument/2006/customXml" ds:itemID="{BC2F6C70-7660-4D49-96E7-69E4F57F6339}">
  <ds:schemaRefs>
    <ds:schemaRef ds:uri="http://schemas.microsoft.com/sharepoint/v3/contenttype/forms"/>
  </ds:schemaRefs>
</ds:datastoreItem>
</file>

<file path=customXml/itemProps5.xml><?xml version="1.0" encoding="utf-8"?>
<ds:datastoreItem xmlns:ds="http://schemas.openxmlformats.org/officeDocument/2006/customXml" ds:itemID="{C2EDD3CF-BB74-4C77-B23D-F0EA1C55F974}">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7a709a9-7539-4d0f-aed5-94eb6312c732"/>
    <ds:schemaRef ds:uri="http://www.w3.org/XML/1998/namespace"/>
    <ds:schemaRef ds:uri="http://purl.org/dc/dcmitype/"/>
  </ds:schemaRefs>
</ds:datastoreItem>
</file>

<file path=customXml/itemProps6.xml><?xml version="1.0" encoding="utf-8"?>
<ds:datastoreItem xmlns:ds="http://schemas.openxmlformats.org/officeDocument/2006/customXml" ds:itemID="{4E21C63C-7F5F-4D4E-B7DB-7B4261E4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1107</Words>
  <Characters>6314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Stephanie</dc:creator>
  <cp:keywords/>
  <dc:description/>
  <cp:lastModifiedBy>Morgan, Katrina</cp:lastModifiedBy>
  <cp:revision>2</cp:revision>
  <dcterms:created xsi:type="dcterms:W3CDTF">2020-06-23T07:14:00Z</dcterms:created>
  <dcterms:modified xsi:type="dcterms:W3CDTF">2020-06-23T07:14:00Z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0x010100B321FEA60C5BA343A52BC94EC00ABC9E070100266755EB5612C54A92FEC68EDC39B1A1</vt:lpwstr>
  </property>
  <property fmtid="{D5CDD505-2E9C-101B-9397-08002B2CF9AE}" pid="3" name="TaxKeyword">
    <vt:lpwstr/>
  </property>
  <property fmtid="{D5CDD505-2E9C-101B-9397-08002B2CF9AE}" pid="4" name="Function and Activity">
    <vt:lpwstr/>
  </property>
  <property fmtid="{D5CDD505-2E9C-101B-9397-08002B2CF9AE}" pid="5" name="AbtEntity">
    <vt:lpwstr>1;#Department of Finance|fd660e8f-8f31-49bd-92a3-d31d4da31afe</vt:lpwstr>
  </property>
  <property fmtid="{D5CDD505-2E9C-101B-9397-08002B2CF9AE}" pid="6" name="OrgUnit">
    <vt:lpwstr>2;#Admin and Public Law|5202c132-9c9f-436f-a5ca-abd69606100b</vt:lpwstr>
  </property>
  <property fmtid="{D5CDD505-2E9C-101B-9397-08002B2CF9AE}" pid="7" name="InitiatingEntity">
    <vt:lpwstr>1;#Department of Finance|fd660e8f-8f31-49bd-92a3-d31d4da31afe</vt:lpwstr>
  </property>
  <property fmtid="{D5CDD505-2E9C-101B-9397-08002B2CF9AE}" pid="8" name="_dlc_DocIdItemGuid">
    <vt:lpwstr>3104a601-fd83-4b99-a6ea-79aabae6c25c</vt:lpwstr>
  </property>
</Properties>
</file>