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DA188" w14:textId="5C5A80C4" w:rsidR="008A4807" w:rsidRPr="00B81EE8" w:rsidRDefault="008A4807" w:rsidP="00D15990">
      <w:pPr>
        <w:pStyle w:val="LDTitle"/>
        <w:spacing w:before="240"/>
        <w:outlineLvl w:val="0"/>
      </w:pPr>
      <w:r w:rsidRPr="00211631">
        <w:t xml:space="preserve">Instrument number CASA </w:t>
      </w:r>
      <w:r w:rsidR="0053772A" w:rsidRPr="00211631">
        <w:t>EX</w:t>
      </w:r>
      <w:r w:rsidR="009007E2">
        <w:t>92</w:t>
      </w:r>
      <w:r w:rsidRPr="00211631">
        <w:t>/</w:t>
      </w:r>
      <w:r w:rsidR="0053772A">
        <w:t>20</w:t>
      </w:r>
    </w:p>
    <w:p w14:paraId="648AA7E9" w14:textId="79B910D5" w:rsidR="00211631" w:rsidRPr="004F099E" w:rsidRDefault="00403826" w:rsidP="00255851">
      <w:pPr>
        <w:pStyle w:val="LDBodytext"/>
        <w:ind w:right="648"/>
      </w:pPr>
      <w:r w:rsidRPr="00ED7940">
        <w:rPr>
          <w:caps/>
          <w:lang w:eastAsia="en-AU"/>
        </w:rPr>
        <w:t xml:space="preserve">I, </w:t>
      </w:r>
      <w:r w:rsidR="002A609A">
        <w:t>RICHARD MARK STOCKER</w:t>
      </w:r>
      <w:r w:rsidRPr="00ED7940">
        <w:rPr>
          <w:lang w:eastAsia="en-AU"/>
        </w:rPr>
        <w:t xml:space="preserve">, </w:t>
      </w:r>
      <w:r w:rsidR="002A609A">
        <w:rPr>
          <w:lang w:eastAsia="en-AU"/>
        </w:rPr>
        <w:t xml:space="preserve">Acting </w:t>
      </w:r>
      <w:r w:rsidRPr="00ED7940">
        <w:rPr>
          <w:lang w:eastAsia="en-AU"/>
        </w:rPr>
        <w:t xml:space="preserve">Branch Manager, </w:t>
      </w:r>
      <w:r w:rsidRPr="00ED7940">
        <w:t xml:space="preserve">Airworthiness </w:t>
      </w:r>
      <w:r>
        <w:t>&amp;</w:t>
      </w:r>
      <w:r w:rsidRPr="00ED7940">
        <w:t xml:space="preserve"> Engineering</w:t>
      </w:r>
      <w:r w:rsidRPr="00ED7940">
        <w:rPr>
          <w:lang w:eastAsia="en-AU"/>
        </w:rPr>
        <w:t xml:space="preserve">, </w:t>
      </w:r>
      <w:r w:rsidRPr="00ED7940">
        <w:t xml:space="preserve">National Operations </w:t>
      </w:r>
      <w:r>
        <w:t>&amp;</w:t>
      </w:r>
      <w:r w:rsidRPr="00ED7940">
        <w:t xml:space="preserve"> Standards</w:t>
      </w:r>
      <w:r>
        <w:t xml:space="preserve"> Division</w:t>
      </w:r>
      <w:r w:rsidRPr="00ED7940">
        <w:rPr>
          <w:bCs/>
          <w:color w:val="212121"/>
          <w:lang w:eastAsia="en-AU"/>
        </w:rPr>
        <w:t>,</w:t>
      </w:r>
      <w:r w:rsidRPr="00ED7940">
        <w:rPr>
          <w:lang w:eastAsia="en-AU"/>
        </w:rPr>
        <w:t xml:space="preserve"> a delegate of CASA,</w:t>
      </w:r>
      <w:r w:rsidRPr="00ED7940">
        <w:t xml:space="preserve"> </w:t>
      </w:r>
      <w:r w:rsidR="003D2F4C" w:rsidRPr="00AB5B98">
        <w:t>make this instrument under regulation</w:t>
      </w:r>
      <w:r w:rsidR="008C2C94">
        <w:t>s</w:t>
      </w:r>
      <w:r w:rsidR="003D2F4C" w:rsidRPr="00AB5B98">
        <w:t xml:space="preserve"> </w:t>
      </w:r>
      <w:r w:rsidR="003D2F4C">
        <w:t>11.160</w:t>
      </w:r>
      <w:r w:rsidR="00D12197">
        <w:t>, 11.205</w:t>
      </w:r>
      <w:r w:rsidR="007D64F5">
        <w:t xml:space="preserve"> </w:t>
      </w:r>
      <w:r w:rsidR="002435E2">
        <w:t xml:space="preserve">and 11.245 </w:t>
      </w:r>
      <w:r w:rsidR="003D2F4C" w:rsidRPr="00AB5B98">
        <w:t xml:space="preserve">of the </w:t>
      </w:r>
      <w:r w:rsidR="003D2F4C" w:rsidRPr="00AB5B98">
        <w:rPr>
          <w:rStyle w:val="LDCitation"/>
        </w:rPr>
        <w:t>Civil</w:t>
      </w:r>
      <w:r w:rsidR="00255851">
        <w:rPr>
          <w:rStyle w:val="LDCitation"/>
        </w:rPr>
        <w:t> </w:t>
      </w:r>
      <w:r w:rsidR="003D2F4C" w:rsidRPr="00AB5B98">
        <w:rPr>
          <w:rStyle w:val="LDCitation"/>
        </w:rPr>
        <w:t xml:space="preserve">Aviation </w:t>
      </w:r>
      <w:r w:rsidR="003D2F4C">
        <w:rPr>
          <w:rStyle w:val="LDCitation"/>
        </w:rPr>
        <w:t>Safety Regulations</w:t>
      </w:r>
      <w:r w:rsidR="009007E2">
        <w:rPr>
          <w:rStyle w:val="LDCitation"/>
        </w:rPr>
        <w:t xml:space="preserve"> </w:t>
      </w:r>
      <w:r w:rsidR="003D2F4C" w:rsidRPr="00AB5B98">
        <w:rPr>
          <w:rStyle w:val="LDCitation"/>
        </w:rPr>
        <w:t>19</w:t>
      </w:r>
      <w:r w:rsidR="003D2F4C">
        <w:rPr>
          <w:rStyle w:val="LDCitation"/>
        </w:rPr>
        <w:t>9</w:t>
      </w:r>
      <w:r w:rsidR="003D2F4C" w:rsidRPr="00AB5B98">
        <w:rPr>
          <w:rStyle w:val="LDCitation"/>
        </w:rPr>
        <w:t>8</w:t>
      </w:r>
      <w:r w:rsidR="003D2F4C">
        <w:t>.</w:t>
      </w:r>
    </w:p>
    <w:p w14:paraId="365876C1" w14:textId="3D3049A4" w:rsidR="00211631" w:rsidRPr="00BE2750" w:rsidRDefault="00427E18" w:rsidP="008E25C0">
      <w:pPr>
        <w:pStyle w:val="LDSignatory"/>
        <w:spacing w:before="1080"/>
        <w:rPr>
          <w:rFonts w:ascii="Arial" w:hAnsi="Arial" w:cs="Arial"/>
          <w:b/>
        </w:rPr>
      </w:pPr>
      <w:bookmarkStart w:id="0" w:name="MakerName2"/>
      <w:bookmarkStart w:id="1" w:name="_Hlk43457742"/>
      <w:bookmarkEnd w:id="0"/>
      <w:r>
        <w:rPr>
          <w:rFonts w:ascii="Arial" w:hAnsi="Arial"/>
          <w:b/>
        </w:rPr>
        <w:t>[Signed R. Stocker]</w:t>
      </w:r>
      <w:bookmarkEnd w:id="1"/>
    </w:p>
    <w:p w14:paraId="709BD9CF" w14:textId="0BDE9301" w:rsidR="00403826" w:rsidRPr="00ED7940" w:rsidRDefault="002A609A" w:rsidP="00403826">
      <w:pPr>
        <w:pStyle w:val="LDBodytext"/>
        <w:ind w:right="648"/>
        <w:rPr>
          <w:color w:val="000000"/>
        </w:rPr>
      </w:pPr>
      <w:r>
        <w:t>Richard Stocker</w:t>
      </w:r>
      <w:r w:rsidR="00403826" w:rsidRPr="00ED7940">
        <w:rPr>
          <w:color w:val="000000"/>
        </w:rPr>
        <w:br/>
      </w:r>
      <w:r>
        <w:rPr>
          <w:lang w:eastAsia="en-AU"/>
        </w:rPr>
        <w:t xml:space="preserve">Acting </w:t>
      </w:r>
      <w:r w:rsidR="00403826" w:rsidRPr="00ED7940">
        <w:rPr>
          <w:lang w:eastAsia="en-AU"/>
        </w:rPr>
        <w:t xml:space="preserve">Branch Manager, </w:t>
      </w:r>
      <w:r w:rsidR="00403826" w:rsidRPr="00ED7940">
        <w:t xml:space="preserve">Airworthiness </w:t>
      </w:r>
      <w:r w:rsidR="00403826">
        <w:t>&amp;</w:t>
      </w:r>
      <w:r w:rsidR="00403826" w:rsidRPr="00ED7940">
        <w:t xml:space="preserve"> Engineering</w:t>
      </w:r>
      <w:r w:rsidR="00403826" w:rsidRPr="00ED7940">
        <w:br/>
        <w:t xml:space="preserve">National Operations </w:t>
      </w:r>
      <w:r w:rsidR="00403826">
        <w:t>&amp;</w:t>
      </w:r>
      <w:r w:rsidR="00403826" w:rsidRPr="00ED7940">
        <w:t xml:space="preserve"> Standards</w:t>
      </w:r>
      <w:r w:rsidR="00403826">
        <w:t xml:space="preserve"> Division</w:t>
      </w:r>
    </w:p>
    <w:p w14:paraId="2DC4C0A1" w14:textId="2D4709AC" w:rsidR="003D2F4C" w:rsidRPr="003D2F4C" w:rsidRDefault="00427E18" w:rsidP="003D2F4C">
      <w:pPr>
        <w:pStyle w:val="LDDate"/>
        <w:rPr>
          <w:color w:val="000000"/>
        </w:rPr>
      </w:pPr>
      <w:r>
        <w:rPr>
          <w:color w:val="000000"/>
        </w:rPr>
        <w:t xml:space="preserve">24 </w:t>
      </w:r>
      <w:r w:rsidR="007D64F5">
        <w:rPr>
          <w:color w:val="000000"/>
        </w:rPr>
        <w:t>June</w:t>
      </w:r>
      <w:r w:rsidR="00B62F36">
        <w:rPr>
          <w:color w:val="000000"/>
        </w:rPr>
        <w:t xml:space="preserve"> 2020</w:t>
      </w:r>
    </w:p>
    <w:p w14:paraId="701EACD6" w14:textId="5DAA99A3" w:rsidR="008A4807" w:rsidRPr="00B81EE8" w:rsidRDefault="0053772A" w:rsidP="00EC549B">
      <w:pPr>
        <w:pStyle w:val="LDDescription"/>
        <w:outlineLvl w:val="0"/>
      </w:pPr>
      <w:r w:rsidRPr="00120B41">
        <w:t xml:space="preserve">CASA </w:t>
      </w:r>
      <w:r w:rsidR="00D90200">
        <w:t>EX</w:t>
      </w:r>
      <w:r w:rsidR="009007E2">
        <w:t>92</w:t>
      </w:r>
      <w:r w:rsidRPr="00120B41">
        <w:t>/20 </w:t>
      </w:r>
      <w:bookmarkStart w:id="2" w:name="_Hlk39054918"/>
      <w:r w:rsidRPr="00120B41">
        <w:t xml:space="preserve">— Materials </w:t>
      </w:r>
      <w:r w:rsidR="008D2480">
        <w:t>F</w:t>
      </w:r>
      <w:r w:rsidR="008D2480" w:rsidRPr="00120B41">
        <w:t xml:space="preserve">lammability </w:t>
      </w:r>
      <w:r w:rsidR="008D2480">
        <w:t>A</w:t>
      </w:r>
      <w:r w:rsidR="008D2480" w:rsidRPr="00120B41">
        <w:t xml:space="preserve">irworthiness </w:t>
      </w:r>
      <w:r w:rsidR="008D2480">
        <w:t>S</w:t>
      </w:r>
      <w:r w:rsidR="008D2480" w:rsidRPr="00120B41">
        <w:t xml:space="preserve">tandards </w:t>
      </w:r>
      <w:r w:rsidRPr="00120B41">
        <w:t>(</w:t>
      </w:r>
      <w:r w:rsidR="00921940" w:rsidRPr="00120B41">
        <w:t>Medical</w:t>
      </w:r>
      <w:r w:rsidR="0022617D">
        <w:t> </w:t>
      </w:r>
      <w:r w:rsidR="003830FC" w:rsidRPr="00120B41">
        <w:t>Isolation Transportation Device</w:t>
      </w:r>
      <w:r w:rsidR="00776748" w:rsidRPr="00120B41">
        <w:t>s</w:t>
      </w:r>
      <w:r w:rsidRPr="00120B41">
        <w:t xml:space="preserve">) </w:t>
      </w:r>
      <w:r w:rsidR="002435E2">
        <w:t>Instrument</w:t>
      </w:r>
      <w:r w:rsidRPr="00120B41">
        <w:t xml:space="preserve"> 2020</w:t>
      </w:r>
    </w:p>
    <w:bookmarkEnd w:id="2"/>
    <w:p w14:paraId="24FAEC42" w14:textId="50AD07F0" w:rsidR="0053772A" w:rsidRDefault="0053772A" w:rsidP="0053772A">
      <w:pPr>
        <w:pStyle w:val="LDClauseHeading"/>
      </w:pPr>
      <w:r>
        <w:t>1</w:t>
      </w:r>
      <w:r>
        <w:tab/>
        <w:t>Name</w:t>
      </w:r>
    </w:p>
    <w:p w14:paraId="191651FD" w14:textId="62187900" w:rsidR="008F49F7" w:rsidRPr="008F49F7" w:rsidRDefault="008F49F7" w:rsidP="008F49F7">
      <w:pPr>
        <w:pStyle w:val="LDClause"/>
        <w:rPr>
          <w:iCs/>
        </w:rPr>
      </w:pPr>
      <w:r>
        <w:tab/>
      </w:r>
      <w:r>
        <w:tab/>
        <w:t xml:space="preserve">This instrument is </w:t>
      </w:r>
      <w:r w:rsidRPr="00120B41">
        <w:rPr>
          <w:i/>
        </w:rPr>
        <w:t>CASA </w:t>
      </w:r>
      <w:r w:rsidR="00D90200">
        <w:rPr>
          <w:i/>
        </w:rPr>
        <w:t>EX</w:t>
      </w:r>
      <w:r w:rsidR="00A43F12">
        <w:rPr>
          <w:i/>
        </w:rPr>
        <w:t>92</w:t>
      </w:r>
      <w:r w:rsidRPr="00120B41">
        <w:rPr>
          <w:i/>
        </w:rPr>
        <w:t>/20</w:t>
      </w:r>
      <w:r w:rsidR="00A43F12">
        <w:rPr>
          <w:i/>
        </w:rPr>
        <w:t> </w:t>
      </w:r>
      <w:r w:rsidRPr="00120B41">
        <w:rPr>
          <w:i/>
        </w:rPr>
        <w:t>—</w:t>
      </w:r>
      <w:r w:rsidR="00A43F12">
        <w:rPr>
          <w:i/>
        </w:rPr>
        <w:t xml:space="preserve"> M</w:t>
      </w:r>
      <w:r w:rsidRPr="00120B41">
        <w:rPr>
          <w:i/>
        </w:rPr>
        <w:t xml:space="preserve">aterials </w:t>
      </w:r>
      <w:r w:rsidR="00D669C8">
        <w:rPr>
          <w:i/>
        </w:rPr>
        <w:t>F</w:t>
      </w:r>
      <w:r w:rsidRPr="00120B41">
        <w:rPr>
          <w:i/>
        </w:rPr>
        <w:t xml:space="preserve">lammability </w:t>
      </w:r>
      <w:r w:rsidR="00D669C8">
        <w:rPr>
          <w:i/>
        </w:rPr>
        <w:t>A</w:t>
      </w:r>
      <w:r w:rsidR="00D669C8" w:rsidRPr="00120B41">
        <w:rPr>
          <w:i/>
        </w:rPr>
        <w:t xml:space="preserve">irworthiness </w:t>
      </w:r>
      <w:r w:rsidR="00363D5E">
        <w:rPr>
          <w:i/>
        </w:rPr>
        <w:t>S</w:t>
      </w:r>
      <w:r w:rsidR="00363D5E" w:rsidRPr="00120B41">
        <w:rPr>
          <w:i/>
        </w:rPr>
        <w:t xml:space="preserve">tandards </w:t>
      </w:r>
      <w:r w:rsidRPr="00120B41">
        <w:rPr>
          <w:i/>
        </w:rPr>
        <w:t xml:space="preserve">(Medical Isolation Transportation Devices) </w:t>
      </w:r>
      <w:r w:rsidR="002435E2">
        <w:rPr>
          <w:i/>
        </w:rPr>
        <w:t>Instrument</w:t>
      </w:r>
      <w:r w:rsidR="00A43F12">
        <w:rPr>
          <w:i/>
        </w:rPr>
        <w:t xml:space="preserve"> </w:t>
      </w:r>
      <w:r w:rsidRPr="00120B41">
        <w:rPr>
          <w:i/>
        </w:rPr>
        <w:t>2020</w:t>
      </w:r>
      <w:r w:rsidRPr="009669E0">
        <w:rPr>
          <w:iCs/>
        </w:rPr>
        <w:t>.</w:t>
      </w:r>
    </w:p>
    <w:p w14:paraId="63D99177" w14:textId="31BEBC23" w:rsidR="008A4807" w:rsidRPr="00B81EE8" w:rsidRDefault="008F49F7" w:rsidP="00B81EE8">
      <w:pPr>
        <w:pStyle w:val="LDClauseHeading"/>
        <w:spacing w:before="160"/>
        <w:outlineLvl w:val="0"/>
      </w:pPr>
      <w:r>
        <w:t>2</w:t>
      </w:r>
      <w:r w:rsidR="00B62F36">
        <w:tab/>
      </w:r>
      <w:r w:rsidR="008A4807" w:rsidRPr="00B81EE8">
        <w:t>Duration</w:t>
      </w:r>
    </w:p>
    <w:p w14:paraId="2CAE68A9" w14:textId="77777777" w:rsidR="008A4807" w:rsidRPr="00211631" w:rsidRDefault="008A4807" w:rsidP="008A4807">
      <w:pPr>
        <w:pStyle w:val="LDClause"/>
      </w:pPr>
      <w:r w:rsidRPr="00B81EE8">
        <w:tab/>
      </w:r>
      <w:r w:rsidRPr="00B81EE8">
        <w:tab/>
      </w:r>
      <w:r w:rsidRPr="00211631">
        <w:t>This instrument:</w:t>
      </w:r>
    </w:p>
    <w:p w14:paraId="39F1DA7C" w14:textId="7162AA97" w:rsidR="008A4807" w:rsidRPr="00211631" w:rsidRDefault="008A4807" w:rsidP="008A4807">
      <w:pPr>
        <w:pStyle w:val="LDP1a"/>
      </w:pPr>
      <w:r w:rsidRPr="00211631">
        <w:t>(a)</w:t>
      </w:r>
      <w:r w:rsidRPr="00211631">
        <w:tab/>
        <w:t xml:space="preserve">commences on </w:t>
      </w:r>
      <w:r w:rsidR="003D2F4C">
        <w:t xml:space="preserve">the day </w:t>
      </w:r>
      <w:r w:rsidR="00B62F36">
        <w:t xml:space="preserve">after </w:t>
      </w:r>
      <w:r w:rsidR="003D2F4C">
        <w:t>registration</w:t>
      </w:r>
      <w:r w:rsidRPr="00211631">
        <w:t>; and</w:t>
      </w:r>
    </w:p>
    <w:p w14:paraId="0E579EA4" w14:textId="7E9CAF2F" w:rsidR="008A4807" w:rsidRDefault="008A4807" w:rsidP="008A4807">
      <w:pPr>
        <w:pStyle w:val="LDP1a"/>
      </w:pPr>
      <w:r w:rsidRPr="00211631">
        <w:t>(b)</w:t>
      </w:r>
      <w:r w:rsidRPr="00211631">
        <w:tab/>
      </w:r>
      <w:r w:rsidR="00D977E9" w:rsidRPr="00CA2438">
        <w:t xml:space="preserve">is repealed at the end of </w:t>
      </w:r>
      <w:r w:rsidR="00B62F36">
        <w:t>3</w:t>
      </w:r>
      <w:r w:rsidR="007D64F5">
        <w:t>1 May</w:t>
      </w:r>
      <w:r w:rsidR="00B62F36">
        <w:t xml:space="preserve"> 2023</w:t>
      </w:r>
      <w:r w:rsidR="003D2F4C">
        <w:t>.</w:t>
      </w:r>
    </w:p>
    <w:p w14:paraId="790FC732" w14:textId="124DFD18" w:rsidR="007632F4" w:rsidRPr="005F55CC" w:rsidRDefault="007632F4" w:rsidP="007632F4">
      <w:pPr>
        <w:pStyle w:val="LDNote"/>
      </w:pPr>
      <w:r w:rsidRPr="005F55CC">
        <w:rPr>
          <w:i/>
          <w:iCs/>
        </w:rPr>
        <w:t>Note   </w:t>
      </w:r>
      <w:r w:rsidRPr="005F55CC">
        <w:t xml:space="preserve">For regulation 11.250 of CASR, the direction in section </w:t>
      </w:r>
      <w:r>
        <w:t>7</w:t>
      </w:r>
      <w:r w:rsidRPr="005F55CC">
        <w:t xml:space="preserve"> cease</w:t>
      </w:r>
      <w:r>
        <w:t>s</w:t>
      </w:r>
      <w:r w:rsidRPr="005F55CC">
        <w:t xml:space="preserve"> to be in force at the end of 3</w:t>
      </w:r>
      <w:r>
        <w:t>1</w:t>
      </w:r>
      <w:r w:rsidR="003926FC">
        <w:t xml:space="preserve"> </w:t>
      </w:r>
      <w:r>
        <w:t>May</w:t>
      </w:r>
      <w:r w:rsidR="003926FC">
        <w:t xml:space="preserve"> </w:t>
      </w:r>
      <w:r w:rsidRPr="005F55CC">
        <w:t>202</w:t>
      </w:r>
      <w:r>
        <w:t>3</w:t>
      </w:r>
      <w:r w:rsidRPr="005F55CC">
        <w:t>.</w:t>
      </w:r>
    </w:p>
    <w:p w14:paraId="526DBA04" w14:textId="3E33D6DE" w:rsidR="00562DC9" w:rsidRDefault="008F49F7" w:rsidP="00562DC9">
      <w:pPr>
        <w:pStyle w:val="LDClauseHeading"/>
      </w:pPr>
      <w:r>
        <w:t>3</w:t>
      </w:r>
      <w:r w:rsidR="00562DC9">
        <w:tab/>
        <w:t>Definition</w:t>
      </w:r>
      <w:r w:rsidR="00B62F36" w:rsidRPr="008C2C94">
        <w:t>s</w:t>
      </w:r>
    </w:p>
    <w:p w14:paraId="54485E30" w14:textId="1409F149" w:rsidR="008F49F7" w:rsidRPr="00E70345" w:rsidRDefault="008F49F7" w:rsidP="009904B5">
      <w:pPr>
        <w:pStyle w:val="LDClause"/>
        <w:rPr>
          <w:sz w:val="20"/>
          <w:szCs w:val="20"/>
        </w:rPr>
      </w:pPr>
      <w:r>
        <w:rPr>
          <w:rFonts w:ascii="Arial" w:hAnsi="Arial"/>
          <w:b/>
        </w:rPr>
        <w:tab/>
      </w:r>
      <w:r w:rsidRPr="00CE2FA6">
        <w:rPr>
          <w:rFonts w:ascii="Arial" w:hAnsi="Arial"/>
          <w:b/>
        </w:rPr>
        <w:tab/>
      </w:r>
      <w:r w:rsidRPr="00CE2FA6">
        <w:rPr>
          <w:i/>
          <w:sz w:val="20"/>
          <w:szCs w:val="20"/>
        </w:rPr>
        <w:t>Note</w:t>
      </w:r>
      <w:r w:rsidRPr="00CE2FA6">
        <w:rPr>
          <w:sz w:val="20"/>
          <w:szCs w:val="20"/>
        </w:rPr>
        <w:t>   In this instrument, certain terms and expressions have the same meaning as they have</w:t>
      </w:r>
      <w:r w:rsidR="007D64F5">
        <w:rPr>
          <w:sz w:val="20"/>
          <w:szCs w:val="20"/>
        </w:rPr>
        <w:t xml:space="preserve"> </w:t>
      </w:r>
      <w:r w:rsidRPr="00CE2FA6">
        <w:rPr>
          <w:sz w:val="20"/>
          <w:szCs w:val="20"/>
        </w:rPr>
        <w:t>in</w:t>
      </w:r>
      <w:r w:rsidR="007D64F5">
        <w:rPr>
          <w:sz w:val="20"/>
          <w:szCs w:val="20"/>
        </w:rPr>
        <w:t xml:space="preserve"> </w:t>
      </w:r>
      <w:r w:rsidRPr="00CE2FA6">
        <w:rPr>
          <w:sz w:val="20"/>
          <w:szCs w:val="20"/>
        </w:rPr>
        <w:t>the</w:t>
      </w:r>
      <w:r w:rsidRPr="00CE2FA6">
        <w:rPr>
          <w:i/>
          <w:sz w:val="20"/>
          <w:szCs w:val="20"/>
        </w:rPr>
        <w:t xml:space="preserve"> Civil</w:t>
      </w:r>
      <w:r w:rsidR="007D64F5">
        <w:rPr>
          <w:i/>
          <w:sz w:val="20"/>
          <w:szCs w:val="20"/>
        </w:rPr>
        <w:t xml:space="preserve"> </w:t>
      </w:r>
      <w:r w:rsidRPr="00CE2FA6">
        <w:rPr>
          <w:i/>
          <w:sz w:val="20"/>
          <w:szCs w:val="20"/>
        </w:rPr>
        <w:t>Aviation Act</w:t>
      </w:r>
      <w:r w:rsidR="003926FC">
        <w:rPr>
          <w:i/>
          <w:sz w:val="20"/>
          <w:szCs w:val="20"/>
        </w:rPr>
        <w:t xml:space="preserve"> </w:t>
      </w:r>
      <w:r w:rsidRPr="00CE2FA6">
        <w:rPr>
          <w:i/>
          <w:sz w:val="20"/>
          <w:szCs w:val="20"/>
        </w:rPr>
        <w:t xml:space="preserve">1988 </w:t>
      </w:r>
      <w:r w:rsidRPr="00CE2FA6">
        <w:rPr>
          <w:sz w:val="20"/>
          <w:szCs w:val="20"/>
        </w:rPr>
        <w:t>and the regulations. These include:</w:t>
      </w:r>
      <w:r w:rsidR="00BD41B5" w:rsidRPr="00CE2FA6">
        <w:rPr>
          <w:sz w:val="20"/>
          <w:szCs w:val="20"/>
        </w:rPr>
        <w:t xml:space="preserve"> </w:t>
      </w:r>
      <w:r w:rsidR="000A29F2" w:rsidRPr="00F155F2">
        <w:rPr>
          <w:b/>
          <w:bCs/>
          <w:i/>
          <w:iCs/>
          <w:sz w:val="20"/>
          <w:szCs w:val="20"/>
        </w:rPr>
        <w:t>aircraft</w:t>
      </w:r>
      <w:r w:rsidR="000A29F2">
        <w:rPr>
          <w:sz w:val="20"/>
          <w:szCs w:val="20"/>
        </w:rPr>
        <w:t xml:space="preserve">, </w:t>
      </w:r>
      <w:r w:rsidR="00BA248C" w:rsidRPr="00CE2FA6">
        <w:rPr>
          <w:b/>
          <w:bCs/>
          <w:i/>
          <w:iCs/>
          <w:sz w:val="20"/>
          <w:szCs w:val="20"/>
        </w:rPr>
        <w:t>approved design organisation</w:t>
      </w:r>
      <w:r w:rsidR="00BA248C" w:rsidRPr="00CE2FA6">
        <w:rPr>
          <w:sz w:val="20"/>
          <w:szCs w:val="20"/>
        </w:rPr>
        <w:t>,</w:t>
      </w:r>
      <w:r w:rsidR="00CE2FA6">
        <w:rPr>
          <w:sz w:val="20"/>
          <w:szCs w:val="20"/>
        </w:rPr>
        <w:t xml:space="preserve"> </w:t>
      </w:r>
      <w:r w:rsidR="00D415BC" w:rsidRPr="00D415BC">
        <w:rPr>
          <w:b/>
          <w:i/>
          <w:sz w:val="20"/>
          <w:szCs w:val="20"/>
        </w:rPr>
        <w:t>authorised person</w:t>
      </w:r>
      <w:r w:rsidR="00D415BC">
        <w:rPr>
          <w:sz w:val="20"/>
          <w:szCs w:val="20"/>
        </w:rPr>
        <w:t>,</w:t>
      </w:r>
      <w:r w:rsidR="00D415BC" w:rsidRPr="00D415BC">
        <w:rPr>
          <w:sz w:val="20"/>
          <w:szCs w:val="20"/>
        </w:rPr>
        <w:t xml:space="preserve"> </w:t>
      </w:r>
      <w:r w:rsidR="00D74F9F" w:rsidRPr="00F25F2A">
        <w:rPr>
          <w:b/>
          <w:bCs/>
          <w:i/>
          <w:iCs/>
          <w:sz w:val="20"/>
          <w:szCs w:val="20"/>
        </w:rPr>
        <w:t>FARs</w:t>
      </w:r>
      <w:r w:rsidR="00F25F2A" w:rsidRPr="00F25F2A">
        <w:rPr>
          <w:sz w:val="20"/>
          <w:szCs w:val="20"/>
        </w:rPr>
        <w:t>,</w:t>
      </w:r>
      <w:r w:rsidR="00F25F2A">
        <w:rPr>
          <w:sz w:val="20"/>
          <w:szCs w:val="20"/>
        </w:rPr>
        <w:t xml:space="preserve"> </w:t>
      </w:r>
      <w:r w:rsidR="00C60E92">
        <w:rPr>
          <w:b/>
          <w:bCs/>
          <w:i/>
          <w:iCs/>
          <w:sz w:val="20"/>
          <w:szCs w:val="20"/>
        </w:rPr>
        <w:t>flight manual</w:t>
      </w:r>
      <w:r w:rsidR="00296435">
        <w:rPr>
          <w:sz w:val="20"/>
          <w:szCs w:val="20"/>
        </w:rPr>
        <w:t xml:space="preserve">, </w:t>
      </w:r>
      <w:r w:rsidR="008F6D7E" w:rsidRPr="00CE2FA6">
        <w:rPr>
          <w:b/>
          <w:bCs/>
          <w:i/>
          <w:iCs/>
          <w:sz w:val="20"/>
          <w:szCs w:val="20"/>
        </w:rPr>
        <w:t>modification/repair design approval</w:t>
      </w:r>
      <w:r w:rsidR="00296435">
        <w:rPr>
          <w:sz w:val="20"/>
          <w:szCs w:val="20"/>
        </w:rPr>
        <w:t xml:space="preserve"> and </w:t>
      </w:r>
      <w:r w:rsidR="00296435">
        <w:rPr>
          <w:b/>
          <w:bCs/>
          <w:i/>
          <w:iCs/>
          <w:sz w:val="20"/>
          <w:szCs w:val="20"/>
        </w:rPr>
        <w:t>operator</w:t>
      </w:r>
      <w:r w:rsidR="00296435">
        <w:rPr>
          <w:sz w:val="20"/>
          <w:szCs w:val="20"/>
        </w:rPr>
        <w:t>, of an aircraft</w:t>
      </w:r>
      <w:r w:rsidR="00E70345" w:rsidRPr="00E70345">
        <w:rPr>
          <w:sz w:val="20"/>
          <w:szCs w:val="20"/>
        </w:rPr>
        <w:t>.</w:t>
      </w:r>
    </w:p>
    <w:p w14:paraId="56860D62" w14:textId="77777777" w:rsidR="00562DC9" w:rsidRPr="00AA4C03" w:rsidRDefault="00D15990" w:rsidP="00A43F12">
      <w:pPr>
        <w:pStyle w:val="LDClause"/>
        <w:keepNext/>
        <w:ind w:right="90"/>
      </w:pPr>
      <w:r>
        <w:tab/>
      </w:r>
      <w:r>
        <w:tab/>
      </w:r>
      <w:r w:rsidR="00562DC9" w:rsidRPr="00AA4C03">
        <w:t>In this instrument:</w:t>
      </w:r>
    </w:p>
    <w:p w14:paraId="275CE5E4" w14:textId="2020BE25" w:rsidR="004B481D" w:rsidRPr="00793C78" w:rsidRDefault="004B481D" w:rsidP="003926FC">
      <w:pPr>
        <w:pStyle w:val="LDP1a"/>
        <w:ind w:left="737" w:right="-193" w:firstLine="0"/>
        <w:rPr>
          <w:b/>
          <w:i/>
        </w:rPr>
      </w:pPr>
      <w:r w:rsidRPr="00793C78">
        <w:rPr>
          <w:b/>
          <w:bCs/>
          <w:i/>
          <w:iCs/>
        </w:rPr>
        <w:t>applicable airworthiness standards</w:t>
      </w:r>
      <w:r w:rsidR="009F4BF7" w:rsidRPr="00793C78">
        <w:t xml:space="preserve"> </w:t>
      </w:r>
      <w:r w:rsidRPr="00793C78">
        <w:t>has the meaning given in regulation</w:t>
      </w:r>
      <w:r w:rsidR="003926FC">
        <w:t xml:space="preserve"> </w:t>
      </w:r>
      <w:r w:rsidRPr="00793C78">
        <w:t>21.403 of CASR.</w:t>
      </w:r>
    </w:p>
    <w:p w14:paraId="4FCDD013" w14:textId="43DAEA47" w:rsidR="00F12A7F" w:rsidRDefault="003A4908" w:rsidP="00A43F12">
      <w:pPr>
        <w:pStyle w:val="LDdefinition"/>
        <w:keepNext/>
        <w:ind w:right="232"/>
      </w:pPr>
      <w:r w:rsidRPr="003A4908">
        <w:rPr>
          <w:b/>
          <w:i/>
        </w:rPr>
        <w:t>applicable appr</w:t>
      </w:r>
      <w:r w:rsidRPr="00E376A5">
        <w:rPr>
          <w:b/>
          <w:i/>
        </w:rPr>
        <w:t>oved design organisation</w:t>
      </w:r>
      <w:r w:rsidR="000A5B35" w:rsidRPr="000A5B35">
        <w:rPr>
          <w:bCs/>
          <w:iCs/>
        </w:rPr>
        <w:t xml:space="preserve"> </w:t>
      </w:r>
      <w:r>
        <w:rPr>
          <w:bCs/>
          <w:iCs/>
        </w:rPr>
        <w:t xml:space="preserve">means </w:t>
      </w:r>
      <w:r>
        <w:t xml:space="preserve">an approved design organisation that holds an </w:t>
      </w:r>
      <w:proofErr w:type="gramStart"/>
      <w:r>
        <w:t>in force</w:t>
      </w:r>
      <w:proofErr w:type="gramEnd"/>
      <w:r>
        <w:t xml:space="preserve"> approval</w:t>
      </w:r>
      <w:r w:rsidR="00F12A7F" w:rsidRPr="00F12A7F">
        <w:t xml:space="preserve"> </w:t>
      </w:r>
      <w:r w:rsidR="00F12A7F">
        <w:t>granted by CASA under regulation 21.243 of CASR</w:t>
      </w:r>
      <w:r w:rsidR="00AF2FB9">
        <w:t xml:space="preserve">, determining that the organisation is approved to carry out </w:t>
      </w:r>
      <w:r w:rsidR="003A082D">
        <w:t>the following approval activities</w:t>
      </w:r>
      <w:r w:rsidR="001A338A" w:rsidRPr="001A338A">
        <w:t xml:space="preserve"> </w:t>
      </w:r>
      <w:r w:rsidR="001A338A">
        <w:t>for an MITD</w:t>
      </w:r>
      <w:r w:rsidR="00F12A7F">
        <w:t>:</w:t>
      </w:r>
    </w:p>
    <w:p w14:paraId="317D7DDF" w14:textId="4A0C6277" w:rsidR="00885CE1" w:rsidRDefault="00F12A7F" w:rsidP="000A5B35">
      <w:pPr>
        <w:pStyle w:val="LDP1a"/>
      </w:pPr>
      <w:r>
        <w:rPr>
          <w:bCs/>
          <w:iCs/>
        </w:rPr>
        <w:t>(a)</w:t>
      </w:r>
      <w:r w:rsidR="00885CE1">
        <w:rPr>
          <w:bCs/>
          <w:iCs/>
        </w:rPr>
        <w:tab/>
        <w:t>approving technical data under regulation 21.009 of CASR;</w:t>
      </w:r>
    </w:p>
    <w:p w14:paraId="55314AEC" w14:textId="1A13C6EA" w:rsidR="003A4908" w:rsidRDefault="00885CE1" w:rsidP="000A5B35">
      <w:pPr>
        <w:pStyle w:val="LDP1a"/>
      </w:pPr>
      <w:r>
        <w:t>(b)</w:t>
      </w:r>
      <w:r>
        <w:tab/>
      </w:r>
      <w:r w:rsidR="003A4908">
        <w:t>grant</w:t>
      </w:r>
      <w:r>
        <w:t>ing</w:t>
      </w:r>
      <w:r w:rsidR="00E035CA">
        <w:t xml:space="preserve"> </w:t>
      </w:r>
      <w:r w:rsidR="003A4908">
        <w:t>a modification/repair design approval under regulation 21.437 of CASR</w:t>
      </w:r>
      <w:r>
        <w:t>.</w:t>
      </w:r>
    </w:p>
    <w:p w14:paraId="2F9DF7CE" w14:textId="5683E64E" w:rsidR="00BE4F44" w:rsidRPr="00245224" w:rsidRDefault="00BE4F44" w:rsidP="00FE0F38">
      <w:pPr>
        <w:pStyle w:val="LDClause"/>
        <w:rPr>
          <w:sz w:val="20"/>
          <w:szCs w:val="20"/>
        </w:rPr>
      </w:pPr>
      <w:r>
        <w:rPr>
          <w:i/>
          <w:sz w:val="20"/>
          <w:szCs w:val="20"/>
        </w:rPr>
        <w:lastRenderedPageBreak/>
        <w:tab/>
      </w:r>
      <w:r>
        <w:rPr>
          <w:i/>
          <w:sz w:val="20"/>
          <w:szCs w:val="20"/>
        </w:rPr>
        <w:tab/>
      </w:r>
      <w:r w:rsidRPr="00FE0F38">
        <w:rPr>
          <w:i/>
          <w:iCs/>
          <w:sz w:val="20"/>
          <w:szCs w:val="20"/>
        </w:rPr>
        <w:t>Note</w:t>
      </w:r>
      <w:r w:rsidRPr="00FE0F38">
        <w:rPr>
          <w:sz w:val="20"/>
          <w:szCs w:val="20"/>
        </w:rPr>
        <w:t>   </w:t>
      </w:r>
      <w:r w:rsidR="000D73F8" w:rsidRPr="00245224">
        <w:rPr>
          <w:sz w:val="20"/>
          <w:szCs w:val="20"/>
        </w:rPr>
        <w:t xml:space="preserve">The definition of </w:t>
      </w:r>
      <w:r w:rsidR="000D73F8" w:rsidRPr="00245224">
        <w:rPr>
          <w:b/>
          <w:bCs/>
          <w:i/>
          <w:iCs/>
          <w:sz w:val="20"/>
          <w:szCs w:val="20"/>
        </w:rPr>
        <w:t>app</w:t>
      </w:r>
      <w:r w:rsidR="00FE0F38" w:rsidRPr="00245224">
        <w:rPr>
          <w:b/>
          <w:bCs/>
          <w:i/>
          <w:iCs/>
          <w:sz w:val="20"/>
          <w:szCs w:val="20"/>
        </w:rPr>
        <w:t>roval activity</w:t>
      </w:r>
      <w:r w:rsidR="00FE0F38" w:rsidRPr="00245224">
        <w:rPr>
          <w:sz w:val="20"/>
          <w:szCs w:val="20"/>
        </w:rPr>
        <w:t xml:space="preserve"> in regulation 21.233 of</w:t>
      </w:r>
      <w:r w:rsidR="001A338A">
        <w:rPr>
          <w:sz w:val="20"/>
          <w:szCs w:val="20"/>
        </w:rPr>
        <w:t xml:space="preserve"> </w:t>
      </w:r>
      <w:r w:rsidR="00FE0F38" w:rsidRPr="00245224">
        <w:rPr>
          <w:sz w:val="20"/>
          <w:szCs w:val="20"/>
        </w:rPr>
        <w:t>CASR includes</w:t>
      </w:r>
      <w:r w:rsidR="00D415BC">
        <w:rPr>
          <w:sz w:val="20"/>
          <w:szCs w:val="20"/>
        </w:rPr>
        <w:t>,</w:t>
      </w:r>
      <w:r w:rsidR="00FE0F38" w:rsidRPr="00245224">
        <w:rPr>
          <w:sz w:val="20"/>
          <w:szCs w:val="20"/>
        </w:rPr>
        <w:t xml:space="preserve"> at paragraphs (c) and (h)</w:t>
      </w:r>
      <w:r w:rsidR="00FD5304">
        <w:rPr>
          <w:sz w:val="20"/>
          <w:szCs w:val="20"/>
        </w:rPr>
        <w:t>,</w:t>
      </w:r>
      <w:r w:rsidR="00FE0F38" w:rsidRPr="00245224">
        <w:rPr>
          <w:sz w:val="20"/>
          <w:szCs w:val="20"/>
        </w:rPr>
        <w:t xml:space="preserve"> the activities mentioned in paragraphs (a) and (b) of the definition of </w:t>
      </w:r>
      <w:r w:rsidR="00FE0F38" w:rsidRPr="00245224">
        <w:rPr>
          <w:b/>
          <w:bCs/>
          <w:i/>
          <w:iCs/>
          <w:sz w:val="20"/>
          <w:szCs w:val="20"/>
        </w:rPr>
        <w:t>applicable approved design organisation</w:t>
      </w:r>
      <w:r w:rsidR="00FE0F38" w:rsidRPr="00245224">
        <w:rPr>
          <w:sz w:val="20"/>
          <w:szCs w:val="20"/>
        </w:rPr>
        <w:t>.</w:t>
      </w:r>
    </w:p>
    <w:p w14:paraId="4378E0D2" w14:textId="77777777" w:rsidR="007B7D4F" w:rsidRDefault="003A4908" w:rsidP="00796FEA">
      <w:pPr>
        <w:pStyle w:val="LDP1a"/>
        <w:keepNext/>
        <w:ind w:left="737" w:firstLine="0"/>
      </w:pPr>
      <w:r>
        <w:rPr>
          <w:b/>
          <w:i/>
        </w:rPr>
        <w:t>applicable authorised person</w:t>
      </w:r>
      <w:r>
        <w:t xml:space="preserve"> means a person who is appointed by CASA</w:t>
      </w:r>
      <w:r w:rsidR="00EB679E">
        <w:t xml:space="preserve"> </w:t>
      </w:r>
      <w:r>
        <w:t>as an authorised person for the grant of</w:t>
      </w:r>
      <w:r w:rsidR="007B7D4F">
        <w:t>:</w:t>
      </w:r>
    </w:p>
    <w:p w14:paraId="45B13A5D" w14:textId="06D9DB1B" w:rsidR="007B7D4F" w:rsidRDefault="007B7D4F" w:rsidP="000A5B35">
      <w:pPr>
        <w:pStyle w:val="LDP1a"/>
      </w:pPr>
      <w:r w:rsidRPr="007B7D4F">
        <w:t>(a)</w:t>
      </w:r>
      <w:r>
        <w:tab/>
      </w:r>
      <w:r w:rsidR="002369E2">
        <w:t xml:space="preserve">an </w:t>
      </w:r>
      <w:r>
        <w:t xml:space="preserve">approval </w:t>
      </w:r>
      <w:r w:rsidR="00FB5325">
        <w:t xml:space="preserve">under regulation 21.009 of CASR </w:t>
      </w:r>
      <w:r>
        <w:t xml:space="preserve">of technical data </w:t>
      </w:r>
      <w:r w:rsidR="00426D49">
        <w:t>for a design, submitted by an applicant in connection with an application</w:t>
      </w:r>
      <w:r w:rsidR="00FB5325">
        <w:t>; and</w:t>
      </w:r>
    </w:p>
    <w:p w14:paraId="3299BF5F" w14:textId="586F3803" w:rsidR="003A4908" w:rsidRDefault="007B7D4F" w:rsidP="000A5B35">
      <w:pPr>
        <w:pStyle w:val="LDP1a"/>
        <w:ind w:left="737" w:firstLine="0"/>
      </w:pPr>
      <w:r>
        <w:t>(b)</w:t>
      </w:r>
      <w:r>
        <w:tab/>
      </w:r>
      <w:r w:rsidR="003A4908">
        <w:t>a modification/repair design approval under regulation</w:t>
      </w:r>
      <w:r w:rsidR="00A571CF">
        <w:t xml:space="preserve"> </w:t>
      </w:r>
      <w:r w:rsidR="003A4908">
        <w:t>21.437 of CASR</w:t>
      </w:r>
      <w:r w:rsidR="00D415BC">
        <w:t>.</w:t>
      </w:r>
    </w:p>
    <w:p w14:paraId="0EF8DAA3" w14:textId="3E50D51B" w:rsidR="00796FEA" w:rsidRDefault="00796FEA" w:rsidP="00796FEA">
      <w:pPr>
        <w:pStyle w:val="LDP1a"/>
        <w:keepNext/>
        <w:ind w:left="737" w:firstLine="0"/>
      </w:pPr>
      <w:r>
        <w:rPr>
          <w:b/>
          <w:i/>
        </w:rPr>
        <w:t>applicant</w:t>
      </w:r>
      <w:r w:rsidRPr="00B0686C">
        <w:rPr>
          <w:bCs/>
          <w:iCs/>
        </w:rPr>
        <w:t xml:space="preserve"> </w:t>
      </w:r>
      <w:r w:rsidRPr="00F01C89">
        <w:rPr>
          <w:bCs/>
          <w:iCs/>
        </w:rPr>
        <w:t>means</w:t>
      </w:r>
      <w:r>
        <w:rPr>
          <w:b/>
          <w:i/>
        </w:rPr>
        <w:t xml:space="preserve"> </w:t>
      </w:r>
      <w:r>
        <w:rPr>
          <w:bCs/>
          <w:iCs/>
        </w:rPr>
        <w:t xml:space="preserve">a </w:t>
      </w:r>
      <w:r>
        <w:t>person who applies for the grant</w:t>
      </w:r>
      <w:r w:rsidR="00AD6A22">
        <w:t>, under regulation</w:t>
      </w:r>
      <w:r w:rsidR="00A571CF">
        <w:t xml:space="preserve"> </w:t>
      </w:r>
      <w:r w:rsidR="00AD6A22">
        <w:t>21.437 of CASR,</w:t>
      </w:r>
      <w:r>
        <w:t xml:space="preserve"> of a modification/repair design approval of the design of an MITD, </w:t>
      </w:r>
      <w:r w:rsidR="00AD6A22">
        <w:t>by</w:t>
      </w:r>
      <w:r>
        <w:t>:</w:t>
      </w:r>
    </w:p>
    <w:p w14:paraId="7BE85BFA" w14:textId="7B3AA125" w:rsidR="00796FEA" w:rsidRPr="00D05BF9" w:rsidRDefault="00796FEA" w:rsidP="000A5B35">
      <w:pPr>
        <w:pStyle w:val="LDP1a"/>
        <w:ind w:left="737" w:firstLine="0"/>
      </w:pPr>
      <w:r>
        <w:rPr>
          <w:bCs/>
          <w:iCs/>
        </w:rPr>
        <w:t>(a)</w:t>
      </w:r>
      <w:r>
        <w:rPr>
          <w:bCs/>
          <w:iCs/>
        </w:rPr>
        <w:tab/>
      </w:r>
      <w:r>
        <w:t>a</w:t>
      </w:r>
      <w:r w:rsidR="003A4908">
        <w:t>n applicable</w:t>
      </w:r>
      <w:r w:rsidR="00296435">
        <w:t xml:space="preserve"> </w:t>
      </w:r>
      <w:r>
        <w:t>authorised person; or</w:t>
      </w:r>
    </w:p>
    <w:p w14:paraId="117A93B9" w14:textId="0C9B52A2" w:rsidR="00A70DC0" w:rsidRDefault="00796FEA" w:rsidP="000A5B35">
      <w:pPr>
        <w:pStyle w:val="LDP1a"/>
        <w:ind w:left="737" w:firstLine="0"/>
      </w:pPr>
      <w:r>
        <w:t>(b)</w:t>
      </w:r>
      <w:r>
        <w:tab/>
        <w:t>a</w:t>
      </w:r>
      <w:r w:rsidR="003A4908">
        <w:t>n applicable</w:t>
      </w:r>
      <w:r w:rsidR="00296435">
        <w:t xml:space="preserve"> </w:t>
      </w:r>
      <w:r>
        <w:t>approved design organisation.</w:t>
      </w:r>
    </w:p>
    <w:p w14:paraId="6FBC51F3" w14:textId="1593EC08" w:rsidR="00562DC9" w:rsidRDefault="00562DC9" w:rsidP="00562DC9">
      <w:pPr>
        <w:pStyle w:val="LDdefinition"/>
      </w:pPr>
      <w:r>
        <w:rPr>
          <w:b/>
          <w:i/>
        </w:rPr>
        <w:t>MITD</w:t>
      </w:r>
      <w:r w:rsidRPr="00D12197">
        <w:rPr>
          <w:bCs/>
          <w:iCs/>
        </w:rPr>
        <w:t xml:space="preserve"> </w:t>
      </w:r>
      <w:r w:rsidRPr="00883323">
        <w:t xml:space="preserve">means </w:t>
      </w:r>
      <w:r>
        <w:t>Medical Isolation Transportation Device</w:t>
      </w:r>
      <w:r w:rsidRPr="00883323">
        <w:t>.</w:t>
      </w:r>
    </w:p>
    <w:p w14:paraId="284E8CA0" w14:textId="7B149C8B" w:rsidR="008A4807" w:rsidRPr="00B81EE8" w:rsidRDefault="00562DC9" w:rsidP="00B81EE8">
      <w:pPr>
        <w:pStyle w:val="LDClauseHeading"/>
        <w:spacing w:before="160"/>
        <w:outlineLvl w:val="0"/>
      </w:pPr>
      <w:r>
        <w:t>4</w:t>
      </w:r>
      <w:r w:rsidR="008A4807" w:rsidRPr="00B81EE8">
        <w:tab/>
        <w:t>Exemption</w:t>
      </w:r>
      <w:r w:rsidR="00B03A35">
        <w:t>s</w:t>
      </w:r>
    </w:p>
    <w:p w14:paraId="5CCC4D8B" w14:textId="570A312B" w:rsidR="00A72099" w:rsidRDefault="008A4807" w:rsidP="008A4807">
      <w:pPr>
        <w:pStyle w:val="LDClause"/>
      </w:pPr>
      <w:r w:rsidRPr="00B81EE8">
        <w:tab/>
      </w:r>
      <w:r w:rsidR="00C46FC2">
        <w:t>(1)</w:t>
      </w:r>
      <w:r w:rsidRPr="00B81EE8">
        <w:tab/>
      </w:r>
      <w:r w:rsidR="00894220">
        <w:t>A</w:t>
      </w:r>
      <w:r w:rsidR="003A4908">
        <w:t>n applicable</w:t>
      </w:r>
      <w:r w:rsidR="00894220">
        <w:t xml:space="preserve"> authorised person is exempt from compliance with</w:t>
      </w:r>
      <w:r w:rsidR="00A72099">
        <w:t>:</w:t>
      </w:r>
    </w:p>
    <w:p w14:paraId="56526A88" w14:textId="4E452E54" w:rsidR="00A72099" w:rsidRDefault="00A72099" w:rsidP="00A72099">
      <w:pPr>
        <w:pStyle w:val="LDClause"/>
        <w:ind w:left="1191" w:hanging="1475"/>
      </w:pPr>
      <w:r>
        <w:tab/>
      </w:r>
      <w:r>
        <w:tab/>
        <w:t>(a)</w:t>
      </w:r>
      <w:r>
        <w:tab/>
      </w:r>
      <w:r w:rsidR="00C54327">
        <w:t xml:space="preserve">subregulation </w:t>
      </w:r>
      <w:r>
        <w:t>21.009 </w:t>
      </w:r>
      <w:r w:rsidR="001619F5">
        <w:t>(</w:t>
      </w:r>
      <w:r w:rsidR="00C54327">
        <w:t>2</w:t>
      </w:r>
      <w:r w:rsidR="001619F5">
        <w:t xml:space="preserve">) </w:t>
      </w:r>
      <w:r>
        <w:t xml:space="preserve">of CASR, to the extent that the </w:t>
      </w:r>
      <w:r w:rsidR="00C54327">
        <w:t xml:space="preserve">subregulation </w:t>
      </w:r>
      <w:r>
        <w:t xml:space="preserve">requires the person, before granting a modification/repair design approval, to </w:t>
      </w:r>
      <w:r w:rsidR="00C54327">
        <w:t xml:space="preserve">be satisfied that the technical data </w:t>
      </w:r>
      <w:r w:rsidR="00BE4BB5">
        <w:t xml:space="preserve">submitted by an applicant </w:t>
      </w:r>
      <w:r w:rsidR="00C54327">
        <w:t xml:space="preserve">demonstrates that </w:t>
      </w:r>
      <w:r w:rsidR="00BE4BB5">
        <w:t>the</w:t>
      </w:r>
      <w:r w:rsidR="00C54327">
        <w:t xml:space="preserve"> applicant’s design for an MITD complies with the applicable airworthiness standards for materials flammability</w:t>
      </w:r>
      <w:r>
        <w:t>; and</w:t>
      </w:r>
    </w:p>
    <w:p w14:paraId="6875A147" w14:textId="7555DEA0" w:rsidR="00E376A5" w:rsidRDefault="00A72099" w:rsidP="00A72099">
      <w:pPr>
        <w:pStyle w:val="LDP1a0"/>
      </w:pPr>
      <w:r>
        <w:t>(b)</w:t>
      </w:r>
      <w:r>
        <w:tab/>
      </w:r>
      <w:r w:rsidR="00894220">
        <w:t>regulation</w:t>
      </w:r>
      <w:r w:rsidR="00A571CF">
        <w:t xml:space="preserve"> </w:t>
      </w:r>
      <w:r w:rsidR="00894220">
        <w:t xml:space="preserve">21.437 of CASR, to the extent </w:t>
      </w:r>
      <w:r w:rsidR="00E376A5">
        <w:t>that</w:t>
      </w:r>
      <w:r w:rsidR="00CF1237">
        <w:t xml:space="preserve"> the regulation requires </w:t>
      </w:r>
      <w:r w:rsidR="00894220">
        <w:t>the person</w:t>
      </w:r>
      <w:r w:rsidR="00CF1237">
        <w:t>, before granting a modification/repair design approval,</w:t>
      </w:r>
      <w:r w:rsidR="008D40F4">
        <w:t xml:space="preserve"> </w:t>
      </w:r>
      <w:r w:rsidR="00242E48">
        <w:t xml:space="preserve">to </w:t>
      </w:r>
      <w:r w:rsidR="008D40F4">
        <w:t xml:space="preserve">be satisfied that </w:t>
      </w:r>
      <w:r w:rsidR="00562DC9">
        <w:t>an applicant’s</w:t>
      </w:r>
      <w:r w:rsidR="008D40F4">
        <w:t xml:space="preserve"> </w:t>
      </w:r>
      <w:r w:rsidR="00E376A5">
        <w:t xml:space="preserve">design </w:t>
      </w:r>
      <w:r w:rsidR="008D40F4">
        <w:t xml:space="preserve">for </w:t>
      </w:r>
      <w:r w:rsidR="00E376A5">
        <w:t>a</w:t>
      </w:r>
      <w:r w:rsidR="0000063C">
        <w:t>n</w:t>
      </w:r>
      <w:r w:rsidR="00E376A5">
        <w:t xml:space="preserve"> </w:t>
      </w:r>
      <w:r w:rsidR="00562DC9">
        <w:t xml:space="preserve">MITD </w:t>
      </w:r>
      <w:r w:rsidR="008D40F4">
        <w:t>complies with the applicable airworthiness standards for materials flammability.</w:t>
      </w:r>
    </w:p>
    <w:p w14:paraId="36128CBA" w14:textId="77777777" w:rsidR="00573849" w:rsidRPr="002369E2" w:rsidRDefault="00573849" w:rsidP="00573849">
      <w:pPr>
        <w:pStyle w:val="LDNote"/>
        <w:spacing w:before="40" w:after="40"/>
        <w:rPr>
          <w:szCs w:val="20"/>
        </w:rPr>
      </w:pPr>
      <w:r w:rsidRPr="002369E2">
        <w:rPr>
          <w:i/>
        </w:rPr>
        <w:t>Note</w:t>
      </w:r>
      <w:r>
        <w:rPr>
          <w:i/>
        </w:rPr>
        <w:t>   </w:t>
      </w:r>
      <w:r w:rsidRPr="002369E2">
        <w:t>R</w:t>
      </w:r>
      <w:r w:rsidRPr="002369E2">
        <w:rPr>
          <w:iCs/>
        </w:rPr>
        <w:t xml:space="preserve">elevant </w:t>
      </w:r>
      <w:r w:rsidRPr="002369E2">
        <w:t>materials flammability standards</w:t>
      </w:r>
      <w:r w:rsidRPr="002369E2">
        <w:rPr>
          <w:szCs w:val="20"/>
        </w:rPr>
        <w:t xml:space="preserve"> include the standards for aircraft compartment interiors mentioned in the following:</w:t>
      </w:r>
    </w:p>
    <w:p w14:paraId="00AD7F4F" w14:textId="675DDC23" w:rsidR="00573849" w:rsidRPr="00A43F12" w:rsidRDefault="00573849" w:rsidP="00A43F12">
      <w:pPr>
        <w:pStyle w:val="LDP1a"/>
        <w:rPr>
          <w:sz w:val="20"/>
          <w:szCs w:val="20"/>
        </w:rPr>
      </w:pPr>
      <w:r w:rsidRPr="00A43F12">
        <w:rPr>
          <w:iCs/>
          <w:sz w:val="20"/>
          <w:szCs w:val="20"/>
        </w:rPr>
        <w:t>(a)</w:t>
      </w:r>
      <w:r w:rsidRPr="00A43F12">
        <w:rPr>
          <w:iCs/>
          <w:sz w:val="20"/>
          <w:szCs w:val="20"/>
        </w:rPr>
        <w:tab/>
      </w:r>
      <w:r w:rsidRPr="00A43F12">
        <w:rPr>
          <w:sz w:val="20"/>
          <w:szCs w:val="20"/>
        </w:rPr>
        <w:t>FARs section 25.853 and Appendix</w:t>
      </w:r>
      <w:r w:rsidR="00A571CF">
        <w:rPr>
          <w:sz w:val="20"/>
          <w:szCs w:val="20"/>
        </w:rPr>
        <w:t xml:space="preserve"> </w:t>
      </w:r>
      <w:r w:rsidRPr="00A43F12">
        <w:rPr>
          <w:sz w:val="20"/>
          <w:szCs w:val="20"/>
        </w:rPr>
        <w:t xml:space="preserve">F to Part 25, freely available at </w:t>
      </w:r>
      <w:hyperlink r:id="rId8" w:history="1">
        <w:r w:rsidR="00A571CF" w:rsidRPr="00F133C6">
          <w:rPr>
            <w:rStyle w:val="Hyperlink"/>
            <w:sz w:val="20"/>
            <w:szCs w:val="20"/>
          </w:rPr>
          <w:t>https://www.ecfr.gov/cgi-bin/text-idx?SID=0a5769a197b795cb906cc41d7fe30970&amp;mc=true&amp;node=se14.1.25_1853&amp;rgn=div8</w:t>
        </w:r>
      </w:hyperlink>
      <w:r w:rsidRPr="00A43F12">
        <w:rPr>
          <w:sz w:val="20"/>
          <w:szCs w:val="20"/>
        </w:rPr>
        <w:t>;</w:t>
      </w:r>
    </w:p>
    <w:p w14:paraId="1AF9B4F8" w14:textId="77777777" w:rsidR="00573849" w:rsidRPr="00A43F12" w:rsidRDefault="00573849" w:rsidP="00A43F12">
      <w:pPr>
        <w:pStyle w:val="LDP1a"/>
        <w:rPr>
          <w:sz w:val="20"/>
          <w:szCs w:val="20"/>
        </w:rPr>
      </w:pPr>
      <w:r w:rsidRPr="00A43F12">
        <w:rPr>
          <w:sz w:val="20"/>
          <w:szCs w:val="20"/>
        </w:rPr>
        <w:t>(b)</w:t>
      </w:r>
      <w:r w:rsidRPr="00A43F12">
        <w:rPr>
          <w:sz w:val="20"/>
          <w:szCs w:val="20"/>
        </w:rPr>
        <w:tab/>
        <w:t xml:space="preserve">European Aviation Safety Agency Certification Specification CS 25.853, freely available at </w:t>
      </w:r>
      <w:hyperlink r:id="rId9" w:anchor="regulations-initial-airworthiness" w:history="1">
        <w:r w:rsidRPr="00A43F12">
          <w:rPr>
            <w:rStyle w:val="Hyperlink"/>
            <w:sz w:val="20"/>
            <w:szCs w:val="20"/>
          </w:rPr>
          <w:t>https://www.easa.europa.eu/regulations#regulations-initial-airworthiness</w:t>
        </w:r>
      </w:hyperlink>
      <w:r w:rsidRPr="00A43F12">
        <w:rPr>
          <w:sz w:val="20"/>
          <w:szCs w:val="20"/>
        </w:rPr>
        <w:t>.</w:t>
      </w:r>
    </w:p>
    <w:p w14:paraId="20EEE71A" w14:textId="001D08DA" w:rsidR="00F3139D" w:rsidRPr="00F3139D" w:rsidRDefault="00F3139D" w:rsidP="00F3139D">
      <w:pPr>
        <w:pStyle w:val="LDClause"/>
      </w:pPr>
      <w:r w:rsidRPr="00F3139D">
        <w:tab/>
        <w:t>(2)</w:t>
      </w:r>
      <w:r w:rsidRPr="00F3139D">
        <w:tab/>
        <w:t>The exemptions in subsection (1) are subject to the condition</w:t>
      </w:r>
      <w:r>
        <w:t xml:space="preserve"> mentioned in subsection 5 (1).</w:t>
      </w:r>
    </w:p>
    <w:p w14:paraId="45C1C981" w14:textId="2600D354" w:rsidR="00510E72" w:rsidRDefault="00C46FC2" w:rsidP="005E0E57">
      <w:pPr>
        <w:pStyle w:val="LDClause"/>
      </w:pPr>
      <w:r>
        <w:tab/>
        <w:t>(</w:t>
      </w:r>
      <w:r w:rsidR="00F3139D">
        <w:t>3</w:t>
      </w:r>
      <w:r>
        <w:t>)</w:t>
      </w:r>
      <w:r>
        <w:tab/>
        <w:t>A</w:t>
      </w:r>
      <w:r w:rsidR="003A4908">
        <w:t>n applicable</w:t>
      </w:r>
      <w:r w:rsidR="005E0E57">
        <w:t xml:space="preserve"> </w:t>
      </w:r>
      <w:r>
        <w:t>approved design organisation</w:t>
      </w:r>
      <w:r w:rsidR="008D40F4" w:rsidRPr="008D40F4">
        <w:t xml:space="preserve"> </w:t>
      </w:r>
      <w:r w:rsidR="008D40F4">
        <w:t>is exempt from compliance with</w:t>
      </w:r>
      <w:r w:rsidR="00510E72">
        <w:t>:</w:t>
      </w:r>
    </w:p>
    <w:p w14:paraId="6BD808F8" w14:textId="5D606B20" w:rsidR="00510E72" w:rsidRDefault="00510E72" w:rsidP="00A72099">
      <w:pPr>
        <w:pStyle w:val="LDClause"/>
        <w:ind w:left="1191" w:hanging="1475"/>
      </w:pPr>
      <w:r>
        <w:tab/>
      </w:r>
      <w:r>
        <w:tab/>
        <w:t>(a)</w:t>
      </w:r>
      <w:r>
        <w:tab/>
      </w:r>
      <w:r w:rsidR="00FB58A6">
        <w:t>subregulation 21.009</w:t>
      </w:r>
      <w:r w:rsidR="00A43F12">
        <w:t> </w:t>
      </w:r>
      <w:r w:rsidR="00FB58A6">
        <w:t>(2)</w:t>
      </w:r>
      <w:r w:rsidR="00A70DC0">
        <w:t xml:space="preserve"> </w:t>
      </w:r>
      <w:r>
        <w:t xml:space="preserve">of CASR, to the extent that the </w:t>
      </w:r>
      <w:r w:rsidR="00FB58A6">
        <w:t xml:space="preserve">subregulation </w:t>
      </w:r>
      <w:r>
        <w:t>requires the organisation</w:t>
      </w:r>
      <w:r w:rsidR="00A70DC0">
        <w:t xml:space="preserve">, before granting a modification/repair design approval, </w:t>
      </w:r>
      <w:r w:rsidR="00FB58A6">
        <w:t xml:space="preserve">to be satisfied that the technical data </w:t>
      </w:r>
      <w:r w:rsidR="00BE4BB5">
        <w:t xml:space="preserve">submitted by an applicant </w:t>
      </w:r>
      <w:r w:rsidR="00FB58A6">
        <w:t xml:space="preserve">demonstrates that </w:t>
      </w:r>
      <w:r w:rsidR="00BE4BB5">
        <w:t xml:space="preserve">the </w:t>
      </w:r>
      <w:r w:rsidR="00FB58A6">
        <w:t>applicant’s design for an MITD complies with the applicable airworthiness standards for materials flammability</w:t>
      </w:r>
      <w:r w:rsidR="00A70DC0">
        <w:t>; and</w:t>
      </w:r>
    </w:p>
    <w:p w14:paraId="03B901C1" w14:textId="65032C07" w:rsidR="00C46FC2" w:rsidRDefault="00510E72" w:rsidP="00A72099">
      <w:pPr>
        <w:pStyle w:val="LDP1a0"/>
      </w:pPr>
      <w:r>
        <w:t>(b)</w:t>
      </w:r>
      <w:r>
        <w:tab/>
      </w:r>
      <w:r w:rsidR="008D40F4">
        <w:t>regulation</w:t>
      </w:r>
      <w:r w:rsidR="00A43F12">
        <w:t xml:space="preserve"> </w:t>
      </w:r>
      <w:r w:rsidR="008D40F4">
        <w:t xml:space="preserve">21.437 of CASR, to the extent that the </w:t>
      </w:r>
      <w:r w:rsidR="00204F7A">
        <w:t xml:space="preserve">regulation requires the </w:t>
      </w:r>
      <w:r w:rsidR="008D40F4">
        <w:t>organisation</w:t>
      </w:r>
      <w:r w:rsidR="00204F7A">
        <w:t>,</w:t>
      </w:r>
      <w:r w:rsidR="008D40F4">
        <w:t xml:space="preserve"> </w:t>
      </w:r>
      <w:r w:rsidR="00204F7A">
        <w:t xml:space="preserve">before granting a modification/repair design approval, to </w:t>
      </w:r>
      <w:r w:rsidR="008D40F4">
        <w:t xml:space="preserve">be satisfied that </w:t>
      </w:r>
      <w:r w:rsidR="002C44AD">
        <w:t>an applicant’s</w:t>
      </w:r>
      <w:r w:rsidR="008D40F4">
        <w:t xml:space="preserve"> design for a</w:t>
      </w:r>
      <w:r w:rsidR="0000063C">
        <w:t>n</w:t>
      </w:r>
      <w:r w:rsidR="008D40F4">
        <w:t xml:space="preserve"> </w:t>
      </w:r>
      <w:r w:rsidR="00562DC9">
        <w:t>MITD</w:t>
      </w:r>
      <w:r w:rsidR="008D40F4">
        <w:t xml:space="preserve"> complies with the applicable airworthiness standards for materials flammability.</w:t>
      </w:r>
    </w:p>
    <w:p w14:paraId="571F415F" w14:textId="48090BCE" w:rsidR="00F3139D" w:rsidRPr="00F3139D" w:rsidRDefault="00F3139D" w:rsidP="00F3139D">
      <w:pPr>
        <w:pStyle w:val="LDClause"/>
      </w:pPr>
      <w:r w:rsidRPr="00F3139D">
        <w:tab/>
        <w:t>(</w:t>
      </w:r>
      <w:r>
        <w:t>4</w:t>
      </w:r>
      <w:r w:rsidRPr="00F3139D">
        <w:t>)</w:t>
      </w:r>
      <w:r w:rsidRPr="00F3139D">
        <w:tab/>
        <w:t>The exemptions in subsection (</w:t>
      </w:r>
      <w:r>
        <w:t>3</w:t>
      </w:r>
      <w:r w:rsidRPr="00F3139D">
        <w:t>) are subject to the condition mentioned in subsection 5 (</w:t>
      </w:r>
      <w:r>
        <w:t>2</w:t>
      </w:r>
      <w:r w:rsidRPr="00F3139D">
        <w:t>).</w:t>
      </w:r>
    </w:p>
    <w:p w14:paraId="554C7795" w14:textId="43FF12F6" w:rsidR="00D12197" w:rsidRPr="00DD3137" w:rsidRDefault="00D12197" w:rsidP="00D12197">
      <w:pPr>
        <w:pStyle w:val="LDClauseHeading"/>
        <w:spacing w:before="160"/>
        <w:outlineLvl w:val="0"/>
      </w:pPr>
      <w:r w:rsidRPr="00DD3137">
        <w:lastRenderedPageBreak/>
        <w:t>5</w:t>
      </w:r>
      <w:r w:rsidRPr="00DD3137">
        <w:tab/>
        <w:t>Conditions</w:t>
      </w:r>
    </w:p>
    <w:p w14:paraId="34FCD357" w14:textId="6E9AFFC2" w:rsidR="00516738" w:rsidRPr="00516738" w:rsidRDefault="00516738" w:rsidP="00516738">
      <w:pPr>
        <w:pStyle w:val="LDClause"/>
      </w:pPr>
      <w:r w:rsidRPr="00516738">
        <w:tab/>
        <w:t>(</w:t>
      </w:r>
      <w:r>
        <w:t>1</w:t>
      </w:r>
      <w:r w:rsidRPr="00516738">
        <w:t>)</w:t>
      </w:r>
      <w:r w:rsidRPr="00516738">
        <w:tab/>
      </w:r>
      <w:r w:rsidR="00F3139D">
        <w:t>An</w:t>
      </w:r>
      <w:r w:rsidRPr="00516738">
        <w:t xml:space="preserve"> applicable authorised person must ensure that a modification/repair design approval granted </w:t>
      </w:r>
      <w:r w:rsidR="00A61F69">
        <w:t>for a design for an MITD</w:t>
      </w:r>
      <w:r w:rsidRPr="00516738">
        <w:t xml:space="preserve"> is subject to conditions that require the operator of an aircraft that carries an MITD to </w:t>
      </w:r>
      <w:r>
        <w:t xml:space="preserve">comply </w:t>
      </w:r>
      <w:r w:rsidRPr="00516738">
        <w:t>with the requirements for carr</w:t>
      </w:r>
      <w:r w:rsidR="00F3139D">
        <w:t>ying</w:t>
      </w:r>
      <w:r w:rsidRPr="00516738">
        <w:t xml:space="preserve"> an MITD mentioned in Schedule 1.</w:t>
      </w:r>
    </w:p>
    <w:p w14:paraId="0D882E90" w14:textId="4F777467" w:rsidR="00516738" w:rsidRPr="00516738" w:rsidRDefault="00516738" w:rsidP="00516738">
      <w:pPr>
        <w:pStyle w:val="LDClause"/>
      </w:pPr>
      <w:r w:rsidRPr="00516738">
        <w:tab/>
        <w:t>(</w:t>
      </w:r>
      <w:r>
        <w:t>2</w:t>
      </w:r>
      <w:r w:rsidRPr="00516738">
        <w:t>)</w:t>
      </w:r>
      <w:r w:rsidRPr="00516738">
        <w:tab/>
      </w:r>
      <w:r w:rsidR="00F3139D">
        <w:t>An</w:t>
      </w:r>
      <w:r w:rsidRPr="00516738">
        <w:t xml:space="preserve"> applicable approved design organisation must ensure that a modification/repair design approval </w:t>
      </w:r>
      <w:r w:rsidR="00A61F69" w:rsidRPr="00A61F69">
        <w:t xml:space="preserve">granted for a design for an MITD is subject </w:t>
      </w:r>
      <w:r w:rsidRPr="00516738">
        <w:t>to conditions that require the operator of an aircraft that carries an MITD to comply with the requirements for carr</w:t>
      </w:r>
      <w:r w:rsidR="00F3139D">
        <w:t>ying</w:t>
      </w:r>
      <w:r w:rsidRPr="00516738">
        <w:t xml:space="preserve"> an MITD mentioned in Schedule 1.</w:t>
      </w:r>
    </w:p>
    <w:p w14:paraId="681A3BAE" w14:textId="0368E4CE" w:rsidR="00CE3E70" w:rsidRPr="00B81EE8" w:rsidRDefault="00D12197" w:rsidP="00CE3E70">
      <w:pPr>
        <w:pStyle w:val="LDClauseHeading"/>
        <w:spacing w:before="160"/>
        <w:outlineLvl w:val="0"/>
      </w:pPr>
      <w:r>
        <w:t>6</w:t>
      </w:r>
      <w:r w:rsidR="00CE3E70" w:rsidRPr="00B81EE8">
        <w:tab/>
      </w:r>
      <w:r w:rsidR="00CE3E70">
        <w:t>Saving</w:t>
      </w:r>
      <w:r w:rsidR="00F00E53">
        <w:t>s</w:t>
      </w:r>
    </w:p>
    <w:p w14:paraId="33D399BF" w14:textId="2EEB0CFB" w:rsidR="005E0E57" w:rsidRDefault="00CE3E70" w:rsidP="00CE3E70">
      <w:pPr>
        <w:pStyle w:val="LDClause"/>
      </w:pPr>
      <w:r w:rsidRPr="00B81EE8">
        <w:tab/>
      </w:r>
      <w:r w:rsidRPr="00B81EE8">
        <w:tab/>
      </w:r>
      <w:r w:rsidR="001C1521">
        <w:t>Despite the repeal of this instrument by paragraph 2 (b), a</w:t>
      </w:r>
      <w:r>
        <w:t xml:space="preserve"> modification/repair design approval</w:t>
      </w:r>
      <w:r w:rsidR="00F3139D">
        <w:t>,</w:t>
      </w:r>
      <w:r>
        <w:t xml:space="preserve"> </w:t>
      </w:r>
      <w:r w:rsidR="001C1521">
        <w:t>granted</w:t>
      </w:r>
      <w:r>
        <w:t xml:space="preserve"> </w:t>
      </w:r>
      <w:r w:rsidR="005E0E57">
        <w:t xml:space="preserve">in accordance with this instrument </w:t>
      </w:r>
      <w:r>
        <w:t>by</w:t>
      </w:r>
      <w:r w:rsidR="005E0E57">
        <w:t xml:space="preserve"> either of the following</w:t>
      </w:r>
      <w:r w:rsidR="001C1521">
        <w:t xml:space="preserve">, that was in force immediately before the repeal of this instrument </w:t>
      </w:r>
      <w:r w:rsidR="00A80422">
        <w:t>continues</w:t>
      </w:r>
      <w:r w:rsidR="00C86C4A">
        <w:t xml:space="preserve"> </w:t>
      </w:r>
      <w:r w:rsidR="00F3139D">
        <w:t xml:space="preserve">to be </w:t>
      </w:r>
      <w:r w:rsidR="00C86C4A">
        <w:t>in force</w:t>
      </w:r>
      <w:r w:rsidR="005E0E57">
        <w:t xml:space="preserve"> </w:t>
      </w:r>
      <w:r w:rsidR="001C1521">
        <w:t>according to its terms</w:t>
      </w:r>
      <w:r w:rsidR="00F3139D" w:rsidRPr="00F3139D">
        <w:t xml:space="preserve"> </w:t>
      </w:r>
      <w:r w:rsidR="00F3139D">
        <w:t>after the repeal of this instrument</w:t>
      </w:r>
      <w:r w:rsidR="005E0E57">
        <w:t>:</w:t>
      </w:r>
    </w:p>
    <w:p w14:paraId="02D2B06E" w14:textId="0668213B" w:rsidR="005E0E57" w:rsidRDefault="005E0E57" w:rsidP="00D67D6A">
      <w:pPr>
        <w:pStyle w:val="LDP1a0"/>
      </w:pPr>
      <w:r>
        <w:t>(a)</w:t>
      </w:r>
      <w:r>
        <w:tab/>
      </w:r>
      <w:r w:rsidR="00CE3E70">
        <w:t>a</w:t>
      </w:r>
      <w:r w:rsidR="003A4908">
        <w:t xml:space="preserve">n applicable </w:t>
      </w:r>
      <w:r w:rsidR="00CE3E70">
        <w:t>authorised person</w:t>
      </w:r>
      <w:r>
        <w:t>;</w:t>
      </w:r>
    </w:p>
    <w:p w14:paraId="51707407" w14:textId="66B2640D" w:rsidR="00CE3E70" w:rsidRDefault="005E0E57" w:rsidP="00D67D6A">
      <w:pPr>
        <w:pStyle w:val="LDP1a0"/>
      </w:pPr>
      <w:r>
        <w:t>(b)</w:t>
      </w:r>
      <w:r>
        <w:tab/>
      </w:r>
      <w:r w:rsidR="00CE3E70">
        <w:t>a</w:t>
      </w:r>
      <w:r w:rsidR="003A4908">
        <w:t xml:space="preserve">n applicable </w:t>
      </w:r>
      <w:r w:rsidR="00CE3E70">
        <w:t>approved design organisation.</w:t>
      </w:r>
    </w:p>
    <w:p w14:paraId="4F6470BD" w14:textId="7963B61B" w:rsidR="008A4807" w:rsidRDefault="00D12197" w:rsidP="002435E2">
      <w:pPr>
        <w:pStyle w:val="LDClauseHeading"/>
        <w:spacing w:before="160"/>
        <w:outlineLvl w:val="0"/>
      </w:pPr>
      <w:r>
        <w:t>7</w:t>
      </w:r>
      <w:r w:rsidR="008A4807" w:rsidRPr="00B81EE8">
        <w:tab/>
      </w:r>
      <w:r w:rsidR="002435E2">
        <w:t>Direction</w:t>
      </w:r>
    </w:p>
    <w:p w14:paraId="1953134B" w14:textId="1CC79256" w:rsidR="007632F4" w:rsidRDefault="002435E2" w:rsidP="007632F4">
      <w:pPr>
        <w:pStyle w:val="LDClause"/>
      </w:pPr>
      <w:r>
        <w:tab/>
      </w:r>
      <w:r>
        <w:tab/>
      </w:r>
      <w:r w:rsidR="002C44AD">
        <w:t xml:space="preserve">The </w:t>
      </w:r>
      <w:r w:rsidR="00B06716">
        <w:t xml:space="preserve">operator of an aircraft </w:t>
      </w:r>
      <w:r w:rsidR="003207D1">
        <w:t>that carries</w:t>
      </w:r>
      <w:r w:rsidR="00B06716">
        <w:t xml:space="preserve"> an MITD must </w:t>
      </w:r>
      <w:r w:rsidR="007632F4">
        <w:t>comply with the requirements for carr</w:t>
      </w:r>
      <w:r w:rsidR="00F3139D">
        <w:t>ying</w:t>
      </w:r>
      <w:r w:rsidR="007632F4">
        <w:t xml:space="preserve"> an MITD mentioned in Schedule 1.</w:t>
      </w:r>
    </w:p>
    <w:p w14:paraId="32620CB3" w14:textId="4D302045" w:rsidR="007632F4" w:rsidRPr="000D35C7" w:rsidRDefault="007632F4" w:rsidP="007632F4">
      <w:pPr>
        <w:pStyle w:val="LDScheduleheading"/>
        <w:spacing w:before="320"/>
      </w:pPr>
      <w:r w:rsidRPr="000D35C7">
        <w:t>Schedule 1</w:t>
      </w:r>
      <w:r w:rsidRPr="000D35C7">
        <w:tab/>
      </w:r>
      <w:r>
        <w:t>Requirements for carr</w:t>
      </w:r>
      <w:r w:rsidR="00F3139D">
        <w:t>ying</w:t>
      </w:r>
      <w:r w:rsidR="003960C2">
        <w:t xml:space="preserve"> an</w:t>
      </w:r>
      <w:r>
        <w:t xml:space="preserve"> MITD</w:t>
      </w:r>
    </w:p>
    <w:p w14:paraId="48DABFF1" w14:textId="5D40BCB8" w:rsidR="007632F4" w:rsidRPr="007632F4" w:rsidRDefault="00793C78" w:rsidP="007632F4">
      <w:pPr>
        <w:pStyle w:val="LDScheduleClause"/>
        <w:ind w:left="742" w:hanging="405"/>
      </w:pPr>
      <w:r w:rsidRPr="00793C78">
        <w:t>1</w:t>
      </w:r>
      <w:r w:rsidRPr="00793C78">
        <w:tab/>
      </w:r>
      <w:r w:rsidR="007632F4" w:rsidRPr="007632F4">
        <w:t>The operator of an aircraft that carries an MITD must ensure that the approved supplement to the flight manual for the aircraft includes:</w:t>
      </w:r>
    </w:p>
    <w:p w14:paraId="0B02494F" w14:textId="77777777" w:rsidR="007632F4" w:rsidRPr="007632F4" w:rsidRDefault="007632F4" w:rsidP="007632F4">
      <w:pPr>
        <w:pStyle w:val="LDP1a"/>
        <w:rPr>
          <w:rFonts w:eastAsia="Calibri"/>
        </w:rPr>
      </w:pPr>
      <w:r w:rsidRPr="007632F4">
        <w:rPr>
          <w:rFonts w:eastAsia="Calibri"/>
        </w:rPr>
        <w:t>(a)</w:t>
      </w:r>
      <w:r w:rsidRPr="007632F4">
        <w:rPr>
          <w:rFonts w:eastAsia="Calibri"/>
        </w:rPr>
        <w:tab/>
        <w:t>a notice to crew that the MITD does not meet cabin interior materials flammability requirements; and</w:t>
      </w:r>
    </w:p>
    <w:p w14:paraId="71C31D7C" w14:textId="77777777" w:rsidR="007632F4" w:rsidRPr="007632F4" w:rsidRDefault="007632F4" w:rsidP="007632F4">
      <w:pPr>
        <w:pStyle w:val="LDP1a"/>
        <w:rPr>
          <w:rFonts w:eastAsia="Calibri"/>
        </w:rPr>
      </w:pPr>
      <w:r w:rsidRPr="007632F4">
        <w:rPr>
          <w:rFonts w:eastAsia="Calibri"/>
        </w:rPr>
        <w:t>(b)</w:t>
      </w:r>
      <w:r w:rsidRPr="007632F4">
        <w:rPr>
          <w:rFonts w:eastAsia="Calibri"/>
        </w:rPr>
        <w:tab/>
        <w:t>an additional briefing to the occupants of the aircraft which instructs the occupants on the fire containment procedures associated with the MITD.</w:t>
      </w:r>
    </w:p>
    <w:p w14:paraId="32312E5B" w14:textId="15B7556A" w:rsidR="00516738" w:rsidRPr="00DD3137" w:rsidRDefault="00516738" w:rsidP="00516738">
      <w:pPr>
        <w:pStyle w:val="LDNote"/>
        <w:spacing w:before="40" w:after="40"/>
        <w:rPr>
          <w:szCs w:val="20"/>
        </w:rPr>
      </w:pPr>
      <w:r w:rsidRPr="00DD3137">
        <w:rPr>
          <w:i/>
          <w:iCs/>
          <w:szCs w:val="20"/>
        </w:rPr>
        <w:t>Note   </w:t>
      </w:r>
      <w:r w:rsidRPr="00DD3137">
        <w:rPr>
          <w:szCs w:val="20"/>
        </w:rPr>
        <w:t xml:space="preserve">Clause 37 in Part 2 of the CASR Dictionary </w:t>
      </w:r>
      <w:r w:rsidR="00F3139D">
        <w:rPr>
          <w:szCs w:val="20"/>
        </w:rPr>
        <w:t>interprets</w:t>
      </w:r>
      <w:r w:rsidR="00A61F69">
        <w:rPr>
          <w:szCs w:val="20"/>
        </w:rPr>
        <w:t xml:space="preserve"> the term</w:t>
      </w:r>
      <w:r w:rsidRPr="00DD3137">
        <w:rPr>
          <w:szCs w:val="20"/>
        </w:rPr>
        <w:t xml:space="preserve"> </w:t>
      </w:r>
      <w:r w:rsidRPr="00DD3137">
        <w:rPr>
          <w:b/>
          <w:bCs/>
          <w:i/>
          <w:iCs/>
          <w:szCs w:val="20"/>
        </w:rPr>
        <w:t>flight manual</w:t>
      </w:r>
      <w:r w:rsidRPr="00DD3137">
        <w:rPr>
          <w:szCs w:val="20"/>
        </w:rPr>
        <w:t xml:space="preserve"> and, relevantly at subparagraph 37</w:t>
      </w:r>
      <w:r w:rsidR="00A43F12">
        <w:rPr>
          <w:szCs w:val="20"/>
        </w:rPr>
        <w:t> </w:t>
      </w:r>
      <w:r w:rsidRPr="00DD3137">
        <w:rPr>
          <w:szCs w:val="20"/>
        </w:rPr>
        <w:t>(1)</w:t>
      </w:r>
      <w:r w:rsidR="00A43F12">
        <w:rPr>
          <w:szCs w:val="20"/>
        </w:rPr>
        <w:t> </w:t>
      </w:r>
      <w:r w:rsidRPr="00DD3137">
        <w:rPr>
          <w:szCs w:val="20"/>
        </w:rPr>
        <w:t>(c)</w:t>
      </w:r>
      <w:r w:rsidR="00A43F12">
        <w:rPr>
          <w:szCs w:val="20"/>
        </w:rPr>
        <w:t> </w:t>
      </w:r>
      <w:r w:rsidRPr="00DD3137">
        <w:rPr>
          <w:szCs w:val="20"/>
        </w:rPr>
        <w:t>(</w:t>
      </w:r>
      <w:proofErr w:type="spellStart"/>
      <w:r w:rsidRPr="00DD3137">
        <w:rPr>
          <w:szCs w:val="20"/>
        </w:rPr>
        <w:t>i</w:t>
      </w:r>
      <w:proofErr w:type="spellEnd"/>
      <w:r w:rsidRPr="00DD3137">
        <w:rPr>
          <w:szCs w:val="20"/>
        </w:rPr>
        <w:t>), mentions that a reference in CAR or CASR to an aircraft’s flight manual includes each supplement to the flight manual that is approved by CASA, an authorised person or an approved design organisation under regulation 21.006A of CASR.</w:t>
      </w:r>
    </w:p>
    <w:p w14:paraId="654F0A51" w14:textId="43777577" w:rsidR="007632F4" w:rsidRPr="007632F4" w:rsidRDefault="00F3139D" w:rsidP="007632F4">
      <w:pPr>
        <w:pStyle w:val="LDScheduleClause"/>
        <w:ind w:left="742" w:hanging="405"/>
      </w:pPr>
      <w:r>
        <w:t>2</w:t>
      </w:r>
      <w:r w:rsidR="007632F4" w:rsidRPr="007632F4">
        <w:tab/>
        <w:t>The operator of an aircraft that carries an MITD must ensure that the MITD is placarded with a statement visible to the occupants of the aircraft, informing the occupants that the MITD does not meet the materials flammability requirements for the cabin interior of the aircraft.</w:t>
      </w:r>
    </w:p>
    <w:p w14:paraId="244BB166" w14:textId="782176CB" w:rsidR="007632F4" w:rsidRPr="007632F4" w:rsidRDefault="007632F4" w:rsidP="007632F4">
      <w:pPr>
        <w:pStyle w:val="LDScheduleClause"/>
        <w:ind w:left="742" w:hanging="405"/>
      </w:pPr>
      <w:r w:rsidRPr="007632F4">
        <w:tab/>
      </w:r>
      <w:r w:rsidR="00F3139D">
        <w:t>3</w:t>
      </w:r>
      <w:r w:rsidRPr="007632F4">
        <w:tab/>
        <w:t>The operator of an aircraft that carries an MITD must ensure that the aircraft contains at least one fire extinguisher that is easily accessible to the occupants of the cabin.</w:t>
      </w:r>
    </w:p>
    <w:p w14:paraId="66616CFE" w14:textId="77777777" w:rsidR="007632F4" w:rsidRPr="00484B86" w:rsidRDefault="007632F4" w:rsidP="008A4807">
      <w:pPr>
        <w:pStyle w:val="LDEndLine"/>
      </w:pPr>
    </w:p>
    <w:sectPr w:rsidR="007632F4" w:rsidRPr="00484B86" w:rsidSect="00793C78">
      <w:footerReference w:type="default" r:id="rId10"/>
      <w:headerReference w:type="first" r:id="rId11"/>
      <w:footerReference w:type="first" r:id="rId12"/>
      <w:pgSz w:w="11906" w:h="16838" w:code="9"/>
      <w:pgMar w:top="1440" w:right="1797" w:bottom="851" w:left="1797" w:header="709"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0BAE7" w14:textId="77777777" w:rsidR="00C040F8" w:rsidRDefault="00C040F8">
      <w:r>
        <w:separator/>
      </w:r>
    </w:p>
  </w:endnote>
  <w:endnote w:type="continuationSeparator" w:id="0">
    <w:p w14:paraId="00A8C8B5" w14:textId="77777777" w:rsidR="00C040F8" w:rsidRDefault="00C040F8">
      <w:r>
        <w:continuationSeparator/>
      </w:r>
    </w:p>
  </w:endnote>
  <w:endnote w:type="continuationNotice" w:id="1">
    <w:p w14:paraId="3B374AA8" w14:textId="77777777" w:rsidR="00C040F8" w:rsidRDefault="00C04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24ECB" w14:textId="3E45D313" w:rsidR="003D2F4C" w:rsidRDefault="003D2F4C" w:rsidP="003D2F4C">
    <w:pPr>
      <w:pStyle w:val="LDFooter"/>
    </w:pPr>
    <w:r>
      <w:t>Instrument number CASA </w:t>
    </w:r>
    <w:r w:rsidR="00406CF8">
      <w:t>EX</w:t>
    </w:r>
    <w:r w:rsidR="009007E2">
      <w:t>92</w:t>
    </w:r>
    <w:r>
      <w:t>/</w:t>
    </w:r>
    <w:r w:rsidR="00406CF8">
      <w:t>20</w:t>
    </w:r>
    <w:r>
      <w:tab/>
      <w:t xml:space="preserve">Page </w:t>
    </w:r>
    <w:r>
      <w:rPr>
        <w:rStyle w:val="PageNumber"/>
      </w:rPr>
      <w:fldChar w:fldCharType="begin"/>
    </w:r>
    <w:r>
      <w:rPr>
        <w:rStyle w:val="PageNumber"/>
      </w:rPr>
      <w:instrText xml:space="preserve"> PAGE </w:instrText>
    </w:r>
    <w:r>
      <w:rPr>
        <w:rStyle w:val="PageNumber"/>
      </w:rPr>
      <w:fldChar w:fldCharType="separate"/>
    </w:r>
    <w:r w:rsidR="00C906B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906BF">
      <w:rPr>
        <w:rStyle w:val="PageNumber"/>
        <w:noProof/>
      </w:rPr>
      <w:t>2</w:t>
    </w:r>
    <w:r>
      <w:rPr>
        <w:rStyle w:val="PageNumber"/>
      </w:rPr>
      <w:fldChar w:fldCharType="end"/>
    </w:r>
    <w:r>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46C77" w14:textId="780C489B" w:rsidR="001A338A" w:rsidRPr="001A338A" w:rsidRDefault="003D2F4C" w:rsidP="001A338A">
    <w:pPr>
      <w:pStyle w:val="LDFooter"/>
    </w:pPr>
    <w:r>
      <w:t>Instrument number CASA </w:t>
    </w:r>
    <w:r w:rsidR="00406CF8">
      <w:t>EX</w:t>
    </w:r>
    <w:r w:rsidR="009007E2">
      <w:t>92</w:t>
    </w:r>
    <w:r>
      <w:t>/</w:t>
    </w:r>
    <w:r w:rsidR="00406CF8">
      <w:t>20</w:t>
    </w:r>
    <w:r>
      <w:tab/>
    </w:r>
    <w:r w:rsidR="001A338A" w:rsidRPr="001A338A">
      <w:t xml:space="preserve">Page </w:t>
    </w:r>
    <w:r w:rsidR="001A338A" w:rsidRPr="001A338A">
      <w:fldChar w:fldCharType="begin"/>
    </w:r>
    <w:r w:rsidR="001A338A" w:rsidRPr="001A338A">
      <w:instrText xml:space="preserve"> PAGE </w:instrText>
    </w:r>
    <w:r w:rsidR="001A338A" w:rsidRPr="001A338A">
      <w:fldChar w:fldCharType="separate"/>
    </w:r>
    <w:r w:rsidR="001A338A" w:rsidRPr="001A338A">
      <w:t>2</w:t>
    </w:r>
    <w:r w:rsidR="001A338A" w:rsidRPr="001A338A">
      <w:fldChar w:fldCharType="end"/>
    </w:r>
    <w:r w:rsidR="001A338A" w:rsidRPr="001A338A">
      <w:t xml:space="preserve"> of </w:t>
    </w:r>
    <w:fldSimple w:instr=" NUMPAGES ">
      <w:r w:rsidR="001A338A" w:rsidRPr="001A338A">
        <w:t>3</w:t>
      </w:r>
    </w:fldSimple>
    <w:r w:rsidR="001A338A" w:rsidRPr="001A338A">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A038C" w14:textId="77777777" w:rsidR="00C040F8" w:rsidRDefault="00C040F8">
      <w:r>
        <w:separator/>
      </w:r>
    </w:p>
  </w:footnote>
  <w:footnote w:type="continuationSeparator" w:id="0">
    <w:p w14:paraId="332B4819" w14:textId="77777777" w:rsidR="00C040F8" w:rsidRDefault="00C040F8">
      <w:r>
        <w:continuationSeparator/>
      </w:r>
    </w:p>
  </w:footnote>
  <w:footnote w:type="continuationNotice" w:id="1">
    <w:p w14:paraId="3DDA0734" w14:textId="77777777" w:rsidR="00C040F8" w:rsidRDefault="00C04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06D7A" w14:textId="77777777" w:rsidR="00A87C20" w:rsidRDefault="00D15990" w:rsidP="00D15990">
    <w:pPr>
      <w:pStyle w:val="Header"/>
      <w:ind w:left="-851"/>
    </w:pPr>
    <w:r>
      <w:rPr>
        <w:noProof/>
        <w:lang w:eastAsia="en-AU"/>
      </w:rPr>
      <w:drawing>
        <wp:inline distT="0" distB="0" distL="0" distR="0" wp14:anchorId="5BD86792" wp14:editId="180A31B8">
          <wp:extent cx="4023360" cy="1065530"/>
          <wp:effectExtent l="0" t="0" r="0" b="1270"/>
          <wp:docPr id="7" name="Picture 7"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FF21FF"/>
    <w:multiLevelType w:val="hybridMultilevel"/>
    <w:tmpl w:val="C08894F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07"/>
    <w:rsid w:val="0000063C"/>
    <w:rsid w:val="00000998"/>
    <w:rsid w:val="00004DEA"/>
    <w:rsid w:val="00006158"/>
    <w:rsid w:val="00012C56"/>
    <w:rsid w:val="0001525F"/>
    <w:rsid w:val="00017158"/>
    <w:rsid w:val="00021585"/>
    <w:rsid w:val="00023885"/>
    <w:rsid w:val="00027468"/>
    <w:rsid w:val="00032F42"/>
    <w:rsid w:val="0003572D"/>
    <w:rsid w:val="00035CC5"/>
    <w:rsid w:val="00037517"/>
    <w:rsid w:val="00037F3F"/>
    <w:rsid w:val="00041E3B"/>
    <w:rsid w:val="00052800"/>
    <w:rsid w:val="00056AD9"/>
    <w:rsid w:val="000607FA"/>
    <w:rsid w:val="0006128F"/>
    <w:rsid w:val="00073D09"/>
    <w:rsid w:val="00074F64"/>
    <w:rsid w:val="000754C6"/>
    <w:rsid w:val="00080DA3"/>
    <w:rsid w:val="00084E38"/>
    <w:rsid w:val="00096A9C"/>
    <w:rsid w:val="00097F3B"/>
    <w:rsid w:val="000A0A11"/>
    <w:rsid w:val="000A1533"/>
    <w:rsid w:val="000A231B"/>
    <w:rsid w:val="000A29F2"/>
    <w:rsid w:val="000A508A"/>
    <w:rsid w:val="000A5B35"/>
    <w:rsid w:val="000B0272"/>
    <w:rsid w:val="000B0B3A"/>
    <w:rsid w:val="000B3A81"/>
    <w:rsid w:val="000B702C"/>
    <w:rsid w:val="000C030B"/>
    <w:rsid w:val="000C390D"/>
    <w:rsid w:val="000C44A7"/>
    <w:rsid w:val="000D1C61"/>
    <w:rsid w:val="000D34A6"/>
    <w:rsid w:val="000D73F8"/>
    <w:rsid w:val="000E518C"/>
    <w:rsid w:val="000E51B4"/>
    <w:rsid w:val="000E5F7A"/>
    <w:rsid w:val="000F0E3E"/>
    <w:rsid w:val="000F36B1"/>
    <w:rsid w:val="000F5FA9"/>
    <w:rsid w:val="000F67FB"/>
    <w:rsid w:val="000F6DB1"/>
    <w:rsid w:val="001044E5"/>
    <w:rsid w:val="00105D95"/>
    <w:rsid w:val="0010652F"/>
    <w:rsid w:val="00107DEA"/>
    <w:rsid w:val="00110284"/>
    <w:rsid w:val="0011711D"/>
    <w:rsid w:val="00117886"/>
    <w:rsid w:val="00120B41"/>
    <w:rsid w:val="00133ED3"/>
    <w:rsid w:val="001367CF"/>
    <w:rsid w:val="00147A6E"/>
    <w:rsid w:val="00150E36"/>
    <w:rsid w:val="00152540"/>
    <w:rsid w:val="00152C45"/>
    <w:rsid w:val="001619F5"/>
    <w:rsid w:val="001646E6"/>
    <w:rsid w:val="00166530"/>
    <w:rsid w:val="001737E8"/>
    <w:rsid w:val="00185893"/>
    <w:rsid w:val="0019198E"/>
    <w:rsid w:val="001A0A47"/>
    <w:rsid w:val="001A15C5"/>
    <w:rsid w:val="001A1858"/>
    <w:rsid w:val="001A2260"/>
    <w:rsid w:val="001A338A"/>
    <w:rsid w:val="001A391B"/>
    <w:rsid w:val="001A6B05"/>
    <w:rsid w:val="001A7E93"/>
    <w:rsid w:val="001B33CD"/>
    <w:rsid w:val="001B648E"/>
    <w:rsid w:val="001C1521"/>
    <w:rsid w:val="001C4DA9"/>
    <w:rsid w:val="001C5E94"/>
    <w:rsid w:val="001C6AE1"/>
    <w:rsid w:val="001D01A7"/>
    <w:rsid w:val="001D1878"/>
    <w:rsid w:val="001D3791"/>
    <w:rsid w:val="001D3E15"/>
    <w:rsid w:val="001D472D"/>
    <w:rsid w:val="001D6037"/>
    <w:rsid w:val="001D72D6"/>
    <w:rsid w:val="001E4085"/>
    <w:rsid w:val="001E4666"/>
    <w:rsid w:val="001F084F"/>
    <w:rsid w:val="001F2F15"/>
    <w:rsid w:val="001F52C2"/>
    <w:rsid w:val="0020102D"/>
    <w:rsid w:val="00202DAB"/>
    <w:rsid w:val="00204F7A"/>
    <w:rsid w:val="002070D7"/>
    <w:rsid w:val="0021027F"/>
    <w:rsid w:val="00210BA6"/>
    <w:rsid w:val="00211631"/>
    <w:rsid w:val="00212BE7"/>
    <w:rsid w:val="00213451"/>
    <w:rsid w:val="0022617D"/>
    <w:rsid w:val="002263DF"/>
    <w:rsid w:val="00226441"/>
    <w:rsid w:val="00227DD6"/>
    <w:rsid w:val="002314A8"/>
    <w:rsid w:val="00231EC9"/>
    <w:rsid w:val="00233DA5"/>
    <w:rsid w:val="00234397"/>
    <w:rsid w:val="002369E2"/>
    <w:rsid w:val="00242E48"/>
    <w:rsid w:val="002435E2"/>
    <w:rsid w:val="00243C93"/>
    <w:rsid w:val="00245224"/>
    <w:rsid w:val="0024528C"/>
    <w:rsid w:val="00245C45"/>
    <w:rsid w:val="002501D0"/>
    <w:rsid w:val="002524B4"/>
    <w:rsid w:val="002527A8"/>
    <w:rsid w:val="00253475"/>
    <w:rsid w:val="00254198"/>
    <w:rsid w:val="0025428C"/>
    <w:rsid w:val="002555EE"/>
    <w:rsid w:val="00255851"/>
    <w:rsid w:val="00256199"/>
    <w:rsid w:val="002563D9"/>
    <w:rsid w:val="00257427"/>
    <w:rsid w:val="00263143"/>
    <w:rsid w:val="002663F4"/>
    <w:rsid w:val="0026728B"/>
    <w:rsid w:val="00270E8C"/>
    <w:rsid w:val="00271916"/>
    <w:rsid w:val="00281894"/>
    <w:rsid w:val="0028196D"/>
    <w:rsid w:val="002855AD"/>
    <w:rsid w:val="002857B0"/>
    <w:rsid w:val="002857CF"/>
    <w:rsid w:val="00287AC6"/>
    <w:rsid w:val="00290A6A"/>
    <w:rsid w:val="0029131D"/>
    <w:rsid w:val="002917CD"/>
    <w:rsid w:val="00291DF2"/>
    <w:rsid w:val="00292C68"/>
    <w:rsid w:val="00295A90"/>
    <w:rsid w:val="00295AB8"/>
    <w:rsid w:val="00296435"/>
    <w:rsid w:val="002A3444"/>
    <w:rsid w:val="002A4E5D"/>
    <w:rsid w:val="002A609A"/>
    <w:rsid w:val="002A706F"/>
    <w:rsid w:val="002B0E57"/>
    <w:rsid w:val="002B307C"/>
    <w:rsid w:val="002C05D0"/>
    <w:rsid w:val="002C17B8"/>
    <w:rsid w:val="002C2DBF"/>
    <w:rsid w:val="002C44AD"/>
    <w:rsid w:val="002C60CB"/>
    <w:rsid w:val="002C6415"/>
    <w:rsid w:val="002C745C"/>
    <w:rsid w:val="002C759E"/>
    <w:rsid w:val="002E1A0D"/>
    <w:rsid w:val="002E2E88"/>
    <w:rsid w:val="002E438E"/>
    <w:rsid w:val="002E7242"/>
    <w:rsid w:val="002E73B6"/>
    <w:rsid w:val="002E742C"/>
    <w:rsid w:val="002F053F"/>
    <w:rsid w:val="002F10C7"/>
    <w:rsid w:val="002F5102"/>
    <w:rsid w:val="002F650C"/>
    <w:rsid w:val="002F6724"/>
    <w:rsid w:val="003016E2"/>
    <w:rsid w:val="00306109"/>
    <w:rsid w:val="00307001"/>
    <w:rsid w:val="0030726B"/>
    <w:rsid w:val="0031166F"/>
    <w:rsid w:val="00311782"/>
    <w:rsid w:val="0031314F"/>
    <w:rsid w:val="00314661"/>
    <w:rsid w:val="00316D77"/>
    <w:rsid w:val="003207D1"/>
    <w:rsid w:val="003212A9"/>
    <w:rsid w:val="0032162F"/>
    <w:rsid w:val="003217DD"/>
    <w:rsid w:val="003246BE"/>
    <w:rsid w:val="003251EB"/>
    <w:rsid w:val="00335E96"/>
    <w:rsid w:val="00335EE3"/>
    <w:rsid w:val="003410EA"/>
    <w:rsid w:val="00341B39"/>
    <w:rsid w:val="003435C2"/>
    <w:rsid w:val="00344242"/>
    <w:rsid w:val="003457A9"/>
    <w:rsid w:val="00351045"/>
    <w:rsid w:val="003520C6"/>
    <w:rsid w:val="0035429F"/>
    <w:rsid w:val="00354BFA"/>
    <w:rsid w:val="00357076"/>
    <w:rsid w:val="00361EA7"/>
    <w:rsid w:val="00362F60"/>
    <w:rsid w:val="003631B7"/>
    <w:rsid w:val="00363885"/>
    <w:rsid w:val="00363D5E"/>
    <w:rsid w:val="00366145"/>
    <w:rsid w:val="00375011"/>
    <w:rsid w:val="003830FC"/>
    <w:rsid w:val="00385B9B"/>
    <w:rsid w:val="00385CBE"/>
    <w:rsid w:val="00386B56"/>
    <w:rsid w:val="0039069C"/>
    <w:rsid w:val="003926FC"/>
    <w:rsid w:val="003956CA"/>
    <w:rsid w:val="003960C2"/>
    <w:rsid w:val="00396FD8"/>
    <w:rsid w:val="003A082D"/>
    <w:rsid w:val="003A45AB"/>
    <w:rsid w:val="003A4908"/>
    <w:rsid w:val="003A4D48"/>
    <w:rsid w:val="003B1003"/>
    <w:rsid w:val="003B4B2E"/>
    <w:rsid w:val="003B4E08"/>
    <w:rsid w:val="003B6217"/>
    <w:rsid w:val="003B7FB7"/>
    <w:rsid w:val="003C1BC5"/>
    <w:rsid w:val="003C2A6D"/>
    <w:rsid w:val="003C5E66"/>
    <w:rsid w:val="003D0243"/>
    <w:rsid w:val="003D0DA6"/>
    <w:rsid w:val="003D1AAF"/>
    <w:rsid w:val="003D1ACC"/>
    <w:rsid w:val="003D1C54"/>
    <w:rsid w:val="003D1C55"/>
    <w:rsid w:val="003D2F4C"/>
    <w:rsid w:val="003D33C2"/>
    <w:rsid w:val="003D4B1B"/>
    <w:rsid w:val="003D7747"/>
    <w:rsid w:val="003E0CD1"/>
    <w:rsid w:val="003E0D8B"/>
    <w:rsid w:val="003E0F19"/>
    <w:rsid w:val="003E1F77"/>
    <w:rsid w:val="003E4556"/>
    <w:rsid w:val="003E47E8"/>
    <w:rsid w:val="003E60B6"/>
    <w:rsid w:val="003F3793"/>
    <w:rsid w:val="003F3C95"/>
    <w:rsid w:val="003F56A3"/>
    <w:rsid w:val="0040083A"/>
    <w:rsid w:val="00402863"/>
    <w:rsid w:val="00403826"/>
    <w:rsid w:val="0040421C"/>
    <w:rsid w:val="00404BD6"/>
    <w:rsid w:val="00405823"/>
    <w:rsid w:val="00406CF8"/>
    <w:rsid w:val="00407008"/>
    <w:rsid w:val="004124B3"/>
    <w:rsid w:val="00413D4A"/>
    <w:rsid w:val="00420CD6"/>
    <w:rsid w:val="0042226D"/>
    <w:rsid w:val="00422BEE"/>
    <w:rsid w:val="004261D1"/>
    <w:rsid w:val="00426D49"/>
    <w:rsid w:val="00427DFD"/>
    <w:rsid w:val="00427E18"/>
    <w:rsid w:val="00434478"/>
    <w:rsid w:val="00440BF0"/>
    <w:rsid w:val="00442EA8"/>
    <w:rsid w:val="00443AB0"/>
    <w:rsid w:val="00447BBE"/>
    <w:rsid w:val="0045043E"/>
    <w:rsid w:val="004529F8"/>
    <w:rsid w:val="00452DBC"/>
    <w:rsid w:val="00456630"/>
    <w:rsid w:val="00460D03"/>
    <w:rsid w:val="004617A1"/>
    <w:rsid w:val="00462376"/>
    <w:rsid w:val="00462396"/>
    <w:rsid w:val="004634D0"/>
    <w:rsid w:val="00466B05"/>
    <w:rsid w:val="00467174"/>
    <w:rsid w:val="004671F2"/>
    <w:rsid w:val="00470358"/>
    <w:rsid w:val="004740A6"/>
    <w:rsid w:val="0048268F"/>
    <w:rsid w:val="00482CD3"/>
    <w:rsid w:val="00482D20"/>
    <w:rsid w:val="00483361"/>
    <w:rsid w:val="0048399F"/>
    <w:rsid w:val="00484B86"/>
    <w:rsid w:val="00486324"/>
    <w:rsid w:val="00491620"/>
    <w:rsid w:val="00491CE3"/>
    <w:rsid w:val="00495E61"/>
    <w:rsid w:val="00497AE8"/>
    <w:rsid w:val="004A0D43"/>
    <w:rsid w:val="004A1731"/>
    <w:rsid w:val="004A3F80"/>
    <w:rsid w:val="004A5A56"/>
    <w:rsid w:val="004A685E"/>
    <w:rsid w:val="004B28D6"/>
    <w:rsid w:val="004B431F"/>
    <w:rsid w:val="004B481D"/>
    <w:rsid w:val="004C11F6"/>
    <w:rsid w:val="004C35A5"/>
    <w:rsid w:val="004C752D"/>
    <w:rsid w:val="004C7D2A"/>
    <w:rsid w:val="004E1F8C"/>
    <w:rsid w:val="004E24D2"/>
    <w:rsid w:val="004E3FFA"/>
    <w:rsid w:val="004E60A2"/>
    <w:rsid w:val="004E643B"/>
    <w:rsid w:val="004F2C27"/>
    <w:rsid w:val="004F608F"/>
    <w:rsid w:val="004F6DFC"/>
    <w:rsid w:val="00500B3D"/>
    <w:rsid w:val="00504A70"/>
    <w:rsid w:val="0050517A"/>
    <w:rsid w:val="00506465"/>
    <w:rsid w:val="00510E72"/>
    <w:rsid w:val="00516738"/>
    <w:rsid w:val="00520C9A"/>
    <w:rsid w:val="0052459C"/>
    <w:rsid w:val="00531A7C"/>
    <w:rsid w:val="00531EF7"/>
    <w:rsid w:val="00532DFD"/>
    <w:rsid w:val="00533F37"/>
    <w:rsid w:val="0053772A"/>
    <w:rsid w:val="00541E85"/>
    <w:rsid w:val="00542583"/>
    <w:rsid w:val="005432E6"/>
    <w:rsid w:val="00545287"/>
    <w:rsid w:val="0055200B"/>
    <w:rsid w:val="005530A0"/>
    <w:rsid w:val="005560E9"/>
    <w:rsid w:val="00560A46"/>
    <w:rsid w:val="00562DC9"/>
    <w:rsid w:val="00564ADF"/>
    <w:rsid w:val="00564BB6"/>
    <w:rsid w:val="00566335"/>
    <w:rsid w:val="00570587"/>
    <w:rsid w:val="00571631"/>
    <w:rsid w:val="00571DD1"/>
    <w:rsid w:val="00573849"/>
    <w:rsid w:val="00574DEC"/>
    <w:rsid w:val="0057698C"/>
    <w:rsid w:val="00577040"/>
    <w:rsid w:val="005770B1"/>
    <w:rsid w:val="00581EE8"/>
    <w:rsid w:val="00582290"/>
    <w:rsid w:val="005837E8"/>
    <w:rsid w:val="00584BF8"/>
    <w:rsid w:val="00596FC5"/>
    <w:rsid w:val="005A0E95"/>
    <w:rsid w:val="005A16CE"/>
    <w:rsid w:val="005A1E97"/>
    <w:rsid w:val="005A2D37"/>
    <w:rsid w:val="005A5354"/>
    <w:rsid w:val="005A57F1"/>
    <w:rsid w:val="005A7D23"/>
    <w:rsid w:val="005C152D"/>
    <w:rsid w:val="005D24E4"/>
    <w:rsid w:val="005D2C83"/>
    <w:rsid w:val="005D302C"/>
    <w:rsid w:val="005D35F5"/>
    <w:rsid w:val="005E024D"/>
    <w:rsid w:val="005E037A"/>
    <w:rsid w:val="005E0E57"/>
    <w:rsid w:val="005E4906"/>
    <w:rsid w:val="005E7074"/>
    <w:rsid w:val="005F18D2"/>
    <w:rsid w:val="005F6A2A"/>
    <w:rsid w:val="0060052F"/>
    <w:rsid w:val="006011CD"/>
    <w:rsid w:val="00601F83"/>
    <w:rsid w:val="00602FAA"/>
    <w:rsid w:val="00603B8A"/>
    <w:rsid w:val="00605B6F"/>
    <w:rsid w:val="0060604B"/>
    <w:rsid w:val="0060743E"/>
    <w:rsid w:val="00614BC1"/>
    <w:rsid w:val="00622FE1"/>
    <w:rsid w:val="00623CEB"/>
    <w:rsid w:val="006309E6"/>
    <w:rsid w:val="00631C99"/>
    <w:rsid w:val="0063597C"/>
    <w:rsid w:val="00635B20"/>
    <w:rsid w:val="00636E39"/>
    <w:rsid w:val="00640128"/>
    <w:rsid w:val="00642DB5"/>
    <w:rsid w:val="006433D6"/>
    <w:rsid w:val="006501EC"/>
    <w:rsid w:val="0065642E"/>
    <w:rsid w:val="006573EC"/>
    <w:rsid w:val="006577D7"/>
    <w:rsid w:val="00661EC2"/>
    <w:rsid w:val="0066628E"/>
    <w:rsid w:val="006714A3"/>
    <w:rsid w:val="0067206D"/>
    <w:rsid w:val="00672696"/>
    <w:rsid w:val="00672A3A"/>
    <w:rsid w:val="006730B5"/>
    <w:rsid w:val="00673C5B"/>
    <w:rsid w:val="00675A28"/>
    <w:rsid w:val="00680AB7"/>
    <w:rsid w:val="00681189"/>
    <w:rsid w:val="00681691"/>
    <w:rsid w:val="00682B88"/>
    <w:rsid w:val="00683204"/>
    <w:rsid w:val="00685B10"/>
    <w:rsid w:val="00692177"/>
    <w:rsid w:val="006956E6"/>
    <w:rsid w:val="00696CA9"/>
    <w:rsid w:val="00697471"/>
    <w:rsid w:val="006A17AD"/>
    <w:rsid w:val="006A520A"/>
    <w:rsid w:val="006A6740"/>
    <w:rsid w:val="006A74B0"/>
    <w:rsid w:val="006C4959"/>
    <w:rsid w:val="006D2AA6"/>
    <w:rsid w:val="006E7AF2"/>
    <w:rsid w:val="006F2783"/>
    <w:rsid w:val="0070166A"/>
    <w:rsid w:val="00705147"/>
    <w:rsid w:val="00707B50"/>
    <w:rsid w:val="00713BB5"/>
    <w:rsid w:val="0071715D"/>
    <w:rsid w:val="00722B53"/>
    <w:rsid w:val="0072404B"/>
    <w:rsid w:val="00733C93"/>
    <w:rsid w:val="00735B91"/>
    <w:rsid w:val="00736785"/>
    <w:rsid w:val="007411B2"/>
    <w:rsid w:val="0074295F"/>
    <w:rsid w:val="0074333A"/>
    <w:rsid w:val="00743ABA"/>
    <w:rsid w:val="00750BF2"/>
    <w:rsid w:val="00750EA9"/>
    <w:rsid w:val="00751CA4"/>
    <w:rsid w:val="00755423"/>
    <w:rsid w:val="0075668B"/>
    <w:rsid w:val="00761130"/>
    <w:rsid w:val="0076176D"/>
    <w:rsid w:val="007619EF"/>
    <w:rsid w:val="007632F4"/>
    <w:rsid w:val="00766DE7"/>
    <w:rsid w:val="00775EB0"/>
    <w:rsid w:val="00776748"/>
    <w:rsid w:val="00780994"/>
    <w:rsid w:val="00782BEA"/>
    <w:rsid w:val="00783860"/>
    <w:rsid w:val="00784043"/>
    <w:rsid w:val="00793C78"/>
    <w:rsid w:val="00796FEA"/>
    <w:rsid w:val="007A397D"/>
    <w:rsid w:val="007A68FD"/>
    <w:rsid w:val="007B08C3"/>
    <w:rsid w:val="007B17DD"/>
    <w:rsid w:val="007B419C"/>
    <w:rsid w:val="007B54FA"/>
    <w:rsid w:val="007B7CFF"/>
    <w:rsid w:val="007B7D4F"/>
    <w:rsid w:val="007C399C"/>
    <w:rsid w:val="007C3A42"/>
    <w:rsid w:val="007C417A"/>
    <w:rsid w:val="007D4286"/>
    <w:rsid w:val="007D5D5C"/>
    <w:rsid w:val="007D64F5"/>
    <w:rsid w:val="007E4E29"/>
    <w:rsid w:val="007F0969"/>
    <w:rsid w:val="007F12DE"/>
    <w:rsid w:val="007F23D8"/>
    <w:rsid w:val="007F2FE3"/>
    <w:rsid w:val="007F312D"/>
    <w:rsid w:val="007F587A"/>
    <w:rsid w:val="007F6567"/>
    <w:rsid w:val="007F68D6"/>
    <w:rsid w:val="00800E99"/>
    <w:rsid w:val="008024AA"/>
    <w:rsid w:val="00804490"/>
    <w:rsid w:val="00804F4D"/>
    <w:rsid w:val="00807B3C"/>
    <w:rsid w:val="008157EF"/>
    <w:rsid w:val="00824362"/>
    <w:rsid w:val="00824AB0"/>
    <w:rsid w:val="00824F8E"/>
    <w:rsid w:val="0082730D"/>
    <w:rsid w:val="00830A3F"/>
    <w:rsid w:val="00830D7B"/>
    <w:rsid w:val="0083165D"/>
    <w:rsid w:val="00831FA0"/>
    <w:rsid w:val="00832063"/>
    <w:rsid w:val="00832347"/>
    <w:rsid w:val="00832361"/>
    <w:rsid w:val="00833D05"/>
    <w:rsid w:val="0083407A"/>
    <w:rsid w:val="008358D4"/>
    <w:rsid w:val="00837632"/>
    <w:rsid w:val="00837C6D"/>
    <w:rsid w:val="00847428"/>
    <w:rsid w:val="008517FB"/>
    <w:rsid w:val="00855ED6"/>
    <w:rsid w:val="0086023F"/>
    <w:rsid w:val="0086555B"/>
    <w:rsid w:val="0087585F"/>
    <w:rsid w:val="00876A8B"/>
    <w:rsid w:val="00885BA7"/>
    <w:rsid w:val="00885CE1"/>
    <w:rsid w:val="00886061"/>
    <w:rsid w:val="00887ED6"/>
    <w:rsid w:val="00891438"/>
    <w:rsid w:val="00892600"/>
    <w:rsid w:val="00894220"/>
    <w:rsid w:val="00895354"/>
    <w:rsid w:val="008A01C0"/>
    <w:rsid w:val="008A4039"/>
    <w:rsid w:val="008A4807"/>
    <w:rsid w:val="008B00BC"/>
    <w:rsid w:val="008B6D9D"/>
    <w:rsid w:val="008C2C94"/>
    <w:rsid w:val="008C2ED6"/>
    <w:rsid w:val="008D2480"/>
    <w:rsid w:val="008D40F4"/>
    <w:rsid w:val="008D4EB3"/>
    <w:rsid w:val="008D6A20"/>
    <w:rsid w:val="008D6C84"/>
    <w:rsid w:val="008E0078"/>
    <w:rsid w:val="008E25C0"/>
    <w:rsid w:val="008E3A61"/>
    <w:rsid w:val="008E474A"/>
    <w:rsid w:val="008E5178"/>
    <w:rsid w:val="008F49F7"/>
    <w:rsid w:val="008F6253"/>
    <w:rsid w:val="008F6D7E"/>
    <w:rsid w:val="008F7842"/>
    <w:rsid w:val="009007E2"/>
    <w:rsid w:val="00900E29"/>
    <w:rsid w:val="009067E0"/>
    <w:rsid w:val="00910C8D"/>
    <w:rsid w:val="00912251"/>
    <w:rsid w:val="00912AE4"/>
    <w:rsid w:val="00912F08"/>
    <w:rsid w:val="00921607"/>
    <w:rsid w:val="00921940"/>
    <w:rsid w:val="00922ECC"/>
    <w:rsid w:val="00923ED0"/>
    <w:rsid w:val="00924AAE"/>
    <w:rsid w:val="009256CB"/>
    <w:rsid w:val="00925F71"/>
    <w:rsid w:val="0093005F"/>
    <w:rsid w:val="00933149"/>
    <w:rsid w:val="00934094"/>
    <w:rsid w:val="009349E0"/>
    <w:rsid w:val="00940773"/>
    <w:rsid w:val="00940FC4"/>
    <w:rsid w:val="0095250E"/>
    <w:rsid w:val="009534EE"/>
    <w:rsid w:val="00955877"/>
    <w:rsid w:val="009600F6"/>
    <w:rsid w:val="00960C6A"/>
    <w:rsid w:val="009625D9"/>
    <w:rsid w:val="009636C2"/>
    <w:rsid w:val="009669E0"/>
    <w:rsid w:val="00967213"/>
    <w:rsid w:val="0097144B"/>
    <w:rsid w:val="0097257D"/>
    <w:rsid w:val="00973BFE"/>
    <w:rsid w:val="00973C92"/>
    <w:rsid w:val="00981D60"/>
    <w:rsid w:val="00982999"/>
    <w:rsid w:val="0098590D"/>
    <w:rsid w:val="00987890"/>
    <w:rsid w:val="00987AFE"/>
    <w:rsid w:val="009904B5"/>
    <w:rsid w:val="0099298E"/>
    <w:rsid w:val="00993C7C"/>
    <w:rsid w:val="009A04A0"/>
    <w:rsid w:val="009A1297"/>
    <w:rsid w:val="009A650A"/>
    <w:rsid w:val="009B1486"/>
    <w:rsid w:val="009B2D0B"/>
    <w:rsid w:val="009B2F6F"/>
    <w:rsid w:val="009B52C8"/>
    <w:rsid w:val="009B6FF4"/>
    <w:rsid w:val="009C1012"/>
    <w:rsid w:val="009C1585"/>
    <w:rsid w:val="009C2683"/>
    <w:rsid w:val="009C3859"/>
    <w:rsid w:val="009D062E"/>
    <w:rsid w:val="009D1DBE"/>
    <w:rsid w:val="009D2A13"/>
    <w:rsid w:val="009D43C2"/>
    <w:rsid w:val="009D5408"/>
    <w:rsid w:val="009D55D2"/>
    <w:rsid w:val="009D7759"/>
    <w:rsid w:val="009E1A77"/>
    <w:rsid w:val="009E2C4B"/>
    <w:rsid w:val="009E514B"/>
    <w:rsid w:val="009E6587"/>
    <w:rsid w:val="009E6FA2"/>
    <w:rsid w:val="009F4BF7"/>
    <w:rsid w:val="009F4CC2"/>
    <w:rsid w:val="009F4DB4"/>
    <w:rsid w:val="009F7F57"/>
    <w:rsid w:val="00A0684F"/>
    <w:rsid w:val="00A10187"/>
    <w:rsid w:val="00A11E54"/>
    <w:rsid w:val="00A12A13"/>
    <w:rsid w:val="00A17950"/>
    <w:rsid w:val="00A25C43"/>
    <w:rsid w:val="00A27138"/>
    <w:rsid w:val="00A27FB1"/>
    <w:rsid w:val="00A3103C"/>
    <w:rsid w:val="00A312D3"/>
    <w:rsid w:val="00A34268"/>
    <w:rsid w:val="00A3461B"/>
    <w:rsid w:val="00A40155"/>
    <w:rsid w:val="00A43F12"/>
    <w:rsid w:val="00A44DB9"/>
    <w:rsid w:val="00A46B93"/>
    <w:rsid w:val="00A5495D"/>
    <w:rsid w:val="00A571CF"/>
    <w:rsid w:val="00A57F92"/>
    <w:rsid w:val="00A61546"/>
    <w:rsid w:val="00A61F69"/>
    <w:rsid w:val="00A62A1B"/>
    <w:rsid w:val="00A67A84"/>
    <w:rsid w:val="00A70DC0"/>
    <w:rsid w:val="00A71B3F"/>
    <w:rsid w:val="00A72099"/>
    <w:rsid w:val="00A7214E"/>
    <w:rsid w:val="00A728DC"/>
    <w:rsid w:val="00A75D24"/>
    <w:rsid w:val="00A77E2E"/>
    <w:rsid w:val="00A77EE8"/>
    <w:rsid w:val="00A80154"/>
    <w:rsid w:val="00A80422"/>
    <w:rsid w:val="00A829A4"/>
    <w:rsid w:val="00A87C20"/>
    <w:rsid w:val="00A94212"/>
    <w:rsid w:val="00A96646"/>
    <w:rsid w:val="00A974EA"/>
    <w:rsid w:val="00A97D8F"/>
    <w:rsid w:val="00AA05CA"/>
    <w:rsid w:val="00AA2380"/>
    <w:rsid w:val="00AB5483"/>
    <w:rsid w:val="00AB5CB8"/>
    <w:rsid w:val="00AB6B41"/>
    <w:rsid w:val="00AC2826"/>
    <w:rsid w:val="00AC4285"/>
    <w:rsid w:val="00AC429C"/>
    <w:rsid w:val="00AC475F"/>
    <w:rsid w:val="00AC7658"/>
    <w:rsid w:val="00AD1CEE"/>
    <w:rsid w:val="00AD33A5"/>
    <w:rsid w:val="00AD590F"/>
    <w:rsid w:val="00AD6961"/>
    <w:rsid w:val="00AD6A22"/>
    <w:rsid w:val="00AE2B20"/>
    <w:rsid w:val="00AE314B"/>
    <w:rsid w:val="00AE7590"/>
    <w:rsid w:val="00AF0DCC"/>
    <w:rsid w:val="00AF2FB9"/>
    <w:rsid w:val="00AF400F"/>
    <w:rsid w:val="00AF4DC1"/>
    <w:rsid w:val="00AF6A1E"/>
    <w:rsid w:val="00B03A35"/>
    <w:rsid w:val="00B057C3"/>
    <w:rsid w:val="00B0624B"/>
    <w:rsid w:val="00B06716"/>
    <w:rsid w:val="00B0686C"/>
    <w:rsid w:val="00B1220E"/>
    <w:rsid w:val="00B14636"/>
    <w:rsid w:val="00B16CD0"/>
    <w:rsid w:val="00B21CEC"/>
    <w:rsid w:val="00B24FA8"/>
    <w:rsid w:val="00B27E7E"/>
    <w:rsid w:val="00B304C1"/>
    <w:rsid w:val="00B314F0"/>
    <w:rsid w:val="00B31E75"/>
    <w:rsid w:val="00B3538C"/>
    <w:rsid w:val="00B376B0"/>
    <w:rsid w:val="00B378BB"/>
    <w:rsid w:val="00B444A7"/>
    <w:rsid w:val="00B47CAE"/>
    <w:rsid w:val="00B519CF"/>
    <w:rsid w:val="00B5215A"/>
    <w:rsid w:val="00B56AAE"/>
    <w:rsid w:val="00B60815"/>
    <w:rsid w:val="00B62F36"/>
    <w:rsid w:val="00B639B7"/>
    <w:rsid w:val="00B67C48"/>
    <w:rsid w:val="00B728D9"/>
    <w:rsid w:val="00B74C66"/>
    <w:rsid w:val="00B76A84"/>
    <w:rsid w:val="00B80F0E"/>
    <w:rsid w:val="00B81EE8"/>
    <w:rsid w:val="00B82581"/>
    <w:rsid w:val="00B8641D"/>
    <w:rsid w:val="00B90D0C"/>
    <w:rsid w:val="00BA0040"/>
    <w:rsid w:val="00BA248C"/>
    <w:rsid w:val="00BA347C"/>
    <w:rsid w:val="00BA4054"/>
    <w:rsid w:val="00BA63E1"/>
    <w:rsid w:val="00BA695C"/>
    <w:rsid w:val="00BA724F"/>
    <w:rsid w:val="00BB2510"/>
    <w:rsid w:val="00BB3DAF"/>
    <w:rsid w:val="00BB4144"/>
    <w:rsid w:val="00BB565C"/>
    <w:rsid w:val="00BB6376"/>
    <w:rsid w:val="00BC0B7D"/>
    <w:rsid w:val="00BC4FD5"/>
    <w:rsid w:val="00BD41B5"/>
    <w:rsid w:val="00BD5F74"/>
    <w:rsid w:val="00BD65AA"/>
    <w:rsid w:val="00BE2750"/>
    <w:rsid w:val="00BE4BB5"/>
    <w:rsid w:val="00BE4F44"/>
    <w:rsid w:val="00BE5594"/>
    <w:rsid w:val="00BF1DD6"/>
    <w:rsid w:val="00BF27AA"/>
    <w:rsid w:val="00BF6DD9"/>
    <w:rsid w:val="00BF6FFB"/>
    <w:rsid w:val="00C00BBF"/>
    <w:rsid w:val="00C01C07"/>
    <w:rsid w:val="00C03F16"/>
    <w:rsid w:val="00C040F8"/>
    <w:rsid w:val="00C04EFB"/>
    <w:rsid w:val="00C05E7D"/>
    <w:rsid w:val="00C076B2"/>
    <w:rsid w:val="00C10A4A"/>
    <w:rsid w:val="00C147A0"/>
    <w:rsid w:val="00C15661"/>
    <w:rsid w:val="00C17F37"/>
    <w:rsid w:val="00C213A9"/>
    <w:rsid w:val="00C2229F"/>
    <w:rsid w:val="00C22D32"/>
    <w:rsid w:val="00C24B96"/>
    <w:rsid w:val="00C25C0F"/>
    <w:rsid w:val="00C263B2"/>
    <w:rsid w:val="00C33F6C"/>
    <w:rsid w:val="00C411BB"/>
    <w:rsid w:val="00C42B96"/>
    <w:rsid w:val="00C462C5"/>
    <w:rsid w:val="00C46FC2"/>
    <w:rsid w:val="00C47295"/>
    <w:rsid w:val="00C51990"/>
    <w:rsid w:val="00C52D55"/>
    <w:rsid w:val="00C53B82"/>
    <w:rsid w:val="00C54327"/>
    <w:rsid w:val="00C54999"/>
    <w:rsid w:val="00C6001A"/>
    <w:rsid w:val="00C60E92"/>
    <w:rsid w:val="00C60F4E"/>
    <w:rsid w:val="00C717CA"/>
    <w:rsid w:val="00C74315"/>
    <w:rsid w:val="00C7528D"/>
    <w:rsid w:val="00C77CC9"/>
    <w:rsid w:val="00C77D1D"/>
    <w:rsid w:val="00C80991"/>
    <w:rsid w:val="00C81576"/>
    <w:rsid w:val="00C82F71"/>
    <w:rsid w:val="00C86C4A"/>
    <w:rsid w:val="00C86CE9"/>
    <w:rsid w:val="00C906BF"/>
    <w:rsid w:val="00C93D9F"/>
    <w:rsid w:val="00CA2438"/>
    <w:rsid w:val="00CA5608"/>
    <w:rsid w:val="00CA5EF7"/>
    <w:rsid w:val="00CB08EB"/>
    <w:rsid w:val="00CB0E9A"/>
    <w:rsid w:val="00CB11FC"/>
    <w:rsid w:val="00CB5F0B"/>
    <w:rsid w:val="00CB66B6"/>
    <w:rsid w:val="00CD6744"/>
    <w:rsid w:val="00CD7C58"/>
    <w:rsid w:val="00CE10FF"/>
    <w:rsid w:val="00CE2FA6"/>
    <w:rsid w:val="00CE3E70"/>
    <w:rsid w:val="00CF0E4C"/>
    <w:rsid w:val="00CF1237"/>
    <w:rsid w:val="00CF251F"/>
    <w:rsid w:val="00D016F3"/>
    <w:rsid w:val="00D025AC"/>
    <w:rsid w:val="00D05BF9"/>
    <w:rsid w:val="00D114D3"/>
    <w:rsid w:val="00D12197"/>
    <w:rsid w:val="00D123DF"/>
    <w:rsid w:val="00D125CE"/>
    <w:rsid w:val="00D13CCE"/>
    <w:rsid w:val="00D14015"/>
    <w:rsid w:val="00D15183"/>
    <w:rsid w:val="00D15990"/>
    <w:rsid w:val="00D21422"/>
    <w:rsid w:val="00D228FC"/>
    <w:rsid w:val="00D23C92"/>
    <w:rsid w:val="00D23FE2"/>
    <w:rsid w:val="00D246FC"/>
    <w:rsid w:val="00D269B7"/>
    <w:rsid w:val="00D27474"/>
    <w:rsid w:val="00D415BC"/>
    <w:rsid w:val="00D53B58"/>
    <w:rsid w:val="00D650AC"/>
    <w:rsid w:val="00D669C8"/>
    <w:rsid w:val="00D675A9"/>
    <w:rsid w:val="00D67D6A"/>
    <w:rsid w:val="00D7494A"/>
    <w:rsid w:val="00D74DE4"/>
    <w:rsid w:val="00D74F9F"/>
    <w:rsid w:val="00D82DAA"/>
    <w:rsid w:val="00D84AEB"/>
    <w:rsid w:val="00D85C21"/>
    <w:rsid w:val="00D87154"/>
    <w:rsid w:val="00D90200"/>
    <w:rsid w:val="00D91621"/>
    <w:rsid w:val="00D921DE"/>
    <w:rsid w:val="00D93654"/>
    <w:rsid w:val="00D94475"/>
    <w:rsid w:val="00D948C2"/>
    <w:rsid w:val="00D977E9"/>
    <w:rsid w:val="00DA1C10"/>
    <w:rsid w:val="00DA3EBE"/>
    <w:rsid w:val="00DB11E0"/>
    <w:rsid w:val="00DB124C"/>
    <w:rsid w:val="00DB1591"/>
    <w:rsid w:val="00DB5090"/>
    <w:rsid w:val="00DB5308"/>
    <w:rsid w:val="00DC112F"/>
    <w:rsid w:val="00DC6704"/>
    <w:rsid w:val="00DD16DA"/>
    <w:rsid w:val="00DD2331"/>
    <w:rsid w:val="00DD3137"/>
    <w:rsid w:val="00DD4847"/>
    <w:rsid w:val="00DE358A"/>
    <w:rsid w:val="00DE6ADA"/>
    <w:rsid w:val="00DE73A8"/>
    <w:rsid w:val="00DF0285"/>
    <w:rsid w:val="00DF24A1"/>
    <w:rsid w:val="00DF2A12"/>
    <w:rsid w:val="00DF3897"/>
    <w:rsid w:val="00DF69EB"/>
    <w:rsid w:val="00DF6CFC"/>
    <w:rsid w:val="00E035CA"/>
    <w:rsid w:val="00E056CD"/>
    <w:rsid w:val="00E06355"/>
    <w:rsid w:val="00E06C6C"/>
    <w:rsid w:val="00E106ED"/>
    <w:rsid w:val="00E12BCF"/>
    <w:rsid w:val="00E14BF0"/>
    <w:rsid w:val="00E1577D"/>
    <w:rsid w:val="00E22184"/>
    <w:rsid w:val="00E236C9"/>
    <w:rsid w:val="00E24352"/>
    <w:rsid w:val="00E25A27"/>
    <w:rsid w:val="00E30091"/>
    <w:rsid w:val="00E31720"/>
    <w:rsid w:val="00E337B2"/>
    <w:rsid w:val="00E33808"/>
    <w:rsid w:val="00E338BE"/>
    <w:rsid w:val="00E3744F"/>
    <w:rsid w:val="00E376A5"/>
    <w:rsid w:val="00E37A8C"/>
    <w:rsid w:val="00E405D7"/>
    <w:rsid w:val="00E40EE6"/>
    <w:rsid w:val="00E41153"/>
    <w:rsid w:val="00E44684"/>
    <w:rsid w:val="00E525D8"/>
    <w:rsid w:val="00E528E6"/>
    <w:rsid w:val="00E52CDE"/>
    <w:rsid w:val="00E53FF5"/>
    <w:rsid w:val="00E542DD"/>
    <w:rsid w:val="00E54527"/>
    <w:rsid w:val="00E56FEE"/>
    <w:rsid w:val="00E57B2A"/>
    <w:rsid w:val="00E57B94"/>
    <w:rsid w:val="00E62E50"/>
    <w:rsid w:val="00E70345"/>
    <w:rsid w:val="00E7683E"/>
    <w:rsid w:val="00E825AE"/>
    <w:rsid w:val="00E82AC3"/>
    <w:rsid w:val="00E83D1F"/>
    <w:rsid w:val="00E842FD"/>
    <w:rsid w:val="00E863A3"/>
    <w:rsid w:val="00E86CFE"/>
    <w:rsid w:val="00E87D26"/>
    <w:rsid w:val="00E941D0"/>
    <w:rsid w:val="00EA0531"/>
    <w:rsid w:val="00EA3DFC"/>
    <w:rsid w:val="00EA58E0"/>
    <w:rsid w:val="00EA5ED4"/>
    <w:rsid w:val="00EA63F1"/>
    <w:rsid w:val="00EA7FC2"/>
    <w:rsid w:val="00EB195D"/>
    <w:rsid w:val="00EB1FE1"/>
    <w:rsid w:val="00EB5DDC"/>
    <w:rsid w:val="00EB679E"/>
    <w:rsid w:val="00EB7F1B"/>
    <w:rsid w:val="00EC0A97"/>
    <w:rsid w:val="00EC549B"/>
    <w:rsid w:val="00ED1FE1"/>
    <w:rsid w:val="00ED3973"/>
    <w:rsid w:val="00ED6FC5"/>
    <w:rsid w:val="00EE05D8"/>
    <w:rsid w:val="00EE081F"/>
    <w:rsid w:val="00EE0F50"/>
    <w:rsid w:val="00EE4693"/>
    <w:rsid w:val="00EF0785"/>
    <w:rsid w:val="00EF1D2F"/>
    <w:rsid w:val="00EF69E9"/>
    <w:rsid w:val="00EF7C88"/>
    <w:rsid w:val="00F0016D"/>
    <w:rsid w:val="00F00E53"/>
    <w:rsid w:val="00F01020"/>
    <w:rsid w:val="00F014A1"/>
    <w:rsid w:val="00F01C89"/>
    <w:rsid w:val="00F053BD"/>
    <w:rsid w:val="00F05DB0"/>
    <w:rsid w:val="00F066C5"/>
    <w:rsid w:val="00F11CEB"/>
    <w:rsid w:val="00F11D75"/>
    <w:rsid w:val="00F12A7F"/>
    <w:rsid w:val="00F155F2"/>
    <w:rsid w:val="00F16A55"/>
    <w:rsid w:val="00F22B01"/>
    <w:rsid w:val="00F25F2A"/>
    <w:rsid w:val="00F261CB"/>
    <w:rsid w:val="00F2726F"/>
    <w:rsid w:val="00F305E8"/>
    <w:rsid w:val="00F3139D"/>
    <w:rsid w:val="00F3196C"/>
    <w:rsid w:val="00F34058"/>
    <w:rsid w:val="00F34388"/>
    <w:rsid w:val="00F36C28"/>
    <w:rsid w:val="00F37FE0"/>
    <w:rsid w:val="00F43463"/>
    <w:rsid w:val="00F448E4"/>
    <w:rsid w:val="00F4592B"/>
    <w:rsid w:val="00F45DF6"/>
    <w:rsid w:val="00F46E9F"/>
    <w:rsid w:val="00F513B1"/>
    <w:rsid w:val="00F51965"/>
    <w:rsid w:val="00F5396E"/>
    <w:rsid w:val="00F543E6"/>
    <w:rsid w:val="00F576DF"/>
    <w:rsid w:val="00F600C6"/>
    <w:rsid w:val="00F62B7F"/>
    <w:rsid w:val="00F66466"/>
    <w:rsid w:val="00F700AB"/>
    <w:rsid w:val="00F85993"/>
    <w:rsid w:val="00F85DB3"/>
    <w:rsid w:val="00F929E6"/>
    <w:rsid w:val="00FA280E"/>
    <w:rsid w:val="00FA467B"/>
    <w:rsid w:val="00FA5DED"/>
    <w:rsid w:val="00FA7193"/>
    <w:rsid w:val="00FA7682"/>
    <w:rsid w:val="00FB03CF"/>
    <w:rsid w:val="00FB1656"/>
    <w:rsid w:val="00FB5325"/>
    <w:rsid w:val="00FB58A6"/>
    <w:rsid w:val="00FB6C54"/>
    <w:rsid w:val="00FB7DD0"/>
    <w:rsid w:val="00FC22FF"/>
    <w:rsid w:val="00FC497F"/>
    <w:rsid w:val="00FC50CF"/>
    <w:rsid w:val="00FD2544"/>
    <w:rsid w:val="00FD44B8"/>
    <w:rsid w:val="00FD5304"/>
    <w:rsid w:val="00FD5321"/>
    <w:rsid w:val="00FE0965"/>
    <w:rsid w:val="00FE0F38"/>
    <w:rsid w:val="00FE176E"/>
    <w:rsid w:val="00FE40AF"/>
    <w:rsid w:val="00FE5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17C242"/>
  <w15:docId w15:val="{D14F06CC-1BE9-4985-8C8E-1FCD61E0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807"/>
    <w:pPr>
      <w:tabs>
        <w:tab w:val="center" w:pos="4153"/>
        <w:tab w:val="right" w:pos="8306"/>
      </w:tabs>
      <w:overflowPunct w:val="0"/>
      <w:autoSpaceDE w:val="0"/>
      <w:autoSpaceDN w:val="0"/>
      <w:adjustRightInd w:val="0"/>
      <w:textAlignment w:val="baseline"/>
    </w:pPr>
    <w:rPr>
      <w:rFonts w:ascii="Times New (W1)" w:hAnsi="Times New (W1)"/>
      <w:sz w:val="26"/>
      <w:szCs w:val="20"/>
      <w:lang w:eastAsia="en-US"/>
    </w:rPr>
  </w:style>
  <w:style w:type="paragraph" w:customStyle="1" w:styleId="LDTitle">
    <w:name w:val="LDTitle"/>
    <w:rsid w:val="008A4807"/>
    <w:pPr>
      <w:spacing w:before="1320" w:after="480"/>
    </w:pPr>
    <w:rPr>
      <w:rFonts w:ascii="Arial" w:hAnsi="Arial"/>
      <w:sz w:val="24"/>
      <w:szCs w:val="24"/>
      <w:lang w:eastAsia="en-US"/>
    </w:rPr>
  </w:style>
  <w:style w:type="paragraph" w:customStyle="1" w:styleId="LDBodytext">
    <w:name w:val="LDBody text"/>
    <w:link w:val="LDBodytextChar"/>
    <w:rsid w:val="008A4807"/>
    <w:rPr>
      <w:sz w:val="24"/>
      <w:szCs w:val="24"/>
      <w:lang w:eastAsia="en-US"/>
    </w:rPr>
  </w:style>
  <w:style w:type="paragraph" w:customStyle="1" w:styleId="LDDate">
    <w:name w:val="LDDate"/>
    <w:basedOn w:val="LDBodytext"/>
    <w:link w:val="LDDateChar"/>
    <w:rsid w:val="008A4807"/>
    <w:pPr>
      <w:spacing w:before="240"/>
    </w:pPr>
  </w:style>
  <w:style w:type="paragraph" w:customStyle="1" w:styleId="LDP1a">
    <w:name w:val="LDP1(a)"/>
    <w:basedOn w:val="LDClause"/>
    <w:link w:val="LDP1aChar"/>
    <w:rsid w:val="008A4807"/>
    <w:pPr>
      <w:tabs>
        <w:tab w:val="clear" w:pos="454"/>
        <w:tab w:val="clear" w:pos="737"/>
        <w:tab w:val="left" w:pos="1191"/>
      </w:tabs>
      <w:ind w:left="1191" w:hanging="454"/>
    </w:pPr>
  </w:style>
  <w:style w:type="paragraph" w:customStyle="1" w:styleId="LDSignatory">
    <w:name w:val="LDSignatory"/>
    <w:basedOn w:val="LDBodytext"/>
    <w:next w:val="LDBodytext"/>
    <w:rsid w:val="008A4807"/>
    <w:pPr>
      <w:keepNext/>
      <w:spacing w:before="900"/>
    </w:pPr>
  </w:style>
  <w:style w:type="character" w:customStyle="1" w:styleId="LDCitation">
    <w:name w:val="LDCitation"/>
    <w:rsid w:val="008A4807"/>
    <w:rPr>
      <w:i/>
      <w:iCs/>
    </w:rPr>
  </w:style>
  <w:style w:type="paragraph" w:customStyle="1" w:styleId="LDDescription">
    <w:name w:val="LD Description"/>
    <w:basedOn w:val="LDTitle"/>
    <w:rsid w:val="008A4807"/>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8A4807"/>
    <w:pPr>
      <w:keepNext/>
      <w:tabs>
        <w:tab w:val="left" w:pos="737"/>
      </w:tabs>
      <w:spacing w:before="180" w:after="60"/>
      <w:ind w:left="737" w:hanging="737"/>
    </w:pPr>
    <w:rPr>
      <w:b/>
    </w:rPr>
  </w:style>
  <w:style w:type="paragraph" w:customStyle="1" w:styleId="LDClause">
    <w:name w:val="LDClause"/>
    <w:basedOn w:val="LDBodytext"/>
    <w:link w:val="LDClauseChar"/>
    <w:rsid w:val="008A4807"/>
    <w:pPr>
      <w:tabs>
        <w:tab w:val="right" w:pos="454"/>
        <w:tab w:val="left" w:pos="737"/>
      </w:tabs>
      <w:spacing w:before="60" w:after="60"/>
      <w:ind w:left="737" w:hanging="1021"/>
    </w:pPr>
  </w:style>
  <w:style w:type="paragraph" w:styleId="BodyText">
    <w:name w:val="Body Text"/>
    <w:basedOn w:val="Normal"/>
    <w:link w:val="BodyTextChar"/>
    <w:rsid w:val="008A4807"/>
    <w:rPr>
      <w:rFonts w:ascii="Times New (W1)" w:hAnsi="Times New (W1)"/>
      <w:sz w:val="26"/>
      <w:lang w:eastAsia="en-US"/>
    </w:rPr>
  </w:style>
  <w:style w:type="paragraph" w:customStyle="1" w:styleId="LDEndLine">
    <w:name w:val="LDEndLine"/>
    <w:basedOn w:val="BodyText"/>
    <w:rsid w:val="008A4807"/>
    <w:pPr>
      <w:pBdr>
        <w:bottom w:val="single" w:sz="2" w:space="0" w:color="auto"/>
      </w:pBdr>
    </w:pPr>
    <w:rPr>
      <w:rFonts w:ascii="Times New Roman" w:hAnsi="Times New Roman"/>
      <w:sz w:val="24"/>
    </w:rPr>
  </w:style>
  <w:style w:type="paragraph" w:customStyle="1" w:styleId="LDScheduleheading">
    <w:name w:val="LDSchedule heading"/>
    <w:basedOn w:val="LDTitle"/>
    <w:next w:val="LDBodytext"/>
    <w:rsid w:val="008A4807"/>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8A4807"/>
    <w:pPr>
      <w:ind w:left="738" w:hanging="851"/>
    </w:pPr>
  </w:style>
  <w:style w:type="character" w:customStyle="1" w:styleId="BodyTextChar">
    <w:name w:val="Body Text Char"/>
    <w:link w:val="BodyText"/>
    <w:rsid w:val="008A4807"/>
    <w:rPr>
      <w:rFonts w:ascii="Times New (W1)" w:hAnsi="Times New (W1)"/>
      <w:sz w:val="26"/>
      <w:szCs w:val="24"/>
      <w:lang w:val="en-AU" w:eastAsia="en-US" w:bidi="ar-SA"/>
    </w:rPr>
  </w:style>
  <w:style w:type="character" w:customStyle="1" w:styleId="LDBodytextChar">
    <w:name w:val="LDBody text Char"/>
    <w:link w:val="LDBodytext"/>
    <w:rsid w:val="008A4807"/>
    <w:rPr>
      <w:sz w:val="24"/>
      <w:szCs w:val="24"/>
      <w:lang w:val="en-AU" w:eastAsia="en-US" w:bidi="ar-SA"/>
    </w:rPr>
  </w:style>
  <w:style w:type="character" w:customStyle="1" w:styleId="LDClauseChar">
    <w:name w:val="LDClause Char"/>
    <w:basedOn w:val="LDBodytextChar"/>
    <w:link w:val="LDClause"/>
    <w:rsid w:val="008A4807"/>
    <w:rPr>
      <w:sz w:val="24"/>
      <w:szCs w:val="24"/>
      <w:lang w:val="en-AU" w:eastAsia="en-US" w:bidi="ar-SA"/>
    </w:rPr>
  </w:style>
  <w:style w:type="character" w:customStyle="1" w:styleId="LDP1aChar">
    <w:name w:val="LDP1(a) Char"/>
    <w:basedOn w:val="LDClauseChar"/>
    <w:link w:val="LDP1a"/>
    <w:rsid w:val="008A4807"/>
    <w:rPr>
      <w:sz w:val="24"/>
      <w:szCs w:val="24"/>
      <w:lang w:val="en-AU" w:eastAsia="en-US" w:bidi="ar-SA"/>
    </w:rPr>
  </w:style>
  <w:style w:type="paragraph" w:styleId="DocumentMap">
    <w:name w:val="Document Map"/>
    <w:basedOn w:val="Normal"/>
    <w:semiHidden/>
    <w:rsid w:val="00EC549B"/>
    <w:pPr>
      <w:shd w:val="clear" w:color="auto" w:fill="000080"/>
    </w:pPr>
    <w:rPr>
      <w:rFonts w:ascii="Tahoma" w:hAnsi="Tahoma" w:cs="Tahoma"/>
      <w:sz w:val="20"/>
      <w:szCs w:val="20"/>
    </w:rPr>
  </w:style>
  <w:style w:type="paragraph" w:styleId="BalloonText">
    <w:name w:val="Balloon Text"/>
    <w:basedOn w:val="Normal"/>
    <w:semiHidden/>
    <w:rsid w:val="00DF24A1"/>
    <w:rPr>
      <w:rFonts w:ascii="Tahoma" w:hAnsi="Tahoma" w:cs="Tahoma"/>
      <w:sz w:val="16"/>
      <w:szCs w:val="16"/>
    </w:rPr>
  </w:style>
  <w:style w:type="paragraph" w:styleId="Footer">
    <w:name w:val="footer"/>
    <w:basedOn w:val="Normal"/>
    <w:rsid w:val="00F22B01"/>
    <w:pPr>
      <w:tabs>
        <w:tab w:val="center" w:pos="4153"/>
        <w:tab w:val="right" w:pos="8306"/>
      </w:tabs>
    </w:pPr>
  </w:style>
  <w:style w:type="character" w:customStyle="1" w:styleId="LDDateChar">
    <w:name w:val="LDDate Char"/>
    <w:link w:val="LDDate"/>
    <w:rsid w:val="003D2F4C"/>
    <w:rPr>
      <w:sz w:val="24"/>
      <w:szCs w:val="24"/>
      <w:lang w:eastAsia="en-US"/>
    </w:rPr>
  </w:style>
  <w:style w:type="character" w:customStyle="1" w:styleId="LDClauseHeadingChar">
    <w:name w:val="LDClauseHeading Char"/>
    <w:link w:val="LDClauseHeading"/>
    <w:rsid w:val="003D2F4C"/>
    <w:rPr>
      <w:rFonts w:ascii="Arial" w:hAnsi="Arial"/>
      <w:b/>
      <w:sz w:val="24"/>
      <w:szCs w:val="24"/>
      <w:lang w:eastAsia="en-US"/>
    </w:rPr>
  </w:style>
  <w:style w:type="character" w:styleId="PageNumber">
    <w:name w:val="page number"/>
    <w:rsid w:val="003D2F4C"/>
  </w:style>
  <w:style w:type="paragraph" w:customStyle="1" w:styleId="LDFooter">
    <w:name w:val="LDFooter"/>
    <w:basedOn w:val="LDBodytext"/>
    <w:rsid w:val="003D2F4C"/>
    <w:pPr>
      <w:tabs>
        <w:tab w:val="right" w:pos="8505"/>
      </w:tabs>
    </w:pPr>
    <w:rPr>
      <w:sz w:val="20"/>
    </w:rPr>
  </w:style>
  <w:style w:type="character" w:styleId="CommentReference">
    <w:name w:val="annotation reference"/>
    <w:uiPriority w:val="99"/>
    <w:rsid w:val="00A80154"/>
    <w:rPr>
      <w:sz w:val="16"/>
      <w:szCs w:val="16"/>
    </w:rPr>
  </w:style>
  <w:style w:type="paragraph" w:styleId="CommentText">
    <w:name w:val="annotation text"/>
    <w:basedOn w:val="Normal"/>
    <w:link w:val="CommentTextChar"/>
    <w:uiPriority w:val="99"/>
    <w:rsid w:val="00A80154"/>
    <w:rPr>
      <w:sz w:val="20"/>
      <w:szCs w:val="20"/>
    </w:rPr>
  </w:style>
  <w:style w:type="character" w:customStyle="1" w:styleId="CommentTextChar">
    <w:name w:val="Comment Text Char"/>
    <w:basedOn w:val="DefaultParagraphFont"/>
    <w:link w:val="CommentText"/>
    <w:uiPriority w:val="99"/>
    <w:rsid w:val="00A80154"/>
  </w:style>
  <w:style w:type="paragraph" w:styleId="CommentSubject">
    <w:name w:val="annotation subject"/>
    <w:basedOn w:val="CommentText"/>
    <w:next w:val="CommentText"/>
    <w:link w:val="CommentSubjectChar"/>
    <w:rsid w:val="00A80154"/>
    <w:rPr>
      <w:b/>
      <w:bCs/>
    </w:rPr>
  </w:style>
  <w:style w:type="character" w:customStyle="1" w:styleId="CommentSubjectChar">
    <w:name w:val="Comment Subject Char"/>
    <w:link w:val="CommentSubject"/>
    <w:rsid w:val="00A80154"/>
    <w:rPr>
      <w:b/>
      <w:bCs/>
    </w:rPr>
  </w:style>
  <w:style w:type="paragraph" w:customStyle="1" w:styleId="LDdefinition">
    <w:name w:val="LDdefinition"/>
    <w:basedOn w:val="Normal"/>
    <w:rsid w:val="00562DC9"/>
    <w:pPr>
      <w:spacing w:before="60" w:after="60"/>
      <w:ind w:left="737"/>
    </w:pPr>
    <w:rPr>
      <w:lang w:eastAsia="en-US"/>
    </w:rPr>
  </w:style>
  <w:style w:type="paragraph" w:customStyle="1" w:styleId="LDP1a0">
    <w:name w:val="LDP1 (a)"/>
    <w:basedOn w:val="LDClause"/>
    <w:link w:val="LDP1aChar0"/>
    <w:rsid w:val="00D15990"/>
    <w:pPr>
      <w:tabs>
        <w:tab w:val="clear" w:pos="737"/>
        <w:tab w:val="left" w:pos="1191"/>
      </w:tabs>
      <w:ind w:left="1191" w:hanging="454"/>
    </w:pPr>
  </w:style>
  <w:style w:type="character" w:customStyle="1" w:styleId="LDP1aChar0">
    <w:name w:val="LDP1 (a) Char"/>
    <w:basedOn w:val="LDClauseChar"/>
    <w:link w:val="LDP1a0"/>
    <w:locked/>
    <w:rsid w:val="00D15990"/>
    <w:rPr>
      <w:sz w:val="24"/>
      <w:szCs w:val="24"/>
      <w:lang w:val="en-AU" w:eastAsia="en-US" w:bidi="ar-SA"/>
    </w:rPr>
  </w:style>
  <w:style w:type="paragraph" w:customStyle="1" w:styleId="LDNote">
    <w:name w:val="LDNote"/>
    <w:basedOn w:val="Normal"/>
    <w:link w:val="LDNoteChar"/>
    <w:rsid w:val="00D15990"/>
    <w:pPr>
      <w:tabs>
        <w:tab w:val="right" w:pos="454"/>
        <w:tab w:val="left" w:pos="737"/>
      </w:tabs>
      <w:spacing w:before="60" w:after="60"/>
      <w:ind w:left="737"/>
    </w:pPr>
    <w:rPr>
      <w:sz w:val="20"/>
      <w:lang w:eastAsia="en-US"/>
    </w:rPr>
  </w:style>
  <w:style w:type="character" w:customStyle="1" w:styleId="LDNoteChar">
    <w:name w:val="LDNote Char"/>
    <w:link w:val="LDNote"/>
    <w:rsid w:val="00D15990"/>
    <w:rPr>
      <w:szCs w:val="24"/>
      <w:lang w:eastAsia="en-US"/>
    </w:rPr>
  </w:style>
  <w:style w:type="character" w:styleId="Hyperlink">
    <w:name w:val="Hyperlink"/>
    <w:basedOn w:val="DefaultParagraphFont"/>
    <w:unhideWhenUsed/>
    <w:rsid w:val="00147A6E"/>
    <w:rPr>
      <w:color w:val="0000FF" w:themeColor="hyperlink"/>
      <w:u w:val="single"/>
    </w:rPr>
  </w:style>
  <w:style w:type="character" w:styleId="UnresolvedMention">
    <w:name w:val="Unresolved Mention"/>
    <w:basedOn w:val="DefaultParagraphFont"/>
    <w:uiPriority w:val="99"/>
    <w:semiHidden/>
    <w:unhideWhenUsed/>
    <w:rsid w:val="00147A6E"/>
    <w:rPr>
      <w:color w:val="605E5C"/>
      <w:shd w:val="clear" w:color="auto" w:fill="E1DFDD"/>
    </w:rPr>
  </w:style>
  <w:style w:type="character" w:styleId="FollowedHyperlink">
    <w:name w:val="FollowedHyperlink"/>
    <w:basedOn w:val="DefaultParagraphFont"/>
    <w:semiHidden/>
    <w:unhideWhenUsed/>
    <w:rsid w:val="00560A46"/>
    <w:rPr>
      <w:color w:val="800080" w:themeColor="followedHyperlink"/>
      <w:u w:val="single"/>
    </w:rPr>
  </w:style>
  <w:style w:type="character" w:customStyle="1" w:styleId="LDScheduleClauseChar">
    <w:name w:val="LDScheduleClause Char"/>
    <w:link w:val="LDScheduleClause"/>
    <w:locked/>
    <w:rsid w:val="007632F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05279">
      <w:bodyDiv w:val="1"/>
      <w:marLeft w:val="0"/>
      <w:marRight w:val="0"/>
      <w:marTop w:val="0"/>
      <w:marBottom w:val="0"/>
      <w:divBdr>
        <w:top w:val="none" w:sz="0" w:space="0" w:color="auto"/>
        <w:left w:val="none" w:sz="0" w:space="0" w:color="auto"/>
        <w:bottom w:val="none" w:sz="0" w:space="0" w:color="auto"/>
        <w:right w:val="none" w:sz="0" w:space="0" w:color="auto"/>
      </w:divBdr>
      <w:divsChild>
        <w:div w:id="178662260">
          <w:marLeft w:val="0"/>
          <w:marRight w:val="0"/>
          <w:marTop w:val="0"/>
          <w:marBottom w:val="100"/>
          <w:divBdr>
            <w:top w:val="none" w:sz="0" w:space="0" w:color="auto"/>
            <w:left w:val="none" w:sz="0" w:space="0" w:color="auto"/>
            <w:bottom w:val="none" w:sz="0" w:space="0" w:color="auto"/>
            <w:right w:val="none" w:sz="0" w:space="0" w:color="auto"/>
          </w:divBdr>
          <w:divsChild>
            <w:div w:id="448276726">
              <w:marLeft w:val="0"/>
              <w:marRight w:val="0"/>
              <w:marTop w:val="0"/>
              <w:marBottom w:val="0"/>
              <w:divBdr>
                <w:top w:val="none" w:sz="0" w:space="0" w:color="auto"/>
                <w:left w:val="none" w:sz="0" w:space="0" w:color="auto"/>
                <w:bottom w:val="none" w:sz="0" w:space="0" w:color="auto"/>
                <w:right w:val="none" w:sz="0" w:space="0" w:color="auto"/>
              </w:divBdr>
              <w:divsChild>
                <w:div w:id="1158108250">
                  <w:marLeft w:val="0"/>
                  <w:marRight w:val="0"/>
                  <w:marTop w:val="0"/>
                  <w:marBottom w:val="0"/>
                  <w:divBdr>
                    <w:top w:val="none" w:sz="0" w:space="0" w:color="auto"/>
                    <w:left w:val="none" w:sz="0" w:space="0" w:color="auto"/>
                    <w:bottom w:val="none" w:sz="0" w:space="0" w:color="auto"/>
                    <w:right w:val="none" w:sz="0" w:space="0" w:color="auto"/>
                  </w:divBdr>
                  <w:divsChild>
                    <w:div w:id="2095543760">
                      <w:marLeft w:val="0"/>
                      <w:marRight w:val="0"/>
                      <w:marTop w:val="0"/>
                      <w:marBottom w:val="0"/>
                      <w:divBdr>
                        <w:top w:val="none" w:sz="0" w:space="0" w:color="auto"/>
                        <w:left w:val="none" w:sz="0" w:space="0" w:color="auto"/>
                        <w:bottom w:val="none" w:sz="0" w:space="0" w:color="auto"/>
                        <w:right w:val="none" w:sz="0" w:space="0" w:color="auto"/>
                      </w:divBdr>
                      <w:divsChild>
                        <w:div w:id="1492058879">
                          <w:marLeft w:val="0"/>
                          <w:marRight w:val="0"/>
                          <w:marTop w:val="0"/>
                          <w:marBottom w:val="0"/>
                          <w:divBdr>
                            <w:top w:val="none" w:sz="0" w:space="0" w:color="auto"/>
                            <w:left w:val="none" w:sz="0" w:space="0" w:color="auto"/>
                            <w:bottom w:val="none" w:sz="0" w:space="0" w:color="auto"/>
                            <w:right w:val="none" w:sz="0" w:space="0" w:color="auto"/>
                          </w:divBdr>
                          <w:divsChild>
                            <w:div w:id="578247305">
                              <w:marLeft w:val="0"/>
                              <w:marRight w:val="0"/>
                              <w:marTop w:val="168"/>
                              <w:marBottom w:val="168"/>
                              <w:divBdr>
                                <w:top w:val="none" w:sz="0" w:space="0" w:color="auto"/>
                                <w:left w:val="none" w:sz="0" w:space="0" w:color="auto"/>
                                <w:bottom w:val="none" w:sz="0" w:space="0" w:color="auto"/>
                                <w:right w:val="none" w:sz="0" w:space="0" w:color="auto"/>
                              </w:divBdr>
                              <w:divsChild>
                                <w:div w:id="290987436">
                                  <w:marLeft w:val="0"/>
                                  <w:marRight w:val="0"/>
                                  <w:marTop w:val="0"/>
                                  <w:marBottom w:val="0"/>
                                  <w:divBdr>
                                    <w:top w:val="none" w:sz="0" w:space="0" w:color="auto"/>
                                    <w:left w:val="none" w:sz="0" w:space="0" w:color="auto"/>
                                    <w:bottom w:val="none" w:sz="0" w:space="0" w:color="auto"/>
                                    <w:right w:val="none" w:sz="0" w:space="0" w:color="auto"/>
                                  </w:divBdr>
                                </w:div>
                                <w:div w:id="1156386020">
                                  <w:marLeft w:val="0"/>
                                  <w:marRight w:val="0"/>
                                  <w:marTop w:val="0"/>
                                  <w:marBottom w:val="0"/>
                                  <w:divBdr>
                                    <w:top w:val="none" w:sz="0" w:space="0" w:color="auto"/>
                                    <w:left w:val="none" w:sz="0" w:space="0" w:color="auto"/>
                                    <w:bottom w:val="none" w:sz="0" w:space="0" w:color="auto"/>
                                    <w:right w:val="none" w:sz="0" w:space="0" w:color="auto"/>
                                  </w:divBdr>
                                  <w:divsChild>
                                    <w:div w:id="1469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0a5769a197b795cb906cc41d7fe30970&amp;mc=true&amp;node=se14.1.25_1853&amp;rgn=div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asa.europa.eu/regul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9D63-6E4D-431A-A74A-B8AC57E3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1052</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CASA EX92/20</vt:lpstr>
    </vt:vector>
  </TitlesOfParts>
  <Company>Civil Aviation Safety Authority</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EX92/20</dc:title>
  <dc:subject>Materials Flammability Airworthiness Standards (Medical Isolation Transportation Devices) Instrument 2020</dc:subject>
  <dc:creator>Civil Aviation Safety Authority</dc:creator>
  <cp:lastModifiedBy>Spesyvy, Nadia</cp:lastModifiedBy>
  <cp:revision>6</cp:revision>
  <cp:lastPrinted>2020-06-10T00:19:00Z</cp:lastPrinted>
  <dcterms:created xsi:type="dcterms:W3CDTF">2020-06-10T03:10:00Z</dcterms:created>
  <dcterms:modified xsi:type="dcterms:W3CDTF">2020-06-24T05:09:00Z</dcterms:modified>
  <cp:category>Exemptions</cp:category>
</cp:coreProperties>
</file>