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524D2" w14:textId="77777777" w:rsidR="002230E7" w:rsidRDefault="002230E7" w:rsidP="001F4A83">
      <w:pPr>
        <w:pStyle w:val="Title"/>
      </w:pPr>
      <w:bookmarkStart w:id="0" w:name="_GoBack"/>
      <w:bookmarkEnd w:id="0"/>
      <w:r w:rsidRPr="006A199E">
        <w:t xml:space="preserve">EXPLANATORY </w:t>
      </w:r>
      <w:r w:rsidRPr="00B87C15">
        <w:t>STATEMENT</w:t>
      </w:r>
    </w:p>
    <w:p w14:paraId="6A728EE3" w14:textId="77777777" w:rsidR="002230E7" w:rsidRPr="006A199E" w:rsidRDefault="002230E7" w:rsidP="001F4A83">
      <w:pPr>
        <w:pStyle w:val="Subtitle"/>
        <w:spacing w:before="360" w:line="240" w:lineRule="auto"/>
        <w:contextualSpacing w:val="0"/>
      </w:pPr>
      <w:r w:rsidRPr="006A199E">
        <w:t>I</w:t>
      </w:r>
      <w:r>
        <w:t xml:space="preserve">ssued by the </w:t>
      </w:r>
      <w:r w:rsidRPr="00B87C15">
        <w:t>authority</w:t>
      </w:r>
      <w:r>
        <w:t xml:space="preserve"> of the </w:t>
      </w:r>
      <w:r w:rsidR="002526BB">
        <w:t>Minister for Home Affairs</w:t>
      </w:r>
    </w:p>
    <w:p w14:paraId="47E08B62" w14:textId="77777777" w:rsidR="002230E7" w:rsidRPr="00B87C15" w:rsidRDefault="00542BE5" w:rsidP="001F4A83">
      <w:pPr>
        <w:pStyle w:val="Subtitle"/>
        <w:spacing w:before="240" w:line="240" w:lineRule="auto"/>
        <w:contextualSpacing w:val="0"/>
        <w:rPr>
          <w:rStyle w:val="Emphasis"/>
        </w:rPr>
      </w:pPr>
      <w:r w:rsidRPr="00B87C15">
        <w:rPr>
          <w:rStyle w:val="Emphasis"/>
        </w:rPr>
        <w:t>Cr</w:t>
      </w:r>
      <w:r w:rsidR="002230E7" w:rsidRPr="00B87C15">
        <w:rPr>
          <w:rStyle w:val="Emphasis"/>
        </w:rPr>
        <w:t>iminal Code Act 1995</w:t>
      </w:r>
    </w:p>
    <w:p w14:paraId="0C4FFE2E" w14:textId="5AC076EE" w:rsidR="002230E7" w:rsidRPr="008D1F11" w:rsidRDefault="002230E7" w:rsidP="001F4A83">
      <w:pPr>
        <w:pStyle w:val="Subtitle"/>
        <w:spacing w:before="240" w:after="360" w:line="240" w:lineRule="auto"/>
        <w:contextualSpacing w:val="0"/>
        <w:rPr>
          <w:rStyle w:val="Emphasis"/>
        </w:rPr>
      </w:pPr>
      <w:r w:rsidRPr="008D1F11">
        <w:rPr>
          <w:rStyle w:val="Emphasis"/>
        </w:rPr>
        <w:t>Criminal Code (Terrorist Organisation</w:t>
      </w:r>
      <w:r w:rsidR="00E6242C" w:rsidRPr="008D1F11">
        <w:rPr>
          <w:rStyle w:val="Emphasis"/>
        </w:rPr>
        <w:t>—</w:t>
      </w:r>
      <w:r w:rsidR="002C0F2E">
        <w:rPr>
          <w:rStyle w:val="Emphasis"/>
        </w:rPr>
        <w:t>Islamic State West Africa Province</w:t>
      </w:r>
      <w:r w:rsidRPr="008D1F11">
        <w:rPr>
          <w:rStyle w:val="Emphasis"/>
        </w:rPr>
        <w:t>) Regulation</w:t>
      </w:r>
      <w:r w:rsidR="00C12B9D" w:rsidRPr="008D1F11">
        <w:rPr>
          <w:rStyle w:val="Emphasis"/>
        </w:rPr>
        <w:t>s</w:t>
      </w:r>
      <w:r w:rsidR="007B1439" w:rsidRPr="008D1F11">
        <w:t> </w:t>
      </w:r>
      <w:r w:rsidR="00D30F82">
        <w:rPr>
          <w:rStyle w:val="Emphasis"/>
        </w:rPr>
        <w:t>2020</w:t>
      </w:r>
    </w:p>
    <w:p w14:paraId="73D6DA70" w14:textId="51638323" w:rsidR="00927923" w:rsidRPr="008D1F11" w:rsidRDefault="00927923" w:rsidP="00B10715">
      <w:pPr>
        <w:spacing w:line="276" w:lineRule="auto"/>
      </w:pPr>
      <w:r w:rsidRPr="008D1F11">
        <w:t xml:space="preserve">The purpose of the </w:t>
      </w:r>
      <w:r w:rsidRPr="008D1F11">
        <w:rPr>
          <w:rStyle w:val="Emphasis"/>
        </w:rPr>
        <w:t>Criminal Code (Terrorist Organisation—</w:t>
      </w:r>
      <w:r w:rsidR="002C0F2E">
        <w:rPr>
          <w:rStyle w:val="Emphasis"/>
        </w:rPr>
        <w:t>Islamic State West Africa Province</w:t>
      </w:r>
      <w:r w:rsidRPr="008D1F11">
        <w:rPr>
          <w:rStyle w:val="Emphasis"/>
        </w:rPr>
        <w:t>) Regulation</w:t>
      </w:r>
      <w:r w:rsidR="00C12B9D" w:rsidRPr="008D1F11">
        <w:rPr>
          <w:rStyle w:val="Emphasis"/>
        </w:rPr>
        <w:t>s</w:t>
      </w:r>
      <w:r w:rsidRPr="008D1F11">
        <w:rPr>
          <w:rStyle w:val="Emphasis"/>
        </w:rPr>
        <w:t xml:space="preserve"> </w:t>
      </w:r>
      <w:r w:rsidR="00D30F82">
        <w:rPr>
          <w:rStyle w:val="Emphasis"/>
        </w:rPr>
        <w:t>2020</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2C0F2E">
        <w:t>Islamic State West Africa Province</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0021297F">
        <w:t>.</w:t>
      </w:r>
      <w:r w:rsidR="00F31F49">
        <w:rPr>
          <w:rStyle w:val="FootnoteReference"/>
        </w:rPr>
        <w:footnoteReference w:id="1"/>
      </w:r>
      <w:r w:rsidR="00645444">
        <w:rPr>
          <w:rStyle w:val="Emphasis"/>
          <w:i w:val="0"/>
        </w:rPr>
        <w:t xml:space="preserve"> </w:t>
      </w:r>
    </w:p>
    <w:p w14:paraId="1486EF94" w14:textId="77777777" w:rsidR="002230E7" w:rsidRPr="008D1F11" w:rsidRDefault="002230E7" w:rsidP="00B10715">
      <w:pPr>
        <w:spacing w:line="276" w:lineRule="auto"/>
      </w:pPr>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009E4E68">
        <w:t>, w</w:t>
      </w:r>
      <w:r w:rsidR="00A82E7E">
        <w:t>hic</w:t>
      </w:r>
      <w:r w:rsidR="009E4E68">
        <w:t>h prescribes offences against humanity and related offences, and dangers to the community and national infrastructure</w:t>
      </w:r>
      <w:r w:rsidRPr="008D1F11">
        <w:t>.</w:t>
      </w:r>
    </w:p>
    <w:p w14:paraId="17A1C208" w14:textId="77777777" w:rsidR="007B09AD" w:rsidRPr="008D1F11" w:rsidRDefault="007B09AD" w:rsidP="00B10715">
      <w:pPr>
        <w:spacing w:line="276" w:lineRule="auto"/>
      </w:pPr>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14:paraId="339D6867" w14:textId="77777777" w:rsidR="00927923" w:rsidRPr="008D1F11" w:rsidRDefault="00927923" w:rsidP="00B10715">
      <w:pPr>
        <w:spacing w:line="276" w:lineRule="auto"/>
      </w:pPr>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14:paraId="38BAF370" w14:textId="15BCF1B6" w:rsidR="002230E7" w:rsidRPr="008D1F11" w:rsidRDefault="005B6275" w:rsidP="00B10715">
      <w:pPr>
        <w:spacing w:line="276" w:lineRule="auto"/>
      </w:pPr>
      <w:r w:rsidRPr="008D1F11">
        <w:t xml:space="preserve">The </w:t>
      </w:r>
      <w:r w:rsidR="002526BB">
        <w:t>Minister for Home Affairs</w:t>
      </w:r>
      <w:r w:rsidR="00A2068C" w:rsidRPr="008D1F11">
        <w:t xml:space="preserve"> </w:t>
      </w:r>
      <w:r w:rsidR="002230E7" w:rsidRPr="008D1F11">
        <w:t>is satis</w:t>
      </w:r>
      <w:r w:rsidR="00F14BB4">
        <w:t>fied on reasonable grounds that</w:t>
      </w:r>
      <w:r w:rsidR="00822697" w:rsidRPr="008D1F11">
        <w:t xml:space="preserve"> </w:t>
      </w:r>
      <w:r w:rsidR="002C0F2E">
        <w:t>Islamic State West Africa Province</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w:t>
      </w:r>
      <w:r w:rsidR="009B641F" w:rsidRPr="008D1F11">
        <w:t xml:space="preserve">In coming to this position, the </w:t>
      </w:r>
      <w:r w:rsidR="009B641F">
        <w:t>Minister for Home Affairs</w:t>
      </w:r>
      <w:r w:rsidR="009B641F" w:rsidRPr="008D1F11">
        <w:t xml:space="preserve"> has taken into consideration unclassified </w:t>
      </w:r>
      <w:r w:rsidR="009B641F">
        <w:t xml:space="preserve">information (Statement of Reasons) </w:t>
      </w:r>
      <w:r w:rsidR="009B641F" w:rsidRPr="008D1F11">
        <w:t xml:space="preserve">provided by the </w:t>
      </w:r>
      <w:r w:rsidR="009B641F">
        <w:t>Australian Security Intelligence Organisation</w:t>
      </w:r>
      <w:r w:rsidR="009B641F" w:rsidRPr="008D1F11">
        <w:t xml:space="preserve"> </w:t>
      </w:r>
      <w:r w:rsidR="009B641F">
        <w:t>(</w:t>
      </w:r>
      <w:r w:rsidR="009B641F" w:rsidRPr="008D1F11">
        <w:rPr>
          <w:u w:val="single"/>
        </w:rPr>
        <w:t xml:space="preserve">Attachment </w:t>
      </w:r>
      <w:r w:rsidR="009B641F">
        <w:rPr>
          <w:u w:val="single"/>
        </w:rPr>
        <w:t>C</w:t>
      </w:r>
      <w:r w:rsidR="009B641F" w:rsidRPr="006C09EC">
        <w:t>)</w:t>
      </w:r>
      <w:r w:rsidR="009B641F" w:rsidRPr="008D1F11">
        <w:t>.</w:t>
      </w:r>
    </w:p>
    <w:p w14:paraId="7719D61E" w14:textId="77777777" w:rsidR="00B87C15" w:rsidRPr="008D1F11" w:rsidRDefault="00B87C15" w:rsidP="00B10715">
      <w:pPr>
        <w:pStyle w:val="Heading3"/>
        <w:spacing w:line="276" w:lineRule="auto"/>
      </w:pPr>
      <w:r w:rsidRPr="008D1F11">
        <w:lastRenderedPageBreak/>
        <w:t>Effect of the instrument</w:t>
      </w:r>
    </w:p>
    <w:p w14:paraId="35383336" w14:textId="77777777" w:rsidR="00627B1B" w:rsidRPr="008D1F11" w:rsidRDefault="00627B1B" w:rsidP="00B10715">
      <w:pPr>
        <w:keepNext/>
        <w:spacing w:line="276" w:lineRule="auto"/>
      </w:pPr>
      <w:r w:rsidRPr="008D1F11">
        <w:t xml:space="preserve">Division 102 of the </w:t>
      </w:r>
      <w:r w:rsidRPr="008D1F11">
        <w:rPr>
          <w:i/>
        </w:rPr>
        <w:t>Criminal Code</w:t>
      </w:r>
      <w:r w:rsidRPr="008D1F11">
        <w:t xml:space="preserve"> sets out the following offences relating to terrorist organisations</w:t>
      </w:r>
      <w:r w:rsidR="0044270F">
        <w:t>:</w:t>
      </w:r>
      <w:r w:rsidRPr="008D1F11">
        <w:t xml:space="preserve"> </w:t>
      </w:r>
    </w:p>
    <w:p w14:paraId="48117143" w14:textId="77777777" w:rsidR="00627B1B" w:rsidRPr="008D1F11" w:rsidRDefault="00627B1B" w:rsidP="00B10715">
      <w:pPr>
        <w:pStyle w:val="ListParagraph"/>
        <w:numPr>
          <w:ilvl w:val="0"/>
          <w:numId w:val="5"/>
        </w:numPr>
        <w:spacing w:line="276" w:lineRule="auto"/>
      </w:pPr>
      <w:r w:rsidRPr="008D1F11">
        <w:t>directing the activities of a terrorist organisation</w:t>
      </w:r>
    </w:p>
    <w:p w14:paraId="6032FE97" w14:textId="77777777" w:rsidR="00627B1B" w:rsidRPr="008D1F11" w:rsidRDefault="00627B1B" w:rsidP="00B10715">
      <w:pPr>
        <w:pStyle w:val="ListParagraph"/>
        <w:numPr>
          <w:ilvl w:val="0"/>
          <w:numId w:val="5"/>
        </w:numPr>
        <w:spacing w:line="276" w:lineRule="auto"/>
      </w:pPr>
      <w:r w:rsidRPr="008D1F11">
        <w:t>being a member of a terrorist organisation</w:t>
      </w:r>
    </w:p>
    <w:p w14:paraId="1F5DCC3C" w14:textId="77777777" w:rsidR="00627B1B" w:rsidRPr="008D1F11" w:rsidRDefault="00627B1B" w:rsidP="00B10715">
      <w:pPr>
        <w:pStyle w:val="ListParagraph"/>
        <w:numPr>
          <w:ilvl w:val="0"/>
          <w:numId w:val="5"/>
        </w:numPr>
        <w:spacing w:line="276" w:lineRule="auto"/>
      </w:pPr>
      <w:r w:rsidRPr="008D1F11">
        <w:t>recruiting persons to a terrorist organisation</w:t>
      </w:r>
    </w:p>
    <w:p w14:paraId="6C70EA6B" w14:textId="77777777" w:rsidR="00627B1B" w:rsidRPr="008D1F11" w:rsidRDefault="00627B1B" w:rsidP="00B10715">
      <w:pPr>
        <w:pStyle w:val="ListParagraph"/>
        <w:numPr>
          <w:ilvl w:val="0"/>
          <w:numId w:val="5"/>
        </w:numPr>
        <w:spacing w:line="276" w:lineRule="auto"/>
      </w:pPr>
      <w:r w:rsidRPr="008D1F11">
        <w:t>receiving training from, providing training to or participating in training with a terrorist organisation</w:t>
      </w:r>
    </w:p>
    <w:p w14:paraId="42DDF5CB" w14:textId="77777777" w:rsidR="00627B1B" w:rsidRPr="008D1F11" w:rsidRDefault="00627B1B" w:rsidP="00B10715">
      <w:pPr>
        <w:pStyle w:val="ListParagraph"/>
        <w:numPr>
          <w:ilvl w:val="0"/>
          <w:numId w:val="5"/>
        </w:numPr>
        <w:spacing w:line="276" w:lineRule="auto"/>
      </w:pPr>
      <w:r w:rsidRPr="008D1F11">
        <w:t>getting funds to, from or for a terrorist organisation</w:t>
      </w:r>
    </w:p>
    <w:p w14:paraId="582B4E60" w14:textId="77777777" w:rsidR="00627B1B" w:rsidRPr="008D1F11" w:rsidRDefault="00627B1B" w:rsidP="00B10715">
      <w:pPr>
        <w:pStyle w:val="ListParagraph"/>
        <w:numPr>
          <w:ilvl w:val="0"/>
          <w:numId w:val="5"/>
        </w:numPr>
        <w:spacing w:line="276" w:lineRule="auto"/>
      </w:pPr>
      <w:r w:rsidRPr="008D1F11">
        <w:t xml:space="preserve">providing support to a terrorist organisation, and </w:t>
      </w:r>
    </w:p>
    <w:p w14:paraId="106AACB8" w14:textId="77777777" w:rsidR="00627B1B" w:rsidRPr="008D1F11" w:rsidRDefault="00627B1B" w:rsidP="00B10715">
      <w:pPr>
        <w:pStyle w:val="ListParagraph"/>
        <w:numPr>
          <w:ilvl w:val="0"/>
          <w:numId w:val="5"/>
        </w:numPr>
        <w:spacing w:line="276" w:lineRule="auto"/>
      </w:pPr>
      <w:r w:rsidRPr="008D1F11">
        <w:t xml:space="preserve">associating with a terrorist organisation. </w:t>
      </w:r>
    </w:p>
    <w:p w14:paraId="6770BB46" w14:textId="77777777" w:rsidR="007B09AD" w:rsidRPr="008D1F11" w:rsidRDefault="007B09AD" w:rsidP="00B10715">
      <w:pPr>
        <w:spacing w:line="276" w:lineRule="auto"/>
      </w:pPr>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apply to </w:t>
      </w:r>
      <w:r w:rsidR="00627B1B" w:rsidRPr="008D1F11">
        <w:t>conduct relating</w:t>
      </w:r>
      <w:r w:rsidR="00F14BB4">
        <w:t xml:space="preserve"> to</w:t>
      </w:r>
      <w:r w:rsidR="008E1093">
        <w:t xml:space="preserve"> </w:t>
      </w:r>
      <w:r w:rsidR="002C0F2E">
        <w:t>Islamic State West Africa Province</w:t>
      </w:r>
      <w:r w:rsidR="00FC56E1">
        <w:t xml:space="preserve">. </w:t>
      </w:r>
    </w:p>
    <w:p w14:paraId="6ACD619E" w14:textId="77777777" w:rsidR="00B87C15" w:rsidRPr="008D1F11" w:rsidRDefault="00B87C15" w:rsidP="00B10715">
      <w:pPr>
        <w:spacing w:line="276" w:lineRule="auto"/>
      </w:pPr>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14:paraId="6426C788" w14:textId="71007623" w:rsidR="00B87C15" w:rsidRDefault="00B87C15" w:rsidP="00B10715">
      <w:pPr>
        <w:spacing w:line="276" w:lineRule="auto"/>
      </w:pPr>
      <w:r w:rsidRPr="008D1F11">
        <w:t>The Regulation</w:t>
      </w:r>
      <w:r w:rsidR="00C12B9D" w:rsidRPr="008D1F11">
        <w:t>s</w:t>
      </w:r>
      <w:r w:rsidRPr="008D1F11">
        <w:t xml:space="preserve"> commence on </w:t>
      </w:r>
      <w:r w:rsidR="00132F7C">
        <w:t>1 July 2020</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14:paraId="39C11187" w14:textId="15AB1277" w:rsidR="00541D1D" w:rsidRDefault="00541D1D" w:rsidP="00B10715">
      <w:pPr>
        <w:spacing w:line="276" w:lineRule="auto"/>
      </w:pPr>
      <w:r w:rsidRPr="00541D1D">
        <w:t xml:space="preserve">A Statement of Compatibility with Human Rights (the Statement) has been completed in accordance with the </w:t>
      </w:r>
      <w:r w:rsidRPr="00541D1D">
        <w:rPr>
          <w:i/>
        </w:rPr>
        <w:t>Human Rights (Parliamentary Scrutiny) Act 2011</w:t>
      </w:r>
      <w:r w:rsidRPr="00541D1D">
        <w:t xml:space="preserve">. The overall assessment is that the Regulations are compatible with human rights. A copy of the Statement is at </w:t>
      </w:r>
      <w:r>
        <w:rPr>
          <w:u w:val="single"/>
        </w:rPr>
        <w:t>Attachment A</w:t>
      </w:r>
      <w:r w:rsidRPr="00541D1D">
        <w:t>.</w:t>
      </w:r>
    </w:p>
    <w:p w14:paraId="5EF028F5" w14:textId="2EAB8D6F" w:rsidR="00541D1D" w:rsidRPr="00541D1D" w:rsidRDefault="00541D1D" w:rsidP="00B10715">
      <w:pPr>
        <w:spacing w:line="276" w:lineRule="auto"/>
      </w:pPr>
      <w:r>
        <w:t xml:space="preserve">Further details of the Regulations are set out in </w:t>
      </w:r>
      <w:r>
        <w:rPr>
          <w:u w:val="single"/>
        </w:rPr>
        <w:t>Attachment B</w:t>
      </w:r>
      <w:r>
        <w:t xml:space="preserve">.  </w:t>
      </w:r>
    </w:p>
    <w:p w14:paraId="3EC1A438" w14:textId="77777777" w:rsidR="002230E7" w:rsidRPr="008D1F11" w:rsidRDefault="00B87C15" w:rsidP="00B10715">
      <w:pPr>
        <w:pStyle w:val="Heading3"/>
        <w:spacing w:line="276" w:lineRule="auto"/>
        <w:rPr>
          <w:b/>
        </w:rPr>
      </w:pPr>
      <w:r w:rsidRPr="008D1F11">
        <w:t>Consultation</w:t>
      </w:r>
    </w:p>
    <w:p w14:paraId="50607956" w14:textId="77777777" w:rsidR="002178D8" w:rsidRPr="008D1F11" w:rsidRDefault="002178D8" w:rsidP="00B10715">
      <w:pPr>
        <w:spacing w:line="276" w:lineRule="auto"/>
      </w:pPr>
      <w:r>
        <w:t xml:space="preserve">The Department of Home Affairs </w:t>
      </w:r>
      <w:r w:rsidRPr="008D1F11">
        <w:t xml:space="preserve">sought the advice of the AGS </w:t>
      </w:r>
      <w:r>
        <w:t>in relation to the unclassified information (Statement of Reasons) provided by the Australian Security Intelligence Organisation</w:t>
      </w:r>
      <w:r w:rsidRPr="008D1F11">
        <w:t>.</w:t>
      </w:r>
      <w:r>
        <w:t xml:space="preserve">  </w:t>
      </w:r>
    </w:p>
    <w:p w14:paraId="2DE9EB9B" w14:textId="77777777" w:rsidR="00B87C15" w:rsidRPr="008D1F11" w:rsidRDefault="00B87C15" w:rsidP="00B10715">
      <w:pPr>
        <w:spacing w:line="276" w:lineRule="auto"/>
      </w:pPr>
      <w:r w:rsidRPr="008D1F11">
        <w:lastRenderedPageBreak/>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2C0F2E">
        <w:t>Islamic State West Africa Province</w:t>
      </w:r>
      <w:r w:rsidR="00903373">
        <w:t xml:space="preserve"> </w:t>
      </w:r>
      <w:r w:rsidR="00EC0F4E" w:rsidRPr="008D1F11">
        <w:t xml:space="preserve">met the legislative criteria for listing. </w:t>
      </w:r>
      <w:r w:rsidR="00727098" w:rsidRPr="008D1F11">
        <w:t xml:space="preserve"> </w:t>
      </w:r>
    </w:p>
    <w:p w14:paraId="020063F1" w14:textId="77777777" w:rsidR="007B09AD" w:rsidRPr="008D1F11" w:rsidRDefault="007B09AD" w:rsidP="00B10715">
      <w:pPr>
        <w:spacing w:line="276" w:lineRule="auto"/>
      </w:pPr>
      <w:r w:rsidRPr="008D1F11">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timeframe nominat</w:t>
      </w:r>
      <w:r w:rsidR="0019630B" w:rsidRPr="008D1F11">
        <w:t xml:space="preserve">ed by the Commonwealth, </w:t>
      </w:r>
      <w:r w:rsidR="00927923" w:rsidRPr="008D1F11">
        <w:t>and provide reasons for their objections, the Commonwealth will not make the regulation at that time.</w:t>
      </w:r>
    </w:p>
    <w:p w14:paraId="6406C4BA" w14:textId="77777777" w:rsidR="00B87C15" w:rsidRPr="008D1F11" w:rsidRDefault="00F501BA" w:rsidP="00B10715">
      <w:pPr>
        <w:spacing w:line="276" w:lineRule="auto"/>
      </w:pPr>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833E8A">
        <w:t>the time</w:t>
      </w:r>
      <w:r w:rsidR="0019630B" w:rsidRPr="008D1F11">
        <w:t xml:space="preserve">frame nominated by the </w:t>
      </w:r>
      <w:r w:rsidR="002526BB">
        <w:t>Minister</w:t>
      </w:r>
      <w:r w:rsidR="00533C8A" w:rsidRPr="008D1F11">
        <w:t>.</w:t>
      </w:r>
      <w:r w:rsidRPr="008D1F11">
        <w:t xml:space="preserve"> </w:t>
      </w:r>
    </w:p>
    <w:p w14:paraId="72B60BE8" w14:textId="77777777" w:rsidR="00B625ED" w:rsidRPr="008D1F11" w:rsidRDefault="00B625ED" w:rsidP="001F4A83">
      <w:pPr>
        <w:spacing w:after="200"/>
        <w:rPr>
          <w:b/>
        </w:rPr>
      </w:pPr>
      <w:r w:rsidRPr="008D1F11">
        <w:rPr>
          <w:b/>
        </w:rPr>
        <w:br w:type="page"/>
      </w:r>
    </w:p>
    <w:p w14:paraId="6E0FDA76" w14:textId="26F2C6CB" w:rsidR="00541D1D" w:rsidRPr="00541D1D" w:rsidRDefault="00541D1D" w:rsidP="001F4A83">
      <w:pPr>
        <w:pStyle w:val="Heading1"/>
        <w:jc w:val="right"/>
        <w:rPr>
          <w:u w:val="single"/>
        </w:rPr>
      </w:pPr>
      <w:r>
        <w:rPr>
          <w:u w:val="single"/>
        </w:rPr>
        <w:lastRenderedPageBreak/>
        <w:t xml:space="preserve">ATTACHMENT A </w:t>
      </w:r>
    </w:p>
    <w:p w14:paraId="4CF3A92F" w14:textId="0469E8AD" w:rsidR="002230E7" w:rsidRPr="00B72061" w:rsidRDefault="002230E7" w:rsidP="00B72061">
      <w:pPr>
        <w:pStyle w:val="Heading1"/>
        <w:jc w:val="center"/>
        <w:rPr>
          <w:sz w:val="28"/>
          <w:szCs w:val="28"/>
        </w:rPr>
      </w:pPr>
      <w:r w:rsidRPr="00B72061">
        <w:rPr>
          <w:sz w:val="28"/>
          <w:szCs w:val="28"/>
        </w:rPr>
        <w:t>Statement of Compatibility with Human Rights</w:t>
      </w:r>
    </w:p>
    <w:p w14:paraId="0AD8D802" w14:textId="77777777" w:rsidR="00953AA5" w:rsidRDefault="00953AA5" w:rsidP="00536152">
      <w:pPr>
        <w:spacing w:before="360"/>
        <w:jc w:val="center"/>
      </w:pPr>
      <w:r>
        <w:rPr>
          <w:i/>
        </w:rPr>
        <w:t>Prepared in accordance with Part 3 of the Human Rights (Parliamentary Scrutiny) Act 2011</w:t>
      </w:r>
    </w:p>
    <w:p w14:paraId="20C671B8" w14:textId="2717BD9D" w:rsidR="00953AA5" w:rsidRPr="00953AA5" w:rsidRDefault="00953AA5" w:rsidP="00536152">
      <w:pPr>
        <w:spacing w:before="360"/>
        <w:jc w:val="center"/>
        <w:rPr>
          <w:b/>
        </w:rPr>
      </w:pPr>
      <w:r w:rsidRPr="00B72061">
        <w:rPr>
          <w:b/>
          <w:i/>
        </w:rPr>
        <w:t>Criminal Code (Terrorist Organisation—</w:t>
      </w:r>
      <w:r w:rsidRPr="00B72061">
        <w:rPr>
          <w:rStyle w:val="Emphasis"/>
          <w:b/>
        </w:rPr>
        <w:t>Islamic State West Africa Province</w:t>
      </w:r>
      <w:r w:rsidRPr="00B72061">
        <w:rPr>
          <w:b/>
          <w:i/>
        </w:rPr>
        <w:t xml:space="preserve">) </w:t>
      </w:r>
      <w:r w:rsidR="00B72061">
        <w:rPr>
          <w:b/>
          <w:i/>
        </w:rPr>
        <w:br/>
      </w:r>
      <w:r w:rsidRPr="00B72061">
        <w:rPr>
          <w:b/>
          <w:i/>
        </w:rPr>
        <w:t>Regulations 2020</w:t>
      </w:r>
    </w:p>
    <w:p w14:paraId="02F21915" w14:textId="4056954C" w:rsidR="00953AA5" w:rsidRDefault="00953AA5" w:rsidP="00536152">
      <w:pPr>
        <w:spacing w:before="36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3AAE4B1D" w14:textId="71D6B759" w:rsidR="009C1615" w:rsidRPr="008D1F11" w:rsidRDefault="009C1615" w:rsidP="001F4A83">
      <w:pPr>
        <w:pStyle w:val="Heading2"/>
      </w:pPr>
      <w:r w:rsidRPr="008D1F11">
        <w:t>Overview</w:t>
      </w:r>
    </w:p>
    <w:p w14:paraId="4B84659C" w14:textId="73AC5A38" w:rsidR="009C1615" w:rsidRPr="008D1F11" w:rsidRDefault="009C1615" w:rsidP="008A7051">
      <w:pPr>
        <w:spacing w:line="276" w:lineRule="auto"/>
      </w:pPr>
      <w:r w:rsidRPr="008D1F11">
        <w:t xml:space="preserve">The </w:t>
      </w:r>
      <w:r w:rsidRPr="008D1F11">
        <w:rPr>
          <w:i/>
        </w:rPr>
        <w:t>Criminal Code (Terrorist Organisation—</w:t>
      </w:r>
      <w:r w:rsidR="002C0F2E">
        <w:rPr>
          <w:rStyle w:val="Emphasis"/>
        </w:rPr>
        <w:t>Islamic State West Africa Province</w:t>
      </w:r>
      <w:r w:rsidRPr="008D1F11">
        <w:rPr>
          <w:i/>
        </w:rPr>
        <w:t>) Regulation</w:t>
      </w:r>
      <w:r w:rsidR="00C12B9D" w:rsidRPr="008D1F11">
        <w:rPr>
          <w:i/>
        </w:rPr>
        <w:t>s</w:t>
      </w:r>
      <w:r w:rsidRPr="008D1F11">
        <w:rPr>
          <w:i/>
        </w:rPr>
        <w:t xml:space="preserve"> </w:t>
      </w:r>
      <w:r w:rsidR="00973D04">
        <w:rPr>
          <w:i/>
        </w:rPr>
        <w:t>20</w:t>
      </w:r>
      <w:r w:rsidR="00700975">
        <w:rPr>
          <w:i/>
        </w:rPr>
        <w:t>20</w:t>
      </w:r>
      <w:r w:rsidRPr="008D1F11">
        <w:rPr>
          <w:i/>
        </w:rPr>
        <w:t xml:space="preserve"> </w:t>
      </w:r>
      <w:r w:rsidRPr="008D1F11">
        <w:t>(the Regulation</w:t>
      </w:r>
      <w:r w:rsidR="00C12B9D" w:rsidRPr="008D1F11">
        <w:t>s</w:t>
      </w:r>
      <w:r w:rsidRPr="008D1F11">
        <w:t xml:space="preserve">) </w:t>
      </w:r>
      <w:r w:rsidR="00F807B2">
        <w:t xml:space="preserve">specify </w:t>
      </w:r>
      <w:r w:rsidR="002C0F2E">
        <w:t>Islamic State West Africa Province</w:t>
      </w:r>
      <w:r w:rsidR="00727098" w:rsidRPr="008D1F11">
        <w:t xml:space="preserve"> for the purposes of paragraph (b) of the definition of ‘terrorist organisation’ in subsection 102.1(1) of the </w:t>
      </w:r>
      <w:r w:rsidR="00727098" w:rsidRPr="008D1F11">
        <w:rPr>
          <w:i/>
        </w:rPr>
        <w:t xml:space="preserve">Criminal Code.  </w:t>
      </w:r>
    </w:p>
    <w:p w14:paraId="313AF5DA" w14:textId="6DB9FAC2" w:rsidR="004D0AB5" w:rsidRPr="008D1F11" w:rsidRDefault="009C1615" w:rsidP="008A7051">
      <w:pPr>
        <w:spacing w:line="276" w:lineRule="auto"/>
      </w:pPr>
      <w:r w:rsidRPr="008D1F11">
        <w:t>The object of the Regulation</w:t>
      </w:r>
      <w:r w:rsidR="00C12B9D" w:rsidRPr="008D1F11">
        <w:t>s</w:t>
      </w:r>
      <w:r w:rsidR="00236DCD" w:rsidRPr="008D1F11">
        <w:t xml:space="preserve"> is to </w:t>
      </w:r>
      <w:r w:rsidR="00DC0856">
        <w:t xml:space="preserve">identify </w:t>
      </w:r>
      <w:r w:rsidR="00541D1D">
        <w:t xml:space="preserve">that </w:t>
      </w:r>
      <w:r w:rsidR="002C0F2E">
        <w:t>Islamic State West Africa Province</w:t>
      </w:r>
      <w:r w:rsidR="003C28F7" w:rsidRPr="008D1F11">
        <w:rPr>
          <w:bCs/>
          <w:iCs/>
        </w:rPr>
        <w:t xml:space="preserve"> </w:t>
      </w:r>
      <w:r w:rsidR="00541D1D">
        <w:rPr>
          <w:bCs/>
          <w:iCs/>
        </w:rPr>
        <w:t>is</w:t>
      </w:r>
      <w:r w:rsidR="00541D1D" w:rsidRPr="008D1F11">
        <w:rPr>
          <w:bCs/>
          <w:iCs/>
        </w:rPr>
        <w:t xml:space="preserve">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2C0F2E">
        <w:t>Islamic State West Africa Province</w:t>
      </w:r>
      <w:r w:rsidR="004D0AB5" w:rsidRPr="008D1F11">
        <w:t>.</w:t>
      </w:r>
    </w:p>
    <w:p w14:paraId="24F60C14" w14:textId="1AA87DDC" w:rsidR="008A7051" w:rsidRPr="008D1F11" w:rsidRDefault="008A7051" w:rsidP="008A7051">
      <w:pPr>
        <w:spacing w:line="276" w:lineRule="auto"/>
      </w:pPr>
      <w:r w:rsidRPr="008D1F11">
        <w:t xml:space="preserve">The Regulations, which are part of Australia’s terrorist organisation listing regime, support the application of the offences in Division 102 of the </w:t>
      </w:r>
      <w:r w:rsidRPr="008D1F11">
        <w:rPr>
          <w:i/>
        </w:rPr>
        <w:t>Criminal Code</w:t>
      </w:r>
      <w:r w:rsidRPr="008D1F11">
        <w:t xml:space="preserve">, the object of which is to protect national security, public safety and the rights and freedoms of persons within and outside of Australia.  In particular, the offence of associating with a terrorist organisation in section 102.8 of the </w:t>
      </w:r>
      <w:r w:rsidRPr="008D1F11">
        <w:rPr>
          <w:i/>
        </w:rPr>
        <w:t>Criminal Code</w:t>
      </w:r>
      <w:r w:rsidRPr="008D1F11">
        <w:t xml:space="preserve"> applies in relation to associating with </w:t>
      </w:r>
      <w:r>
        <w:t>Islamic State West Africa Province as a listed terrorist organisation</w:t>
      </w:r>
      <w:r w:rsidRPr="008D1F11">
        <w:rPr>
          <w:bCs/>
          <w:iCs/>
        </w:rPr>
        <w:t>.</w:t>
      </w:r>
    </w:p>
    <w:p w14:paraId="0E3A28E5" w14:textId="543F9E25" w:rsidR="008A7051" w:rsidRPr="008D1F11" w:rsidRDefault="008A7051" w:rsidP="008A7051">
      <w:pPr>
        <w:spacing w:line="276" w:lineRule="auto"/>
      </w:pPr>
      <w:r w:rsidRPr="008D1F11">
        <w:t xml:space="preserve">Terrorist organisations, including </w:t>
      </w:r>
      <w:r w:rsidR="004958B4">
        <w:t>Islamic State West Africa Province</w:t>
      </w:r>
      <w:r w:rsidRPr="008D1F11">
        <w:t xml:space="preserve">, present a threat to the security of Australia and often seek to harm Australians and our democratic institutions.  The statutory definition of a ‘terrorist organisation’ requires that </w:t>
      </w:r>
      <w:r>
        <w:t>an organisation</w:t>
      </w:r>
      <w:r w:rsidRPr="008D1F11">
        <w:t xml:space="preserve"> directly or indirectly engage</w:t>
      </w:r>
      <w:r>
        <w:t>s</w:t>
      </w:r>
      <w:r w:rsidRPr="008D1F11">
        <w:t xml:space="preserve"> in, prepare</w:t>
      </w:r>
      <w:r>
        <w:t>s</w:t>
      </w:r>
      <w:r w:rsidRPr="008D1F11">
        <w:t>, plan</w:t>
      </w:r>
      <w:r>
        <w:t>s</w:t>
      </w:r>
      <w:r w:rsidRPr="008D1F11">
        <w:t>, assist</w:t>
      </w:r>
      <w:r>
        <w:t>s</w:t>
      </w:r>
      <w:r w:rsidRPr="008D1F11">
        <w:t xml:space="preserve"> in or foster</w:t>
      </w:r>
      <w:r>
        <w:t>s</w:t>
      </w:r>
      <w:r w:rsidRPr="008D1F11">
        <w:t xml:space="preserve"> the doing of a terrorist act</w:t>
      </w:r>
      <w:r>
        <w:t xml:space="preserve"> or, in relation to a listed terrorist organisation, that the organisation advocates the doing of a terrorist act</w:t>
      </w:r>
      <w:r w:rsidRPr="008D1F11">
        <w:t>.</w:t>
      </w:r>
    </w:p>
    <w:p w14:paraId="5C6E6924" w14:textId="77777777" w:rsidR="009C1615" w:rsidRPr="008D1F11" w:rsidRDefault="009C1615" w:rsidP="001F4A83">
      <w:pPr>
        <w:pStyle w:val="Heading2"/>
      </w:pPr>
      <w:r w:rsidRPr="008D1F11">
        <w:t>Human rights implications</w:t>
      </w:r>
    </w:p>
    <w:p w14:paraId="12C46292" w14:textId="77777777" w:rsidR="00EB7505" w:rsidRPr="008D1F11" w:rsidRDefault="00EB7505" w:rsidP="001F4A83">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14:paraId="13064260" w14:textId="77777777" w:rsidR="006F622A" w:rsidRPr="008D1F11" w:rsidRDefault="006F622A" w:rsidP="001F4A83">
      <w:pPr>
        <w:pStyle w:val="ListParagraph"/>
        <w:numPr>
          <w:ilvl w:val="0"/>
          <w:numId w:val="6"/>
        </w:numPr>
      </w:pPr>
      <w:r w:rsidRPr="008D1F11">
        <w:t>the inherent right to life in Article 6.</w:t>
      </w:r>
    </w:p>
    <w:p w14:paraId="722D0D5A" w14:textId="77777777" w:rsidR="006F622A" w:rsidRPr="008D1F11" w:rsidRDefault="006F622A" w:rsidP="001F4A83">
      <w:r w:rsidRPr="008D1F11">
        <w:lastRenderedPageBreak/>
        <w:t>The</w:t>
      </w:r>
      <w:r w:rsidR="00BA20A9" w:rsidRPr="008D1F11">
        <w:t xml:space="preserve"> Regulation</w:t>
      </w:r>
      <w:r w:rsidR="00C12B9D" w:rsidRPr="008D1F11">
        <w:t>s limit</w:t>
      </w:r>
      <w:r w:rsidRPr="008D1F11">
        <w:t xml:space="preserve"> the following human rights contained in the ICCPR:</w:t>
      </w:r>
    </w:p>
    <w:p w14:paraId="4566238A" w14:textId="77777777" w:rsidR="00EB7505" w:rsidRPr="008D1F11" w:rsidRDefault="00EB7505" w:rsidP="001F4A83">
      <w:pPr>
        <w:pStyle w:val="ListParagraph"/>
        <w:numPr>
          <w:ilvl w:val="0"/>
          <w:numId w:val="3"/>
        </w:numPr>
      </w:pPr>
      <w:r w:rsidRPr="008D1F11">
        <w:t xml:space="preserve">the right to freedom of expression in Article 19, and </w:t>
      </w:r>
    </w:p>
    <w:p w14:paraId="7A6E4A0F" w14:textId="77777777" w:rsidR="00EB7505" w:rsidRPr="008D1F11" w:rsidRDefault="00EB7505" w:rsidP="001F4A83">
      <w:pPr>
        <w:pStyle w:val="ListParagraph"/>
        <w:numPr>
          <w:ilvl w:val="0"/>
          <w:numId w:val="3"/>
        </w:numPr>
      </w:pPr>
      <w:r w:rsidRPr="008D1F11">
        <w:t>the right to freedom of association in Article 22.</w:t>
      </w:r>
    </w:p>
    <w:p w14:paraId="741C14FC" w14:textId="77777777" w:rsidR="00EB7505" w:rsidRPr="008D1F11" w:rsidRDefault="00EB7505" w:rsidP="001F4A83">
      <w:pPr>
        <w:pStyle w:val="Heading3"/>
      </w:pPr>
      <w:r w:rsidRPr="008D1F11">
        <w:t xml:space="preserve">The inherent right to life in Article 6 </w:t>
      </w:r>
    </w:p>
    <w:p w14:paraId="745E0B58" w14:textId="77777777" w:rsidR="00EB7505" w:rsidRPr="008D1F11" w:rsidRDefault="00EB7505" w:rsidP="004958B4">
      <w:pPr>
        <w:spacing w:line="276" w:lineRule="auto"/>
      </w:pPr>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14:paraId="56E61C4A" w14:textId="77777777" w:rsidR="00EB7505" w:rsidRPr="008D1F11" w:rsidRDefault="00EB7505" w:rsidP="001F4A83">
      <w:pPr>
        <w:pStyle w:val="Heading3"/>
      </w:pPr>
      <w:r w:rsidRPr="008D1F11">
        <w:t>The right to freedom of expression in Article 19</w:t>
      </w:r>
    </w:p>
    <w:p w14:paraId="54D81D52" w14:textId="77777777" w:rsidR="00EB7505" w:rsidRPr="008D1F11" w:rsidRDefault="00EB7505" w:rsidP="004958B4">
      <w:pPr>
        <w:spacing w:line="276" w:lineRule="auto"/>
      </w:pPr>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2C0F2E">
        <w:t>Islamic State West Africa Province</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14:paraId="01E9B5D9" w14:textId="77777777" w:rsidR="00EB7505" w:rsidRPr="008D1F11" w:rsidRDefault="00EB7505" w:rsidP="009304FC">
      <w:pPr>
        <w:pStyle w:val="Heading3"/>
        <w:spacing w:line="276" w:lineRule="auto"/>
      </w:pPr>
      <w:r w:rsidRPr="008D1F11">
        <w:t>The right to freedom of association in Article 22</w:t>
      </w:r>
    </w:p>
    <w:p w14:paraId="7DF1FE40" w14:textId="77777777" w:rsidR="00EB7505" w:rsidRPr="008D1F11" w:rsidRDefault="00EB7505" w:rsidP="009304FC">
      <w:pPr>
        <w:spacing w:line="276" w:lineRule="auto"/>
      </w:pPr>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2C0F2E">
        <w:t>Islamic State West Africa Province</w:t>
      </w:r>
      <w:r w:rsidRPr="008D1F11">
        <w:t xml:space="preserve">.  </w:t>
      </w:r>
    </w:p>
    <w:p w14:paraId="47B3D4D6" w14:textId="77777777" w:rsidR="00EB7505" w:rsidRPr="008D1F11" w:rsidRDefault="00EB7505" w:rsidP="009304FC">
      <w:pPr>
        <w:spacing w:line="276" w:lineRule="auto"/>
      </w:pPr>
      <w:r w:rsidRPr="008D1F11">
        <w:lastRenderedPageBreak/>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14:paraId="58F902C3" w14:textId="77777777" w:rsidR="00EB7505" w:rsidRPr="008D1F11" w:rsidRDefault="00EB7505" w:rsidP="009304FC">
      <w:pPr>
        <w:spacing w:line="276" w:lineRule="auto"/>
      </w:pPr>
      <w:r w:rsidRPr="008D1F11">
        <w:t>Due to the severity of the danger posed by terrorist organisations, it is reasonable, necessary and proportionate to limit the right of individuals who, by their association with a terrorist organisation, pose a threat to Australians.</w:t>
      </w:r>
    </w:p>
    <w:p w14:paraId="63EBD7B1" w14:textId="77777777" w:rsidR="00236DCD" w:rsidRPr="008D1F11" w:rsidRDefault="00236DCD" w:rsidP="009304FC">
      <w:pPr>
        <w:pStyle w:val="Heading3"/>
        <w:spacing w:line="276" w:lineRule="auto"/>
      </w:pPr>
      <w:r w:rsidRPr="008D1F11">
        <w:t>General safeguards and accountability mechanisms</w:t>
      </w:r>
    </w:p>
    <w:p w14:paraId="69BE8DDF" w14:textId="77777777" w:rsidR="009C1615" w:rsidRPr="008D1F11" w:rsidRDefault="009C1615" w:rsidP="009304FC">
      <w:pPr>
        <w:spacing w:line="276" w:lineRule="auto"/>
      </w:pPr>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2C0F2E">
        <w:t>Islamic State West Africa Province</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14:paraId="4E55856B" w14:textId="77777777" w:rsidR="009C1615" w:rsidRPr="008D1F11" w:rsidRDefault="009C1615" w:rsidP="009304FC">
      <w:pPr>
        <w:spacing w:line="276" w:lineRule="auto"/>
      </w:pPr>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14:paraId="41EC38CE" w14:textId="77777777" w:rsidR="009C1615" w:rsidRPr="008D1F11" w:rsidRDefault="009C1615" w:rsidP="009304FC">
      <w:pPr>
        <w:numPr>
          <w:ilvl w:val="0"/>
          <w:numId w:val="2"/>
        </w:numPr>
        <w:spacing w:line="276" w:lineRule="auto"/>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14:paraId="1E4C15FF" w14:textId="77777777" w:rsidR="009C1615" w:rsidRPr="008D1F11" w:rsidRDefault="009C1615" w:rsidP="009304FC">
      <w:pPr>
        <w:numPr>
          <w:ilvl w:val="0"/>
          <w:numId w:val="1"/>
        </w:numPr>
        <w:spacing w:line="276" w:lineRule="auto"/>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14:paraId="67F4A556" w14:textId="77777777" w:rsidR="009C1615" w:rsidRPr="008D1F11" w:rsidRDefault="009C1615" w:rsidP="009304FC">
      <w:pPr>
        <w:numPr>
          <w:ilvl w:val="0"/>
          <w:numId w:val="1"/>
        </w:numPr>
        <w:spacing w:line="276" w:lineRule="auto"/>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14:paraId="2F77BBF2" w14:textId="77777777" w:rsidR="009C1615" w:rsidRPr="008D1F11" w:rsidRDefault="009C1615" w:rsidP="009304FC">
      <w:pPr>
        <w:numPr>
          <w:ilvl w:val="0"/>
          <w:numId w:val="1"/>
        </w:numPr>
        <w:spacing w:line="276" w:lineRule="auto"/>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14:paraId="1F71F561" w14:textId="77777777" w:rsidR="009C1615" w:rsidRPr="008D1F11" w:rsidRDefault="009C1615" w:rsidP="009304FC">
      <w:pPr>
        <w:numPr>
          <w:ilvl w:val="0"/>
          <w:numId w:val="1"/>
        </w:numPr>
        <w:spacing w:line="276" w:lineRule="auto"/>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14:paraId="71DF4222" w14:textId="77777777" w:rsidR="009C1615" w:rsidRPr="008D1F11" w:rsidRDefault="009C1615" w:rsidP="009304FC">
      <w:pPr>
        <w:numPr>
          <w:ilvl w:val="0"/>
          <w:numId w:val="1"/>
        </w:numPr>
        <w:spacing w:line="276" w:lineRule="auto"/>
      </w:pPr>
      <w:r w:rsidRPr="008D1F11">
        <w:lastRenderedPageBreak/>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14:paraId="1CF8FF86" w14:textId="512C5080" w:rsidR="009C1615" w:rsidRPr="008D1F11" w:rsidRDefault="009C1615" w:rsidP="009304FC">
      <w:pPr>
        <w:numPr>
          <w:ilvl w:val="0"/>
          <w:numId w:val="1"/>
        </w:numPr>
        <w:spacing w:line="276" w:lineRule="auto"/>
      </w:pPr>
      <w:r w:rsidRPr="008D1F11">
        <w:t>both Houses of Parliament may disallow the Regulation</w:t>
      </w:r>
      <w:r w:rsidR="00C12B9D" w:rsidRPr="008D1F11">
        <w:t>s</w:t>
      </w:r>
      <w:r w:rsidRPr="008D1F11">
        <w:rPr>
          <w:i/>
        </w:rPr>
        <w:t xml:space="preserve"> </w:t>
      </w:r>
      <w:r w:rsidRPr="008D1F11">
        <w:t xml:space="preserve">within </w:t>
      </w:r>
      <w:r w:rsidR="006A697C" w:rsidRPr="008D1F11">
        <w:t>15 sitting days after the R</w:t>
      </w:r>
      <w:r w:rsidRPr="008D1F11">
        <w:t>egulation</w:t>
      </w:r>
      <w:r w:rsidR="001F111F" w:rsidRPr="008D1F11">
        <w:t>s are</w:t>
      </w:r>
      <w:r w:rsidRPr="008D1F11">
        <w:t xml:space="preserve"> laid before that House, as provided for in </w:t>
      </w:r>
      <w:r w:rsidR="00541D1D">
        <w:t xml:space="preserve">section 42 of the </w:t>
      </w:r>
      <w:r w:rsidR="009844CA">
        <w:rPr>
          <w:i/>
        </w:rPr>
        <w:t>Legislation Act 2003</w:t>
      </w:r>
      <w:r w:rsidR="009844CA">
        <w:t xml:space="preserve"> and noting that this period may be extended</w:t>
      </w:r>
      <w:r w:rsidR="00541D1D">
        <w:t xml:space="preserve"> by operation of </w:t>
      </w:r>
      <w:r w:rsidRPr="008D1F11">
        <w:t xml:space="preserve">subsection 102.1A(4) of the </w:t>
      </w:r>
      <w:r w:rsidR="00542BE5" w:rsidRPr="008D1F11">
        <w:rPr>
          <w:i/>
        </w:rPr>
        <w:t>Criminal Code</w:t>
      </w:r>
      <w:r w:rsidR="009844CA">
        <w:t xml:space="preserve"> if the Parliamentary Joint Committee on Intelligence and Security reviews the Regulations</w:t>
      </w:r>
      <w:r w:rsidRPr="008D1F11">
        <w:t>.</w:t>
      </w:r>
    </w:p>
    <w:p w14:paraId="176F842F" w14:textId="77777777" w:rsidR="00236DCD" w:rsidRPr="008D1F11" w:rsidRDefault="00236DCD" w:rsidP="009304FC">
      <w:pPr>
        <w:pStyle w:val="Heading2"/>
        <w:spacing w:line="276" w:lineRule="auto"/>
      </w:pPr>
      <w:r w:rsidRPr="008D1F11">
        <w:t xml:space="preserve">Conclusion </w:t>
      </w:r>
    </w:p>
    <w:p w14:paraId="2C2EC403" w14:textId="6F15E4E0" w:rsidR="002230E7" w:rsidRDefault="00236DCD" w:rsidP="009304FC">
      <w:pPr>
        <w:keepNext/>
        <w:spacing w:line="276" w:lineRule="auto"/>
      </w:pPr>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w:t>
      </w:r>
      <w:r w:rsidR="00926D03">
        <w:rPr>
          <w:lang w:val="en-GB"/>
        </w:rPr>
        <w:t>are for</w:t>
      </w:r>
      <w:r w:rsidR="00926D03" w:rsidRPr="008D1F11">
        <w:rPr>
          <w:lang w:val="en-GB"/>
        </w:rPr>
        <w:t xml:space="preserve"> </w:t>
      </w:r>
      <w:r w:rsidRPr="008D1F11">
        <w:rPr>
          <w:lang w:val="en-GB"/>
        </w:rPr>
        <w:t xml:space="preserve">a legitimate purpose and are reasonable, necessary and </w:t>
      </w:r>
      <w:r w:rsidRPr="008D1F11">
        <w:t>proportionate.</w:t>
      </w:r>
    </w:p>
    <w:p w14:paraId="7A5B8B06" w14:textId="6ECE3DE5" w:rsidR="00953AA5" w:rsidRPr="00536152" w:rsidRDefault="009246D7" w:rsidP="00536152">
      <w:pPr>
        <w:jc w:val="center"/>
        <w:rPr>
          <w:b/>
        </w:rPr>
      </w:pPr>
      <w:r>
        <w:rPr>
          <w:b/>
        </w:rPr>
        <w:t>The Hon</w:t>
      </w:r>
      <w:r w:rsidR="00B72061">
        <w:rPr>
          <w:b/>
        </w:rPr>
        <w:t xml:space="preserve"> Peter Dutton MP</w:t>
      </w:r>
      <w:r w:rsidR="00B72061">
        <w:rPr>
          <w:b/>
        </w:rPr>
        <w:br/>
        <w:t>Minister for Home Affairs</w:t>
      </w:r>
    </w:p>
    <w:p w14:paraId="19225EC4" w14:textId="3635C2F1" w:rsidR="002230E7" w:rsidRPr="008D1F11" w:rsidRDefault="002230E7" w:rsidP="001F4A83">
      <w:pPr>
        <w:jc w:val="right"/>
        <w:rPr>
          <w:b/>
          <w:caps/>
          <w:u w:val="single"/>
        </w:rPr>
      </w:pPr>
      <w:r w:rsidRPr="008D1F11">
        <w:br w:type="page"/>
      </w:r>
      <w:r w:rsidRPr="008D1F11">
        <w:rPr>
          <w:b/>
          <w:caps/>
          <w:u w:val="single"/>
        </w:rPr>
        <w:lastRenderedPageBreak/>
        <w:t xml:space="preserve">Attachment </w:t>
      </w:r>
      <w:r w:rsidR="00541D1D">
        <w:rPr>
          <w:b/>
          <w:caps/>
          <w:u w:val="single"/>
        </w:rPr>
        <w:t>B</w:t>
      </w:r>
    </w:p>
    <w:p w14:paraId="7973EAB3" w14:textId="77777777" w:rsidR="00E82663" w:rsidRDefault="00E82663" w:rsidP="00AF1676">
      <w:pPr>
        <w:spacing w:after="0"/>
        <w:ind w:right="-330"/>
        <w:contextualSpacing/>
        <w:rPr>
          <w:b/>
          <w:i/>
          <w:u w:val="single"/>
        </w:rPr>
      </w:pPr>
      <w:r>
        <w:rPr>
          <w:b/>
          <w:u w:val="single"/>
        </w:rPr>
        <w:t xml:space="preserve">Details of the </w:t>
      </w:r>
      <w:r>
        <w:rPr>
          <w:b/>
          <w:i/>
          <w:u w:val="single"/>
        </w:rPr>
        <w:t>Criminal Code (Terrorist Organisation—Islamic State West Africa Province) Regulations 2020</w:t>
      </w:r>
    </w:p>
    <w:p w14:paraId="6EFFDF58" w14:textId="77777777" w:rsidR="00E82663" w:rsidRDefault="00E82663" w:rsidP="00AF1676">
      <w:pPr>
        <w:spacing w:after="0"/>
        <w:ind w:right="-330"/>
        <w:contextualSpacing/>
        <w:rPr>
          <w:b/>
        </w:rPr>
      </w:pPr>
    </w:p>
    <w:p w14:paraId="692818CB" w14:textId="77777777" w:rsidR="00E82663" w:rsidRDefault="00E82663" w:rsidP="00AF1676">
      <w:pPr>
        <w:spacing w:after="0"/>
        <w:ind w:right="-330"/>
        <w:contextualSpacing/>
        <w:rPr>
          <w:u w:val="single"/>
        </w:rPr>
      </w:pPr>
      <w:r>
        <w:rPr>
          <w:u w:val="single"/>
        </w:rPr>
        <w:t>Section 1 – Name</w:t>
      </w:r>
    </w:p>
    <w:p w14:paraId="424C1E41" w14:textId="77777777" w:rsidR="00E82663" w:rsidRDefault="00E82663" w:rsidP="00AF1676">
      <w:pPr>
        <w:spacing w:after="0"/>
        <w:ind w:right="-330"/>
        <w:contextualSpacing/>
      </w:pPr>
    </w:p>
    <w:p w14:paraId="7D317CC6" w14:textId="77777777" w:rsidR="00E82663" w:rsidRDefault="00E82663" w:rsidP="00AF1676">
      <w:pPr>
        <w:pStyle w:val="ListParagraph"/>
        <w:numPr>
          <w:ilvl w:val="0"/>
          <w:numId w:val="12"/>
        </w:numPr>
        <w:spacing w:after="0"/>
        <w:ind w:right="-330"/>
        <w:contextualSpacing/>
      </w:pPr>
      <w:r>
        <w:t xml:space="preserve">This section would provide that the title of the proposed Regulations is the </w:t>
      </w:r>
      <w:r>
        <w:rPr>
          <w:i/>
        </w:rPr>
        <w:t>Criminal Code (Terrorist Organisation—Islamic State West Africa Province) Regulations 2020</w:t>
      </w:r>
      <w:r>
        <w:t xml:space="preserve">.  </w:t>
      </w:r>
    </w:p>
    <w:p w14:paraId="6E8CBDF9" w14:textId="77777777" w:rsidR="00E82663" w:rsidRDefault="00E82663" w:rsidP="00AF1676">
      <w:pPr>
        <w:pStyle w:val="ListParagraph"/>
        <w:spacing w:after="0"/>
        <w:ind w:left="360" w:right="-330"/>
        <w:contextualSpacing/>
      </w:pPr>
    </w:p>
    <w:p w14:paraId="2860F803" w14:textId="77777777" w:rsidR="00E82663" w:rsidRDefault="00E82663" w:rsidP="00AF1676">
      <w:pPr>
        <w:spacing w:after="0"/>
        <w:ind w:right="-330"/>
        <w:contextualSpacing/>
        <w:rPr>
          <w:u w:val="single"/>
        </w:rPr>
      </w:pPr>
      <w:r>
        <w:rPr>
          <w:u w:val="single"/>
        </w:rPr>
        <w:t>Section 2 – Commencement</w:t>
      </w:r>
    </w:p>
    <w:p w14:paraId="2B175CFD" w14:textId="77777777" w:rsidR="00E82663" w:rsidRDefault="00E82663" w:rsidP="00AF1676">
      <w:pPr>
        <w:spacing w:after="0"/>
        <w:ind w:right="-330"/>
        <w:contextualSpacing/>
      </w:pPr>
    </w:p>
    <w:p w14:paraId="3A571DD8" w14:textId="77777777" w:rsidR="00E82663" w:rsidRDefault="00E82663" w:rsidP="00AF1676">
      <w:pPr>
        <w:pStyle w:val="ListParagraph"/>
        <w:numPr>
          <w:ilvl w:val="0"/>
          <w:numId w:val="12"/>
        </w:numPr>
        <w:spacing w:after="0"/>
        <w:ind w:right="-330"/>
        <w:contextualSpacing/>
      </w:pPr>
      <w:r>
        <w:t xml:space="preserve">This section would provide for the commencement of each provision in the proposed Regulations, as set out in the table. </w:t>
      </w:r>
    </w:p>
    <w:p w14:paraId="3B20A955" w14:textId="77777777" w:rsidR="00E82663" w:rsidRDefault="00E82663" w:rsidP="00AF1676">
      <w:pPr>
        <w:spacing w:after="0"/>
        <w:ind w:right="-330"/>
        <w:contextualSpacing/>
      </w:pPr>
    </w:p>
    <w:p w14:paraId="6F0CEEC1" w14:textId="77777777" w:rsidR="00E82663" w:rsidRDefault="00E82663" w:rsidP="00AF1676">
      <w:pPr>
        <w:pStyle w:val="ListParagraph"/>
        <w:numPr>
          <w:ilvl w:val="0"/>
          <w:numId w:val="12"/>
        </w:numPr>
        <w:spacing w:after="0"/>
        <w:ind w:right="-330"/>
        <w:contextualSpacing/>
      </w:pPr>
      <w:r>
        <w:t xml:space="preserve">Subsection 2(1) would provide that each provision in the instrument, as specified in column 1 of the table, commences in accordance with column 2 of the table, and that any other statement in column 2 has effect according to its terms. Columns 1 and 2 would provide that the proposed Regulations commence on 1 July 2020.  </w:t>
      </w:r>
    </w:p>
    <w:p w14:paraId="5E3049E3" w14:textId="77777777" w:rsidR="00E82663" w:rsidRDefault="00E82663" w:rsidP="00AF1676">
      <w:pPr>
        <w:spacing w:after="0"/>
        <w:ind w:right="-330"/>
        <w:contextualSpacing/>
      </w:pPr>
    </w:p>
    <w:p w14:paraId="7D8F7954" w14:textId="77777777" w:rsidR="00E82663" w:rsidRDefault="00E82663" w:rsidP="00AF1676">
      <w:pPr>
        <w:pStyle w:val="ListParagraph"/>
        <w:numPr>
          <w:ilvl w:val="0"/>
          <w:numId w:val="12"/>
        </w:numPr>
        <w:spacing w:after="0"/>
        <w:ind w:right="-330"/>
        <w:contextualSpacing/>
      </w:pPr>
      <w:r>
        <w:t>The note to subsection 2(1) clarifies that the table only relates to the provisions of this instrument as originally made, and will not be amended to deal with any subsequent amendments to the proposed Regulations.</w:t>
      </w:r>
    </w:p>
    <w:p w14:paraId="042E92FD" w14:textId="77777777" w:rsidR="00E82663" w:rsidRDefault="00E82663" w:rsidP="00AF1676">
      <w:pPr>
        <w:spacing w:after="0"/>
        <w:ind w:right="-330"/>
        <w:contextualSpacing/>
      </w:pPr>
    </w:p>
    <w:p w14:paraId="09C9B6FA" w14:textId="77777777" w:rsidR="00E82663" w:rsidRDefault="00E82663" w:rsidP="00AF1676">
      <w:pPr>
        <w:pStyle w:val="ListParagraph"/>
        <w:numPr>
          <w:ilvl w:val="0"/>
          <w:numId w:val="12"/>
        </w:numPr>
        <w:spacing w:after="0"/>
        <w:ind w:right="-330"/>
        <w:contextualSpacing/>
      </w:pPr>
      <w:r>
        <w:t>Subsection 2(2) would provide that the information in column 3 of the table is not part of the the proposed Regulations. It is designed to assist readers of the proposed Regulations.</w:t>
      </w:r>
    </w:p>
    <w:p w14:paraId="1A7D37BD" w14:textId="77777777" w:rsidR="00E82663" w:rsidRDefault="00E82663" w:rsidP="00AF1676">
      <w:pPr>
        <w:spacing w:after="0"/>
        <w:ind w:right="-330"/>
        <w:contextualSpacing/>
        <w:rPr>
          <w:u w:val="single"/>
        </w:rPr>
      </w:pPr>
    </w:p>
    <w:p w14:paraId="50D019DD" w14:textId="77777777" w:rsidR="00E82663" w:rsidRDefault="00E82663" w:rsidP="00AF1676">
      <w:pPr>
        <w:spacing w:after="0"/>
        <w:ind w:right="-330"/>
        <w:contextualSpacing/>
        <w:rPr>
          <w:u w:val="single"/>
        </w:rPr>
      </w:pPr>
      <w:r>
        <w:rPr>
          <w:u w:val="single"/>
        </w:rPr>
        <w:t>Section 3 – Authority</w:t>
      </w:r>
    </w:p>
    <w:p w14:paraId="5A7D02B5" w14:textId="77777777" w:rsidR="00E82663" w:rsidRDefault="00E82663" w:rsidP="00AF1676">
      <w:pPr>
        <w:spacing w:after="0"/>
        <w:ind w:right="-330"/>
        <w:contextualSpacing/>
      </w:pPr>
    </w:p>
    <w:p w14:paraId="08DDC847" w14:textId="77777777" w:rsidR="00E82663" w:rsidRDefault="00E82663" w:rsidP="00AF1676">
      <w:pPr>
        <w:pStyle w:val="ListParagraph"/>
        <w:numPr>
          <w:ilvl w:val="0"/>
          <w:numId w:val="12"/>
        </w:numPr>
        <w:spacing w:after="0"/>
        <w:ind w:right="-330"/>
        <w:contextualSpacing/>
      </w:pPr>
      <w:r>
        <w:t xml:space="preserve">This section would provide that the proposed Regulations are made under the </w:t>
      </w:r>
      <w:r>
        <w:rPr>
          <w:i/>
        </w:rPr>
        <w:t>Criminal Code Act 1995</w:t>
      </w:r>
      <w:r>
        <w:t xml:space="preserve">. </w:t>
      </w:r>
    </w:p>
    <w:p w14:paraId="1A0EFAFB" w14:textId="77777777" w:rsidR="00E82663" w:rsidRDefault="00E82663" w:rsidP="00AF1676">
      <w:pPr>
        <w:spacing w:after="0"/>
      </w:pPr>
    </w:p>
    <w:p w14:paraId="4BBF1C97" w14:textId="4600402D" w:rsidR="00E82663" w:rsidRDefault="00E82663" w:rsidP="00AF1676">
      <w:pPr>
        <w:spacing w:after="0"/>
        <w:ind w:right="-330"/>
        <w:contextualSpacing/>
        <w:rPr>
          <w:u w:val="single"/>
        </w:rPr>
      </w:pPr>
      <w:r>
        <w:rPr>
          <w:u w:val="single"/>
        </w:rPr>
        <w:t>Section 4 – Terrorist organisation</w:t>
      </w:r>
      <w:r>
        <w:rPr>
          <w:bCs/>
          <w:i/>
          <w:iCs/>
          <w:u w:val="single"/>
        </w:rPr>
        <w:t>—</w:t>
      </w:r>
      <w:r>
        <w:rPr>
          <w:u w:val="single"/>
        </w:rPr>
        <w:t>Islamic State West Africa Province</w:t>
      </w:r>
    </w:p>
    <w:p w14:paraId="7DB8A98A" w14:textId="77777777" w:rsidR="00E82663" w:rsidRDefault="00E82663" w:rsidP="00AF1676">
      <w:pPr>
        <w:spacing w:after="0"/>
        <w:ind w:right="-330"/>
        <w:contextualSpacing/>
        <w:rPr>
          <w:u w:val="single"/>
        </w:rPr>
      </w:pPr>
    </w:p>
    <w:p w14:paraId="304D076C" w14:textId="3B3DA01F" w:rsidR="00E82663" w:rsidRDefault="00415F55" w:rsidP="00AF1676">
      <w:pPr>
        <w:pStyle w:val="ListParagraph"/>
        <w:numPr>
          <w:ilvl w:val="0"/>
          <w:numId w:val="12"/>
        </w:numPr>
        <w:spacing w:after="0"/>
        <w:ind w:right="-330"/>
        <w:contextualSpacing/>
      </w:pPr>
      <w:r>
        <w:t>Subsection 4</w:t>
      </w:r>
      <w:r w:rsidR="00E82663">
        <w:t xml:space="preserve">(1) would provide that, for the purposes of paragraph (b) of the definition of ‘terrorist organisation’ in subsection 102.1(1) of the </w:t>
      </w:r>
      <w:r w:rsidR="00E82663">
        <w:rPr>
          <w:i/>
        </w:rPr>
        <w:t>Criminal Code</w:t>
      </w:r>
      <w:r w:rsidR="00E82663">
        <w:t xml:space="preserve">, the organisation known as Islamic State West Africa Province is specified. </w:t>
      </w:r>
    </w:p>
    <w:p w14:paraId="1622907B" w14:textId="77777777" w:rsidR="00E82663" w:rsidRDefault="00E82663" w:rsidP="00AF1676">
      <w:pPr>
        <w:spacing w:after="0"/>
        <w:ind w:right="-330"/>
        <w:contextualSpacing/>
      </w:pPr>
    </w:p>
    <w:p w14:paraId="470D74C8" w14:textId="77777777" w:rsidR="00E82663" w:rsidRDefault="00E82663" w:rsidP="00AF1676">
      <w:pPr>
        <w:pStyle w:val="ListParagraph"/>
        <w:numPr>
          <w:ilvl w:val="0"/>
          <w:numId w:val="12"/>
        </w:numPr>
        <w:spacing w:after="0"/>
        <w:ind w:right="-330"/>
        <w:contextualSpacing/>
      </w:pPr>
      <w:r>
        <w:t xml:space="preserve">The effect of specifying Islamic State West Africa Province as a terrorist organisation would be to ensure that offences in Subdivision B of Division 102 of the </w:t>
      </w:r>
      <w:r>
        <w:rPr>
          <w:i/>
        </w:rPr>
        <w:t>Criminal Code</w:t>
      </w:r>
      <w:r>
        <w:t xml:space="preserve"> that relate to terrorist organisations are able to operate, where the appropriate elements are satisfied, in relation to conduct in connection with Islamic State West Africa Province. </w:t>
      </w:r>
    </w:p>
    <w:p w14:paraId="6A45FC0A" w14:textId="77777777" w:rsidR="00E82663" w:rsidRDefault="00E82663" w:rsidP="00AF1676">
      <w:pPr>
        <w:spacing w:after="0"/>
        <w:ind w:right="-330"/>
        <w:contextualSpacing/>
      </w:pPr>
    </w:p>
    <w:p w14:paraId="19E2EE3E" w14:textId="5623BB4B" w:rsidR="00E82663" w:rsidRDefault="00415F55" w:rsidP="00AF1676">
      <w:pPr>
        <w:pStyle w:val="ListParagraph"/>
        <w:numPr>
          <w:ilvl w:val="0"/>
          <w:numId w:val="12"/>
        </w:numPr>
        <w:spacing w:after="0"/>
        <w:ind w:right="-330"/>
        <w:contextualSpacing/>
        <w:rPr>
          <w:u w:val="single"/>
        </w:rPr>
      </w:pPr>
      <w:r>
        <w:t>Subsection 4</w:t>
      </w:r>
      <w:r w:rsidR="00E82663">
        <w:t>(2) would provide a list of names that Islamic State West Africa Province is also known as, namely:</w:t>
      </w:r>
    </w:p>
    <w:p w14:paraId="31DA7580" w14:textId="3014C75F" w:rsidR="00E82663" w:rsidRDefault="0053487D" w:rsidP="00AF1676">
      <w:pPr>
        <w:pStyle w:val="ListParagraph"/>
        <w:keepLines w:val="0"/>
        <w:numPr>
          <w:ilvl w:val="1"/>
          <w:numId w:val="16"/>
        </w:numPr>
        <w:spacing w:after="0"/>
        <w:ind w:left="720"/>
        <w:contextualSpacing/>
      </w:pPr>
      <w:r>
        <w:t>Islamic State in West Africa</w:t>
      </w:r>
      <w:r w:rsidR="00E82663">
        <w:t xml:space="preserve"> (paragraph (a)); </w:t>
      </w:r>
    </w:p>
    <w:p w14:paraId="283152D1" w14:textId="270A44CE" w:rsidR="0053487D" w:rsidRDefault="0053487D" w:rsidP="00AF1676">
      <w:pPr>
        <w:pStyle w:val="ListParagraph"/>
        <w:keepLines w:val="0"/>
        <w:numPr>
          <w:ilvl w:val="1"/>
          <w:numId w:val="16"/>
        </w:numPr>
        <w:spacing w:after="0"/>
        <w:ind w:left="720"/>
        <w:contextualSpacing/>
      </w:pPr>
      <w:r>
        <w:t>Islamic State of Iraq and Syria – West Africa (paragraph (b));</w:t>
      </w:r>
    </w:p>
    <w:p w14:paraId="24DA7316" w14:textId="593F721B" w:rsidR="00E82663" w:rsidRDefault="00E82663" w:rsidP="00AF1676">
      <w:pPr>
        <w:pStyle w:val="ListParagraph"/>
        <w:keepLines w:val="0"/>
        <w:numPr>
          <w:ilvl w:val="1"/>
          <w:numId w:val="16"/>
        </w:numPr>
        <w:spacing w:after="0"/>
        <w:ind w:left="720"/>
        <w:contextualSpacing/>
      </w:pPr>
      <w:r>
        <w:t>Islamic State of Iraq and the Le</w:t>
      </w:r>
      <w:r w:rsidR="0053487D">
        <w:t>vant – West Africa (paragraph (c</w:t>
      </w:r>
      <w:r>
        <w:t xml:space="preserve">)); </w:t>
      </w:r>
    </w:p>
    <w:p w14:paraId="2386D5EA" w14:textId="51A58C79" w:rsidR="006B73B4" w:rsidRDefault="00E82663" w:rsidP="00AF1676">
      <w:pPr>
        <w:pStyle w:val="ListParagraph"/>
        <w:keepLines w:val="0"/>
        <w:numPr>
          <w:ilvl w:val="1"/>
          <w:numId w:val="16"/>
        </w:numPr>
        <w:spacing w:after="0"/>
        <w:ind w:left="720"/>
        <w:contextualSpacing/>
      </w:pPr>
      <w:r>
        <w:t>Wilayat Gharb Afriqi</w:t>
      </w:r>
      <w:r w:rsidR="00D519CF">
        <w:t>y</w:t>
      </w:r>
      <w:r>
        <w:t xml:space="preserve">ah (paragraph (d)).  </w:t>
      </w:r>
      <w:r w:rsidR="006B73B4">
        <w:br w:type="page"/>
      </w:r>
    </w:p>
    <w:p w14:paraId="06C9493A" w14:textId="5649A21B" w:rsidR="00682BB2" w:rsidRDefault="009D68C8" w:rsidP="001F4A83">
      <w:pPr>
        <w:jc w:val="right"/>
        <w:outlineLvl w:val="0"/>
        <w:rPr>
          <w:b/>
          <w:caps/>
          <w:u w:val="single"/>
        </w:rPr>
      </w:pPr>
      <w:r>
        <w:rPr>
          <w:b/>
          <w:caps/>
          <w:u w:val="single"/>
        </w:rPr>
        <w:lastRenderedPageBreak/>
        <w:t xml:space="preserve">Attachment </w:t>
      </w:r>
      <w:r w:rsidR="009844CA">
        <w:rPr>
          <w:b/>
          <w:caps/>
          <w:u w:val="single"/>
        </w:rPr>
        <w:t>C</w:t>
      </w:r>
    </w:p>
    <w:tbl>
      <w:tblPr>
        <w:tblStyle w:val="TableGrid"/>
        <w:tblW w:w="10348" w:type="dxa"/>
        <w:tblInd w:w="-459" w:type="dxa"/>
        <w:tblLook w:val="04A0" w:firstRow="1" w:lastRow="0" w:firstColumn="1" w:lastColumn="0" w:noHBand="0" w:noVBand="1"/>
      </w:tblPr>
      <w:tblGrid>
        <w:gridCol w:w="425"/>
        <w:gridCol w:w="9923"/>
      </w:tblGrid>
      <w:tr w:rsidR="00A8429F" w14:paraId="1DDFE06C" w14:textId="77777777" w:rsidTr="00A8429F">
        <w:trPr>
          <w:trHeight w:val="397"/>
        </w:trPr>
        <w:tc>
          <w:tcPr>
            <w:tcW w:w="10348" w:type="dxa"/>
            <w:gridSpan w:val="2"/>
            <w:tcBorders>
              <w:top w:val="single" w:sz="4" w:space="0" w:color="auto"/>
              <w:left w:val="single" w:sz="4" w:space="0" w:color="auto"/>
              <w:bottom w:val="single" w:sz="4" w:space="0" w:color="auto"/>
              <w:right w:val="single" w:sz="4" w:space="0" w:color="auto"/>
            </w:tcBorders>
            <w:vAlign w:val="center"/>
            <w:hideMark/>
          </w:tcPr>
          <w:p w14:paraId="0DEED14B" w14:textId="77777777" w:rsidR="00A8429F" w:rsidRDefault="00A8429F">
            <w:pPr>
              <w:spacing w:after="0"/>
              <w:jc w:val="center"/>
              <w:rPr>
                <w:rFonts w:asciiTheme="minorHAnsi" w:hAnsiTheme="minorHAnsi"/>
                <w:b/>
              </w:rPr>
            </w:pPr>
            <w:r>
              <w:rPr>
                <w:rFonts w:asciiTheme="minorHAnsi" w:hAnsiTheme="minorHAnsi"/>
                <w:b/>
              </w:rPr>
              <w:t xml:space="preserve">STATEMENT OF REASONS FOR </w:t>
            </w:r>
            <w:r>
              <w:rPr>
                <w:rFonts w:ascii="Calibri" w:hAnsi="Calibri"/>
                <w:b/>
              </w:rPr>
              <w:t>ISLAMIC STATE WEST AFRICA PROVINCE (ISWAP)</w:t>
            </w:r>
          </w:p>
        </w:tc>
      </w:tr>
      <w:tr w:rsidR="00A8429F" w14:paraId="1D391C32" w14:textId="77777777" w:rsidTr="00A8429F">
        <w:tc>
          <w:tcPr>
            <w:tcW w:w="10348" w:type="dxa"/>
            <w:gridSpan w:val="2"/>
            <w:tcBorders>
              <w:top w:val="single" w:sz="4" w:space="0" w:color="auto"/>
              <w:left w:val="single" w:sz="4" w:space="0" w:color="auto"/>
              <w:bottom w:val="single" w:sz="4" w:space="0" w:color="auto"/>
              <w:right w:val="single" w:sz="4" w:space="0" w:color="auto"/>
            </w:tcBorders>
            <w:hideMark/>
          </w:tcPr>
          <w:p w14:paraId="30B14F39" w14:textId="72CD87F0" w:rsidR="00A8429F" w:rsidRDefault="00A8429F">
            <w:pPr>
              <w:spacing w:before="120" w:after="120"/>
              <w:jc w:val="center"/>
              <w:rPr>
                <w:rFonts w:asciiTheme="minorHAnsi" w:hAnsiTheme="minorHAnsi"/>
                <w:sz w:val="22"/>
                <w:szCs w:val="22"/>
              </w:rPr>
            </w:pPr>
            <w:r>
              <w:rPr>
                <w:rFonts w:asciiTheme="minorHAnsi" w:hAnsiTheme="minorHAnsi"/>
              </w:rPr>
              <w:t xml:space="preserve">Also known as: </w:t>
            </w:r>
            <w:r>
              <w:rPr>
                <w:rFonts w:ascii="Calibri" w:hAnsi="Calibri"/>
                <w:b/>
              </w:rPr>
              <w:t>Islamic State in West Africa; Islamic State of Iraq and the Levant - West Africa; Islamic State of Iraq and Syria - West Africa; Wilayat Gharb Afriqiyah</w:t>
            </w:r>
          </w:p>
        </w:tc>
      </w:tr>
      <w:tr w:rsidR="00A8429F" w14:paraId="708C0B04" w14:textId="77777777" w:rsidTr="00A8429F">
        <w:tc>
          <w:tcPr>
            <w:tcW w:w="10348" w:type="dxa"/>
            <w:gridSpan w:val="2"/>
            <w:tcBorders>
              <w:top w:val="single" w:sz="4" w:space="0" w:color="auto"/>
              <w:left w:val="single" w:sz="4" w:space="0" w:color="auto"/>
              <w:bottom w:val="single" w:sz="4" w:space="0" w:color="auto"/>
              <w:right w:val="single" w:sz="4" w:space="0" w:color="auto"/>
            </w:tcBorders>
            <w:hideMark/>
          </w:tcPr>
          <w:p w14:paraId="32FB5F84" w14:textId="77777777" w:rsidR="00A8429F" w:rsidRDefault="00A8429F">
            <w:pPr>
              <w:spacing w:before="120" w:after="120"/>
              <w:rPr>
                <w:rFonts w:asciiTheme="minorHAnsi" w:hAnsiTheme="minorHAnsi"/>
              </w:rPr>
            </w:pPr>
            <w:r>
              <w:rPr>
                <w:rFonts w:asciiTheme="minorHAnsi" w:hAnsiTheme="minorHAnsi"/>
              </w:rPr>
              <w:t xml:space="preserve">This statement is based on publicly available information about </w:t>
            </w:r>
            <w:r>
              <w:rPr>
                <w:rFonts w:ascii="Calibri" w:hAnsi="Calibri"/>
              </w:rPr>
              <w:t>Islamic State West Africa Province (ISWAP)</w:t>
            </w:r>
            <w:r>
              <w:rPr>
                <w:rFonts w:asciiTheme="minorHAnsi" w:hAnsiTheme="minorHAnsi"/>
              </w:rPr>
              <w:t>. To the Australian Government’s knowledge, this information is accurate, reliable and has been corroborated by classified information.</w:t>
            </w:r>
          </w:p>
        </w:tc>
      </w:tr>
      <w:tr w:rsidR="00A8429F" w14:paraId="1240E98C" w14:textId="77777777" w:rsidTr="00A8429F">
        <w:tc>
          <w:tcPr>
            <w:tcW w:w="425" w:type="dxa"/>
            <w:tcBorders>
              <w:top w:val="single" w:sz="4" w:space="0" w:color="auto"/>
              <w:left w:val="single" w:sz="4" w:space="0" w:color="auto"/>
              <w:bottom w:val="single" w:sz="4" w:space="0" w:color="auto"/>
              <w:right w:val="single" w:sz="4" w:space="0" w:color="auto"/>
            </w:tcBorders>
            <w:hideMark/>
          </w:tcPr>
          <w:p w14:paraId="478F7DE8" w14:textId="77777777" w:rsidR="00A8429F" w:rsidRDefault="00A8429F">
            <w:pPr>
              <w:spacing w:before="120" w:after="120"/>
              <w:rPr>
                <w:rFonts w:ascii="Calibri" w:eastAsia="Calibri" w:hAnsi="Calibri"/>
                <w:b/>
              </w:rPr>
            </w:pPr>
            <w:r>
              <w:rPr>
                <w:rFonts w:ascii="Calibri" w:eastAsia="Calibri" w:hAnsi="Calibri"/>
                <w:b/>
              </w:rPr>
              <w:t>1.</w:t>
            </w:r>
          </w:p>
        </w:tc>
        <w:tc>
          <w:tcPr>
            <w:tcW w:w="9923" w:type="dxa"/>
            <w:tcBorders>
              <w:top w:val="single" w:sz="4" w:space="0" w:color="auto"/>
              <w:left w:val="single" w:sz="4" w:space="0" w:color="auto"/>
              <w:bottom w:val="single" w:sz="4" w:space="0" w:color="auto"/>
              <w:right w:val="single" w:sz="4" w:space="0" w:color="auto"/>
            </w:tcBorders>
            <w:hideMark/>
          </w:tcPr>
          <w:p w14:paraId="66DE0505" w14:textId="77777777" w:rsidR="00A8429F" w:rsidRDefault="00A8429F">
            <w:pPr>
              <w:spacing w:before="120" w:after="120"/>
              <w:rPr>
                <w:rFonts w:ascii="Calibri" w:eastAsia="Calibri" w:hAnsi="Calibri"/>
                <w:b/>
              </w:rPr>
            </w:pPr>
            <w:r>
              <w:rPr>
                <w:rFonts w:ascii="Calibri" w:eastAsia="Calibri" w:hAnsi="Calibri"/>
                <w:b/>
              </w:rPr>
              <w:t>Basis for listing a terrorist organisation</w:t>
            </w:r>
          </w:p>
          <w:p w14:paraId="6E73858D" w14:textId="77777777" w:rsidR="00A8429F" w:rsidRDefault="00A8429F">
            <w:pPr>
              <w:spacing w:after="120"/>
              <w:rPr>
                <w:rFonts w:asciiTheme="minorHAnsi" w:eastAsiaTheme="minorHAnsi" w:hAnsiTheme="minorHAnsi" w:cs="Calibri"/>
              </w:rPr>
            </w:pPr>
            <w:r>
              <w:rPr>
                <w:rFonts w:asciiTheme="minorHAnsi" w:hAnsiTheme="minorHAnsi"/>
              </w:rPr>
              <w:t xml:space="preserve">Division 102 of the </w:t>
            </w:r>
            <w:r>
              <w:rPr>
                <w:rFonts w:asciiTheme="minorHAnsi" w:hAnsiTheme="minorHAnsi"/>
                <w:i/>
              </w:rPr>
              <w:t>Criminal Code Act 1995</w:t>
            </w:r>
            <w:r>
              <w:rPr>
                <w:rFonts w:asciiTheme="minorHAnsi" w:hAnsiTheme="minorHAnsi"/>
              </w:rPr>
              <w:t xml:space="preserve"> provides that for an organisation to be listed as a terrorist organisation, the AFP Minister must be satisfied on reasonable grounds that the organisation:</w:t>
            </w:r>
          </w:p>
          <w:p w14:paraId="60D77246" w14:textId="77777777" w:rsidR="00A8429F" w:rsidRDefault="00A8429F" w:rsidP="00A8429F">
            <w:pPr>
              <w:pStyle w:val="ListParagraph"/>
              <w:keepLines w:val="0"/>
              <w:numPr>
                <w:ilvl w:val="0"/>
                <w:numId w:val="17"/>
              </w:numPr>
              <w:spacing w:after="0"/>
              <w:contextualSpacing/>
              <w:rPr>
                <w:rFonts w:asciiTheme="minorHAnsi" w:hAnsiTheme="minorHAnsi"/>
              </w:rPr>
            </w:pPr>
            <w:r>
              <w:rPr>
                <w:rFonts w:asciiTheme="minorHAnsi" w:hAnsiTheme="minorHAnsi"/>
              </w:rPr>
              <w:t>is directly or indirectly engaged in, preparing, planning, or assisting in or fostering the doing of a terrorist act (whether or not a terrorist act has occurred or will occur); or</w:t>
            </w:r>
          </w:p>
          <w:p w14:paraId="4447D19A" w14:textId="77777777" w:rsidR="00A8429F" w:rsidRDefault="00A8429F" w:rsidP="00A8429F">
            <w:pPr>
              <w:pStyle w:val="ListParagraph"/>
              <w:keepLines w:val="0"/>
              <w:numPr>
                <w:ilvl w:val="0"/>
                <w:numId w:val="17"/>
              </w:numPr>
              <w:spacing w:after="120"/>
              <w:ind w:left="714" w:hanging="357"/>
              <w:contextualSpacing/>
              <w:rPr>
                <w:rFonts w:asciiTheme="minorHAnsi" w:hAnsiTheme="minorHAnsi"/>
              </w:rPr>
            </w:pPr>
            <w:r>
              <w:rPr>
                <w:rFonts w:asciiTheme="minorHAnsi" w:hAnsiTheme="minorHAnsi"/>
              </w:rPr>
              <w:t>advocates the doing of a terrorist act (whether or not a terrorist act has occurred or will occur).</w:t>
            </w:r>
          </w:p>
        </w:tc>
      </w:tr>
      <w:tr w:rsidR="00A8429F" w14:paraId="586199A8" w14:textId="77777777" w:rsidTr="00A8429F">
        <w:tc>
          <w:tcPr>
            <w:tcW w:w="425" w:type="dxa"/>
            <w:tcBorders>
              <w:top w:val="single" w:sz="4" w:space="0" w:color="auto"/>
              <w:left w:val="single" w:sz="4" w:space="0" w:color="auto"/>
              <w:bottom w:val="single" w:sz="4" w:space="0" w:color="auto"/>
              <w:right w:val="single" w:sz="4" w:space="0" w:color="auto"/>
            </w:tcBorders>
            <w:hideMark/>
          </w:tcPr>
          <w:p w14:paraId="5F4C6936" w14:textId="77777777" w:rsidR="00A8429F" w:rsidRDefault="00A8429F">
            <w:pPr>
              <w:spacing w:before="120" w:after="120"/>
              <w:rPr>
                <w:rFonts w:ascii="Calibri" w:eastAsia="Calibri" w:hAnsi="Calibri"/>
                <w:b/>
              </w:rPr>
            </w:pPr>
            <w:r>
              <w:rPr>
                <w:rFonts w:ascii="Calibri" w:eastAsia="Calibri" w:hAnsi="Calibri"/>
                <w:b/>
              </w:rPr>
              <w:t xml:space="preserve">2. </w:t>
            </w:r>
          </w:p>
        </w:tc>
        <w:tc>
          <w:tcPr>
            <w:tcW w:w="9923" w:type="dxa"/>
            <w:tcBorders>
              <w:top w:val="single" w:sz="4" w:space="0" w:color="auto"/>
              <w:left w:val="single" w:sz="4" w:space="0" w:color="auto"/>
              <w:bottom w:val="single" w:sz="4" w:space="0" w:color="auto"/>
              <w:right w:val="single" w:sz="4" w:space="0" w:color="auto"/>
            </w:tcBorders>
            <w:hideMark/>
          </w:tcPr>
          <w:p w14:paraId="116D3627" w14:textId="77777777" w:rsidR="00A8429F" w:rsidRDefault="00A8429F">
            <w:pPr>
              <w:spacing w:before="120" w:after="120"/>
              <w:rPr>
                <w:rFonts w:ascii="Calibri" w:eastAsia="Calibri" w:hAnsi="Calibri"/>
                <w:b/>
              </w:rPr>
            </w:pPr>
            <w:r>
              <w:rPr>
                <w:rFonts w:ascii="Calibri" w:eastAsia="Calibri" w:hAnsi="Calibri"/>
                <w:b/>
              </w:rPr>
              <w:t>Background to this listing</w:t>
            </w:r>
          </w:p>
          <w:p w14:paraId="25C34179" w14:textId="77777777" w:rsidR="00A8429F" w:rsidRDefault="00A8429F">
            <w:pPr>
              <w:autoSpaceDE w:val="0"/>
              <w:autoSpaceDN w:val="0"/>
              <w:adjustRightInd w:val="0"/>
              <w:spacing w:after="120"/>
              <w:rPr>
                <w:rFonts w:asciiTheme="minorHAnsi" w:eastAsiaTheme="minorHAnsi" w:hAnsiTheme="minorHAnsi" w:cs="Calibri"/>
              </w:rPr>
            </w:pPr>
            <w:r>
              <w:rPr>
                <w:rFonts w:asciiTheme="minorHAnsi" w:hAnsiTheme="minorHAnsi"/>
              </w:rPr>
              <w:t xml:space="preserve">The first listing of </w:t>
            </w:r>
            <w:r>
              <w:rPr>
                <w:rFonts w:ascii="Calibri" w:hAnsi="Calibri"/>
              </w:rPr>
              <w:t xml:space="preserve">ISWAP </w:t>
            </w:r>
            <w:r>
              <w:rPr>
                <w:rFonts w:asciiTheme="minorHAnsi" w:hAnsiTheme="minorHAnsi"/>
              </w:rPr>
              <w:t>for proscription purposes was on 1 July 2017 as Islamic State in West Africa, an alias of listed terrorist group Boko Haram.</w:t>
            </w:r>
          </w:p>
          <w:p w14:paraId="4EB3877D" w14:textId="77777777" w:rsidR="00A8429F" w:rsidRDefault="00A8429F">
            <w:pPr>
              <w:autoSpaceDE w:val="0"/>
              <w:autoSpaceDN w:val="0"/>
              <w:adjustRightInd w:val="0"/>
              <w:spacing w:after="120"/>
              <w:rPr>
                <w:rFonts w:asciiTheme="minorHAnsi" w:hAnsiTheme="minorHAnsi"/>
              </w:rPr>
            </w:pPr>
            <w:r>
              <w:rPr>
                <w:rFonts w:asciiTheme="minorHAnsi" w:hAnsiTheme="minorHAnsi"/>
              </w:rPr>
              <w:t>Boko Haram pledged allegiance to, and was accepted as a branch of, Islamic State in March 2015 and renamed itself as ISWAP.</w:t>
            </w:r>
            <w:r>
              <w:rPr>
                <w:rStyle w:val="EndnoteReference"/>
                <w:rFonts w:asciiTheme="minorHAnsi" w:hAnsiTheme="minorHAnsi"/>
              </w:rPr>
              <w:t xml:space="preserve"> </w:t>
            </w:r>
            <w:r>
              <w:rPr>
                <w:rFonts w:asciiTheme="minorHAnsi" w:hAnsiTheme="minorHAnsi"/>
              </w:rPr>
              <w:t xml:space="preserve">A dispute over the leadership of ISWAP in August 2016 resulted in the emergence of two factions of the group. One faction continued to operate as ISWAP and another faction reverted to the use of Boko Haram’s formal name </w:t>
            </w:r>
            <w:r>
              <w:rPr>
                <w:rFonts w:ascii="Calibri" w:hAnsi="Calibri"/>
              </w:rPr>
              <w:t xml:space="preserve">Jama’atu Ahlis Sunna Lidda’awati Wal-Jihad. Although Boko Haram has not officially split from ISWAP, the groups are assessed to </w:t>
            </w:r>
            <w:r>
              <w:rPr>
                <w:rFonts w:asciiTheme="minorHAnsi" w:hAnsiTheme="minorHAnsi"/>
              </w:rPr>
              <w:t>operate independently.</w:t>
            </w:r>
          </w:p>
        </w:tc>
      </w:tr>
      <w:tr w:rsidR="00A8429F" w14:paraId="3EC8AA05" w14:textId="77777777" w:rsidTr="00A8429F">
        <w:tc>
          <w:tcPr>
            <w:tcW w:w="425" w:type="dxa"/>
            <w:tcBorders>
              <w:top w:val="single" w:sz="4" w:space="0" w:color="auto"/>
              <w:left w:val="single" w:sz="4" w:space="0" w:color="auto"/>
              <w:bottom w:val="single" w:sz="4" w:space="0" w:color="auto"/>
              <w:right w:val="single" w:sz="4" w:space="0" w:color="auto"/>
            </w:tcBorders>
            <w:hideMark/>
          </w:tcPr>
          <w:p w14:paraId="3350944E" w14:textId="77777777" w:rsidR="00A8429F" w:rsidRDefault="00A8429F">
            <w:pPr>
              <w:spacing w:before="120" w:after="120"/>
              <w:rPr>
                <w:rFonts w:ascii="Calibri" w:eastAsia="Calibri" w:hAnsi="Calibri"/>
                <w:b/>
              </w:rPr>
            </w:pPr>
            <w:r>
              <w:rPr>
                <w:rFonts w:ascii="Calibri" w:eastAsia="Calibri" w:hAnsi="Calibri"/>
                <w:b/>
              </w:rPr>
              <w:t>3.</w:t>
            </w:r>
          </w:p>
        </w:tc>
        <w:tc>
          <w:tcPr>
            <w:tcW w:w="9923" w:type="dxa"/>
            <w:tcBorders>
              <w:top w:val="single" w:sz="4" w:space="0" w:color="auto"/>
              <w:left w:val="single" w:sz="4" w:space="0" w:color="auto"/>
              <w:bottom w:val="single" w:sz="4" w:space="0" w:color="auto"/>
              <w:right w:val="single" w:sz="4" w:space="0" w:color="auto"/>
            </w:tcBorders>
            <w:hideMark/>
          </w:tcPr>
          <w:p w14:paraId="355638BF" w14:textId="77777777" w:rsidR="00A8429F" w:rsidRDefault="00A8429F">
            <w:pPr>
              <w:spacing w:before="120" w:after="120"/>
              <w:rPr>
                <w:rFonts w:ascii="Calibri" w:eastAsia="Calibri" w:hAnsi="Calibri"/>
                <w:b/>
              </w:rPr>
            </w:pPr>
            <w:r>
              <w:rPr>
                <w:rFonts w:ascii="Calibri" w:eastAsia="Calibri" w:hAnsi="Calibri"/>
                <w:b/>
              </w:rPr>
              <w:t>Terrorist activity of the organisation (legislative requirements for listing)</w:t>
            </w:r>
          </w:p>
          <w:p w14:paraId="47CBCB02" w14:textId="77777777" w:rsidR="00A8429F" w:rsidRDefault="00A8429F">
            <w:pPr>
              <w:spacing w:before="120" w:after="120"/>
              <w:rPr>
                <w:rFonts w:ascii="Calibri" w:eastAsiaTheme="minorHAnsi" w:hAnsi="Calibri" w:cs="Calibri"/>
              </w:rPr>
            </w:pPr>
            <w:r>
              <w:rPr>
                <w:rFonts w:ascii="Calibri" w:hAnsi="Calibri"/>
              </w:rPr>
              <w:t>ISWAP follows an extreme interpretation of Islam which is anti-Western, promotes sectarian violence and targets as infidels and apostates those who do not agree with this interpretation. ISWAP rejects existing national borders and opposes elected governments, seeking to remove them through violence if necessary.</w:t>
            </w:r>
          </w:p>
          <w:p w14:paraId="7037DA79" w14:textId="77777777" w:rsidR="00A8429F" w:rsidRDefault="00A8429F">
            <w:pPr>
              <w:spacing w:before="120" w:after="120"/>
              <w:rPr>
                <w:rFonts w:asciiTheme="minorHAnsi" w:hAnsiTheme="minorHAnsi"/>
                <w:u w:val="single"/>
              </w:rPr>
            </w:pPr>
            <w:r>
              <w:rPr>
                <w:rFonts w:ascii="Calibri" w:eastAsia="Calibri" w:hAnsi="Calibri"/>
                <w:u w:val="single"/>
              </w:rPr>
              <w:t>Objectives</w:t>
            </w:r>
          </w:p>
          <w:p w14:paraId="29C5507D" w14:textId="77777777" w:rsidR="00A8429F" w:rsidRDefault="00A8429F">
            <w:pPr>
              <w:spacing w:before="120" w:after="120"/>
              <w:rPr>
                <w:rFonts w:ascii="Calibri" w:hAnsi="Calibri"/>
              </w:rPr>
            </w:pPr>
            <w:r>
              <w:rPr>
                <w:rFonts w:ascii="Calibri" w:hAnsi="Calibri"/>
              </w:rPr>
              <w:t>ISWAP’s primary objective is the establishment of an Islamic state under Shariah law in Nigeria. Its secondary objective is the wider imposition of Islamic rule beyond Nigeria.</w:t>
            </w:r>
            <w:r>
              <w:rPr>
                <w:rStyle w:val="EndnoteReference"/>
                <w:rFonts w:ascii="Calibri" w:hAnsi="Calibri"/>
              </w:rPr>
              <w:t xml:space="preserve"> </w:t>
            </w:r>
            <w:r>
              <w:rPr>
                <w:rFonts w:ascii="Calibri" w:hAnsi="Calibri"/>
              </w:rPr>
              <w:t>ISWAP is a recognised branch of listed terrorist group Islamic State and its objectives are consistent with those of Islamic State.</w:t>
            </w:r>
            <w:r>
              <w:rPr>
                <w:rStyle w:val="EndnoteReference"/>
                <w:rFonts w:ascii="Calibri" w:hAnsi="Calibri"/>
              </w:rPr>
              <w:t xml:space="preserve"> </w:t>
            </w:r>
          </w:p>
          <w:p w14:paraId="11ADA10E" w14:textId="77777777" w:rsidR="00A8429F" w:rsidRDefault="00A8429F">
            <w:pPr>
              <w:autoSpaceDE w:val="0"/>
              <w:autoSpaceDN w:val="0"/>
              <w:adjustRightInd w:val="0"/>
              <w:spacing w:before="120" w:after="120"/>
              <w:rPr>
                <w:rFonts w:asciiTheme="minorHAnsi" w:hAnsiTheme="minorHAnsi"/>
                <w:lang w:eastAsia="zh-CN"/>
              </w:rPr>
            </w:pPr>
            <w:r>
              <w:rPr>
                <w:rFonts w:asciiTheme="minorHAnsi" w:hAnsiTheme="minorHAnsi"/>
                <w:lang w:eastAsia="zh-CN"/>
              </w:rPr>
              <w:t>ISWAP has undertaken the following to advance its ideology and achieve its objectives:</w:t>
            </w:r>
          </w:p>
          <w:p w14:paraId="4D08612A" w14:textId="77777777" w:rsidR="00A8429F" w:rsidRDefault="00A8429F">
            <w:pPr>
              <w:spacing w:before="120" w:after="120"/>
              <w:rPr>
                <w:rFonts w:ascii="Calibri" w:eastAsia="Calibri" w:hAnsi="Calibri"/>
                <w:u w:val="single"/>
                <w:lang w:eastAsia="en-US"/>
              </w:rPr>
            </w:pPr>
            <w:r>
              <w:rPr>
                <w:rFonts w:ascii="Calibri" w:eastAsia="Calibri" w:hAnsi="Calibri"/>
                <w:u w:val="single"/>
              </w:rPr>
              <w:t>Directly or indirectly engaged in, preparing, planning, assisting in or fostering the doing of terrorist acts</w:t>
            </w:r>
          </w:p>
          <w:p w14:paraId="5584623F" w14:textId="77777777" w:rsidR="00A8429F" w:rsidRDefault="00A8429F">
            <w:pPr>
              <w:spacing w:before="120" w:after="120"/>
              <w:rPr>
                <w:rFonts w:asciiTheme="minorHAnsi" w:eastAsiaTheme="minorHAnsi" w:hAnsiTheme="minorHAnsi" w:cs="Calibri"/>
              </w:rPr>
            </w:pPr>
            <w:r>
              <w:rPr>
                <w:rFonts w:asciiTheme="minorHAnsi" w:hAnsiTheme="minorHAnsi"/>
                <w:lang w:eastAsia="zh-CN"/>
              </w:rPr>
              <w:lastRenderedPageBreak/>
              <w:t xml:space="preserve">ISWAP </w:t>
            </w:r>
            <w:r>
              <w:rPr>
                <w:rFonts w:ascii="Calibri" w:eastAsia="Calibri" w:hAnsi="Calibri"/>
              </w:rPr>
              <w:t>has</w:t>
            </w:r>
            <w:r>
              <w:rPr>
                <w:rFonts w:asciiTheme="minorHAnsi" w:hAnsiTheme="minorHAnsi"/>
                <w:lang w:eastAsia="zh-CN"/>
              </w:rPr>
              <w:t xml:space="preserve"> engaged in terrorist attacks and kidnappings against a wide range of targets in Nigeria and neighbouring countries. Attacks for which ISWAP </w:t>
            </w:r>
            <w:r>
              <w:rPr>
                <w:rFonts w:ascii="Calibri" w:hAnsi="Calibri"/>
              </w:rPr>
              <w:t>can be reliably held responsible include</w:t>
            </w:r>
            <w:r>
              <w:rPr>
                <w:rFonts w:asciiTheme="minorHAnsi" w:hAnsiTheme="minorHAnsi"/>
                <w:lang w:eastAsia="zh-CN"/>
              </w:rPr>
              <w:t xml:space="preserve">: </w:t>
            </w:r>
          </w:p>
          <w:p w14:paraId="52B9EA7F" w14:textId="77777777" w:rsidR="00A8429F" w:rsidRDefault="00A8429F" w:rsidP="00A8429F">
            <w:pPr>
              <w:pStyle w:val="ListParagraph"/>
              <w:keepLines w:val="0"/>
              <w:numPr>
                <w:ilvl w:val="0"/>
                <w:numId w:val="18"/>
              </w:numPr>
              <w:spacing w:before="120" w:after="120"/>
              <w:contextualSpacing/>
              <w:rPr>
                <w:rFonts w:asciiTheme="minorHAnsi" w:hAnsiTheme="minorHAnsi"/>
                <w:lang w:eastAsia="zh-CN"/>
              </w:rPr>
            </w:pPr>
            <w:r>
              <w:rPr>
                <w:rFonts w:asciiTheme="minorHAnsi" w:hAnsiTheme="minorHAnsi"/>
                <w:lang w:eastAsia="zh-CN"/>
              </w:rPr>
              <w:t>26 December 2019: ISWAP kidnapped and executed 11 Christians in retaliation for the killing of senior Islamic State figures.</w:t>
            </w:r>
            <w:r>
              <w:rPr>
                <w:rStyle w:val="EndnoteReference"/>
                <w:rFonts w:asciiTheme="minorHAnsi" w:hAnsiTheme="minorHAnsi"/>
                <w:lang w:eastAsia="zh-CN"/>
              </w:rPr>
              <w:t xml:space="preserve"> </w:t>
            </w:r>
          </w:p>
          <w:p w14:paraId="4165DB49" w14:textId="77777777" w:rsidR="00A8429F" w:rsidRDefault="00A8429F" w:rsidP="00A8429F">
            <w:pPr>
              <w:pStyle w:val="ListParagraph"/>
              <w:keepLines w:val="0"/>
              <w:numPr>
                <w:ilvl w:val="0"/>
                <w:numId w:val="18"/>
              </w:numPr>
              <w:spacing w:before="120" w:after="120"/>
              <w:contextualSpacing/>
              <w:rPr>
                <w:rFonts w:asciiTheme="minorHAnsi" w:hAnsiTheme="minorHAnsi"/>
                <w:lang w:eastAsia="zh-CN"/>
              </w:rPr>
            </w:pPr>
            <w:r>
              <w:rPr>
                <w:rFonts w:asciiTheme="minorHAnsi" w:hAnsiTheme="minorHAnsi"/>
                <w:lang w:eastAsia="zh-CN"/>
              </w:rPr>
              <w:t>13 December 2019: ISWAP executed four Nigerian humanitarian workers kidnapped in July 2019.</w:t>
            </w:r>
          </w:p>
          <w:p w14:paraId="7B9A4E7E" w14:textId="77777777" w:rsidR="00A8429F" w:rsidRDefault="00A8429F" w:rsidP="00A8429F">
            <w:pPr>
              <w:pStyle w:val="ListParagraph"/>
              <w:keepLines w:val="0"/>
              <w:numPr>
                <w:ilvl w:val="0"/>
                <w:numId w:val="18"/>
              </w:numPr>
              <w:spacing w:before="120" w:after="120"/>
              <w:contextualSpacing/>
              <w:rPr>
                <w:rFonts w:asciiTheme="minorHAnsi" w:hAnsiTheme="minorHAnsi"/>
                <w:lang w:eastAsia="zh-CN"/>
              </w:rPr>
            </w:pPr>
            <w:r>
              <w:rPr>
                <w:rFonts w:asciiTheme="minorHAnsi" w:hAnsiTheme="minorHAnsi"/>
                <w:lang w:eastAsia="zh-CN"/>
              </w:rPr>
              <w:t>18 November 2018: ISWAP attacked a military base in Metele, Nigeria, killing over 40 Nigerian soldiers.</w:t>
            </w:r>
          </w:p>
          <w:p w14:paraId="69C222D8" w14:textId="77777777" w:rsidR="00A8429F" w:rsidRDefault="00A8429F" w:rsidP="00A8429F">
            <w:pPr>
              <w:pStyle w:val="ListParagraph"/>
              <w:keepLines w:val="0"/>
              <w:numPr>
                <w:ilvl w:val="0"/>
                <w:numId w:val="18"/>
              </w:numPr>
              <w:spacing w:before="120" w:after="120"/>
              <w:contextualSpacing/>
              <w:rPr>
                <w:rFonts w:asciiTheme="minorHAnsi" w:hAnsiTheme="minorHAnsi"/>
                <w:lang w:eastAsia="zh-CN"/>
              </w:rPr>
            </w:pPr>
            <w:r>
              <w:rPr>
                <w:rFonts w:asciiTheme="minorHAnsi" w:hAnsiTheme="minorHAnsi"/>
                <w:lang w:eastAsia="zh-CN"/>
              </w:rPr>
              <w:t>30 August 2018: ISWAP killed around 30 Nigerian soldiers in an attack against a military base in Zari, Nigeria.</w:t>
            </w:r>
          </w:p>
          <w:p w14:paraId="57BFA809" w14:textId="77777777" w:rsidR="00A8429F" w:rsidRDefault="00A8429F">
            <w:pPr>
              <w:spacing w:before="120" w:after="120"/>
              <w:rPr>
                <w:rFonts w:ascii="Calibri" w:eastAsia="Calibri" w:hAnsi="Calibri"/>
                <w:u w:val="single"/>
                <w:lang w:eastAsia="en-US"/>
              </w:rPr>
            </w:pPr>
            <w:r>
              <w:rPr>
                <w:rFonts w:ascii="Calibri" w:eastAsia="Calibri" w:hAnsi="Calibri"/>
                <w:u w:val="single"/>
              </w:rPr>
              <w:t>Advocating the doing of terrorist acts</w:t>
            </w:r>
          </w:p>
          <w:p w14:paraId="6E9E4CDD" w14:textId="77777777" w:rsidR="00A8429F" w:rsidRDefault="00A8429F">
            <w:pPr>
              <w:autoSpaceDE w:val="0"/>
              <w:autoSpaceDN w:val="0"/>
              <w:adjustRightInd w:val="0"/>
              <w:spacing w:before="120" w:after="120"/>
              <w:rPr>
                <w:rFonts w:asciiTheme="minorHAnsi" w:eastAsiaTheme="minorHAnsi" w:hAnsiTheme="minorHAnsi" w:cs="Calibri"/>
                <w:lang w:eastAsia="zh-CN"/>
              </w:rPr>
            </w:pPr>
            <w:r>
              <w:rPr>
                <w:rFonts w:asciiTheme="minorHAnsi" w:hAnsiTheme="minorHAnsi"/>
                <w:lang w:eastAsia="zh-CN"/>
              </w:rPr>
              <w:t>ISWAP has publicly advocated the doing of terrorist attacks in order to further its objectives. Public statements in which ISWAP has advocated terrorist attacks include:</w:t>
            </w:r>
          </w:p>
          <w:p w14:paraId="49F7B431" w14:textId="77777777" w:rsidR="00A8429F" w:rsidRDefault="00A8429F" w:rsidP="00A8429F">
            <w:pPr>
              <w:pStyle w:val="ListParagraph"/>
              <w:keepLines w:val="0"/>
              <w:numPr>
                <w:ilvl w:val="0"/>
                <w:numId w:val="18"/>
              </w:numPr>
              <w:spacing w:before="120" w:after="120"/>
              <w:contextualSpacing/>
              <w:rPr>
                <w:rFonts w:asciiTheme="minorHAnsi" w:hAnsiTheme="minorHAnsi"/>
                <w:lang w:eastAsia="zh-CN"/>
              </w:rPr>
            </w:pPr>
            <w:r>
              <w:rPr>
                <w:rFonts w:asciiTheme="minorHAnsi" w:hAnsiTheme="minorHAnsi"/>
                <w:lang w:eastAsia="zh-CN"/>
              </w:rPr>
              <w:t>15 January 2019: ISWAP issued a video showing fighters calling for Muslims to migrate and conduct jihad in its self-proclaimed state, a likely reference to violent terrorist attacks on behalf of the group given ISWAP conducts regular terrorist attacks and kidnappings against a wide range of targets in Nigeria and neighbouring countries.</w:t>
            </w:r>
          </w:p>
        </w:tc>
      </w:tr>
      <w:tr w:rsidR="00A8429F" w14:paraId="53A14C76" w14:textId="77777777" w:rsidTr="00A8429F">
        <w:tc>
          <w:tcPr>
            <w:tcW w:w="425" w:type="dxa"/>
            <w:tcBorders>
              <w:top w:val="single" w:sz="4" w:space="0" w:color="auto"/>
              <w:left w:val="single" w:sz="4" w:space="0" w:color="auto"/>
              <w:bottom w:val="single" w:sz="4" w:space="0" w:color="auto"/>
              <w:right w:val="single" w:sz="4" w:space="0" w:color="auto"/>
            </w:tcBorders>
            <w:hideMark/>
          </w:tcPr>
          <w:p w14:paraId="332F6313" w14:textId="77777777" w:rsidR="00A8429F" w:rsidRDefault="00A8429F">
            <w:pPr>
              <w:spacing w:before="120" w:after="120"/>
              <w:rPr>
                <w:rFonts w:asciiTheme="minorHAnsi" w:hAnsiTheme="minorHAnsi"/>
                <w:b/>
                <w:lang w:eastAsia="en-US"/>
              </w:rPr>
            </w:pPr>
            <w:r>
              <w:rPr>
                <w:rFonts w:ascii="Calibri" w:eastAsia="Calibri" w:hAnsi="Calibri"/>
                <w:b/>
              </w:rPr>
              <w:lastRenderedPageBreak/>
              <w:t>4.</w:t>
            </w:r>
          </w:p>
        </w:tc>
        <w:tc>
          <w:tcPr>
            <w:tcW w:w="9923" w:type="dxa"/>
            <w:tcBorders>
              <w:top w:val="single" w:sz="4" w:space="0" w:color="auto"/>
              <w:left w:val="single" w:sz="4" w:space="0" w:color="auto"/>
              <w:bottom w:val="single" w:sz="4" w:space="0" w:color="auto"/>
              <w:right w:val="single" w:sz="4" w:space="0" w:color="auto"/>
            </w:tcBorders>
            <w:hideMark/>
          </w:tcPr>
          <w:p w14:paraId="3BF8A0E7" w14:textId="77777777" w:rsidR="00A8429F" w:rsidRDefault="00A8429F">
            <w:pPr>
              <w:spacing w:before="120" w:after="120"/>
              <w:rPr>
                <w:rFonts w:asciiTheme="minorHAnsi" w:hAnsiTheme="minorHAnsi"/>
              </w:rPr>
            </w:pPr>
            <w:r>
              <w:rPr>
                <w:rFonts w:ascii="Calibri" w:eastAsia="Calibri" w:hAnsi="Calibri"/>
                <w:b/>
              </w:rPr>
              <w:t>Details of the organisation</w:t>
            </w:r>
          </w:p>
          <w:p w14:paraId="4C417EF5" w14:textId="77777777" w:rsidR="00A8429F" w:rsidRDefault="00A8429F">
            <w:pPr>
              <w:spacing w:after="0"/>
              <w:rPr>
                <w:rFonts w:ascii="Calibri" w:hAnsi="Calibri"/>
              </w:rPr>
            </w:pPr>
            <w:r>
              <w:rPr>
                <w:rFonts w:ascii="Calibri" w:hAnsi="Calibri"/>
              </w:rPr>
              <w:t>ISWAP developed as a faction of listed terrorist organisation Boko Haram, formally named Jama’atu Ahlis Sunna Lidda’awati Wal-Jihad. In March 2015, Boko Haram leader Abubakar Shekau’s pledge of allegiance to Islamic State was accepted and the group commenced operations under the name ISWAP. In August 2016, Islamic State leadership replaced Shekau with Abu Musab al-Barnawi as ISWAP’s leader following apparent internal dissatisfaction with Shekau’s leadership.</w:t>
            </w:r>
            <w:r>
              <w:rPr>
                <w:rFonts w:asciiTheme="minorHAnsi" w:hAnsiTheme="minorHAnsi"/>
              </w:rPr>
              <w:t xml:space="preserve"> Shekau disputed this decision and rejected al-Barnawi as the new leader, resulting in the development of two factions, one under al-Barnawi and one under Shekau.</w:t>
            </w:r>
            <w:r>
              <w:rPr>
                <w:rStyle w:val="EndnoteReference"/>
                <w:rFonts w:asciiTheme="minorHAnsi" w:hAnsiTheme="minorHAnsi"/>
              </w:rPr>
              <w:t xml:space="preserve"> </w:t>
            </w:r>
            <w:r>
              <w:rPr>
                <w:rFonts w:asciiTheme="minorHAnsi" w:hAnsiTheme="minorHAnsi"/>
              </w:rPr>
              <w:t>The faction loyal to al-Barnawi continues to operate under the name ISWAP and remains closely allied to Islamic State.</w:t>
            </w:r>
            <w:r>
              <w:rPr>
                <w:rFonts w:ascii="Calibri" w:hAnsi="Calibri"/>
              </w:rPr>
              <w:t xml:space="preserve"> </w:t>
            </w:r>
            <w:r>
              <w:rPr>
                <w:rFonts w:asciiTheme="minorHAnsi" w:hAnsiTheme="minorHAnsi"/>
              </w:rPr>
              <w:t xml:space="preserve">The faction under Shekau reverted to operating under the name </w:t>
            </w:r>
            <w:r>
              <w:rPr>
                <w:rFonts w:ascii="Calibri" w:hAnsi="Calibri"/>
              </w:rPr>
              <w:t>Jama’atu Ahlis Sunna Lidda’awati Wal-Jihad and is also known as Boko Haram. ISWAP is active in north eastern Nigeria, the Lake Chad region and border regions of Niger and Cameroon.</w:t>
            </w:r>
            <w:r>
              <w:rPr>
                <w:rStyle w:val="EndnoteReference"/>
                <w:rFonts w:ascii="Calibri" w:hAnsi="Calibri"/>
              </w:rPr>
              <w:t xml:space="preserve"> </w:t>
            </w:r>
          </w:p>
          <w:p w14:paraId="07B049F6" w14:textId="77777777" w:rsidR="00A8429F" w:rsidRDefault="00A8429F">
            <w:pPr>
              <w:spacing w:before="120" w:after="120"/>
              <w:jc w:val="both"/>
              <w:rPr>
                <w:rFonts w:ascii="Calibri" w:hAnsi="Calibri"/>
                <w:u w:val="single"/>
              </w:rPr>
            </w:pPr>
            <w:r>
              <w:rPr>
                <w:rFonts w:ascii="Calibri" w:hAnsi="Calibri"/>
                <w:u w:val="single"/>
              </w:rPr>
              <w:t>Leadership</w:t>
            </w:r>
          </w:p>
          <w:p w14:paraId="11120463" w14:textId="77777777" w:rsidR="00A8429F" w:rsidRDefault="00A8429F">
            <w:pPr>
              <w:spacing w:before="120" w:after="120"/>
              <w:rPr>
                <w:rFonts w:ascii="Calibri" w:hAnsi="Calibri"/>
              </w:rPr>
            </w:pPr>
            <w:r>
              <w:rPr>
                <w:rFonts w:ascii="Calibri" w:hAnsi="Calibri"/>
              </w:rPr>
              <w:t>The leadership of ISWAP has been subject to change and the identity of any incumbent leader is uncertain. Abubakar Shekau was the first leader when ISWAP commenced operations under that name in March 2015. In August 2016, Islamic State leadership publicly replaced Shekau with Abu Musab al-Barnawi. According to media reporting, Abdullah Ibn Umar al-Barnawi assumed the leadership in March 2019, followed by Ba Lawan in February 2020.</w:t>
            </w:r>
          </w:p>
          <w:p w14:paraId="7B3F0F45" w14:textId="77777777" w:rsidR="00A8429F" w:rsidRDefault="00A8429F">
            <w:pPr>
              <w:spacing w:before="120" w:after="120"/>
              <w:rPr>
                <w:rFonts w:ascii="Calibri" w:hAnsi="Calibri"/>
                <w:u w:val="single"/>
              </w:rPr>
            </w:pPr>
            <w:r>
              <w:rPr>
                <w:rFonts w:ascii="Calibri" w:hAnsi="Calibri"/>
                <w:u w:val="single"/>
              </w:rPr>
              <w:t>Membership</w:t>
            </w:r>
          </w:p>
          <w:p w14:paraId="3D39CAF2" w14:textId="77777777" w:rsidR="00A8429F" w:rsidRDefault="00A8429F">
            <w:pPr>
              <w:spacing w:after="0"/>
              <w:rPr>
                <w:rFonts w:asciiTheme="minorHAnsi" w:hAnsiTheme="minorHAnsi"/>
              </w:rPr>
            </w:pPr>
            <w:r>
              <w:rPr>
                <w:rFonts w:ascii="Calibri" w:hAnsi="Calibri"/>
              </w:rPr>
              <w:t>ISWAP’s total membership is estimated to be between 3500 and 5000, with members originating chiefly from north eastern Nigeria and neighbouring regions.</w:t>
            </w:r>
          </w:p>
          <w:p w14:paraId="6D2B6992" w14:textId="77777777" w:rsidR="00A8429F" w:rsidRDefault="00A8429F">
            <w:pPr>
              <w:spacing w:before="120" w:after="120"/>
              <w:rPr>
                <w:rFonts w:ascii="Calibri" w:hAnsi="Calibri"/>
                <w:u w:val="single"/>
              </w:rPr>
            </w:pPr>
            <w:r>
              <w:rPr>
                <w:rFonts w:ascii="Calibri" w:hAnsi="Calibri"/>
                <w:u w:val="single"/>
              </w:rPr>
              <w:t>Recruitment and funding</w:t>
            </w:r>
          </w:p>
          <w:p w14:paraId="357E0711" w14:textId="77777777" w:rsidR="00A8429F" w:rsidRDefault="00A8429F">
            <w:pPr>
              <w:spacing w:before="120" w:after="120"/>
              <w:rPr>
                <w:rFonts w:ascii="Calibri" w:hAnsi="Calibri"/>
              </w:rPr>
            </w:pPr>
            <w:r>
              <w:rPr>
                <w:rFonts w:ascii="Calibri" w:hAnsi="Calibri"/>
              </w:rPr>
              <w:lastRenderedPageBreak/>
              <w:t>ISWAP exploits poor economic and social conditions in north eastern Nigeria and neighbouring regions to attract members. ISWAP provides protection from attacks by Jama’atu Ahlis Sunna Lidda’awati Wal-Jihad and some relief from counter-terrorism measures implemented by Nigerian authorities. Recruits are also drawn by ISWAP’s proselytisation, its ability to provide social services, and the economic prospects for its members.</w:t>
            </w:r>
          </w:p>
          <w:p w14:paraId="3EE1E8EC" w14:textId="77777777" w:rsidR="00A8429F" w:rsidRDefault="00A8429F">
            <w:pPr>
              <w:spacing w:before="120" w:after="120"/>
              <w:rPr>
                <w:rFonts w:ascii="Calibri" w:hAnsi="Calibri"/>
              </w:rPr>
            </w:pPr>
            <w:r>
              <w:rPr>
                <w:rFonts w:ascii="Calibri" w:hAnsi="Calibri"/>
              </w:rPr>
              <w:t>ISWAP funds itself through activities such as taxation and extortion of locals, raids, and kidnap-for-ransom operations.</w:t>
            </w:r>
            <w:r>
              <w:rPr>
                <w:rStyle w:val="EndnoteReference"/>
                <w:rFonts w:ascii="Calibri" w:hAnsi="Calibri"/>
              </w:rPr>
              <w:t xml:space="preserve"> </w:t>
            </w:r>
            <w:r>
              <w:rPr>
                <w:rFonts w:ascii="Calibri" w:hAnsi="Calibri"/>
              </w:rPr>
              <w:t>The current state of financial ties with Islamic State or other terrorist groups is unclear.</w:t>
            </w:r>
          </w:p>
          <w:p w14:paraId="7BB18617" w14:textId="77777777" w:rsidR="00A8429F" w:rsidRDefault="00A8429F">
            <w:pPr>
              <w:spacing w:before="120" w:after="120"/>
              <w:rPr>
                <w:rFonts w:ascii="Calibri" w:hAnsi="Calibri"/>
                <w:u w:val="single"/>
              </w:rPr>
            </w:pPr>
            <w:r>
              <w:rPr>
                <w:rFonts w:ascii="Calibri" w:hAnsi="Calibri"/>
                <w:u w:val="single"/>
              </w:rPr>
              <w:t>Links to other terrorist organisations</w:t>
            </w:r>
          </w:p>
          <w:p w14:paraId="647210D2" w14:textId="77777777" w:rsidR="00A8429F" w:rsidRDefault="00A8429F">
            <w:pPr>
              <w:spacing w:before="120" w:after="120"/>
              <w:rPr>
                <w:rFonts w:ascii="Calibri" w:hAnsi="Calibri"/>
              </w:rPr>
            </w:pPr>
            <w:r>
              <w:rPr>
                <w:rFonts w:ascii="Calibri" w:hAnsi="Calibri"/>
              </w:rPr>
              <w:t>ISWAP is an officially recognised affiliate of, and ideologically aligned with, Islamic State.</w:t>
            </w:r>
          </w:p>
          <w:p w14:paraId="06FC3ADC" w14:textId="77777777" w:rsidR="00A8429F" w:rsidRDefault="00A8429F">
            <w:pPr>
              <w:spacing w:before="120" w:after="120"/>
              <w:rPr>
                <w:rFonts w:ascii="Calibri" w:hAnsi="Calibri"/>
                <w:u w:val="single"/>
              </w:rPr>
            </w:pPr>
            <w:r>
              <w:rPr>
                <w:rFonts w:ascii="Calibri" w:hAnsi="Calibri"/>
                <w:u w:val="single"/>
              </w:rPr>
              <w:t>Links to Australia</w:t>
            </w:r>
          </w:p>
          <w:p w14:paraId="156AB2FC" w14:textId="77777777" w:rsidR="00A8429F" w:rsidRDefault="00A8429F">
            <w:pPr>
              <w:spacing w:before="120" w:after="120"/>
              <w:rPr>
                <w:rFonts w:ascii="Calibri" w:hAnsi="Calibri"/>
              </w:rPr>
            </w:pPr>
            <w:r>
              <w:rPr>
                <w:rFonts w:ascii="Calibri" w:hAnsi="Calibri"/>
              </w:rPr>
              <w:t>There are no known links between ISWAP and Australia.</w:t>
            </w:r>
          </w:p>
          <w:p w14:paraId="396135B4" w14:textId="77777777" w:rsidR="00A8429F" w:rsidRDefault="00A8429F">
            <w:pPr>
              <w:spacing w:before="120" w:after="120"/>
              <w:rPr>
                <w:rFonts w:ascii="Calibri" w:hAnsi="Calibri"/>
                <w:u w:val="single"/>
              </w:rPr>
            </w:pPr>
            <w:r>
              <w:rPr>
                <w:rFonts w:ascii="Calibri" w:hAnsi="Calibri"/>
                <w:u w:val="single"/>
              </w:rPr>
              <w:t>Threats to Australian interests</w:t>
            </w:r>
          </w:p>
          <w:p w14:paraId="61561128" w14:textId="77777777" w:rsidR="00A8429F" w:rsidRDefault="00A8429F">
            <w:pPr>
              <w:spacing w:before="120" w:after="120"/>
              <w:rPr>
                <w:rFonts w:ascii="Calibri" w:hAnsi="Calibri" w:cs="Tahoma"/>
              </w:rPr>
            </w:pPr>
            <w:r>
              <w:rPr>
                <w:rFonts w:ascii="Calibri" w:hAnsi="Calibri" w:cs="Tahoma"/>
              </w:rPr>
              <w:t>ISWAP has not made statements specifically threatening Australians or Australian interests; however, the group has issued statements threatening Westerners and Western interests in general.</w:t>
            </w:r>
          </w:p>
          <w:p w14:paraId="3DDD1269" w14:textId="77777777" w:rsidR="00A8429F" w:rsidRDefault="00A8429F">
            <w:pPr>
              <w:spacing w:before="120" w:after="120"/>
              <w:rPr>
                <w:rFonts w:ascii="Calibri" w:hAnsi="Calibri" w:cs="Calibri"/>
                <w:u w:val="single"/>
              </w:rPr>
            </w:pPr>
            <w:r>
              <w:rPr>
                <w:rFonts w:ascii="Calibri" w:hAnsi="Calibri"/>
                <w:u w:val="single"/>
              </w:rPr>
              <w:t>Listed by the United Nations or like-minded countries</w:t>
            </w:r>
          </w:p>
          <w:p w14:paraId="651808AE" w14:textId="77777777" w:rsidR="00A8429F" w:rsidRDefault="00A8429F">
            <w:pPr>
              <w:spacing w:before="120" w:after="120"/>
              <w:rPr>
                <w:rFonts w:asciiTheme="minorHAnsi" w:hAnsiTheme="minorHAnsi"/>
              </w:rPr>
            </w:pPr>
            <w:r>
              <w:rPr>
                <w:rFonts w:ascii="Calibri" w:hAnsi="Calibri"/>
              </w:rPr>
              <w:t>The United States designated ISWAP as a foreign terrorist organisation in February 2018. As of November 2018, Canada referenced ISWAP as a faction of listed terrorist group Boko Haram. The United Nations Security Council ISIL (Da’esh) and Al-Qaida Committee listed ISWAP as an entity subject to sanctions in the ISIL (Da’esh) and Al-Qaida Sanctions List in February 2020.</w:t>
            </w:r>
            <w:r>
              <w:rPr>
                <w:rStyle w:val="FootnoteReference"/>
                <w:rFonts w:asciiTheme="minorHAnsi" w:hAnsiTheme="minorHAnsi"/>
              </w:rPr>
              <w:t xml:space="preserve"> </w:t>
            </w:r>
            <w:r>
              <w:rPr>
                <w:rFonts w:ascii="Calibri" w:hAnsi="Calibri"/>
              </w:rPr>
              <w:t>New Zealand designated ISWAP as a terrorist organisation in February 2020.</w:t>
            </w:r>
          </w:p>
          <w:p w14:paraId="6611E070" w14:textId="77777777" w:rsidR="00A8429F" w:rsidRDefault="00A8429F">
            <w:pPr>
              <w:spacing w:before="120" w:after="120"/>
              <w:rPr>
                <w:rFonts w:ascii="Calibri" w:hAnsi="Calibri"/>
                <w:u w:val="single"/>
              </w:rPr>
            </w:pPr>
            <w:r>
              <w:rPr>
                <w:rFonts w:ascii="Calibri" w:hAnsi="Calibri"/>
                <w:u w:val="single"/>
              </w:rPr>
              <w:t>Engagement in peace or mediation processes</w:t>
            </w:r>
          </w:p>
          <w:p w14:paraId="56DC11BC" w14:textId="77777777" w:rsidR="00A8429F" w:rsidRDefault="00A8429F">
            <w:pPr>
              <w:spacing w:before="120" w:after="120"/>
              <w:rPr>
                <w:rFonts w:ascii="Calibri" w:hAnsi="Calibri"/>
              </w:rPr>
            </w:pPr>
            <w:r>
              <w:rPr>
                <w:rFonts w:ascii="Calibri" w:hAnsi="Calibri"/>
              </w:rPr>
              <w:t xml:space="preserve">Since it was last listed as an alias of </w:t>
            </w:r>
            <w:r>
              <w:rPr>
                <w:rFonts w:asciiTheme="minorHAnsi" w:hAnsiTheme="minorHAnsi"/>
              </w:rPr>
              <w:t>terrorist group Boko Haram</w:t>
            </w:r>
            <w:r>
              <w:rPr>
                <w:rFonts w:ascii="Calibri" w:hAnsi="Calibri"/>
              </w:rPr>
              <w:t>, ISWAP has not participated in peace or mediation processes with the Governments of Nigeria, Niger, Cameroon or Chad.</w:t>
            </w:r>
          </w:p>
        </w:tc>
      </w:tr>
      <w:tr w:rsidR="00A8429F" w14:paraId="17036E59" w14:textId="77777777" w:rsidTr="00A8429F">
        <w:tc>
          <w:tcPr>
            <w:tcW w:w="425" w:type="dxa"/>
            <w:tcBorders>
              <w:top w:val="single" w:sz="4" w:space="0" w:color="auto"/>
              <w:left w:val="single" w:sz="4" w:space="0" w:color="auto"/>
              <w:bottom w:val="single" w:sz="4" w:space="0" w:color="auto"/>
              <w:right w:val="single" w:sz="4" w:space="0" w:color="auto"/>
            </w:tcBorders>
            <w:hideMark/>
          </w:tcPr>
          <w:p w14:paraId="6DFF2BAC" w14:textId="77777777" w:rsidR="00A8429F" w:rsidRDefault="00A8429F">
            <w:pPr>
              <w:spacing w:before="120" w:after="120"/>
              <w:rPr>
                <w:rFonts w:asciiTheme="minorHAnsi" w:hAnsiTheme="minorHAnsi"/>
                <w:b/>
              </w:rPr>
            </w:pPr>
            <w:r>
              <w:rPr>
                <w:rFonts w:ascii="Calibri" w:eastAsia="Calibri" w:hAnsi="Calibri"/>
                <w:b/>
              </w:rPr>
              <w:lastRenderedPageBreak/>
              <w:t>5.</w:t>
            </w:r>
          </w:p>
        </w:tc>
        <w:tc>
          <w:tcPr>
            <w:tcW w:w="9923" w:type="dxa"/>
            <w:tcBorders>
              <w:top w:val="single" w:sz="4" w:space="0" w:color="auto"/>
              <w:left w:val="single" w:sz="4" w:space="0" w:color="auto"/>
              <w:bottom w:val="single" w:sz="4" w:space="0" w:color="auto"/>
              <w:right w:val="single" w:sz="4" w:space="0" w:color="auto"/>
            </w:tcBorders>
            <w:hideMark/>
          </w:tcPr>
          <w:p w14:paraId="713B5965" w14:textId="77777777" w:rsidR="00A8429F" w:rsidRDefault="00A8429F">
            <w:pPr>
              <w:spacing w:before="120" w:after="120"/>
              <w:rPr>
                <w:rFonts w:asciiTheme="minorHAnsi" w:hAnsiTheme="minorHAnsi"/>
                <w:b/>
              </w:rPr>
            </w:pPr>
            <w:r>
              <w:rPr>
                <w:rFonts w:ascii="Calibri" w:eastAsia="Calibri" w:hAnsi="Calibri"/>
                <w:b/>
              </w:rPr>
              <w:t>Conclusion</w:t>
            </w:r>
          </w:p>
          <w:p w14:paraId="0CE177E6" w14:textId="77777777" w:rsidR="00A8429F" w:rsidRDefault="00A8429F">
            <w:pPr>
              <w:spacing w:before="120" w:after="120"/>
              <w:rPr>
                <w:rFonts w:asciiTheme="minorHAnsi" w:hAnsiTheme="minorHAnsi"/>
              </w:rPr>
            </w:pPr>
            <w:r>
              <w:rPr>
                <w:rFonts w:asciiTheme="minorHAnsi" w:hAnsiTheme="minorHAnsi"/>
              </w:rPr>
              <w:t>On the basis of the above information, ASIO assesses that ISWAP is directly or indirectly engaged in, preparing, planning, assisting in or fostering the doing of terrorist acts or advocates the doing of terrorist acts, involving threats to human life and serious damage to property.</w:t>
            </w:r>
          </w:p>
          <w:p w14:paraId="40C15DF0" w14:textId="77777777" w:rsidR="00A8429F" w:rsidRDefault="00A8429F">
            <w:pPr>
              <w:spacing w:before="120" w:after="120"/>
              <w:rPr>
                <w:rFonts w:asciiTheme="minorHAnsi" w:hAnsiTheme="minorHAnsi"/>
              </w:rPr>
            </w:pPr>
            <w:r>
              <w:rPr>
                <w:rFonts w:asciiTheme="minorHAnsi" w:hAnsiTheme="minorHAnsi"/>
              </w:rPr>
              <w:t>In the course of pursuing its objectives, ISWAP is known to have committed or threatened actions that:</w:t>
            </w:r>
          </w:p>
          <w:p w14:paraId="553DA08B" w14:textId="77777777" w:rsidR="00A8429F" w:rsidRDefault="00A8429F" w:rsidP="00A8429F">
            <w:pPr>
              <w:pStyle w:val="ListParagraph"/>
              <w:keepLines w:val="0"/>
              <w:numPr>
                <w:ilvl w:val="0"/>
                <w:numId w:val="19"/>
              </w:numPr>
              <w:spacing w:before="120" w:after="120"/>
              <w:contextualSpacing/>
              <w:rPr>
                <w:rFonts w:asciiTheme="minorHAnsi" w:hAnsiTheme="minorHAnsi"/>
              </w:rPr>
            </w:pPr>
            <w:r>
              <w:rPr>
                <w:rFonts w:asciiTheme="minorHAnsi" w:hAnsiTheme="minorHAnsi"/>
              </w:rPr>
              <w:t xml:space="preserve">cause, or could cause, death, serious harm to persons, serious damage to property, endangered life (other than the life of the person taking the action), or create a serious risk to the health or safety of the public or a section of the public; </w:t>
            </w:r>
          </w:p>
          <w:p w14:paraId="3844E4F7" w14:textId="77777777" w:rsidR="00A8429F" w:rsidRDefault="00A8429F" w:rsidP="00A8429F">
            <w:pPr>
              <w:pStyle w:val="ListParagraph"/>
              <w:keepLines w:val="0"/>
              <w:numPr>
                <w:ilvl w:val="0"/>
                <w:numId w:val="19"/>
              </w:numPr>
              <w:spacing w:before="120" w:after="120"/>
              <w:contextualSpacing/>
              <w:rPr>
                <w:rFonts w:asciiTheme="minorHAnsi" w:hAnsiTheme="minorHAnsi"/>
              </w:rPr>
            </w:pPr>
            <w:r>
              <w:rPr>
                <w:rFonts w:asciiTheme="minorHAnsi" w:hAnsiTheme="minorHAnsi"/>
              </w:rPr>
              <w:t>are intended to have those effects;</w:t>
            </w:r>
          </w:p>
          <w:p w14:paraId="4610A3DC" w14:textId="77777777" w:rsidR="00A8429F" w:rsidRDefault="00A8429F" w:rsidP="00A8429F">
            <w:pPr>
              <w:pStyle w:val="ListParagraph"/>
              <w:keepLines w:val="0"/>
              <w:numPr>
                <w:ilvl w:val="0"/>
                <w:numId w:val="19"/>
              </w:numPr>
              <w:spacing w:before="120" w:after="120"/>
              <w:contextualSpacing/>
              <w:rPr>
                <w:rFonts w:asciiTheme="minorHAnsi" w:hAnsiTheme="minorHAnsi"/>
              </w:rPr>
            </w:pPr>
            <w:r>
              <w:rPr>
                <w:rFonts w:asciiTheme="minorHAnsi" w:hAnsiTheme="minorHAnsi"/>
              </w:rPr>
              <w:t>are done with the intention of advancing political, religious or ideological causes;</w:t>
            </w:r>
          </w:p>
          <w:p w14:paraId="076AF762" w14:textId="77777777" w:rsidR="00A8429F" w:rsidRDefault="00A8429F" w:rsidP="00A8429F">
            <w:pPr>
              <w:pStyle w:val="ListParagraph"/>
              <w:keepLines w:val="0"/>
              <w:numPr>
                <w:ilvl w:val="0"/>
                <w:numId w:val="19"/>
              </w:numPr>
              <w:spacing w:before="120" w:after="120"/>
              <w:contextualSpacing/>
              <w:rPr>
                <w:rFonts w:asciiTheme="minorHAnsi" w:hAnsiTheme="minorHAnsi"/>
              </w:rPr>
            </w:pPr>
            <w:r>
              <w:rPr>
                <w:rFonts w:asciiTheme="minorHAnsi" w:hAnsiTheme="minorHAnsi"/>
              </w:rPr>
              <w:t>are done with the intention of intimidating the government of one or more foreign countries; and</w:t>
            </w:r>
          </w:p>
          <w:p w14:paraId="2DA11084" w14:textId="77777777" w:rsidR="00A8429F" w:rsidRDefault="00A8429F" w:rsidP="00A8429F">
            <w:pPr>
              <w:pStyle w:val="ListParagraph"/>
              <w:keepLines w:val="0"/>
              <w:numPr>
                <w:ilvl w:val="0"/>
                <w:numId w:val="19"/>
              </w:numPr>
              <w:spacing w:before="120" w:after="120"/>
              <w:contextualSpacing/>
              <w:rPr>
                <w:rFonts w:asciiTheme="minorHAnsi" w:hAnsiTheme="minorHAnsi"/>
              </w:rPr>
            </w:pPr>
            <w:r>
              <w:rPr>
                <w:rFonts w:asciiTheme="minorHAnsi" w:hAnsiTheme="minorHAnsi"/>
              </w:rPr>
              <w:t>are done with the intention of intimidating the public or sections of the public.</w:t>
            </w:r>
          </w:p>
        </w:tc>
      </w:tr>
    </w:tbl>
    <w:p w14:paraId="730AFA07" w14:textId="34B48F6B" w:rsidR="00761379" w:rsidRDefault="00761379" w:rsidP="00A8429F">
      <w:pPr>
        <w:outlineLvl w:val="0"/>
      </w:pPr>
    </w:p>
    <w:sectPr w:rsidR="00761379" w:rsidSect="008F4645">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1EDA8" w14:textId="77777777" w:rsidR="0082352A" w:rsidRDefault="0082352A" w:rsidP="00784DAF">
      <w:r>
        <w:separator/>
      </w:r>
    </w:p>
  </w:endnote>
  <w:endnote w:type="continuationSeparator" w:id="0">
    <w:p w14:paraId="1377CD57" w14:textId="77777777"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14:paraId="6AFED86C" w14:textId="2BA4962B" w:rsidR="0082352A" w:rsidRDefault="0082352A">
        <w:pPr>
          <w:pStyle w:val="Footer"/>
          <w:jc w:val="right"/>
        </w:pPr>
        <w:r>
          <w:fldChar w:fldCharType="begin"/>
        </w:r>
        <w:r>
          <w:instrText xml:space="preserve"> PAGE   \* MERGEFORMAT </w:instrText>
        </w:r>
        <w:r>
          <w:fldChar w:fldCharType="separate"/>
        </w:r>
        <w:r w:rsidR="008D0F4B">
          <w:rPr>
            <w:noProof/>
          </w:rPr>
          <w:t>2</w:t>
        </w:r>
        <w:r>
          <w:rPr>
            <w:noProof/>
          </w:rPr>
          <w:fldChar w:fldCharType="end"/>
        </w:r>
      </w:p>
    </w:sdtContent>
  </w:sdt>
  <w:p w14:paraId="4DC1A843" w14:textId="77777777"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DB40" w14:textId="77777777" w:rsidR="0082352A" w:rsidRDefault="0082352A" w:rsidP="00784DAF">
      <w:r>
        <w:separator/>
      </w:r>
    </w:p>
  </w:footnote>
  <w:footnote w:type="continuationSeparator" w:id="0">
    <w:p w14:paraId="610BB515" w14:textId="77777777" w:rsidR="0082352A" w:rsidRDefault="0082352A" w:rsidP="00784DAF">
      <w:r>
        <w:continuationSeparator/>
      </w:r>
    </w:p>
  </w:footnote>
  <w:footnote w:id="1">
    <w:p w14:paraId="639825E3" w14:textId="77777777" w:rsidR="00F31F49" w:rsidRPr="00CC5A55" w:rsidRDefault="00F31F49" w:rsidP="00F31F49">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14:paraId="13C012F3" w14:textId="77777777" w:rsidR="00F31F49" w:rsidRDefault="00F31F49" w:rsidP="00F31F49">
      <w:pPr>
        <w:pStyle w:val="FootnoteText"/>
        <w:keepLines w:val="0"/>
        <w:numPr>
          <w:ilvl w:val="0"/>
          <w:numId w:val="4"/>
        </w:numPr>
        <w:tabs>
          <w:tab w:val="clear" w:pos="360"/>
          <w:tab w:val="num" w:pos="567"/>
        </w:tabs>
        <w:ind w:left="567" w:hanging="283"/>
      </w:pPr>
      <w:r w:rsidRPr="00CC5A55">
        <w:t>an organisation that is directly or indirectly engaged in, preparing, planning, assisting in or fostering the doing of a terrorist act; or</w:t>
      </w:r>
    </w:p>
    <w:p w14:paraId="6BCB4E20" w14:textId="1F72D773" w:rsidR="00F31F49" w:rsidRDefault="00F31F49" w:rsidP="00F31F49">
      <w:pPr>
        <w:pStyle w:val="FootnoteText"/>
        <w:keepLines w:val="0"/>
        <w:numPr>
          <w:ilvl w:val="0"/>
          <w:numId w:val="4"/>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7B60" w14:textId="77777777"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BCF"/>
    <w:multiLevelType w:val="hybridMultilevel"/>
    <w:tmpl w:val="7ED4FD40"/>
    <w:lvl w:ilvl="0" w:tplc="5E566C44">
      <w:start w:val="1"/>
      <w:numFmt w:val="decimal"/>
      <w:lvlText w:val="%1."/>
      <w:lvlJc w:val="left"/>
      <w:pPr>
        <w:ind w:left="360" w:hanging="360"/>
      </w:pPr>
    </w:lvl>
    <w:lvl w:ilvl="1" w:tplc="64B05102">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EB3704"/>
    <w:multiLevelType w:val="hybridMultilevel"/>
    <w:tmpl w:val="B6B81E9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C80108"/>
    <w:multiLevelType w:val="hybridMultilevel"/>
    <w:tmpl w:val="CA8ACB6C"/>
    <w:lvl w:ilvl="0" w:tplc="5E566C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226AEA"/>
    <w:multiLevelType w:val="hybridMultilevel"/>
    <w:tmpl w:val="DEF60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C93CAA"/>
    <w:multiLevelType w:val="hybridMultilevel"/>
    <w:tmpl w:val="0816A4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A3B6DB2"/>
    <w:multiLevelType w:val="hybridMultilevel"/>
    <w:tmpl w:val="045A2960"/>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62249"/>
    <w:multiLevelType w:val="hybridMultilevel"/>
    <w:tmpl w:val="3AAA1FCE"/>
    <w:lvl w:ilvl="0" w:tplc="5E566C44">
      <w:start w:val="1"/>
      <w:numFmt w:val="decimal"/>
      <w:lvlText w:val="%1."/>
      <w:lvlJc w:val="left"/>
      <w:pPr>
        <w:ind w:left="360" w:hanging="360"/>
      </w:pPr>
      <w:rPr>
        <w:rFonts w:hint="default"/>
      </w:rPr>
    </w:lvl>
    <w:lvl w:ilvl="1" w:tplc="18D61CA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2"/>
  </w:num>
  <w:num w:numId="3">
    <w:abstractNumId w:val="3"/>
  </w:num>
  <w:num w:numId="4">
    <w:abstractNumId w:val="2"/>
  </w:num>
  <w:num w:numId="5">
    <w:abstractNumId w:val="1"/>
  </w:num>
  <w:num w:numId="6">
    <w:abstractNumId w:val="13"/>
  </w:num>
  <w:num w:numId="7">
    <w:abstractNumId w:val="10"/>
  </w:num>
  <w:num w:numId="8">
    <w:abstractNumId w:val="5"/>
  </w:num>
  <w:num w:numId="9">
    <w:abstractNumId w:val="7"/>
  </w:num>
  <w:num w:numId="10">
    <w:abstractNumId w:val="8"/>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1"/>
    <w:lvlOverride w:ilvl="0">
      <w:startOverride w:val="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E7"/>
    <w:rsid w:val="000064EA"/>
    <w:rsid w:val="00016DD9"/>
    <w:rsid w:val="00033E6C"/>
    <w:rsid w:val="000414A0"/>
    <w:rsid w:val="00054882"/>
    <w:rsid w:val="00066AFD"/>
    <w:rsid w:val="00070B9D"/>
    <w:rsid w:val="00071BC2"/>
    <w:rsid w:val="00081C4E"/>
    <w:rsid w:val="000A65C2"/>
    <w:rsid w:val="000D3407"/>
    <w:rsid w:val="000F4495"/>
    <w:rsid w:val="00101E43"/>
    <w:rsid w:val="00117FB8"/>
    <w:rsid w:val="00121B72"/>
    <w:rsid w:val="00132F7C"/>
    <w:rsid w:val="001448AF"/>
    <w:rsid w:val="00167680"/>
    <w:rsid w:val="00172438"/>
    <w:rsid w:val="001744BF"/>
    <w:rsid w:val="00187B59"/>
    <w:rsid w:val="0019630B"/>
    <w:rsid w:val="001A22D6"/>
    <w:rsid w:val="001B3368"/>
    <w:rsid w:val="001D0D81"/>
    <w:rsid w:val="001D7CDE"/>
    <w:rsid w:val="001F111F"/>
    <w:rsid w:val="001F4A83"/>
    <w:rsid w:val="002038E7"/>
    <w:rsid w:val="0021297F"/>
    <w:rsid w:val="002178D8"/>
    <w:rsid w:val="00220752"/>
    <w:rsid w:val="002230E7"/>
    <w:rsid w:val="00231F05"/>
    <w:rsid w:val="00236DCD"/>
    <w:rsid w:val="002420D0"/>
    <w:rsid w:val="00244001"/>
    <w:rsid w:val="002526BB"/>
    <w:rsid w:val="002559EA"/>
    <w:rsid w:val="00266E9D"/>
    <w:rsid w:val="002A5F73"/>
    <w:rsid w:val="002A7577"/>
    <w:rsid w:val="002B5F20"/>
    <w:rsid w:val="002B6127"/>
    <w:rsid w:val="002C0F2E"/>
    <w:rsid w:val="002D630A"/>
    <w:rsid w:val="002E00B2"/>
    <w:rsid w:val="002E06AC"/>
    <w:rsid w:val="002F369B"/>
    <w:rsid w:val="002F3E77"/>
    <w:rsid w:val="00320F5F"/>
    <w:rsid w:val="003616DD"/>
    <w:rsid w:val="00397D91"/>
    <w:rsid w:val="003C28F7"/>
    <w:rsid w:val="003C39EF"/>
    <w:rsid w:val="003C4E48"/>
    <w:rsid w:val="003D39E1"/>
    <w:rsid w:val="00400079"/>
    <w:rsid w:val="00415F55"/>
    <w:rsid w:val="00417009"/>
    <w:rsid w:val="0044270F"/>
    <w:rsid w:val="00451DA0"/>
    <w:rsid w:val="0046059D"/>
    <w:rsid w:val="004828A1"/>
    <w:rsid w:val="004958B4"/>
    <w:rsid w:val="004C5287"/>
    <w:rsid w:val="004D0AB5"/>
    <w:rsid w:val="004E59FB"/>
    <w:rsid w:val="005008B4"/>
    <w:rsid w:val="005075C8"/>
    <w:rsid w:val="005135EA"/>
    <w:rsid w:val="00513934"/>
    <w:rsid w:val="00533C8A"/>
    <w:rsid w:val="0053487D"/>
    <w:rsid w:val="00536152"/>
    <w:rsid w:val="00541459"/>
    <w:rsid w:val="00541D1D"/>
    <w:rsid w:val="00542BE5"/>
    <w:rsid w:val="005710E3"/>
    <w:rsid w:val="00585A7F"/>
    <w:rsid w:val="00592797"/>
    <w:rsid w:val="005A083B"/>
    <w:rsid w:val="005A46F9"/>
    <w:rsid w:val="005A501F"/>
    <w:rsid w:val="005B6275"/>
    <w:rsid w:val="005C4BFB"/>
    <w:rsid w:val="005D1B68"/>
    <w:rsid w:val="005D4B52"/>
    <w:rsid w:val="005E40E7"/>
    <w:rsid w:val="005E459A"/>
    <w:rsid w:val="005F08F5"/>
    <w:rsid w:val="005F09A0"/>
    <w:rsid w:val="00611496"/>
    <w:rsid w:val="00627B1B"/>
    <w:rsid w:val="00640F55"/>
    <w:rsid w:val="00645444"/>
    <w:rsid w:val="00653AF7"/>
    <w:rsid w:val="0068134F"/>
    <w:rsid w:val="00682BB2"/>
    <w:rsid w:val="006A134E"/>
    <w:rsid w:val="006A697C"/>
    <w:rsid w:val="006B3432"/>
    <w:rsid w:val="006B73B4"/>
    <w:rsid w:val="006C3732"/>
    <w:rsid w:val="006F622A"/>
    <w:rsid w:val="00700975"/>
    <w:rsid w:val="00702231"/>
    <w:rsid w:val="0070674C"/>
    <w:rsid w:val="00712067"/>
    <w:rsid w:val="00717053"/>
    <w:rsid w:val="00727098"/>
    <w:rsid w:val="00727875"/>
    <w:rsid w:val="00733B53"/>
    <w:rsid w:val="00741B97"/>
    <w:rsid w:val="00761379"/>
    <w:rsid w:val="00784DAF"/>
    <w:rsid w:val="00792FEA"/>
    <w:rsid w:val="007A4B79"/>
    <w:rsid w:val="007A6E6E"/>
    <w:rsid w:val="007B09AD"/>
    <w:rsid w:val="007B1439"/>
    <w:rsid w:val="007B7486"/>
    <w:rsid w:val="00800733"/>
    <w:rsid w:val="00802DB0"/>
    <w:rsid w:val="00822305"/>
    <w:rsid w:val="00822697"/>
    <w:rsid w:val="0082352A"/>
    <w:rsid w:val="00825DBF"/>
    <w:rsid w:val="00833E8A"/>
    <w:rsid w:val="008374C2"/>
    <w:rsid w:val="00847F4A"/>
    <w:rsid w:val="00876333"/>
    <w:rsid w:val="00886372"/>
    <w:rsid w:val="008A7051"/>
    <w:rsid w:val="008D0F4B"/>
    <w:rsid w:val="008D1F11"/>
    <w:rsid w:val="008D4365"/>
    <w:rsid w:val="008D4E53"/>
    <w:rsid w:val="008E1093"/>
    <w:rsid w:val="008E3F18"/>
    <w:rsid w:val="008F4645"/>
    <w:rsid w:val="00903373"/>
    <w:rsid w:val="00913DFB"/>
    <w:rsid w:val="00914E3C"/>
    <w:rsid w:val="00916D40"/>
    <w:rsid w:val="009246D7"/>
    <w:rsid w:val="00926D03"/>
    <w:rsid w:val="00927923"/>
    <w:rsid w:val="009304FC"/>
    <w:rsid w:val="00934F5E"/>
    <w:rsid w:val="00953AA5"/>
    <w:rsid w:val="00973D04"/>
    <w:rsid w:val="009844CA"/>
    <w:rsid w:val="009A4873"/>
    <w:rsid w:val="009A5353"/>
    <w:rsid w:val="009B47D4"/>
    <w:rsid w:val="009B641F"/>
    <w:rsid w:val="009C1615"/>
    <w:rsid w:val="009D68C8"/>
    <w:rsid w:val="009E4E0C"/>
    <w:rsid w:val="009E4E68"/>
    <w:rsid w:val="00A06DBC"/>
    <w:rsid w:val="00A10CA0"/>
    <w:rsid w:val="00A1356E"/>
    <w:rsid w:val="00A14496"/>
    <w:rsid w:val="00A2068C"/>
    <w:rsid w:val="00A20C2A"/>
    <w:rsid w:val="00A25B51"/>
    <w:rsid w:val="00A82E7E"/>
    <w:rsid w:val="00A8429F"/>
    <w:rsid w:val="00A97FCC"/>
    <w:rsid w:val="00AA5EBC"/>
    <w:rsid w:val="00AB4FD3"/>
    <w:rsid w:val="00AD51ED"/>
    <w:rsid w:val="00AE3841"/>
    <w:rsid w:val="00AF1676"/>
    <w:rsid w:val="00B05983"/>
    <w:rsid w:val="00B072E4"/>
    <w:rsid w:val="00B10715"/>
    <w:rsid w:val="00B12144"/>
    <w:rsid w:val="00B26101"/>
    <w:rsid w:val="00B42D9C"/>
    <w:rsid w:val="00B50153"/>
    <w:rsid w:val="00B54939"/>
    <w:rsid w:val="00B625ED"/>
    <w:rsid w:val="00B72061"/>
    <w:rsid w:val="00B854E8"/>
    <w:rsid w:val="00B87C15"/>
    <w:rsid w:val="00BA20A9"/>
    <w:rsid w:val="00BB24B6"/>
    <w:rsid w:val="00BB6897"/>
    <w:rsid w:val="00BD5D96"/>
    <w:rsid w:val="00BF0C2D"/>
    <w:rsid w:val="00BF5B3C"/>
    <w:rsid w:val="00BF67D5"/>
    <w:rsid w:val="00C12B9D"/>
    <w:rsid w:val="00C16D04"/>
    <w:rsid w:val="00C23E1B"/>
    <w:rsid w:val="00C2749D"/>
    <w:rsid w:val="00C4049E"/>
    <w:rsid w:val="00C4250D"/>
    <w:rsid w:val="00C4386D"/>
    <w:rsid w:val="00C64674"/>
    <w:rsid w:val="00C76671"/>
    <w:rsid w:val="00C9599F"/>
    <w:rsid w:val="00CB4AFA"/>
    <w:rsid w:val="00CC579D"/>
    <w:rsid w:val="00CD2EA5"/>
    <w:rsid w:val="00CE298B"/>
    <w:rsid w:val="00CE3F23"/>
    <w:rsid w:val="00D0240A"/>
    <w:rsid w:val="00D17411"/>
    <w:rsid w:val="00D2017E"/>
    <w:rsid w:val="00D30F82"/>
    <w:rsid w:val="00D519CF"/>
    <w:rsid w:val="00D87067"/>
    <w:rsid w:val="00D90ED3"/>
    <w:rsid w:val="00D92971"/>
    <w:rsid w:val="00DA27DB"/>
    <w:rsid w:val="00DC0856"/>
    <w:rsid w:val="00DD4610"/>
    <w:rsid w:val="00DD5A85"/>
    <w:rsid w:val="00DF4AC6"/>
    <w:rsid w:val="00E07DB5"/>
    <w:rsid w:val="00E26667"/>
    <w:rsid w:val="00E54EAF"/>
    <w:rsid w:val="00E6242C"/>
    <w:rsid w:val="00E80964"/>
    <w:rsid w:val="00E82663"/>
    <w:rsid w:val="00E84AE1"/>
    <w:rsid w:val="00E86F7A"/>
    <w:rsid w:val="00E916EA"/>
    <w:rsid w:val="00E961E0"/>
    <w:rsid w:val="00EA071D"/>
    <w:rsid w:val="00EB3C7C"/>
    <w:rsid w:val="00EB7505"/>
    <w:rsid w:val="00EC0F4E"/>
    <w:rsid w:val="00EC7583"/>
    <w:rsid w:val="00ED3A1B"/>
    <w:rsid w:val="00EE37F3"/>
    <w:rsid w:val="00EF0ABC"/>
    <w:rsid w:val="00EF0AE9"/>
    <w:rsid w:val="00EF2B43"/>
    <w:rsid w:val="00F01525"/>
    <w:rsid w:val="00F14BB4"/>
    <w:rsid w:val="00F2002E"/>
    <w:rsid w:val="00F203AF"/>
    <w:rsid w:val="00F25E97"/>
    <w:rsid w:val="00F31F49"/>
    <w:rsid w:val="00F368C5"/>
    <w:rsid w:val="00F4055E"/>
    <w:rsid w:val="00F501BA"/>
    <w:rsid w:val="00F52B0A"/>
    <w:rsid w:val="00F57ADC"/>
    <w:rsid w:val="00F739BE"/>
    <w:rsid w:val="00F807B2"/>
    <w:rsid w:val="00F86C6B"/>
    <w:rsid w:val="00F95704"/>
    <w:rsid w:val="00FB376F"/>
    <w:rsid w:val="00FC56E1"/>
    <w:rsid w:val="00FC7F02"/>
    <w:rsid w:val="00FD5741"/>
    <w:rsid w:val="00FE1BC8"/>
    <w:rsid w:val="00FE2107"/>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7B4DF299"/>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7"/>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ADC"/>
    <w:pPr>
      <w:keepLines/>
      <w:spacing w:after="0"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98"/>
    <w:locked/>
    <w:rsid w:val="002C0F2E"/>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202091">
      <w:bodyDiv w:val="1"/>
      <w:marLeft w:val="0"/>
      <w:marRight w:val="0"/>
      <w:marTop w:val="0"/>
      <w:marBottom w:val="0"/>
      <w:divBdr>
        <w:top w:val="none" w:sz="0" w:space="0" w:color="auto"/>
        <w:left w:val="none" w:sz="0" w:space="0" w:color="auto"/>
        <w:bottom w:val="none" w:sz="0" w:space="0" w:color="auto"/>
        <w:right w:val="none" w:sz="0" w:space="0" w:color="auto"/>
      </w:divBdr>
    </w:div>
    <w:div w:id="826631279">
      <w:bodyDiv w:val="1"/>
      <w:marLeft w:val="0"/>
      <w:marRight w:val="0"/>
      <w:marTop w:val="0"/>
      <w:marBottom w:val="0"/>
      <w:divBdr>
        <w:top w:val="none" w:sz="0" w:space="0" w:color="auto"/>
        <w:left w:val="none" w:sz="0" w:space="0" w:color="auto"/>
        <w:bottom w:val="none" w:sz="0" w:space="0" w:color="auto"/>
        <w:right w:val="none" w:sz="0" w:space="0" w:color="auto"/>
      </w:divBdr>
    </w:div>
    <w:div w:id="1166481579">
      <w:bodyDiv w:val="1"/>
      <w:marLeft w:val="0"/>
      <w:marRight w:val="0"/>
      <w:marTop w:val="0"/>
      <w:marBottom w:val="0"/>
      <w:divBdr>
        <w:top w:val="none" w:sz="0" w:space="0" w:color="auto"/>
        <w:left w:val="none" w:sz="0" w:space="0" w:color="auto"/>
        <w:bottom w:val="none" w:sz="0" w:space="0" w:color="auto"/>
        <w:right w:val="none" w:sz="0" w:space="0" w:color="auto"/>
      </w:divBdr>
    </w:div>
    <w:div w:id="20000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4983FFC85144F9EBC20F93666D52C" ma:contentTypeVersion="" ma:contentTypeDescription="PDMS Document Site Content Type" ma:contentTypeScope="" ma:versionID="2760dc2859e98cc2f3f589955b7727c4">
  <xsd:schema xmlns:xsd="http://www.w3.org/2001/XMLSchema" xmlns:xs="http://www.w3.org/2001/XMLSchema" xmlns:p="http://schemas.microsoft.com/office/2006/metadata/properties" xmlns:ns2="4FCD92A1-1C87-4982-A40F-1747AB67C82C" targetNamespace="http://schemas.microsoft.com/office/2006/metadata/properties" ma:root="true" ma:fieldsID="d71f26d31c1604a345fc212cdf688266" ns2:_="">
    <xsd:import namespace="4FCD92A1-1C87-4982-A40F-1747AB67C82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92A1-1C87-4982-A40F-1747AB67C82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FCD92A1-1C87-4982-A40F-1747AB67C8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956BE-9FC9-4A93-BEE9-1367A56A66CD}">
  <ds:schemaRefs>
    <ds:schemaRef ds:uri="http://schemas.microsoft.com/sharepoint/v3/contenttype/forms"/>
  </ds:schemaRefs>
</ds:datastoreItem>
</file>

<file path=customXml/itemProps2.xml><?xml version="1.0" encoding="utf-8"?>
<ds:datastoreItem xmlns:ds="http://schemas.openxmlformats.org/officeDocument/2006/customXml" ds:itemID="{C8FB3D6F-7BE2-4387-B087-782D8147A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92A1-1C87-4982-A40F-1747AB67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547255-64F5-448D-923D-0DAF60931CED}">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4FCD92A1-1C87-4982-A40F-1747AB67C82C"/>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2BDAF26-A765-40C3-A934-AE52A64D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3629</Words>
  <Characters>20690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Ally PERRY</cp:lastModifiedBy>
  <cp:revision>2</cp:revision>
  <cp:lastPrinted>2016-09-27T02:37:00Z</cp:lastPrinted>
  <dcterms:created xsi:type="dcterms:W3CDTF">2020-06-25T02:57:00Z</dcterms:created>
  <dcterms:modified xsi:type="dcterms:W3CDTF">2020-06-25T02:57:00Z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0x010100266966F133664895A6EE3632470D45F500AA04983FFC85144F9EBC20F93666D52C</vt:lpwstr>
  </property>
</Properties>
</file>