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3BB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456631" wp14:editId="3F6E4D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3E41" w14:textId="77777777" w:rsidR="00715914" w:rsidRPr="00E500D4" w:rsidRDefault="00715914" w:rsidP="00715914">
      <w:pPr>
        <w:rPr>
          <w:sz w:val="19"/>
        </w:rPr>
      </w:pPr>
    </w:p>
    <w:p w14:paraId="73C449F5" w14:textId="72BBAE58" w:rsidR="00554826" w:rsidRPr="00E500D4" w:rsidRDefault="00CC29C1" w:rsidP="00554826">
      <w:pPr>
        <w:pStyle w:val="ShortT"/>
      </w:pPr>
      <w:r>
        <w:t xml:space="preserve">Public Governance, Performance and Accountability (Section </w:t>
      </w:r>
      <w:r w:rsidR="00B06120">
        <w:t>75 Transfers) Determination 2020-2021</w:t>
      </w:r>
    </w:p>
    <w:p w14:paraId="4C563011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C29C1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C29C1">
        <w:rPr>
          <w:szCs w:val="22"/>
        </w:rPr>
        <w:t>First Assistant Secretary</w:t>
      </w:r>
      <w:r w:rsidR="007F61BF">
        <w:rPr>
          <w:szCs w:val="22"/>
        </w:rPr>
        <w:t>, Financial Analysis, Reporting and Management, Department of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C29C1">
        <w:rPr>
          <w:szCs w:val="22"/>
        </w:rPr>
        <w:t>determination</w:t>
      </w:r>
      <w:r w:rsidRPr="00DA182D">
        <w:rPr>
          <w:szCs w:val="22"/>
        </w:rPr>
        <w:t>.</w:t>
      </w:r>
    </w:p>
    <w:p w14:paraId="217EE3F4" w14:textId="5735CB1C" w:rsidR="00554826" w:rsidRPr="00001A63" w:rsidRDefault="00B061C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C4E67">
        <w:rPr>
          <w:szCs w:val="22"/>
        </w:rPr>
        <w:t xml:space="preserve">      29</w:t>
      </w:r>
      <w:r w:rsidR="009557A3">
        <w:rPr>
          <w:szCs w:val="22"/>
        </w:rPr>
        <w:t xml:space="preserve"> </w:t>
      </w:r>
      <w:r w:rsidR="00B95543">
        <w:rPr>
          <w:szCs w:val="22"/>
        </w:rPr>
        <w:t>June</w:t>
      </w:r>
      <w:r w:rsidR="004703D5">
        <w:rPr>
          <w:szCs w:val="22"/>
        </w:rPr>
        <w:t xml:space="preserve"> </w:t>
      </w:r>
      <w:r w:rsidR="009557A3">
        <w:rPr>
          <w:szCs w:val="22"/>
        </w:rPr>
        <w:t>2020</w:t>
      </w:r>
      <w:bookmarkStart w:id="0" w:name="_GoBack"/>
      <w:bookmarkEnd w:id="0"/>
    </w:p>
    <w:p w14:paraId="1BFBD113" w14:textId="77777777" w:rsidR="00554826" w:rsidRDefault="00CC29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  <w:r w:rsidR="00554826" w:rsidRPr="00A75FE9">
        <w:rPr>
          <w:szCs w:val="22"/>
        </w:rPr>
        <w:t xml:space="preserve"> </w:t>
      </w:r>
    </w:p>
    <w:p w14:paraId="269079AE" w14:textId="77777777"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14:paraId="0F98CF65" w14:textId="77777777"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14:paraId="74591E98" w14:textId="77777777" w:rsidR="00554826" w:rsidRPr="008E0027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14:paraId="19F7A34F" w14:textId="77777777" w:rsidR="00554826" w:rsidRDefault="00554826" w:rsidP="00554826"/>
    <w:p w14:paraId="4C40CB5D" w14:textId="77777777" w:rsidR="00554826" w:rsidRPr="00ED79B6" w:rsidRDefault="00554826" w:rsidP="00554826"/>
    <w:p w14:paraId="6CC69B6E" w14:textId="77777777" w:rsidR="00F6696E" w:rsidRDefault="00F6696E" w:rsidP="00F6696E"/>
    <w:p w14:paraId="1A45B35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DC52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562E388" w14:textId="52288B37" w:rsidR="008E1B1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E1B1D">
        <w:rPr>
          <w:noProof/>
        </w:rPr>
        <w:t>1  Name</w:t>
      </w:r>
      <w:r w:rsidR="008E1B1D">
        <w:rPr>
          <w:noProof/>
        </w:rPr>
        <w:tab/>
      </w:r>
      <w:r w:rsidR="008E1B1D">
        <w:rPr>
          <w:noProof/>
        </w:rPr>
        <w:fldChar w:fldCharType="begin"/>
      </w:r>
      <w:r w:rsidR="008E1B1D">
        <w:rPr>
          <w:noProof/>
        </w:rPr>
        <w:instrText xml:space="preserve"> PAGEREF _Toc43371861 \h </w:instrText>
      </w:r>
      <w:r w:rsidR="008E1B1D">
        <w:rPr>
          <w:noProof/>
        </w:rPr>
      </w:r>
      <w:r w:rsidR="008E1B1D">
        <w:rPr>
          <w:noProof/>
        </w:rPr>
        <w:fldChar w:fldCharType="separate"/>
      </w:r>
      <w:r w:rsidR="008E1B1D">
        <w:rPr>
          <w:noProof/>
        </w:rPr>
        <w:t>1</w:t>
      </w:r>
      <w:r w:rsidR="008E1B1D">
        <w:rPr>
          <w:noProof/>
        </w:rPr>
        <w:fldChar w:fldCharType="end"/>
      </w:r>
    </w:p>
    <w:p w14:paraId="6DBFE019" w14:textId="3BDB839F" w:rsidR="008E1B1D" w:rsidRDefault="008E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_Toc43371862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051D7C" w14:textId="3416268D" w:rsidR="008E1B1D" w:rsidRDefault="008E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_Toc43371863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49085E" w14:textId="19944E13" w:rsidR="008E1B1D" w:rsidRDefault="008E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_Toc43371864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D2F4C2" w14:textId="07000D57" w:rsidR="008E1B1D" w:rsidRDefault="008E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Modification of </w:t>
      </w:r>
      <w:r w:rsidRPr="00637AEC">
        <w:rPr>
          <w:i/>
          <w:noProof/>
        </w:rPr>
        <w:t>Supply Act (No. 1) 2020</w:t>
      </w:r>
      <w:r w:rsidRPr="00637AEC">
        <w:rPr>
          <w:i/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_Toc43371865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9F330E" w14:textId="2B65A475" w:rsidR="00F6696E" w:rsidRDefault="00B418CB" w:rsidP="00F6696E">
      <w:pPr>
        <w:outlineLvl w:val="0"/>
      </w:pPr>
      <w:r>
        <w:fldChar w:fldCharType="end"/>
      </w:r>
    </w:p>
    <w:p w14:paraId="74765ECC" w14:textId="77777777" w:rsidR="00F6696E" w:rsidRPr="00A802BC" w:rsidRDefault="00F6696E" w:rsidP="00F6696E">
      <w:pPr>
        <w:outlineLvl w:val="0"/>
        <w:rPr>
          <w:sz w:val="20"/>
        </w:rPr>
      </w:pPr>
    </w:p>
    <w:p w14:paraId="7C1FB995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1F8489" w14:textId="77777777" w:rsidR="00554826" w:rsidRPr="00554826" w:rsidRDefault="00554826" w:rsidP="00554826">
      <w:pPr>
        <w:pStyle w:val="ActHead5"/>
      </w:pPr>
      <w:bookmarkStart w:id="1" w:name="_Toc43371861"/>
      <w:proofErr w:type="gramStart"/>
      <w:r w:rsidRPr="00554826">
        <w:t>1  Name</w:t>
      </w:r>
      <w:bookmarkEnd w:id="1"/>
      <w:proofErr w:type="gramEnd"/>
    </w:p>
    <w:p w14:paraId="1C2C5BE8" w14:textId="3AB746A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C29C1">
        <w:rPr>
          <w:i/>
        </w:rPr>
        <w:t>Public Governance, Performance and Accountability (Section 75 Tr</w:t>
      </w:r>
      <w:r w:rsidR="007F2E5A">
        <w:rPr>
          <w:i/>
        </w:rPr>
        <w:t>ansfers) Determination 2020</w:t>
      </w:r>
      <w:r w:rsidR="003745E3">
        <w:rPr>
          <w:i/>
        </w:rPr>
        <w:t>-</w:t>
      </w:r>
      <w:r w:rsidR="00092805">
        <w:rPr>
          <w:i/>
        </w:rPr>
        <w:t>20</w:t>
      </w:r>
      <w:r w:rsidR="007F2E5A">
        <w:rPr>
          <w:i/>
        </w:rPr>
        <w:t>21</w:t>
      </w:r>
      <w:r w:rsidRPr="009C2562">
        <w:t>.</w:t>
      </w:r>
    </w:p>
    <w:p w14:paraId="6CCE887A" w14:textId="77777777" w:rsidR="00554826" w:rsidRPr="00554826" w:rsidRDefault="00554826" w:rsidP="00554826">
      <w:pPr>
        <w:pStyle w:val="ActHead5"/>
      </w:pPr>
      <w:bookmarkStart w:id="3" w:name="_Toc43371862"/>
      <w:proofErr w:type="gramStart"/>
      <w:r w:rsidRPr="00554826">
        <w:t>2  Commencement</w:t>
      </w:r>
      <w:bookmarkEnd w:id="3"/>
      <w:proofErr w:type="gramEnd"/>
    </w:p>
    <w:p w14:paraId="4A56AF2C" w14:textId="671C1653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E2481A">
        <w:t>on 1</w:t>
      </w:r>
      <w:r w:rsidR="00A33DC6">
        <w:t> July </w:t>
      </w:r>
      <w:r w:rsidR="00E2481A">
        <w:t>2020</w:t>
      </w:r>
      <w:r w:rsidR="000103DD">
        <w:t>.</w:t>
      </w:r>
    </w:p>
    <w:p w14:paraId="7A8B18C0" w14:textId="77777777" w:rsidR="00554826" w:rsidRPr="00554826" w:rsidRDefault="00554826" w:rsidP="00554826">
      <w:pPr>
        <w:pStyle w:val="ActHead5"/>
      </w:pPr>
      <w:bookmarkStart w:id="4" w:name="_Toc43371863"/>
      <w:proofErr w:type="gramStart"/>
      <w:r w:rsidRPr="00554826">
        <w:t>3  Authority</w:t>
      </w:r>
      <w:bookmarkEnd w:id="4"/>
      <w:proofErr w:type="gramEnd"/>
    </w:p>
    <w:p w14:paraId="454181EC" w14:textId="40324DB0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33DC6">
        <w:t>section </w:t>
      </w:r>
      <w:r w:rsidR="00CC29C1">
        <w:t xml:space="preserve">75 of the </w:t>
      </w:r>
      <w:r w:rsidR="00CC29C1" w:rsidRPr="00CC29C1">
        <w:rPr>
          <w:i/>
        </w:rPr>
        <w:t>Public Governance, Per</w:t>
      </w:r>
      <w:r w:rsidR="00A33DC6">
        <w:rPr>
          <w:i/>
        </w:rPr>
        <w:t>formance and Accountability Act </w:t>
      </w:r>
      <w:r w:rsidR="00CC29C1" w:rsidRPr="00CC29C1">
        <w:rPr>
          <w:i/>
        </w:rPr>
        <w:t>2013</w:t>
      </w:r>
      <w:r w:rsidRPr="009C2562">
        <w:t>.</w:t>
      </w:r>
    </w:p>
    <w:p w14:paraId="7D222474" w14:textId="77777777" w:rsidR="00554826" w:rsidRPr="00554826" w:rsidRDefault="00554826" w:rsidP="00554826">
      <w:pPr>
        <w:pStyle w:val="ActHead5"/>
      </w:pPr>
      <w:bookmarkStart w:id="5" w:name="_Toc43371864"/>
      <w:proofErr w:type="gramStart"/>
      <w:r w:rsidRPr="00554826">
        <w:t>4  Definitions</w:t>
      </w:r>
      <w:bookmarkEnd w:id="5"/>
      <w:proofErr w:type="gramEnd"/>
    </w:p>
    <w:p w14:paraId="21DD81A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9C3EC43" w14:textId="77777777" w:rsidR="00CC29C1" w:rsidRDefault="00CC29C1" w:rsidP="00554826">
      <w:pPr>
        <w:pStyle w:val="Definition"/>
      </w:pPr>
      <w:r>
        <w:rPr>
          <w:b/>
          <w:i/>
        </w:rPr>
        <w:t xml:space="preserve">Appropriation </w:t>
      </w:r>
      <w:r w:rsidR="00554826" w:rsidRPr="009C2562">
        <w:rPr>
          <w:b/>
          <w:i/>
        </w:rPr>
        <w:t>Act</w:t>
      </w:r>
      <w:r w:rsidR="00554826" w:rsidRPr="009C2562">
        <w:t xml:space="preserve"> means</w:t>
      </w:r>
      <w:r>
        <w:t>:</w:t>
      </w:r>
    </w:p>
    <w:p w14:paraId="7C4BA532" w14:textId="59239758" w:rsidR="00CC29C1" w:rsidRDefault="00CC29C1" w:rsidP="003505F0">
      <w:pPr>
        <w:pStyle w:val="paragraph"/>
        <w:numPr>
          <w:ilvl w:val="0"/>
          <w:numId w:val="15"/>
        </w:numPr>
      </w:pPr>
      <w:r>
        <w:t xml:space="preserve">the </w:t>
      </w:r>
      <w:r w:rsidR="00E56DA4">
        <w:rPr>
          <w:i/>
        </w:rPr>
        <w:t>Supply Ac</w:t>
      </w:r>
      <w:r w:rsidR="00A33DC6">
        <w:rPr>
          <w:i/>
        </w:rPr>
        <w:t>t (No. </w:t>
      </w:r>
      <w:r w:rsidR="00E2481A">
        <w:rPr>
          <w:i/>
        </w:rPr>
        <w:t>1) 2020</w:t>
      </w:r>
      <w:r w:rsidR="00A33DC6">
        <w:rPr>
          <w:i/>
        </w:rPr>
        <w:noBreakHyphen/>
      </w:r>
      <w:r w:rsidR="003745E3">
        <w:rPr>
          <w:i/>
        </w:rPr>
        <w:t>2</w:t>
      </w:r>
      <w:r w:rsidR="00E2481A">
        <w:rPr>
          <w:i/>
        </w:rPr>
        <w:t>021</w:t>
      </w:r>
      <w:r>
        <w:t xml:space="preserve">; </w:t>
      </w:r>
      <w:r w:rsidR="00434058">
        <w:t>or</w:t>
      </w:r>
    </w:p>
    <w:p w14:paraId="7D0D6DB7" w14:textId="418C1F5B" w:rsidR="00554826" w:rsidRPr="009C2562" w:rsidRDefault="00CC29C1" w:rsidP="008272E9">
      <w:pPr>
        <w:pStyle w:val="paragraph"/>
        <w:numPr>
          <w:ilvl w:val="0"/>
          <w:numId w:val="15"/>
        </w:numPr>
      </w:pPr>
      <w:proofErr w:type="gramStart"/>
      <w:r>
        <w:t>the</w:t>
      </w:r>
      <w:proofErr w:type="gramEnd"/>
      <w:r>
        <w:t xml:space="preserve"> </w:t>
      </w:r>
      <w:r w:rsidR="00E56DA4">
        <w:rPr>
          <w:i/>
        </w:rPr>
        <w:t>Supply</w:t>
      </w:r>
      <w:r w:rsidR="00A33DC6">
        <w:rPr>
          <w:i/>
        </w:rPr>
        <w:t xml:space="preserve"> Act (No. </w:t>
      </w:r>
      <w:r w:rsidR="00E2481A">
        <w:rPr>
          <w:i/>
        </w:rPr>
        <w:t>2) 2020</w:t>
      </w:r>
      <w:r w:rsidR="00A33DC6">
        <w:rPr>
          <w:i/>
        </w:rPr>
        <w:noBreakHyphen/>
      </w:r>
      <w:r w:rsidR="00E2481A">
        <w:rPr>
          <w:i/>
        </w:rPr>
        <w:t>2021</w:t>
      </w:r>
      <w:r w:rsidR="008272E9">
        <w:t>.</w:t>
      </w:r>
      <w:r w:rsidR="003505F0" w:rsidRPr="003505F0">
        <w:t xml:space="preserve"> </w:t>
      </w:r>
    </w:p>
    <w:p w14:paraId="0736FDBF" w14:textId="77777777" w:rsidR="00554826" w:rsidRDefault="00CC29C1" w:rsidP="00554826">
      <w:pPr>
        <w:pStyle w:val="Definition"/>
      </w:pPr>
      <w:proofErr w:type="gramStart"/>
      <w:r>
        <w:rPr>
          <w:b/>
          <w:i/>
        </w:rPr>
        <w:t>appropriation</w:t>
      </w:r>
      <w:proofErr w:type="gramEnd"/>
      <w:r>
        <w:rPr>
          <w:b/>
          <w:i/>
        </w:rPr>
        <w:t xml:space="preserve"> item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an item with</w:t>
      </w:r>
      <w:r w:rsidR="002576B3">
        <w:t>in</w:t>
      </w:r>
      <w:r>
        <w:t xml:space="preserve"> the meaning of an Appropriation Act</w:t>
      </w:r>
      <w:r w:rsidR="00554826">
        <w:t>.</w:t>
      </w:r>
    </w:p>
    <w:p w14:paraId="63B12A07" w14:textId="77777777" w:rsidR="00554826" w:rsidRDefault="00CC29C1" w:rsidP="00554826">
      <w:pPr>
        <w:pStyle w:val="Definition"/>
      </w:pPr>
      <w:proofErr w:type="gramStart"/>
      <w:r>
        <w:rPr>
          <w:b/>
          <w:i/>
        </w:rPr>
        <w:t>entity</w:t>
      </w:r>
      <w:proofErr w:type="gramEnd"/>
      <w:r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a non-corporate entity with</w:t>
      </w:r>
      <w:r w:rsidR="002576B3">
        <w:t>in</w:t>
      </w:r>
      <w:r>
        <w:t xml:space="preserve"> the meaning of an Appropriation Act</w:t>
      </w:r>
      <w:r w:rsidR="00554826">
        <w:t>.</w:t>
      </w:r>
    </w:p>
    <w:p w14:paraId="4CEE4104" w14:textId="5C470ACD" w:rsidR="00554826" w:rsidRPr="00ED6C75" w:rsidRDefault="003A5B16" w:rsidP="0027441B">
      <w:pPr>
        <w:pStyle w:val="ActHead5"/>
      </w:pPr>
      <w:bookmarkStart w:id="6" w:name="_Toc43371865"/>
      <w:proofErr w:type="gramStart"/>
      <w:r>
        <w:t>5</w:t>
      </w:r>
      <w:r w:rsidR="00CB69FB">
        <w:t xml:space="preserve"> </w:t>
      </w:r>
      <w:r w:rsidR="00434058">
        <w:t xml:space="preserve"> </w:t>
      </w:r>
      <w:r w:rsidR="00CB69FB">
        <w:t>Modification</w:t>
      </w:r>
      <w:proofErr w:type="gramEnd"/>
      <w:r w:rsidR="00E56DA4">
        <w:t xml:space="preserve"> of </w:t>
      </w:r>
      <w:r w:rsidR="00E56DA4" w:rsidRPr="00E56DA4">
        <w:rPr>
          <w:i/>
        </w:rPr>
        <w:t>Supply</w:t>
      </w:r>
      <w:r w:rsidR="00A33DC6">
        <w:rPr>
          <w:i/>
        </w:rPr>
        <w:t xml:space="preserve"> Act (No. 1) 2020</w:t>
      </w:r>
      <w:r w:rsidR="00A33DC6">
        <w:rPr>
          <w:i/>
        </w:rPr>
        <w:noBreakHyphen/>
      </w:r>
      <w:r w:rsidR="00092805">
        <w:rPr>
          <w:i/>
        </w:rPr>
        <w:t>20</w:t>
      </w:r>
      <w:r w:rsidR="006532A5" w:rsidRPr="00E56DA4">
        <w:rPr>
          <w:i/>
        </w:rPr>
        <w:t>2</w:t>
      </w:r>
      <w:r w:rsidR="00A33DC6">
        <w:rPr>
          <w:i/>
        </w:rPr>
        <w:t>1</w:t>
      </w:r>
      <w:bookmarkEnd w:id="6"/>
    </w:p>
    <w:p w14:paraId="6B412293" w14:textId="6256A043" w:rsidR="00554826" w:rsidRDefault="003505F0" w:rsidP="0027441B">
      <w:pPr>
        <w:pStyle w:val="subsection"/>
        <w:numPr>
          <w:ilvl w:val="0"/>
          <w:numId w:val="33"/>
        </w:numPr>
      </w:pPr>
      <w:r w:rsidRPr="003505F0">
        <w:t>This section applies to th</w:t>
      </w:r>
      <w:r w:rsidR="00E56DA4">
        <w:t xml:space="preserve">e </w:t>
      </w:r>
      <w:r w:rsidR="00E56DA4" w:rsidRPr="00C3237A">
        <w:rPr>
          <w:i/>
        </w:rPr>
        <w:t>Supply</w:t>
      </w:r>
      <w:r w:rsidR="00A33DC6">
        <w:rPr>
          <w:i/>
        </w:rPr>
        <w:t xml:space="preserve"> Act (No. 1) 2020-2021</w:t>
      </w:r>
      <w:r w:rsidRPr="003505F0">
        <w:t>.</w:t>
      </w:r>
    </w:p>
    <w:p w14:paraId="7E8AFF9B" w14:textId="59D709A7" w:rsidR="000B6B55" w:rsidRPr="000B6B55" w:rsidRDefault="000B6B55" w:rsidP="0027441B">
      <w:pPr>
        <w:pStyle w:val="subsection"/>
        <w:numPr>
          <w:ilvl w:val="0"/>
          <w:numId w:val="33"/>
        </w:numPr>
      </w:pPr>
      <w:r>
        <w:t>The Act has effect</w:t>
      </w:r>
      <w:r w:rsidR="008F1F63">
        <w:t xml:space="preserve"> as follows</w:t>
      </w:r>
      <w:r>
        <w:t>:</w:t>
      </w:r>
    </w:p>
    <w:p w14:paraId="357CD293" w14:textId="068F94D9" w:rsidR="00E66540" w:rsidRDefault="00E66540" w:rsidP="0027441B">
      <w:pPr>
        <w:pStyle w:val="paragraph"/>
        <w:numPr>
          <w:ilvl w:val="1"/>
          <w:numId w:val="35"/>
        </w:numPr>
        <w:spacing w:before="120" w:after="120"/>
        <w:ind w:left="1418"/>
      </w:pPr>
      <w:r w:rsidRPr="00E66540">
        <w:t>as if a departmental item</w:t>
      </w:r>
      <w:r w:rsidR="00E77423">
        <w:t xml:space="preserve"> </w:t>
      </w:r>
      <w:r w:rsidRPr="00E66540">
        <w:t>for the follow</w:t>
      </w:r>
      <w:r w:rsidR="00986FCD">
        <w:t>ing</w:t>
      </w:r>
      <w:r w:rsidRPr="00E66540">
        <w:t xml:space="preserve"> non-corporate entity </w:t>
      </w:r>
      <w:r w:rsidR="00986FCD" w:rsidRPr="00E66540">
        <w:t>w</w:t>
      </w:r>
      <w:r w:rsidR="00747B71">
        <w:t>ere</w:t>
      </w:r>
      <w:r w:rsidR="00986FCD" w:rsidRPr="00E66540">
        <w:t xml:space="preserve"> </w:t>
      </w:r>
      <w:r w:rsidRPr="00E66540">
        <w:t xml:space="preserve">included </w:t>
      </w:r>
      <w:r>
        <w:t xml:space="preserve">for the </w:t>
      </w:r>
      <w:r w:rsidR="00A33DC6">
        <w:t>Health</w:t>
      </w:r>
      <w:r>
        <w:t xml:space="preserve"> Portfolio</w:t>
      </w:r>
      <w:r w:rsidR="00A33DC6">
        <w:t xml:space="preserve"> in Schedule </w:t>
      </w:r>
      <w:r w:rsidR="00986FCD">
        <w:t>1 to the Act</w:t>
      </w:r>
      <w:r>
        <w:t>:</w:t>
      </w:r>
    </w:p>
    <w:p w14:paraId="10A70F39" w14:textId="5583A486" w:rsidR="00E66540" w:rsidRDefault="00A33DC6" w:rsidP="002D32C0">
      <w:pPr>
        <w:pStyle w:val="subsection"/>
        <w:ind w:left="1418" w:firstLine="0"/>
      </w:pPr>
      <w:r>
        <w:rPr>
          <w:b/>
        </w:rPr>
        <w:t>SPORT INTEGRITY AUSTRALIA</w:t>
      </w:r>
    </w:p>
    <w:p w14:paraId="1D1BA2AD" w14:textId="2BD4CF53" w:rsidR="00ED3081" w:rsidRDefault="000B6B55" w:rsidP="00ED3081">
      <w:pPr>
        <w:pStyle w:val="paragraph"/>
        <w:keepLines/>
        <w:numPr>
          <w:ilvl w:val="1"/>
          <w:numId w:val="35"/>
        </w:numPr>
        <w:spacing w:before="120" w:after="120"/>
        <w:ind w:left="1434" w:hanging="357"/>
      </w:pPr>
      <w:r>
        <w:t xml:space="preserve">as if </w:t>
      </w:r>
      <w:r w:rsidR="002D32C0">
        <w:t xml:space="preserve">an administered item </w:t>
      </w:r>
      <w:r>
        <w:t xml:space="preserve">were included for </w:t>
      </w:r>
      <w:r w:rsidR="00A33DC6">
        <w:t>Sport Integrity Australia</w:t>
      </w:r>
      <w:r w:rsidR="00ED3081">
        <w:t>:</w:t>
      </w:r>
    </w:p>
    <w:p w14:paraId="0846CAEA" w14:textId="71AE99FF" w:rsidR="00ED3081" w:rsidRDefault="006177C7" w:rsidP="00ED3081">
      <w:pPr>
        <w:pStyle w:val="paragraph"/>
        <w:keepLines/>
        <w:numPr>
          <w:ilvl w:val="2"/>
          <w:numId w:val="35"/>
        </w:numPr>
        <w:spacing w:before="120" w:after="120"/>
      </w:pPr>
      <w:r>
        <w:t xml:space="preserve">in </w:t>
      </w:r>
      <w:r w:rsidR="00ED3081">
        <w:t xml:space="preserve">the part of </w:t>
      </w:r>
      <w:r w:rsidR="00A33DC6">
        <w:t>Schedule </w:t>
      </w:r>
      <w:r>
        <w:t>1 to the Act</w:t>
      </w:r>
      <w:r w:rsidR="002D32C0">
        <w:t xml:space="preserve"> </w:t>
      </w:r>
      <w:r w:rsidR="00ED3081">
        <w:t xml:space="preserve">dealing with the </w:t>
      </w:r>
      <w:r w:rsidR="00A33DC6">
        <w:t>Health</w:t>
      </w:r>
      <w:r w:rsidR="00ED3081">
        <w:t xml:space="preserve"> Portfolio; and</w:t>
      </w:r>
    </w:p>
    <w:p w14:paraId="73FFAB8F" w14:textId="57D10201" w:rsidR="000B6B55" w:rsidRDefault="002D32C0" w:rsidP="00ED3081">
      <w:pPr>
        <w:pStyle w:val="paragraph"/>
        <w:keepLines/>
        <w:numPr>
          <w:ilvl w:val="2"/>
          <w:numId w:val="35"/>
        </w:numPr>
        <w:spacing w:before="120" w:after="120"/>
      </w:pPr>
      <w:r>
        <w:t>opposite the following outcome</w:t>
      </w:r>
      <w:r w:rsidR="006177C7">
        <w:t>:</w:t>
      </w:r>
    </w:p>
    <w:p w14:paraId="32659372" w14:textId="77777777" w:rsidR="006177C7" w:rsidRPr="006177C7" w:rsidRDefault="003C665A" w:rsidP="00ED3081">
      <w:pPr>
        <w:pStyle w:val="subsection"/>
        <w:keepNext/>
        <w:keepLines/>
        <w:tabs>
          <w:tab w:val="clear" w:pos="1021"/>
          <w:tab w:val="right" w:pos="1560"/>
        </w:tabs>
        <w:ind w:firstLine="0"/>
        <w:rPr>
          <w:b/>
          <w:sz w:val="20"/>
        </w:rPr>
      </w:pPr>
      <w:r>
        <w:rPr>
          <w:b/>
          <w:sz w:val="20"/>
        </w:rPr>
        <w:t>Outcome 1</w:t>
      </w:r>
    </w:p>
    <w:p w14:paraId="7DD6580C" w14:textId="32C779EC" w:rsidR="006177C7" w:rsidRDefault="0056277C" w:rsidP="00ED3081">
      <w:pPr>
        <w:pStyle w:val="subsection"/>
        <w:keepNext/>
        <w:keepLines/>
        <w:tabs>
          <w:tab w:val="clear" w:pos="1021"/>
          <w:tab w:val="right" w:pos="1560"/>
        </w:tabs>
        <w:spacing w:before="0"/>
        <w:ind w:firstLine="0"/>
      </w:pPr>
      <w:r w:rsidRPr="0056277C">
        <w:rPr>
          <w:sz w:val="20"/>
        </w:rPr>
        <w:t>Protection of the integrity of Australian sport and the health and welfare of those who participate in sport through the coordination of a national approach to all sports integrity matters</w:t>
      </w:r>
    </w:p>
    <w:p w14:paraId="34428FBF" w14:textId="0E45225D" w:rsidR="000B6B55" w:rsidRPr="00E66540" w:rsidRDefault="003F63B1" w:rsidP="00E63FBD">
      <w:pPr>
        <w:pStyle w:val="subsection"/>
        <w:numPr>
          <w:ilvl w:val="0"/>
          <w:numId w:val="33"/>
        </w:numPr>
      </w:pPr>
      <w:r>
        <w:t>The Act has effect:</w:t>
      </w:r>
    </w:p>
    <w:p w14:paraId="7891621B" w14:textId="1E78B3CE" w:rsidR="00554826" w:rsidRPr="003505F0" w:rsidRDefault="003505F0" w:rsidP="0027441B">
      <w:pPr>
        <w:pStyle w:val="paragraph"/>
        <w:numPr>
          <w:ilvl w:val="1"/>
          <w:numId w:val="40"/>
        </w:numPr>
        <w:spacing w:before="120" w:after="120"/>
        <w:ind w:left="1418"/>
      </w:pPr>
      <w:r w:rsidRPr="003505F0">
        <w:t xml:space="preserve">as if </w:t>
      </w:r>
      <w:r w:rsidR="008E1B1D">
        <w:t>appropriation items in Schedule </w:t>
      </w:r>
      <w:r w:rsidRPr="003505F0">
        <w:t>1 to the Act were increased or decreased in accordance with the following table</w:t>
      </w:r>
      <w:r w:rsidR="00554826" w:rsidRPr="003505F0">
        <w:t>; and</w:t>
      </w:r>
    </w:p>
    <w:p w14:paraId="7C6DB033" w14:textId="77777777" w:rsidR="00554826" w:rsidRPr="003505F0" w:rsidRDefault="003505F0" w:rsidP="0027441B">
      <w:pPr>
        <w:pStyle w:val="paragraph"/>
        <w:numPr>
          <w:ilvl w:val="1"/>
          <w:numId w:val="40"/>
        </w:numPr>
        <w:spacing w:before="120" w:after="120"/>
        <w:ind w:left="1434" w:hanging="357"/>
      </w:pPr>
      <w:proofErr w:type="gramStart"/>
      <w:r w:rsidRPr="003505F0">
        <w:t>if</w:t>
      </w:r>
      <w:proofErr w:type="gramEnd"/>
      <w:r w:rsidRPr="003505F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592387" w:rsidRPr="009E4B4E" w14:paraId="3A4F645B" w14:textId="77777777" w:rsidTr="00592387">
        <w:trPr>
          <w:trHeight w:val="252"/>
          <w:tblHeader/>
        </w:trPr>
        <w:tc>
          <w:tcPr>
            <w:tcW w:w="825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7BED66" w14:textId="77777777" w:rsidR="00592387" w:rsidRPr="009E4B4E" w:rsidRDefault="00592387" w:rsidP="003C237E">
            <w:pPr>
              <w:pStyle w:val="TableHeading"/>
              <w:rPr>
                <w:sz w:val="18"/>
                <w:szCs w:val="18"/>
              </w:rPr>
            </w:pPr>
            <w:r w:rsidRPr="009E4B4E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592387" w:rsidRPr="009E4B4E" w14:paraId="21AE8CDC" w14:textId="77777777" w:rsidTr="00592387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C9CC1B" w14:textId="77777777" w:rsidR="00592387" w:rsidRPr="009E4B4E" w:rsidRDefault="00592387" w:rsidP="003C237E">
            <w:pPr>
              <w:pStyle w:val="TableHeading"/>
              <w:rPr>
                <w:sz w:val="18"/>
                <w:szCs w:val="18"/>
              </w:rPr>
            </w:pPr>
            <w:r w:rsidRPr="009E4B4E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7E180" w14:textId="77777777" w:rsidR="00592387" w:rsidRPr="009E4B4E" w:rsidRDefault="00592387" w:rsidP="003C237E">
            <w:pPr>
              <w:pStyle w:val="TableHeading"/>
              <w:rPr>
                <w:sz w:val="18"/>
                <w:szCs w:val="18"/>
              </w:rPr>
            </w:pPr>
            <w:r w:rsidRPr="009E4B4E">
              <w:rPr>
                <w:sz w:val="18"/>
                <w:szCs w:val="18"/>
              </w:rPr>
              <w:t>Entity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82E675" w14:textId="77777777" w:rsidR="00592387" w:rsidRPr="009E4B4E" w:rsidRDefault="00592387" w:rsidP="003C237E">
            <w:pPr>
              <w:pStyle w:val="TableHeading"/>
              <w:rPr>
                <w:sz w:val="18"/>
                <w:szCs w:val="18"/>
              </w:rPr>
            </w:pPr>
            <w:r w:rsidRPr="009E4B4E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CFF31F" w14:textId="77777777" w:rsidR="00592387" w:rsidRPr="009E4B4E" w:rsidRDefault="00592387" w:rsidP="003C237E">
            <w:pPr>
              <w:pStyle w:val="TableHeading"/>
              <w:jc w:val="right"/>
              <w:rPr>
                <w:sz w:val="18"/>
                <w:szCs w:val="18"/>
              </w:rPr>
            </w:pPr>
            <w:r w:rsidRPr="009E4B4E">
              <w:rPr>
                <w:sz w:val="18"/>
                <w:szCs w:val="18"/>
              </w:rPr>
              <w:t>Increase (+)/</w:t>
            </w:r>
            <w:r w:rsidRPr="009E4B4E">
              <w:rPr>
                <w:sz w:val="18"/>
                <w:szCs w:val="18"/>
              </w:rPr>
              <w:br/>
              <w:t>decrease (</w:t>
            </w:r>
            <w:r w:rsidRPr="009E4B4E">
              <w:rPr>
                <w:sz w:val="18"/>
                <w:szCs w:val="18"/>
              </w:rPr>
              <w:noBreakHyphen/>
              <w:t>)</w:t>
            </w:r>
            <w:r w:rsidRPr="009E4B4E">
              <w:rPr>
                <w:sz w:val="18"/>
                <w:szCs w:val="18"/>
              </w:rPr>
              <w:br/>
              <w:t>($)</w:t>
            </w:r>
          </w:p>
        </w:tc>
      </w:tr>
      <w:tr w:rsidR="00592387" w:rsidRPr="009E4B4E" w14:paraId="08A4F4CF" w14:textId="77777777" w:rsidTr="00592387">
        <w:trPr>
          <w:trHeight w:val="294"/>
          <w:tblHeader/>
        </w:trPr>
        <w:tc>
          <w:tcPr>
            <w:tcW w:w="5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5E87ED" w14:textId="2B89712A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15BD4" w14:textId="053963DF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Department</w:t>
            </w:r>
            <w:r w:rsidR="004A54E3">
              <w:rPr>
                <w:b w:val="0"/>
                <w:color w:val="000000"/>
              </w:rPr>
              <w:t xml:space="preserve"> of Health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C877E" w14:textId="3F0368E1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6BE72" w14:textId="6D0ACF6F" w:rsidR="00592387" w:rsidRPr="00592387" w:rsidRDefault="004A54E3" w:rsidP="00592387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-3,330,000.00</w:t>
            </w:r>
            <w:r w:rsidR="00592387" w:rsidRPr="00592387">
              <w:rPr>
                <w:b w:val="0"/>
                <w:color w:val="000000"/>
              </w:rPr>
              <w:t xml:space="preserve"> </w:t>
            </w:r>
          </w:p>
        </w:tc>
      </w:tr>
      <w:tr w:rsidR="00592387" w:rsidRPr="009E4B4E" w14:paraId="02F72CD2" w14:textId="77777777" w:rsidTr="00592387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05110" w14:textId="00DB56F6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429E91" w14:textId="4F2F8AF3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Australian Sports Anti-Doping Authority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9ECA6" w14:textId="18FBABE8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88A38D" w14:textId="4F36D067" w:rsidR="00592387" w:rsidRPr="00592387" w:rsidRDefault="004A54E3" w:rsidP="00592387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-6,961,000.00</w:t>
            </w:r>
            <w:r w:rsidR="00592387" w:rsidRPr="00592387">
              <w:rPr>
                <w:b w:val="0"/>
                <w:color w:val="000000"/>
              </w:rPr>
              <w:t xml:space="preserve"> </w:t>
            </w:r>
          </w:p>
        </w:tc>
      </w:tr>
      <w:tr w:rsidR="00592387" w:rsidRPr="009E4B4E" w14:paraId="2E53BECD" w14:textId="77777777" w:rsidTr="00592387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F2A89" w14:textId="09FEAFF0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FB718" w14:textId="3E132552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Sport Integrity Australia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6FDEB9" w14:textId="252F2075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03239" w14:textId="504BB8D3" w:rsidR="00592387" w:rsidRPr="00592387" w:rsidRDefault="004A54E3" w:rsidP="00592387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+10,291,000.00</w:t>
            </w:r>
            <w:r w:rsidR="00592387" w:rsidRPr="00592387">
              <w:rPr>
                <w:b w:val="0"/>
                <w:color w:val="000000"/>
              </w:rPr>
              <w:t xml:space="preserve"> </w:t>
            </w:r>
          </w:p>
        </w:tc>
      </w:tr>
      <w:tr w:rsidR="00592387" w:rsidRPr="009E4B4E" w14:paraId="6F97C65A" w14:textId="77777777" w:rsidTr="00750078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FE7A85" w14:textId="1BFD0185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F3CEC" w14:textId="0B340582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Department</w:t>
            </w:r>
            <w:r>
              <w:rPr>
                <w:b w:val="0"/>
                <w:color w:val="000000"/>
              </w:rPr>
              <w:t xml:space="preserve"> of Health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10645" w14:textId="254C29F5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Administered item, Outcome 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1A6B6B" w14:textId="20B993EC" w:rsidR="00592387" w:rsidRPr="00592387" w:rsidRDefault="00592387" w:rsidP="004A54E3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-</w:t>
            </w:r>
            <w:r w:rsidR="004A54E3">
              <w:rPr>
                <w:b w:val="0"/>
                <w:color w:val="000000"/>
              </w:rPr>
              <w:t>4,387,000.00</w:t>
            </w:r>
            <w:r w:rsidRPr="00592387">
              <w:rPr>
                <w:b w:val="0"/>
                <w:color w:val="000000"/>
              </w:rPr>
              <w:t xml:space="preserve"> </w:t>
            </w:r>
          </w:p>
        </w:tc>
      </w:tr>
      <w:tr w:rsidR="00592387" w:rsidRPr="009E4B4E" w14:paraId="798A4873" w14:textId="77777777" w:rsidTr="00750078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7A8E75" w14:textId="76339516" w:rsidR="00592387" w:rsidRPr="00592387" w:rsidRDefault="00592387" w:rsidP="00592387">
            <w:pPr>
              <w:pStyle w:val="TableHeading"/>
              <w:rPr>
                <w:b w:val="0"/>
                <w:sz w:val="18"/>
                <w:szCs w:val="18"/>
              </w:rPr>
            </w:pPr>
            <w:r w:rsidRPr="00592387">
              <w:rPr>
                <w:b w:val="0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81711" w14:textId="7546D9EB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Sport Integrity Australia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59A49F" w14:textId="5F9C8F79" w:rsidR="00592387" w:rsidRPr="00592387" w:rsidRDefault="004A54E3" w:rsidP="00592387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D1925" w14:textId="24F4BC89" w:rsidR="00592387" w:rsidRPr="00592387" w:rsidRDefault="004A54E3" w:rsidP="00592387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</w:rPr>
              <w:t>+4,387,000.00</w:t>
            </w:r>
            <w:r w:rsidR="00592387" w:rsidRPr="00592387">
              <w:rPr>
                <w:b w:val="0"/>
                <w:color w:val="000000"/>
              </w:rPr>
              <w:t xml:space="preserve"> </w:t>
            </w:r>
          </w:p>
        </w:tc>
      </w:tr>
    </w:tbl>
    <w:p w14:paraId="662A7BB6" w14:textId="4000D9A8" w:rsidR="00592387" w:rsidRDefault="0059238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</w:p>
    <w:sectPr w:rsidR="00592387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AD9F" w14:textId="77777777" w:rsidR="00CC29C1" w:rsidRDefault="00CC29C1" w:rsidP="00715914">
      <w:pPr>
        <w:spacing w:line="240" w:lineRule="auto"/>
      </w:pPr>
      <w:r>
        <w:separator/>
      </w:r>
    </w:p>
  </w:endnote>
  <w:endnote w:type="continuationSeparator" w:id="0">
    <w:p w14:paraId="51FB9DF6" w14:textId="77777777" w:rsidR="00CC29C1" w:rsidRDefault="00CC29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B43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A49AC3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508B7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297D6" w14:textId="16828B1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87DD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0FF62A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610B6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077B03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E62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9D009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54CA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B288C" w14:textId="06B1D45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AF2FF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D1C8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05C7E1" w14:textId="77777777" w:rsidR="0072147A" w:rsidRDefault="0072147A" w:rsidP="00A369E3">
          <w:pPr>
            <w:rPr>
              <w:sz w:val="18"/>
            </w:rPr>
          </w:pPr>
        </w:p>
      </w:tc>
    </w:tr>
  </w:tbl>
  <w:p w14:paraId="07FA0E9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F35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91367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041B2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2C37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1A8B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DE3347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AB1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8A5BECD" w14:textId="77777777" w:rsidTr="00A87A58">
      <w:tc>
        <w:tcPr>
          <w:tcW w:w="365" w:type="pct"/>
        </w:tcPr>
        <w:p w14:paraId="221504E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6A7F5E" w14:textId="77FAC99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A5046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AA22B01" w14:textId="77777777" w:rsidTr="00A87A58">
      <w:tc>
        <w:tcPr>
          <w:tcW w:w="5000" w:type="pct"/>
          <w:gridSpan w:val="3"/>
        </w:tcPr>
        <w:p w14:paraId="699595D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A588D4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4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D796F69" w14:textId="77777777" w:rsidTr="00A87A58">
      <w:tc>
        <w:tcPr>
          <w:tcW w:w="947" w:type="pct"/>
        </w:tcPr>
        <w:p w14:paraId="79E6172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1322F7" w14:textId="51CBF55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311181" w14:textId="6CC9ED0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C79FA30" w14:textId="77777777" w:rsidTr="00A87A58">
      <w:tc>
        <w:tcPr>
          <w:tcW w:w="5000" w:type="pct"/>
          <w:gridSpan w:val="3"/>
        </w:tcPr>
        <w:p w14:paraId="06B3D834" w14:textId="77777777" w:rsidR="00F6696E" w:rsidRDefault="00F6696E" w:rsidP="000850AC">
          <w:pPr>
            <w:rPr>
              <w:sz w:val="18"/>
            </w:rPr>
          </w:pPr>
        </w:p>
      </w:tc>
    </w:tr>
  </w:tbl>
  <w:p w14:paraId="2E7FDF3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C25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D492298" w14:textId="77777777" w:rsidTr="00A87A58">
      <w:tc>
        <w:tcPr>
          <w:tcW w:w="365" w:type="pct"/>
        </w:tcPr>
        <w:p w14:paraId="67660462" w14:textId="13A76C9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C30FF2" w14:textId="5793252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47A9C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64D7B19" w14:textId="77777777" w:rsidTr="00A87A58">
      <w:tc>
        <w:tcPr>
          <w:tcW w:w="5000" w:type="pct"/>
          <w:gridSpan w:val="3"/>
        </w:tcPr>
        <w:p w14:paraId="19C0D8E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578208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AEA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7FAFD0D" w14:textId="77777777" w:rsidTr="00A87A58">
      <w:tc>
        <w:tcPr>
          <w:tcW w:w="947" w:type="pct"/>
        </w:tcPr>
        <w:p w14:paraId="6A6E388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7C7648" w14:textId="4558EE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D261B4" w14:textId="581348E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E6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18AF631" w14:textId="77777777" w:rsidTr="00A87A58">
      <w:tc>
        <w:tcPr>
          <w:tcW w:w="5000" w:type="pct"/>
          <w:gridSpan w:val="3"/>
        </w:tcPr>
        <w:p w14:paraId="62CA9A36" w14:textId="77777777" w:rsidR="008C2EAC" w:rsidRDefault="008C2EAC" w:rsidP="000850AC">
          <w:pPr>
            <w:rPr>
              <w:sz w:val="18"/>
            </w:rPr>
          </w:pPr>
        </w:p>
      </w:tc>
    </w:tr>
  </w:tbl>
  <w:p w14:paraId="1B1370D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748C" w14:textId="77777777" w:rsidR="00CC29C1" w:rsidRDefault="00CC29C1" w:rsidP="00715914">
      <w:pPr>
        <w:spacing w:line="240" w:lineRule="auto"/>
      </w:pPr>
      <w:r>
        <w:separator/>
      </w:r>
    </w:p>
  </w:footnote>
  <w:footnote w:type="continuationSeparator" w:id="0">
    <w:p w14:paraId="2790E4FF" w14:textId="77777777" w:rsidR="00CC29C1" w:rsidRDefault="00CC29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1C6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C10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AE0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5B2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75C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634" w14:textId="77777777" w:rsidR="004E1307" w:rsidRDefault="004E1307" w:rsidP="00715914">
    <w:pPr>
      <w:rPr>
        <w:sz w:val="20"/>
      </w:rPr>
    </w:pPr>
  </w:p>
  <w:p w14:paraId="062A0911" w14:textId="77777777" w:rsidR="004E1307" w:rsidRDefault="004E1307" w:rsidP="00715914">
    <w:pPr>
      <w:rPr>
        <w:sz w:val="20"/>
      </w:rPr>
    </w:pPr>
  </w:p>
  <w:p w14:paraId="15AA924B" w14:textId="77777777" w:rsidR="004E1307" w:rsidRPr="007A1328" w:rsidRDefault="004E1307" w:rsidP="00715914">
    <w:pPr>
      <w:rPr>
        <w:sz w:val="20"/>
      </w:rPr>
    </w:pPr>
  </w:p>
  <w:p w14:paraId="4BBAF4CD" w14:textId="77777777" w:rsidR="004E1307" w:rsidRPr="007A1328" w:rsidRDefault="004E1307" w:rsidP="00715914">
    <w:pPr>
      <w:rPr>
        <w:b/>
        <w:sz w:val="24"/>
      </w:rPr>
    </w:pPr>
  </w:p>
  <w:p w14:paraId="5E4E4718" w14:textId="0C2F9979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E932" w14:textId="77777777" w:rsidR="004E1307" w:rsidRPr="007A1328" w:rsidRDefault="004E1307" w:rsidP="00715914">
    <w:pPr>
      <w:jc w:val="right"/>
      <w:rPr>
        <w:sz w:val="20"/>
      </w:rPr>
    </w:pPr>
  </w:p>
  <w:p w14:paraId="2ED8F8A9" w14:textId="77777777" w:rsidR="004E1307" w:rsidRPr="007A1328" w:rsidRDefault="004E1307" w:rsidP="00715914">
    <w:pPr>
      <w:jc w:val="right"/>
      <w:rPr>
        <w:sz w:val="20"/>
      </w:rPr>
    </w:pPr>
  </w:p>
  <w:p w14:paraId="54C82889" w14:textId="77777777" w:rsidR="004E1307" w:rsidRPr="007A1328" w:rsidRDefault="004E1307" w:rsidP="00715914">
    <w:pPr>
      <w:jc w:val="right"/>
      <w:rPr>
        <w:sz w:val="20"/>
      </w:rPr>
    </w:pPr>
  </w:p>
  <w:p w14:paraId="1DC7F201" w14:textId="77777777" w:rsidR="004E1307" w:rsidRPr="007A1328" w:rsidRDefault="004E1307" w:rsidP="00715914">
    <w:pPr>
      <w:jc w:val="right"/>
      <w:rPr>
        <w:b/>
        <w:sz w:val="24"/>
      </w:rPr>
    </w:pPr>
  </w:p>
  <w:p w14:paraId="1A9BC8DD" w14:textId="7E6107FD" w:rsidR="007729FF" w:rsidRPr="007A1328" w:rsidRDefault="00D17714" w:rsidP="007729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 </w:t>
    </w:r>
  </w:p>
  <w:p w14:paraId="3714EA8F" w14:textId="77777777" w:rsidR="00E7087F" w:rsidRDefault="00E708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A8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E0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67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01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E8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E88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CC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2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0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783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1CB00F2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3E508F0"/>
    <w:multiLevelType w:val="hybridMultilevel"/>
    <w:tmpl w:val="2D58CEF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42C3E86"/>
    <w:multiLevelType w:val="hybridMultilevel"/>
    <w:tmpl w:val="04046F46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1594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B8A69B7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8E493B"/>
    <w:multiLevelType w:val="multilevel"/>
    <w:tmpl w:val="AD2E4360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7EE340F"/>
    <w:multiLevelType w:val="hybridMultilevel"/>
    <w:tmpl w:val="633C92CE"/>
    <w:lvl w:ilvl="0" w:tplc="C0C4BF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861741A"/>
    <w:multiLevelType w:val="hybridMultilevel"/>
    <w:tmpl w:val="00F87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D0C331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2CA5AD3"/>
    <w:multiLevelType w:val="hybridMultilevel"/>
    <w:tmpl w:val="16E21CB6"/>
    <w:lvl w:ilvl="0" w:tplc="A98CC9B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79531C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A7F7897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BB6EF1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0031EC5"/>
    <w:multiLevelType w:val="multilevel"/>
    <w:tmpl w:val="A21C985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1CE6261"/>
    <w:multiLevelType w:val="hybridMultilevel"/>
    <w:tmpl w:val="9B0201D6"/>
    <w:lvl w:ilvl="0" w:tplc="5664B7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F78AE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7045FCB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7DB06CF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311CFF"/>
    <w:multiLevelType w:val="multilevel"/>
    <w:tmpl w:val="BE960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9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6C073BD"/>
    <w:multiLevelType w:val="hybridMultilevel"/>
    <w:tmpl w:val="C7A0CE24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C0EDA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4A3925BA"/>
    <w:multiLevelType w:val="hybridMultilevel"/>
    <w:tmpl w:val="FF0C216A"/>
    <w:lvl w:ilvl="0" w:tplc="C7A8F6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B0E0C0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9420E1A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A7618CA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EFB00A6"/>
    <w:multiLevelType w:val="hybridMultilevel"/>
    <w:tmpl w:val="B03E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6904"/>
    <w:multiLevelType w:val="hybridMultilevel"/>
    <w:tmpl w:val="99DC3A1C"/>
    <w:lvl w:ilvl="0" w:tplc="C90666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EA89E16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86672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095A82"/>
    <w:multiLevelType w:val="multilevel"/>
    <w:tmpl w:val="A8C8A7E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5"/>
  </w:num>
  <w:num w:numId="13">
    <w:abstractNumId w:val="21"/>
  </w:num>
  <w:num w:numId="14">
    <w:abstractNumId w:val="12"/>
  </w:num>
  <w:num w:numId="15">
    <w:abstractNumId w:val="19"/>
  </w:num>
  <w:num w:numId="16">
    <w:abstractNumId w:val="41"/>
  </w:num>
  <w:num w:numId="17">
    <w:abstractNumId w:val="20"/>
  </w:num>
  <w:num w:numId="18">
    <w:abstractNumId w:val="34"/>
  </w:num>
  <w:num w:numId="19">
    <w:abstractNumId w:val="35"/>
  </w:num>
  <w:num w:numId="20">
    <w:abstractNumId w:val="27"/>
  </w:num>
  <w:num w:numId="21">
    <w:abstractNumId w:val="22"/>
  </w:num>
  <w:num w:numId="22">
    <w:abstractNumId w:val="38"/>
  </w:num>
  <w:num w:numId="23">
    <w:abstractNumId w:val="42"/>
  </w:num>
  <w:num w:numId="24">
    <w:abstractNumId w:val="11"/>
  </w:num>
  <w:num w:numId="25">
    <w:abstractNumId w:val="14"/>
  </w:num>
  <w:num w:numId="26">
    <w:abstractNumId w:val="23"/>
  </w:num>
  <w:num w:numId="27">
    <w:abstractNumId w:val="32"/>
  </w:num>
  <w:num w:numId="28">
    <w:abstractNumId w:val="16"/>
  </w:num>
  <w:num w:numId="29">
    <w:abstractNumId w:val="26"/>
  </w:num>
  <w:num w:numId="30">
    <w:abstractNumId w:val="13"/>
  </w:num>
  <w:num w:numId="31">
    <w:abstractNumId w:val="29"/>
  </w:num>
  <w:num w:numId="32">
    <w:abstractNumId w:val="25"/>
  </w:num>
  <w:num w:numId="33">
    <w:abstractNumId w:val="28"/>
  </w:num>
  <w:num w:numId="34">
    <w:abstractNumId w:val="44"/>
  </w:num>
  <w:num w:numId="35">
    <w:abstractNumId w:val="10"/>
  </w:num>
  <w:num w:numId="36">
    <w:abstractNumId w:val="43"/>
  </w:num>
  <w:num w:numId="37">
    <w:abstractNumId w:val="24"/>
  </w:num>
  <w:num w:numId="38">
    <w:abstractNumId w:val="39"/>
  </w:num>
  <w:num w:numId="39">
    <w:abstractNumId w:val="36"/>
  </w:num>
  <w:num w:numId="40">
    <w:abstractNumId w:val="30"/>
  </w:num>
  <w:num w:numId="41">
    <w:abstractNumId w:val="17"/>
  </w:num>
  <w:num w:numId="42">
    <w:abstractNumId w:val="37"/>
  </w:num>
  <w:num w:numId="43">
    <w:abstractNumId w:val="33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C1"/>
    <w:rsid w:val="00001FD0"/>
    <w:rsid w:val="00004174"/>
    <w:rsid w:val="00004470"/>
    <w:rsid w:val="000103DD"/>
    <w:rsid w:val="000136AF"/>
    <w:rsid w:val="000258B1"/>
    <w:rsid w:val="00040A89"/>
    <w:rsid w:val="000437C1"/>
    <w:rsid w:val="0004455A"/>
    <w:rsid w:val="0005365D"/>
    <w:rsid w:val="000614BF"/>
    <w:rsid w:val="0006709C"/>
    <w:rsid w:val="000717A6"/>
    <w:rsid w:val="00074376"/>
    <w:rsid w:val="00092805"/>
    <w:rsid w:val="000978F5"/>
    <w:rsid w:val="000A64C8"/>
    <w:rsid w:val="000B15CD"/>
    <w:rsid w:val="000B35EB"/>
    <w:rsid w:val="000B6B55"/>
    <w:rsid w:val="000C25A4"/>
    <w:rsid w:val="000D05EF"/>
    <w:rsid w:val="000E1991"/>
    <w:rsid w:val="000E2261"/>
    <w:rsid w:val="000E78B7"/>
    <w:rsid w:val="000F21C1"/>
    <w:rsid w:val="0010745C"/>
    <w:rsid w:val="00132CEB"/>
    <w:rsid w:val="001339B0"/>
    <w:rsid w:val="00142B62"/>
    <w:rsid w:val="001441B7"/>
    <w:rsid w:val="00146323"/>
    <w:rsid w:val="00147FF3"/>
    <w:rsid w:val="001516CB"/>
    <w:rsid w:val="00152336"/>
    <w:rsid w:val="00157B8B"/>
    <w:rsid w:val="00157DF7"/>
    <w:rsid w:val="00166C2F"/>
    <w:rsid w:val="001809D7"/>
    <w:rsid w:val="001927BB"/>
    <w:rsid w:val="001939E1"/>
    <w:rsid w:val="00194C3E"/>
    <w:rsid w:val="00195382"/>
    <w:rsid w:val="001B2CB6"/>
    <w:rsid w:val="001C0184"/>
    <w:rsid w:val="001C61C5"/>
    <w:rsid w:val="001C69C4"/>
    <w:rsid w:val="001D37EF"/>
    <w:rsid w:val="001E3590"/>
    <w:rsid w:val="001E4672"/>
    <w:rsid w:val="001E7407"/>
    <w:rsid w:val="001F140A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6B3"/>
    <w:rsid w:val="002662DD"/>
    <w:rsid w:val="0026736C"/>
    <w:rsid w:val="00272837"/>
    <w:rsid w:val="0027441B"/>
    <w:rsid w:val="00281308"/>
    <w:rsid w:val="002820C0"/>
    <w:rsid w:val="00284719"/>
    <w:rsid w:val="00297ECB"/>
    <w:rsid w:val="002A0BA6"/>
    <w:rsid w:val="002A7BCF"/>
    <w:rsid w:val="002C3FD1"/>
    <w:rsid w:val="002D043A"/>
    <w:rsid w:val="002D266B"/>
    <w:rsid w:val="002D32C0"/>
    <w:rsid w:val="002D6224"/>
    <w:rsid w:val="002F1822"/>
    <w:rsid w:val="002F77BA"/>
    <w:rsid w:val="00304F8B"/>
    <w:rsid w:val="00335BC6"/>
    <w:rsid w:val="003415D3"/>
    <w:rsid w:val="00341DAF"/>
    <w:rsid w:val="00344338"/>
    <w:rsid w:val="00344701"/>
    <w:rsid w:val="003505F0"/>
    <w:rsid w:val="00352B0F"/>
    <w:rsid w:val="00360459"/>
    <w:rsid w:val="00364E2C"/>
    <w:rsid w:val="003745E3"/>
    <w:rsid w:val="0038049F"/>
    <w:rsid w:val="00387BFB"/>
    <w:rsid w:val="00396A7D"/>
    <w:rsid w:val="003A5B16"/>
    <w:rsid w:val="003C134F"/>
    <w:rsid w:val="003C4510"/>
    <w:rsid w:val="003C6231"/>
    <w:rsid w:val="003C665A"/>
    <w:rsid w:val="003D0BFE"/>
    <w:rsid w:val="003D5700"/>
    <w:rsid w:val="003E341B"/>
    <w:rsid w:val="003E4D00"/>
    <w:rsid w:val="003F63B1"/>
    <w:rsid w:val="004116CD"/>
    <w:rsid w:val="00417EB9"/>
    <w:rsid w:val="00424CA9"/>
    <w:rsid w:val="004276DF"/>
    <w:rsid w:val="00431E9B"/>
    <w:rsid w:val="00434058"/>
    <w:rsid w:val="004379E3"/>
    <w:rsid w:val="0044015E"/>
    <w:rsid w:val="0044291A"/>
    <w:rsid w:val="00451A2B"/>
    <w:rsid w:val="00454CF0"/>
    <w:rsid w:val="00467661"/>
    <w:rsid w:val="004703D5"/>
    <w:rsid w:val="00472DBE"/>
    <w:rsid w:val="00474A19"/>
    <w:rsid w:val="00477830"/>
    <w:rsid w:val="00487764"/>
    <w:rsid w:val="00496F97"/>
    <w:rsid w:val="004A54E3"/>
    <w:rsid w:val="004B69B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2D18"/>
    <w:rsid w:val="00554826"/>
    <w:rsid w:val="00556FF0"/>
    <w:rsid w:val="0056277C"/>
    <w:rsid w:val="00562877"/>
    <w:rsid w:val="00584811"/>
    <w:rsid w:val="00585784"/>
    <w:rsid w:val="00592387"/>
    <w:rsid w:val="00593AA6"/>
    <w:rsid w:val="00594161"/>
    <w:rsid w:val="00594749"/>
    <w:rsid w:val="005A65D5"/>
    <w:rsid w:val="005A6E23"/>
    <w:rsid w:val="005B4067"/>
    <w:rsid w:val="005C3F41"/>
    <w:rsid w:val="005D1D92"/>
    <w:rsid w:val="005D2D09"/>
    <w:rsid w:val="005F527D"/>
    <w:rsid w:val="00600219"/>
    <w:rsid w:val="0060166B"/>
    <w:rsid w:val="00604F2A"/>
    <w:rsid w:val="006177C7"/>
    <w:rsid w:val="00620076"/>
    <w:rsid w:val="00627E0A"/>
    <w:rsid w:val="006532A5"/>
    <w:rsid w:val="0065488B"/>
    <w:rsid w:val="006654EC"/>
    <w:rsid w:val="00670EA1"/>
    <w:rsid w:val="00677CC2"/>
    <w:rsid w:val="0068744B"/>
    <w:rsid w:val="006905DE"/>
    <w:rsid w:val="0069207B"/>
    <w:rsid w:val="006A154F"/>
    <w:rsid w:val="006A437B"/>
    <w:rsid w:val="006B5789"/>
    <w:rsid w:val="006C1497"/>
    <w:rsid w:val="006C30C5"/>
    <w:rsid w:val="006C4E67"/>
    <w:rsid w:val="006C7F8C"/>
    <w:rsid w:val="006E2E1C"/>
    <w:rsid w:val="006E6246"/>
    <w:rsid w:val="006E69C2"/>
    <w:rsid w:val="006E6DCC"/>
    <w:rsid w:val="006F318F"/>
    <w:rsid w:val="0070017E"/>
    <w:rsid w:val="00700B2C"/>
    <w:rsid w:val="00700EED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B71"/>
    <w:rsid w:val="00747D71"/>
    <w:rsid w:val="00750078"/>
    <w:rsid w:val="007500C8"/>
    <w:rsid w:val="00756272"/>
    <w:rsid w:val="00762D38"/>
    <w:rsid w:val="00765201"/>
    <w:rsid w:val="007715C9"/>
    <w:rsid w:val="00771613"/>
    <w:rsid w:val="007729FF"/>
    <w:rsid w:val="00774EDD"/>
    <w:rsid w:val="007757EC"/>
    <w:rsid w:val="00783E89"/>
    <w:rsid w:val="00793915"/>
    <w:rsid w:val="007C2253"/>
    <w:rsid w:val="007D1748"/>
    <w:rsid w:val="007D7911"/>
    <w:rsid w:val="007E163D"/>
    <w:rsid w:val="007E667A"/>
    <w:rsid w:val="007F28C9"/>
    <w:rsid w:val="007F2E5A"/>
    <w:rsid w:val="007F51B2"/>
    <w:rsid w:val="007F61BF"/>
    <w:rsid w:val="008040DD"/>
    <w:rsid w:val="008117E9"/>
    <w:rsid w:val="00824498"/>
    <w:rsid w:val="00826BD1"/>
    <w:rsid w:val="008272E9"/>
    <w:rsid w:val="00854D0B"/>
    <w:rsid w:val="00856A31"/>
    <w:rsid w:val="00860B4E"/>
    <w:rsid w:val="00867B37"/>
    <w:rsid w:val="00870D83"/>
    <w:rsid w:val="008754D0"/>
    <w:rsid w:val="00875D13"/>
    <w:rsid w:val="008855C9"/>
    <w:rsid w:val="00886456"/>
    <w:rsid w:val="00893225"/>
    <w:rsid w:val="00896176"/>
    <w:rsid w:val="008A46E1"/>
    <w:rsid w:val="008A4F43"/>
    <w:rsid w:val="008B2706"/>
    <w:rsid w:val="008C03AE"/>
    <w:rsid w:val="008C2EAC"/>
    <w:rsid w:val="008D0EE0"/>
    <w:rsid w:val="008E0027"/>
    <w:rsid w:val="008E1B1D"/>
    <w:rsid w:val="008E1EF1"/>
    <w:rsid w:val="008E6067"/>
    <w:rsid w:val="008F1F63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7A3"/>
    <w:rsid w:val="0096274B"/>
    <w:rsid w:val="00964CF0"/>
    <w:rsid w:val="00974A78"/>
    <w:rsid w:val="00977806"/>
    <w:rsid w:val="00981B72"/>
    <w:rsid w:val="00982242"/>
    <w:rsid w:val="009851B3"/>
    <w:rsid w:val="009868E9"/>
    <w:rsid w:val="00986FCD"/>
    <w:rsid w:val="009900A3"/>
    <w:rsid w:val="009C3413"/>
    <w:rsid w:val="009C55A1"/>
    <w:rsid w:val="009D137E"/>
    <w:rsid w:val="009D4F75"/>
    <w:rsid w:val="009E4B4E"/>
    <w:rsid w:val="00A0441E"/>
    <w:rsid w:val="00A12128"/>
    <w:rsid w:val="00A21BC5"/>
    <w:rsid w:val="00A22C98"/>
    <w:rsid w:val="00A231E2"/>
    <w:rsid w:val="00A26A33"/>
    <w:rsid w:val="00A33DC6"/>
    <w:rsid w:val="00A369E3"/>
    <w:rsid w:val="00A42D4A"/>
    <w:rsid w:val="00A57600"/>
    <w:rsid w:val="00A64912"/>
    <w:rsid w:val="00A70A74"/>
    <w:rsid w:val="00A71429"/>
    <w:rsid w:val="00A75FE9"/>
    <w:rsid w:val="00AB2CD1"/>
    <w:rsid w:val="00AD53CC"/>
    <w:rsid w:val="00AD5641"/>
    <w:rsid w:val="00AF06CF"/>
    <w:rsid w:val="00B06120"/>
    <w:rsid w:val="00B061C9"/>
    <w:rsid w:val="00B07CDB"/>
    <w:rsid w:val="00B11EDA"/>
    <w:rsid w:val="00B12E0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14E0"/>
    <w:rsid w:val="00B566B1"/>
    <w:rsid w:val="00B63834"/>
    <w:rsid w:val="00B80199"/>
    <w:rsid w:val="00B83204"/>
    <w:rsid w:val="00B856E7"/>
    <w:rsid w:val="00B8723E"/>
    <w:rsid w:val="00B95543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5AD"/>
    <w:rsid w:val="00C11B72"/>
    <w:rsid w:val="00C16619"/>
    <w:rsid w:val="00C25E7F"/>
    <w:rsid w:val="00C2746F"/>
    <w:rsid w:val="00C3237A"/>
    <w:rsid w:val="00C323D6"/>
    <w:rsid w:val="00C324A0"/>
    <w:rsid w:val="00C42BF8"/>
    <w:rsid w:val="00C50043"/>
    <w:rsid w:val="00C53FD2"/>
    <w:rsid w:val="00C70030"/>
    <w:rsid w:val="00C7573B"/>
    <w:rsid w:val="00C97A54"/>
    <w:rsid w:val="00CA5B23"/>
    <w:rsid w:val="00CA7651"/>
    <w:rsid w:val="00CB602E"/>
    <w:rsid w:val="00CB69FB"/>
    <w:rsid w:val="00CB7E90"/>
    <w:rsid w:val="00CC29C1"/>
    <w:rsid w:val="00CE051D"/>
    <w:rsid w:val="00CE1335"/>
    <w:rsid w:val="00CE493D"/>
    <w:rsid w:val="00CF07FA"/>
    <w:rsid w:val="00CF0BB2"/>
    <w:rsid w:val="00CF3EE8"/>
    <w:rsid w:val="00CF5E70"/>
    <w:rsid w:val="00D13441"/>
    <w:rsid w:val="00D150E7"/>
    <w:rsid w:val="00D17714"/>
    <w:rsid w:val="00D52DC2"/>
    <w:rsid w:val="00D53BCC"/>
    <w:rsid w:val="00D54C9E"/>
    <w:rsid w:val="00D6537E"/>
    <w:rsid w:val="00D70DFB"/>
    <w:rsid w:val="00D71992"/>
    <w:rsid w:val="00D7587F"/>
    <w:rsid w:val="00D766DF"/>
    <w:rsid w:val="00D8206C"/>
    <w:rsid w:val="00D86CA3"/>
    <w:rsid w:val="00D91F10"/>
    <w:rsid w:val="00D92548"/>
    <w:rsid w:val="00DA186E"/>
    <w:rsid w:val="00DA4116"/>
    <w:rsid w:val="00DB251C"/>
    <w:rsid w:val="00DB4630"/>
    <w:rsid w:val="00DC0128"/>
    <w:rsid w:val="00DC4F88"/>
    <w:rsid w:val="00DE107C"/>
    <w:rsid w:val="00DF2388"/>
    <w:rsid w:val="00E05704"/>
    <w:rsid w:val="00E2481A"/>
    <w:rsid w:val="00E338EF"/>
    <w:rsid w:val="00E544BB"/>
    <w:rsid w:val="00E56DA4"/>
    <w:rsid w:val="00E63FBD"/>
    <w:rsid w:val="00E66540"/>
    <w:rsid w:val="00E7087F"/>
    <w:rsid w:val="00E74DC7"/>
    <w:rsid w:val="00E77423"/>
    <w:rsid w:val="00E8075A"/>
    <w:rsid w:val="00E8082B"/>
    <w:rsid w:val="00E83CED"/>
    <w:rsid w:val="00E940D8"/>
    <w:rsid w:val="00E94D5E"/>
    <w:rsid w:val="00EA577E"/>
    <w:rsid w:val="00EA7100"/>
    <w:rsid w:val="00EA7F9F"/>
    <w:rsid w:val="00EB1274"/>
    <w:rsid w:val="00EB59A9"/>
    <w:rsid w:val="00ED2BB6"/>
    <w:rsid w:val="00ED3081"/>
    <w:rsid w:val="00ED34E1"/>
    <w:rsid w:val="00ED3B8D"/>
    <w:rsid w:val="00ED6C75"/>
    <w:rsid w:val="00EE5E36"/>
    <w:rsid w:val="00EF2E3A"/>
    <w:rsid w:val="00F02C7C"/>
    <w:rsid w:val="00F072A7"/>
    <w:rsid w:val="00F078DC"/>
    <w:rsid w:val="00F14DB7"/>
    <w:rsid w:val="00F21EED"/>
    <w:rsid w:val="00F22205"/>
    <w:rsid w:val="00F32BA8"/>
    <w:rsid w:val="00F32EE0"/>
    <w:rsid w:val="00F349F1"/>
    <w:rsid w:val="00F4350D"/>
    <w:rsid w:val="00F479C4"/>
    <w:rsid w:val="00F567F7"/>
    <w:rsid w:val="00F6696E"/>
    <w:rsid w:val="00F71236"/>
    <w:rsid w:val="00F73BD6"/>
    <w:rsid w:val="00F83989"/>
    <w:rsid w:val="00F85099"/>
    <w:rsid w:val="00F9379C"/>
    <w:rsid w:val="00F95F1F"/>
    <w:rsid w:val="00F9632C"/>
    <w:rsid w:val="00FA1E52"/>
    <w:rsid w:val="00FA3BFE"/>
    <w:rsid w:val="00FB5719"/>
    <w:rsid w:val="00FB5A08"/>
    <w:rsid w:val="00FB7CE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79EAD1F"/>
  <w15:docId w15:val="{03AD95AD-620D-44A0-8CC5-ACA4DDC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ED"/>
    <w:rPr>
      <w:b/>
      <w:bCs/>
    </w:rPr>
  </w:style>
  <w:style w:type="paragraph" w:customStyle="1" w:styleId="Sched1-Normal">
    <w:name w:val="Sched1-Normal"/>
    <w:basedOn w:val="Normal"/>
    <w:rsid w:val="00CA7651"/>
    <w:pPr>
      <w:spacing w:line="240" w:lineRule="auto"/>
    </w:pPr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C4BXBRVU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4465-3FC9-42A8-95FC-856545E7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46</TotalTime>
  <Pages>6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Fearn, Paula</cp:lastModifiedBy>
  <cp:revision>17</cp:revision>
  <cp:lastPrinted>2018-10-26T05:21:00Z</cp:lastPrinted>
  <dcterms:created xsi:type="dcterms:W3CDTF">2019-06-27T00:07:00Z</dcterms:created>
  <dcterms:modified xsi:type="dcterms:W3CDTF">2020-06-29T06:10:00Z</dcterms:modified>
</cp:coreProperties>
</file>