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1BF14" w14:textId="77777777" w:rsidR="00B84190" w:rsidRPr="00AC5214" w:rsidRDefault="00B84190" w:rsidP="00B84190">
      <w:pPr>
        <w:pStyle w:val="Heading4"/>
        <w:rPr>
          <w:sz w:val="24"/>
          <w:szCs w:val="24"/>
        </w:rPr>
      </w:pPr>
      <w:r w:rsidRPr="00AC5214">
        <w:rPr>
          <w:sz w:val="24"/>
          <w:szCs w:val="24"/>
        </w:rPr>
        <w:t>EXPLANATORY STATEMENT</w:t>
      </w:r>
    </w:p>
    <w:p w14:paraId="318C60BF" w14:textId="29F020B8" w:rsidR="00B84190" w:rsidRPr="00AC5214" w:rsidRDefault="00B84190" w:rsidP="00B84190">
      <w:pPr>
        <w:pStyle w:val="Heading4"/>
        <w:rPr>
          <w:b w:val="0"/>
          <w:i/>
          <w:sz w:val="24"/>
          <w:szCs w:val="24"/>
        </w:rPr>
      </w:pPr>
      <w:r w:rsidRPr="00AC5214">
        <w:rPr>
          <w:b w:val="0"/>
          <w:i/>
          <w:sz w:val="24"/>
          <w:szCs w:val="24"/>
        </w:rPr>
        <w:t>N</w:t>
      </w:r>
      <w:r w:rsidR="00382275" w:rsidRPr="00AC5214">
        <w:rPr>
          <w:b w:val="0"/>
          <w:i/>
          <w:sz w:val="24"/>
          <w:szCs w:val="24"/>
        </w:rPr>
        <w:t>ational Health Act 1953</w:t>
      </w:r>
    </w:p>
    <w:p w14:paraId="71684A3D" w14:textId="6193C046" w:rsidR="00486A35" w:rsidRPr="00AC5214" w:rsidRDefault="00B84190" w:rsidP="00B84190">
      <w:pPr>
        <w:pStyle w:val="Heading4"/>
        <w:rPr>
          <w:b w:val="0"/>
          <w:i/>
          <w:sz w:val="24"/>
          <w:szCs w:val="24"/>
        </w:rPr>
      </w:pPr>
      <w:r w:rsidRPr="00AC5214">
        <w:rPr>
          <w:b w:val="0"/>
          <w:i/>
          <w:sz w:val="24"/>
          <w:szCs w:val="24"/>
        </w:rPr>
        <w:t>N</w:t>
      </w:r>
      <w:r w:rsidR="00382275" w:rsidRPr="00AC5214">
        <w:rPr>
          <w:b w:val="0"/>
          <w:i/>
          <w:sz w:val="24"/>
          <w:szCs w:val="24"/>
        </w:rPr>
        <w:t>ational Health (Remote Area Aboriginal Health Services Program) Amendment Special Arrangement 2020 (No. 1)</w:t>
      </w:r>
      <w:r w:rsidR="007F7C4A" w:rsidRPr="00AC5214">
        <w:rPr>
          <w:b w:val="0"/>
          <w:i/>
          <w:sz w:val="24"/>
          <w:szCs w:val="24"/>
        </w:rPr>
        <w:t xml:space="preserve"> </w:t>
      </w:r>
    </w:p>
    <w:p w14:paraId="48F4F19B" w14:textId="7C441C83" w:rsidR="00B84190" w:rsidRPr="00AC5214" w:rsidRDefault="00B84190" w:rsidP="00B84190">
      <w:pPr>
        <w:pStyle w:val="Heading4"/>
        <w:rPr>
          <w:b w:val="0"/>
          <w:sz w:val="24"/>
          <w:szCs w:val="24"/>
        </w:rPr>
      </w:pPr>
      <w:r w:rsidRPr="00AC5214">
        <w:rPr>
          <w:b w:val="0"/>
          <w:sz w:val="24"/>
          <w:szCs w:val="24"/>
        </w:rPr>
        <w:t xml:space="preserve">PB </w:t>
      </w:r>
      <w:r w:rsidR="007D07B6" w:rsidRPr="00AC5214">
        <w:rPr>
          <w:b w:val="0"/>
          <w:sz w:val="24"/>
          <w:szCs w:val="24"/>
        </w:rPr>
        <w:t>64 of 2020</w:t>
      </w:r>
    </w:p>
    <w:p w14:paraId="422160EC" w14:textId="77777777" w:rsidR="00B84190" w:rsidRPr="00AC5214" w:rsidRDefault="00B84190" w:rsidP="00B84190">
      <w:pPr>
        <w:rPr>
          <w:rFonts w:ascii="Times New Roman" w:hAnsi="Times New Roman"/>
          <w:b/>
          <w:szCs w:val="24"/>
          <w:lang w:val="en-AU"/>
        </w:rPr>
      </w:pPr>
      <w:r w:rsidRPr="00AC5214">
        <w:rPr>
          <w:rFonts w:ascii="Times New Roman" w:hAnsi="Times New Roman"/>
          <w:b/>
          <w:szCs w:val="24"/>
          <w:lang w:val="en-AU"/>
        </w:rPr>
        <w:t>Authority</w:t>
      </w:r>
    </w:p>
    <w:p w14:paraId="15900F2F" w14:textId="77777777" w:rsidR="00B84190" w:rsidRPr="00AC5214" w:rsidRDefault="00B84190" w:rsidP="00B84190">
      <w:pPr>
        <w:rPr>
          <w:rFonts w:ascii="Times New Roman" w:hAnsi="Times New Roman"/>
          <w:b/>
          <w:szCs w:val="24"/>
          <w:lang w:val="en-AU"/>
        </w:rPr>
      </w:pPr>
    </w:p>
    <w:p w14:paraId="52A3428F" w14:textId="77777777" w:rsidR="00B84190" w:rsidRPr="00AC5214" w:rsidRDefault="00B84190" w:rsidP="00B84190">
      <w:pPr>
        <w:rPr>
          <w:rFonts w:ascii="Times New Roman" w:hAnsi="Times New Roman"/>
          <w:szCs w:val="24"/>
          <w:lang w:val="en-AU"/>
        </w:rPr>
      </w:pPr>
      <w:r w:rsidRPr="00AC5214">
        <w:rPr>
          <w:rFonts w:ascii="Times New Roman" w:hAnsi="Times New Roman"/>
          <w:szCs w:val="24"/>
          <w:lang w:val="en-AU"/>
        </w:rPr>
        <w:t xml:space="preserve">Subsection 100(1) of the </w:t>
      </w:r>
      <w:r w:rsidRPr="00AC5214">
        <w:rPr>
          <w:rFonts w:ascii="Times New Roman" w:hAnsi="Times New Roman"/>
          <w:i/>
          <w:szCs w:val="24"/>
          <w:lang w:val="en-AU"/>
        </w:rPr>
        <w:t xml:space="preserve">National Health Act 1953 </w:t>
      </w:r>
      <w:r w:rsidRPr="00AC5214">
        <w:rPr>
          <w:rFonts w:ascii="Times New Roman" w:hAnsi="Times New Roman"/>
          <w:szCs w:val="24"/>
          <w:lang w:val="en-AU"/>
        </w:rPr>
        <w:t>(the Act) enables the Minister to make special arrangements for the supply of pharmaceutical benefits.</w:t>
      </w:r>
      <w:r w:rsidRPr="00AC5214" w:rsidDel="000F515B">
        <w:rPr>
          <w:rFonts w:ascii="Times New Roman" w:hAnsi="Times New Roman"/>
          <w:szCs w:val="24"/>
          <w:lang w:val="en-AU"/>
        </w:rPr>
        <w:t xml:space="preserve"> </w:t>
      </w:r>
      <w:r w:rsidRPr="00AC5214">
        <w:rPr>
          <w:rFonts w:ascii="Times New Roman" w:hAnsi="Times New Roman"/>
          <w:szCs w:val="24"/>
          <w:lang w:val="en-AU"/>
        </w:rPr>
        <w:t>Subsection 100(2) of the Act provides that the Minister may vary or revoke a special arrangement made under subsection 100(1).</w:t>
      </w:r>
    </w:p>
    <w:p w14:paraId="5C3D4289" w14:textId="77777777" w:rsidR="00B84190" w:rsidRPr="00AC5214" w:rsidRDefault="00B84190" w:rsidP="00B84190">
      <w:pPr>
        <w:rPr>
          <w:rFonts w:ascii="Times New Roman" w:hAnsi="Times New Roman"/>
          <w:szCs w:val="24"/>
          <w:lang w:val="en-AU"/>
        </w:rPr>
      </w:pPr>
    </w:p>
    <w:p w14:paraId="11277E0F" w14:textId="77777777" w:rsidR="00A42F8B" w:rsidRPr="00AC5214" w:rsidRDefault="00B84190" w:rsidP="00B84190">
      <w:pPr>
        <w:rPr>
          <w:rFonts w:ascii="Times New Roman" w:hAnsi="Times New Roman"/>
          <w:szCs w:val="24"/>
          <w:lang w:val="en-AU"/>
        </w:rPr>
      </w:pPr>
      <w:r w:rsidRPr="00AC5214">
        <w:rPr>
          <w:rFonts w:ascii="Times New Roman" w:hAnsi="Times New Roman"/>
          <w:szCs w:val="24"/>
          <w:lang w:val="en-AU"/>
        </w:rPr>
        <w:t xml:space="preserve">Subsection 100(3) of the Act provides that Part VII of the Act, and instruments made for the purposes of Part VII of the Act, have effect subject to a special arrangement made under subsection 100(1). </w:t>
      </w:r>
    </w:p>
    <w:p w14:paraId="6457B44D" w14:textId="15D7C183" w:rsidR="00382275" w:rsidRPr="00AC5214" w:rsidRDefault="00B84190" w:rsidP="00B84190">
      <w:pPr>
        <w:rPr>
          <w:rFonts w:ascii="Times New Roman" w:hAnsi="Times New Roman"/>
          <w:szCs w:val="24"/>
          <w:lang w:val="en-AU"/>
        </w:rPr>
      </w:pPr>
      <w:r w:rsidRPr="00AC5214">
        <w:rPr>
          <w:rFonts w:ascii="Times New Roman" w:hAnsi="Times New Roman"/>
          <w:szCs w:val="24"/>
          <w:lang w:val="en-AU"/>
        </w:rPr>
        <w:t xml:space="preserve"> </w:t>
      </w:r>
    </w:p>
    <w:p w14:paraId="68041684" w14:textId="77777777" w:rsidR="00B84190" w:rsidRPr="00AC5214" w:rsidRDefault="00B84190" w:rsidP="00B84190">
      <w:pPr>
        <w:rPr>
          <w:rFonts w:ascii="Times New Roman" w:hAnsi="Times New Roman"/>
          <w:b/>
          <w:szCs w:val="24"/>
        </w:rPr>
      </w:pPr>
      <w:r w:rsidRPr="00AC5214">
        <w:rPr>
          <w:rFonts w:ascii="Times New Roman" w:hAnsi="Times New Roman"/>
          <w:b/>
          <w:szCs w:val="24"/>
        </w:rPr>
        <w:t>Purpose</w:t>
      </w:r>
    </w:p>
    <w:p w14:paraId="7FE0AA34" w14:textId="77777777" w:rsidR="00B84190" w:rsidRPr="00AC5214" w:rsidRDefault="00B84190" w:rsidP="00B84190">
      <w:pPr>
        <w:rPr>
          <w:rFonts w:ascii="Times New Roman" w:hAnsi="Times New Roman"/>
          <w:b/>
          <w:szCs w:val="24"/>
        </w:rPr>
      </w:pPr>
    </w:p>
    <w:p w14:paraId="552A5E9F" w14:textId="58D4E067" w:rsidR="00B84190" w:rsidRPr="00AC5214" w:rsidRDefault="00382275" w:rsidP="00B84190">
      <w:pPr>
        <w:rPr>
          <w:rFonts w:ascii="Times New Roman" w:hAnsi="Times New Roman"/>
          <w:szCs w:val="24"/>
        </w:rPr>
      </w:pPr>
      <w:r w:rsidRPr="00AC5214">
        <w:rPr>
          <w:rFonts w:ascii="Times New Roman" w:hAnsi="Times New Roman"/>
          <w:szCs w:val="24"/>
        </w:rPr>
        <w:t>T</w:t>
      </w:r>
      <w:r w:rsidR="00B84190" w:rsidRPr="00AC5214">
        <w:rPr>
          <w:rFonts w:ascii="Times New Roman" w:hAnsi="Times New Roman"/>
          <w:szCs w:val="24"/>
        </w:rPr>
        <w:t>h</w:t>
      </w:r>
      <w:r w:rsidRPr="00AC5214">
        <w:rPr>
          <w:rFonts w:ascii="Times New Roman" w:hAnsi="Times New Roman"/>
          <w:szCs w:val="24"/>
        </w:rPr>
        <w:t xml:space="preserve">e </w:t>
      </w:r>
      <w:r w:rsidRPr="00AC5214">
        <w:rPr>
          <w:rFonts w:ascii="Times New Roman" w:hAnsi="Times New Roman"/>
          <w:i/>
          <w:szCs w:val="24"/>
        </w:rPr>
        <w:t>National Health (Remote Area Aboriginal Health Services Program) Amendment Special Arrangement 2020 (No. 1</w:t>
      </w:r>
      <w:r w:rsidRPr="00AC5214">
        <w:rPr>
          <w:rFonts w:ascii="Times New Roman" w:hAnsi="Times New Roman"/>
          <w:szCs w:val="24"/>
        </w:rPr>
        <w:t>)</w:t>
      </w:r>
      <w:r w:rsidRPr="00AC5214">
        <w:rPr>
          <w:rFonts w:ascii="Times New Roman" w:hAnsi="Times New Roman"/>
          <w:i/>
          <w:szCs w:val="24"/>
        </w:rPr>
        <w:t xml:space="preserve"> </w:t>
      </w:r>
      <w:r w:rsidRPr="00AC5214">
        <w:rPr>
          <w:rFonts w:ascii="Times New Roman" w:hAnsi="Times New Roman"/>
          <w:szCs w:val="24"/>
        </w:rPr>
        <w:t>(the Amendment Instrument)</w:t>
      </w:r>
      <w:r w:rsidR="00B84190" w:rsidRPr="00AC5214">
        <w:rPr>
          <w:rFonts w:ascii="Times New Roman" w:hAnsi="Times New Roman"/>
          <w:szCs w:val="24"/>
        </w:rPr>
        <w:t xml:space="preserve"> amend</w:t>
      </w:r>
      <w:r w:rsidRPr="00AC5214">
        <w:rPr>
          <w:rFonts w:ascii="Times New Roman" w:hAnsi="Times New Roman"/>
          <w:szCs w:val="24"/>
        </w:rPr>
        <w:t>s</w:t>
      </w:r>
      <w:r w:rsidR="00B84190" w:rsidRPr="00AC5214">
        <w:rPr>
          <w:rFonts w:ascii="Times New Roman" w:hAnsi="Times New Roman"/>
          <w:szCs w:val="24"/>
        </w:rPr>
        <w:t xml:space="preserve"> the </w:t>
      </w:r>
      <w:r w:rsidR="00B84190" w:rsidRPr="00AC5214">
        <w:rPr>
          <w:rFonts w:ascii="Times New Roman" w:hAnsi="Times New Roman"/>
          <w:i/>
          <w:szCs w:val="24"/>
        </w:rPr>
        <w:t xml:space="preserve">National Health (Remote </w:t>
      </w:r>
      <w:r w:rsidR="00486A35" w:rsidRPr="00AC5214">
        <w:rPr>
          <w:rFonts w:ascii="Times New Roman" w:hAnsi="Times New Roman"/>
          <w:i/>
          <w:szCs w:val="24"/>
        </w:rPr>
        <w:t xml:space="preserve">Area </w:t>
      </w:r>
      <w:r w:rsidR="00B84190" w:rsidRPr="00AC5214">
        <w:rPr>
          <w:rFonts w:ascii="Times New Roman" w:hAnsi="Times New Roman"/>
          <w:i/>
          <w:szCs w:val="24"/>
        </w:rPr>
        <w:t>Aboriginal Health Services Program) Special Arrangement</w:t>
      </w:r>
      <w:r w:rsidR="00486A35" w:rsidRPr="00AC5214">
        <w:rPr>
          <w:rFonts w:ascii="Times New Roman" w:hAnsi="Times New Roman"/>
          <w:i/>
          <w:szCs w:val="24"/>
        </w:rPr>
        <w:t xml:space="preserve"> </w:t>
      </w:r>
      <w:r w:rsidR="00B84190" w:rsidRPr="00AC5214">
        <w:rPr>
          <w:rFonts w:ascii="Times New Roman" w:hAnsi="Times New Roman"/>
          <w:szCs w:val="24"/>
        </w:rPr>
        <w:t xml:space="preserve">(PB </w:t>
      </w:r>
      <w:r w:rsidR="00486A35" w:rsidRPr="00AC5214">
        <w:rPr>
          <w:rFonts w:ascii="Times New Roman" w:hAnsi="Times New Roman"/>
          <w:szCs w:val="24"/>
        </w:rPr>
        <w:t>107</w:t>
      </w:r>
      <w:r w:rsidR="00B84190" w:rsidRPr="00AC5214">
        <w:rPr>
          <w:rFonts w:ascii="Times New Roman" w:hAnsi="Times New Roman"/>
          <w:szCs w:val="24"/>
        </w:rPr>
        <w:t xml:space="preserve"> of 201</w:t>
      </w:r>
      <w:r w:rsidR="00486A35" w:rsidRPr="00AC5214">
        <w:rPr>
          <w:rFonts w:ascii="Times New Roman" w:hAnsi="Times New Roman"/>
          <w:szCs w:val="24"/>
        </w:rPr>
        <w:t>7</w:t>
      </w:r>
      <w:r w:rsidR="00B84190" w:rsidRPr="00AC5214">
        <w:rPr>
          <w:rFonts w:ascii="Times New Roman" w:hAnsi="Times New Roman"/>
          <w:szCs w:val="24"/>
        </w:rPr>
        <w:t xml:space="preserve">) (the </w:t>
      </w:r>
      <w:r w:rsidR="00CC5A4B" w:rsidRPr="00AC5214">
        <w:rPr>
          <w:rFonts w:ascii="Times New Roman" w:hAnsi="Times New Roman"/>
          <w:szCs w:val="24"/>
        </w:rPr>
        <w:t>Special</w:t>
      </w:r>
      <w:r w:rsidR="00B84190" w:rsidRPr="00AC5214">
        <w:rPr>
          <w:rFonts w:ascii="Times New Roman" w:hAnsi="Times New Roman"/>
          <w:szCs w:val="24"/>
        </w:rPr>
        <w:t xml:space="preserve"> Arrangement). Th</w:t>
      </w:r>
      <w:r w:rsidR="00CC5A4B" w:rsidRPr="00AC5214">
        <w:rPr>
          <w:rFonts w:ascii="Times New Roman" w:hAnsi="Times New Roman"/>
          <w:szCs w:val="24"/>
        </w:rPr>
        <w:t>e Amendment</w:t>
      </w:r>
      <w:r w:rsidR="00B84190" w:rsidRPr="00AC5214">
        <w:rPr>
          <w:rFonts w:ascii="Times New Roman" w:hAnsi="Times New Roman"/>
          <w:szCs w:val="24"/>
        </w:rPr>
        <w:t xml:space="preserve"> </w:t>
      </w:r>
      <w:r w:rsidR="00CC5A4B" w:rsidRPr="00AC5214">
        <w:rPr>
          <w:rFonts w:ascii="Times New Roman" w:hAnsi="Times New Roman"/>
          <w:szCs w:val="24"/>
        </w:rPr>
        <w:t>I</w:t>
      </w:r>
      <w:r w:rsidR="00B84190" w:rsidRPr="00AC5214">
        <w:rPr>
          <w:rFonts w:ascii="Times New Roman" w:hAnsi="Times New Roman"/>
          <w:szCs w:val="24"/>
        </w:rPr>
        <w:t>nstrument increases the</w:t>
      </w:r>
      <w:r w:rsidR="00D63366" w:rsidRPr="00AC5214">
        <w:rPr>
          <w:rFonts w:ascii="Times New Roman" w:hAnsi="Times New Roman"/>
          <w:szCs w:val="24"/>
        </w:rPr>
        <w:t xml:space="preserve"> bulk</w:t>
      </w:r>
      <w:r w:rsidR="00B84190" w:rsidRPr="00AC5214">
        <w:rPr>
          <w:rFonts w:ascii="Times New Roman" w:hAnsi="Times New Roman"/>
          <w:szCs w:val="24"/>
        </w:rPr>
        <w:t xml:space="preserve"> handling fee </w:t>
      </w:r>
      <w:r w:rsidR="00D63366" w:rsidRPr="00AC5214">
        <w:rPr>
          <w:rFonts w:ascii="Times New Roman" w:hAnsi="Times New Roman"/>
          <w:szCs w:val="24"/>
        </w:rPr>
        <w:t xml:space="preserve">and </w:t>
      </w:r>
      <w:r w:rsidR="00104A31" w:rsidRPr="00AC5214">
        <w:rPr>
          <w:rFonts w:ascii="Times New Roman" w:hAnsi="Times New Roman"/>
          <w:szCs w:val="24"/>
        </w:rPr>
        <w:t xml:space="preserve">the patient specific medicine supply fee </w:t>
      </w:r>
      <w:r w:rsidR="00B84190" w:rsidRPr="00AC5214">
        <w:rPr>
          <w:rFonts w:ascii="Times New Roman" w:hAnsi="Times New Roman"/>
          <w:szCs w:val="24"/>
        </w:rPr>
        <w:t>that is payable to an approved pharmacist or an approved hospital authority in respect of the supply of a pharmaceutical benefit to an approved Aboriginal Health Service in accordan</w:t>
      </w:r>
      <w:r w:rsidR="00845E44" w:rsidRPr="00AC5214">
        <w:rPr>
          <w:rFonts w:ascii="Times New Roman" w:hAnsi="Times New Roman"/>
          <w:szCs w:val="24"/>
        </w:rPr>
        <w:t>ce with the Special Arrangement</w:t>
      </w:r>
      <w:r w:rsidR="00567BA3" w:rsidRPr="00AC5214">
        <w:rPr>
          <w:rFonts w:ascii="Times New Roman" w:hAnsi="Times New Roman"/>
          <w:szCs w:val="24"/>
        </w:rPr>
        <w:t>.</w:t>
      </w:r>
      <w:r w:rsidR="00D63366" w:rsidRPr="00AC5214">
        <w:rPr>
          <w:rFonts w:ascii="Times New Roman" w:hAnsi="Times New Roman"/>
          <w:szCs w:val="24"/>
        </w:rPr>
        <w:t xml:space="preserve"> </w:t>
      </w:r>
      <w:r w:rsidR="00845E44" w:rsidRPr="00AC5214">
        <w:rPr>
          <w:rFonts w:ascii="Times New Roman" w:hAnsi="Times New Roman"/>
          <w:szCs w:val="24"/>
        </w:rPr>
        <w:t xml:space="preserve"> </w:t>
      </w:r>
      <w:r w:rsidR="00D63366" w:rsidRPr="00AC5214">
        <w:rPr>
          <w:rFonts w:ascii="Times New Roman" w:hAnsi="Times New Roman"/>
          <w:szCs w:val="24"/>
        </w:rPr>
        <w:t xml:space="preserve"> </w:t>
      </w:r>
      <w:r w:rsidR="00B84190" w:rsidRPr="00AC5214">
        <w:rPr>
          <w:rFonts w:ascii="Times New Roman" w:hAnsi="Times New Roman"/>
          <w:szCs w:val="24"/>
        </w:rPr>
        <w:t xml:space="preserve"> </w:t>
      </w:r>
    </w:p>
    <w:p w14:paraId="557CCA9C" w14:textId="77777777" w:rsidR="00B84190" w:rsidRPr="00AC5214" w:rsidRDefault="00B84190" w:rsidP="00B84190">
      <w:pPr>
        <w:rPr>
          <w:rFonts w:ascii="Times New Roman" w:hAnsi="Times New Roman"/>
          <w:szCs w:val="24"/>
        </w:rPr>
      </w:pPr>
    </w:p>
    <w:p w14:paraId="2F759C23" w14:textId="77777777" w:rsidR="00B84190" w:rsidRPr="00AC5214" w:rsidRDefault="00B84190" w:rsidP="00B84190">
      <w:pPr>
        <w:rPr>
          <w:rFonts w:ascii="Times New Roman" w:hAnsi="Times New Roman"/>
          <w:szCs w:val="24"/>
        </w:rPr>
      </w:pPr>
      <w:r w:rsidRPr="00AC5214">
        <w:rPr>
          <w:rFonts w:ascii="Times New Roman" w:hAnsi="Times New Roman"/>
          <w:szCs w:val="24"/>
        </w:rPr>
        <w:t>On and from 1 July 20</w:t>
      </w:r>
      <w:r w:rsidR="007D07B6" w:rsidRPr="00AC5214">
        <w:rPr>
          <w:rFonts w:ascii="Times New Roman" w:hAnsi="Times New Roman"/>
          <w:szCs w:val="24"/>
        </w:rPr>
        <w:t>20</w:t>
      </w:r>
      <w:r w:rsidRPr="00AC5214">
        <w:rPr>
          <w:rFonts w:ascii="Times New Roman" w:hAnsi="Times New Roman"/>
          <w:szCs w:val="24"/>
        </w:rPr>
        <w:t>, the</w:t>
      </w:r>
      <w:r w:rsidR="00567BA3" w:rsidRPr="00AC5214">
        <w:rPr>
          <w:rFonts w:ascii="Times New Roman" w:hAnsi="Times New Roman"/>
          <w:szCs w:val="24"/>
        </w:rPr>
        <w:t xml:space="preserve"> bulk</w:t>
      </w:r>
      <w:r w:rsidRPr="00AC5214">
        <w:rPr>
          <w:rFonts w:ascii="Times New Roman" w:hAnsi="Times New Roman"/>
          <w:szCs w:val="24"/>
        </w:rPr>
        <w:t xml:space="preserve"> handling fee is increasing from $</w:t>
      </w:r>
      <w:r w:rsidR="00486A35" w:rsidRPr="00AC5214">
        <w:rPr>
          <w:rFonts w:ascii="Times New Roman" w:hAnsi="Times New Roman"/>
          <w:szCs w:val="24"/>
        </w:rPr>
        <w:t>3</w:t>
      </w:r>
      <w:r w:rsidRPr="00AC5214">
        <w:rPr>
          <w:rFonts w:ascii="Times New Roman" w:hAnsi="Times New Roman"/>
          <w:szCs w:val="24"/>
        </w:rPr>
        <w:t>.</w:t>
      </w:r>
      <w:r w:rsidR="00FA5D12" w:rsidRPr="00AC5214">
        <w:rPr>
          <w:rFonts w:ascii="Times New Roman" w:hAnsi="Times New Roman"/>
          <w:szCs w:val="24"/>
        </w:rPr>
        <w:t>0</w:t>
      </w:r>
      <w:r w:rsidR="007D07B6" w:rsidRPr="00AC5214">
        <w:rPr>
          <w:rFonts w:ascii="Times New Roman" w:hAnsi="Times New Roman"/>
          <w:szCs w:val="24"/>
        </w:rPr>
        <w:t>8</w:t>
      </w:r>
      <w:r w:rsidRPr="00AC5214">
        <w:rPr>
          <w:rFonts w:ascii="Times New Roman" w:hAnsi="Times New Roman"/>
          <w:szCs w:val="24"/>
        </w:rPr>
        <w:t xml:space="preserve"> to $</w:t>
      </w:r>
      <w:r w:rsidR="008631E4" w:rsidRPr="00AC5214">
        <w:rPr>
          <w:rFonts w:ascii="Times New Roman" w:hAnsi="Times New Roman"/>
          <w:szCs w:val="24"/>
        </w:rPr>
        <w:t>3.12 and the patient specific medicine supply fee is increasing from $4.84 to $4.91</w:t>
      </w:r>
      <w:r w:rsidR="00567BA3" w:rsidRPr="00AC5214">
        <w:rPr>
          <w:rFonts w:ascii="Times New Roman" w:hAnsi="Times New Roman"/>
          <w:szCs w:val="24"/>
        </w:rPr>
        <w:t xml:space="preserve"> </w:t>
      </w:r>
      <w:r w:rsidR="00852DD5" w:rsidRPr="00AC5214">
        <w:rPr>
          <w:rFonts w:ascii="Times New Roman" w:hAnsi="Times New Roman"/>
          <w:szCs w:val="24"/>
        </w:rPr>
        <w:t xml:space="preserve">in accordance with (WCI9). </w:t>
      </w:r>
    </w:p>
    <w:p w14:paraId="4DF3BFE8" w14:textId="77777777" w:rsidR="00303011" w:rsidRPr="00AC5214" w:rsidRDefault="00303011" w:rsidP="00B84190">
      <w:pPr>
        <w:rPr>
          <w:rFonts w:ascii="Times New Roman" w:hAnsi="Times New Roman"/>
          <w:szCs w:val="24"/>
        </w:rPr>
      </w:pPr>
    </w:p>
    <w:p w14:paraId="1B161547" w14:textId="25E381BD" w:rsidR="00303011" w:rsidRPr="00AC5214" w:rsidRDefault="00303011" w:rsidP="00B84190">
      <w:pPr>
        <w:rPr>
          <w:rFonts w:ascii="Times New Roman" w:hAnsi="Times New Roman"/>
          <w:szCs w:val="24"/>
        </w:rPr>
      </w:pPr>
      <w:r w:rsidRPr="00AC5214">
        <w:rPr>
          <w:rFonts w:ascii="Times New Roman" w:hAnsi="Times New Roman"/>
          <w:szCs w:val="24"/>
        </w:rPr>
        <w:t>Th</w:t>
      </w:r>
      <w:r w:rsidR="00CC5A4B" w:rsidRPr="00AC5214">
        <w:rPr>
          <w:rFonts w:ascii="Times New Roman" w:hAnsi="Times New Roman"/>
          <w:szCs w:val="24"/>
        </w:rPr>
        <w:t>e Amendment</w:t>
      </w:r>
      <w:r w:rsidRPr="00AC5214">
        <w:rPr>
          <w:rFonts w:ascii="Times New Roman" w:hAnsi="Times New Roman"/>
          <w:szCs w:val="24"/>
        </w:rPr>
        <w:t xml:space="preserve"> </w:t>
      </w:r>
      <w:r w:rsidR="00CC5A4B" w:rsidRPr="00AC5214">
        <w:rPr>
          <w:rFonts w:ascii="Times New Roman" w:hAnsi="Times New Roman"/>
          <w:szCs w:val="24"/>
        </w:rPr>
        <w:t>I</w:t>
      </w:r>
      <w:r w:rsidRPr="00AC5214">
        <w:rPr>
          <w:rFonts w:ascii="Times New Roman" w:hAnsi="Times New Roman"/>
          <w:szCs w:val="24"/>
        </w:rPr>
        <w:t xml:space="preserve">nstrument also replaces reference to the Sixth Community Pharmacy Agreement </w:t>
      </w:r>
      <w:r w:rsidR="007A0A00" w:rsidRPr="00AC5214">
        <w:rPr>
          <w:rFonts w:ascii="Times New Roman" w:hAnsi="Times New Roman"/>
          <w:szCs w:val="24"/>
        </w:rPr>
        <w:t xml:space="preserve">(PB 64 of 2015) </w:t>
      </w:r>
      <w:r w:rsidRPr="00AC5214">
        <w:rPr>
          <w:rFonts w:ascii="Times New Roman" w:hAnsi="Times New Roman"/>
          <w:szCs w:val="24"/>
        </w:rPr>
        <w:t>with the Seventh Community Pharmacy Agreement</w:t>
      </w:r>
      <w:r w:rsidR="007A0A00" w:rsidRPr="00AC5214">
        <w:rPr>
          <w:rFonts w:ascii="Times New Roman" w:hAnsi="Times New Roman"/>
          <w:szCs w:val="24"/>
        </w:rPr>
        <w:t xml:space="preserve"> (PB 66 of 2020) commencing on 1 July 2020</w:t>
      </w:r>
      <w:r w:rsidRPr="00AC5214">
        <w:rPr>
          <w:rFonts w:ascii="Times New Roman" w:hAnsi="Times New Roman"/>
          <w:szCs w:val="24"/>
        </w:rPr>
        <w:t xml:space="preserve">. </w:t>
      </w:r>
    </w:p>
    <w:p w14:paraId="393B1125" w14:textId="77777777" w:rsidR="00CC5A4B" w:rsidRPr="00AC5214" w:rsidRDefault="00CC5A4B" w:rsidP="00B84190">
      <w:pPr>
        <w:rPr>
          <w:rFonts w:ascii="Times New Roman" w:hAnsi="Times New Roman"/>
          <w:szCs w:val="24"/>
        </w:rPr>
      </w:pPr>
    </w:p>
    <w:p w14:paraId="2A0D95CE" w14:textId="77777777" w:rsidR="00CC5A4B" w:rsidRPr="00AC5214" w:rsidRDefault="00CC5A4B" w:rsidP="00B84190">
      <w:pPr>
        <w:rPr>
          <w:rFonts w:ascii="Times New Roman" w:hAnsi="Times New Roman"/>
          <w:szCs w:val="24"/>
        </w:rPr>
      </w:pPr>
      <w:r w:rsidRPr="00AC5214">
        <w:rPr>
          <w:rFonts w:ascii="Times New Roman" w:hAnsi="Times New Roman"/>
          <w:szCs w:val="24"/>
        </w:rPr>
        <w:t>The Special Arrangement provides for the supply to remote Aboriginal Health Services of pharmaceutical benefits.</w:t>
      </w:r>
    </w:p>
    <w:p w14:paraId="6638BFBF" w14:textId="77777777" w:rsidR="00B84190" w:rsidRPr="00AC5214" w:rsidRDefault="00B84190" w:rsidP="00B84190">
      <w:pPr>
        <w:rPr>
          <w:rFonts w:ascii="Times New Roman" w:hAnsi="Times New Roman"/>
          <w:b/>
          <w:szCs w:val="24"/>
        </w:rPr>
      </w:pPr>
    </w:p>
    <w:p w14:paraId="2A210045" w14:textId="23F4F173" w:rsidR="00B84190" w:rsidRPr="00AC5214" w:rsidRDefault="00B84190" w:rsidP="00B84190">
      <w:pPr>
        <w:rPr>
          <w:rFonts w:ascii="Times New Roman" w:hAnsi="Times New Roman"/>
          <w:b/>
          <w:szCs w:val="24"/>
        </w:rPr>
      </w:pPr>
      <w:r w:rsidRPr="00AC5214">
        <w:rPr>
          <w:rFonts w:ascii="Times New Roman" w:hAnsi="Times New Roman"/>
          <w:b/>
          <w:szCs w:val="24"/>
        </w:rPr>
        <w:t>Consultation</w:t>
      </w:r>
    </w:p>
    <w:p w14:paraId="4F141089" w14:textId="77777777" w:rsidR="00B84190" w:rsidRPr="00AC5214" w:rsidRDefault="00B84190" w:rsidP="00B84190">
      <w:pPr>
        <w:rPr>
          <w:rFonts w:ascii="Times New Roman" w:hAnsi="Times New Roman"/>
          <w:b/>
          <w:szCs w:val="24"/>
        </w:rPr>
      </w:pPr>
    </w:p>
    <w:p w14:paraId="46381889" w14:textId="0AC7A2C8" w:rsidR="00CC5A4B" w:rsidRPr="00AC5214" w:rsidRDefault="00CD468E" w:rsidP="00CC5A4B">
      <w:pPr>
        <w:rPr>
          <w:rFonts w:ascii="Times New Roman" w:hAnsi="Times New Roman"/>
          <w:szCs w:val="24"/>
          <w:lang w:val="en-AU"/>
        </w:rPr>
      </w:pPr>
      <w:r w:rsidRPr="00AC5214">
        <w:rPr>
          <w:rFonts w:ascii="Times New Roman" w:hAnsi="Times New Roman"/>
          <w:szCs w:val="24"/>
          <w:lang w:val="en-AU"/>
        </w:rPr>
        <w:t>No consultation was required as t</w:t>
      </w:r>
      <w:r w:rsidR="001E5B7C" w:rsidRPr="00AC5214">
        <w:rPr>
          <w:rFonts w:ascii="Times New Roman" w:hAnsi="Times New Roman"/>
          <w:szCs w:val="24"/>
          <w:lang w:val="en-AU"/>
        </w:rPr>
        <w:t xml:space="preserve">he 2010-11 Federal Budget provided for the annual indexation of the Remote Area Aboriginal Health Services Program handling fee and is indexed annually </w:t>
      </w:r>
      <w:r w:rsidR="00604D06" w:rsidRPr="00AC5214">
        <w:rPr>
          <w:rFonts w:ascii="Times New Roman" w:hAnsi="Times New Roman"/>
          <w:szCs w:val="24"/>
          <w:lang w:val="en-AU"/>
        </w:rPr>
        <w:t xml:space="preserve">in accordance with the WCI9. As part of the 2017-2018 Budget process Government agreed for </w:t>
      </w:r>
      <w:r w:rsidR="00607B23" w:rsidRPr="00AC5214">
        <w:rPr>
          <w:rFonts w:ascii="Times New Roman" w:hAnsi="Times New Roman"/>
          <w:szCs w:val="24"/>
          <w:lang w:val="en-AU"/>
        </w:rPr>
        <w:t xml:space="preserve">Services Australia (formerly </w:t>
      </w:r>
      <w:r w:rsidR="00604D06" w:rsidRPr="00AC5214">
        <w:rPr>
          <w:rFonts w:ascii="Times New Roman" w:hAnsi="Times New Roman"/>
          <w:szCs w:val="24"/>
          <w:lang w:val="en-AU"/>
        </w:rPr>
        <w:t xml:space="preserve">the Department of </w:t>
      </w:r>
      <w:r w:rsidR="00607B23" w:rsidRPr="00AC5214">
        <w:rPr>
          <w:rFonts w:ascii="Times New Roman" w:hAnsi="Times New Roman"/>
          <w:szCs w:val="24"/>
          <w:lang w:val="en-AU"/>
        </w:rPr>
        <w:t xml:space="preserve">Human Services) </w:t>
      </w:r>
      <w:r w:rsidR="00604D06" w:rsidRPr="00AC5214">
        <w:rPr>
          <w:rFonts w:ascii="Times New Roman" w:hAnsi="Times New Roman"/>
          <w:szCs w:val="24"/>
          <w:lang w:val="en-AU"/>
        </w:rPr>
        <w:t xml:space="preserve">to implement an ongoing process for payment to approved pharmacists and approved hospital authorities of the </w:t>
      </w:r>
      <w:r w:rsidR="00717EA1" w:rsidRPr="00AC5214">
        <w:rPr>
          <w:rFonts w:ascii="Times New Roman" w:hAnsi="Times New Roman"/>
          <w:szCs w:val="24"/>
          <w:lang w:val="en-AU"/>
        </w:rPr>
        <w:t>patient specific medicine supply fee and is indexed annually</w:t>
      </w:r>
      <w:r w:rsidR="00397FAE" w:rsidRPr="00AC5214">
        <w:rPr>
          <w:rFonts w:ascii="Times New Roman" w:hAnsi="Times New Roman"/>
          <w:szCs w:val="24"/>
          <w:lang w:val="en-AU"/>
        </w:rPr>
        <w:t xml:space="preserve"> </w:t>
      </w:r>
      <w:r w:rsidR="00627D9E" w:rsidRPr="00AC5214">
        <w:rPr>
          <w:rFonts w:ascii="Times New Roman" w:hAnsi="Times New Roman"/>
          <w:szCs w:val="24"/>
          <w:lang w:val="en-AU"/>
        </w:rPr>
        <w:t>in accordance with the WCI9</w:t>
      </w:r>
      <w:r w:rsidR="00717EA1" w:rsidRPr="00AC5214">
        <w:rPr>
          <w:rFonts w:ascii="Times New Roman" w:hAnsi="Times New Roman"/>
          <w:szCs w:val="24"/>
          <w:lang w:val="en-AU"/>
        </w:rPr>
        <w:t>.</w:t>
      </w:r>
      <w:r w:rsidR="00CC5A4B" w:rsidRPr="00AC5214">
        <w:rPr>
          <w:rFonts w:ascii="Times New Roman" w:hAnsi="Times New Roman"/>
          <w:szCs w:val="24"/>
          <w:lang w:val="en-AU"/>
        </w:rPr>
        <w:t xml:space="preserve"> Therefore, the Amendment Instrument is minor and machinery in nature. </w:t>
      </w:r>
    </w:p>
    <w:p w14:paraId="27BC8250" w14:textId="77777777" w:rsidR="00A42F8B" w:rsidRPr="00AC5214" w:rsidRDefault="00A42F8B" w:rsidP="00CC5A4B">
      <w:pPr>
        <w:rPr>
          <w:rFonts w:ascii="Times New Roman" w:hAnsi="Times New Roman"/>
          <w:szCs w:val="24"/>
          <w:lang w:val="en-AU"/>
        </w:rPr>
      </w:pPr>
    </w:p>
    <w:p w14:paraId="711224B2" w14:textId="77777777" w:rsidR="001E5B7C" w:rsidRPr="00AC5214" w:rsidRDefault="00CC5A4B" w:rsidP="00B84190">
      <w:pPr>
        <w:rPr>
          <w:rFonts w:ascii="Times New Roman" w:hAnsi="Times New Roman"/>
          <w:b/>
          <w:szCs w:val="24"/>
          <w:lang w:val="en-AU"/>
        </w:rPr>
      </w:pPr>
      <w:r w:rsidRPr="00AC5214">
        <w:rPr>
          <w:rFonts w:ascii="Times New Roman" w:hAnsi="Times New Roman"/>
          <w:b/>
          <w:szCs w:val="24"/>
          <w:lang w:val="en-AU"/>
        </w:rPr>
        <w:t>Commencement</w:t>
      </w:r>
    </w:p>
    <w:p w14:paraId="6016B434" w14:textId="77777777" w:rsidR="00CC5A4B" w:rsidRPr="00AC5214" w:rsidRDefault="00CC5A4B" w:rsidP="00B84190">
      <w:pPr>
        <w:rPr>
          <w:rFonts w:ascii="Times New Roman" w:hAnsi="Times New Roman"/>
          <w:szCs w:val="24"/>
          <w:lang w:val="en-AU"/>
        </w:rPr>
      </w:pPr>
    </w:p>
    <w:p w14:paraId="0B725174" w14:textId="77777777" w:rsidR="00B84190" w:rsidRPr="00AC5214" w:rsidRDefault="00B84190" w:rsidP="00B84190">
      <w:pPr>
        <w:rPr>
          <w:rFonts w:ascii="Times New Roman" w:hAnsi="Times New Roman"/>
          <w:szCs w:val="24"/>
          <w:lang w:val="en-AU"/>
        </w:rPr>
      </w:pPr>
      <w:r w:rsidRPr="00AC5214">
        <w:rPr>
          <w:rFonts w:ascii="Times New Roman" w:hAnsi="Times New Roman"/>
          <w:szCs w:val="24"/>
          <w:lang w:val="en-AU"/>
        </w:rPr>
        <w:t>The legislative instrument commences on 1 July 20</w:t>
      </w:r>
      <w:r w:rsidR="007D07B6" w:rsidRPr="00AC5214">
        <w:rPr>
          <w:rFonts w:ascii="Times New Roman" w:hAnsi="Times New Roman"/>
          <w:szCs w:val="24"/>
          <w:lang w:val="en-AU"/>
        </w:rPr>
        <w:t>20</w:t>
      </w:r>
      <w:r w:rsidRPr="00AC5214">
        <w:rPr>
          <w:rFonts w:ascii="Times New Roman" w:hAnsi="Times New Roman"/>
          <w:szCs w:val="24"/>
          <w:lang w:val="en-AU"/>
        </w:rPr>
        <w:t>.</w:t>
      </w:r>
    </w:p>
    <w:p w14:paraId="3BAB88FD" w14:textId="77777777" w:rsidR="00B84190" w:rsidRPr="00AC5214" w:rsidRDefault="00B84190" w:rsidP="00B84190">
      <w:pPr>
        <w:rPr>
          <w:rFonts w:ascii="Times New Roman" w:hAnsi="Times New Roman"/>
          <w:szCs w:val="24"/>
          <w:lang w:val="en-AU"/>
        </w:rPr>
      </w:pPr>
    </w:p>
    <w:p w14:paraId="3EB32512" w14:textId="77777777" w:rsidR="00627D9E" w:rsidRPr="00AC5214" w:rsidRDefault="00B84190" w:rsidP="002B089A">
      <w:pPr>
        <w:rPr>
          <w:rFonts w:ascii="Times New Roman" w:hAnsi="Times New Roman"/>
          <w:i/>
          <w:szCs w:val="24"/>
          <w:lang w:val="en-AU"/>
        </w:rPr>
      </w:pPr>
      <w:r w:rsidRPr="00AC5214">
        <w:rPr>
          <w:rFonts w:ascii="Times New Roman" w:hAnsi="Times New Roman"/>
          <w:szCs w:val="24"/>
          <w:lang w:val="en-AU"/>
        </w:rPr>
        <w:t xml:space="preserve">This Instrument is a legislative instrument for the purpose of the </w:t>
      </w:r>
      <w:r w:rsidR="00C468A5" w:rsidRPr="00AC5214">
        <w:rPr>
          <w:rFonts w:ascii="Times New Roman" w:hAnsi="Times New Roman"/>
          <w:i/>
          <w:szCs w:val="24"/>
          <w:lang w:val="en-AU"/>
        </w:rPr>
        <w:t>Legislation</w:t>
      </w:r>
      <w:r w:rsidRPr="00AC5214">
        <w:rPr>
          <w:rFonts w:ascii="Times New Roman" w:hAnsi="Times New Roman"/>
          <w:i/>
          <w:szCs w:val="24"/>
          <w:lang w:val="en-AU"/>
        </w:rPr>
        <w:t xml:space="preserve"> Act 2003.</w:t>
      </w:r>
      <w:r w:rsidR="00627D9E" w:rsidRPr="00AC5214">
        <w:rPr>
          <w:rFonts w:ascii="Times New Roman" w:hAnsi="Times New Roman"/>
          <w:i/>
          <w:szCs w:val="24"/>
          <w:lang w:val="en-AU"/>
        </w:rPr>
        <w:br w:type="page"/>
      </w:r>
    </w:p>
    <w:p w14:paraId="224DD4B8" w14:textId="55FF84DA" w:rsidR="00563F7C" w:rsidRPr="00AC5214" w:rsidRDefault="00A42F8B" w:rsidP="00A42F8B">
      <w:pPr>
        <w:pStyle w:val="Heading2"/>
        <w:tabs>
          <w:tab w:val="center" w:pos="4737"/>
        </w:tabs>
        <w:spacing w:before="360" w:after="120"/>
        <w:rPr>
          <w:rFonts w:ascii="Times New Roman" w:eastAsiaTheme="minorHAnsi" w:hAnsi="Times New Roman" w:cs="Times New Roman"/>
          <w:b/>
          <w:color w:val="000000" w:themeColor="text1"/>
          <w:sz w:val="28"/>
          <w:szCs w:val="28"/>
        </w:rPr>
      </w:pPr>
      <w:r w:rsidRPr="00AC5214">
        <w:rPr>
          <w:rFonts w:ascii="Times New Roman" w:eastAsiaTheme="minorHAnsi" w:hAnsi="Times New Roman" w:cs="Times New Roman"/>
          <w:b/>
          <w:color w:val="000000" w:themeColor="text1"/>
          <w:sz w:val="28"/>
          <w:szCs w:val="28"/>
        </w:rPr>
        <w:lastRenderedPageBreak/>
        <w:tab/>
      </w:r>
      <w:r w:rsidR="00563F7C" w:rsidRPr="00AC5214">
        <w:rPr>
          <w:rFonts w:ascii="Times New Roman" w:eastAsiaTheme="minorHAnsi" w:hAnsi="Times New Roman" w:cs="Times New Roman"/>
          <w:b/>
          <w:color w:val="000000" w:themeColor="text1"/>
          <w:sz w:val="28"/>
          <w:szCs w:val="28"/>
        </w:rPr>
        <w:t>Statement of Compatibility with Human Rights</w:t>
      </w:r>
    </w:p>
    <w:p w14:paraId="6B034A91" w14:textId="5710FF2C" w:rsidR="00563F7C" w:rsidRPr="00AC5214" w:rsidRDefault="00563F7C" w:rsidP="00563F7C">
      <w:pPr>
        <w:spacing w:before="120" w:after="120"/>
        <w:jc w:val="center"/>
        <w:rPr>
          <w:rFonts w:ascii="Times New Roman" w:hAnsi="Times New Roman"/>
          <w:i/>
          <w:szCs w:val="24"/>
        </w:rPr>
      </w:pPr>
      <w:r w:rsidRPr="00AC5214">
        <w:rPr>
          <w:rFonts w:ascii="Times New Roman" w:hAnsi="Times New Roman"/>
          <w:i/>
          <w:szCs w:val="24"/>
        </w:rPr>
        <w:t>Prepared in accordance with Part 3 of the Human Rights (Parliamentary Scrutiny) Act 2011</w:t>
      </w:r>
    </w:p>
    <w:p w14:paraId="421A1127" w14:textId="77777777" w:rsidR="00563F7C" w:rsidRPr="00AC5214" w:rsidRDefault="00563F7C" w:rsidP="00563F7C">
      <w:pPr>
        <w:spacing w:before="120" w:after="120"/>
        <w:jc w:val="center"/>
        <w:rPr>
          <w:rFonts w:ascii="Times New Roman" w:hAnsi="Times New Roman"/>
          <w:szCs w:val="24"/>
        </w:rPr>
      </w:pPr>
    </w:p>
    <w:p w14:paraId="37F67906" w14:textId="77777777" w:rsidR="00563F7C" w:rsidRPr="00AC5214" w:rsidRDefault="00563F7C" w:rsidP="00563F7C">
      <w:pPr>
        <w:spacing w:before="120" w:after="120"/>
        <w:jc w:val="center"/>
        <w:rPr>
          <w:rFonts w:ascii="Times New Roman" w:hAnsi="Times New Roman"/>
          <w:b/>
          <w:i/>
          <w:szCs w:val="24"/>
        </w:rPr>
      </w:pPr>
      <w:r w:rsidRPr="00AC5214">
        <w:rPr>
          <w:rFonts w:ascii="Times New Roman" w:hAnsi="Times New Roman"/>
          <w:b/>
          <w:i/>
          <w:szCs w:val="24"/>
        </w:rPr>
        <w:t>National Health (Remote Area Aboriginal Health Services Program) Amendment Special Arrangement 2020 (No. 1)</w:t>
      </w:r>
    </w:p>
    <w:p w14:paraId="78509A41" w14:textId="060ECD6E" w:rsidR="00563F7C" w:rsidRPr="00AC5214" w:rsidRDefault="00563F7C" w:rsidP="00563F7C">
      <w:pPr>
        <w:spacing w:before="120" w:after="120"/>
        <w:jc w:val="center"/>
        <w:rPr>
          <w:rFonts w:ascii="Times New Roman" w:hAnsi="Times New Roman"/>
          <w:b/>
          <w:i/>
          <w:szCs w:val="24"/>
        </w:rPr>
      </w:pPr>
    </w:p>
    <w:p w14:paraId="473A99F0" w14:textId="77777777" w:rsidR="00563F7C" w:rsidRPr="00AC5214" w:rsidRDefault="00563F7C" w:rsidP="00563F7C">
      <w:pPr>
        <w:spacing w:before="120" w:after="120"/>
        <w:jc w:val="center"/>
        <w:rPr>
          <w:rFonts w:ascii="Times New Roman" w:hAnsi="Times New Roman"/>
          <w:szCs w:val="24"/>
        </w:rPr>
      </w:pPr>
      <w:r w:rsidRPr="00AC5214">
        <w:rPr>
          <w:rFonts w:ascii="Times New Roman" w:hAnsi="Times New Roman"/>
          <w:szCs w:val="24"/>
        </w:rPr>
        <w:t xml:space="preserve">This Disallowable Legislative Instrument is compatible with the human rights and freedoms recognised or declared in the international instruments listed in section 3 of the </w:t>
      </w:r>
      <w:r w:rsidRPr="00AC5214">
        <w:rPr>
          <w:rFonts w:ascii="Times New Roman" w:hAnsi="Times New Roman"/>
          <w:szCs w:val="24"/>
        </w:rPr>
        <w:br/>
      </w:r>
      <w:r w:rsidRPr="00AC5214">
        <w:rPr>
          <w:rFonts w:ascii="Times New Roman" w:hAnsi="Times New Roman"/>
          <w:i/>
          <w:szCs w:val="24"/>
        </w:rPr>
        <w:t>Human Rights (Parliamentary Scrutiny) Act 2011</w:t>
      </w:r>
      <w:r w:rsidRPr="00AC5214">
        <w:rPr>
          <w:rFonts w:ascii="Times New Roman" w:hAnsi="Times New Roman"/>
          <w:szCs w:val="24"/>
        </w:rPr>
        <w:t>.</w:t>
      </w:r>
    </w:p>
    <w:p w14:paraId="2E305C70" w14:textId="77777777" w:rsidR="00563F7C" w:rsidRPr="00AC5214" w:rsidRDefault="00563F7C" w:rsidP="000F5686">
      <w:pPr>
        <w:spacing w:before="120" w:after="120"/>
        <w:rPr>
          <w:rFonts w:ascii="Times New Roman" w:hAnsi="Times New Roman"/>
          <w:szCs w:val="24"/>
        </w:rPr>
      </w:pPr>
    </w:p>
    <w:p w14:paraId="1056FCC6" w14:textId="77777777" w:rsidR="00563F7C" w:rsidRPr="00AC5214" w:rsidRDefault="00563F7C" w:rsidP="00563F7C">
      <w:pPr>
        <w:spacing w:before="120" w:after="120"/>
        <w:rPr>
          <w:rFonts w:ascii="Times New Roman" w:hAnsi="Times New Roman"/>
          <w:b/>
          <w:szCs w:val="24"/>
        </w:rPr>
      </w:pPr>
      <w:r w:rsidRPr="00AC5214">
        <w:rPr>
          <w:rFonts w:ascii="Times New Roman" w:hAnsi="Times New Roman"/>
          <w:b/>
          <w:szCs w:val="24"/>
        </w:rPr>
        <w:t>Overview of the Disallowable Legislative Instrument</w:t>
      </w:r>
    </w:p>
    <w:p w14:paraId="742BE15D" w14:textId="77777777" w:rsidR="00563F7C" w:rsidRPr="00AC5214" w:rsidRDefault="00563F7C" w:rsidP="00563F7C">
      <w:pPr>
        <w:rPr>
          <w:rFonts w:ascii="Times New Roman" w:hAnsi="Times New Roman"/>
          <w:szCs w:val="24"/>
        </w:rPr>
      </w:pPr>
      <w:r w:rsidRPr="00AC5214">
        <w:rPr>
          <w:rFonts w:ascii="Times New Roman" w:hAnsi="Times New Roman"/>
          <w:szCs w:val="24"/>
        </w:rPr>
        <w:t xml:space="preserve">The </w:t>
      </w:r>
      <w:r w:rsidRPr="00AC5214">
        <w:rPr>
          <w:rFonts w:ascii="Times New Roman" w:hAnsi="Times New Roman"/>
          <w:i/>
          <w:szCs w:val="24"/>
        </w:rPr>
        <w:t>National Health (Remote Area Aboriginal Health Services Program) Amendment Special Arrangement 2020 (No. 1</w:t>
      </w:r>
      <w:r w:rsidRPr="00AC5214">
        <w:rPr>
          <w:rFonts w:ascii="Times New Roman" w:hAnsi="Times New Roman"/>
          <w:szCs w:val="24"/>
        </w:rPr>
        <w:t>)</w:t>
      </w:r>
      <w:r w:rsidRPr="00AC5214">
        <w:rPr>
          <w:rFonts w:ascii="Times New Roman" w:hAnsi="Times New Roman"/>
          <w:i/>
          <w:szCs w:val="24"/>
        </w:rPr>
        <w:t xml:space="preserve"> </w:t>
      </w:r>
      <w:r w:rsidRPr="00AC5214">
        <w:rPr>
          <w:rFonts w:ascii="Times New Roman" w:hAnsi="Times New Roman"/>
          <w:szCs w:val="24"/>
        </w:rPr>
        <w:t xml:space="preserve">(the Amendment Instrument) amends the </w:t>
      </w:r>
      <w:r w:rsidRPr="00AC5214">
        <w:rPr>
          <w:rFonts w:ascii="Times New Roman" w:hAnsi="Times New Roman"/>
          <w:i/>
          <w:szCs w:val="24"/>
        </w:rPr>
        <w:t xml:space="preserve">National Health (Remote Area Aboriginal Health Services Program) Special Arrangement </w:t>
      </w:r>
      <w:r w:rsidRPr="00AC5214">
        <w:rPr>
          <w:rFonts w:ascii="Times New Roman" w:hAnsi="Times New Roman"/>
          <w:szCs w:val="24"/>
        </w:rPr>
        <w:t xml:space="preserve">(PB 107 of 2017) (the Special Arrangement). The Amendment Instrument increases the bulk handling fee and the patient specific medicine supply fee that is payable to an approved pharmacist or an approved hospital authority in respect of the supply of a pharmaceutical benefit to an approved Aboriginal Health Service in accordance with the Special Arrangement.    </w:t>
      </w:r>
    </w:p>
    <w:p w14:paraId="527197C8" w14:textId="77777777" w:rsidR="00563F7C" w:rsidRPr="00AC5214" w:rsidRDefault="00563F7C" w:rsidP="00563F7C">
      <w:pPr>
        <w:rPr>
          <w:rFonts w:ascii="Times New Roman" w:hAnsi="Times New Roman"/>
          <w:szCs w:val="24"/>
        </w:rPr>
      </w:pPr>
    </w:p>
    <w:p w14:paraId="6AD8BC2E" w14:textId="77777777" w:rsidR="00563F7C" w:rsidRPr="00AC5214" w:rsidRDefault="00563F7C" w:rsidP="00563F7C">
      <w:pPr>
        <w:rPr>
          <w:rFonts w:ascii="Times New Roman" w:hAnsi="Times New Roman"/>
          <w:szCs w:val="24"/>
        </w:rPr>
      </w:pPr>
      <w:r w:rsidRPr="00AC5214">
        <w:rPr>
          <w:rFonts w:ascii="Times New Roman" w:hAnsi="Times New Roman"/>
          <w:szCs w:val="24"/>
        </w:rPr>
        <w:t xml:space="preserve">On and from 1 July 2020, the bulk handling fee is increasing from $3.08 to $3.12 and the patient specific medicine supply fee is increasing from $4.84 to $4.91 in accordance with (WCI9). </w:t>
      </w:r>
    </w:p>
    <w:p w14:paraId="17B81977" w14:textId="77777777" w:rsidR="00563F7C" w:rsidRPr="00AC5214" w:rsidRDefault="00563F7C" w:rsidP="00563F7C">
      <w:pPr>
        <w:rPr>
          <w:rFonts w:ascii="Times New Roman" w:hAnsi="Times New Roman"/>
          <w:szCs w:val="24"/>
        </w:rPr>
      </w:pPr>
    </w:p>
    <w:p w14:paraId="0CB59B50" w14:textId="77777777" w:rsidR="00563F7C" w:rsidRPr="00AC5214" w:rsidRDefault="00563F7C" w:rsidP="00563F7C">
      <w:pPr>
        <w:rPr>
          <w:rFonts w:ascii="Times New Roman" w:hAnsi="Times New Roman"/>
          <w:szCs w:val="24"/>
        </w:rPr>
      </w:pPr>
      <w:r w:rsidRPr="00AC5214">
        <w:rPr>
          <w:rFonts w:ascii="Times New Roman" w:hAnsi="Times New Roman"/>
          <w:szCs w:val="24"/>
        </w:rPr>
        <w:t xml:space="preserve">The Amendment Instrument also replaces reference to the Sixth Community Pharmacy Agreement (PB 64 of 2015) with the Seventh Community Pharmacy Agreement (PB 66 of 2020) commencing on 1 July 2020. </w:t>
      </w:r>
    </w:p>
    <w:p w14:paraId="2E13FE91" w14:textId="77777777" w:rsidR="00563F7C" w:rsidRPr="00AC5214" w:rsidRDefault="00563F7C" w:rsidP="00563F7C">
      <w:pPr>
        <w:rPr>
          <w:rFonts w:ascii="Times New Roman" w:hAnsi="Times New Roman"/>
          <w:szCs w:val="24"/>
        </w:rPr>
      </w:pPr>
    </w:p>
    <w:p w14:paraId="5019C47C" w14:textId="77777777" w:rsidR="00563F7C" w:rsidRPr="00AC5214" w:rsidRDefault="00563F7C" w:rsidP="00563F7C">
      <w:pPr>
        <w:rPr>
          <w:rFonts w:ascii="Times New Roman" w:hAnsi="Times New Roman"/>
          <w:szCs w:val="24"/>
        </w:rPr>
      </w:pPr>
      <w:r w:rsidRPr="00AC5214">
        <w:rPr>
          <w:rFonts w:ascii="Times New Roman" w:hAnsi="Times New Roman"/>
          <w:szCs w:val="24"/>
        </w:rPr>
        <w:t>The Special Arrangement provides for the supply to remote Aboriginal Health Services of pharmaceutical benefits.</w:t>
      </w:r>
    </w:p>
    <w:p w14:paraId="1A8D8491" w14:textId="71F96C8B" w:rsidR="00563F7C" w:rsidRPr="00AC5214" w:rsidRDefault="00563F7C" w:rsidP="00563F7C">
      <w:pPr>
        <w:pStyle w:val="Heading4"/>
        <w:jc w:val="left"/>
        <w:rPr>
          <w:b w:val="0"/>
          <w:bCs w:val="0"/>
          <w:snapToGrid w:val="0"/>
          <w:sz w:val="24"/>
          <w:lang w:eastAsia="en-US"/>
        </w:rPr>
      </w:pPr>
    </w:p>
    <w:p w14:paraId="422379FB" w14:textId="77777777" w:rsidR="00563F7C" w:rsidRPr="00AC5214" w:rsidRDefault="00563F7C" w:rsidP="00563F7C">
      <w:pPr>
        <w:spacing w:before="120" w:after="120"/>
        <w:rPr>
          <w:rFonts w:ascii="Times New Roman" w:hAnsi="Times New Roman"/>
          <w:b/>
          <w:szCs w:val="24"/>
        </w:rPr>
      </w:pPr>
      <w:r w:rsidRPr="00AC5214">
        <w:rPr>
          <w:rFonts w:ascii="Times New Roman" w:hAnsi="Times New Roman"/>
          <w:b/>
          <w:szCs w:val="24"/>
        </w:rPr>
        <w:t>Human rights implications</w:t>
      </w:r>
    </w:p>
    <w:p w14:paraId="660B5AB6" w14:textId="2CFCEA73" w:rsidR="00563F7C" w:rsidRPr="00AC5214" w:rsidRDefault="00563F7C" w:rsidP="00563F7C">
      <w:pPr>
        <w:spacing w:before="120" w:after="120"/>
        <w:rPr>
          <w:rFonts w:ascii="Times New Roman" w:hAnsi="Times New Roman"/>
          <w:szCs w:val="24"/>
        </w:rPr>
      </w:pPr>
      <w:r w:rsidRPr="00AC5214">
        <w:rPr>
          <w:rFonts w:ascii="Times New Roman" w:hAnsi="Times New Roman"/>
          <w:szCs w:val="24"/>
        </w:rPr>
        <w:t>The Amendment Instrument engages Article 2 and 12 of the International Covenant on Economic, Social and Cultural Rights by assisting with the progressive realisation by all appropriate means of the right of everyone to the enjoyment of the highest attainable standard of physical and mental health.</w:t>
      </w:r>
    </w:p>
    <w:p w14:paraId="5CA3F1B9" w14:textId="70FB281A" w:rsidR="00563F7C" w:rsidRPr="00AC5214" w:rsidRDefault="00563F7C" w:rsidP="00563F7C">
      <w:pPr>
        <w:spacing w:before="120" w:after="120"/>
        <w:rPr>
          <w:rFonts w:ascii="Times New Roman" w:hAnsi="Times New Roman"/>
          <w:szCs w:val="24"/>
        </w:rPr>
      </w:pPr>
      <w:r w:rsidRPr="00AC5214">
        <w:rPr>
          <w:rFonts w:ascii="Times New Roman" w:hAnsi="Times New Roman"/>
          <w:szCs w:val="24"/>
        </w:rPr>
        <w:t xml:space="preserve">The Pharmaceutical Benefits Scheme (PBS) is a benefit scheme which assists with advancement of this human right by providing for subsidised access by patients to medicines. The Special Arrangement ensures more ready and equitable access to PBS medicines for Aboriginal and Torres Strait Islander people through the section 100 arrangement under the </w:t>
      </w:r>
      <w:r w:rsidRPr="00AC5214">
        <w:rPr>
          <w:rFonts w:ascii="Times New Roman" w:hAnsi="Times New Roman"/>
          <w:i/>
          <w:szCs w:val="24"/>
        </w:rPr>
        <w:t>National Health Act 1953</w:t>
      </w:r>
      <w:r w:rsidRPr="00AC5214">
        <w:rPr>
          <w:rFonts w:ascii="Times New Roman" w:hAnsi="Times New Roman"/>
          <w:szCs w:val="24"/>
        </w:rPr>
        <w:t xml:space="preserve"> (the supply of PBS Medicines to Remote Area Aboriginal Health Services (RAAHS) Program). The RAAHS Program addresses three identified barriers that Aboriginal and Torres Strait Islander people living in remote communities experience in accessing essential medicines, being geographical, cultural and financial.</w:t>
      </w:r>
    </w:p>
    <w:p w14:paraId="187D3ED8" w14:textId="77777777" w:rsidR="00563F7C" w:rsidRPr="00AC5214" w:rsidRDefault="00563F7C" w:rsidP="00563F7C">
      <w:pPr>
        <w:spacing w:before="120" w:after="120"/>
        <w:rPr>
          <w:rFonts w:ascii="Times New Roman" w:hAnsi="Times New Roman"/>
          <w:b/>
          <w:szCs w:val="24"/>
        </w:rPr>
      </w:pPr>
      <w:r w:rsidRPr="00AC5214">
        <w:rPr>
          <w:rFonts w:ascii="Times New Roman" w:hAnsi="Times New Roman"/>
          <w:b/>
          <w:szCs w:val="24"/>
        </w:rPr>
        <w:t>Conclusion</w:t>
      </w:r>
    </w:p>
    <w:p w14:paraId="17E0A8E2" w14:textId="77777777" w:rsidR="00563F7C" w:rsidRPr="00AC5214" w:rsidRDefault="00563F7C" w:rsidP="00563F7C">
      <w:pPr>
        <w:spacing w:before="120" w:after="120"/>
        <w:rPr>
          <w:rFonts w:ascii="Times New Roman" w:hAnsi="Times New Roman"/>
          <w:b/>
          <w:szCs w:val="24"/>
        </w:rPr>
      </w:pPr>
    </w:p>
    <w:p w14:paraId="1F39AD9D" w14:textId="3A2699D0" w:rsidR="004D62FC" w:rsidRPr="00A42F8B" w:rsidRDefault="00563F7C" w:rsidP="00563F7C">
      <w:pPr>
        <w:rPr>
          <w:rFonts w:ascii="Times New Roman" w:eastAsiaTheme="minorHAnsi" w:hAnsi="Times New Roman"/>
        </w:rPr>
      </w:pPr>
      <w:r w:rsidRPr="00AC5214">
        <w:rPr>
          <w:rFonts w:ascii="Times New Roman" w:hAnsi="Times New Roman"/>
          <w:szCs w:val="24"/>
        </w:rPr>
        <w:t>This Disallowable Legislative Instrument is compatible with human rights because it advances the protection of human rights.</w:t>
      </w:r>
      <w:bookmarkStart w:id="0" w:name="_GoBack"/>
      <w:bookmarkEnd w:id="0"/>
    </w:p>
    <w:sectPr w:rsidR="004D62FC" w:rsidRPr="00A42F8B" w:rsidSect="00996D7A">
      <w:headerReference w:type="even" r:id="rId7"/>
      <w:endnotePr>
        <w:numFmt w:val="decimal"/>
      </w:endnotePr>
      <w:pgSz w:w="11905" w:h="16837" w:code="9"/>
      <w:pgMar w:top="1134" w:right="990" w:bottom="1191" w:left="1440" w:header="737" w:footer="1134"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1D4E" w14:textId="77777777" w:rsidR="00FE486E" w:rsidRDefault="00FE486E">
      <w:r>
        <w:separator/>
      </w:r>
    </w:p>
  </w:endnote>
  <w:endnote w:type="continuationSeparator" w:id="0">
    <w:p w14:paraId="2713073A" w14:textId="77777777" w:rsidR="00FE486E" w:rsidRDefault="00FE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A7F7" w14:textId="77777777" w:rsidR="00FE486E" w:rsidRDefault="00FE486E">
      <w:r>
        <w:separator/>
      </w:r>
    </w:p>
  </w:footnote>
  <w:footnote w:type="continuationSeparator" w:id="0">
    <w:p w14:paraId="7261539D" w14:textId="77777777" w:rsidR="00FE486E" w:rsidRDefault="00FE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1097" w14:textId="77777777" w:rsidR="00C36129" w:rsidRDefault="00C36129"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F241B" w14:textId="77777777" w:rsidR="00C36129" w:rsidRDefault="00C36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319"/>
    <w:multiLevelType w:val="hybridMultilevel"/>
    <w:tmpl w:val="DC288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B45EB"/>
    <w:multiLevelType w:val="hybridMultilevel"/>
    <w:tmpl w:val="2DD6CC9C"/>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193341"/>
    <w:multiLevelType w:val="hybridMultilevel"/>
    <w:tmpl w:val="02140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8284D"/>
    <w:multiLevelType w:val="hybridMultilevel"/>
    <w:tmpl w:val="CCBCFB90"/>
    <w:lvl w:ilvl="0" w:tplc="ECD2D1F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943C08"/>
    <w:multiLevelType w:val="hybridMultilevel"/>
    <w:tmpl w:val="95185EB8"/>
    <w:lvl w:ilvl="0" w:tplc="BBFE88FE">
      <w:start w:val="1"/>
      <w:numFmt w:val="bullet"/>
      <w:pStyle w:val="BulletDot"/>
      <w:lvlText w:val=""/>
      <w:lvlJc w:val="left"/>
      <w:pPr>
        <w:tabs>
          <w:tab w:val="num" w:pos="360"/>
        </w:tabs>
        <w:ind w:left="360" w:hanging="360"/>
      </w:pPr>
      <w:rPr>
        <w:rFonts w:ascii="Symbol" w:hAnsi="Symbol" w:cs="Times New Roman"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D5659A"/>
    <w:multiLevelType w:val="hybridMultilevel"/>
    <w:tmpl w:val="1C1005B4"/>
    <w:lvl w:ilvl="0" w:tplc="56BA8F4A">
      <w:start w:val="1996"/>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736725"/>
    <w:multiLevelType w:val="singleLevel"/>
    <w:tmpl w:val="9970D6A0"/>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781D4966"/>
    <w:multiLevelType w:val="hybridMultilevel"/>
    <w:tmpl w:val="0F8E13D2"/>
    <w:lvl w:ilvl="0" w:tplc="42A887F2">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CA5007"/>
    <w:multiLevelType w:val="hybridMultilevel"/>
    <w:tmpl w:val="BA527068"/>
    <w:lvl w:ilvl="0" w:tplc="04090001">
      <w:start w:val="1"/>
      <w:numFmt w:val="bullet"/>
      <w:lvlText w:val=""/>
      <w:lvlJc w:val="left"/>
      <w:pPr>
        <w:tabs>
          <w:tab w:val="num" w:pos="720"/>
        </w:tabs>
        <w:ind w:left="720" w:hanging="360"/>
      </w:pPr>
      <w:rPr>
        <w:rFonts w:ascii="Symbol" w:hAnsi="Symbol" w:hint="default"/>
      </w:rPr>
    </w:lvl>
    <w:lvl w:ilvl="1" w:tplc="2384DCA4">
      <w:numFmt w:val="bullet"/>
      <w:lvlText w:val="–"/>
      <w:lvlJc w:val="left"/>
      <w:pPr>
        <w:tabs>
          <w:tab w:val="num" w:pos="1440"/>
        </w:tabs>
        <w:ind w:left="1440" w:hanging="360"/>
      </w:pPr>
      <w:rPr>
        <w:rFonts w:ascii="Trebuchet MS" w:eastAsia="Times New Roman" w:hAnsi="Trebuchet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0"/>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6C"/>
    <w:rsid w:val="000106AB"/>
    <w:rsid w:val="000111BD"/>
    <w:rsid w:val="00011FDC"/>
    <w:rsid w:val="0001360C"/>
    <w:rsid w:val="00015006"/>
    <w:rsid w:val="00015AFC"/>
    <w:rsid w:val="00015F7E"/>
    <w:rsid w:val="0001647D"/>
    <w:rsid w:val="00016700"/>
    <w:rsid w:val="00017577"/>
    <w:rsid w:val="00022718"/>
    <w:rsid w:val="0002720A"/>
    <w:rsid w:val="00032735"/>
    <w:rsid w:val="00035F61"/>
    <w:rsid w:val="000429D9"/>
    <w:rsid w:val="00043927"/>
    <w:rsid w:val="00043967"/>
    <w:rsid w:val="00047598"/>
    <w:rsid w:val="00051B65"/>
    <w:rsid w:val="00052971"/>
    <w:rsid w:val="00053F68"/>
    <w:rsid w:val="00055EBE"/>
    <w:rsid w:val="00061518"/>
    <w:rsid w:val="000730B6"/>
    <w:rsid w:val="000733DD"/>
    <w:rsid w:val="00075757"/>
    <w:rsid w:val="00080960"/>
    <w:rsid w:val="00081821"/>
    <w:rsid w:val="0008272C"/>
    <w:rsid w:val="0009555D"/>
    <w:rsid w:val="00096ED6"/>
    <w:rsid w:val="000A159A"/>
    <w:rsid w:val="000A314A"/>
    <w:rsid w:val="000A3451"/>
    <w:rsid w:val="000A7AD8"/>
    <w:rsid w:val="000A7BC8"/>
    <w:rsid w:val="000B3A2A"/>
    <w:rsid w:val="000B3B6D"/>
    <w:rsid w:val="000B413A"/>
    <w:rsid w:val="000C0C23"/>
    <w:rsid w:val="000C10F8"/>
    <w:rsid w:val="000C16A7"/>
    <w:rsid w:val="000C1B9C"/>
    <w:rsid w:val="000C587C"/>
    <w:rsid w:val="000C68A0"/>
    <w:rsid w:val="000C6B03"/>
    <w:rsid w:val="000C6F2D"/>
    <w:rsid w:val="000C74BC"/>
    <w:rsid w:val="000D019A"/>
    <w:rsid w:val="000D0B1A"/>
    <w:rsid w:val="000D7099"/>
    <w:rsid w:val="000F13FB"/>
    <w:rsid w:val="000F3504"/>
    <w:rsid w:val="000F515B"/>
    <w:rsid w:val="000F5686"/>
    <w:rsid w:val="000F7947"/>
    <w:rsid w:val="00102747"/>
    <w:rsid w:val="00102847"/>
    <w:rsid w:val="00102E43"/>
    <w:rsid w:val="00103DF4"/>
    <w:rsid w:val="00104A31"/>
    <w:rsid w:val="00104E2F"/>
    <w:rsid w:val="00112F76"/>
    <w:rsid w:val="00120096"/>
    <w:rsid w:val="001215AC"/>
    <w:rsid w:val="00126F75"/>
    <w:rsid w:val="00127323"/>
    <w:rsid w:val="001313D5"/>
    <w:rsid w:val="0013480E"/>
    <w:rsid w:val="0014144F"/>
    <w:rsid w:val="00154A3E"/>
    <w:rsid w:val="001554CC"/>
    <w:rsid w:val="001569A5"/>
    <w:rsid w:val="00156B5B"/>
    <w:rsid w:val="00156CE2"/>
    <w:rsid w:val="00160BD8"/>
    <w:rsid w:val="0016401B"/>
    <w:rsid w:val="00171D97"/>
    <w:rsid w:val="00173A3E"/>
    <w:rsid w:val="00175F86"/>
    <w:rsid w:val="0018221D"/>
    <w:rsid w:val="00183AED"/>
    <w:rsid w:val="001924CC"/>
    <w:rsid w:val="001942EB"/>
    <w:rsid w:val="00195A71"/>
    <w:rsid w:val="00196141"/>
    <w:rsid w:val="001974A3"/>
    <w:rsid w:val="001A1DD9"/>
    <w:rsid w:val="001A54E4"/>
    <w:rsid w:val="001A7688"/>
    <w:rsid w:val="001B5272"/>
    <w:rsid w:val="001C14D7"/>
    <w:rsid w:val="001C4241"/>
    <w:rsid w:val="001C70B4"/>
    <w:rsid w:val="001D1855"/>
    <w:rsid w:val="001D205C"/>
    <w:rsid w:val="001D360F"/>
    <w:rsid w:val="001E2559"/>
    <w:rsid w:val="001E58C8"/>
    <w:rsid w:val="001E5B7C"/>
    <w:rsid w:val="001E6CAC"/>
    <w:rsid w:val="001F1418"/>
    <w:rsid w:val="001F7890"/>
    <w:rsid w:val="001F7CB1"/>
    <w:rsid w:val="00200BD5"/>
    <w:rsid w:val="0020360A"/>
    <w:rsid w:val="00204CAD"/>
    <w:rsid w:val="002077A4"/>
    <w:rsid w:val="002077E7"/>
    <w:rsid w:val="002160CB"/>
    <w:rsid w:val="002161AA"/>
    <w:rsid w:val="00216341"/>
    <w:rsid w:val="00216535"/>
    <w:rsid w:val="00220523"/>
    <w:rsid w:val="002219A4"/>
    <w:rsid w:val="00224A97"/>
    <w:rsid w:val="002266BD"/>
    <w:rsid w:val="00230C37"/>
    <w:rsid w:val="00237FB7"/>
    <w:rsid w:val="00241E3C"/>
    <w:rsid w:val="00242E6B"/>
    <w:rsid w:val="0024725F"/>
    <w:rsid w:val="0025039D"/>
    <w:rsid w:val="00250A8A"/>
    <w:rsid w:val="00253B77"/>
    <w:rsid w:val="00257D25"/>
    <w:rsid w:val="0026202A"/>
    <w:rsid w:val="00271A65"/>
    <w:rsid w:val="00280513"/>
    <w:rsid w:val="002807B5"/>
    <w:rsid w:val="00281775"/>
    <w:rsid w:val="0028642F"/>
    <w:rsid w:val="00286D09"/>
    <w:rsid w:val="00292FDA"/>
    <w:rsid w:val="002A23AF"/>
    <w:rsid w:val="002B089A"/>
    <w:rsid w:val="002B6B19"/>
    <w:rsid w:val="002B7F2A"/>
    <w:rsid w:val="002C62A0"/>
    <w:rsid w:val="002C6769"/>
    <w:rsid w:val="002D3AF3"/>
    <w:rsid w:val="002D4B5A"/>
    <w:rsid w:val="002D4BF5"/>
    <w:rsid w:val="002F4C93"/>
    <w:rsid w:val="002F70AE"/>
    <w:rsid w:val="00300E18"/>
    <w:rsid w:val="00303011"/>
    <w:rsid w:val="00307B52"/>
    <w:rsid w:val="00317B8A"/>
    <w:rsid w:val="00321BD4"/>
    <w:rsid w:val="00322615"/>
    <w:rsid w:val="00327E57"/>
    <w:rsid w:val="00334D35"/>
    <w:rsid w:val="003351C6"/>
    <w:rsid w:val="0034690C"/>
    <w:rsid w:val="00347379"/>
    <w:rsid w:val="00355B9B"/>
    <w:rsid w:val="00357DA3"/>
    <w:rsid w:val="00363F2B"/>
    <w:rsid w:val="00380F6C"/>
    <w:rsid w:val="00382275"/>
    <w:rsid w:val="00382456"/>
    <w:rsid w:val="00383CE5"/>
    <w:rsid w:val="00385756"/>
    <w:rsid w:val="003865CC"/>
    <w:rsid w:val="00393FF7"/>
    <w:rsid w:val="00394304"/>
    <w:rsid w:val="0039693B"/>
    <w:rsid w:val="0039775E"/>
    <w:rsid w:val="00397FAE"/>
    <w:rsid w:val="003A0CAB"/>
    <w:rsid w:val="003A32BC"/>
    <w:rsid w:val="003B3B89"/>
    <w:rsid w:val="003B490F"/>
    <w:rsid w:val="003B505B"/>
    <w:rsid w:val="003B6A91"/>
    <w:rsid w:val="003C0B5A"/>
    <w:rsid w:val="003C3343"/>
    <w:rsid w:val="003D1A1D"/>
    <w:rsid w:val="003D27AF"/>
    <w:rsid w:val="003E0BDB"/>
    <w:rsid w:val="003F0CA3"/>
    <w:rsid w:val="003F4C9D"/>
    <w:rsid w:val="0041557D"/>
    <w:rsid w:val="00415953"/>
    <w:rsid w:val="00424A23"/>
    <w:rsid w:val="004253D3"/>
    <w:rsid w:val="00430FE4"/>
    <w:rsid w:val="0044092C"/>
    <w:rsid w:val="00443941"/>
    <w:rsid w:val="00454F78"/>
    <w:rsid w:val="00455B7C"/>
    <w:rsid w:val="00457869"/>
    <w:rsid w:val="00461B2F"/>
    <w:rsid w:val="004635C7"/>
    <w:rsid w:val="00464446"/>
    <w:rsid w:val="00477EA9"/>
    <w:rsid w:val="004838E2"/>
    <w:rsid w:val="00483A24"/>
    <w:rsid w:val="00483FC3"/>
    <w:rsid w:val="00485069"/>
    <w:rsid w:val="00485E9E"/>
    <w:rsid w:val="00486A35"/>
    <w:rsid w:val="0049055C"/>
    <w:rsid w:val="0049136B"/>
    <w:rsid w:val="004B1409"/>
    <w:rsid w:val="004B5267"/>
    <w:rsid w:val="004B7ED1"/>
    <w:rsid w:val="004C1625"/>
    <w:rsid w:val="004C2306"/>
    <w:rsid w:val="004C488A"/>
    <w:rsid w:val="004C760C"/>
    <w:rsid w:val="004D1B48"/>
    <w:rsid w:val="004D5A4D"/>
    <w:rsid w:val="004D62FC"/>
    <w:rsid w:val="004D775E"/>
    <w:rsid w:val="004E0408"/>
    <w:rsid w:val="004F47EF"/>
    <w:rsid w:val="004F48D1"/>
    <w:rsid w:val="0050379E"/>
    <w:rsid w:val="00512E47"/>
    <w:rsid w:val="00514441"/>
    <w:rsid w:val="0051656C"/>
    <w:rsid w:val="0051691A"/>
    <w:rsid w:val="00516E96"/>
    <w:rsid w:val="00523901"/>
    <w:rsid w:val="0052560C"/>
    <w:rsid w:val="005302B7"/>
    <w:rsid w:val="005304BB"/>
    <w:rsid w:val="00537B3B"/>
    <w:rsid w:val="00537EC1"/>
    <w:rsid w:val="00541233"/>
    <w:rsid w:val="0054610D"/>
    <w:rsid w:val="0055061E"/>
    <w:rsid w:val="00553334"/>
    <w:rsid w:val="005561AD"/>
    <w:rsid w:val="00561ED9"/>
    <w:rsid w:val="00563F7C"/>
    <w:rsid w:val="00565955"/>
    <w:rsid w:val="00565A10"/>
    <w:rsid w:val="005666E1"/>
    <w:rsid w:val="00567BA3"/>
    <w:rsid w:val="00571EE2"/>
    <w:rsid w:val="0057523B"/>
    <w:rsid w:val="00581C0E"/>
    <w:rsid w:val="0058217A"/>
    <w:rsid w:val="00582D1A"/>
    <w:rsid w:val="00583500"/>
    <w:rsid w:val="005877E3"/>
    <w:rsid w:val="00590593"/>
    <w:rsid w:val="00595E2D"/>
    <w:rsid w:val="00597C3E"/>
    <w:rsid w:val="005A481F"/>
    <w:rsid w:val="005A68A9"/>
    <w:rsid w:val="005A7B56"/>
    <w:rsid w:val="005B091D"/>
    <w:rsid w:val="005B111C"/>
    <w:rsid w:val="005B1727"/>
    <w:rsid w:val="005B348F"/>
    <w:rsid w:val="005B7908"/>
    <w:rsid w:val="005B7EC6"/>
    <w:rsid w:val="005C007D"/>
    <w:rsid w:val="005C6C6C"/>
    <w:rsid w:val="005C6D8C"/>
    <w:rsid w:val="005C7387"/>
    <w:rsid w:val="005D05C0"/>
    <w:rsid w:val="005D09BE"/>
    <w:rsid w:val="005D3CE6"/>
    <w:rsid w:val="005D574E"/>
    <w:rsid w:val="005E1047"/>
    <w:rsid w:val="005E1A57"/>
    <w:rsid w:val="005E1F64"/>
    <w:rsid w:val="005E272A"/>
    <w:rsid w:val="005E4735"/>
    <w:rsid w:val="005E679D"/>
    <w:rsid w:val="005E6A92"/>
    <w:rsid w:val="005F008A"/>
    <w:rsid w:val="005F1C7C"/>
    <w:rsid w:val="005F2F5E"/>
    <w:rsid w:val="005F349F"/>
    <w:rsid w:val="005F5D0A"/>
    <w:rsid w:val="005F6B12"/>
    <w:rsid w:val="00602966"/>
    <w:rsid w:val="00603A3C"/>
    <w:rsid w:val="00604734"/>
    <w:rsid w:val="00604D06"/>
    <w:rsid w:val="006053C5"/>
    <w:rsid w:val="00607B23"/>
    <w:rsid w:val="00611BA8"/>
    <w:rsid w:val="0061272B"/>
    <w:rsid w:val="00616B23"/>
    <w:rsid w:val="006213B0"/>
    <w:rsid w:val="0062429A"/>
    <w:rsid w:val="00627D9E"/>
    <w:rsid w:val="006413F4"/>
    <w:rsid w:val="006436B0"/>
    <w:rsid w:val="00645462"/>
    <w:rsid w:val="00650AF7"/>
    <w:rsid w:val="00652C4B"/>
    <w:rsid w:val="00652CC2"/>
    <w:rsid w:val="00654E4B"/>
    <w:rsid w:val="00657592"/>
    <w:rsid w:val="0066256C"/>
    <w:rsid w:val="006639BE"/>
    <w:rsid w:val="006646E9"/>
    <w:rsid w:val="006710EF"/>
    <w:rsid w:val="00671795"/>
    <w:rsid w:val="0067179B"/>
    <w:rsid w:val="00674BCA"/>
    <w:rsid w:val="006753F6"/>
    <w:rsid w:val="00680079"/>
    <w:rsid w:val="006814B1"/>
    <w:rsid w:val="00681A97"/>
    <w:rsid w:val="00682734"/>
    <w:rsid w:val="006A15EA"/>
    <w:rsid w:val="006A2958"/>
    <w:rsid w:val="006B18FD"/>
    <w:rsid w:val="006B270D"/>
    <w:rsid w:val="006D588C"/>
    <w:rsid w:val="006D59EA"/>
    <w:rsid w:val="006D75B2"/>
    <w:rsid w:val="006E0B75"/>
    <w:rsid w:val="006E43E5"/>
    <w:rsid w:val="006E467E"/>
    <w:rsid w:val="006E6BD7"/>
    <w:rsid w:val="006E79FD"/>
    <w:rsid w:val="006F30DF"/>
    <w:rsid w:val="006F731A"/>
    <w:rsid w:val="00712F1D"/>
    <w:rsid w:val="00712F47"/>
    <w:rsid w:val="00717EA1"/>
    <w:rsid w:val="007224DA"/>
    <w:rsid w:val="007233B9"/>
    <w:rsid w:val="00730A55"/>
    <w:rsid w:val="007310A1"/>
    <w:rsid w:val="00735454"/>
    <w:rsid w:val="007362E9"/>
    <w:rsid w:val="007368D7"/>
    <w:rsid w:val="0073795C"/>
    <w:rsid w:val="00740121"/>
    <w:rsid w:val="007422F8"/>
    <w:rsid w:val="007431D5"/>
    <w:rsid w:val="00754764"/>
    <w:rsid w:val="00763ED9"/>
    <w:rsid w:val="00766365"/>
    <w:rsid w:val="007664E7"/>
    <w:rsid w:val="00767CB6"/>
    <w:rsid w:val="00782AEB"/>
    <w:rsid w:val="00783E53"/>
    <w:rsid w:val="00785809"/>
    <w:rsid w:val="00785E2A"/>
    <w:rsid w:val="007861BF"/>
    <w:rsid w:val="007870F7"/>
    <w:rsid w:val="007875AF"/>
    <w:rsid w:val="00787795"/>
    <w:rsid w:val="00787E95"/>
    <w:rsid w:val="00791C44"/>
    <w:rsid w:val="00792F2A"/>
    <w:rsid w:val="007A0A00"/>
    <w:rsid w:val="007A41E3"/>
    <w:rsid w:val="007A70EF"/>
    <w:rsid w:val="007A7D9C"/>
    <w:rsid w:val="007B4B78"/>
    <w:rsid w:val="007B5411"/>
    <w:rsid w:val="007B64A1"/>
    <w:rsid w:val="007B6710"/>
    <w:rsid w:val="007B6EC7"/>
    <w:rsid w:val="007C1872"/>
    <w:rsid w:val="007D07B6"/>
    <w:rsid w:val="007E4229"/>
    <w:rsid w:val="007E568A"/>
    <w:rsid w:val="007E7997"/>
    <w:rsid w:val="007F7C4A"/>
    <w:rsid w:val="0080053E"/>
    <w:rsid w:val="008031AE"/>
    <w:rsid w:val="008050E1"/>
    <w:rsid w:val="00805E81"/>
    <w:rsid w:val="00806270"/>
    <w:rsid w:val="00806B87"/>
    <w:rsid w:val="00806C2F"/>
    <w:rsid w:val="0081230E"/>
    <w:rsid w:val="0081235E"/>
    <w:rsid w:val="00814315"/>
    <w:rsid w:val="0081563B"/>
    <w:rsid w:val="008206C4"/>
    <w:rsid w:val="008221AE"/>
    <w:rsid w:val="00823EC2"/>
    <w:rsid w:val="008319B3"/>
    <w:rsid w:val="008327FC"/>
    <w:rsid w:val="00837D78"/>
    <w:rsid w:val="00842BCF"/>
    <w:rsid w:val="00843444"/>
    <w:rsid w:val="00843858"/>
    <w:rsid w:val="00845E44"/>
    <w:rsid w:val="008467D2"/>
    <w:rsid w:val="00851A8D"/>
    <w:rsid w:val="00852DD5"/>
    <w:rsid w:val="00853006"/>
    <w:rsid w:val="00853447"/>
    <w:rsid w:val="0085598B"/>
    <w:rsid w:val="00855DD6"/>
    <w:rsid w:val="008614AA"/>
    <w:rsid w:val="008614C9"/>
    <w:rsid w:val="00862B79"/>
    <w:rsid w:val="00862E0A"/>
    <w:rsid w:val="008631E4"/>
    <w:rsid w:val="00867059"/>
    <w:rsid w:val="008727BD"/>
    <w:rsid w:val="00874CC0"/>
    <w:rsid w:val="00885A39"/>
    <w:rsid w:val="00887692"/>
    <w:rsid w:val="008925D9"/>
    <w:rsid w:val="008A3849"/>
    <w:rsid w:val="008B58C3"/>
    <w:rsid w:val="008C02CA"/>
    <w:rsid w:val="008C2509"/>
    <w:rsid w:val="008C35A3"/>
    <w:rsid w:val="008D2443"/>
    <w:rsid w:val="008D2B02"/>
    <w:rsid w:val="008D6690"/>
    <w:rsid w:val="008D67D6"/>
    <w:rsid w:val="008D735D"/>
    <w:rsid w:val="008E1D39"/>
    <w:rsid w:val="008F76B6"/>
    <w:rsid w:val="009040EA"/>
    <w:rsid w:val="009044F7"/>
    <w:rsid w:val="00904B20"/>
    <w:rsid w:val="00911F4B"/>
    <w:rsid w:val="0092187E"/>
    <w:rsid w:val="00935010"/>
    <w:rsid w:val="009360E8"/>
    <w:rsid w:val="00966EE3"/>
    <w:rsid w:val="0097427B"/>
    <w:rsid w:val="00976464"/>
    <w:rsid w:val="009867DE"/>
    <w:rsid w:val="00986ECF"/>
    <w:rsid w:val="00986EED"/>
    <w:rsid w:val="00991000"/>
    <w:rsid w:val="00995DE8"/>
    <w:rsid w:val="00996D7A"/>
    <w:rsid w:val="009A3CEE"/>
    <w:rsid w:val="009A6E6C"/>
    <w:rsid w:val="009B00B4"/>
    <w:rsid w:val="009C0A87"/>
    <w:rsid w:val="009C1DEF"/>
    <w:rsid w:val="009C2923"/>
    <w:rsid w:val="009C381C"/>
    <w:rsid w:val="009C5DC7"/>
    <w:rsid w:val="009C729F"/>
    <w:rsid w:val="009D2904"/>
    <w:rsid w:val="009D329D"/>
    <w:rsid w:val="009D34D1"/>
    <w:rsid w:val="009D3677"/>
    <w:rsid w:val="009D3957"/>
    <w:rsid w:val="009D3F5A"/>
    <w:rsid w:val="009E4EC3"/>
    <w:rsid w:val="009E585B"/>
    <w:rsid w:val="009E6D71"/>
    <w:rsid w:val="009F22E2"/>
    <w:rsid w:val="009F46D0"/>
    <w:rsid w:val="009F6489"/>
    <w:rsid w:val="00A00DB4"/>
    <w:rsid w:val="00A03377"/>
    <w:rsid w:val="00A116E4"/>
    <w:rsid w:val="00A116F3"/>
    <w:rsid w:val="00A157DC"/>
    <w:rsid w:val="00A16249"/>
    <w:rsid w:val="00A34F5A"/>
    <w:rsid w:val="00A410E3"/>
    <w:rsid w:val="00A42F8B"/>
    <w:rsid w:val="00A43451"/>
    <w:rsid w:val="00A469A3"/>
    <w:rsid w:val="00A471B6"/>
    <w:rsid w:val="00A47507"/>
    <w:rsid w:val="00A5272C"/>
    <w:rsid w:val="00A548A9"/>
    <w:rsid w:val="00A55733"/>
    <w:rsid w:val="00A56D86"/>
    <w:rsid w:val="00A57686"/>
    <w:rsid w:val="00A603CE"/>
    <w:rsid w:val="00A60D90"/>
    <w:rsid w:val="00A6408C"/>
    <w:rsid w:val="00A64912"/>
    <w:rsid w:val="00A72D35"/>
    <w:rsid w:val="00A75D0C"/>
    <w:rsid w:val="00A7619D"/>
    <w:rsid w:val="00A764D3"/>
    <w:rsid w:val="00A80584"/>
    <w:rsid w:val="00A845C6"/>
    <w:rsid w:val="00A91460"/>
    <w:rsid w:val="00A961F7"/>
    <w:rsid w:val="00AA2AFF"/>
    <w:rsid w:val="00AA33D9"/>
    <w:rsid w:val="00AA3D75"/>
    <w:rsid w:val="00AA7918"/>
    <w:rsid w:val="00AB0B54"/>
    <w:rsid w:val="00AC35AB"/>
    <w:rsid w:val="00AC42B4"/>
    <w:rsid w:val="00AC51EC"/>
    <w:rsid w:val="00AC5214"/>
    <w:rsid w:val="00AC5609"/>
    <w:rsid w:val="00AD0809"/>
    <w:rsid w:val="00AE108C"/>
    <w:rsid w:val="00AE23E4"/>
    <w:rsid w:val="00AF7AB3"/>
    <w:rsid w:val="00B11C18"/>
    <w:rsid w:val="00B13ED1"/>
    <w:rsid w:val="00B43ABA"/>
    <w:rsid w:val="00B504B8"/>
    <w:rsid w:val="00B516F5"/>
    <w:rsid w:val="00B56809"/>
    <w:rsid w:val="00B65A74"/>
    <w:rsid w:val="00B660D6"/>
    <w:rsid w:val="00B70BBC"/>
    <w:rsid w:val="00B7608A"/>
    <w:rsid w:val="00B7651B"/>
    <w:rsid w:val="00B76D81"/>
    <w:rsid w:val="00B84190"/>
    <w:rsid w:val="00B91C60"/>
    <w:rsid w:val="00B943DA"/>
    <w:rsid w:val="00B974B5"/>
    <w:rsid w:val="00BB008D"/>
    <w:rsid w:val="00BB29E1"/>
    <w:rsid w:val="00BB3A69"/>
    <w:rsid w:val="00BC1C28"/>
    <w:rsid w:val="00BD0B4F"/>
    <w:rsid w:val="00BD2E77"/>
    <w:rsid w:val="00BD3D8B"/>
    <w:rsid w:val="00BD5D14"/>
    <w:rsid w:val="00BD6324"/>
    <w:rsid w:val="00BE1F59"/>
    <w:rsid w:val="00BE2C02"/>
    <w:rsid w:val="00BE5255"/>
    <w:rsid w:val="00BF0CC9"/>
    <w:rsid w:val="00C0368D"/>
    <w:rsid w:val="00C072F3"/>
    <w:rsid w:val="00C10A57"/>
    <w:rsid w:val="00C11105"/>
    <w:rsid w:val="00C15A1D"/>
    <w:rsid w:val="00C20339"/>
    <w:rsid w:val="00C20AD5"/>
    <w:rsid w:val="00C20CBD"/>
    <w:rsid w:val="00C223E8"/>
    <w:rsid w:val="00C26A45"/>
    <w:rsid w:val="00C271E6"/>
    <w:rsid w:val="00C3079B"/>
    <w:rsid w:val="00C30F4A"/>
    <w:rsid w:val="00C356BB"/>
    <w:rsid w:val="00C36129"/>
    <w:rsid w:val="00C3694E"/>
    <w:rsid w:val="00C468A5"/>
    <w:rsid w:val="00C52F41"/>
    <w:rsid w:val="00C53D6B"/>
    <w:rsid w:val="00C6223F"/>
    <w:rsid w:val="00C67F63"/>
    <w:rsid w:val="00C728C0"/>
    <w:rsid w:val="00C77F06"/>
    <w:rsid w:val="00C81810"/>
    <w:rsid w:val="00C84657"/>
    <w:rsid w:val="00C87552"/>
    <w:rsid w:val="00C8795A"/>
    <w:rsid w:val="00C87A6E"/>
    <w:rsid w:val="00C90235"/>
    <w:rsid w:val="00C90332"/>
    <w:rsid w:val="00C91B3A"/>
    <w:rsid w:val="00C92252"/>
    <w:rsid w:val="00C952BA"/>
    <w:rsid w:val="00CA0C41"/>
    <w:rsid w:val="00CA62B1"/>
    <w:rsid w:val="00CB6802"/>
    <w:rsid w:val="00CB7A84"/>
    <w:rsid w:val="00CC0059"/>
    <w:rsid w:val="00CC1B04"/>
    <w:rsid w:val="00CC26C4"/>
    <w:rsid w:val="00CC588A"/>
    <w:rsid w:val="00CC5A4B"/>
    <w:rsid w:val="00CD468E"/>
    <w:rsid w:val="00CE31B6"/>
    <w:rsid w:val="00CF7101"/>
    <w:rsid w:val="00D12A57"/>
    <w:rsid w:val="00D22DDD"/>
    <w:rsid w:val="00D2708E"/>
    <w:rsid w:val="00D35365"/>
    <w:rsid w:val="00D40AD8"/>
    <w:rsid w:val="00D4412C"/>
    <w:rsid w:val="00D451B7"/>
    <w:rsid w:val="00D55026"/>
    <w:rsid w:val="00D63366"/>
    <w:rsid w:val="00D64AA3"/>
    <w:rsid w:val="00D6571D"/>
    <w:rsid w:val="00D6574D"/>
    <w:rsid w:val="00D758C6"/>
    <w:rsid w:val="00D8173D"/>
    <w:rsid w:val="00D87E6E"/>
    <w:rsid w:val="00D92E33"/>
    <w:rsid w:val="00D961C1"/>
    <w:rsid w:val="00D96FFB"/>
    <w:rsid w:val="00DA050B"/>
    <w:rsid w:val="00DA502A"/>
    <w:rsid w:val="00DC348A"/>
    <w:rsid w:val="00DC446D"/>
    <w:rsid w:val="00DE0C48"/>
    <w:rsid w:val="00DE2533"/>
    <w:rsid w:val="00DF2A17"/>
    <w:rsid w:val="00DF5609"/>
    <w:rsid w:val="00DF6E02"/>
    <w:rsid w:val="00DF79EE"/>
    <w:rsid w:val="00E0424D"/>
    <w:rsid w:val="00E06C4B"/>
    <w:rsid w:val="00E12037"/>
    <w:rsid w:val="00E12F6F"/>
    <w:rsid w:val="00E13AD6"/>
    <w:rsid w:val="00E233E6"/>
    <w:rsid w:val="00E236E5"/>
    <w:rsid w:val="00E264F1"/>
    <w:rsid w:val="00E41C58"/>
    <w:rsid w:val="00E520D4"/>
    <w:rsid w:val="00E52C1B"/>
    <w:rsid w:val="00E5618E"/>
    <w:rsid w:val="00E601AE"/>
    <w:rsid w:val="00E6385E"/>
    <w:rsid w:val="00E718AF"/>
    <w:rsid w:val="00E72679"/>
    <w:rsid w:val="00E74804"/>
    <w:rsid w:val="00E76931"/>
    <w:rsid w:val="00E82406"/>
    <w:rsid w:val="00E87364"/>
    <w:rsid w:val="00E945DD"/>
    <w:rsid w:val="00E94FE0"/>
    <w:rsid w:val="00E9726E"/>
    <w:rsid w:val="00EA0345"/>
    <w:rsid w:val="00EB7209"/>
    <w:rsid w:val="00EC75B4"/>
    <w:rsid w:val="00ED059D"/>
    <w:rsid w:val="00ED7D8F"/>
    <w:rsid w:val="00EE3F93"/>
    <w:rsid w:val="00EE54FB"/>
    <w:rsid w:val="00EE5720"/>
    <w:rsid w:val="00EE63C4"/>
    <w:rsid w:val="00F00C1D"/>
    <w:rsid w:val="00F018F2"/>
    <w:rsid w:val="00F0703C"/>
    <w:rsid w:val="00F07168"/>
    <w:rsid w:val="00F20927"/>
    <w:rsid w:val="00F2314C"/>
    <w:rsid w:val="00F23498"/>
    <w:rsid w:val="00F23826"/>
    <w:rsid w:val="00F325EF"/>
    <w:rsid w:val="00F36DE4"/>
    <w:rsid w:val="00F40205"/>
    <w:rsid w:val="00F44FED"/>
    <w:rsid w:val="00F46313"/>
    <w:rsid w:val="00F50251"/>
    <w:rsid w:val="00F55DBF"/>
    <w:rsid w:val="00F57F89"/>
    <w:rsid w:val="00F60235"/>
    <w:rsid w:val="00F60D8D"/>
    <w:rsid w:val="00F61D2E"/>
    <w:rsid w:val="00F67E3D"/>
    <w:rsid w:val="00F706C3"/>
    <w:rsid w:val="00F7116C"/>
    <w:rsid w:val="00F75F78"/>
    <w:rsid w:val="00F94B8E"/>
    <w:rsid w:val="00F96594"/>
    <w:rsid w:val="00FA002E"/>
    <w:rsid w:val="00FA5D12"/>
    <w:rsid w:val="00FB24A8"/>
    <w:rsid w:val="00FB2971"/>
    <w:rsid w:val="00FB3775"/>
    <w:rsid w:val="00FB3A4A"/>
    <w:rsid w:val="00FC06B5"/>
    <w:rsid w:val="00FC2E62"/>
    <w:rsid w:val="00FC460B"/>
    <w:rsid w:val="00FC6459"/>
    <w:rsid w:val="00FC70EB"/>
    <w:rsid w:val="00FD0441"/>
    <w:rsid w:val="00FD33F3"/>
    <w:rsid w:val="00FD3728"/>
    <w:rsid w:val="00FE486E"/>
    <w:rsid w:val="00FE69FE"/>
    <w:rsid w:val="00FF05E6"/>
    <w:rsid w:val="00FF1635"/>
    <w:rsid w:val="00FF177E"/>
    <w:rsid w:val="00FF5FE2"/>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16C"/>
    <w:pPr>
      <w:widowControl w:val="0"/>
    </w:pPr>
    <w:rPr>
      <w:rFonts w:ascii="Courier New" w:hAnsi="Courier New"/>
      <w:snapToGrid w:val="0"/>
      <w:sz w:val="24"/>
      <w:lang w:val="en-US" w:eastAsia="en-US"/>
    </w:rPr>
  </w:style>
  <w:style w:type="paragraph" w:styleId="Heading2">
    <w:name w:val="heading 2"/>
    <w:basedOn w:val="Normal"/>
    <w:next w:val="Normal"/>
    <w:link w:val="Heading2Char"/>
    <w:semiHidden/>
    <w:unhideWhenUsed/>
    <w:qFormat/>
    <w:rsid w:val="00563F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qFormat/>
    <w:rsid w:val="00F7116C"/>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t">
    <w:name w:val="Normal dot"/>
    <w:basedOn w:val="Normal"/>
    <w:rsid w:val="00F7116C"/>
    <w:pPr>
      <w:widowControl/>
      <w:numPr>
        <w:numId w:val="1"/>
      </w:numPr>
    </w:pPr>
    <w:rPr>
      <w:rFonts w:ascii="Times New Roman" w:hAnsi="Times New Roman"/>
      <w:lang w:val="en-AU" w:eastAsia="en-AU"/>
    </w:rPr>
  </w:style>
  <w:style w:type="paragraph" w:customStyle="1" w:styleId="BulletDot">
    <w:name w:val="Bullet Dot"/>
    <w:basedOn w:val="Normal"/>
    <w:rsid w:val="00F7116C"/>
    <w:pPr>
      <w:widowControl/>
      <w:numPr>
        <w:numId w:val="2"/>
      </w:numPr>
    </w:pPr>
    <w:rPr>
      <w:rFonts w:ascii="Times New Roman" w:hAnsi="Times New Roman"/>
      <w:snapToGrid/>
      <w:szCs w:val="24"/>
      <w:lang w:val="en-AU" w:eastAsia="en-AU"/>
    </w:rPr>
  </w:style>
  <w:style w:type="paragraph" w:customStyle="1" w:styleId="Heading6">
    <w:name w:val="Heading6"/>
    <w:basedOn w:val="Normal"/>
    <w:rsid w:val="00F7116C"/>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F7116C"/>
    <w:pPr>
      <w:keepNext/>
      <w:keepLines/>
      <w:widowControl/>
      <w:suppressAutoHyphens/>
      <w:spacing w:after="120"/>
      <w:jc w:val="center"/>
    </w:pPr>
    <w:rPr>
      <w:rFonts w:ascii="Times New Roman" w:hAnsi="Times New Roman"/>
      <w:b/>
      <w:bCs/>
      <w:snapToGrid/>
      <w:sz w:val="20"/>
      <w:lang w:val="en-AU" w:eastAsia="en-AU"/>
    </w:rPr>
  </w:style>
  <w:style w:type="paragraph" w:customStyle="1" w:styleId="list1">
    <w:name w:val="list1"/>
    <w:basedOn w:val="Normal"/>
    <w:rsid w:val="00F7116C"/>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list2">
    <w:name w:val="list2"/>
    <w:basedOn w:val="Normal"/>
    <w:rsid w:val="00F7116C"/>
    <w:pPr>
      <w:keepLines/>
      <w:widowControl/>
      <w:suppressAutoHyphens/>
      <w:spacing w:after="120"/>
      <w:ind w:left="1134" w:hanging="567"/>
      <w:jc w:val="both"/>
    </w:pPr>
    <w:rPr>
      <w:rFonts w:ascii="Times New Roman" w:hAnsi="Times New Roman"/>
      <w:snapToGrid/>
      <w:sz w:val="20"/>
      <w:lang w:val="en-AU" w:eastAsia="en-AU"/>
    </w:rPr>
  </w:style>
  <w:style w:type="paragraph" w:styleId="Header">
    <w:name w:val="header"/>
    <w:basedOn w:val="Normal"/>
    <w:rsid w:val="002077E7"/>
    <w:pPr>
      <w:tabs>
        <w:tab w:val="center" w:pos="4153"/>
        <w:tab w:val="right" w:pos="8306"/>
      </w:tabs>
    </w:pPr>
  </w:style>
  <w:style w:type="character" w:styleId="PageNumber">
    <w:name w:val="page number"/>
    <w:basedOn w:val="DefaultParagraphFont"/>
    <w:rsid w:val="002077E7"/>
  </w:style>
  <w:style w:type="paragraph" w:styleId="Footer">
    <w:name w:val="footer"/>
    <w:basedOn w:val="Normal"/>
    <w:rsid w:val="007870F7"/>
    <w:pPr>
      <w:tabs>
        <w:tab w:val="center" w:pos="4153"/>
        <w:tab w:val="right" w:pos="8306"/>
      </w:tabs>
    </w:pPr>
  </w:style>
  <w:style w:type="character" w:styleId="CommentReference">
    <w:name w:val="annotation reference"/>
    <w:rsid w:val="00363F2B"/>
    <w:rPr>
      <w:sz w:val="16"/>
      <w:szCs w:val="16"/>
    </w:rPr>
  </w:style>
  <w:style w:type="paragraph" w:styleId="CommentText">
    <w:name w:val="annotation text"/>
    <w:basedOn w:val="Normal"/>
    <w:link w:val="CommentTextChar"/>
    <w:rsid w:val="00363F2B"/>
    <w:rPr>
      <w:sz w:val="20"/>
    </w:rPr>
  </w:style>
  <w:style w:type="paragraph" w:styleId="CommentSubject">
    <w:name w:val="annotation subject"/>
    <w:basedOn w:val="CommentText"/>
    <w:next w:val="CommentText"/>
    <w:semiHidden/>
    <w:rsid w:val="00363F2B"/>
    <w:rPr>
      <w:b/>
      <w:bCs/>
    </w:rPr>
  </w:style>
  <w:style w:type="paragraph" w:styleId="BalloonText">
    <w:name w:val="Balloon Text"/>
    <w:basedOn w:val="Normal"/>
    <w:semiHidden/>
    <w:rsid w:val="00363F2B"/>
    <w:rPr>
      <w:rFonts w:ascii="Tahoma" w:hAnsi="Tahoma" w:cs="Tahoma"/>
      <w:sz w:val="16"/>
      <w:szCs w:val="16"/>
    </w:rPr>
  </w:style>
  <w:style w:type="paragraph" w:customStyle="1" w:styleId="CharChar">
    <w:name w:val="Char Char"/>
    <w:basedOn w:val="Normal"/>
    <w:rsid w:val="000C68A0"/>
    <w:pPr>
      <w:widowControl/>
    </w:pPr>
    <w:rPr>
      <w:rFonts w:ascii="Arial" w:hAnsi="Arial" w:cs="Arial"/>
      <w:snapToGrid/>
      <w:sz w:val="22"/>
      <w:szCs w:val="22"/>
      <w:lang w:val="en-AU"/>
    </w:rPr>
  </w:style>
  <w:style w:type="paragraph" w:styleId="NoSpacing">
    <w:name w:val="No Spacing"/>
    <w:uiPriority w:val="1"/>
    <w:qFormat/>
    <w:rsid w:val="00B84190"/>
    <w:pPr>
      <w:widowControl w:val="0"/>
    </w:pPr>
    <w:rPr>
      <w:rFonts w:ascii="Courier New" w:hAnsi="Courier New"/>
      <w:snapToGrid w:val="0"/>
      <w:sz w:val="24"/>
      <w:lang w:val="en-US" w:eastAsia="en-US"/>
    </w:rPr>
  </w:style>
  <w:style w:type="character" w:styleId="Hyperlink">
    <w:name w:val="Hyperlink"/>
    <w:rsid w:val="007A70EF"/>
    <w:rPr>
      <w:color w:val="0000FF"/>
      <w:u w:val="single"/>
    </w:rPr>
  </w:style>
  <w:style w:type="character" w:customStyle="1" w:styleId="CommentTextChar">
    <w:name w:val="Comment Text Char"/>
    <w:basedOn w:val="DefaultParagraphFont"/>
    <w:link w:val="CommentText"/>
    <w:rsid w:val="00382275"/>
    <w:rPr>
      <w:rFonts w:ascii="Courier New" w:hAnsi="Courier New"/>
      <w:snapToGrid w:val="0"/>
      <w:lang w:val="en-US" w:eastAsia="en-US"/>
    </w:rPr>
  </w:style>
  <w:style w:type="paragraph" w:styleId="Revision">
    <w:name w:val="Revision"/>
    <w:hidden/>
    <w:uiPriority w:val="99"/>
    <w:semiHidden/>
    <w:rsid w:val="00216535"/>
    <w:rPr>
      <w:rFonts w:ascii="Courier New" w:hAnsi="Courier New"/>
      <w:snapToGrid w:val="0"/>
      <w:sz w:val="24"/>
      <w:lang w:val="en-US" w:eastAsia="en-US"/>
    </w:rPr>
  </w:style>
  <w:style w:type="character" w:styleId="FollowedHyperlink">
    <w:name w:val="FollowedHyperlink"/>
    <w:basedOn w:val="DefaultParagraphFont"/>
    <w:semiHidden/>
    <w:unhideWhenUsed/>
    <w:rsid w:val="00814315"/>
    <w:rPr>
      <w:color w:val="800080" w:themeColor="followedHyperlink"/>
      <w:u w:val="single"/>
    </w:rPr>
  </w:style>
  <w:style w:type="character" w:customStyle="1" w:styleId="Heading2Char">
    <w:name w:val="Heading 2 Char"/>
    <w:basedOn w:val="DefaultParagraphFont"/>
    <w:link w:val="Heading2"/>
    <w:semiHidden/>
    <w:rsid w:val="00563F7C"/>
    <w:rPr>
      <w:rFonts w:asciiTheme="majorHAnsi" w:eastAsiaTheme="majorEastAsia" w:hAnsiTheme="majorHAnsi" w:cstheme="majorBidi"/>
      <w:snapToGrid w:val="0"/>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52014">
      <w:bodyDiv w:val="1"/>
      <w:marLeft w:val="0"/>
      <w:marRight w:val="0"/>
      <w:marTop w:val="0"/>
      <w:marBottom w:val="0"/>
      <w:divBdr>
        <w:top w:val="none" w:sz="0" w:space="0" w:color="auto"/>
        <w:left w:val="none" w:sz="0" w:space="0" w:color="auto"/>
        <w:bottom w:val="none" w:sz="0" w:space="0" w:color="auto"/>
        <w:right w:val="none" w:sz="0" w:space="0" w:color="auto"/>
      </w:divBdr>
    </w:div>
    <w:div w:id="19546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2011-06-06T00:45:00Z</cp:lastPrinted>
  <dcterms:created xsi:type="dcterms:W3CDTF">2020-06-24T01:44:00Z</dcterms:created>
  <dcterms:modified xsi:type="dcterms:W3CDTF">2020-06-29T02:30:00Z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