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D223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BF73563"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78349EA711D409E94FAD7A4172FCAB2"/>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D37C12">
            <w:rPr>
              <w:sz w:val="24"/>
              <w:szCs w:val="24"/>
            </w:rPr>
            <w:t>Treasurer</w:t>
          </w:r>
        </w:sdtContent>
      </w:sdt>
    </w:p>
    <w:p w14:paraId="332F0C3D" w14:textId="77777777" w:rsidR="00A80C92" w:rsidRDefault="00D37C12" w:rsidP="00A80C92">
      <w:pPr>
        <w:spacing w:before="240" w:after="240"/>
        <w:jc w:val="center"/>
        <w:rPr>
          <w:i/>
        </w:rPr>
      </w:pPr>
      <w:r>
        <w:rPr>
          <w:i/>
        </w:rPr>
        <w:t>Superannuation Guarantee (Administration) Act 1992</w:t>
      </w:r>
    </w:p>
    <w:p w14:paraId="69B2860E" w14:textId="63B8D798" w:rsidR="00A80C92" w:rsidRDefault="00A80C92" w:rsidP="00A80C92">
      <w:pPr>
        <w:spacing w:before="240" w:after="240"/>
        <w:jc w:val="center"/>
        <w:rPr>
          <w:i/>
        </w:rPr>
      </w:pPr>
      <w:r w:rsidRPr="00A80C92">
        <w:rPr>
          <w:i/>
        </w:rPr>
        <w:t>Superannuation Guarantee (Administration)</w:t>
      </w:r>
      <w:r w:rsidR="00E107CA">
        <w:rPr>
          <w:i/>
        </w:rPr>
        <w:t xml:space="preserve"> Amendment (Aged Care Retention </w:t>
      </w:r>
      <w:r w:rsidRPr="00A80C92">
        <w:rPr>
          <w:i/>
        </w:rPr>
        <w:t>Bonus) Regulations 2020</w:t>
      </w:r>
    </w:p>
    <w:p w14:paraId="4BECE854" w14:textId="10EC3537" w:rsidR="00051017" w:rsidRDefault="00051017" w:rsidP="00051017">
      <w:r>
        <w:t>This instrument amends regulations to assist the administration of the Aged Care Workforce Retention Bonus.</w:t>
      </w:r>
    </w:p>
    <w:p w14:paraId="69D8F692" w14:textId="77777777" w:rsidR="00A5568B" w:rsidRPr="000F7469" w:rsidRDefault="00A5568B" w:rsidP="00A5568B">
      <w:pPr>
        <w:rPr>
          <w:color w:val="FF0000"/>
        </w:rPr>
      </w:pPr>
      <w:r w:rsidRPr="00B4083C">
        <w:t xml:space="preserve">The </w:t>
      </w:r>
      <w:r>
        <w:rPr>
          <w:i/>
        </w:rPr>
        <w:t xml:space="preserve">Superannuation Guarantee (Administration) Act 1992 </w:t>
      </w:r>
      <w:r>
        <w:t>(the </w:t>
      </w:r>
      <w:r w:rsidRPr="00503E44">
        <w:t>Act)</w:t>
      </w:r>
      <w:r>
        <w:t xml:space="preserve"> governs the arrangements that apply to the superannuation contributions that an employer must make in order to avoid being subject to a superannuation guarantee charge. </w:t>
      </w:r>
    </w:p>
    <w:p w14:paraId="214F9FD1" w14:textId="7A567E47" w:rsidR="00F109D4" w:rsidRDefault="00AC35AF" w:rsidP="00647BB7">
      <w:pPr>
        <w:spacing w:before="240"/>
      </w:pPr>
      <w:r>
        <w:t xml:space="preserve">Section 80 </w:t>
      </w:r>
      <w:r w:rsidR="00F109D4" w:rsidRPr="00503E44">
        <w:t xml:space="preserve">of </w:t>
      </w:r>
      <w:r w:rsidR="00D37C12">
        <w:t>the </w:t>
      </w:r>
      <w:r w:rsidR="00A5568B">
        <w:t>Act</w:t>
      </w:r>
      <w:r w:rsidR="00F109D4" w:rsidRPr="00503E44">
        <w:t xml:space="preserve"> provides that the Governor-General may make regulations</w:t>
      </w:r>
      <w:r w:rsidR="00C87857">
        <w:t xml:space="preserve"> to prescribe matters that are permitted by the Act to be prescribed. Paragraph 27(1)(e) refers to</w:t>
      </w:r>
      <w:r w:rsidR="00994668">
        <w:t xml:space="preserve"> prescrib</w:t>
      </w:r>
      <w:r w:rsidR="00C87857">
        <w:t>ed</w:t>
      </w:r>
      <w:r w:rsidR="00F109D4" w:rsidRPr="00503E44">
        <w:t xml:space="preserve"> </w:t>
      </w:r>
      <w:r w:rsidR="005840D6">
        <w:t>kinds of salary or wages that are excluded from calculating the superannuation guarantee payable by an employer in respect of an employee</w:t>
      </w:r>
      <w:r w:rsidR="00F109D4" w:rsidRPr="00503E44">
        <w:t>.</w:t>
      </w:r>
    </w:p>
    <w:p w14:paraId="2FB53F65" w14:textId="7A3E5EA7" w:rsidR="00C02380" w:rsidRDefault="00407056" w:rsidP="00C02380">
      <w:r>
        <w:t>The</w:t>
      </w:r>
      <w:r w:rsidR="00E107CA">
        <w:t xml:space="preserve"> </w:t>
      </w:r>
      <w:r w:rsidR="00E107CA" w:rsidRPr="006E05A9">
        <w:rPr>
          <w:i/>
        </w:rPr>
        <w:t>Superannuation Guarantee (Administration) Amendment (Aged Care Retention Bonus) Regulations 2020</w:t>
      </w:r>
      <w:r w:rsidR="00E107CA">
        <w:t xml:space="preserve"> (the Regulations)</w:t>
      </w:r>
      <w:r>
        <w:t xml:space="preserve"> ensure that an employer is not required to make additional superannuation contributions as a result of a bonus payment paid to an employee under the Aged Care Workforce Retention Grant Opportunity</w:t>
      </w:r>
      <w:r w:rsidR="0034469C">
        <w:t xml:space="preserve"> (the Grant)</w:t>
      </w:r>
      <w:r>
        <w:t>.</w:t>
      </w:r>
      <w:r w:rsidR="00C02380">
        <w:t xml:space="preserve"> The</w:t>
      </w:r>
      <w:r w:rsidR="003F309B">
        <w:t xml:space="preserve"> </w:t>
      </w:r>
      <w:r w:rsidR="00E107CA">
        <w:t>Regulations</w:t>
      </w:r>
      <w:r w:rsidR="00C02380">
        <w:t xml:space="preserve"> achieve this by exempting payments made to an employee under the </w:t>
      </w:r>
      <w:r w:rsidR="0034469C">
        <w:t>Grant</w:t>
      </w:r>
      <w:r w:rsidR="00C02380">
        <w:t xml:space="preserve"> from being included in the “salary </w:t>
      </w:r>
      <w:r w:rsidR="00C87857">
        <w:t xml:space="preserve">or </w:t>
      </w:r>
      <w:r w:rsidR="00C02380">
        <w:t xml:space="preserve">wages” that are used to calculate an employer’s superannuation guarantee charge. </w:t>
      </w:r>
    </w:p>
    <w:p w14:paraId="140C859A" w14:textId="4BBBC114" w:rsidR="00F109D4" w:rsidRDefault="005840D6" w:rsidP="00647BB7">
      <w:pPr>
        <w:spacing w:before="240"/>
      </w:pPr>
      <w:r>
        <w:t xml:space="preserve">The Government has announced that the </w:t>
      </w:r>
      <w:r w:rsidR="0034469C">
        <w:t xml:space="preserve">Grant </w:t>
      </w:r>
      <w:r>
        <w:t>will</w:t>
      </w:r>
      <w:r w:rsidR="00DD3EFE">
        <w:t xml:space="preserve"> fully</w:t>
      </w:r>
      <w:r>
        <w:t xml:space="preserve"> fund bonus payments to certain workers to ensure the continuity of the </w:t>
      </w:r>
      <w:r w:rsidR="002B1144">
        <w:t xml:space="preserve">aged care </w:t>
      </w:r>
      <w:r>
        <w:t xml:space="preserve">workforce in </w:t>
      </w:r>
      <w:r w:rsidR="002B1144">
        <w:t xml:space="preserve">residential and home care. </w:t>
      </w:r>
      <w:r w:rsidR="00407056">
        <w:t>Eligible employers will make the bonus payment to their eligible employees (including at a pro</w:t>
      </w:r>
      <w:r w:rsidR="00407056">
        <w:noBreakHyphen/>
        <w:t>rata rate for part</w:t>
      </w:r>
      <w:r w:rsidR="00407056">
        <w:noBreakHyphen/>
        <w:t>time employees)</w:t>
      </w:r>
      <w:r w:rsidR="002B1144">
        <w:t xml:space="preserve">. </w:t>
      </w:r>
    </w:p>
    <w:p w14:paraId="3F6E1BCB" w14:textId="114480FC" w:rsidR="00C37E05" w:rsidRDefault="00407056" w:rsidP="00647BB7">
      <w:pPr>
        <w:spacing w:before="240"/>
      </w:pPr>
      <w:r>
        <w:t xml:space="preserve">The </w:t>
      </w:r>
      <w:r w:rsidR="00E107CA">
        <w:t>R</w:t>
      </w:r>
      <w:r>
        <w:t xml:space="preserve">egulations apply to bonus payments made under the </w:t>
      </w:r>
      <w:r w:rsidR="0034469C">
        <w:t xml:space="preserve">Grant </w:t>
      </w:r>
      <w:r w:rsidR="00994668">
        <w:t xml:space="preserve">on or </w:t>
      </w:r>
      <w:r>
        <w:t>after 1 June 2020.</w:t>
      </w:r>
      <w:r w:rsidR="00C02380" w:rsidRPr="00C02380">
        <w:t xml:space="preserve"> </w:t>
      </w:r>
      <w:r w:rsidR="00C02380">
        <w:t xml:space="preserve">While </w:t>
      </w:r>
      <w:r w:rsidR="00A02D77">
        <w:t xml:space="preserve">the Regulations will </w:t>
      </w:r>
      <w:r w:rsidR="00C02380">
        <w:t xml:space="preserve">have some retrospective application to payments that occurred prior to commencement, the </w:t>
      </w:r>
      <w:r w:rsidR="00A02D77">
        <w:t>R</w:t>
      </w:r>
      <w:r w:rsidR="00C02380">
        <w:t xml:space="preserve">egulations are consistent with section 12 of the </w:t>
      </w:r>
      <w:r w:rsidR="00C02380">
        <w:rPr>
          <w:i/>
        </w:rPr>
        <w:t>Legislation Act 2003</w:t>
      </w:r>
      <w:r w:rsidR="00C02380">
        <w:t xml:space="preserve">, as </w:t>
      </w:r>
      <w:r w:rsidR="00A02D77">
        <w:t>it does</w:t>
      </w:r>
      <w:r w:rsidR="00C02380">
        <w:t xml:space="preserve"> not adversely affect a person’s rights or impose liabilities retrospectively. This is on the basis that the </w:t>
      </w:r>
      <w:r w:rsidR="00A02D77">
        <w:t>R</w:t>
      </w:r>
      <w:r w:rsidR="00C02380">
        <w:t>egulations prevent an employer from being subject to superannuation guarantee charge (which is a tax).</w:t>
      </w:r>
    </w:p>
    <w:p w14:paraId="224212C1" w14:textId="003D7B67" w:rsidR="0088467C" w:rsidRDefault="00561A41" w:rsidP="00647BB7">
      <w:pPr>
        <w:spacing w:before="240"/>
      </w:pPr>
      <w:r>
        <w:t xml:space="preserve">Public consultation on the </w:t>
      </w:r>
      <w:r w:rsidR="00A02D77">
        <w:t>Regulations</w:t>
      </w:r>
      <w:r>
        <w:t xml:space="preserve"> was not undertaken as the amendments are minor or machinery in nature. However, </w:t>
      </w:r>
      <w:r w:rsidR="00DD3EFE">
        <w:t>consultation was conducted with the Australian Taxation Office</w:t>
      </w:r>
      <w:r>
        <w:t xml:space="preserve"> and the Department of Health</w:t>
      </w:r>
      <w:r w:rsidR="00DD3EFE">
        <w:t>.</w:t>
      </w:r>
      <w:r>
        <w:t xml:space="preserve"> </w:t>
      </w:r>
    </w:p>
    <w:p w14:paraId="5BD62EFC" w14:textId="240E24B4"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994668">
        <w:rPr>
          <w:u w:val="single"/>
        </w:rPr>
        <w:t>A</w:t>
      </w:r>
      <w:r w:rsidR="00A02D77" w:rsidRPr="006E05A9">
        <w:t>.</w:t>
      </w:r>
      <w:r w:rsidR="00013390">
        <w:t xml:space="preserve"> </w:t>
      </w:r>
    </w:p>
    <w:p w14:paraId="42D54E37" w14:textId="6C8CEB2F"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00BD3840">
        <w:rPr>
          <w:i/>
        </w:rPr>
        <w:t>Legislation </w:t>
      </w:r>
      <w:r w:rsidR="00DD3EFE">
        <w:rPr>
          <w:i/>
        </w:rPr>
        <w:t>Act </w:t>
      </w:r>
      <w:r w:rsidRPr="00D3322F">
        <w:rPr>
          <w:i/>
        </w:rPr>
        <w:t>2003</w:t>
      </w:r>
      <w:r w:rsidRPr="00D3322F">
        <w:t>.</w:t>
      </w:r>
    </w:p>
    <w:p w14:paraId="54E64C27" w14:textId="63375FBA" w:rsidR="005F13F9" w:rsidRDefault="005F13F9" w:rsidP="005F13F9">
      <w:r>
        <w:t xml:space="preserve">The Regulations commence on the day after </w:t>
      </w:r>
      <w:r w:rsidR="00051017">
        <w:t>registration on the Federal Register of Legislation.</w:t>
      </w:r>
    </w:p>
    <w:p w14:paraId="1022B33C" w14:textId="67ED9B12" w:rsidR="005F13F9" w:rsidRDefault="009A7239" w:rsidP="00647BB7">
      <w:pPr>
        <w:spacing w:before="240"/>
      </w:pPr>
      <w:r>
        <w:t>An exemption from Regulation Impact Statement requirements was granted by the Prime Minister as there were urgent and unforeseen events.</w:t>
      </w:r>
    </w:p>
    <w:p w14:paraId="3AC59226" w14:textId="77777777" w:rsidR="00EB2AEF" w:rsidRPr="00013390" w:rsidRDefault="00EB2AEF" w:rsidP="00647BB7">
      <w:pPr>
        <w:spacing w:before="240"/>
      </w:pPr>
      <w:r>
        <w:t xml:space="preserve">A statement of Compatibility with Human Rights is at </w:t>
      </w:r>
      <w:r w:rsidRPr="000B39A1">
        <w:rPr>
          <w:u w:val="single"/>
        </w:rPr>
        <w:t xml:space="preserve">Attachment </w:t>
      </w:r>
      <w:r w:rsidR="00994668">
        <w:rPr>
          <w:u w:val="single"/>
        </w:rPr>
        <w:t>B</w:t>
      </w:r>
      <w:r w:rsidR="00994668">
        <w:t>.</w:t>
      </w:r>
    </w:p>
    <w:p w14:paraId="4884968B" w14:textId="51B3DDA8" w:rsidR="00EA4DD8" w:rsidRDefault="00EA4DD8" w:rsidP="00EA4DD8">
      <w:pPr>
        <w:pageBreakBefore/>
        <w:spacing w:before="240"/>
        <w:jc w:val="right"/>
        <w:rPr>
          <w:b/>
          <w:u w:val="single"/>
        </w:rPr>
      </w:pPr>
      <w:r w:rsidRPr="007B335E">
        <w:rPr>
          <w:b/>
          <w:u w:val="single"/>
        </w:rPr>
        <w:lastRenderedPageBreak/>
        <w:t xml:space="preserve">ATTACHMENT </w:t>
      </w:r>
      <w:r w:rsidR="005F13F9">
        <w:rPr>
          <w:b/>
          <w:u w:val="single"/>
        </w:rPr>
        <w:t>A</w:t>
      </w:r>
    </w:p>
    <w:p w14:paraId="21902B10" w14:textId="1AFF4D56" w:rsidR="00EA4DD8" w:rsidRDefault="00EA4DD8" w:rsidP="00EA4DD8">
      <w:pPr>
        <w:spacing w:before="240"/>
        <w:ind w:right="91"/>
        <w:rPr>
          <w:b/>
          <w:bCs/>
          <w:szCs w:val="24"/>
          <w:u w:val="single"/>
        </w:rPr>
      </w:pPr>
      <w:r>
        <w:rPr>
          <w:b/>
          <w:bCs/>
          <w:u w:val="single"/>
        </w:rPr>
        <w:t xml:space="preserve">Details of the </w:t>
      </w:r>
      <w:r w:rsidR="00994668">
        <w:rPr>
          <w:b/>
          <w:i/>
          <w:u w:val="single"/>
        </w:rPr>
        <w:t>Superannuation Guarantee (</w:t>
      </w:r>
      <w:r w:rsidR="006E05A9">
        <w:rPr>
          <w:b/>
          <w:i/>
          <w:u w:val="single"/>
        </w:rPr>
        <w:t>Administration) Amendment (Aged </w:t>
      </w:r>
      <w:r w:rsidR="00994668">
        <w:rPr>
          <w:b/>
          <w:i/>
          <w:u w:val="single"/>
        </w:rPr>
        <w:t>Care Retention Bonus) Regulations 2020</w:t>
      </w:r>
      <w:r>
        <w:rPr>
          <w:b/>
          <w:bCs/>
          <w:u w:val="single"/>
        </w:rPr>
        <w:t xml:space="preserve"> </w:t>
      </w:r>
    </w:p>
    <w:p w14:paraId="32D0D31D"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103FD242" w14:textId="77777777" w:rsidR="00EA4DD8" w:rsidRDefault="00EA4DD8" w:rsidP="00EA4DD8">
      <w:pPr>
        <w:spacing w:before="240"/>
      </w:pPr>
      <w:r>
        <w:t xml:space="preserve">This section provides that the name of the Regulations is the </w:t>
      </w:r>
      <w:r w:rsidR="00325BF0">
        <w:rPr>
          <w:i/>
        </w:rPr>
        <w:t>Superannuation Guarantee (Administration) Amendment (Aged Care Retention Bonus) Regulations 2020</w:t>
      </w:r>
      <w:r>
        <w:t xml:space="preserve"> (the Regulations).</w:t>
      </w:r>
    </w:p>
    <w:p w14:paraId="7B71F5D4" w14:textId="77777777" w:rsidR="00EA4DD8" w:rsidRDefault="00EA4DD8" w:rsidP="00EA4DD8">
      <w:pPr>
        <w:spacing w:before="240"/>
        <w:ind w:right="91"/>
        <w:rPr>
          <w:u w:val="single"/>
        </w:rPr>
      </w:pPr>
      <w:r>
        <w:rPr>
          <w:u w:val="single"/>
        </w:rPr>
        <w:t>Section 2 – Commencement</w:t>
      </w:r>
    </w:p>
    <w:p w14:paraId="5DF0CDA2" w14:textId="32200101" w:rsidR="00EA4DD8" w:rsidRDefault="00EA4DD8" w:rsidP="00EA4DD8">
      <w:pPr>
        <w:spacing w:before="240"/>
        <w:ind w:right="91"/>
      </w:pPr>
      <w:r>
        <w:t xml:space="preserve">Schedule 1 to the Regulations commence on </w:t>
      </w:r>
      <w:r w:rsidR="00325BF0">
        <w:t>the day</w:t>
      </w:r>
      <w:r w:rsidR="00A02D77">
        <w:t xml:space="preserve"> </w:t>
      </w:r>
      <w:r w:rsidR="00325BF0">
        <w:t>after</w:t>
      </w:r>
      <w:r w:rsidR="00A02D77">
        <w:t xml:space="preserve"> it is</w:t>
      </w:r>
      <w:r w:rsidR="00325BF0">
        <w:t xml:space="preserve"> registered on</w:t>
      </w:r>
      <w:r>
        <w:t xml:space="preserve"> the Federal Register of Legislation.</w:t>
      </w:r>
    </w:p>
    <w:p w14:paraId="7A0DB75C" w14:textId="77777777" w:rsidR="00EA4DD8" w:rsidRDefault="00EA4DD8" w:rsidP="00EA4DD8">
      <w:pPr>
        <w:spacing w:before="240"/>
        <w:ind w:right="91"/>
        <w:rPr>
          <w:u w:val="single"/>
        </w:rPr>
      </w:pPr>
      <w:r>
        <w:rPr>
          <w:u w:val="single"/>
        </w:rPr>
        <w:t>Section 3 – Authority</w:t>
      </w:r>
    </w:p>
    <w:p w14:paraId="7B4039C2" w14:textId="77777777" w:rsidR="00EA4DD8" w:rsidRDefault="00EA4DD8" w:rsidP="00EA4DD8">
      <w:pPr>
        <w:spacing w:before="240"/>
        <w:ind w:right="91"/>
      </w:pPr>
      <w:r>
        <w:t xml:space="preserve">The Regulations are made under the </w:t>
      </w:r>
      <w:r w:rsidR="00325BF0">
        <w:rPr>
          <w:i/>
        </w:rPr>
        <w:t>Superannuation Guarantee (Administration) Act 1992</w:t>
      </w:r>
      <w:r>
        <w:t xml:space="preserve"> (the Act).</w:t>
      </w:r>
    </w:p>
    <w:p w14:paraId="69F4B2B2" w14:textId="77777777" w:rsidR="00EA4DD8" w:rsidRDefault="00EA4DD8" w:rsidP="00EA4DD8">
      <w:pPr>
        <w:spacing w:before="240"/>
        <w:ind w:right="91"/>
        <w:rPr>
          <w:u w:val="single"/>
        </w:rPr>
      </w:pPr>
      <w:r>
        <w:rPr>
          <w:u w:val="single"/>
        </w:rPr>
        <w:t>Section 4 – Schedule</w:t>
      </w:r>
    </w:p>
    <w:p w14:paraId="6B78542B" w14:textId="10D34A19" w:rsidR="00EA4DD8" w:rsidRDefault="00EA4DD8" w:rsidP="00EA4DD8">
      <w:pPr>
        <w:spacing w:before="240" w:after="200"/>
        <w:ind w:right="91"/>
        <w:rPr>
          <w:u w:val="single"/>
        </w:rPr>
      </w:pPr>
      <w:r>
        <w:t xml:space="preserve">This section provides that each instrument that is specified in the Schedules to </w:t>
      </w:r>
      <w:r w:rsidR="00A02D77">
        <w:t>the Regulations</w:t>
      </w:r>
      <w:r>
        <w:t xml:space="preserve"> will be amended or repealed as set out in the applicable items in the Schedules, and any other item in the Schedules to this instrument has effect according to its terms.</w:t>
      </w:r>
    </w:p>
    <w:p w14:paraId="329C1871" w14:textId="43EBD182" w:rsidR="008D5A5D" w:rsidRDefault="00EA4DD8" w:rsidP="008D5A5D">
      <w:pPr>
        <w:spacing w:before="240"/>
        <w:ind w:right="91"/>
        <w:rPr>
          <w:u w:val="single"/>
        </w:rPr>
      </w:pPr>
      <w:r>
        <w:rPr>
          <w:u w:val="single"/>
        </w:rPr>
        <w:t>Schedule 1 – Amendments</w:t>
      </w:r>
      <w:r w:rsidR="008D5A5D" w:rsidRPr="008D5A5D">
        <w:rPr>
          <w:u w:val="single"/>
        </w:rPr>
        <w:t xml:space="preserve"> </w:t>
      </w:r>
    </w:p>
    <w:p w14:paraId="2EF4EC87" w14:textId="4D40A495" w:rsidR="008D5A5D" w:rsidRDefault="008D5A5D" w:rsidP="008D5A5D">
      <w:pPr>
        <w:spacing w:after="0"/>
        <w:ind w:right="91"/>
      </w:pPr>
      <w:r>
        <w:t xml:space="preserve">Item 1 inserts a new paragraph 12(1)(f) into the </w:t>
      </w:r>
      <w:r>
        <w:rPr>
          <w:i/>
        </w:rPr>
        <w:t>Superannuation Guarantee (Administration) Regulations 2018</w:t>
      </w:r>
      <w:r>
        <w:t xml:space="preserve">. This new paragraph exempts an employer from being </w:t>
      </w:r>
      <w:r w:rsidR="00D50F18">
        <w:t>required to make superannuation c</w:t>
      </w:r>
      <w:r w:rsidR="00431B0A">
        <w:t>ontributions</w:t>
      </w:r>
      <w:r w:rsidR="0034469C">
        <w:t>,</w:t>
      </w:r>
      <w:r w:rsidR="00431B0A">
        <w:t xml:space="preserve"> or pay a</w:t>
      </w:r>
      <w:r w:rsidR="00D50F18">
        <w:t xml:space="preserve"> superannuation </w:t>
      </w:r>
      <w:r w:rsidR="003D6BE8">
        <w:t>guarantee charge</w:t>
      </w:r>
      <w:r w:rsidR="0034469C">
        <w:t>,</w:t>
      </w:r>
      <w:r w:rsidR="003D6BE8">
        <w:t xml:space="preserve"> in respect </w:t>
      </w:r>
      <w:r w:rsidR="00066C8F">
        <w:t xml:space="preserve">of a payment made to an </w:t>
      </w:r>
      <w:r>
        <w:t>employee after 1 June 2020</w:t>
      </w:r>
      <w:r w:rsidR="0034469C">
        <w:t>,</w:t>
      </w:r>
      <w:r>
        <w:t xml:space="preserve"> that was funded as part of the </w:t>
      </w:r>
      <w:r w:rsidR="0034469C">
        <w:t xml:space="preserve">Grant. </w:t>
      </w:r>
    </w:p>
    <w:p w14:paraId="0C80CF41" w14:textId="1E6F7F27" w:rsidR="003D6BE8" w:rsidRDefault="00066C8F" w:rsidP="008D5A5D">
      <w:pPr>
        <w:spacing w:after="0"/>
        <w:ind w:right="91"/>
      </w:pPr>
      <w:r>
        <w:t xml:space="preserve">The </w:t>
      </w:r>
      <w:r w:rsidR="00334C1F">
        <w:t xml:space="preserve">Grant </w:t>
      </w:r>
      <w:r>
        <w:t xml:space="preserve">funds two bonus payments for eligible aged care workers as part of the Government’s response to the coronavirus crisis. </w:t>
      </w:r>
      <w:r w:rsidR="003D6BE8">
        <w:t xml:space="preserve">The </w:t>
      </w:r>
      <w:r w:rsidR="00334C1F">
        <w:t>G</w:t>
      </w:r>
      <w:r w:rsidR="003D6BE8">
        <w:t xml:space="preserve">rant is paid to employers on the condition that the funds be used to make bonus payments to their eligible employees. </w:t>
      </w:r>
      <w:r w:rsidR="00431B0A">
        <w:t xml:space="preserve">The </w:t>
      </w:r>
      <w:r w:rsidR="00334C1F">
        <w:t>Regulations</w:t>
      </w:r>
      <w:r w:rsidR="00431B0A">
        <w:t xml:space="preserve"> exempt the bonus payment from being included in the calculations that determine the amount of superannuation contribution that an employer must make to avoid a superannuation guarantee charge and from the calculation that determines the superannuation guarantee charge payable if an employer does not elect to make contributions in respect of their employees. </w:t>
      </w:r>
    </w:p>
    <w:p w14:paraId="5D9A80E8" w14:textId="366DC593" w:rsidR="00066C8F" w:rsidRDefault="00066C8F" w:rsidP="008D5A5D">
      <w:pPr>
        <w:spacing w:after="0"/>
        <w:ind w:right="91"/>
      </w:pPr>
      <w:r>
        <w:t xml:space="preserve">This ensures that employers </w:t>
      </w:r>
      <w:r w:rsidR="00431B0A">
        <w:t>do not incur superannuation</w:t>
      </w:r>
      <w:r w:rsidR="00C87857">
        <w:t xml:space="preserve"> guarantee</w:t>
      </w:r>
      <w:r w:rsidR="00431B0A">
        <w:noBreakHyphen/>
        <w:t xml:space="preserve">related </w:t>
      </w:r>
      <w:r w:rsidR="00C87857">
        <w:t xml:space="preserve">liabilities </w:t>
      </w:r>
      <w:r>
        <w:t xml:space="preserve">as a result of </w:t>
      </w:r>
      <w:r w:rsidR="00431B0A">
        <w:t xml:space="preserve">their </w:t>
      </w:r>
      <w:r>
        <w:t>employee</w:t>
      </w:r>
      <w:r w:rsidR="00431B0A">
        <w:t>s</w:t>
      </w:r>
      <w:r>
        <w:t xml:space="preserve"> receiving a bonus payment under the </w:t>
      </w:r>
      <w:r w:rsidR="00334C1F">
        <w:t xml:space="preserve">Grant. </w:t>
      </w:r>
    </w:p>
    <w:p w14:paraId="7B8D989F" w14:textId="3884562F" w:rsidR="00267864" w:rsidRDefault="00267864" w:rsidP="008D5A5D">
      <w:pPr>
        <w:spacing w:after="0"/>
        <w:ind w:right="91"/>
      </w:pPr>
    </w:p>
    <w:p w14:paraId="332DC344" w14:textId="37CC2D5C" w:rsidR="00EA4DD8" w:rsidRPr="008D5A5D" w:rsidRDefault="00EA4DD8" w:rsidP="008D5A5D">
      <w:pPr>
        <w:spacing w:after="0"/>
        <w:ind w:right="91"/>
      </w:pPr>
      <w:r>
        <w:br w:type="page"/>
      </w:r>
    </w:p>
    <w:p w14:paraId="7DA8D660" w14:textId="2C415A0B" w:rsidR="007A55A7" w:rsidRDefault="007A55A7" w:rsidP="00013390">
      <w:pPr>
        <w:pageBreakBefore/>
        <w:spacing w:before="240"/>
        <w:jc w:val="right"/>
        <w:rPr>
          <w:b/>
          <w:u w:val="single"/>
        </w:rPr>
      </w:pPr>
      <w:r w:rsidRPr="007B335E">
        <w:rPr>
          <w:b/>
          <w:u w:val="single"/>
        </w:rPr>
        <w:lastRenderedPageBreak/>
        <w:t xml:space="preserve">ATTACHMENT </w:t>
      </w:r>
      <w:r w:rsidR="005F13F9">
        <w:rPr>
          <w:b/>
          <w:u w:val="single"/>
        </w:rPr>
        <w:t>B</w:t>
      </w:r>
    </w:p>
    <w:p w14:paraId="51352D71" w14:textId="77777777" w:rsidR="00E4438C" w:rsidRPr="00462095" w:rsidRDefault="00E4438C" w:rsidP="003E1CE3">
      <w:pPr>
        <w:pStyle w:val="Heading3"/>
      </w:pPr>
      <w:r w:rsidRPr="00462095">
        <w:t>Statement of Compatibility with Human Rights</w:t>
      </w:r>
    </w:p>
    <w:p w14:paraId="001D189A"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77458989" w14:textId="77777777" w:rsidR="00E4438C" w:rsidRPr="00647BB7" w:rsidRDefault="00325BF0" w:rsidP="003E1CE3">
      <w:pPr>
        <w:pStyle w:val="Heading3"/>
        <w:jc w:val="center"/>
      </w:pPr>
      <w:r>
        <w:t>Superannuation Guarantee (Administration) Amendment (Aged Care Retention Bonus) Regulation 2020</w:t>
      </w:r>
    </w:p>
    <w:p w14:paraId="41BA3273"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F2E3A60" w14:textId="77777777" w:rsidR="00E4438C" w:rsidRPr="00647BB7" w:rsidRDefault="00E4438C" w:rsidP="003E1CE3">
      <w:pPr>
        <w:pStyle w:val="Heading3"/>
      </w:pPr>
      <w:r w:rsidRPr="00647BB7">
        <w:t>Overview of the Legislative Instrument</w:t>
      </w:r>
    </w:p>
    <w:p w14:paraId="4B822B1F" w14:textId="6639467A" w:rsidR="00E4438C" w:rsidRPr="00647BB7" w:rsidRDefault="00325BF0" w:rsidP="00647BB7">
      <w:pPr>
        <w:spacing w:before="240"/>
      </w:pPr>
      <w:r>
        <w:t>The</w:t>
      </w:r>
      <w:r w:rsidR="003F309B">
        <w:t xml:space="preserve"> </w:t>
      </w:r>
      <w:r w:rsidR="005F13F9">
        <w:t>R</w:t>
      </w:r>
      <w:r>
        <w:t>egulation</w:t>
      </w:r>
      <w:r w:rsidR="005F13F9">
        <w:t>s</w:t>
      </w:r>
      <w:r>
        <w:t xml:space="preserve"> exempt </w:t>
      </w:r>
      <w:r w:rsidR="00267102">
        <w:t xml:space="preserve">an employer from being required to make a superannuation contribution </w:t>
      </w:r>
      <w:r w:rsidR="00C87857" w:rsidRPr="00C87857">
        <w:t>(in order to avoid a superannuation guarantee charge liability)</w:t>
      </w:r>
      <w:r w:rsidR="00C87857">
        <w:t xml:space="preserve"> </w:t>
      </w:r>
      <w:r w:rsidR="00267102">
        <w:t xml:space="preserve">in respect of a bonus </w:t>
      </w:r>
      <w:r>
        <w:t xml:space="preserve">payments made by </w:t>
      </w:r>
      <w:r w:rsidR="00267102">
        <w:t xml:space="preserve">the </w:t>
      </w:r>
      <w:r>
        <w:t>employer to an employee under the</w:t>
      </w:r>
      <w:r w:rsidR="0034469C">
        <w:t xml:space="preserve"> Grant</w:t>
      </w:r>
      <w:r w:rsidR="00267102">
        <w:t>.</w:t>
      </w:r>
      <w:r w:rsidR="009249CF" w:rsidDel="009249CF">
        <w:t xml:space="preserve"> </w:t>
      </w:r>
    </w:p>
    <w:p w14:paraId="5BBD3195" w14:textId="77777777" w:rsidR="00E4438C" w:rsidRPr="00647BB7" w:rsidRDefault="00E4438C" w:rsidP="00910E87">
      <w:pPr>
        <w:spacing w:before="240"/>
      </w:pPr>
      <w:r w:rsidRPr="00647BB7">
        <w:t>Human rights implications</w:t>
      </w:r>
    </w:p>
    <w:p w14:paraId="0423FB7F" w14:textId="662993C2" w:rsidR="00685C86" w:rsidRDefault="005F13F9" w:rsidP="00647BB7">
      <w:pPr>
        <w:spacing w:before="240"/>
      </w:pPr>
      <w:r>
        <w:t>The Regulations</w:t>
      </w:r>
      <w:r w:rsidR="00E4438C" w:rsidRPr="00647BB7">
        <w:t xml:space="preserve"> </w:t>
      </w:r>
      <w:r w:rsidR="00267102">
        <w:t xml:space="preserve">engages the right to work </w:t>
      </w:r>
      <w:r w:rsidR="001D0856" w:rsidRPr="001D0856">
        <w:t>under Article 6 of the International Covenant on Economic, Soci</w:t>
      </w:r>
      <w:r w:rsidR="00BD3840">
        <w:t>al and Cultural Rights</w:t>
      </w:r>
      <w:r w:rsidR="001D0856">
        <w:t xml:space="preserve"> </w:t>
      </w:r>
      <w:r w:rsidR="00267102">
        <w:t xml:space="preserve">as it exempts an employer from having to make a superannuation </w:t>
      </w:r>
      <w:r w:rsidR="00D666DC">
        <w:t xml:space="preserve">contribution </w:t>
      </w:r>
      <w:r w:rsidR="00C87857" w:rsidRPr="00C87857">
        <w:t>(in order to avoid a superannuation guarantee charge liability)</w:t>
      </w:r>
      <w:r w:rsidR="00C87857">
        <w:t xml:space="preserve"> </w:t>
      </w:r>
      <w:r w:rsidR="00D666DC">
        <w:t>in respect of a bonus payment that is otherwise funded by the Government</w:t>
      </w:r>
      <w:r w:rsidR="00685C86">
        <w:t>, which results in lower superannuation contributions</w:t>
      </w:r>
      <w:r w:rsidR="001D0856">
        <w:t>, which are a form of remuneration,</w:t>
      </w:r>
      <w:r w:rsidR="00685C86">
        <w:t xml:space="preserve"> than would otherwise be the case</w:t>
      </w:r>
      <w:r w:rsidR="00D666DC">
        <w:t xml:space="preserve">. </w:t>
      </w:r>
    </w:p>
    <w:p w14:paraId="7373ECDC" w14:textId="5DDFDADA" w:rsidR="00685C86" w:rsidRDefault="00685C86" w:rsidP="00647BB7">
      <w:pPr>
        <w:spacing w:before="240"/>
      </w:pPr>
      <w:r>
        <w:t>However, without the exemption</w:t>
      </w:r>
      <w:r w:rsidR="00D666DC">
        <w:t xml:space="preserve"> employers </w:t>
      </w:r>
      <w:r>
        <w:t xml:space="preserve">will incur additional costs associated with participating in the </w:t>
      </w:r>
      <w:r w:rsidR="0034469C">
        <w:t>Grant</w:t>
      </w:r>
      <w:r w:rsidR="003F309B">
        <w:t xml:space="preserve"> </w:t>
      </w:r>
      <w:r>
        <w:t>and may chose not to apply. This would result in employees not receiving the bonus payment at all. Exempting the payment from b</w:t>
      </w:r>
      <w:bookmarkStart w:id="0" w:name="_GoBack"/>
      <w:bookmarkEnd w:id="0"/>
      <w:r>
        <w:t xml:space="preserve">eing included in </w:t>
      </w:r>
      <w:r w:rsidR="00886BD0">
        <w:t xml:space="preserve">the superannuation guarantee </w:t>
      </w:r>
      <w:r w:rsidR="00C87857">
        <w:t xml:space="preserve">charge </w:t>
      </w:r>
      <w:r w:rsidR="00886BD0">
        <w:t>calculation ensures that no additional costs are incurred by an employer who ch</w:t>
      </w:r>
      <w:r w:rsidR="001D0856">
        <w:t>o</w:t>
      </w:r>
      <w:r w:rsidR="00886BD0">
        <w:t xml:space="preserve">oses to participate and is therefore an acceptable limitation on the right to work. </w:t>
      </w:r>
    </w:p>
    <w:p w14:paraId="415296D4" w14:textId="77777777" w:rsidR="00E4438C" w:rsidRPr="00647BB7" w:rsidRDefault="00E4438C" w:rsidP="003E1CE3">
      <w:pPr>
        <w:pStyle w:val="Heading3"/>
      </w:pPr>
      <w:r w:rsidRPr="00647BB7">
        <w:t>Conclusion</w:t>
      </w:r>
    </w:p>
    <w:p w14:paraId="187113DE" w14:textId="6FDBD11B" w:rsidR="00482B81" w:rsidRDefault="00E4438C" w:rsidP="00647BB7">
      <w:pPr>
        <w:spacing w:before="240"/>
      </w:pPr>
      <w:r w:rsidRPr="00647BB7">
        <w:t>Th</w:t>
      </w:r>
      <w:r w:rsidR="005F13F9">
        <w:t>e Regulations</w:t>
      </w:r>
      <w:r w:rsidRPr="00647BB7">
        <w:t xml:space="preserve"> is compatible with human rights as it </w:t>
      </w:r>
      <w:r w:rsidR="00886BD0">
        <w:t xml:space="preserve">is a reasonable, necessary and proportionate limitation on </w:t>
      </w:r>
      <w:r w:rsidRPr="00647BB7">
        <w:t>human rights.</w:t>
      </w:r>
    </w:p>
    <w:p w14:paraId="4513DEC0" w14:textId="77777777" w:rsidR="00482B81" w:rsidRPr="00EA4DD8" w:rsidRDefault="00482B81" w:rsidP="00EA4DD8">
      <w:pPr>
        <w:spacing w:before="0" w:after="0"/>
      </w:pPr>
    </w:p>
    <w:sectPr w:rsidR="00482B81" w:rsidRPr="00EA4DD8" w:rsidSect="00BD3840">
      <w:footerReference w:type="default" r:id="rId13"/>
      <w:pgSz w:w="11906" w:h="16838"/>
      <w:pgMar w:top="568" w:right="1800" w:bottom="99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3FA3A" w14:textId="77777777" w:rsidR="002B1144" w:rsidRDefault="002B1144" w:rsidP="00954679">
      <w:pPr>
        <w:spacing w:before="0" w:after="0"/>
      </w:pPr>
      <w:r>
        <w:separator/>
      </w:r>
    </w:p>
  </w:endnote>
  <w:endnote w:type="continuationSeparator" w:id="0">
    <w:p w14:paraId="5FA65A08" w14:textId="77777777" w:rsidR="002B1144" w:rsidRDefault="002B1144"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9282860" w14:textId="61638CC9" w:rsidR="002B1144" w:rsidRDefault="002B114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D384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D3840">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2DB74" w14:textId="77777777" w:rsidR="002B1144" w:rsidRDefault="002B1144" w:rsidP="00954679">
      <w:pPr>
        <w:spacing w:before="0" w:after="0"/>
      </w:pPr>
      <w:r>
        <w:separator/>
      </w:r>
    </w:p>
  </w:footnote>
  <w:footnote w:type="continuationSeparator" w:id="0">
    <w:p w14:paraId="755D99D9" w14:textId="77777777" w:rsidR="002B1144" w:rsidRDefault="002B1144"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12"/>
    <w:rsid w:val="00013390"/>
    <w:rsid w:val="00016EA2"/>
    <w:rsid w:val="00051017"/>
    <w:rsid w:val="00066C8F"/>
    <w:rsid w:val="00074134"/>
    <w:rsid w:val="00076178"/>
    <w:rsid w:val="00095211"/>
    <w:rsid w:val="000A37B0"/>
    <w:rsid w:val="000B39A1"/>
    <w:rsid w:val="000C10DF"/>
    <w:rsid w:val="000C6935"/>
    <w:rsid w:val="00113B45"/>
    <w:rsid w:val="0015383E"/>
    <w:rsid w:val="001B7535"/>
    <w:rsid w:val="001D0856"/>
    <w:rsid w:val="001E6A74"/>
    <w:rsid w:val="001F41D0"/>
    <w:rsid w:val="00220F16"/>
    <w:rsid w:val="00254C5B"/>
    <w:rsid w:val="00267102"/>
    <w:rsid w:val="00267864"/>
    <w:rsid w:val="002A7E1F"/>
    <w:rsid w:val="002B1144"/>
    <w:rsid w:val="002C226C"/>
    <w:rsid w:val="003041FA"/>
    <w:rsid w:val="00325BF0"/>
    <w:rsid w:val="003342CD"/>
    <w:rsid w:val="00334C1F"/>
    <w:rsid w:val="00335042"/>
    <w:rsid w:val="0034469C"/>
    <w:rsid w:val="00362B70"/>
    <w:rsid w:val="00392BBA"/>
    <w:rsid w:val="00394963"/>
    <w:rsid w:val="003954FD"/>
    <w:rsid w:val="003C7907"/>
    <w:rsid w:val="003D60D7"/>
    <w:rsid w:val="003D6BE8"/>
    <w:rsid w:val="003E1CE3"/>
    <w:rsid w:val="003F309B"/>
    <w:rsid w:val="003F53C7"/>
    <w:rsid w:val="00407056"/>
    <w:rsid w:val="00431B0A"/>
    <w:rsid w:val="00462095"/>
    <w:rsid w:val="00482B81"/>
    <w:rsid w:val="00482D4C"/>
    <w:rsid w:val="0048357C"/>
    <w:rsid w:val="004B3C0F"/>
    <w:rsid w:val="004C05E4"/>
    <w:rsid w:val="004E39E1"/>
    <w:rsid w:val="004F56D0"/>
    <w:rsid w:val="00503E44"/>
    <w:rsid w:val="00515283"/>
    <w:rsid w:val="00533926"/>
    <w:rsid w:val="00552C24"/>
    <w:rsid w:val="0055675D"/>
    <w:rsid w:val="00561A41"/>
    <w:rsid w:val="00566E8F"/>
    <w:rsid w:val="0057422E"/>
    <w:rsid w:val="005833BE"/>
    <w:rsid w:val="005840D6"/>
    <w:rsid w:val="005D7D5A"/>
    <w:rsid w:val="005E4BAC"/>
    <w:rsid w:val="005F13F9"/>
    <w:rsid w:val="0060130D"/>
    <w:rsid w:val="0064129F"/>
    <w:rsid w:val="00647BB7"/>
    <w:rsid w:val="00680297"/>
    <w:rsid w:val="00685C86"/>
    <w:rsid w:val="006873CE"/>
    <w:rsid w:val="006A0786"/>
    <w:rsid w:val="006E05A9"/>
    <w:rsid w:val="00710E94"/>
    <w:rsid w:val="00727D8A"/>
    <w:rsid w:val="00731FEA"/>
    <w:rsid w:val="00736F61"/>
    <w:rsid w:val="00742253"/>
    <w:rsid w:val="007662C7"/>
    <w:rsid w:val="00776306"/>
    <w:rsid w:val="007A55A7"/>
    <w:rsid w:val="007B1F10"/>
    <w:rsid w:val="007B335E"/>
    <w:rsid w:val="007E018D"/>
    <w:rsid w:val="007F1B71"/>
    <w:rsid w:val="007F6A68"/>
    <w:rsid w:val="00807E7D"/>
    <w:rsid w:val="00831675"/>
    <w:rsid w:val="0088152A"/>
    <w:rsid w:val="0088467C"/>
    <w:rsid w:val="00886BD0"/>
    <w:rsid w:val="00894579"/>
    <w:rsid w:val="008A5B67"/>
    <w:rsid w:val="008D16F7"/>
    <w:rsid w:val="008D5A5D"/>
    <w:rsid w:val="008E1427"/>
    <w:rsid w:val="00910E87"/>
    <w:rsid w:val="009143A0"/>
    <w:rsid w:val="009249CF"/>
    <w:rsid w:val="00936902"/>
    <w:rsid w:val="00954679"/>
    <w:rsid w:val="00994668"/>
    <w:rsid w:val="009A7239"/>
    <w:rsid w:val="009C6A1E"/>
    <w:rsid w:val="009E2F86"/>
    <w:rsid w:val="00A02D77"/>
    <w:rsid w:val="00A12209"/>
    <w:rsid w:val="00A36DF3"/>
    <w:rsid w:val="00A532DD"/>
    <w:rsid w:val="00A5568B"/>
    <w:rsid w:val="00A80BCF"/>
    <w:rsid w:val="00A80C92"/>
    <w:rsid w:val="00A8369C"/>
    <w:rsid w:val="00AA1689"/>
    <w:rsid w:val="00AA5770"/>
    <w:rsid w:val="00AB7E36"/>
    <w:rsid w:val="00AC1D15"/>
    <w:rsid w:val="00AC35AF"/>
    <w:rsid w:val="00B07B0C"/>
    <w:rsid w:val="00B25563"/>
    <w:rsid w:val="00B26D48"/>
    <w:rsid w:val="00B42EE1"/>
    <w:rsid w:val="00B8293D"/>
    <w:rsid w:val="00B92478"/>
    <w:rsid w:val="00BA6188"/>
    <w:rsid w:val="00BD3840"/>
    <w:rsid w:val="00BD61A2"/>
    <w:rsid w:val="00BE484D"/>
    <w:rsid w:val="00C02380"/>
    <w:rsid w:val="00C37E05"/>
    <w:rsid w:val="00C55D29"/>
    <w:rsid w:val="00C66BBE"/>
    <w:rsid w:val="00C87857"/>
    <w:rsid w:val="00C964AC"/>
    <w:rsid w:val="00CA0BE9"/>
    <w:rsid w:val="00CA138D"/>
    <w:rsid w:val="00CC7641"/>
    <w:rsid w:val="00D13794"/>
    <w:rsid w:val="00D24052"/>
    <w:rsid w:val="00D24386"/>
    <w:rsid w:val="00D31575"/>
    <w:rsid w:val="00D34626"/>
    <w:rsid w:val="00D34FB4"/>
    <w:rsid w:val="00D37C12"/>
    <w:rsid w:val="00D4257A"/>
    <w:rsid w:val="00D50F18"/>
    <w:rsid w:val="00D62665"/>
    <w:rsid w:val="00D666DC"/>
    <w:rsid w:val="00D82E47"/>
    <w:rsid w:val="00DC0CDE"/>
    <w:rsid w:val="00DC4D72"/>
    <w:rsid w:val="00DD3EFE"/>
    <w:rsid w:val="00E0624D"/>
    <w:rsid w:val="00E107CA"/>
    <w:rsid w:val="00E4438C"/>
    <w:rsid w:val="00E457F3"/>
    <w:rsid w:val="00EA4DD8"/>
    <w:rsid w:val="00EB2AEF"/>
    <w:rsid w:val="00EB7E71"/>
    <w:rsid w:val="00F109D4"/>
    <w:rsid w:val="00F15EE9"/>
    <w:rsid w:val="00F47585"/>
    <w:rsid w:val="00F6374B"/>
    <w:rsid w:val="00F85E6F"/>
    <w:rsid w:val="00FC2623"/>
    <w:rsid w:val="00FC2670"/>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F290E"/>
  <w15:docId w15:val="{54476D28-FBFE-4C63-AD39-948B77A1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8349EA711D409E94FAD7A4172FCAB2"/>
        <w:category>
          <w:name w:val="General"/>
          <w:gallery w:val="placeholder"/>
        </w:category>
        <w:types>
          <w:type w:val="bbPlcHdr"/>
        </w:types>
        <w:behaviors>
          <w:behavior w:val="content"/>
        </w:behaviors>
        <w:guid w:val="{23EB0B3D-31CD-4D82-86E7-130D92D77094}"/>
      </w:docPartPr>
      <w:docPartBody>
        <w:p w:rsidR="00B15DF7" w:rsidRDefault="00B15DF7">
          <w:pPr>
            <w:pStyle w:val="378349EA711D409E94FAD7A4172FCAB2"/>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F7"/>
    <w:rsid w:val="00B15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8349EA711D409E94FAD7A4172FCAB2">
    <w:name w:val="378349EA711D409E94FAD7A4172FCAB2"/>
  </w:style>
  <w:style w:type="paragraph" w:customStyle="1" w:styleId="EEEEC313513942ED88281C5956FF8B80">
    <w:name w:val="EEEEC313513942ED88281C5956FF8B80"/>
  </w:style>
  <w:style w:type="paragraph" w:customStyle="1" w:styleId="61BB5DFB5E33451B9D66F8B48FEAFBA0">
    <w:name w:val="61BB5DFB5E33451B9D66F8B48FEAFBA0"/>
  </w:style>
  <w:style w:type="paragraph" w:customStyle="1" w:styleId="4B2C74B39D7C43999B8DD7C65B537407">
    <w:name w:val="4B2C74B39D7C43999B8DD7C65B537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971" ma:contentTypeDescription=" " ma:contentTypeScope="" ma:versionID="ebaacdd6857dd88ed6a5f217c1c17fa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2020RG-111-14739</_dlc_DocId>
    <_dlc_DocIdUrl xmlns="0f563589-9cf9-4143-b1eb-fb0534803d38">
      <Url>http://tweb/sites/rg/ldp/lmu/_layouts/15/DocIdRedir.aspx?ID=2020RG-111-14739</Url>
      <Description>2020RG-111-14739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1AC7B9CA-6C1F-49F3-BBCE-792CD9BD6AC1}"/>
</file>

<file path=customXml/itemProps4.xml><?xml version="1.0" encoding="utf-8"?>
<ds:datastoreItem xmlns:ds="http://schemas.openxmlformats.org/officeDocument/2006/customXml" ds:itemID="{D806203B-5870-44ED-9D62-07715CF75EEB}">
  <ds:schemaRefs>
    <ds:schemaRef ds:uri="http://schemas.microsoft.com/sharepoint/events"/>
  </ds:schemaRefs>
</ds:datastoreItem>
</file>

<file path=customXml/itemProps5.xml><?xml version="1.0" encoding="utf-8"?>
<ds:datastoreItem xmlns:ds="http://schemas.openxmlformats.org/officeDocument/2006/customXml" ds:itemID="{46278533-3486-40E5-9013-DD26FD164D39}">
  <ds:schemaRefs>
    <ds:schemaRef ds:uri="http://schemas.microsoft.com/sharepoint/v3"/>
    <ds:schemaRef ds:uri="9f7bc583-7cbe-45b9-a2bd-8bbb6543b37e"/>
    <ds:schemaRef ds:uri="http://purl.org/dc/terms/"/>
    <ds:schemaRef ds:uri="http://schemas.microsoft.com/office/2006/documentManagement/types"/>
    <ds:schemaRef ds:uri="http://schemas.openxmlformats.org/package/2006/metadata/core-properties"/>
    <ds:schemaRef ds:uri="0f563589-9cf9-4143-b1eb-fb0534803d38"/>
    <ds:schemaRef ds:uri="http://purl.org/dc/elements/1.1/"/>
    <ds:schemaRef ds:uri="http://schemas.microsoft.com/office/2006/metadata/properties"/>
    <ds:schemaRef ds:uri="http://schemas.microsoft.com/office/infopath/2007/PartnerControl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572B214C-18D6-45C0-9F74-0683A4CA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8</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Josie Cleland</dc:creator>
  <cp:lastModifiedBy>Osborne, Lea</cp:lastModifiedBy>
  <cp:revision>5</cp:revision>
  <cp:lastPrinted>2019-02-17T23:23:00Z</cp:lastPrinted>
  <dcterms:created xsi:type="dcterms:W3CDTF">2020-05-28T03:56:00Z</dcterms:created>
  <dcterms:modified xsi:type="dcterms:W3CDTF">2020-06-04T01:17:00Z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0ad6774a-b788-492f-896f-f687bab24b09</vt:lpwstr>
  </property>
  <property fmtid="{D5CDD505-2E9C-101B-9397-08002B2CF9AE}" pid="6" name="RecordPoint_WorkflowType">
    <vt:lpwstr>ActiveSubmitStub</vt:lpwstr>
  </property>
  <property fmtid="{D5CDD505-2E9C-101B-9397-08002B2CF9AE}" pid="7" name="RecordPoint_ActiveItemUniqueId">
    <vt:lpwstr>{0ad6774a-b788-492f-896f-f687bab24b09}</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R0002277042</vt:lpwstr>
  </property>
  <property fmtid="{D5CDD505-2E9C-101B-9397-08002B2CF9AE}" pid="12" name="RecordPoint_SubmissionCompleted">
    <vt:lpwstr>2020-06-10T17:38:12.4893038+10:00</vt:lpwstr>
  </property>
  <property fmtid="{D5CDD505-2E9C-101B-9397-08002B2CF9AE}" pid="13" name="RecordPoint_SubmissionDate">
    <vt:lpwstr/>
  </property>
  <property fmtid="{D5CDD505-2E9C-101B-9397-08002B2CF9AE}" pid="14" name="RecordPoint_RecordFormat">
    <vt:lpwstr/>
  </property>
  <property fmtid="{D5CDD505-2E9C-101B-9397-08002B2CF9AE}" pid="15" name="RecordPoint_ActiveItemMoved">
    <vt:lpwstr/>
  </property>
</Properties>
</file>