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85A" w:rsidRPr="002978F4" w:rsidRDefault="0034085A" w:rsidP="0034085A">
      <w:pPr>
        <w:jc w:val="center"/>
        <w:outlineLvl w:val="0"/>
        <w:rPr>
          <w:rFonts w:ascii="Times New Roman" w:hAnsi="Times New Roman" w:cs="Times New Roman"/>
          <w:b/>
          <w:sz w:val="24"/>
          <w:szCs w:val="24"/>
          <w:u w:val="single"/>
        </w:rPr>
      </w:pPr>
      <w:r w:rsidRPr="002978F4">
        <w:rPr>
          <w:rFonts w:ascii="Times New Roman" w:hAnsi="Times New Roman" w:cs="Times New Roman"/>
          <w:b/>
          <w:sz w:val="24"/>
          <w:szCs w:val="24"/>
          <w:u w:val="single"/>
        </w:rPr>
        <w:t>EXPLANATORY STATEMENT</w:t>
      </w:r>
    </w:p>
    <w:p w:rsidR="0034085A" w:rsidRDefault="0034085A" w:rsidP="003A76DB">
      <w:pPr>
        <w:jc w:val="center"/>
        <w:rPr>
          <w:rFonts w:ascii="Times New Roman" w:hAnsi="Times New Roman" w:cs="Times New Roman"/>
          <w:sz w:val="24"/>
          <w:szCs w:val="24"/>
        </w:rPr>
      </w:pPr>
      <w:r w:rsidRPr="002978F4">
        <w:rPr>
          <w:rFonts w:ascii="Times New Roman" w:hAnsi="Times New Roman" w:cs="Times New Roman"/>
          <w:sz w:val="24"/>
          <w:szCs w:val="24"/>
        </w:rPr>
        <w:t>Issued by the authority of the Minister for Veterans and Minister for Defence Personnel</w:t>
      </w:r>
    </w:p>
    <w:p w:rsidR="00D66AF4" w:rsidRPr="002978F4" w:rsidRDefault="00D66AF4" w:rsidP="003A76DB">
      <w:pPr>
        <w:jc w:val="center"/>
        <w:rPr>
          <w:rFonts w:ascii="Times New Roman" w:hAnsi="Times New Roman" w:cs="Times New Roman"/>
          <w:sz w:val="24"/>
          <w:szCs w:val="24"/>
        </w:rPr>
      </w:pPr>
      <w:r w:rsidRPr="00BD462D">
        <w:rPr>
          <w:rFonts w:ascii="Times New Roman" w:hAnsi="Times New Roman" w:cs="Times New Roman"/>
          <w:i/>
          <w:sz w:val="24"/>
          <w:szCs w:val="24"/>
        </w:rPr>
        <w:t>Australian Defence Force Superannuation Act 2015</w:t>
      </w:r>
    </w:p>
    <w:p w:rsidR="003D0BE8" w:rsidRDefault="003D0BE8" w:rsidP="002978F4">
      <w:pPr>
        <w:spacing w:after="0" w:line="240" w:lineRule="auto"/>
        <w:jc w:val="center"/>
        <w:rPr>
          <w:rFonts w:ascii="Times New Roman" w:hAnsi="Times New Roman"/>
          <w:i/>
          <w:sz w:val="24"/>
          <w:szCs w:val="24"/>
          <w:lang w:val="en-US"/>
        </w:rPr>
      </w:pPr>
      <w:r w:rsidRPr="002978F4">
        <w:rPr>
          <w:rFonts w:ascii="Times New Roman" w:eastAsia="Times New Roman" w:hAnsi="Times New Roman" w:cs="Times New Roman"/>
          <w:i/>
          <w:sz w:val="24"/>
          <w:szCs w:val="24"/>
          <w:lang w:val="en-US" w:eastAsia="en-AU"/>
        </w:rPr>
        <w:t xml:space="preserve">Australian Defence Force Superannuation Amendment </w:t>
      </w:r>
      <w:r w:rsidR="0034085A" w:rsidRPr="002978F4">
        <w:rPr>
          <w:rFonts w:ascii="Times New Roman" w:eastAsia="Times New Roman" w:hAnsi="Times New Roman" w:cs="Times New Roman"/>
          <w:i/>
          <w:sz w:val="24"/>
          <w:szCs w:val="24"/>
          <w:lang w:val="en-US" w:eastAsia="en-AU"/>
        </w:rPr>
        <w:br/>
      </w:r>
      <w:r w:rsidRPr="002978F4">
        <w:rPr>
          <w:rFonts w:ascii="Times New Roman" w:eastAsia="Times New Roman" w:hAnsi="Times New Roman" w:cs="Times New Roman"/>
          <w:i/>
          <w:sz w:val="24"/>
          <w:szCs w:val="24"/>
          <w:lang w:val="en-US" w:eastAsia="en-AU"/>
        </w:rPr>
        <w:t>(Trust Deed</w:t>
      </w:r>
      <w:r w:rsidR="00D43AC7" w:rsidRPr="002978F4">
        <w:rPr>
          <w:rFonts w:ascii="Times New Roman" w:eastAsia="Times New Roman" w:hAnsi="Times New Roman" w:cs="Times New Roman"/>
          <w:i/>
          <w:sz w:val="24"/>
          <w:szCs w:val="24"/>
          <w:lang w:val="en-US" w:eastAsia="en-AU"/>
        </w:rPr>
        <w:t>––Contributions</w:t>
      </w:r>
      <w:r w:rsidRPr="002978F4">
        <w:rPr>
          <w:rFonts w:ascii="Times New Roman" w:eastAsia="Times New Roman" w:hAnsi="Times New Roman" w:cs="Times New Roman"/>
          <w:i/>
          <w:sz w:val="24"/>
          <w:szCs w:val="24"/>
          <w:lang w:val="en-US" w:eastAsia="en-AU"/>
        </w:rPr>
        <w:t>) Instrument 20</w:t>
      </w:r>
      <w:r w:rsidR="006C0505" w:rsidRPr="002978F4">
        <w:rPr>
          <w:rFonts w:ascii="Times New Roman" w:eastAsia="Times New Roman" w:hAnsi="Times New Roman" w:cs="Times New Roman"/>
          <w:i/>
          <w:sz w:val="24"/>
          <w:szCs w:val="24"/>
          <w:lang w:val="en-US" w:eastAsia="en-AU"/>
        </w:rPr>
        <w:t>20</w:t>
      </w:r>
    </w:p>
    <w:p w:rsidR="0034085A" w:rsidRPr="002978F4" w:rsidRDefault="0034085A" w:rsidP="002978F4">
      <w:pPr>
        <w:spacing w:after="0" w:line="240" w:lineRule="auto"/>
        <w:jc w:val="center"/>
        <w:rPr>
          <w:rFonts w:ascii="Times New Roman" w:hAnsi="Times New Roman" w:cs="Times New Roman"/>
          <w:b/>
          <w:i/>
          <w:sz w:val="24"/>
          <w:szCs w:val="24"/>
          <w:lang w:val="en-US"/>
        </w:rPr>
      </w:pPr>
    </w:p>
    <w:p w:rsidR="006C0505" w:rsidRPr="004F3B75" w:rsidRDefault="0086065B" w:rsidP="00FF6775">
      <w:pPr>
        <w:pStyle w:val="Sectiontext"/>
        <w:tabs>
          <w:tab w:val="left" w:pos="7380"/>
        </w:tabs>
        <w:rPr>
          <w:rFonts w:ascii="Times New Roman" w:hAnsi="Times New Roman"/>
          <w:sz w:val="24"/>
          <w:szCs w:val="24"/>
        </w:rPr>
      </w:pPr>
      <w:r w:rsidRPr="004F3B75">
        <w:rPr>
          <w:rFonts w:ascii="Times New Roman" w:hAnsi="Times New Roman"/>
          <w:sz w:val="24"/>
          <w:szCs w:val="24"/>
        </w:rPr>
        <w:t>This I</w:t>
      </w:r>
      <w:r w:rsidR="003D0BE8" w:rsidRPr="004F3B75">
        <w:rPr>
          <w:rFonts w:ascii="Times New Roman" w:hAnsi="Times New Roman"/>
          <w:sz w:val="24"/>
          <w:szCs w:val="24"/>
        </w:rPr>
        <w:t>nstrument</w:t>
      </w:r>
      <w:r w:rsidR="002107B0" w:rsidRPr="004F3B75">
        <w:rPr>
          <w:rFonts w:ascii="Times New Roman" w:hAnsi="Times New Roman"/>
          <w:sz w:val="24"/>
          <w:szCs w:val="24"/>
        </w:rPr>
        <w:t xml:space="preserve"> amend</w:t>
      </w:r>
      <w:r w:rsidR="00A1651B" w:rsidRPr="004F3B75">
        <w:rPr>
          <w:rFonts w:ascii="Times New Roman" w:hAnsi="Times New Roman"/>
          <w:sz w:val="24"/>
          <w:szCs w:val="24"/>
        </w:rPr>
        <w:t>s</w:t>
      </w:r>
      <w:r w:rsidR="002107B0" w:rsidRPr="004F3B75">
        <w:rPr>
          <w:rFonts w:ascii="Times New Roman" w:hAnsi="Times New Roman"/>
          <w:sz w:val="24"/>
          <w:szCs w:val="24"/>
        </w:rPr>
        <w:t xml:space="preserve"> the </w:t>
      </w:r>
      <w:r w:rsidR="002107B0" w:rsidRPr="004F3B75">
        <w:rPr>
          <w:rFonts w:ascii="Times New Roman" w:hAnsi="Times New Roman"/>
          <w:i/>
          <w:sz w:val="24"/>
          <w:szCs w:val="24"/>
        </w:rPr>
        <w:t xml:space="preserve">Australian Defence Force Superannuation </w:t>
      </w:r>
      <w:r w:rsidR="000006DA" w:rsidRPr="004F3B75">
        <w:rPr>
          <w:rFonts w:ascii="Times New Roman" w:hAnsi="Times New Roman"/>
          <w:i/>
          <w:sz w:val="24"/>
          <w:szCs w:val="24"/>
        </w:rPr>
        <w:t>Trust Deed</w:t>
      </w:r>
      <w:r w:rsidR="002107B0" w:rsidRPr="004F3B75">
        <w:rPr>
          <w:rFonts w:ascii="Times New Roman" w:hAnsi="Times New Roman"/>
          <w:i/>
          <w:sz w:val="24"/>
          <w:szCs w:val="24"/>
        </w:rPr>
        <w:t xml:space="preserve"> 2015</w:t>
      </w:r>
      <w:r w:rsidR="001E0A40" w:rsidRPr="004F3B75">
        <w:rPr>
          <w:rFonts w:ascii="Times New Roman" w:hAnsi="Times New Roman"/>
          <w:sz w:val="24"/>
          <w:szCs w:val="24"/>
        </w:rPr>
        <w:t xml:space="preserve"> (the Trust Deed)</w:t>
      </w:r>
      <w:r w:rsidR="00A1651B" w:rsidRPr="004F3B75">
        <w:rPr>
          <w:rFonts w:ascii="Times New Roman" w:hAnsi="Times New Roman"/>
          <w:sz w:val="24"/>
          <w:szCs w:val="24"/>
        </w:rPr>
        <w:t>,</w:t>
      </w:r>
      <w:r w:rsidR="002107B0" w:rsidRPr="004F3B75">
        <w:rPr>
          <w:rFonts w:ascii="Times New Roman" w:hAnsi="Times New Roman"/>
          <w:sz w:val="24"/>
          <w:szCs w:val="24"/>
        </w:rPr>
        <w:t xml:space="preserve"> </w:t>
      </w:r>
      <w:r w:rsidR="00A1651B" w:rsidRPr="004F3B75">
        <w:rPr>
          <w:rFonts w:ascii="Times New Roman" w:hAnsi="Times New Roman"/>
          <w:sz w:val="24"/>
          <w:szCs w:val="24"/>
        </w:rPr>
        <w:t xml:space="preserve">as </w:t>
      </w:r>
      <w:r w:rsidR="001E0A40" w:rsidRPr="004F3B75">
        <w:rPr>
          <w:rFonts w:ascii="Times New Roman" w:hAnsi="Times New Roman"/>
          <w:sz w:val="24"/>
          <w:szCs w:val="24"/>
        </w:rPr>
        <w:t xml:space="preserve">made under the </w:t>
      </w:r>
      <w:r w:rsidR="001E0A40" w:rsidRPr="004F3B75">
        <w:rPr>
          <w:rFonts w:ascii="Times New Roman" w:hAnsi="Times New Roman"/>
          <w:i/>
          <w:sz w:val="24"/>
          <w:szCs w:val="24"/>
        </w:rPr>
        <w:t xml:space="preserve">Australian Defence Force </w:t>
      </w:r>
      <w:r w:rsidR="00DC64CB" w:rsidRPr="004F3B75">
        <w:rPr>
          <w:rFonts w:ascii="Times New Roman" w:hAnsi="Times New Roman"/>
          <w:i/>
          <w:sz w:val="24"/>
          <w:szCs w:val="24"/>
        </w:rPr>
        <w:t>Superannuation Act 2015</w:t>
      </w:r>
      <w:r w:rsidR="00DC64CB" w:rsidRPr="004F3B75">
        <w:rPr>
          <w:rFonts w:ascii="Times New Roman" w:hAnsi="Times New Roman"/>
          <w:sz w:val="24"/>
          <w:szCs w:val="24"/>
        </w:rPr>
        <w:t xml:space="preserve"> </w:t>
      </w:r>
      <w:r w:rsidR="0034085A">
        <w:rPr>
          <w:rFonts w:ascii="Times New Roman" w:hAnsi="Times New Roman"/>
          <w:sz w:val="24"/>
          <w:szCs w:val="24"/>
        </w:rPr>
        <w:br/>
      </w:r>
      <w:r w:rsidR="00DC64CB" w:rsidRPr="004F3B75">
        <w:rPr>
          <w:rFonts w:ascii="Times New Roman" w:hAnsi="Times New Roman"/>
          <w:sz w:val="24"/>
          <w:szCs w:val="24"/>
        </w:rPr>
        <w:t>(the Act)</w:t>
      </w:r>
      <w:r w:rsidR="00A1651B" w:rsidRPr="004F3B75">
        <w:rPr>
          <w:rFonts w:ascii="Times New Roman" w:hAnsi="Times New Roman"/>
          <w:sz w:val="24"/>
          <w:szCs w:val="24"/>
        </w:rPr>
        <w:t>,</w:t>
      </w:r>
      <w:r w:rsidR="00DC64CB" w:rsidRPr="004F3B75">
        <w:rPr>
          <w:rFonts w:ascii="Times New Roman" w:hAnsi="Times New Roman"/>
          <w:sz w:val="24"/>
          <w:szCs w:val="24"/>
        </w:rPr>
        <w:t xml:space="preserve"> </w:t>
      </w:r>
      <w:r w:rsidR="002107B0" w:rsidRPr="004F3B75">
        <w:rPr>
          <w:rFonts w:ascii="Times New Roman" w:hAnsi="Times New Roman"/>
          <w:sz w:val="24"/>
          <w:szCs w:val="24"/>
        </w:rPr>
        <w:t xml:space="preserve">to </w:t>
      </w:r>
      <w:r w:rsidR="006C0505" w:rsidRPr="004F3B75">
        <w:rPr>
          <w:rFonts w:ascii="Times New Roman" w:hAnsi="Times New Roman"/>
          <w:sz w:val="24"/>
          <w:szCs w:val="24"/>
        </w:rPr>
        <w:t>allow</w:t>
      </w:r>
      <w:r w:rsidR="0041469A" w:rsidRPr="004F3B75">
        <w:rPr>
          <w:rFonts w:ascii="Times New Roman" w:hAnsi="Times New Roman"/>
          <w:sz w:val="24"/>
          <w:szCs w:val="24"/>
        </w:rPr>
        <w:t xml:space="preserve"> certain</w:t>
      </w:r>
      <w:r w:rsidR="006C0505" w:rsidRPr="004F3B75">
        <w:rPr>
          <w:rFonts w:ascii="Times New Roman" w:hAnsi="Times New Roman"/>
          <w:sz w:val="24"/>
          <w:szCs w:val="24"/>
        </w:rPr>
        <w:t xml:space="preserve"> </w:t>
      </w:r>
      <w:r w:rsidR="002107B0" w:rsidRPr="004F3B75">
        <w:rPr>
          <w:rFonts w:ascii="Times New Roman" w:hAnsi="Times New Roman"/>
          <w:sz w:val="24"/>
          <w:szCs w:val="24"/>
        </w:rPr>
        <w:t>former</w:t>
      </w:r>
      <w:r w:rsidR="000A5ADD" w:rsidRPr="004F3B75">
        <w:rPr>
          <w:rFonts w:ascii="Times New Roman" w:hAnsi="Times New Roman"/>
          <w:sz w:val="24"/>
          <w:szCs w:val="24"/>
        </w:rPr>
        <w:t xml:space="preserve"> long-term</w:t>
      </w:r>
      <w:r w:rsidR="002107B0" w:rsidRPr="004F3B75">
        <w:rPr>
          <w:rFonts w:ascii="Times New Roman" w:hAnsi="Times New Roman"/>
          <w:sz w:val="24"/>
          <w:szCs w:val="24"/>
        </w:rPr>
        <w:t xml:space="preserve"> ADF members </w:t>
      </w:r>
      <w:r w:rsidR="006C0505" w:rsidRPr="004F3B75">
        <w:rPr>
          <w:rFonts w:ascii="Times New Roman" w:hAnsi="Times New Roman"/>
          <w:sz w:val="24"/>
          <w:szCs w:val="24"/>
        </w:rPr>
        <w:t>to elect ADF Super as their fund of choice for their new employment and continue to make contributions to their ADF Super account.</w:t>
      </w:r>
      <w:r w:rsidR="0034085A" w:rsidRPr="004F3B75">
        <w:rPr>
          <w:rFonts w:ascii="Times New Roman" w:hAnsi="Times New Roman"/>
          <w:sz w:val="24"/>
          <w:szCs w:val="24"/>
        </w:rPr>
        <w:t xml:space="preserve">  </w:t>
      </w:r>
    </w:p>
    <w:p w:rsidR="0034085A" w:rsidRPr="004F3B75" w:rsidRDefault="0034085A" w:rsidP="00FF6775">
      <w:pPr>
        <w:pStyle w:val="Sectiontext"/>
        <w:tabs>
          <w:tab w:val="left" w:pos="7380"/>
        </w:tabs>
        <w:rPr>
          <w:rFonts w:ascii="Times New Roman" w:hAnsi="Times New Roman"/>
          <w:sz w:val="24"/>
          <w:szCs w:val="24"/>
        </w:rPr>
      </w:pPr>
      <w:r w:rsidRPr="004F3B75">
        <w:rPr>
          <w:rFonts w:ascii="Times New Roman" w:hAnsi="Times New Roman"/>
          <w:sz w:val="24"/>
          <w:szCs w:val="24"/>
        </w:rPr>
        <w:t>The Act was recently amended to clarify that this change is permitted under the Act.</w:t>
      </w:r>
    </w:p>
    <w:p w:rsidR="00AA70F2" w:rsidRPr="004F3B75" w:rsidRDefault="00AA70F2"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The original </w:t>
      </w:r>
      <w:r w:rsidR="0034085A" w:rsidRPr="004F3B75">
        <w:rPr>
          <w:rFonts w:ascii="Times New Roman" w:hAnsi="Times New Roman"/>
          <w:sz w:val="24"/>
          <w:szCs w:val="24"/>
        </w:rPr>
        <w:t xml:space="preserve">policy </w:t>
      </w:r>
      <w:r w:rsidRPr="004F3B75">
        <w:rPr>
          <w:rFonts w:ascii="Times New Roman" w:hAnsi="Times New Roman"/>
          <w:sz w:val="24"/>
          <w:szCs w:val="24"/>
        </w:rPr>
        <w:t xml:space="preserve">intent of the ADF Super scheme was to allow serving ADF members and their “employer” (Defence) to contribute to the scheme.  Since the scheme’s introduction, however, Government policy now encourages individuals to maintain as few superannuation accounts as possible.  As such, </w:t>
      </w:r>
      <w:r w:rsidR="0034085A" w:rsidRPr="004F3B75">
        <w:rPr>
          <w:rFonts w:ascii="Times New Roman" w:hAnsi="Times New Roman"/>
          <w:sz w:val="24"/>
          <w:szCs w:val="24"/>
        </w:rPr>
        <w:t xml:space="preserve">as part of the Government’s election commitment, </w:t>
      </w:r>
      <w:r w:rsidRPr="004F3B75">
        <w:rPr>
          <w:rFonts w:ascii="Times New Roman" w:hAnsi="Times New Roman"/>
          <w:sz w:val="24"/>
          <w:szCs w:val="24"/>
        </w:rPr>
        <w:t xml:space="preserve">Prime Minister </w:t>
      </w:r>
      <w:r w:rsidR="0034085A" w:rsidRPr="004F3B75">
        <w:rPr>
          <w:rFonts w:ascii="Times New Roman" w:hAnsi="Times New Roman"/>
          <w:sz w:val="24"/>
          <w:szCs w:val="24"/>
        </w:rPr>
        <w:t xml:space="preserve">announced that </w:t>
      </w:r>
      <w:r w:rsidRPr="004F3B75">
        <w:rPr>
          <w:rFonts w:ascii="Times New Roman" w:hAnsi="Times New Roman"/>
          <w:sz w:val="24"/>
          <w:szCs w:val="24"/>
        </w:rPr>
        <w:t>modif</w:t>
      </w:r>
      <w:r w:rsidR="0034085A" w:rsidRPr="004F3B75">
        <w:rPr>
          <w:rFonts w:ascii="Times New Roman" w:hAnsi="Times New Roman"/>
          <w:sz w:val="24"/>
          <w:szCs w:val="24"/>
        </w:rPr>
        <w:t xml:space="preserve">ication to </w:t>
      </w:r>
      <w:r w:rsidRPr="004F3B75">
        <w:rPr>
          <w:rFonts w:ascii="Times New Roman" w:hAnsi="Times New Roman"/>
          <w:sz w:val="24"/>
          <w:szCs w:val="24"/>
        </w:rPr>
        <w:t xml:space="preserve">ADF Super </w:t>
      </w:r>
      <w:r w:rsidR="0034085A" w:rsidRPr="004F3B75">
        <w:rPr>
          <w:rFonts w:ascii="Times New Roman" w:hAnsi="Times New Roman"/>
          <w:sz w:val="24"/>
          <w:szCs w:val="24"/>
        </w:rPr>
        <w:t xml:space="preserve">would be made </w:t>
      </w:r>
      <w:r w:rsidRPr="004F3B75">
        <w:rPr>
          <w:rFonts w:ascii="Times New Roman" w:hAnsi="Times New Roman"/>
          <w:sz w:val="24"/>
          <w:szCs w:val="24"/>
        </w:rPr>
        <w:t xml:space="preserve">to enable former </w:t>
      </w:r>
      <w:r w:rsidR="00B731A5" w:rsidRPr="004F3B75">
        <w:rPr>
          <w:rFonts w:ascii="Times New Roman" w:hAnsi="Times New Roman"/>
          <w:sz w:val="24"/>
          <w:szCs w:val="24"/>
        </w:rPr>
        <w:t xml:space="preserve">long-term ADF </w:t>
      </w:r>
      <w:r w:rsidRPr="004F3B75">
        <w:rPr>
          <w:rFonts w:ascii="Times New Roman" w:hAnsi="Times New Roman"/>
          <w:sz w:val="24"/>
          <w:szCs w:val="24"/>
        </w:rPr>
        <w:t xml:space="preserve">members the ability to continue to contribute to ADF Super in their </w:t>
      </w:r>
      <w:r w:rsidR="001168C3" w:rsidRPr="004F3B75">
        <w:rPr>
          <w:rFonts w:ascii="Times New Roman" w:hAnsi="Times New Roman"/>
          <w:sz w:val="24"/>
          <w:szCs w:val="24"/>
        </w:rPr>
        <w:t xml:space="preserve">subsequent employment </w:t>
      </w:r>
      <w:r w:rsidRPr="004F3B75">
        <w:rPr>
          <w:rFonts w:ascii="Times New Roman" w:hAnsi="Times New Roman"/>
          <w:sz w:val="24"/>
          <w:szCs w:val="24"/>
        </w:rPr>
        <w:t xml:space="preserve">after </w:t>
      </w:r>
      <w:r w:rsidR="006C0505" w:rsidRPr="004F3B75">
        <w:rPr>
          <w:rFonts w:ascii="Times New Roman" w:hAnsi="Times New Roman"/>
          <w:sz w:val="24"/>
          <w:szCs w:val="24"/>
        </w:rPr>
        <w:t>leaving</w:t>
      </w:r>
      <w:r w:rsidR="00A2470C" w:rsidRPr="004F3B75">
        <w:rPr>
          <w:rFonts w:ascii="Times New Roman" w:hAnsi="Times New Roman"/>
          <w:sz w:val="24"/>
          <w:szCs w:val="24"/>
        </w:rPr>
        <w:t xml:space="preserve"> the ADF.</w:t>
      </w:r>
      <w:r w:rsidRPr="004F3B75">
        <w:rPr>
          <w:rFonts w:ascii="Times New Roman" w:hAnsi="Times New Roman"/>
          <w:sz w:val="24"/>
          <w:szCs w:val="24"/>
        </w:rPr>
        <w:t xml:space="preserve">  </w:t>
      </w:r>
    </w:p>
    <w:p w:rsidR="00D53A43" w:rsidRPr="004F3B75" w:rsidRDefault="00437AC1"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This Instrument does not make changes </w:t>
      </w:r>
      <w:r w:rsidR="00D53A43" w:rsidRPr="004F3B75">
        <w:rPr>
          <w:rFonts w:ascii="Times New Roman" w:hAnsi="Times New Roman"/>
          <w:sz w:val="24"/>
          <w:szCs w:val="24"/>
        </w:rPr>
        <w:t>to contributing or preserved members, or pension recipients of the other (now closed) military superannuation schemes (</w:t>
      </w:r>
      <w:r w:rsidR="001168C3" w:rsidRPr="004F3B75">
        <w:rPr>
          <w:rFonts w:ascii="Times New Roman" w:hAnsi="Times New Roman"/>
          <w:sz w:val="24"/>
          <w:szCs w:val="24"/>
        </w:rPr>
        <w:t xml:space="preserve">being </w:t>
      </w:r>
      <w:r w:rsidR="00D53A43" w:rsidRPr="004F3B75">
        <w:rPr>
          <w:rFonts w:ascii="Times New Roman" w:hAnsi="Times New Roman"/>
          <w:sz w:val="24"/>
          <w:szCs w:val="24"/>
        </w:rPr>
        <w:t>the Defence Forces Retirement Benefits (DFRB) scheme, the Defence Force Retirement and Benefits (DFRDB) scheme or the Military Superannuation and Benefits (MSB) scheme).</w:t>
      </w:r>
    </w:p>
    <w:p w:rsidR="00D53A43" w:rsidRPr="004F3B75" w:rsidRDefault="00D53A43"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Amendments to the </w:t>
      </w:r>
      <w:r w:rsidR="00DC2B4D" w:rsidRPr="004F3B75">
        <w:rPr>
          <w:rFonts w:ascii="Times New Roman" w:hAnsi="Times New Roman"/>
          <w:sz w:val="24"/>
          <w:szCs w:val="24"/>
        </w:rPr>
        <w:t>statutory death and invalidity scheme, ADF Cover, as established under the</w:t>
      </w:r>
      <w:r w:rsidR="00DC2B4D" w:rsidRPr="004F3B75">
        <w:rPr>
          <w:rFonts w:ascii="Times New Roman" w:hAnsi="Times New Roman"/>
          <w:i/>
          <w:sz w:val="24"/>
          <w:szCs w:val="24"/>
        </w:rPr>
        <w:t xml:space="preserve"> </w:t>
      </w:r>
      <w:r w:rsidRPr="004F3B75">
        <w:rPr>
          <w:rFonts w:ascii="Times New Roman" w:hAnsi="Times New Roman"/>
          <w:i/>
          <w:sz w:val="24"/>
          <w:szCs w:val="24"/>
        </w:rPr>
        <w:t>Australian Defence Force Cover Act 2015</w:t>
      </w:r>
      <w:r w:rsidR="00DC2B4D" w:rsidRPr="004F3B75">
        <w:rPr>
          <w:rFonts w:ascii="Times New Roman" w:hAnsi="Times New Roman"/>
          <w:i/>
          <w:sz w:val="24"/>
          <w:szCs w:val="24"/>
        </w:rPr>
        <w:t xml:space="preserve"> </w:t>
      </w:r>
      <w:r w:rsidR="00DC2B4D" w:rsidRPr="004F3B75">
        <w:rPr>
          <w:rFonts w:ascii="Times New Roman" w:hAnsi="Times New Roman"/>
          <w:sz w:val="24"/>
          <w:szCs w:val="24"/>
        </w:rPr>
        <w:t xml:space="preserve">are not required, as ADF Cover will remain available only to ADF Super members receiving contributions in relation to their ADF service.  This Instrument will allow </w:t>
      </w:r>
      <w:r w:rsidR="001168C3" w:rsidRPr="004F3B75">
        <w:rPr>
          <w:rFonts w:ascii="Times New Roman" w:hAnsi="Times New Roman"/>
          <w:sz w:val="24"/>
          <w:szCs w:val="24"/>
        </w:rPr>
        <w:t xml:space="preserve">the Commonwealth Superannuation Corporation </w:t>
      </w:r>
      <w:r w:rsidR="00A83D0F" w:rsidRPr="004F3B75">
        <w:rPr>
          <w:rFonts w:ascii="Times New Roman" w:hAnsi="Times New Roman"/>
          <w:sz w:val="24"/>
          <w:szCs w:val="24"/>
        </w:rPr>
        <w:t xml:space="preserve">(CSC) </w:t>
      </w:r>
      <w:r w:rsidR="00DC2B4D" w:rsidRPr="004F3B75">
        <w:rPr>
          <w:rFonts w:ascii="Times New Roman" w:hAnsi="Times New Roman"/>
          <w:sz w:val="24"/>
          <w:szCs w:val="24"/>
        </w:rPr>
        <w:t>to introduce other insurance arrangements for former long-term ADF members.</w:t>
      </w:r>
    </w:p>
    <w:p w:rsidR="0034085A" w:rsidRPr="004F3B75" w:rsidRDefault="0034085A" w:rsidP="0034085A">
      <w:pPr>
        <w:rPr>
          <w:rFonts w:ascii="Times New Roman" w:eastAsia="Times New Roman" w:hAnsi="Times New Roman" w:cs="Times New Roman"/>
          <w:sz w:val="24"/>
          <w:szCs w:val="24"/>
          <w:lang w:eastAsia="en-AU"/>
        </w:rPr>
      </w:pPr>
      <w:r w:rsidRPr="004F3B75">
        <w:rPr>
          <w:rFonts w:ascii="Times New Roman" w:eastAsia="Times New Roman" w:hAnsi="Times New Roman" w:cs="Times New Roman"/>
          <w:sz w:val="24"/>
          <w:szCs w:val="24"/>
          <w:lang w:eastAsia="en-AU"/>
        </w:rPr>
        <w:t xml:space="preserve">Details of the </w:t>
      </w:r>
      <w:r w:rsidR="00A4370C">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nstrument</w:t>
      </w:r>
      <w:r w:rsidRPr="004F3B75">
        <w:rPr>
          <w:rFonts w:ascii="Times New Roman" w:eastAsia="Times New Roman" w:hAnsi="Times New Roman" w:cs="Times New Roman"/>
          <w:sz w:val="24"/>
          <w:szCs w:val="24"/>
          <w:lang w:eastAsia="en-AU"/>
        </w:rPr>
        <w:t xml:space="preserve"> are set out in the </w:t>
      </w:r>
      <w:r w:rsidRPr="004F3B75">
        <w:rPr>
          <w:rFonts w:ascii="Times New Roman" w:eastAsia="Times New Roman" w:hAnsi="Times New Roman" w:cs="Times New Roman"/>
          <w:sz w:val="24"/>
          <w:szCs w:val="24"/>
          <w:u w:val="single"/>
          <w:lang w:eastAsia="en-AU"/>
        </w:rPr>
        <w:t>Attachment A</w:t>
      </w:r>
      <w:r w:rsidRPr="004F3B75">
        <w:rPr>
          <w:rFonts w:ascii="Times New Roman" w:eastAsia="Times New Roman" w:hAnsi="Times New Roman" w:cs="Times New Roman"/>
          <w:sz w:val="24"/>
          <w:szCs w:val="24"/>
          <w:lang w:eastAsia="en-AU"/>
        </w:rPr>
        <w:t>.</w:t>
      </w:r>
    </w:p>
    <w:p w:rsidR="0034085A" w:rsidRPr="004F3B75" w:rsidRDefault="0034085A" w:rsidP="0034085A">
      <w:pPr>
        <w:rPr>
          <w:rFonts w:ascii="Times New Roman" w:eastAsia="Times New Roman" w:hAnsi="Times New Roman" w:cs="Times New Roman"/>
          <w:sz w:val="24"/>
          <w:szCs w:val="24"/>
          <w:lang w:eastAsia="en-AU"/>
        </w:rPr>
      </w:pPr>
      <w:r w:rsidRPr="004F3B75">
        <w:rPr>
          <w:rFonts w:ascii="Times New Roman" w:eastAsia="Times New Roman" w:hAnsi="Times New Roman" w:cs="Times New Roman"/>
          <w:sz w:val="24"/>
          <w:szCs w:val="24"/>
          <w:lang w:eastAsia="en-AU"/>
        </w:rPr>
        <w:t xml:space="preserve">The Statement of Compatibility with Human Rights is at </w:t>
      </w:r>
      <w:r w:rsidRPr="004F3B75">
        <w:rPr>
          <w:rFonts w:ascii="Times New Roman" w:eastAsia="Times New Roman" w:hAnsi="Times New Roman" w:cs="Times New Roman"/>
          <w:sz w:val="24"/>
          <w:szCs w:val="24"/>
          <w:u w:val="single"/>
          <w:lang w:eastAsia="en-AU"/>
        </w:rPr>
        <w:t>Attachment B</w:t>
      </w:r>
      <w:r w:rsidRPr="004F3B75">
        <w:rPr>
          <w:rFonts w:ascii="Times New Roman" w:eastAsia="Times New Roman" w:hAnsi="Times New Roman" w:cs="Times New Roman"/>
          <w:sz w:val="24"/>
          <w:szCs w:val="24"/>
          <w:lang w:eastAsia="en-AU"/>
        </w:rPr>
        <w:t>.</w:t>
      </w:r>
    </w:p>
    <w:p w:rsidR="0034085A" w:rsidRPr="004F3B75" w:rsidRDefault="005B22D6" w:rsidP="0034085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8 of </w:t>
      </w:r>
      <w:r w:rsidRPr="003A76DB">
        <w:rPr>
          <w:rFonts w:ascii="Times New Roman" w:eastAsia="Times New Roman" w:hAnsi="Times New Roman" w:cs="Times New Roman"/>
          <w:sz w:val="24"/>
          <w:szCs w:val="24"/>
          <w:lang w:eastAsia="en-AU"/>
        </w:rPr>
        <w:t>t</w:t>
      </w:r>
      <w:r w:rsidR="0034085A" w:rsidRPr="004F3B75">
        <w:rPr>
          <w:rFonts w:ascii="Times New Roman" w:eastAsia="Times New Roman" w:hAnsi="Times New Roman" w:cs="Times New Roman"/>
          <w:sz w:val="24"/>
          <w:szCs w:val="24"/>
          <w:lang w:eastAsia="en-AU"/>
        </w:rPr>
        <w:t xml:space="preserve">he Act specifies </w:t>
      </w:r>
      <w:r>
        <w:rPr>
          <w:rFonts w:ascii="Times New Roman" w:eastAsia="Times New Roman" w:hAnsi="Times New Roman" w:cs="Times New Roman"/>
          <w:sz w:val="24"/>
          <w:szCs w:val="24"/>
          <w:lang w:eastAsia="en-AU"/>
        </w:rPr>
        <w:t xml:space="preserve">that CSC must consent to the amendments to the Trust Deed or if the amendments relate to certain matters. CSC has confirmed their consent to the amendments in a letter to the Minister for Veterans and Defence Personnel on 11 February 2020. </w:t>
      </w:r>
    </w:p>
    <w:p w:rsidR="0034085A" w:rsidRPr="004F3B75" w:rsidRDefault="0034085A" w:rsidP="0034085A">
      <w:pPr>
        <w:rPr>
          <w:rFonts w:ascii="Times New Roman" w:eastAsia="Times New Roman" w:hAnsi="Times New Roman" w:cs="Times New Roman"/>
          <w:i/>
          <w:sz w:val="24"/>
          <w:szCs w:val="24"/>
          <w:lang w:eastAsia="en-AU"/>
        </w:rPr>
      </w:pPr>
      <w:r w:rsidRPr="004F3B75">
        <w:rPr>
          <w:rFonts w:ascii="Times New Roman" w:eastAsia="Times New Roman" w:hAnsi="Times New Roman" w:cs="Times New Roman"/>
          <w:sz w:val="24"/>
          <w:szCs w:val="24"/>
          <w:lang w:eastAsia="en-AU"/>
        </w:rPr>
        <w:t xml:space="preserve">The </w:t>
      </w:r>
      <w:r w:rsidR="005B22D6">
        <w:rPr>
          <w:rFonts w:ascii="Times New Roman" w:eastAsia="Times New Roman" w:hAnsi="Times New Roman" w:cs="Times New Roman"/>
          <w:sz w:val="24"/>
          <w:szCs w:val="24"/>
          <w:lang w:eastAsia="en-AU"/>
        </w:rPr>
        <w:t>instrument</w:t>
      </w:r>
      <w:r w:rsidRPr="004F3B75">
        <w:rPr>
          <w:rFonts w:ascii="Times New Roman" w:eastAsia="Times New Roman" w:hAnsi="Times New Roman" w:cs="Times New Roman"/>
          <w:sz w:val="24"/>
          <w:szCs w:val="24"/>
          <w:lang w:eastAsia="en-AU"/>
        </w:rPr>
        <w:t xml:space="preserve"> would be a legislative instrument for the purposes of the </w:t>
      </w:r>
      <w:r w:rsidRPr="004F3B75">
        <w:rPr>
          <w:rFonts w:ascii="Times New Roman" w:eastAsia="Times New Roman" w:hAnsi="Times New Roman" w:cs="Times New Roman"/>
          <w:i/>
          <w:sz w:val="24"/>
          <w:szCs w:val="24"/>
          <w:lang w:eastAsia="en-AU"/>
        </w:rPr>
        <w:t>Legislation Act 2003.</w:t>
      </w:r>
    </w:p>
    <w:p w:rsidR="0034085A" w:rsidRPr="004F3B75" w:rsidRDefault="0034085A" w:rsidP="0034085A">
      <w:pPr>
        <w:rPr>
          <w:rFonts w:ascii="Times New Roman" w:eastAsia="Times New Roman" w:hAnsi="Times New Roman" w:cs="Times New Roman"/>
          <w:b/>
          <w:sz w:val="24"/>
          <w:szCs w:val="24"/>
          <w:lang w:eastAsia="en-AU"/>
        </w:rPr>
      </w:pPr>
      <w:r w:rsidRPr="004F3B75">
        <w:rPr>
          <w:rFonts w:ascii="Times New Roman" w:eastAsia="Times New Roman" w:hAnsi="Times New Roman" w:cs="Times New Roman"/>
          <w:b/>
          <w:sz w:val="24"/>
          <w:szCs w:val="24"/>
          <w:lang w:eastAsia="en-AU"/>
        </w:rPr>
        <w:t>Commencement</w:t>
      </w:r>
    </w:p>
    <w:p w:rsidR="0034085A" w:rsidRPr="004F3B75" w:rsidRDefault="0034085A" w:rsidP="0034085A">
      <w:pPr>
        <w:rPr>
          <w:rFonts w:ascii="Times New Roman" w:eastAsia="Times New Roman" w:hAnsi="Times New Roman" w:cs="Times New Roman"/>
          <w:sz w:val="24"/>
          <w:szCs w:val="24"/>
          <w:lang w:eastAsia="en-AU"/>
        </w:rPr>
      </w:pPr>
      <w:r w:rsidRPr="004F3B75">
        <w:rPr>
          <w:rFonts w:ascii="Times New Roman" w:eastAsia="Times New Roman" w:hAnsi="Times New Roman" w:cs="Times New Roman"/>
          <w:sz w:val="24"/>
          <w:szCs w:val="24"/>
          <w:lang w:eastAsia="en-AU"/>
        </w:rPr>
        <w:t xml:space="preserve">The </w:t>
      </w:r>
      <w:r w:rsidR="00F9676D">
        <w:rPr>
          <w:rFonts w:ascii="Times New Roman" w:eastAsia="Times New Roman" w:hAnsi="Times New Roman" w:cs="Times New Roman"/>
          <w:sz w:val="24"/>
          <w:szCs w:val="24"/>
          <w:lang w:eastAsia="en-AU"/>
        </w:rPr>
        <w:t>instrument</w:t>
      </w:r>
      <w:r w:rsidRPr="004F3B75">
        <w:rPr>
          <w:rFonts w:ascii="Times New Roman" w:eastAsia="Times New Roman" w:hAnsi="Times New Roman" w:cs="Times New Roman"/>
          <w:sz w:val="24"/>
          <w:szCs w:val="24"/>
          <w:lang w:eastAsia="en-AU"/>
        </w:rPr>
        <w:t xml:space="preserve"> would commence the </w:t>
      </w:r>
      <w:r w:rsidR="00F9676D">
        <w:rPr>
          <w:rFonts w:ascii="Times New Roman" w:eastAsia="Times New Roman" w:hAnsi="Times New Roman" w:cs="Times New Roman"/>
          <w:sz w:val="24"/>
          <w:szCs w:val="24"/>
          <w:lang w:eastAsia="en-AU"/>
        </w:rPr>
        <w:t xml:space="preserve">day after </w:t>
      </w:r>
      <w:r w:rsidR="005B22D6">
        <w:rPr>
          <w:rFonts w:ascii="Times New Roman" w:eastAsia="Times New Roman" w:hAnsi="Times New Roman" w:cs="Times New Roman"/>
          <w:sz w:val="24"/>
          <w:szCs w:val="24"/>
          <w:lang w:eastAsia="en-AU"/>
        </w:rPr>
        <w:t>registration</w:t>
      </w:r>
      <w:r w:rsidR="00F9676D">
        <w:rPr>
          <w:rFonts w:ascii="Times New Roman" w:eastAsia="Times New Roman" w:hAnsi="Times New Roman" w:cs="Times New Roman"/>
          <w:sz w:val="24"/>
          <w:szCs w:val="24"/>
          <w:lang w:eastAsia="en-AU"/>
        </w:rPr>
        <w:t>.</w:t>
      </w:r>
    </w:p>
    <w:p w:rsidR="0034085A" w:rsidRPr="004F3B75" w:rsidRDefault="0034085A" w:rsidP="0034085A">
      <w:pPr>
        <w:rPr>
          <w:rFonts w:ascii="Times New Roman" w:eastAsia="Times New Roman" w:hAnsi="Times New Roman" w:cs="Times New Roman"/>
          <w:b/>
          <w:sz w:val="24"/>
          <w:szCs w:val="24"/>
          <w:lang w:eastAsia="en-AU"/>
        </w:rPr>
      </w:pPr>
      <w:r w:rsidRPr="004F3B75">
        <w:rPr>
          <w:rFonts w:ascii="Times New Roman" w:eastAsia="Times New Roman" w:hAnsi="Times New Roman" w:cs="Times New Roman"/>
          <w:b/>
          <w:sz w:val="24"/>
          <w:szCs w:val="24"/>
          <w:lang w:eastAsia="en-AU"/>
        </w:rPr>
        <w:t>Regulatory Impact Statement</w:t>
      </w:r>
    </w:p>
    <w:p w:rsidR="0034085A" w:rsidRPr="004F3B75" w:rsidRDefault="0034085A" w:rsidP="0034085A">
      <w:pPr>
        <w:rPr>
          <w:rFonts w:ascii="Times New Roman" w:eastAsia="Times New Roman" w:hAnsi="Times New Roman" w:cs="Times New Roman"/>
          <w:sz w:val="24"/>
          <w:szCs w:val="24"/>
          <w:lang w:eastAsia="en-AU"/>
        </w:rPr>
      </w:pPr>
      <w:r w:rsidRPr="004F3B75">
        <w:rPr>
          <w:rFonts w:ascii="Times New Roman" w:eastAsia="Times New Roman" w:hAnsi="Times New Roman" w:cs="Times New Roman"/>
          <w:sz w:val="24"/>
          <w:szCs w:val="24"/>
          <w:lang w:eastAsia="en-AU"/>
        </w:rPr>
        <w:t xml:space="preserve">The Office of Best Practice Regulation advised that no regulatory impact statement was required (OBPR ID </w:t>
      </w:r>
      <w:r w:rsidR="00A4370C" w:rsidRPr="00A4370C">
        <w:rPr>
          <w:rFonts w:ascii="Times New Roman" w:eastAsia="Times New Roman" w:hAnsi="Times New Roman" w:cs="Times New Roman"/>
          <w:sz w:val="24"/>
          <w:szCs w:val="24"/>
          <w:lang w:eastAsia="en-AU"/>
        </w:rPr>
        <w:t>42642</w:t>
      </w:r>
      <w:r w:rsidRPr="004F3B75">
        <w:rPr>
          <w:rFonts w:ascii="Times New Roman" w:eastAsia="Times New Roman" w:hAnsi="Times New Roman" w:cs="Times New Roman"/>
          <w:sz w:val="24"/>
          <w:szCs w:val="24"/>
          <w:lang w:eastAsia="en-AU"/>
        </w:rPr>
        <w:t>).</w:t>
      </w:r>
    </w:p>
    <w:p w:rsidR="0034085A" w:rsidRPr="004F3B75" w:rsidRDefault="0034085A" w:rsidP="0034085A">
      <w:pPr>
        <w:rPr>
          <w:rFonts w:ascii="Times New Roman" w:eastAsia="Times New Roman" w:hAnsi="Times New Roman" w:cs="Times New Roman"/>
          <w:b/>
          <w:sz w:val="24"/>
          <w:szCs w:val="24"/>
          <w:lang w:eastAsia="en-AU"/>
        </w:rPr>
      </w:pPr>
      <w:r w:rsidRPr="004F3B75">
        <w:rPr>
          <w:rFonts w:ascii="Times New Roman" w:eastAsia="Times New Roman" w:hAnsi="Times New Roman" w:cs="Times New Roman"/>
          <w:b/>
          <w:sz w:val="24"/>
          <w:szCs w:val="24"/>
          <w:lang w:eastAsia="en-AU"/>
        </w:rPr>
        <w:t>Consultation</w:t>
      </w:r>
    </w:p>
    <w:p w:rsidR="0034085A" w:rsidRDefault="00F9676D" w:rsidP="004F3B75">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CSC</w:t>
      </w:r>
      <w:r w:rsidR="0034085A" w:rsidRPr="004F3B75">
        <w:rPr>
          <w:rFonts w:ascii="Times New Roman" w:eastAsia="Times New Roman" w:hAnsi="Times New Roman" w:cs="Times New Roman"/>
          <w:sz w:val="24"/>
          <w:szCs w:val="24"/>
          <w:lang w:eastAsia="en-AU"/>
        </w:rPr>
        <w:t xml:space="preserve"> </w:t>
      </w:r>
      <w:r w:rsidR="0020128A">
        <w:rPr>
          <w:rFonts w:ascii="Times New Roman" w:eastAsia="Times New Roman" w:hAnsi="Times New Roman" w:cs="Times New Roman"/>
          <w:sz w:val="24"/>
          <w:szCs w:val="24"/>
          <w:lang w:eastAsia="en-AU"/>
        </w:rPr>
        <w:t>consented to the amendment</w:t>
      </w:r>
      <w:r w:rsidR="003A76DB">
        <w:rPr>
          <w:rFonts w:ascii="Times New Roman" w:eastAsia="Times New Roman" w:hAnsi="Times New Roman" w:cs="Times New Roman"/>
          <w:sz w:val="24"/>
          <w:szCs w:val="24"/>
          <w:lang w:eastAsia="en-AU"/>
        </w:rPr>
        <w:t>s</w:t>
      </w:r>
      <w:r w:rsidR="0020128A">
        <w:rPr>
          <w:rFonts w:ascii="Times New Roman" w:eastAsia="Times New Roman" w:hAnsi="Times New Roman" w:cs="Times New Roman"/>
          <w:sz w:val="24"/>
          <w:szCs w:val="24"/>
          <w:lang w:eastAsia="en-AU"/>
        </w:rPr>
        <w:t>.</w:t>
      </w:r>
    </w:p>
    <w:p w:rsidR="003A76DB" w:rsidRPr="004F3B75" w:rsidRDefault="003A76DB" w:rsidP="004F3B75">
      <w:pPr>
        <w:rPr>
          <w:rFonts w:ascii="Times New Roman" w:eastAsia="Times New Roman" w:hAnsi="Times New Roman" w:cs="Times New Roman"/>
          <w:sz w:val="24"/>
          <w:szCs w:val="24"/>
          <w:lang w:eastAsia="en-AU"/>
        </w:rPr>
      </w:pPr>
    </w:p>
    <w:p w:rsidR="003A76DB" w:rsidRPr="009B293E" w:rsidRDefault="003A76DB" w:rsidP="004F3B75">
      <w:pPr>
        <w:tabs>
          <w:tab w:val="left" w:pos="2520"/>
          <w:tab w:val="left" w:pos="2880"/>
          <w:tab w:val="left" w:pos="3060"/>
          <w:tab w:val="left" w:pos="3240"/>
          <w:tab w:val="left" w:pos="4140"/>
        </w:tabs>
        <w:ind w:left="4320" w:hanging="3240"/>
        <w:rPr>
          <w:i/>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293E">
        <w:rPr>
          <w:u w:val="single"/>
        </w:rPr>
        <w:t>Authority</w:t>
      </w:r>
      <w:r w:rsidRPr="009B293E">
        <w:t xml:space="preserve">:  </w:t>
      </w:r>
      <w:r>
        <w:t>Section 8</w:t>
      </w:r>
      <w:r w:rsidRPr="009B293E">
        <w:t xml:space="preserve"> of the </w:t>
      </w:r>
      <w:r w:rsidRPr="003A76DB">
        <w:rPr>
          <w:i/>
        </w:rPr>
        <w:t>Australian Defence Force Superannuation Act 2015</w:t>
      </w:r>
    </w:p>
    <w:p w:rsidR="003A76DB" w:rsidRPr="004278BC" w:rsidRDefault="003A76DB" w:rsidP="003A76DB">
      <w:pPr>
        <w:ind w:left="2700"/>
        <w:jc w:val="both"/>
        <w:rPr>
          <w:i/>
          <w:szCs w:val="24"/>
        </w:rPr>
      </w:pPr>
      <w:r w:rsidRPr="004278BC">
        <w:rPr>
          <w:i/>
          <w:szCs w:val="24"/>
        </w:rPr>
        <w:br w:type="page"/>
      </w:r>
    </w:p>
    <w:p w:rsidR="003A76DB" w:rsidRPr="004F3B75" w:rsidRDefault="003A76DB" w:rsidP="004F3B75">
      <w:pPr>
        <w:ind w:left="5760" w:right="91" w:firstLine="720"/>
        <w:jc w:val="right"/>
        <w:rPr>
          <w:rFonts w:ascii="Times New Roman" w:hAnsi="Times New Roman"/>
          <w:b/>
          <w:szCs w:val="24"/>
        </w:rPr>
      </w:pPr>
      <w:r w:rsidRPr="004F3B75">
        <w:rPr>
          <w:rFonts w:ascii="Times New Roman" w:hAnsi="Times New Roman" w:cs="Times New Roman"/>
          <w:b/>
          <w:u w:val="single"/>
        </w:rPr>
        <w:t>ATTACHMENT A</w:t>
      </w:r>
    </w:p>
    <w:p w:rsidR="00F9676D" w:rsidRPr="004F3B75" w:rsidRDefault="00F9676D" w:rsidP="003A76DB">
      <w:pPr>
        <w:ind w:right="91"/>
        <w:rPr>
          <w:rFonts w:ascii="Times New Roman" w:hAnsi="Times New Roman" w:cs="Times New Roman"/>
          <w:b/>
          <w:i/>
          <w:sz w:val="24"/>
          <w:szCs w:val="24"/>
          <w:u w:val="single"/>
        </w:rPr>
      </w:pPr>
      <w:r w:rsidRPr="004F3B75">
        <w:rPr>
          <w:rFonts w:ascii="Times New Roman" w:hAnsi="Times New Roman" w:cs="Times New Roman"/>
          <w:b/>
          <w:sz w:val="24"/>
          <w:szCs w:val="24"/>
          <w:u w:val="single"/>
        </w:rPr>
        <w:t>Details of the</w:t>
      </w:r>
      <w:r w:rsidRPr="004F3B75">
        <w:rPr>
          <w:rFonts w:ascii="Times New Roman" w:hAnsi="Times New Roman" w:cs="Times New Roman"/>
          <w:b/>
          <w:i/>
          <w:sz w:val="24"/>
          <w:szCs w:val="24"/>
          <w:u w:val="single"/>
        </w:rPr>
        <w:t xml:space="preserve"> </w:t>
      </w:r>
      <w:r w:rsidR="003A76DB" w:rsidRPr="004F3B75">
        <w:rPr>
          <w:rFonts w:ascii="Times New Roman" w:hAnsi="Times New Roman" w:cs="Times New Roman"/>
          <w:b/>
          <w:i/>
          <w:sz w:val="24"/>
          <w:szCs w:val="24"/>
          <w:u w:val="single"/>
        </w:rPr>
        <w:t>Australian Defence Force Superannuation Amendment (Trust Deed––Contributions) Instrument 2020</w:t>
      </w:r>
    </w:p>
    <w:p w:rsidR="00D3394D" w:rsidRPr="004F3B75" w:rsidRDefault="00D3394D"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Section 1 sets out the </w:t>
      </w:r>
      <w:r w:rsidR="003A76DB">
        <w:rPr>
          <w:rFonts w:ascii="Times New Roman" w:hAnsi="Times New Roman"/>
          <w:sz w:val="24"/>
          <w:szCs w:val="24"/>
        </w:rPr>
        <w:t>name of the Instrument.</w:t>
      </w:r>
    </w:p>
    <w:p w:rsidR="00D3394D" w:rsidRPr="004F3B75" w:rsidRDefault="00D3394D" w:rsidP="00FF6775">
      <w:pPr>
        <w:pStyle w:val="Sectiontext"/>
        <w:tabs>
          <w:tab w:val="left" w:pos="7380"/>
        </w:tabs>
        <w:rPr>
          <w:rFonts w:ascii="Times New Roman" w:hAnsi="Times New Roman"/>
          <w:sz w:val="24"/>
          <w:szCs w:val="24"/>
        </w:rPr>
      </w:pPr>
      <w:r w:rsidRPr="004F3B75">
        <w:rPr>
          <w:rFonts w:ascii="Times New Roman" w:hAnsi="Times New Roman"/>
          <w:sz w:val="24"/>
          <w:szCs w:val="24"/>
        </w:rPr>
        <w:t>Section 2 of this Instrument provides the commencement date of each provision in the Instrument.</w:t>
      </w:r>
    </w:p>
    <w:p w:rsidR="00D3394D" w:rsidRPr="004F3B75" w:rsidRDefault="00D3394D"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Section 3 provides that this Instrument has authority under the </w:t>
      </w:r>
      <w:r w:rsidRPr="004F3B75">
        <w:rPr>
          <w:rFonts w:ascii="Times New Roman" w:hAnsi="Times New Roman"/>
          <w:i/>
          <w:sz w:val="24"/>
          <w:szCs w:val="24"/>
        </w:rPr>
        <w:t>Australian Defence Force Superannuation Act 2015</w:t>
      </w:r>
      <w:r w:rsidR="00757BB6" w:rsidRPr="004F3B75">
        <w:rPr>
          <w:rFonts w:ascii="Times New Roman" w:hAnsi="Times New Roman"/>
          <w:i/>
          <w:sz w:val="24"/>
          <w:szCs w:val="24"/>
        </w:rPr>
        <w:t>.</w:t>
      </w:r>
    </w:p>
    <w:p w:rsidR="00D3394D" w:rsidRPr="004F3B75" w:rsidRDefault="00D3394D"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Section 4 provides that each instrument that is specified in a Schedule to </w:t>
      </w:r>
      <w:r w:rsidR="001168C3" w:rsidRPr="004F3B75">
        <w:rPr>
          <w:rFonts w:ascii="Times New Roman" w:hAnsi="Times New Roman"/>
          <w:sz w:val="24"/>
          <w:szCs w:val="24"/>
        </w:rPr>
        <w:t xml:space="preserve">the </w:t>
      </w:r>
      <w:r w:rsidRPr="004F3B75">
        <w:rPr>
          <w:rFonts w:ascii="Times New Roman" w:hAnsi="Times New Roman"/>
          <w:sz w:val="24"/>
          <w:szCs w:val="24"/>
        </w:rPr>
        <w:t>Instrument is amended or repealed as set out in the applicable items in the Schedule concerned, and any other item in a Schedule to this instrument has effect according to its terms.</w:t>
      </w:r>
    </w:p>
    <w:p w:rsidR="002F278E" w:rsidRPr="004F3B75" w:rsidRDefault="0056680E" w:rsidP="00757BB6">
      <w:pPr>
        <w:pStyle w:val="Sectiontext"/>
        <w:tabs>
          <w:tab w:val="left" w:pos="7380"/>
        </w:tabs>
        <w:rPr>
          <w:rFonts w:ascii="Times New Roman" w:hAnsi="Times New Roman"/>
          <w:i/>
          <w:sz w:val="24"/>
          <w:szCs w:val="24"/>
          <w:u w:val="single"/>
        </w:rPr>
      </w:pPr>
      <w:r w:rsidRPr="004F3B75">
        <w:rPr>
          <w:rFonts w:ascii="Times New Roman" w:hAnsi="Times New Roman"/>
          <w:i/>
          <w:sz w:val="24"/>
          <w:szCs w:val="24"/>
          <w:u w:val="single"/>
        </w:rPr>
        <w:t>Schedule 1</w:t>
      </w:r>
      <w:r w:rsidR="002F278E" w:rsidRPr="004F3B75">
        <w:rPr>
          <w:rFonts w:ascii="Times New Roman" w:hAnsi="Times New Roman"/>
          <w:i/>
          <w:sz w:val="24"/>
          <w:szCs w:val="24"/>
          <w:u w:val="single"/>
        </w:rPr>
        <w:t xml:space="preserve"> – Amendments to the Australian Defence Force Superannuation Trust Deed </w:t>
      </w:r>
      <w:r w:rsidR="002F278E" w:rsidRPr="004F3B75">
        <w:rPr>
          <w:rFonts w:ascii="Times New Roman" w:hAnsi="Times New Roman"/>
          <w:i/>
          <w:sz w:val="24"/>
          <w:szCs w:val="24"/>
          <w:u w:val="single"/>
        </w:rPr>
        <w:br/>
        <w:t xml:space="preserve">(Part </w:t>
      </w:r>
      <w:r w:rsidRPr="004F3B75">
        <w:rPr>
          <w:rFonts w:ascii="Times New Roman" w:hAnsi="Times New Roman"/>
          <w:i/>
          <w:sz w:val="24"/>
          <w:szCs w:val="24"/>
          <w:u w:val="single"/>
        </w:rPr>
        <w:t>1</w:t>
      </w:r>
      <w:r w:rsidR="002F278E" w:rsidRPr="004F3B75">
        <w:rPr>
          <w:rFonts w:ascii="Times New Roman" w:hAnsi="Times New Roman"/>
          <w:i/>
          <w:sz w:val="24"/>
          <w:szCs w:val="24"/>
          <w:u w:val="single"/>
        </w:rPr>
        <w:t xml:space="preserve"> ― </w:t>
      </w:r>
      <w:r w:rsidRPr="004F3B75">
        <w:rPr>
          <w:rFonts w:ascii="Times New Roman" w:hAnsi="Times New Roman"/>
          <w:i/>
          <w:sz w:val="24"/>
          <w:szCs w:val="24"/>
          <w:u w:val="single"/>
        </w:rPr>
        <w:t xml:space="preserve">Main </w:t>
      </w:r>
      <w:r w:rsidR="00F97A3C" w:rsidRPr="004F3B75">
        <w:rPr>
          <w:rFonts w:ascii="Times New Roman" w:hAnsi="Times New Roman"/>
          <w:i/>
          <w:sz w:val="24"/>
          <w:szCs w:val="24"/>
          <w:u w:val="single"/>
        </w:rPr>
        <w:t>A</w:t>
      </w:r>
      <w:r w:rsidRPr="004F3B75">
        <w:rPr>
          <w:rFonts w:ascii="Times New Roman" w:hAnsi="Times New Roman"/>
          <w:i/>
          <w:sz w:val="24"/>
          <w:szCs w:val="24"/>
          <w:u w:val="single"/>
        </w:rPr>
        <w:t>mendments</w:t>
      </w:r>
      <w:r w:rsidR="002F278E" w:rsidRPr="004F3B75">
        <w:rPr>
          <w:rFonts w:ascii="Times New Roman" w:hAnsi="Times New Roman"/>
          <w:i/>
          <w:sz w:val="24"/>
          <w:szCs w:val="24"/>
          <w:u w:val="single"/>
        </w:rPr>
        <w:t>)</w:t>
      </w:r>
    </w:p>
    <w:p w:rsidR="0056680E" w:rsidRPr="004F3B75" w:rsidRDefault="003A76DB" w:rsidP="00757BB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FF0A82" w:rsidRPr="004F3B75">
        <w:rPr>
          <w:rFonts w:ascii="Times New Roman" w:hAnsi="Times New Roman"/>
          <w:b/>
          <w:sz w:val="24"/>
          <w:szCs w:val="24"/>
        </w:rPr>
        <w:t>1</w:t>
      </w:r>
      <w:r w:rsidR="00FF0A82" w:rsidRPr="004F3B75">
        <w:rPr>
          <w:rFonts w:ascii="Times New Roman" w:hAnsi="Times New Roman"/>
          <w:sz w:val="24"/>
          <w:szCs w:val="24"/>
        </w:rPr>
        <w:t xml:space="preserve"> amends </w:t>
      </w:r>
      <w:r>
        <w:rPr>
          <w:rFonts w:ascii="Times New Roman" w:hAnsi="Times New Roman"/>
          <w:sz w:val="24"/>
          <w:szCs w:val="24"/>
        </w:rPr>
        <w:t>s</w:t>
      </w:r>
      <w:r w:rsidR="00FF0A82" w:rsidRPr="004F3B75">
        <w:rPr>
          <w:rFonts w:ascii="Times New Roman" w:hAnsi="Times New Roman"/>
          <w:sz w:val="24"/>
          <w:szCs w:val="24"/>
        </w:rPr>
        <w:t xml:space="preserve">ection 4 of </w:t>
      </w:r>
      <w:r w:rsidR="001F2C7C" w:rsidRPr="004F3B75">
        <w:rPr>
          <w:rFonts w:ascii="Times New Roman" w:hAnsi="Times New Roman"/>
          <w:sz w:val="24"/>
          <w:szCs w:val="24"/>
        </w:rPr>
        <w:t xml:space="preserve">Chapter 1 of </w:t>
      </w:r>
      <w:r w:rsidR="00FF0A82" w:rsidRPr="004F3B75">
        <w:rPr>
          <w:rFonts w:ascii="Times New Roman" w:hAnsi="Times New Roman"/>
          <w:sz w:val="24"/>
          <w:szCs w:val="24"/>
        </w:rPr>
        <w:t xml:space="preserve">the Trust Deed. </w:t>
      </w:r>
      <w:r w:rsidR="001F2C7C" w:rsidRPr="004F3B75">
        <w:rPr>
          <w:rFonts w:ascii="Times New Roman" w:hAnsi="Times New Roman"/>
          <w:sz w:val="24"/>
          <w:szCs w:val="24"/>
        </w:rPr>
        <w:t>This amendment inserts an additional paragraph in the simplified outline of the Trust Deed</w:t>
      </w:r>
      <w:r w:rsidR="00A83D0F" w:rsidRPr="004F3B75">
        <w:rPr>
          <w:rFonts w:ascii="Times New Roman" w:hAnsi="Times New Roman"/>
          <w:sz w:val="24"/>
          <w:szCs w:val="24"/>
        </w:rPr>
        <w:t xml:space="preserve"> so as to outline CSC’s ability to provide insurance options to certain ADF Super members</w:t>
      </w:r>
      <w:r w:rsidR="001F2C7C" w:rsidRPr="004F3B75">
        <w:rPr>
          <w:rFonts w:ascii="Times New Roman" w:hAnsi="Times New Roman"/>
          <w:sz w:val="24"/>
          <w:szCs w:val="24"/>
        </w:rPr>
        <w:t>.</w:t>
      </w:r>
    </w:p>
    <w:p w:rsidR="00692E33" w:rsidRPr="004F3B75" w:rsidRDefault="003A76DB" w:rsidP="00692E3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692E33" w:rsidRPr="004F3B75">
        <w:rPr>
          <w:rFonts w:ascii="Times New Roman" w:hAnsi="Times New Roman"/>
          <w:b/>
          <w:sz w:val="24"/>
          <w:szCs w:val="24"/>
        </w:rPr>
        <w:t xml:space="preserve">2 and </w:t>
      </w:r>
      <w:r>
        <w:rPr>
          <w:rFonts w:ascii="Times New Roman" w:hAnsi="Times New Roman"/>
          <w:b/>
          <w:sz w:val="24"/>
          <w:szCs w:val="24"/>
        </w:rPr>
        <w:t>Item</w:t>
      </w:r>
      <w:r w:rsidRPr="004F3B75">
        <w:rPr>
          <w:rFonts w:ascii="Times New Roman" w:hAnsi="Times New Roman"/>
          <w:b/>
          <w:sz w:val="24"/>
          <w:szCs w:val="24"/>
        </w:rPr>
        <w:t xml:space="preserve"> </w:t>
      </w:r>
      <w:r w:rsidR="00692E33" w:rsidRPr="004F3B75">
        <w:rPr>
          <w:rFonts w:ascii="Times New Roman" w:hAnsi="Times New Roman"/>
          <w:b/>
          <w:sz w:val="24"/>
          <w:szCs w:val="24"/>
        </w:rPr>
        <w:t>3</w:t>
      </w:r>
      <w:r w:rsidR="00692E33" w:rsidRPr="004F3B75">
        <w:rPr>
          <w:rFonts w:ascii="Times New Roman" w:hAnsi="Times New Roman"/>
          <w:sz w:val="24"/>
          <w:szCs w:val="24"/>
        </w:rPr>
        <w:t xml:space="preserve"> amends section 5 of the Trust Deed, which provides definitions for the Trust Deed. The term ‘contribution’ is amended by inserting paragraph (ab) to clarify that the employer of a former long-term ADF member may now make contributions into the fund for the benefit of that individual. The terms ‘employer’, ‘former long-term ADF member’, ‘insurance company’, and ‘permanent incapacity’ have been inserted into the list of defined terms.</w:t>
      </w:r>
    </w:p>
    <w:p w:rsidR="00AA28E8" w:rsidRPr="004F3B75" w:rsidRDefault="003A76DB" w:rsidP="00757BB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56680E" w:rsidRPr="004F3B75">
        <w:rPr>
          <w:rFonts w:ascii="Times New Roman" w:hAnsi="Times New Roman"/>
          <w:b/>
          <w:sz w:val="24"/>
          <w:szCs w:val="24"/>
        </w:rPr>
        <w:t>4</w:t>
      </w:r>
      <w:r w:rsidR="00AA28E8" w:rsidRPr="004F3B75">
        <w:rPr>
          <w:rFonts w:ascii="Times New Roman" w:hAnsi="Times New Roman"/>
          <w:sz w:val="24"/>
          <w:szCs w:val="24"/>
        </w:rPr>
        <w:t xml:space="preserve"> </w:t>
      </w:r>
      <w:r w:rsidR="00AB3A4B" w:rsidRPr="004F3B75">
        <w:rPr>
          <w:rFonts w:ascii="Times New Roman" w:hAnsi="Times New Roman"/>
          <w:sz w:val="24"/>
          <w:szCs w:val="24"/>
        </w:rPr>
        <w:t xml:space="preserve">inserts a new </w:t>
      </w:r>
      <w:r w:rsidR="00CE3F10" w:rsidRPr="004F3B75">
        <w:rPr>
          <w:rFonts w:ascii="Times New Roman" w:hAnsi="Times New Roman"/>
          <w:sz w:val="24"/>
          <w:szCs w:val="24"/>
        </w:rPr>
        <w:t>paragraph</w:t>
      </w:r>
      <w:r w:rsidR="00112822" w:rsidRPr="004F3B75">
        <w:rPr>
          <w:rFonts w:ascii="Times New Roman" w:hAnsi="Times New Roman"/>
          <w:sz w:val="24"/>
          <w:szCs w:val="24"/>
        </w:rPr>
        <w:t xml:space="preserve"> 8(1</w:t>
      </w:r>
      <w:proofErr w:type="gramStart"/>
      <w:r w:rsidR="00112822" w:rsidRPr="004F3B75">
        <w:rPr>
          <w:rFonts w:ascii="Times New Roman" w:hAnsi="Times New Roman"/>
          <w:sz w:val="24"/>
          <w:szCs w:val="24"/>
        </w:rPr>
        <w:t>)</w:t>
      </w:r>
      <w:r w:rsidR="00AB3A4B" w:rsidRPr="004F3B75">
        <w:rPr>
          <w:rFonts w:ascii="Times New Roman" w:hAnsi="Times New Roman"/>
          <w:sz w:val="24"/>
          <w:szCs w:val="24"/>
        </w:rPr>
        <w:t>(</w:t>
      </w:r>
      <w:proofErr w:type="spellStart"/>
      <w:proofErr w:type="gramEnd"/>
      <w:r w:rsidR="00AB3A4B" w:rsidRPr="004F3B75">
        <w:rPr>
          <w:rFonts w:ascii="Times New Roman" w:hAnsi="Times New Roman"/>
          <w:sz w:val="24"/>
          <w:szCs w:val="24"/>
        </w:rPr>
        <w:t>ba</w:t>
      </w:r>
      <w:proofErr w:type="spellEnd"/>
      <w:r w:rsidR="00AB3A4B" w:rsidRPr="004F3B75">
        <w:rPr>
          <w:rFonts w:ascii="Times New Roman" w:hAnsi="Times New Roman"/>
          <w:sz w:val="24"/>
          <w:szCs w:val="24"/>
        </w:rPr>
        <w:t>)</w:t>
      </w:r>
      <w:r w:rsidR="0056680E" w:rsidRPr="004F3B75">
        <w:rPr>
          <w:rFonts w:ascii="Times New Roman" w:hAnsi="Times New Roman"/>
          <w:sz w:val="24"/>
          <w:szCs w:val="24"/>
        </w:rPr>
        <w:t xml:space="preserve"> into the Trust Deed.  The new </w:t>
      </w:r>
      <w:r w:rsidR="00CB3FCE" w:rsidRPr="004F3B75">
        <w:rPr>
          <w:rFonts w:ascii="Times New Roman" w:hAnsi="Times New Roman"/>
          <w:sz w:val="24"/>
          <w:szCs w:val="24"/>
        </w:rPr>
        <w:t xml:space="preserve">provision </w:t>
      </w:r>
      <w:r w:rsidR="00AB3A4B" w:rsidRPr="004F3B75">
        <w:rPr>
          <w:rFonts w:ascii="Times New Roman" w:hAnsi="Times New Roman"/>
          <w:sz w:val="24"/>
          <w:szCs w:val="24"/>
        </w:rPr>
        <w:t>allow</w:t>
      </w:r>
      <w:r w:rsidR="00CB3FCE" w:rsidRPr="004F3B75">
        <w:rPr>
          <w:rFonts w:ascii="Times New Roman" w:hAnsi="Times New Roman"/>
          <w:sz w:val="24"/>
          <w:szCs w:val="24"/>
        </w:rPr>
        <w:t>s</w:t>
      </w:r>
      <w:r w:rsidR="00AB3A4B" w:rsidRPr="004F3B75">
        <w:rPr>
          <w:rFonts w:ascii="Times New Roman" w:hAnsi="Times New Roman"/>
          <w:sz w:val="24"/>
          <w:szCs w:val="24"/>
        </w:rPr>
        <w:t xml:space="preserve"> insurance claims to form part of a former long-term ADF member</w:t>
      </w:r>
      <w:r w:rsidR="00CB3FCE" w:rsidRPr="004F3B75">
        <w:rPr>
          <w:rFonts w:ascii="Times New Roman" w:hAnsi="Times New Roman"/>
          <w:sz w:val="24"/>
          <w:szCs w:val="24"/>
        </w:rPr>
        <w:t>’</w:t>
      </w:r>
      <w:r w:rsidR="00AB3A4B" w:rsidRPr="004F3B75">
        <w:rPr>
          <w:rFonts w:ascii="Times New Roman" w:hAnsi="Times New Roman"/>
          <w:sz w:val="24"/>
          <w:szCs w:val="24"/>
        </w:rPr>
        <w:t xml:space="preserve">s ADF </w:t>
      </w:r>
      <w:r w:rsidR="0056680E" w:rsidRPr="004F3B75">
        <w:rPr>
          <w:rFonts w:ascii="Times New Roman" w:hAnsi="Times New Roman"/>
          <w:sz w:val="24"/>
          <w:szCs w:val="24"/>
        </w:rPr>
        <w:t>S</w:t>
      </w:r>
      <w:r w:rsidR="00AB3A4B" w:rsidRPr="004F3B75">
        <w:rPr>
          <w:rFonts w:ascii="Times New Roman" w:hAnsi="Times New Roman"/>
          <w:sz w:val="24"/>
          <w:szCs w:val="24"/>
        </w:rPr>
        <w:t>uper account</w:t>
      </w:r>
    </w:p>
    <w:p w:rsidR="00112822" w:rsidRPr="004F3B75" w:rsidRDefault="003A76DB" w:rsidP="00757BB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56680E" w:rsidRPr="004F3B75">
        <w:rPr>
          <w:rFonts w:ascii="Times New Roman" w:hAnsi="Times New Roman"/>
          <w:b/>
          <w:sz w:val="24"/>
          <w:szCs w:val="24"/>
        </w:rPr>
        <w:t>5</w:t>
      </w:r>
      <w:r w:rsidR="00112822" w:rsidRPr="004F3B75">
        <w:rPr>
          <w:rFonts w:ascii="Times New Roman" w:hAnsi="Times New Roman"/>
          <w:b/>
          <w:sz w:val="24"/>
          <w:szCs w:val="24"/>
        </w:rPr>
        <w:t xml:space="preserve"> </w:t>
      </w:r>
      <w:r w:rsidR="00600D99" w:rsidRPr="004F3B75">
        <w:rPr>
          <w:rFonts w:ascii="Times New Roman" w:hAnsi="Times New Roman"/>
          <w:b/>
          <w:sz w:val="24"/>
          <w:szCs w:val="24"/>
        </w:rPr>
        <w:t xml:space="preserve">and </w:t>
      </w:r>
      <w:r>
        <w:rPr>
          <w:rFonts w:ascii="Times New Roman" w:hAnsi="Times New Roman"/>
          <w:b/>
          <w:sz w:val="24"/>
          <w:szCs w:val="24"/>
        </w:rPr>
        <w:t>Item</w:t>
      </w:r>
      <w:r w:rsidRPr="004F3B75">
        <w:rPr>
          <w:rFonts w:ascii="Times New Roman" w:hAnsi="Times New Roman"/>
          <w:b/>
          <w:sz w:val="24"/>
          <w:szCs w:val="24"/>
        </w:rPr>
        <w:t xml:space="preserve"> </w:t>
      </w:r>
      <w:r w:rsidR="00600D99" w:rsidRPr="004F3B75">
        <w:rPr>
          <w:rFonts w:ascii="Times New Roman" w:hAnsi="Times New Roman"/>
          <w:b/>
          <w:sz w:val="24"/>
          <w:szCs w:val="24"/>
        </w:rPr>
        <w:t>6</w:t>
      </w:r>
      <w:r w:rsidR="00600D99" w:rsidRPr="004F3B75">
        <w:rPr>
          <w:rFonts w:ascii="Times New Roman" w:hAnsi="Times New Roman"/>
          <w:sz w:val="24"/>
          <w:szCs w:val="24"/>
        </w:rPr>
        <w:t xml:space="preserve"> </w:t>
      </w:r>
      <w:r w:rsidR="004E4D4C" w:rsidRPr="004F3B75">
        <w:rPr>
          <w:rFonts w:ascii="Times New Roman" w:hAnsi="Times New Roman"/>
          <w:sz w:val="24"/>
          <w:szCs w:val="24"/>
        </w:rPr>
        <w:t xml:space="preserve">amends </w:t>
      </w:r>
      <w:r>
        <w:rPr>
          <w:rFonts w:ascii="Times New Roman" w:hAnsi="Times New Roman"/>
          <w:sz w:val="24"/>
          <w:szCs w:val="24"/>
        </w:rPr>
        <w:t>s</w:t>
      </w:r>
      <w:r w:rsidR="00F862F7" w:rsidRPr="004F3B75">
        <w:rPr>
          <w:rFonts w:ascii="Times New Roman" w:hAnsi="Times New Roman"/>
          <w:sz w:val="24"/>
          <w:szCs w:val="24"/>
        </w:rPr>
        <w:t>ection</w:t>
      </w:r>
      <w:r w:rsidR="004E4D4C" w:rsidRPr="004F3B75">
        <w:rPr>
          <w:rFonts w:ascii="Times New Roman" w:hAnsi="Times New Roman"/>
          <w:sz w:val="24"/>
          <w:szCs w:val="24"/>
        </w:rPr>
        <w:t xml:space="preserve"> 10 </w:t>
      </w:r>
      <w:r w:rsidR="00F862F7" w:rsidRPr="004F3B75">
        <w:rPr>
          <w:rFonts w:ascii="Times New Roman" w:hAnsi="Times New Roman"/>
          <w:sz w:val="24"/>
          <w:szCs w:val="24"/>
        </w:rPr>
        <w:t>of</w:t>
      </w:r>
      <w:r w:rsidR="004E4D4C" w:rsidRPr="004F3B75">
        <w:rPr>
          <w:rFonts w:ascii="Times New Roman" w:hAnsi="Times New Roman"/>
          <w:sz w:val="24"/>
          <w:szCs w:val="24"/>
        </w:rPr>
        <w:t xml:space="preserve"> the Trust Deed.  This amendment </w:t>
      </w:r>
      <w:r w:rsidR="00112822" w:rsidRPr="004F3B75">
        <w:rPr>
          <w:rFonts w:ascii="Times New Roman" w:hAnsi="Times New Roman"/>
          <w:sz w:val="24"/>
          <w:szCs w:val="24"/>
        </w:rPr>
        <w:t xml:space="preserve">inserts a new </w:t>
      </w:r>
      <w:r w:rsidR="00CE3F10" w:rsidRPr="004F3B75">
        <w:rPr>
          <w:rFonts w:ascii="Times New Roman" w:hAnsi="Times New Roman"/>
          <w:sz w:val="24"/>
          <w:szCs w:val="24"/>
        </w:rPr>
        <w:t>paragraph</w:t>
      </w:r>
      <w:r w:rsidR="003B5349" w:rsidRPr="004F3B75">
        <w:rPr>
          <w:rFonts w:ascii="Times New Roman" w:hAnsi="Times New Roman"/>
          <w:sz w:val="24"/>
          <w:szCs w:val="24"/>
        </w:rPr>
        <w:t xml:space="preserve"> </w:t>
      </w:r>
      <w:r w:rsidR="00CC29A0" w:rsidRPr="004F3B75">
        <w:rPr>
          <w:rFonts w:ascii="Times New Roman" w:hAnsi="Times New Roman"/>
          <w:sz w:val="24"/>
          <w:szCs w:val="24"/>
        </w:rPr>
        <w:t>10</w:t>
      </w:r>
      <w:r w:rsidR="00904FEE" w:rsidRPr="004F3B75">
        <w:rPr>
          <w:rFonts w:ascii="Times New Roman" w:hAnsi="Times New Roman"/>
          <w:sz w:val="24"/>
          <w:szCs w:val="24"/>
        </w:rPr>
        <w:t>(ab)</w:t>
      </w:r>
      <w:r w:rsidR="00D6584E" w:rsidRPr="004F3B75">
        <w:rPr>
          <w:rFonts w:ascii="Times New Roman" w:hAnsi="Times New Roman"/>
          <w:sz w:val="24"/>
          <w:szCs w:val="24"/>
        </w:rPr>
        <w:t xml:space="preserve">, which </w:t>
      </w:r>
      <w:r w:rsidR="00B5065D" w:rsidRPr="004F3B75">
        <w:rPr>
          <w:rFonts w:ascii="Times New Roman" w:hAnsi="Times New Roman"/>
          <w:sz w:val="24"/>
          <w:szCs w:val="24"/>
        </w:rPr>
        <w:t xml:space="preserve">provides that </w:t>
      </w:r>
      <w:r w:rsidR="00C81A07" w:rsidRPr="004F3B75">
        <w:rPr>
          <w:rFonts w:ascii="Times New Roman" w:hAnsi="Times New Roman"/>
          <w:sz w:val="24"/>
          <w:szCs w:val="24"/>
        </w:rPr>
        <w:t xml:space="preserve">the </w:t>
      </w:r>
      <w:r w:rsidR="00B5065D" w:rsidRPr="004F3B75">
        <w:rPr>
          <w:rFonts w:ascii="Times New Roman" w:hAnsi="Times New Roman"/>
          <w:sz w:val="24"/>
          <w:szCs w:val="24"/>
        </w:rPr>
        <w:t xml:space="preserve">CSC must pay </w:t>
      </w:r>
      <w:r w:rsidR="00600D99" w:rsidRPr="004F3B75">
        <w:rPr>
          <w:rFonts w:ascii="Times New Roman" w:hAnsi="Times New Roman"/>
          <w:sz w:val="24"/>
          <w:szCs w:val="24"/>
        </w:rPr>
        <w:t xml:space="preserve">insurance </w:t>
      </w:r>
      <w:r w:rsidR="00B5065D" w:rsidRPr="004F3B75">
        <w:rPr>
          <w:rFonts w:ascii="Times New Roman" w:hAnsi="Times New Roman"/>
          <w:sz w:val="24"/>
          <w:szCs w:val="24"/>
        </w:rPr>
        <w:t xml:space="preserve">premiums for former long-term ADF members </w:t>
      </w:r>
      <w:r w:rsidR="00600D99" w:rsidRPr="004F3B75">
        <w:rPr>
          <w:rFonts w:ascii="Times New Roman" w:hAnsi="Times New Roman"/>
          <w:sz w:val="24"/>
          <w:szCs w:val="24"/>
        </w:rPr>
        <w:t xml:space="preserve">from the ADF Super Fund.  The amendment also removes the second occurring “and” at </w:t>
      </w:r>
      <w:r w:rsidR="00CE3F10" w:rsidRPr="004F3B75">
        <w:rPr>
          <w:rFonts w:ascii="Times New Roman" w:hAnsi="Times New Roman"/>
          <w:sz w:val="24"/>
          <w:szCs w:val="24"/>
        </w:rPr>
        <w:t xml:space="preserve">paragraph </w:t>
      </w:r>
      <w:r w:rsidR="00600D99" w:rsidRPr="004F3B75">
        <w:rPr>
          <w:rFonts w:ascii="Times New Roman" w:hAnsi="Times New Roman"/>
          <w:sz w:val="24"/>
          <w:szCs w:val="24"/>
        </w:rPr>
        <w:t>10(b).</w:t>
      </w:r>
    </w:p>
    <w:p w:rsidR="00CC29A0" w:rsidRPr="004F3B75" w:rsidRDefault="003A76DB" w:rsidP="00757BB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600D99" w:rsidRPr="004F3B75">
        <w:rPr>
          <w:rFonts w:ascii="Times New Roman" w:hAnsi="Times New Roman"/>
          <w:b/>
          <w:sz w:val="24"/>
          <w:szCs w:val="24"/>
        </w:rPr>
        <w:t>7</w:t>
      </w:r>
      <w:r w:rsidR="00CC29A0" w:rsidRPr="004F3B75">
        <w:rPr>
          <w:rFonts w:ascii="Times New Roman" w:hAnsi="Times New Roman"/>
          <w:sz w:val="24"/>
          <w:szCs w:val="24"/>
        </w:rPr>
        <w:t xml:space="preserve"> </w:t>
      </w:r>
      <w:r w:rsidR="00CE3F10" w:rsidRPr="004F3B75">
        <w:rPr>
          <w:rFonts w:ascii="Times New Roman" w:hAnsi="Times New Roman"/>
          <w:sz w:val="24"/>
          <w:szCs w:val="24"/>
        </w:rPr>
        <w:t xml:space="preserve">amends subsection </w:t>
      </w:r>
      <w:r w:rsidR="00CC29A0" w:rsidRPr="004F3B75">
        <w:rPr>
          <w:rFonts w:ascii="Times New Roman" w:hAnsi="Times New Roman"/>
          <w:sz w:val="24"/>
          <w:szCs w:val="24"/>
        </w:rPr>
        <w:t>11</w:t>
      </w:r>
      <w:r w:rsidR="00904FEE" w:rsidRPr="004F3B75">
        <w:rPr>
          <w:rFonts w:ascii="Times New Roman" w:hAnsi="Times New Roman"/>
          <w:sz w:val="24"/>
          <w:szCs w:val="24"/>
        </w:rPr>
        <w:t>(2)</w:t>
      </w:r>
      <w:r w:rsidR="00CC29A0" w:rsidRPr="004F3B75">
        <w:rPr>
          <w:rFonts w:ascii="Times New Roman" w:hAnsi="Times New Roman"/>
          <w:sz w:val="24"/>
          <w:szCs w:val="24"/>
        </w:rPr>
        <w:t xml:space="preserve"> to </w:t>
      </w:r>
      <w:r w:rsidR="002E3B8F" w:rsidRPr="004F3B75">
        <w:rPr>
          <w:rFonts w:ascii="Times New Roman" w:hAnsi="Times New Roman"/>
          <w:sz w:val="24"/>
          <w:szCs w:val="24"/>
        </w:rPr>
        <w:t>ensure</w:t>
      </w:r>
      <w:r w:rsidR="00AA70F2" w:rsidRPr="004F3B75">
        <w:rPr>
          <w:rFonts w:ascii="Times New Roman" w:hAnsi="Times New Roman"/>
          <w:sz w:val="24"/>
          <w:szCs w:val="24"/>
        </w:rPr>
        <w:t xml:space="preserve"> </w:t>
      </w:r>
      <w:r w:rsidR="00CC29A0" w:rsidRPr="004F3B75">
        <w:rPr>
          <w:rFonts w:ascii="Times New Roman" w:hAnsi="Times New Roman"/>
          <w:sz w:val="24"/>
          <w:szCs w:val="24"/>
        </w:rPr>
        <w:t xml:space="preserve">CSC </w:t>
      </w:r>
      <w:r w:rsidR="002E3B8F" w:rsidRPr="004F3B75">
        <w:rPr>
          <w:rFonts w:ascii="Times New Roman" w:hAnsi="Times New Roman"/>
          <w:sz w:val="24"/>
          <w:szCs w:val="24"/>
        </w:rPr>
        <w:t xml:space="preserve">can manage their investments in such a way that if funds are required to pay </w:t>
      </w:r>
      <w:r w:rsidR="00AA70F2" w:rsidRPr="004F3B75">
        <w:rPr>
          <w:rFonts w:ascii="Times New Roman" w:hAnsi="Times New Roman"/>
          <w:sz w:val="24"/>
          <w:szCs w:val="24"/>
        </w:rPr>
        <w:t xml:space="preserve">insurance premiums to </w:t>
      </w:r>
      <w:r w:rsidR="002E3B8F" w:rsidRPr="004F3B75">
        <w:rPr>
          <w:rFonts w:ascii="Times New Roman" w:hAnsi="Times New Roman"/>
          <w:sz w:val="24"/>
          <w:szCs w:val="24"/>
        </w:rPr>
        <w:t>an</w:t>
      </w:r>
      <w:r w:rsidR="00AA70F2" w:rsidRPr="004F3B75">
        <w:rPr>
          <w:rFonts w:ascii="Times New Roman" w:hAnsi="Times New Roman"/>
          <w:sz w:val="24"/>
          <w:szCs w:val="24"/>
        </w:rPr>
        <w:t xml:space="preserve"> insurer </w:t>
      </w:r>
      <w:r w:rsidR="009173D6" w:rsidRPr="004F3B75">
        <w:rPr>
          <w:rFonts w:ascii="Times New Roman" w:hAnsi="Times New Roman"/>
          <w:sz w:val="24"/>
          <w:szCs w:val="24"/>
        </w:rPr>
        <w:t>for the benefit of</w:t>
      </w:r>
      <w:r w:rsidR="00AA70F2" w:rsidRPr="004F3B75">
        <w:rPr>
          <w:rFonts w:ascii="Times New Roman" w:hAnsi="Times New Roman"/>
          <w:sz w:val="24"/>
          <w:szCs w:val="24"/>
        </w:rPr>
        <w:t xml:space="preserve"> former long-term ADF </w:t>
      </w:r>
      <w:r w:rsidR="002E3B8F" w:rsidRPr="004F3B75">
        <w:rPr>
          <w:rFonts w:ascii="Times New Roman" w:hAnsi="Times New Roman"/>
          <w:sz w:val="24"/>
          <w:szCs w:val="24"/>
        </w:rPr>
        <w:t xml:space="preserve">Super </w:t>
      </w:r>
      <w:r w:rsidR="00AA70F2" w:rsidRPr="004F3B75">
        <w:rPr>
          <w:rFonts w:ascii="Times New Roman" w:hAnsi="Times New Roman"/>
          <w:sz w:val="24"/>
          <w:szCs w:val="24"/>
        </w:rPr>
        <w:t>members</w:t>
      </w:r>
      <w:r w:rsidR="002E3B8F" w:rsidRPr="004F3B75">
        <w:rPr>
          <w:rFonts w:ascii="Times New Roman" w:hAnsi="Times New Roman"/>
          <w:sz w:val="24"/>
          <w:szCs w:val="24"/>
        </w:rPr>
        <w:t xml:space="preserve">, funds </w:t>
      </w:r>
      <w:r w:rsidR="00CB3FCE" w:rsidRPr="004F3B75">
        <w:rPr>
          <w:rFonts w:ascii="Times New Roman" w:hAnsi="Times New Roman"/>
          <w:sz w:val="24"/>
          <w:szCs w:val="24"/>
        </w:rPr>
        <w:t xml:space="preserve">will be </w:t>
      </w:r>
      <w:r w:rsidR="002E3B8F" w:rsidRPr="004F3B75">
        <w:rPr>
          <w:rFonts w:ascii="Times New Roman" w:hAnsi="Times New Roman"/>
          <w:sz w:val="24"/>
          <w:szCs w:val="24"/>
        </w:rPr>
        <w:t>available for this purpose.</w:t>
      </w:r>
    </w:p>
    <w:p w:rsidR="009173D6" w:rsidRPr="004F3B75" w:rsidRDefault="003A76DB" w:rsidP="009173D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9173D6" w:rsidRPr="004F3B75">
        <w:rPr>
          <w:rFonts w:ascii="Times New Roman" w:hAnsi="Times New Roman"/>
          <w:b/>
          <w:sz w:val="24"/>
          <w:szCs w:val="24"/>
        </w:rPr>
        <w:t>8</w:t>
      </w:r>
      <w:r w:rsidR="009173D6" w:rsidRPr="004F3B75">
        <w:rPr>
          <w:rFonts w:ascii="Times New Roman" w:hAnsi="Times New Roman"/>
          <w:sz w:val="24"/>
          <w:szCs w:val="24"/>
        </w:rPr>
        <w:t xml:space="preserve"> inserts a new paragraph 14(ca) to allow CSC to provide former long-term ADF members with information on insurance that may be offered or provided to them.</w:t>
      </w:r>
    </w:p>
    <w:p w:rsidR="009173D6" w:rsidRPr="004F3B75" w:rsidRDefault="003A76DB" w:rsidP="009173D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9173D6" w:rsidRPr="004F3B75">
        <w:rPr>
          <w:rFonts w:ascii="Times New Roman" w:hAnsi="Times New Roman"/>
          <w:b/>
          <w:sz w:val="24"/>
          <w:szCs w:val="24"/>
        </w:rPr>
        <w:t>9</w:t>
      </w:r>
      <w:r w:rsidR="009173D6" w:rsidRPr="004F3B75">
        <w:rPr>
          <w:rFonts w:ascii="Times New Roman" w:hAnsi="Times New Roman"/>
          <w:sz w:val="24"/>
          <w:szCs w:val="24"/>
        </w:rPr>
        <w:t xml:space="preserve"> inserts a new paragraph 15(ca) to allow CSC to take out insurance policies with an insurance company or companies, in order to be able to provide insurance to former long-term ADF members.</w:t>
      </w:r>
    </w:p>
    <w:p w:rsidR="009173D6" w:rsidRPr="004F3B75" w:rsidRDefault="003A76DB" w:rsidP="009173D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9173D6" w:rsidRPr="004F3B75">
        <w:rPr>
          <w:rFonts w:ascii="Times New Roman" w:hAnsi="Times New Roman"/>
          <w:b/>
          <w:sz w:val="24"/>
          <w:szCs w:val="24"/>
        </w:rPr>
        <w:t>10</w:t>
      </w:r>
      <w:r w:rsidR="009173D6" w:rsidRPr="004F3B75">
        <w:rPr>
          <w:rFonts w:ascii="Times New Roman" w:hAnsi="Times New Roman"/>
          <w:sz w:val="24"/>
          <w:szCs w:val="24"/>
        </w:rPr>
        <w:t xml:space="preserve"> inserts a </w:t>
      </w:r>
      <w:r w:rsidR="00F76B1E" w:rsidRPr="004F3B75">
        <w:rPr>
          <w:rFonts w:ascii="Times New Roman" w:hAnsi="Times New Roman"/>
          <w:sz w:val="24"/>
          <w:szCs w:val="24"/>
        </w:rPr>
        <w:t xml:space="preserve">new </w:t>
      </w:r>
      <w:r w:rsidR="009173D6" w:rsidRPr="004F3B75">
        <w:rPr>
          <w:rFonts w:ascii="Times New Roman" w:hAnsi="Times New Roman"/>
          <w:sz w:val="24"/>
          <w:szCs w:val="24"/>
        </w:rPr>
        <w:t>Section 17A to allow CSC to accept contributions from</w:t>
      </w:r>
      <w:r w:rsidR="00F76B1E" w:rsidRPr="004F3B75">
        <w:rPr>
          <w:rFonts w:ascii="Times New Roman" w:hAnsi="Times New Roman"/>
          <w:sz w:val="24"/>
          <w:szCs w:val="24"/>
        </w:rPr>
        <w:t xml:space="preserve"> employers of</w:t>
      </w:r>
      <w:r w:rsidR="009173D6" w:rsidRPr="004F3B75">
        <w:rPr>
          <w:rFonts w:ascii="Times New Roman" w:hAnsi="Times New Roman"/>
          <w:sz w:val="24"/>
          <w:szCs w:val="24"/>
        </w:rPr>
        <w:t xml:space="preserve"> former long-term ADF</w:t>
      </w:r>
      <w:r w:rsidR="00F76B1E" w:rsidRPr="004F3B75">
        <w:rPr>
          <w:rFonts w:ascii="Times New Roman" w:hAnsi="Times New Roman"/>
          <w:sz w:val="24"/>
          <w:szCs w:val="24"/>
        </w:rPr>
        <w:t xml:space="preserve"> members.</w:t>
      </w:r>
    </w:p>
    <w:p w:rsidR="00F76B1E" w:rsidRPr="004F3B75" w:rsidRDefault="003A76DB" w:rsidP="00F76B1E">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F76B1E" w:rsidRPr="004F3B75">
        <w:rPr>
          <w:rFonts w:ascii="Times New Roman" w:hAnsi="Times New Roman"/>
          <w:b/>
          <w:sz w:val="24"/>
          <w:szCs w:val="24"/>
        </w:rPr>
        <w:t>11</w:t>
      </w:r>
      <w:r w:rsidR="00F76B1E" w:rsidRPr="004F3B75">
        <w:rPr>
          <w:rFonts w:ascii="Times New Roman" w:hAnsi="Times New Roman"/>
          <w:sz w:val="24"/>
          <w:szCs w:val="24"/>
        </w:rPr>
        <w:t xml:space="preserve"> inserts a new </w:t>
      </w:r>
      <w:r>
        <w:rPr>
          <w:rFonts w:ascii="Times New Roman" w:hAnsi="Times New Roman"/>
          <w:sz w:val="24"/>
          <w:szCs w:val="24"/>
        </w:rPr>
        <w:t>s</w:t>
      </w:r>
      <w:r w:rsidR="00F76B1E" w:rsidRPr="004F3B75">
        <w:rPr>
          <w:rFonts w:ascii="Times New Roman" w:hAnsi="Times New Roman"/>
          <w:sz w:val="24"/>
          <w:szCs w:val="24"/>
        </w:rPr>
        <w:t>ection 18A to allow CSC to accept contributions from former long-term ADF members and their spouses.</w:t>
      </w:r>
    </w:p>
    <w:p w:rsidR="009173D6" w:rsidRPr="004F3B75" w:rsidRDefault="003A76DB" w:rsidP="0003497B">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425E75" w:rsidRPr="004F3B75">
        <w:rPr>
          <w:rFonts w:ascii="Times New Roman" w:hAnsi="Times New Roman"/>
          <w:b/>
          <w:sz w:val="24"/>
          <w:szCs w:val="24"/>
        </w:rPr>
        <w:t>12</w:t>
      </w:r>
      <w:r w:rsidR="009650F5" w:rsidRPr="004F3B75">
        <w:rPr>
          <w:rFonts w:ascii="Times New Roman" w:hAnsi="Times New Roman"/>
          <w:b/>
          <w:sz w:val="24"/>
          <w:szCs w:val="24"/>
        </w:rPr>
        <w:t xml:space="preserve"> </w:t>
      </w:r>
      <w:r w:rsidR="009650F5" w:rsidRPr="004F3B75">
        <w:rPr>
          <w:rFonts w:ascii="Times New Roman" w:hAnsi="Times New Roman"/>
          <w:sz w:val="24"/>
          <w:szCs w:val="24"/>
        </w:rPr>
        <w:t xml:space="preserve">amends </w:t>
      </w:r>
      <w:r>
        <w:rPr>
          <w:rFonts w:ascii="Times New Roman" w:hAnsi="Times New Roman"/>
          <w:sz w:val="24"/>
          <w:szCs w:val="24"/>
        </w:rPr>
        <w:t>s</w:t>
      </w:r>
      <w:r w:rsidR="009650F5" w:rsidRPr="004F3B75">
        <w:rPr>
          <w:rFonts w:ascii="Times New Roman" w:hAnsi="Times New Roman"/>
          <w:sz w:val="24"/>
          <w:szCs w:val="24"/>
        </w:rPr>
        <w:t xml:space="preserve">ection 19 </w:t>
      </w:r>
      <w:r w:rsidR="007827EC" w:rsidRPr="004F3B75">
        <w:rPr>
          <w:rFonts w:ascii="Times New Roman" w:hAnsi="Times New Roman"/>
          <w:sz w:val="24"/>
          <w:szCs w:val="24"/>
        </w:rPr>
        <w:t xml:space="preserve">to include reference to </w:t>
      </w:r>
      <w:r>
        <w:rPr>
          <w:rFonts w:ascii="Times New Roman" w:hAnsi="Times New Roman"/>
          <w:sz w:val="24"/>
          <w:szCs w:val="24"/>
        </w:rPr>
        <w:t>s</w:t>
      </w:r>
      <w:r w:rsidR="007827EC" w:rsidRPr="004F3B75">
        <w:rPr>
          <w:rFonts w:ascii="Times New Roman" w:hAnsi="Times New Roman"/>
          <w:sz w:val="24"/>
          <w:szCs w:val="24"/>
        </w:rPr>
        <w:t>ection 18A.</w:t>
      </w:r>
    </w:p>
    <w:p w:rsidR="00AB75E1" w:rsidRPr="004F3B75" w:rsidRDefault="003A76DB" w:rsidP="0003497B">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AB75E1" w:rsidRPr="004F3B75">
        <w:rPr>
          <w:rFonts w:ascii="Times New Roman" w:hAnsi="Times New Roman"/>
          <w:b/>
          <w:sz w:val="24"/>
          <w:szCs w:val="24"/>
        </w:rPr>
        <w:t xml:space="preserve">13 </w:t>
      </w:r>
      <w:r w:rsidR="00AB75E1" w:rsidRPr="004F3B75">
        <w:rPr>
          <w:rFonts w:ascii="Times New Roman" w:hAnsi="Times New Roman"/>
          <w:sz w:val="24"/>
          <w:szCs w:val="24"/>
        </w:rPr>
        <w:t xml:space="preserve">repeals and substitutes </w:t>
      </w:r>
      <w:r w:rsidR="00A71ADC" w:rsidRPr="004F3B75">
        <w:rPr>
          <w:rFonts w:ascii="Times New Roman" w:hAnsi="Times New Roman"/>
          <w:sz w:val="24"/>
          <w:szCs w:val="24"/>
        </w:rPr>
        <w:t>paragraph 20(b</w:t>
      </w:r>
      <w:r w:rsidR="00193F74" w:rsidRPr="004F3B75">
        <w:rPr>
          <w:rFonts w:ascii="Times New Roman" w:hAnsi="Times New Roman"/>
          <w:sz w:val="24"/>
          <w:szCs w:val="24"/>
        </w:rPr>
        <w:t>)</w:t>
      </w:r>
      <w:r w:rsidR="00A71ADC" w:rsidRPr="004F3B75">
        <w:rPr>
          <w:rFonts w:ascii="Times New Roman" w:hAnsi="Times New Roman"/>
          <w:sz w:val="24"/>
          <w:szCs w:val="24"/>
        </w:rPr>
        <w:t xml:space="preserve"> which provides that when CSC</w:t>
      </w:r>
      <w:r w:rsidR="00193F74" w:rsidRPr="004F3B75">
        <w:rPr>
          <w:rFonts w:ascii="Times New Roman" w:hAnsi="Times New Roman"/>
          <w:sz w:val="24"/>
          <w:szCs w:val="24"/>
        </w:rPr>
        <w:t xml:space="preserve"> receives</w:t>
      </w:r>
      <w:r w:rsidR="00A71ADC" w:rsidRPr="004F3B75">
        <w:rPr>
          <w:rFonts w:ascii="Times New Roman" w:hAnsi="Times New Roman"/>
          <w:sz w:val="24"/>
          <w:szCs w:val="24"/>
        </w:rPr>
        <w:t xml:space="preserve"> contributions from the Commissioner of Taxation for the benefit of a serving ADF Super member</w:t>
      </w:r>
      <w:r w:rsidR="00193F74" w:rsidRPr="004F3B75">
        <w:rPr>
          <w:rFonts w:ascii="Times New Roman" w:hAnsi="Times New Roman"/>
          <w:sz w:val="24"/>
          <w:szCs w:val="24"/>
        </w:rPr>
        <w:t>, they must pay this contribution</w:t>
      </w:r>
      <w:r w:rsidR="00A71ADC" w:rsidRPr="004F3B75">
        <w:rPr>
          <w:rFonts w:ascii="Times New Roman" w:hAnsi="Times New Roman"/>
          <w:sz w:val="24"/>
          <w:szCs w:val="24"/>
        </w:rPr>
        <w:t xml:space="preserve"> into the ADF Super Fund.  The new paragraph expands that contributions from the Commissioner of Taxation </w:t>
      </w:r>
      <w:r w:rsidR="00193F74" w:rsidRPr="004F3B75">
        <w:rPr>
          <w:rFonts w:ascii="Times New Roman" w:hAnsi="Times New Roman"/>
          <w:sz w:val="24"/>
          <w:szCs w:val="24"/>
        </w:rPr>
        <w:t>includes those that are</w:t>
      </w:r>
      <w:r w:rsidR="00A71ADC" w:rsidRPr="004F3B75">
        <w:rPr>
          <w:rFonts w:ascii="Times New Roman" w:hAnsi="Times New Roman"/>
          <w:sz w:val="24"/>
          <w:szCs w:val="24"/>
        </w:rPr>
        <w:t xml:space="preserve"> for the benefit of former long-term ADF members.</w:t>
      </w:r>
    </w:p>
    <w:p w:rsidR="00A71ADC" w:rsidRPr="004F3B75" w:rsidRDefault="003A76DB" w:rsidP="0003497B">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A71ADC" w:rsidRPr="004F3B75">
        <w:rPr>
          <w:rFonts w:ascii="Times New Roman" w:hAnsi="Times New Roman"/>
          <w:b/>
          <w:sz w:val="24"/>
          <w:szCs w:val="24"/>
        </w:rPr>
        <w:t>14</w:t>
      </w:r>
      <w:r w:rsidR="00193F74" w:rsidRPr="004F3B75">
        <w:rPr>
          <w:rFonts w:ascii="Times New Roman" w:hAnsi="Times New Roman"/>
          <w:b/>
          <w:sz w:val="24"/>
          <w:szCs w:val="24"/>
        </w:rPr>
        <w:t xml:space="preserve"> </w:t>
      </w:r>
      <w:r w:rsidR="00193F74" w:rsidRPr="004F3B75">
        <w:rPr>
          <w:rFonts w:ascii="Times New Roman" w:hAnsi="Times New Roman"/>
          <w:sz w:val="24"/>
          <w:szCs w:val="24"/>
        </w:rPr>
        <w:t xml:space="preserve">repeals and substitutes </w:t>
      </w:r>
      <w:r>
        <w:rPr>
          <w:rFonts w:ascii="Times New Roman" w:hAnsi="Times New Roman"/>
          <w:sz w:val="24"/>
          <w:szCs w:val="24"/>
        </w:rPr>
        <w:t>s</w:t>
      </w:r>
      <w:r w:rsidR="00193F74" w:rsidRPr="004F3B75">
        <w:rPr>
          <w:rFonts w:ascii="Times New Roman" w:hAnsi="Times New Roman"/>
          <w:sz w:val="24"/>
          <w:szCs w:val="24"/>
        </w:rPr>
        <w:t>ection 23 which provides that contributions from serving ADF Super members can be received in the form of a rollover superannuation benefit.  The new section expands that rollover superannuation benefits can be accepted from former long-term ADF members.</w:t>
      </w:r>
    </w:p>
    <w:p w:rsidR="00692E33" w:rsidRPr="004F3B75" w:rsidRDefault="003A76DB" w:rsidP="00D540D3">
      <w:pPr>
        <w:pStyle w:val="Sectiontext"/>
        <w:tabs>
          <w:tab w:val="left" w:pos="7380"/>
        </w:tabs>
        <w:rPr>
          <w:rFonts w:ascii="Times New Roman" w:hAnsi="Times New Roman"/>
          <w:sz w:val="24"/>
          <w:szCs w:val="24"/>
        </w:rPr>
      </w:pPr>
      <w:r w:rsidRPr="00D92302">
        <w:rPr>
          <w:rFonts w:ascii="Times New Roman" w:hAnsi="Times New Roman"/>
          <w:b/>
          <w:sz w:val="24"/>
          <w:szCs w:val="24"/>
        </w:rPr>
        <w:t xml:space="preserve">Item </w:t>
      </w:r>
      <w:r w:rsidR="00692E33" w:rsidRPr="00D92302">
        <w:rPr>
          <w:rFonts w:ascii="Times New Roman" w:hAnsi="Times New Roman"/>
          <w:b/>
          <w:sz w:val="24"/>
          <w:szCs w:val="24"/>
        </w:rPr>
        <w:t>15</w:t>
      </w:r>
      <w:r w:rsidR="00692E33" w:rsidRPr="00D92302">
        <w:rPr>
          <w:rFonts w:ascii="Times New Roman" w:hAnsi="Times New Roman"/>
          <w:sz w:val="24"/>
          <w:szCs w:val="24"/>
        </w:rPr>
        <w:t xml:space="preserve"> inserts</w:t>
      </w:r>
      <w:r w:rsidR="009412C2" w:rsidRPr="00D92302">
        <w:rPr>
          <w:rFonts w:ascii="Times New Roman" w:hAnsi="Times New Roman"/>
          <w:sz w:val="24"/>
          <w:szCs w:val="24"/>
        </w:rPr>
        <w:t xml:space="preserve"> </w:t>
      </w:r>
      <w:r w:rsidRPr="00D92302">
        <w:rPr>
          <w:rFonts w:ascii="Times New Roman" w:hAnsi="Times New Roman"/>
          <w:sz w:val="24"/>
          <w:szCs w:val="24"/>
        </w:rPr>
        <w:t>a new Part 1A in relation to insurance (sections 24</w:t>
      </w:r>
      <w:r w:rsidR="00D92302" w:rsidRPr="00D92302">
        <w:rPr>
          <w:rFonts w:ascii="Times New Roman" w:hAnsi="Times New Roman"/>
          <w:sz w:val="24"/>
          <w:szCs w:val="24"/>
        </w:rPr>
        <w:t>A</w:t>
      </w:r>
      <w:r w:rsidRPr="00D92302">
        <w:rPr>
          <w:rFonts w:ascii="Times New Roman" w:hAnsi="Times New Roman"/>
          <w:sz w:val="24"/>
          <w:szCs w:val="24"/>
        </w:rPr>
        <w:t>-2</w:t>
      </w:r>
      <w:r w:rsidR="00D92302" w:rsidRPr="00D92302">
        <w:rPr>
          <w:rFonts w:ascii="Times New Roman" w:hAnsi="Times New Roman"/>
          <w:sz w:val="24"/>
          <w:szCs w:val="24"/>
        </w:rPr>
        <w:t>4</w:t>
      </w:r>
      <w:r w:rsidRPr="00D92302">
        <w:rPr>
          <w:rFonts w:ascii="Times New Roman" w:hAnsi="Times New Roman"/>
          <w:sz w:val="24"/>
          <w:szCs w:val="24"/>
        </w:rPr>
        <w:t>D).</w:t>
      </w:r>
      <w:r>
        <w:rPr>
          <w:rFonts w:ascii="Times New Roman" w:hAnsi="Times New Roman"/>
          <w:sz w:val="24"/>
          <w:szCs w:val="24"/>
        </w:rPr>
        <w:t xml:space="preserve"> N</w:t>
      </w:r>
      <w:r w:rsidR="009412C2" w:rsidRPr="004F3B75">
        <w:rPr>
          <w:rFonts w:ascii="Times New Roman" w:hAnsi="Times New Roman"/>
          <w:sz w:val="24"/>
          <w:szCs w:val="24"/>
        </w:rPr>
        <w:t>ew sections 24A and 24B to allow CSC to arrange and offer insurance to former long-term ADF members in relation to permanent incapacity and death, with CSC’s ability to debit an insurance premium provided under section 24D. Section 24C has also been inserted to allow CSC to make a claim against the policy if an insured ADF Super member dies or a claim application is made.</w:t>
      </w:r>
    </w:p>
    <w:p w:rsidR="00193F74" w:rsidRPr="004F3B75" w:rsidRDefault="003A76DB" w:rsidP="00D540D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D540D3" w:rsidRPr="004F3B75">
        <w:rPr>
          <w:rFonts w:ascii="Times New Roman" w:hAnsi="Times New Roman"/>
          <w:b/>
          <w:sz w:val="24"/>
          <w:szCs w:val="24"/>
        </w:rPr>
        <w:t>16</w:t>
      </w:r>
      <w:r w:rsidR="00D540D3" w:rsidRPr="004F3B75">
        <w:rPr>
          <w:rFonts w:ascii="Times New Roman" w:hAnsi="Times New Roman"/>
          <w:sz w:val="24"/>
          <w:szCs w:val="24"/>
        </w:rPr>
        <w:t xml:space="preserve"> amends section 26 by inserting a note </w:t>
      </w:r>
      <w:r w:rsidR="00A62CE8" w:rsidRPr="004F3B75">
        <w:rPr>
          <w:rFonts w:ascii="Times New Roman" w:hAnsi="Times New Roman"/>
          <w:sz w:val="24"/>
          <w:szCs w:val="24"/>
        </w:rPr>
        <w:t>clarifying</w:t>
      </w:r>
      <w:r w:rsidR="00D540D3" w:rsidRPr="004F3B75">
        <w:rPr>
          <w:rFonts w:ascii="Times New Roman" w:hAnsi="Times New Roman"/>
          <w:sz w:val="24"/>
          <w:szCs w:val="24"/>
        </w:rPr>
        <w:t xml:space="preserve"> CSC</w:t>
      </w:r>
      <w:r w:rsidR="00A62CE8" w:rsidRPr="004F3B75">
        <w:rPr>
          <w:rFonts w:ascii="Times New Roman" w:hAnsi="Times New Roman"/>
          <w:sz w:val="24"/>
          <w:szCs w:val="24"/>
        </w:rPr>
        <w:t>’s ability</w:t>
      </w:r>
      <w:r w:rsidR="00D540D3" w:rsidRPr="004F3B75">
        <w:rPr>
          <w:rFonts w:ascii="Times New Roman" w:hAnsi="Times New Roman"/>
          <w:sz w:val="24"/>
          <w:szCs w:val="24"/>
        </w:rPr>
        <w:t xml:space="preserve"> to credit a member’s account with an amount that is paid from the insurance company in response to an amount claimed.</w:t>
      </w:r>
    </w:p>
    <w:p w:rsidR="00D540D3" w:rsidRPr="004F3B75" w:rsidRDefault="003A76DB" w:rsidP="00D540D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D540D3" w:rsidRPr="004F3B75">
        <w:rPr>
          <w:rFonts w:ascii="Times New Roman" w:hAnsi="Times New Roman"/>
          <w:b/>
          <w:sz w:val="24"/>
          <w:szCs w:val="24"/>
        </w:rPr>
        <w:t>17</w:t>
      </w:r>
      <w:r w:rsidR="00D540D3" w:rsidRPr="004F3B75">
        <w:rPr>
          <w:rFonts w:ascii="Times New Roman" w:hAnsi="Times New Roman"/>
          <w:sz w:val="24"/>
          <w:szCs w:val="24"/>
        </w:rPr>
        <w:t xml:space="preserve"> inserts a new subparagraph 44(c</w:t>
      </w:r>
      <w:proofErr w:type="gramStart"/>
      <w:r w:rsidR="00D540D3" w:rsidRPr="004F3B75">
        <w:rPr>
          <w:rFonts w:ascii="Times New Roman" w:hAnsi="Times New Roman"/>
          <w:sz w:val="24"/>
          <w:szCs w:val="24"/>
        </w:rPr>
        <w:t>)(</w:t>
      </w:r>
      <w:proofErr w:type="spellStart"/>
      <w:proofErr w:type="gramEnd"/>
      <w:r w:rsidR="00D540D3" w:rsidRPr="004F3B75">
        <w:rPr>
          <w:rFonts w:ascii="Times New Roman" w:hAnsi="Times New Roman"/>
          <w:sz w:val="24"/>
          <w:szCs w:val="24"/>
        </w:rPr>
        <w:t>ia</w:t>
      </w:r>
      <w:proofErr w:type="spellEnd"/>
      <w:r w:rsidR="00D540D3" w:rsidRPr="004F3B75">
        <w:rPr>
          <w:rFonts w:ascii="Times New Roman" w:hAnsi="Times New Roman"/>
          <w:sz w:val="24"/>
          <w:szCs w:val="24"/>
        </w:rPr>
        <w:t>) to allow credits stemming from insurance claims to be credited to a member</w:t>
      </w:r>
      <w:r w:rsidR="00A62CE8" w:rsidRPr="004F3B75">
        <w:rPr>
          <w:rFonts w:ascii="Times New Roman" w:hAnsi="Times New Roman"/>
          <w:sz w:val="24"/>
          <w:szCs w:val="24"/>
        </w:rPr>
        <w:t>’</w:t>
      </w:r>
      <w:r w:rsidR="00D540D3" w:rsidRPr="004F3B75">
        <w:rPr>
          <w:rFonts w:ascii="Times New Roman" w:hAnsi="Times New Roman"/>
          <w:sz w:val="24"/>
          <w:szCs w:val="24"/>
        </w:rPr>
        <w:t xml:space="preserve">s </w:t>
      </w:r>
      <w:r w:rsidR="00A62CE8" w:rsidRPr="004F3B75">
        <w:rPr>
          <w:rFonts w:ascii="Times New Roman" w:hAnsi="Times New Roman"/>
          <w:sz w:val="24"/>
          <w:szCs w:val="24"/>
        </w:rPr>
        <w:t xml:space="preserve">ADF Super </w:t>
      </w:r>
      <w:r w:rsidR="00D540D3" w:rsidRPr="004F3B75">
        <w:rPr>
          <w:rFonts w:ascii="Times New Roman" w:hAnsi="Times New Roman"/>
          <w:sz w:val="24"/>
          <w:szCs w:val="24"/>
        </w:rPr>
        <w:t>account</w:t>
      </w:r>
      <w:r w:rsidR="00E915E1" w:rsidRPr="004F3B75">
        <w:rPr>
          <w:rFonts w:ascii="Times New Roman" w:hAnsi="Times New Roman"/>
          <w:sz w:val="24"/>
          <w:szCs w:val="24"/>
        </w:rPr>
        <w:t>.</w:t>
      </w:r>
    </w:p>
    <w:p w:rsidR="00D540D3" w:rsidRPr="004F3B75" w:rsidRDefault="003A76DB" w:rsidP="00D540D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E915E1" w:rsidRPr="004F3B75">
        <w:rPr>
          <w:rFonts w:ascii="Times New Roman" w:hAnsi="Times New Roman"/>
          <w:b/>
          <w:sz w:val="24"/>
          <w:szCs w:val="24"/>
        </w:rPr>
        <w:t>18</w:t>
      </w:r>
      <w:r w:rsidR="00E915E1" w:rsidRPr="004F3B75">
        <w:rPr>
          <w:rFonts w:ascii="Times New Roman" w:hAnsi="Times New Roman"/>
          <w:sz w:val="24"/>
          <w:szCs w:val="24"/>
        </w:rPr>
        <w:t xml:space="preserve"> inserts a new paragraph </w:t>
      </w:r>
      <w:r w:rsidR="00D540D3" w:rsidRPr="004F3B75">
        <w:rPr>
          <w:rFonts w:ascii="Times New Roman" w:hAnsi="Times New Roman"/>
          <w:sz w:val="24"/>
          <w:szCs w:val="24"/>
        </w:rPr>
        <w:t xml:space="preserve">45(ab) </w:t>
      </w:r>
      <w:r w:rsidR="00E915E1" w:rsidRPr="004F3B75">
        <w:rPr>
          <w:rFonts w:ascii="Times New Roman" w:hAnsi="Times New Roman"/>
          <w:sz w:val="24"/>
          <w:szCs w:val="24"/>
        </w:rPr>
        <w:t>to</w:t>
      </w:r>
      <w:r w:rsidR="00D540D3" w:rsidRPr="004F3B75">
        <w:rPr>
          <w:rFonts w:ascii="Times New Roman" w:hAnsi="Times New Roman"/>
          <w:sz w:val="24"/>
          <w:szCs w:val="24"/>
        </w:rPr>
        <w:t xml:space="preserve"> allow debits stemming from insurance premiums to be debited from a member</w:t>
      </w:r>
      <w:r w:rsidR="00A62CE8" w:rsidRPr="004F3B75">
        <w:rPr>
          <w:rFonts w:ascii="Times New Roman" w:hAnsi="Times New Roman"/>
          <w:sz w:val="24"/>
          <w:szCs w:val="24"/>
        </w:rPr>
        <w:t>’</w:t>
      </w:r>
      <w:r w:rsidR="00D540D3" w:rsidRPr="004F3B75">
        <w:rPr>
          <w:rFonts w:ascii="Times New Roman" w:hAnsi="Times New Roman"/>
          <w:sz w:val="24"/>
          <w:szCs w:val="24"/>
        </w:rPr>
        <w:t xml:space="preserve">s </w:t>
      </w:r>
      <w:r w:rsidR="00A62CE8" w:rsidRPr="004F3B75">
        <w:rPr>
          <w:rFonts w:ascii="Times New Roman" w:hAnsi="Times New Roman"/>
          <w:sz w:val="24"/>
          <w:szCs w:val="24"/>
        </w:rPr>
        <w:t xml:space="preserve">ADF Super </w:t>
      </w:r>
      <w:r w:rsidR="00D540D3" w:rsidRPr="004F3B75">
        <w:rPr>
          <w:rFonts w:ascii="Times New Roman" w:hAnsi="Times New Roman"/>
          <w:sz w:val="24"/>
          <w:szCs w:val="24"/>
        </w:rPr>
        <w:t>account</w:t>
      </w:r>
    </w:p>
    <w:p w:rsidR="00E915E1" w:rsidRPr="004F3B75" w:rsidRDefault="00E915E1" w:rsidP="00E915E1">
      <w:pPr>
        <w:pStyle w:val="Sectiontext"/>
        <w:tabs>
          <w:tab w:val="left" w:pos="7380"/>
        </w:tabs>
        <w:rPr>
          <w:rFonts w:ascii="Times New Roman" w:hAnsi="Times New Roman"/>
          <w:i/>
          <w:sz w:val="24"/>
          <w:szCs w:val="24"/>
          <w:u w:val="single"/>
        </w:rPr>
      </w:pPr>
      <w:r w:rsidRPr="004F3B75">
        <w:rPr>
          <w:rFonts w:ascii="Times New Roman" w:hAnsi="Times New Roman"/>
          <w:i/>
          <w:sz w:val="24"/>
          <w:szCs w:val="24"/>
          <w:u w:val="single"/>
        </w:rPr>
        <w:t xml:space="preserve">Schedule 1 – Amendments to the Australian Defence Force Superannuation Trust Deed </w:t>
      </w:r>
      <w:r w:rsidRPr="004F3B75">
        <w:rPr>
          <w:rFonts w:ascii="Times New Roman" w:hAnsi="Times New Roman"/>
          <w:i/>
          <w:sz w:val="24"/>
          <w:szCs w:val="24"/>
          <w:u w:val="single"/>
        </w:rPr>
        <w:br/>
        <w:t>(Part 2 ― Contingent Amendments)</w:t>
      </w:r>
    </w:p>
    <w:p w:rsidR="00E915E1" w:rsidRPr="004F3B75" w:rsidRDefault="003A76DB" w:rsidP="00D540D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E915E1" w:rsidRPr="004F3B75">
        <w:rPr>
          <w:rFonts w:ascii="Times New Roman" w:hAnsi="Times New Roman"/>
          <w:b/>
          <w:sz w:val="24"/>
          <w:szCs w:val="24"/>
        </w:rPr>
        <w:t xml:space="preserve">19 </w:t>
      </w:r>
      <w:r w:rsidR="00E915E1" w:rsidRPr="004F3B75">
        <w:rPr>
          <w:rFonts w:ascii="Times New Roman" w:hAnsi="Times New Roman"/>
          <w:sz w:val="24"/>
          <w:szCs w:val="24"/>
        </w:rPr>
        <w:t xml:space="preserve">amends </w:t>
      </w:r>
      <w:r w:rsidR="00D66AF4">
        <w:rPr>
          <w:rFonts w:ascii="Times New Roman" w:hAnsi="Times New Roman"/>
          <w:sz w:val="24"/>
          <w:szCs w:val="24"/>
        </w:rPr>
        <w:t>s</w:t>
      </w:r>
      <w:r w:rsidR="00E915E1" w:rsidRPr="004F3B75">
        <w:rPr>
          <w:rFonts w:ascii="Times New Roman" w:hAnsi="Times New Roman"/>
          <w:sz w:val="24"/>
          <w:szCs w:val="24"/>
        </w:rPr>
        <w:t xml:space="preserve">ection 5 by inserting new </w:t>
      </w:r>
      <w:r w:rsidR="00100E15" w:rsidRPr="004F3B75">
        <w:rPr>
          <w:rFonts w:ascii="Times New Roman" w:hAnsi="Times New Roman"/>
          <w:sz w:val="24"/>
          <w:szCs w:val="24"/>
        </w:rPr>
        <w:t>paragraphs (</w:t>
      </w:r>
      <w:r w:rsidR="00E915E1" w:rsidRPr="004F3B75">
        <w:rPr>
          <w:rFonts w:ascii="Times New Roman" w:hAnsi="Times New Roman"/>
          <w:sz w:val="24"/>
          <w:szCs w:val="24"/>
        </w:rPr>
        <w:t>da) and (</w:t>
      </w:r>
      <w:proofErr w:type="spellStart"/>
      <w:r w:rsidR="00E915E1" w:rsidRPr="004F3B75">
        <w:rPr>
          <w:rFonts w:ascii="Times New Roman" w:hAnsi="Times New Roman"/>
          <w:sz w:val="24"/>
          <w:szCs w:val="24"/>
        </w:rPr>
        <w:t>db</w:t>
      </w:r>
      <w:proofErr w:type="spellEnd"/>
      <w:r w:rsidR="00E915E1" w:rsidRPr="004F3B75">
        <w:rPr>
          <w:rFonts w:ascii="Times New Roman" w:hAnsi="Times New Roman"/>
          <w:sz w:val="24"/>
          <w:szCs w:val="24"/>
        </w:rPr>
        <w:t>) into the note of the section heading.  This note provide</w:t>
      </w:r>
      <w:r w:rsidR="0047087B" w:rsidRPr="004F3B75">
        <w:rPr>
          <w:rFonts w:ascii="Times New Roman" w:hAnsi="Times New Roman"/>
          <w:sz w:val="24"/>
          <w:szCs w:val="24"/>
        </w:rPr>
        <w:t>s</w:t>
      </w:r>
      <w:r w:rsidR="00E915E1" w:rsidRPr="004F3B75">
        <w:rPr>
          <w:rFonts w:ascii="Times New Roman" w:hAnsi="Times New Roman"/>
          <w:sz w:val="24"/>
          <w:szCs w:val="24"/>
        </w:rPr>
        <w:t xml:space="preserve"> a list of the </w:t>
      </w:r>
      <w:r w:rsidR="0047087B" w:rsidRPr="004F3B75">
        <w:rPr>
          <w:rFonts w:ascii="Times New Roman" w:hAnsi="Times New Roman"/>
          <w:sz w:val="24"/>
          <w:szCs w:val="24"/>
        </w:rPr>
        <w:t xml:space="preserve">terms </w:t>
      </w:r>
      <w:r w:rsidR="00E915E1" w:rsidRPr="004F3B75">
        <w:rPr>
          <w:rFonts w:ascii="Times New Roman" w:hAnsi="Times New Roman"/>
          <w:sz w:val="24"/>
          <w:szCs w:val="24"/>
        </w:rPr>
        <w:t xml:space="preserve">defined in the Act.  </w:t>
      </w:r>
    </w:p>
    <w:p w:rsidR="00D540D3" w:rsidRPr="004F3B75" w:rsidRDefault="00D66AF4" w:rsidP="004F3B75">
      <w:pPr>
        <w:rPr>
          <w:rFonts w:ascii="Times New Roman" w:hAnsi="Times New Roman"/>
          <w:sz w:val="24"/>
          <w:szCs w:val="24"/>
        </w:rPr>
      </w:pPr>
      <w:r>
        <w:rPr>
          <w:rFonts w:ascii="Times New Roman" w:hAnsi="Times New Roman" w:cs="Times New Roman"/>
          <w:b/>
          <w:sz w:val="24"/>
          <w:szCs w:val="24"/>
        </w:rPr>
        <w:t>Item</w:t>
      </w:r>
      <w:r w:rsidR="00E915E1" w:rsidRPr="004F3B75">
        <w:rPr>
          <w:rFonts w:ascii="Times New Roman" w:hAnsi="Times New Roman" w:cs="Times New Roman"/>
          <w:b/>
          <w:sz w:val="24"/>
          <w:szCs w:val="24"/>
        </w:rPr>
        <w:t xml:space="preserve"> 20 and </w:t>
      </w:r>
      <w:r>
        <w:rPr>
          <w:rFonts w:ascii="Times New Roman" w:hAnsi="Times New Roman" w:cs="Times New Roman"/>
          <w:b/>
          <w:sz w:val="24"/>
          <w:szCs w:val="24"/>
        </w:rPr>
        <w:t>Item</w:t>
      </w:r>
      <w:r w:rsidRPr="004F3B75">
        <w:rPr>
          <w:rFonts w:ascii="Times New Roman" w:hAnsi="Times New Roman" w:cs="Times New Roman"/>
          <w:b/>
          <w:sz w:val="24"/>
          <w:szCs w:val="24"/>
        </w:rPr>
        <w:t xml:space="preserve"> </w:t>
      </w:r>
      <w:r w:rsidR="00E915E1" w:rsidRPr="004F3B75">
        <w:rPr>
          <w:rFonts w:ascii="Times New Roman" w:hAnsi="Times New Roman" w:cs="Times New Roman"/>
          <w:b/>
          <w:sz w:val="24"/>
          <w:szCs w:val="24"/>
        </w:rPr>
        <w:t>2</w:t>
      </w:r>
      <w:r w:rsidR="0047087B" w:rsidRPr="004F3B75">
        <w:rPr>
          <w:rFonts w:ascii="Times New Roman" w:hAnsi="Times New Roman" w:cs="Times New Roman"/>
          <w:b/>
          <w:sz w:val="24"/>
          <w:szCs w:val="24"/>
        </w:rPr>
        <w:t>1</w:t>
      </w:r>
      <w:r w:rsidR="00E915E1" w:rsidRPr="004F3B75">
        <w:rPr>
          <w:rFonts w:ascii="Times New Roman" w:hAnsi="Times New Roman" w:cs="Times New Roman"/>
          <w:sz w:val="24"/>
          <w:szCs w:val="24"/>
        </w:rPr>
        <w:t xml:space="preserve"> repeal the definitions of ‘employer’ and ‘former long-term ADF member’</w:t>
      </w:r>
      <w:r w:rsidR="00E915E1" w:rsidRPr="004F3B75">
        <w:rPr>
          <w:rFonts w:ascii="Times New Roman" w:hAnsi="Times New Roman" w:cs="Times New Roman"/>
          <w:b/>
          <w:sz w:val="24"/>
          <w:szCs w:val="24"/>
        </w:rPr>
        <w:t xml:space="preserve">. </w:t>
      </w:r>
    </w:p>
    <w:p w:rsidR="003D0BE8" w:rsidRPr="004F3B75" w:rsidRDefault="003D0BE8" w:rsidP="0003497B">
      <w:pPr>
        <w:pStyle w:val="ListParagraph"/>
        <w:spacing w:line="240" w:lineRule="auto"/>
        <w:ind w:left="0"/>
        <w:contextualSpacing w:val="0"/>
        <w:rPr>
          <w:rFonts w:ascii="Times New Roman" w:hAnsi="Times New Roman" w:cs="Times New Roman"/>
          <w:b/>
          <w:sz w:val="24"/>
          <w:szCs w:val="24"/>
        </w:rPr>
      </w:pPr>
    </w:p>
    <w:p w:rsidR="00AA28E8" w:rsidRPr="004F3B75" w:rsidRDefault="00AA28E8" w:rsidP="0003497B">
      <w:pPr>
        <w:pStyle w:val="ListParagraph"/>
        <w:spacing w:line="240" w:lineRule="auto"/>
        <w:ind w:left="0"/>
        <w:contextualSpacing w:val="0"/>
        <w:rPr>
          <w:rFonts w:ascii="Times New Roman" w:hAnsi="Times New Roman" w:cs="Times New Roman"/>
          <w:b/>
          <w:sz w:val="24"/>
          <w:szCs w:val="24"/>
        </w:rPr>
      </w:pPr>
    </w:p>
    <w:p w:rsidR="003D0BE8" w:rsidRPr="004F3B75" w:rsidRDefault="003D0BE8" w:rsidP="0003497B">
      <w:pPr>
        <w:pStyle w:val="ListParagraph"/>
        <w:spacing w:line="240" w:lineRule="auto"/>
        <w:ind w:left="0"/>
        <w:contextualSpacing w:val="0"/>
        <w:rPr>
          <w:rFonts w:ascii="Times New Roman" w:hAnsi="Times New Roman" w:cs="Times New Roman"/>
          <w:b/>
          <w:sz w:val="24"/>
          <w:szCs w:val="24"/>
        </w:rPr>
      </w:pPr>
    </w:p>
    <w:p w:rsidR="00340B0B" w:rsidRPr="003A76DB" w:rsidRDefault="00340B0B" w:rsidP="0003497B">
      <w:pPr>
        <w:spacing w:beforeLines="280" w:before="672" w:afterLines="280" w:after="672" w:line="240" w:lineRule="auto"/>
        <w:rPr>
          <w:rFonts w:ascii="Times New Roman" w:hAnsi="Times New Roman" w:cs="Times New Roman"/>
          <w:sz w:val="24"/>
          <w:szCs w:val="24"/>
        </w:rPr>
      </w:pPr>
      <w:r w:rsidRPr="003A76DB">
        <w:rPr>
          <w:rFonts w:ascii="Times New Roman" w:hAnsi="Times New Roman" w:cs="Times New Roman"/>
          <w:sz w:val="24"/>
          <w:szCs w:val="24"/>
        </w:rPr>
        <w:br w:type="page"/>
      </w:r>
    </w:p>
    <w:p w:rsidR="00340B0B" w:rsidRPr="0034085A" w:rsidRDefault="00E756A5" w:rsidP="004F3B75">
      <w:pPr>
        <w:pStyle w:val="ListParagraph"/>
        <w:spacing w:line="240" w:lineRule="auto"/>
        <w:ind w:left="0" w:firstLine="720"/>
        <w:contextualSpacing w:val="0"/>
        <w:jc w:val="center"/>
        <w:rPr>
          <w:rFonts w:ascii="Times New Roman" w:hAnsi="Times New Roman" w:cs="Times New Roman"/>
          <w:b/>
          <w:sz w:val="24"/>
          <w:szCs w:val="24"/>
        </w:rPr>
      </w:pPr>
      <w:r w:rsidRPr="00D66AF4">
        <w:rPr>
          <w:rFonts w:ascii="Times New Roman" w:hAnsi="Times New Roman" w:cs="Times New Roman"/>
          <w:b/>
          <w:sz w:val="24"/>
          <w:szCs w:val="24"/>
        </w:rPr>
        <w:t>STATEMENT OF COMPATIBILITY WITH HUMAN RIGHTS</w:t>
      </w:r>
    </w:p>
    <w:p w:rsidR="00D66AF4" w:rsidRPr="0034085A" w:rsidRDefault="00E756A5" w:rsidP="004F3B75">
      <w:pPr>
        <w:pStyle w:val="ListParagraph"/>
        <w:spacing w:line="240" w:lineRule="auto"/>
        <w:ind w:left="0"/>
        <w:contextualSpacing w:val="0"/>
        <w:jc w:val="center"/>
        <w:rPr>
          <w:rFonts w:ascii="Times New Roman" w:hAnsi="Times New Roman" w:cs="Times New Roman"/>
          <w:i/>
          <w:sz w:val="24"/>
          <w:szCs w:val="24"/>
        </w:rPr>
      </w:pPr>
      <w:r w:rsidRPr="0034085A">
        <w:rPr>
          <w:rFonts w:ascii="Times New Roman" w:hAnsi="Times New Roman" w:cs="Times New Roman"/>
          <w:i/>
          <w:sz w:val="24"/>
          <w:szCs w:val="24"/>
        </w:rPr>
        <w:t>Prepared in accordance with Part 3 of the Human Rights (Parliamentary Scrutiny) Act 2011</w:t>
      </w:r>
    </w:p>
    <w:p w:rsidR="001F654F" w:rsidRPr="004F3B75" w:rsidRDefault="001F654F" w:rsidP="004F3B75">
      <w:pPr>
        <w:spacing w:line="240" w:lineRule="auto"/>
        <w:jc w:val="center"/>
        <w:rPr>
          <w:rFonts w:ascii="Times New Roman" w:hAnsi="Times New Roman" w:cs="Times New Roman"/>
          <w:b/>
          <w:i/>
          <w:sz w:val="24"/>
          <w:szCs w:val="24"/>
        </w:rPr>
      </w:pPr>
      <w:r w:rsidRPr="004F3B75">
        <w:rPr>
          <w:rFonts w:ascii="Times New Roman" w:hAnsi="Times New Roman" w:cs="Times New Roman"/>
          <w:b/>
          <w:i/>
          <w:sz w:val="24"/>
          <w:szCs w:val="24"/>
        </w:rPr>
        <w:t>Australian Defence Force Superannuation Amendment (Trust Deed</w:t>
      </w:r>
      <w:r w:rsidR="00D43AC7" w:rsidRPr="004F3B75">
        <w:rPr>
          <w:rFonts w:ascii="Times New Roman" w:hAnsi="Times New Roman" w:cs="Times New Roman"/>
          <w:b/>
          <w:i/>
          <w:sz w:val="24"/>
          <w:szCs w:val="24"/>
        </w:rPr>
        <w:t>––Contributions</w:t>
      </w:r>
      <w:r w:rsidRPr="004F3B75">
        <w:rPr>
          <w:rFonts w:ascii="Times New Roman" w:hAnsi="Times New Roman" w:cs="Times New Roman"/>
          <w:b/>
          <w:i/>
          <w:sz w:val="24"/>
          <w:szCs w:val="24"/>
        </w:rPr>
        <w:t>) Instrument 20</w:t>
      </w:r>
      <w:r w:rsidR="0093112B" w:rsidRPr="004F3B75">
        <w:rPr>
          <w:rFonts w:ascii="Times New Roman" w:hAnsi="Times New Roman" w:cs="Times New Roman"/>
          <w:b/>
          <w:i/>
          <w:sz w:val="24"/>
          <w:szCs w:val="24"/>
        </w:rPr>
        <w:t>20</w:t>
      </w:r>
    </w:p>
    <w:p w:rsidR="00D66AF4" w:rsidRPr="00A4370C" w:rsidRDefault="00D66AF4" w:rsidP="004F3B75">
      <w:pPr>
        <w:spacing w:line="240" w:lineRule="auto"/>
      </w:pPr>
      <w:r w:rsidRPr="004F3B75">
        <w:rPr>
          <w:rFonts w:ascii="Times New Roman" w:hAnsi="Times New Roman" w:cs="Times New Roman"/>
          <w:sz w:val="24"/>
          <w:szCs w:val="24"/>
        </w:rPr>
        <w:t xml:space="preserve">The </w:t>
      </w:r>
      <w:r w:rsidRPr="004F3B75">
        <w:rPr>
          <w:rFonts w:ascii="Times New Roman" w:hAnsi="Times New Roman" w:cs="Times New Roman"/>
          <w:i/>
          <w:sz w:val="24"/>
          <w:szCs w:val="24"/>
        </w:rPr>
        <w:t xml:space="preserve">Australian Defence Force Superannuation Amendment (Trust Deed––Contributions) Instrument 2020 </w:t>
      </w:r>
      <w:r w:rsidRPr="004F3B75">
        <w:rPr>
          <w:rFonts w:ascii="Times New Roman" w:hAnsi="Times New Roman" w:cs="Times New Roman"/>
          <w:sz w:val="24"/>
          <w:szCs w:val="24"/>
        </w:rPr>
        <w:t>(the Instrument)</w:t>
      </w:r>
      <w:r w:rsidRPr="004F3B75">
        <w:rPr>
          <w:rFonts w:ascii="Times New Roman" w:hAnsi="Times New Roman" w:cs="Times New Roman"/>
          <w:i/>
          <w:sz w:val="24"/>
          <w:szCs w:val="24"/>
        </w:rPr>
        <w:t xml:space="preserve"> </w:t>
      </w:r>
      <w:r w:rsidRPr="004F3B75">
        <w:rPr>
          <w:rFonts w:ascii="Times New Roman" w:hAnsi="Times New Roman" w:cs="Times New Roman"/>
          <w:sz w:val="24"/>
          <w:szCs w:val="24"/>
        </w:rPr>
        <w:t xml:space="preserve">is compatible with the human rights and freedoms recognised or declared in the international instruments listed in section 3 of the </w:t>
      </w:r>
      <w:r w:rsidRPr="004F3B75">
        <w:rPr>
          <w:rFonts w:ascii="Times New Roman" w:hAnsi="Times New Roman" w:cs="Times New Roman"/>
          <w:i/>
          <w:sz w:val="24"/>
          <w:szCs w:val="24"/>
        </w:rPr>
        <w:t>Human Rights (Parliamentary Scrutiny) Act 2011</w:t>
      </w:r>
      <w:r w:rsidRPr="004F3B75">
        <w:rPr>
          <w:rFonts w:ascii="Times New Roman" w:hAnsi="Times New Roman" w:cs="Times New Roman"/>
          <w:sz w:val="24"/>
          <w:szCs w:val="24"/>
        </w:rPr>
        <w:t>.</w:t>
      </w:r>
    </w:p>
    <w:p w:rsidR="004959F1" w:rsidRPr="0034085A" w:rsidRDefault="004959F1" w:rsidP="0003497B">
      <w:pPr>
        <w:pStyle w:val="ListParagraph"/>
        <w:spacing w:line="240" w:lineRule="auto"/>
        <w:ind w:left="0"/>
        <w:contextualSpacing w:val="0"/>
        <w:rPr>
          <w:rFonts w:ascii="Times New Roman" w:hAnsi="Times New Roman" w:cs="Times New Roman"/>
          <w:b/>
          <w:sz w:val="24"/>
          <w:szCs w:val="24"/>
        </w:rPr>
      </w:pPr>
      <w:r w:rsidRPr="0034085A">
        <w:rPr>
          <w:rFonts w:ascii="Times New Roman" w:hAnsi="Times New Roman" w:cs="Times New Roman"/>
          <w:b/>
          <w:sz w:val="24"/>
          <w:szCs w:val="24"/>
        </w:rPr>
        <w:t xml:space="preserve">Overview of the </w:t>
      </w:r>
      <w:r w:rsidR="00DA4F44" w:rsidRPr="0034085A">
        <w:rPr>
          <w:rFonts w:ascii="Times New Roman" w:hAnsi="Times New Roman" w:cs="Times New Roman"/>
          <w:b/>
          <w:sz w:val="24"/>
          <w:szCs w:val="24"/>
        </w:rPr>
        <w:t>Instrument</w:t>
      </w:r>
    </w:p>
    <w:p w:rsidR="00D81ED0" w:rsidRPr="0034085A" w:rsidRDefault="00AA70F2"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Since 1 July 2016, ADF Super has been the default superannuation fund for </w:t>
      </w:r>
      <w:r w:rsidR="00D81ED0" w:rsidRPr="0034085A">
        <w:rPr>
          <w:rFonts w:ascii="Times New Roman" w:hAnsi="Times New Roman" w:cs="Times New Roman"/>
          <w:sz w:val="24"/>
          <w:szCs w:val="24"/>
        </w:rPr>
        <w:t>p</w:t>
      </w:r>
      <w:r w:rsidRPr="0034085A">
        <w:rPr>
          <w:rFonts w:ascii="Times New Roman" w:hAnsi="Times New Roman" w:cs="Times New Roman"/>
          <w:sz w:val="24"/>
          <w:szCs w:val="24"/>
        </w:rPr>
        <w:t xml:space="preserve">ermanent ADF members and Reserve members rendering continuous full-time service. </w:t>
      </w:r>
      <w:r w:rsidR="00D81ED0" w:rsidRPr="0034085A">
        <w:rPr>
          <w:rFonts w:ascii="Times New Roman" w:hAnsi="Times New Roman" w:cs="Times New Roman"/>
          <w:sz w:val="24"/>
          <w:szCs w:val="24"/>
        </w:rPr>
        <w:t xml:space="preserve"> </w:t>
      </w:r>
      <w:r w:rsidRPr="0034085A">
        <w:rPr>
          <w:rFonts w:ascii="Times New Roman" w:hAnsi="Times New Roman" w:cs="Times New Roman"/>
          <w:sz w:val="24"/>
          <w:szCs w:val="24"/>
        </w:rPr>
        <w:t>For members who joined the ADF since that date, Defence makes contributions to ADF Super (or an</w:t>
      </w:r>
      <w:r w:rsidR="00D81ED0" w:rsidRPr="0034085A">
        <w:rPr>
          <w:rFonts w:ascii="Times New Roman" w:hAnsi="Times New Roman" w:cs="Times New Roman"/>
          <w:sz w:val="24"/>
          <w:szCs w:val="24"/>
        </w:rPr>
        <w:t>other complying</w:t>
      </w:r>
      <w:r w:rsidRPr="0034085A">
        <w:rPr>
          <w:rFonts w:ascii="Times New Roman" w:hAnsi="Times New Roman" w:cs="Times New Roman"/>
          <w:sz w:val="24"/>
          <w:szCs w:val="24"/>
        </w:rPr>
        <w:t xml:space="preserve"> superannuation fund chosen by the member) at 16.4% of their salary. </w:t>
      </w:r>
    </w:p>
    <w:p w:rsidR="00AA70F2" w:rsidRPr="0034085A" w:rsidRDefault="00AA70F2"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ADF members who are members of </w:t>
      </w:r>
      <w:r w:rsidR="00D81ED0" w:rsidRPr="0034085A">
        <w:rPr>
          <w:rFonts w:ascii="Times New Roman" w:hAnsi="Times New Roman" w:cs="Times New Roman"/>
          <w:sz w:val="24"/>
          <w:szCs w:val="24"/>
        </w:rPr>
        <w:t>the now</w:t>
      </w:r>
      <w:r w:rsidRPr="0034085A">
        <w:rPr>
          <w:rFonts w:ascii="Times New Roman" w:hAnsi="Times New Roman" w:cs="Times New Roman"/>
          <w:sz w:val="24"/>
          <w:szCs w:val="24"/>
        </w:rPr>
        <w:t xml:space="preserve"> </w:t>
      </w:r>
      <w:r w:rsidR="00D81ED0" w:rsidRPr="0034085A">
        <w:rPr>
          <w:rFonts w:ascii="Times New Roman" w:hAnsi="Times New Roman" w:cs="Times New Roman"/>
          <w:sz w:val="24"/>
          <w:szCs w:val="24"/>
        </w:rPr>
        <w:t xml:space="preserve">closed Military Superannuation and Benefits (MSB) scheme, may </w:t>
      </w:r>
      <w:r w:rsidRPr="0034085A">
        <w:rPr>
          <w:rFonts w:ascii="Times New Roman" w:hAnsi="Times New Roman" w:cs="Times New Roman"/>
          <w:sz w:val="24"/>
          <w:szCs w:val="24"/>
        </w:rPr>
        <w:t xml:space="preserve">choose to </w:t>
      </w:r>
      <w:r w:rsidR="00D81ED0" w:rsidRPr="0034085A">
        <w:rPr>
          <w:rFonts w:ascii="Times New Roman" w:hAnsi="Times New Roman" w:cs="Times New Roman"/>
          <w:sz w:val="24"/>
          <w:szCs w:val="24"/>
        </w:rPr>
        <w:t xml:space="preserve">opt-out of MSB and </w:t>
      </w:r>
      <w:r w:rsidRPr="0034085A">
        <w:rPr>
          <w:rFonts w:ascii="Times New Roman" w:hAnsi="Times New Roman" w:cs="Times New Roman"/>
          <w:sz w:val="24"/>
          <w:szCs w:val="24"/>
        </w:rPr>
        <w:t xml:space="preserve">become </w:t>
      </w:r>
      <w:r w:rsidR="00D81ED0" w:rsidRPr="0034085A">
        <w:rPr>
          <w:rFonts w:ascii="Times New Roman" w:hAnsi="Times New Roman" w:cs="Times New Roman"/>
          <w:sz w:val="24"/>
          <w:szCs w:val="24"/>
        </w:rPr>
        <w:t xml:space="preserve">an </w:t>
      </w:r>
      <w:r w:rsidRPr="0034085A">
        <w:rPr>
          <w:rFonts w:ascii="Times New Roman" w:hAnsi="Times New Roman" w:cs="Times New Roman"/>
          <w:sz w:val="24"/>
          <w:szCs w:val="24"/>
        </w:rPr>
        <w:t xml:space="preserve">ADF Super members. </w:t>
      </w:r>
    </w:p>
    <w:p w:rsidR="00437AC1" w:rsidRPr="0034085A" w:rsidRDefault="00437AC1" w:rsidP="00437AC1">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At present, when an ADF Super member leaves the ADF, they can no longer make contributions to ADF Super.  Any superannuation contributions from a subsequent civilian employer, for example, must be made to a different superannuation fund.  The Instrument amends the current arrangements so that when ADF Super members leave the ADF, they can continue to make contributions to the fund. </w:t>
      </w:r>
    </w:p>
    <w:p w:rsidR="00D53A43" w:rsidRPr="0034085A" w:rsidRDefault="00437AC1"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This Instrument does not make amendments to the other ADF superannuation schemes. </w:t>
      </w:r>
    </w:p>
    <w:p w:rsidR="00437AC1" w:rsidRPr="00D66AF4" w:rsidRDefault="00437AC1" w:rsidP="004F3B75">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This Instrument does not amend the current provisions under ADF Cover, which will remain available only to ADF Super members receiving contributions in relation to their ADF service</w:t>
      </w:r>
      <w:r w:rsidR="00D66AF4">
        <w:rPr>
          <w:rFonts w:ascii="Times New Roman" w:hAnsi="Times New Roman" w:cs="Times New Roman"/>
          <w:sz w:val="24"/>
          <w:szCs w:val="24"/>
        </w:rPr>
        <w:t xml:space="preserve">.  </w:t>
      </w:r>
      <w:r w:rsidRPr="00D66AF4">
        <w:rPr>
          <w:rFonts w:ascii="Times New Roman" w:hAnsi="Times New Roman" w:cs="Times New Roman"/>
          <w:sz w:val="24"/>
          <w:szCs w:val="24"/>
        </w:rPr>
        <w:t>This Instrument will allow CSC to introduce other insurance arrangements for former long-term ADF Super members.</w:t>
      </w:r>
    </w:p>
    <w:p w:rsidR="00AA70F2" w:rsidRPr="0034085A" w:rsidRDefault="00AA70F2"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These amendments increase superannuation choice for ADF Super members when they leave the </w:t>
      </w:r>
      <w:r w:rsidR="00437AC1" w:rsidRPr="0034085A">
        <w:rPr>
          <w:rFonts w:ascii="Times New Roman" w:hAnsi="Times New Roman" w:cs="Times New Roman"/>
          <w:sz w:val="24"/>
          <w:szCs w:val="24"/>
        </w:rPr>
        <w:t>p</w:t>
      </w:r>
      <w:r w:rsidRPr="0034085A">
        <w:rPr>
          <w:rFonts w:ascii="Times New Roman" w:hAnsi="Times New Roman" w:cs="Times New Roman"/>
          <w:sz w:val="24"/>
          <w:szCs w:val="24"/>
        </w:rPr>
        <w:t>ermanent ADF</w:t>
      </w:r>
      <w:r w:rsidR="00437AC1" w:rsidRPr="0034085A">
        <w:rPr>
          <w:rFonts w:ascii="Times New Roman" w:hAnsi="Times New Roman" w:cs="Times New Roman"/>
          <w:sz w:val="24"/>
          <w:szCs w:val="24"/>
        </w:rPr>
        <w:t xml:space="preserve"> or are no longer rendering continuous full-time service</w:t>
      </w:r>
      <w:r w:rsidRPr="0034085A">
        <w:rPr>
          <w:rFonts w:ascii="Times New Roman" w:hAnsi="Times New Roman" w:cs="Times New Roman"/>
          <w:sz w:val="24"/>
          <w:szCs w:val="24"/>
        </w:rPr>
        <w:t>.</w:t>
      </w:r>
    </w:p>
    <w:p w:rsidR="00D66AF4" w:rsidRPr="0034085A" w:rsidRDefault="00D66AF4" w:rsidP="0003497B">
      <w:pPr>
        <w:pStyle w:val="ListParagraph"/>
        <w:spacing w:line="240" w:lineRule="auto"/>
        <w:ind w:left="0"/>
        <w:contextualSpacing w:val="0"/>
        <w:rPr>
          <w:rFonts w:ascii="Times New Roman" w:hAnsi="Times New Roman" w:cs="Times New Roman"/>
          <w:b/>
          <w:sz w:val="24"/>
          <w:szCs w:val="24"/>
        </w:rPr>
      </w:pPr>
    </w:p>
    <w:p w:rsidR="00E76CB4" w:rsidRPr="0034085A" w:rsidRDefault="00E76CB4" w:rsidP="0003497B">
      <w:pPr>
        <w:pStyle w:val="ListParagraph"/>
        <w:spacing w:line="240" w:lineRule="auto"/>
        <w:ind w:left="0"/>
        <w:contextualSpacing w:val="0"/>
        <w:rPr>
          <w:rFonts w:ascii="Times New Roman" w:hAnsi="Times New Roman" w:cs="Times New Roman"/>
          <w:b/>
          <w:sz w:val="24"/>
          <w:szCs w:val="24"/>
        </w:rPr>
      </w:pPr>
      <w:r w:rsidRPr="0034085A">
        <w:rPr>
          <w:rFonts w:ascii="Times New Roman" w:hAnsi="Times New Roman" w:cs="Times New Roman"/>
          <w:b/>
          <w:sz w:val="24"/>
          <w:szCs w:val="24"/>
        </w:rPr>
        <w:t>Human rights implications</w:t>
      </w:r>
    </w:p>
    <w:p w:rsidR="00D81ED0" w:rsidRPr="0034085A" w:rsidRDefault="00D81ED0" w:rsidP="0003497B">
      <w:pPr>
        <w:pStyle w:val="ListParagraph"/>
        <w:spacing w:line="240" w:lineRule="auto"/>
        <w:ind w:left="0"/>
        <w:contextualSpacing w:val="0"/>
        <w:rPr>
          <w:rFonts w:ascii="Times New Roman" w:hAnsi="Times New Roman" w:cs="Times New Roman"/>
          <w:b/>
          <w:sz w:val="24"/>
          <w:szCs w:val="24"/>
        </w:rPr>
      </w:pPr>
      <w:r w:rsidRPr="0034085A">
        <w:rPr>
          <w:rFonts w:ascii="Times New Roman" w:hAnsi="Times New Roman" w:cs="Times New Roman"/>
          <w:b/>
          <w:sz w:val="24"/>
          <w:szCs w:val="24"/>
        </w:rPr>
        <w:t>This Instrument promotes the following human rights:</w:t>
      </w:r>
    </w:p>
    <w:p w:rsidR="0093112B" w:rsidRPr="0034085A" w:rsidRDefault="0093112B" w:rsidP="00D81ED0">
      <w:pPr>
        <w:numPr>
          <w:ilvl w:val="0"/>
          <w:numId w:val="6"/>
        </w:numPr>
        <w:shd w:val="clear" w:color="auto" w:fill="FFFFFF"/>
        <w:spacing w:line="240" w:lineRule="auto"/>
        <w:ind w:hanging="720"/>
        <w:rPr>
          <w:rFonts w:ascii="Times New Roman" w:eastAsia="Times New Roman" w:hAnsi="Times New Roman" w:cs="Times New Roman"/>
          <w:sz w:val="24"/>
          <w:szCs w:val="24"/>
          <w:lang w:val="en-US" w:eastAsia="en-AU"/>
        </w:rPr>
      </w:pPr>
      <w:r w:rsidRPr="0034085A">
        <w:rPr>
          <w:rFonts w:ascii="Times New Roman" w:eastAsia="Times New Roman" w:hAnsi="Times New Roman" w:cs="Times New Roman"/>
          <w:sz w:val="24"/>
          <w:szCs w:val="24"/>
          <w:lang w:eastAsia="en-AU"/>
        </w:rPr>
        <w:t>Article 7, International Covenant on Economic, Social and Cultural Rights (ICESCR), the right to just and favourable conditions of work</w:t>
      </w:r>
    </w:p>
    <w:p w:rsidR="0093112B" w:rsidRPr="0034085A" w:rsidRDefault="0093112B" w:rsidP="00D81ED0">
      <w:pPr>
        <w:numPr>
          <w:ilvl w:val="0"/>
          <w:numId w:val="6"/>
        </w:numPr>
        <w:shd w:val="clear" w:color="auto" w:fill="FFFFFF"/>
        <w:spacing w:line="240" w:lineRule="auto"/>
        <w:ind w:hanging="720"/>
        <w:rPr>
          <w:rFonts w:ascii="Times New Roman" w:eastAsia="Times New Roman" w:hAnsi="Times New Roman" w:cs="Times New Roman"/>
          <w:sz w:val="24"/>
          <w:szCs w:val="24"/>
          <w:lang w:val="en-US" w:eastAsia="en-AU"/>
        </w:rPr>
      </w:pPr>
      <w:r w:rsidRPr="0034085A">
        <w:rPr>
          <w:rFonts w:ascii="Times New Roman" w:eastAsia="Times New Roman" w:hAnsi="Times New Roman" w:cs="Times New Roman"/>
          <w:sz w:val="24"/>
          <w:szCs w:val="24"/>
          <w:lang w:eastAsia="en-AU"/>
        </w:rPr>
        <w:t>Article 9, ICESCR, the right to social security</w:t>
      </w:r>
    </w:p>
    <w:p w:rsidR="0093112B" w:rsidRPr="0034085A" w:rsidRDefault="0093112B" w:rsidP="00D81ED0">
      <w:pPr>
        <w:numPr>
          <w:ilvl w:val="0"/>
          <w:numId w:val="6"/>
        </w:numPr>
        <w:shd w:val="clear" w:color="auto" w:fill="FFFFFF"/>
        <w:spacing w:line="240" w:lineRule="auto"/>
        <w:ind w:hanging="720"/>
        <w:rPr>
          <w:rFonts w:ascii="Times New Roman" w:eastAsia="Times New Roman" w:hAnsi="Times New Roman" w:cs="Times New Roman"/>
          <w:sz w:val="24"/>
          <w:szCs w:val="24"/>
          <w:lang w:val="en-US" w:eastAsia="en-AU"/>
        </w:rPr>
      </w:pPr>
      <w:r w:rsidRPr="0034085A">
        <w:rPr>
          <w:rFonts w:ascii="Times New Roman" w:eastAsia="Times New Roman" w:hAnsi="Times New Roman" w:cs="Times New Roman"/>
          <w:sz w:val="24"/>
          <w:szCs w:val="24"/>
          <w:lang w:eastAsia="en-AU"/>
        </w:rPr>
        <w:t>Article 11, ICESCR, the right to an adequate standard of living</w:t>
      </w:r>
    </w:p>
    <w:p w:rsidR="0093112B" w:rsidRPr="0034085A" w:rsidRDefault="0093112B" w:rsidP="0093112B">
      <w:pPr>
        <w:shd w:val="clear" w:color="auto" w:fill="FFFFFF"/>
        <w:spacing w:line="240" w:lineRule="auto"/>
        <w:rPr>
          <w:rFonts w:ascii="Times New Roman" w:eastAsia="Times New Roman" w:hAnsi="Times New Roman" w:cs="Times New Roman"/>
          <w:sz w:val="24"/>
          <w:szCs w:val="24"/>
          <w:lang w:val="en-US" w:eastAsia="en-AU"/>
        </w:rPr>
      </w:pPr>
      <w:r w:rsidRPr="0034085A">
        <w:rPr>
          <w:rFonts w:ascii="Times New Roman" w:eastAsia="Times New Roman" w:hAnsi="Times New Roman" w:cs="Times New Roman"/>
          <w:sz w:val="24"/>
          <w:szCs w:val="24"/>
          <w:lang w:eastAsia="en-AU"/>
        </w:rPr>
        <w:t xml:space="preserve">This </w:t>
      </w:r>
      <w:r w:rsidR="00D66AF4">
        <w:rPr>
          <w:rFonts w:ascii="Times New Roman" w:eastAsia="Times New Roman" w:hAnsi="Times New Roman" w:cs="Times New Roman"/>
          <w:sz w:val="24"/>
          <w:szCs w:val="24"/>
          <w:lang w:eastAsia="en-AU"/>
        </w:rPr>
        <w:t>I</w:t>
      </w:r>
      <w:r w:rsidRPr="0034085A">
        <w:rPr>
          <w:rFonts w:ascii="Times New Roman" w:eastAsia="Times New Roman" w:hAnsi="Times New Roman" w:cs="Times New Roman"/>
          <w:sz w:val="24"/>
          <w:szCs w:val="24"/>
          <w:lang w:eastAsia="en-AU"/>
        </w:rPr>
        <w:t xml:space="preserve">nstrument proposes to </w:t>
      </w:r>
      <w:r w:rsidR="000110BE" w:rsidRPr="0034085A">
        <w:rPr>
          <w:rFonts w:ascii="Times New Roman" w:eastAsia="Times New Roman" w:hAnsi="Times New Roman" w:cs="Times New Roman"/>
          <w:sz w:val="24"/>
          <w:szCs w:val="24"/>
          <w:lang w:eastAsia="en-AU"/>
        </w:rPr>
        <w:t>extend the existing</w:t>
      </w:r>
      <w:r w:rsidRPr="0034085A">
        <w:rPr>
          <w:rFonts w:ascii="Times New Roman" w:eastAsia="Times New Roman" w:hAnsi="Times New Roman" w:cs="Times New Roman"/>
          <w:sz w:val="24"/>
          <w:szCs w:val="24"/>
          <w:lang w:eastAsia="en-AU"/>
        </w:rPr>
        <w:t xml:space="preserve"> superannuation arrangemen</w:t>
      </w:r>
      <w:r w:rsidR="000110BE" w:rsidRPr="0034085A">
        <w:rPr>
          <w:rFonts w:ascii="Times New Roman" w:eastAsia="Times New Roman" w:hAnsi="Times New Roman" w:cs="Times New Roman"/>
          <w:sz w:val="24"/>
          <w:szCs w:val="24"/>
          <w:lang w:eastAsia="en-AU"/>
        </w:rPr>
        <w:t xml:space="preserve">ts, which </w:t>
      </w:r>
      <w:r w:rsidRPr="0034085A">
        <w:rPr>
          <w:rFonts w:ascii="Times New Roman" w:eastAsia="Times New Roman" w:hAnsi="Times New Roman" w:cs="Times New Roman"/>
          <w:sz w:val="24"/>
          <w:szCs w:val="24"/>
          <w:lang w:eastAsia="en-AU"/>
        </w:rPr>
        <w:t xml:space="preserve">provide just and favourable conditions of work for ADF members. </w:t>
      </w:r>
      <w:r w:rsidR="000110BE" w:rsidRPr="0034085A">
        <w:rPr>
          <w:rFonts w:ascii="Times New Roman" w:eastAsia="Times New Roman" w:hAnsi="Times New Roman" w:cs="Times New Roman"/>
          <w:sz w:val="24"/>
          <w:szCs w:val="24"/>
          <w:lang w:eastAsia="en-AU"/>
        </w:rPr>
        <w:t xml:space="preserve"> </w:t>
      </w:r>
      <w:r w:rsidRPr="0034085A">
        <w:rPr>
          <w:rFonts w:ascii="Times New Roman" w:eastAsia="Times New Roman" w:hAnsi="Times New Roman" w:cs="Times New Roman"/>
          <w:sz w:val="24"/>
          <w:szCs w:val="24"/>
          <w:lang w:eastAsia="en-AU"/>
        </w:rPr>
        <w:t xml:space="preserve">The </w:t>
      </w:r>
      <w:r w:rsidR="000110BE" w:rsidRPr="0034085A">
        <w:rPr>
          <w:rFonts w:ascii="Times New Roman" w:eastAsia="Times New Roman" w:hAnsi="Times New Roman" w:cs="Times New Roman"/>
          <w:sz w:val="24"/>
          <w:szCs w:val="24"/>
          <w:lang w:eastAsia="en-AU"/>
        </w:rPr>
        <w:t xml:space="preserve">new arrangements will allow </w:t>
      </w:r>
      <w:r w:rsidRPr="0034085A">
        <w:rPr>
          <w:rFonts w:ascii="Times New Roman" w:eastAsia="Times New Roman" w:hAnsi="Times New Roman" w:cs="Times New Roman"/>
          <w:sz w:val="24"/>
          <w:szCs w:val="24"/>
          <w:lang w:eastAsia="en-AU"/>
        </w:rPr>
        <w:t xml:space="preserve">employer contributions </w:t>
      </w:r>
      <w:r w:rsidR="000110BE" w:rsidRPr="0034085A">
        <w:rPr>
          <w:rFonts w:ascii="Times New Roman" w:eastAsia="Times New Roman" w:hAnsi="Times New Roman" w:cs="Times New Roman"/>
          <w:sz w:val="24"/>
          <w:szCs w:val="24"/>
          <w:lang w:eastAsia="en-AU"/>
        </w:rPr>
        <w:t>from employers other than the ADF to contribute to scheme, and for members to also make personal contributions</w:t>
      </w:r>
      <w:r w:rsidRPr="0034085A">
        <w:rPr>
          <w:rFonts w:ascii="Times New Roman" w:eastAsia="Times New Roman" w:hAnsi="Times New Roman" w:cs="Times New Roman"/>
          <w:sz w:val="24"/>
          <w:szCs w:val="24"/>
          <w:lang w:eastAsia="en-AU"/>
        </w:rPr>
        <w:t xml:space="preserve">.  This will provide an enhanced standard of living and social security </w:t>
      </w:r>
      <w:r w:rsidR="0041469A" w:rsidRPr="0034085A">
        <w:rPr>
          <w:rFonts w:ascii="Times New Roman" w:eastAsia="Times New Roman" w:hAnsi="Times New Roman" w:cs="Times New Roman"/>
          <w:sz w:val="24"/>
          <w:szCs w:val="24"/>
          <w:lang w:eastAsia="en-AU"/>
        </w:rPr>
        <w:t>arrangements for former ADF members</w:t>
      </w:r>
      <w:r w:rsidRPr="0034085A">
        <w:rPr>
          <w:rFonts w:ascii="Times New Roman" w:eastAsia="Times New Roman" w:hAnsi="Times New Roman" w:cs="Times New Roman"/>
          <w:sz w:val="24"/>
          <w:szCs w:val="24"/>
          <w:lang w:eastAsia="en-AU"/>
        </w:rPr>
        <w:t>.</w:t>
      </w:r>
    </w:p>
    <w:p w:rsidR="00E76CB4" w:rsidRPr="0034085A" w:rsidRDefault="00E76CB4" w:rsidP="0003497B">
      <w:pPr>
        <w:pStyle w:val="ListParagraph"/>
        <w:spacing w:line="240" w:lineRule="auto"/>
        <w:ind w:left="0"/>
        <w:contextualSpacing w:val="0"/>
        <w:rPr>
          <w:rFonts w:ascii="Times New Roman" w:hAnsi="Times New Roman" w:cs="Times New Roman"/>
          <w:b/>
          <w:sz w:val="24"/>
          <w:szCs w:val="24"/>
        </w:rPr>
      </w:pPr>
      <w:r w:rsidRPr="0034085A">
        <w:rPr>
          <w:rFonts w:ascii="Times New Roman" w:hAnsi="Times New Roman" w:cs="Times New Roman"/>
          <w:b/>
          <w:sz w:val="24"/>
          <w:szCs w:val="24"/>
        </w:rPr>
        <w:t>Conclusion</w:t>
      </w:r>
    </w:p>
    <w:p w:rsidR="00AA70F2" w:rsidRPr="0034085A" w:rsidRDefault="00D66AF4"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The Instrument</w:t>
      </w:r>
      <w:r w:rsidR="00AA70F2" w:rsidRPr="0034085A">
        <w:rPr>
          <w:rFonts w:ascii="Times New Roman" w:hAnsi="Times New Roman" w:cs="Times New Roman"/>
          <w:sz w:val="24"/>
          <w:szCs w:val="24"/>
        </w:rPr>
        <w:t xml:space="preserve"> is compatible with human rights because </w:t>
      </w:r>
      <w:r>
        <w:rPr>
          <w:rFonts w:ascii="Times New Roman" w:hAnsi="Times New Roman" w:cs="Times New Roman"/>
          <w:sz w:val="24"/>
          <w:szCs w:val="24"/>
        </w:rPr>
        <w:t>it promotes and advances favourable condition of work</w:t>
      </w:r>
      <w:r w:rsidR="00451927">
        <w:rPr>
          <w:rFonts w:ascii="Times New Roman" w:hAnsi="Times New Roman" w:cs="Times New Roman"/>
          <w:sz w:val="24"/>
          <w:szCs w:val="24"/>
        </w:rPr>
        <w:t xml:space="preserve"> and social security, and does </w:t>
      </w:r>
      <w:r>
        <w:rPr>
          <w:rFonts w:ascii="Times New Roman" w:hAnsi="Times New Roman" w:cs="Times New Roman"/>
          <w:sz w:val="24"/>
          <w:szCs w:val="24"/>
        </w:rPr>
        <w:t xml:space="preserve">not otherwise engage any human rights. </w:t>
      </w:r>
    </w:p>
    <w:p w:rsidR="00D916AB" w:rsidRPr="0034085A" w:rsidRDefault="00D916AB" w:rsidP="0003497B">
      <w:pPr>
        <w:spacing w:line="240" w:lineRule="auto"/>
        <w:rPr>
          <w:rFonts w:ascii="Times New Roman" w:hAnsi="Times New Roman" w:cs="Times New Roman"/>
          <w:sz w:val="24"/>
          <w:szCs w:val="24"/>
        </w:rPr>
      </w:pPr>
    </w:p>
    <w:sectPr w:rsidR="00D916AB" w:rsidRPr="00340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008"/>
    <w:multiLevelType w:val="hybridMultilevel"/>
    <w:tmpl w:val="4BCAD6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A8489E"/>
    <w:multiLevelType w:val="hybridMultilevel"/>
    <w:tmpl w:val="4BCAD6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3C3E8D"/>
    <w:multiLevelType w:val="hybridMultilevel"/>
    <w:tmpl w:val="F69A16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831183B"/>
    <w:multiLevelType w:val="hybridMultilevel"/>
    <w:tmpl w:val="4BCAD6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065400"/>
    <w:multiLevelType w:val="hybridMultilevel"/>
    <w:tmpl w:val="69AA13B6"/>
    <w:lvl w:ilvl="0" w:tplc="8654C3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424DEA"/>
    <w:multiLevelType w:val="multilevel"/>
    <w:tmpl w:val="90F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D4"/>
    <w:rsid w:val="000006DA"/>
    <w:rsid w:val="000110BE"/>
    <w:rsid w:val="00031419"/>
    <w:rsid w:val="0003497B"/>
    <w:rsid w:val="000A5ADD"/>
    <w:rsid w:val="000D05A1"/>
    <w:rsid w:val="000D102E"/>
    <w:rsid w:val="000D6D8F"/>
    <w:rsid w:val="00100E15"/>
    <w:rsid w:val="00101B14"/>
    <w:rsid w:val="001050D6"/>
    <w:rsid w:val="00112822"/>
    <w:rsid w:val="001168C3"/>
    <w:rsid w:val="00122111"/>
    <w:rsid w:val="00136DCD"/>
    <w:rsid w:val="0016036C"/>
    <w:rsid w:val="00193F74"/>
    <w:rsid w:val="001A6DBA"/>
    <w:rsid w:val="001B17F9"/>
    <w:rsid w:val="001D6FF9"/>
    <w:rsid w:val="001E0A40"/>
    <w:rsid w:val="001F2BA8"/>
    <w:rsid w:val="001F2C7C"/>
    <w:rsid w:val="001F654F"/>
    <w:rsid w:val="0020128A"/>
    <w:rsid w:val="002107B0"/>
    <w:rsid w:val="00252DC3"/>
    <w:rsid w:val="00271ACC"/>
    <w:rsid w:val="00284EDF"/>
    <w:rsid w:val="002978F4"/>
    <w:rsid w:val="002B3AF1"/>
    <w:rsid w:val="002C4183"/>
    <w:rsid w:val="002D592A"/>
    <w:rsid w:val="002E3B8F"/>
    <w:rsid w:val="002E4909"/>
    <w:rsid w:val="002F1841"/>
    <w:rsid w:val="002F278E"/>
    <w:rsid w:val="00307BBA"/>
    <w:rsid w:val="00331B7F"/>
    <w:rsid w:val="00331E4C"/>
    <w:rsid w:val="0033528E"/>
    <w:rsid w:val="0034085A"/>
    <w:rsid w:val="00340B0B"/>
    <w:rsid w:val="003735A9"/>
    <w:rsid w:val="00373D6D"/>
    <w:rsid w:val="0039662C"/>
    <w:rsid w:val="003A1C81"/>
    <w:rsid w:val="003A76DB"/>
    <w:rsid w:val="003B5349"/>
    <w:rsid w:val="003D0BE8"/>
    <w:rsid w:val="003D2FD1"/>
    <w:rsid w:val="003E020A"/>
    <w:rsid w:val="0041469A"/>
    <w:rsid w:val="00425E75"/>
    <w:rsid w:val="00427BEE"/>
    <w:rsid w:val="00431D47"/>
    <w:rsid w:val="00437AC1"/>
    <w:rsid w:val="00451927"/>
    <w:rsid w:val="00451C2C"/>
    <w:rsid w:val="0047087B"/>
    <w:rsid w:val="004959F1"/>
    <w:rsid w:val="004A46F9"/>
    <w:rsid w:val="004E4D4C"/>
    <w:rsid w:val="004E76E2"/>
    <w:rsid w:val="004F3B75"/>
    <w:rsid w:val="004F629F"/>
    <w:rsid w:val="00500661"/>
    <w:rsid w:val="00504C6B"/>
    <w:rsid w:val="005131AD"/>
    <w:rsid w:val="00513470"/>
    <w:rsid w:val="00525DC8"/>
    <w:rsid w:val="00532808"/>
    <w:rsid w:val="00561BE9"/>
    <w:rsid w:val="00563905"/>
    <w:rsid w:val="0056680E"/>
    <w:rsid w:val="00566A51"/>
    <w:rsid w:val="00592B00"/>
    <w:rsid w:val="005B22D6"/>
    <w:rsid w:val="005B2EC0"/>
    <w:rsid w:val="005B5DBC"/>
    <w:rsid w:val="005C0F01"/>
    <w:rsid w:val="00600D99"/>
    <w:rsid w:val="006310E5"/>
    <w:rsid w:val="006613CE"/>
    <w:rsid w:val="006827AF"/>
    <w:rsid w:val="00692E33"/>
    <w:rsid w:val="006B0E05"/>
    <w:rsid w:val="006C0505"/>
    <w:rsid w:val="006C5BF6"/>
    <w:rsid w:val="006D45D4"/>
    <w:rsid w:val="006F4565"/>
    <w:rsid w:val="007211AE"/>
    <w:rsid w:val="007455D8"/>
    <w:rsid w:val="00754C38"/>
    <w:rsid w:val="00757BB6"/>
    <w:rsid w:val="00761B0C"/>
    <w:rsid w:val="00770814"/>
    <w:rsid w:val="00774E59"/>
    <w:rsid w:val="00776343"/>
    <w:rsid w:val="007827EC"/>
    <w:rsid w:val="007B3F16"/>
    <w:rsid w:val="007C1463"/>
    <w:rsid w:val="007F039A"/>
    <w:rsid w:val="008036BC"/>
    <w:rsid w:val="008114D4"/>
    <w:rsid w:val="00816493"/>
    <w:rsid w:val="0086065B"/>
    <w:rsid w:val="00870731"/>
    <w:rsid w:val="008758B9"/>
    <w:rsid w:val="008849AA"/>
    <w:rsid w:val="008A7880"/>
    <w:rsid w:val="008F3761"/>
    <w:rsid w:val="00904FEE"/>
    <w:rsid w:val="009173D6"/>
    <w:rsid w:val="009221AF"/>
    <w:rsid w:val="0093112B"/>
    <w:rsid w:val="00934A5A"/>
    <w:rsid w:val="009412C2"/>
    <w:rsid w:val="00946185"/>
    <w:rsid w:val="0094673F"/>
    <w:rsid w:val="00951320"/>
    <w:rsid w:val="009650F5"/>
    <w:rsid w:val="00965F6A"/>
    <w:rsid w:val="009803FF"/>
    <w:rsid w:val="009B52F6"/>
    <w:rsid w:val="009C56DD"/>
    <w:rsid w:val="00A1651B"/>
    <w:rsid w:val="00A2470C"/>
    <w:rsid w:val="00A4370C"/>
    <w:rsid w:val="00A62CE8"/>
    <w:rsid w:val="00A70F4A"/>
    <w:rsid w:val="00A71ADC"/>
    <w:rsid w:val="00A77C17"/>
    <w:rsid w:val="00A83D0F"/>
    <w:rsid w:val="00A9537D"/>
    <w:rsid w:val="00AA28E8"/>
    <w:rsid w:val="00AA5FD6"/>
    <w:rsid w:val="00AA70F2"/>
    <w:rsid w:val="00AB2F6A"/>
    <w:rsid w:val="00AB3A4B"/>
    <w:rsid w:val="00AB75E1"/>
    <w:rsid w:val="00AE5BBE"/>
    <w:rsid w:val="00B07C69"/>
    <w:rsid w:val="00B26871"/>
    <w:rsid w:val="00B5065D"/>
    <w:rsid w:val="00B54E98"/>
    <w:rsid w:val="00B731A5"/>
    <w:rsid w:val="00B930D6"/>
    <w:rsid w:val="00BC0310"/>
    <w:rsid w:val="00C338AE"/>
    <w:rsid w:val="00C80AA8"/>
    <w:rsid w:val="00C81A07"/>
    <w:rsid w:val="00C867E1"/>
    <w:rsid w:val="00C86B01"/>
    <w:rsid w:val="00CB3FCE"/>
    <w:rsid w:val="00CC2158"/>
    <w:rsid w:val="00CC29A0"/>
    <w:rsid w:val="00CD6F8C"/>
    <w:rsid w:val="00CE3F10"/>
    <w:rsid w:val="00D3394D"/>
    <w:rsid w:val="00D431EE"/>
    <w:rsid w:val="00D43AC7"/>
    <w:rsid w:val="00D53A43"/>
    <w:rsid w:val="00D540D3"/>
    <w:rsid w:val="00D5514C"/>
    <w:rsid w:val="00D552E6"/>
    <w:rsid w:val="00D5657B"/>
    <w:rsid w:val="00D64C56"/>
    <w:rsid w:val="00D6584E"/>
    <w:rsid w:val="00D66AF4"/>
    <w:rsid w:val="00D71FCD"/>
    <w:rsid w:val="00D81ED0"/>
    <w:rsid w:val="00D908B6"/>
    <w:rsid w:val="00D916AB"/>
    <w:rsid w:val="00D92302"/>
    <w:rsid w:val="00DA4F44"/>
    <w:rsid w:val="00DC2B4D"/>
    <w:rsid w:val="00DC5FC2"/>
    <w:rsid w:val="00DC64CB"/>
    <w:rsid w:val="00E02472"/>
    <w:rsid w:val="00E20F9B"/>
    <w:rsid w:val="00E21279"/>
    <w:rsid w:val="00E25C09"/>
    <w:rsid w:val="00E26A9E"/>
    <w:rsid w:val="00E756A5"/>
    <w:rsid w:val="00E76CB4"/>
    <w:rsid w:val="00E915E1"/>
    <w:rsid w:val="00EA26D7"/>
    <w:rsid w:val="00EB4980"/>
    <w:rsid w:val="00EE2A7C"/>
    <w:rsid w:val="00EF1F66"/>
    <w:rsid w:val="00F22EA1"/>
    <w:rsid w:val="00F3209C"/>
    <w:rsid w:val="00F4246E"/>
    <w:rsid w:val="00F43560"/>
    <w:rsid w:val="00F70038"/>
    <w:rsid w:val="00F76B1E"/>
    <w:rsid w:val="00F862F7"/>
    <w:rsid w:val="00F9676D"/>
    <w:rsid w:val="00F97A3C"/>
    <w:rsid w:val="00FA3CB8"/>
    <w:rsid w:val="00FD4428"/>
    <w:rsid w:val="00FE1EC8"/>
    <w:rsid w:val="00FF0A82"/>
    <w:rsid w:val="00FF6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3CB7"/>
  <w15:chartTrackingRefBased/>
  <w15:docId w15:val="{6B008830-B9CF-411E-8190-2D0645F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aliases w:val="ES-HRS Title"/>
    <w:basedOn w:val="Normal"/>
    <w:next w:val="Normal"/>
    <w:link w:val="Heading6Char"/>
    <w:qFormat/>
    <w:rsid w:val="0086065B"/>
    <w:pPr>
      <w:keepNext/>
      <w:keepLines/>
      <w:spacing w:before="280" w:after="280" w:line="240" w:lineRule="auto"/>
      <w:outlineLvl w:val="5"/>
    </w:pPr>
    <w:rPr>
      <w:rFonts w:ascii="Arial" w:eastAsia="Times New Roman" w:hAnsi="Arial" w:cs="Times New Roman"/>
      <w:b/>
      <w:noProof/>
      <w:kern w:val="28"/>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7B0"/>
    <w:pPr>
      <w:ind w:left="720"/>
      <w:contextualSpacing/>
    </w:pPr>
  </w:style>
  <w:style w:type="character" w:styleId="Hyperlink">
    <w:name w:val="Hyperlink"/>
    <w:basedOn w:val="DefaultParagraphFont"/>
    <w:uiPriority w:val="99"/>
    <w:unhideWhenUsed/>
    <w:rsid w:val="008849AA"/>
    <w:rPr>
      <w:color w:val="0000FF" w:themeColor="hyperlink"/>
      <w:u w:val="single"/>
    </w:rPr>
  </w:style>
  <w:style w:type="paragraph" w:styleId="BodyText2">
    <w:name w:val="Body Text 2"/>
    <w:basedOn w:val="Normal"/>
    <w:link w:val="BodyText2Char"/>
    <w:rsid w:val="00566A51"/>
    <w:pPr>
      <w:spacing w:after="0" w:line="360" w:lineRule="auto"/>
      <w:ind w:left="720" w:hanging="72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566A5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6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4F"/>
    <w:rPr>
      <w:rFonts w:ascii="Segoe UI" w:hAnsi="Segoe UI" w:cs="Segoe UI"/>
      <w:sz w:val="18"/>
      <w:szCs w:val="18"/>
    </w:rPr>
  </w:style>
  <w:style w:type="paragraph" w:customStyle="1" w:styleId="BlockText-Plain">
    <w:name w:val="Block Text- Plain"/>
    <w:basedOn w:val="Normal"/>
    <w:link w:val="BlockText-PlainChar"/>
    <w:rsid w:val="002F278E"/>
    <w:pPr>
      <w:keepLines/>
      <w:spacing w:after="0" w:line="240" w:lineRule="auto"/>
    </w:pPr>
    <w:rPr>
      <w:rFonts w:ascii="Arial" w:eastAsia="Times New Roman" w:hAnsi="Arial" w:cs="Times New Roman"/>
      <w:sz w:val="20"/>
      <w:szCs w:val="20"/>
      <w:lang w:eastAsia="en-AU"/>
    </w:rPr>
  </w:style>
  <w:style w:type="character" w:customStyle="1" w:styleId="BlockText-PlainChar">
    <w:name w:val="Block Text- Plain Char"/>
    <w:basedOn w:val="DefaultParagraphFont"/>
    <w:link w:val="BlockText-Plain"/>
    <w:rsid w:val="002F278E"/>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AA70F2"/>
    <w:rPr>
      <w:sz w:val="16"/>
      <w:szCs w:val="16"/>
    </w:rPr>
  </w:style>
  <w:style w:type="paragraph" w:styleId="CommentText">
    <w:name w:val="annotation text"/>
    <w:basedOn w:val="Normal"/>
    <w:link w:val="CommentTextChar"/>
    <w:uiPriority w:val="99"/>
    <w:semiHidden/>
    <w:unhideWhenUsed/>
    <w:rsid w:val="00AA70F2"/>
    <w:pPr>
      <w:spacing w:line="240" w:lineRule="auto"/>
    </w:pPr>
    <w:rPr>
      <w:sz w:val="20"/>
      <w:szCs w:val="20"/>
    </w:rPr>
  </w:style>
  <w:style w:type="character" w:customStyle="1" w:styleId="CommentTextChar">
    <w:name w:val="Comment Text Char"/>
    <w:basedOn w:val="DefaultParagraphFont"/>
    <w:link w:val="CommentText"/>
    <w:uiPriority w:val="99"/>
    <w:semiHidden/>
    <w:rsid w:val="00AA70F2"/>
    <w:rPr>
      <w:sz w:val="20"/>
      <w:szCs w:val="20"/>
    </w:rPr>
  </w:style>
  <w:style w:type="paragraph" w:customStyle="1" w:styleId="ActHead6">
    <w:name w:val="ActHead 6"/>
    <w:aliases w:val="as"/>
    <w:basedOn w:val="Normal"/>
    <w:next w:val="Normal"/>
    <w:qFormat/>
    <w:rsid w:val="0086065B"/>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Heading6Char">
    <w:name w:val="Heading 6 Char"/>
    <w:aliases w:val="ES-HRS Title Char"/>
    <w:basedOn w:val="DefaultParagraphFont"/>
    <w:link w:val="Heading6"/>
    <w:rsid w:val="0086065B"/>
    <w:rPr>
      <w:rFonts w:ascii="Arial" w:eastAsia="Times New Roman" w:hAnsi="Arial" w:cs="Times New Roman"/>
      <w:b/>
      <w:noProof/>
      <w:kern w:val="28"/>
      <w:sz w:val="28"/>
      <w:szCs w:val="20"/>
      <w:lang w:eastAsia="en-AU"/>
    </w:rPr>
  </w:style>
  <w:style w:type="paragraph" w:customStyle="1" w:styleId="Sectiontext">
    <w:name w:val="Section text"/>
    <w:basedOn w:val="Normal"/>
    <w:link w:val="SectiontextChar"/>
    <w:qFormat/>
    <w:rsid w:val="0086065B"/>
    <w:pPr>
      <w:spacing w:line="240" w:lineRule="auto"/>
    </w:pPr>
    <w:rPr>
      <w:rFonts w:ascii="Arial" w:eastAsia="Times New Roman" w:hAnsi="Arial" w:cs="Times New Roman"/>
      <w:sz w:val="20"/>
      <w:szCs w:val="20"/>
      <w:lang w:eastAsia="en-AU"/>
    </w:rPr>
  </w:style>
  <w:style w:type="character" w:customStyle="1" w:styleId="SectiontextChar">
    <w:name w:val="Section text Char"/>
    <w:basedOn w:val="DefaultParagraphFont"/>
    <w:link w:val="Sectiontext"/>
    <w:rsid w:val="0086065B"/>
    <w:rPr>
      <w:rFonts w:ascii="Arial" w:eastAsia="Times New Roman" w:hAnsi="Arial" w:cs="Times New Roman"/>
      <w:sz w:val="20"/>
      <w:szCs w:val="20"/>
      <w:lang w:eastAsia="en-AU"/>
    </w:rPr>
  </w:style>
  <w:style w:type="paragraph" w:styleId="Revision">
    <w:name w:val="Revision"/>
    <w:hidden/>
    <w:uiPriority w:val="99"/>
    <w:semiHidden/>
    <w:rsid w:val="00FF6775"/>
    <w:pPr>
      <w:spacing w:after="0" w:line="240" w:lineRule="auto"/>
    </w:pPr>
  </w:style>
  <w:style w:type="paragraph" w:styleId="CommentSubject">
    <w:name w:val="annotation subject"/>
    <w:basedOn w:val="CommentText"/>
    <w:next w:val="CommentText"/>
    <w:link w:val="CommentSubjectChar"/>
    <w:uiPriority w:val="99"/>
    <w:semiHidden/>
    <w:unhideWhenUsed/>
    <w:rsid w:val="00A1651B"/>
    <w:rPr>
      <w:b/>
      <w:bCs/>
    </w:rPr>
  </w:style>
  <w:style w:type="character" w:customStyle="1" w:styleId="CommentSubjectChar">
    <w:name w:val="Comment Subject Char"/>
    <w:basedOn w:val="CommentTextChar"/>
    <w:link w:val="CommentSubject"/>
    <w:uiPriority w:val="99"/>
    <w:semiHidden/>
    <w:rsid w:val="00A1651B"/>
    <w:rPr>
      <w:b/>
      <w:bCs/>
      <w:sz w:val="20"/>
      <w:szCs w:val="20"/>
    </w:rPr>
  </w:style>
  <w:style w:type="paragraph" w:customStyle="1" w:styleId="subsectionhead">
    <w:name w:val="subsectionhead"/>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rsid w:val="00D66AF4"/>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2042">
      <w:bodyDiv w:val="1"/>
      <w:marLeft w:val="0"/>
      <w:marRight w:val="0"/>
      <w:marTop w:val="0"/>
      <w:marBottom w:val="0"/>
      <w:divBdr>
        <w:top w:val="none" w:sz="0" w:space="0" w:color="auto"/>
        <w:left w:val="none" w:sz="0" w:space="0" w:color="auto"/>
        <w:bottom w:val="none" w:sz="0" w:space="0" w:color="auto"/>
        <w:right w:val="none" w:sz="0" w:space="0" w:color="auto"/>
      </w:divBdr>
    </w:div>
    <w:div w:id="918908095">
      <w:bodyDiv w:val="1"/>
      <w:marLeft w:val="0"/>
      <w:marRight w:val="0"/>
      <w:marTop w:val="0"/>
      <w:marBottom w:val="0"/>
      <w:divBdr>
        <w:top w:val="none" w:sz="0" w:space="0" w:color="auto"/>
        <w:left w:val="none" w:sz="0" w:space="0" w:color="auto"/>
        <w:bottom w:val="none" w:sz="0" w:space="0" w:color="auto"/>
        <w:right w:val="none" w:sz="0" w:space="0" w:color="auto"/>
      </w:divBdr>
      <w:divsChild>
        <w:div w:id="1243376535">
          <w:marLeft w:val="0"/>
          <w:marRight w:val="0"/>
          <w:marTop w:val="0"/>
          <w:marBottom w:val="0"/>
          <w:divBdr>
            <w:top w:val="none" w:sz="0" w:space="0" w:color="auto"/>
            <w:left w:val="none" w:sz="0" w:space="0" w:color="auto"/>
            <w:bottom w:val="none" w:sz="0" w:space="0" w:color="auto"/>
            <w:right w:val="none" w:sz="0" w:space="0" w:color="auto"/>
          </w:divBdr>
          <w:divsChild>
            <w:div w:id="1901673752">
              <w:marLeft w:val="0"/>
              <w:marRight w:val="0"/>
              <w:marTop w:val="0"/>
              <w:marBottom w:val="0"/>
              <w:divBdr>
                <w:top w:val="none" w:sz="0" w:space="0" w:color="auto"/>
                <w:left w:val="none" w:sz="0" w:space="0" w:color="auto"/>
                <w:bottom w:val="none" w:sz="0" w:space="0" w:color="auto"/>
                <w:right w:val="none" w:sz="0" w:space="0" w:color="auto"/>
              </w:divBdr>
              <w:divsChild>
                <w:div w:id="1746682367">
                  <w:marLeft w:val="0"/>
                  <w:marRight w:val="0"/>
                  <w:marTop w:val="0"/>
                  <w:marBottom w:val="0"/>
                  <w:divBdr>
                    <w:top w:val="none" w:sz="0" w:space="0" w:color="auto"/>
                    <w:left w:val="none" w:sz="0" w:space="0" w:color="auto"/>
                    <w:bottom w:val="none" w:sz="0" w:space="0" w:color="auto"/>
                    <w:right w:val="none" w:sz="0" w:space="0" w:color="auto"/>
                  </w:divBdr>
                  <w:divsChild>
                    <w:div w:id="1304044612">
                      <w:marLeft w:val="0"/>
                      <w:marRight w:val="0"/>
                      <w:marTop w:val="0"/>
                      <w:marBottom w:val="0"/>
                      <w:divBdr>
                        <w:top w:val="none" w:sz="0" w:space="0" w:color="auto"/>
                        <w:left w:val="none" w:sz="0" w:space="0" w:color="auto"/>
                        <w:bottom w:val="none" w:sz="0" w:space="0" w:color="auto"/>
                        <w:right w:val="none" w:sz="0" w:space="0" w:color="auto"/>
                      </w:divBdr>
                      <w:divsChild>
                        <w:div w:id="455022676">
                          <w:marLeft w:val="0"/>
                          <w:marRight w:val="0"/>
                          <w:marTop w:val="0"/>
                          <w:marBottom w:val="0"/>
                          <w:divBdr>
                            <w:top w:val="none" w:sz="0" w:space="0" w:color="auto"/>
                            <w:left w:val="none" w:sz="0" w:space="0" w:color="auto"/>
                            <w:bottom w:val="none" w:sz="0" w:space="0" w:color="auto"/>
                            <w:right w:val="none" w:sz="0" w:space="0" w:color="auto"/>
                          </w:divBdr>
                          <w:divsChild>
                            <w:div w:id="1655139476">
                              <w:marLeft w:val="0"/>
                              <w:marRight w:val="0"/>
                              <w:marTop w:val="0"/>
                              <w:marBottom w:val="0"/>
                              <w:divBdr>
                                <w:top w:val="none" w:sz="0" w:space="0" w:color="auto"/>
                                <w:left w:val="none" w:sz="0" w:space="0" w:color="auto"/>
                                <w:bottom w:val="none" w:sz="0" w:space="0" w:color="auto"/>
                                <w:right w:val="none" w:sz="0" w:space="0" w:color="auto"/>
                              </w:divBdr>
                              <w:divsChild>
                                <w:div w:id="423186150">
                                  <w:marLeft w:val="0"/>
                                  <w:marRight w:val="0"/>
                                  <w:marTop w:val="0"/>
                                  <w:marBottom w:val="0"/>
                                  <w:divBdr>
                                    <w:top w:val="none" w:sz="0" w:space="0" w:color="auto"/>
                                    <w:left w:val="none" w:sz="0" w:space="0" w:color="auto"/>
                                    <w:bottom w:val="none" w:sz="0" w:space="0" w:color="auto"/>
                                    <w:right w:val="none" w:sz="0" w:space="0" w:color="auto"/>
                                  </w:divBdr>
                                  <w:divsChild>
                                    <w:div w:id="623078011">
                                      <w:marLeft w:val="0"/>
                                      <w:marRight w:val="0"/>
                                      <w:marTop w:val="0"/>
                                      <w:marBottom w:val="0"/>
                                      <w:divBdr>
                                        <w:top w:val="none" w:sz="0" w:space="0" w:color="auto"/>
                                        <w:left w:val="none" w:sz="0" w:space="0" w:color="auto"/>
                                        <w:bottom w:val="none" w:sz="0" w:space="0" w:color="auto"/>
                                        <w:right w:val="none" w:sz="0" w:space="0" w:color="auto"/>
                                      </w:divBdr>
                                      <w:divsChild>
                                        <w:div w:id="1663505887">
                                          <w:marLeft w:val="0"/>
                                          <w:marRight w:val="0"/>
                                          <w:marTop w:val="0"/>
                                          <w:marBottom w:val="0"/>
                                          <w:divBdr>
                                            <w:top w:val="none" w:sz="0" w:space="0" w:color="auto"/>
                                            <w:left w:val="none" w:sz="0" w:space="0" w:color="auto"/>
                                            <w:bottom w:val="none" w:sz="0" w:space="0" w:color="auto"/>
                                            <w:right w:val="none" w:sz="0" w:space="0" w:color="auto"/>
                                          </w:divBdr>
                                          <w:divsChild>
                                            <w:div w:id="1003434607">
                                              <w:marLeft w:val="0"/>
                                              <w:marRight w:val="0"/>
                                              <w:marTop w:val="0"/>
                                              <w:marBottom w:val="0"/>
                                              <w:divBdr>
                                                <w:top w:val="none" w:sz="0" w:space="0" w:color="auto"/>
                                                <w:left w:val="none" w:sz="0" w:space="0" w:color="auto"/>
                                                <w:bottom w:val="none" w:sz="0" w:space="0" w:color="auto"/>
                                                <w:right w:val="none" w:sz="0" w:space="0" w:color="auto"/>
                                              </w:divBdr>
                                              <w:divsChild>
                                                <w:div w:id="468674705">
                                                  <w:marLeft w:val="0"/>
                                                  <w:marRight w:val="0"/>
                                                  <w:marTop w:val="0"/>
                                                  <w:marBottom w:val="0"/>
                                                  <w:divBdr>
                                                    <w:top w:val="none" w:sz="0" w:space="0" w:color="auto"/>
                                                    <w:left w:val="none" w:sz="0" w:space="0" w:color="auto"/>
                                                    <w:bottom w:val="none" w:sz="0" w:space="0" w:color="auto"/>
                                                    <w:right w:val="none" w:sz="0" w:space="0" w:color="auto"/>
                                                  </w:divBdr>
                                                  <w:divsChild>
                                                    <w:div w:id="9454227">
                                                      <w:marLeft w:val="0"/>
                                                      <w:marRight w:val="0"/>
                                                      <w:marTop w:val="0"/>
                                                      <w:marBottom w:val="0"/>
                                                      <w:divBdr>
                                                        <w:top w:val="none" w:sz="0" w:space="0" w:color="auto"/>
                                                        <w:left w:val="none" w:sz="0" w:space="0" w:color="auto"/>
                                                        <w:bottom w:val="none" w:sz="0" w:space="0" w:color="auto"/>
                                                        <w:right w:val="none" w:sz="0" w:space="0" w:color="auto"/>
                                                      </w:divBdr>
                                                      <w:divsChild>
                                                        <w:div w:id="7636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7CA24819D0384C9B21A965BCCBB364" ma:contentTypeVersion="" ma:contentTypeDescription="PDMS Document Site Content Type" ma:contentTypeScope="" ma:versionID="1b7f834984c07b5806d0982d4ed38234">
  <xsd:schema xmlns:xsd="http://www.w3.org/2001/XMLSchema" xmlns:xs="http://www.w3.org/2001/XMLSchema" xmlns:p="http://schemas.microsoft.com/office/2006/metadata/properties" xmlns:ns2="E279EC1C-2779-46D4-BC33-67C3D1C186CB" targetNamespace="http://schemas.microsoft.com/office/2006/metadata/properties" ma:root="true" ma:fieldsID="ae395172aecfd5ded05f60ff6352de05" ns2:_="">
    <xsd:import namespace="E279EC1C-2779-46D4-BC33-67C3D1C186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9EC1C-2779-46D4-BC33-67C3D1C186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279EC1C-2779-46D4-BC33-67C3D1C186CB" xsi:nil="true"/>
  </documentManagement>
</p:properties>
</file>

<file path=customXml/itemProps1.xml><?xml version="1.0" encoding="utf-8"?>
<ds:datastoreItem xmlns:ds="http://schemas.openxmlformats.org/officeDocument/2006/customXml" ds:itemID="{4ADB0AAC-CEE2-4AB7-9A61-3F70E98AA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9EC1C-2779-46D4-BC33-67C3D1C18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32CCC-0AEE-4207-BA3C-00B1B700831C}">
  <ds:schemaRefs>
    <ds:schemaRef ds:uri="http://schemas.microsoft.com/sharepoint/v3/contenttype/forms"/>
  </ds:schemaRefs>
</ds:datastoreItem>
</file>

<file path=customXml/itemProps3.xml><?xml version="1.0" encoding="utf-8"?>
<ds:datastoreItem xmlns:ds="http://schemas.openxmlformats.org/officeDocument/2006/customXml" ds:itemID="{83D74764-E4D4-49C1-A40A-C1CBC820A199}">
  <ds:schemaRefs>
    <ds:schemaRef ds:uri="http://schemas.microsoft.com/office/2006/metadata/properties"/>
    <ds:schemaRef ds:uri="http://schemas.microsoft.com/office/infopath/2007/PartnerControls"/>
    <ds:schemaRef ds:uri="E279EC1C-2779-46D4-BC33-67C3D1C186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Therese MS</dc:creator>
  <cp:keywords/>
  <dc:description/>
  <cp:lastModifiedBy>Jorgensen, Kurt MR</cp:lastModifiedBy>
  <cp:revision>3</cp:revision>
  <cp:lastPrinted>2020-01-16T05:00:00Z</cp:lastPrinted>
  <dcterms:created xsi:type="dcterms:W3CDTF">2020-06-19T01:08:00Z</dcterms:created>
  <dcterms:modified xsi:type="dcterms:W3CDTF">2020-06-19T01:13:00Z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BN11106827</vt:lpwstr>
  </property>
  <property fmtid="{D5CDD505-2E9C-101B-9397-08002B2CF9AE}" pid="4" name="Objective-Title">
    <vt:lpwstr>Explanatory Statement for ADF Super EOM</vt:lpwstr>
  </property>
  <property fmtid="{D5CDD505-2E9C-101B-9397-08002B2CF9AE}" pid="5" name="Objective-Comment">
    <vt:lpwstr/>
  </property>
  <property fmtid="{D5CDD505-2E9C-101B-9397-08002B2CF9AE}" pid="6" name="Objective-CreationStamp">
    <vt:filetime>2019-11-18T02:09:09Z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2020-01-09T22:14:02Z</vt:filetime>
  </property>
  <property fmtid="{D5CDD505-2E9C-101B-9397-08002B2CF9AE}" pid="11" name="Objective-Owner">
    <vt:lpwstr>Talsma, Blake MR</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Directorates:50 Military Remuneration:Superannuation:Working:ADF Super </vt:lpwstr>
  </property>
  <property fmtid="{D5CDD505-2E9C-101B-9397-08002B2CF9AE}" pid="13" name="Objective-Parent">
    <vt:lpwstr>ADF Super EOM</vt:lpwstr>
  </property>
  <property fmtid="{D5CDD505-2E9C-101B-9397-08002B2CF9AE}" pid="14" name="Objective-State">
    <vt:lpwstr>Being Edited</vt:lpwstr>
  </property>
  <property fmtid="{D5CDD505-2E9C-101B-9397-08002B2CF9AE}" pid="15" name="Objective-Version">
    <vt:lpwstr>12.1</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0x010100266966F133664895A6EE3632470D45F5007E7CA24819D0384C9B21A965BCCBB364</vt:lpwstr>
  </property>
</Properties>
</file>