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D187" w14:textId="77777777" w:rsidR="00E37904" w:rsidRPr="00CC5774" w:rsidRDefault="00E37904" w:rsidP="00E37904">
      <w:pPr>
        <w:pStyle w:val="Heading1"/>
        <w:spacing w:after="360"/>
        <w:rPr>
          <w:rFonts w:ascii="Times New Roman" w:hAnsi="Times New Roman"/>
          <w:sz w:val="24"/>
          <w:szCs w:val="24"/>
        </w:rPr>
      </w:pPr>
      <w:r w:rsidRPr="00CC5774">
        <w:rPr>
          <w:rFonts w:ascii="Times New Roman" w:hAnsi="Times New Roman"/>
          <w:sz w:val="24"/>
          <w:szCs w:val="24"/>
        </w:rPr>
        <w:t>EXPLANATORY STATEMENT</w:t>
      </w:r>
    </w:p>
    <w:p w14:paraId="2B3ADA06" w14:textId="77777777" w:rsidR="00E37904" w:rsidRPr="00CC5774" w:rsidRDefault="00E37904" w:rsidP="00E37904">
      <w:pPr>
        <w:pStyle w:val="Heading2"/>
        <w:jc w:val="center"/>
        <w:rPr>
          <w:sz w:val="24"/>
          <w:szCs w:val="24"/>
        </w:rPr>
      </w:pPr>
      <w:r w:rsidRPr="00CC5774">
        <w:rPr>
          <w:sz w:val="24"/>
          <w:szCs w:val="24"/>
        </w:rPr>
        <w:t xml:space="preserve">Issued by authority of the </w:t>
      </w:r>
      <w:sdt>
        <w:sdtPr>
          <w:rPr>
            <w:sz w:val="24"/>
            <w:szCs w:val="24"/>
          </w:rPr>
          <w:id w:val="435951383"/>
          <w:placeholder>
            <w:docPart w:val="34CFC0E4895246B59002282F7096156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CC5774">
            <w:rPr>
              <w:sz w:val="24"/>
              <w:szCs w:val="24"/>
            </w:rPr>
            <w:t>Assistant Treasurer</w:t>
          </w:r>
        </w:sdtContent>
      </w:sdt>
    </w:p>
    <w:p w14:paraId="0BCAD194" w14:textId="77777777" w:rsidR="00E37904" w:rsidRPr="00CC5774" w:rsidRDefault="00E37904" w:rsidP="00E37904">
      <w:pPr>
        <w:spacing w:before="240" w:after="240"/>
        <w:jc w:val="center"/>
        <w:rPr>
          <w:i/>
          <w:szCs w:val="24"/>
        </w:rPr>
      </w:pPr>
      <w:r w:rsidRPr="00CC5774">
        <w:rPr>
          <w:i/>
          <w:szCs w:val="24"/>
        </w:rPr>
        <w:t>Currency Act 1965</w:t>
      </w:r>
    </w:p>
    <w:p w14:paraId="7ED6D37C" w14:textId="77777777" w:rsidR="00E37904" w:rsidRPr="00CC5774" w:rsidRDefault="00E37904" w:rsidP="00E37904">
      <w:pPr>
        <w:tabs>
          <w:tab w:val="left" w:pos="1418"/>
        </w:tabs>
        <w:spacing w:before="0" w:after="240"/>
        <w:jc w:val="center"/>
        <w:rPr>
          <w:i/>
          <w:szCs w:val="24"/>
        </w:rPr>
      </w:pPr>
      <w:r w:rsidRPr="00CC5774">
        <w:rPr>
          <w:i/>
          <w:szCs w:val="24"/>
        </w:rPr>
        <w:t>Currency (Australian Coins) Amendment (2020 Royal Australian Mint No. 3) Determination 2020</w:t>
      </w:r>
    </w:p>
    <w:p w14:paraId="127C2925" w14:textId="77777777" w:rsidR="00E37904" w:rsidRPr="00CC5774" w:rsidRDefault="00E37904" w:rsidP="00E37904">
      <w:pPr>
        <w:spacing w:before="240"/>
        <w:rPr>
          <w:szCs w:val="24"/>
        </w:rPr>
      </w:pPr>
      <w:r w:rsidRPr="00CC5774">
        <w:rPr>
          <w:szCs w:val="24"/>
        </w:rPr>
        <w:t xml:space="preserve">Subsection 13(2) and section 13A of the </w:t>
      </w:r>
      <w:r w:rsidRPr="00CC5774">
        <w:rPr>
          <w:i/>
          <w:szCs w:val="24"/>
        </w:rPr>
        <w:t>Currency Act 1965</w:t>
      </w:r>
      <w:r w:rsidRPr="00CC5774">
        <w:rPr>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404335E6" w14:textId="77777777" w:rsidR="00E37904" w:rsidRPr="00CC5774" w:rsidRDefault="00E37904" w:rsidP="00E37904">
      <w:pPr>
        <w:spacing w:before="240"/>
        <w:rPr>
          <w:szCs w:val="24"/>
        </w:rPr>
      </w:pPr>
      <w:r w:rsidRPr="00CC5774">
        <w:rPr>
          <w:szCs w:val="24"/>
        </w:rPr>
        <w:t>The purpose of this legislative instrument is to determine the characteristics of 18 new non-circulating coins proposed to be issued by the Royal Australian Mint.</w:t>
      </w:r>
      <w:bookmarkStart w:id="0" w:name="_GoBack"/>
      <w:bookmarkEnd w:id="0"/>
    </w:p>
    <w:p w14:paraId="6D77A101" w14:textId="77777777" w:rsidR="00E37904" w:rsidRPr="00CC5774" w:rsidRDefault="00E37904" w:rsidP="00E37904">
      <w:pPr>
        <w:rPr>
          <w:szCs w:val="24"/>
        </w:rPr>
      </w:pPr>
      <w:r w:rsidRPr="00CC5774">
        <w:rPr>
          <w:szCs w:val="24"/>
        </w:rPr>
        <w:t xml:space="preserve">The Treasurer may authorise the making and issuing of coins specified, or taken to be specified, in the Schedule to the </w:t>
      </w:r>
      <w:r w:rsidRPr="00CC5774">
        <w:rPr>
          <w:i/>
          <w:szCs w:val="24"/>
        </w:rPr>
        <w:t>Currency Act 1965</w:t>
      </w:r>
      <w:r w:rsidRPr="00CC5774">
        <w:rPr>
          <w:szCs w:val="24"/>
        </w:rPr>
        <w:t xml:space="preserve">.  A payment of money is a legal tender if it is made in coins that are made and issued under the </w:t>
      </w:r>
      <w:r w:rsidRPr="00CC5774">
        <w:rPr>
          <w:i/>
          <w:szCs w:val="24"/>
        </w:rPr>
        <w:t>Currency Act 1965</w:t>
      </w:r>
      <w:r w:rsidRPr="00CC5774">
        <w:rPr>
          <w:szCs w:val="24"/>
        </w:rPr>
        <w:t xml:space="preserve">.  Through the issue of a currency determination, the Treasurer can add, remove and alter the coin characteristics specified, or taken to be specified, in the Schedule to the </w:t>
      </w:r>
      <w:r w:rsidRPr="00CC5774">
        <w:rPr>
          <w:i/>
          <w:szCs w:val="24"/>
        </w:rPr>
        <w:t>Currency Act 1965</w:t>
      </w:r>
      <w:r w:rsidRPr="00CC5774">
        <w:rPr>
          <w:szCs w:val="24"/>
        </w:rPr>
        <w:t>.</w:t>
      </w:r>
    </w:p>
    <w:p w14:paraId="21688526" w14:textId="77777777" w:rsidR="00E37904" w:rsidRPr="00CC5774" w:rsidRDefault="00E37904" w:rsidP="00E37904">
      <w:pPr>
        <w:rPr>
          <w:szCs w:val="24"/>
        </w:rPr>
      </w:pPr>
      <w:r w:rsidRPr="00CC5774">
        <w:rPr>
          <w:szCs w:val="24"/>
        </w:rPr>
        <w:t xml:space="preserve">In accordance with section 19 of the </w:t>
      </w:r>
      <w:r w:rsidRPr="00CC5774">
        <w:rPr>
          <w:i/>
          <w:szCs w:val="24"/>
        </w:rPr>
        <w:t>Acts Interpretation Act 1901</w:t>
      </w:r>
      <w:r w:rsidRPr="00CC5774">
        <w:rPr>
          <w:szCs w:val="24"/>
        </w:rPr>
        <w:t>, any Minister in the Treasury portfolio may, by legislative instrument, determine details of Australian coin characteristics.</w:t>
      </w:r>
    </w:p>
    <w:p w14:paraId="41C8B7EE" w14:textId="77777777" w:rsidR="00E37904" w:rsidRPr="00CC5774" w:rsidRDefault="00E37904" w:rsidP="00E37904">
      <w:pPr>
        <w:rPr>
          <w:szCs w:val="24"/>
          <w:u w:val="single"/>
        </w:rPr>
      </w:pPr>
      <w:r w:rsidRPr="00CC5774">
        <w:rPr>
          <w:szCs w:val="24"/>
        </w:rPr>
        <w:t xml:space="preserve">Details of the legislative instrument are set out in the </w:t>
      </w:r>
      <w:r w:rsidRPr="00CC5774">
        <w:rPr>
          <w:szCs w:val="24"/>
          <w:u w:val="single"/>
        </w:rPr>
        <w:t>Attachment.</w:t>
      </w:r>
    </w:p>
    <w:p w14:paraId="4C44F6FC" w14:textId="77777777" w:rsidR="00E37904" w:rsidRPr="00CC5774" w:rsidRDefault="00E37904" w:rsidP="00E37904">
      <w:pPr>
        <w:rPr>
          <w:szCs w:val="24"/>
        </w:rPr>
      </w:pPr>
      <w:r w:rsidRPr="00CC5774">
        <w:rPr>
          <w:szCs w:val="24"/>
        </w:rPr>
        <w:t>The legislative instrument commenced on the day after it was registered on the Federal Register of Legislation.</w:t>
      </w:r>
    </w:p>
    <w:p w14:paraId="0CC3ED01" w14:textId="77777777" w:rsidR="00E37904" w:rsidRPr="00CC5774" w:rsidRDefault="00E37904" w:rsidP="00E37904">
      <w:pPr>
        <w:rPr>
          <w:szCs w:val="24"/>
        </w:rPr>
      </w:pPr>
      <w:r w:rsidRPr="00CC5774">
        <w:rPr>
          <w:szCs w:val="24"/>
        </w:rPr>
        <w:t xml:space="preserve">The legislative instrument is subject to disallowance under section 42 of the </w:t>
      </w:r>
      <w:bookmarkStart w:id="1" w:name="OLE_LINK8"/>
      <w:r w:rsidRPr="00CC5774">
        <w:rPr>
          <w:i/>
          <w:szCs w:val="24"/>
        </w:rPr>
        <w:t>Legislation Act 2003</w:t>
      </w:r>
      <w:bookmarkEnd w:id="1"/>
      <w:r w:rsidRPr="00CC5774">
        <w:rPr>
          <w:szCs w:val="24"/>
        </w:rPr>
        <w:t>.</w:t>
      </w:r>
    </w:p>
    <w:p w14:paraId="5367EF77" w14:textId="77777777" w:rsidR="00E37904" w:rsidRPr="00CC5774" w:rsidRDefault="00E37904" w:rsidP="00E37904">
      <w:pPr>
        <w:rPr>
          <w:szCs w:val="24"/>
        </w:rPr>
      </w:pPr>
    </w:p>
    <w:p w14:paraId="555A9999" w14:textId="77777777" w:rsidR="00E37904" w:rsidRPr="00CC5774" w:rsidRDefault="00E37904" w:rsidP="00E37904">
      <w:pPr>
        <w:rPr>
          <w:b/>
          <w:i/>
          <w:szCs w:val="24"/>
        </w:rPr>
      </w:pPr>
      <w:r w:rsidRPr="00CC5774">
        <w:rPr>
          <w:b/>
          <w:szCs w:val="24"/>
        </w:rPr>
        <w:lastRenderedPageBreak/>
        <w:t>Consultation</w:t>
      </w:r>
    </w:p>
    <w:p w14:paraId="0FC3559B" w14:textId="77777777" w:rsidR="00E37904" w:rsidRPr="00CC5774" w:rsidRDefault="00E37904" w:rsidP="00E37904">
      <w:pPr>
        <w:rPr>
          <w:szCs w:val="24"/>
        </w:rPr>
      </w:pPr>
      <w:r w:rsidRPr="00CC5774">
        <w:rPr>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53B7D8AD" w14:textId="77777777" w:rsidR="00E37904" w:rsidRPr="00CC5774" w:rsidRDefault="00E37904" w:rsidP="00E37904">
      <w:pPr>
        <w:rPr>
          <w:szCs w:val="24"/>
        </w:rPr>
      </w:pPr>
      <w:r w:rsidRPr="00CC5774">
        <w:rPr>
          <w:szCs w:val="24"/>
        </w:rPr>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CC5774">
        <w:rPr>
          <w:i/>
          <w:szCs w:val="24"/>
        </w:rPr>
        <w:t>Coin Design Policy</w:t>
      </w:r>
      <w:r w:rsidRPr="00CC5774">
        <w:rPr>
          <w:szCs w:val="24"/>
        </w:rPr>
        <w:t>. The Royal Australian Mint also uses market based tools to identify interested parties and gauge interest in coin themes.</w:t>
      </w:r>
    </w:p>
    <w:p w14:paraId="4F00359F" w14:textId="77777777" w:rsidR="00E37904" w:rsidRPr="00CC5774" w:rsidRDefault="00E37904" w:rsidP="00E37904">
      <w:pPr>
        <w:rPr>
          <w:b/>
          <w:szCs w:val="24"/>
        </w:rPr>
      </w:pPr>
    </w:p>
    <w:p w14:paraId="5615E742" w14:textId="77777777" w:rsidR="00E37904" w:rsidRPr="00CC5774" w:rsidRDefault="00E37904" w:rsidP="00E37904">
      <w:pPr>
        <w:rPr>
          <w:b/>
          <w:szCs w:val="24"/>
        </w:rPr>
      </w:pPr>
      <w:r w:rsidRPr="00CC5774">
        <w:rPr>
          <w:b/>
          <w:szCs w:val="24"/>
        </w:rPr>
        <w:t>Statement of Compatibility with Human Rights</w:t>
      </w:r>
    </w:p>
    <w:p w14:paraId="2155A84B" w14:textId="77777777" w:rsidR="00E37904" w:rsidRPr="00CC5774" w:rsidRDefault="00E37904" w:rsidP="00E37904">
      <w:pPr>
        <w:jc w:val="center"/>
        <w:rPr>
          <w:i/>
          <w:szCs w:val="24"/>
        </w:rPr>
      </w:pPr>
      <w:r w:rsidRPr="00CC5774">
        <w:rPr>
          <w:i/>
          <w:szCs w:val="24"/>
        </w:rPr>
        <w:t>Prepared in accordance with Part 3 of the Human Rights (Parliamentary Scrutiny) Act 2011</w:t>
      </w:r>
    </w:p>
    <w:p w14:paraId="6E260C80" w14:textId="4CE86A5C" w:rsidR="00E37904" w:rsidRPr="00CC5774" w:rsidRDefault="00E37904" w:rsidP="00E37904">
      <w:pPr>
        <w:jc w:val="center"/>
        <w:rPr>
          <w:b/>
          <w:szCs w:val="24"/>
        </w:rPr>
      </w:pPr>
      <w:r w:rsidRPr="00CC5774">
        <w:rPr>
          <w:b/>
          <w:i/>
          <w:szCs w:val="24"/>
        </w:rPr>
        <w:t>Currency (Australian Coins) Amendment (</w:t>
      </w:r>
      <w:r w:rsidR="002B6CF0">
        <w:rPr>
          <w:b/>
          <w:i/>
          <w:szCs w:val="24"/>
        </w:rPr>
        <w:t>2020 Royal Australian Mint No. 3</w:t>
      </w:r>
      <w:r w:rsidRPr="00CC5774">
        <w:rPr>
          <w:b/>
          <w:i/>
          <w:szCs w:val="24"/>
        </w:rPr>
        <w:t>) Determination 2020</w:t>
      </w:r>
    </w:p>
    <w:p w14:paraId="44BA80BD" w14:textId="77777777" w:rsidR="00E37904" w:rsidRPr="00CC5774" w:rsidRDefault="00E37904" w:rsidP="00E37904">
      <w:pPr>
        <w:rPr>
          <w:szCs w:val="24"/>
        </w:rPr>
      </w:pPr>
      <w:r w:rsidRPr="00CC5774">
        <w:rPr>
          <w:szCs w:val="24"/>
        </w:rPr>
        <w:t xml:space="preserve">This Legislative Instrument is compatible with the human rights and freedoms recognised or declared in the international instruments listed in section 3 of the </w:t>
      </w:r>
      <w:r w:rsidRPr="00CC5774">
        <w:rPr>
          <w:i/>
          <w:szCs w:val="24"/>
        </w:rPr>
        <w:t>Human Rights (Parliamentary Scrutiny) Act 2011</w:t>
      </w:r>
      <w:r w:rsidRPr="00CC5774">
        <w:rPr>
          <w:szCs w:val="24"/>
        </w:rPr>
        <w:t>.</w:t>
      </w:r>
    </w:p>
    <w:p w14:paraId="41E99E6A" w14:textId="77777777" w:rsidR="00E37904" w:rsidRPr="00CC5774" w:rsidRDefault="00E37904" w:rsidP="00E37904">
      <w:pPr>
        <w:rPr>
          <w:b/>
          <w:szCs w:val="24"/>
        </w:rPr>
      </w:pPr>
      <w:r w:rsidRPr="00CC5774">
        <w:rPr>
          <w:b/>
          <w:szCs w:val="24"/>
        </w:rPr>
        <w:t>Overview of the Legislative Instrument</w:t>
      </w:r>
    </w:p>
    <w:p w14:paraId="3A6F147C" w14:textId="77777777" w:rsidR="00E37904" w:rsidRPr="00CC5774" w:rsidRDefault="00E37904" w:rsidP="00E37904">
      <w:pPr>
        <w:rPr>
          <w:szCs w:val="24"/>
        </w:rPr>
      </w:pPr>
      <w:r w:rsidRPr="00CC5774">
        <w:rPr>
          <w:szCs w:val="24"/>
        </w:rPr>
        <w:t>The purpose of this legislative instrument is to determine the characteristics of 18 new non-circulating coins proposed to be issued by the Royal Australian Mint.</w:t>
      </w:r>
    </w:p>
    <w:p w14:paraId="5271B9EE" w14:textId="77777777" w:rsidR="00E37904" w:rsidRPr="00CC5774" w:rsidRDefault="00E37904" w:rsidP="00E37904">
      <w:pPr>
        <w:rPr>
          <w:b/>
          <w:szCs w:val="24"/>
        </w:rPr>
      </w:pPr>
      <w:r w:rsidRPr="00CC5774">
        <w:rPr>
          <w:b/>
          <w:szCs w:val="24"/>
        </w:rPr>
        <w:t>Human rights implications</w:t>
      </w:r>
    </w:p>
    <w:p w14:paraId="6FF6B3FA" w14:textId="77777777" w:rsidR="00E37904" w:rsidRPr="00CC5774" w:rsidRDefault="00E37904" w:rsidP="00E37904">
      <w:pPr>
        <w:rPr>
          <w:szCs w:val="24"/>
        </w:rPr>
      </w:pPr>
      <w:r w:rsidRPr="00CC5774">
        <w:rPr>
          <w:szCs w:val="24"/>
        </w:rPr>
        <w:t>This Legislative Instrument does not engage any of the applicable rights or freedoms.</w:t>
      </w:r>
    </w:p>
    <w:p w14:paraId="666379D3" w14:textId="77777777" w:rsidR="00E37904" w:rsidRPr="00CC5774" w:rsidRDefault="00E37904" w:rsidP="00E37904">
      <w:pPr>
        <w:rPr>
          <w:b/>
          <w:szCs w:val="24"/>
        </w:rPr>
      </w:pPr>
      <w:r w:rsidRPr="00CC5774">
        <w:rPr>
          <w:b/>
          <w:szCs w:val="24"/>
        </w:rPr>
        <w:t>Conclusion</w:t>
      </w:r>
    </w:p>
    <w:p w14:paraId="1145852C" w14:textId="77777777" w:rsidR="00E37904" w:rsidRPr="00CC5774" w:rsidRDefault="00E37904" w:rsidP="00E37904">
      <w:pPr>
        <w:rPr>
          <w:szCs w:val="24"/>
        </w:rPr>
      </w:pPr>
      <w:r w:rsidRPr="00CC5774">
        <w:rPr>
          <w:szCs w:val="24"/>
        </w:rPr>
        <w:lastRenderedPageBreak/>
        <w:t>This Legislative Instrument is compatible with human rights as it does not raise any human rights issues.</w:t>
      </w:r>
    </w:p>
    <w:p w14:paraId="3312A394" w14:textId="77777777" w:rsidR="00E37904" w:rsidRPr="00CC5774" w:rsidRDefault="00E37904" w:rsidP="00E37904">
      <w:pPr>
        <w:spacing w:before="0" w:after="160" w:line="259" w:lineRule="auto"/>
        <w:rPr>
          <w:szCs w:val="24"/>
        </w:rPr>
      </w:pPr>
      <w:r w:rsidRPr="00CC5774">
        <w:rPr>
          <w:szCs w:val="24"/>
        </w:rPr>
        <w:br w:type="page"/>
      </w:r>
    </w:p>
    <w:p w14:paraId="6D1A4040" w14:textId="77777777" w:rsidR="00E37904" w:rsidRPr="00CC5774" w:rsidRDefault="00E37904" w:rsidP="00E37904">
      <w:pPr>
        <w:pageBreakBefore/>
        <w:spacing w:before="240"/>
        <w:jc w:val="right"/>
        <w:rPr>
          <w:b/>
          <w:szCs w:val="24"/>
          <w:u w:val="single"/>
        </w:rPr>
      </w:pPr>
      <w:r w:rsidRPr="00CC5774">
        <w:rPr>
          <w:b/>
          <w:szCs w:val="24"/>
          <w:u w:val="single"/>
        </w:rPr>
        <w:lastRenderedPageBreak/>
        <w:t>ATTACHMENT</w:t>
      </w:r>
    </w:p>
    <w:p w14:paraId="231FCF23" w14:textId="77777777" w:rsidR="00E37904" w:rsidRPr="00CC5774" w:rsidRDefault="00E37904" w:rsidP="00E37904">
      <w:pPr>
        <w:spacing w:before="240"/>
        <w:ind w:right="91"/>
        <w:rPr>
          <w:b/>
          <w:bCs/>
          <w:szCs w:val="24"/>
          <w:u w:val="single"/>
        </w:rPr>
      </w:pPr>
      <w:r w:rsidRPr="00CC5774">
        <w:rPr>
          <w:b/>
          <w:bCs/>
          <w:szCs w:val="24"/>
          <w:u w:val="single"/>
        </w:rPr>
        <w:t xml:space="preserve">Details of the </w:t>
      </w:r>
      <w:r w:rsidRPr="00CC5774">
        <w:rPr>
          <w:b/>
          <w:i/>
          <w:szCs w:val="24"/>
          <w:u w:val="single"/>
        </w:rPr>
        <w:t>Currency (Australian Coins) Amendment (2020 Royal Australian Mint No. </w:t>
      </w:r>
      <w:r w:rsidR="002450D6" w:rsidRPr="00CC5774">
        <w:rPr>
          <w:b/>
          <w:i/>
          <w:szCs w:val="24"/>
          <w:u w:val="single"/>
        </w:rPr>
        <w:t>3</w:t>
      </w:r>
      <w:r w:rsidRPr="00CC5774">
        <w:rPr>
          <w:b/>
          <w:i/>
          <w:szCs w:val="24"/>
          <w:u w:val="single"/>
        </w:rPr>
        <w:t>) Determination 2020</w:t>
      </w:r>
      <w:r w:rsidRPr="00CC5774">
        <w:rPr>
          <w:b/>
          <w:bCs/>
          <w:szCs w:val="24"/>
          <w:u w:val="single"/>
        </w:rPr>
        <w:t xml:space="preserve"> </w:t>
      </w:r>
    </w:p>
    <w:p w14:paraId="165A3D2C" w14:textId="77777777" w:rsidR="00E37904" w:rsidRPr="00CC5774" w:rsidRDefault="00E37904" w:rsidP="00E37904">
      <w:pPr>
        <w:spacing w:before="240"/>
        <w:rPr>
          <w:szCs w:val="24"/>
        </w:rPr>
      </w:pPr>
      <w:r w:rsidRPr="00CC5774">
        <w:rPr>
          <w:szCs w:val="24"/>
        </w:rPr>
        <w:t xml:space="preserve">This Attachment sets out further details of the </w:t>
      </w:r>
      <w:r w:rsidRPr="00CC5774">
        <w:rPr>
          <w:i/>
          <w:szCs w:val="24"/>
        </w:rPr>
        <w:t xml:space="preserve">Currency (Australian Coins) Amendment (2020 Royal Australian Mint No. </w:t>
      </w:r>
      <w:r w:rsidR="002450D6" w:rsidRPr="00CC5774">
        <w:rPr>
          <w:i/>
          <w:szCs w:val="24"/>
        </w:rPr>
        <w:t>3</w:t>
      </w:r>
      <w:r w:rsidRPr="00CC5774">
        <w:rPr>
          <w:i/>
          <w:szCs w:val="24"/>
        </w:rPr>
        <w:t>) Determination 2020</w:t>
      </w:r>
      <w:r w:rsidRPr="00CC5774">
        <w:rPr>
          <w:szCs w:val="24"/>
        </w:rPr>
        <w:t xml:space="preserve"> (the Determination).</w:t>
      </w:r>
    </w:p>
    <w:p w14:paraId="1EE97117" w14:textId="77777777" w:rsidR="00E37904" w:rsidRPr="00CC5774" w:rsidRDefault="00E37904" w:rsidP="00E37904">
      <w:pPr>
        <w:spacing w:before="240"/>
        <w:rPr>
          <w:rFonts w:ascii="Calibri" w:hAnsi="Calibri"/>
          <w:szCs w:val="24"/>
          <w:u w:val="single"/>
          <w:lang w:eastAsia="en-US"/>
        </w:rPr>
      </w:pPr>
      <w:r w:rsidRPr="00CC5774">
        <w:rPr>
          <w:szCs w:val="24"/>
          <w:u w:val="single"/>
        </w:rPr>
        <w:t xml:space="preserve">Section 1 – Name </w:t>
      </w:r>
    </w:p>
    <w:p w14:paraId="7CA44A5B" w14:textId="77777777" w:rsidR="00E37904" w:rsidRPr="00CC5774" w:rsidRDefault="00E37904" w:rsidP="00E37904">
      <w:pPr>
        <w:spacing w:before="240"/>
        <w:rPr>
          <w:szCs w:val="24"/>
        </w:rPr>
      </w:pPr>
      <w:r w:rsidRPr="00CC5774">
        <w:rPr>
          <w:szCs w:val="24"/>
        </w:rPr>
        <w:t xml:space="preserve">This section provides that the name of the Determination is the </w:t>
      </w:r>
      <w:r w:rsidRPr="00CC5774">
        <w:rPr>
          <w:i/>
          <w:szCs w:val="24"/>
        </w:rPr>
        <w:t xml:space="preserve">Currency (Australian Coins) Amendment (2020 Royal Australian Mint No. </w:t>
      </w:r>
      <w:r w:rsidR="003B1B3F" w:rsidRPr="00CC5774">
        <w:rPr>
          <w:i/>
          <w:szCs w:val="24"/>
        </w:rPr>
        <w:t>3</w:t>
      </w:r>
      <w:r w:rsidRPr="00CC5774">
        <w:rPr>
          <w:i/>
          <w:szCs w:val="24"/>
        </w:rPr>
        <w:t>) Determination 2020</w:t>
      </w:r>
      <w:r w:rsidRPr="00CC5774">
        <w:rPr>
          <w:szCs w:val="24"/>
        </w:rPr>
        <w:t>.</w:t>
      </w:r>
    </w:p>
    <w:p w14:paraId="45C57E71" w14:textId="77777777" w:rsidR="00E37904" w:rsidRPr="00CC5774" w:rsidRDefault="00E37904" w:rsidP="00E37904">
      <w:pPr>
        <w:spacing w:before="240"/>
        <w:ind w:right="91"/>
        <w:rPr>
          <w:szCs w:val="24"/>
          <w:u w:val="single"/>
        </w:rPr>
      </w:pPr>
      <w:r w:rsidRPr="00CC5774">
        <w:rPr>
          <w:szCs w:val="24"/>
          <w:u w:val="single"/>
        </w:rPr>
        <w:t>Section 2 – Commencement</w:t>
      </w:r>
    </w:p>
    <w:p w14:paraId="449098C8" w14:textId="77777777" w:rsidR="00E37904" w:rsidRPr="00CC5774" w:rsidRDefault="00E37904" w:rsidP="00E37904">
      <w:pPr>
        <w:spacing w:before="240"/>
        <w:rPr>
          <w:szCs w:val="24"/>
        </w:rPr>
      </w:pPr>
      <w:r w:rsidRPr="00CC5774">
        <w:rPr>
          <w:szCs w:val="24"/>
        </w:rPr>
        <w:t>This section prescribes that the Determination commences the day after the Determination is registered.</w:t>
      </w:r>
    </w:p>
    <w:p w14:paraId="7A42016D" w14:textId="77777777" w:rsidR="00E37904" w:rsidRPr="00CC5774" w:rsidRDefault="00E37904" w:rsidP="00E37904">
      <w:pPr>
        <w:spacing w:before="240"/>
        <w:ind w:right="91"/>
        <w:rPr>
          <w:szCs w:val="24"/>
          <w:u w:val="single"/>
        </w:rPr>
      </w:pPr>
      <w:r w:rsidRPr="00CC5774">
        <w:rPr>
          <w:szCs w:val="24"/>
          <w:u w:val="single"/>
        </w:rPr>
        <w:t>Section 3 – Authority</w:t>
      </w:r>
    </w:p>
    <w:p w14:paraId="513DAB75" w14:textId="77777777" w:rsidR="00E37904" w:rsidRPr="00CC5774" w:rsidRDefault="00E37904" w:rsidP="00E37904">
      <w:pPr>
        <w:spacing w:before="240"/>
        <w:rPr>
          <w:szCs w:val="24"/>
        </w:rPr>
      </w:pPr>
      <w:r w:rsidRPr="00CC5774">
        <w:rPr>
          <w:szCs w:val="24"/>
        </w:rPr>
        <w:t xml:space="preserve">This section provides that the Determination is made under the </w:t>
      </w:r>
      <w:r w:rsidRPr="00CC5774">
        <w:rPr>
          <w:i/>
          <w:szCs w:val="24"/>
        </w:rPr>
        <w:t>Currency Act 1965</w:t>
      </w:r>
      <w:r w:rsidRPr="00CC5774">
        <w:rPr>
          <w:szCs w:val="24"/>
        </w:rPr>
        <w:t>.</w:t>
      </w:r>
    </w:p>
    <w:p w14:paraId="45E780E5" w14:textId="77777777" w:rsidR="00E37904" w:rsidRPr="00CC5774" w:rsidRDefault="00E37904" w:rsidP="00E37904">
      <w:pPr>
        <w:spacing w:before="240"/>
        <w:ind w:right="91"/>
        <w:rPr>
          <w:szCs w:val="24"/>
          <w:u w:val="single"/>
        </w:rPr>
      </w:pPr>
      <w:r w:rsidRPr="00CC5774">
        <w:rPr>
          <w:szCs w:val="24"/>
          <w:u w:val="single"/>
        </w:rPr>
        <w:t>Section 4 – Schedule</w:t>
      </w:r>
    </w:p>
    <w:p w14:paraId="5D489F6A" w14:textId="77777777" w:rsidR="00E37904" w:rsidRPr="00CC5774" w:rsidRDefault="00E37904" w:rsidP="00E37904">
      <w:pPr>
        <w:spacing w:before="240"/>
        <w:rPr>
          <w:szCs w:val="24"/>
        </w:rPr>
      </w:pPr>
      <w:r w:rsidRPr="00CC5774">
        <w:rPr>
          <w:szCs w:val="24"/>
        </w:rPr>
        <w:t>This section provides that each instrument specified in a Schedule to the Determination is amended or repealed as set out in the Schedule.</w:t>
      </w:r>
    </w:p>
    <w:p w14:paraId="461897A0" w14:textId="77777777" w:rsidR="00E37904" w:rsidRPr="00CC5774" w:rsidRDefault="00E37904" w:rsidP="00E37904">
      <w:pPr>
        <w:spacing w:after="0"/>
        <w:ind w:right="91"/>
        <w:rPr>
          <w:szCs w:val="24"/>
          <w:u w:val="single"/>
        </w:rPr>
      </w:pPr>
      <w:r w:rsidRPr="00CC5774">
        <w:rPr>
          <w:szCs w:val="24"/>
          <w:u w:val="single"/>
        </w:rPr>
        <w:t>Schedule 1 – Amendments</w:t>
      </w:r>
    </w:p>
    <w:p w14:paraId="387DA11A" w14:textId="77777777" w:rsidR="00E37904" w:rsidRPr="00CC5774" w:rsidRDefault="00E37904" w:rsidP="00E37904">
      <w:pPr>
        <w:spacing w:before="240"/>
        <w:rPr>
          <w:szCs w:val="24"/>
        </w:rPr>
      </w:pPr>
      <w:r w:rsidRPr="00CC5774">
        <w:rPr>
          <w:szCs w:val="24"/>
        </w:rPr>
        <w:t xml:space="preserve">Schedule 1 amends the </w:t>
      </w:r>
      <w:r w:rsidRPr="00CC5774">
        <w:rPr>
          <w:i/>
          <w:szCs w:val="24"/>
        </w:rPr>
        <w:t>Currency (Australian Coins) Determination 2019</w:t>
      </w:r>
      <w:r w:rsidRPr="00CC5774">
        <w:rPr>
          <w:szCs w:val="24"/>
        </w:rPr>
        <w:t xml:space="preserve"> by adding the details of new coin characteristics and making technical amendments to ensure the Determination operates as intended. The newly determined coin characteristics are set out below.</w:t>
      </w:r>
    </w:p>
    <w:p w14:paraId="469A4354" w14:textId="77777777" w:rsidR="003B1B3F" w:rsidRPr="00CC5774" w:rsidRDefault="003B1B3F">
      <w:pPr>
        <w:spacing w:before="0" w:after="160" w:line="259" w:lineRule="auto"/>
        <w:rPr>
          <w:szCs w:val="24"/>
        </w:rPr>
      </w:pPr>
      <w:r w:rsidRPr="00CC5774">
        <w:rPr>
          <w:szCs w:val="24"/>
        </w:rPr>
        <w:br w:type="page"/>
      </w:r>
    </w:p>
    <w:p w14:paraId="2715C209" w14:textId="77777777" w:rsidR="003B1B3F" w:rsidRPr="00CC5774" w:rsidRDefault="003B1B3F" w:rsidP="003B1B3F">
      <w:pPr>
        <w:keepNext/>
        <w:keepLines/>
        <w:spacing w:before="240"/>
        <w:rPr>
          <w:i/>
          <w:szCs w:val="24"/>
        </w:rPr>
      </w:pPr>
      <w:r w:rsidRPr="00CC5774">
        <w:rPr>
          <w:i/>
          <w:szCs w:val="24"/>
        </w:rPr>
        <w:lastRenderedPageBreak/>
        <w:t>New non-circulating coins</w:t>
      </w:r>
    </w:p>
    <w:p w14:paraId="0879E417" w14:textId="39C0A206" w:rsidR="001126C5" w:rsidRPr="00CC5774" w:rsidRDefault="001126C5">
      <w:pPr>
        <w:rPr>
          <w:b/>
          <w:i/>
          <w:szCs w:val="24"/>
        </w:rPr>
      </w:pPr>
      <w:r w:rsidRPr="00CC5774">
        <w:rPr>
          <w:b/>
          <w:i/>
          <w:szCs w:val="24"/>
        </w:rPr>
        <w:t xml:space="preserve">2021 5c CuNi Uncirculated Coin – Toy </w:t>
      </w:r>
      <w:r w:rsidR="003D6DBE" w:rsidRPr="00CC5774">
        <w:rPr>
          <w:b/>
          <w:i/>
          <w:szCs w:val="24"/>
        </w:rPr>
        <w:t>Echidna</w:t>
      </w:r>
      <w:r w:rsidRPr="00CC5774">
        <w:rPr>
          <w:b/>
          <w:i/>
          <w:szCs w:val="24"/>
        </w:rPr>
        <w:t xml:space="preserve"> </w:t>
      </w:r>
      <w:r w:rsidR="00125DD9">
        <w:rPr>
          <w:b/>
          <w:i/>
          <w:szCs w:val="24"/>
        </w:rPr>
        <w:br/>
      </w:r>
      <w:r w:rsidRPr="00CC5774">
        <w:rPr>
          <w:b/>
          <w:i/>
          <w:szCs w:val="24"/>
        </w:rPr>
        <w:t xml:space="preserve">2021 5c CuNi Proof Coin – Toy Echidna </w:t>
      </w:r>
    </w:p>
    <w:p w14:paraId="472FF9FB" w14:textId="77777777" w:rsidR="001126C5" w:rsidRPr="00CC5774" w:rsidRDefault="001126C5" w:rsidP="001126C5">
      <w:pPr>
        <w:pStyle w:val="Tablei"/>
        <w:ind w:left="0" w:firstLine="0"/>
        <w:rPr>
          <w:sz w:val="24"/>
          <w:szCs w:val="24"/>
        </w:rPr>
      </w:pPr>
      <w:r w:rsidRPr="00CC5774">
        <w:rPr>
          <w:sz w:val="24"/>
          <w:szCs w:val="24"/>
        </w:rPr>
        <w:t>A design consisting of a representation of a toy echidna made from wood, with the legs and spines made from rope, and the following inscription: “5”.</w:t>
      </w:r>
    </w:p>
    <w:p w14:paraId="1695F1CC" w14:textId="6FB4AE67" w:rsidR="003B1B3F" w:rsidRPr="00CC5774" w:rsidRDefault="00CE0E67">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w:t>
      </w:r>
      <w:r w:rsidR="000D1BE6">
        <w:rPr>
          <w:szCs w:val="24"/>
        </w:rPr>
        <w:t>.</w:t>
      </w:r>
      <w:r w:rsidRPr="00CC5774">
        <w:rPr>
          <w:szCs w:val="24"/>
        </w:rPr>
        <w:t xml:space="preserve"> The obverse design includes the initials of the designer Jody Clark “JC”.</w:t>
      </w:r>
    </w:p>
    <w:p w14:paraId="1169C9E6" w14:textId="77777777" w:rsidR="00CE0E67" w:rsidRPr="00CC5774" w:rsidRDefault="00CE0E67">
      <w:pPr>
        <w:rPr>
          <w:szCs w:val="24"/>
        </w:rPr>
      </w:pPr>
    </w:p>
    <w:p w14:paraId="3665A755" w14:textId="3E453CD9" w:rsidR="00CE0E67" w:rsidRPr="00CC5774" w:rsidRDefault="00CE0E67" w:rsidP="00CE0E67">
      <w:pPr>
        <w:rPr>
          <w:b/>
          <w:i/>
          <w:szCs w:val="24"/>
        </w:rPr>
      </w:pPr>
      <w:r w:rsidRPr="00CC5774">
        <w:rPr>
          <w:b/>
          <w:i/>
          <w:szCs w:val="24"/>
        </w:rPr>
        <w:t xml:space="preserve">2021 20c CuNi Uncirculated Coin – Toy Platypus </w:t>
      </w:r>
      <w:r w:rsidR="00125DD9">
        <w:rPr>
          <w:b/>
          <w:i/>
          <w:szCs w:val="24"/>
        </w:rPr>
        <w:br/>
      </w:r>
      <w:r w:rsidRPr="00CC5774">
        <w:rPr>
          <w:b/>
          <w:i/>
          <w:szCs w:val="24"/>
        </w:rPr>
        <w:t>2021 20c CuNi Proof Coin – Toy Platypus</w:t>
      </w:r>
    </w:p>
    <w:p w14:paraId="74D13102" w14:textId="427056FA" w:rsidR="00CE0E67" w:rsidRPr="00CC5774" w:rsidRDefault="00CE0E67" w:rsidP="00CE0E67">
      <w:pPr>
        <w:rPr>
          <w:szCs w:val="24"/>
        </w:rPr>
      </w:pPr>
      <w:r w:rsidRPr="00CC5774">
        <w:rPr>
          <w:szCs w:val="24"/>
        </w:rPr>
        <w:t xml:space="preserve">A design consisting of a representation of a </w:t>
      </w:r>
      <w:r w:rsidR="00AE2E96">
        <w:rPr>
          <w:szCs w:val="24"/>
        </w:rPr>
        <w:t>plastic</w:t>
      </w:r>
      <w:r w:rsidR="00C32694">
        <w:rPr>
          <w:szCs w:val="24"/>
        </w:rPr>
        <w:t xml:space="preserve"> </w:t>
      </w:r>
      <w:r w:rsidRPr="00CC5774">
        <w:rPr>
          <w:szCs w:val="24"/>
        </w:rPr>
        <w:t>toy platypus swimming amongst bubbles and the following inscription: “20”.</w:t>
      </w:r>
    </w:p>
    <w:p w14:paraId="1851FE5C" w14:textId="73ADEF08" w:rsidR="00CE0E67" w:rsidRPr="00CC5774" w:rsidRDefault="00CE0E67" w:rsidP="00CE0E67">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1C97C0CD" w14:textId="77777777" w:rsidR="00CE0E67" w:rsidRPr="00CC5774" w:rsidRDefault="00CE0E67" w:rsidP="00CE0E67">
      <w:pPr>
        <w:rPr>
          <w:b/>
          <w:i/>
          <w:szCs w:val="24"/>
        </w:rPr>
      </w:pPr>
    </w:p>
    <w:p w14:paraId="2BC6CC86" w14:textId="2108CDA2" w:rsidR="00CE0E67" w:rsidRPr="00CC5774" w:rsidRDefault="00CE0E67" w:rsidP="00125DD9">
      <w:pPr>
        <w:autoSpaceDE w:val="0"/>
        <w:autoSpaceDN w:val="0"/>
        <w:adjustRightInd w:val="0"/>
        <w:spacing w:before="0" w:after="0"/>
        <w:rPr>
          <w:rFonts w:eastAsiaTheme="minorHAnsi"/>
          <w:b/>
          <w:i/>
          <w:szCs w:val="24"/>
          <w:lang w:eastAsia="en-US"/>
        </w:rPr>
      </w:pPr>
      <w:r w:rsidRPr="00CC5774">
        <w:rPr>
          <w:rFonts w:eastAsiaTheme="minorHAnsi"/>
          <w:b/>
          <w:i/>
          <w:szCs w:val="24"/>
          <w:lang w:eastAsia="en-US"/>
        </w:rPr>
        <w:t>2021 $1 AlBr Uncirculated Coin – Toy Kangaroos</w:t>
      </w:r>
      <w:r w:rsidR="00125DD9">
        <w:rPr>
          <w:rFonts w:eastAsiaTheme="minorHAnsi"/>
          <w:b/>
          <w:i/>
          <w:szCs w:val="24"/>
          <w:lang w:eastAsia="en-US"/>
        </w:rPr>
        <w:br/>
      </w:r>
      <w:r w:rsidRPr="00CC5774">
        <w:rPr>
          <w:rFonts w:eastAsiaTheme="minorHAnsi"/>
          <w:b/>
          <w:i/>
          <w:szCs w:val="24"/>
          <w:lang w:eastAsia="en-US"/>
        </w:rPr>
        <w:t>2021 $1 AlBr Proof Coin – Toy Kangaroos</w:t>
      </w:r>
    </w:p>
    <w:p w14:paraId="04A0F46B" w14:textId="77777777" w:rsidR="00CE0E67" w:rsidRPr="00CC5774" w:rsidRDefault="00CE0E67" w:rsidP="00CE0E67">
      <w:pPr>
        <w:rPr>
          <w:szCs w:val="24"/>
        </w:rPr>
      </w:pPr>
      <w:r w:rsidRPr="00CC5774">
        <w:rPr>
          <w:szCs w:val="24"/>
        </w:rPr>
        <w:t>A design consisting of a representation of four plush toy kangaroos and the following inscription: “1 DOLLAR”.</w:t>
      </w:r>
    </w:p>
    <w:p w14:paraId="2DCD6824" w14:textId="1972FDC6" w:rsidR="00CE0E67" w:rsidRPr="00CC5774" w:rsidRDefault="00CE0E67" w:rsidP="00CE0E67">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3C20FA8E" w14:textId="77777777" w:rsidR="00CE0E67" w:rsidRPr="00CC5774" w:rsidRDefault="00CE0E67" w:rsidP="00CE0E67">
      <w:pPr>
        <w:rPr>
          <w:rFonts w:ascii="CIDFont+F4" w:eastAsiaTheme="minorHAnsi" w:hAnsi="CIDFont+F4" w:cs="CIDFont+F4"/>
          <w:szCs w:val="24"/>
          <w:lang w:eastAsia="en-US"/>
        </w:rPr>
      </w:pPr>
    </w:p>
    <w:p w14:paraId="5838EC61" w14:textId="77777777" w:rsidR="00CE0E67" w:rsidRPr="00CC5774" w:rsidRDefault="00CE0E67" w:rsidP="00CE0E67">
      <w:pPr>
        <w:rPr>
          <w:b/>
          <w:i/>
          <w:szCs w:val="24"/>
        </w:rPr>
      </w:pPr>
      <w:r w:rsidRPr="00CC5774">
        <w:rPr>
          <w:rFonts w:eastAsiaTheme="minorHAnsi"/>
          <w:b/>
          <w:i/>
          <w:szCs w:val="24"/>
          <w:lang w:eastAsia="en-US"/>
        </w:rPr>
        <w:t>2020 50c CuNi Uncirculated Coin - Christmas</w:t>
      </w:r>
    </w:p>
    <w:p w14:paraId="1AD13A6E" w14:textId="10FAA4CE" w:rsidR="00CE0E67" w:rsidRPr="00CC5774" w:rsidRDefault="00CE0E67" w:rsidP="00DF2611">
      <w:pPr>
        <w:pStyle w:val="Tablei"/>
        <w:ind w:left="0" w:firstLine="0"/>
        <w:rPr>
          <w:sz w:val="24"/>
          <w:szCs w:val="24"/>
        </w:rPr>
      </w:pPr>
      <w:r w:rsidRPr="00CC5774">
        <w:rPr>
          <w:sz w:val="24"/>
          <w:szCs w:val="24"/>
        </w:rPr>
        <w:t>A design consisting of a stylised representation of wattle flowers, leaves and pollen</w:t>
      </w:r>
      <w:r w:rsidR="00670FAD">
        <w:rPr>
          <w:sz w:val="24"/>
          <w:szCs w:val="24"/>
        </w:rPr>
        <w:t xml:space="preserve">. The design includes the initials of the designer, Aleksandra Stokic </w:t>
      </w:r>
      <w:r w:rsidRPr="00CC5774">
        <w:rPr>
          <w:sz w:val="24"/>
          <w:szCs w:val="24"/>
        </w:rPr>
        <w:t>“AS”.</w:t>
      </w:r>
    </w:p>
    <w:p w14:paraId="67BB44BB" w14:textId="77777777" w:rsidR="00DF2611" w:rsidRPr="00CC5774" w:rsidRDefault="00DF2611" w:rsidP="00DF2611">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1648B1AC" w14:textId="77777777" w:rsidR="00DF2611" w:rsidRPr="00CC5774" w:rsidRDefault="00DF2611" w:rsidP="00DF2611">
      <w:pPr>
        <w:pStyle w:val="Tablei"/>
        <w:ind w:left="0" w:firstLine="0"/>
        <w:rPr>
          <w:sz w:val="24"/>
          <w:szCs w:val="24"/>
        </w:rPr>
      </w:pPr>
    </w:p>
    <w:p w14:paraId="7DD4D0FF" w14:textId="1A4C7B54" w:rsidR="00DF2611" w:rsidRPr="00CC5774" w:rsidRDefault="00DF2611" w:rsidP="00DF2611">
      <w:pPr>
        <w:pStyle w:val="Tablei"/>
        <w:ind w:left="0" w:firstLine="0"/>
        <w:rPr>
          <w:rFonts w:eastAsiaTheme="minorHAnsi"/>
          <w:b/>
          <w:i/>
          <w:sz w:val="24"/>
          <w:szCs w:val="24"/>
          <w:lang w:eastAsia="en-US"/>
        </w:rPr>
      </w:pPr>
      <w:r w:rsidRPr="00CC5774">
        <w:rPr>
          <w:rFonts w:eastAsiaTheme="minorHAnsi"/>
          <w:b/>
          <w:i/>
          <w:sz w:val="24"/>
          <w:szCs w:val="24"/>
          <w:lang w:eastAsia="en-US"/>
        </w:rPr>
        <w:t>2020 50c CuNi Uncirculated Coin - 60 Years of Supercars: 1970 Holden Monaro</w:t>
      </w:r>
      <w:r w:rsidR="00AE2E96">
        <w:rPr>
          <w:rFonts w:eastAsiaTheme="minorHAnsi"/>
          <w:b/>
          <w:i/>
          <w:sz w:val="24"/>
          <w:szCs w:val="24"/>
          <w:lang w:eastAsia="en-US"/>
        </w:rPr>
        <w:t xml:space="preserve"> GTS 350</w:t>
      </w:r>
    </w:p>
    <w:p w14:paraId="6862CBB5" w14:textId="77777777" w:rsidR="00DF2611" w:rsidRPr="00CC5774" w:rsidRDefault="00DF2611" w:rsidP="00DF2611">
      <w:pPr>
        <w:pStyle w:val="Tablei"/>
        <w:ind w:left="0" w:firstLine="0"/>
        <w:rPr>
          <w:sz w:val="24"/>
          <w:szCs w:val="24"/>
        </w:rPr>
      </w:pPr>
    </w:p>
    <w:p w14:paraId="312DCF5F" w14:textId="473944DF" w:rsidR="00DF2611" w:rsidRPr="00CC5774" w:rsidRDefault="00DF2611" w:rsidP="00DF2611">
      <w:pPr>
        <w:pStyle w:val="Tablei"/>
        <w:ind w:left="0" w:firstLine="0"/>
        <w:rPr>
          <w:sz w:val="24"/>
          <w:szCs w:val="24"/>
        </w:rPr>
      </w:pPr>
      <w:r w:rsidRPr="00CC5774">
        <w:rPr>
          <w:sz w:val="24"/>
          <w:szCs w:val="24"/>
        </w:rPr>
        <w:t xml:space="preserve">A design consisting of a printed image of a 1970 HT Holden Monaro GTS 350 race car in the foreground, partially obscuring a stylised representation of a checked flag. </w:t>
      </w:r>
      <w:r w:rsidR="00972117">
        <w:rPr>
          <w:sz w:val="24"/>
          <w:szCs w:val="24"/>
        </w:rPr>
        <w:t>I</w:t>
      </w:r>
      <w:r w:rsidRPr="00CC5774">
        <w:rPr>
          <w:sz w:val="24"/>
          <w:szCs w:val="24"/>
        </w:rPr>
        <w:t xml:space="preserve">n the </w:t>
      </w:r>
      <w:r w:rsidR="009E60B0" w:rsidRPr="00CC5774">
        <w:rPr>
          <w:sz w:val="24"/>
          <w:szCs w:val="24"/>
        </w:rPr>
        <w:t>lower portion of the coin</w:t>
      </w:r>
      <w:r w:rsidR="00A73DAB">
        <w:rPr>
          <w:sz w:val="24"/>
          <w:szCs w:val="24"/>
        </w:rPr>
        <w:t>, partially obscured by the race car,</w:t>
      </w:r>
      <w:r w:rsidR="009E60B0" w:rsidRPr="00CC5774">
        <w:rPr>
          <w:sz w:val="24"/>
          <w:szCs w:val="24"/>
        </w:rPr>
        <w:t xml:space="preserve"> is</w:t>
      </w:r>
      <w:r w:rsidRPr="00CC5774">
        <w:rPr>
          <w:sz w:val="24"/>
          <w:szCs w:val="24"/>
        </w:rPr>
        <w:t xml:space="preserve"> a colour-printed </w:t>
      </w:r>
      <w:r w:rsidR="009E60B0" w:rsidRPr="00CC5774">
        <w:rPr>
          <w:sz w:val="24"/>
          <w:szCs w:val="24"/>
        </w:rPr>
        <w:t>design consisting o</w:t>
      </w:r>
      <w:r w:rsidR="00D960D3">
        <w:rPr>
          <w:sz w:val="24"/>
          <w:szCs w:val="24"/>
        </w:rPr>
        <w:t>f black, red and yellow slashes. The design includes</w:t>
      </w:r>
      <w:r w:rsidR="009E60B0" w:rsidRPr="00CC5774">
        <w:rPr>
          <w:sz w:val="24"/>
          <w:szCs w:val="24"/>
        </w:rPr>
        <w:t xml:space="preserve"> the following inscriptions: “60 YEARS”; “SUPERCARS”;</w:t>
      </w:r>
      <w:r w:rsidR="00520EC1">
        <w:rPr>
          <w:sz w:val="24"/>
          <w:szCs w:val="24"/>
        </w:rPr>
        <w:t xml:space="preserve"> </w:t>
      </w:r>
      <w:r w:rsidR="009E60B0" w:rsidRPr="00CC5774">
        <w:rPr>
          <w:sz w:val="24"/>
          <w:szCs w:val="24"/>
        </w:rPr>
        <w:t xml:space="preserve">“ATCC 1970”; </w:t>
      </w:r>
      <w:r w:rsidRPr="00CC5774">
        <w:rPr>
          <w:sz w:val="24"/>
          <w:szCs w:val="24"/>
        </w:rPr>
        <w:t>“Holden HT Monaro GTS 350”; and</w:t>
      </w:r>
      <w:r w:rsidR="009E60B0" w:rsidRPr="00CC5774">
        <w:rPr>
          <w:sz w:val="24"/>
          <w:szCs w:val="24"/>
        </w:rPr>
        <w:t xml:space="preserve"> </w:t>
      </w:r>
      <w:r w:rsidRPr="00CC5774">
        <w:rPr>
          <w:sz w:val="24"/>
          <w:szCs w:val="24"/>
        </w:rPr>
        <w:t>“50”.</w:t>
      </w:r>
    </w:p>
    <w:p w14:paraId="45794993" w14:textId="77777777" w:rsidR="009E60B0" w:rsidRPr="00CC5774" w:rsidRDefault="009E60B0" w:rsidP="00DF2611">
      <w:pPr>
        <w:pStyle w:val="Tablei"/>
        <w:ind w:left="0" w:firstLine="0"/>
        <w:rPr>
          <w:sz w:val="24"/>
          <w:szCs w:val="24"/>
        </w:rPr>
      </w:pPr>
    </w:p>
    <w:p w14:paraId="590872FA" w14:textId="0633FE89" w:rsidR="009E60B0" w:rsidRPr="00CC5774" w:rsidRDefault="009E60B0" w:rsidP="009E60B0">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342FD436" w14:textId="77777777" w:rsidR="009E60B0" w:rsidRPr="00CC5774" w:rsidRDefault="009E60B0" w:rsidP="00DF2611">
      <w:pPr>
        <w:pStyle w:val="Tablei"/>
        <w:ind w:left="0" w:firstLine="0"/>
        <w:rPr>
          <w:sz w:val="24"/>
          <w:szCs w:val="24"/>
        </w:rPr>
      </w:pPr>
    </w:p>
    <w:p w14:paraId="29ECEAF8" w14:textId="0B8A0A0D" w:rsidR="009E60B0" w:rsidRPr="00CC5774" w:rsidRDefault="009539D0" w:rsidP="009539D0">
      <w:pPr>
        <w:pStyle w:val="Tablei"/>
        <w:ind w:left="0" w:firstLine="0"/>
        <w:rPr>
          <w:rFonts w:eastAsiaTheme="minorHAnsi"/>
          <w:b/>
          <w:i/>
          <w:sz w:val="24"/>
          <w:szCs w:val="24"/>
          <w:lang w:eastAsia="en-US"/>
        </w:rPr>
      </w:pPr>
      <w:r w:rsidRPr="00CC5774">
        <w:rPr>
          <w:rFonts w:eastAsiaTheme="minorHAnsi"/>
          <w:b/>
          <w:i/>
          <w:sz w:val="24"/>
          <w:szCs w:val="24"/>
          <w:lang w:eastAsia="en-US"/>
        </w:rPr>
        <w:t>2020</w:t>
      </w:r>
      <w:r w:rsidR="009E60B0" w:rsidRPr="00CC5774">
        <w:rPr>
          <w:rFonts w:eastAsiaTheme="minorHAnsi"/>
          <w:b/>
          <w:i/>
          <w:sz w:val="24"/>
          <w:szCs w:val="24"/>
          <w:lang w:eastAsia="en-US"/>
        </w:rPr>
        <w:t xml:space="preserve"> </w:t>
      </w:r>
      <w:r w:rsidR="004E5A9D">
        <w:rPr>
          <w:rFonts w:eastAsiaTheme="minorHAnsi"/>
          <w:b/>
          <w:i/>
          <w:sz w:val="24"/>
          <w:szCs w:val="24"/>
          <w:lang w:eastAsia="en-US"/>
        </w:rPr>
        <w:t xml:space="preserve">50c </w:t>
      </w:r>
      <w:r w:rsidR="009E60B0" w:rsidRPr="00CC5774">
        <w:rPr>
          <w:rFonts w:eastAsiaTheme="minorHAnsi"/>
          <w:b/>
          <w:i/>
          <w:sz w:val="24"/>
          <w:szCs w:val="24"/>
          <w:lang w:eastAsia="en-US"/>
        </w:rPr>
        <w:t>CuNi Uncirculated Coin - 60 Years of Supercars: 1971 Chevrolet Camaro</w:t>
      </w:r>
      <w:r w:rsidR="00AE2E96">
        <w:rPr>
          <w:rFonts w:eastAsiaTheme="minorHAnsi"/>
          <w:b/>
          <w:i/>
          <w:sz w:val="24"/>
          <w:szCs w:val="24"/>
          <w:lang w:eastAsia="en-US"/>
        </w:rPr>
        <w:t xml:space="preserve"> ZL-1</w:t>
      </w:r>
    </w:p>
    <w:p w14:paraId="3DBE00EC" w14:textId="77777777" w:rsidR="00680439" w:rsidRPr="00CC5774" w:rsidRDefault="00680439" w:rsidP="00680439">
      <w:pPr>
        <w:pStyle w:val="Tablei"/>
        <w:ind w:left="0" w:firstLine="0"/>
        <w:rPr>
          <w:sz w:val="24"/>
          <w:szCs w:val="24"/>
        </w:rPr>
      </w:pPr>
    </w:p>
    <w:p w14:paraId="00FEED49" w14:textId="4204DE0A" w:rsidR="009E60B0" w:rsidRPr="00CC5774" w:rsidRDefault="00680439" w:rsidP="00810D71">
      <w:pPr>
        <w:pStyle w:val="Tablei"/>
        <w:ind w:left="0" w:firstLine="0"/>
        <w:rPr>
          <w:sz w:val="24"/>
          <w:szCs w:val="24"/>
        </w:rPr>
      </w:pPr>
      <w:r w:rsidRPr="00CC5774">
        <w:rPr>
          <w:sz w:val="24"/>
          <w:szCs w:val="24"/>
        </w:rPr>
        <w:t xml:space="preserve">A design consisting of a printed image of a 1971 Chevrolet Camaro ZL-1 race car, partially obscuring a stylised representation of a checked flag. </w:t>
      </w:r>
      <w:r w:rsidR="008A259C">
        <w:rPr>
          <w:sz w:val="24"/>
          <w:szCs w:val="24"/>
        </w:rPr>
        <w:t xml:space="preserve">In the lower </w:t>
      </w:r>
      <w:r w:rsidR="00A73DAB">
        <w:rPr>
          <w:sz w:val="24"/>
          <w:szCs w:val="24"/>
        </w:rPr>
        <w:t>portion</w:t>
      </w:r>
      <w:r w:rsidR="008A259C">
        <w:rPr>
          <w:sz w:val="24"/>
          <w:szCs w:val="24"/>
        </w:rPr>
        <w:t xml:space="preserve"> of the coin</w:t>
      </w:r>
      <w:r w:rsidR="00A73DAB">
        <w:rPr>
          <w:sz w:val="24"/>
          <w:szCs w:val="24"/>
        </w:rPr>
        <w:t>, partially obscured by the race car,</w:t>
      </w:r>
      <w:r w:rsidR="008A259C">
        <w:rPr>
          <w:sz w:val="24"/>
          <w:szCs w:val="24"/>
        </w:rPr>
        <w:t xml:space="preserve"> </w:t>
      </w:r>
      <w:r w:rsidRPr="00CC5774">
        <w:rPr>
          <w:sz w:val="24"/>
          <w:szCs w:val="24"/>
        </w:rPr>
        <w:t xml:space="preserve">is a colour-printed design consisting of black, red and white slashes. The </w:t>
      </w:r>
      <w:r w:rsidR="00D960D3" w:rsidRPr="00D960D3">
        <w:rPr>
          <w:sz w:val="24"/>
          <w:szCs w:val="24"/>
        </w:rPr>
        <w:t>design</w:t>
      </w:r>
      <w:r w:rsidR="00D960D3" w:rsidRPr="00D960D3">
        <w:rPr>
          <w:b/>
          <w:sz w:val="24"/>
          <w:szCs w:val="24"/>
        </w:rPr>
        <w:t xml:space="preserve"> </w:t>
      </w:r>
      <w:r w:rsidRPr="00CC5774">
        <w:rPr>
          <w:sz w:val="24"/>
          <w:szCs w:val="24"/>
        </w:rPr>
        <w:t xml:space="preserve">includes the following inscriptions: </w:t>
      </w:r>
      <w:r w:rsidR="00810D71" w:rsidRPr="00CC5774">
        <w:rPr>
          <w:sz w:val="24"/>
          <w:szCs w:val="24"/>
        </w:rPr>
        <w:t xml:space="preserve">“60 YEARS”; </w:t>
      </w:r>
      <w:r w:rsidRPr="00CC5774">
        <w:rPr>
          <w:sz w:val="24"/>
          <w:szCs w:val="24"/>
        </w:rPr>
        <w:t xml:space="preserve">“SUPERCARS”; “ATCC 1971”; </w:t>
      </w:r>
      <w:r w:rsidR="00810D71" w:rsidRPr="00CC5774">
        <w:rPr>
          <w:sz w:val="24"/>
          <w:szCs w:val="24"/>
        </w:rPr>
        <w:t>“Chevrolet Camaro ZL-1”; and</w:t>
      </w:r>
      <w:r w:rsidRPr="00CC5774">
        <w:rPr>
          <w:sz w:val="24"/>
          <w:szCs w:val="24"/>
        </w:rPr>
        <w:t xml:space="preserve"> </w:t>
      </w:r>
      <w:r w:rsidR="00810D71" w:rsidRPr="00CC5774">
        <w:rPr>
          <w:sz w:val="24"/>
          <w:szCs w:val="24"/>
        </w:rPr>
        <w:t>“50”.</w:t>
      </w:r>
    </w:p>
    <w:p w14:paraId="74237459" w14:textId="1B40EA06" w:rsidR="00271638" w:rsidRPr="00CC5774" w:rsidRDefault="00271638" w:rsidP="00271638">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7769CD40" w14:textId="77777777" w:rsidR="007823B5" w:rsidRPr="00CC5774" w:rsidRDefault="007823B5" w:rsidP="00810D71">
      <w:pPr>
        <w:pStyle w:val="Tablei"/>
        <w:ind w:left="0" w:firstLine="0"/>
        <w:rPr>
          <w:b/>
          <w:i/>
          <w:sz w:val="24"/>
          <w:szCs w:val="24"/>
        </w:rPr>
      </w:pPr>
    </w:p>
    <w:p w14:paraId="1EDCC54C" w14:textId="210AC61C" w:rsidR="007823B5" w:rsidRPr="00CC5774" w:rsidRDefault="009539D0" w:rsidP="009539D0">
      <w:pPr>
        <w:pStyle w:val="Tablei"/>
        <w:ind w:left="0" w:firstLine="0"/>
        <w:rPr>
          <w:b/>
          <w:i/>
          <w:sz w:val="24"/>
          <w:szCs w:val="24"/>
        </w:rPr>
      </w:pPr>
      <w:r w:rsidRPr="00CC5774">
        <w:rPr>
          <w:b/>
          <w:i/>
          <w:sz w:val="24"/>
          <w:szCs w:val="24"/>
        </w:rPr>
        <w:t>2020</w:t>
      </w:r>
      <w:r w:rsidR="007823B5" w:rsidRPr="00CC5774">
        <w:rPr>
          <w:b/>
          <w:i/>
          <w:sz w:val="24"/>
          <w:szCs w:val="24"/>
        </w:rPr>
        <w:t xml:space="preserve"> </w:t>
      </w:r>
      <w:r w:rsidR="004E5A9D">
        <w:rPr>
          <w:b/>
          <w:i/>
          <w:sz w:val="24"/>
          <w:szCs w:val="24"/>
        </w:rPr>
        <w:t xml:space="preserve">50c </w:t>
      </w:r>
      <w:r w:rsidR="007823B5" w:rsidRPr="00CC5774">
        <w:rPr>
          <w:b/>
          <w:i/>
          <w:sz w:val="24"/>
          <w:szCs w:val="24"/>
        </w:rPr>
        <w:t>CuNi Uncirculated Coin - 60 Years of Supercars: 1983 Mazda RX</w:t>
      </w:r>
      <w:r w:rsidR="00AE2E96">
        <w:rPr>
          <w:b/>
          <w:i/>
          <w:sz w:val="24"/>
          <w:szCs w:val="24"/>
        </w:rPr>
        <w:t>-</w:t>
      </w:r>
      <w:r w:rsidR="007823B5" w:rsidRPr="00CC5774">
        <w:rPr>
          <w:b/>
          <w:i/>
          <w:sz w:val="24"/>
          <w:szCs w:val="24"/>
        </w:rPr>
        <w:t>7</w:t>
      </w:r>
    </w:p>
    <w:p w14:paraId="3983AB5B" w14:textId="77777777" w:rsidR="007823B5" w:rsidRPr="00CC5774" w:rsidRDefault="007823B5" w:rsidP="007823B5">
      <w:pPr>
        <w:pStyle w:val="Tablei"/>
        <w:ind w:left="0" w:firstLine="0"/>
        <w:rPr>
          <w:b/>
          <w:i/>
          <w:sz w:val="24"/>
          <w:szCs w:val="24"/>
        </w:rPr>
      </w:pPr>
    </w:p>
    <w:p w14:paraId="1E4A8256" w14:textId="75176F3A" w:rsidR="007823B5" w:rsidRPr="00CC5774" w:rsidRDefault="007823B5" w:rsidP="007823B5">
      <w:pPr>
        <w:pStyle w:val="Tablei"/>
        <w:ind w:left="0" w:firstLine="0"/>
        <w:rPr>
          <w:sz w:val="24"/>
          <w:szCs w:val="24"/>
        </w:rPr>
      </w:pPr>
      <w:r w:rsidRPr="00CC5774">
        <w:rPr>
          <w:sz w:val="24"/>
          <w:szCs w:val="24"/>
        </w:rPr>
        <w:t xml:space="preserve">A design consisting of a printed image of a 1983 Mazda RX-7 race car, partially obscuring a stylised representation of a checked flag. In the lower </w:t>
      </w:r>
      <w:r w:rsidR="00A73DAB">
        <w:rPr>
          <w:sz w:val="24"/>
          <w:szCs w:val="24"/>
        </w:rPr>
        <w:t>portion</w:t>
      </w:r>
      <w:r w:rsidRPr="00CC5774">
        <w:rPr>
          <w:sz w:val="24"/>
          <w:szCs w:val="24"/>
        </w:rPr>
        <w:t xml:space="preserve"> of the coin</w:t>
      </w:r>
      <w:r w:rsidR="00A73DAB">
        <w:rPr>
          <w:sz w:val="24"/>
          <w:szCs w:val="24"/>
        </w:rPr>
        <w:t xml:space="preserve">, partially obscured by the race car, </w:t>
      </w:r>
      <w:r w:rsidRPr="00CC5774">
        <w:rPr>
          <w:sz w:val="24"/>
          <w:szCs w:val="24"/>
        </w:rPr>
        <w:t xml:space="preserve">is a colour-printed design consisting of black, blue and white slashes. The </w:t>
      </w:r>
      <w:r w:rsidR="00D960D3" w:rsidRPr="00D960D3">
        <w:rPr>
          <w:sz w:val="24"/>
          <w:szCs w:val="24"/>
        </w:rPr>
        <w:t>design</w:t>
      </w:r>
      <w:r w:rsidR="00D960D3" w:rsidRPr="00D960D3">
        <w:rPr>
          <w:b/>
          <w:sz w:val="24"/>
          <w:szCs w:val="24"/>
        </w:rPr>
        <w:t xml:space="preserve"> </w:t>
      </w:r>
      <w:r w:rsidRPr="00CC5774">
        <w:rPr>
          <w:sz w:val="24"/>
          <w:szCs w:val="24"/>
        </w:rPr>
        <w:t>includes the following inscriptions: “60 YEARS”; “SUPERCARS”; “ATCC 1983”; “Mazda RX-7”; and “50”.</w:t>
      </w:r>
    </w:p>
    <w:p w14:paraId="28749F2D" w14:textId="68250506" w:rsidR="007823B5" w:rsidRPr="00CC5774" w:rsidRDefault="007823B5" w:rsidP="007823B5">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0478325F" w14:textId="77777777" w:rsidR="00D45C18" w:rsidRPr="00CC5774" w:rsidRDefault="00D45C18" w:rsidP="00D45C18">
      <w:pPr>
        <w:pStyle w:val="Tablei"/>
        <w:ind w:left="0" w:firstLine="0"/>
        <w:rPr>
          <w:rFonts w:eastAsiaTheme="minorHAnsi"/>
          <w:b/>
          <w:i/>
          <w:color w:val="000000"/>
          <w:sz w:val="24"/>
          <w:szCs w:val="24"/>
          <w:lang w:eastAsia="en-US"/>
        </w:rPr>
      </w:pPr>
    </w:p>
    <w:p w14:paraId="52F28CCE" w14:textId="71169E61" w:rsidR="00415493" w:rsidRPr="00CC5774" w:rsidRDefault="00D45C18" w:rsidP="00D45C18">
      <w:pPr>
        <w:pStyle w:val="Tablei"/>
        <w:ind w:left="0" w:firstLine="0"/>
        <w:rPr>
          <w:rFonts w:eastAsiaTheme="minorHAnsi"/>
          <w:b/>
          <w:i/>
          <w:color w:val="000000"/>
          <w:sz w:val="24"/>
          <w:szCs w:val="24"/>
          <w:lang w:eastAsia="en-US"/>
        </w:rPr>
      </w:pPr>
      <w:r w:rsidRPr="00CC5774">
        <w:rPr>
          <w:rFonts w:eastAsiaTheme="minorHAnsi"/>
          <w:b/>
          <w:i/>
          <w:color w:val="000000"/>
          <w:sz w:val="24"/>
          <w:szCs w:val="24"/>
          <w:lang w:eastAsia="en-US"/>
        </w:rPr>
        <w:t xml:space="preserve">2020 </w:t>
      </w:r>
      <w:r w:rsidR="004E5A9D">
        <w:rPr>
          <w:rFonts w:eastAsiaTheme="minorHAnsi"/>
          <w:b/>
          <w:i/>
          <w:color w:val="000000"/>
          <w:sz w:val="24"/>
          <w:szCs w:val="24"/>
          <w:lang w:eastAsia="en-US"/>
        </w:rPr>
        <w:t xml:space="preserve">50c </w:t>
      </w:r>
      <w:r w:rsidR="00415493" w:rsidRPr="00CC5774">
        <w:rPr>
          <w:rFonts w:eastAsiaTheme="minorHAnsi"/>
          <w:b/>
          <w:i/>
          <w:color w:val="000000"/>
          <w:sz w:val="24"/>
          <w:szCs w:val="24"/>
          <w:lang w:eastAsia="en-US"/>
        </w:rPr>
        <w:t>CuNi Uncirculated Coin - 60 Years of Supercars: 1984 Ford XE Falcon</w:t>
      </w:r>
    </w:p>
    <w:p w14:paraId="00FE0559" w14:textId="77777777" w:rsidR="00415493" w:rsidRPr="00CC5774" w:rsidRDefault="00415493" w:rsidP="00415493">
      <w:pPr>
        <w:pStyle w:val="Tablei"/>
        <w:ind w:left="0" w:firstLine="0"/>
        <w:rPr>
          <w:rFonts w:eastAsiaTheme="minorHAnsi"/>
          <w:b/>
          <w:i/>
          <w:color w:val="000000"/>
          <w:sz w:val="24"/>
          <w:szCs w:val="24"/>
          <w:lang w:eastAsia="en-US"/>
        </w:rPr>
      </w:pPr>
    </w:p>
    <w:p w14:paraId="0DAA42FA" w14:textId="2C862895" w:rsidR="00415493" w:rsidRPr="00CC5774" w:rsidRDefault="00415493" w:rsidP="00415493">
      <w:pPr>
        <w:pStyle w:val="Tablei"/>
        <w:ind w:left="0" w:firstLine="0"/>
        <w:rPr>
          <w:sz w:val="24"/>
          <w:szCs w:val="24"/>
        </w:rPr>
      </w:pPr>
      <w:r w:rsidRPr="00CC5774">
        <w:rPr>
          <w:sz w:val="24"/>
          <w:szCs w:val="24"/>
        </w:rPr>
        <w:lastRenderedPageBreak/>
        <w:t xml:space="preserve">A design consisting of a printed image of a 1984 Ford XE Falcon race car, partially obscuring a stylised representation of a checked flag. In the lower </w:t>
      </w:r>
      <w:r w:rsidR="0075020A">
        <w:rPr>
          <w:sz w:val="24"/>
          <w:szCs w:val="24"/>
        </w:rPr>
        <w:t>portion</w:t>
      </w:r>
      <w:r w:rsidRPr="00CC5774">
        <w:rPr>
          <w:sz w:val="24"/>
          <w:szCs w:val="24"/>
        </w:rPr>
        <w:t xml:space="preserve"> of the coin</w:t>
      </w:r>
      <w:r w:rsidR="0075020A">
        <w:rPr>
          <w:sz w:val="24"/>
          <w:szCs w:val="24"/>
        </w:rPr>
        <w:t>, partially obscured by the race car,</w:t>
      </w:r>
      <w:r w:rsidRPr="00CC5774">
        <w:rPr>
          <w:sz w:val="24"/>
          <w:szCs w:val="24"/>
        </w:rPr>
        <w:t xml:space="preserve"> is a colour-printed design consisting of black, green and white slashes. The </w:t>
      </w:r>
      <w:r w:rsidR="00D960D3" w:rsidRPr="00D960D3">
        <w:rPr>
          <w:sz w:val="24"/>
          <w:szCs w:val="24"/>
        </w:rPr>
        <w:t>design</w:t>
      </w:r>
      <w:r w:rsidR="00D960D3" w:rsidRPr="00D960D3">
        <w:rPr>
          <w:b/>
          <w:sz w:val="24"/>
          <w:szCs w:val="24"/>
        </w:rPr>
        <w:t xml:space="preserve"> </w:t>
      </w:r>
      <w:r w:rsidRPr="00CC5774">
        <w:rPr>
          <w:sz w:val="24"/>
          <w:szCs w:val="24"/>
        </w:rPr>
        <w:t>includes the following inscriptions: “60 YEARS”; “SUPERCARS”; “ATCC 1984”; “Ford XE Falcon”; and “50”.</w:t>
      </w:r>
    </w:p>
    <w:p w14:paraId="3BDA8AD7" w14:textId="37B93E01" w:rsidR="00D45C18" w:rsidRPr="00CC5774" w:rsidRDefault="00D45C18" w:rsidP="00415493">
      <w:pPr>
        <w:pStyle w:val="Tablei"/>
        <w:ind w:left="0" w:firstLine="0"/>
        <w:rPr>
          <w:sz w:val="24"/>
          <w:szCs w:val="24"/>
        </w:rPr>
      </w:pPr>
    </w:p>
    <w:p w14:paraId="6883821D" w14:textId="42A78C52" w:rsidR="00D45C18" w:rsidRPr="00CC5774" w:rsidRDefault="00D45C18" w:rsidP="00D45C18">
      <w:pPr>
        <w:rPr>
          <w:szCs w:val="24"/>
        </w:rPr>
      </w:pPr>
      <w:r w:rsidRPr="00CC5774">
        <w:rPr>
          <w:szCs w:val="24"/>
        </w:rPr>
        <w:t xml:space="preserve">Consistent with all Australian legal tender coinage, an effigy of Her Majesty Queen Elizabeth II will appear on the obverse side of the coin together with the inscriptions “ELIZABETH II” and “AUSTRALIA” and the inscription, in numerals, of a </w:t>
      </w:r>
      <w:r w:rsidR="0075020A">
        <w:rPr>
          <w:szCs w:val="24"/>
        </w:rPr>
        <w:t>year</w:t>
      </w:r>
      <w:r w:rsidRPr="00CC5774">
        <w:rPr>
          <w:szCs w:val="24"/>
        </w:rPr>
        <w:t>. The obverse design includes the initials of the designer Jody Clark “JC”.</w:t>
      </w:r>
    </w:p>
    <w:p w14:paraId="588C8839" w14:textId="1823719F" w:rsidR="00D45C18" w:rsidRPr="00CC5774" w:rsidRDefault="00D45C18" w:rsidP="00415493">
      <w:pPr>
        <w:pStyle w:val="Tablei"/>
        <w:ind w:left="0" w:firstLine="0"/>
        <w:rPr>
          <w:sz w:val="24"/>
          <w:szCs w:val="24"/>
        </w:rPr>
      </w:pPr>
    </w:p>
    <w:p w14:paraId="22CAA77F" w14:textId="6AE668D3" w:rsidR="00D45C18" w:rsidRPr="00CC5774" w:rsidRDefault="005F4A68" w:rsidP="005F4A68">
      <w:pPr>
        <w:pStyle w:val="Tablei"/>
        <w:ind w:left="0" w:firstLine="0"/>
        <w:rPr>
          <w:rFonts w:eastAsiaTheme="minorHAnsi"/>
          <w:b/>
          <w:i/>
          <w:sz w:val="24"/>
          <w:szCs w:val="24"/>
          <w:lang w:eastAsia="en-US"/>
        </w:rPr>
      </w:pPr>
      <w:r w:rsidRPr="00CC5774">
        <w:rPr>
          <w:rFonts w:eastAsiaTheme="minorHAnsi"/>
          <w:b/>
          <w:i/>
          <w:sz w:val="24"/>
          <w:szCs w:val="24"/>
          <w:lang w:eastAsia="en-US"/>
        </w:rPr>
        <w:t>2020</w:t>
      </w:r>
      <w:r w:rsidR="00E77BA4" w:rsidRPr="00CC5774">
        <w:rPr>
          <w:rFonts w:eastAsiaTheme="minorHAnsi"/>
          <w:b/>
          <w:i/>
          <w:sz w:val="24"/>
          <w:szCs w:val="24"/>
          <w:lang w:eastAsia="en-US"/>
        </w:rPr>
        <w:t xml:space="preserve"> </w:t>
      </w:r>
      <w:r w:rsidR="004E5A9D">
        <w:rPr>
          <w:rFonts w:eastAsiaTheme="minorHAnsi"/>
          <w:b/>
          <w:i/>
          <w:sz w:val="24"/>
          <w:szCs w:val="24"/>
          <w:lang w:eastAsia="en-US"/>
        </w:rPr>
        <w:t xml:space="preserve">50c </w:t>
      </w:r>
      <w:r w:rsidR="00E77BA4" w:rsidRPr="00CC5774">
        <w:rPr>
          <w:rFonts w:eastAsiaTheme="minorHAnsi"/>
          <w:b/>
          <w:i/>
          <w:sz w:val="24"/>
          <w:szCs w:val="24"/>
          <w:lang w:eastAsia="en-US"/>
        </w:rPr>
        <w:t>CuNi Uncirculated Coin - 60 Years of Supercars: 1991 Nissan R32 Skyline</w:t>
      </w:r>
      <w:r w:rsidR="00AE2E96">
        <w:rPr>
          <w:rFonts w:eastAsiaTheme="minorHAnsi"/>
          <w:b/>
          <w:i/>
          <w:sz w:val="24"/>
          <w:szCs w:val="24"/>
          <w:lang w:eastAsia="en-US"/>
        </w:rPr>
        <w:t xml:space="preserve"> GT-R</w:t>
      </w:r>
    </w:p>
    <w:p w14:paraId="05490B32" w14:textId="77777777" w:rsidR="00375559" w:rsidRPr="00CC5774" w:rsidRDefault="00375559" w:rsidP="00375559">
      <w:pPr>
        <w:pStyle w:val="Tablei"/>
        <w:ind w:left="0" w:firstLine="0"/>
        <w:rPr>
          <w:sz w:val="24"/>
          <w:szCs w:val="24"/>
        </w:rPr>
      </w:pPr>
    </w:p>
    <w:p w14:paraId="64D995F0" w14:textId="130DA58E" w:rsidR="00375559" w:rsidRPr="00CC5774" w:rsidRDefault="00375559" w:rsidP="00375559">
      <w:pPr>
        <w:pStyle w:val="Tablei"/>
        <w:ind w:left="0" w:firstLine="0"/>
        <w:rPr>
          <w:sz w:val="24"/>
          <w:szCs w:val="24"/>
        </w:rPr>
      </w:pPr>
      <w:r w:rsidRPr="00CC5774">
        <w:rPr>
          <w:sz w:val="24"/>
          <w:szCs w:val="24"/>
        </w:rPr>
        <w:t xml:space="preserve">A design consisting of a printed image of a 1991 Nissan R32 Skyline GT-R </w:t>
      </w:r>
      <w:r w:rsidR="00966C5B">
        <w:rPr>
          <w:sz w:val="24"/>
          <w:szCs w:val="24"/>
        </w:rPr>
        <w:t xml:space="preserve">(E-BNR32) </w:t>
      </w:r>
      <w:r w:rsidRPr="00CC5774">
        <w:rPr>
          <w:sz w:val="24"/>
          <w:szCs w:val="24"/>
        </w:rPr>
        <w:t xml:space="preserve">race car, partially obscuring a stylised representation of a checked flag. In the lower </w:t>
      </w:r>
      <w:r w:rsidR="00B3096B">
        <w:rPr>
          <w:sz w:val="24"/>
          <w:szCs w:val="24"/>
        </w:rPr>
        <w:t>portion</w:t>
      </w:r>
      <w:r w:rsidRPr="00CC5774">
        <w:rPr>
          <w:sz w:val="24"/>
          <w:szCs w:val="24"/>
        </w:rPr>
        <w:t xml:space="preserve"> of the coin</w:t>
      </w:r>
      <w:r w:rsidR="00B3096B">
        <w:rPr>
          <w:sz w:val="24"/>
          <w:szCs w:val="24"/>
        </w:rPr>
        <w:t>, partially obscured by the race car,</w:t>
      </w:r>
      <w:r w:rsidRPr="00CC5774">
        <w:rPr>
          <w:sz w:val="24"/>
          <w:szCs w:val="24"/>
        </w:rPr>
        <w:t xml:space="preserve"> is a colour-printed design consisting of black, red and blue slashes. The </w:t>
      </w:r>
      <w:r w:rsidR="00D960D3" w:rsidRPr="00D960D3">
        <w:rPr>
          <w:sz w:val="24"/>
          <w:szCs w:val="24"/>
        </w:rPr>
        <w:t>design</w:t>
      </w:r>
      <w:r w:rsidR="00D960D3" w:rsidRPr="00D960D3">
        <w:rPr>
          <w:b/>
          <w:sz w:val="24"/>
          <w:szCs w:val="24"/>
        </w:rPr>
        <w:t xml:space="preserve"> </w:t>
      </w:r>
      <w:r w:rsidRPr="00CC5774">
        <w:rPr>
          <w:sz w:val="24"/>
          <w:szCs w:val="24"/>
        </w:rPr>
        <w:t>in includes the following inscriptions: “60 YEARS”; “SUPERCARS”; “ATCC 1991”; “Nissan R32 Skyline GT-R”; and “50”.</w:t>
      </w:r>
    </w:p>
    <w:p w14:paraId="72DD86DC" w14:textId="10A86F35" w:rsidR="00AA075E" w:rsidRPr="00CC5774" w:rsidRDefault="00AA075E" w:rsidP="00AA075E">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16E1E470" w14:textId="56F5F42F" w:rsidR="004B0A94" w:rsidRPr="00CC5774" w:rsidRDefault="000051D5" w:rsidP="000051D5">
      <w:pPr>
        <w:rPr>
          <w:rFonts w:eastAsiaTheme="minorHAnsi"/>
          <w:b/>
          <w:i/>
          <w:szCs w:val="24"/>
          <w:lang w:eastAsia="en-US"/>
        </w:rPr>
      </w:pPr>
      <w:r w:rsidRPr="00CC5774">
        <w:rPr>
          <w:rFonts w:eastAsiaTheme="minorHAnsi"/>
          <w:b/>
          <w:i/>
          <w:szCs w:val="24"/>
          <w:lang w:eastAsia="en-US"/>
        </w:rPr>
        <w:t>2020</w:t>
      </w:r>
      <w:r w:rsidR="004E5A9D">
        <w:rPr>
          <w:rFonts w:eastAsiaTheme="minorHAnsi"/>
          <w:szCs w:val="24"/>
          <w:lang w:eastAsia="en-US"/>
        </w:rPr>
        <w:t xml:space="preserve"> </w:t>
      </w:r>
      <w:r w:rsidR="004E5A9D">
        <w:rPr>
          <w:rFonts w:eastAsiaTheme="minorHAnsi"/>
          <w:b/>
          <w:i/>
          <w:szCs w:val="24"/>
          <w:lang w:eastAsia="en-US"/>
        </w:rPr>
        <w:t xml:space="preserve">50c </w:t>
      </w:r>
      <w:r w:rsidR="00785E06" w:rsidRPr="00CC5774">
        <w:rPr>
          <w:rFonts w:eastAsiaTheme="minorHAnsi"/>
          <w:b/>
          <w:i/>
          <w:szCs w:val="24"/>
          <w:lang w:eastAsia="en-US"/>
        </w:rPr>
        <w:t>CuNi Uncirculated Coin - 60 Years of Supercars: 1998 Holden VS Commodore</w:t>
      </w:r>
    </w:p>
    <w:p w14:paraId="1301522C" w14:textId="27FB4694" w:rsidR="00AA075E" w:rsidRPr="00CC5774" w:rsidRDefault="004B0A94" w:rsidP="000051D5">
      <w:pPr>
        <w:rPr>
          <w:szCs w:val="24"/>
        </w:rPr>
      </w:pPr>
      <w:r w:rsidRPr="00CC5774">
        <w:rPr>
          <w:szCs w:val="24"/>
        </w:rPr>
        <w:t xml:space="preserve">A design consisting of a printed image of a 1998 Holden VS Commodore race car, partially obscuring a stylised representation of a checked flag. In the lower </w:t>
      </w:r>
      <w:r w:rsidR="00B3096B">
        <w:rPr>
          <w:szCs w:val="24"/>
        </w:rPr>
        <w:lastRenderedPageBreak/>
        <w:t>portion</w:t>
      </w:r>
      <w:r w:rsidRPr="00CC5774">
        <w:rPr>
          <w:szCs w:val="24"/>
        </w:rPr>
        <w:t xml:space="preserve"> of the coin</w:t>
      </w:r>
      <w:r w:rsidR="00B3096B">
        <w:rPr>
          <w:szCs w:val="24"/>
        </w:rPr>
        <w:t>, partially obscured by the race car,</w:t>
      </w:r>
      <w:r w:rsidRPr="00CC5774">
        <w:rPr>
          <w:szCs w:val="24"/>
        </w:rPr>
        <w:t xml:space="preserve"> is a colour-printed design consisting of black, red and white slashes. The </w:t>
      </w:r>
      <w:r w:rsidR="00D960D3">
        <w:rPr>
          <w:szCs w:val="24"/>
        </w:rPr>
        <w:t>design</w:t>
      </w:r>
      <w:r w:rsidRPr="00CC5774">
        <w:rPr>
          <w:szCs w:val="24"/>
        </w:rPr>
        <w:t xml:space="preserve"> includes the following inscriptions “60 YEARS”; “SUPERCARS”; “ATCC 1998”; “Holden VS Commodore”; and</w:t>
      </w:r>
      <w:r w:rsidR="000051D5" w:rsidRPr="00CC5774">
        <w:rPr>
          <w:szCs w:val="24"/>
        </w:rPr>
        <w:t xml:space="preserve"> </w:t>
      </w:r>
      <w:r w:rsidRPr="00CC5774">
        <w:rPr>
          <w:szCs w:val="24"/>
        </w:rPr>
        <w:t>“50”.</w:t>
      </w:r>
    </w:p>
    <w:p w14:paraId="63AE2D3B" w14:textId="572BA759" w:rsidR="00FB4137" w:rsidRPr="00CC5774" w:rsidRDefault="00FB4137" w:rsidP="00FB4137">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450DCC07" w14:textId="77777777" w:rsidR="007461E9" w:rsidRPr="00CC5774" w:rsidRDefault="007461E9" w:rsidP="000051D5">
      <w:pPr>
        <w:rPr>
          <w:rFonts w:ascii="CIDFont+F4" w:eastAsiaTheme="minorHAnsi" w:hAnsi="CIDFont+F4" w:cs="CIDFont+F4"/>
          <w:szCs w:val="24"/>
          <w:lang w:eastAsia="en-US"/>
        </w:rPr>
      </w:pPr>
    </w:p>
    <w:p w14:paraId="28A4EA1C" w14:textId="5A5B70EC" w:rsidR="00FB4137" w:rsidRPr="00CC5774" w:rsidRDefault="00D54BFF" w:rsidP="00D54BFF">
      <w:pPr>
        <w:rPr>
          <w:rFonts w:eastAsiaTheme="minorHAnsi"/>
          <w:b/>
          <w:i/>
          <w:szCs w:val="24"/>
          <w:lang w:eastAsia="en-US"/>
        </w:rPr>
      </w:pPr>
      <w:r w:rsidRPr="00CC5774">
        <w:rPr>
          <w:rFonts w:eastAsiaTheme="minorHAnsi"/>
          <w:b/>
          <w:i/>
          <w:szCs w:val="24"/>
          <w:lang w:eastAsia="en-US"/>
        </w:rPr>
        <w:t xml:space="preserve">2020 50c </w:t>
      </w:r>
      <w:r w:rsidR="007461E9" w:rsidRPr="00CC5774">
        <w:rPr>
          <w:rFonts w:eastAsiaTheme="minorHAnsi"/>
          <w:b/>
          <w:i/>
          <w:szCs w:val="24"/>
          <w:lang w:eastAsia="en-US"/>
        </w:rPr>
        <w:t>CuNi Uncirculated Coin - 60 Years of Supercars: 2000 Holden VT Commodore</w:t>
      </w:r>
    </w:p>
    <w:p w14:paraId="65FCB8ED" w14:textId="4B35BDA6" w:rsidR="007461E9" w:rsidRPr="00CC5774" w:rsidRDefault="003F26FF" w:rsidP="003F26FF">
      <w:pPr>
        <w:pStyle w:val="Tablei"/>
        <w:ind w:left="0" w:firstLine="0"/>
        <w:rPr>
          <w:sz w:val="24"/>
          <w:szCs w:val="24"/>
        </w:rPr>
      </w:pPr>
      <w:r w:rsidRPr="00CC5774">
        <w:rPr>
          <w:sz w:val="24"/>
          <w:szCs w:val="24"/>
        </w:rPr>
        <w:t xml:space="preserve">A design consisting of a printed image of a 2000 Holden VT Commodore race car partially obscuring </w:t>
      </w:r>
      <w:r w:rsidR="005E4F0D" w:rsidRPr="00CC5774">
        <w:rPr>
          <w:sz w:val="24"/>
          <w:szCs w:val="24"/>
        </w:rPr>
        <w:t>a stylised re</w:t>
      </w:r>
      <w:r w:rsidRPr="00CC5774">
        <w:rPr>
          <w:sz w:val="24"/>
          <w:szCs w:val="24"/>
        </w:rPr>
        <w:t xml:space="preserve">presentation of a checked flag. In the lower </w:t>
      </w:r>
      <w:r w:rsidR="00CF2247">
        <w:rPr>
          <w:sz w:val="24"/>
          <w:szCs w:val="24"/>
        </w:rPr>
        <w:t>portion</w:t>
      </w:r>
      <w:r w:rsidRPr="00CC5774">
        <w:rPr>
          <w:sz w:val="24"/>
          <w:szCs w:val="24"/>
        </w:rPr>
        <w:t xml:space="preserve"> of the coin</w:t>
      </w:r>
      <w:r w:rsidR="00CF2247">
        <w:rPr>
          <w:sz w:val="24"/>
          <w:szCs w:val="24"/>
        </w:rPr>
        <w:t>, partially obscured by the race car,</w:t>
      </w:r>
      <w:r w:rsidRPr="00CC5774">
        <w:rPr>
          <w:sz w:val="24"/>
          <w:szCs w:val="24"/>
        </w:rPr>
        <w:t xml:space="preserve"> is </w:t>
      </w:r>
      <w:r w:rsidR="005E4F0D" w:rsidRPr="00CC5774">
        <w:rPr>
          <w:sz w:val="24"/>
          <w:szCs w:val="24"/>
        </w:rPr>
        <w:t>a colour-printed design consisting of black, red and blue slashes</w:t>
      </w:r>
      <w:r w:rsidRPr="00CC5774">
        <w:rPr>
          <w:sz w:val="24"/>
          <w:szCs w:val="24"/>
        </w:rPr>
        <w:t xml:space="preserve">. The </w:t>
      </w:r>
      <w:r w:rsidR="00BE00A5">
        <w:rPr>
          <w:sz w:val="24"/>
          <w:szCs w:val="24"/>
        </w:rPr>
        <w:t>design</w:t>
      </w:r>
      <w:r w:rsidRPr="00CC5774">
        <w:rPr>
          <w:sz w:val="24"/>
          <w:szCs w:val="24"/>
        </w:rPr>
        <w:t xml:space="preserve"> includes the following inscriptions: “60 YEARS”; “SUPERCARS”; “ATCC 2000; “Holden VT Commodore”; and </w:t>
      </w:r>
      <w:r w:rsidR="005E4F0D" w:rsidRPr="00CC5774">
        <w:rPr>
          <w:sz w:val="24"/>
          <w:szCs w:val="24"/>
        </w:rPr>
        <w:t>“50”.</w:t>
      </w:r>
    </w:p>
    <w:p w14:paraId="0EAF0AFF" w14:textId="75C42419" w:rsidR="00E13C89" w:rsidRDefault="00E13C89" w:rsidP="00E13C89">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19268D47" w14:textId="77777777" w:rsidR="00125DD9" w:rsidRPr="00CC5774" w:rsidRDefault="00125DD9" w:rsidP="00125DD9">
      <w:pPr>
        <w:rPr>
          <w:rFonts w:ascii="CIDFont+F4" w:eastAsiaTheme="minorHAnsi" w:hAnsi="CIDFont+F4" w:cs="CIDFont+F4"/>
          <w:szCs w:val="24"/>
          <w:lang w:eastAsia="en-US"/>
        </w:rPr>
      </w:pPr>
    </w:p>
    <w:p w14:paraId="1930E8A6" w14:textId="13D7DA05" w:rsidR="00CC5774" w:rsidRDefault="00CC5774" w:rsidP="00125DD9">
      <w:pPr>
        <w:rPr>
          <w:b/>
          <w:i/>
          <w:szCs w:val="24"/>
        </w:rPr>
      </w:pPr>
      <w:r w:rsidRPr="00CC5774">
        <w:rPr>
          <w:b/>
          <w:i/>
          <w:szCs w:val="24"/>
        </w:rPr>
        <w:t>2020 50c CuNi Uncirculated Coin - 60 Years of Supercars: 2008 Ford BF Falcon</w:t>
      </w:r>
    </w:p>
    <w:p w14:paraId="52D60A0A" w14:textId="13556D28" w:rsidR="00CC5774" w:rsidRPr="006433BB" w:rsidRDefault="00153239" w:rsidP="00CC5774">
      <w:pPr>
        <w:pStyle w:val="Tablei"/>
        <w:ind w:left="0" w:firstLine="0"/>
        <w:rPr>
          <w:sz w:val="22"/>
        </w:rPr>
      </w:pPr>
      <w:r w:rsidRPr="006433BB">
        <w:rPr>
          <w:sz w:val="22"/>
        </w:rPr>
        <w:t xml:space="preserve">A design consisting of a printed image of a 2008 Ford BF Falcon race car, partially obscuring </w:t>
      </w:r>
      <w:r w:rsidR="00CC5774" w:rsidRPr="006433BB">
        <w:rPr>
          <w:sz w:val="22"/>
        </w:rPr>
        <w:t>a stylised representati</w:t>
      </w:r>
      <w:r w:rsidRPr="006433BB">
        <w:rPr>
          <w:sz w:val="22"/>
        </w:rPr>
        <w:t>on of a checked flag</w:t>
      </w:r>
      <w:r w:rsidR="00002ECD">
        <w:rPr>
          <w:sz w:val="22"/>
        </w:rPr>
        <w:t>. I</w:t>
      </w:r>
      <w:r w:rsidR="00CC5774" w:rsidRPr="006433BB">
        <w:rPr>
          <w:sz w:val="22"/>
        </w:rPr>
        <w:t xml:space="preserve">n the lower </w:t>
      </w:r>
      <w:r w:rsidR="00002ECD">
        <w:rPr>
          <w:sz w:val="22"/>
        </w:rPr>
        <w:t>portion of the coin</w:t>
      </w:r>
      <w:r w:rsidR="00002ECD">
        <w:rPr>
          <w:sz w:val="24"/>
          <w:szCs w:val="24"/>
        </w:rPr>
        <w:t xml:space="preserve">, partially obscured by the race car, is </w:t>
      </w:r>
      <w:r w:rsidR="00CC5774" w:rsidRPr="006433BB">
        <w:rPr>
          <w:sz w:val="22"/>
        </w:rPr>
        <w:t>a colour-printed design consisting of black, red and grey s</w:t>
      </w:r>
      <w:r w:rsidR="00660E76" w:rsidRPr="006433BB">
        <w:rPr>
          <w:sz w:val="22"/>
        </w:rPr>
        <w:t xml:space="preserve">lashes. The </w:t>
      </w:r>
      <w:r w:rsidR="00BE00A5">
        <w:rPr>
          <w:sz w:val="22"/>
        </w:rPr>
        <w:t>design</w:t>
      </w:r>
      <w:r w:rsidR="00660E76" w:rsidRPr="006433BB">
        <w:rPr>
          <w:sz w:val="22"/>
        </w:rPr>
        <w:t xml:space="preserve"> includes the following inscriptions: “60 YEARS”; “SUPERCARS”; </w:t>
      </w:r>
      <w:r w:rsidR="00CC5774" w:rsidRPr="006433BB">
        <w:rPr>
          <w:sz w:val="22"/>
        </w:rPr>
        <w:t>“ATCC 2</w:t>
      </w:r>
      <w:r w:rsidR="00660E76" w:rsidRPr="006433BB">
        <w:rPr>
          <w:sz w:val="22"/>
        </w:rPr>
        <w:t>008; “</w:t>
      </w:r>
      <w:r w:rsidR="006433BB" w:rsidRPr="006433BB">
        <w:rPr>
          <w:sz w:val="22"/>
        </w:rPr>
        <w:t xml:space="preserve">Ford BF Falcon”; </w:t>
      </w:r>
      <w:r w:rsidR="00AE2E96">
        <w:rPr>
          <w:sz w:val="22"/>
        </w:rPr>
        <w:t xml:space="preserve">and </w:t>
      </w:r>
      <w:r w:rsidR="00CC5774" w:rsidRPr="006433BB">
        <w:rPr>
          <w:sz w:val="22"/>
        </w:rPr>
        <w:t>“50”.</w:t>
      </w:r>
    </w:p>
    <w:p w14:paraId="4B96601D" w14:textId="4EB34CB1" w:rsidR="006433BB" w:rsidRDefault="006433BB" w:rsidP="00CC5774">
      <w:pPr>
        <w:pStyle w:val="Tablei"/>
        <w:ind w:left="0" w:firstLine="0"/>
      </w:pPr>
    </w:p>
    <w:p w14:paraId="5B29AC9B" w14:textId="741D3BB1" w:rsidR="006433BB" w:rsidRPr="00CC5774" w:rsidRDefault="006433BB" w:rsidP="006433BB">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4F91F984" w14:textId="77777777" w:rsidR="006433BB" w:rsidRPr="006433BB" w:rsidRDefault="006433BB" w:rsidP="00CC5774">
      <w:pPr>
        <w:pStyle w:val="Tablei"/>
        <w:ind w:left="0" w:firstLine="0"/>
      </w:pPr>
    </w:p>
    <w:p w14:paraId="547C75FE" w14:textId="280A75A9" w:rsidR="00DC2C2D" w:rsidRDefault="00B82BF1" w:rsidP="003F26FF">
      <w:pPr>
        <w:pStyle w:val="Tablei"/>
        <w:ind w:left="0" w:firstLine="0"/>
        <w:rPr>
          <w:b/>
          <w:i/>
          <w:sz w:val="24"/>
          <w:szCs w:val="24"/>
        </w:rPr>
      </w:pPr>
      <w:r w:rsidRPr="00B82BF1">
        <w:rPr>
          <w:b/>
          <w:i/>
          <w:sz w:val="24"/>
          <w:szCs w:val="24"/>
        </w:rPr>
        <w:t>2021 $100 1oz Gold Investment Coin – Year of the Ox</w:t>
      </w:r>
      <w:r w:rsidR="00BE00A5">
        <w:rPr>
          <w:b/>
          <w:i/>
          <w:sz w:val="24"/>
          <w:szCs w:val="24"/>
        </w:rPr>
        <w:br/>
      </w:r>
      <w:r w:rsidR="00DC2C2D" w:rsidRPr="00DC2C2D">
        <w:rPr>
          <w:b/>
          <w:i/>
          <w:sz w:val="24"/>
          <w:szCs w:val="24"/>
        </w:rPr>
        <w:t>2021 $1 1oz Silver Investment Coin – Year of the Ox</w:t>
      </w:r>
    </w:p>
    <w:p w14:paraId="049FB570" w14:textId="2A142D74" w:rsidR="002E0795" w:rsidRPr="00BF31B2" w:rsidRDefault="002E0795" w:rsidP="002E0795">
      <w:pPr>
        <w:rPr>
          <w:rFonts w:eastAsia="MS Gothic"/>
        </w:rPr>
      </w:pPr>
      <w:r>
        <w:t xml:space="preserve">A design consisting of a stylised representation of willow branches in the background, partially obscured by a crescent shape and a representation of an ox. Surrounded by the crescent shape are the following inscriptions: “YEAR OF THE OX”; the Chinese language </w:t>
      </w:r>
      <w:r w:rsidRPr="006F4102">
        <w:t>character</w:t>
      </w:r>
      <w:r w:rsidR="001B015E">
        <w:t xml:space="preserve"> “</w:t>
      </w:r>
      <w:r w:rsidRPr="00B75D6E">
        <w:rPr>
          <w:rFonts w:ascii="MS Gothic" w:eastAsia="MS Gothic" w:hAnsi="MS Gothic" w:cs="MS Gothic" w:hint="eastAsia"/>
        </w:rPr>
        <w:t>牛</w:t>
      </w:r>
      <w:r>
        <w:t>”</w:t>
      </w:r>
      <w:r>
        <w:rPr>
          <w:rFonts w:eastAsia="MS Gothic"/>
        </w:rPr>
        <w:t xml:space="preserve">, pronounced </w:t>
      </w:r>
      <w:r w:rsidRPr="00646962">
        <w:rPr>
          <w:rFonts w:eastAsia="MS Gothic"/>
          <w:i/>
        </w:rPr>
        <w:t>niú</w:t>
      </w:r>
      <w:r>
        <w:rPr>
          <w:rFonts w:eastAsia="MS Gothic"/>
        </w:rPr>
        <w:t xml:space="preserve"> </w:t>
      </w:r>
      <w:r w:rsidRPr="006F4102">
        <w:rPr>
          <w:rFonts w:eastAsia="MS Gothic"/>
        </w:rPr>
        <w:t>under the Pinyin</w:t>
      </w:r>
      <w:r>
        <w:rPr>
          <w:rFonts w:eastAsia="MS Gothic"/>
        </w:rPr>
        <w:t xml:space="preserve"> system and meaning ox; and “1oz .99</w:t>
      </w:r>
      <w:r w:rsidR="00DC2C2D">
        <w:rPr>
          <w:rFonts w:eastAsia="MS Gothic"/>
        </w:rPr>
        <w:t>9</w:t>
      </w:r>
      <w:r>
        <w:rPr>
          <w:rFonts w:eastAsia="MS Gothic"/>
        </w:rPr>
        <w:t>9 Au”</w:t>
      </w:r>
      <w:r w:rsidR="00E20C79">
        <w:rPr>
          <w:rFonts w:eastAsia="MS Gothic"/>
        </w:rPr>
        <w:t xml:space="preserve"> or “1oz .999Ag” as the case requires</w:t>
      </w:r>
      <w:r>
        <w:rPr>
          <w:rFonts w:eastAsia="MS Gothic"/>
        </w:rPr>
        <w:t>. The design also includes the initial</w:t>
      </w:r>
      <w:r w:rsidR="007178F9">
        <w:rPr>
          <w:rFonts w:eastAsia="MS Gothic"/>
        </w:rPr>
        <w:t>s of the designer, Bronwyn King</w:t>
      </w:r>
      <w:r>
        <w:rPr>
          <w:rFonts w:eastAsia="MS Gothic"/>
        </w:rPr>
        <w:t xml:space="preserve"> “BK”. </w:t>
      </w:r>
    </w:p>
    <w:p w14:paraId="11A3FA2F" w14:textId="1914405A" w:rsidR="00DC2C2D" w:rsidRDefault="00DC2C2D" w:rsidP="00DC2C2D">
      <w:pPr>
        <w:spacing w:before="240"/>
        <w:rPr>
          <w:szCs w:val="24"/>
        </w:rPr>
      </w:pPr>
      <w:r w:rsidRPr="0061254A">
        <w:rPr>
          <w:szCs w:val="24"/>
        </w:rPr>
        <w:t>Consistent with all Australian legal tender coinage, an effigy of Her Majesty Queen Elizabeth II will appear on the obverse side of the coin together with the inscriptions “ELIZABETH II” and “AUSTRALIA” and the inscription, in numerals, of a year</w:t>
      </w:r>
      <w:r>
        <w:rPr>
          <w:szCs w:val="24"/>
        </w:rPr>
        <w:t>.</w:t>
      </w:r>
      <w:r w:rsidRPr="0061254A">
        <w:rPr>
          <w:szCs w:val="24"/>
        </w:rPr>
        <w:t xml:space="preserve"> The obverse design </w:t>
      </w:r>
      <w:r w:rsidR="00001D0F">
        <w:rPr>
          <w:szCs w:val="24"/>
        </w:rPr>
        <w:t xml:space="preserve">also </w:t>
      </w:r>
      <w:r w:rsidRPr="0061254A">
        <w:rPr>
          <w:szCs w:val="24"/>
        </w:rPr>
        <w:t>includes the initials of the designer Jody Clark “JC”</w:t>
      </w:r>
      <w:r>
        <w:rPr>
          <w:szCs w:val="24"/>
        </w:rPr>
        <w:t xml:space="preserve"> and the denomination of the coin. </w:t>
      </w:r>
      <w:r w:rsidRPr="0061254A">
        <w:rPr>
          <w:szCs w:val="24"/>
        </w:rPr>
        <w:t xml:space="preserve"> </w:t>
      </w:r>
      <w:r>
        <w:rPr>
          <w:szCs w:val="24"/>
        </w:rPr>
        <w:t xml:space="preserve">The effigy is surrounded by an ornamental border comprising stylised representations of splashing water. Immediately inside the rim of the coin is a border consisting of stylised representations of each of the following: a rat; a pig; a dog; a rooster; a monkey; a goat; a horse; a snake; a dragon; a rabbit; a tiger; and an ox. </w:t>
      </w:r>
    </w:p>
    <w:p w14:paraId="76C5071A" w14:textId="42C5CECA" w:rsidR="00006D85" w:rsidRDefault="00006D85" w:rsidP="00C9393D">
      <w:pPr>
        <w:spacing w:before="0"/>
        <w:rPr>
          <w:b/>
          <w:i/>
        </w:rPr>
      </w:pPr>
      <w:r w:rsidRPr="00006D85">
        <w:rPr>
          <w:b/>
          <w:i/>
        </w:rPr>
        <w:t>2021 $100 1oz Gold Investment Coin – Great White Shark</w:t>
      </w:r>
      <w:r w:rsidRPr="00006D85">
        <w:rPr>
          <w:i/>
        </w:rPr>
        <w:t xml:space="preserve"> </w:t>
      </w:r>
      <w:r w:rsidR="00125DD9">
        <w:rPr>
          <w:i/>
        </w:rPr>
        <w:br/>
      </w:r>
      <w:r w:rsidRPr="00006D85">
        <w:rPr>
          <w:b/>
          <w:i/>
        </w:rPr>
        <w:t>2021 $1 1oz Silver Investment Coin – Great White Shark</w:t>
      </w:r>
    </w:p>
    <w:p w14:paraId="068957C2" w14:textId="676DBEA0" w:rsidR="001F3D83" w:rsidRPr="001F3D83" w:rsidRDefault="001F3D83" w:rsidP="00DC2C2D">
      <w:pPr>
        <w:spacing w:before="240"/>
      </w:pPr>
      <w:r>
        <w:t xml:space="preserve">A design consisting of a stylised representation of a great white shark </w:t>
      </w:r>
      <w:r w:rsidR="00D97C31">
        <w:t>breaching</w:t>
      </w:r>
      <w:r>
        <w:t xml:space="preserve"> out of the water, surrounded by stylised representations of splashing water. The design includes the following inscriptions: “GREAT WHITE SHARK”; and “1oz .9999 GOLD” or “1oz .999 SILVER” as the case requires.  </w:t>
      </w:r>
    </w:p>
    <w:p w14:paraId="04B38D99" w14:textId="2E45BAFC" w:rsidR="000B3761" w:rsidRDefault="000B3761" w:rsidP="000B3761">
      <w:pPr>
        <w:rPr>
          <w:szCs w:val="24"/>
        </w:rPr>
      </w:pPr>
      <w:r w:rsidRPr="00CC5774">
        <w:rPr>
          <w:szCs w:val="24"/>
        </w:rPr>
        <w:lastRenderedPageBreak/>
        <w:t>Consistent with all Australian legal tender coinage, an effigy of Her Majesty Queen Elizabeth II will appear on the obverse side of the coin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4423159C" w14:textId="77777777" w:rsidR="000B3761" w:rsidRPr="00CC5774" w:rsidRDefault="000B3761" w:rsidP="000B3761">
      <w:pPr>
        <w:rPr>
          <w:szCs w:val="24"/>
        </w:rPr>
      </w:pPr>
    </w:p>
    <w:p w14:paraId="451101B6" w14:textId="696CA315" w:rsidR="00B82BF1" w:rsidRDefault="000B3761" w:rsidP="00125DD9">
      <w:pPr>
        <w:pStyle w:val="Tablei"/>
        <w:spacing w:after="240"/>
        <w:ind w:left="0" w:firstLine="0"/>
        <w:rPr>
          <w:rFonts w:eastAsiaTheme="minorHAnsi"/>
          <w:b/>
          <w:i/>
          <w:sz w:val="24"/>
          <w:szCs w:val="24"/>
          <w:lang w:eastAsia="en-US"/>
        </w:rPr>
      </w:pPr>
      <w:r w:rsidRPr="000B3761">
        <w:rPr>
          <w:rFonts w:eastAsiaTheme="minorHAnsi"/>
          <w:b/>
          <w:i/>
          <w:sz w:val="24"/>
          <w:szCs w:val="24"/>
          <w:lang w:eastAsia="en-US"/>
        </w:rPr>
        <w:t xml:space="preserve">2021 $100 1oz Gold Investment Coin – Fraser’s Dolphin </w:t>
      </w:r>
      <w:r>
        <w:rPr>
          <w:rFonts w:eastAsiaTheme="minorHAnsi"/>
          <w:b/>
          <w:i/>
          <w:sz w:val="24"/>
          <w:szCs w:val="24"/>
          <w:lang w:eastAsia="en-US"/>
        </w:rPr>
        <w:br/>
      </w:r>
      <w:r w:rsidRPr="000B3761">
        <w:rPr>
          <w:rFonts w:eastAsiaTheme="minorHAnsi"/>
          <w:b/>
          <w:i/>
          <w:sz w:val="24"/>
          <w:szCs w:val="24"/>
          <w:lang w:eastAsia="en-US"/>
        </w:rPr>
        <w:t>2021 $1 1oz Silver Investment Coin – Fraser’s Dolphin</w:t>
      </w:r>
    </w:p>
    <w:p w14:paraId="77387CAB" w14:textId="546212C4" w:rsidR="000B3761" w:rsidRPr="000B3761" w:rsidRDefault="000B3761" w:rsidP="001F3D83">
      <w:pPr>
        <w:pStyle w:val="Tablei"/>
        <w:ind w:left="0" w:firstLine="0"/>
        <w:rPr>
          <w:rFonts w:eastAsiaTheme="minorHAnsi"/>
          <w:sz w:val="24"/>
          <w:szCs w:val="24"/>
          <w:lang w:eastAsia="en-US"/>
        </w:rPr>
      </w:pPr>
      <w:r>
        <w:rPr>
          <w:rFonts w:eastAsiaTheme="minorHAnsi"/>
          <w:sz w:val="24"/>
          <w:szCs w:val="24"/>
          <w:lang w:eastAsia="en-US"/>
        </w:rPr>
        <w:t xml:space="preserve">A design consisting of a circular border surrounding and partially obscured by a representation </w:t>
      </w:r>
      <w:r w:rsidR="00D97C31">
        <w:rPr>
          <w:rFonts w:eastAsiaTheme="minorHAnsi"/>
          <w:sz w:val="24"/>
          <w:szCs w:val="24"/>
          <w:lang w:eastAsia="en-US"/>
        </w:rPr>
        <w:t>of two Fraser’s dolphins porpoising</w:t>
      </w:r>
      <w:r>
        <w:rPr>
          <w:rFonts w:eastAsiaTheme="minorHAnsi"/>
          <w:sz w:val="24"/>
          <w:szCs w:val="24"/>
          <w:lang w:eastAsia="en-US"/>
        </w:rPr>
        <w:t xml:space="preserve"> out of the water. In the background is a representation of a rising sun on the horizon. The design includes the following inscriptions: “FRASER’S DOLPHIN”; and “1oz .999 FINE SILVER” or “1oz .9999 FINE GOLD” as the case requires. </w:t>
      </w:r>
    </w:p>
    <w:p w14:paraId="7A0A400F" w14:textId="3B0E30F8" w:rsidR="000B3761" w:rsidRDefault="000B3761" w:rsidP="000B3761">
      <w:pPr>
        <w:pStyle w:val="Tablei"/>
        <w:ind w:left="0" w:firstLine="0"/>
        <w:rPr>
          <w:rFonts w:eastAsiaTheme="minorHAnsi"/>
          <w:b/>
          <w:i/>
          <w:sz w:val="24"/>
          <w:szCs w:val="24"/>
          <w:lang w:eastAsia="en-US"/>
        </w:rPr>
      </w:pPr>
    </w:p>
    <w:p w14:paraId="3690C214" w14:textId="77777777" w:rsidR="000B3761" w:rsidRDefault="000B3761" w:rsidP="000B3761">
      <w:pPr>
        <w:rPr>
          <w:szCs w:val="24"/>
        </w:rPr>
      </w:pPr>
      <w:r w:rsidRPr="00CC5774">
        <w:rPr>
          <w:szCs w:val="24"/>
        </w:rPr>
        <w:t>Consistent with all Australian legal tender coinage, an effigy of Her Majesty Queen Elizabeth II will appear on the obverse side of the coin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6A723954" w14:textId="77777777" w:rsidR="000B3761" w:rsidRDefault="000B3761" w:rsidP="000B3761">
      <w:pPr>
        <w:rPr>
          <w:szCs w:val="24"/>
        </w:rPr>
      </w:pPr>
    </w:p>
    <w:p w14:paraId="0CAFF7D5" w14:textId="010C6DED" w:rsidR="000B3761" w:rsidRPr="000B3761" w:rsidRDefault="000B3761" w:rsidP="000B3761">
      <w:pPr>
        <w:pStyle w:val="Tablei"/>
        <w:ind w:left="0" w:firstLine="0"/>
        <w:rPr>
          <w:b/>
          <w:i/>
          <w:sz w:val="24"/>
          <w:szCs w:val="24"/>
        </w:rPr>
      </w:pPr>
    </w:p>
    <w:sectPr w:rsidR="000B3761" w:rsidRPr="000B37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100E" w14:textId="77777777" w:rsidR="00E62BDD" w:rsidRDefault="00E62BDD" w:rsidP="00D97C31">
      <w:pPr>
        <w:spacing w:before="0" w:after="0"/>
      </w:pPr>
      <w:r>
        <w:separator/>
      </w:r>
    </w:p>
  </w:endnote>
  <w:endnote w:type="continuationSeparator" w:id="0">
    <w:p w14:paraId="476C8B96" w14:textId="77777777" w:rsidR="00E62BDD" w:rsidRDefault="00E62BDD" w:rsidP="00D97C31">
      <w:pPr>
        <w:spacing w:before="0" w:after="0"/>
      </w:pPr>
      <w:r>
        <w:continuationSeparator/>
      </w:r>
    </w:p>
  </w:endnote>
  <w:endnote w:type="continuationNotice" w:id="1">
    <w:p w14:paraId="0B994D96" w14:textId="77777777" w:rsidR="00374220" w:rsidRDefault="003742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C1DA" w14:textId="77777777" w:rsidR="00E62BDD" w:rsidRDefault="00E6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7C09" w14:textId="77777777" w:rsidR="00E62BDD" w:rsidRDefault="00E6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3D32" w14:textId="77777777" w:rsidR="00E62BDD" w:rsidRDefault="00E6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C8266" w14:textId="77777777" w:rsidR="00E62BDD" w:rsidRDefault="00E62BDD" w:rsidP="00D97C31">
      <w:pPr>
        <w:spacing w:before="0" w:after="0"/>
      </w:pPr>
      <w:r>
        <w:separator/>
      </w:r>
    </w:p>
  </w:footnote>
  <w:footnote w:type="continuationSeparator" w:id="0">
    <w:p w14:paraId="5701F6C1" w14:textId="77777777" w:rsidR="00E62BDD" w:rsidRDefault="00E62BDD" w:rsidP="00D97C31">
      <w:pPr>
        <w:spacing w:before="0" w:after="0"/>
      </w:pPr>
      <w:r>
        <w:continuationSeparator/>
      </w:r>
    </w:p>
  </w:footnote>
  <w:footnote w:type="continuationNotice" w:id="1">
    <w:p w14:paraId="6D5CF033" w14:textId="77777777" w:rsidR="00374220" w:rsidRDefault="003742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21BE" w14:textId="77777777" w:rsidR="00E62BDD" w:rsidRDefault="00E6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439A" w14:textId="27E5A649" w:rsidR="00E62BDD" w:rsidRDefault="00E62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F766" w14:textId="77777777" w:rsidR="00E62BDD" w:rsidRDefault="00E6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6F1"/>
    <w:multiLevelType w:val="hybridMultilevel"/>
    <w:tmpl w:val="A2DE937A"/>
    <w:lvl w:ilvl="0" w:tplc="0E925C26">
      <w:start w:val="1"/>
      <w:numFmt w:val="lowerRoman"/>
      <w:lvlText w:val="(%1)"/>
      <w:lvlJc w:val="left"/>
      <w:pPr>
        <w:ind w:left="1624" w:hanging="720"/>
      </w:pPr>
    </w:lvl>
    <w:lvl w:ilvl="1" w:tplc="0C090019">
      <w:start w:val="1"/>
      <w:numFmt w:val="lowerLetter"/>
      <w:lvlText w:val="%2."/>
      <w:lvlJc w:val="left"/>
      <w:pPr>
        <w:ind w:left="1984" w:hanging="360"/>
      </w:pPr>
    </w:lvl>
    <w:lvl w:ilvl="2" w:tplc="0C09001B">
      <w:start w:val="1"/>
      <w:numFmt w:val="lowerRoman"/>
      <w:lvlText w:val="%3."/>
      <w:lvlJc w:val="right"/>
      <w:pPr>
        <w:ind w:left="2704" w:hanging="180"/>
      </w:pPr>
    </w:lvl>
    <w:lvl w:ilvl="3" w:tplc="0C09000F">
      <w:start w:val="1"/>
      <w:numFmt w:val="decimal"/>
      <w:lvlText w:val="%4."/>
      <w:lvlJc w:val="left"/>
      <w:pPr>
        <w:ind w:left="3424" w:hanging="360"/>
      </w:pPr>
    </w:lvl>
    <w:lvl w:ilvl="4" w:tplc="0C090019">
      <w:start w:val="1"/>
      <w:numFmt w:val="lowerLetter"/>
      <w:lvlText w:val="%5."/>
      <w:lvlJc w:val="left"/>
      <w:pPr>
        <w:ind w:left="4144" w:hanging="360"/>
      </w:pPr>
    </w:lvl>
    <w:lvl w:ilvl="5" w:tplc="0C09001B">
      <w:start w:val="1"/>
      <w:numFmt w:val="lowerRoman"/>
      <w:lvlText w:val="%6."/>
      <w:lvlJc w:val="right"/>
      <w:pPr>
        <w:ind w:left="4864" w:hanging="180"/>
      </w:pPr>
    </w:lvl>
    <w:lvl w:ilvl="6" w:tplc="0C09000F">
      <w:start w:val="1"/>
      <w:numFmt w:val="decimal"/>
      <w:lvlText w:val="%7."/>
      <w:lvlJc w:val="left"/>
      <w:pPr>
        <w:ind w:left="5584" w:hanging="360"/>
      </w:pPr>
    </w:lvl>
    <w:lvl w:ilvl="7" w:tplc="0C090019">
      <w:start w:val="1"/>
      <w:numFmt w:val="lowerLetter"/>
      <w:lvlText w:val="%8."/>
      <w:lvlJc w:val="left"/>
      <w:pPr>
        <w:ind w:left="6304" w:hanging="360"/>
      </w:pPr>
    </w:lvl>
    <w:lvl w:ilvl="8" w:tplc="0C09001B">
      <w:start w:val="1"/>
      <w:numFmt w:val="lowerRoman"/>
      <w:lvlText w:val="%9."/>
      <w:lvlJc w:val="right"/>
      <w:pPr>
        <w:ind w:left="7024" w:hanging="180"/>
      </w:pPr>
    </w:lvl>
  </w:abstractNum>
  <w:abstractNum w:abstractNumId="1" w15:restartNumberingAfterBreak="0">
    <w:nsid w:val="0B3F2EA1"/>
    <w:multiLevelType w:val="hybridMultilevel"/>
    <w:tmpl w:val="50C03CCC"/>
    <w:lvl w:ilvl="0" w:tplc="C66249CA">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5B50D4"/>
    <w:multiLevelType w:val="hybridMultilevel"/>
    <w:tmpl w:val="AD5C4208"/>
    <w:lvl w:ilvl="0" w:tplc="C492D242">
      <w:start w:val="1"/>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3" w15:restartNumberingAfterBreak="0">
    <w:nsid w:val="27E1127B"/>
    <w:multiLevelType w:val="hybridMultilevel"/>
    <w:tmpl w:val="A2DE937A"/>
    <w:lvl w:ilvl="0" w:tplc="0E925C26">
      <w:start w:val="1"/>
      <w:numFmt w:val="lowerRoman"/>
      <w:lvlText w:val="(%1)"/>
      <w:lvlJc w:val="left"/>
      <w:pPr>
        <w:ind w:left="1624" w:hanging="720"/>
      </w:pPr>
    </w:lvl>
    <w:lvl w:ilvl="1" w:tplc="0C090019">
      <w:start w:val="1"/>
      <w:numFmt w:val="lowerLetter"/>
      <w:lvlText w:val="%2."/>
      <w:lvlJc w:val="left"/>
      <w:pPr>
        <w:ind w:left="1984" w:hanging="360"/>
      </w:pPr>
    </w:lvl>
    <w:lvl w:ilvl="2" w:tplc="0C09001B">
      <w:start w:val="1"/>
      <w:numFmt w:val="lowerRoman"/>
      <w:lvlText w:val="%3."/>
      <w:lvlJc w:val="right"/>
      <w:pPr>
        <w:ind w:left="2704" w:hanging="180"/>
      </w:pPr>
    </w:lvl>
    <w:lvl w:ilvl="3" w:tplc="0C09000F">
      <w:start w:val="1"/>
      <w:numFmt w:val="decimal"/>
      <w:lvlText w:val="%4."/>
      <w:lvlJc w:val="left"/>
      <w:pPr>
        <w:ind w:left="3424" w:hanging="360"/>
      </w:pPr>
    </w:lvl>
    <w:lvl w:ilvl="4" w:tplc="0C090019">
      <w:start w:val="1"/>
      <w:numFmt w:val="lowerLetter"/>
      <w:lvlText w:val="%5."/>
      <w:lvlJc w:val="left"/>
      <w:pPr>
        <w:ind w:left="4144" w:hanging="360"/>
      </w:pPr>
    </w:lvl>
    <w:lvl w:ilvl="5" w:tplc="0C09001B">
      <w:start w:val="1"/>
      <w:numFmt w:val="lowerRoman"/>
      <w:lvlText w:val="%6."/>
      <w:lvlJc w:val="right"/>
      <w:pPr>
        <w:ind w:left="4864" w:hanging="180"/>
      </w:pPr>
    </w:lvl>
    <w:lvl w:ilvl="6" w:tplc="0C09000F">
      <w:start w:val="1"/>
      <w:numFmt w:val="decimal"/>
      <w:lvlText w:val="%7."/>
      <w:lvlJc w:val="left"/>
      <w:pPr>
        <w:ind w:left="5584" w:hanging="360"/>
      </w:pPr>
    </w:lvl>
    <w:lvl w:ilvl="7" w:tplc="0C090019">
      <w:start w:val="1"/>
      <w:numFmt w:val="lowerLetter"/>
      <w:lvlText w:val="%8."/>
      <w:lvlJc w:val="left"/>
      <w:pPr>
        <w:ind w:left="6304" w:hanging="360"/>
      </w:pPr>
    </w:lvl>
    <w:lvl w:ilvl="8" w:tplc="0C09001B">
      <w:start w:val="1"/>
      <w:numFmt w:val="lowerRoman"/>
      <w:lvlText w:val="%9."/>
      <w:lvlJc w:val="right"/>
      <w:pPr>
        <w:ind w:left="7024" w:hanging="180"/>
      </w:pPr>
    </w:lvl>
  </w:abstractNum>
  <w:abstractNum w:abstractNumId="4" w15:restartNumberingAfterBreak="0">
    <w:nsid w:val="28D81A68"/>
    <w:multiLevelType w:val="hybridMultilevel"/>
    <w:tmpl w:val="AD5C4208"/>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5" w15:restartNumberingAfterBreak="0">
    <w:nsid w:val="381C4367"/>
    <w:multiLevelType w:val="hybridMultilevel"/>
    <w:tmpl w:val="F05468F0"/>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6" w15:restartNumberingAfterBreak="0">
    <w:nsid w:val="40F06882"/>
    <w:multiLevelType w:val="hybridMultilevel"/>
    <w:tmpl w:val="1250E17A"/>
    <w:lvl w:ilvl="0" w:tplc="C75A3C70">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774529"/>
    <w:multiLevelType w:val="hybridMultilevel"/>
    <w:tmpl w:val="AD5C4208"/>
    <w:lvl w:ilvl="0" w:tplc="C492D242">
      <w:start w:val="1"/>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8" w15:restartNumberingAfterBreak="0">
    <w:nsid w:val="44A24EF0"/>
    <w:multiLevelType w:val="hybridMultilevel"/>
    <w:tmpl w:val="6B1807DC"/>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9" w15:restartNumberingAfterBreak="0">
    <w:nsid w:val="46EB701F"/>
    <w:multiLevelType w:val="hybridMultilevel"/>
    <w:tmpl w:val="5B4CC4D0"/>
    <w:lvl w:ilvl="0" w:tplc="6C3EF570">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C166FF"/>
    <w:multiLevelType w:val="hybridMultilevel"/>
    <w:tmpl w:val="4DA8772C"/>
    <w:lvl w:ilvl="0" w:tplc="E2C42FC6">
      <w:start w:val="1"/>
      <w:numFmt w:val="lowerRoman"/>
      <w:lvlText w:val="(%1)"/>
      <w:lvlJc w:val="left"/>
      <w:pPr>
        <w:ind w:left="1624" w:hanging="72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1" w15:restartNumberingAfterBreak="0">
    <w:nsid w:val="4BBC4079"/>
    <w:multiLevelType w:val="hybridMultilevel"/>
    <w:tmpl w:val="AD5C4208"/>
    <w:lvl w:ilvl="0" w:tplc="C492D242">
      <w:start w:val="1"/>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2" w15:restartNumberingAfterBreak="0">
    <w:nsid w:val="4BC1686E"/>
    <w:multiLevelType w:val="hybridMultilevel"/>
    <w:tmpl w:val="F84E5674"/>
    <w:lvl w:ilvl="0" w:tplc="C40479A4">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160E64"/>
    <w:multiLevelType w:val="hybridMultilevel"/>
    <w:tmpl w:val="F270779A"/>
    <w:lvl w:ilvl="0" w:tplc="4D3A418C">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A91682"/>
    <w:multiLevelType w:val="hybridMultilevel"/>
    <w:tmpl w:val="A2DE937A"/>
    <w:lvl w:ilvl="0" w:tplc="0E925C26">
      <w:start w:val="1"/>
      <w:numFmt w:val="lowerRoman"/>
      <w:lvlText w:val="(%1)"/>
      <w:lvlJc w:val="left"/>
      <w:pPr>
        <w:ind w:left="1624" w:hanging="72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5" w15:restartNumberingAfterBreak="0">
    <w:nsid w:val="54906786"/>
    <w:multiLevelType w:val="hybridMultilevel"/>
    <w:tmpl w:val="A2DE937A"/>
    <w:lvl w:ilvl="0" w:tplc="0E925C26">
      <w:start w:val="1"/>
      <w:numFmt w:val="lowerRoman"/>
      <w:lvlText w:val="(%1)"/>
      <w:lvlJc w:val="left"/>
      <w:pPr>
        <w:ind w:left="1624" w:hanging="72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6" w15:restartNumberingAfterBreak="0">
    <w:nsid w:val="5FB90CD4"/>
    <w:multiLevelType w:val="hybridMultilevel"/>
    <w:tmpl w:val="AD5C4208"/>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17" w15:restartNumberingAfterBreak="0">
    <w:nsid w:val="626C11FB"/>
    <w:multiLevelType w:val="hybridMultilevel"/>
    <w:tmpl w:val="AD5C4208"/>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18" w15:restartNumberingAfterBreak="0">
    <w:nsid w:val="63D4050A"/>
    <w:multiLevelType w:val="hybridMultilevel"/>
    <w:tmpl w:val="E084CF12"/>
    <w:lvl w:ilvl="0" w:tplc="B9266526">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501EB3"/>
    <w:multiLevelType w:val="hybridMultilevel"/>
    <w:tmpl w:val="A2DE937A"/>
    <w:lvl w:ilvl="0" w:tplc="0E925C26">
      <w:start w:val="1"/>
      <w:numFmt w:val="lowerRoman"/>
      <w:lvlText w:val="(%1)"/>
      <w:lvlJc w:val="left"/>
      <w:pPr>
        <w:ind w:left="1624" w:hanging="720"/>
      </w:pPr>
    </w:lvl>
    <w:lvl w:ilvl="1" w:tplc="0C090019">
      <w:start w:val="1"/>
      <w:numFmt w:val="lowerLetter"/>
      <w:lvlText w:val="%2."/>
      <w:lvlJc w:val="left"/>
      <w:pPr>
        <w:ind w:left="1984" w:hanging="360"/>
      </w:pPr>
    </w:lvl>
    <w:lvl w:ilvl="2" w:tplc="0C09001B">
      <w:start w:val="1"/>
      <w:numFmt w:val="lowerRoman"/>
      <w:lvlText w:val="%3."/>
      <w:lvlJc w:val="right"/>
      <w:pPr>
        <w:ind w:left="2704" w:hanging="180"/>
      </w:pPr>
    </w:lvl>
    <w:lvl w:ilvl="3" w:tplc="0C09000F">
      <w:start w:val="1"/>
      <w:numFmt w:val="decimal"/>
      <w:lvlText w:val="%4."/>
      <w:lvlJc w:val="left"/>
      <w:pPr>
        <w:ind w:left="3424" w:hanging="360"/>
      </w:pPr>
    </w:lvl>
    <w:lvl w:ilvl="4" w:tplc="0C090019">
      <w:start w:val="1"/>
      <w:numFmt w:val="lowerLetter"/>
      <w:lvlText w:val="%5."/>
      <w:lvlJc w:val="left"/>
      <w:pPr>
        <w:ind w:left="4144" w:hanging="360"/>
      </w:pPr>
    </w:lvl>
    <w:lvl w:ilvl="5" w:tplc="0C09001B">
      <w:start w:val="1"/>
      <w:numFmt w:val="lowerRoman"/>
      <w:lvlText w:val="%6."/>
      <w:lvlJc w:val="right"/>
      <w:pPr>
        <w:ind w:left="4864" w:hanging="180"/>
      </w:pPr>
    </w:lvl>
    <w:lvl w:ilvl="6" w:tplc="0C09000F">
      <w:start w:val="1"/>
      <w:numFmt w:val="decimal"/>
      <w:lvlText w:val="%7."/>
      <w:lvlJc w:val="left"/>
      <w:pPr>
        <w:ind w:left="5584" w:hanging="360"/>
      </w:pPr>
    </w:lvl>
    <w:lvl w:ilvl="7" w:tplc="0C090019">
      <w:start w:val="1"/>
      <w:numFmt w:val="lowerLetter"/>
      <w:lvlText w:val="%8."/>
      <w:lvlJc w:val="left"/>
      <w:pPr>
        <w:ind w:left="6304" w:hanging="360"/>
      </w:pPr>
    </w:lvl>
    <w:lvl w:ilvl="8" w:tplc="0C09001B">
      <w:start w:val="1"/>
      <w:numFmt w:val="lowerRoman"/>
      <w:lvlText w:val="%9."/>
      <w:lvlJc w:val="right"/>
      <w:pPr>
        <w:ind w:left="7024" w:hanging="180"/>
      </w:pPr>
    </w:lvl>
  </w:abstractNum>
  <w:abstractNum w:abstractNumId="20" w15:restartNumberingAfterBreak="0">
    <w:nsid w:val="6685558E"/>
    <w:multiLevelType w:val="hybridMultilevel"/>
    <w:tmpl w:val="AD5C4208"/>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21" w15:restartNumberingAfterBreak="0">
    <w:nsid w:val="6D105639"/>
    <w:multiLevelType w:val="hybridMultilevel"/>
    <w:tmpl w:val="2ADE0404"/>
    <w:lvl w:ilvl="0" w:tplc="1D162A04">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8F3C07"/>
    <w:multiLevelType w:val="hybridMultilevel"/>
    <w:tmpl w:val="AD5C4208"/>
    <w:lvl w:ilvl="0" w:tplc="C492D242">
      <w:start w:val="1"/>
      <w:numFmt w:val="lowerLetter"/>
      <w:lvlText w:val="(%1)"/>
      <w:lvlJc w:val="left"/>
      <w:pPr>
        <w:ind w:left="904" w:hanging="360"/>
      </w:pPr>
    </w:lvl>
    <w:lvl w:ilvl="1" w:tplc="0C090019">
      <w:start w:val="1"/>
      <w:numFmt w:val="lowerLetter"/>
      <w:lvlText w:val="%2."/>
      <w:lvlJc w:val="left"/>
      <w:pPr>
        <w:ind w:left="1624" w:hanging="360"/>
      </w:pPr>
    </w:lvl>
    <w:lvl w:ilvl="2" w:tplc="0C09001B">
      <w:start w:val="1"/>
      <w:numFmt w:val="lowerRoman"/>
      <w:lvlText w:val="%3."/>
      <w:lvlJc w:val="right"/>
      <w:pPr>
        <w:ind w:left="2344" w:hanging="180"/>
      </w:pPr>
    </w:lvl>
    <w:lvl w:ilvl="3" w:tplc="0C09000F">
      <w:start w:val="1"/>
      <w:numFmt w:val="decimal"/>
      <w:lvlText w:val="%4."/>
      <w:lvlJc w:val="left"/>
      <w:pPr>
        <w:ind w:left="3064" w:hanging="360"/>
      </w:pPr>
    </w:lvl>
    <w:lvl w:ilvl="4" w:tplc="0C090019">
      <w:start w:val="1"/>
      <w:numFmt w:val="lowerLetter"/>
      <w:lvlText w:val="%5."/>
      <w:lvlJc w:val="left"/>
      <w:pPr>
        <w:ind w:left="3784" w:hanging="360"/>
      </w:pPr>
    </w:lvl>
    <w:lvl w:ilvl="5" w:tplc="0C09001B">
      <w:start w:val="1"/>
      <w:numFmt w:val="lowerRoman"/>
      <w:lvlText w:val="%6."/>
      <w:lvlJc w:val="right"/>
      <w:pPr>
        <w:ind w:left="4504" w:hanging="180"/>
      </w:pPr>
    </w:lvl>
    <w:lvl w:ilvl="6" w:tplc="0C09000F">
      <w:start w:val="1"/>
      <w:numFmt w:val="decimal"/>
      <w:lvlText w:val="%7."/>
      <w:lvlJc w:val="left"/>
      <w:pPr>
        <w:ind w:left="5224" w:hanging="360"/>
      </w:pPr>
    </w:lvl>
    <w:lvl w:ilvl="7" w:tplc="0C090019">
      <w:start w:val="1"/>
      <w:numFmt w:val="lowerLetter"/>
      <w:lvlText w:val="%8."/>
      <w:lvlJc w:val="left"/>
      <w:pPr>
        <w:ind w:left="5944" w:hanging="360"/>
      </w:pPr>
    </w:lvl>
    <w:lvl w:ilvl="8" w:tplc="0C09001B">
      <w:start w:val="1"/>
      <w:numFmt w:val="lowerRoman"/>
      <w:lvlText w:val="%9."/>
      <w:lvlJc w:val="right"/>
      <w:pPr>
        <w:ind w:left="6664" w:hanging="180"/>
      </w:pPr>
    </w:lvl>
  </w:abstractNum>
  <w:abstractNum w:abstractNumId="23" w15:restartNumberingAfterBreak="0">
    <w:nsid w:val="73292F61"/>
    <w:multiLevelType w:val="hybridMultilevel"/>
    <w:tmpl w:val="47E224FE"/>
    <w:lvl w:ilvl="0" w:tplc="9BDA8BA8">
      <w:start w:val="2020"/>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B329B3"/>
    <w:multiLevelType w:val="hybridMultilevel"/>
    <w:tmpl w:val="A2DE937A"/>
    <w:lvl w:ilvl="0" w:tplc="0E925C26">
      <w:start w:val="1"/>
      <w:numFmt w:val="lowerRoman"/>
      <w:lvlText w:val="(%1)"/>
      <w:lvlJc w:val="left"/>
      <w:pPr>
        <w:ind w:left="1624" w:hanging="720"/>
      </w:pPr>
    </w:lvl>
    <w:lvl w:ilvl="1" w:tplc="0C090019">
      <w:start w:val="1"/>
      <w:numFmt w:val="lowerLetter"/>
      <w:lvlText w:val="%2."/>
      <w:lvlJc w:val="left"/>
      <w:pPr>
        <w:ind w:left="1984" w:hanging="360"/>
      </w:pPr>
    </w:lvl>
    <w:lvl w:ilvl="2" w:tplc="0C09001B">
      <w:start w:val="1"/>
      <w:numFmt w:val="lowerRoman"/>
      <w:lvlText w:val="%3."/>
      <w:lvlJc w:val="right"/>
      <w:pPr>
        <w:ind w:left="2704" w:hanging="180"/>
      </w:pPr>
    </w:lvl>
    <w:lvl w:ilvl="3" w:tplc="0C09000F">
      <w:start w:val="1"/>
      <w:numFmt w:val="decimal"/>
      <w:lvlText w:val="%4."/>
      <w:lvlJc w:val="left"/>
      <w:pPr>
        <w:ind w:left="3424" w:hanging="360"/>
      </w:pPr>
    </w:lvl>
    <w:lvl w:ilvl="4" w:tplc="0C090019">
      <w:start w:val="1"/>
      <w:numFmt w:val="lowerLetter"/>
      <w:lvlText w:val="%5."/>
      <w:lvlJc w:val="left"/>
      <w:pPr>
        <w:ind w:left="4144" w:hanging="360"/>
      </w:pPr>
    </w:lvl>
    <w:lvl w:ilvl="5" w:tplc="0C09001B">
      <w:start w:val="1"/>
      <w:numFmt w:val="lowerRoman"/>
      <w:lvlText w:val="%6."/>
      <w:lvlJc w:val="right"/>
      <w:pPr>
        <w:ind w:left="4864" w:hanging="180"/>
      </w:pPr>
    </w:lvl>
    <w:lvl w:ilvl="6" w:tplc="0C09000F">
      <w:start w:val="1"/>
      <w:numFmt w:val="decimal"/>
      <w:lvlText w:val="%7."/>
      <w:lvlJc w:val="left"/>
      <w:pPr>
        <w:ind w:left="5584" w:hanging="360"/>
      </w:pPr>
    </w:lvl>
    <w:lvl w:ilvl="7" w:tplc="0C090019">
      <w:start w:val="1"/>
      <w:numFmt w:val="lowerLetter"/>
      <w:lvlText w:val="%8."/>
      <w:lvlJc w:val="left"/>
      <w:pPr>
        <w:ind w:left="6304" w:hanging="360"/>
      </w:pPr>
    </w:lvl>
    <w:lvl w:ilvl="8" w:tplc="0C09001B">
      <w:start w:val="1"/>
      <w:numFmt w:val="lowerRoman"/>
      <w:lvlText w:val="%9."/>
      <w:lvlJc w:val="right"/>
      <w:pPr>
        <w:ind w:left="7024" w:hanging="180"/>
      </w:pPr>
    </w:lvl>
  </w:abstractNum>
  <w:num w:numId="1">
    <w:abstractNumId w:val="7"/>
  </w:num>
  <w:num w:numId="2">
    <w:abstractNumId w:val="10"/>
  </w:num>
  <w:num w:numId="3">
    <w:abstractNumId w:val="11"/>
  </w:num>
  <w:num w:numId="4">
    <w:abstractNumId w:val="14"/>
  </w:num>
  <w:num w:numId="5">
    <w:abstractNumId w:val="1"/>
  </w:num>
  <w:num w:numId="6">
    <w:abstractNumId w:val="2"/>
  </w:num>
  <w:num w:numId="7">
    <w:abstractNumId w:val="15"/>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04"/>
    <w:rsid w:val="00001D0F"/>
    <w:rsid w:val="00002ECD"/>
    <w:rsid w:val="000051D5"/>
    <w:rsid w:val="00006D85"/>
    <w:rsid w:val="00045F5F"/>
    <w:rsid w:val="000B3761"/>
    <w:rsid w:val="000D1BE6"/>
    <w:rsid w:val="001126C5"/>
    <w:rsid w:val="00125DD9"/>
    <w:rsid w:val="00153239"/>
    <w:rsid w:val="001B015E"/>
    <w:rsid w:val="001F3D83"/>
    <w:rsid w:val="002450D6"/>
    <w:rsid w:val="00260A54"/>
    <w:rsid w:val="00271638"/>
    <w:rsid w:val="00283147"/>
    <w:rsid w:val="0029789E"/>
    <w:rsid w:val="002B6CF0"/>
    <w:rsid w:val="002E0795"/>
    <w:rsid w:val="0033729A"/>
    <w:rsid w:val="00374220"/>
    <w:rsid w:val="00375559"/>
    <w:rsid w:val="003B1B3F"/>
    <w:rsid w:val="003D6DBE"/>
    <w:rsid w:val="003F26FF"/>
    <w:rsid w:val="00415493"/>
    <w:rsid w:val="0049435B"/>
    <w:rsid w:val="004B0A94"/>
    <w:rsid w:val="004E5A9D"/>
    <w:rsid w:val="00520EC1"/>
    <w:rsid w:val="00581C22"/>
    <w:rsid w:val="005B4AE5"/>
    <w:rsid w:val="005E4F0D"/>
    <w:rsid w:val="005F4A68"/>
    <w:rsid w:val="00633626"/>
    <w:rsid w:val="006433BB"/>
    <w:rsid w:val="00646FE5"/>
    <w:rsid w:val="00660E76"/>
    <w:rsid w:val="00670FAD"/>
    <w:rsid w:val="00680439"/>
    <w:rsid w:val="007178F9"/>
    <w:rsid w:val="007461E9"/>
    <w:rsid w:val="0075020A"/>
    <w:rsid w:val="007823B5"/>
    <w:rsid w:val="00785E06"/>
    <w:rsid w:val="00810D71"/>
    <w:rsid w:val="00861F74"/>
    <w:rsid w:val="008A259C"/>
    <w:rsid w:val="008B485E"/>
    <w:rsid w:val="008F64DC"/>
    <w:rsid w:val="009539D0"/>
    <w:rsid w:val="00966C5B"/>
    <w:rsid w:val="00972117"/>
    <w:rsid w:val="009E2F37"/>
    <w:rsid w:val="009E60B0"/>
    <w:rsid w:val="00A73DAB"/>
    <w:rsid w:val="00AA075E"/>
    <w:rsid w:val="00AE2E96"/>
    <w:rsid w:val="00B3096B"/>
    <w:rsid w:val="00B82BF1"/>
    <w:rsid w:val="00BE00A5"/>
    <w:rsid w:val="00BE21F1"/>
    <w:rsid w:val="00C32694"/>
    <w:rsid w:val="00C9393D"/>
    <w:rsid w:val="00CC5774"/>
    <w:rsid w:val="00CE0E67"/>
    <w:rsid w:val="00CF2247"/>
    <w:rsid w:val="00D45C18"/>
    <w:rsid w:val="00D54BFF"/>
    <w:rsid w:val="00D919AB"/>
    <w:rsid w:val="00D960D3"/>
    <w:rsid w:val="00D97C31"/>
    <w:rsid w:val="00DC2C2D"/>
    <w:rsid w:val="00DF1F17"/>
    <w:rsid w:val="00DF2611"/>
    <w:rsid w:val="00E13C89"/>
    <w:rsid w:val="00E20C79"/>
    <w:rsid w:val="00E253F5"/>
    <w:rsid w:val="00E37904"/>
    <w:rsid w:val="00E62BDD"/>
    <w:rsid w:val="00E77BA4"/>
    <w:rsid w:val="00FB4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CC116"/>
  <w15:chartTrackingRefBased/>
  <w15:docId w15:val="{262F9F09-F224-4B55-B2FC-3844F388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04"/>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E37904"/>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E37904"/>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DF261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904"/>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E37904"/>
    <w:rPr>
      <w:rFonts w:ascii="Times New Roman" w:eastAsia="Times New Roman" w:hAnsi="Times New Roman" w:cs="Times New Roman"/>
      <w:b/>
      <w:sz w:val="28"/>
      <w:szCs w:val="20"/>
      <w:u w:val="single"/>
      <w:lang w:eastAsia="en-AU"/>
    </w:rPr>
  </w:style>
  <w:style w:type="paragraph" w:customStyle="1" w:styleId="Tablei">
    <w:name w:val="Table(i)"/>
    <w:aliases w:val="taa"/>
    <w:basedOn w:val="Normal"/>
    <w:rsid w:val="001126C5"/>
    <w:pPr>
      <w:tabs>
        <w:tab w:val="left" w:pos="-6543"/>
        <w:tab w:val="left" w:pos="-6260"/>
        <w:tab w:val="right" w:pos="970"/>
      </w:tabs>
      <w:spacing w:before="0" w:after="0" w:line="240" w:lineRule="exact"/>
      <w:ind w:left="828" w:hanging="284"/>
    </w:pPr>
    <w:rPr>
      <w:sz w:val="20"/>
    </w:rPr>
  </w:style>
  <w:style w:type="character" w:customStyle="1" w:styleId="Heading3Char">
    <w:name w:val="Heading 3 Char"/>
    <w:basedOn w:val="DefaultParagraphFont"/>
    <w:link w:val="Heading3"/>
    <w:uiPriority w:val="9"/>
    <w:semiHidden/>
    <w:rsid w:val="00DF2611"/>
    <w:rPr>
      <w:rFonts w:asciiTheme="majorHAnsi" w:eastAsiaTheme="majorEastAsia" w:hAnsiTheme="majorHAnsi" w:cstheme="majorBidi"/>
      <w:color w:val="1F4D78" w:themeColor="accent1" w:themeShade="7F"/>
      <w:sz w:val="24"/>
      <w:szCs w:val="24"/>
      <w:lang w:eastAsia="en-AU"/>
    </w:rPr>
  </w:style>
  <w:style w:type="paragraph" w:styleId="ListParagraph">
    <w:name w:val="List Paragraph"/>
    <w:basedOn w:val="Normal"/>
    <w:uiPriority w:val="34"/>
    <w:qFormat/>
    <w:rsid w:val="004B0A94"/>
    <w:pPr>
      <w:ind w:left="720"/>
      <w:contextualSpacing/>
    </w:pPr>
  </w:style>
  <w:style w:type="paragraph" w:styleId="BalloonText">
    <w:name w:val="Balloon Text"/>
    <w:basedOn w:val="Normal"/>
    <w:link w:val="BalloonTextChar"/>
    <w:uiPriority w:val="99"/>
    <w:semiHidden/>
    <w:unhideWhenUsed/>
    <w:rsid w:val="00125DD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D9"/>
    <w:rPr>
      <w:rFonts w:ascii="Segoe UI" w:eastAsia="Times New Roman" w:hAnsi="Segoe UI" w:cs="Segoe UI"/>
      <w:sz w:val="18"/>
      <w:szCs w:val="18"/>
      <w:lang w:eastAsia="en-AU"/>
    </w:rPr>
  </w:style>
  <w:style w:type="paragraph" w:styleId="Header">
    <w:name w:val="header"/>
    <w:basedOn w:val="Normal"/>
    <w:link w:val="HeaderChar"/>
    <w:uiPriority w:val="99"/>
    <w:unhideWhenUsed/>
    <w:rsid w:val="00D97C31"/>
    <w:pPr>
      <w:tabs>
        <w:tab w:val="center" w:pos="4513"/>
        <w:tab w:val="right" w:pos="9026"/>
      </w:tabs>
      <w:spacing w:before="0" w:after="0"/>
    </w:pPr>
  </w:style>
  <w:style w:type="character" w:customStyle="1" w:styleId="HeaderChar">
    <w:name w:val="Header Char"/>
    <w:basedOn w:val="DefaultParagraphFont"/>
    <w:link w:val="Header"/>
    <w:uiPriority w:val="99"/>
    <w:rsid w:val="00D97C3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97C31"/>
    <w:pPr>
      <w:tabs>
        <w:tab w:val="center" w:pos="4513"/>
        <w:tab w:val="right" w:pos="9026"/>
      </w:tabs>
      <w:spacing w:before="0" w:after="0"/>
    </w:pPr>
  </w:style>
  <w:style w:type="character" w:customStyle="1" w:styleId="FooterChar">
    <w:name w:val="Footer Char"/>
    <w:basedOn w:val="DefaultParagraphFont"/>
    <w:link w:val="Footer"/>
    <w:uiPriority w:val="99"/>
    <w:rsid w:val="00D97C31"/>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0421">
      <w:bodyDiv w:val="1"/>
      <w:marLeft w:val="0"/>
      <w:marRight w:val="0"/>
      <w:marTop w:val="0"/>
      <w:marBottom w:val="0"/>
      <w:divBdr>
        <w:top w:val="none" w:sz="0" w:space="0" w:color="auto"/>
        <w:left w:val="none" w:sz="0" w:space="0" w:color="auto"/>
        <w:bottom w:val="none" w:sz="0" w:space="0" w:color="auto"/>
        <w:right w:val="none" w:sz="0" w:space="0" w:color="auto"/>
      </w:divBdr>
    </w:div>
    <w:div w:id="142938186">
      <w:bodyDiv w:val="1"/>
      <w:marLeft w:val="0"/>
      <w:marRight w:val="0"/>
      <w:marTop w:val="0"/>
      <w:marBottom w:val="0"/>
      <w:divBdr>
        <w:top w:val="none" w:sz="0" w:space="0" w:color="auto"/>
        <w:left w:val="none" w:sz="0" w:space="0" w:color="auto"/>
        <w:bottom w:val="none" w:sz="0" w:space="0" w:color="auto"/>
        <w:right w:val="none" w:sz="0" w:space="0" w:color="auto"/>
      </w:divBdr>
    </w:div>
    <w:div w:id="174417691">
      <w:bodyDiv w:val="1"/>
      <w:marLeft w:val="0"/>
      <w:marRight w:val="0"/>
      <w:marTop w:val="0"/>
      <w:marBottom w:val="0"/>
      <w:divBdr>
        <w:top w:val="none" w:sz="0" w:space="0" w:color="auto"/>
        <w:left w:val="none" w:sz="0" w:space="0" w:color="auto"/>
        <w:bottom w:val="none" w:sz="0" w:space="0" w:color="auto"/>
        <w:right w:val="none" w:sz="0" w:space="0" w:color="auto"/>
      </w:divBdr>
    </w:div>
    <w:div w:id="293217502">
      <w:bodyDiv w:val="1"/>
      <w:marLeft w:val="0"/>
      <w:marRight w:val="0"/>
      <w:marTop w:val="0"/>
      <w:marBottom w:val="0"/>
      <w:divBdr>
        <w:top w:val="none" w:sz="0" w:space="0" w:color="auto"/>
        <w:left w:val="none" w:sz="0" w:space="0" w:color="auto"/>
        <w:bottom w:val="none" w:sz="0" w:space="0" w:color="auto"/>
        <w:right w:val="none" w:sz="0" w:space="0" w:color="auto"/>
      </w:divBdr>
    </w:div>
    <w:div w:id="912081272">
      <w:bodyDiv w:val="1"/>
      <w:marLeft w:val="0"/>
      <w:marRight w:val="0"/>
      <w:marTop w:val="0"/>
      <w:marBottom w:val="0"/>
      <w:divBdr>
        <w:top w:val="none" w:sz="0" w:space="0" w:color="auto"/>
        <w:left w:val="none" w:sz="0" w:space="0" w:color="auto"/>
        <w:bottom w:val="none" w:sz="0" w:space="0" w:color="auto"/>
        <w:right w:val="none" w:sz="0" w:space="0" w:color="auto"/>
      </w:divBdr>
    </w:div>
    <w:div w:id="1026636282">
      <w:bodyDiv w:val="1"/>
      <w:marLeft w:val="0"/>
      <w:marRight w:val="0"/>
      <w:marTop w:val="0"/>
      <w:marBottom w:val="0"/>
      <w:divBdr>
        <w:top w:val="none" w:sz="0" w:space="0" w:color="auto"/>
        <w:left w:val="none" w:sz="0" w:space="0" w:color="auto"/>
        <w:bottom w:val="none" w:sz="0" w:space="0" w:color="auto"/>
        <w:right w:val="none" w:sz="0" w:space="0" w:color="auto"/>
      </w:divBdr>
    </w:div>
    <w:div w:id="1174150480">
      <w:bodyDiv w:val="1"/>
      <w:marLeft w:val="0"/>
      <w:marRight w:val="0"/>
      <w:marTop w:val="0"/>
      <w:marBottom w:val="0"/>
      <w:divBdr>
        <w:top w:val="none" w:sz="0" w:space="0" w:color="auto"/>
        <w:left w:val="none" w:sz="0" w:space="0" w:color="auto"/>
        <w:bottom w:val="none" w:sz="0" w:space="0" w:color="auto"/>
        <w:right w:val="none" w:sz="0" w:space="0" w:color="auto"/>
      </w:divBdr>
    </w:div>
    <w:div w:id="13336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CFC0E4895246B59002282F70961561"/>
        <w:category>
          <w:name w:val="General"/>
          <w:gallery w:val="placeholder"/>
        </w:category>
        <w:types>
          <w:type w:val="bbPlcHdr"/>
        </w:types>
        <w:behaviors>
          <w:behavior w:val="content"/>
        </w:behaviors>
        <w:guid w:val="{07130BFC-2A8F-4C87-9067-F1EF9FB313CE}"/>
      </w:docPartPr>
      <w:docPartBody>
        <w:p w:rsidR="0035141A" w:rsidRDefault="003C2DE6" w:rsidP="003C2DE6">
          <w:pPr>
            <w:pStyle w:val="34CFC0E4895246B59002282F7096156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E6"/>
    <w:rsid w:val="0035141A"/>
    <w:rsid w:val="003C2DE6"/>
    <w:rsid w:val="00F91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E6"/>
    <w:rPr>
      <w:color w:val="808080"/>
    </w:rPr>
  </w:style>
  <w:style w:type="paragraph" w:customStyle="1" w:styleId="34CFC0E4895246B59002282F70961561">
    <w:name w:val="34CFC0E4895246B59002282F70961561"/>
    <w:rsid w:val="003C2DE6"/>
  </w:style>
  <w:style w:type="paragraph" w:customStyle="1" w:styleId="DC615C4FF5ED48A78C6B9C4DA7EAB599">
    <w:name w:val="DC615C4FF5ED48A78C6B9C4DA7EAB599"/>
    <w:rsid w:val="003C2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2020RG-111-15182</_dlc_DocId>
    <_dlc_DocIdUrl xmlns="0f563589-9cf9-4143-b1eb-fb0534803d38">
      <Url>http://tweb/sites/rg/ldp/lmu/_layouts/15/DocIdRedir.aspx?ID=2020RG-111-15182</Url>
      <Description>2020RG-111-15182</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236" ma:contentTypeDescription=" " ma:contentTypeScope="" ma:versionID="ab2d91b8994dce8191d232924e6a0f4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F4B8FCB4-DF2E-49BD-807E-6D4B112F5710}">
  <ds:schemaRefs>
    <ds:schemaRef ds:uri="http://schemas.microsoft.com/sharepoint/v3/contenttype/forms"/>
  </ds:schemaRefs>
</ds:datastoreItem>
</file>

<file path=customXml/itemProps2.xml><?xml version="1.0" encoding="utf-8"?>
<ds:datastoreItem xmlns:ds="http://schemas.openxmlformats.org/officeDocument/2006/customXml" ds:itemID="{5B891BCD-864E-4F04-838E-2CD44FDC9B8A}">
  <ds:schemaRefs>
    <ds:schemaRef ds:uri="office.server.policy"/>
  </ds:schemaRefs>
</ds:datastoreItem>
</file>

<file path=customXml/itemProps3.xml><?xml version="1.0" encoding="utf-8"?>
<ds:datastoreItem xmlns:ds="http://schemas.openxmlformats.org/officeDocument/2006/customXml" ds:itemID="{1E12568F-AD2C-41F7-8BAE-2038FAE987DF}">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05C372E1-558C-4AF1-AF33-05FCC1D5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50100B-71B3-4586-BAE4-7480784D33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Chloe</dc:creator>
  <cp:keywords/>
  <dc:description/>
  <cp:lastModifiedBy>Edwards, Sarah</cp:lastModifiedBy>
  <cp:revision>2</cp:revision>
  <cp:lastPrinted>2020-06-22T03:44:00Z</cp:lastPrinted>
  <dcterms:created xsi:type="dcterms:W3CDTF">2020-07-03T03:35:00Z</dcterms:created>
  <dcterms:modified xsi:type="dcterms:W3CDTF">2020-07-03T03:35:00Z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5874612d-92e0-4c4b-911e-453482afe3f7</vt:lpwstr>
  </property>
  <property fmtid="{D5CDD505-2E9C-101B-9397-08002B2CF9AE}" pid="5" name="RecordPoint_ActiveItemUniqueId">
    <vt:lpwstr>{5874612d-92e0-4c4b-911e-453482afe3f7}</vt:lpwstr>
  </property>
  <property fmtid="{D5CDD505-2E9C-101B-9397-08002B2CF9AE}" pid="6" name="RecordPoint_WorkflowType">
    <vt:lpwstr>ActiveSubmitStub</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ActiveItemWebId">
    <vt:lpwstr>{2602612e-a30f-4de0-b9eb-e01e73dc8005}</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TSYTopic">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