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4813C1" w:rsidRDefault="00BE1BAD" w:rsidP="0052392E">
      <w:pPr>
        <w:spacing w:before="0" w:after="0"/>
        <w:jc w:val="center"/>
        <w:rPr>
          <w:b/>
          <w:sz w:val="22"/>
          <w:szCs w:val="22"/>
          <w:u w:val="single"/>
        </w:rPr>
      </w:pPr>
      <w:r w:rsidRPr="004813C1">
        <w:rPr>
          <w:b/>
          <w:sz w:val="22"/>
          <w:szCs w:val="22"/>
          <w:u w:val="single"/>
        </w:rPr>
        <w:t>EXPLANATORY STATEMENT</w:t>
      </w:r>
    </w:p>
    <w:p w14:paraId="5F97D340" w14:textId="77777777" w:rsidR="0052392E" w:rsidRDefault="0052392E" w:rsidP="0052392E">
      <w:pPr>
        <w:spacing w:before="0" w:after="0"/>
        <w:jc w:val="center"/>
        <w:rPr>
          <w:i/>
          <w:sz w:val="22"/>
          <w:szCs w:val="22"/>
        </w:rPr>
      </w:pPr>
    </w:p>
    <w:p w14:paraId="53559426" w14:textId="00D7F51A" w:rsidR="00BE1BAD" w:rsidRDefault="00BE1BAD" w:rsidP="0052392E">
      <w:pPr>
        <w:spacing w:before="0" w:after="0"/>
        <w:jc w:val="center"/>
        <w:rPr>
          <w:i/>
          <w:sz w:val="22"/>
          <w:szCs w:val="22"/>
        </w:rPr>
      </w:pPr>
      <w:r w:rsidRPr="004813C1">
        <w:rPr>
          <w:i/>
          <w:sz w:val="22"/>
          <w:szCs w:val="22"/>
        </w:rPr>
        <w:t>Therapeutic Goods Act 1989</w:t>
      </w:r>
    </w:p>
    <w:p w14:paraId="77E2AA07" w14:textId="77777777" w:rsidR="0052392E" w:rsidRPr="0052392E" w:rsidRDefault="0052392E" w:rsidP="0052392E">
      <w:pPr>
        <w:spacing w:before="0" w:after="0"/>
        <w:jc w:val="center"/>
        <w:rPr>
          <w:i/>
          <w:sz w:val="22"/>
          <w:szCs w:val="22"/>
        </w:rPr>
      </w:pPr>
    </w:p>
    <w:p w14:paraId="15214D40" w14:textId="4F877E48" w:rsidR="00BE1BAD" w:rsidRDefault="00BE1BAD" w:rsidP="0052392E">
      <w:pPr>
        <w:spacing w:before="0" w:after="0"/>
        <w:jc w:val="center"/>
        <w:rPr>
          <w:i/>
          <w:sz w:val="22"/>
          <w:szCs w:val="22"/>
        </w:rPr>
      </w:pPr>
      <w:r w:rsidRPr="004813C1">
        <w:rPr>
          <w:i/>
          <w:sz w:val="22"/>
          <w:szCs w:val="22"/>
        </w:rPr>
        <w:t xml:space="preserve">Poisons Standard </w:t>
      </w:r>
      <w:r w:rsidR="003129B2">
        <w:rPr>
          <w:i/>
          <w:sz w:val="22"/>
          <w:szCs w:val="22"/>
        </w:rPr>
        <w:t>July</w:t>
      </w:r>
      <w:r w:rsidR="00FF52FB" w:rsidRPr="004813C1">
        <w:rPr>
          <w:i/>
          <w:sz w:val="22"/>
          <w:szCs w:val="22"/>
        </w:rPr>
        <w:t xml:space="preserve"> </w:t>
      </w:r>
      <w:r w:rsidR="00C0681E" w:rsidRPr="004813C1">
        <w:rPr>
          <w:i/>
          <w:sz w:val="22"/>
          <w:szCs w:val="22"/>
        </w:rPr>
        <w:t>2020</w:t>
      </w:r>
    </w:p>
    <w:p w14:paraId="753929C3" w14:textId="77777777" w:rsidR="0052392E" w:rsidRPr="0052392E" w:rsidRDefault="0052392E" w:rsidP="0052392E">
      <w:pPr>
        <w:spacing w:before="0" w:after="0"/>
        <w:jc w:val="center"/>
        <w:rPr>
          <w:sz w:val="22"/>
          <w:szCs w:val="22"/>
        </w:rPr>
      </w:pPr>
    </w:p>
    <w:p w14:paraId="399D42C1" w14:textId="1466D214" w:rsidR="00BE1BAD" w:rsidRPr="004813C1" w:rsidRDefault="00BE1BAD" w:rsidP="004813C1">
      <w:pPr>
        <w:spacing w:before="0" w:after="0"/>
        <w:rPr>
          <w:sz w:val="22"/>
          <w:szCs w:val="22"/>
        </w:rPr>
      </w:pPr>
      <w:r w:rsidRPr="004813C1">
        <w:rPr>
          <w:sz w:val="22"/>
          <w:szCs w:val="22"/>
        </w:rPr>
        <w:t xml:space="preserve">The </w:t>
      </w:r>
      <w:r w:rsidRPr="004813C1">
        <w:rPr>
          <w:i/>
          <w:sz w:val="22"/>
          <w:szCs w:val="22"/>
        </w:rPr>
        <w:t>Therapeutic Goods Act 1989</w:t>
      </w:r>
      <w:r w:rsidRPr="004813C1">
        <w:rPr>
          <w:sz w:val="22"/>
          <w:szCs w:val="22"/>
        </w:rPr>
        <w:t xml:space="preserve"> (“the Act”) provides for the establishment and maintenance of a national system of controls for the quality, safety, efficacy and timely availability of therapeutic goods that are used in, or exported from, Australia. </w:t>
      </w:r>
      <w:r w:rsidR="0052392E">
        <w:rPr>
          <w:sz w:val="22"/>
          <w:szCs w:val="22"/>
        </w:rPr>
        <w:t xml:space="preserve"> </w:t>
      </w:r>
      <w:r w:rsidRPr="004813C1">
        <w:rPr>
          <w:sz w:val="22"/>
          <w:szCs w:val="22"/>
        </w:rPr>
        <w:t xml:space="preserve">The Act also provides a framework for State and Territory governments to adopt a uniform approach to control the availability and accessibility, and to ensure the safe handling, of medicines and poisons in Australia. </w:t>
      </w:r>
      <w:r w:rsidR="0052392E">
        <w:rPr>
          <w:sz w:val="22"/>
          <w:szCs w:val="22"/>
        </w:rPr>
        <w:t xml:space="preserve"> </w:t>
      </w:r>
      <w:r w:rsidRPr="004813C1">
        <w:rPr>
          <w:sz w:val="22"/>
          <w:szCs w:val="22"/>
        </w:rPr>
        <w:t>The Act is administered by the Therapeutic Goods Administration (“the TGA”)</w:t>
      </w:r>
      <w:r w:rsidR="00622BC3" w:rsidRPr="004813C1">
        <w:rPr>
          <w:sz w:val="22"/>
          <w:szCs w:val="22"/>
        </w:rPr>
        <w:t xml:space="preserve"> </w:t>
      </w:r>
      <w:r w:rsidRPr="004813C1">
        <w:rPr>
          <w:sz w:val="22"/>
          <w:szCs w:val="22"/>
        </w:rPr>
        <w:t>within the Australian Government Department of Health.</w:t>
      </w:r>
    </w:p>
    <w:p w14:paraId="286B26D4"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6116A9EC" w14:textId="32371712"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Part 6-3 of the Act (sections 52AA to 52EC) provides the basis for a uniform system of access controls for goods containing scheduled substances.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The scheduling of substances allows restrictions to be placed on their supply to the public, in the interests of public health and safety. </w:t>
      </w:r>
      <w:r w:rsidR="0052392E">
        <w:rPr>
          <w:rFonts w:eastAsiaTheme="minorHAnsi"/>
          <w:color w:val="000000"/>
          <w:sz w:val="22"/>
          <w:szCs w:val="22"/>
          <w:lang w:val="en-AU"/>
        </w:rPr>
        <w:t xml:space="preserve"> </w:t>
      </w:r>
      <w:r w:rsidRPr="004813C1">
        <w:rPr>
          <w:rFonts w:eastAsiaTheme="minorHAnsi"/>
          <w:color w:val="000000"/>
          <w:sz w:val="22"/>
          <w:szCs w:val="22"/>
          <w:lang w:val="en-AU"/>
        </w:rPr>
        <w:t>The scheduling of substances is aimed at minimising the risks of poisoning from, and the misuse or abuse of, scheduled substances.</w:t>
      </w:r>
    </w:p>
    <w:p w14:paraId="2A6AA915"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3D81AB56" w14:textId="7B92F84C"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Subsection 52D(2) of the Act empowers the Secretary to amend the current Poisons Standard or to prepare a document (“a new Poisons Standard”) that includes schedules containing the names or descriptions of substances, in substitution for the current Poisons Standard.</w:t>
      </w:r>
    </w:p>
    <w:p w14:paraId="3D647999"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3296CB99" w14:textId="0305CF8D"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w:t>
      </w:r>
      <w:r w:rsidR="00CE44AE">
        <w:rPr>
          <w:rFonts w:eastAsiaTheme="minorHAnsi"/>
          <w:color w:val="000000"/>
          <w:sz w:val="22"/>
          <w:szCs w:val="22"/>
          <w:lang w:val="en-AU"/>
        </w:rPr>
        <w:t xml:space="preserve">current </w:t>
      </w:r>
      <w:r w:rsidRPr="004813C1">
        <w:rPr>
          <w:rFonts w:eastAsiaTheme="minorHAnsi"/>
          <w:color w:val="000000"/>
          <w:sz w:val="22"/>
          <w:szCs w:val="22"/>
          <w:lang w:val="en-AU"/>
        </w:rPr>
        <w:t>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675ED3FC"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5E0D7FC0" w14:textId="203D3674"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0656F1DB"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46EADA6B" w14:textId="2533D7E4"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Schedules contained in the </w:t>
      </w:r>
      <w:r w:rsidR="00CE44AE">
        <w:rPr>
          <w:rFonts w:eastAsiaTheme="minorHAnsi"/>
          <w:color w:val="000000"/>
          <w:sz w:val="22"/>
          <w:szCs w:val="22"/>
          <w:lang w:val="en-AU"/>
        </w:rPr>
        <w:t xml:space="preserve">current </w:t>
      </w:r>
      <w:r w:rsidRPr="004813C1">
        <w:rPr>
          <w:rFonts w:eastAsiaTheme="minorHAnsi"/>
          <w:color w:val="000000"/>
          <w:sz w:val="22"/>
          <w:szCs w:val="22"/>
          <w:lang w:val="en-AU"/>
        </w:rPr>
        <w:t xml:space="preserve">Poisons Standard are referred to under State and Territory legislation for regulatory purposes. </w:t>
      </w:r>
      <w:r w:rsidR="0052392E">
        <w:rPr>
          <w:rFonts w:eastAsiaTheme="minorHAnsi"/>
          <w:color w:val="000000"/>
          <w:sz w:val="22"/>
          <w:szCs w:val="22"/>
          <w:lang w:val="en-AU"/>
        </w:rPr>
        <w:t xml:space="preserve"> </w:t>
      </w:r>
      <w:r w:rsidRPr="004813C1">
        <w:rPr>
          <w:rFonts w:eastAsiaTheme="minorHAnsi"/>
          <w:color w:val="000000"/>
          <w:sz w:val="22"/>
          <w:szCs w:val="22"/>
          <w:lang w:val="en-AU"/>
        </w:rPr>
        <w:t>This enables restrictions to be placed on the supply of scheduled substances to the public, according to the degree of risk associated with the substances and the level of control recommended over their availability, in the interest of public health and safety.</w:t>
      </w:r>
    </w:p>
    <w:p w14:paraId="1777B93D"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3ACA0367" w14:textId="58A646B4"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Commonwealth takes into account the scheduling and classification of substances in the </w:t>
      </w:r>
      <w:r w:rsidR="000C119F">
        <w:rPr>
          <w:rFonts w:eastAsiaTheme="minorHAnsi"/>
          <w:color w:val="000000"/>
          <w:sz w:val="22"/>
          <w:szCs w:val="22"/>
          <w:lang w:val="en-AU"/>
        </w:rPr>
        <w:t xml:space="preserve">current </w:t>
      </w:r>
      <w:r w:rsidRPr="004813C1">
        <w:rPr>
          <w:rFonts w:eastAsiaTheme="minorHAnsi"/>
          <w:color w:val="000000"/>
          <w:sz w:val="22"/>
          <w:szCs w:val="22"/>
          <w:lang w:val="en-AU"/>
        </w:rPr>
        <w:t xml:space="preserve">Poisons Standard for regulatory and enforcement purposes under the Act.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For example, the Act prohibits the publication or broadcasting of advertisements to consumers about prescription medicines containing substances included in Schedule 4 or Schedule 8 to the </w:t>
      </w:r>
      <w:r w:rsidR="00CE44AE">
        <w:rPr>
          <w:rFonts w:eastAsiaTheme="minorHAnsi"/>
          <w:color w:val="000000"/>
          <w:sz w:val="22"/>
          <w:szCs w:val="22"/>
          <w:lang w:val="en-AU"/>
        </w:rPr>
        <w:t xml:space="preserve">current </w:t>
      </w:r>
      <w:r w:rsidRPr="004813C1">
        <w:rPr>
          <w:rFonts w:eastAsiaTheme="minorHAnsi"/>
          <w:color w:val="000000"/>
          <w:sz w:val="22"/>
          <w:szCs w:val="22"/>
          <w:lang w:val="en-AU"/>
        </w:rPr>
        <w:t xml:space="preserve">Poisons Standard, or over-the-counter medicines containing substances included in Schedule 3 and not included in Appendix H of the </w:t>
      </w:r>
      <w:r w:rsidR="00CE44AE">
        <w:rPr>
          <w:rFonts w:eastAsiaTheme="minorHAnsi"/>
          <w:color w:val="000000"/>
          <w:sz w:val="22"/>
          <w:szCs w:val="22"/>
          <w:lang w:val="en-AU"/>
        </w:rPr>
        <w:t xml:space="preserve">current </w:t>
      </w:r>
      <w:r w:rsidRPr="004813C1">
        <w:rPr>
          <w:rFonts w:eastAsiaTheme="minorHAnsi"/>
          <w:color w:val="000000"/>
          <w:sz w:val="22"/>
          <w:szCs w:val="22"/>
          <w:lang w:val="en-AU"/>
        </w:rPr>
        <w:t xml:space="preserve">Poisons Standard.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The advertising of substances included in Schedule 9 or Schedule 10 </w:t>
      </w:r>
      <w:r w:rsidR="00CF2FA8" w:rsidRPr="004813C1">
        <w:rPr>
          <w:rFonts w:eastAsiaTheme="minorHAnsi"/>
          <w:color w:val="000000"/>
          <w:sz w:val="22"/>
          <w:szCs w:val="22"/>
          <w:lang w:val="en-AU"/>
        </w:rPr>
        <w:t xml:space="preserve">to </w:t>
      </w:r>
      <w:r w:rsidRPr="004813C1">
        <w:rPr>
          <w:rFonts w:eastAsiaTheme="minorHAnsi"/>
          <w:color w:val="000000"/>
          <w:sz w:val="22"/>
          <w:szCs w:val="22"/>
          <w:lang w:val="en-AU"/>
        </w:rPr>
        <w:t xml:space="preserve">the </w:t>
      </w:r>
      <w:r w:rsidR="00CE44AE">
        <w:rPr>
          <w:rFonts w:eastAsiaTheme="minorHAnsi"/>
          <w:color w:val="000000"/>
          <w:sz w:val="22"/>
          <w:szCs w:val="22"/>
          <w:lang w:val="en-AU"/>
        </w:rPr>
        <w:t xml:space="preserve">current </w:t>
      </w:r>
      <w:r w:rsidRPr="004813C1">
        <w:rPr>
          <w:rFonts w:eastAsiaTheme="minorHAnsi"/>
          <w:color w:val="000000"/>
          <w:sz w:val="22"/>
          <w:szCs w:val="22"/>
          <w:lang w:val="en-AU"/>
        </w:rPr>
        <w:t>Poisons Standard is also prohibited.</w:t>
      </w:r>
    </w:p>
    <w:p w14:paraId="1AD2087B"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72F159A9" w14:textId="009F2FF2" w:rsidR="00BE1BAD" w:rsidRPr="004813C1" w:rsidRDefault="00BE1BAD" w:rsidP="0052392E">
      <w:pPr>
        <w:keepLines/>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lastRenderedPageBreak/>
        <w:t xml:space="preserve">The Scheduling Policy Framework (“the SPF”) provides guidance on whether a decision concerning the scheduling of substances under the </w:t>
      </w:r>
      <w:r w:rsidR="00CE44AE">
        <w:rPr>
          <w:rFonts w:eastAsiaTheme="minorHAnsi"/>
          <w:color w:val="000000"/>
          <w:sz w:val="22"/>
          <w:szCs w:val="22"/>
          <w:lang w:val="en-AU"/>
        </w:rPr>
        <w:t xml:space="preserve">current </w:t>
      </w:r>
      <w:r w:rsidRPr="004813C1">
        <w:rPr>
          <w:rFonts w:eastAsiaTheme="minorHAnsi"/>
          <w:color w:val="000000"/>
          <w:sz w:val="22"/>
          <w:szCs w:val="22"/>
          <w:lang w:val="en-AU"/>
        </w:rPr>
        <w:t xml:space="preserve">Poisons Standard would benefit from being referred to ACMS or ACCS for advice. </w:t>
      </w:r>
      <w:r w:rsidR="0052392E">
        <w:rPr>
          <w:rFonts w:eastAsiaTheme="minorHAnsi"/>
          <w:color w:val="000000"/>
          <w:sz w:val="22"/>
          <w:szCs w:val="22"/>
          <w:lang w:val="en-AU"/>
        </w:rPr>
        <w:t xml:space="preserve"> </w:t>
      </w:r>
      <w:r w:rsidRPr="004813C1">
        <w:rPr>
          <w:rFonts w:eastAsiaTheme="minorHAnsi"/>
          <w:color w:val="000000"/>
          <w:sz w:val="22"/>
          <w:szCs w:val="22"/>
          <w:lang w:val="en-AU"/>
        </w:rPr>
        <w:t>A copy of the SPF can be found at</w:t>
      </w:r>
      <w:r w:rsidR="00B041B3">
        <w:rPr>
          <w:rFonts w:eastAsiaTheme="minorHAnsi"/>
          <w:color w:val="000000"/>
          <w:sz w:val="22"/>
          <w:szCs w:val="22"/>
          <w:lang w:val="en-AU"/>
        </w:rPr>
        <w:t>:</w:t>
      </w:r>
      <w:r w:rsidRPr="004813C1">
        <w:rPr>
          <w:rFonts w:eastAsiaTheme="minorHAnsi"/>
          <w:color w:val="000000"/>
          <w:sz w:val="22"/>
          <w:szCs w:val="22"/>
          <w:lang w:val="en-AU"/>
        </w:rPr>
        <w:t xml:space="preserve"> </w:t>
      </w:r>
      <w:r w:rsidRPr="008B6DEF">
        <w:rPr>
          <w:rFonts w:eastAsiaTheme="minorHAnsi"/>
          <w:sz w:val="22"/>
          <w:szCs w:val="22"/>
          <w:lang w:val="en-AU"/>
        </w:rPr>
        <w:t>https://www.tga.gov.au/publication/ahmac-scheduling-policy-framework-medicines-and-chemicals</w:t>
      </w:r>
      <w:r w:rsidRPr="004813C1">
        <w:rPr>
          <w:rFonts w:eastAsiaTheme="minorHAnsi"/>
          <w:color w:val="000000"/>
          <w:sz w:val="22"/>
          <w:szCs w:val="22"/>
          <w:lang w:val="en-AU"/>
        </w:rPr>
        <w:t>.</w:t>
      </w:r>
    </w:p>
    <w:p w14:paraId="44FBB2EE"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05E9ADB4" w14:textId="63FD3DF6" w:rsidR="003F6727" w:rsidRPr="004813C1" w:rsidRDefault="003F6727" w:rsidP="004813C1">
      <w:pPr>
        <w:autoSpaceDE w:val="0"/>
        <w:autoSpaceDN w:val="0"/>
        <w:adjustRightInd w:val="0"/>
        <w:spacing w:before="0" w:after="0"/>
        <w:rPr>
          <w:rFonts w:eastAsiaTheme="minorHAnsi"/>
          <w:i/>
          <w:color w:val="000000"/>
          <w:sz w:val="22"/>
          <w:szCs w:val="22"/>
          <w:lang w:val="en-AU"/>
        </w:rPr>
      </w:pPr>
      <w:r w:rsidRPr="004813C1">
        <w:rPr>
          <w:rFonts w:eastAsiaTheme="minorHAnsi"/>
          <w:color w:val="000000"/>
          <w:sz w:val="22"/>
          <w:szCs w:val="22"/>
          <w:lang w:val="en-AU"/>
        </w:rPr>
        <w:t xml:space="preserve">The purpose of this instrument is to make a new Poisons Standard, the </w:t>
      </w:r>
      <w:r w:rsidRPr="004813C1">
        <w:rPr>
          <w:rFonts w:eastAsiaTheme="minorHAnsi"/>
          <w:i/>
          <w:color w:val="000000"/>
          <w:sz w:val="22"/>
          <w:szCs w:val="22"/>
          <w:lang w:val="en-AU"/>
        </w:rPr>
        <w:t xml:space="preserve">Poisons Standard </w:t>
      </w:r>
      <w:r w:rsidR="003129B2">
        <w:rPr>
          <w:rFonts w:eastAsiaTheme="minorHAnsi"/>
          <w:i/>
          <w:color w:val="000000"/>
          <w:sz w:val="22"/>
          <w:szCs w:val="22"/>
          <w:lang w:val="en-AU"/>
        </w:rPr>
        <w:t>July</w:t>
      </w:r>
      <w:r w:rsidR="00FF52FB" w:rsidRPr="004813C1">
        <w:rPr>
          <w:rFonts w:eastAsiaTheme="minorHAnsi"/>
          <w:i/>
          <w:color w:val="000000"/>
          <w:sz w:val="22"/>
          <w:szCs w:val="22"/>
          <w:lang w:val="en-AU"/>
        </w:rPr>
        <w:t xml:space="preserve"> </w:t>
      </w:r>
      <w:r w:rsidRPr="004813C1">
        <w:rPr>
          <w:rFonts w:eastAsiaTheme="minorHAnsi"/>
          <w:i/>
          <w:color w:val="000000"/>
          <w:sz w:val="22"/>
          <w:szCs w:val="22"/>
          <w:lang w:val="en-AU"/>
        </w:rPr>
        <w:t>2020</w:t>
      </w:r>
      <w:r w:rsidRPr="004813C1">
        <w:rPr>
          <w:rFonts w:eastAsiaTheme="minorHAnsi"/>
          <w:color w:val="000000"/>
          <w:sz w:val="22"/>
          <w:szCs w:val="22"/>
          <w:lang w:val="en-AU"/>
        </w:rPr>
        <w:t xml:space="preserve">, in substitution for the previous Poisons Standard, the </w:t>
      </w:r>
      <w:r w:rsidRPr="004813C1">
        <w:rPr>
          <w:rFonts w:eastAsiaTheme="minorHAnsi"/>
          <w:i/>
          <w:color w:val="000000"/>
          <w:sz w:val="22"/>
          <w:szCs w:val="22"/>
          <w:lang w:val="en-AU"/>
        </w:rPr>
        <w:t>Poisons Standard</w:t>
      </w:r>
      <w:r w:rsidR="008E2B60" w:rsidRPr="004813C1">
        <w:rPr>
          <w:rFonts w:eastAsiaTheme="minorHAnsi"/>
          <w:i/>
          <w:color w:val="000000"/>
          <w:sz w:val="22"/>
          <w:szCs w:val="22"/>
          <w:lang w:val="en-AU"/>
        </w:rPr>
        <w:t xml:space="preserve"> (No.</w:t>
      </w:r>
      <w:r w:rsidR="003129B2">
        <w:rPr>
          <w:rFonts w:eastAsiaTheme="minorHAnsi"/>
          <w:i/>
          <w:color w:val="000000"/>
          <w:sz w:val="22"/>
          <w:szCs w:val="22"/>
          <w:lang w:val="en-AU"/>
        </w:rPr>
        <w:t>3</w:t>
      </w:r>
      <w:r w:rsidR="008E2B60" w:rsidRPr="004813C1">
        <w:rPr>
          <w:rFonts w:eastAsiaTheme="minorHAnsi"/>
          <w:i/>
          <w:color w:val="000000"/>
          <w:sz w:val="22"/>
          <w:szCs w:val="22"/>
          <w:lang w:val="en-AU"/>
        </w:rPr>
        <w:t>)</w:t>
      </w:r>
      <w:r w:rsidRPr="004813C1">
        <w:rPr>
          <w:rFonts w:eastAsiaTheme="minorHAnsi"/>
          <w:i/>
          <w:color w:val="000000"/>
          <w:sz w:val="22"/>
          <w:szCs w:val="22"/>
          <w:lang w:val="en-AU"/>
        </w:rPr>
        <w:t xml:space="preserve"> </w:t>
      </w:r>
      <w:r w:rsidR="00683B5D" w:rsidRPr="004813C1">
        <w:rPr>
          <w:rFonts w:eastAsiaTheme="minorHAnsi"/>
          <w:i/>
          <w:color w:val="000000"/>
          <w:sz w:val="22"/>
          <w:szCs w:val="22"/>
          <w:lang w:val="en-AU"/>
        </w:rPr>
        <w:t>June</w:t>
      </w:r>
      <w:r w:rsidR="00FF52FB" w:rsidRPr="004813C1">
        <w:rPr>
          <w:rFonts w:eastAsiaTheme="minorHAnsi"/>
          <w:i/>
          <w:color w:val="000000"/>
          <w:sz w:val="22"/>
          <w:szCs w:val="22"/>
          <w:lang w:val="en-AU"/>
        </w:rPr>
        <w:t xml:space="preserve"> 2020</w:t>
      </w:r>
      <w:r w:rsidR="00683B5D" w:rsidRPr="004813C1">
        <w:rPr>
          <w:rFonts w:eastAsiaTheme="minorHAnsi"/>
          <w:color w:val="000000"/>
          <w:sz w:val="22"/>
          <w:szCs w:val="22"/>
          <w:lang w:val="en-AU"/>
        </w:rPr>
        <w:t>,</w:t>
      </w:r>
      <w:r w:rsidRPr="004813C1">
        <w:rPr>
          <w:rFonts w:eastAsiaTheme="minorHAnsi"/>
          <w:i/>
          <w:color w:val="000000"/>
          <w:sz w:val="22"/>
          <w:szCs w:val="22"/>
          <w:lang w:val="en-AU"/>
        </w:rPr>
        <w:t xml:space="preserve"> </w:t>
      </w:r>
      <w:r w:rsidRPr="004813C1">
        <w:rPr>
          <w:rFonts w:eastAsiaTheme="minorHAnsi"/>
          <w:color w:val="000000"/>
          <w:sz w:val="22"/>
          <w:szCs w:val="22"/>
          <w:lang w:val="en-AU"/>
        </w:rPr>
        <w:t xml:space="preserve">which </w:t>
      </w:r>
      <w:r w:rsidR="00683B5D" w:rsidRPr="004813C1">
        <w:rPr>
          <w:rFonts w:eastAsiaTheme="minorHAnsi"/>
          <w:color w:val="000000"/>
          <w:sz w:val="22"/>
          <w:szCs w:val="22"/>
          <w:lang w:val="en-AU"/>
        </w:rPr>
        <w:t xml:space="preserve">was registered on </w:t>
      </w:r>
      <w:r w:rsidR="003129B2">
        <w:rPr>
          <w:rFonts w:eastAsiaTheme="minorHAnsi"/>
          <w:color w:val="000000"/>
          <w:sz w:val="22"/>
          <w:szCs w:val="22"/>
          <w:lang w:val="en-AU"/>
        </w:rPr>
        <w:t>17 June</w:t>
      </w:r>
      <w:r w:rsidR="00683B5D" w:rsidRPr="004813C1">
        <w:rPr>
          <w:rFonts w:eastAsiaTheme="minorHAnsi"/>
          <w:color w:val="000000"/>
          <w:sz w:val="22"/>
          <w:szCs w:val="22"/>
          <w:lang w:val="en-AU"/>
        </w:rPr>
        <w:t xml:space="preserve"> </w:t>
      </w:r>
      <w:r w:rsidR="0052392E">
        <w:rPr>
          <w:rFonts w:eastAsiaTheme="minorHAnsi"/>
          <w:color w:val="000000"/>
          <w:sz w:val="22"/>
          <w:szCs w:val="22"/>
          <w:lang w:val="en-AU"/>
        </w:rPr>
        <w:t xml:space="preserve">2020 </w:t>
      </w:r>
      <w:r w:rsidR="00683B5D" w:rsidRPr="004813C1">
        <w:rPr>
          <w:rFonts w:eastAsiaTheme="minorHAnsi"/>
          <w:color w:val="000000"/>
          <w:sz w:val="22"/>
          <w:szCs w:val="22"/>
          <w:lang w:val="en-AU"/>
        </w:rPr>
        <w:t xml:space="preserve">and </w:t>
      </w:r>
      <w:r w:rsidRPr="004813C1">
        <w:rPr>
          <w:rFonts w:eastAsiaTheme="minorHAnsi"/>
          <w:color w:val="000000"/>
          <w:sz w:val="22"/>
          <w:szCs w:val="22"/>
          <w:lang w:val="en-AU"/>
        </w:rPr>
        <w:t>commence</w:t>
      </w:r>
      <w:r w:rsidR="008E2B60" w:rsidRPr="004813C1">
        <w:rPr>
          <w:rFonts w:eastAsiaTheme="minorHAnsi"/>
          <w:color w:val="000000"/>
          <w:sz w:val="22"/>
          <w:szCs w:val="22"/>
          <w:lang w:val="en-AU"/>
        </w:rPr>
        <w:t>d</w:t>
      </w:r>
      <w:r w:rsidR="00D51092" w:rsidRPr="004813C1">
        <w:rPr>
          <w:rFonts w:eastAsiaTheme="minorHAnsi"/>
          <w:color w:val="000000"/>
          <w:sz w:val="22"/>
          <w:szCs w:val="22"/>
          <w:lang w:val="en-AU"/>
        </w:rPr>
        <w:t xml:space="preserve"> </w:t>
      </w:r>
      <w:r w:rsidRPr="004813C1">
        <w:rPr>
          <w:rFonts w:eastAsiaTheme="minorHAnsi"/>
          <w:color w:val="000000"/>
          <w:sz w:val="22"/>
          <w:szCs w:val="22"/>
          <w:lang w:val="en-AU"/>
        </w:rPr>
        <w:t>on</w:t>
      </w:r>
      <w:r w:rsidR="007347C7" w:rsidRPr="004813C1">
        <w:rPr>
          <w:rFonts w:eastAsiaTheme="minorHAnsi"/>
          <w:color w:val="000000"/>
          <w:sz w:val="22"/>
          <w:szCs w:val="22"/>
          <w:lang w:val="en-AU"/>
        </w:rPr>
        <w:t xml:space="preserve"> 1</w:t>
      </w:r>
      <w:r w:rsidR="003129B2">
        <w:rPr>
          <w:rFonts w:eastAsiaTheme="minorHAnsi"/>
          <w:color w:val="000000"/>
          <w:sz w:val="22"/>
          <w:szCs w:val="22"/>
          <w:lang w:val="en-AU"/>
        </w:rPr>
        <w:t>8</w:t>
      </w:r>
      <w:r w:rsidR="007347C7" w:rsidRPr="004813C1">
        <w:rPr>
          <w:rFonts w:eastAsiaTheme="minorHAnsi"/>
          <w:color w:val="000000"/>
          <w:sz w:val="22"/>
          <w:szCs w:val="22"/>
          <w:lang w:val="en-AU"/>
        </w:rPr>
        <w:t xml:space="preserve"> </w:t>
      </w:r>
      <w:r w:rsidR="00683B5D" w:rsidRPr="004813C1">
        <w:rPr>
          <w:rFonts w:eastAsiaTheme="minorHAnsi"/>
          <w:color w:val="000000"/>
          <w:sz w:val="22"/>
          <w:szCs w:val="22"/>
          <w:lang w:val="en-AU"/>
        </w:rPr>
        <w:t>June</w:t>
      </w:r>
      <w:r w:rsidR="00FF52FB" w:rsidRPr="004813C1">
        <w:rPr>
          <w:rFonts w:eastAsiaTheme="minorHAnsi"/>
          <w:color w:val="000000"/>
          <w:sz w:val="22"/>
          <w:szCs w:val="22"/>
          <w:lang w:val="en-AU"/>
        </w:rPr>
        <w:t xml:space="preserve"> 2020</w:t>
      </w:r>
      <w:r w:rsidRPr="004813C1">
        <w:rPr>
          <w:rFonts w:eastAsiaTheme="minorHAnsi"/>
          <w:color w:val="000000"/>
          <w:sz w:val="22"/>
          <w:szCs w:val="22"/>
          <w:lang w:val="en-AU"/>
        </w:rPr>
        <w:t xml:space="preserve">, and which is repealed and replaced by this </w:t>
      </w:r>
      <w:r w:rsidR="00CE44AE">
        <w:rPr>
          <w:rFonts w:eastAsiaTheme="minorHAnsi"/>
          <w:color w:val="000000"/>
          <w:sz w:val="22"/>
          <w:szCs w:val="22"/>
          <w:lang w:val="en-AU"/>
        </w:rPr>
        <w:t>instrument</w:t>
      </w:r>
      <w:r w:rsidRPr="004813C1">
        <w:rPr>
          <w:rFonts w:eastAsiaTheme="minorHAnsi"/>
          <w:color w:val="000000"/>
          <w:sz w:val="22"/>
          <w:szCs w:val="22"/>
          <w:lang w:val="en-AU"/>
        </w:rPr>
        <w:t>.</w:t>
      </w:r>
    </w:p>
    <w:p w14:paraId="2976B96D" w14:textId="77777777" w:rsidR="004813C1" w:rsidRDefault="004813C1" w:rsidP="004813C1">
      <w:pPr>
        <w:spacing w:before="0" w:after="0"/>
        <w:rPr>
          <w:rFonts w:eastAsiaTheme="minorHAnsi"/>
          <w:sz w:val="22"/>
          <w:szCs w:val="22"/>
          <w:lang w:val="en-AU"/>
        </w:rPr>
      </w:pPr>
    </w:p>
    <w:p w14:paraId="645CB225" w14:textId="58669058" w:rsidR="004F7FE6" w:rsidRDefault="000104DC" w:rsidP="00890C7C">
      <w:pPr>
        <w:spacing w:before="0" w:after="0"/>
        <w:rPr>
          <w:rFonts w:eastAsiaTheme="minorHAnsi"/>
          <w:sz w:val="22"/>
          <w:szCs w:val="22"/>
          <w:lang w:val="en-AU"/>
        </w:rPr>
      </w:pPr>
      <w:r w:rsidRPr="004813C1">
        <w:rPr>
          <w:rFonts w:eastAsiaTheme="minorHAnsi"/>
          <w:sz w:val="22"/>
          <w:szCs w:val="22"/>
          <w:lang w:val="en-AU"/>
        </w:rPr>
        <w:t xml:space="preserve">The </w:t>
      </w:r>
      <w:r w:rsidRPr="004813C1">
        <w:rPr>
          <w:rFonts w:eastAsiaTheme="minorHAnsi"/>
          <w:i/>
          <w:sz w:val="22"/>
          <w:szCs w:val="22"/>
          <w:lang w:val="en-AU"/>
        </w:rPr>
        <w:t xml:space="preserve">Poisons Standard </w:t>
      </w:r>
      <w:r w:rsidR="00890C7C">
        <w:rPr>
          <w:rFonts w:eastAsiaTheme="minorHAnsi"/>
          <w:i/>
          <w:sz w:val="22"/>
          <w:szCs w:val="22"/>
          <w:lang w:val="en-AU"/>
        </w:rPr>
        <w:t>July</w:t>
      </w:r>
      <w:r w:rsidRPr="004813C1">
        <w:rPr>
          <w:rFonts w:eastAsiaTheme="minorHAnsi"/>
          <w:i/>
          <w:sz w:val="22"/>
          <w:szCs w:val="22"/>
          <w:lang w:val="en-AU"/>
        </w:rPr>
        <w:t xml:space="preserve"> 2020</w:t>
      </w:r>
      <w:r w:rsidRPr="004813C1">
        <w:rPr>
          <w:rFonts w:eastAsiaTheme="minorHAnsi"/>
          <w:sz w:val="22"/>
          <w:szCs w:val="22"/>
          <w:lang w:val="en-AU"/>
        </w:rPr>
        <w:t xml:space="preserve"> incorporates a small number of changes to the </w:t>
      </w:r>
      <w:r w:rsidRPr="004813C1">
        <w:rPr>
          <w:rFonts w:eastAsiaTheme="minorHAnsi"/>
          <w:i/>
          <w:sz w:val="22"/>
          <w:szCs w:val="22"/>
          <w:lang w:val="en-AU"/>
        </w:rPr>
        <w:t>Poisons Standard (No.</w:t>
      </w:r>
      <w:r w:rsidR="00890C7C">
        <w:rPr>
          <w:rFonts w:eastAsiaTheme="minorHAnsi"/>
          <w:i/>
          <w:sz w:val="22"/>
          <w:szCs w:val="22"/>
          <w:lang w:val="en-AU"/>
        </w:rPr>
        <w:t>3</w:t>
      </w:r>
      <w:r w:rsidRPr="004813C1">
        <w:rPr>
          <w:rFonts w:eastAsiaTheme="minorHAnsi"/>
          <w:i/>
          <w:sz w:val="22"/>
          <w:szCs w:val="22"/>
          <w:lang w:val="en-AU"/>
        </w:rPr>
        <w:t>) June 2020</w:t>
      </w:r>
      <w:r w:rsidRPr="004813C1">
        <w:rPr>
          <w:rFonts w:eastAsiaTheme="minorHAnsi"/>
          <w:sz w:val="22"/>
          <w:szCs w:val="22"/>
          <w:lang w:val="en-AU"/>
        </w:rPr>
        <w:t>, principally</w:t>
      </w:r>
      <w:r w:rsidR="00E46D04">
        <w:rPr>
          <w:rFonts w:eastAsiaTheme="minorHAnsi"/>
          <w:sz w:val="22"/>
          <w:szCs w:val="22"/>
          <w:lang w:val="en-AU"/>
        </w:rPr>
        <w:t>,</w:t>
      </w:r>
      <w:r w:rsidRPr="004813C1">
        <w:rPr>
          <w:rFonts w:eastAsiaTheme="minorHAnsi"/>
          <w:sz w:val="22"/>
          <w:szCs w:val="22"/>
          <w:lang w:val="en-AU"/>
        </w:rPr>
        <w:t xml:space="preserve"> </w:t>
      </w:r>
      <w:r w:rsidR="00890C7C">
        <w:rPr>
          <w:rFonts w:eastAsiaTheme="minorHAnsi"/>
          <w:sz w:val="22"/>
          <w:szCs w:val="22"/>
          <w:lang w:val="en-AU"/>
        </w:rPr>
        <w:t xml:space="preserve">the </w:t>
      </w:r>
      <w:r w:rsidR="00CF3388">
        <w:rPr>
          <w:rFonts w:eastAsiaTheme="minorHAnsi"/>
          <w:sz w:val="22"/>
          <w:szCs w:val="22"/>
          <w:lang w:val="en-AU"/>
        </w:rPr>
        <w:t xml:space="preserve">scheduling </w:t>
      </w:r>
      <w:r w:rsidR="00890C7C">
        <w:rPr>
          <w:rFonts w:eastAsiaTheme="minorHAnsi"/>
          <w:sz w:val="22"/>
          <w:szCs w:val="22"/>
          <w:lang w:val="en-AU"/>
        </w:rPr>
        <w:t>of the new substance</w:t>
      </w:r>
      <w:r w:rsidR="00E46D04">
        <w:rPr>
          <w:rFonts w:eastAsiaTheme="minorHAnsi"/>
          <w:sz w:val="22"/>
          <w:szCs w:val="22"/>
          <w:lang w:val="en-AU"/>
        </w:rPr>
        <w:t>,</w:t>
      </w:r>
      <w:r w:rsidR="0039322C">
        <w:rPr>
          <w:rFonts w:eastAsiaTheme="minorHAnsi"/>
          <w:sz w:val="22"/>
          <w:szCs w:val="22"/>
          <w:lang w:val="en-AU"/>
        </w:rPr>
        <w:t xml:space="preserve"> </w:t>
      </w:r>
      <w:proofErr w:type="spellStart"/>
      <w:r w:rsidR="000B6DD8">
        <w:rPr>
          <w:rFonts w:eastAsiaTheme="minorHAnsi"/>
          <w:sz w:val="22"/>
          <w:szCs w:val="22"/>
          <w:lang w:val="en-AU"/>
        </w:rPr>
        <w:t>r</w:t>
      </w:r>
      <w:r w:rsidR="0039322C">
        <w:rPr>
          <w:rFonts w:eastAsiaTheme="minorHAnsi"/>
          <w:sz w:val="22"/>
          <w:szCs w:val="22"/>
          <w:lang w:val="en-AU"/>
        </w:rPr>
        <w:t>emdesivir</w:t>
      </w:r>
      <w:proofErr w:type="spellEnd"/>
      <w:r w:rsidR="00E46D04">
        <w:rPr>
          <w:rFonts w:eastAsiaTheme="minorHAnsi"/>
          <w:sz w:val="22"/>
          <w:szCs w:val="22"/>
          <w:lang w:val="en-AU"/>
        </w:rPr>
        <w:t>,</w:t>
      </w:r>
      <w:r w:rsidR="0039322C">
        <w:rPr>
          <w:rFonts w:eastAsiaTheme="minorHAnsi"/>
          <w:sz w:val="22"/>
          <w:szCs w:val="22"/>
          <w:lang w:val="en-AU"/>
        </w:rPr>
        <w:t xml:space="preserve"> in Schedule 4</w:t>
      </w:r>
      <w:r w:rsidR="00E46D04">
        <w:rPr>
          <w:rFonts w:eastAsiaTheme="minorHAnsi"/>
          <w:sz w:val="22"/>
          <w:szCs w:val="22"/>
          <w:lang w:val="en-AU"/>
        </w:rPr>
        <w:t xml:space="preserve"> to the </w:t>
      </w:r>
      <w:r w:rsidR="00CE44AE">
        <w:rPr>
          <w:rFonts w:eastAsiaTheme="minorHAnsi"/>
          <w:sz w:val="22"/>
          <w:szCs w:val="22"/>
          <w:lang w:val="en-AU"/>
        </w:rPr>
        <w:t>current Poisons Standard</w:t>
      </w:r>
      <w:r w:rsidR="00E46D04">
        <w:rPr>
          <w:rFonts w:eastAsiaTheme="minorHAnsi"/>
          <w:sz w:val="22"/>
          <w:szCs w:val="22"/>
          <w:lang w:val="en-AU"/>
        </w:rPr>
        <w:t xml:space="preserve">, and </w:t>
      </w:r>
      <w:r w:rsidR="003B2A5A">
        <w:rPr>
          <w:rFonts w:eastAsiaTheme="minorHAnsi"/>
          <w:sz w:val="22"/>
          <w:szCs w:val="22"/>
          <w:lang w:val="en-AU"/>
        </w:rPr>
        <w:t xml:space="preserve">minor amendments to the existing index </w:t>
      </w:r>
      <w:r w:rsidR="003E6330">
        <w:rPr>
          <w:rFonts w:eastAsiaTheme="minorHAnsi"/>
          <w:sz w:val="22"/>
          <w:szCs w:val="22"/>
          <w:lang w:val="en-AU"/>
        </w:rPr>
        <w:t>entries for</w:t>
      </w:r>
      <w:r w:rsidR="004F7FE6">
        <w:rPr>
          <w:rFonts w:eastAsiaTheme="minorHAnsi"/>
          <w:sz w:val="22"/>
          <w:szCs w:val="22"/>
          <w:lang w:val="en-AU"/>
        </w:rPr>
        <w:t xml:space="preserve"> </w:t>
      </w:r>
      <w:proofErr w:type="spellStart"/>
      <w:r w:rsidR="000B6DD8">
        <w:rPr>
          <w:rFonts w:eastAsiaTheme="minorHAnsi"/>
          <w:sz w:val="22"/>
          <w:szCs w:val="22"/>
          <w:lang w:val="en-AU"/>
        </w:rPr>
        <w:t>h</w:t>
      </w:r>
      <w:r w:rsidR="004F7FE6">
        <w:rPr>
          <w:rFonts w:eastAsiaTheme="minorHAnsi"/>
          <w:sz w:val="22"/>
          <w:szCs w:val="22"/>
          <w:lang w:val="en-AU"/>
        </w:rPr>
        <w:t>ydroxychloroquine</w:t>
      </w:r>
      <w:proofErr w:type="spellEnd"/>
      <w:r w:rsidR="004F7FE6">
        <w:rPr>
          <w:rFonts w:eastAsiaTheme="minorHAnsi"/>
          <w:sz w:val="22"/>
          <w:szCs w:val="22"/>
          <w:lang w:val="en-AU"/>
        </w:rPr>
        <w:t xml:space="preserve">, </w:t>
      </w:r>
      <w:proofErr w:type="spellStart"/>
      <w:r w:rsidR="004F7FE6">
        <w:rPr>
          <w:rFonts w:eastAsiaTheme="minorHAnsi"/>
          <w:sz w:val="22"/>
          <w:szCs w:val="22"/>
          <w:lang w:val="en-AU"/>
        </w:rPr>
        <w:t>hydroxycarbamide</w:t>
      </w:r>
      <w:proofErr w:type="spellEnd"/>
      <w:r w:rsidR="004F7FE6">
        <w:rPr>
          <w:rFonts w:eastAsiaTheme="minorHAnsi"/>
          <w:sz w:val="22"/>
          <w:szCs w:val="22"/>
          <w:lang w:val="en-AU"/>
        </w:rPr>
        <w:t>,</w:t>
      </w:r>
      <w:r w:rsidR="003E6330">
        <w:rPr>
          <w:rFonts w:eastAsiaTheme="minorHAnsi"/>
          <w:sz w:val="22"/>
          <w:szCs w:val="22"/>
          <w:lang w:val="en-AU"/>
        </w:rPr>
        <w:t xml:space="preserve"> </w:t>
      </w:r>
      <w:proofErr w:type="spellStart"/>
      <w:r w:rsidR="00CF3388" w:rsidRPr="00CF3388">
        <w:rPr>
          <w:rFonts w:eastAsiaTheme="minorHAnsi"/>
          <w:sz w:val="22"/>
          <w:szCs w:val="22"/>
          <w:lang w:val="en-AU"/>
        </w:rPr>
        <w:t>m</w:t>
      </w:r>
      <w:r w:rsidR="003E6330" w:rsidRPr="00CF3388">
        <w:rPr>
          <w:rFonts w:eastAsiaTheme="minorHAnsi"/>
          <w:sz w:val="22"/>
          <w:szCs w:val="22"/>
          <w:lang w:val="en-AU"/>
        </w:rPr>
        <w:t>itragyna</w:t>
      </w:r>
      <w:proofErr w:type="spellEnd"/>
      <w:r w:rsidR="003E6330" w:rsidRPr="00CF3388">
        <w:rPr>
          <w:rFonts w:eastAsiaTheme="minorHAnsi"/>
          <w:sz w:val="22"/>
          <w:szCs w:val="22"/>
          <w:lang w:val="en-AU"/>
        </w:rPr>
        <w:t xml:space="preserve"> </w:t>
      </w:r>
      <w:proofErr w:type="spellStart"/>
      <w:r w:rsidR="003E6330" w:rsidRPr="00CF3388">
        <w:rPr>
          <w:rFonts w:eastAsiaTheme="minorHAnsi"/>
          <w:sz w:val="22"/>
          <w:szCs w:val="22"/>
          <w:lang w:val="en-AU"/>
        </w:rPr>
        <w:t>speciosa</w:t>
      </w:r>
      <w:proofErr w:type="spellEnd"/>
      <w:r w:rsidR="003E6330">
        <w:rPr>
          <w:rFonts w:eastAsiaTheme="minorHAnsi"/>
          <w:sz w:val="22"/>
          <w:szCs w:val="22"/>
          <w:lang w:val="en-AU"/>
        </w:rPr>
        <w:t xml:space="preserve"> and </w:t>
      </w:r>
      <w:proofErr w:type="spellStart"/>
      <w:r w:rsidR="002B5269">
        <w:rPr>
          <w:rFonts w:eastAsiaTheme="minorHAnsi"/>
          <w:sz w:val="22"/>
          <w:szCs w:val="22"/>
          <w:lang w:val="en-AU"/>
        </w:rPr>
        <w:t>m</w:t>
      </w:r>
      <w:r w:rsidR="003E6330">
        <w:rPr>
          <w:rFonts w:eastAsiaTheme="minorHAnsi"/>
          <w:sz w:val="22"/>
          <w:szCs w:val="22"/>
          <w:lang w:val="en-AU"/>
        </w:rPr>
        <w:t>itra</w:t>
      </w:r>
      <w:r w:rsidR="004F7FE6">
        <w:rPr>
          <w:rFonts w:eastAsiaTheme="minorHAnsi"/>
          <w:sz w:val="22"/>
          <w:szCs w:val="22"/>
          <w:lang w:val="en-AU"/>
        </w:rPr>
        <w:t>gynine</w:t>
      </w:r>
      <w:proofErr w:type="spellEnd"/>
      <w:r w:rsidR="003B2A5A">
        <w:rPr>
          <w:rFonts w:eastAsiaTheme="minorHAnsi"/>
          <w:sz w:val="22"/>
          <w:szCs w:val="22"/>
          <w:lang w:val="en-AU"/>
        </w:rPr>
        <w:t>.</w:t>
      </w:r>
    </w:p>
    <w:p w14:paraId="051470CD" w14:textId="5A06123F" w:rsidR="004F7FE6" w:rsidRDefault="004F7FE6" w:rsidP="00890C7C">
      <w:pPr>
        <w:spacing w:before="0" w:after="0"/>
        <w:rPr>
          <w:rFonts w:eastAsiaTheme="minorHAnsi"/>
          <w:sz w:val="22"/>
          <w:szCs w:val="22"/>
          <w:lang w:val="en-AU"/>
        </w:rPr>
      </w:pPr>
    </w:p>
    <w:p w14:paraId="35F6EE34" w14:textId="194738ED" w:rsidR="004F7FE6" w:rsidRDefault="004F7FE6" w:rsidP="00890C7C">
      <w:pPr>
        <w:spacing w:before="0" w:after="0"/>
        <w:rPr>
          <w:rFonts w:eastAsiaTheme="minorHAnsi"/>
          <w:sz w:val="22"/>
          <w:szCs w:val="22"/>
          <w:lang w:val="en-AU"/>
        </w:rPr>
      </w:pPr>
      <w:r w:rsidRPr="00350DEB">
        <w:rPr>
          <w:rFonts w:eastAsiaTheme="minorHAnsi"/>
          <w:sz w:val="22"/>
          <w:szCs w:val="22"/>
          <w:lang w:val="en-AU"/>
        </w:rPr>
        <w:t>Rece</w:t>
      </w:r>
      <w:r>
        <w:rPr>
          <w:rFonts w:eastAsiaTheme="minorHAnsi"/>
          <w:sz w:val="22"/>
          <w:szCs w:val="22"/>
          <w:lang w:val="en-AU"/>
        </w:rPr>
        <w:t xml:space="preserve">nt studies have indicated that </w:t>
      </w:r>
      <w:r w:rsidR="00CF3388">
        <w:rPr>
          <w:rFonts w:eastAsiaTheme="minorHAnsi"/>
          <w:sz w:val="22"/>
          <w:szCs w:val="22"/>
          <w:lang w:val="en-AU"/>
        </w:rPr>
        <w:t xml:space="preserve">the substance, </w:t>
      </w:r>
      <w:proofErr w:type="spellStart"/>
      <w:r w:rsidR="000B6DD8">
        <w:rPr>
          <w:rFonts w:eastAsiaTheme="minorHAnsi"/>
          <w:sz w:val="22"/>
          <w:szCs w:val="22"/>
          <w:lang w:val="en-AU"/>
        </w:rPr>
        <w:t>r</w:t>
      </w:r>
      <w:r w:rsidRPr="00350DEB">
        <w:rPr>
          <w:rFonts w:eastAsiaTheme="minorHAnsi"/>
          <w:sz w:val="22"/>
          <w:szCs w:val="22"/>
          <w:lang w:val="en-AU"/>
        </w:rPr>
        <w:t>emdesivir</w:t>
      </w:r>
      <w:proofErr w:type="spellEnd"/>
      <w:r w:rsidR="00CF3388">
        <w:rPr>
          <w:rFonts w:eastAsiaTheme="minorHAnsi"/>
          <w:sz w:val="22"/>
          <w:szCs w:val="22"/>
          <w:lang w:val="en-AU"/>
        </w:rPr>
        <w:t>,</w:t>
      </w:r>
      <w:r w:rsidRPr="00350DEB">
        <w:rPr>
          <w:rFonts w:eastAsiaTheme="minorHAnsi"/>
          <w:sz w:val="22"/>
          <w:szCs w:val="22"/>
          <w:lang w:val="en-AU"/>
        </w:rPr>
        <w:t xml:space="preserve"> may have potential in the treatment of the disease known as coronavirus disease (COVID-19). </w:t>
      </w:r>
      <w:r w:rsidR="00CF3388">
        <w:rPr>
          <w:rFonts w:eastAsiaTheme="minorHAnsi"/>
          <w:sz w:val="22"/>
          <w:szCs w:val="22"/>
          <w:lang w:val="en-AU"/>
        </w:rPr>
        <w:t xml:space="preserve"> </w:t>
      </w:r>
      <w:r w:rsidRPr="00350DEB">
        <w:rPr>
          <w:rFonts w:eastAsiaTheme="minorHAnsi"/>
          <w:sz w:val="22"/>
          <w:szCs w:val="22"/>
          <w:lang w:val="en-AU"/>
        </w:rPr>
        <w:t>Consequently, there is</w:t>
      </w:r>
      <w:r w:rsidR="00B443B8">
        <w:rPr>
          <w:rFonts w:eastAsiaTheme="minorHAnsi"/>
          <w:sz w:val="22"/>
          <w:szCs w:val="22"/>
          <w:lang w:val="en-AU"/>
        </w:rPr>
        <w:t> </w:t>
      </w:r>
      <w:r w:rsidRPr="00350DEB">
        <w:rPr>
          <w:rFonts w:eastAsiaTheme="minorHAnsi"/>
          <w:sz w:val="22"/>
          <w:szCs w:val="22"/>
          <w:lang w:val="en-AU"/>
        </w:rPr>
        <w:t>a</w:t>
      </w:r>
      <w:r w:rsidR="00B443B8">
        <w:rPr>
          <w:rFonts w:eastAsiaTheme="minorHAnsi"/>
          <w:sz w:val="22"/>
          <w:szCs w:val="22"/>
          <w:lang w:val="en-AU"/>
        </w:rPr>
        <w:t> </w:t>
      </w:r>
      <w:r w:rsidRPr="00350DEB">
        <w:rPr>
          <w:rFonts w:eastAsiaTheme="minorHAnsi"/>
          <w:sz w:val="22"/>
          <w:szCs w:val="22"/>
          <w:lang w:val="en-AU"/>
        </w:rPr>
        <w:t xml:space="preserve">need to ensure </w:t>
      </w:r>
      <w:r w:rsidR="00CF3388">
        <w:rPr>
          <w:rFonts w:eastAsiaTheme="minorHAnsi"/>
          <w:sz w:val="22"/>
          <w:szCs w:val="22"/>
          <w:lang w:val="en-AU"/>
        </w:rPr>
        <w:t xml:space="preserve">that </w:t>
      </w:r>
      <w:r w:rsidR="008B6DEF">
        <w:rPr>
          <w:rFonts w:eastAsiaTheme="minorHAnsi"/>
          <w:sz w:val="22"/>
          <w:szCs w:val="22"/>
          <w:lang w:val="en-AU"/>
        </w:rPr>
        <w:t xml:space="preserve">the substance, </w:t>
      </w:r>
      <w:proofErr w:type="spellStart"/>
      <w:r w:rsidR="00CF3388">
        <w:rPr>
          <w:rFonts w:eastAsiaTheme="minorHAnsi"/>
          <w:sz w:val="22"/>
          <w:szCs w:val="22"/>
          <w:lang w:val="en-AU"/>
        </w:rPr>
        <w:t>remdesivir</w:t>
      </w:r>
      <w:proofErr w:type="spellEnd"/>
      <w:r w:rsidR="008B6DEF">
        <w:rPr>
          <w:rFonts w:eastAsiaTheme="minorHAnsi"/>
          <w:sz w:val="22"/>
          <w:szCs w:val="22"/>
          <w:lang w:val="en-AU"/>
        </w:rPr>
        <w:t>,</w:t>
      </w:r>
      <w:r w:rsidR="00CF3388">
        <w:rPr>
          <w:rFonts w:eastAsiaTheme="minorHAnsi"/>
          <w:sz w:val="22"/>
          <w:szCs w:val="22"/>
          <w:lang w:val="en-AU"/>
        </w:rPr>
        <w:t xml:space="preserve"> is appropriately scheduled </w:t>
      </w:r>
      <w:r w:rsidR="00474B7D">
        <w:rPr>
          <w:rFonts w:eastAsiaTheme="minorHAnsi"/>
          <w:sz w:val="22"/>
          <w:szCs w:val="22"/>
          <w:lang w:val="en-AU"/>
        </w:rPr>
        <w:t xml:space="preserve">in Australia </w:t>
      </w:r>
      <w:r w:rsidR="00CF3388">
        <w:rPr>
          <w:rFonts w:eastAsiaTheme="minorHAnsi"/>
          <w:sz w:val="22"/>
          <w:szCs w:val="22"/>
          <w:lang w:val="en-AU"/>
        </w:rPr>
        <w:t xml:space="preserve">to support </w:t>
      </w:r>
      <w:r w:rsidR="000C119F">
        <w:rPr>
          <w:rFonts w:eastAsiaTheme="minorHAnsi"/>
          <w:sz w:val="22"/>
          <w:szCs w:val="22"/>
          <w:lang w:val="en-AU"/>
        </w:rPr>
        <w:t>controls relating to its supply</w:t>
      </w:r>
      <w:r w:rsidRPr="00350DEB">
        <w:rPr>
          <w:rFonts w:eastAsiaTheme="minorHAnsi"/>
          <w:sz w:val="22"/>
          <w:szCs w:val="22"/>
          <w:lang w:val="en-AU"/>
        </w:rPr>
        <w:t xml:space="preserve">. </w:t>
      </w:r>
      <w:r w:rsidR="00CF3388">
        <w:rPr>
          <w:rFonts w:eastAsiaTheme="minorHAnsi"/>
          <w:sz w:val="22"/>
          <w:szCs w:val="22"/>
          <w:lang w:val="en-AU"/>
        </w:rPr>
        <w:t xml:space="preserve"> </w:t>
      </w:r>
      <w:proofErr w:type="spellStart"/>
      <w:r w:rsidRPr="00350DEB">
        <w:rPr>
          <w:rFonts w:eastAsiaTheme="minorHAnsi"/>
          <w:sz w:val="22"/>
          <w:szCs w:val="22"/>
          <w:lang w:val="en-AU"/>
        </w:rPr>
        <w:t>Remdesivir</w:t>
      </w:r>
      <w:proofErr w:type="spellEnd"/>
      <w:r w:rsidRPr="00350DEB">
        <w:rPr>
          <w:rFonts w:eastAsiaTheme="minorHAnsi"/>
          <w:sz w:val="22"/>
          <w:szCs w:val="22"/>
          <w:lang w:val="en-AU"/>
        </w:rPr>
        <w:t xml:space="preserve"> is included in Schedule 4 </w:t>
      </w:r>
      <w:r w:rsidR="00CF3388">
        <w:rPr>
          <w:rFonts w:eastAsiaTheme="minorHAnsi"/>
          <w:sz w:val="22"/>
          <w:szCs w:val="22"/>
          <w:lang w:val="en-AU"/>
        </w:rPr>
        <w:t xml:space="preserve">to indicate </w:t>
      </w:r>
      <w:r w:rsidRPr="00350DEB">
        <w:rPr>
          <w:rFonts w:eastAsiaTheme="minorHAnsi"/>
          <w:sz w:val="22"/>
          <w:szCs w:val="22"/>
          <w:lang w:val="en-AU"/>
        </w:rPr>
        <w:t xml:space="preserve">that the recommended level of control for this substance is </w:t>
      </w:r>
      <w:r w:rsidR="00CF3388">
        <w:rPr>
          <w:rFonts w:eastAsiaTheme="minorHAnsi"/>
          <w:sz w:val="22"/>
          <w:szCs w:val="22"/>
          <w:lang w:val="en-AU"/>
        </w:rPr>
        <w:t>that</w:t>
      </w:r>
      <w:r w:rsidR="00B443B8">
        <w:rPr>
          <w:rFonts w:eastAsiaTheme="minorHAnsi"/>
          <w:sz w:val="22"/>
          <w:szCs w:val="22"/>
          <w:lang w:val="en-AU"/>
        </w:rPr>
        <w:t> </w:t>
      </w:r>
      <w:r w:rsidR="00CF3388">
        <w:rPr>
          <w:rFonts w:eastAsiaTheme="minorHAnsi"/>
          <w:sz w:val="22"/>
          <w:szCs w:val="22"/>
          <w:lang w:val="en-AU"/>
        </w:rPr>
        <w:t>it may only be supplied under prescription from a practitioner permitted under state and territory legislation to prescribe</w:t>
      </w:r>
      <w:r w:rsidRPr="00350DEB">
        <w:rPr>
          <w:rFonts w:eastAsiaTheme="minorHAnsi"/>
          <w:sz w:val="22"/>
          <w:szCs w:val="22"/>
          <w:lang w:val="en-AU"/>
        </w:rPr>
        <w:t>.</w:t>
      </w:r>
    </w:p>
    <w:p w14:paraId="7BB49C46" w14:textId="601BDFE9" w:rsidR="004F7FE6" w:rsidRDefault="004F7FE6" w:rsidP="00890C7C">
      <w:pPr>
        <w:spacing w:before="0" w:after="0"/>
        <w:rPr>
          <w:rFonts w:eastAsiaTheme="minorHAnsi"/>
          <w:sz w:val="22"/>
          <w:szCs w:val="22"/>
          <w:lang w:val="en-AU"/>
        </w:rPr>
      </w:pPr>
    </w:p>
    <w:p w14:paraId="396CE236" w14:textId="2C9624B4" w:rsidR="004F7FE6" w:rsidRDefault="004F7FE6" w:rsidP="004F7FE6">
      <w:pPr>
        <w:spacing w:before="0" w:after="0"/>
        <w:rPr>
          <w:rFonts w:eastAsiaTheme="minorHAnsi"/>
          <w:sz w:val="22"/>
          <w:szCs w:val="22"/>
          <w:lang w:val="en-AU"/>
        </w:rPr>
      </w:pPr>
      <w:r>
        <w:rPr>
          <w:rFonts w:eastAsiaTheme="minorHAnsi"/>
          <w:sz w:val="22"/>
          <w:szCs w:val="22"/>
          <w:lang w:val="en-AU"/>
        </w:rPr>
        <w:t xml:space="preserve">The decision to include </w:t>
      </w:r>
      <w:r w:rsidR="008B6DEF">
        <w:rPr>
          <w:rFonts w:eastAsiaTheme="minorHAnsi"/>
          <w:sz w:val="22"/>
          <w:szCs w:val="22"/>
          <w:lang w:val="en-AU"/>
        </w:rPr>
        <w:t xml:space="preserve">the substance, </w:t>
      </w:r>
      <w:proofErr w:type="spellStart"/>
      <w:r w:rsidR="000B6DD8">
        <w:rPr>
          <w:rFonts w:eastAsiaTheme="minorHAnsi"/>
          <w:sz w:val="22"/>
          <w:szCs w:val="22"/>
          <w:lang w:val="en-AU"/>
        </w:rPr>
        <w:t>r</w:t>
      </w:r>
      <w:r>
        <w:rPr>
          <w:rFonts w:eastAsiaTheme="minorHAnsi"/>
          <w:sz w:val="22"/>
          <w:szCs w:val="22"/>
          <w:lang w:val="en-AU"/>
        </w:rPr>
        <w:t>emdesivir</w:t>
      </w:r>
      <w:proofErr w:type="spellEnd"/>
      <w:r w:rsidR="008B6DEF">
        <w:rPr>
          <w:rFonts w:eastAsiaTheme="minorHAnsi"/>
          <w:sz w:val="22"/>
          <w:szCs w:val="22"/>
          <w:lang w:val="en-AU"/>
        </w:rPr>
        <w:t>,</w:t>
      </w:r>
      <w:r>
        <w:rPr>
          <w:rFonts w:eastAsiaTheme="minorHAnsi"/>
          <w:sz w:val="22"/>
          <w:szCs w:val="22"/>
          <w:lang w:val="en-AU"/>
        </w:rPr>
        <w:t xml:space="preserve"> in Schedule 4 </w:t>
      </w:r>
      <w:r w:rsidR="00CF3388">
        <w:rPr>
          <w:rFonts w:eastAsiaTheme="minorHAnsi"/>
          <w:sz w:val="22"/>
          <w:szCs w:val="22"/>
          <w:lang w:val="en-AU"/>
        </w:rPr>
        <w:t>i</w:t>
      </w:r>
      <w:r>
        <w:rPr>
          <w:rFonts w:eastAsiaTheme="minorHAnsi"/>
          <w:sz w:val="22"/>
          <w:szCs w:val="22"/>
          <w:lang w:val="en-AU"/>
        </w:rPr>
        <w:t>s a delegate-only decision</w:t>
      </w:r>
      <w:r w:rsidRPr="00350DEB">
        <w:rPr>
          <w:rFonts w:eastAsiaTheme="minorHAnsi"/>
          <w:sz w:val="22"/>
          <w:szCs w:val="22"/>
          <w:lang w:val="en-AU"/>
        </w:rPr>
        <w:t xml:space="preserve"> </w:t>
      </w:r>
      <w:r w:rsidR="00CF3388">
        <w:rPr>
          <w:rFonts w:eastAsiaTheme="minorHAnsi"/>
          <w:sz w:val="22"/>
          <w:szCs w:val="22"/>
          <w:lang w:val="en-AU"/>
        </w:rPr>
        <w:t xml:space="preserve">made in accordance with the SPF </w:t>
      </w:r>
      <w:r w:rsidR="00474B7D">
        <w:rPr>
          <w:rFonts w:eastAsiaTheme="minorHAnsi"/>
          <w:sz w:val="22"/>
          <w:szCs w:val="22"/>
          <w:lang w:val="en-AU"/>
        </w:rPr>
        <w:t xml:space="preserve">and </w:t>
      </w:r>
      <w:r>
        <w:rPr>
          <w:rFonts w:eastAsiaTheme="minorHAnsi"/>
          <w:sz w:val="22"/>
          <w:szCs w:val="22"/>
          <w:lang w:val="en-AU"/>
        </w:rPr>
        <w:t>was</w:t>
      </w:r>
      <w:r w:rsidRPr="00350DEB">
        <w:rPr>
          <w:rFonts w:eastAsiaTheme="minorHAnsi"/>
          <w:sz w:val="22"/>
          <w:szCs w:val="22"/>
          <w:lang w:val="en-AU"/>
        </w:rPr>
        <w:t xml:space="preserve"> not open to public consultation. </w:t>
      </w:r>
      <w:r w:rsidR="00CF3388">
        <w:rPr>
          <w:rFonts w:eastAsiaTheme="minorHAnsi"/>
          <w:sz w:val="22"/>
          <w:szCs w:val="22"/>
          <w:lang w:val="en-AU"/>
        </w:rPr>
        <w:t xml:space="preserve"> </w:t>
      </w:r>
      <w:r>
        <w:rPr>
          <w:rFonts w:eastAsiaTheme="minorHAnsi"/>
          <w:sz w:val="22"/>
          <w:szCs w:val="22"/>
          <w:lang w:val="en-AU"/>
        </w:rPr>
        <w:t xml:space="preserve">The </w:t>
      </w:r>
      <w:r w:rsidR="00E46D04">
        <w:rPr>
          <w:rFonts w:eastAsiaTheme="minorHAnsi"/>
          <w:sz w:val="22"/>
          <w:szCs w:val="22"/>
          <w:lang w:val="en-AU"/>
        </w:rPr>
        <w:t xml:space="preserve">decision is </w:t>
      </w:r>
      <w:r w:rsidRPr="00350DEB">
        <w:rPr>
          <w:rFonts w:eastAsiaTheme="minorHAnsi"/>
          <w:sz w:val="22"/>
          <w:szCs w:val="22"/>
          <w:lang w:val="en-AU"/>
        </w:rPr>
        <w:t xml:space="preserve">necessary to </w:t>
      </w:r>
      <w:r w:rsidR="00E46D04">
        <w:rPr>
          <w:rFonts w:eastAsiaTheme="minorHAnsi"/>
          <w:sz w:val="22"/>
          <w:szCs w:val="22"/>
          <w:lang w:val="en-AU"/>
        </w:rPr>
        <w:t xml:space="preserve">inform </w:t>
      </w:r>
      <w:r w:rsidRPr="00350DEB">
        <w:rPr>
          <w:rFonts w:eastAsiaTheme="minorHAnsi"/>
          <w:sz w:val="22"/>
          <w:szCs w:val="22"/>
          <w:lang w:val="en-AU"/>
        </w:rPr>
        <w:t xml:space="preserve">the availability </w:t>
      </w:r>
      <w:r w:rsidR="00E46D04">
        <w:rPr>
          <w:rFonts w:eastAsiaTheme="minorHAnsi"/>
          <w:sz w:val="22"/>
          <w:szCs w:val="22"/>
          <w:lang w:val="en-AU"/>
        </w:rPr>
        <w:t xml:space="preserve">and supply </w:t>
      </w:r>
      <w:r w:rsidRPr="00350DEB">
        <w:rPr>
          <w:rFonts w:eastAsiaTheme="minorHAnsi"/>
          <w:sz w:val="22"/>
          <w:szCs w:val="22"/>
          <w:lang w:val="en-AU"/>
        </w:rPr>
        <w:t xml:space="preserve">of medicines containing </w:t>
      </w:r>
      <w:proofErr w:type="spellStart"/>
      <w:r w:rsidR="000B6DD8">
        <w:rPr>
          <w:rFonts w:eastAsiaTheme="minorHAnsi"/>
          <w:sz w:val="22"/>
          <w:szCs w:val="22"/>
          <w:lang w:val="en-AU"/>
        </w:rPr>
        <w:t>r</w:t>
      </w:r>
      <w:r w:rsidRPr="00350DEB">
        <w:rPr>
          <w:rFonts w:eastAsiaTheme="minorHAnsi"/>
          <w:sz w:val="22"/>
          <w:szCs w:val="22"/>
          <w:lang w:val="en-AU"/>
        </w:rPr>
        <w:t>emdesivir</w:t>
      </w:r>
      <w:proofErr w:type="spellEnd"/>
      <w:r w:rsidRPr="00350DEB">
        <w:rPr>
          <w:rFonts w:eastAsiaTheme="minorHAnsi"/>
          <w:sz w:val="22"/>
          <w:szCs w:val="22"/>
          <w:lang w:val="en-AU"/>
        </w:rPr>
        <w:t xml:space="preserve"> </w:t>
      </w:r>
      <w:r w:rsidR="00E46D04">
        <w:rPr>
          <w:rFonts w:eastAsiaTheme="minorHAnsi"/>
          <w:sz w:val="22"/>
          <w:szCs w:val="22"/>
          <w:lang w:val="en-AU"/>
        </w:rPr>
        <w:t xml:space="preserve">in order to support </w:t>
      </w:r>
      <w:r w:rsidR="00B443B8">
        <w:rPr>
          <w:rFonts w:eastAsiaTheme="minorHAnsi"/>
          <w:sz w:val="22"/>
          <w:szCs w:val="22"/>
          <w:lang w:val="en-AU"/>
        </w:rPr>
        <w:t xml:space="preserve">Australia’s </w:t>
      </w:r>
      <w:r w:rsidRPr="00350DEB">
        <w:rPr>
          <w:rFonts w:eastAsiaTheme="minorHAnsi"/>
          <w:sz w:val="22"/>
          <w:szCs w:val="22"/>
          <w:lang w:val="en-AU"/>
        </w:rPr>
        <w:t>response to</w:t>
      </w:r>
      <w:r w:rsidR="00CF3388">
        <w:rPr>
          <w:rFonts w:eastAsiaTheme="minorHAnsi"/>
          <w:sz w:val="22"/>
          <w:szCs w:val="22"/>
          <w:lang w:val="en-AU"/>
        </w:rPr>
        <w:t> </w:t>
      </w:r>
      <w:r w:rsidRPr="00350DEB">
        <w:rPr>
          <w:rFonts w:eastAsiaTheme="minorHAnsi"/>
          <w:sz w:val="22"/>
          <w:szCs w:val="22"/>
          <w:lang w:val="en-AU"/>
        </w:rPr>
        <w:t>the COVID-19 public health emergency.</w:t>
      </w:r>
    </w:p>
    <w:p w14:paraId="2869E874" w14:textId="4F3C5901" w:rsidR="004F7FE6" w:rsidRDefault="004F7FE6" w:rsidP="00890C7C">
      <w:pPr>
        <w:spacing w:before="0" w:after="0"/>
        <w:rPr>
          <w:rFonts w:eastAsiaTheme="minorHAnsi"/>
          <w:sz w:val="22"/>
          <w:szCs w:val="22"/>
          <w:lang w:val="en-AU"/>
        </w:rPr>
      </w:pPr>
    </w:p>
    <w:p w14:paraId="0E0AADD2" w14:textId="2BD8AC29" w:rsidR="00607DDB" w:rsidRDefault="00E46D04" w:rsidP="00607DDB">
      <w:pPr>
        <w:spacing w:before="0" w:after="0"/>
        <w:rPr>
          <w:rFonts w:eastAsiaTheme="minorHAnsi"/>
          <w:sz w:val="22"/>
          <w:szCs w:val="22"/>
          <w:lang w:val="en-AU"/>
        </w:rPr>
      </w:pPr>
      <w:r>
        <w:rPr>
          <w:rFonts w:eastAsiaTheme="minorHAnsi"/>
          <w:sz w:val="22"/>
          <w:szCs w:val="22"/>
          <w:lang w:val="en-AU"/>
        </w:rPr>
        <w:t xml:space="preserve">Separately, the </w:t>
      </w:r>
      <w:r>
        <w:rPr>
          <w:rFonts w:eastAsiaTheme="minorHAnsi"/>
          <w:i/>
          <w:sz w:val="22"/>
          <w:szCs w:val="22"/>
          <w:lang w:val="en-AU"/>
        </w:rPr>
        <w:t xml:space="preserve">Poisons Standard July 2020 </w:t>
      </w:r>
      <w:r>
        <w:rPr>
          <w:rFonts w:eastAsiaTheme="minorHAnsi"/>
          <w:sz w:val="22"/>
          <w:szCs w:val="22"/>
          <w:lang w:val="en-AU"/>
        </w:rPr>
        <w:t xml:space="preserve">also includes minor technical amendments relating to </w:t>
      </w:r>
      <w:r w:rsidR="008B6DEF">
        <w:rPr>
          <w:rFonts w:eastAsiaTheme="minorHAnsi"/>
          <w:sz w:val="22"/>
          <w:szCs w:val="22"/>
          <w:lang w:val="en-AU"/>
        </w:rPr>
        <w:t xml:space="preserve">the substance, </w:t>
      </w:r>
      <w:proofErr w:type="spellStart"/>
      <w:r>
        <w:rPr>
          <w:rFonts w:eastAsiaTheme="minorHAnsi"/>
          <w:sz w:val="22"/>
          <w:szCs w:val="22"/>
          <w:lang w:val="en-AU"/>
        </w:rPr>
        <w:t>m</w:t>
      </w:r>
      <w:r w:rsidR="003E6330" w:rsidRPr="00CF3388">
        <w:rPr>
          <w:rFonts w:eastAsiaTheme="minorHAnsi"/>
          <w:sz w:val="22"/>
          <w:szCs w:val="22"/>
          <w:lang w:val="en-AU"/>
        </w:rPr>
        <w:t>itragyna</w:t>
      </w:r>
      <w:proofErr w:type="spellEnd"/>
      <w:r w:rsidR="003E6330" w:rsidRPr="00CF3388">
        <w:rPr>
          <w:rFonts w:eastAsiaTheme="minorHAnsi"/>
          <w:sz w:val="22"/>
          <w:szCs w:val="22"/>
          <w:lang w:val="en-AU"/>
        </w:rPr>
        <w:t xml:space="preserve"> </w:t>
      </w:r>
      <w:r w:rsidR="008B6DEF">
        <w:rPr>
          <w:rFonts w:eastAsiaTheme="minorHAnsi"/>
          <w:sz w:val="22"/>
          <w:szCs w:val="22"/>
          <w:lang w:val="en-AU"/>
        </w:rPr>
        <w:t>speciose,</w:t>
      </w:r>
      <w:r w:rsidR="003E6330">
        <w:rPr>
          <w:rFonts w:eastAsiaTheme="minorHAnsi"/>
          <w:sz w:val="22"/>
          <w:szCs w:val="22"/>
          <w:lang w:val="en-AU"/>
        </w:rPr>
        <w:t xml:space="preserve"> and its psychoactive</w:t>
      </w:r>
      <w:r>
        <w:rPr>
          <w:rFonts w:eastAsiaTheme="minorHAnsi"/>
          <w:sz w:val="22"/>
          <w:szCs w:val="22"/>
          <w:lang w:val="en-AU"/>
        </w:rPr>
        <w:t>,</w:t>
      </w:r>
      <w:r w:rsidR="003E6330">
        <w:rPr>
          <w:rFonts w:eastAsiaTheme="minorHAnsi"/>
          <w:sz w:val="22"/>
          <w:szCs w:val="22"/>
          <w:lang w:val="en-AU"/>
        </w:rPr>
        <w:t xml:space="preserve"> </w:t>
      </w:r>
      <w:proofErr w:type="spellStart"/>
      <w:r w:rsidR="003E6330">
        <w:rPr>
          <w:rFonts w:eastAsiaTheme="minorHAnsi"/>
          <w:sz w:val="22"/>
          <w:szCs w:val="22"/>
          <w:lang w:val="en-AU"/>
        </w:rPr>
        <w:t>alkoid</w:t>
      </w:r>
      <w:proofErr w:type="spellEnd"/>
      <w:r w:rsidR="003E6330">
        <w:rPr>
          <w:rFonts w:eastAsiaTheme="minorHAnsi"/>
          <w:sz w:val="22"/>
          <w:szCs w:val="22"/>
          <w:lang w:val="en-AU"/>
        </w:rPr>
        <w:t xml:space="preserve"> </w:t>
      </w:r>
      <w:proofErr w:type="spellStart"/>
      <w:r w:rsidR="000B6DD8">
        <w:rPr>
          <w:rFonts w:eastAsiaTheme="minorHAnsi"/>
          <w:sz w:val="22"/>
          <w:szCs w:val="22"/>
          <w:lang w:val="en-AU"/>
        </w:rPr>
        <w:t>m</w:t>
      </w:r>
      <w:r w:rsidR="003E6330">
        <w:rPr>
          <w:rFonts w:eastAsiaTheme="minorHAnsi"/>
          <w:sz w:val="22"/>
          <w:szCs w:val="22"/>
          <w:lang w:val="en-AU"/>
        </w:rPr>
        <w:t>itragyn</w:t>
      </w:r>
      <w:r w:rsidR="000B6DD8">
        <w:rPr>
          <w:rFonts w:eastAsiaTheme="minorHAnsi"/>
          <w:sz w:val="22"/>
          <w:szCs w:val="22"/>
          <w:lang w:val="en-AU"/>
        </w:rPr>
        <w:t>ine</w:t>
      </w:r>
      <w:proofErr w:type="spellEnd"/>
      <w:r>
        <w:rPr>
          <w:rFonts w:eastAsiaTheme="minorHAnsi"/>
          <w:sz w:val="22"/>
          <w:szCs w:val="22"/>
          <w:lang w:val="en-AU"/>
        </w:rPr>
        <w:t xml:space="preserve">.  These substances </w:t>
      </w:r>
      <w:r w:rsidR="003E6330">
        <w:rPr>
          <w:rFonts w:eastAsiaTheme="minorHAnsi"/>
          <w:sz w:val="22"/>
          <w:szCs w:val="22"/>
          <w:lang w:val="en-AU"/>
        </w:rPr>
        <w:t>are</w:t>
      </w:r>
      <w:r w:rsidR="000C119F">
        <w:rPr>
          <w:rFonts w:eastAsiaTheme="minorHAnsi"/>
          <w:sz w:val="22"/>
          <w:szCs w:val="22"/>
          <w:lang w:val="en-AU"/>
        </w:rPr>
        <w:t> </w:t>
      </w:r>
      <w:r w:rsidR="003E6330">
        <w:rPr>
          <w:rFonts w:eastAsiaTheme="minorHAnsi"/>
          <w:sz w:val="22"/>
          <w:szCs w:val="22"/>
          <w:lang w:val="en-AU"/>
        </w:rPr>
        <w:t xml:space="preserve">both </w:t>
      </w:r>
      <w:r w:rsidR="002B5269">
        <w:rPr>
          <w:rFonts w:eastAsiaTheme="minorHAnsi"/>
          <w:sz w:val="22"/>
          <w:szCs w:val="22"/>
          <w:lang w:val="en-AU"/>
        </w:rPr>
        <w:t xml:space="preserve">commonly </w:t>
      </w:r>
      <w:r w:rsidR="003E6330">
        <w:rPr>
          <w:rFonts w:eastAsiaTheme="minorHAnsi"/>
          <w:sz w:val="22"/>
          <w:szCs w:val="22"/>
          <w:lang w:val="en-AU"/>
        </w:rPr>
        <w:t xml:space="preserve">known as </w:t>
      </w:r>
      <w:proofErr w:type="spellStart"/>
      <w:r w:rsidR="000B6DD8">
        <w:rPr>
          <w:rFonts w:eastAsiaTheme="minorHAnsi"/>
          <w:sz w:val="22"/>
          <w:szCs w:val="22"/>
          <w:lang w:val="en-AU"/>
        </w:rPr>
        <w:t>k</w:t>
      </w:r>
      <w:r w:rsidR="003E6330">
        <w:rPr>
          <w:rFonts w:eastAsiaTheme="minorHAnsi"/>
          <w:sz w:val="22"/>
          <w:szCs w:val="22"/>
          <w:lang w:val="en-AU"/>
        </w:rPr>
        <w:t>ratom</w:t>
      </w:r>
      <w:proofErr w:type="spellEnd"/>
      <w:r w:rsidR="003E6330">
        <w:rPr>
          <w:rFonts w:eastAsiaTheme="minorHAnsi"/>
          <w:sz w:val="22"/>
          <w:szCs w:val="22"/>
          <w:lang w:val="en-AU"/>
        </w:rPr>
        <w:t>.</w:t>
      </w:r>
      <w:r w:rsidR="003B2A5A">
        <w:rPr>
          <w:rFonts w:eastAsiaTheme="minorHAnsi"/>
          <w:sz w:val="22"/>
          <w:szCs w:val="22"/>
          <w:lang w:val="en-AU"/>
        </w:rPr>
        <w:t xml:space="preserve"> </w:t>
      </w:r>
      <w:r w:rsidR="00CF3388">
        <w:rPr>
          <w:rFonts w:eastAsiaTheme="minorHAnsi"/>
          <w:sz w:val="22"/>
          <w:szCs w:val="22"/>
          <w:lang w:val="en-AU"/>
        </w:rPr>
        <w:t xml:space="preserve"> </w:t>
      </w:r>
      <w:r w:rsidR="002B5269">
        <w:rPr>
          <w:rFonts w:eastAsiaTheme="minorHAnsi"/>
          <w:sz w:val="22"/>
          <w:szCs w:val="22"/>
          <w:lang w:val="en-AU"/>
        </w:rPr>
        <w:t xml:space="preserve">For clarification, </w:t>
      </w:r>
      <w:r>
        <w:rPr>
          <w:rFonts w:eastAsiaTheme="minorHAnsi"/>
          <w:sz w:val="22"/>
          <w:szCs w:val="22"/>
          <w:lang w:val="en-AU"/>
        </w:rPr>
        <w:t xml:space="preserve">the </w:t>
      </w:r>
      <w:r>
        <w:rPr>
          <w:rFonts w:eastAsiaTheme="minorHAnsi"/>
          <w:i/>
          <w:sz w:val="22"/>
          <w:szCs w:val="22"/>
          <w:lang w:val="en-AU"/>
        </w:rPr>
        <w:t xml:space="preserve">Poisons Standard July 2020 </w:t>
      </w:r>
      <w:r>
        <w:rPr>
          <w:rFonts w:eastAsiaTheme="minorHAnsi"/>
          <w:sz w:val="22"/>
          <w:szCs w:val="22"/>
          <w:lang w:val="en-AU"/>
        </w:rPr>
        <w:t xml:space="preserve">incorporates </w:t>
      </w:r>
      <w:r w:rsidR="002B5269">
        <w:rPr>
          <w:rFonts w:eastAsiaTheme="minorHAnsi"/>
          <w:sz w:val="22"/>
          <w:szCs w:val="22"/>
          <w:lang w:val="en-AU"/>
        </w:rPr>
        <w:t xml:space="preserve">cross </w:t>
      </w:r>
      <w:r w:rsidR="003B2A5A">
        <w:rPr>
          <w:rFonts w:eastAsiaTheme="minorHAnsi"/>
          <w:sz w:val="22"/>
          <w:szCs w:val="22"/>
          <w:lang w:val="en-AU"/>
        </w:rPr>
        <w:t xml:space="preserve">references to </w:t>
      </w:r>
      <w:proofErr w:type="spellStart"/>
      <w:r w:rsidR="000B6DD8">
        <w:rPr>
          <w:rFonts w:eastAsiaTheme="minorHAnsi"/>
          <w:sz w:val="22"/>
          <w:szCs w:val="22"/>
          <w:lang w:val="en-AU"/>
        </w:rPr>
        <w:t>k</w:t>
      </w:r>
      <w:r w:rsidR="003B2A5A">
        <w:rPr>
          <w:rFonts w:eastAsiaTheme="minorHAnsi"/>
          <w:sz w:val="22"/>
          <w:szCs w:val="22"/>
          <w:lang w:val="en-AU"/>
        </w:rPr>
        <w:t>ratom</w:t>
      </w:r>
      <w:proofErr w:type="spellEnd"/>
      <w:r w:rsidR="003B2A5A">
        <w:rPr>
          <w:rFonts w:eastAsiaTheme="minorHAnsi"/>
          <w:sz w:val="22"/>
          <w:szCs w:val="22"/>
          <w:lang w:val="en-AU"/>
        </w:rPr>
        <w:t xml:space="preserve"> in </w:t>
      </w:r>
      <w:r w:rsidR="00094E8B">
        <w:rPr>
          <w:rFonts w:eastAsiaTheme="minorHAnsi"/>
          <w:sz w:val="22"/>
          <w:szCs w:val="22"/>
          <w:lang w:val="en-AU"/>
        </w:rPr>
        <w:t xml:space="preserve">the </w:t>
      </w:r>
      <w:r>
        <w:rPr>
          <w:rFonts w:eastAsiaTheme="minorHAnsi"/>
          <w:sz w:val="22"/>
          <w:szCs w:val="22"/>
          <w:lang w:val="en-AU"/>
        </w:rPr>
        <w:t xml:space="preserve">index entries for </w:t>
      </w:r>
      <w:proofErr w:type="spellStart"/>
      <w:r w:rsidR="00CF3388">
        <w:rPr>
          <w:rFonts w:eastAsiaTheme="minorHAnsi"/>
          <w:sz w:val="22"/>
          <w:szCs w:val="22"/>
          <w:lang w:val="en-AU"/>
        </w:rPr>
        <w:t>m</w:t>
      </w:r>
      <w:r w:rsidR="00094E8B" w:rsidRPr="00CF3388">
        <w:rPr>
          <w:rFonts w:eastAsiaTheme="minorHAnsi"/>
          <w:sz w:val="22"/>
          <w:szCs w:val="22"/>
          <w:lang w:val="en-AU"/>
        </w:rPr>
        <w:t>itragyna</w:t>
      </w:r>
      <w:proofErr w:type="spellEnd"/>
      <w:r w:rsidR="00094E8B" w:rsidRPr="00CF3388">
        <w:rPr>
          <w:rFonts w:eastAsiaTheme="minorHAnsi"/>
          <w:sz w:val="22"/>
          <w:szCs w:val="22"/>
          <w:lang w:val="en-AU"/>
        </w:rPr>
        <w:t xml:space="preserve"> </w:t>
      </w:r>
      <w:proofErr w:type="spellStart"/>
      <w:r w:rsidR="00094E8B" w:rsidRPr="00CF3388">
        <w:rPr>
          <w:rFonts w:eastAsiaTheme="minorHAnsi"/>
          <w:sz w:val="22"/>
          <w:szCs w:val="22"/>
          <w:lang w:val="en-AU"/>
        </w:rPr>
        <w:t>speciosa</w:t>
      </w:r>
      <w:proofErr w:type="spellEnd"/>
      <w:r w:rsidR="00094E8B" w:rsidRPr="00CF3388">
        <w:rPr>
          <w:rFonts w:eastAsiaTheme="minorHAnsi"/>
          <w:sz w:val="22"/>
          <w:szCs w:val="22"/>
          <w:lang w:val="en-AU"/>
        </w:rPr>
        <w:t xml:space="preserve"> </w:t>
      </w:r>
      <w:r w:rsidR="00094E8B">
        <w:rPr>
          <w:rFonts w:eastAsiaTheme="minorHAnsi"/>
          <w:sz w:val="22"/>
          <w:szCs w:val="22"/>
          <w:lang w:val="en-AU"/>
        </w:rPr>
        <w:t xml:space="preserve">and </w:t>
      </w:r>
      <w:proofErr w:type="spellStart"/>
      <w:r w:rsidR="00F30CDC">
        <w:rPr>
          <w:rFonts w:eastAsiaTheme="minorHAnsi"/>
          <w:sz w:val="22"/>
          <w:szCs w:val="22"/>
          <w:lang w:val="en-AU"/>
        </w:rPr>
        <w:t>m</w:t>
      </w:r>
      <w:r w:rsidR="00094E8B">
        <w:rPr>
          <w:rFonts w:eastAsiaTheme="minorHAnsi"/>
          <w:sz w:val="22"/>
          <w:szCs w:val="22"/>
          <w:lang w:val="en-AU"/>
        </w:rPr>
        <w:t>itragyn</w:t>
      </w:r>
      <w:r w:rsidR="000B6DD8">
        <w:rPr>
          <w:rFonts w:eastAsiaTheme="minorHAnsi"/>
          <w:sz w:val="22"/>
          <w:szCs w:val="22"/>
          <w:lang w:val="en-AU"/>
        </w:rPr>
        <w:t>ine</w:t>
      </w:r>
      <w:proofErr w:type="spellEnd"/>
      <w:r>
        <w:rPr>
          <w:rFonts w:eastAsiaTheme="minorHAnsi"/>
          <w:sz w:val="22"/>
          <w:szCs w:val="22"/>
          <w:lang w:val="en-AU"/>
        </w:rPr>
        <w:t xml:space="preserve">.  The instrument also </w:t>
      </w:r>
      <w:r w:rsidR="0009108E">
        <w:rPr>
          <w:rFonts w:eastAsiaTheme="minorHAnsi"/>
          <w:sz w:val="22"/>
          <w:szCs w:val="22"/>
          <w:lang w:val="en-AU"/>
        </w:rPr>
        <w:t>incorporates</w:t>
      </w:r>
      <w:r>
        <w:rPr>
          <w:rFonts w:eastAsiaTheme="minorHAnsi"/>
          <w:sz w:val="22"/>
          <w:szCs w:val="22"/>
          <w:lang w:val="en-AU"/>
        </w:rPr>
        <w:t xml:space="preserve"> </w:t>
      </w:r>
      <w:r w:rsidR="0009108E">
        <w:rPr>
          <w:rFonts w:eastAsiaTheme="minorHAnsi"/>
          <w:sz w:val="22"/>
          <w:szCs w:val="22"/>
          <w:lang w:val="en-AU"/>
        </w:rPr>
        <w:t xml:space="preserve">cross-references for </w:t>
      </w:r>
      <w:proofErr w:type="spellStart"/>
      <w:r w:rsidR="00CF3388">
        <w:rPr>
          <w:rFonts w:eastAsiaTheme="minorHAnsi"/>
          <w:sz w:val="22"/>
          <w:szCs w:val="22"/>
          <w:lang w:val="en-AU"/>
        </w:rPr>
        <w:t>m</w:t>
      </w:r>
      <w:r w:rsidR="000B6DD8">
        <w:rPr>
          <w:rFonts w:eastAsiaTheme="minorHAnsi"/>
          <w:sz w:val="22"/>
          <w:szCs w:val="22"/>
          <w:lang w:val="en-AU"/>
        </w:rPr>
        <w:t>itragyna</w:t>
      </w:r>
      <w:proofErr w:type="spellEnd"/>
      <w:r w:rsidR="000B6DD8">
        <w:rPr>
          <w:rFonts w:eastAsiaTheme="minorHAnsi"/>
          <w:sz w:val="22"/>
          <w:szCs w:val="22"/>
          <w:lang w:val="en-AU"/>
        </w:rPr>
        <w:t xml:space="preserve"> </w:t>
      </w:r>
      <w:proofErr w:type="spellStart"/>
      <w:r w:rsidR="000B6DD8">
        <w:rPr>
          <w:rFonts w:eastAsiaTheme="minorHAnsi"/>
          <w:sz w:val="22"/>
          <w:szCs w:val="22"/>
          <w:lang w:val="en-AU"/>
        </w:rPr>
        <w:t>speciosa</w:t>
      </w:r>
      <w:proofErr w:type="spellEnd"/>
      <w:r w:rsidR="000B6DD8">
        <w:rPr>
          <w:rFonts w:eastAsiaTheme="minorHAnsi"/>
          <w:sz w:val="22"/>
          <w:szCs w:val="22"/>
          <w:lang w:val="en-AU"/>
        </w:rPr>
        <w:t xml:space="preserve"> and </w:t>
      </w:r>
      <w:proofErr w:type="spellStart"/>
      <w:r w:rsidR="000B6DD8">
        <w:rPr>
          <w:rFonts w:eastAsiaTheme="minorHAnsi"/>
          <w:sz w:val="22"/>
          <w:szCs w:val="22"/>
          <w:lang w:val="en-AU"/>
        </w:rPr>
        <w:t>mitragynine</w:t>
      </w:r>
      <w:proofErr w:type="spellEnd"/>
      <w:r>
        <w:rPr>
          <w:rFonts w:eastAsiaTheme="minorHAnsi"/>
          <w:sz w:val="22"/>
          <w:szCs w:val="22"/>
          <w:lang w:val="en-AU"/>
        </w:rPr>
        <w:t xml:space="preserve">, and includes </w:t>
      </w:r>
      <w:r w:rsidR="002B5269">
        <w:rPr>
          <w:rFonts w:eastAsiaTheme="minorHAnsi"/>
          <w:sz w:val="22"/>
          <w:szCs w:val="22"/>
          <w:lang w:val="en-AU"/>
        </w:rPr>
        <w:t xml:space="preserve">a new </w:t>
      </w:r>
      <w:r w:rsidR="00CF3388">
        <w:rPr>
          <w:rFonts w:eastAsiaTheme="minorHAnsi"/>
          <w:sz w:val="22"/>
          <w:szCs w:val="22"/>
          <w:lang w:val="en-AU"/>
        </w:rPr>
        <w:t>i</w:t>
      </w:r>
      <w:r w:rsidR="002B5269">
        <w:rPr>
          <w:rFonts w:eastAsiaTheme="minorHAnsi"/>
          <w:sz w:val="22"/>
          <w:szCs w:val="22"/>
          <w:lang w:val="en-AU"/>
        </w:rPr>
        <w:t xml:space="preserve">ndex entry for </w:t>
      </w:r>
      <w:proofErr w:type="spellStart"/>
      <w:r w:rsidR="000B6DD8">
        <w:rPr>
          <w:rFonts w:eastAsiaTheme="minorHAnsi"/>
          <w:sz w:val="22"/>
          <w:szCs w:val="22"/>
          <w:lang w:val="en-AU"/>
        </w:rPr>
        <w:t>k</w:t>
      </w:r>
      <w:r w:rsidR="002B5269">
        <w:rPr>
          <w:rFonts w:eastAsiaTheme="minorHAnsi"/>
          <w:sz w:val="22"/>
          <w:szCs w:val="22"/>
          <w:lang w:val="en-AU"/>
        </w:rPr>
        <w:t>ratom</w:t>
      </w:r>
      <w:proofErr w:type="spellEnd"/>
      <w:r w:rsidR="002B5269">
        <w:rPr>
          <w:rFonts w:eastAsiaTheme="minorHAnsi"/>
          <w:sz w:val="22"/>
          <w:szCs w:val="22"/>
          <w:lang w:val="en-AU"/>
        </w:rPr>
        <w:t xml:space="preserve">, </w:t>
      </w:r>
      <w:r w:rsidR="00B443B8">
        <w:rPr>
          <w:rFonts w:eastAsiaTheme="minorHAnsi"/>
          <w:sz w:val="22"/>
          <w:szCs w:val="22"/>
          <w:lang w:val="en-AU"/>
        </w:rPr>
        <w:t xml:space="preserve">which </w:t>
      </w:r>
      <w:r w:rsidR="002B5269">
        <w:rPr>
          <w:rFonts w:eastAsiaTheme="minorHAnsi"/>
          <w:sz w:val="22"/>
          <w:szCs w:val="22"/>
          <w:lang w:val="en-AU"/>
        </w:rPr>
        <w:t>cross referenc</w:t>
      </w:r>
      <w:r w:rsidR="00B443B8">
        <w:rPr>
          <w:rFonts w:eastAsiaTheme="minorHAnsi"/>
          <w:sz w:val="22"/>
          <w:szCs w:val="22"/>
          <w:lang w:val="en-AU"/>
        </w:rPr>
        <w:t>es</w:t>
      </w:r>
      <w:r>
        <w:rPr>
          <w:rFonts w:eastAsiaTheme="minorHAnsi"/>
          <w:sz w:val="22"/>
          <w:szCs w:val="22"/>
          <w:lang w:val="en-AU"/>
        </w:rPr>
        <w:t xml:space="preserve"> </w:t>
      </w:r>
      <w:proofErr w:type="spellStart"/>
      <w:r w:rsidR="00CF3388" w:rsidRPr="00CF3388">
        <w:rPr>
          <w:rFonts w:eastAsiaTheme="minorHAnsi"/>
          <w:sz w:val="22"/>
          <w:szCs w:val="22"/>
          <w:lang w:val="en-AU"/>
        </w:rPr>
        <w:t>m</w:t>
      </w:r>
      <w:r w:rsidR="002B5269" w:rsidRPr="00CF3388">
        <w:rPr>
          <w:rFonts w:eastAsiaTheme="minorHAnsi"/>
          <w:sz w:val="22"/>
          <w:szCs w:val="22"/>
          <w:lang w:val="en-AU"/>
        </w:rPr>
        <w:t>itragyna</w:t>
      </w:r>
      <w:proofErr w:type="spellEnd"/>
      <w:r w:rsidR="002B5269" w:rsidRPr="00CF3388">
        <w:rPr>
          <w:rFonts w:eastAsiaTheme="minorHAnsi"/>
          <w:sz w:val="22"/>
          <w:szCs w:val="22"/>
          <w:lang w:val="en-AU"/>
        </w:rPr>
        <w:t xml:space="preserve"> </w:t>
      </w:r>
      <w:proofErr w:type="spellStart"/>
      <w:r w:rsidR="002B5269" w:rsidRPr="00CF3388">
        <w:rPr>
          <w:rFonts w:eastAsiaTheme="minorHAnsi"/>
          <w:sz w:val="22"/>
          <w:szCs w:val="22"/>
          <w:lang w:val="en-AU"/>
        </w:rPr>
        <w:t>speciosa</w:t>
      </w:r>
      <w:proofErr w:type="spellEnd"/>
      <w:r w:rsidR="002B5269" w:rsidRPr="00CF3388">
        <w:rPr>
          <w:rFonts w:eastAsiaTheme="minorHAnsi"/>
          <w:sz w:val="22"/>
          <w:szCs w:val="22"/>
          <w:lang w:val="en-AU"/>
        </w:rPr>
        <w:t xml:space="preserve"> </w:t>
      </w:r>
      <w:r w:rsidR="002B5269">
        <w:rPr>
          <w:rFonts w:eastAsiaTheme="minorHAnsi"/>
          <w:sz w:val="22"/>
          <w:szCs w:val="22"/>
          <w:lang w:val="en-AU"/>
        </w:rPr>
        <w:t xml:space="preserve">and </w:t>
      </w:r>
      <w:proofErr w:type="spellStart"/>
      <w:r w:rsidR="00F30CDC">
        <w:rPr>
          <w:rFonts w:eastAsiaTheme="minorHAnsi"/>
          <w:sz w:val="22"/>
          <w:szCs w:val="22"/>
          <w:lang w:val="en-AU"/>
        </w:rPr>
        <w:t>m</w:t>
      </w:r>
      <w:r w:rsidR="002B5269">
        <w:rPr>
          <w:rFonts w:eastAsiaTheme="minorHAnsi"/>
          <w:sz w:val="22"/>
          <w:szCs w:val="22"/>
          <w:lang w:val="en-AU"/>
        </w:rPr>
        <w:t>itragy</w:t>
      </w:r>
      <w:r w:rsidR="00607DDB">
        <w:rPr>
          <w:rFonts w:eastAsiaTheme="minorHAnsi"/>
          <w:sz w:val="22"/>
          <w:szCs w:val="22"/>
          <w:lang w:val="en-AU"/>
        </w:rPr>
        <w:t>nine</w:t>
      </w:r>
      <w:proofErr w:type="spellEnd"/>
      <w:r w:rsidR="002B5269">
        <w:rPr>
          <w:rFonts w:eastAsiaTheme="minorHAnsi"/>
          <w:sz w:val="22"/>
          <w:szCs w:val="22"/>
          <w:lang w:val="en-AU"/>
        </w:rPr>
        <w:t>.</w:t>
      </w:r>
      <w:r w:rsidR="00607DDB">
        <w:rPr>
          <w:rFonts w:eastAsiaTheme="minorHAnsi"/>
          <w:sz w:val="22"/>
          <w:szCs w:val="22"/>
          <w:lang w:val="en-AU"/>
        </w:rPr>
        <w:t xml:space="preserve"> </w:t>
      </w:r>
      <w:r w:rsidR="00CF3388">
        <w:rPr>
          <w:rFonts w:eastAsiaTheme="minorHAnsi"/>
          <w:sz w:val="22"/>
          <w:szCs w:val="22"/>
          <w:lang w:val="en-AU"/>
        </w:rPr>
        <w:t xml:space="preserve"> </w:t>
      </w:r>
      <w:r w:rsidR="00890C7C">
        <w:rPr>
          <w:rFonts w:eastAsiaTheme="minorHAnsi"/>
          <w:sz w:val="22"/>
          <w:szCs w:val="22"/>
          <w:lang w:val="en-AU"/>
        </w:rPr>
        <w:t>The</w:t>
      </w:r>
      <w:r w:rsidR="00CF3388">
        <w:rPr>
          <w:rFonts w:eastAsiaTheme="minorHAnsi"/>
          <w:sz w:val="22"/>
          <w:szCs w:val="22"/>
          <w:lang w:val="en-AU"/>
        </w:rPr>
        <w:t xml:space="preserve">se </w:t>
      </w:r>
      <w:r w:rsidR="003B2A5A">
        <w:rPr>
          <w:rFonts w:eastAsiaTheme="minorHAnsi"/>
          <w:sz w:val="22"/>
          <w:szCs w:val="22"/>
          <w:lang w:val="en-AU"/>
        </w:rPr>
        <w:t>technical changes</w:t>
      </w:r>
      <w:r w:rsidR="00890C7C">
        <w:rPr>
          <w:rFonts w:eastAsiaTheme="minorHAnsi"/>
          <w:sz w:val="22"/>
          <w:szCs w:val="22"/>
          <w:lang w:val="en-AU"/>
        </w:rPr>
        <w:t xml:space="preserve"> </w:t>
      </w:r>
      <w:r w:rsidR="00CF3388">
        <w:rPr>
          <w:rFonts w:eastAsiaTheme="minorHAnsi"/>
          <w:sz w:val="22"/>
          <w:szCs w:val="22"/>
          <w:lang w:val="en-AU"/>
        </w:rPr>
        <w:t xml:space="preserve">are </w:t>
      </w:r>
      <w:r w:rsidR="00890C7C">
        <w:rPr>
          <w:rFonts w:eastAsiaTheme="minorHAnsi"/>
          <w:sz w:val="22"/>
          <w:szCs w:val="22"/>
          <w:lang w:val="en-AU"/>
        </w:rPr>
        <w:t>delegate-only decision</w:t>
      </w:r>
      <w:r w:rsidR="00CF3388">
        <w:rPr>
          <w:rFonts w:eastAsiaTheme="minorHAnsi"/>
          <w:sz w:val="22"/>
          <w:szCs w:val="22"/>
          <w:lang w:val="en-AU"/>
        </w:rPr>
        <w:t>s</w:t>
      </w:r>
      <w:r w:rsidR="003B2A5A">
        <w:rPr>
          <w:rFonts w:eastAsiaTheme="minorHAnsi"/>
          <w:sz w:val="22"/>
          <w:szCs w:val="22"/>
          <w:lang w:val="en-AU"/>
        </w:rPr>
        <w:t xml:space="preserve"> </w:t>
      </w:r>
      <w:r w:rsidR="00CF3388">
        <w:rPr>
          <w:rFonts w:eastAsiaTheme="minorHAnsi"/>
          <w:sz w:val="22"/>
          <w:szCs w:val="22"/>
          <w:lang w:val="en-AU"/>
        </w:rPr>
        <w:t xml:space="preserve">that were </w:t>
      </w:r>
      <w:r w:rsidR="00890C7C">
        <w:rPr>
          <w:rFonts w:eastAsiaTheme="minorHAnsi"/>
          <w:sz w:val="22"/>
          <w:szCs w:val="22"/>
          <w:lang w:val="en-AU"/>
        </w:rPr>
        <w:t>not open to public co</w:t>
      </w:r>
      <w:r w:rsidR="007C7F64">
        <w:rPr>
          <w:rFonts w:eastAsiaTheme="minorHAnsi"/>
          <w:sz w:val="22"/>
          <w:szCs w:val="22"/>
          <w:lang w:val="en-AU"/>
        </w:rPr>
        <w:t xml:space="preserve">nsultation </w:t>
      </w:r>
      <w:r w:rsidR="00CF3388">
        <w:rPr>
          <w:rFonts w:eastAsiaTheme="minorHAnsi"/>
          <w:sz w:val="22"/>
          <w:szCs w:val="22"/>
          <w:lang w:val="en-AU"/>
        </w:rPr>
        <w:t xml:space="preserve">on the basis that the changes were </w:t>
      </w:r>
      <w:r w:rsidR="007C7F64">
        <w:rPr>
          <w:rFonts w:eastAsiaTheme="minorHAnsi"/>
          <w:sz w:val="22"/>
          <w:szCs w:val="22"/>
          <w:lang w:val="en-AU"/>
        </w:rPr>
        <w:t xml:space="preserve">considered, in accordance with the SPF, to be </w:t>
      </w:r>
      <w:r w:rsidR="00607DDB">
        <w:rPr>
          <w:rFonts w:eastAsiaTheme="minorHAnsi"/>
          <w:sz w:val="22"/>
          <w:szCs w:val="22"/>
          <w:lang w:val="en-AU"/>
        </w:rPr>
        <w:t>minor</w:t>
      </w:r>
      <w:r w:rsidR="00CF3388">
        <w:rPr>
          <w:rFonts w:eastAsiaTheme="minorHAnsi"/>
          <w:sz w:val="22"/>
          <w:szCs w:val="22"/>
          <w:lang w:val="en-AU"/>
        </w:rPr>
        <w:t xml:space="preserve"> in nature</w:t>
      </w:r>
      <w:r w:rsidR="00607DDB">
        <w:rPr>
          <w:rFonts w:eastAsiaTheme="minorHAnsi"/>
          <w:sz w:val="22"/>
          <w:szCs w:val="22"/>
          <w:lang w:val="en-AU"/>
        </w:rPr>
        <w:t>.</w:t>
      </w:r>
    </w:p>
    <w:p w14:paraId="305CBC1E" w14:textId="77777777" w:rsidR="00607DDB" w:rsidRDefault="00607DDB" w:rsidP="00607DDB">
      <w:pPr>
        <w:spacing w:before="0" w:after="0"/>
        <w:rPr>
          <w:rFonts w:eastAsiaTheme="minorHAnsi"/>
          <w:sz w:val="22"/>
          <w:szCs w:val="22"/>
          <w:lang w:val="en-AU"/>
        </w:rPr>
      </w:pPr>
    </w:p>
    <w:p w14:paraId="6968867A" w14:textId="7FDED385" w:rsidR="00607DDB" w:rsidRDefault="00607DDB" w:rsidP="00607DDB">
      <w:pPr>
        <w:spacing w:before="0" w:after="0"/>
        <w:rPr>
          <w:rFonts w:eastAsiaTheme="minorHAnsi"/>
          <w:sz w:val="22"/>
          <w:szCs w:val="22"/>
          <w:lang w:val="en-AU"/>
        </w:rPr>
      </w:pPr>
      <w:r w:rsidRPr="00350DEB">
        <w:rPr>
          <w:rFonts w:eastAsiaTheme="minorHAnsi"/>
          <w:sz w:val="22"/>
          <w:szCs w:val="22"/>
          <w:lang w:val="en-AU"/>
        </w:rPr>
        <w:t xml:space="preserve">The </w:t>
      </w:r>
      <w:r w:rsidRPr="00350DEB">
        <w:rPr>
          <w:rFonts w:eastAsiaTheme="minorHAnsi"/>
          <w:i/>
          <w:sz w:val="22"/>
          <w:szCs w:val="22"/>
          <w:lang w:val="en-AU"/>
        </w:rPr>
        <w:t>Poisons Standard July 2020</w:t>
      </w:r>
      <w:r w:rsidRPr="00350DEB">
        <w:rPr>
          <w:rFonts w:eastAsiaTheme="minorHAnsi"/>
          <w:sz w:val="22"/>
          <w:szCs w:val="22"/>
          <w:lang w:val="en-AU"/>
        </w:rPr>
        <w:t xml:space="preserve"> </w:t>
      </w:r>
      <w:r>
        <w:rPr>
          <w:rFonts w:eastAsiaTheme="minorHAnsi"/>
          <w:sz w:val="22"/>
          <w:szCs w:val="22"/>
          <w:lang w:val="en-AU"/>
        </w:rPr>
        <w:t xml:space="preserve">also </w:t>
      </w:r>
      <w:r w:rsidRPr="00350DEB">
        <w:rPr>
          <w:rFonts w:eastAsiaTheme="minorHAnsi"/>
          <w:sz w:val="22"/>
          <w:szCs w:val="22"/>
          <w:lang w:val="en-AU"/>
        </w:rPr>
        <w:t xml:space="preserve">includes minor editorial </w:t>
      </w:r>
      <w:r>
        <w:rPr>
          <w:rFonts w:eastAsiaTheme="minorHAnsi"/>
          <w:sz w:val="22"/>
          <w:szCs w:val="22"/>
          <w:lang w:val="en-AU"/>
        </w:rPr>
        <w:t>corrections</w:t>
      </w:r>
      <w:r w:rsidRPr="00350DEB">
        <w:rPr>
          <w:rFonts w:eastAsiaTheme="minorHAnsi"/>
          <w:sz w:val="22"/>
          <w:szCs w:val="22"/>
          <w:lang w:val="en-AU"/>
        </w:rPr>
        <w:t xml:space="preserve"> in relation to </w:t>
      </w:r>
      <w:r w:rsidR="008B6DEF">
        <w:rPr>
          <w:rFonts w:eastAsiaTheme="minorHAnsi"/>
          <w:sz w:val="22"/>
          <w:szCs w:val="22"/>
          <w:lang w:val="en-AU"/>
        </w:rPr>
        <w:t xml:space="preserve">the substance </w:t>
      </w:r>
      <w:proofErr w:type="spellStart"/>
      <w:r w:rsidR="0009108E">
        <w:rPr>
          <w:rFonts w:eastAsiaTheme="minorHAnsi"/>
          <w:sz w:val="22"/>
          <w:szCs w:val="22"/>
          <w:lang w:val="en-AU"/>
        </w:rPr>
        <w:t>hydroxychloroquine</w:t>
      </w:r>
      <w:proofErr w:type="spellEnd"/>
      <w:r w:rsidR="0009108E">
        <w:rPr>
          <w:rFonts w:eastAsiaTheme="minorHAnsi"/>
          <w:sz w:val="22"/>
          <w:szCs w:val="22"/>
          <w:lang w:val="en-AU"/>
        </w:rPr>
        <w:t xml:space="preserve">.  The </w:t>
      </w:r>
      <w:r w:rsidRPr="00350DEB">
        <w:rPr>
          <w:rFonts w:eastAsiaTheme="minorHAnsi"/>
          <w:sz w:val="22"/>
          <w:szCs w:val="22"/>
          <w:lang w:val="en-AU"/>
        </w:rPr>
        <w:t xml:space="preserve">entry for </w:t>
      </w:r>
      <w:proofErr w:type="spellStart"/>
      <w:r w:rsidRPr="00350DEB">
        <w:rPr>
          <w:rFonts w:eastAsiaTheme="minorHAnsi"/>
          <w:sz w:val="22"/>
          <w:szCs w:val="22"/>
          <w:lang w:val="en-AU"/>
        </w:rPr>
        <w:t>hydroxychloroquine</w:t>
      </w:r>
      <w:proofErr w:type="spellEnd"/>
      <w:r w:rsidRPr="00350DEB">
        <w:rPr>
          <w:rFonts w:eastAsiaTheme="minorHAnsi"/>
          <w:sz w:val="22"/>
          <w:szCs w:val="22"/>
          <w:lang w:val="en-AU"/>
        </w:rPr>
        <w:t xml:space="preserve"> in Schedule 4 </w:t>
      </w:r>
      <w:r w:rsidR="0009108E">
        <w:rPr>
          <w:rFonts w:eastAsiaTheme="minorHAnsi"/>
          <w:sz w:val="22"/>
          <w:szCs w:val="22"/>
          <w:lang w:val="en-AU"/>
        </w:rPr>
        <w:t xml:space="preserve">is amended </w:t>
      </w:r>
      <w:r>
        <w:rPr>
          <w:rFonts w:eastAsiaTheme="minorHAnsi"/>
          <w:sz w:val="22"/>
          <w:szCs w:val="22"/>
          <w:lang w:val="en-AU"/>
        </w:rPr>
        <w:t>to include the hash symbol (#) indicating that this substance is also included in Appendix D</w:t>
      </w:r>
      <w:r w:rsidR="0009108E">
        <w:rPr>
          <w:rFonts w:eastAsiaTheme="minorHAnsi"/>
          <w:sz w:val="22"/>
          <w:szCs w:val="22"/>
          <w:lang w:val="en-AU"/>
        </w:rPr>
        <w:t>,</w:t>
      </w:r>
      <w:r>
        <w:rPr>
          <w:rFonts w:eastAsiaTheme="minorHAnsi"/>
          <w:sz w:val="22"/>
          <w:szCs w:val="22"/>
          <w:lang w:val="en-AU"/>
        </w:rPr>
        <w:t xml:space="preserve"> </w:t>
      </w:r>
      <w:r w:rsidRPr="00350DEB">
        <w:rPr>
          <w:rFonts w:eastAsiaTheme="minorHAnsi"/>
          <w:sz w:val="22"/>
          <w:szCs w:val="22"/>
          <w:lang w:val="en-AU"/>
        </w:rPr>
        <w:t xml:space="preserve">and </w:t>
      </w:r>
      <w:r>
        <w:rPr>
          <w:rFonts w:eastAsiaTheme="minorHAnsi"/>
          <w:sz w:val="22"/>
          <w:szCs w:val="22"/>
          <w:lang w:val="en-AU"/>
        </w:rPr>
        <w:t xml:space="preserve">the reference </w:t>
      </w:r>
      <w:r w:rsidR="00CF3388">
        <w:rPr>
          <w:rFonts w:eastAsiaTheme="minorHAnsi"/>
          <w:sz w:val="22"/>
          <w:szCs w:val="22"/>
          <w:lang w:val="en-AU"/>
        </w:rPr>
        <w:t xml:space="preserve">to </w:t>
      </w:r>
      <w:proofErr w:type="spellStart"/>
      <w:r w:rsidR="00CF3388">
        <w:rPr>
          <w:rFonts w:eastAsiaTheme="minorHAnsi"/>
          <w:sz w:val="22"/>
          <w:szCs w:val="22"/>
          <w:lang w:val="en-AU"/>
        </w:rPr>
        <w:t>hydroxychloroquine</w:t>
      </w:r>
      <w:proofErr w:type="spellEnd"/>
      <w:r w:rsidR="00CF3388">
        <w:rPr>
          <w:rFonts w:eastAsiaTheme="minorHAnsi"/>
          <w:sz w:val="22"/>
          <w:szCs w:val="22"/>
          <w:lang w:val="en-AU"/>
        </w:rPr>
        <w:t xml:space="preserve"> </w:t>
      </w:r>
      <w:r w:rsidRPr="00350DEB">
        <w:rPr>
          <w:rFonts w:eastAsiaTheme="minorHAnsi"/>
          <w:sz w:val="22"/>
          <w:szCs w:val="22"/>
          <w:lang w:val="en-AU"/>
        </w:rPr>
        <w:t xml:space="preserve">in the </w:t>
      </w:r>
      <w:r w:rsidR="00CF3388">
        <w:rPr>
          <w:rFonts w:eastAsiaTheme="minorHAnsi"/>
          <w:sz w:val="22"/>
          <w:szCs w:val="22"/>
          <w:lang w:val="en-AU"/>
        </w:rPr>
        <w:t>i</w:t>
      </w:r>
      <w:r w:rsidRPr="00350DEB">
        <w:rPr>
          <w:rFonts w:eastAsiaTheme="minorHAnsi"/>
          <w:sz w:val="22"/>
          <w:szCs w:val="22"/>
          <w:lang w:val="en-AU"/>
        </w:rPr>
        <w:t>ndex</w:t>
      </w:r>
      <w:r>
        <w:rPr>
          <w:rFonts w:eastAsiaTheme="minorHAnsi"/>
          <w:sz w:val="22"/>
          <w:szCs w:val="22"/>
          <w:lang w:val="en-AU"/>
        </w:rPr>
        <w:t xml:space="preserve"> </w:t>
      </w:r>
      <w:r w:rsidR="0009108E">
        <w:rPr>
          <w:rFonts w:eastAsiaTheme="minorHAnsi"/>
          <w:sz w:val="22"/>
          <w:szCs w:val="22"/>
          <w:lang w:val="en-AU"/>
        </w:rPr>
        <w:t xml:space="preserve">is amended to include a </w:t>
      </w:r>
      <w:r>
        <w:rPr>
          <w:rFonts w:eastAsiaTheme="minorHAnsi"/>
          <w:sz w:val="22"/>
          <w:szCs w:val="22"/>
          <w:lang w:val="en-AU"/>
        </w:rPr>
        <w:t xml:space="preserve">reference </w:t>
      </w:r>
      <w:r w:rsidR="00B443B8">
        <w:rPr>
          <w:rFonts w:eastAsiaTheme="minorHAnsi"/>
          <w:sz w:val="22"/>
          <w:szCs w:val="22"/>
          <w:lang w:val="en-AU"/>
        </w:rPr>
        <w:t xml:space="preserve">to </w:t>
      </w:r>
      <w:r>
        <w:rPr>
          <w:rFonts w:eastAsiaTheme="minorHAnsi"/>
          <w:sz w:val="22"/>
          <w:szCs w:val="22"/>
          <w:lang w:val="en-AU"/>
        </w:rPr>
        <w:t>item 8 in Appendix D</w:t>
      </w:r>
      <w:r w:rsidR="00CF3388">
        <w:rPr>
          <w:rFonts w:eastAsiaTheme="minorHAnsi"/>
          <w:sz w:val="22"/>
          <w:szCs w:val="22"/>
          <w:lang w:val="en-AU"/>
        </w:rPr>
        <w:t xml:space="preserve">.  The </w:t>
      </w:r>
      <w:r w:rsidR="00CF3388" w:rsidRPr="00312644">
        <w:rPr>
          <w:rFonts w:eastAsiaTheme="minorHAnsi"/>
          <w:i/>
          <w:sz w:val="22"/>
          <w:szCs w:val="22"/>
          <w:lang w:val="en-AU"/>
        </w:rPr>
        <w:t>Poisons Standard July 2020</w:t>
      </w:r>
      <w:r w:rsidR="00CF3388">
        <w:rPr>
          <w:rFonts w:eastAsiaTheme="minorHAnsi"/>
          <w:sz w:val="22"/>
          <w:szCs w:val="22"/>
          <w:lang w:val="en-AU"/>
        </w:rPr>
        <w:t xml:space="preserve"> also </w:t>
      </w:r>
      <w:r>
        <w:rPr>
          <w:rFonts w:eastAsiaTheme="minorHAnsi"/>
          <w:sz w:val="22"/>
          <w:szCs w:val="22"/>
          <w:lang w:val="en-AU"/>
        </w:rPr>
        <w:t xml:space="preserve">removes an inadvertent reference to Appendix D in </w:t>
      </w:r>
      <w:r w:rsidR="00CF3388">
        <w:rPr>
          <w:rFonts w:eastAsiaTheme="minorHAnsi"/>
          <w:sz w:val="22"/>
          <w:szCs w:val="22"/>
          <w:lang w:val="en-AU"/>
        </w:rPr>
        <w:t xml:space="preserve">the index </w:t>
      </w:r>
      <w:r w:rsidR="00B443B8">
        <w:rPr>
          <w:rFonts w:eastAsiaTheme="minorHAnsi"/>
          <w:sz w:val="22"/>
          <w:szCs w:val="22"/>
          <w:lang w:val="en-AU"/>
        </w:rPr>
        <w:t xml:space="preserve">entry for </w:t>
      </w:r>
      <w:proofErr w:type="spellStart"/>
      <w:r w:rsidRPr="001C741C">
        <w:rPr>
          <w:rFonts w:eastAsia="Cambria"/>
          <w:sz w:val="22"/>
          <w:szCs w:val="20"/>
          <w:lang w:val="en-AU"/>
        </w:rPr>
        <w:t>h</w:t>
      </w:r>
      <w:r w:rsidRPr="00EE4A0E">
        <w:rPr>
          <w:rFonts w:eastAsiaTheme="minorHAnsi"/>
          <w:sz w:val="22"/>
          <w:szCs w:val="22"/>
          <w:lang w:val="en-AU"/>
        </w:rPr>
        <w:t>ydroxycarbamide</w:t>
      </w:r>
      <w:proofErr w:type="spellEnd"/>
      <w:r w:rsidRPr="00350DEB">
        <w:rPr>
          <w:rFonts w:eastAsiaTheme="minorHAnsi"/>
          <w:sz w:val="22"/>
          <w:szCs w:val="22"/>
          <w:lang w:val="en-AU"/>
        </w:rPr>
        <w:t>.</w:t>
      </w:r>
    </w:p>
    <w:p w14:paraId="3B52D98F" w14:textId="77777777" w:rsidR="00607DDB" w:rsidRDefault="00607DDB" w:rsidP="00890C7C">
      <w:pPr>
        <w:spacing w:before="0" w:after="0"/>
        <w:rPr>
          <w:rFonts w:eastAsiaTheme="minorHAnsi"/>
          <w:sz w:val="22"/>
          <w:szCs w:val="22"/>
          <w:lang w:val="en-AU"/>
        </w:rPr>
      </w:pPr>
    </w:p>
    <w:p w14:paraId="75F04334" w14:textId="6E14F3DC" w:rsidR="002021F7" w:rsidRPr="004813C1" w:rsidRDefault="002021F7" w:rsidP="004813C1">
      <w:pPr>
        <w:spacing w:before="0" w:after="0"/>
        <w:rPr>
          <w:rFonts w:eastAsiaTheme="minorHAnsi"/>
          <w:sz w:val="22"/>
          <w:szCs w:val="22"/>
          <w:lang w:val="en-AU"/>
        </w:rPr>
      </w:pPr>
      <w:r w:rsidRPr="004813C1">
        <w:rPr>
          <w:rFonts w:eastAsiaTheme="minorHAnsi"/>
          <w:sz w:val="22"/>
          <w:szCs w:val="22"/>
          <w:lang w:val="en-AU"/>
        </w:rPr>
        <w:t xml:space="preserve">The </w:t>
      </w:r>
      <w:r w:rsidRPr="004813C1">
        <w:rPr>
          <w:rFonts w:eastAsiaTheme="minorHAnsi"/>
          <w:i/>
          <w:sz w:val="22"/>
          <w:szCs w:val="22"/>
          <w:lang w:val="en-AU"/>
        </w:rPr>
        <w:t xml:space="preserve">Poisons Standard </w:t>
      </w:r>
      <w:r w:rsidR="007C7F64">
        <w:rPr>
          <w:rFonts w:eastAsiaTheme="minorHAnsi"/>
          <w:i/>
          <w:sz w:val="22"/>
          <w:szCs w:val="22"/>
          <w:lang w:val="en-AU"/>
        </w:rPr>
        <w:t>July</w:t>
      </w:r>
      <w:r w:rsidR="00FF52FB" w:rsidRPr="004813C1">
        <w:rPr>
          <w:rFonts w:eastAsiaTheme="minorHAnsi"/>
          <w:i/>
          <w:sz w:val="22"/>
          <w:szCs w:val="22"/>
          <w:lang w:val="en-AU"/>
        </w:rPr>
        <w:t xml:space="preserve"> </w:t>
      </w:r>
      <w:r w:rsidRPr="004813C1">
        <w:rPr>
          <w:rFonts w:eastAsiaTheme="minorHAnsi"/>
          <w:i/>
          <w:sz w:val="22"/>
          <w:szCs w:val="22"/>
          <w:lang w:val="en-AU"/>
        </w:rPr>
        <w:t>2020</w:t>
      </w:r>
      <w:r w:rsidRPr="004813C1">
        <w:rPr>
          <w:rFonts w:eastAsiaTheme="minorHAnsi"/>
          <w:sz w:val="22"/>
          <w:szCs w:val="22"/>
          <w:lang w:val="en-AU"/>
        </w:rPr>
        <w:t xml:space="preserve"> is a legislative instrument for the purposes of the </w:t>
      </w:r>
      <w:r w:rsidRPr="004813C1">
        <w:rPr>
          <w:rFonts w:eastAsiaTheme="minorHAnsi"/>
          <w:i/>
          <w:sz w:val="22"/>
          <w:szCs w:val="22"/>
          <w:lang w:val="en-AU"/>
        </w:rPr>
        <w:t>Legislation Act 2003</w:t>
      </w:r>
      <w:r w:rsidRPr="004813C1">
        <w:rPr>
          <w:rFonts w:eastAsiaTheme="minorHAnsi"/>
          <w:sz w:val="22"/>
          <w:szCs w:val="22"/>
          <w:lang w:val="en-AU"/>
        </w:rPr>
        <w:t xml:space="preserve">. </w:t>
      </w:r>
      <w:r w:rsidR="00CF3388">
        <w:rPr>
          <w:rFonts w:eastAsiaTheme="minorHAnsi"/>
          <w:sz w:val="22"/>
          <w:szCs w:val="22"/>
          <w:lang w:val="en-AU"/>
        </w:rPr>
        <w:t xml:space="preserve"> </w:t>
      </w:r>
      <w:r w:rsidRPr="004813C1">
        <w:rPr>
          <w:rFonts w:eastAsiaTheme="minorHAnsi"/>
          <w:sz w:val="22"/>
          <w:szCs w:val="22"/>
          <w:lang w:val="en-AU"/>
        </w:rPr>
        <w:t xml:space="preserve">However, section 42 </w:t>
      </w:r>
      <w:r w:rsidR="00CF2FA8" w:rsidRPr="004813C1">
        <w:rPr>
          <w:rFonts w:eastAsiaTheme="minorHAnsi"/>
          <w:sz w:val="22"/>
          <w:szCs w:val="22"/>
          <w:lang w:val="en-AU"/>
        </w:rPr>
        <w:t xml:space="preserve">of </w:t>
      </w:r>
      <w:r w:rsidR="00114E02">
        <w:rPr>
          <w:rFonts w:eastAsiaTheme="minorHAnsi"/>
          <w:sz w:val="22"/>
          <w:szCs w:val="22"/>
          <w:lang w:val="en-AU"/>
        </w:rPr>
        <w:t xml:space="preserve">the </w:t>
      </w:r>
      <w:r w:rsidR="00114E02" w:rsidRPr="004813C1">
        <w:rPr>
          <w:rFonts w:eastAsiaTheme="minorHAnsi"/>
          <w:i/>
          <w:sz w:val="22"/>
          <w:szCs w:val="22"/>
          <w:lang w:val="en-AU"/>
        </w:rPr>
        <w:t>Legislation Act 2003</w:t>
      </w:r>
      <w:r w:rsidR="00CF2FA8" w:rsidRPr="004813C1">
        <w:rPr>
          <w:rFonts w:eastAsiaTheme="minorHAnsi"/>
          <w:sz w:val="22"/>
          <w:szCs w:val="22"/>
          <w:lang w:val="en-AU"/>
        </w:rPr>
        <w:t xml:space="preserve"> relating to </w:t>
      </w:r>
      <w:r w:rsidRPr="004813C1">
        <w:rPr>
          <w:rFonts w:eastAsiaTheme="minorHAnsi"/>
          <w:sz w:val="22"/>
          <w:szCs w:val="22"/>
          <w:lang w:val="en-AU"/>
        </w:rPr>
        <w:t>disallowance does not apply</w:t>
      </w:r>
      <w:r w:rsidR="000C119F">
        <w:rPr>
          <w:rFonts w:eastAsiaTheme="minorHAnsi"/>
          <w:sz w:val="22"/>
          <w:szCs w:val="22"/>
          <w:lang w:val="en-AU"/>
        </w:rPr>
        <w:t>,</w:t>
      </w:r>
      <w:r w:rsidRPr="004813C1">
        <w:rPr>
          <w:rFonts w:eastAsiaTheme="minorHAnsi"/>
          <w:sz w:val="22"/>
          <w:szCs w:val="22"/>
          <w:lang w:val="en-AU"/>
        </w:rPr>
        <w:t xml:space="preserve"> </w:t>
      </w:r>
      <w:r w:rsidR="001D49AC" w:rsidRPr="004813C1">
        <w:rPr>
          <w:rFonts w:eastAsiaTheme="minorHAnsi"/>
          <w:sz w:val="22"/>
          <w:szCs w:val="22"/>
          <w:lang w:val="en-AU"/>
        </w:rPr>
        <w:t xml:space="preserve">in accordance with </w:t>
      </w:r>
      <w:r w:rsidRPr="004813C1">
        <w:rPr>
          <w:rFonts w:eastAsiaTheme="minorHAnsi"/>
          <w:sz w:val="22"/>
          <w:szCs w:val="22"/>
          <w:lang w:val="en-AU"/>
        </w:rPr>
        <w:t xml:space="preserve">subsection </w:t>
      </w:r>
      <w:proofErr w:type="gramStart"/>
      <w:r w:rsidRPr="004813C1">
        <w:rPr>
          <w:rFonts w:eastAsiaTheme="minorHAnsi"/>
          <w:sz w:val="22"/>
          <w:szCs w:val="22"/>
          <w:lang w:val="en-AU"/>
        </w:rPr>
        <w:t>52D(</w:t>
      </w:r>
      <w:proofErr w:type="gramEnd"/>
      <w:r w:rsidRPr="004813C1">
        <w:rPr>
          <w:rFonts w:eastAsiaTheme="minorHAnsi"/>
          <w:sz w:val="22"/>
          <w:szCs w:val="22"/>
          <w:lang w:val="en-AU"/>
        </w:rPr>
        <w:t xml:space="preserve">4A) of the Act. </w:t>
      </w:r>
      <w:r w:rsidR="0052392E">
        <w:rPr>
          <w:rFonts w:eastAsiaTheme="minorHAnsi"/>
          <w:sz w:val="22"/>
          <w:szCs w:val="22"/>
          <w:lang w:val="en-AU"/>
        </w:rPr>
        <w:t xml:space="preserve"> </w:t>
      </w:r>
      <w:r w:rsidRPr="004813C1">
        <w:rPr>
          <w:rFonts w:eastAsiaTheme="minorHAnsi"/>
          <w:sz w:val="22"/>
          <w:szCs w:val="22"/>
          <w:lang w:val="en-AU"/>
        </w:rPr>
        <w:t xml:space="preserve">As </w:t>
      </w:r>
      <w:r w:rsidR="00CF2FA8" w:rsidRPr="004813C1">
        <w:rPr>
          <w:rFonts w:eastAsiaTheme="minorHAnsi"/>
          <w:sz w:val="22"/>
          <w:szCs w:val="22"/>
          <w:lang w:val="en-AU"/>
        </w:rPr>
        <w:t xml:space="preserve">the instrument </w:t>
      </w:r>
      <w:r w:rsidRPr="004813C1">
        <w:rPr>
          <w:rFonts w:eastAsiaTheme="minorHAnsi"/>
          <w:sz w:val="22"/>
          <w:szCs w:val="22"/>
          <w:lang w:val="en-AU"/>
        </w:rPr>
        <w:t xml:space="preserve">is not disallowable, subsection 9(1) of the </w:t>
      </w:r>
      <w:r w:rsidRPr="004813C1">
        <w:rPr>
          <w:rFonts w:eastAsiaTheme="minorHAnsi"/>
          <w:i/>
          <w:sz w:val="22"/>
          <w:szCs w:val="22"/>
          <w:lang w:val="en-AU"/>
        </w:rPr>
        <w:t>Human Rights (Parliamentary Scrutiny) Act 2011</w:t>
      </w:r>
      <w:r w:rsidRPr="004813C1">
        <w:rPr>
          <w:rFonts w:eastAsiaTheme="minorHAnsi"/>
          <w:sz w:val="22"/>
          <w:szCs w:val="22"/>
          <w:lang w:val="en-AU"/>
        </w:rPr>
        <w:t xml:space="preserve"> does not require </w:t>
      </w:r>
      <w:r w:rsidR="00CF3388">
        <w:rPr>
          <w:rFonts w:eastAsiaTheme="minorHAnsi"/>
          <w:sz w:val="22"/>
          <w:szCs w:val="22"/>
          <w:lang w:val="en-AU"/>
        </w:rPr>
        <w:t xml:space="preserve">the instrument to </w:t>
      </w:r>
      <w:r w:rsidRPr="004813C1">
        <w:rPr>
          <w:rFonts w:eastAsiaTheme="minorHAnsi"/>
          <w:sz w:val="22"/>
          <w:szCs w:val="22"/>
          <w:lang w:val="en-AU"/>
        </w:rPr>
        <w:t>be accompanied by a statement of compatibility with the human rights recognised under that Act.</w:t>
      </w:r>
      <w:r w:rsidR="00114E02" w:rsidRPr="00114E02">
        <w:rPr>
          <w:rFonts w:eastAsiaTheme="minorHAnsi"/>
          <w:sz w:val="22"/>
          <w:szCs w:val="22"/>
          <w:lang w:val="en-AU"/>
        </w:rPr>
        <w:t xml:space="preserve"> </w:t>
      </w:r>
      <w:r w:rsidR="00CF3388">
        <w:rPr>
          <w:rFonts w:eastAsiaTheme="minorHAnsi"/>
          <w:sz w:val="22"/>
          <w:szCs w:val="22"/>
          <w:lang w:val="en-AU"/>
        </w:rPr>
        <w:t xml:space="preserve"> </w:t>
      </w:r>
      <w:r w:rsidR="00114E02">
        <w:rPr>
          <w:rFonts w:eastAsiaTheme="minorHAnsi"/>
          <w:sz w:val="22"/>
          <w:szCs w:val="22"/>
          <w:lang w:val="en-AU"/>
        </w:rPr>
        <w:t xml:space="preserve">However, at the request of the </w:t>
      </w:r>
      <w:r w:rsidR="00114E02" w:rsidRPr="006733CC">
        <w:rPr>
          <w:rFonts w:eastAsiaTheme="minorHAnsi"/>
          <w:sz w:val="22"/>
          <w:szCs w:val="22"/>
          <w:lang w:val="en-AU"/>
        </w:rPr>
        <w:t>Parliamentary Joint Committee on Human Rights, a statement of capability i</w:t>
      </w:r>
      <w:r w:rsidR="00220555">
        <w:rPr>
          <w:rFonts w:eastAsiaTheme="minorHAnsi"/>
          <w:sz w:val="22"/>
          <w:szCs w:val="22"/>
          <w:lang w:val="en-AU"/>
        </w:rPr>
        <w:t xml:space="preserve">s provided as the inclusion of </w:t>
      </w:r>
      <w:proofErr w:type="spellStart"/>
      <w:r w:rsidR="000B6DD8">
        <w:rPr>
          <w:rFonts w:eastAsiaTheme="minorHAnsi"/>
          <w:sz w:val="22"/>
          <w:szCs w:val="22"/>
          <w:lang w:val="en-AU"/>
        </w:rPr>
        <w:t>r</w:t>
      </w:r>
      <w:r w:rsidR="00114E02" w:rsidRPr="006733CC">
        <w:rPr>
          <w:rFonts w:eastAsiaTheme="minorHAnsi"/>
          <w:sz w:val="22"/>
          <w:szCs w:val="22"/>
          <w:lang w:val="en-AU"/>
        </w:rPr>
        <w:t>emdesivir</w:t>
      </w:r>
      <w:proofErr w:type="spellEnd"/>
      <w:r w:rsidR="00114E02" w:rsidRPr="006733CC">
        <w:rPr>
          <w:rFonts w:eastAsiaTheme="minorHAnsi"/>
          <w:sz w:val="22"/>
          <w:szCs w:val="22"/>
          <w:lang w:val="en-AU"/>
        </w:rPr>
        <w:t xml:space="preserve"> in the </w:t>
      </w:r>
      <w:r w:rsidR="00114E02" w:rsidRPr="006733CC">
        <w:rPr>
          <w:rFonts w:eastAsiaTheme="minorHAnsi"/>
          <w:i/>
          <w:sz w:val="22"/>
          <w:szCs w:val="22"/>
          <w:lang w:val="en-AU"/>
        </w:rPr>
        <w:t>Poison Standard July 2020</w:t>
      </w:r>
      <w:r w:rsidR="00114E02" w:rsidRPr="006733CC">
        <w:rPr>
          <w:rFonts w:eastAsiaTheme="minorHAnsi"/>
          <w:sz w:val="22"/>
          <w:szCs w:val="22"/>
          <w:lang w:val="en-AU"/>
        </w:rPr>
        <w:t xml:space="preserve"> </w:t>
      </w:r>
      <w:r w:rsidR="00312644">
        <w:rPr>
          <w:rFonts w:eastAsiaTheme="minorHAnsi"/>
          <w:sz w:val="22"/>
          <w:szCs w:val="22"/>
          <w:lang w:val="en-AU"/>
        </w:rPr>
        <w:t xml:space="preserve">supports the </w:t>
      </w:r>
      <w:r w:rsidR="00312644" w:rsidRPr="00B8104C">
        <w:rPr>
          <w:sz w:val="22"/>
          <w:szCs w:val="22"/>
          <w:lang w:val="en-AU"/>
        </w:rPr>
        <w:t>response to the COVID-19 public health emergency</w:t>
      </w:r>
      <w:r w:rsidR="00114E02" w:rsidRPr="006733CC">
        <w:rPr>
          <w:rFonts w:eastAsiaTheme="minorHAnsi"/>
          <w:sz w:val="22"/>
          <w:szCs w:val="22"/>
          <w:lang w:val="en-AU"/>
        </w:rPr>
        <w:t>.</w:t>
      </w:r>
    </w:p>
    <w:p w14:paraId="0094CBC6" w14:textId="77777777" w:rsidR="004813C1" w:rsidRDefault="004813C1" w:rsidP="004813C1">
      <w:pPr>
        <w:spacing w:before="0" w:after="0"/>
        <w:rPr>
          <w:rFonts w:eastAsiaTheme="minorHAnsi"/>
          <w:sz w:val="22"/>
          <w:szCs w:val="22"/>
          <w:lang w:val="en-AU"/>
        </w:rPr>
      </w:pPr>
    </w:p>
    <w:p w14:paraId="50731F47" w14:textId="75F6AD0B" w:rsidR="00BE1BAD" w:rsidRDefault="002021F7" w:rsidP="004813C1">
      <w:pPr>
        <w:spacing w:before="0" w:after="0"/>
        <w:rPr>
          <w:rFonts w:eastAsiaTheme="minorHAnsi"/>
          <w:sz w:val="22"/>
          <w:szCs w:val="22"/>
          <w:lang w:val="en-AU"/>
        </w:rPr>
      </w:pPr>
      <w:r w:rsidRPr="004813C1">
        <w:rPr>
          <w:rFonts w:eastAsiaTheme="minorHAnsi"/>
          <w:sz w:val="22"/>
          <w:szCs w:val="22"/>
          <w:lang w:val="en-AU"/>
        </w:rPr>
        <w:t xml:space="preserve">The </w:t>
      </w:r>
      <w:r w:rsidRPr="004813C1">
        <w:rPr>
          <w:rFonts w:eastAsiaTheme="minorHAnsi"/>
          <w:i/>
          <w:sz w:val="22"/>
          <w:szCs w:val="22"/>
          <w:lang w:val="en-AU"/>
        </w:rPr>
        <w:t xml:space="preserve">Poisons Standard </w:t>
      </w:r>
      <w:r w:rsidR="003129B2">
        <w:rPr>
          <w:rFonts w:eastAsiaTheme="minorHAnsi"/>
          <w:i/>
          <w:sz w:val="22"/>
          <w:szCs w:val="22"/>
          <w:lang w:val="en-AU"/>
        </w:rPr>
        <w:t xml:space="preserve">July </w:t>
      </w:r>
      <w:r w:rsidRPr="004813C1">
        <w:rPr>
          <w:rFonts w:eastAsiaTheme="minorHAnsi"/>
          <w:i/>
          <w:sz w:val="22"/>
          <w:szCs w:val="22"/>
          <w:lang w:val="en-AU"/>
        </w:rPr>
        <w:t>2020</w:t>
      </w:r>
      <w:r w:rsidRPr="004813C1">
        <w:rPr>
          <w:rFonts w:eastAsiaTheme="minorHAnsi"/>
          <w:sz w:val="22"/>
          <w:szCs w:val="22"/>
          <w:lang w:val="en-AU"/>
        </w:rPr>
        <w:t xml:space="preserve"> commences </w:t>
      </w:r>
      <w:r w:rsidR="001D49AC" w:rsidRPr="004813C1">
        <w:rPr>
          <w:rFonts w:eastAsiaTheme="minorHAnsi"/>
          <w:sz w:val="22"/>
          <w:szCs w:val="22"/>
          <w:lang w:val="en-AU"/>
        </w:rPr>
        <w:t>on the day after registration</w:t>
      </w:r>
      <w:r w:rsidR="00B443B8">
        <w:rPr>
          <w:rFonts w:eastAsiaTheme="minorHAnsi"/>
          <w:sz w:val="22"/>
          <w:szCs w:val="22"/>
          <w:lang w:val="en-AU"/>
        </w:rPr>
        <w:t xml:space="preserve"> on the Federal Register of Legislation</w:t>
      </w:r>
      <w:r w:rsidRPr="004813C1">
        <w:rPr>
          <w:rFonts w:eastAsiaTheme="minorHAnsi"/>
          <w:sz w:val="22"/>
          <w:szCs w:val="22"/>
          <w:lang w:val="en-AU"/>
        </w:rPr>
        <w:t>.</w:t>
      </w:r>
    </w:p>
    <w:p w14:paraId="1576ACD4" w14:textId="06F8A95C" w:rsidR="00220555" w:rsidRDefault="00220555">
      <w:pPr>
        <w:spacing w:before="0" w:after="200" w:line="276" w:lineRule="auto"/>
        <w:rPr>
          <w:rFonts w:eastAsiaTheme="minorHAnsi"/>
          <w:sz w:val="22"/>
          <w:szCs w:val="22"/>
          <w:lang w:val="en-AU"/>
        </w:rPr>
      </w:pPr>
      <w:r>
        <w:rPr>
          <w:rFonts w:eastAsiaTheme="minorHAnsi"/>
          <w:sz w:val="22"/>
          <w:szCs w:val="22"/>
          <w:lang w:val="en-AU"/>
        </w:rPr>
        <w:br w:type="page"/>
      </w:r>
    </w:p>
    <w:p w14:paraId="61B3FE2D" w14:textId="77777777" w:rsidR="00220555" w:rsidRDefault="00220555" w:rsidP="00220555">
      <w:pPr>
        <w:spacing w:before="0" w:after="0"/>
        <w:jc w:val="center"/>
        <w:rPr>
          <w:b/>
        </w:rPr>
      </w:pPr>
      <w:r>
        <w:rPr>
          <w:b/>
        </w:rPr>
        <w:lastRenderedPageBreak/>
        <w:t>Statement of Compatibility with Human Rights</w:t>
      </w:r>
    </w:p>
    <w:p w14:paraId="512AFE8E" w14:textId="77777777" w:rsidR="00220555" w:rsidRPr="00BA5604" w:rsidRDefault="00220555" w:rsidP="00220555">
      <w:pPr>
        <w:spacing w:before="0" w:after="0"/>
        <w:rPr>
          <w:sz w:val="22"/>
          <w:szCs w:val="22"/>
        </w:rPr>
      </w:pPr>
    </w:p>
    <w:p w14:paraId="7974713D" w14:textId="77777777" w:rsidR="00220555" w:rsidRPr="00BA5604" w:rsidRDefault="00220555" w:rsidP="00220555">
      <w:pPr>
        <w:spacing w:before="0" w:after="0"/>
        <w:jc w:val="center"/>
        <w:rPr>
          <w:sz w:val="22"/>
          <w:szCs w:val="22"/>
        </w:rPr>
      </w:pPr>
      <w:r w:rsidRPr="00BA5604">
        <w:rPr>
          <w:sz w:val="22"/>
          <w:szCs w:val="22"/>
        </w:rPr>
        <w:t xml:space="preserve">Prepared in accordance with Part 3 of the </w:t>
      </w:r>
      <w:r w:rsidRPr="00BA5604">
        <w:rPr>
          <w:i/>
          <w:sz w:val="22"/>
          <w:szCs w:val="22"/>
        </w:rPr>
        <w:t>Human Rights (Parliamentary Scrutiny) Act 2011</w:t>
      </w:r>
    </w:p>
    <w:p w14:paraId="03292155" w14:textId="77777777" w:rsidR="00220555" w:rsidRPr="00BA5604" w:rsidRDefault="00220555" w:rsidP="00220555">
      <w:pPr>
        <w:spacing w:before="0" w:after="0"/>
        <w:jc w:val="center"/>
        <w:rPr>
          <w:b/>
          <w:sz w:val="22"/>
          <w:szCs w:val="22"/>
        </w:rPr>
      </w:pPr>
    </w:p>
    <w:p w14:paraId="5BF06A35" w14:textId="77777777" w:rsidR="00220555" w:rsidRPr="00BA5604" w:rsidRDefault="00220555" w:rsidP="00220555">
      <w:pPr>
        <w:spacing w:before="0" w:after="0"/>
        <w:jc w:val="center"/>
        <w:rPr>
          <w:b/>
          <w:i/>
          <w:sz w:val="22"/>
          <w:szCs w:val="22"/>
        </w:rPr>
      </w:pPr>
      <w:r w:rsidRPr="00BA5604">
        <w:rPr>
          <w:b/>
          <w:i/>
          <w:sz w:val="22"/>
          <w:szCs w:val="22"/>
        </w:rPr>
        <w:t>Poisons Standard July 2020</w:t>
      </w:r>
    </w:p>
    <w:p w14:paraId="3127532A" w14:textId="77777777" w:rsidR="00220555" w:rsidRPr="00BA5604" w:rsidRDefault="00220555" w:rsidP="00220555">
      <w:pPr>
        <w:spacing w:before="0" w:after="0"/>
        <w:rPr>
          <w:sz w:val="22"/>
          <w:szCs w:val="22"/>
        </w:rPr>
      </w:pPr>
    </w:p>
    <w:p w14:paraId="4CAE4FEB" w14:textId="77777777" w:rsidR="00220555" w:rsidRPr="00BA5604" w:rsidRDefault="00220555" w:rsidP="00220555">
      <w:pPr>
        <w:spacing w:before="0" w:after="0"/>
        <w:rPr>
          <w:b/>
          <w:sz w:val="22"/>
          <w:szCs w:val="22"/>
        </w:rPr>
      </w:pPr>
      <w:r w:rsidRPr="00BA5604">
        <w:rPr>
          <w:sz w:val="22"/>
          <w:szCs w:val="22"/>
        </w:rPr>
        <w:t xml:space="preserve">The </w:t>
      </w:r>
      <w:r w:rsidRPr="00BA5604">
        <w:rPr>
          <w:i/>
          <w:sz w:val="22"/>
          <w:szCs w:val="22"/>
        </w:rPr>
        <w:t>Poisons Standard July 2020</w:t>
      </w:r>
      <w:r w:rsidRPr="00BA5604">
        <w:rPr>
          <w:sz w:val="22"/>
          <w:szCs w:val="22"/>
        </w:rPr>
        <w:t xml:space="preserve"> is compatible with the human rights and freedoms recognised or declared in the international instruments listed in section 3 of the </w:t>
      </w:r>
      <w:r w:rsidRPr="00BA5604">
        <w:rPr>
          <w:i/>
          <w:sz w:val="22"/>
          <w:szCs w:val="22"/>
        </w:rPr>
        <w:t>Human Rights (Parliamentary Scrutiny) Act 2011</w:t>
      </w:r>
      <w:r w:rsidRPr="00BA5604">
        <w:rPr>
          <w:sz w:val="22"/>
          <w:szCs w:val="22"/>
        </w:rPr>
        <w:t>.</w:t>
      </w:r>
    </w:p>
    <w:p w14:paraId="563CC628" w14:textId="77777777" w:rsidR="00220555" w:rsidRPr="00BA5604" w:rsidRDefault="00220555" w:rsidP="00220555">
      <w:pPr>
        <w:spacing w:before="0" w:after="0"/>
        <w:rPr>
          <w:sz w:val="22"/>
          <w:szCs w:val="22"/>
        </w:rPr>
      </w:pPr>
    </w:p>
    <w:p w14:paraId="748AD9EC" w14:textId="6A4C6677" w:rsidR="00220555" w:rsidRPr="00BA5604" w:rsidRDefault="00220555" w:rsidP="00220555">
      <w:pPr>
        <w:spacing w:before="0" w:after="0"/>
        <w:rPr>
          <w:b/>
          <w:sz w:val="22"/>
          <w:szCs w:val="22"/>
        </w:rPr>
      </w:pPr>
      <w:r w:rsidRPr="00BA5604">
        <w:rPr>
          <w:b/>
          <w:sz w:val="22"/>
          <w:szCs w:val="22"/>
        </w:rPr>
        <w:t xml:space="preserve">Overview of </w:t>
      </w:r>
      <w:r w:rsidR="00B8104C">
        <w:rPr>
          <w:b/>
          <w:sz w:val="22"/>
          <w:szCs w:val="22"/>
        </w:rPr>
        <w:t>l</w:t>
      </w:r>
      <w:r w:rsidRPr="00BA5604">
        <w:rPr>
          <w:b/>
          <w:sz w:val="22"/>
          <w:szCs w:val="22"/>
        </w:rPr>
        <w:t xml:space="preserve">egislative </w:t>
      </w:r>
      <w:r w:rsidR="00B8104C">
        <w:rPr>
          <w:b/>
          <w:sz w:val="22"/>
          <w:szCs w:val="22"/>
        </w:rPr>
        <w:t>i</w:t>
      </w:r>
      <w:r w:rsidRPr="00BA5604">
        <w:rPr>
          <w:b/>
          <w:sz w:val="22"/>
          <w:szCs w:val="22"/>
        </w:rPr>
        <w:t>nstrument</w:t>
      </w:r>
    </w:p>
    <w:p w14:paraId="78FC3413" w14:textId="77777777" w:rsidR="00B8104C" w:rsidRDefault="00B8104C" w:rsidP="00220555">
      <w:pPr>
        <w:autoSpaceDE w:val="0"/>
        <w:autoSpaceDN w:val="0"/>
        <w:adjustRightInd w:val="0"/>
        <w:spacing w:before="0" w:after="0"/>
        <w:rPr>
          <w:rFonts w:eastAsiaTheme="minorHAnsi"/>
          <w:color w:val="000000"/>
          <w:sz w:val="22"/>
          <w:szCs w:val="22"/>
          <w:lang w:val="en-AU"/>
        </w:rPr>
      </w:pPr>
    </w:p>
    <w:p w14:paraId="0DD73A6F" w14:textId="162C5A49" w:rsidR="00220555" w:rsidRPr="00BA5604" w:rsidRDefault="00220555" w:rsidP="00220555">
      <w:pPr>
        <w:autoSpaceDE w:val="0"/>
        <w:autoSpaceDN w:val="0"/>
        <w:adjustRightInd w:val="0"/>
        <w:spacing w:before="0" w:after="0"/>
        <w:rPr>
          <w:rFonts w:eastAsiaTheme="minorHAnsi"/>
          <w:i/>
          <w:color w:val="000000"/>
          <w:sz w:val="22"/>
          <w:szCs w:val="22"/>
          <w:lang w:val="en-AU"/>
        </w:rPr>
      </w:pPr>
      <w:r w:rsidRPr="00BA5604">
        <w:rPr>
          <w:rFonts w:eastAsiaTheme="minorHAnsi"/>
          <w:color w:val="000000"/>
          <w:sz w:val="22"/>
          <w:szCs w:val="22"/>
          <w:lang w:val="en-AU"/>
        </w:rPr>
        <w:t xml:space="preserve">The purpose of this instrument is to make a new Poisons Standard, the </w:t>
      </w:r>
      <w:r w:rsidRPr="00BA5604">
        <w:rPr>
          <w:rFonts w:eastAsiaTheme="minorHAnsi"/>
          <w:i/>
          <w:color w:val="000000"/>
          <w:sz w:val="22"/>
          <w:szCs w:val="22"/>
          <w:lang w:val="en-AU"/>
        </w:rPr>
        <w:t>Poisons Standard July 2020</w:t>
      </w:r>
      <w:r w:rsidRPr="00BA5604">
        <w:rPr>
          <w:rFonts w:eastAsiaTheme="minorHAnsi"/>
          <w:color w:val="000000"/>
          <w:sz w:val="22"/>
          <w:szCs w:val="22"/>
          <w:lang w:val="en-AU"/>
        </w:rPr>
        <w:t xml:space="preserve">, </w:t>
      </w:r>
      <w:r w:rsidR="00CE44AE" w:rsidRPr="00CE44AE">
        <w:rPr>
          <w:rFonts w:eastAsiaTheme="minorHAnsi"/>
          <w:color w:val="000000"/>
          <w:sz w:val="22"/>
          <w:szCs w:val="22"/>
          <w:lang w:val="en-AU"/>
        </w:rPr>
        <w:t xml:space="preserve">in substitution for the previous Poisons Standard, the </w:t>
      </w:r>
      <w:r w:rsidR="00CE44AE" w:rsidRPr="00CE44AE">
        <w:rPr>
          <w:rFonts w:eastAsiaTheme="minorHAnsi"/>
          <w:i/>
          <w:color w:val="000000"/>
          <w:sz w:val="22"/>
          <w:szCs w:val="22"/>
          <w:lang w:val="en-AU"/>
        </w:rPr>
        <w:t>Poisons Standard (No.3) June 2020</w:t>
      </w:r>
      <w:r w:rsidR="00CE44AE" w:rsidRPr="00CE44AE">
        <w:rPr>
          <w:rFonts w:eastAsiaTheme="minorHAnsi"/>
          <w:color w:val="000000"/>
          <w:sz w:val="22"/>
          <w:szCs w:val="22"/>
          <w:lang w:val="en-AU"/>
        </w:rPr>
        <w:t>,</w:t>
      </w:r>
      <w:r w:rsidR="00CE44AE" w:rsidRPr="00CE44AE">
        <w:rPr>
          <w:rFonts w:eastAsiaTheme="minorHAnsi"/>
          <w:i/>
          <w:color w:val="000000"/>
          <w:sz w:val="22"/>
          <w:szCs w:val="22"/>
          <w:lang w:val="en-AU"/>
        </w:rPr>
        <w:t xml:space="preserve"> </w:t>
      </w:r>
      <w:r w:rsidR="00CE44AE" w:rsidRPr="00CE44AE">
        <w:rPr>
          <w:rFonts w:eastAsiaTheme="minorHAnsi"/>
          <w:color w:val="000000"/>
          <w:sz w:val="22"/>
          <w:szCs w:val="22"/>
          <w:lang w:val="en-AU"/>
        </w:rPr>
        <w:t xml:space="preserve">which is repealed and replaced by this </w:t>
      </w:r>
      <w:r w:rsidR="00CE44AE">
        <w:rPr>
          <w:rFonts w:eastAsiaTheme="minorHAnsi"/>
          <w:color w:val="000000"/>
          <w:sz w:val="22"/>
          <w:szCs w:val="22"/>
          <w:lang w:val="en-AU"/>
        </w:rPr>
        <w:t>instrument</w:t>
      </w:r>
      <w:r w:rsidRPr="00BA5604">
        <w:rPr>
          <w:rFonts w:eastAsiaTheme="minorHAnsi"/>
          <w:color w:val="000000"/>
          <w:sz w:val="22"/>
          <w:szCs w:val="22"/>
          <w:lang w:val="en-AU"/>
        </w:rPr>
        <w:t xml:space="preserve">. </w:t>
      </w:r>
    </w:p>
    <w:p w14:paraId="14E96601" w14:textId="77777777" w:rsidR="00220555" w:rsidRPr="00BA5604" w:rsidRDefault="00220555" w:rsidP="00220555">
      <w:pPr>
        <w:spacing w:before="0" w:after="0"/>
        <w:rPr>
          <w:sz w:val="22"/>
          <w:szCs w:val="22"/>
        </w:rPr>
      </w:pPr>
    </w:p>
    <w:p w14:paraId="7F81DD9E" w14:textId="77777777" w:rsidR="00CE44AE" w:rsidRDefault="00220555" w:rsidP="00220555">
      <w:pPr>
        <w:spacing w:before="0" w:after="0"/>
        <w:rPr>
          <w:sz w:val="22"/>
          <w:szCs w:val="22"/>
        </w:rPr>
      </w:pPr>
      <w:r w:rsidRPr="00BA5604">
        <w:rPr>
          <w:sz w:val="22"/>
          <w:szCs w:val="22"/>
        </w:rPr>
        <w:t xml:space="preserve">The </w:t>
      </w:r>
      <w:r w:rsidRPr="00BA5604">
        <w:rPr>
          <w:i/>
          <w:sz w:val="22"/>
          <w:szCs w:val="22"/>
        </w:rPr>
        <w:t>Therapeutic Goods Act 1989</w:t>
      </w:r>
      <w:r w:rsidRPr="00BA5604">
        <w:rPr>
          <w:sz w:val="22"/>
          <w:szCs w:val="22"/>
        </w:rPr>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w:t>
      </w:r>
    </w:p>
    <w:p w14:paraId="0DB53EA6" w14:textId="77777777" w:rsidR="00CE44AE" w:rsidRDefault="00CE44AE" w:rsidP="00220555">
      <w:pPr>
        <w:spacing w:before="0" w:after="0"/>
        <w:rPr>
          <w:sz w:val="22"/>
          <w:szCs w:val="22"/>
        </w:rPr>
      </w:pPr>
    </w:p>
    <w:p w14:paraId="58FAF83F" w14:textId="3E90571F" w:rsidR="00220555" w:rsidRPr="00350DEB" w:rsidRDefault="00220555" w:rsidP="00220555">
      <w:pPr>
        <w:spacing w:before="0" w:after="0"/>
        <w:rPr>
          <w:sz w:val="22"/>
          <w:szCs w:val="22"/>
        </w:rPr>
      </w:pPr>
      <w:r w:rsidRPr="00BA5604">
        <w:rPr>
          <w:rFonts w:eastAsiaTheme="minorHAnsi"/>
          <w:color w:val="000000"/>
          <w:sz w:val="22"/>
          <w:szCs w:val="22"/>
          <w:lang w:val="en-AU"/>
        </w:rPr>
        <w:t xml:space="preserve">Part 6-3 of the Act (sections 52AA to 52EC) provides the basis for a uniform system of access controls for goods containing scheduled substances. </w:t>
      </w:r>
      <w:r w:rsidR="00CE44AE">
        <w:rPr>
          <w:rFonts w:eastAsiaTheme="minorHAnsi"/>
          <w:color w:val="000000"/>
          <w:sz w:val="22"/>
          <w:szCs w:val="22"/>
          <w:lang w:val="en-AU"/>
        </w:rPr>
        <w:t xml:space="preserve"> </w:t>
      </w:r>
      <w:r w:rsidRPr="00BA5604">
        <w:rPr>
          <w:rFonts w:eastAsiaTheme="minorHAnsi"/>
          <w:color w:val="000000"/>
          <w:sz w:val="22"/>
          <w:szCs w:val="22"/>
          <w:lang w:val="en-AU"/>
        </w:rPr>
        <w:t>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2F127875" w14:textId="77777777" w:rsidR="00220555" w:rsidRPr="00BA5604" w:rsidRDefault="00220555" w:rsidP="00220555">
      <w:pPr>
        <w:autoSpaceDE w:val="0"/>
        <w:autoSpaceDN w:val="0"/>
        <w:adjustRightInd w:val="0"/>
        <w:spacing w:before="0" w:after="0"/>
        <w:rPr>
          <w:rFonts w:eastAsiaTheme="minorHAnsi"/>
          <w:color w:val="000000"/>
          <w:sz w:val="22"/>
          <w:szCs w:val="22"/>
          <w:lang w:val="en-AU"/>
        </w:rPr>
      </w:pPr>
    </w:p>
    <w:p w14:paraId="72A3E5BC" w14:textId="6F184601" w:rsidR="00220555" w:rsidRPr="00BA5604" w:rsidRDefault="00220555" w:rsidP="00220555">
      <w:pPr>
        <w:autoSpaceDE w:val="0"/>
        <w:autoSpaceDN w:val="0"/>
        <w:adjustRightInd w:val="0"/>
        <w:spacing w:before="0" w:after="0"/>
        <w:rPr>
          <w:rFonts w:eastAsiaTheme="minorHAnsi"/>
          <w:color w:val="000000"/>
          <w:sz w:val="22"/>
          <w:szCs w:val="22"/>
          <w:lang w:val="en-AU"/>
        </w:rPr>
      </w:pPr>
      <w:r w:rsidRPr="00BA5604">
        <w:rPr>
          <w:rFonts w:eastAsiaTheme="minorHAnsi"/>
          <w:color w:val="000000"/>
          <w:sz w:val="22"/>
          <w:szCs w:val="22"/>
          <w:lang w:val="en-AU"/>
        </w:rPr>
        <w:t xml:space="preserve">Subsection 52D(2) of the Act empowers the Secretary to amend the current Poisons Standard or to prepare a document (“a new Poisons Standard”) that includes schedules containing the names or descriptions of substances, in substitution for the current Poisons Standard. </w:t>
      </w:r>
      <w:r w:rsidR="00CE44AE">
        <w:rPr>
          <w:rFonts w:eastAsiaTheme="minorHAnsi"/>
          <w:color w:val="000000"/>
          <w:sz w:val="22"/>
          <w:szCs w:val="22"/>
          <w:lang w:val="en-AU"/>
        </w:rPr>
        <w:t xml:space="preserve"> </w:t>
      </w:r>
      <w:r w:rsidRPr="00BA5604">
        <w:rPr>
          <w:rFonts w:eastAsiaTheme="minorHAnsi"/>
          <w:color w:val="000000"/>
          <w:sz w:val="22"/>
          <w:szCs w:val="22"/>
          <w:lang w:val="en-AU"/>
        </w:rPr>
        <w:t xml:space="preserve">The </w:t>
      </w:r>
      <w:r w:rsidR="00CE44AE">
        <w:rPr>
          <w:rFonts w:eastAsiaTheme="minorHAnsi"/>
          <w:color w:val="000000"/>
          <w:sz w:val="22"/>
          <w:szCs w:val="22"/>
          <w:lang w:val="en-AU"/>
        </w:rPr>
        <w:t xml:space="preserve">current </w:t>
      </w:r>
      <w:r w:rsidRPr="00BA5604">
        <w:rPr>
          <w:rFonts w:eastAsiaTheme="minorHAnsi"/>
          <w:color w:val="000000"/>
          <w:sz w:val="22"/>
          <w:szCs w:val="22"/>
          <w:lang w:val="en-AU"/>
        </w:rPr>
        <w:t>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14B15735" w14:textId="77777777" w:rsidR="00220555" w:rsidRPr="00BA5604" w:rsidRDefault="00220555" w:rsidP="00220555">
      <w:pPr>
        <w:autoSpaceDE w:val="0"/>
        <w:autoSpaceDN w:val="0"/>
        <w:adjustRightInd w:val="0"/>
        <w:spacing w:before="0" w:after="0"/>
        <w:rPr>
          <w:rFonts w:eastAsiaTheme="minorHAnsi"/>
          <w:color w:val="000000"/>
          <w:sz w:val="22"/>
          <w:szCs w:val="22"/>
          <w:lang w:val="en-AU"/>
        </w:rPr>
      </w:pPr>
    </w:p>
    <w:p w14:paraId="726B541B" w14:textId="60EA4A61" w:rsidR="00220555" w:rsidRPr="00BA5604" w:rsidRDefault="00220555" w:rsidP="00220555">
      <w:pPr>
        <w:autoSpaceDE w:val="0"/>
        <w:autoSpaceDN w:val="0"/>
        <w:adjustRightInd w:val="0"/>
        <w:spacing w:before="0" w:after="0"/>
        <w:rPr>
          <w:rFonts w:eastAsiaTheme="minorHAnsi"/>
          <w:color w:val="000000"/>
          <w:sz w:val="22"/>
          <w:szCs w:val="22"/>
          <w:lang w:val="en-AU"/>
        </w:rPr>
      </w:pPr>
      <w:r w:rsidRPr="00BA5604">
        <w:rPr>
          <w:rFonts w:eastAsiaTheme="minorHAnsi"/>
          <w:color w:val="000000"/>
          <w:sz w:val="22"/>
          <w:szCs w:val="22"/>
          <w:lang w:val="en-AU"/>
        </w:rPr>
        <w:t xml:space="preserve">The Schedules contained in the </w:t>
      </w:r>
      <w:r w:rsidR="00CE44AE">
        <w:rPr>
          <w:rFonts w:eastAsiaTheme="minorHAnsi"/>
          <w:color w:val="000000"/>
          <w:sz w:val="22"/>
          <w:szCs w:val="22"/>
          <w:lang w:val="en-AU"/>
        </w:rPr>
        <w:t xml:space="preserve">current </w:t>
      </w:r>
      <w:r w:rsidRPr="00BA5604">
        <w:rPr>
          <w:rFonts w:eastAsiaTheme="minorHAnsi"/>
          <w:color w:val="000000"/>
          <w:sz w:val="22"/>
          <w:szCs w:val="22"/>
          <w:lang w:val="en-AU"/>
        </w:rPr>
        <w:t>Poisons Standard are referred to 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1A86976E" w14:textId="77777777" w:rsidR="00220555" w:rsidRPr="00BA5604" w:rsidRDefault="00220555" w:rsidP="00220555">
      <w:pPr>
        <w:autoSpaceDE w:val="0"/>
        <w:autoSpaceDN w:val="0"/>
        <w:adjustRightInd w:val="0"/>
        <w:spacing w:before="0" w:after="0"/>
        <w:rPr>
          <w:rFonts w:eastAsiaTheme="minorHAnsi"/>
          <w:color w:val="000000"/>
          <w:sz w:val="22"/>
          <w:szCs w:val="22"/>
          <w:lang w:val="en-AU"/>
        </w:rPr>
      </w:pPr>
    </w:p>
    <w:p w14:paraId="386C281C" w14:textId="7DEBADCA" w:rsidR="00220555" w:rsidRPr="00BA5604" w:rsidRDefault="00220555" w:rsidP="00220555">
      <w:pPr>
        <w:autoSpaceDE w:val="0"/>
        <w:autoSpaceDN w:val="0"/>
        <w:adjustRightInd w:val="0"/>
        <w:spacing w:before="0" w:after="0"/>
        <w:rPr>
          <w:rFonts w:eastAsiaTheme="minorHAnsi"/>
          <w:color w:val="000000"/>
          <w:sz w:val="22"/>
          <w:szCs w:val="22"/>
          <w:lang w:val="en-AU"/>
        </w:rPr>
      </w:pPr>
      <w:r w:rsidRPr="00BA5604">
        <w:rPr>
          <w:rFonts w:eastAsiaTheme="minorHAnsi"/>
          <w:color w:val="000000"/>
          <w:sz w:val="22"/>
          <w:szCs w:val="22"/>
          <w:lang w:val="en-AU"/>
        </w:rPr>
        <w:t xml:space="preserve">The Commonwealth takes into account the scheduling and classification of substances in the </w:t>
      </w:r>
      <w:r w:rsidR="00CE44AE">
        <w:rPr>
          <w:rFonts w:eastAsiaTheme="minorHAnsi"/>
          <w:color w:val="000000"/>
          <w:sz w:val="22"/>
          <w:szCs w:val="22"/>
          <w:lang w:val="en-AU"/>
        </w:rPr>
        <w:t xml:space="preserve">current </w:t>
      </w:r>
      <w:r w:rsidRPr="00BA5604">
        <w:rPr>
          <w:rFonts w:eastAsiaTheme="minorHAnsi"/>
          <w:color w:val="000000"/>
          <w:sz w:val="22"/>
          <w:szCs w:val="22"/>
          <w:lang w:val="en-AU"/>
        </w:rPr>
        <w:t xml:space="preserve">Poisons Standard for regulatory and enforcement purposes under the Act.  For example, the Act prohibits the publication or broadcasting of advertisements to consumers about prescription medicines containing substances included in Schedule 4 or Schedule 8 to the </w:t>
      </w:r>
      <w:r w:rsidR="00CE44AE">
        <w:rPr>
          <w:rFonts w:eastAsiaTheme="minorHAnsi"/>
          <w:color w:val="000000"/>
          <w:sz w:val="22"/>
          <w:szCs w:val="22"/>
          <w:lang w:val="en-AU"/>
        </w:rPr>
        <w:t xml:space="preserve">current </w:t>
      </w:r>
      <w:r w:rsidRPr="00BA5604">
        <w:rPr>
          <w:rFonts w:eastAsiaTheme="minorHAnsi"/>
          <w:color w:val="000000"/>
          <w:sz w:val="22"/>
          <w:szCs w:val="22"/>
          <w:lang w:val="en-AU"/>
        </w:rPr>
        <w:t xml:space="preserve">Poisons Standard, or over-the-counter medicines containing substances included in Schedule 3 and not included in Appendix H of the </w:t>
      </w:r>
      <w:r w:rsidR="00CE44AE">
        <w:rPr>
          <w:rFonts w:eastAsiaTheme="minorHAnsi"/>
          <w:color w:val="000000"/>
          <w:sz w:val="22"/>
          <w:szCs w:val="22"/>
          <w:lang w:val="en-AU"/>
        </w:rPr>
        <w:t xml:space="preserve">current </w:t>
      </w:r>
      <w:r w:rsidRPr="00BA5604">
        <w:rPr>
          <w:rFonts w:eastAsiaTheme="minorHAnsi"/>
          <w:color w:val="000000"/>
          <w:sz w:val="22"/>
          <w:szCs w:val="22"/>
          <w:lang w:val="en-AU"/>
        </w:rPr>
        <w:t xml:space="preserve">Poisons Standard.  The advertising of substances included in Schedule 9 or Schedule 10 to the </w:t>
      </w:r>
      <w:r w:rsidR="00CE44AE">
        <w:rPr>
          <w:rFonts w:eastAsiaTheme="minorHAnsi"/>
          <w:color w:val="000000"/>
          <w:sz w:val="22"/>
          <w:szCs w:val="22"/>
          <w:lang w:val="en-AU"/>
        </w:rPr>
        <w:t xml:space="preserve">current </w:t>
      </w:r>
      <w:r w:rsidRPr="00BA5604">
        <w:rPr>
          <w:rFonts w:eastAsiaTheme="minorHAnsi"/>
          <w:color w:val="000000"/>
          <w:sz w:val="22"/>
          <w:szCs w:val="22"/>
          <w:lang w:val="en-AU"/>
        </w:rPr>
        <w:t>Poisons Standard is also prohibited.</w:t>
      </w:r>
    </w:p>
    <w:p w14:paraId="284B8926" w14:textId="77777777" w:rsidR="00220555" w:rsidRPr="00BA5604" w:rsidRDefault="00220555" w:rsidP="00220555">
      <w:pPr>
        <w:spacing w:before="0" w:after="0"/>
        <w:rPr>
          <w:rFonts w:eastAsiaTheme="minorHAnsi"/>
          <w:sz w:val="22"/>
          <w:szCs w:val="22"/>
          <w:lang w:val="en-AU"/>
        </w:rPr>
      </w:pPr>
    </w:p>
    <w:p w14:paraId="0E786876" w14:textId="7B6AE923" w:rsidR="00CE44AE" w:rsidRPr="00CE44AE" w:rsidRDefault="00CE44AE" w:rsidP="00CE44AE">
      <w:pPr>
        <w:spacing w:before="0" w:after="0"/>
        <w:rPr>
          <w:rFonts w:eastAsiaTheme="minorHAnsi"/>
          <w:sz w:val="22"/>
          <w:szCs w:val="22"/>
          <w:lang w:val="en-AU"/>
        </w:rPr>
      </w:pPr>
      <w:r w:rsidRPr="00CE44AE">
        <w:rPr>
          <w:rFonts w:eastAsiaTheme="minorHAnsi"/>
          <w:sz w:val="22"/>
          <w:szCs w:val="22"/>
          <w:lang w:val="en-AU"/>
        </w:rPr>
        <w:lastRenderedPageBreak/>
        <w:t xml:space="preserve">The </w:t>
      </w:r>
      <w:r w:rsidRPr="00CE44AE">
        <w:rPr>
          <w:rFonts w:eastAsiaTheme="minorHAnsi"/>
          <w:i/>
          <w:sz w:val="22"/>
          <w:szCs w:val="22"/>
          <w:lang w:val="en-AU"/>
        </w:rPr>
        <w:t>Poisons Standard July 2020</w:t>
      </w:r>
      <w:r w:rsidRPr="00CE44AE">
        <w:rPr>
          <w:rFonts w:eastAsiaTheme="minorHAnsi"/>
          <w:sz w:val="22"/>
          <w:szCs w:val="22"/>
          <w:lang w:val="en-AU"/>
        </w:rPr>
        <w:t xml:space="preserve"> incorporates a small number of changes to the </w:t>
      </w:r>
      <w:r w:rsidRPr="00CE44AE">
        <w:rPr>
          <w:rFonts w:eastAsiaTheme="minorHAnsi"/>
          <w:i/>
          <w:sz w:val="22"/>
          <w:szCs w:val="22"/>
          <w:lang w:val="en-AU"/>
        </w:rPr>
        <w:t>Poisons Standard (No.3) June 2020</w:t>
      </w:r>
      <w:r w:rsidRPr="00CE44AE">
        <w:rPr>
          <w:rFonts w:eastAsiaTheme="minorHAnsi"/>
          <w:sz w:val="22"/>
          <w:szCs w:val="22"/>
          <w:lang w:val="en-AU"/>
        </w:rPr>
        <w:t xml:space="preserve">, principally, the scheduling of the new substance, </w:t>
      </w:r>
      <w:proofErr w:type="spellStart"/>
      <w:r w:rsidRPr="00CE44AE">
        <w:rPr>
          <w:rFonts w:eastAsiaTheme="minorHAnsi"/>
          <w:sz w:val="22"/>
          <w:szCs w:val="22"/>
          <w:lang w:val="en-AU"/>
        </w:rPr>
        <w:t>remdesivir</w:t>
      </w:r>
      <w:proofErr w:type="spellEnd"/>
      <w:r w:rsidRPr="00CE44AE">
        <w:rPr>
          <w:rFonts w:eastAsiaTheme="minorHAnsi"/>
          <w:sz w:val="22"/>
          <w:szCs w:val="22"/>
          <w:lang w:val="en-AU"/>
        </w:rPr>
        <w:t>, in Schedule 4 to the current Poisons Standard</w:t>
      </w:r>
      <w:r>
        <w:rPr>
          <w:rFonts w:eastAsiaTheme="minorHAnsi"/>
          <w:sz w:val="22"/>
          <w:szCs w:val="22"/>
          <w:lang w:val="en-AU"/>
        </w:rPr>
        <w:t>.</w:t>
      </w:r>
    </w:p>
    <w:p w14:paraId="3C4C1DAE" w14:textId="77777777" w:rsidR="00CE44AE" w:rsidRPr="00CE44AE" w:rsidRDefault="00CE44AE" w:rsidP="00CE44AE">
      <w:pPr>
        <w:spacing w:before="0" w:after="0"/>
        <w:rPr>
          <w:rFonts w:eastAsiaTheme="minorHAnsi"/>
          <w:sz w:val="22"/>
          <w:szCs w:val="22"/>
          <w:lang w:val="en-AU"/>
        </w:rPr>
      </w:pPr>
    </w:p>
    <w:p w14:paraId="4F1B797F" w14:textId="1E19C133" w:rsidR="00CE44AE" w:rsidRPr="00CE44AE" w:rsidRDefault="00CE44AE" w:rsidP="00CE44AE">
      <w:pPr>
        <w:spacing w:before="0" w:after="0"/>
        <w:rPr>
          <w:rFonts w:eastAsiaTheme="minorHAnsi"/>
          <w:sz w:val="22"/>
          <w:szCs w:val="22"/>
          <w:lang w:val="en-AU"/>
        </w:rPr>
      </w:pPr>
      <w:r w:rsidRPr="00CE44AE">
        <w:rPr>
          <w:rFonts w:eastAsiaTheme="minorHAnsi"/>
          <w:sz w:val="22"/>
          <w:szCs w:val="22"/>
          <w:lang w:val="en-AU"/>
        </w:rPr>
        <w:t xml:space="preserve">Recent studies have indicated that the substance, </w:t>
      </w:r>
      <w:proofErr w:type="spellStart"/>
      <w:r w:rsidRPr="00CE44AE">
        <w:rPr>
          <w:rFonts w:eastAsiaTheme="minorHAnsi"/>
          <w:sz w:val="22"/>
          <w:szCs w:val="22"/>
          <w:lang w:val="en-AU"/>
        </w:rPr>
        <w:t>remdesivir</w:t>
      </w:r>
      <w:proofErr w:type="spellEnd"/>
      <w:r w:rsidRPr="00CE44AE">
        <w:rPr>
          <w:rFonts w:eastAsiaTheme="minorHAnsi"/>
          <w:sz w:val="22"/>
          <w:szCs w:val="22"/>
          <w:lang w:val="en-AU"/>
        </w:rPr>
        <w:t xml:space="preserve">, may have potential in the treatment of the disease known as coronavirus disease (COVID-19).  Consequently, there is a need to ensure that </w:t>
      </w:r>
      <w:r w:rsidR="008B6DEF">
        <w:rPr>
          <w:rFonts w:eastAsiaTheme="minorHAnsi"/>
          <w:sz w:val="22"/>
          <w:szCs w:val="22"/>
          <w:lang w:val="en-AU"/>
        </w:rPr>
        <w:t xml:space="preserve">the substance, </w:t>
      </w:r>
      <w:proofErr w:type="spellStart"/>
      <w:r w:rsidRPr="00CE44AE">
        <w:rPr>
          <w:rFonts w:eastAsiaTheme="minorHAnsi"/>
          <w:sz w:val="22"/>
          <w:szCs w:val="22"/>
          <w:lang w:val="en-AU"/>
        </w:rPr>
        <w:t>remdesivir</w:t>
      </w:r>
      <w:proofErr w:type="spellEnd"/>
      <w:r w:rsidR="008B6DEF">
        <w:rPr>
          <w:rFonts w:eastAsiaTheme="minorHAnsi"/>
          <w:sz w:val="22"/>
          <w:szCs w:val="22"/>
          <w:lang w:val="en-AU"/>
        </w:rPr>
        <w:t>,</w:t>
      </w:r>
      <w:r w:rsidRPr="00CE44AE">
        <w:rPr>
          <w:rFonts w:eastAsiaTheme="minorHAnsi"/>
          <w:sz w:val="22"/>
          <w:szCs w:val="22"/>
          <w:lang w:val="en-AU"/>
        </w:rPr>
        <w:t xml:space="preserve"> is appropriately scheduled in Australia to support the availability of supply to patients.  </w:t>
      </w:r>
      <w:proofErr w:type="spellStart"/>
      <w:r w:rsidRPr="00CE44AE">
        <w:rPr>
          <w:rFonts w:eastAsiaTheme="minorHAnsi"/>
          <w:sz w:val="22"/>
          <w:szCs w:val="22"/>
          <w:lang w:val="en-AU"/>
        </w:rPr>
        <w:t>Remdesivir</w:t>
      </w:r>
      <w:proofErr w:type="spellEnd"/>
      <w:r w:rsidRPr="00CE44AE">
        <w:rPr>
          <w:rFonts w:eastAsiaTheme="minorHAnsi"/>
          <w:sz w:val="22"/>
          <w:szCs w:val="22"/>
          <w:lang w:val="en-AU"/>
        </w:rPr>
        <w:t xml:space="preserve"> is included in Schedule 4 </w:t>
      </w:r>
      <w:bookmarkStart w:id="0" w:name="_GoBack"/>
      <w:bookmarkEnd w:id="0"/>
      <w:r w:rsidRPr="00CE44AE">
        <w:rPr>
          <w:rFonts w:eastAsiaTheme="minorHAnsi"/>
          <w:sz w:val="22"/>
          <w:szCs w:val="22"/>
          <w:lang w:val="en-AU"/>
        </w:rPr>
        <w:t>to indicate that the recommended level of control for this substance is that it may only be supplied under prescription from a practitioner permitted under state and territory legislation to prescribe.</w:t>
      </w:r>
    </w:p>
    <w:p w14:paraId="6C10DC71" w14:textId="77777777" w:rsidR="00CE44AE" w:rsidRPr="00CE44AE" w:rsidRDefault="00CE44AE" w:rsidP="00CE44AE">
      <w:pPr>
        <w:spacing w:before="0" w:after="0"/>
        <w:rPr>
          <w:rFonts w:eastAsiaTheme="minorHAnsi"/>
          <w:sz w:val="22"/>
          <w:szCs w:val="22"/>
          <w:lang w:val="en-AU"/>
        </w:rPr>
      </w:pPr>
    </w:p>
    <w:p w14:paraId="46B9A414" w14:textId="77777777" w:rsidR="00CE44AE" w:rsidRDefault="00CE44AE" w:rsidP="00CE44AE">
      <w:pPr>
        <w:spacing w:before="0" w:after="0"/>
        <w:rPr>
          <w:rFonts w:eastAsiaTheme="minorHAnsi"/>
          <w:sz w:val="22"/>
          <w:szCs w:val="22"/>
          <w:lang w:val="en-AU"/>
        </w:rPr>
      </w:pPr>
      <w:r>
        <w:rPr>
          <w:rFonts w:eastAsiaTheme="minorHAnsi"/>
          <w:sz w:val="22"/>
          <w:szCs w:val="22"/>
          <w:lang w:val="en-AU"/>
        </w:rPr>
        <w:t xml:space="preserve">The </w:t>
      </w:r>
      <w:r>
        <w:rPr>
          <w:rFonts w:eastAsiaTheme="minorHAnsi"/>
          <w:i/>
          <w:sz w:val="22"/>
          <w:szCs w:val="22"/>
          <w:lang w:val="en-AU"/>
        </w:rPr>
        <w:t xml:space="preserve">Poisons Standard July 2020 </w:t>
      </w:r>
      <w:r>
        <w:rPr>
          <w:rFonts w:eastAsiaTheme="minorHAnsi"/>
          <w:sz w:val="22"/>
          <w:szCs w:val="22"/>
          <w:lang w:val="en-AU"/>
        </w:rPr>
        <w:t xml:space="preserve">also makes </w:t>
      </w:r>
      <w:r w:rsidRPr="00CE44AE">
        <w:rPr>
          <w:rFonts w:eastAsiaTheme="minorHAnsi"/>
          <w:sz w:val="22"/>
          <w:szCs w:val="22"/>
          <w:lang w:val="en-AU"/>
        </w:rPr>
        <w:t xml:space="preserve">minor amendments to the existing index entries for </w:t>
      </w:r>
      <w:proofErr w:type="spellStart"/>
      <w:r w:rsidRPr="00CE44AE">
        <w:rPr>
          <w:rFonts w:eastAsiaTheme="minorHAnsi"/>
          <w:sz w:val="22"/>
          <w:szCs w:val="22"/>
          <w:lang w:val="en-AU"/>
        </w:rPr>
        <w:t>hydroxychloroquine</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hydroxycarbamide</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mitragyna</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speciosa</w:t>
      </w:r>
      <w:proofErr w:type="spellEnd"/>
      <w:r w:rsidRPr="00CE44AE">
        <w:rPr>
          <w:rFonts w:eastAsiaTheme="minorHAnsi"/>
          <w:sz w:val="22"/>
          <w:szCs w:val="22"/>
          <w:lang w:val="en-AU"/>
        </w:rPr>
        <w:t xml:space="preserve"> and </w:t>
      </w:r>
      <w:proofErr w:type="spellStart"/>
      <w:r w:rsidRPr="00CE44AE">
        <w:rPr>
          <w:rFonts w:eastAsiaTheme="minorHAnsi"/>
          <w:sz w:val="22"/>
          <w:szCs w:val="22"/>
          <w:lang w:val="en-AU"/>
        </w:rPr>
        <w:t>mitragynine</w:t>
      </w:r>
      <w:proofErr w:type="spellEnd"/>
      <w:r w:rsidRPr="00CE44AE">
        <w:rPr>
          <w:rFonts w:eastAsiaTheme="minorHAnsi"/>
          <w:sz w:val="22"/>
          <w:szCs w:val="22"/>
          <w:lang w:val="en-AU"/>
        </w:rPr>
        <w:t>.</w:t>
      </w:r>
      <w:r>
        <w:rPr>
          <w:rFonts w:eastAsiaTheme="minorHAnsi"/>
          <w:sz w:val="22"/>
          <w:szCs w:val="22"/>
          <w:lang w:val="en-AU"/>
        </w:rPr>
        <w:t xml:space="preserve">  </w:t>
      </w:r>
      <w:proofErr w:type="spellStart"/>
      <w:r>
        <w:rPr>
          <w:rFonts w:eastAsiaTheme="minorHAnsi"/>
          <w:sz w:val="22"/>
          <w:szCs w:val="22"/>
          <w:lang w:val="en-AU"/>
        </w:rPr>
        <w:t>M</w:t>
      </w:r>
      <w:r w:rsidRPr="00CE44AE">
        <w:rPr>
          <w:rFonts w:eastAsiaTheme="minorHAnsi"/>
          <w:sz w:val="22"/>
          <w:szCs w:val="22"/>
          <w:lang w:val="en-AU"/>
        </w:rPr>
        <w:t>itragyna</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speciosa</w:t>
      </w:r>
      <w:proofErr w:type="spellEnd"/>
      <w:r w:rsidRPr="00CE44AE">
        <w:rPr>
          <w:rFonts w:eastAsiaTheme="minorHAnsi"/>
          <w:sz w:val="22"/>
          <w:szCs w:val="22"/>
          <w:lang w:val="en-AU"/>
        </w:rPr>
        <w:t xml:space="preserve"> and its psychoactive, </w:t>
      </w:r>
      <w:proofErr w:type="spellStart"/>
      <w:r w:rsidRPr="00CE44AE">
        <w:rPr>
          <w:rFonts w:eastAsiaTheme="minorHAnsi"/>
          <w:sz w:val="22"/>
          <w:szCs w:val="22"/>
          <w:lang w:val="en-AU"/>
        </w:rPr>
        <w:t>alkoid</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mitragynine</w:t>
      </w:r>
      <w:proofErr w:type="spellEnd"/>
      <w:r>
        <w:rPr>
          <w:rFonts w:eastAsiaTheme="minorHAnsi"/>
          <w:sz w:val="22"/>
          <w:szCs w:val="22"/>
          <w:lang w:val="en-AU"/>
        </w:rPr>
        <w:t xml:space="preserve"> </w:t>
      </w:r>
      <w:r w:rsidRPr="00CE44AE">
        <w:rPr>
          <w:rFonts w:eastAsiaTheme="minorHAnsi"/>
          <w:sz w:val="22"/>
          <w:szCs w:val="22"/>
          <w:lang w:val="en-AU"/>
        </w:rPr>
        <w:t xml:space="preserve">are both commonly known as </w:t>
      </w:r>
      <w:proofErr w:type="spellStart"/>
      <w:r w:rsidRPr="00CE44AE">
        <w:rPr>
          <w:rFonts w:eastAsiaTheme="minorHAnsi"/>
          <w:sz w:val="22"/>
          <w:szCs w:val="22"/>
          <w:lang w:val="en-AU"/>
        </w:rPr>
        <w:t>kratom</w:t>
      </w:r>
      <w:proofErr w:type="spellEnd"/>
      <w:r w:rsidRPr="00CE44AE">
        <w:rPr>
          <w:rFonts w:eastAsiaTheme="minorHAnsi"/>
          <w:sz w:val="22"/>
          <w:szCs w:val="22"/>
          <w:lang w:val="en-AU"/>
        </w:rPr>
        <w:t xml:space="preserve">.  For clarification, the </w:t>
      </w:r>
      <w:r w:rsidRPr="00CE44AE">
        <w:rPr>
          <w:rFonts w:eastAsiaTheme="minorHAnsi"/>
          <w:i/>
          <w:sz w:val="22"/>
          <w:szCs w:val="22"/>
          <w:lang w:val="en-AU"/>
        </w:rPr>
        <w:t xml:space="preserve">Poisons Standard July 2020 </w:t>
      </w:r>
      <w:r w:rsidRPr="00CE44AE">
        <w:rPr>
          <w:rFonts w:eastAsiaTheme="minorHAnsi"/>
          <w:sz w:val="22"/>
          <w:szCs w:val="22"/>
          <w:lang w:val="en-AU"/>
        </w:rPr>
        <w:t xml:space="preserve">incorporates cross references to </w:t>
      </w:r>
      <w:proofErr w:type="spellStart"/>
      <w:r w:rsidRPr="00CE44AE">
        <w:rPr>
          <w:rFonts w:eastAsiaTheme="minorHAnsi"/>
          <w:sz w:val="22"/>
          <w:szCs w:val="22"/>
          <w:lang w:val="en-AU"/>
        </w:rPr>
        <w:t>kratom</w:t>
      </w:r>
      <w:proofErr w:type="spellEnd"/>
      <w:r w:rsidRPr="00CE44AE">
        <w:rPr>
          <w:rFonts w:eastAsiaTheme="minorHAnsi"/>
          <w:sz w:val="22"/>
          <w:szCs w:val="22"/>
          <w:lang w:val="en-AU"/>
        </w:rPr>
        <w:t xml:space="preserve"> in the index entries for </w:t>
      </w:r>
      <w:proofErr w:type="spellStart"/>
      <w:r w:rsidRPr="00CE44AE">
        <w:rPr>
          <w:rFonts w:eastAsiaTheme="minorHAnsi"/>
          <w:sz w:val="22"/>
          <w:szCs w:val="22"/>
          <w:lang w:val="en-AU"/>
        </w:rPr>
        <w:t>mitragyna</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speciosa</w:t>
      </w:r>
      <w:proofErr w:type="spellEnd"/>
      <w:r w:rsidRPr="00CE44AE">
        <w:rPr>
          <w:rFonts w:eastAsiaTheme="minorHAnsi"/>
          <w:sz w:val="22"/>
          <w:szCs w:val="22"/>
          <w:lang w:val="en-AU"/>
        </w:rPr>
        <w:t xml:space="preserve"> and </w:t>
      </w:r>
      <w:proofErr w:type="spellStart"/>
      <w:r w:rsidRPr="00CE44AE">
        <w:rPr>
          <w:rFonts w:eastAsiaTheme="minorHAnsi"/>
          <w:sz w:val="22"/>
          <w:szCs w:val="22"/>
          <w:lang w:val="en-AU"/>
        </w:rPr>
        <w:t>mitragynine</w:t>
      </w:r>
      <w:proofErr w:type="spellEnd"/>
      <w:r w:rsidRPr="00CE44AE">
        <w:rPr>
          <w:rFonts w:eastAsiaTheme="minorHAnsi"/>
          <w:sz w:val="22"/>
          <w:szCs w:val="22"/>
          <w:lang w:val="en-AU"/>
        </w:rPr>
        <w:t xml:space="preserve">.  The instrument also incorporates cross-references for </w:t>
      </w:r>
      <w:proofErr w:type="spellStart"/>
      <w:r w:rsidRPr="00CE44AE">
        <w:rPr>
          <w:rFonts w:eastAsiaTheme="minorHAnsi"/>
          <w:sz w:val="22"/>
          <w:szCs w:val="22"/>
          <w:lang w:val="en-AU"/>
        </w:rPr>
        <w:t>mitragyna</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speciosa</w:t>
      </w:r>
      <w:proofErr w:type="spellEnd"/>
      <w:r w:rsidRPr="00CE44AE">
        <w:rPr>
          <w:rFonts w:eastAsiaTheme="minorHAnsi"/>
          <w:sz w:val="22"/>
          <w:szCs w:val="22"/>
          <w:lang w:val="en-AU"/>
        </w:rPr>
        <w:t xml:space="preserve"> and </w:t>
      </w:r>
      <w:proofErr w:type="spellStart"/>
      <w:r w:rsidRPr="00CE44AE">
        <w:rPr>
          <w:rFonts w:eastAsiaTheme="minorHAnsi"/>
          <w:sz w:val="22"/>
          <w:szCs w:val="22"/>
          <w:lang w:val="en-AU"/>
        </w:rPr>
        <w:t>mitragynine</w:t>
      </w:r>
      <w:proofErr w:type="spellEnd"/>
      <w:r w:rsidRPr="00CE44AE">
        <w:rPr>
          <w:rFonts w:eastAsiaTheme="minorHAnsi"/>
          <w:sz w:val="22"/>
          <w:szCs w:val="22"/>
          <w:lang w:val="en-AU"/>
        </w:rPr>
        <w:t xml:space="preserve">, and includes a new index entry for </w:t>
      </w:r>
      <w:proofErr w:type="spellStart"/>
      <w:r w:rsidRPr="00CE44AE">
        <w:rPr>
          <w:rFonts w:eastAsiaTheme="minorHAnsi"/>
          <w:sz w:val="22"/>
          <w:szCs w:val="22"/>
          <w:lang w:val="en-AU"/>
        </w:rPr>
        <w:t>kratom</w:t>
      </w:r>
      <w:proofErr w:type="spellEnd"/>
      <w:r w:rsidRPr="00CE44AE">
        <w:rPr>
          <w:rFonts w:eastAsiaTheme="minorHAnsi"/>
          <w:sz w:val="22"/>
          <w:szCs w:val="22"/>
          <w:lang w:val="en-AU"/>
        </w:rPr>
        <w:t xml:space="preserve">, which cross references </w:t>
      </w:r>
      <w:proofErr w:type="spellStart"/>
      <w:r w:rsidRPr="00CE44AE">
        <w:rPr>
          <w:rFonts w:eastAsiaTheme="minorHAnsi"/>
          <w:sz w:val="22"/>
          <w:szCs w:val="22"/>
          <w:lang w:val="en-AU"/>
        </w:rPr>
        <w:t>mitragyna</w:t>
      </w:r>
      <w:proofErr w:type="spellEnd"/>
      <w:r w:rsidRPr="00CE44AE">
        <w:rPr>
          <w:rFonts w:eastAsiaTheme="minorHAnsi"/>
          <w:sz w:val="22"/>
          <w:szCs w:val="22"/>
          <w:lang w:val="en-AU"/>
        </w:rPr>
        <w:t xml:space="preserve"> </w:t>
      </w:r>
      <w:proofErr w:type="spellStart"/>
      <w:r w:rsidRPr="00CE44AE">
        <w:rPr>
          <w:rFonts w:eastAsiaTheme="minorHAnsi"/>
          <w:sz w:val="22"/>
          <w:szCs w:val="22"/>
          <w:lang w:val="en-AU"/>
        </w:rPr>
        <w:t>speciosa</w:t>
      </w:r>
      <w:proofErr w:type="spellEnd"/>
      <w:r w:rsidRPr="00CE44AE">
        <w:rPr>
          <w:rFonts w:eastAsiaTheme="minorHAnsi"/>
          <w:sz w:val="22"/>
          <w:szCs w:val="22"/>
          <w:lang w:val="en-AU"/>
        </w:rPr>
        <w:t xml:space="preserve"> and </w:t>
      </w:r>
      <w:proofErr w:type="spellStart"/>
      <w:r w:rsidRPr="00CE44AE">
        <w:rPr>
          <w:rFonts w:eastAsiaTheme="minorHAnsi"/>
          <w:sz w:val="22"/>
          <w:szCs w:val="22"/>
          <w:lang w:val="en-AU"/>
        </w:rPr>
        <w:t>mitragynine</w:t>
      </w:r>
      <w:proofErr w:type="spellEnd"/>
      <w:r w:rsidRPr="00CE44AE">
        <w:rPr>
          <w:rFonts w:eastAsiaTheme="minorHAnsi"/>
          <w:sz w:val="22"/>
          <w:szCs w:val="22"/>
          <w:lang w:val="en-AU"/>
        </w:rPr>
        <w:t>.</w:t>
      </w:r>
    </w:p>
    <w:p w14:paraId="47430290" w14:textId="77777777" w:rsidR="00CE44AE" w:rsidRDefault="00CE44AE" w:rsidP="00CE44AE">
      <w:pPr>
        <w:spacing w:before="0" w:after="0"/>
        <w:rPr>
          <w:rFonts w:eastAsiaTheme="minorHAnsi"/>
          <w:sz w:val="22"/>
          <w:szCs w:val="22"/>
          <w:lang w:val="en-AU"/>
        </w:rPr>
      </w:pPr>
    </w:p>
    <w:p w14:paraId="0733F6E7" w14:textId="1F393CFC" w:rsidR="00CE44AE" w:rsidRDefault="00CE44AE" w:rsidP="00CE44AE">
      <w:pPr>
        <w:spacing w:before="0" w:after="0"/>
        <w:rPr>
          <w:rFonts w:eastAsiaTheme="minorHAnsi"/>
          <w:sz w:val="22"/>
          <w:szCs w:val="22"/>
          <w:lang w:val="en-AU"/>
        </w:rPr>
      </w:pPr>
      <w:r w:rsidRPr="00CE44AE">
        <w:rPr>
          <w:rFonts w:eastAsiaTheme="minorHAnsi"/>
          <w:sz w:val="22"/>
          <w:szCs w:val="22"/>
          <w:lang w:val="en-AU"/>
        </w:rPr>
        <w:t xml:space="preserve">The </w:t>
      </w:r>
      <w:r w:rsidRPr="00CE44AE">
        <w:rPr>
          <w:rFonts w:eastAsiaTheme="minorHAnsi"/>
          <w:i/>
          <w:sz w:val="22"/>
          <w:szCs w:val="22"/>
          <w:lang w:val="en-AU"/>
        </w:rPr>
        <w:t>Poisons Standard July 2020</w:t>
      </w:r>
      <w:r w:rsidRPr="00CE44AE">
        <w:rPr>
          <w:rFonts w:eastAsiaTheme="minorHAnsi"/>
          <w:sz w:val="22"/>
          <w:szCs w:val="22"/>
          <w:lang w:val="en-AU"/>
        </w:rPr>
        <w:t xml:space="preserve"> also includes minor editorial corrections in relation to </w:t>
      </w:r>
      <w:r w:rsidR="008B6DEF">
        <w:rPr>
          <w:rFonts w:eastAsiaTheme="minorHAnsi"/>
          <w:sz w:val="22"/>
          <w:szCs w:val="22"/>
          <w:lang w:val="en-AU"/>
        </w:rPr>
        <w:t xml:space="preserve">the substance, </w:t>
      </w:r>
      <w:proofErr w:type="spellStart"/>
      <w:r w:rsidRPr="00CE44AE">
        <w:rPr>
          <w:rFonts w:eastAsiaTheme="minorHAnsi"/>
          <w:sz w:val="22"/>
          <w:szCs w:val="22"/>
          <w:lang w:val="en-AU"/>
        </w:rPr>
        <w:t>hydroxychloroquine</w:t>
      </w:r>
      <w:proofErr w:type="spellEnd"/>
      <w:r w:rsidRPr="00CE44AE">
        <w:rPr>
          <w:rFonts w:eastAsiaTheme="minorHAnsi"/>
          <w:sz w:val="22"/>
          <w:szCs w:val="22"/>
          <w:lang w:val="en-AU"/>
        </w:rPr>
        <w:t xml:space="preserve">.  The entry for </w:t>
      </w:r>
      <w:proofErr w:type="spellStart"/>
      <w:r w:rsidRPr="00CE44AE">
        <w:rPr>
          <w:rFonts w:eastAsiaTheme="minorHAnsi"/>
          <w:sz w:val="22"/>
          <w:szCs w:val="22"/>
          <w:lang w:val="en-AU"/>
        </w:rPr>
        <w:t>hydroxychloroquine</w:t>
      </w:r>
      <w:proofErr w:type="spellEnd"/>
      <w:r w:rsidRPr="00CE44AE">
        <w:rPr>
          <w:rFonts w:eastAsiaTheme="minorHAnsi"/>
          <w:sz w:val="22"/>
          <w:szCs w:val="22"/>
          <w:lang w:val="en-AU"/>
        </w:rPr>
        <w:t xml:space="preserve"> in Schedule 4 is amended to include the hash symbol (#) indicating that this substance is also included in Appendix D, and the reference to </w:t>
      </w:r>
      <w:proofErr w:type="spellStart"/>
      <w:r w:rsidRPr="00CE44AE">
        <w:rPr>
          <w:rFonts w:eastAsiaTheme="minorHAnsi"/>
          <w:sz w:val="22"/>
          <w:szCs w:val="22"/>
          <w:lang w:val="en-AU"/>
        </w:rPr>
        <w:t>hydroxychloroquine</w:t>
      </w:r>
      <w:proofErr w:type="spellEnd"/>
      <w:r w:rsidRPr="00CE44AE">
        <w:rPr>
          <w:rFonts w:eastAsiaTheme="minorHAnsi"/>
          <w:sz w:val="22"/>
          <w:szCs w:val="22"/>
          <w:lang w:val="en-AU"/>
        </w:rPr>
        <w:t xml:space="preserve"> in the index is amended to include a reference to item 8 in Appendix D.  The </w:t>
      </w:r>
      <w:r w:rsidRPr="00312644">
        <w:rPr>
          <w:rFonts w:eastAsiaTheme="minorHAnsi"/>
          <w:i/>
          <w:sz w:val="22"/>
          <w:szCs w:val="22"/>
          <w:lang w:val="en-AU"/>
        </w:rPr>
        <w:t>Poisons Standard July 2020</w:t>
      </w:r>
      <w:r w:rsidRPr="00CE44AE">
        <w:rPr>
          <w:rFonts w:eastAsiaTheme="minorHAnsi"/>
          <w:sz w:val="22"/>
          <w:szCs w:val="22"/>
          <w:lang w:val="en-AU"/>
        </w:rPr>
        <w:t xml:space="preserve"> also removes an inadvertent reference to Appendix D in the index entry for </w:t>
      </w:r>
      <w:proofErr w:type="spellStart"/>
      <w:r w:rsidRPr="00CE44AE">
        <w:rPr>
          <w:rFonts w:eastAsiaTheme="minorHAnsi"/>
          <w:sz w:val="22"/>
          <w:szCs w:val="22"/>
          <w:lang w:val="en-AU"/>
        </w:rPr>
        <w:t>hydroxycarbamide</w:t>
      </w:r>
      <w:proofErr w:type="spellEnd"/>
      <w:r w:rsidRPr="00CE44AE">
        <w:rPr>
          <w:rFonts w:eastAsiaTheme="minorHAnsi"/>
          <w:sz w:val="22"/>
          <w:szCs w:val="22"/>
          <w:lang w:val="en-AU"/>
        </w:rPr>
        <w:t>.</w:t>
      </w:r>
    </w:p>
    <w:p w14:paraId="0DA15E8B" w14:textId="77777777" w:rsidR="00CE44AE" w:rsidRPr="00CE44AE" w:rsidRDefault="00CE44AE" w:rsidP="00CE44AE">
      <w:pPr>
        <w:spacing w:before="0" w:after="0"/>
        <w:rPr>
          <w:rFonts w:eastAsiaTheme="minorHAnsi"/>
          <w:sz w:val="22"/>
          <w:szCs w:val="22"/>
          <w:lang w:val="en-AU"/>
        </w:rPr>
      </w:pPr>
    </w:p>
    <w:p w14:paraId="07244A80" w14:textId="77777777" w:rsidR="00220555" w:rsidRPr="00BA5604" w:rsidRDefault="00220555" w:rsidP="00220555">
      <w:pPr>
        <w:spacing w:before="0" w:after="0"/>
        <w:rPr>
          <w:b/>
          <w:sz w:val="22"/>
          <w:szCs w:val="22"/>
        </w:rPr>
      </w:pPr>
      <w:r w:rsidRPr="00BA5604">
        <w:rPr>
          <w:b/>
          <w:sz w:val="22"/>
          <w:szCs w:val="22"/>
        </w:rPr>
        <w:t>Human rights implications</w:t>
      </w:r>
    </w:p>
    <w:p w14:paraId="3330253C" w14:textId="77777777" w:rsidR="00B8104C" w:rsidRDefault="00B8104C" w:rsidP="00220555">
      <w:pPr>
        <w:spacing w:before="0" w:after="0"/>
        <w:rPr>
          <w:sz w:val="22"/>
          <w:szCs w:val="22"/>
        </w:rPr>
      </w:pPr>
    </w:p>
    <w:p w14:paraId="202FBC27" w14:textId="075384E8" w:rsidR="00B8104C" w:rsidRDefault="00220555" w:rsidP="00220555">
      <w:pPr>
        <w:spacing w:before="0" w:after="0"/>
        <w:rPr>
          <w:sz w:val="22"/>
          <w:szCs w:val="22"/>
        </w:rPr>
      </w:pPr>
      <w:r w:rsidRPr="00BA5604">
        <w:rPr>
          <w:sz w:val="22"/>
          <w:szCs w:val="22"/>
        </w:rPr>
        <w:t xml:space="preserve">The </w:t>
      </w:r>
      <w:r w:rsidRPr="00BA5604">
        <w:rPr>
          <w:rFonts w:eastAsiaTheme="minorHAnsi"/>
          <w:i/>
          <w:sz w:val="22"/>
          <w:szCs w:val="22"/>
          <w:lang w:val="en-AU"/>
        </w:rPr>
        <w:t xml:space="preserve">Poisons Standard July 2020 </w:t>
      </w:r>
      <w:r w:rsidRPr="00BA5604">
        <w:rPr>
          <w:sz w:val="22"/>
          <w:szCs w:val="22"/>
        </w:rPr>
        <w:t>engage</w:t>
      </w:r>
      <w:r>
        <w:rPr>
          <w:sz w:val="22"/>
          <w:szCs w:val="22"/>
        </w:rPr>
        <w:t>s</w:t>
      </w:r>
      <w:r w:rsidRPr="00BA5604">
        <w:rPr>
          <w:sz w:val="22"/>
          <w:szCs w:val="22"/>
        </w:rPr>
        <w:t xml:space="preserve"> the right to health in Article 12 of the International Covenant on Economic, Social and Cultural Rights (ICESCR).</w:t>
      </w:r>
      <w:r w:rsidR="00B8104C">
        <w:rPr>
          <w:sz w:val="22"/>
          <w:szCs w:val="22"/>
        </w:rPr>
        <w:t xml:space="preserve">  </w:t>
      </w:r>
      <w:r w:rsidRPr="00BA5604">
        <w:rPr>
          <w:sz w:val="22"/>
          <w:szCs w:val="22"/>
        </w:rPr>
        <w:t>Article 12 of the ICESCR promotes the right of all individuals to enjoy the highest attainable standards of physical and mental health.</w:t>
      </w:r>
    </w:p>
    <w:p w14:paraId="76997F12" w14:textId="77777777" w:rsidR="00B8104C" w:rsidRDefault="00B8104C" w:rsidP="00220555">
      <w:pPr>
        <w:spacing w:before="0" w:after="0"/>
        <w:rPr>
          <w:sz w:val="22"/>
          <w:szCs w:val="22"/>
        </w:rPr>
      </w:pPr>
    </w:p>
    <w:p w14:paraId="04C143ED" w14:textId="6C637FC9" w:rsidR="00220555" w:rsidRPr="00BA5604" w:rsidRDefault="00220555" w:rsidP="00220555">
      <w:pPr>
        <w:spacing w:before="0" w:after="0"/>
        <w:rPr>
          <w:sz w:val="22"/>
          <w:szCs w:val="22"/>
        </w:rPr>
      </w:pPr>
      <w:r w:rsidRPr="00BA5604">
        <w:rPr>
          <w:sz w:val="22"/>
          <w:szCs w:val="22"/>
        </w:rPr>
        <w:t xml:space="preserve">In </w:t>
      </w:r>
      <w:r w:rsidRPr="00B8104C">
        <w:rPr>
          <w:i/>
          <w:sz w:val="22"/>
          <w:szCs w:val="22"/>
        </w:rPr>
        <w:t xml:space="preserve">General Comment No.14: The Right to the Highest Attainable Standard of Health (Art.12) </w:t>
      </w:r>
      <w:r w:rsidRPr="00BA5604">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05579027" w14:textId="77777777" w:rsidR="00220555" w:rsidRPr="00BA5604" w:rsidRDefault="00220555" w:rsidP="00220555">
      <w:pPr>
        <w:spacing w:before="0" w:after="0"/>
        <w:rPr>
          <w:sz w:val="22"/>
          <w:szCs w:val="22"/>
        </w:rPr>
      </w:pPr>
    </w:p>
    <w:p w14:paraId="19D360E5" w14:textId="7B2D6510" w:rsidR="000C119F" w:rsidRDefault="00220555" w:rsidP="000C119F">
      <w:pPr>
        <w:spacing w:before="0" w:after="0"/>
        <w:rPr>
          <w:sz w:val="22"/>
          <w:szCs w:val="22"/>
          <w:lang w:val="en-AU"/>
        </w:rPr>
      </w:pPr>
      <w:r w:rsidRPr="00BA5604">
        <w:rPr>
          <w:sz w:val="22"/>
          <w:szCs w:val="22"/>
        </w:rPr>
        <w:t xml:space="preserve">The </w:t>
      </w:r>
      <w:r w:rsidRPr="00BA5604">
        <w:rPr>
          <w:rFonts w:eastAsiaTheme="minorHAnsi"/>
          <w:i/>
          <w:sz w:val="22"/>
          <w:szCs w:val="22"/>
          <w:lang w:val="en-AU"/>
        </w:rPr>
        <w:t xml:space="preserve">Poisons Standard July 2020 </w:t>
      </w:r>
      <w:r w:rsidRPr="00BA5604">
        <w:rPr>
          <w:sz w:val="22"/>
          <w:szCs w:val="22"/>
        </w:rPr>
        <w:t xml:space="preserve">takes positive steps to support the right to health by </w:t>
      </w:r>
      <w:r>
        <w:rPr>
          <w:sz w:val="22"/>
          <w:szCs w:val="22"/>
        </w:rPr>
        <w:t>including the new substance</w:t>
      </w:r>
      <w:r w:rsidR="00B8104C">
        <w:rPr>
          <w:sz w:val="22"/>
          <w:szCs w:val="22"/>
        </w:rPr>
        <w:t>,</w:t>
      </w:r>
      <w:r>
        <w:rPr>
          <w:sz w:val="22"/>
          <w:szCs w:val="22"/>
        </w:rPr>
        <w:t xml:space="preserve"> </w:t>
      </w:r>
      <w:proofErr w:type="spellStart"/>
      <w:r w:rsidR="000B6DD8">
        <w:rPr>
          <w:sz w:val="22"/>
          <w:szCs w:val="22"/>
        </w:rPr>
        <w:t>r</w:t>
      </w:r>
      <w:r w:rsidRPr="00BA5604">
        <w:rPr>
          <w:sz w:val="22"/>
          <w:szCs w:val="22"/>
        </w:rPr>
        <w:t>emdesivir</w:t>
      </w:r>
      <w:proofErr w:type="spellEnd"/>
      <w:r w:rsidRPr="00BA5604">
        <w:rPr>
          <w:sz w:val="22"/>
          <w:szCs w:val="22"/>
        </w:rPr>
        <w:t>,</w:t>
      </w:r>
      <w:r w:rsidRPr="00BA5604">
        <w:rPr>
          <w:rFonts w:eastAsiaTheme="minorHAnsi"/>
          <w:sz w:val="22"/>
          <w:szCs w:val="22"/>
          <w:lang w:val="en-AU"/>
        </w:rPr>
        <w:t xml:space="preserve"> </w:t>
      </w:r>
      <w:r w:rsidR="00B8104C">
        <w:rPr>
          <w:rFonts w:eastAsiaTheme="minorHAnsi"/>
          <w:sz w:val="22"/>
          <w:szCs w:val="22"/>
          <w:lang w:val="en-AU"/>
        </w:rPr>
        <w:t xml:space="preserve">in Schedule 4 to the current Poisons Standard.  Medicines containing </w:t>
      </w:r>
      <w:proofErr w:type="spellStart"/>
      <w:r w:rsidR="00B8104C">
        <w:rPr>
          <w:rFonts w:eastAsiaTheme="minorHAnsi"/>
          <w:sz w:val="22"/>
          <w:szCs w:val="22"/>
          <w:lang w:val="en-AU"/>
        </w:rPr>
        <w:t>remdesivir</w:t>
      </w:r>
      <w:proofErr w:type="spellEnd"/>
      <w:r w:rsidR="00B8104C">
        <w:rPr>
          <w:rFonts w:eastAsiaTheme="minorHAnsi"/>
          <w:sz w:val="22"/>
          <w:szCs w:val="22"/>
          <w:lang w:val="en-AU"/>
        </w:rPr>
        <w:t xml:space="preserve"> </w:t>
      </w:r>
      <w:r w:rsidRPr="00BA5604">
        <w:rPr>
          <w:rFonts w:eastAsiaTheme="minorHAnsi"/>
          <w:sz w:val="22"/>
          <w:szCs w:val="22"/>
          <w:lang w:val="en-AU"/>
        </w:rPr>
        <w:t xml:space="preserve">may have potential in the treatment of </w:t>
      </w:r>
      <w:r w:rsidR="00B8104C">
        <w:rPr>
          <w:rFonts w:eastAsiaTheme="minorHAnsi"/>
          <w:sz w:val="22"/>
          <w:szCs w:val="22"/>
          <w:lang w:val="en-AU"/>
        </w:rPr>
        <w:t>coronavirus disease (</w:t>
      </w:r>
      <w:r w:rsidRPr="00BA5604">
        <w:rPr>
          <w:rFonts w:eastAsiaTheme="minorHAnsi"/>
          <w:sz w:val="22"/>
          <w:szCs w:val="22"/>
          <w:lang w:val="en-AU"/>
        </w:rPr>
        <w:t>COVID-19</w:t>
      </w:r>
      <w:r w:rsidR="00B8104C">
        <w:rPr>
          <w:rFonts w:eastAsiaTheme="minorHAnsi"/>
          <w:sz w:val="22"/>
          <w:szCs w:val="22"/>
          <w:lang w:val="en-AU"/>
        </w:rPr>
        <w:t>)</w:t>
      </w:r>
      <w:r w:rsidRPr="00BA5604">
        <w:rPr>
          <w:rFonts w:eastAsiaTheme="minorHAnsi"/>
          <w:sz w:val="22"/>
          <w:szCs w:val="22"/>
          <w:lang w:val="en-AU"/>
        </w:rPr>
        <w:t>.</w:t>
      </w:r>
      <w:r w:rsidR="00B8104C">
        <w:rPr>
          <w:rFonts w:eastAsiaTheme="minorHAnsi"/>
          <w:sz w:val="22"/>
          <w:szCs w:val="22"/>
          <w:lang w:val="en-AU"/>
        </w:rPr>
        <w:t xml:space="preserve"> </w:t>
      </w:r>
      <w:r w:rsidRPr="00BA5604">
        <w:rPr>
          <w:rFonts w:eastAsiaTheme="minorHAnsi"/>
          <w:sz w:val="22"/>
          <w:szCs w:val="22"/>
          <w:lang w:val="en-AU"/>
        </w:rPr>
        <w:t xml:space="preserve"> </w:t>
      </w:r>
      <w:r w:rsidR="00B8104C">
        <w:rPr>
          <w:rFonts w:eastAsiaTheme="minorHAnsi"/>
          <w:sz w:val="22"/>
          <w:szCs w:val="22"/>
          <w:lang w:val="en-AU"/>
        </w:rPr>
        <w:t xml:space="preserve">The instrument </w:t>
      </w:r>
      <w:r w:rsidR="00B8104C" w:rsidRPr="00B8104C">
        <w:rPr>
          <w:sz w:val="22"/>
          <w:szCs w:val="22"/>
          <w:lang w:val="en-AU"/>
        </w:rPr>
        <w:t>ensure</w:t>
      </w:r>
      <w:r w:rsidR="00B8104C">
        <w:rPr>
          <w:sz w:val="22"/>
          <w:szCs w:val="22"/>
          <w:lang w:val="en-AU"/>
        </w:rPr>
        <w:t>s</w:t>
      </w:r>
      <w:r w:rsidR="00B8104C" w:rsidRPr="00B8104C">
        <w:rPr>
          <w:sz w:val="22"/>
          <w:szCs w:val="22"/>
          <w:lang w:val="en-AU"/>
        </w:rPr>
        <w:t xml:space="preserve"> that </w:t>
      </w:r>
      <w:proofErr w:type="spellStart"/>
      <w:r w:rsidR="00B8104C" w:rsidRPr="00B8104C">
        <w:rPr>
          <w:sz w:val="22"/>
          <w:szCs w:val="22"/>
          <w:lang w:val="en-AU"/>
        </w:rPr>
        <w:t>remdesivir</w:t>
      </w:r>
      <w:proofErr w:type="spellEnd"/>
      <w:r w:rsidR="00B8104C" w:rsidRPr="00B8104C">
        <w:rPr>
          <w:sz w:val="22"/>
          <w:szCs w:val="22"/>
          <w:lang w:val="en-AU"/>
        </w:rPr>
        <w:t xml:space="preserve"> is appropriately scheduled in Australia to support </w:t>
      </w:r>
      <w:r w:rsidR="00B8104C">
        <w:rPr>
          <w:sz w:val="22"/>
          <w:szCs w:val="22"/>
          <w:lang w:val="en-AU"/>
        </w:rPr>
        <w:t>controls relating to its supply</w:t>
      </w:r>
      <w:r w:rsidR="000C119F">
        <w:rPr>
          <w:sz w:val="22"/>
          <w:szCs w:val="22"/>
          <w:lang w:val="en-AU"/>
        </w:rPr>
        <w:t>.</w:t>
      </w:r>
    </w:p>
    <w:p w14:paraId="45F634BE" w14:textId="77777777" w:rsidR="000C119F" w:rsidRDefault="000C119F" w:rsidP="000C119F">
      <w:pPr>
        <w:spacing w:before="0" w:after="0"/>
        <w:rPr>
          <w:sz w:val="22"/>
          <w:szCs w:val="22"/>
          <w:lang w:val="en-AU"/>
        </w:rPr>
      </w:pPr>
    </w:p>
    <w:p w14:paraId="5937A2C6" w14:textId="229D8D8D" w:rsidR="00B8104C" w:rsidRPr="00B8104C" w:rsidRDefault="000C119F" w:rsidP="000C119F">
      <w:pPr>
        <w:spacing w:before="0" w:after="0"/>
        <w:rPr>
          <w:sz w:val="22"/>
          <w:szCs w:val="22"/>
          <w:lang w:val="en-AU"/>
        </w:rPr>
      </w:pPr>
      <w:r>
        <w:rPr>
          <w:sz w:val="22"/>
          <w:szCs w:val="22"/>
          <w:lang w:val="en-AU"/>
        </w:rPr>
        <w:t xml:space="preserve">The substance, </w:t>
      </w:r>
      <w:proofErr w:type="spellStart"/>
      <w:r>
        <w:rPr>
          <w:sz w:val="22"/>
          <w:szCs w:val="22"/>
          <w:lang w:val="en-AU"/>
        </w:rPr>
        <w:t>r</w:t>
      </w:r>
      <w:r w:rsidR="00B8104C" w:rsidRPr="00B8104C">
        <w:rPr>
          <w:sz w:val="22"/>
          <w:szCs w:val="22"/>
          <w:lang w:val="en-AU"/>
        </w:rPr>
        <w:t>emdesivir</w:t>
      </w:r>
      <w:proofErr w:type="spellEnd"/>
      <w:r>
        <w:rPr>
          <w:sz w:val="22"/>
          <w:szCs w:val="22"/>
          <w:lang w:val="en-AU"/>
        </w:rPr>
        <w:t>,</w:t>
      </w:r>
      <w:r w:rsidR="00B8104C" w:rsidRPr="00B8104C">
        <w:rPr>
          <w:sz w:val="22"/>
          <w:szCs w:val="22"/>
          <w:lang w:val="en-AU"/>
        </w:rPr>
        <w:t xml:space="preserve"> is included in Schedule 4 to indicate that the recommended level of control for this substance is that it may only be supplied under prescription from a practitioner permitted under state and territory legislation to prescribe.</w:t>
      </w:r>
      <w:r w:rsidR="00B8104C">
        <w:rPr>
          <w:sz w:val="22"/>
          <w:szCs w:val="22"/>
          <w:lang w:val="en-AU"/>
        </w:rPr>
        <w:t xml:space="preserve">  </w:t>
      </w:r>
      <w:r w:rsidR="00B8104C" w:rsidRPr="00B8104C">
        <w:rPr>
          <w:sz w:val="22"/>
          <w:szCs w:val="22"/>
          <w:lang w:val="en-AU"/>
        </w:rPr>
        <w:t xml:space="preserve">The decision is necessary to inform the availability and supply of medicines containing </w:t>
      </w:r>
      <w:proofErr w:type="spellStart"/>
      <w:r w:rsidR="00B8104C" w:rsidRPr="00B8104C">
        <w:rPr>
          <w:sz w:val="22"/>
          <w:szCs w:val="22"/>
          <w:lang w:val="en-AU"/>
        </w:rPr>
        <w:t>remdesivir</w:t>
      </w:r>
      <w:proofErr w:type="spellEnd"/>
      <w:r w:rsidR="00B8104C" w:rsidRPr="00B8104C">
        <w:rPr>
          <w:sz w:val="22"/>
          <w:szCs w:val="22"/>
          <w:lang w:val="en-AU"/>
        </w:rPr>
        <w:t xml:space="preserve"> in order to support Australia’s response to the COVID-19 public health emergency.</w:t>
      </w:r>
    </w:p>
    <w:p w14:paraId="0B41CC5D" w14:textId="3B781A0B" w:rsidR="00220555" w:rsidRPr="00BA5604" w:rsidRDefault="00220555" w:rsidP="00220555">
      <w:pPr>
        <w:spacing w:before="0" w:after="0"/>
        <w:rPr>
          <w:sz w:val="22"/>
          <w:szCs w:val="22"/>
        </w:rPr>
      </w:pPr>
    </w:p>
    <w:p w14:paraId="482CF4B8" w14:textId="77777777" w:rsidR="00CF757E" w:rsidRDefault="00CF757E">
      <w:pPr>
        <w:spacing w:before="0" w:after="200" w:line="276" w:lineRule="auto"/>
        <w:rPr>
          <w:b/>
          <w:sz w:val="22"/>
          <w:szCs w:val="22"/>
        </w:rPr>
      </w:pPr>
      <w:r>
        <w:rPr>
          <w:b/>
          <w:sz w:val="22"/>
          <w:szCs w:val="22"/>
        </w:rPr>
        <w:br w:type="page"/>
      </w:r>
    </w:p>
    <w:p w14:paraId="04B170BC" w14:textId="645912A3" w:rsidR="00220555" w:rsidRPr="00BA5604" w:rsidRDefault="00220555" w:rsidP="00220555">
      <w:pPr>
        <w:spacing w:before="0" w:after="0"/>
        <w:rPr>
          <w:b/>
          <w:sz w:val="22"/>
          <w:szCs w:val="22"/>
        </w:rPr>
      </w:pPr>
      <w:r w:rsidRPr="00BA5604">
        <w:rPr>
          <w:b/>
          <w:sz w:val="22"/>
          <w:szCs w:val="22"/>
        </w:rPr>
        <w:lastRenderedPageBreak/>
        <w:t>Conclusion</w:t>
      </w:r>
    </w:p>
    <w:p w14:paraId="2A1A0644" w14:textId="77777777" w:rsidR="00B8104C" w:rsidRDefault="00B8104C" w:rsidP="00220555">
      <w:pPr>
        <w:spacing w:before="0" w:after="0"/>
        <w:rPr>
          <w:sz w:val="22"/>
          <w:szCs w:val="22"/>
        </w:rPr>
      </w:pPr>
    </w:p>
    <w:p w14:paraId="0C85D0F8" w14:textId="01D8A4D1" w:rsidR="00220555" w:rsidRPr="004813C1" w:rsidRDefault="00220555" w:rsidP="00B8104C">
      <w:pPr>
        <w:spacing w:before="0" w:after="0"/>
        <w:rPr>
          <w:sz w:val="22"/>
          <w:szCs w:val="22"/>
        </w:rPr>
      </w:pPr>
      <w:r w:rsidRPr="00BA5604">
        <w:rPr>
          <w:sz w:val="22"/>
          <w:szCs w:val="22"/>
        </w:rPr>
        <w:t xml:space="preserve">The </w:t>
      </w:r>
      <w:r w:rsidRPr="00BA5604">
        <w:rPr>
          <w:rFonts w:eastAsiaTheme="minorHAnsi"/>
          <w:i/>
          <w:sz w:val="22"/>
          <w:szCs w:val="22"/>
          <w:lang w:val="en-AU"/>
        </w:rPr>
        <w:t xml:space="preserve">Poisons Standard July 2020 </w:t>
      </w:r>
      <w:r>
        <w:rPr>
          <w:sz w:val="22"/>
          <w:szCs w:val="22"/>
        </w:rPr>
        <w:t>is</w:t>
      </w:r>
      <w:r w:rsidRPr="00BA5604">
        <w:rPr>
          <w:sz w:val="22"/>
          <w:szCs w:val="22"/>
        </w:rPr>
        <w:t xml:space="preserve"> compatible with human rights because </w:t>
      </w:r>
      <w:r>
        <w:rPr>
          <w:sz w:val="22"/>
          <w:szCs w:val="22"/>
        </w:rPr>
        <w:t>it promotes</w:t>
      </w:r>
      <w:r w:rsidRPr="00BA5604">
        <w:rPr>
          <w:sz w:val="22"/>
          <w:szCs w:val="22"/>
        </w:rPr>
        <w:t xml:space="preserve"> the right to health in Article 12 of the ICESCR and </w:t>
      </w:r>
      <w:r w:rsidR="00CF757E">
        <w:rPr>
          <w:sz w:val="22"/>
          <w:szCs w:val="22"/>
        </w:rPr>
        <w:t xml:space="preserve">otherwise </w:t>
      </w:r>
      <w:r w:rsidRPr="00BA5604">
        <w:rPr>
          <w:sz w:val="22"/>
          <w:szCs w:val="22"/>
        </w:rPr>
        <w:t>do</w:t>
      </w:r>
      <w:r>
        <w:rPr>
          <w:sz w:val="22"/>
          <w:szCs w:val="22"/>
        </w:rPr>
        <w:t>es</w:t>
      </w:r>
      <w:r w:rsidRPr="00BA5604">
        <w:rPr>
          <w:sz w:val="22"/>
          <w:szCs w:val="22"/>
        </w:rPr>
        <w:t xml:space="preserve"> not raise any other human rights issues.</w:t>
      </w:r>
    </w:p>
    <w:sectPr w:rsidR="00220555" w:rsidRPr="004813C1"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BED0D" w14:textId="77777777" w:rsidR="00C2489D" w:rsidRDefault="00C2489D" w:rsidP="00002885">
      <w:r>
        <w:separator/>
      </w:r>
    </w:p>
  </w:endnote>
  <w:endnote w:type="continuationSeparator" w:id="0">
    <w:p w14:paraId="32E23361" w14:textId="77777777" w:rsidR="00C2489D" w:rsidRDefault="00C2489D"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0664"/>
      <w:docPartObj>
        <w:docPartGallery w:val="Page Numbers (Bottom of Page)"/>
        <w:docPartUnique/>
      </w:docPartObj>
    </w:sdtPr>
    <w:sdtEndPr>
      <w:rPr>
        <w:noProof/>
        <w:sz w:val="22"/>
        <w:szCs w:val="22"/>
      </w:rPr>
    </w:sdtEndPr>
    <w:sdtContent>
      <w:p w14:paraId="6F240BE5" w14:textId="087655FE"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3516F4">
          <w:rPr>
            <w:noProof/>
            <w:sz w:val="22"/>
            <w:szCs w:val="22"/>
          </w:rPr>
          <w:t>6</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F581" w14:textId="77777777" w:rsidR="00C2489D" w:rsidRDefault="00C2489D" w:rsidP="00002885">
      <w:r>
        <w:separator/>
      </w:r>
    </w:p>
  </w:footnote>
  <w:footnote w:type="continuationSeparator" w:id="0">
    <w:p w14:paraId="3313892B" w14:textId="77777777" w:rsidR="00C2489D" w:rsidRDefault="00C2489D"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7"/>
  </w:num>
  <w:num w:numId="3">
    <w:abstractNumId w:val="32"/>
  </w:num>
  <w:num w:numId="4">
    <w:abstractNumId w:val="17"/>
  </w:num>
  <w:num w:numId="5">
    <w:abstractNumId w:val="8"/>
  </w:num>
  <w:num w:numId="6">
    <w:abstractNumId w:val="37"/>
  </w:num>
  <w:num w:numId="7">
    <w:abstractNumId w:val="18"/>
  </w:num>
  <w:num w:numId="8">
    <w:abstractNumId w:val="30"/>
  </w:num>
  <w:num w:numId="9">
    <w:abstractNumId w:val="24"/>
  </w:num>
  <w:num w:numId="10">
    <w:abstractNumId w:val="2"/>
  </w:num>
  <w:num w:numId="11">
    <w:abstractNumId w:val="38"/>
  </w:num>
  <w:num w:numId="12">
    <w:abstractNumId w:val="9"/>
  </w:num>
  <w:num w:numId="13">
    <w:abstractNumId w:val="25"/>
  </w:num>
  <w:num w:numId="14">
    <w:abstractNumId w:val="28"/>
  </w:num>
  <w:num w:numId="15">
    <w:abstractNumId w:val="41"/>
  </w:num>
  <w:num w:numId="16">
    <w:abstractNumId w:val="26"/>
  </w:num>
  <w:num w:numId="17">
    <w:abstractNumId w:val="19"/>
  </w:num>
  <w:num w:numId="18">
    <w:abstractNumId w:val="1"/>
  </w:num>
  <w:num w:numId="19">
    <w:abstractNumId w:val="35"/>
  </w:num>
  <w:num w:numId="20">
    <w:abstractNumId w:val="4"/>
  </w:num>
  <w:num w:numId="21">
    <w:abstractNumId w:val="15"/>
  </w:num>
  <w:num w:numId="22">
    <w:abstractNumId w:val="40"/>
  </w:num>
  <w:num w:numId="23">
    <w:abstractNumId w:val="36"/>
  </w:num>
  <w:num w:numId="24">
    <w:abstractNumId w:val="20"/>
  </w:num>
  <w:num w:numId="25">
    <w:abstractNumId w:val="23"/>
  </w:num>
  <w:num w:numId="26">
    <w:abstractNumId w:val="34"/>
  </w:num>
  <w:num w:numId="27">
    <w:abstractNumId w:val="12"/>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39"/>
  </w:num>
  <w:num w:numId="31">
    <w:abstractNumId w:val="33"/>
  </w:num>
  <w:num w:numId="32">
    <w:abstractNumId w:val="21"/>
  </w:num>
  <w:num w:numId="33">
    <w:abstractNumId w:val="16"/>
  </w:num>
  <w:num w:numId="34">
    <w:abstractNumId w:val="10"/>
  </w:num>
  <w:num w:numId="35">
    <w:abstractNumId w:val="6"/>
  </w:num>
  <w:num w:numId="36">
    <w:abstractNumId w:val="22"/>
  </w:num>
  <w:num w:numId="37">
    <w:abstractNumId w:val="31"/>
  </w:num>
  <w:num w:numId="38">
    <w:abstractNumId w:val="13"/>
  </w:num>
  <w:num w:numId="39">
    <w:abstractNumId w:val="14"/>
  </w:num>
  <w:num w:numId="40">
    <w:abstractNumId w:val="7"/>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108E"/>
    <w:rsid w:val="0009240B"/>
    <w:rsid w:val="00094186"/>
    <w:rsid w:val="00094E8B"/>
    <w:rsid w:val="00096CF4"/>
    <w:rsid w:val="00097388"/>
    <w:rsid w:val="000A1AE9"/>
    <w:rsid w:val="000A26F2"/>
    <w:rsid w:val="000A30D2"/>
    <w:rsid w:val="000A433D"/>
    <w:rsid w:val="000A54E1"/>
    <w:rsid w:val="000A6132"/>
    <w:rsid w:val="000A665B"/>
    <w:rsid w:val="000B5294"/>
    <w:rsid w:val="000B6DD8"/>
    <w:rsid w:val="000C0B6E"/>
    <w:rsid w:val="000C119F"/>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4187"/>
    <w:rsid w:val="000F46C6"/>
    <w:rsid w:val="000F5B73"/>
    <w:rsid w:val="000F66E3"/>
    <w:rsid w:val="000F7064"/>
    <w:rsid w:val="00101113"/>
    <w:rsid w:val="00103637"/>
    <w:rsid w:val="00107427"/>
    <w:rsid w:val="001075FB"/>
    <w:rsid w:val="00107A47"/>
    <w:rsid w:val="001100E5"/>
    <w:rsid w:val="0011193B"/>
    <w:rsid w:val="00112C17"/>
    <w:rsid w:val="001147B1"/>
    <w:rsid w:val="00114E02"/>
    <w:rsid w:val="0011569B"/>
    <w:rsid w:val="00115C3B"/>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49AC"/>
    <w:rsid w:val="001D5F61"/>
    <w:rsid w:val="001E0522"/>
    <w:rsid w:val="001E16D6"/>
    <w:rsid w:val="001E298A"/>
    <w:rsid w:val="001E2BA3"/>
    <w:rsid w:val="001E3F97"/>
    <w:rsid w:val="001E5AF0"/>
    <w:rsid w:val="001E7A9B"/>
    <w:rsid w:val="001F2A71"/>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555"/>
    <w:rsid w:val="00220D4B"/>
    <w:rsid w:val="002244F4"/>
    <w:rsid w:val="00227CFA"/>
    <w:rsid w:val="002305C1"/>
    <w:rsid w:val="00231DF6"/>
    <w:rsid w:val="0023235D"/>
    <w:rsid w:val="00235B34"/>
    <w:rsid w:val="00237639"/>
    <w:rsid w:val="00240A4C"/>
    <w:rsid w:val="00240DB3"/>
    <w:rsid w:val="00245C64"/>
    <w:rsid w:val="002472DF"/>
    <w:rsid w:val="00250856"/>
    <w:rsid w:val="0025421D"/>
    <w:rsid w:val="00255241"/>
    <w:rsid w:val="00260771"/>
    <w:rsid w:val="00260B7A"/>
    <w:rsid w:val="002617D0"/>
    <w:rsid w:val="0026204F"/>
    <w:rsid w:val="0026226E"/>
    <w:rsid w:val="00272528"/>
    <w:rsid w:val="00274950"/>
    <w:rsid w:val="00277672"/>
    <w:rsid w:val="00280FDD"/>
    <w:rsid w:val="00281B78"/>
    <w:rsid w:val="00281CCF"/>
    <w:rsid w:val="00283416"/>
    <w:rsid w:val="00283679"/>
    <w:rsid w:val="00283C62"/>
    <w:rsid w:val="00290C61"/>
    <w:rsid w:val="00290E42"/>
    <w:rsid w:val="00294AC9"/>
    <w:rsid w:val="0029630A"/>
    <w:rsid w:val="00296A3C"/>
    <w:rsid w:val="002A1999"/>
    <w:rsid w:val="002A1A5D"/>
    <w:rsid w:val="002A39A8"/>
    <w:rsid w:val="002A39B3"/>
    <w:rsid w:val="002A5D82"/>
    <w:rsid w:val="002B1352"/>
    <w:rsid w:val="002B1B8E"/>
    <w:rsid w:val="002B5269"/>
    <w:rsid w:val="002B61BD"/>
    <w:rsid w:val="002C121C"/>
    <w:rsid w:val="002C1F13"/>
    <w:rsid w:val="002C2A05"/>
    <w:rsid w:val="002C3D2F"/>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2644"/>
    <w:rsid w:val="003129B2"/>
    <w:rsid w:val="00313AAD"/>
    <w:rsid w:val="00317537"/>
    <w:rsid w:val="00321DB4"/>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16F4"/>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322C"/>
    <w:rsid w:val="00395482"/>
    <w:rsid w:val="0039705F"/>
    <w:rsid w:val="003A1DE0"/>
    <w:rsid w:val="003A342F"/>
    <w:rsid w:val="003A3C28"/>
    <w:rsid w:val="003B2A5A"/>
    <w:rsid w:val="003B2E72"/>
    <w:rsid w:val="003B5A6F"/>
    <w:rsid w:val="003C0849"/>
    <w:rsid w:val="003C176C"/>
    <w:rsid w:val="003C2E82"/>
    <w:rsid w:val="003C33DB"/>
    <w:rsid w:val="003C3801"/>
    <w:rsid w:val="003C5E79"/>
    <w:rsid w:val="003C68EC"/>
    <w:rsid w:val="003C777B"/>
    <w:rsid w:val="003D2B5B"/>
    <w:rsid w:val="003D34C8"/>
    <w:rsid w:val="003D3A8B"/>
    <w:rsid w:val="003D5C29"/>
    <w:rsid w:val="003D6ADB"/>
    <w:rsid w:val="003E3086"/>
    <w:rsid w:val="003E6330"/>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06E2"/>
    <w:rsid w:val="0046332D"/>
    <w:rsid w:val="004658E5"/>
    <w:rsid w:val="00467B32"/>
    <w:rsid w:val="00472B86"/>
    <w:rsid w:val="0047404B"/>
    <w:rsid w:val="00474B7D"/>
    <w:rsid w:val="00474C57"/>
    <w:rsid w:val="004813C1"/>
    <w:rsid w:val="004819F8"/>
    <w:rsid w:val="00481CFC"/>
    <w:rsid w:val="00483395"/>
    <w:rsid w:val="00483783"/>
    <w:rsid w:val="00484116"/>
    <w:rsid w:val="00484CED"/>
    <w:rsid w:val="00490962"/>
    <w:rsid w:val="00494D06"/>
    <w:rsid w:val="004A0446"/>
    <w:rsid w:val="004A465D"/>
    <w:rsid w:val="004A4C08"/>
    <w:rsid w:val="004A5607"/>
    <w:rsid w:val="004B5EB7"/>
    <w:rsid w:val="004B5F4D"/>
    <w:rsid w:val="004B7029"/>
    <w:rsid w:val="004C252D"/>
    <w:rsid w:val="004C39ED"/>
    <w:rsid w:val="004C4F67"/>
    <w:rsid w:val="004C6F14"/>
    <w:rsid w:val="004D69B3"/>
    <w:rsid w:val="004E19E1"/>
    <w:rsid w:val="004E3EF7"/>
    <w:rsid w:val="004E43B8"/>
    <w:rsid w:val="004E4891"/>
    <w:rsid w:val="004E4ABE"/>
    <w:rsid w:val="004F03F3"/>
    <w:rsid w:val="004F2DF2"/>
    <w:rsid w:val="004F3884"/>
    <w:rsid w:val="004F6243"/>
    <w:rsid w:val="004F70AF"/>
    <w:rsid w:val="004F7FE6"/>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8F5"/>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31AD"/>
    <w:rsid w:val="005D5CC9"/>
    <w:rsid w:val="005E1EEC"/>
    <w:rsid w:val="005E407F"/>
    <w:rsid w:val="005F03F6"/>
    <w:rsid w:val="005F11D2"/>
    <w:rsid w:val="005F18DC"/>
    <w:rsid w:val="005F19BF"/>
    <w:rsid w:val="005F28D9"/>
    <w:rsid w:val="005F3E4F"/>
    <w:rsid w:val="006027E8"/>
    <w:rsid w:val="00606156"/>
    <w:rsid w:val="00607DDB"/>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6A14"/>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3E4A"/>
    <w:rsid w:val="00695182"/>
    <w:rsid w:val="00695B5A"/>
    <w:rsid w:val="0069607D"/>
    <w:rsid w:val="006A17A3"/>
    <w:rsid w:val="006A5826"/>
    <w:rsid w:val="006A5A26"/>
    <w:rsid w:val="006B19FA"/>
    <w:rsid w:val="006B277A"/>
    <w:rsid w:val="006B4940"/>
    <w:rsid w:val="006B7E6E"/>
    <w:rsid w:val="006B7EBA"/>
    <w:rsid w:val="006C079A"/>
    <w:rsid w:val="006C1E8F"/>
    <w:rsid w:val="006C4875"/>
    <w:rsid w:val="006C5047"/>
    <w:rsid w:val="006C5FB1"/>
    <w:rsid w:val="006D2DC2"/>
    <w:rsid w:val="006D5BBC"/>
    <w:rsid w:val="006E0D8F"/>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370"/>
    <w:rsid w:val="00724A06"/>
    <w:rsid w:val="007264AE"/>
    <w:rsid w:val="00731D65"/>
    <w:rsid w:val="007325EE"/>
    <w:rsid w:val="007347C7"/>
    <w:rsid w:val="007363BC"/>
    <w:rsid w:val="0073750C"/>
    <w:rsid w:val="00741A10"/>
    <w:rsid w:val="00742626"/>
    <w:rsid w:val="00751790"/>
    <w:rsid w:val="00754F99"/>
    <w:rsid w:val="007558A1"/>
    <w:rsid w:val="00766E05"/>
    <w:rsid w:val="00770349"/>
    <w:rsid w:val="00774020"/>
    <w:rsid w:val="007764BA"/>
    <w:rsid w:val="007812DD"/>
    <w:rsid w:val="00786F66"/>
    <w:rsid w:val="007905DA"/>
    <w:rsid w:val="007A12FB"/>
    <w:rsid w:val="007A1CE0"/>
    <w:rsid w:val="007A2F37"/>
    <w:rsid w:val="007A7E1A"/>
    <w:rsid w:val="007B0E29"/>
    <w:rsid w:val="007B1199"/>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2131"/>
    <w:rsid w:val="007F2B19"/>
    <w:rsid w:val="007F499A"/>
    <w:rsid w:val="007F4E20"/>
    <w:rsid w:val="007F5859"/>
    <w:rsid w:val="007F5B3D"/>
    <w:rsid w:val="008006B0"/>
    <w:rsid w:val="008037F0"/>
    <w:rsid w:val="008068F0"/>
    <w:rsid w:val="00810B6E"/>
    <w:rsid w:val="008114DC"/>
    <w:rsid w:val="008137C2"/>
    <w:rsid w:val="00815138"/>
    <w:rsid w:val="0081650B"/>
    <w:rsid w:val="008201C1"/>
    <w:rsid w:val="00820F33"/>
    <w:rsid w:val="00822447"/>
    <w:rsid w:val="0082407F"/>
    <w:rsid w:val="00824745"/>
    <w:rsid w:val="008312A8"/>
    <w:rsid w:val="00833D23"/>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BB1"/>
    <w:rsid w:val="00873E9D"/>
    <w:rsid w:val="008745CB"/>
    <w:rsid w:val="00875363"/>
    <w:rsid w:val="00876201"/>
    <w:rsid w:val="00884E9E"/>
    <w:rsid w:val="00884F67"/>
    <w:rsid w:val="008850E3"/>
    <w:rsid w:val="00890C7C"/>
    <w:rsid w:val="00891014"/>
    <w:rsid w:val="00894F11"/>
    <w:rsid w:val="008957C7"/>
    <w:rsid w:val="00896121"/>
    <w:rsid w:val="00896BD9"/>
    <w:rsid w:val="00897C3E"/>
    <w:rsid w:val="008A0C55"/>
    <w:rsid w:val="008A2541"/>
    <w:rsid w:val="008B45FD"/>
    <w:rsid w:val="008B674D"/>
    <w:rsid w:val="008B6C25"/>
    <w:rsid w:val="008B6DEF"/>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9359D"/>
    <w:rsid w:val="009A09FA"/>
    <w:rsid w:val="009A0C5C"/>
    <w:rsid w:val="009A5873"/>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E0D0D"/>
    <w:rsid w:val="009E3E4C"/>
    <w:rsid w:val="009E4F47"/>
    <w:rsid w:val="009E71A8"/>
    <w:rsid w:val="009F098A"/>
    <w:rsid w:val="009F155A"/>
    <w:rsid w:val="009F2D80"/>
    <w:rsid w:val="009F37AA"/>
    <w:rsid w:val="00A01AD4"/>
    <w:rsid w:val="00A02ADD"/>
    <w:rsid w:val="00A04082"/>
    <w:rsid w:val="00A04832"/>
    <w:rsid w:val="00A0521D"/>
    <w:rsid w:val="00A07769"/>
    <w:rsid w:val="00A10F60"/>
    <w:rsid w:val="00A14B3A"/>
    <w:rsid w:val="00A152AC"/>
    <w:rsid w:val="00A15577"/>
    <w:rsid w:val="00A15A43"/>
    <w:rsid w:val="00A16144"/>
    <w:rsid w:val="00A21AD4"/>
    <w:rsid w:val="00A23DF3"/>
    <w:rsid w:val="00A25937"/>
    <w:rsid w:val="00A34F15"/>
    <w:rsid w:val="00A3794D"/>
    <w:rsid w:val="00A40290"/>
    <w:rsid w:val="00A41B89"/>
    <w:rsid w:val="00A45D17"/>
    <w:rsid w:val="00A45F20"/>
    <w:rsid w:val="00A46295"/>
    <w:rsid w:val="00A5277E"/>
    <w:rsid w:val="00A561CC"/>
    <w:rsid w:val="00A62109"/>
    <w:rsid w:val="00A63D13"/>
    <w:rsid w:val="00A66966"/>
    <w:rsid w:val="00A669E6"/>
    <w:rsid w:val="00A673ED"/>
    <w:rsid w:val="00A70D69"/>
    <w:rsid w:val="00A72D44"/>
    <w:rsid w:val="00A7379F"/>
    <w:rsid w:val="00A739CD"/>
    <w:rsid w:val="00A73D19"/>
    <w:rsid w:val="00A742FD"/>
    <w:rsid w:val="00A752CC"/>
    <w:rsid w:val="00A83B2B"/>
    <w:rsid w:val="00A933EE"/>
    <w:rsid w:val="00A93D87"/>
    <w:rsid w:val="00A95B55"/>
    <w:rsid w:val="00A96765"/>
    <w:rsid w:val="00A97C8E"/>
    <w:rsid w:val="00AA184B"/>
    <w:rsid w:val="00AA24BD"/>
    <w:rsid w:val="00AA2FAB"/>
    <w:rsid w:val="00AA41BA"/>
    <w:rsid w:val="00AB742C"/>
    <w:rsid w:val="00AB759E"/>
    <w:rsid w:val="00AB7BEE"/>
    <w:rsid w:val="00AC4C20"/>
    <w:rsid w:val="00AC68E0"/>
    <w:rsid w:val="00AD0D9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12ACE"/>
    <w:rsid w:val="00B1398E"/>
    <w:rsid w:val="00B147AF"/>
    <w:rsid w:val="00B14BDC"/>
    <w:rsid w:val="00B21732"/>
    <w:rsid w:val="00B2406E"/>
    <w:rsid w:val="00B32E0B"/>
    <w:rsid w:val="00B350FA"/>
    <w:rsid w:val="00B35A14"/>
    <w:rsid w:val="00B400C8"/>
    <w:rsid w:val="00B43E10"/>
    <w:rsid w:val="00B443B8"/>
    <w:rsid w:val="00B47D2D"/>
    <w:rsid w:val="00B55E28"/>
    <w:rsid w:val="00B55FA4"/>
    <w:rsid w:val="00B57924"/>
    <w:rsid w:val="00B60F34"/>
    <w:rsid w:val="00B612C5"/>
    <w:rsid w:val="00B61E27"/>
    <w:rsid w:val="00B6670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5015"/>
    <w:rsid w:val="00C0681E"/>
    <w:rsid w:val="00C06E4C"/>
    <w:rsid w:val="00C07F29"/>
    <w:rsid w:val="00C122E7"/>
    <w:rsid w:val="00C1277C"/>
    <w:rsid w:val="00C130B0"/>
    <w:rsid w:val="00C15631"/>
    <w:rsid w:val="00C1765E"/>
    <w:rsid w:val="00C21B5F"/>
    <w:rsid w:val="00C23676"/>
    <w:rsid w:val="00C23E15"/>
    <w:rsid w:val="00C2489D"/>
    <w:rsid w:val="00C268A7"/>
    <w:rsid w:val="00C27263"/>
    <w:rsid w:val="00C35036"/>
    <w:rsid w:val="00C37534"/>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5D9"/>
    <w:rsid w:val="00CA5D73"/>
    <w:rsid w:val="00CA7590"/>
    <w:rsid w:val="00CA786D"/>
    <w:rsid w:val="00CB053D"/>
    <w:rsid w:val="00CB1879"/>
    <w:rsid w:val="00CB2767"/>
    <w:rsid w:val="00CB2C04"/>
    <w:rsid w:val="00CB46EF"/>
    <w:rsid w:val="00CB4ECE"/>
    <w:rsid w:val="00CB69F3"/>
    <w:rsid w:val="00CC4206"/>
    <w:rsid w:val="00CD116B"/>
    <w:rsid w:val="00CD15B8"/>
    <w:rsid w:val="00CD7DDE"/>
    <w:rsid w:val="00CE19E3"/>
    <w:rsid w:val="00CE2276"/>
    <w:rsid w:val="00CE3BFF"/>
    <w:rsid w:val="00CE44AE"/>
    <w:rsid w:val="00CE7CE9"/>
    <w:rsid w:val="00CF08F8"/>
    <w:rsid w:val="00CF2137"/>
    <w:rsid w:val="00CF2FA8"/>
    <w:rsid w:val="00CF3212"/>
    <w:rsid w:val="00CF3388"/>
    <w:rsid w:val="00CF3BF5"/>
    <w:rsid w:val="00CF46CD"/>
    <w:rsid w:val="00CF53E0"/>
    <w:rsid w:val="00CF757E"/>
    <w:rsid w:val="00CF763E"/>
    <w:rsid w:val="00D01F8F"/>
    <w:rsid w:val="00D0429E"/>
    <w:rsid w:val="00D04864"/>
    <w:rsid w:val="00D055BE"/>
    <w:rsid w:val="00D115AD"/>
    <w:rsid w:val="00D11BCB"/>
    <w:rsid w:val="00D12DE6"/>
    <w:rsid w:val="00D134F3"/>
    <w:rsid w:val="00D142C6"/>
    <w:rsid w:val="00D14ABC"/>
    <w:rsid w:val="00D15560"/>
    <w:rsid w:val="00D16A1C"/>
    <w:rsid w:val="00D17AEF"/>
    <w:rsid w:val="00D20DAC"/>
    <w:rsid w:val="00D217F3"/>
    <w:rsid w:val="00D21EF3"/>
    <w:rsid w:val="00D21F88"/>
    <w:rsid w:val="00D2671C"/>
    <w:rsid w:val="00D26DAA"/>
    <w:rsid w:val="00D308CE"/>
    <w:rsid w:val="00D320D7"/>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130"/>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288C"/>
    <w:rsid w:val="00DD392C"/>
    <w:rsid w:val="00DD5B84"/>
    <w:rsid w:val="00DD769D"/>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4C18"/>
    <w:rsid w:val="00E27834"/>
    <w:rsid w:val="00E303FB"/>
    <w:rsid w:val="00E32B5E"/>
    <w:rsid w:val="00E344E2"/>
    <w:rsid w:val="00E36723"/>
    <w:rsid w:val="00E43AFC"/>
    <w:rsid w:val="00E4549E"/>
    <w:rsid w:val="00E46D04"/>
    <w:rsid w:val="00E51EC9"/>
    <w:rsid w:val="00E5263A"/>
    <w:rsid w:val="00E53D6D"/>
    <w:rsid w:val="00E54684"/>
    <w:rsid w:val="00E56164"/>
    <w:rsid w:val="00E562EA"/>
    <w:rsid w:val="00E56DEF"/>
    <w:rsid w:val="00E64E0D"/>
    <w:rsid w:val="00E663CF"/>
    <w:rsid w:val="00E70991"/>
    <w:rsid w:val="00E715EB"/>
    <w:rsid w:val="00E71819"/>
    <w:rsid w:val="00E71ABD"/>
    <w:rsid w:val="00E71B69"/>
    <w:rsid w:val="00E71EB8"/>
    <w:rsid w:val="00E767BF"/>
    <w:rsid w:val="00E76F77"/>
    <w:rsid w:val="00E800CA"/>
    <w:rsid w:val="00E80D6C"/>
    <w:rsid w:val="00E812D4"/>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5789"/>
    <w:rsid w:val="00F30CDC"/>
    <w:rsid w:val="00F41320"/>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B86279C"/>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EF37CD0-2B2A-471D-BD0A-BCDBAAE6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Edlington, Mandy</cp:lastModifiedBy>
  <cp:revision>7</cp:revision>
  <cp:lastPrinted>2017-12-06T00:35:00Z</cp:lastPrinted>
  <dcterms:created xsi:type="dcterms:W3CDTF">2020-07-09T02:25:00Z</dcterms:created>
  <dcterms:modified xsi:type="dcterms:W3CDTF">2020-07-09T03:47:00Z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