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C1104" w:rsidRDefault="00DA186E" w:rsidP="00B05CF4">
      <w:pPr>
        <w:rPr>
          <w:sz w:val="28"/>
        </w:rPr>
      </w:pPr>
      <w:r w:rsidRPr="004C1104">
        <w:rPr>
          <w:noProof/>
          <w:lang w:eastAsia="en-AU"/>
        </w:rPr>
        <w:drawing>
          <wp:inline distT="0" distB="0" distL="0" distR="0" wp14:anchorId="1C376732" wp14:editId="147E97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C1104" w:rsidRDefault="00715914" w:rsidP="00715914">
      <w:pPr>
        <w:rPr>
          <w:sz w:val="19"/>
        </w:rPr>
      </w:pPr>
    </w:p>
    <w:p w:rsidR="00715914" w:rsidRPr="004C1104" w:rsidRDefault="00653D0C" w:rsidP="00715914">
      <w:pPr>
        <w:pStyle w:val="ShortT"/>
      </w:pPr>
      <w:r w:rsidRPr="004C1104">
        <w:t xml:space="preserve">Treasury Laws </w:t>
      </w:r>
      <w:r w:rsidR="00802355" w:rsidRPr="004C1104">
        <w:t xml:space="preserve">Amendment </w:t>
      </w:r>
      <w:r w:rsidR="002C0609" w:rsidRPr="004C1104">
        <w:t>(</w:t>
      </w:r>
      <w:r w:rsidR="00A13927" w:rsidRPr="004C1104">
        <w:t xml:space="preserve">Acquisition as </w:t>
      </w:r>
      <w:r w:rsidR="002C0609" w:rsidRPr="004C1104">
        <w:t>Consumer—Financial Threshold</w:t>
      </w:r>
      <w:r w:rsidR="00D74860" w:rsidRPr="004C1104">
        <w:t>s</w:t>
      </w:r>
      <w:r w:rsidR="002C0609" w:rsidRPr="004C1104">
        <w:t>) Regulations</w:t>
      </w:r>
      <w:r w:rsidR="004C1104" w:rsidRPr="004C1104">
        <w:t> </w:t>
      </w:r>
      <w:r w:rsidR="002C0609" w:rsidRPr="004C1104">
        <w:t>20</w:t>
      </w:r>
      <w:r w:rsidR="00075C57" w:rsidRPr="004C1104">
        <w:t>20</w:t>
      </w:r>
    </w:p>
    <w:p w:rsidR="00904CCF" w:rsidRPr="004C1104" w:rsidRDefault="00904CCF" w:rsidP="007517B8">
      <w:pPr>
        <w:pStyle w:val="SignCoverPageStart"/>
        <w:spacing w:before="240"/>
        <w:rPr>
          <w:szCs w:val="22"/>
        </w:rPr>
      </w:pPr>
      <w:r w:rsidRPr="004C1104">
        <w:rPr>
          <w:szCs w:val="22"/>
        </w:rPr>
        <w:t>I, General the Honourable David Hurley AC DSC (</w:t>
      </w:r>
      <w:proofErr w:type="spellStart"/>
      <w:r w:rsidRPr="004C1104">
        <w:rPr>
          <w:szCs w:val="22"/>
        </w:rPr>
        <w:t>Retd</w:t>
      </w:r>
      <w:proofErr w:type="spellEnd"/>
      <w:r w:rsidRPr="004C1104">
        <w:rPr>
          <w:szCs w:val="22"/>
        </w:rPr>
        <w:t>), Governor</w:t>
      </w:r>
      <w:r w:rsidR="004C1104">
        <w:rPr>
          <w:szCs w:val="22"/>
        </w:rPr>
        <w:noBreakHyphen/>
      </w:r>
      <w:r w:rsidRPr="004C1104">
        <w:rPr>
          <w:szCs w:val="22"/>
        </w:rPr>
        <w:t xml:space="preserve">General of the Commonwealth of Australia, acting with the advice of the Federal Executive Council, make the following </w:t>
      </w:r>
      <w:r w:rsidR="000A2B29" w:rsidRPr="004C1104">
        <w:rPr>
          <w:szCs w:val="22"/>
        </w:rPr>
        <w:t>regulations</w:t>
      </w:r>
      <w:r w:rsidRPr="004C1104">
        <w:rPr>
          <w:szCs w:val="22"/>
        </w:rPr>
        <w:t>.</w:t>
      </w:r>
    </w:p>
    <w:p w:rsidR="00904CCF" w:rsidRPr="004C1104" w:rsidRDefault="00904CC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C1104">
        <w:rPr>
          <w:szCs w:val="22"/>
        </w:rPr>
        <w:t xml:space="preserve">Dated </w:t>
      </w:r>
      <w:r w:rsidRPr="004C1104">
        <w:rPr>
          <w:szCs w:val="22"/>
        </w:rPr>
        <w:fldChar w:fldCharType="begin"/>
      </w:r>
      <w:r w:rsidRPr="004C1104">
        <w:rPr>
          <w:szCs w:val="22"/>
        </w:rPr>
        <w:instrText xml:space="preserve"> DOCPROPERTY  DateMade </w:instrText>
      </w:r>
      <w:r w:rsidRPr="004C1104">
        <w:rPr>
          <w:szCs w:val="22"/>
        </w:rPr>
        <w:fldChar w:fldCharType="separate"/>
      </w:r>
      <w:r w:rsidR="008151FB">
        <w:rPr>
          <w:szCs w:val="22"/>
        </w:rPr>
        <w:t>09 July 2020</w:t>
      </w:r>
      <w:r w:rsidRPr="004C1104">
        <w:rPr>
          <w:szCs w:val="22"/>
        </w:rPr>
        <w:fldChar w:fldCharType="end"/>
      </w:r>
    </w:p>
    <w:p w:rsidR="00904CCF" w:rsidRPr="004C1104" w:rsidRDefault="00904CC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C1104">
        <w:rPr>
          <w:szCs w:val="22"/>
        </w:rPr>
        <w:t>David Hurley</w:t>
      </w:r>
    </w:p>
    <w:p w:rsidR="00904CCF" w:rsidRPr="004C1104" w:rsidRDefault="00904CC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C1104">
        <w:rPr>
          <w:szCs w:val="22"/>
        </w:rPr>
        <w:t>Governor</w:t>
      </w:r>
      <w:r w:rsidR="004C1104">
        <w:rPr>
          <w:szCs w:val="22"/>
        </w:rPr>
        <w:noBreakHyphen/>
      </w:r>
      <w:r w:rsidRPr="004C1104">
        <w:rPr>
          <w:szCs w:val="22"/>
        </w:rPr>
        <w:t>General</w:t>
      </w:r>
    </w:p>
    <w:p w:rsidR="00904CCF" w:rsidRPr="004C1104" w:rsidRDefault="00904CC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C1104">
        <w:rPr>
          <w:szCs w:val="22"/>
        </w:rPr>
        <w:t>By His Excellency’s Command</w:t>
      </w:r>
    </w:p>
    <w:p w:rsidR="00904CCF" w:rsidRPr="004C1104" w:rsidRDefault="00904CC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C1104">
        <w:rPr>
          <w:szCs w:val="22"/>
        </w:rPr>
        <w:t xml:space="preserve">Michael </w:t>
      </w:r>
      <w:proofErr w:type="spellStart"/>
      <w:r w:rsidRPr="004C1104">
        <w:rPr>
          <w:szCs w:val="22"/>
        </w:rPr>
        <w:t>Sukkar</w:t>
      </w:r>
      <w:proofErr w:type="spellEnd"/>
    </w:p>
    <w:p w:rsidR="00904CCF" w:rsidRPr="004C1104" w:rsidRDefault="00904CCF" w:rsidP="007517B8">
      <w:pPr>
        <w:pStyle w:val="SignCoverPageEnd"/>
        <w:rPr>
          <w:szCs w:val="22"/>
        </w:rPr>
      </w:pPr>
      <w:r w:rsidRPr="004C1104">
        <w:rPr>
          <w:szCs w:val="22"/>
        </w:rPr>
        <w:t>Minister for Housing and Assistant Treasurer</w:t>
      </w:r>
    </w:p>
    <w:p w:rsidR="00904CCF" w:rsidRPr="004C1104" w:rsidRDefault="00904CCF" w:rsidP="007517B8"/>
    <w:p w:rsidR="00715914" w:rsidRPr="004C1104" w:rsidRDefault="00715914" w:rsidP="00715914">
      <w:pPr>
        <w:pStyle w:val="Header"/>
        <w:tabs>
          <w:tab w:val="clear" w:pos="4150"/>
          <w:tab w:val="clear" w:pos="8307"/>
        </w:tabs>
      </w:pPr>
      <w:r w:rsidRPr="004C1104">
        <w:rPr>
          <w:rStyle w:val="CharAmSchNo"/>
        </w:rPr>
        <w:t xml:space="preserve"> </w:t>
      </w:r>
      <w:r w:rsidRPr="004C1104">
        <w:rPr>
          <w:rStyle w:val="CharAmSchText"/>
        </w:rPr>
        <w:t xml:space="preserve"> </w:t>
      </w:r>
    </w:p>
    <w:p w:rsidR="00715914" w:rsidRPr="004C1104" w:rsidRDefault="00715914" w:rsidP="00715914">
      <w:pPr>
        <w:pStyle w:val="Header"/>
        <w:tabs>
          <w:tab w:val="clear" w:pos="4150"/>
          <w:tab w:val="clear" w:pos="8307"/>
        </w:tabs>
      </w:pPr>
      <w:r w:rsidRPr="004C1104">
        <w:rPr>
          <w:rStyle w:val="CharAmPartNo"/>
        </w:rPr>
        <w:t xml:space="preserve"> </w:t>
      </w:r>
      <w:r w:rsidRPr="004C1104">
        <w:rPr>
          <w:rStyle w:val="CharAmPartText"/>
        </w:rPr>
        <w:t xml:space="preserve"> </w:t>
      </w:r>
    </w:p>
    <w:p w:rsidR="00715914" w:rsidRPr="004C1104" w:rsidRDefault="00715914" w:rsidP="00715914">
      <w:pPr>
        <w:pStyle w:val="Header"/>
        <w:tabs>
          <w:tab w:val="clear" w:pos="4150"/>
          <w:tab w:val="clear" w:pos="8307"/>
        </w:tabs>
      </w:pPr>
      <w:r w:rsidRPr="004C1104">
        <w:t xml:space="preserve">  </w:t>
      </w:r>
    </w:p>
    <w:p w:rsidR="00715914" w:rsidRPr="004C1104" w:rsidRDefault="00715914" w:rsidP="00715914">
      <w:pPr>
        <w:sectPr w:rsidR="00715914" w:rsidRPr="004C1104" w:rsidSect="006F6A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C1104" w:rsidRDefault="00715914" w:rsidP="000C62AA">
      <w:pPr>
        <w:rPr>
          <w:sz w:val="36"/>
        </w:rPr>
      </w:pPr>
      <w:r w:rsidRPr="004C1104">
        <w:rPr>
          <w:sz w:val="36"/>
        </w:rPr>
        <w:lastRenderedPageBreak/>
        <w:t>Contents</w:t>
      </w:r>
    </w:p>
    <w:p w:rsidR="004C1104" w:rsidRPr="004C1104" w:rsidRDefault="004C1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1104">
        <w:fldChar w:fldCharType="begin"/>
      </w:r>
      <w:r w:rsidRPr="004C1104">
        <w:instrText xml:space="preserve"> TOC \o "1-9" </w:instrText>
      </w:r>
      <w:r w:rsidRPr="004C1104">
        <w:fldChar w:fldCharType="separate"/>
      </w:r>
      <w:r w:rsidRPr="004C1104">
        <w:rPr>
          <w:noProof/>
        </w:rPr>
        <w:t>1</w:t>
      </w:r>
      <w:r w:rsidRPr="004C1104">
        <w:rPr>
          <w:noProof/>
        </w:rPr>
        <w:tab/>
        <w:t>Name</w:t>
      </w:r>
      <w:r w:rsidRPr="004C1104">
        <w:rPr>
          <w:noProof/>
        </w:rPr>
        <w:tab/>
      </w:r>
      <w:r w:rsidRPr="004C1104">
        <w:rPr>
          <w:noProof/>
        </w:rPr>
        <w:fldChar w:fldCharType="begin"/>
      </w:r>
      <w:r w:rsidRPr="004C1104">
        <w:rPr>
          <w:noProof/>
        </w:rPr>
        <w:instrText xml:space="preserve"> PAGEREF _Toc42171863 \h </w:instrText>
      </w:r>
      <w:r w:rsidRPr="004C1104">
        <w:rPr>
          <w:noProof/>
        </w:rPr>
      </w:r>
      <w:r w:rsidRPr="004C1104">
        <w:rPr>
          <w:noProof/>
        </w:rPr>
        <w:fldChar w:fldCharType="separate"/>
      </w:r>
      <w:r w:rsidR="008151FB">
        <w:rPr>
          <w:noProof/>
        </w:rPr>
        <w:t>1</w:t>
      </w:r>
      <w:r w:rsidRPr="004C1104">
        <w:rPr>
          <w:noProof/>
        </w:rPr>
        <w:fldChar w:fldCharType="end"/>
      </w:r>
    </w:p>
    <w:p w:rsidR="004C1104" w:rsidRPr="004C1104" w:rsidRDefault="004C1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1104">
        <w:rPr>
          <w:noProof/>
        </w:rPr>
        <w:t>2</w:t>
      </w:r>
      <w:r w:rsidRPr="004C1104">
        <w:rPr>
          <w:noProof/>
        </w:rPr>
        <w:tab/>
        <w:t>Commencement</w:t>
      </w:r>
      <w:r w:rsidRPr="004C1104">
        <w:rPr>
          <w:noProof/>
        </w:rPr>
        <w:tab/>
      </w:r>
      <w:r w:rsidRPr="004C1104">
        <w:rPr>
          <w:noProof/>
        </w:rPr>
        <w:fldChar w:fldCharType="begin"/>
      </w:r>
      <w:r w:rsidRPr="004C1104">
        <w:rPr>
          <w:noProof/>
        </w:rPr>
        <w:instrText xml:space="preserve"> PAGEREF _Toc42171864 \h </w:instrText>
      </w:r>
      <w:r w:rsidRPr="004C1104">
        <w:rPr>
          <w:noProof/>
        </w:rPr>
      </w:r>
      <w:r w:rsidRPr="004C1104">
        <w:rPr>
          <w:noProof/>
        </w:rPr>
        <w:fldChar w:fldCharType="separate"/>
      </w:r>
      <w:r w:rsidR="008151FB">
        <w:rPr>
          <w:noProof/>
        </w:rPr>
        <w:t>1</w:t>
      </w:r>
      <w:r w:rsidRPr="004C1104">
        <w:rPr>
          <w:noProof/>
        </w:rPr>
        <w:fldChar w:fldCharType="end"/>
      </w:r>
    </w:p>
    <w:p w:rsidR="004C1104" w:rsidRPr="004C1104" w:rsidRDefault="004C1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1104">
        <w:rPr>
          <w:noProof/>
        </w:rPr>
        <w:t>3</w:t>
      </w:r>
      <w:r w:rsidRPr="004C1104">
        <w:rPr>
          <w:noProof/>
        </w:rPr>
        <w:tab/>
        <w:t>Authority</w:t>
      </w:r>
      <w:r w:rsidRPr="004C1104">
        <w:rPr>
          <w:noProof/>
        </w:rPr>
        <w:tab/>
      </w:r>
      <w:r w:rsidRPr="004C1104">
        <w:rPr>
          <w:noProof/>
        </w:rPr>
        <w:fldChar w:fldCharType="begin"/>
      </w:r>
      <w:r w:rsidRPr="004C1104">
        <w:rPr>
          <w:noProof/>
        </w:rPr>
        <w:instrText xml:space="preserve"> PAGEREF _Toc42171865 \h </w:instrText>
      </w:r>
      <w:r w:rsidRPr="004C1104">
        <w:rPr>
          <w:noProof/>
        </w:rPr>
      </w:r>
      <w:r w:rsidRPr="004C1104">
        <w:rPr>
          <w:noProof/>
        </w:rPr>
        <w:fldChar w:fldCharType="separate"/>
      </w:r>
      <w:r w:rsidR="008151FB">
        <w:rPr>
          <w:noProof/>
        </w:rPr>
        <w:t>1</w:t>
      </w:r>
      <w:r w:rsidRPr="004C1104">
        <w:rPr>
          <w:noProof/>
        </w:rPr>
        <w:fldChar w:fldCharType="end"/>
      </w:r>
    </w:p>
    <w:p w:rsidR="004C1104" w:rsidRPr="004C1104" w:rsidRDefault="004C1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1104">
        <w:rPr>
          <w:noProof/>
        </w:rPr>
        <w:t>4</w:t>
      </w:r>
      <w:r w:rsidRPr="004C1104">
        <w:rPr>
          <w:noProof/>
        </w:rPr>
        <w:tab/>
        <w:t>Schedules</w:t>
      </w:r>
      <w:r w:rsidRPr="004C1104">
        <w:rPr>
          <w:noProof/>
        </w:rPr>
        <w:tab/>
      </w:r>
      <w:r w:rsidRPr="004C1104">
        <w:rPr>
          <w:noProof/>
        </w:rPr>
        <w:fldChar w:fldCharType="begin"/>
      </w:r>
      <w:r w:rsidRPr="004C1104">
        <w:rPr>
          <w:noProof/>
        </w:rPr>
        <w:instrText xml:space="preserve"> PAGEREF _Toc42171866 \h </w:instrText>
      </w:r>
      <w:r w:rsidRPr="004C1104">
        <w:rPr>
          <w:noProof/>
        </w:rPr>
      </w:r>
      <w:r w:rsidRPr="004C1104">
        <w:rPr>
          <w:noProof/>
        </w:rPr>
        <w:fldChar w:fldCharType="separate"/>
      </w:r>
      <w:r w:rsidR="008151FB">
        <w:rPr>
          <w:noProof/>
        </w:rPr>
        <w:t>1</w:t>
      </w:r>
      <w:r w:rsidRPr="004C1104">
        <w:rPr>
          <w:noProof/>
        </w:rPr>
        <w:fldChar w:fldCharType="end"/>
      </w:r>
    </w:p>
    <w:p w:rsidR="004C1104" w:rsidRPr="004C1104" w:rsidRDefault="004C11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C1104">
        <w:rPr>
          <w:noProof/>
        </w:rPr>
        <w:t>Schedule 1—Amendments</w:t>
      </w:r>
      <w:r w:rsidRPr="004C1104">
        <w:rPr>
          <w:b w:val="0"/>
          <w:noProof/>
          <w:sz w:val="18"/>
        </w:rPr>
        <w:tab/>
      </w:r>
      <w:r w:rsidRPr="004C1104">
        <w:rPr>
          <w:b w:val="0"/>
          <w:noProof/>
          <w:sz w:val="18"/>
        </w:rPr>
        <w:fldChar w:fldCharType="begin"/>
      </w:r>
      <w:r w:rsidRPr="004C1104">
        <w:rPr>
          <w:b w:val="0"/>
          <w:noProof/>
          <w:sz w:val="18"/>
        </w:rPr>
        <w:instrText xml:space="preserve"> PAGEREF _Toc42171867 \h </w:instrText>
      </w:r>
      <w:r w:rsidRPr="004C1104">
        <w:rPr>
          <w:b w:val="0"/>
          <w:noProof/>
          <w:sz w:val="18"/>
        </w:rPr>
      </w:r>
      <w:r w:rsidRPr="004C1104">
        <w:rPr>
          <w:b w:val="0"/>
          <w:noProof/>
          <w:sz w:val="18"/>
        </w:rPr>
        <w:fldChar w:fldCharType="separate"/>
      </w:r>
      <w:r w:rsidR="008151FB">
        <w:rPr>
          <w:b w:val="0"/>
          <w:noProof/>
          <w:sz w:val="18"/>
        </w:rPr>
        <w:t>2</w:t>
      </w:r>
      <w:r w:rsidRPr="004C1104">
        <w:rPr>
          <w:b w:val="0"/>
          <w:noProof/>
          <w:sz w:val="18"/>
        </w:rPr>
        <w:fldChar w:fldCharType="end"/>
      </w:r>
    </w:p>
    <w:p w:rsidR="004C1104" w:rsidRPr="004C1104" w:rsidRDefault="004C1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C1104">
        <w:rPr>
          <w:noProof/>
        </w:rPr>
        <w:t>Australian Securities and Investments Commission Regulations 2001</w:t>
      </w:r>
      <w:r w:rsidRPr="004C1104">
        <w:rPr>
          <w:i w:val="0"/>
          <w:noProof/>
          <w:sz w:val="18"/>
        </w:rPr>
        <w:tab/>
      </w:r>
      <w:r w:rsidRPr="004C1104">
        <w:rPr>
          <w:i w:val="0"/>
          <w:noProof/>
          <w:sz w:val="18"/>
        </w:rPr>
        <w:fldChar w:fldCharType="begin"/>
      </w:r>
      <w:r w:rsidRPr="004C1104">
        <w:rPr>
          <w:i w:val="0"/>
          <w:noProof/>
          <w:sz w:val="18"/>
        </w:rPr>
        <w:instrText xml:space="preserve"> PAGEREF _Toc42171868 \h </w:instrText>
      </w:r>
      <w:r w:rsidRPr="004C1104">
        <w:rPr>
          <w:i w:val="0"/>
          <w:noProof/>
          <w:sz w:val="18"/>
        </w:rPr>
      </w:r>
      <w:r w:rsidRPr="004C1104">
        <w:rPr>
          <w:i w:val="0"/>
          <w:noProof/>
          <w:sz w:val="18"/>
        </w:rPr>
        <w:fldChar w:fldCharType="separate"/>
      </w:r>
      <w:r w:rsidR="008151FB">
        <w:rPr>
          <w:i w:val="0"/>
          <w:noProof/>
          <w:sz w:val="18"/>
        </w:rPr>
        <w:t>2</w:t>
      </w:r>
      <w:r w:rsidRPr="004C1104">
        <w:rPr>
          <w:i w:val="0"/>
          <w:noProof/>
          <w:sz w:val="18"/>
        </w:rPr>
        <w:fldChar w:fldCharType="end"/>
      </w:r>
    </w:p>
    <w:p w:rsidR="004C1104" w:rsidRPr="004C1104" w:rsidRDefault="004C1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C1104">
        <w:rPr>
          <w:noProof/>
        </w:rPr>
        <w:t>Competition and Consumer Regulations 2010</w:t>
      </w:r>
      <w:r w:rsidRPr="004C1104">
        <w:rPr>
          <w:i w:val="0"/>
          <w:noProof/>
          <w:sz w:val="18"/>
        </w:rPr>
        <w:tab/>
      </w:r>
      <w:r w:rsidRPr="004C1104">
        <w:rPr>
          <w:i w:val="0"/>
          <w:noProof/>
          <w:sz w:val="18"/>
        </w:rPr>
        <w:fldChar w:fldCharType="begin"/>
      </w:r>
      <w:r w:rsidRPr="004C1104">
        <w:rPr>
          <w:i w:val="0"/>
          <w:noProof/>
          <w:sz w:val="18"/>
        </w:rPr>
        <w:instrText xml:space="preserve"> PAGEREF _Toc42171873 \h </w:instrText>
      </w:r>
      <w:r w:rsidRPr="004C1104">
        <w:rPr>
          <w:i w:val="0"/>
          <w:noProof/>
          <w:sz w:val="18"/>
        </w:rPr>
      </w:r>
      <w:r w:rsidRPr="004C1104">
        <w:rPr>
          <w:i w:val="0"/>
          <w:noProof/>
          <w:sz w:val="18"/>
        </w:rPr>
        <w:fldChar w:fldCharType="separate"/>
      </w:r>
      <w:r w:rsidR="008151FB">
        <w:rPr>
          <w:i w:val="0"/>
          <w:noProof/>
          <w:sz w:val="18"/>
        </w:rPr>
        <w:t>2</w:t>
      </w:r>
      <w:r w:rsidRPr="004C1104">
        <w:rPr>
          <w:i w:val="0"/>
          <w:noProof/>
          <w:sz w:val="18"/>
        </w:rPr>
        <w:fldChar w:fldCharType="end"/>
      </w:r>
    </w:p>
    <w:p w:rsidR="00670EA1" w:rsidRPr="004C1104" w:rsidRDefault="004C1104" w:rsidP="00715914">
      <w:r w:rsidRPr="004C1104">
        <w:fldChar w:fldCharType="end"/>
      </w:r>
    </w:p>
    <w:p w:rsidR="00670EA1" w:rsidRPr="004C1104" w:rsidRDefault="00670EA1" w:rsidP="00715914">
      <w:pPr>
        <w:sectPr w:rsidR="00670EA1" w:rsidRPr="004C1104" w:rsidSect="006F6A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C1104" w:rsidRDefault="00715914" w:rsidP="00715914">
      <w:pPr>
        <w:pStyle w:val="ActHead5"/>
      </w:pPr>
      <w:bookmarkStart w:id="0" w:name="_Toc42171863"/>
      <w:r w:rsidRPr="004C1104">
        <w:rPr>
          <w:rStyle w:val="CharSectno"/>
        </w:rPr>
        <w:lastRenderedPageBreak/>
        <w:t>1</w:t>
      </w:r>
      <w:r w:rsidRPr="004C1104">
        <w:t xml:space="preserve">  </w:t>
      </w:r>
      <w:r w:rsidR="00CE493D" w:rsidRPr="004C1104">
        <w:t>Name</w:t>
      </w:r>
      <w:bookmarkEnd w:id="0"/>
    </w:p>
    <w:p w:rsidR="00715914" w:rsidRPr="004C1104" w:rsidRDefault="00715914" w:rsidP="00715914">
      <w:pPr>
        <w:pStyle w:val="subsection"/>
      </w:pPr>
      <w:r w:rsidRPr="004C1104">
        <w:tab/>
      </w:r>
      <w:r w:rsidRPr="004C1104">
        <w:tab/>
      </w:r>
      <w:r w:rsidR="002C0609" w:rsidRPr="004C1104">
        <w:t>This instrument is</w:t>
      </w:r>
      <w:r w:rsidR="00CE493D" w:rsidRPr="004C1104">
        <w:t xml:space="preserve"> the </w:t>
      </w:r>
      <w:r w:rsidR="006C63C7" w:rsidRPr="004C1104">
        <w:rPr>
          <w:i/>
        </w:rPr>
        <w:t xml:space="preserve">Treasury Laws </w:t>
      </w:r>
      <w:r w:rsidR="002B1DB3" w:rsidRPr="004C1104">
        <w:rPr>
          <w:i/>
        </w:rPr>
        <w:t xml:space="preserve">Amendment </w:t>
      </w:r>
      <w:r w:rsidR="002C0609" w:rsidRPr="004C1104">
        <w:rPr>
          <w:i/>
        </w:rPr>
        <w:t>(</w:t>
      </w:r>
      <w:r w:rsidR="00A13927" w:rsidRPr="004C1104">
        <w:rPr>
          <w:i/>
        </w:rPr>
        <w:t xml:space="preserve">Acquisition as </w:t>
      </w:r>
      <w:r w:rsidR="002C0609" w:rsidRPr="004C1104">
        <w:rPr>
          <w:i/>
        </w:rPr>
        <w:t>Consumer—Financial Threshold</w:t>
      </w:r>
      <w:r w:rsidR="006C63C7" w:rsidRPr="004C1104">
        <w:rPr>
          <w:i/>
        </w:rPr>
        <w:t>s</w:t>
      </w:r>
      <w:r w:rsidR="002C0609" w:rsidRPr="004C1104">
        <w:rPr>
          <w:i/>
        </w:rPr>
        <w:t>) Regulations</w:t>
      </w:r>
      <w:r w:rsidR="004C1104" w:rsidRPr="004C1104">
        <w:rPr>
          <w:i/>
        </w:rPr>
        <w:t> </w:t>
      </w:r>
      <w:r w:rsidR="002C0609" w:rsidRPr="004C1104">
        <w:rPr>
          <w:i/>
        </w:rPr>
        <w:t>20</w:t>
      </w:r>
      <w:r w:rsidR="00075C57" w:rsidRPr="004C1104">
        <w:rPr>
          <w:i/>
        </w:rPr>
        <w:t>20</w:t>
      </w:r>
      <w:r w:rsidRPr="004C1104">
        <w:t>.</w:t>
      </w:r>
    </w:p>
    <w:p w:rsidR="00715914" w:rsidRPr="004C1104" w:rsidRDefault="00715914" w:rsidP="00715914">
      <w:pPr>
        <w:pStyle w:val="ActHead5"/>
      </w:pPr>
      <w:bookmarkStart w:id="1" w:name="_Toc42171864"/>
      <w:r w:rsidRPr="004C1104">
        <w:rPr>
          <w:rStyle w:val="CharSectno"/>
        </w:rPr>
        <w:t>2</w:t>
      </w:r>
      <w:r w:rsidRPr="004C1104">
        <w:t xml:space="preserve">  Commencement</w:t>
      </w:r>
      <w:bookmarkEnd w:id="1"/>
    </w:p>
    <w:p w:rsidR="00AE3652" w:rsidRPr="004C1104" w:rsidRDefault="00807626" w:rsidP="00AE3652">
      <w:pPr>
        <w:pStyle w:val="subsection"/>
      </w:pPr>
      <w:r w:rsidRPr="004C1104">
        <w:tab/>
      </w:r>
      <w:r w:rsidR="00AE3652" w:rsidRPr="004C1104">
        <w:t>(1)</w:t>
      </w:r>
      <w:r w:rsidR="00AE3652" w:rsidRPr="004C1104">
        <w:tab/>
        <w:t xml:space="preserve">Each provision of </w:t>
      </w:r>
      <w:r w:rsidR="002C0609" w:rsidRPr="004C1104">
        <w:t>this instrument</w:t>
      </w:r>
      <w:r w:rsidR="00AE3652" w:rsidRPr="004C1104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4C1104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4C1104" w:rsidTr="000C62A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C1104" w:rsidRDefault="00AE3652" w:rsidP="00936F00">
            <w:pPr>
              <w:pStyle w:val="TableHeading"/>
            </w:pPr>
            <w:r w:rsidRPr="004C1104">
              <w:t>Commencement information</w:t>
            </w:r>
          </w:p>
        </w:tc>
      </w:tr>
      <w:tr w:rsidR="00AE3652" w:rsidRPr="004C1104" w:rsidTr="000C62A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C1104" w:rsidRDefault="00AE3652" w:rsidP="00936F00">
            <w:pPr>
              <w:pStyle w:val="TableHeading"/>
            </w:pPr>
            <w:r w:rsidRPr="004C1104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C1104" w:rsidRDefault="00AE3652" w:rsidP="00936F00">
            <w:pPr>
              <w:pStyle w:val="TableHeading"/>
            </w:pPr>
            <w:r w:rsidRPr="004C1104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C1104" w:rsidRDefault="00AE3652" w:rsidP="00936F00">
            <w:pPr>
              <w:pStyle w:val="TableHeading"/>
            </w:pPr>
            <w:r w:rsidRPr="004C1104">
              <w:t>Column 3</w:t>
            </w:r>
          </w:p>
        </w:tc>
      </w:tr>
      <w:tr w:rsidR="00AE3652" w:rsidRPr="004C1104" w:rsidTr="000C62A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C1104" w:rsidRDefault="00AE3652" w:rsidP="00936F00">
            <w:pPr>
              <w:pStyle w:val="TableHeading"/>
            </w:pPr>
            <w:r w:rsidRPr="004C1104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C1104" w:rsidRDefault="00AE3652" w:rsidP="00936F00">
            <w:pPr>
              <w:pStyle w:val="TableHeading"/>
            </w:pPr>
            <w:r w:rsidRPr="004C1104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C1104" w:rsidRDefault="00AE3652" w:rsidP="00936F00">
            <w:pPr>
              <w:pStyle w:val="TableHeading"/>
            </w:pPr>
            <w:r w:rsidRPr="004C1104">
              <w:t>Date/Details</w:t>
            </w:r>
          </w:p>
        </w:tc>
      </w:tr>
      <w:tr w:rsidR="00AE3652" w:rsidRPr="004C1104" w:rsidTr="000C62A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C1104" w:rsidRDefault="00AE3652" w:rsidP="00936F00">
            <w:pPr>
              <w:pStyle w:val="Tabletext"/>
            </w:pPr>
            <w:r w:rsidRPr="004C1104">
              <w:t xml:space="preserve">1.  The whole of </w:t>
            </w:r>
            <w:r w:rsidR="002C0609" w:rsidRPr="004C1104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6B93" w:rsidRPr="004C1104" w:rsidRDefault="00CB6B93" w:rsidP="003B59CC">
            <w:pPr>
              <w:pStyle w:val="Tabletext"/>
            </w:pPr>
            <w:r w:rsidRPr="004C1104">
              <w:t>The later of:</w:t>
            </w:r>
          </w:p>
          <w:p w:rsidR="00CB6B93" w:rsidRPr="004C1104" w:rsidRDefault="00CB6B93" w:rsidP="00CD12A5">
            <w:pPr>
              <w:pStyle w:val="Tablea"/>
            </w:pPr>
            <w:r w:rsidRPr="004C1104">
              <w:t>(a) the day after this instrument is registered; and</w:t>
            </w:r>
          </w:p>
          <w:p w:rsidR="00AE3652" w:rsidRPr="004C1104" w:rsidRDefault="00CB6B93" w:rsidP="00CB6B93">
            <w:pPr>
              <w:pStyle w:val="Tablea"/>
            </w:pPr>
            <w:r w:rsidRPr="004C1104">
              <w:t>(b) 1</w:t>
            </w:r>
            <w:r w:rsidR="004C1104" w:rsidRPr="004C1104">
              <w:t> </w:t>
            </w:r>
            <w:r w:rsidRPr="004C1104">
              <w:t>July 2021</w:t>
            </w:r>
            <w:r w:rsidR="00AE3652" w:rsidRPr="004C1104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4C1104" w:rsidRDefault="00DD5290" w:rsidP="00936F00">
            <w:pPr>
              <w:pStyle w:val="Tabletext"/>
            </w:pPr>
            <w:r>
              <w:t>1 July 2021 (paragraph (b) applies)</w:t>
            </w:r>
            <w:bookmarkStart w:id="2" w:name="_GoBack"/>
            <w:bookmarkEnd w:id="2"/>
          </w:p>
        </w:tc>
      </w:tr>
    </w:tbl>
    <w:p w:rsidR="00AE3652" w:rsidRPr="004C1104" w:rsidRDefault="00AE3652" w:rsidP="00AE3652">
      <w:pPr>
        <w:pStyle w:val="notetext"/>
      </w:pPr>
      <w:r w:rsidRPr="004C1104">
        <w:rPr>
          <w:snapToGrid w:val="0"/>
          <w:lang w:eastAsia="en-US"/>
        </w:rPr>
        <w:t>Note:</w:t>
      </w:r>
      <w:r w:rsidRPr="004C1104">
        <w:rPr>
          <w:snapToGrid w:val="0"/>
          <w:lang w:eastAsia="en-US"/>
        </w:rPr>
        <w:tab/>
        <w:t xml:space="preserve">This table relates only to the provisions of </w:t>
      </w:r>
      <w:r w:rsidR="002C0609" w:rsidRPr="004C1104">
        <w:rPr>
          <w:snapToGrid w:val="0"/>
          <w:lang w:eastAsia="en-US"/>
        </w:rPr>
        <w:t>this instrument</w:t>
      </w:r>
      <w:r w:rsidRPr="004C1104">
        <w:t xml:space="preserve"> </w:t>
      </w:r>
      <w:r w:rsidRPr="004C1104">
        <w:rPr>
          <w:snapToGrid w:val="0"/>
          <w:lang w:eastAsia="en-US"/>
        </w:rPr>
        <w:t xml:space="preserve">as originally made. It will not be amended to deal with any later amendments of </w:t>
      </w:r>
      <w:r w:rsidR="002C0609" w:rsidRPr="004C1104">
        <w:rPr>
          <w:snapToGrid w:val="0"/>
          <w:lang w:eastAsia="en-US"/>
        </w:rPr>
        <w:t>this instrument</w:t>
      </w:r>
      <w:r w:rsidRPr="004C1104">
        <w:rPr>
          <w:snapToGrid w:val="0"/>
          <w:lang w:eastAsia="en-US"/>
        </w:rPr>
        <w:t>.</w:t>
      </w:r>
    </w:p>
    <w:p w:rsidR="00807626" w:rsidRPr="004C1104" w:rsidRDefault="00AE3652" w:rsidP="00AE3652">
      <w:pPr>
        <w:pStyle w:val="subsection"/>
      </w:pPr>
      <w:r w:rsidRPr="004C1104">
        <w:tab/>
        <w:t>(2)</w:t>
      </w:r>
      <w:r w:rsidRPr="004C1104">
        <w:tab/>
        <w:t xml:space="preserve">Any information in column 3 of the table is not part of </w:t>
      </w:r>
      <w:r w:rsidR="002C0609" w:rsidRPr="004C1104">
        <w:t>this instrument</w:t>
      </w:r>
      <w:r w:rsidRPr="004C1104">
        <w:t xml:space="preserve">. Information may be inserted in this column, or information in it may be edited, in any published version of </w:t>
      </w:r>
      <w:r w:rsidR="002C0609" w:rsidRPr="004C1104">
        <w:t>this instrument</w:t>
      </w:r>
      <w:r w:rsidRPr="004C1104">
        <w:t>.</w:t>
      </w:r>
    </w:p>
    <w:p w:rsidR="007500C8" w:rsidRPr="004C1104" w:rsidRDefault="007500C8" w:rsidP="007500C8">
      <w:pPr>
        <w:pStyle w:val="ActHead5"/>
      </w:pPr>
      <w:bookmarkStart w:id="3" w:name="_Toc42171865"/>
      <w:r w:rsidRPr="004C1104">
        <w:rPr>
          <w:rStyle w:val="CharSectno"/>
        </w:rPr>
        <w:t>3</w:t>
      </w:r>
      <w:r w:rsidRPr="004C1104">
        <w:t xml:space="preserve">  Authority</w:t>
      </w:r>
      <w:bookmarkEnd w:id="3"/>
    </w:p>
    <w:p w:rsidR="006C63C7" w:rsidRPr="004C1104" w:rsidRDefault="007500C8" w:rsidP="007E667A">
      <w:pPr>
        <w:pStyle w:val="subsection"/>
      </w:pPr>
      <w:r w:rsidRPr="004C1104">
        <w:tab/>
      </w:r>
      <w:r w:rsidRPr="004C1104">
        <w:tab/>
      </w:r>
      <w:r w:rsidR="002C0609" w:rsidRPr="004C1104">
        <w:t>This instrument is</w:t>
      </w:r>
      <w:r w:rsidRPr="004C1104">
        <w:t xml:space="preserve"> made under the</w:t>
      </w:r>
      <w:r w:rsidR="0098086D" w:rsidRPr="004C1104">
        <w:t xml:space="preserve"> following</w:t>
      </w:r>
      <w:r w:rsidR="006C63C7" w:rsidRPr="004C1104">
        <w:t>:</w:t>
      </w:r>
    </w:p>
    <w:p w:rsidR="006C63C7" w:rsidRPr="004C1104" w:rsidRDefault="006C63C7" w:rsidP="006C63C7">
      <w:pPr>
        <w:pStyle w:val="paragraph"/>
      </w:pPr>
      <w:r w:rsidRPr="004C1104">
        <w:tab/>
        <w:t>(a)</w:t>
      </w:r>
      <w:r w:rsidRPr="004C1104">
        <w:tab/>
      </w:r>
      <w:r w:rsidR="0098086D" w:rsidRPr="004C1104">
        <w:t xml:space="preserve">the </w:t>
      </w:r>
      <w:r w:rsidRPr="004C1104">
        <w:rPr>
          <w:i/>
        </w:rPr>
        <w:t>Australian Securities and Investments Commission Act 2001</w:t>
      </w:r>
      <w:r w:rsidRPr="004C1104">
        <w:t>;</w:t>
      </w:r>
    </w:p>
    <w:p w:rsidR="00157B8B" w:rsidRPr="004C1104" w:rsidRDefault="006C63C7" w:rsidP="006C63C7">
      <w:pPr>
        <w:pStyle w:val="paragraph"/>
      </w:pPr>
      <w:r w:rsidRPr="004C1104">
        <w:tab/>
        <w:t>(b)</w:t>
      </w:r>
      <w:r w:rsidRPr="004C1104">
        <w:tab/>
      </w:r>
      <w:r w:rsidR="0098086D" w:rsidRPr="004C1104">
        <w:t xml:space="preserve">the </w:t>
      </w:r>
      <w:r w:rsidR="002C0609" w:rsidRPr="004C1104">
        <w:rPr>
          <w:i/>
        </w:rPr>
        <w:t>Competition and Consumer Act 2010</w:t>
      </w:r>
      <w:r w:rsidRPr="004C1104">
        <w:t>.</w:t>
      </w:r>
    </w:p>
    <w:p w:rsidR="006C63C7" w:rsidRPr="004C1104" w:rsidRDefault="006C63C7" w:rsidP="006C63C7">
      <w:pPr>
        <w:pStyle w:val="ActHead5"/>
      </w:pPr>
      <w:bookmarkStart w:id="4" w:name="_Toc42171866"/>
      <w:r w:rsidRPr="004C1104">
        <w:rPr>
          <w:rStyle w:val="CharSectno"/>
        </w:rPr>
        <w:t>4</w:t>
      </w:r>
      <w:r w:rsidRPr="004C1104">
        <w:t xml:space="preserve">  Schedules</w:t>
      </w:r>
      <w:bookmarkEnd w:id="4"/>
    </w:p>
    <w:p w:rsidR="006C63C7" w:rsidRPr="004C1104" w:rsidRDefault="006C63C7" w:rsidP="006C63C7">
      <w:pPr>
        <w:pStyle w:val="subsection"/>
      </w:pPr>
      <w:r w:rsidRPr="004C1104">
        <w:tab/>
      </w:r>
      <w:r w:rsidRPr="004C110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B1DB3" w:rsidRPr="004C1104" w:rsidRDefault="002B1DB3" w:rsidP="002B1DB3">
      <w:pPr>
        <w:pStyle w:val="ActHead6"/>
        <w:pageBreakBefore/>
      </w:pPr>
      <w:bookmarkStart w:id="5" w:name="_Toc42171867"/>
      <w:bookmarkStart w:id="6" w:name="opcAmSched"/>
      <w:bookmarkStart w:id="7" w:name="opcCurrentFind"/>
      <w:r w:rsidRPr="004C1104">
        <w:rPr>
          <w:rStyle w:val="CharAmSchNo"/>
        </w:rPr>
        <w:lastRenderedPageBreak/>
        <w:t>Schedule</w:t>
      </w:r>
      <w:r w:rsidR="004C1104" w:rsidRPr="004C1104">
        <w:rPr>
          <w:rStyle w:val="CharAmSchNo"/>
        </w:rPr>
        <w:t> </w:t>
      </w:r>
      <w:r w:rsidRPr="004C1104">
        <w:rPr>
          <w:rStyle w:val="CharAmSchNo"/>
        </w:rPr>
        <w:t>1</w:t>
      </w:r>
      <w:r w:rsidRPr="004C1104">
        <w:t>—</w:t>
      </w:r>
      <w:r w:rsidRPr="004C1104">
        <w:rPr>
          <w:rStyle w:val="CharAmSchText"/>
        </w:rPr>
        <w:t>Amendments</w:t>
      </w:r>
      <w:bookmarkEnd w:id="5"/>
    </w:p>
    <w:bookmarkEnd w:id="6"/>
    <w:bookmarkEnd w:id="7"/>
    <w:p w:rsidR="002B1DB3" w:rsidRPr="004C1104" w:rsidRDefault="002B1DB3" w:rsidP="002B1DB3">
      <w:pPr>
        <w:pStyle w:val="Header"/>
      </w:pPr>
      <w:r w:rsidRPr="004C1104">
        <w:rPr>
          <w:rStyle w:val="CharAmPartNo"/>
        </w:rPr>
        <w:t xml:space="preserve"> </w:t>
      </w:r>
      <w:r w:rsidRPr="004C1104">
        <w:rPr>
          <w:rStyle w:val="CharAmPartText"/>
        </w:rPr>
        <w:t xml:space="preserve"> </w:t>
      </w:r>
    </w:p>
    <w:p w:rsidR="006C63C7" w:rsidRPr="004C1104" w:rsidRDefault="006C63C7" w:rsidP="002B1DB3">
      <w:pPr>
        <w:pStyle w:val="ActHead9"/>
      </w:pPr>
      <w:bookmarkStart w:id="8" w:name="_Toc42171868"/>
      <w:r w:rsidRPr="004C1104">
        <w:t>Australian Securities and Investments Commission Regulations</w:t>
      </w:r>
      <w:r w:rsidR="004C1104" w:rsidRPr="004C1104">
        <w:t> </w:t>
      </w:r>
      <w:r w:rsidRPr="004C1104">
        <w:t>2001</w:t>
      </w:r>
      <w:bookmarkEnd w:id="8"/>
    </w:p>
    <w:p w:rsidR="006C63C7" w:rsidRPr="004C1104" w:rsidRDefault="00900FE1" w:rsidP="006C63C7">
      <w:pPr>
        <w:pStyle w:val="ItemHead"/>
      </w:pPr>
      <w:r w:rsidRPr="004C1104">
        <w:t>1</w:t>
      </w:r>
      <w:r w:rsidR="006C63C7" w:rsidRPr="004C1104">
        <w:t xml:space="preserve">  After regulation</w:t>
      </w:r>
      <w:r w:rsidR="004C1104" w:rsidRPr="004C1104">
        <w:t> </w:t>
      </w:r>
      <w:r w:rsidR="006C63C7" w:rsidRPr="004C1104">
        <w:t>2D</w:t>
      </w:r>
    </w:p>
    <w:p w:rsidR="006C63C7" w:rsidRPr="004C1104" w:rsidRDefault="006C63C7" w:rsidP="006C63C7">
      <w:pPr>
        <w:pStyle w:val="Item"/>
      </w:pPr>
      <w:r w:rsidRPr="004C1104">
        <w:t>Insert:</w:t>
      </w:r>
    </w:p>
    <w:p w:rsidR="006C63C7" w:rsidRPr="004C1104" w:rsidRDefault="00E84069" w:rsidP="006C63C7">
      <w:pPr>
        <w:pStyle w:val="ActHead5"/>
      </w:pPr>
      <w:bookmarkStart w:id="9" w:name="_Toc42171869"/>
      <w:r w:rsidRPr="004C1104">
        <w:rPr>
          <w:rStyle w:val="CharSectno"/>
        </w:rPr>
        <w:t>2DA</w:t>
      </w:r>
      <w:r w:rsidRPr="004C1104">
        <w:t xml:space="preserve">  Prescribed amount—acquiring financial services as a consumer</w:t>
      </w:r>
      <w:bookmarkEnd w:id="9"/>
    </w:p>
    <w:p w:rsidR="006C63C7" w:rsidRPr="004C1104" w:rsidRDefault="006C63C7" w:rsidP="006C63C7">
      <w:pPr>
        <w:pStyle w:val="subsection"/>
      </w:pPr>
      <w:r w:rsidRPr="004C1104">
        <w:tab/>
      </w:r>
      <w:r w:rsidRPr="004C1104">
        <w:tab/>
        <w:t xml:space="preserve">For </w:t>
      </w:r>
      <w:r w:rsidR="0098086D" w:rsidRPr="004C1104">
        <w:t xml:space="preserve">the purposes of </w:t>
      </w:r>
      <w:r w:rsidRPr="004C1104">
        <w:t>paragraph</w:t>
      </w:r>
      <w:r w:rsidR="004C1104" w:rsidRPr="004C1104">
        <w:t> </w:t>
      </w:r>
      <w:r w:rsidRPr="004C1104">
        <w:t xml:space="preserve">12BC(3)(a) of the Act, the amount </w:t>
      </w:r>
      <w:r w:rsidR="0098086D" w:rsidRPr="004C1104">
        <w:t xml:space="preserve">of $100,000 </w:t>
      </w:r>
      <w:r w:rsidRPr="004C1104">
        <w:t xml:space="preserve">is </w:t>
      </w:r>
      <w:r w:rsidR="0098086D" w:rsidRPr="004C1104">
        <w:t>prescribed</w:t>
      </w:r>
      <w:r w:rsidRPr="004C1104">
        <w:t>.</w:t>
      </w:r>
    </w:p>
    <w:p w:rsidR="00E84069" w:rsidRPr="004C1104" w:rsidRDefault="00900FE1" w:rsidP="003245AF">
      <w:pPr>
        <w:pStyle w:val="ItemHead"/>
      </w:pPr>
      <w:r w:rsidRPr="004C1104">
        <w:t>2</w:t>
      </w:r>
      <w:r w:rsidR="00E84069" w:rsidRPr="004C1104">
        <w:t xml:space="preserve">  </w:t>
      </w:r>
      <w:r w:rsidR="003245AF" w:rsidRPr="004C1104">
        <w:t>After Part</w:t>
      </w:r>
      <w:r w:rsidR="004C1104" w:rsidRPr="004C1104">
        <w:t> </w:t>
      </w:r>
      <w:r w:rsidR="003245AF" w:rsidRPr="004C1104">
        <w:t>5</w:t>
      </w:r>
    </w:p>
    <w:p w:rsidR="003245AF" w:rsidRPr="004C1104" w:rsidRDefault="003245AF" w:rsidP="003245AF">
      <w:pPr>
        <w:pStyle w:val="Item"/>
      </w:pPr>
      <w:r w:rsidRPr="004C1104">
        <w:t>Insert:</w:t>
      </w:r>
    </w:p>
    <w:p w:rsidR="003245AF" w:rsidRPr="004C1104" w:rsidRDefault="003245AF" w:rsidP="003245AF">
      <w:pPr>
        <w:pStyle w:val="ActHead2"/>
      </w:pPr>
      <w:bookmarkStart w:id="10" w:name="_Toc42171870"/>
      <w:r w:rsidRPr="004C1104">
        <w:rPr>
          <w:rStyle w:val="CharPartNo"/>
        </w:rPr>
        <w:t>Part</w:t>
      </w:r>
      <w:r w:rsidR="004C1104" w:rsidRPr="004C1104">
        <w:rPr>
          <w:rStyle w:val="CharPartNo"/>
        </w:rPr>
        <w:t> </w:t>
      </w:r>
      <w:r w:rsidRPr="004C1104">
        <w:rPr>
          <w:rStyle w:val="CharPartNo"/>
        </w:rPr>
        <w:t>6</w:t>
      </w:r>
      <w:r w:rsidRPr="004C1104">
        <w:t>—</w:t>
      </w:r>
      <w:r w:rsidR="00904CCF" w:rsidRPr="004C1104">
        <w:rPr>
          <w:rStyle w:val="CharPartText"/>
        </w:rPr>
        <w:t>A</w:t>
      </w:r>
      <w:r w:rsidRPr="004C1104">
        <w:rPr>
          <w:rStyle w:val="CharPartText"/>
        </w:rPr>
        <w:t>pplication</w:t>
      </w:r>
      <w:r w:rsidR="00904CCF" w:rsidRPr="004C1104">
        <w:rPr>
          <w:rStyle w:val="CharPartText"/>
        </w:rPr>
        <w:t xml:space="preserve"> and</w:t>
      </w:r>
      <w:r w:rsidRPr="004C1104">
        <w:rPr>
          <w:rStyle w:val="CharPartText"/>
        </w:rPr>
        <w:t xml:space="preserve"> </w:t>
      </w:r>
      <w:r w:rsidR="00904CCF" w:rsidRPr="004C1104">
        <w:rPr>
          <w:rStyle w:val="CharPartText"/>
        </w:rPr>
        <w:t xml:space="preserve">transitional </w:t>
      </w:r>
      <w:r w:rsidRPr="004C1104">
        <w:rPr>
          <w:rStyle w:val="CharPartText"/>
        </w:rPr>
        <w:t>provisions</w:t>
      </w:r>
      <w:bookmarkEnd w:id="10"/>
    </w:p>
    <w:p w:rsidR="003245AF" w:rsidRPr="004C1104" w:rsidRDefault="003245AF" w:rsidP="003245AF">
      <w:pPr>
        <w:pStyle w:val="ActHead3"/>
      </w:pPr>
      <w:bookmarkStart w:id="11" w:name="_Toc42171871"/>
      <w:r w:rsidRPr="004C1104">
        <w:rPr>
          <w:rStyle w:val="CharDivNo"/>
        </w:rPr>
        <w:t>Division</w:t>
      </w:r>
      <w:r w:rsidR="004C1104" w:rsidRPr="004C1104">
        <w:rPr>
          <w:rStyle w:val="CharDivNo"/>
        </w:rPr>
        <w:t> </w:t>
      </w:r>
      <w:r w:rsidRPr="004C1104">
        <w:rPr>
          <w:rStyle w:val="CharDivNo"/>
        </w:rPr>
        <w:t>1</w:t>
      </w:r>
      <w:r w:rsidRPr="004C1104">
        <w:t>—</w:t>
      </w:r>
      <w:r w:rsidRPr="004C1104">
        <w:rPr>
          <w:rStyle w:val="CharDivText"/>
        </w:rPr>
        <w:t>Application of amendments made by the Treasury Laws Amendment (Acquisition as Consumer—Financial Thresholds) Regulations</w:t>
      </w:r>
      <w:r w:rsidR="004C1104" w:rsidRPr="004C1104">
        <w:rPr>
          <w:rStyle w:val="CharDivText"/>
        </w:rPr>
        <w:t> </w:t>
      </w:r>
      <w:r w:rsidRPr="004C1104">
        <w:rPr>
          <w:rStyle w:val="CharDivText"/>
        </w:rPr>
        <w:t>20</w:t>
      </w:r>
      <w:r w:rsidR="00075C57" w:rsidRPr="004C1104">
        <w:rPr>
          <w:rStyle w:val="CharDivText"/>
        </w:rPr>
        <w:t>20</w:t>
      </w:r>
      <w:bookmarkEnd w:id="11"/>
    </w:p>
    <w:p w:rsidR="003245AF" w:rsidRPr="004C1104" w:rsidRDefault="003245AF" w:rsidP="003245AF">
      <w:pPr>
        <w:pStyle w:val="ActHead5"/>
      </w:pPr>
      <w:bookmarkStart w:id="12" w:name="_Toc42171872"/>
      <w:r w:rsidRPr="004C1104">
        <w:rPr>
          <w:rStyle w:val="CharSectno"/>
        </w:rPr>
        <w:t>48</w:t>
      </w:r>
      <w:r w:rsidRPr="004C1104">
        <w:t xml:space="preserve">  Application—prescribed amount for acquiring financial services as a consumer</w:t>
      </w:r>
      <w:bookmarkEnd w:id="12"/>
    </w:p>
    <w:p w:rsidR="00E84069" w:rsidRPr="004C1104" w:rsidRDefault="00E84069" w:rsidP="00E84069">
      <w:pPr>
        <w:pStyle w:val="Item"/>
      </w:pPr>
      <w:r w:rsidRPr="004C1104">
        <w:t>The amendment made by item</w:t>
      </w:r>
      <w:r w:rsidR="004C1104" w:rsidRPr="004C1104">
        <w:t> </w:t>
      </w:r>
      <w:r w:rsidRPr="004C1104">
        <w:t xml:space="preserve">1 </w:t>
      </w:r>
      <w:r w:rsidR="003245AF" w:rsidRPr="004C1104">
        <w:t>of Schedule</w:t>
      </w:r>
      <w:r w:rsidR="004C1104" w:rsidRPr="004C1104">
        <w:t> </w:t>
      </w:r>
      <w:r w:rsidR="003245AF" w:rsidRPr="004C1104">
        <w:t xml:space="preserve">1 to the </w:t>
      </w:r>
      <w:r w:rsidR="003245AF" w:rsidRPr="004C1104">
        <w:rPr>
          <w:i/>
        </w:rPr>
        <w:t>Treasury Laws Amendment (Acquisition as Consumer—Financial Thresholds) Regulations</w:t>
      </w:r>
      <w:r w:rsidR="004C1104" w:rsidRPr="004C1104">
        <w:rPr>
          <w:i/>
        </w:rPr>
        <w:t> </w:t>
      </w:r>
      <w:r w:rsidR="003245AF" w:rsidRPr="004C1104">
        <w:rPr>
          <w:i/>
        </w:rPr>
        <w:t>20</w:t>
      </w:r>
      <w:r w:rsidR="00075C57" w:rsidRPr="004C1104">
        <w:rPr>
          <w:i/>
        </w:rPr>
        <w:t>20</w:t>
      </w:r>
      <w:r w:rsidR="003245AF" w:rsidRPr="004C1104">
        <w:rPr>
          <w:i/>
        </w:rPr>
        <w:t xml:space="preserve"> </w:t>
      </w:r>
      <w:r w:rsidRPr="004C1104">
        <w:t xml:space="preserve">applies in relation to financial services acquired </w:t>
      </w:r>
      <w:r w:rsidR="00CB6B93" w:rsidRPr="004C1104">
        <w:t>on or after the commencement of those regulations</w:t>
      </w:r>
      <w:r w:rsidRPr="004C1104">
        <w:t>.</w:t>
      </w:r>
    </w:p>
    <w:p w:rsidR="002B1DB3" w:rsidRPr="004C1104" w:rsidRDefault="002B1DB3" w:rsidP="002B1DB3">
      <w:pPr>
        <w:pStyle w:val="ActHead9"/>
      </w:pPr>
      <w:bookmarkStart w:id="13" w:name="_Toc42171873"/>
      <w:r w:rsidRPr="004C1104">
        <w:t>Competition and Consumer Regulations</w:t>
      </w:r>
      <w:r w:rsidR="004C1104" w:rsidRPr="004C1104">
        <w:t> </w:t>
      </w:r>
      <w:r w:rsidRPr="004C1104">
        <w:t>2010</w:t>
      </w:r>
      <w:bookmarkEnd w:id="13"/>
    </w:p>
    <w:p w:rsidR="002B1DB3" w:rsidRPr="004C1104" w:rsidRDefault="002A66F3" w:rsidP="002B1DB3">
      <w:pPr>
        <w:pStyle w:val="ItemHead"/>
      </w:pPr>
      <w:r w:rsidRPr="004C1104">
        <w:t>3</w:t>
      </w:r>
      <w:r w:rsidR="002B1DB3" w:rsidRPr="004C1104">
        <w:t xml:space="preserve">  Before regulation</w:t>
      </w:r>
      <w:r w:rsidR="004C1104" w:rsidRPr="004C1104">
        <w:t> </w:t>
      </w:r>
      <w:r w:rsidR="002B1DB3" w:rsidRPr="004C1104">
        <w:t>77</w:t>
      </w:r>
    </w:p>
    <w:p w:rsidR="002B1DB3" w:rsidRPr="004C1104" w:rsidRDefault="002B1DB3" w:rsidP="002B1DB3">
      <w:pPr>
        <w:pStyle w:val="Item"/>
      </w:pPr>
      <w:r w:rsidRPr="004C1104">
        <w:t>Insert:</w:t>
      </w:r>
    </w:p>
    <w:p w:rsidR="002B1DB3" w:rsidRPr="004C1104" w:rsidRDefault="002B1DB3" w:rsidP="002B1DB3">
      <w:pPr>
        <w:pStyle w:val="ActHead5"/>
      </w:pPr>
      <w:bookmarkStart w:id="14" w:name="_Toc42171874"/>
      <w:r w:rsidRPr="004C1104">
        <w:rPr>
          <w:rStyle w:val="CharSectno"/>
        </w:rPr>
        <w:t>7</w:t>
      </w:r>
      <w:r w:rsidR="004A59A3" w:rsidRPr="004C1104">
        <w:rPr>
          <w:rStyle w:val="CharSectno"/>
        </w:rPr>
        <w:t>7</w:t>
      </w:r>
      <w:r w:rsidRPr="004C1104">
        <w:rPr>
          <w:rStyle w:val="CharSectno"/>
        </w:rPr>
        <w:t>A</w:t>
      </w:r>
      <w:r w:rsidRPr="004C1104">
        <w:t xml:space="preserve">  Prescribed amount—acquiring goods or services as a consumer</w:t>
      </w:r>
      <w:bookmarkEnd w:id="14"/>
    </w:p>
    <w:p w:rsidR="002B1DB3" w:rsidRPr="004C1104" w:rsidRDefault="002B1DB3" w:rsidP="002B1DB3">
      <w:pPr>
        <w:pStyle w:val="subsection"/>
      </w:pPr>
      <w:r w:rsidRPr="004C1104">
        <w:tab/>
      </w:r>
      <w:r w:rsidRPr="004C1104">
        <w:tab/>
        <w:t xml:space="preserve">For </w:t>
      </w:r>
      <w:r w:rsidR="0098086D" w:rsidRPr="004C1104">
        <w:t xml:space="preserve">the purposes of </w:t>
      </w:r>
      <w:r w:rsidRPr="004C1104">
        <w:t>paragraph</w:t>
      </w:r>
      <w:r w:rsidR="004C1104" w:rsidRPr="004C1104">
        <w:t> </w:t>
      </w:r>
      <w:r w:rsidRPr="004C1104">
        <w:t>3(1)(a) of the Australian Consumer Law, the amount of $100,000 is prescribed.</w:t>
      </w:r>
    </w:p>
    <w:p w:rsidR="002B1DB3" w:rsidRPr="004C1104" w:rsidRDefault="002A66F3" w:rsidP="00CB6B93">
      <w:pPr>
        <w:pStyle w:val="ItemHead"/>
      </w:pPr>
      <w:r w:rsidRPr="004C1104">
        <w:t>4</w:t>
      </w:r>
      <w:r w:rsidR="00E753A0" w:rsidRPr="004C1104">
        <w:t xml:space="preserve">  </w:t>
      </w:r>
      <w:r w:rsidR="001D47EA" w:rsidRPr="004C1104">
        <w:t>In the appropriate position in Part</w:t>
      </w:r>
      <w:r w:rsidR="004C1104" w:rsidRPr="004C1104">
        <w:t> </w:t>
      </w:r>
      <w:r w:rsidR="001D47EA" w:rsidRPr="004C1104">
        <w:t>8</w:t>
      </w:r>
    </w:p>
    <w:p w:rsidR="00CB6B93" w:rsidRPr="004C1104" w:rsidRDefault="00CB6B93" w:rsidP="00CB6B93">
      <w:pPr>
        <w:pStyle w:val="Item"/>
      </w:pPr>
      <w:r w:rsidRPr="004C1104">
        <w:t>Insert:</w:t>
      </w:r>
    </w:p>
    <w:p w:rsidR="0052229E" w:rsidRPr="004C1104" w:rsidRDefault="0052229E" w:rsidP="0052229E">
      <w:pPr>
        <w:pStyle w:val="ActHead3"/>
      </w:pPr>
      <w:bookmarkStart w:id="15" w:name="_Toc42171875"/>
      <w:r w:rsidRPr="004C1104">
        <w:rPr>
          <w:rStyle w:val="CharDivNo"/>
        </w:rPr>
        <w:lastRenderedPageBreak/>
        <w:t>Division</w:t>
      </w:r>
      <w:r w:rsidR="004C1104" w:rsidRPr="004C1104">
        <w:rPr>
          <w:rStyle w:val="CharDivNo"/>
        </w:rPr>
        <w:t> </w:t>
      </w:r>
      <w:r w:rsidRPr="004C1104">
        <w:rPr>
          <w:rStyle w:val="CharDivNo"/>
        </w:rPr>
        <w:t>3</w:t>
      </w:r>
      <w:r w:rsidRPr="004C1104">
        <w:t>—</w:t>
      </w:r>
      <w:r w:rsidRPr="004C1104">
        <w:rPr>
          <w:rStyle w:val="CharDivText"/>
        </w:rPr>
        <w:t>Application of amendments made by the Treasury Laws Amendment (Acquisition as Consumer—Financial Thresholds) Regulations</w:t>
      </w:r>
      <w:r w:rsidR="004C1104" w:rsidRPr="004C1104">
        <w:rPr>
          <w:rStyle w:val="CharDivText"/>
        </w:rPr>
        <w:t> </w:t>
      </w:r>
      <w:r w:rsidRPr="004C1104">
        <w:rPr>
          <w:rStyle w:val="CharDivText"/>
        </w:rPr>
        <w:t>2020</w:t>
      </w:r>
      <w:bookmarkEnd w:id="15"/>
    </w:p>
    <w:p w:rsidR="00B416BC" w:rsidRPr="004C1104" w:rsidRDefault="00B416BC" w:rsidP="00B416BC">
      <w:pPr>
        <w:pStyle w:val="ActHead5"/>
      </w:pPr>
      <w:bookmarkStart w:id="16" w:name="_Toc42171876"/>
      <w:r w:rsidRPr="004C1104">
        <w:rPr>
          <w:rStyle w:val="CharSectno"/>
        </w:rPr>
        <w:t>100</w:t>
      </w:r>
      <w:r w:rsidRPr="004C1104">
        <w:t xml:space="preserve">  Application—prescribed amounts for acquiring goods or services as consumer</w:t>
      </w:r>
      <w:bookmarkEnd w:id="16"/>
    </w:p>
    <w:p w:rsidR="00CB6B93" w:rsidRPr="004C1104" w:rsidRDefault="00CB6B93" w:rsidP="00CB6B93">
      <w:pPr>
        <w:pStyle w:val="subsection"/>
      </w:pPr>
      <w:r w:rsidRPr="004C1104">
        <w:tab/>
      </w:r>
      <w:r w:rsidRPr="004C1104">
        <w:tab/>
        <w:t>The amendment made by item</w:t>
      </w:r>
      <w:r w:rsidR="004C1104" w:rsidRPr="004C1104">
        <w:t> </w:t>
      </w:r>
      <w:r w:rsidRPr="004C1104">
        <w:t>3 of Schedule</w:t>
      </w:r>
      <w:r w:rsidR="004C1104" w:rsidRPr="004C1104">
        <w:t> </w:t>
      </w:r>
      <w:r w:rsidRPr="004C1104">
        <w:t xml:space="preserve">1 to the </w:t>
      </w:r>
      <w:r w:rsidRPr="004C1104">
        <w:rPr>
          <w:i/>
        </w:rPr>
        <w:t>Treasury Laws Amendment (Acquisition as Consumer—Financial Thresholds) Regulations</w:t>
      </w:r>
      <w:r w:rsidR="004C1104" w:rsidRPr="004C1104">
        <w:rPr>
          <w:i/>
        </w:rPr>
        <w:t> </w:t>
      </w:r>
      <w:r w:rsidRPr="004C1104">
        <w:rPr>
          <w:i/>
        </w:rPr>
        <w:t xml:space="preserve">2020 </w:t>
      </w:r>
      <w:r w:rsidRPr="004C1104">
        <w:t>applies in relation to goods or services acquired on or after the commencement of those regulations.</w:t>
      </w:r>
    </w:p>
    <w:sectPr w:rsidR="00CB6B93" w:rsidRPr="004C1104" w:rsidSect="006F6A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09" w:rsidRDefault="002C0609" w:rsidP="00715914">
      <w:pPr>
        <w:spacing w:line="240" w:lineRule="auto"/>
      </w:pPr>
      <w:r>
        <w:separator/>
      </w:r>
    </w:p>
  </w:endnote>
  <w:endnote w:type="continuationSeparator" w:id="0">
    <w:p w:rsidR="002C0609" w:rsidRDefault="002C060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6F6A2D" w:rsidRDefault="006F6A2D" w:rsidP="006F6A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6A2D">
      <w:rPr>
        <w:i/>
        <w:sz w:val="18"/>
      </w:rPr>
      <w:t>OPC64224 -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Default="001E78F4" w:rsidP="001E78F4"/>
  <w:p w:rsidR="001E78F4" w:rsidRPr="006F6A2D" w:rsidRDefault="006F6A2D" w:rsidP="006F6A2D">
    <w:pPr>
      <w:rPr>
        <w:rFonts w:cs="Times New Roman"/>
        <w:i/>
        <w:sz w:val="18"/>
      </w:rPr>
    </w:pPr>
    <w:r w:rsidRPr="006F6A2D">
      <w:rPr>
        <w:rFonts w:cs="Times New Roman"/>
        <w:i/>
        <w:sz w:val="18"/>
      </w:rPr>
      <w:t>OPC64224 -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6F6A2D" w:rsidRDefault="006F6A2D" w:rsidP="006F6A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6A2D">
      <w:rPr>
        <w:i/>
        <w:sz w:val="18"/>
      </w:rPr>
      <w:t>OPC64224 -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E33C1C" w:rsidRDefault="001E78F4" w:rsidP="001E78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78F4" w:rsidTr="004C11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34B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51FB">
            <w:rPr>
              <w:i/>
              <w:sz w:val="18"/>
            </w:rPr>
            <w:t>Treasury Laws Amendment (Acquisition as Consumer—Financial Thresholds)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right"/>
            <w:rPr>
              <w:sz w:val="18"/>
            </w:rPr>
          </w:pPr>
        </w:p>
      </w:tc>
    </w:tr>
  </w:tbl>
  <w:p w:rsidR="001E78F4" w:rsidRPr="006F6A2D" w:rsidRDefault="006F6A2D" w:rsidP="006F6A2D">
    <w:pPr>
      <w:rPr>
        <w:rFonts w:cs="Times New Roman"/>
        <w:i/>
        <w:sz w:val="18"/>
      </w:rPr>
    </w:pPr>
    <w:r w:rsidRPr="006F6A2D">
      <w:rPr>
        <w:rFonts w:cs="Times New Roman"/>
        <w:i/>
        <w:sz w:val="18"/>
      </w:rPr>
      <w:t>OPC64224 -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E33C1C" w:rsidRDefault="001E78F4" w:rsidP="001E78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E78F4" w:rsidTr="004C11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51FB">
            <w:rPr>
              <w:i/>
              <w:sz w:val="18"/>
            </w:rPr>
            <w:t>Treasury Laws Amendment (Acquisition as Consumer—Financial Thresholds)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52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78F4" w:rsidRPr="006F6A2D" w:rsidRDefault="006F6A2D" w:rsidP="006F6A2D">
    <w:pPr>
      <w:rPr>
        <w:rFonts w:cs="Times New Roman"/>
        <w:i/>
        <w:sz w:val="18"/>
      </w:rPr>
    </w:pPr>
    <w:r w:rsidRPr="006F6A2D">
      <w:rPr>
        <w:rFonts w:cs="Times New Roman"/>
        <w:i/>
        <w:sz w:val="18"/>
      </w:rPr>
      <w:t>OPC64224 -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E33C1C" w:rsidRDefault="001E78F4" w:rsidP="001E78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78F4" w:rsidTr="004C11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529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51FB">
            <w:rPr>
              <w:i/>
              <w:sz w:val="18"/>
            </w:rPr>
            <w:t>Treasury Laws Amendment (Acquisition as Consumer—Financial Thresholds)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right"/>
            <w:rPr>
              <w:sz w:val="18"/>
            </w:rPr>
          </w:pPr>
        </w:p>
      </w:tc>
    </w:tr>
  </w:tbl>
  <w:p w:rsidR="001E78F4" w:rsidRPr="006F6A2D" w:rsidRDefault="006F6A2D" w:rsidP="006F6A2D">
    <w:pPr>
      <w:rPr>
        <w:rFonts w:cs="Times New Roman"/>
        <w:i/>
        <w:sz w:val="18"/>
      </w:rPr>
    </w:pPr>
    <w:r w:rsidRPr="006F6A2D">
      <w:rPr>
        <w:rFonts w:cs="Times New Roman"/>
        <w:i/>
        <w:sz w:val="18"/>
      </w:rPr>
      <w:t>OPC64224 -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E33C1C" w:rsidRDefault="001E78F4" w:rsidP="001E78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78F4" w:rsidTr="006C7EE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51FB">
            <w:rPr>
              <w:i/>
              <w:sz w:val="18"/>
            </w:rPr>
            <w:t>Treasury Laws Amendment (Acquisition as Consumer—Financial Thresholds)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52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78F4" w:rsidRPr="006F6A2D" w:rsidRDefault="006F6A2D" w:rsidP="006F6A2D">
    <w:pPr>
      <w:rPr>
        <w:rFonts w:cs="Times New Roman"/>
        <w:i/>
        <w:sz w:val="18"/>
      </w:rPr>
    </w:pPr>
    <w:r w:rsidRPr="006F6A2D">
      <w:rPr>
        <w:rFonts w:cs="Times New Roman"/>
        <w:i/>
        <w:sz w:val="18"/>
      </w:rPr>
      <w:t>OPC64224 -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E33C1C" w:rsidRDefault="001E78F4" w:rsidP="001E78F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78F4" w:rsidTr="006C7EE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51FB">
            <w:rPr>
              <w:i/>
              <w:sz w:val="18"/>
            </w:rPr>
            <w:t>Treasury Laws Amendment (Acquisition as Consumer—Financial Thresholds)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78F4" w:rsidRDefault="001E78F4" w:rsidP="006C7E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34B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78F4" w:rsidRPr="006F6A2D" w:rsidRDefault="006F6A2D" w:rsidP="006F6A2D">
    <w:pPr>
      <w:rPr>
        <w:rFonts w:cs="Times New Roman"/>
        <w:i/>
        <w:sz w:val="18"/>
      </w:rPr>
    </w:pPr>
    <w:r w:rsidRPr="006F6A2D">
      <w:rPr>
        <w:rFonts w:cs="Times New Roman"/>
        <w:i/>
        <w:sz w:val="18"/>
      </w:rPr>
      <w:t>OPC64224 -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09" w:rsidRDefault="002C0609" w:rsidP="00715914">
      <w:pPr>
        <w:spacing w:line="240" w:lineRule="auto"/>
      </w:pPr>
      <w:r>
        <w:separator/>
      </w:r>
    </w:p>
  </w:footnote>
  <w:footnote w:type="continuationSeparator" w:id="0">
    <w:p w:rsidR="002C0609" w:rsidRDefault="002C060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5F1388" w:rsidRDefault="001E78F4" w:rsidP="001E78F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5F1388" w:rsidRDefault="001E78F4" w:rsidP="001E78F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5F1388" w:rsidRDefault="001E78F4" w:rsidP="001E78F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ED79B6" w:rsidRDefault="001E78F4" w:rsidP="001E78F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ED79B6" w:rsidRDefault="001E78F4" w:rsidP="001E78F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ED79B6" w:rsidRDefault="001E78F4" w:rsidP="001E78F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A961C4" w:rsidRDefault="001E78F4" w:rsidP="001E78F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529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5290">
      <w:rPr>
        <w:noProof/>
        <w:sz w:val="20"/>
      </w:rPr>
      <w:t>Amendments</w:t>
    </w:r>
    <w:r>
      <w:rPr>
        <w:sz w:val="20"/>
      </w:rPr>
      <w:fldChar w:fldCharType="end"/>
    </w:r>
  </w:p>
  <w:p w:rsidR="001E78F4" w:rsidRPr="00A961C4" w:rsidRDefault="001E78F4" w:rsidP="001E78F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E78F4" w:rsidRPr="00A961C4" w:rsidRDefault="001E78F4" w:rsidP="001E78F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A961C4" w:rsidRDefault="001E78F4" w:rsidP="001E78F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E78F4" w:rsidRPr="00A961C4" w:rsidRDefault="001E78F4" w:rsidP="001E78F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E78F4" w:rsidRPr="00A961C4" w:rsidRDefault="001E78F4" w:rsidP="001E78F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4" w:rsidRPr="00A961C4" w:rsidRDefault="001E78F4" w:rsidP="001E78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09"/>
    <w:rsid w:val="00004470"/>
    <w:rsid w:val="000117FF"/>
    <w:rsid w:val="000136AF"/>
    <w:rsid w:val="00017CF3"/>
    <w:rsid w:val="000437C1"/>
    <w:rsid w:val="0005365D"/>
    <w:rsid w:val="000614BF"/>
    <w:rsid w:val="00075C57"/>
    <w:rsid w:val="000A25A0"/>
    <w:rsid w:val="000A2B29"/>
    <w:rsid w:val="000B58FA"/>
    <w:rsid w:val="000B7E30"/>
    <w:rsid w:val="000C62AA"/>
    <w:rsid w:val="000D05EF"/>
    <w:rsid w:val="000E2261"/>
    <w:rsid w:val="000F21C1"/>
    <w:rsid w:val="0010745C"/>
    <w:rsid w:val="00132CEB"/>
    <w:rsid w:val="00142B62"/>
    <w:rsid w:val="0014539C"/>
    <w:rsid w:val="00150A6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D47EA"/>
    <w:rsid w:val="001E3590"/>
    <w:rsid w:val="001E7407"/>
    <w:rsid w:val="001E78F4"/>
    <w:rsid w:val="001F5D5E"/>
    <w:rsid w:val="001F6219"/>
    <w:rsid w:val="001F6CD4"/>
    <w:rsid w:val="00206C4D"/>
    <w:rsid w:val="00207321"/>
    <w:rsid w:val="0021053C"/>
    <w:rsid w:val="002150FD"/>
    <w:rsid w:val="00215AF1"/>
    <w:rsid w:val="00226562"/>
    <w:rsid w:val="00230326"/>
    <w:rsid w:val="002321E8"/>
    <w:rsid w:val="00236EEC"/>
    <w:rsid w:val="0024010F"/>
    <w:rsid w:val="00240749"/>
    <w:rsid w:val="00243018"/>
    <w:rsid w:val="002564A4"/>
    <w:rsid w:val="00263DEC"/>
    <w:rsid w:val="0026736C"/>
    <w:rsid w:val="00281308"/>
    <w:rsid w:val="00284719"/>
    <w:rsid w:val="00297ECB"/>
    <w:rsid w:val="002A66F3"/>
    <w:rsid w:val="002A7BCF"/>
    <w:rsid w:val="002B1DB3"/>
    <w:rsid w:val="002C0609"/>
    <w:rsid w:val="002C4A40"/>
    <w:rsid w:val="002D043A"/>
    <w:rsid w:val="002D6224"/>
    <w:rsid w:val="002D6788"/>
    <w:rsid w:val="002E3F4B"/>
    <w:rsid w:val="00300533"/>
    <w:rsid w:val="00304F8B"/>
    <w:rsid w:val="003245AF"/>
    <w:rsid w:val="003354D2"/>
    <w:rsid w:val="00335BC6"/>
    <w:rsid w:val="003415D3"/>
    <w:rsid w:val="00344701"/>
    <w:rsid w:val="00352B0F"/>
    <w:rsid w:val="00356690"/>
    <w:rsid w:val="00360459"/>
    <w:rsid w:val="0039398E"/>
    <w:rsid w:val="003A1089"/>
    <w:rsid w:val="003B24E2"/>
    <w:rsid w:val="003B77A7"/>
    <w:rsid w:val="003C01D1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44C8"/>
    <w:rsid w:val="00467661"/>
    <w:rsid w:val="004705B7"/>
    <w:rsid w:val="00472DBE"/>
    <w:rsid w:val="00474A19"/>
    <w:rsid w:val="00496F97"/>
    <w:rsid w:val="004A59A3"/>
    <w:rsid w:val="004C1104"/>
    <w:rsid w:val="004C6AE8"/>
    <w:rsid w:val="004D3593"/>
    <w:rsid w:val="004E063A"/>
    <w:rsid w:val="004E7BEC"/>
    <w:rsid w:val="004F53FA"/>
    <w:rsid w:val="00505D3D"/>
    <w:rsid w:val="00506AF6"/>
    <w:rsid w:val="00516B8D"/>
    <w:rsid w:val="0052229E"/>
    <w:rsid w:val="00537FBC"/>
    <w:rsid w:val="00554954"/>
    <w:rsid w:val="005574D1"/>
    <w:rsid w:val="00565B66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53D0C"/>
    <w:rsid w:val="00670EA1"/>
    <w:rsid w:val="00677CC2"/>
    <w:rsid w:val="006905DE"/>
    <w:rsid w:val="0069207B"/>
    <w:rsid w:val="006944A8"/>
    <w:rsid w:val="006B5789"/>
    <w:rsid w:val="006C30C5"/>
    <w:rsid w:val="006C63C7"/>
    <w:rsid w:val="006C7F8C"/>
    <w:rsid w:val="006E6246"/>
    <w:rsid w:val="006F318F"/>
    <w:rsid w:val="006F4226"/>
    <w:rsid w:val="006F6A2D"/>
    <w:rsid w:val="0070017E"/>
    <w:rsid w:val="00700B2C"/>
    <w:rsid w:val="00700FE0"/>
    <w:rsid w:val="00703A63"/>
    <w:rsid w:val="007041AC"/>
    <w:rsid w:val="007050A2"/>
    <w:rsid w:val="00713084"/>
    <w:rsid w:val="00714F20"/>
    <w:rsid w:val="0071590F"/>
    <w:rsid w:val="00715914"/>
    <w:rsid w:val="00720F52"/>
    <w:rsid w:val="00731E00"/>
    <w:rsid w:val="007440B7"/>
    <w:rsid w:val="007500C8"/>
    <w:rsid w:val="00752A8D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11B6"/>
    <w:rsid w:val="007F2083"/>
    <w:rsid w:val="007F28C9"/>
    <w:rsid w:val="00802355"/>
    <w:rsid w:val="00803587"/>
    <w:rsid w:val="00807626"/>
    <w:rsid w:val="008117E9"/>
    <w:rsid w:val="008151FB"/>
    <w:rsid w:val="00824498"/>
    <w:rsid w:val="00856A31"/>
    <w:rsid w:val="00864B24"/>
    <w:rsid w:val="0086647B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8F7267"/>
    <w:rsid w:val="00900FE1"/>
    <w:rsid w:val="00903422"/>
    <w:rsid w:val="00904CCF"/>
    <w:rsid w:val="00915DF9"/>
    <w:rsid w:val="00916191"/>
    <w:rsid w:val="009254C3"/>
    <w:rsid w:val="00932377"/>
    <w:rsid w:val="00947D5A"/>
    <w:rsid w:val="009532A5"/>
    <w:rsid w:val="00954FC7"/>
    <w:rsid w:val="0098086D"/>
    <w:rsid w:val="00982242"/>
    <w:rsid w:val="00982976"/>
    <w:rsid w:val="009868E9"/>
    <w:rsid w:val="009E5CFC"/>
    <w:rsid w:val="00A079CB"/>
    <w:rsid w:val="00A12128"/>
    <w:rsid w:val="00A13927"/>
    <w:rsid w:val="00A22C98"/>
    <w:rsid w:val="00A231E2"/>
    <w:rsid w:val="00A64912"/>
    <w:rsid w:val="00A70A74"/>
    <w:rsid w:val="00A9635B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16BC"/>
    <w:rsid w:val="00B416F1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627D"/>
    <w:rsid w:val="00C93C03"/>
    <w:rsid w:val="00C94580"/>
    <w:rsid w:val="00CB2C8E"/>
    <w:rsid w:val="00CB602E"/>
    <w:rsid w:val="00CB6B93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4860"/>
    <w:rsid w:val="00D766DF"/>
    <w:rsid w:val="00D8032C"/>
    <w:rsid w:val="00D934BB"/>
    <w:rsid w:val="00DA186E"/>
    <w:rsid w:val="00DA4116"/>
    <w:rsid w:val="00DB251C"/>
    <w:rsid w:val="00DB4630"/>
    <w:rsid w:val="00DC4F88"/>
    <w:rsid w:val="00DD5290"/>
    <w:rsid w:val="00E05704"/>
    <w:rsid w:val="00E11E44"/>
    <w:rsid w:val="00E3270E"/>
    <w:rsid w:val="00E338EF"/>
    <w:rsid w:val="00E46D45"/>
    <w:rsid w:val="00E544BB"/>
    <w:rsid w:val="00E662CB"/>
    <w:rsid w:val="00E74DC7"/>
    <w:rsid w:val="00E753A0"/>
    <w:rsid w:val="00E76806"/>
    <w:rsid w:val="00E8075A"/>
    <w:rsid w:val="00E84069"/>
    <w:rsid w:val="00E94D5E"/>
    <w:rsid w:val="00EA7100"/>
    <w:rsid w:val="00EA7F9F"/>
    <w:rsid w:val="00EB1274"/>
    <w:rsid w:val="00EB19EA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11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1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1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1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1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11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11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11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11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11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1104"/>
  </w:style>
  <w:style w:type="paragraph" w:customStyle="1" w:styleId="OPCParaBase">
    <w:name w:val="OPCParaBase"/>
    <w:qFormat/>
    <w:rsid w:val="004C11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11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11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11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11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11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11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11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11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11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11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1104"/>
  </w:style>
  <w:style w:type="paragraph" w:customStyle="1" w:styleId="Blocks">
    <w:name w:val="Blocks"/>
    <w:aliases w:val="bb"/>
    <w:basedOn w:val="OPCParaBase"/>
    <w:qFormat/>
    <w:rsid w:val="004C11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11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11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1104"/>
    <w:rPr>
      <w:i/>
    </w:rPr>
  </w:style>
  <w:style w:type="paragraph" w:customStyle="1" w:styleId="BoxList">
    <w:name w:val="BoxList"/>
    <w:aliases w:val="bl"/>
    <w:basedOn w:val="BoxText"/>
    <w:qFormat/>
    <w:rsid w:val="004C11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11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11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1104"/>
    <w:pPr>
      <w:ind w:left="1985" w:hanging="851"/>
    </w:pPr>
  </w:style>
  <w:style w:type="character" w:customStyle="1" w:styleId="CharAmPartNo">
    <w:name w:val="CharAmPartNo"/>
    <w:basedOn w:val="OPCCharBase"/>
    <w:qFormat/>
    <w:rsid w:val="004C1104"/>
  </w:style>
  <w:style w:type="character" w:customStyle="1" w:styleId="CharAmPartText">
    <w:name w:val="CharAmPartText"/>
    <w:basedOn w:val="OPCCharBase"/>
    <w:qFormat/>
    <w:rsid w:val="004C1104"/>
  </w:style>
  <w:style w:type="character" w:customStyle="1" w:styleId="CharAmSchNo">
    <w:name w:val="CharAmSchNo"/>
    <w:basedOn w:val="OPCCharBase"/>
    <w:qFormat/>
    <w:rsid w:val="004C1104"/>
  </w:style>
  <w:style w:type="character" w:customStyle="1" w:styleId="CharAmSchText">
    <w:name w:val="CharAmSchText"/>
    <w:basedOn w:val="OPCCharBase"/>
    <w:qFormat/>
    <w:rsid w:val="004C1104"/>
  </w:style>
  <w:style w:type="character" w:customStyle="1" w:styleId="CharBoldItalic">
    <w:name w:val="CharBoldItalic"/>
    <w:basedOn w:val="OPCCharBase"/>
    <w:uiPriority w:val="1"/>
    <w:qFormat/>
    <w:rsid w:val="004C11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1104"/>
  </w:style>
  <w:style w:type="character" w:customStyle="1" w:styleId="CharChapText">
    <w:name w:val="CharChapText"/>
    <w:basedOn w:val="OPCCharBase"/>
    <w:uiPriority w:val="1"/>
    <w:qFormat/>
    <w:rsid w:val="004C1104"/>
  </w:style>
  <w:style w:type="character" w:customStyle="1" w:styleId="CharDivNo">
    <w:name w:val="CharDivNo"/>
    <w:basedOn w:val="OPCCharBase"/>
    <w:uiPriority w:val="1"/>
    <w:qFormat/>
    <w:rsid w:val="004C1104"/>
  </w:style>
  <w:style w:type="character" w:customStyle="1" w:styleId="CharDivText">
    <w:name w:val="CharDivText"/>
    <w:basedOn w:val="OPCCharBase"/>
    <w:uiPriority w:val="1"/>
    <w:qFormat/>
    <w:rsid w:val="004C1104"/>
  </w:style>
  <w:style w:type="character" w:customStyle="1" w:styleId="CharItalic">
    <w:name w:val="CharItalic"/>
    <w:basedOn w:val="OPCCharBase"/>
    <w:uiPriority w:val="1"/>
    <w:qFormat/>
    <w:rsid w:val="004C1104"/>
    <w:rPr>
      <w:i/>
    </w:rPr>
  </w:style>
  <w:style w:type="character" w:customStyle="1" w:styleId="CharPartNo">
    <w:name w:val="CharPartNo"/>
    <w:basedOn w:val="OPCCharBase"/>
    <w:uiPriority w:val="1"/>
    <w:qFormat/>
    <w:rsid w:val="004C1104"/>
  </w:style>
  <w:style w:type="character" w:customStyle="1" w:styleId="CharPartText">
    <w:name w:val="CharPartText"/>
    <w:basedOn w:val="OPCCharBase"/>
    <w:uiPriority w:val="1"/>
    <w:qFormat/>
    <w:rsid w:val="004C1104"/>
  </w:style>
  <w:style w:type="character" w:customStyle="1" w:styleId="CharSectno">
    <w:name w:val="CharSectno"/>
    <w:basedOn w:val="OPCCharBase"/>
    <w:qFormat/>
    <w:rsid w:val="004C1104"/>
  </w:style>
  <w:style w:type="character" w:customStyle="1" w:styleId="CharSubdNo">
    <w:name w:val="CharSubdNo"/>
    <w:basedOn w:val="OPCCharBase"/>
    <w:uiPriority w:val="1"/>
    <w:qFormat/>
    <w:rsid w:val="004C1104"/>
  </w:style>
  <w:style w:type="character" w:customStyle="1" w:styleId="CharSubdText">
    <w:name w:val="CharSubdText"/>
    <w:basedOn w:val="OPCCharBase"/>
    <w:uiPriority w:val="1"/>
    <w:qFormat/>
    <w:rsid w:val="004C1104"/>
  </w:style>
  <w:style w:type="paragraph" w:customStyle="1" w:styleId="CTA--">
    <w:name w:val="CTA --"/>
    <w:basedOn w:val="OPCParaBase"/>
    <w:next w:val="Normal"/>
    <w:rsid w:val="004C11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11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11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11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11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11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11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11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11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11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11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11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11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11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C11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110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C11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11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11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11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11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11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11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11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11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11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11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11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11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11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11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11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11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11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11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C11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11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11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11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11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11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11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11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11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11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11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11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11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11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11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11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11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11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11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11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11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11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11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11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11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11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11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11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11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11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11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11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1104"/>
    <w:rPr>
      <w:sz w:val="16"/>
    </w:rPr>
  </w:style>
  <w:style w:type="table" w:customStyle="1" w:styleId="CFlag">
    <w:name w:val="CFlag"/>
    <w:basedOn w:val="TableNormal"/>
    <w:uiPriority w:val="99"/>
    <w:rsid w:val="004C11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1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11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11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11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11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11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11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110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C110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C110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C11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11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C11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11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11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11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11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11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11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11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11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11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1104"/>
  </w:style>
  <w:style w:type="character" w:customStyle="1" w:styleId="CharSubPartNoCASA">
    <w:name w:val="CharSubPartNo(CASA)"/>
    <w:basedOn w:val="OPCCharBase"/>
    <w:uiPriority w:val="1"/>
    <w:rsid w:val="004C1104"/>
  </w:style>
  <w:style w:type="paragraph" w:customStyle="1" w:styleId="ENoteTTIndentHeadingSub">
    <w:name w:val="ENoteTTIndentHeadingSub"/>
    <w:aliases w:val="enTTHis"/>
    <w:basedOn w:val="OPCParaBase"/>
    <w:rsid w:val="004C11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11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11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11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11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10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11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1104"/>
    <w:rPr>
      <w:sz w:val="22"/>
    </w:rPr>
  </w:style>
  <w:style w:type="paragraph" w:customStyle="1" w:styleId="SOTextNote">
    <w:name w:val="SO TextNote"/>
    <w:aliases w:val="sont"/>
    <w:basedOn w:val="SOText"/>
    <w:qFormat/>
    <w:rsid w:val="004C11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11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1104"/>
    <w:rPr>
      <w:sz w:val="22"/>
    </w:rPr>
  </w:style>
  <w:style w:type="paragraph" w:customStyle="1" w:styleId="FileName">
    <w:name w:val="FileName"/>
    <w:basedOn w:val="Normal"/>
    <w:rsid w:val="004C1104"/>
  </w:style>
  <w:style w:type="paragraph" w:customStyle="1" w:styleId="TableHeading">
    <w:name w:val="TableHeading"/>
    <w:aliases w:val="th"/>
    <w:basedOn w:val="OPCParaBase"/>
    <w:next w:val="Tabletext"/>
    <w:rsid w:val="004C11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11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11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11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11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11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11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11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11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11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11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11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11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11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1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1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11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C11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11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11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11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11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C11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1104"/>
    <w:pPr>
      <w:ind w:left="240" w:hanging="240"/>
    </w:pPr>
  </w:style>
  <w:style w:type="paragraph" w:styleId="Index2">
    <w:name w:val="index 2"/>
    <w:basedOn w:val="Normal"/>
    <w:next w:val="Normal"/>
    <w:autoRedefine/>
    <w:rsid w:val="004C1104"/>
    <w:pPr>
      <w:ind w:left="480" w:hanging="240"/>
    </w:pPr>
  </w:style>
  <w:style w:type="paragraph" w:styleId="Index3">
    <w:name w:val="index 3"/>
    <w:basedOn w:val="Normal"/>
    <w:next w:val="Normal"/>
    <w:autoRedefine/>
    <w:rsid w:val="004C1104"/>
    <w:pPr>
      <w:ind w:left="720" w:hanging="240"/>
    </w:pPr>
  </w:style>
  <w:style w:type="paragraph" w:styleId="Index4">
    <w:name w:val="index 4"/>
    <w:basedOn w:val="Normal"/>
    <w:next w:val="Normal"/>
    <w:autoRedefine/>
    <w:rsid w:val="004C1104"/>
    <w:pPr>
      <w:ind w:left="960" w:hanging="240"/>
    </w:pPr>
  </w:style>
  <w:style w:type="paragraph" w:styleId="Index5">
    <w:name w:val="index 5"/>
    <w:basedOn w:val="Normal"/>
    <w:next w:val="Normal"/>
    <w:autoRedefine/>
    <w:rsid w:val="004C1104"/>
    <w:pPr>
      <w:ind w:left="1200" w:hanging="240"/>
    </w:pPr>
  </w:style>
  <w:style w:type="paragraph" w:styleId="Index6">
    <w:name w:val="index 6"/>
    <w:basedOn w:val="Normal"/>
    <w:next w:val="Normal"/>
    <w:autoRedefine/>
    <w:rsid w:val="004C1104"/>
    <w:pPr>
      <w:ind w:left="1440" w:hanging="240"/>
    </w:pPr>
  </w:style>
  <w:style w:type="paragraph" w:styleId="Index7">
    <w:name w:val="index 7"/>
    <w:basedOn w:val="Normal"/>
    <w:next w:val="Normal"/>
    <w:autoRedefine/>
    <w:rsid w:val="004C1104"/>
    <w:pPr>
      <w:ind w:left="1680" w:hanging="240"/>
    </w:pPr>
  </w:style>
  <w:style w:type="paragraph" w:styleId="Index8">
    <w:name w:val="index 8"/>
    <w:basedOn w:val="Normal"/>
    <w:next w:val="Normal"/>
    <w:autoRedefine/>
    <w:rsid w:val="004C1104"/>
    <w:pPr>
      <w:ind w:left="1920" w:hanging="240"/>
    </w:pPr>
  </w:style>
  <w:style w:type="paragraph" w:styleId="Index9">
    <w:name w:val="index 9"/>
    <w:basedOn w:val="Normal"/>
    <w:next w:val="Normal"/>
    <w:autoRedefine/>
    <w:rsid w:val="004C1104"/>
    <w:pPr>
      <w:ind w:left="2160" w:hanging="240"/>
    </w:pPr>
  </w:style>
  <w:style w:type="paragraph" w:styleId="NormalIndent">
    <w:name w:val="Normal Indent"/>
    <w:basedOn w:val="Normal"/>
    <w:rsid w:val="004C1104"/>
    <w:pPr>
      <w:ind w:left="720"/>
    </w:pPr>
  </w:style>
  <w:style w:type="paragraph" w:styleId="FootnoteText">
    <w:name w:val="footnote text"/>
    <w:basedOn w:val="Normal"/>
    <w:link w:val="FootnoteTextChar"/>
    <w:rsid w:val="004C11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1104"/>
  </w:style>
  <w:style w:type="paragraph" w:styleId="CommentText">
    <w:name w:val="annotation text"/>
    <w:basedOn w:val="Normal"/>
    <w:link w:val="CommentTextChar"/>
    <w:rsid w:val="004C11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1104"/>
  </w:style>
  <w:style w:type="paragraph" w:styleId="IndexHeading">
    <w:name w:val="index heading"/>
    <w:basedOn w:val="Normal"/>
    <w:next w:val="Index1"/>
    <w:rsid w:val="004C11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11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1104"/>
    <w:pPr>
      <w:ind w:left="480" w:hanging="480"/>
    </w:pPr>
  </w:style>
  <w:style w:type="paragraph" w:styleId="EnvelopeAddress">
    <w:name w:val="envelope address"/>
    <w:basedOn w:val="Normal"/>
    <w:rsid w:val="004C11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11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11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1104"/>
    <w:rPr>
      <w:sz w:val="16"/>
      <w:szCs w:val="16"/>
    </w:rPr>
  </w:style>
  <w:style w:type="character" w:styleId="PageNumber">
    <w:name w:val="page number"/>
    <w:basedOn w:val="DefaultParagraphFont"/>
    <w:rsid w:val="004C1104"/>
  </w:style>
  <w:style w:type="character" w:styleId="EndnoteReference">
    <w:name w:val="endnote reference"/>
    <w:basedOn w:val="DefaultParagraphFont"/>
    <w:rsid w:val="004C1104"/>
    <w:rPr>
      <w:vertAlign w:val="superscript"/>
    </w:rPr>
  </w:style>
  <w:style w:type="paragraph" w:styleId="EndnoteText">
    <w:name w:val="endnote text"/>
    <w:basedOn w:val="Normal"/>
    <w:link w:val="EndnoteTextChar"/>
    <w:rsid w:val="004C11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1104"/>
  </w:style>
  <w:style w:type="paragraph" w:styleId="TableofAuthorities">
    <w:name w:val="table of authorities"/>
    <w:basedOn w:val="Normal"/>
    <w:next w:val="Normal"/>
    <w:rsid w:val="004C1104"/>
    <w:pPr>
      <w:ind w:left="240" w:hanging="240"/>
    </w:pPr>
  </w:style>
  <w:style w:type="paragraph" w:styleId="MacroText">
    <w:name w:val="macro"/>
    <w:link w:val="MacroTextChar"/>
    <w:rsid w:val="004C11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11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11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1104"/>
    <w:pPr>
      <w:ind w:left="283" w:hanging="283"/>
    </w:pPr>
  </w:style>
  <w:style w:type="paragraph" w:styleId="ListBullet">
    <w:name w:val="List Bullet"/>
    <w:basedOn w:val="Normal"/>
    <w:autoRedefine/>
    <w:rsid w:val="004C11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11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1104"/>
    <w:pPr>
      <w:ind w:left="566" w:hanging="283"/>
    </w:pPr>
  </w:style>
  <w:style w:type="paragraph" w:styleId="List3">
    <w:name w:val="List 3"/>
    <w:basedOn w:val="Normal"/>
    <w:rsid w:val="004C1104"/>
    <w:pPr>
      <w:ind w:left="849" w:hanging="283"/>
    </w:pPr>
  </w:style>
  <w:style w:type="paragraph" w:styleId="List4">
    <w:name w:val="List 4"/>
    <w:basedOn w:val="Normal"/>
    <w:rsid w:val="004C1104"/>
    <w:pPr>
      <w:ind w:left="1132" w:hanging="283"/>
    </w:pPr>
  </w:style>
  <w:style w:type="paragraph" w:styleId="List5">
    <w:name w:val="List 5"/>
    <w:basedOn w:val="Normal"/>
    <w:rsid w:val="004C1104"/>
    <w:pPr>
      <w:ind w:left="1415" w:hanging="283"/>
    </w:pPr>
  </w:style>
  <w:style w:type="paragraph" w:styleId="ListBullet2">
    <w:name w:val="List Bullet 2"/>
    <w:basedOn w:val="Normal"/>
    <w:autoRedefine/>
    <w:rsid w:val="004C11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11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11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11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11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11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11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11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11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11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1104"/>
    <w:pPr>
      <w:ind w:left="4252"/>
    </w:pPr>
  </w:style>
  <w:style w:type="character" w:customStyle="1" w:styleId="ClosingChar">
    <w:name w:val="Closing Char"/>
    <w:basedOn w:val="DefaultParagraphFont"/>
    <w:link w:val="Closing"/>
    <w:rsid w:val="004C1104"/>
    <w:rPr>
      <w:sz w:val="22"/>
    </w:rPr>
  </w:style>
  <w:style w:type="paragraph" w:styleId="Signature">
    <w:name w:val="Signature"/>
    <w:basedOn w:val="Normal"/>
    <w:link w:val="SignatureChar"/>
    <w:rsid w:val="004C11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1104"/>
    <w:rPr>
      <w:sz w:val="22"/>
    </w:rPr>
  </w:style>
  <w:style w:type="paragraph" w:styleId="BodyText">
    <w:name w:val="Body Text"/>
    <w:basedOn w:val="Normal"/>
    <w:link w:val="BodyTextChar"/>
    <w:rsid w:val="004C11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1104"/>
    <w:rPr>
      <w:sz w:val="22"/>
    </w:rPr>
  </w:style>
  <w:style w:type="paragraph" w:styleId="BodyTextIndent">
    <w:name w:val="Body Text Indent"/>
    <w:basedOn w:val="Normal"/>
    <w:link w:val="BodyTextIndentChar"/>
    <w:rsid w:val="004C11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1104"/>
    <w:rPr>
      <w:sz w:val="22"/>
    </w:rPr>
  </w:style>
  <w:style w:type="paragraph" w:styleId="ListContinue">
    <w:name w:val="List Continue"/>
    <w:basedOn w:val="Normal"/>
    <w:rsid w:val="004C1104"/>
    <w:pPr>
      <w:spacing w:after="120"/>
      <w:ind w:left="283"/>
    </w:pPr>
  </w:style>
  <w:style w:type="paragraph" w:styleId="ListContinue2">
    <w:name w:val="List Continue 2"/>
    <w:basedOn w:val="Normal"/>
    <w:rsid w:val="004C1104"/>
    <w:pPr>
      <w:spacing w:after="120"/>
      <w:ind w:left="566"/>
    </w:pPr>
  </w:style>
  <w:style w:type="paragraph" w:styleId="ListContinue3">
    <w:name w:val="List Continue 3"/>
    <w:basedOn w:val="Normal"/>
    <w:rsid w:val="004C1104"/>
    <w:pPr>
      <w:spacing w:after="120"/>
      <w:ind w:left="849"/>
    </w:pPr>
  </w:style>
  <w:style w:type="paragraph" w:styleId="ListContinue4">
    <w:name w:val="List Continue 4"/>
    <w:basedOn w:val="Normal"/>
    <w:rsid w:val="004C1104"/>
    <w:pPr>
      <w:spacing w:after="120"/>
      <w:ind w:left="1132"/>
    </w:pPr>
  </w:style>
  <w:style w:type="paragraph" w:styleId="ListContinue5">
    <w:name w:val="List Continue 5"/>
    <w:basedOn w:val="Normal"/>
    <w:rsid w:val="004C11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11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11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11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11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1104"/>
  </w:style>
  <w:style w:type="character" w:customStyle="1" w:styleId="SalutationChar">
    <w:name w:val="Salutation Char"/>
    <w:basedOn w:val="DefaultParagraphFont"/>
    <w:link w:val="Salutation"/>
    <w:rsid w:val="004C1104"/>
    <w:rPr>
      <w:sz w:val="22"/>
    </w:rPr>
  </w:style>
  <w:style w:type="paragraph" w:styleId="Date">
    <w:name w:val="Date"/>
    <w:basedOn w:val="Normal"/>
    <w:next w:val="Normal"/>
    <w:link w:val="DateChar"/>
    <w:rsid w:val="004C1104"/>
  </w:style>
  <w:style w:type="character" w:customStyle="1" w:styleId="DateChar">
    <w:name w:val="Date Char"/>
    <w:basedOn w:val="DefaultParagraphFont"/>
    <w:link w:val="Date"/>
    <w:rsid w:val="004C1104"/>
    <w:rPr>
      <w:sz w:val="22"/>
    </w:rPr>
  </w:style>
  <w:style w:type="paragraph" w:styleId="BodyTextFirstIndent">
    <w:name w:val="Body Text First Indent"/>
    <w:basedOn w:val="BodyText"/>
    <w:link w:val="BodyTextFirstIndentChar"/>
    <w:rsid w:val="004C11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11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11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1104"/>
    <w:rPr>
      <w:sz w:val="22"/>
    </w:rPr>
  </w:style>
  <w:style w:type="paragraph" w:styleId="BodyText2">
    <w:name w:val="Body Text 2"/>
    <w:basedOn w:val="Normal"/>
    <w:link w:val="BodyText2Char"/>
    <w:rsid w:val="004C11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1104"/>
    <w:rPr>
      <w:sz w:val="22"/>
    </w:rPr>
  </w:style>
  <w:style w:type="paragraph" w:styleId="BodyText3">
    <w:name w:val="Body Text 3"/>
    <w:basedOn w:val="Normal"/>
    <w:link w:val="BodyText3Char"/>
    <w:rsid w:val="004C11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11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11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1104"/>
    <w:rPr>
      <w:sz w:val="22"/>
    </w:rPr>
  </w:style>
  <w:style w:type="paragraph" w:styleId="BodyTextIndent3">
    <w:name w:val="Body Text Indent 3"/>
    <w:basedOn w:val="Normal"/>
    <w:link w:val="BodyTextIndent3Char"/>
    <w:rsid w:val="004C11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1104"/>
    <w:rPr>
      <w:sz w:val="16"/>
      <w:szCs w:val="16"/>
    </w:rPr>
  </w:style>
  <w:style w:type="paragraph" w:styleId="BlockText">
    <w:name w:val="Block Text"/>
    <w:basedOn w:val="Normal"/>
    <w:rsid w:val="004C1104"/>
    <w:pPr>
      <w:spacing w:after="120"/>
      <w:ind w:left="1440" w:right="1440"/>
    </w:pPr>
  </w:style>
  <w:style w:type="character" w:styleId="Hyperlink">
    <w:name w:val="Hyperlink"/>
    <w:basedOn w:val="DefaultParagraphFont"/>
    <w:rsid w:val="004C1104"/>
    <w:rPr>
      <w:color w:val="0000FF"/>
      <w:u w:val="single"/>
    </w:rPr>
  </w:style>
  <w:style w:type="character" w:styleId="FollowedHyperlink">
    <w:name w:val="FollowedHyperlink"/>
    <w:basedOn w:val="DefaultParagraphFont"/>
    <w:rsid w:val="004C1104"/>
    <w:rPr>
      <w:color w:val="800080"/>
      <w:u w:val="single"/>
    </w:rPr>
  </w:style>
  <w:style w:type="character" w:styleId="Strong">
    <w:name w:val="Strong"/>
    <w:basedOn w:val="DefaultParagraphFont"/>
    <w:qFormat/>
    <w:rsid w:val="004C1104"/>
    <w:rPr>
      <w:b/>
      <w:bCs/>
    </w:rPr>
  </w:style>
  <w:style w:type="character" w:styleId="Emphasis">
    <w:name w:val="Emphasis"/>
    <w:basedOn w:val="DefaultParagraphFont"/>
    <w:qFormat/>
    <w:rsid w:val="004C1104"/>
    <w:rPr>
      <w:i/>
      <w:iCs/>
    </w:rPr>
  </w:style>
  <w:style w:type="paragraph" w:styleId="DocumentMap">
    <w:name w:val="Document Map"/>
    <w:basedOn w:val="Normal"/>
    <w:link w:val="DocumentMapChar"/>
    <w:rsid w:val="004C11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11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11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11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1104"/>
  </w:style>
  <w:style w:type="character" w:customStyle="1" w:styleId="E-mailSignatureChar">
    <w:name w:val="E-mail Signature Char"/>
    <w:basedOn w:val="DefaultParagraphFont"/>
    <w:link w:val="E-mailSignature"/>
    <w:rsid w:val="004C1104"/>
    <w:rPr>
      <w:sz w:val="22"/>
    </w:rPr>
  </w:style>
  <w:style w:type="paragraph" w:styleId="NormalWeb">
    <w:name w:val="Normal (Web)"/>
    <w:basedOn w:val="Normal"/>
    <w:rsid w:val="004C1104"/>
  </w:style>
  <w:style w:type="character" w:styleId="HTMLAcronym">
    <w:name w:val="HTML Acronym"/>
    <w:basedOn w:val="DefaultParagraphFont"/>
    <w:rsid w:val="004C1104"/>
  </w:style>
  <w:style w:type="paragraph" w:styleId="HTMLAddress">
    <w:name w:val="HTML Address"/>
    <w:basedOn w:val="Normal"/>
    <w:link w:val="HTMLAddressChar"/>
    <w:rsid w:val="004C11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1104"/>
    <w:rPr>
      <w:i/>
      <w:iCs/>
      <w:sz w:val="22"/>
    </w:rPr>
  </w:style>
  <w:style w:type="character" w:styleId="HTMLCite">
    <w:name w:val="HTML Cite"/>
    <w:basedOn w:val="DefaultParagraphFont"/>
    <w:rsid w:val="004C1104"/>
    <w:rPr>
      <w:i/>
      <w:iCs/>
    </w:rPr>
  </w:style>
  <w:style w:type="character" w:styleId="HTMLCode">
    <w:name w:val="HTML Code"/>
    <w:basedOn w:val="DefaultParagraphFont"/>
    <w:rsid w:val="004C11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1104"/>
    <w:rPr>
      <w:i/>
      <w:iCs/>
    </w:rPr>
  </w:style>
  <w:style w:type="character" w:styleId="HTMLKeyboard">
    <w:name w:val="HTML Keyboard"/>
    <w:basedOn w:val="DefaultParagraphFont"/>
    <w:rsid w:val="004C11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11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11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11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11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11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1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1104"/>
    <w:rPr>
      <w:b/>
      <w:bCs/>
    </w:rPr>
  </w:style>
  <w:style w:type="numbering" w:styleId="1ai">
    <w:name w:val="Outline List 1"/>
    <w:basedOn w:val="NoList"/>
    <w:rsid w:val="004C1104"/>
    <w:pPr>
      <w:numPr>
        <w:numId w:val="14"/>
      </w:numPr>
    </w:pPr>
  </w:style>
  <w:style w:type="numbering" w:styleId="111111">
    <w:name w:val="Outline List 2"/>
    <w:basedOn w:val="NoList"/>
    <w:rsid w:val="004C1104"/>
    <w:pPr>
      <w:numPr>
        <w:numId w:val="15"/>
      </w:numPr>
    </w:pPr>
  </w:style>
  <w:style w:type="numbering" w:styleId="ArticleSection">
    <w:name w:val="Outline List 3"/>
    <w:basedOn w:val="NoList"/>
    <w:rsid w:val="004C1104"/>
    <w:pPr>
      <w:numPr>
        <w:numId w:val="17"/>
      </w:numPr>
    </w:pPr>
  </w:style>
  <w:style w:type="table" w:styleId="TableSimple1">
    <w:name w:val="Table Simple 1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11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11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11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11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11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11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11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11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11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11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11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11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11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11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11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11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11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11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11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11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11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11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11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11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110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C11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11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11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11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C1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11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1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1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1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1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11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11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11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11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11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1104"/>
  </w:style>
  <w:style w:type="paragraph" w:customStyle="1" w:styleId="OPCParaBase">
    <w:name w:val="OPCParaBase"/>
    <w:qFormat/>
    <w:rsid w:val="004C11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11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11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11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11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11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11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11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11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11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11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1104"/>
  </w:style>
  <w:style w:type="paragraph" w:customStyle="1" w:styleId="Blocks">
    <w:name w:val="Blocks"/>
    <w:aliases w:val="bb"/>
    <w:basedOn w:val="OPCParaBase"/>
    <w:qFormat/>
    <w:rsid w:val="004C11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11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11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1104"/>
    <w:rPr>
      <w:i/>
    </w:rPr>
  </w:style>
  <w:style w:type="paragraph" w:customStyle="1" w:styleId="BoxList">
    <w:name w:val="BoxList"/>
    <w:aliases w:val="bl"/>
    <w:basedOn w:val="BoxText"/>
    <w:qFormat/>
    <w:rsid w:val="004C11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11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11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1104"/>
    <w:pPr>
      <w:ind w:left="1985" w:hanging="851"/>
    </w:pPr>
  </w:style>
  <w:style w:type="character" w:customStyle="1" w:styleId="CharAmPartNo">
    <w:name w:val="CharAmPartNo"/>
    <w:basedOn w:val="OPCCharBase"/>
    <w:qFormat/>
    <w:rsid w:val="004C1104"/>
  </w:style>
  <w:style w:type="character" w:customStyle="1" w:styleId="CharAmPartText">
    <w:name w:val="CharAmPartText"/>
    <w:basedOn w:val="OPCCharBase"/>
    <w:qFormat/>
    <w:rsid w:val="004C1104"/>
  </w:style>
  <w:style w:type="character" w:customStyle="1" w:styleId="CharAmSchNo">
    <w:name w:val="CharAmSchNo"/>
    <w:basedOn w:val="OPCCharBase"/>
    <w:qFormat/>
    <w:rsid w:val="004C1104"/>
  </w:style>
  <w:style w:type="character" w:customStyle="1" w:styleId="CharAmSchText">
    <w:name w:val="CharAmSchText"/>
    <w:basedOn w:val="OPCCharBase"/>
    <w:qFormat/>
    <w:rsid w:val="004C1104"/>
  </w:style>
  <w:style w:type="character" w:customStyle="1" w:styleId="CharBoldItalic">
    <w:name w:val="CharBoldItalic"/>
    <w:basedOn w:val="OPCCharBase"/>
    <w:uiPriority w:val="1"/>
    <w:qFormat/>
    <w:rsid w:val="004C11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1104"/>
  </w:style>
  <w:style w:type="character" w:customStyle="1" w:styleId="CharChapText">
    <w:name w:val="CharChapText"/>
    <w:basedOn w:val="OPCCharBase"/>
    <w:uiPriority w:val="1"/>
    <w:qFormat/>
    <w:rsid w:val="004C1104"/>
  </w:style>
  <w:style w:type="character" w:customStyle="1" w:styleId="CharDivNo">
    <w:name w:val="CharDivNo"/>
    <w:basedOn w:val="OPCCharBase"/>
    <w:uiPriority w:val="1"/>
    <w:qFormat/>
    <w:rsid w:val="004C1104"/>
  </w:style>
  <w:style w:type="character" w:customStyle="1" w:styleId="CharDivText">
    <w:name w:val="CharDivText"/>
    <w:basedOn w:val="OPCCharBase"/>
    <w:uiPriority w:val="1"/>
    <w:qFormat/>
    <w:rsid w:val="004C1104"/>
  </w:style>
  <w:style w:type="character" w:customStyle="1" w:styleId="CharItalic">
    <w:name w:val="CharItalic"/>
    <w:basedOn w:val="OPCCharBase"/>
    <w:uiPriority w:val="1"/>
    <w:qFormat/>
    <w:rsid w:val="004C1104"/>
    <w:rPr>
      <w:i/>
    </w:rPr>
  </w:style>
  <w:style w:type="character" w:customStyle="1" w:styleId="CharPartNo">
    <w:name w:val="CharPartNo"/>
    <w:basedOn w:val="OPCCharBase"/>
    <w:uiPriority w:val="1"/>
    <w:qFormat/>
    <w:rsid w:val="004C1104"/>
  </w:style>
  <w:style w:type="character" w:customStyle="1" w:styleId="CharPartText">
    <w:name w:val="CharPartText"/>
    <w:basedOn w:val="OPCCharBase"/>
    <w:uiPriority w:val="1"/>
    <w:qFormat/>
    <w:rsid w:val="004C1104"/>
  </w:style>
  <w:style w:type="character" w:customStyle="1" w:styleId="CharSectno">
    <w:name w:val="CharSectno"/>
    <w:basedOn w:val="OPCCharBase"/>
    <w:qFormat/>
    <w:rsid w:val="004C1104"/>
  </w:style>
  <w:style w:type="character" w:customStyle="1" w:styleId="CharSubdNo">
    <w:name w:val="CharSubdNo"/>
    <w:basedOn w:val="OPCCharBase"/>
    <w:uiPriority w:val="1"/>
    <w:qFormat/>
    <w:rsid w:val="004C1104"/>
  </w:style>
  <w:style w:type="character" w:customStyle="1" w:styleId="CharSubdText">
    <w:name w:val="CharSubdText"/>
    <w:basedOn w:val="OPCCharBase"/>
    <w:uiPriority w:val="1"/>
    <w:qFormat/>
    <w:rsid w:val="004C1104"/>
  </w:style>
  <w:style w:type="paragraph" w:customStyle="1" w:styleId="CTA--">
    <w:name w:val="CTA --"/>
    <w:basedOn w:val="OPCParaBase"/>
    <w:next w:val="Normal"/>
    <w:rsid w:val="004C11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11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11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11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11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11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11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11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11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11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11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11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11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11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C11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110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C11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11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11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11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11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11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11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11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11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11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11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11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11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11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11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11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11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11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11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C11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11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11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11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11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11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11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11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11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11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11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11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11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11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11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11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11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11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11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11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11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11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11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11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11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11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11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11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11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11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11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11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11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1104"/>
    <w:rPr>
      <w:sz w:val="16"/>
    </w:rPr>
  </w:style>
  <w:style w:type="table" w:customStyle="1" w:styleId="CFlag">
    <w:name w:val="CFlag"/>
    <w:basedOn w:val="TableNormal"/>
    <w:uiPriority w:val="99"/>
    <w:rsid w:val="004C11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1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11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11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11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11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11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11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110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C110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C110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C11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11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C11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11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11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11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11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11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11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11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11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11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1104"/>
  </w:style>
  <w:style w:type="character" w:customStyle="1" w:styleId="CharSubPartNoCASA">
    <w:name w:val="CharSubPartNo(CASA)"/>
    <w:basedOn w:val="OPCCharBase"/>
    <w:uiPriority w:val="1"/>
    <w:rsid w:val="004C1104"/>
  </w:style>
  <w:style w:type="paragraph" w:customStyle="1" w:styleId="ENoteTTIndentHeadingSub">
    <w:name w:val="ENoteTTIndentHeadingSub"/>
    <w:aliases w:val="enTTHis"/>
    <w:basedOn w:val="OPCParaBase"/>
    <w:rsid w:val="004C11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11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11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11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11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10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11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1104"/>
    <w:rPr>
      <w:sz w:val="22"/>
    </w:rPr>
  </w:style>
  <w:style w:type="paragraph" w:customStyle="1" w:styleId="SOTextNote">
    <w:name w:val="SO TextNote"/>
    <w:aliases w:val="sont"/>
    <w:basedOn w:val="SOText"/>
    <w:qFormat/>
    <w:rsid w:val="004C11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11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1104"/>
    <w:rPr>
      <w:sz w:val="22"/>
    </w:rPr>
  </w:style>
  <w:style w:type="paragraph" w:customStyle="1" w:styleId="FileName">
    <w:name w:val="FileName"/>
    <w:basedOn w:val="Normal"/>
    <w:rsid w:val="004C1104"/>
  </w:style>
  <w:style w:type="paragraph" w:customStyle="1" w:styleId="TableHeading">
    <w:name w:val="TableHeading"/>
    <w:aliases w:val="th"/>
    <w:basedOn w:val="OPCParaBase"/>
    <w:next w:val="Tabletext"/>
    <w:rsid w:val="004C11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11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11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11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11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11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11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11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11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11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11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11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11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11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1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1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11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C11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11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11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11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11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C11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1104"/>
    <w:pPr>
      <w:ind w:left="240" w:hanging="240"/>
    </w:pPr>
  </w:style>
  <w:style w:type="paragraph" w:styleId="Index2">
    <w:name w:val="index 2"/>
    <w:basedOn w:val="Normal"/>
    <w:next w:val="Normal"/>
    <w:autoRedefine/>
    <w:rsid w:val="004C1104"/>
    <w:pPr>
      <w:ind w:left="480" w:hanging="240"/>
    </w:pPr>
  </w:style>
  <w:style w:type="paragraph" w:styleId="Index3">
    <w:name w:val="index 3"/>
    <w:basedOn w:val="Normal"/>
    <w:next w:val="Normal"/>
    <w:autoRedefine/>
    <w:rsid w:val="004C1104"/>
    <w:pPr>
      <w:ind w:left="720" w:hanging="240"/>
    </w:pPr>
  </w:style>
  <w:style w:type="paragraph" w:styleId="Index4">
    <w:name w:val="index 4"/>
    <w:basedOn w:val="Normal"/>
    <w:next w:val="Normal"/>
    <w:autoRedefine/>
    <w:rsid w:val="004C1104"/>
    <w:pPr>
      <w:ind w:left="960" w:hanging="240"/>
    </w:pPr>
  </w:style>
  <w:style w:type="paragraph" w:styleId="Index5">
    <w:name w:val="index 5"/>
    <w:basedOn w:val="Normal"/>
    <w:next w:val="Normal"/>
    <w:autoRedefine/>
    <w:rsid w:val="004C1104"/>
    <w:pPr>
      <w:ind w:left="1200" w:hanging="240"/>
    </w:pPr>
  </w:style>
  <w:style w:type="paragraph" w:styleId="Index6">
    <w:name w:val="index 6"/>
    <w:basedOn w:val="Normal"/>
    <w:next w:val="Normal"/>
    <w:autoRedefine/>
    <w:rsid w:val="004C1104"/>
    <w:pPr>
      <w:ind w:left="1440" w:hanging="240"/>
    </w:pPr>
  </w:style>
  <w:style w:type="paragraph" w:styleId="Index7">
    <w:name w:val="index 7"/>
    <w:basedOn w:val="Normal"/>
    <w:next w:val="Normal"/>
    <w:autoRedefine/>
    <w:rsid w:val="004C1104"/>
    <w:pPr>
      <w:ind w:left="1680" w:hanging="240"/>
    </w:pPr>
  </w:style>
  <w:style w:type="paragraph" w:styleId="Index8">
    <w:name w:val="index 8"/>
    <w:basedOn w:val="Normal"/>
    <w:next w:val="Normal"/>
    <w:autoRedefine/>
    <w:rsid w:val="004C1104"/>
    <w:pPr>
      <w:ind w:left="1920" w:hanging="240"/>
    </w:pPr>
  </w:style>
  <w:style w:type="paragraph" w:styleId="Index9">
    <w:name w:val="index 9"/>
    <w:basedOn w:val="Normal"/>
    <w:next w:val="Normal"/>
    <w:autoRedefine/>
    <w:rsid w:val="004C1104"/>
    <w:pPr>
      <w:ind w:left="2160" w:hanging="240"/>
    </w:pPr>
  </w:style>
  <w:style w:type="paragraph" w:styleId="NormalIndent">
    <w:name w:val="Normal Indent"/>
    <w:basedOn w:val="Normal"/>
    <w:rsid w:val="004C1104"/>
    <w:pPr>
      <w:ind w:left="720"/>
    </w:pPr>
  </w:style>
  <w:style w:type="paragraph" w:styleId="FootnoteText">
    <w:name w:val="footnote text"/>
    <w:basedOn w:val="Normal"/>
    <w:link w:val="FootnoteTextChar"/>
    <w:rsid w:val="004C11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1104"/>
  </w:style>
  <w:style w:type="paragraph" w:styleId="CommentText">
    <w:name w:val="annotation text"/>
    <w:basedOn w:val="Normal"/>
    <w:link w:val="CommentTextChar"/>
    <w:rsid w:val="004C11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1104"/>
  </w:style>
  <w:style w:type="paragraph" w:styleId="IndexHeading">
    <w:name w:val="index heading"/>
    <w:basedOn w:val="Normal"/>
    <w:next w:val="Index1"/>
    <w:rsid w:val="004C11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11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1104"/>
    <w:pPr>
      <w:ind w:left="480" w:hanging="480"/>
    </w:pPr>
  </w:style>
  <w:style w:type="paragraph" w:styleId="EnvelopeAddress">
    <w:name w:val="envelope address"/>
    <w:basedOn w:val="Normal"/>
    <w:rsid w:val="004C11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11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11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1104"/>
    <w:rPr>
      <w:sz w:val="16"/>
      <w:szCs w:val="16"/>
    </w:rPr>
  </w:style>
  <w:style w:type="character" w:styleId="PageNumber">
    <w:name w:val="page number"/>
    <w:basedOn w:val="DefaultParagraphFont"/>
    <w:rsid w:val="004C1104"/>
  </w:style>
  <w:style w:type="character" w:styleId="EndnoteReference">
    <w:name w:val="endnote reference"/>
    <w:basedOn w:val="DefaultParagraphFont"/>
    <w:rsid w:val="004C1104"/>
    <w:rPr>
      <w:vertAlign w:val="superscript"/>
    </w:rPr>
  </w:style>
  <w:style w:type="paragraph" w:styleId="EndnoteText">
    <w:name w:val="endnote text"/>
    <w:basedOn w:val="Normal"/>
    <w:link w:val="EndnoteTextChar"/>
    <w:rsid w:val="004C11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1104"/>
  </w:style>
  <w:style w:type="paragraph" w:styleId="TableofAuthorities">
    <w:name w:val="table of authorities"/>
    <w:basedOn w:val="Normal"/>
    <w:next w:val="Normal"/>
    <w:rsid w:val="004C1104"/>
    <w:pPr>
      <w:ind w:left="240" w:hanging="240"/>
    </w:pPr>
  </w:style>
  <w:style w:type="paragraph" w:styleId="MacroText">
    <w:name w:val="macro"/>
    <w:link w:val="MacroTextChar"/>
    <w:rsid w:val="004C11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11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11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1104"/>
    <w:pPr>
      <w:ind w:left="283" w:hanging="283"/>
    </w:pPr>
  </w:style>
  <w:style w:type="paragraph" w:styleId="ListBullet">
    <w:name w:val="List Bullet"/>
    <w:basedOn w:val="Normal"/>
    <w:autoRedefine/>
    <w:rsid w:val="004C11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11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1104"/>
    <w:pPr>
      <w:ind w:left="566" w:hanging="283"/>
    </w:pPr>
  </w:style>
  <w:style w:type="paragraph" w:styleId="List3">
    <w:name w:val="List 3"/>
    <w:basedOn w:val="Normal"/>
    <w:rsid w:val="004C1104"/>
    <w:pPr>
      <w:ind w:left="849" w:hanging="283"/>
    </w:pPr>
  </w:style>
  <w:style w:type="paragraph" w:styleId="List4">
    <w:name w:val="List 4"/>
    <w:basedOn w:val="Normal"/>
    <w:rsid w:val="004C1104"/>
    <w:pPr>
      <w:ind w:left="1132" w:hanging="283"/>
    </w:pPr>
  </w:style>
  <w:style w:type="paragraph" w:styleId="List5">
    <w:name w:val="List 5"/>
    <w:basedOn w:val="Normal"/>
    <w:rsid w:val="004C1104"/>
    <w:pPr>
      <w:ind w:left="1415" w:hanging="283"/>
    </w:pPr>
  </w:style>
  <w:style w:type="paragraph" w:styleId="ListBullet2">
    <w:name w:val="List Bullet 2"/>
    <w:basedOn w:val="Normal"/>
    <w:autoRedefine/>
    <w:rsid w:val="004C11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11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11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11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11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11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11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11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11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11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1104"/>
    <w:pPr>
      <w:ind w:left="4252"/>
    </w:pPr>
  </w:style>
  <w:style w:type="character" w:customStyle="1" w:styleId="ClosingChar">
    <w:name w:val="Closing Char"/>
    <w:basedOn w:val="DefaultParagraphFont"/>
    <w:link w:val="Closing"/>
    <w:rsid w:val="004C1104"/>
    <w:rPr>
      <w:sz w:val="22"/>
    </w:rPr>
  </w:style>
  <w:style w:type="paragraph" w:styleId="Signature">
    <w:name w:val="Signature"/>
    <w:basedOn w:val="Normal"/>
    <w:link w:val="SignatureChar"/>
    <w:rsid w:val="004C11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1104"/>
    <w:rPr>
      <w:sz w:val="22"/>
    </w:rPr>
  </w:style>
  <w:style w:type="paragraph" w:styleId="BodyText">
    <w:name w:val="Body Text"/>
    <w:basedOn w:val="Normal"/>
    <w:link w:val="BodyTextChar"/>
    <w:rsid w:val="004C11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1104"/>
    <w:rPr>
      <w:sz w:val="22"/>
    </w:rPr>
  </w:style>
  <w:style w:type="paragraph" w:styleId="BodyTextIndent">
    <w:name w:val="Body Text Indent"/>
    <w:basedOn w:val="Normal"/>
    <w:link w:val="BodyTextIndentChar"/>
    <w:rsid w:val="004C11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1104"/>
    <w:rPr>
      <w:sz w:val="22"/>
    </w:rPr>
  </w:style>
  <w:style w:type="paragraph" w:styleId="ListContinue">
    <w:name w:val="List Continue"/>
    <w:basedOn w:val="Normal"/>
    <w:rsid w:val="004C1104"/>
    <w:pPr>
      <w:spacing w:after="120"/>
      <w:ind w:left="283"/>
    </w:pPr>
  </w:style>
  <w:style w:type="paragraph" w:styleId="ListContinue2">
    <w:name w:val="List Continue 2"/>
    <w:basedOn w:val="Normal"/>
    <w:rsid w:val="004C1104"/>
    <w:pPr>
      <w:spacing w:after="120"/>
      <w:ind w:left="566"/>
    </w:pPr>
  </w:style>
  <w:style w:type="paragraph" w:styleId="ListContinue3">
    <w:name w:val="List Continue 3"/>
    <w:basedOn w:val="Normal"/>
    <w:rsid w:val="004C1104"/>
    <w:pPr>
      <w:spacing w:after="120"/>
      <w:ind w:left="849"/>
    </w:pPr>
  </w:style>
  <w:style w:type="paragraph" w:styleId="ListContinue4">
    <w:name w:val="List Continue 4"/>
    <w:basedOn w:val="Normal"/>
    <w:rsid w:val="004C1104"/>
    <w:pPr>
      <w:spacing w:after="120"/>
      <w:ind w:left="1132"/>
    </w:pPr>
  </w:style>
  <w:style w:type="paragraph" w:styleId="ListContinue5">
    <w:name w:val="List Continue 5"/>
    <w:basedOn w:val="Normal"/>
    <w:rsid w:val="004C11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11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11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11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11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1104"/>
  </w:style>
  <w:style w:type="character" w:customStyle="1" w:styleId="SalutationChar">
    <w:name w:val="Salutation Char"/>
    <w:basedOn w:val="DefaultParagraphFont"/>
    <w:link w:val="Salutation"/>
    <w:rsid w:val="004C1104"/>
    <w:rPr>
      <w:sz w:val="22"/>
    </w:rPr>
  </w:style>
  <w:style w:type="paragraph" w:styleId="Date">
    <w:name w:val="Date"/>
    <w:basedOn w:val="Normal"/>
    <w:next w:val="Normal"/>
    <w:link w:val="DateChar"/>
    <w:rsid w:val="004C1104"/>
  </w:style>
  <w:style w:type="character" w:customStyle="1" w:styleId="DateChar">
    <w:name w:val="Date Char"/>
    <w:basedOn w:val="DefaultParagraphFont"/>
    <w:link w:val="Date"/>
    <w:rsid w:val="004C1104"/>
    <w:rPr>
      <w:sz w:val="22"/>
    </w:rPr>
  </w:style>
  <w:style w:type="paragraph" w:styleId="BodyTextFirstIndent">
    <w:name w:val="Body Text First Indent"/>
    <w:basedOn w:val="BodyText"/>
    <w:link w:val="BodyTextFirstIndentChar"/>
    <w:rsid w:val="004C11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11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11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1104"/>
    <w:rPr>
      <w:sz w:val="22"/>
    </w:rPr>
  </w:style>
  <w:style w:type="paragraph" w:styleId="BodyText2">
    <w:name w:val="Body Text 2"/>
    <w:basedOn w:val="Normal"/>
    <w:link w:val="BodyText2Char"/>
    <w:rsid w:val="004C11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1104"/>
    <w:rPr>
      <w:sz w:val="22"/>
    </w:rPr>
  </w:style>
  <w:style w:type="paragraph" w:styleId="BodyText3">
    <w:name w:val="Body Text 3"/>
    <w:basedOn w:val="Normal"/>
    <w:link w:val="BodyText3Char"/>
    <w:rsid w:val="004C11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11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11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1104"/>
    <w:rPr>
      <w:sz w:val="22"/>
    </w:rPr>
  </w:style>
  <w:style w:type="paragraph" w:styleId="BodyTextIndent3">
    <w:name w:val="Body Text Indent 3"/>
    <w:basedOn w:val="Normal"/>
    <w:link w:val="BodyTextIndent3Char"/>
    <w:rsid w:val="004C11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1104"/>
    <w:rPr>
      <w:sz w:val="16"/>
      <w:szCs w:val="16"/>
    </w:rPr>
  </w:style>
  <w:style w:type="paragraph" w:styleId="BlockText">
    <w:name w:val="Block Text"/>
    <w:basedOn w:val="Normal"/>
    <w:rsid w:val="004C1104"/>
    <w:pPr>
      <w:spacing w:after="120"/>
      <w:ind w:left="1440" w:right="1440"/>
    </w:pPr>
  </w:style>
  <w:style w:type="character" w:styleId="Hyperlink">
    <w:name w:val="Hyperlink"/>
    <w:basedOn w:val="DefaultParagraphFont"/>
    <w:rsid w:val="004C1104"/>
    <w:rPr>
      <w:color w:val="0000FF"/>
      <w:u w:val="single"/>
    </w:rPr>
  </w:style>
  <w:style w:type="character" w:styleId="FollowedHyperlink">
    <w:name w:val="FollowedHyperlink"/>
    <w:basedOn w:val="DefaultParagraphFont"/>
    <w:rsid w:val="004C1104"/>
    <w:rPr>
      <w:color w:val="800080"/>
      <w:u w:val="single"/>
    </w:rPr>
  </w:style>
  <w:style w:type="character" w:styleId="Strong">
    <w:name w:val="Strong"/>
    <w:basedOn w:val="DefaultParagraphFont"/>
    <w:qFormat/>
    <w:rsid w:val="004C1104"/>
    <w:rPr>
      <w:b/>
      <w:bCs/>
    </w:rPr>
  </w:style>
  <w:style w:type="character" w:styleId="Emphasis">
    <w:name w:val="Emphasis"/>
    <w:basedOn w:val="DefaultParagraphFont"/>
    <w:qFormat/>
    <w:rsid w:val="004C1104"/>
    <w:rPr>
      <w:i/>
      <w:iCs/>
    </w:rPr>
  </w:style>
  <w:style w:type="paragraph" w:styleId="DocumentMap">
    <w:name w:val="Document Map"/>
    <w:basedOn w:val="Normal"/>
    <w:link w:val="DocumentMapChar"/>
    <w:rsid w:val="004C11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11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11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11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1104"/>
  </w:style>
  <w:style w:type="character" w:customStyle="1" w:styleId="E-mailSignatureChar">
    <w:name w:val="E-mail Signature Char"/>
    <w:basedOn w:val="DefaultParagraphFont"/>
    <w:link w:val="E-mailSignature"/>
    <w:rsid w:val="004C1104"/>
    <w:rPr>
      <w:sz w:val="22"/>
    </w:rPr>
  </w:style>
  <w:style w:type="paragraph" w:styleId="NormalWeb">
    <w:name w:val="Normal (Web)"/>
    <w:basedOn w:val="Normal"/>
    <w:rsid w:val="004C1104"/>
  </w:style>
  <w:style w:type="character" w:styleId="HTMLAcronym">
    <w:name w:val="HTML Acronym"/>
    <w:basedOn w:val="DefaultParagraphFont"/>
    <w:rsid w:val="004C1104"/>
  </w:style>
  <w:style w:type="paragraph" w:styleId="HTMLAddress">
    <w:name w:val="HTML Address"/>
    <w:basedOn w:val="Normal"/>
    <w:link w:val="HTMLAddressChar"/>
    <w:rsid w:val="004C11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1104"/>
    <w:rPr>
      <w:i/>
      <w:iCs/>
      <w:sz w:val="22"/>
    </w:rPr>
  </w:style>
  <w:style w:type="character" w:styleId="HTMLCite">
    <w:name w:val="HTML Cite"/>
    <w:basedOn w:val="DefaultParagraphFont"/>
    <w:rsid w:val="004C1104"/>
    <w:rPr>
      <w:i/>
      <w:iCs/>
    </w:rPr>
  </w:style>
  <w:style w:type="character" w:styleId="HTMLCode">
    <w:name w:val="HTML Code"/>
    <w:basedOn w:val="DefaultParagraphFont"/>
    <w:rsid w:val="004C11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1104"/>
    <w:rPr>
      <w:i/>
      <w:iCs/>
    </w:rPr>
  </w:style>
  <w:style w:type="character" w:styleId="HTMLKeyboard">
    <w:name w:val="HTML Keyboard"/>
    <w:basedOn w:val="DefaultParagraphFont"/>
    <w:rsid w:val="004C11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11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11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11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11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11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1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1104"/>
    <w:rPr>
      <w:b/>
      <w:bCs/>
    </w:rPr>
  </w:style>
  <w:style w:type="numbering" w:styleId="1ai">
    <w:name w:val="Outline List 1"/>
    <w:basedOn w:val="NoList"/>
    <w:rsid w:val="004C1104"/>
    <w:pPr>
      <w:numPr>
        <w:numId w:val="14"/>
      </w:numPr>
    </w:pPr>
  </w:style>
  <w:style w:type="numbering" w:styleId="111111">
    <w:name w:val="Outline List 2"/>
    <w:basedOn w:val="NoList"/>
    <w:rsid w:val="004C1104"/>
    <w:pPr>
      <w:numPr>
        <w:numId w:val="15"/>
      </w:numPr>
    </w:pPr>
  </w:style>
  <w:style w:type="numbering" w:styleId="ArticleSection">
    <w:name w:val="Outline List 3"/>
    <w:basedOn w:val="NoList"/>
    <w:rsid w:val="004C1104"/>
    <w:pPr>
      <w:numPr>
        <w:numId w:val="17"/>
      </w:numPr>
    </w:pPr>
  </w:style>
  <w:style w:type="table" w:styleId="TableSimple1">
    <w:name w:val="Table Simple 1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11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11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11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11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11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11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11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11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11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11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11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11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11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11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11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11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11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11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11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11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11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11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11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11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11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11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11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110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C11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11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11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11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C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3AAC-C377-48C0-A195-F62FF16F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574</Words>
  <Characters>3275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2020-03-16T22:44:00Z</cp:lastPrinted>
  <dcterms:created xsi:type="dcterms:W3CDTF">2020-07-13T06:44:00Z</dcterms:created>
  <dcterms:modified xsi:type="dcterms:W3CDTF">2020-07-13T06:47:00Z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Treasury Laws Amendment (Acquisition as Consumer—Financial Thresholds) Regulations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09 July 2020</vt:lpwstr>
  </property>
  <property fmtid="{D5CDD505-2E9C-101B-9397-08002B2CF9AE}" pid="10" name="Authority">
    <vt:lpwstr>Unk</vt:lpwstr>
  </property>
  <property fmtid="{D5CDD505-2E9C-101B-9397-08002B2CF9AE}" pid="11" name="ID">
    <vt:lpwstr>OPC64224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09 July 2020</vt:lpwstr>
  </property>
</Properties>
</file>