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66E09" w14:textId="77777777" w:rsidR="00136CFF" w:rsidRPr="00A02405" w:rsidRDefault="00136CFF" w:rsidP="00136CFF">
      <w:pPr>
        <w:pStyle w:val="ESCoverpage"/>
      </w:pPr>
      <w:r>
        <w:rPr>
          <w:noProof/>
          <w:lang w:eastAsia="zh-CN"/>
        </w:rPr>
        <w:drawing>
          <wp:inline distT="0" distB="0" distL="0" distR="0" wp14:anchorId="1BB85DB6" wp14:editId="0AEFBD94">
            <wp:extent cx="2056531" cy="158115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63" cy="161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7FD5A" w14:textId="77777777" w:rsidR="00136CFF" w:rsidRPr="00A02405" w:rsidRDefault="00136CFF" w:rsidP="00136CFF">
      <w:pPr>
        <w:pStyle w:val="ESCoverpage"/>
      </w:pPr>
    </w:p>
    <w:p w14:paraId="0F7F3460" w14:textId="77777777" w:rsidR="00136CFF" w:rsidRPr="00D02810" w:rsidRDefault="00136CFF" w:rsidP="00136CFF">
      <w:pPr>
        <w:pStyle w:val="ESCoverpage"/>
        <w:rPr>
          <w:b/>
          <w:sz w:val="32"/>
          <w:szCs w:val="32"/>
        </w:rPr>
      </w:pPr>
      <w:r w:rsidRPr="00D02810">
        <w:rPr>
          <w:b/>
          <w:sz w:val="32"/>
          <w:szCs w:val="32"/>
        </w:rPr>
        <w:t>Financial Adviser Standards and Ethics Authority</w:t>
      </w:r>
      <w:r w:rsidR="00F1460F">
        <w:rPr>
          <w:b/>
          <w:sz w:val="32"/>
          <w:szCs w:val="32"/>
        </w:rPr>
        <w:t xml:space="preserve"> </w:t>
      </w:r>
      <w:r w:rsidR="00AD0E82">
        <w:rPr>
          <w:b/>
          <w:sz w:val="32"/>
          <w:szCs w:val="32"/>
        </w:rPr>
        <w:t>Ltd</w:t>
      </w:r>
    </w:p>
    <w:p w14:paraId="1E08EFB7" w14:textId="77777777" w:rsidR="000D291D" w:rsidRPr="009816FC" w:rsidRDefault="000D291D" w:rsidP="000D291D">
      <w:pPr>
        <w:pStyle w:val="ESCoverpage"/>
        <w:rPr>
          <w:sz w:val="24"/>
          <w:szCs w:val="24"/>
        </w:rPr>
      </w:pPr>
    </w:p>
    <w:p w14:paraId="57E0F2BB" w14:textId="77777777" w:rsidR="000D291D" w:rsidRDefault="000D291D" w:rsidP="000D291D">
      <w:pPr>
        <w:pStyle w:val="ESCoverpage"/>
        <w:rPr>
          <w:sz w:val="24"/>
          <w:szCs w:val="24"/>
        </w:rPr>
      </w:pPr>
    </w:p>
    <w:p w14:paraId="6BCCD310" w14:textId="77777777" w:rsidR="00136CFF" w:rsidRPr="009816FC" w:rsidRDefault="00136CFF" w:rsidP="000D291D">
      <w:pPr>
        <w:pStyle w:val="ESCoverpage"/>
        <w:rPr>
          <w:sz w:val="24"/>
          <w:szCs w:val="24"/>
        </w:rPr>
      </w:pPr>
    </w:p>
    <w:p w14:paraId="2BC9F291" w14:textId="77777777" w:rsidR="000D291D" w:rsidRPr="00136CFF" w:rsidRDefault="003165B0" w:rsidP="000D291D">
      <w:pPr>
        <w:pStyle w:val="ESCoverpage"/>
        <w:rPr>
          <w:rStyle w:val="CharTitle"/>
          <w:sz w:val="24"/>
          <w:szCs w:val="24"/>
        </w:rPr>
      </w:pPr>
      <w:r w:rsidRPr="003165B0">
        <w:rPr>
          <w:rStyle w:val="CharTitle"/>
          <w:sz w:val="24"/>
          <w:szCs w:val="24"/>
        </w:rPr>
        <w:t>Corporations (Relevant Providers Continuing Professional Development</w:t>
      </w:r>
      <w:r w:rsidR="00F07EA9">
        <w:rPr>
          <w:rStyle w:val="CharTitle"/>
          <w:sz w:val="24"/>
          <w:szCs w:val="24"/>
        </w:rPr>
        <w:t xml:space="preserve"> Standard</w:t>
      </w:r>
      <w:r w:rsidRPr="003165B0">
        <w:rPr>
          <w:rStyle w:val="CharTitle"/>
          <w:sz w:val="24"/>
          <w:szCs w:val="24"/>
        </w:rPr>
        <w:t xml:space="preserve">) </w:t>
      </w:r>
      <w:r w:rsidR="00F07EA9">
        <w:rPr>
          <w:rStyle w:val="CharTitle"/>
          <w:sz w:val="24"/>
          <w:szCs w:val="24"/>
        </w:rPr>
        <w:t xml:space="preserve">Determination (Amendment) </w:t>
      </w:r>
      <w:r w:rsidR="00FD7E0D">
        <w:rPr>
          <w:rStyle w:val="CharTitle"/>
          <w:sz w:val="24"/>
          <w:szCs w:val="24"/>
        </w:rPr>
        <w:t>2020</w:t>
      </w:r>
    </w:p>
    <w:p w14:paraId="7D6B71EC" w14:textId="77777777" w:rsidR="000D291D" w:rsidRPr="009816FC" w:rsidRDefault="000D291D" w:rsidP="000D291D">
      <w:pPr>
        <w:pStyle w:val="ESCoverpage"/>
        <w:rPr>
          <w:sz w:val="24"/>
          <w:szCs w:val="24"/>
        </w:rPr>
      </w:pPr>
    </w:p>
    <w:p w14:paraId="1DFE755B" w14:textId="77777777" w:rsidR="000D291D" w:rsidRPr="009816FC" w:rsidRDefault="000D291D" w:rsidP="000D291D">
      <w:pPr>
        <w:pStyle w:val="ESCoverpage"/>
        <w:rPr>
          <w:sz w:val="24"/>
          <w:szCs w:val="24"/>
        </w:rPr>
      </w:pPr>
    </w:p>
    <w:p w14:paraId="45E8D908" w14:textId="77777777" w:rsidR="000D291D" w:rsidRPr="009816FC" w:rsidRDefault="000D291D" w:rsidP="000D291D">
      <w:pPr>
        <w:pStyle w:val="ESCoverpage"/>
        <w:rPr>
          <w:sz w:val="24"/>
          <w:szCs w:val="24"/>
        </w:rPr>
      </w:pPr>
    </w:p>
    <w:p w14:paraId="10DAF1DC" w14:textId="77777777" w:rsidR="000D291D" w:rsidRPr="00845C85" w:rsidRDefault="000D291D" w:rsidP="000D291D">
      <w:pPr>
        <w:pStyle w:val="ESCoverpage"/>
        <w:rPr>
          <w:b/>
          <w:sz w:val="24"/>
          <w:szCs w:val="24"/>
        </w:rPr>
      </w:pPr>
      <w:r w:rsidRPr="00845C85">
        <w:rPr>
          <w:b/>
          <w:sz w:val="24"/>
          <w:szCs w:val="24"/>
        </w:rPr>
        <w:t>Explanatory Statement</w:t>
      </w:r>
    </w:p>
    <w:p w14:paraId="3A7D3241" w14:textId="77777777" w:rsidR="00B915EE" w:rsidRDefault="00B915EE" w:rsidP="00B915EE">
      <w:pPr>
        <w:spacing w:before="240" w:after="240"/>
        <w:jc w:val="center"/>
      </w:pPr>
    </w:p>
    <w:p w14:paraId="6FFDBD54" w14:textId="77777777" w:rsidR="00967A05" w:rsidRDefault="00967A05" w:rsidP="00B915EE">
      <w:pPr>
        <w:sectPr w:rsidR="00967A05" w:rsidSect="00E465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34" w:right="1797" w:bottom="1440" w:left="1797" w:header="720" w:footer="720" w:gutter="0"/>
          <w:pgNumType w:start="1"/>
          <w:cols w:space="720"/>
          <w:titlePg/>
          <w:docGrid w:linePitch="313"/>
        </w:sectPr>
      </w:pPr>
    </w:p>
    <w:p w14:paraId="745537EC" w14:textId="77777777" w:rsidR="00B915EE" w:rsidRPr="00B915EE" w:rsidRDefault="00B915EE" w:rsidP="00373C42">
      <w:pPr>
        <w:pStyle w:val="ESHeadingmain"/>
      </w:pPr>
      <w:r w:rsidRPr="00B915EE">
        <w:lastRenderedPageBreak/>
        <w:t xml:space="preserve">Key </w:t>
      </w:r>
      <w:r w:rsidRPr="00373C42">
        <w:t>information</w:t>
      </w:r>
    </w:p>
    <w:p w14:paraId="044F550B" w14:textId="77777777" w:rsidR="00015FE1" w:rsidRPr="00015FE1" w:rsidRDefault="00015FE1" w:rsidP="00EB13F9">
      <w:pPr>
        <w:pStyle w:val="EStextmain"/>
      </w:pPr>
      <w:r w:rsidRPr="00015FE1">
        <w:t xml:space="preserve">This instrument </w:t>
      </w:r>
      <w:r w:rsidR="001272F3">
        <w:t xml:space="preserve">amends the </w:t>
      </w:r>
      <w:r w:rsidR="001272F3" w:rsidRPr="00BD7C58">
        <w:rPr>
          <w:i/>
        </w:rPr>
        <w:t>Corporations (Relevant Providers Continuing Professional Development Standard) Determination 2018</w:t>
      </w:r>
      <w:r w:rsidR="00ED09E3">
        <w:rPr>
          <w:i/>
        </w:rPr>
        <w:t xml:space="preserve"> </w:t>
      </w:r>
      <w:r w:rsidR="00ED09E3">
        <w:t xml:space="preserve">by </w:t>
      </w:r>
      <w:r w:rsidR="00627C08">
        <w:t>modif</w:t>
      </w:r>
      <w:r w:rsidR="00ED09E3">
        <w:t>ying</w:t>
      </w:r>
      <w:r w:rsidR="00627C08">
        <w:t xml:space="preserve"> the current </w:t>
      </w:r>
      <w:r w:rsidR="00DC0AD9" w:rsidRPr="00015FE1">
        <w:t xml:space="preserve">requirements for </w:t>
      </w:r>
      <w:r w:rsidR="00DC0AD9">
        <w:t>continuing professional development</w:t>
      </w:r>
      <w:r w:rsidR="00DC0AD9" w:rsidRPr="00015FE1">
        <w:t xml:space="preserve"> </w:t>
      </w:r>
      <w:r w:rsidR="00DC0AD9">
        <w:t>(</w:t>
      </w:r>
      <w:r w:rsidR="00DC0AD9" w:rsidRPr="00F97F20">
        <w:rPr>
          <w:b/>
          <w:i/>
        </w:rPr>
        <w:t>CPD</w:t>
      </w:r>
      <w:r w:rsidR="00DC0AD9">
        <w:t xml:space="preserve">) </w:t>
      </w:r>
      <w:r w:rsidR="00DC0AD9" w:rsidRPr="00015FE1">
        <w:t xml:space="preserve">that </w:t>
      </w:r>
      <w:r w:rsidR="00DC0AD9">
        <w:t xml:space="preserve">relevant </w:t>
      </w:r>
      <w:r w:rsidR="00DC0AD9" w:rsidRPr="00455237">
        <w:t>providers</w:t>
      </w:r>
      <w:r w:rsidR="00DC0AD9">
        <w:t xml:space="preserve"> (financial planners and financial advisers) </w:t>
      </w:r>
      <w:r w:rsidR="00DC0AD9" w:rsidRPr="00015FE1">
        <w:t xml:space="preserve">must undertake to meet the </w:t>
      </w:r>
      <w:r w:rsidR="00DC0AD9">
        <w:t>fourth</w:t>
      </w:r>
      <w:r w:rsidR="00DC0AD9" w:rsidRPr="00015FE1">
        <w:t xml:space="preserve"> of the education </w:t>
      </w:r>
      <w:r w:rsidR="00DC0AD9" w:rsidRPr="00AD0E82">
        <w:t>and</w:t>
      </w:r>
      <w:r w:rsidR="00DC0AD9" w:rsidRPr="00015FE1">
        <w:t xml:space="preserve"> training standards under section 9</w:t>
      </w:r>
      <w:r w:rsidR="00DC0AD9">
        <w:t>2</w:t>
      </w:r>
      <w:r w:rsidR="00DC0AD9" w:rsidRPr="00015FE1">
        <w:t xml:space="preserve">1B of the </w:t>
      </w:r>
      <w:r w:rsidR="00DC0AD9" w:rsidRPr="00F97F20">
        <w:rPr>
          <w:i/>
        </w:rPr>
        <w:t>Corporations Act 2001</w:t>
      </w:r>
      <w:r w:rsidR="00DC0AD9">
        <w:t xml:space="preserve"> (see subsection 921B(5</w:t>
      </w:r>
      <w:r w:rsidR="00DC0AD9" w:rsidRPr="00015FE1">
        <w:t>)</w:t>
      </w:r>
      <w:r w:rsidR="00DC0AD9">
        <w:t xml:space="preserve"> of the Act</w:t>
      </w:r>
      <w:r w:rsidR="00DC0AD9" w:rsidRPr="00015FE1">
        <w:t>)</w:t>
      </w:r>
      <w:r w:rsidR="00627C08">
        <w:t xml:space="preserve">. The modification </w:t>
      </w:r>
      <w:r w:rsidR="0068415B">
        <w:t>is made to provide relief to relevant providers whose ability to complete the CPD requirements has been impacted by COVID-19.</w:t>
      </w:r>
    </w:p>
    <w:p w14:paraId="727E47A8" w14:textId="77777777" w:rsidR="00B915EE" w:rsidRDefault="00B915EE" w:rsidP="00455237">
      <w:pPr>
        <w:pStyle w:val="EStextmain"/>
      </w:pPr>
      <w:r w:rsidRPr="008F4A2F">
        <w:rPr>
          <w:b/>
          <w:i/>
        </w:rPr>
        <w:t>Date of effect</w:t>
      </w:r>
      <w:r>
        <w:t xml:space="preserve">: </w:t>
      </w:r>
      <w:r w:rsidR="001272F3">
        <w:t xml:space="preserve">the day after the instrument is </w:t>
      </w:r>
      <w:r w:rsidR="001272F3" w:rsidRPr="00E465D2">
        <w:t>registered</w:t>
      </w:r>
      <w:r w:rsidR="001272F3">
        <w:t xml:space="preserve"> in the Federal Register of Legislation </w:t>
      </w:r>
      <w:r>
        <w:t>(see section 2</w:t>
      </w:r>
      <w:r w:rsidR="001272F3">
        <w:t xml:space="preserve"> of the </w:t>
      </w:r>
      <w:r w:rsidR="00682D32">
        <w:t>determination</w:t>
      </w:r>
      <w:r>
        <w:t>).</w:t>
      </w:r>
    </w:p>
    <w:p w14:paraId="718FEEDD" w14:textId="77777777" w:rsidR="00804DDC" w:rsidRPr="003A6BBA" w:rsidRDefault="00E465D2" w:rsidP="003A6BBA">
      <w:pPr>
        <w:pStyle w:val="ESHeadingmain"/>
        <w:rPr>
          <w:rStyle w:val="CharHeading1"/>
        </w:rPr>
      </w:pPr>
      <w:r w:rsidRPr="00E465D2">
        <w:rPr>
          <w:rStyle w:val="CharHeading1"/>
        </w:rPr>
        <w:t>Glossary</w:t>
      </w:r>
    </w:p>
    <w:p w14:paraId="39CB97C9" w14:textId="77777777" w:rsidR="00E465D2" w:rsidRDefault="00804DDC" w:rsidP="00455237">
      <w:pPr>
        <w:pStyle w:val="EStextmain"/>
        <w:rPr>
          <w:rStyle w:val="CharHeading1"/>
        </w:rPr>
      </w:pPr>
      <w:bookmarkStart w:id="0" w:name="_Ref528163260"/>
      <w:r>
        <w:rPr>
          <w:rStyle w:val="CharHeading1"/>
        </w:rPr>
        <w:t xml:space="preserve">Words </w:t>
      </w:r>
      <w:r w:rsidRPr="00E9766A">
        <w:rPr>
          <w:rStyle w:val="CharHeading1"/>
        </w:rPr>
        <w:t>and</w:t>
      </w:r>
      <w:r>
        <w:rPr>
          <w:rStyle w:val="CharHeading1"/>
        </w:rPr>
        <w:t xml:space="preserve"> expression</w:t>
      </w:r>
      <w:r w:rsidR="007376B9">
        <w:rPr>
          <w:rStyle w:val="CharHeading1"/>
        </w:rPr>
        <w:t>s</w:t>
      </w:r>
      <w:r>
        <w:rPr>
          <w:rStyle w:val="CharHeading1"/>
        </w:rPr>
        <w:t xml:space="preserve"> used in this statement are defined in the following table.</w:t>
      </w:r>
      <w:bookmarkEnd w:id="0"/>
    </w:p>
    <w:p w14:paraId="528ACB77" w14:textId="77777777" w:rsidR="00804DDC" w:rsidRPr="008902BE" w:rsidRDefault="00804DDC" w:rsidP="008902BE">
      <w:pPr>
        <w:pStyle w:val="Heading3"/>
        <w:numPr>
          <w:ilvl w:val="0"/>
          <w:numId w:val="0"/>
        </w:numPr>
        <w:spacing w:before="0"/>
        <w:rPr>
          <w:rStyle w:val="CharHeading1"/>
          <w:sz w:val="14"/>
          <w:szCs w:val="14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1"/>
        <w:gridCol w:w="4935"/>
      </w:tblGrid>
      <w:tr w:rsidR="00E465D2" w:rsidRPr="00E465D2" w14:paraId="6558282F" w14:textId="77777777" w:rsidTr="00B93184">
        <w:trPr>
          <w:cantSplit/>
          <w:tblHeader/>
        </w:trPr>
        <w:tc>
          <w:tcPr>
            <w:tcW w:w="2951" w:type="dxa"/>
            <w:tcBorders>
              <w:top w:val="single" w:sz="6" w:space="0" w:color="auto"/>
              <w:bottom w:val="single" w:sz="6" w:space="0" w:color="auto"/>
            </w:tcBorders>
          </w:tcPr>
          <w:p w14:paraId="31AC7F14" w14:textId="77777777" w:rsidR="00E465D2" w:rsidRPr="00E465D2" w:rsidRDefault="00E465D2" w:rsidP="00507ED1">
            <w:pPr>
              <w:pStyle w:val="Heading2"/>
              <w:keepNext w:val="0"/>
              <w:numPr>
                <w:ilvl w:val="1"/>
                <w:numId w:val="16"/>
              </w:numPr>
              <w:spacing w:before="120" w:after="0"/>
              <w:ind w:left="0"/>
              <w:rPr>
                <w:sz w:val="20"/>
              </w:rPr>
            </w:pPr>
            <w:r w:rsidRPr="00E465D2">
              <w:rPr>
                <w:sz w:val="20"/>
              </w:rPr>
              <w:t>Expression</w:t>
            </w:r>
          </w:p>
        </w:tc>
        <w:tc>
          <w:tcPr>
            <w:tcW w:w="4935" w:type="dxa"/>
            <w:tcBorders>
              <w:top w:val="single" w:sz="6" w:space="0" w:color="auto"/>
              <w:bottom w:val="single" w:sz="6" w:space="0" w:color="auto"/>
            </w:tcBorders>
          </w:tcPr>
          <w:p w14:paraId="4193FCDB" w14:textId="77777777" w:rsidR="00E465D2" w:rsidRPr="00E465D2" w:rsidRDefault="00E465D2" w:rsidP="00507ED1">
            <w:pPr>
              <w:pStyle w:val="Heading2"/>
              <w:keepNext w:val="0"/>
              <w:numPr>
                <w:ilvl w:val="1"/>
                <w:numId w:val="16"/>
              </w:numPr>
              <w:spacing w:before="120" w:after="0"/>
              <w:ind w:left="0"/>
              <w:rPr>
                <w:sz w:val="20"/>
              </w:rPr>
            </w:pPr>
            <w:r w:rsidRPr="00E465D2">
              <w:rPr>
                <w:sz w:val="20"/>
              </w:rPr>
              <w:t>Meaning</w:t>
            </w:r>
          </w:p>
        </w:tc>
      </w:tr>
      <w:tr w:rsidR="00015FE1" w:rsidRPr="00E465D2" w14:paraId="0FBC6770" w14:textId="77777777" w:rsidTr="00B93184">
        <w:tc>
          <w:tcPr>
            <w:tcW w:w="2951" w:type="dxa"/>
          </w:tcPr>
          <w:p w14:paraId="020A8FFC" w14:textId="77777777" w:rsidR="00015FE1" w:rsidRPr="00B93184" w:rsidRDefault="00015FE1" w:rsidP="00B93184">
            <w:pPr>
              <w:pStyle w:val="ESTabletext"/>
              <w:rPr>
                <w:b/>
                <w:i/>
              </w:rPr>
            </w:pPr>
            <w:r w:rsidRPr="00B93184">
              <w:rPr>
                <w:b/>
                <w:i/>
              </w:rPr>
              <w:t>Act</w:t>
            </w:r>
          </w:p>
        </w:tc>
        <w:tc>
          <w:tcPr>
            <w:tcW w:w="4935" w:type="dxa"/>
          </w:tcPr>
          <w:p w14:paraId="6A426227" w14:textId="77777777" w:rsidR="00015FE1" w:rsidRPr="009A7956" w:rsidRDefault="00015FE1" w:rsidP="00B93184">
            <w:pPr>
              <w:pStyle w:val="ESTabletext"/>
            </w:pPr>
            <w:r w:rsidRPr="009A7956">
              <w:t xml:space="preserve">the </w:t>
            </w:r>
            <w:r w:rsidRPr="00F1460F">
              <w:rPr>
                <w:i/>
              </w:rPr>
              <w:t>Corporations Act 2001</w:t>
            </w:r>
            <w:r>
              <w:t>.</w:t>
            </w:r>
          </w:p>
        </w:tc>
      </w:tr>
      <w:tr w:rsidR="00015FE1" w:rsidRPr="00E465D2" w14:paraId="736DEE48" w14:textId="77777777" w:rsidTr="00B93184">
        <w:tc>
          <w:tcPr>
            <w:tcW w:w="2951" w:type="dxa"/>
          </w:tcPr>
          <w:p w14:paraId="49D8E211" w14:textId="77777777" w:rsidR="00015FE1" w:rsidRPr="00B93184" w:rsidRDefault="00015FE1" w:rsidP="00B93184">
            <w:pPr>
              <w:pStyle w:val="ESTabletext"/>
              <w:rPr>
                <w:b/>
                <w:i/>
              </w:rPr>
            </w:pPr>
            <w:r w:rsidRPr="00B93184">
              <w:rPr>
                <w:b/>
                <w:i/>
              </w:rPr>
              <w:t>Authority</w:t>
            </w:r>
          </w:p>
        </w:tc>
        <w:tc>
          <w:tcPr>
            <w:tcW w:w="4935" w:type="dxa"/>
          </w:tcPr>
          <w:p w14:paraId="206590BA" w14:textId="77777777" w:rsidR="00015FE1" w:rsidRPr="009A7956" w:rsidRDefault="00015FE1" w:rsidP="00B93184">
            <w:pPr>
              <w:pStyle w:val="ESTabletext"/>
            </w:pPr>
            <w:r w:rsidRPr="009A7956">
              <w:t>Financial Adviser Standards and Ethics Authority Ltd, which is the standards body under section 921X</w:t>
            </w:r>
            <w:r>
              <w:t xml:space="preserve"> of the Act</w:t>
            </w:r>
            <w:r w:rsidRPr="009A7956">
              <w:t>.</w:t>
            </w:r>
          </w:p>
        </w:tc>
      </w:tr>
      <w:tr w:rsidR="00F73CB2" w:rsidRPr="009A7956" w14:paraId="124F0941" w14:textId="77777777" w:rsidTr="00B93184">
        <w:tc>
          <w:tcPr>
            <w:tcW w:w="2951" w:type="dxa"/>
          </w:tcPr>
          <w:p w14:paraId="5B5B41A2" w14:textId="77777777" w:rsidR="00F73CB2" w:rsidRPr="00B93184" w:rsidRDefault="00F73CB2" w:rsidP="00B93184">
            <w:pPr>
              <w:pStyle w:val="ESTabletext"/>
              <w:rPr>
                <w:b/>
                <w:i/>
              </w:rPr>
            </w:pPr>
            <w:r w:rsidRPr="00B93184">
              <w:rPr>
                <w:b/>
                <w:i/>
              </w:rPr>
              <w:t>education and training standards</w:t>
            </w:r>
          </w:p>
        </w:tc>
        <w:tc>
          <w:tcPr>
            <w:tcW w:w="4935" w:type="dxa"/>
          </w:tcPr>
          <w:p w14:paraId="56F1B8E5" w14:textId="77777777" w:rsidR="00F73CB2" w:rsidRDefault="00F73CB2" w:rsidP="00B93184">
            <w:pPr>
              <w:pStyle w:val="ESTabletext"/>
            </w:pPr>
            <w:r>
              <w:t>the standards set out in section 921B of the Act.</w:t>
            </w:r>
          </w:p>
        </w:tc>
      </w:tr>
      <w:tr w:rsidR="00B93184" w:rsidRPr="00E465D2" w14:paraId="5D6C8B96" w14:textId="77777777" w:rsidTr="00B93184">
        <w:tc>
          <w:tcPr>
            <w:tcW w:w="2951" w:type="dxa"/>
          </w:tcPr>
          <w:p w14:paraId="7D22B0D7" w14:textId="77777777" w:rsidR="00B93184" w:rsidRPr="00B93184" w:rsidRDefault="00B93184" w:rsidP="00B93184">
            <w:pPr>
              <w:pStyle w:val="ESTabletext"/>
              <w:rPr>
                <w:b/>
                <w:i/>
              </w:rPr>
            </w:pPr>
            <w:r w:rsidRPr="00B93184">
              <w:rPr>
                <w:b/>
                <w:i/>
              </w:rPr>
              <w:t>CPD</w:t>
            </w:r>
          </w:p>
        </w:tc>
        <w:tc>
          <w:tcPr>
            <w:tcW w:w="4935" w:type="dxa"/>
          </w:tcPr>
          <w:p w14:paraId="36E72B15" w14:textId="77777777" w:rsidR="00B93184" w:rsidRDefault="00B93184" w:rsidP="00B93184">
            <w:pPr>
              <w:pStyle w:val="ESTabletext"/>
            </w:pPr>
            <w:r>
              <w:t xml:space="preserve">short for </w:t>
            </w:r>
            <w:r w:rsidR="00AD0E82">
              <w:t>“continuing</w:t>
            </w:r>
            <w:r>
              <w:t xml:space="preserve"> professional development</w:t>
            </w:r>
            <w:r w:rsidR="00AD0E82">
              <w:t>”</w:t>
            </w:r>
            <w:r w:rsidR="00F1460F">
              <w:t>.</w:t>
            </w:r>
          </w:p>
        </w:tc>
      </w:tr>
      <w:tr w:rsidR="008701D4" w:rsidRPr="00E465D2" w14:paraId="02E320DA" w14:textId="77777777" w:rsidTr="00B93184">
        <w:tc>
          <w:tcPr>
            <w:tcW w:w="2951" w:type="dxa"/>
          </w:tcPr>
          <w:p w14:paraId="2833D3DC" w14:textId="77777777" w:rsidR="008701D4" w:rsidRPr="00B93184" w:rsidRDefault="008701D4" w:rsidP="00B93184">
            <w:pPr>
              <w:pStyle w:val="ESTabletext"/>
              <w:rPr>
                <w:b/>
                <w:i/>
              </w:rPr>
            </w:pPr>
            <w:r w:rsidRPr="00B93184">
              <w:rPr>
                <w:b/>
                <w:i/>
              </w:rPr>
              <w:t>relevant provider</w:t>
            </w:r>
          </w:p>
        </w:tc>
        <w:tc>
          <w:tcPr>
            <w:tcW w:w="4935" w:type="dxa"/>
          </w:tcPr>
          <w:p w14:paraId="675354A5" w14:textId="77777777" w:rsidR="008701D4" w:rsidRPr="00AE7E41" w:rsidRDefault="008701D4" w:rsidP="00B93184">
            <w:pPr>
              <w:pStyle w:val="ESTabletext"/>
            </w:pPr>
            <w:r>
              <w:t>defined in subsection 910A of the Act.</w:t>
            </w:r>
          </w:p>
        </w:tc>
      </w:tr>
    </w:tbl>
    <w:p w14:paraId="5E6FF5AE" w14:textId="77777777" w:rsidR="00E465D2" w:rsidRPr="00AC4F34" w:rsidRDefault="00E465D2" w:rsidP="00455237">
      <w:pPr>
        <w:pStyle w:val="EStextmain"/>
      </w:pPr>
      <w:r>
        <w:t xml:space="preserve">References to numbered sections or other provisions are to those </w:t>
      </w:r>
      <w:r w:rsidR="00FB75E9">
        <w:t xml:space="preserve">sections or </w:t>
      </w:r>
      <w:r w:rsidR="00141958">
        <w:t xml:space="preserve">other </w:t>
      </w:r>
      <w:r>
        <w:t>provisions of the</w:t>
      </w:r>
      <w:r w:rsidR="000F5C7A">
        <w:t xml:space="preserve"> </w:t>
      </w:r>
      <w:r w:rsidR="00427A51">
        <w:t>instrument</w:t>
      </w:r>
      <w:r>
        <w:t>, unless indicated otherwise.</w:t>
      </w:r>
    </w:p>
    <w:p w14:paraId="0830EDAE" w14:textId="77777777" w:rsidR="00E465D2" w:rsidRDefault="00E465D2" w:rsidP="003B172D">
      <w:pPr>
        <w:pStyle w:val="ESHeadingmain"/>
      </w:pPr>
      <w:r w:rsidRPr="003B172D">
        <w:t>Context</w:t>
      </w:r>
    </w:p>
    <w:p w14:paraId="581AF20B" w14:textId="1E6FAEE6" w:rsidR="00015FE1" w:rsidRDefault="00015FE1" w:rsidP="00455237">
      <w:pPr>
        <w:pStyle w:val="EStextmain"/>
      </w:pPr>
      <w:r>
        <w:t>Section 921B of the Act sets standards that relevant providers must meet (</w:t>
      </w:r>
      <w:r w:rsidRPr="00015FE1">
        <w:rPr>
          <w:i/>
        </w:rPr>
        <w:t>education and training standards</w:t>
      </w:r>
      <w:r>
        <w:t xml:space="preserve">). </w:t>
      </w:r>
    </w:p>
    <w:p w14:paraId="1CC474ED" w14:textId="77777777" w:rsidR="00015FE1" w:rsidRDefault="00015FE1" w:rsidP="00BD7C58">
      <w:pPr>
        <w:pStyle w:val="EStextmain"/>
      </w:pPr>
      <w:r>
        <w:t xml:space="preserve">The </w:t>
      </w:r>
      <w:r w:rsidR="003165B0">
        <w:t>fourth</w:t>
      </w:r>
      <w:r>
        <w:t xml:space="preserve"> of the standards requires a person to </w:t>
      </w:r>
      <w:r w:rsidR="003165B0">
        <w:t>meet CPD requirements set by the Authority.</w:t>
      </w:r>
      <w:r w:rsidR="00BD7C58">
        <w:t xml:space="preserve"> T</w:t>
      </w:r>
      <w:r>
        <w:t xml:space="preserve">he Authority </w:t>
      </w:r>
      <w:r w:rsidR="00BD7C58">
        <w:t xml:space="preserve">has set </w:t>
      </w:r>
      <w:r>
        <w:t xml:space="preserve">requirements for </w:t>
      </w:r>
      <w:r w:rsidR="00B93184">
        <w:t>CPD</w:t>
      </w:r>
      <w:r w:rsidR="00BD7C58">
        <w:t xml:space="preserve"> in the </w:t>
      </w:r>
      <w:r w:rsidR="00BD7C58" w:rsidRPr="00BD7C58">
        <w:rPr>
          <w:i/>
        </w:rPr>
        <w:t>Corporations (Relevant Providers Continuing Professional Development Standard) Determination 2018</w:t>
      </w:r>
      <w:r>
        <w:t xml:space="preserve">. </w:t>
      </w:r>
    </w:p>
    <w:p w14:paraId="37C67546" w14:textId="77777777" w:rsidR="00D9294B" w:rsidRDefault="004032EA" w:rsidP="0079302B">
      <w:pPr>
        <w:pStyle w:val="EStextmain"/>
      </w:pPr>
      <w:r>
        <w:t xml:space="preserve">This instrument extends the period relevant providers </w:t>
      </w:r>
      <w:proofErr w:type="gramStart"/>
      <w:r>
        <w:t>have to</w:t>
      </w:r>
      <w:proofErr w:type="gramEnd"/>
      <w:r>
        <w:t xml:space="preserve"> complete their CPD requirements for CPD years </w:t>
      </w:r>
      <w:r w:rsidR="00745BE1">
        <w:t xml:space="preserve">that </w:t>
      </w:r>
      <w:r w:rsidR="00ED09E3">
        <w:t>include</w:t>
      </w:r>
      <w:r w:rsidR="00B16E5A">
        <w:t xml:space="preserve"> 18 March 2020</w:t>
      </w:r>
      <w:r w:rsidR="0079302B">
        <w:t xml:space="preserve">, </w:t>
      </w:r>
      <w:r w:rsidR="00D9294B" w:rsidRPr="0079302B">
        <w:rPr>
          <w:color w:val="000000"/>
          <w:shd w:val="clear" w:color="auto" w:fill="FFFFFF"/>
        </w:rPr>
        <w:t xml:space="preserve">to </w:t>
      </w:r>
      <w:r w:rsidR="0079302B">
        <w:rPr>
          <w:color w:val="000000"/>
          <w:shd w:val="clear" w:color="auto" w:fill="FFFFFF"/>
        </w:rPr>
        <w:t xml:space="preserve">provide </w:t>
      </w:r>
      <w:r w:rsidR="00D9294B" w:rsidRPr="0079302B">
        <w:rPr>
          <w:color w:val="000000"/>
          <w:shd w:val="clear" w:color="auto" w:fill="FFFFFF"/>
        </w:rPr>
        <w:t xml:space="preserve">relief to relevant providers in </w:t>
      </w:r>
      <w:r w:rsidR="0079302B">
        <w:rPr>
          <w:color w:val="000000"/>
          <w:shd w:val="clear" w:color="auto" w:fill="FFFFFF"/>
        </w:rPr>
        <w:t xml:space="preserve">the context of </w:t>
      </w:r>
      <w:r w:rsidR="00D9294B" w:rsidRPr="0079302B">
        <w:rPr>
          <w:color w:val="000000"/>
          <w:shd w:val="clear" w:color="auto" w:fill="FFFFFF"/>
        </w:rPr>
        <w:t>COVID-19.</w:t>
      </w:r>
    </w:p>
    <w:p w14:paraId="538DDBB7" w14:textId="77777777" w:rsidR="00413961" w:rsidRDefault="007C2B70" w:rsidP="0041149B">
      <w:pPr>
        <w:pStyle w:val="ESHeadingmain"/>
      </w:pPr>
      <w:r>
        <w:t>Preliminary matters</w:t>
      </w:r>
    </w:p>
    <w:p w14:paraId="0432DACB" w14:textId="77777777" w:rsidR="00015FE1" w:rsidRDefault="00015FE1" w:rsidP="00455237">
      <w:pPr>
        <w:pStyle w:val="EStextmain"/>
      </w:pPr>
      <w:r>
        <w:t xml:space="preserve">Section 1 provides that the name of </w:t>
      </w:r>
      <w:r w:rsidR="00B73FE5">
        <w:t xml:space="preserve">the </w:t>
      </w:r>
      <w:r>
        <w:t xml:space="preserve">instrument is the </w:t>
      </w:r>
      <w:r w:rsidR="00B93184" w:rsidRPr="00B33462">
        <w:rPr>
          <w:i/>
        </w:rPr>
        <w:t>Corporations (Relevant Providers Continuing Professional Development</w:t>
      </w:r>
      <w:r w:rsidR="00B16E5A">
        <w:rPr>
          <w:i/>
        </w:rPr>
        <w:t xml:space="preserve"> Standard</w:t>
      </w:r>
      <w:r w:rsidR="00B93184" w:rsidRPr="00B33462">
        <w:rPr>
          <w:i/>
        </w:rPr>
        <w:t xml:space="preserve">) </w:t>
      </w:r>
      <w:r w:rsidR="00B16E5A">
        <w:rPr>
          <w:i/>
        </w:rPr>
        <w:t>Determination (Amendment)</w:t>
      </w:r>
      <w:r w:rsidR="00863035">
        <w:rPr>
          <w:i/>
        </w:rPr>
        <w:t xml:space="preserve"> 2020</w:t>
      </w:r>
      <w:r>
        <w:t>.</w:t>
      </w:r>
    </w:p>
    <w:p w14:paraId="2E005306" w14:textId="77777777" w:rsidR="00015FE1" w:rsidRDefault="00015FE1" w:rsidP="00455237">
      <w:pPr>
        <w:pStyle w:val="EStextmain"/>
      </w:pPr>
      <w:r>
        <w:t xml:space="preserve">Section 2 provides that </w:t>
      </w:r>
      <w:r w:rsidR="00B73FE5">
        <w:t xml:space="preserve">the </w:t>
      </w:r>
      <w:r w:rsidR="00863035">
        <w:t>instrument</w:t>
      </w:r>
      <w:r>
        <w:t xml:space="preserve"> commence</w:t>
      </w:r>
      <w:r w:rsidR="00D84989">
        <w:t>s</w:t>
      </w:r>
      <w:r>
        <w:t xml:space="preserve"> on </w:t>
      </w:r>
      <w:r w:rsidR="00B16E5A">
        <w:t xml:space="preserve">the day after it is </w:t>
      </w:r>
      <w:r w:rsidR="00B16E5A" w:rsidRPr="00E465D2">
        <w:t>registered</w:t>
      </w:r>
      <w:r w:rsidR="00B16E5A">
        <w:t xml:space="preserve"> in the Federal Register of Legislation</w:t>
      </w:r>
      <w:r w:rsidR="00AE3239">
        <w:t>.</w:t>
      </w:r>
    </w:p>
    <w:p w14:paraId="5D7DC646" w14:textId="77777777" w:rsidR="00015FE1" w:rsidRDefault="00015FE1" w:rsidP="00455237">
      <w:pPr>
        <w:pStyle w:val="EStextmain"/>
      </w:pPr>
      <w:r>
        <w:t xml:space="preserve">Section 3 sets out the legislative authority for making the </w:t>
      </w:r>
      <w:r w:rsidR="0000481E">
        <w:t>instrument</w:t>
      </w:r>
      <w:r>
        <w:t>: subparagraph</w:t>
      </w:r>
      <w:r w:rsidR="00B73FE5">
        <w:t> </w:t>
      </w:r>
      <w:r>
        <w:t>921U(2)(a)(</w:t>
      </w:r>
      <w:r w:rsidR="00B93184">
        <w:t>iv</w:t>
      </w:r>
      <w:r>
        <w:t>) of the Act.</w:t>
      </w:r>
    </w:p>
    <w:p w14:paraId="3D2C5501" w14:textId="77777777" w:rsidR="00015FE1" w:rsidRDefault="00015FE1" w:rsidP="00455237">
      <w:pPr>
        <w:pStyle w:val="EStextmain"/>
      </w:pPr>
      <w:r>
        <w:t xml:space="preserve">Section 4 </w:t>
      </w:r>
      <w:r w:rsidR="001106ED">
        <w:t xml:space="preserve">amends the </w:t>
      </w:r>
      <w:r w:rsidR="001106ED" w:rsidRPr="00B33462">
        <w:rPr>
          <w:i/>
        </w:rPr>
        <w:t>Corporations (Relevant Providers Continuing Professional Development</w:t>
      </w:r>
      <w:r w:rsidR="001106ED">
        <w:rPr>
          <w:i/>
        </w:rPr>
        <w:t xml:space="preserve"> Standard</w:t>
      </w:r>
      <w:r w:rsidR="001106ED" w:rsidRPr="00B33462">
        <w:rPr>
          <w:i/>
        </w:rPr>
        <w:t xml:space="preserve">) </w:t>
      </w:r>
      <w:r w:rsidR="001106ED">
        <w:rPr>
          <w:i/>
        </w:rPr>
        <w:t xml:space="preserve">Determination </w:t>
      </w:r>
      <w:r w:rsidR="00E90E61">
        <w:rPr>
          <w:i/>
        </w:rPr>
        <w:t>2018</w:t>
      </w:r>
      <w:r w:rsidR="001106ED">
        <w:rPr>
          <w:i/>
        </w:rPr>
        <w:t xml:space="preserve"> </w:t>
      </w:r>
      <w:r w:rsidR="001106ED">
        <w:t>as set out in Schedule 1 of the instrument</w:t>
      </w:r>
      <w:r>
        <w:t>.</w:t>
      </w:r>
    </w:p>
    <w:p w14:paraId="68C5DE94" w14:textId="77777777" w:rsidR="002B5BB0" w:rsidRDefault="00B73FE5" w:rsidP="002B5BB0">
      <w:pPr>
        <w:pStyle w:val="ESHeadingmain"/>
      </w:pPr>
      <w:r>
        <w:t>S</w:t>
      </w:r>
      <w:r w:rsidR="001106ED">
        <w:t>chedule 1: Amendments</w:t>
      </w:r>
    </w:p>
    <w:p w14:paraId="09F8BE18" w14:textId="77777777" w:rsidR="003206CE" w:rsidRDefault="001106ED" w:rsidP="00781E39">
      <w:pPr>
        <w:pStyle w:val="EStextmain"/>
      </w:pPr>
      <w:bookmarkStart w:id="1" w:name="_Ref529353181"/>
      <w:r>
        <w:t xml:space="preserve">Subparagraph 921U(2)(a)(iv) of the Act </w:t>
      </w:r>
      <w:r w:rsidR="00350865">
        <w:t xml:space="preserve">requires the Authority to set requirements </w:t>
      </w:r>
      <w:r w:rsidR="00A619B5">
        <w:t>for CPD purposes</w:t>
      </w:r>
      <w:r w:rsidR="00350865">
        <w:t xml:space="preserve"> in relation to the CPD year of a financial services licensee. </w:t>
      </w:r>
      <w:r w:rsidR="003206CE">
        <w:t xml:space="preserve">The Authority has done this in the </w:t>
      </w:r>
      <w:r w:rsidR="003206CE" w:rsidRPr="00BD7C58">
        <w:rPr>
          <w:i/>
        </w:rPr>
        <w:t>Corporations (Relevant Providers Continuing Professional Development Standard) Determination 2018</w:t>
      </w:r>
      <w:r w:rsidR="003206CE">
        <w:t xml:space="preserve">. </w:t>
      </w:r>
    </w:p>
    <w:p w14:paraId="26A14888" w14:textId="5F03FA9B" w:rsidR="00E0736C" w:rsidRDefault="001F2A7B" w:rsidP="00C20EC7">
      <w:pPr>
        <w:pStyle w:val="EStextmain"/>
      </w:pPr>
      <w:r>
        <w:t>Item</w:t>
      </w:r>
      <w:r w:rsidR="00350865">
        <w:t xml:space="preserve"> 1 of </w:t>
      </w:r>
      <w:r w:rsidR="003206CE">
        <w:t>S</w:t>
      </w:r>
      <w:r w:rsidR="00350865">
        <w:t xml:space="preserve">chedule 1 </w:t>
      </w:r>
      <w:r w:rsidR="003206CE">
        <w:t xml:space="preserve">of this instrument </w:t>
      </w:r>
      <w:r w:rsidR="00E90E61">
        <w:t xml:space="preserve">inserts a new subsection </w:t>
      </w:r>
      <w:r w:rsidR="003206CE">
        <w:t>9</w:t>
      </w:r>
      <w:r w:rsidR="00E90E61">
        <w:t xml:space="preserve">(7) </w:t>
      </w:r>
      <w:r w:rsidR="003206CE">
        <w:t>into</w:t>
      </w:r>
      <w:r w:rsidR="00E90E61">
        <w:t xml:space="preserve"> the </w:t>
      </w:r>
      <w:r w:rsidR="00E90E61" w:rsidRPr="00BD7C58">
        <w:rPr>
          <w:i/>
        </w:rPr>
        <w:t>Corporations (Relevant Providers Continuing Professional Development Standard) Determination 2018</w:t>
      </w:r>
      <w:r w:rsidR="00C20EC7">
        <w:t>. The new subsection enables relevant providers whose CPD year inc</w:t>
      </w:r>
      <w:r w:rsidR="002E5615">
        <w:t>l</w:t>
      </w:r>
      <w:r w:rsidR="00C20EC7">
        <w:t xml:space="preserve">udes 18 March 2020 to count </w:t>
      </w:r>
      <w:r w:rsidR="00A75DAB">
        <w:t xml:space="preserve">towards their CPD requirements for that CPD year </w:t>
      </w:r>
      <w:r w:rsidR="002E5615">
        <w:t xml:space="preserve">any </w:t>
      </w:r>
      <w:r w:rsidR="00C20EC7">
        <w:t xml:space="preserve">qualifying CPD activities </w:t>
      </w:r>
      <w:r w:rsidR="002E5615">
        <w:t xml:space="preserve">they have </w:t>
      </w:r>
      <w:r w:rsidR="00C20EC7">
        <w:t>completed during a period of 3 months after the end of th</w:t>
      </w:r>
      <w:r w:rsidR="002E5615">
        <w:t>at</w:t>
      </w:r>
      <w:r w:rsidR="00C20EC7">
        <w:t xml:space="preserve"> CPD year.</w:t>
      </w:r>
      <w:r w:rsidR="00A75DAB">
        <w:t xml:space="preserve"> Those activities may not be counted towards meeting the CPD requirements for any other year.</w:t>
      </w:r>
      <w:bookmarkEnd w:id="1"/>
    </w:p>
    <w:p w14:paraId="14684A86" w14:textId="77777777" w:rsidR="00234B3D" w:rsidRDefault="00897909" w:rsidP="00E331D6">
      <w:pPr>
        <w:pStyle w:val="EStextmain"/>
      </w:pPr>
      <w:r>
        <w:t xml:space="preserve">The effect of this </w:t>
      </w:r>
      <w:r w:rsidR="00A75DAB">
        <w:t xml:space="preserve">amendment </w:t>
      </w:r>
      <w:r>
        <w:t xml:space="preserve">is that a relevant provider </w:t>
      </w:r>
      <w:r w:rsidR="001A40EA">
        <w:t xml:space="preserve">whose </w:t>
      </w:r>
      <w:r>
        <w:t xml:space="preserve">CPD year </w:t>
      </w:r>
      <w:r w:rsidR="00A75DAB">
        <w:t>includes 18</w:t>
      </w:r>
      <w:r w:rsidR="002075A8">
        <w:t> </w:t>
      </w:r>
      <w:r w:rsidR="00A75DAB">
        <w:t>March 2020 has a further 3 months</w:t>
      </w:r>
      <w:r w:rsidR="006F161D">
        <w:t xml:space="preserve"> to compl</w:t>
      </w:r>
      <w:r>
        <w:t>ete the CPD requirements</w:t>
      </w:r>
      <w:r w:rsidR="00A75DAB">
        <w:t xml:space="preserve"> for that CPD year</w:t>
      </w:r>
      <w:r>
        <w:t>.</w:t>
      </w:r>
    </w:p>
    <w:p w14:paraId="7FFFA43C" w14:textId="2E7D96E0" w:rsidR="00B6512C" w:rsidRDefault="002075A8" w:rsidP="00E331D6">
      <w:pPr>
        <w:pStyle w:val="EStextmain"/>
      </w:pPr>
      <w:r>
        <w:t xml:space="preserve">18 March 2020 is the date </w:t>
      </w:r>
      <w:r w:rsidR="00234B3D">
        <w:t>on whic</w:t>
      </w:r>
      <w:r w:rsidR="00EF0B4B">
        <w:t>h</w:t>
      </w:r>
      <w:r>
        <w:t xml:space="preserve"> the </w:t>
      </w:r>
      <w:r w:rsidRPr="00327639">
        <w:rPr>
          <w:i/>
        </w:rPr>
        <w:t>Biosecurity (Human Biosecurity Emergency) (Human Coronavirus with Pandemic Potential) Declaration 2020</w:t>
      </w:r>
      <w:r w:rsidR="00EF0B4B">
        <w:t xml:space="preserve"> c</w:t>
      </w:r>
      <w:r w:rsidR="00472381">
        <w:t>a</w:t>
      </w:r>
      <w:r w:rsidR="00EF0B4B">
        <w:t>me into force. It marked the formal recognition by the Commonwealth of the COVID-19 emergency. Although the declaration is to remain in force for a limited period, this does not affect relevant providers’ ability to claim the relief provided by th</w:t>
      </w:r>
      <w:r w:rsidR="00472381">
        <w:t>i</w:t>
      </w:r>
      <w:r w:rsidR="00EF0B4B">
        <w:t xml:space="preserve">s instrument, </w:t>
      </w:r>
      <w:r w:rsidR="00472381">
        <w:t>even after the COVID-19 emergency period ends.</w:t>
      </w:r>
    </w:p>
    <w:p w14:paraId="0D4C7C6C" w14:textId="77777777" w:rsidR="002E5615" w:rsidRDefault="002E5615" w:rsidP="002E5615">
      <w:pPr>
        <w:pStyle w:val="ESHeadingmain"/>
        <w:rPr>
          <w:szCs w:val="28"/>
        </w:rPr>
      </w:pPr>
      <w:r w:rsidRPr="00535D83">
        <w:t>Consultation</w:t>
      </w:r>
      <w:r>
        <w:rPr>
          <w:b w:val="0"/>
          <w:bCs/>
          <w:szCs w:val="28"/>
        </w:rPr>
        <w:t xml:space="preserve"> </w:t>
      </w:r>
    </w:p>
    <w:p w14:paraId="4A4E00FE" w14:textId="57AC36E8" w:rsidR="002E5615" w:rsidRDefault="002E5615" w:rsidP="002E5615">
      <w:pPr>
        <w:pStyle w:val="EStextmain"/>
      </w:pPr>
      <w:r>
        <w:t xml:space="preserve"> The Authority undertook </w:t>
      </w:r>
      <w:r w:rsidR="00A511F9">
        <w:t xml:space="preserve">public </w:t>
      </w:r>
      <w:r>
        <w:t xml:space="preserve">consultation </w:t>
      </w:r>
      <w:r w:rsidRPr="001C2E5B">
        <w:t>in June 20</w:t>
      </w:r>
      <w:r>
        <w:t xml:space="preserve">20 in connection with this instrument. All feedback was given due consideration. The Authority concluded that the instrument provides adequate relief for relevant providers in relation to the requirements for CPD. </w:t>
      </w:r>
    </w:p>
    <w:p w14:paraId="2D88EE3C" w14:textId="2897AFD1" w:rsidR="002E5615" w:rsidRDefault="002E5615" w:rsidP="002E5615">
      <w:pPr>
        <w:pStyle w:val="EStextmain"/>
      </w:pPr>
      <w:r>
        <w:t>The Authority considers that a relatively short period of consultation is appropriate because of the urgent and beneficial nature of this instrument</w:t>
      </w:r>
      <w:r w:rsidR="00721C00">
        <w:t xml:space="preserve">, </w:t>
      </w:r>
      <w:r w:rsidR="00A511F9">
        <w:t xml:space="preserve">as well as </w:t>
      </w:r>
      <w:r w:rsidR="00721C00">
        <w:t xml:space="preserve">its </w:t>
      </w:r>
      <w:r w:rsidR="00A511F9">
        <w:t>limited scope</w:t>
      </w:r>
      <w:r w:rsidR="00721C00">
        <w:t>.</w:t>
      </w:r>
      <w:r>
        <w:t xml:space="preserve"> </w:t>
      </w:r>
    </w:p>
    <w:p w14:paraId="79284517" w14:textId="77777777" w:rsidR="002E5615" w:rsidRDefault="002E5615" w:rsidP="002E5615">
      <w:pPr>
        <w:pStyle w:val="ESHeadingmain"/>
      </w:pPr>
      <w:r w:rsidRPr="00535D83">
        <w:t>Regulatory</w:t>
      </w:r>
      <w:r>
        <w:t xml:space="preserve"> impact </w:t>
      </w:r>
    </w:p>
    <w:p w14:paraId="18EF86A2" w14:textId="77777777" w:rsidR="002E5615" w:rsidRDefault="002E5615" w:rsidP="002E5615">
      <w:pPr>
        <w:pStyle w:val="Heading3"/>
        <w:tabs>
          <w:tab w:val="left" w:pos="567"/>
        </w:tabs>
        <w:ind w:left="0" w:firstLine="0"/>
      </w:pPr>
      <w:r>
        <w:t>The Office of Best Practice Regulation has confirmed that no Regulatory Impact Statement is needed for the determination.</w:t>
      </w:r>
    </w:p>
    <w:p w14:paraId="380CB152" w14:textId="77777777" w:rsidR="002E5615" w:rsidRPr="006F233D" w:rsidRDefault="002E5615" w:rsidP="002E5615">
      <w:pPr>
        <w:pStyle w:val="ESHeadingmain"/>
      </w:pPr>
      <w:bookmarkStart w:id="2" w:name="_Toc523421340"/>
      <w:bookmarkStart w:id="3" w:name="_Toc526336664"/>
      <w:r w:rsidRPr="00CE3848">
        <w:rPr>
          <w:rStyle w:val="ESCharHeading1"/>
        </w:rPr>
        <w:t>Statement</w:t>
      </w:r>
      <w:r w:rsidRPr="006F233D">
        <w:t xml:space="preserve"> of </w:t>
      </w:r>
      <w:r>
        <w:t>c</w:t>
      </w:r>
      <w:r w:rsidRPr="006F233D">
        <w:t xml:space="preserve">ompatibility with </w:t>
      </w:r>
      <w:r>
        <w:t>h</w:t>
      </w:r>
      <w:r w:rsidRPr="006F233D">
        <w:t xml:space="preserve">uman </w:t>
      </w:r>
      <w:r>
        <w:t>r</w:t>
      </w:r>
      <w:r w:rsidRPr="006F233D">
        <w:t>ights</w:t>
      </w:r>
      <w:bookmarkEnd w:id="2"/>
      <w:bookmarkEnd w:id="3"/>
    </w:p>
    <w:p w14:paraId="59FB60AB" w14:textId="77777777" w:rsidR="002E5615" w:rsidRDefault="002E5615" w:rsidP="003F1653">
      <w:pPr>
        <w:pStyle w:val="Heading3"/>
        <w:tabs>
          <w:tab w:val="left" w:pos="567"/>
        </w:tabs>
        <w:ind w:left="0" w:firstLine="0"/>
      </w:pPr>
      <w:r>
        <w:t>The instrument does not engage any human rights or freedoms, and</w:t>
      </w:r>
      <w:r w:rsidRPr="00CA0576">
        <w:t xml:space="preserve"> </w:t>
      </w:r>
      <w:r>
        <w:t xml:space="preserve">is assessed to be compatible with the human rights and freedoms recognised or declared in the </w:t>
      </w:r>
      <w:r w:rsidRPr="00313083">
        <w:t>international</w:t>
      </w:r>
      <w:r>
        <w:t xml:space="preserve"> instruments listed in section 3 of the </w:t>
      </w:r>
      <w:r w:rsidRPr="009816FC">
        <w:rPr>
          <w:i/>
        </w:rPr>
        <w:t>Human Rights (Parliamentary Scrutiny) Act 2011</w:t>
      </w:r>
      <w:r>
        <w:t>.</w:t>
      </w:r>
    </w:p>
    <w:sectPr w:rsidR="002E5615" w:rsidSect="00B32C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2234" w:right="1797" w:bottom="1440" w:left="1797" w:header="720" w:footer="720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DABF9" w14:textId="77777777" w:rsidR="00B73EA1" w:rsidRDefault="00B73EA1">
      <w:r>
        <w:separator/>
      </w:r>
    </w:p>
  </w:endnote>
  <w:endnote w:type="continuationSeparator" w:id="0">
    <w:p w14:paraId="530F9D33" w14:textId="77777777" w:rsidR="00B73EA1" w:rsidRDefault="00B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302"/>
    </w:tblGrid>
    <w:tr w:rsidR="002E0805" w14:paraId="40C660DD" w14:textId="77777777" w:rsidTr="002E0805">
      <w:tc>
        <w:tcPr>
          <w:tcW w:w="8302" w:type="dxa"/>
          <w:tcBorders>
            <w:bottom w:val="nil"/>
          </w:tcBorders>
        </w:tcPr>
        <w:p w14:paraId="7E98A387" w14:textId="77777777" w:rsidR="002E0805" w:rsidRDefault="002E0805" w:rsidP="008A7FEE">
          <w:pPr>
            <w:pStyle w:val="FooterOdd"/>
            <w:rPr>
              <w:rStyle w:val="PageNumber"/>
            </w:rPr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6301229E" wp14:editId="3D99F385">
                    <wp:simplePos x="0" y="0"/>
                    <wp:positionH relativeFrom="margin">
                      <wp:posOffset>-63500</wp:posOffset>
                    </wp:positionH>
                    <wp:positionV relativeFrom="page">
                      <wp:posOffset>124460</wp:posOffset>
                    </wp:positionV>
                    <wp:extent cx="5263515" cy="394970"/>
                    <wp:effectExtent l="0" t="0" r="0" b="5080"/>
                    <wp:wrapSquare wrapText="bothSides"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263763" cy="3949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9850E6" w14:textId="77777777" w:rsidR="002E0805" w:rsidRPr="005D2E5E" w:rsidRDefault="002E0805" w:rsidP="008A7FE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40"/>
                                  </w:rPr>
                                  <w:t>EXPOSURE DRAFT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1AA55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5pt;margin-top:9.8pt;width:414.45pt;height:31.1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" stroked="f" strokeweight=".5pt">
                    <v:path arrowok="t"/>
                    <v:textbox>
                      <w:txbxContent>
                        <w:p w:rsidR="002E0805" w:rsidRPr="005D2E5E" w:rsidRDefault="002E0805" w:rsidP="008A7FEE">
                          <w:pPr>
                            <w:jc w:val="center"/>
                            <w:rPr>
                              <w:rFonts w:ascii="Arial" w:hAns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EXPOSURE DRAFT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</w:tc>
    </w:tr>
    <w:tr w:rsidR="002E0805" w14:paraId="3C30AC93" w14:textId="77777777" w:rsidTr="002E0805">
      <w:tc>
        <w:tcPr>
          <w:tcW w:w="8302" w:type="dxa"/>
          <w:tcBorders>
            <w:top w:val="nil"/>
            <w:left w:val="nil"/>
            <w:bottom w:val="nil"/>
            <w:right w:val="nil"/>
          </w:tcBorders>
        </w:tcPr>
        <w:p w14:paraId="157ECAA4" w14:textId="77777777" w:rsidR="002E0805" w:rsidRDefault="002E0805" w:rsidP="008A7FEE">
          <w:pPr>
            <w:pStyle w:val="FooterOdd"/>
            <w:jc w:val="left"/>
            <w:rPr>
              <w:rStyle w:val="PageNumber"/>
            </w:rPr>
          </w:pPr>
          <w:r w:rsidRPr="008F4A2F">
            <w:rPr>
              <w:rStyle w:val="PageNumber"/>
            </w:rPr>
            <w:fldChar w:fldCharType="begin"/>
          </w:r>
          <w:r w:rsidRPr="008F4A2F">
            <w:rPr>
              <w:rStyle w:val="PageNumber"/>
            </w:rPr>
            <w:instrText xml:space="preserve"> PAGE </w:instrText>
          </w:r>
          <w:r w:rsidRPr="008F4A2F">
            <w:rPr>
              <w:rStyle w:val="PageNumber"/>
            </w:rPr>
            <w:fldChar w:fldCharType="separate"/>
          </w:r>
          <w:r w:rsidR="00B33462">
            <w:rPr>
              <w:rStyle w:val="PageNumber"/>
              <w:noProof/>
            </w:rPr>
            <w:t>1</w:t>
          </w:r>
          <w:r w:rsidRPr="008F4A2F">
            <w:rPr>
              <w:rStyle w:val="PageNumber"/>
            </w:rPr>
            <w:fldChar w:fldCharType="end"/>
          </w:r>
        </w:p>
      </w:tc>
    </w:tr>
  </w:tbl>
  <w:p w14:paraId="325969AE" w14:textId="77777777" w:rsidR="002E0805" w:rsidRDefault="002E0805" w:rsidP="008A7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302"/>
    </w:tblGrid>
    <w:tr w:rsidR="002E0805" w14:paraId="085A7F79" w14:textId="77777777" w:rsidTr="008A7FEE">
      <w:tc>
        <w:tcPr>
          <w:tcW w:w="8302" w:type="dxa"/>
          <w:tcBorders>
            <w:bottom w:val="nil"/>
          </w:tcBorders>
        </w:tcPr>
        <w:p w14:paraId="20C03268" w14:textId="77777777" w:rsidR="002E0805" w:rsidRDefault="002E0805" w:rsidP="00A65596">
          <w:pPr>
            <w:pStyle w:val="FooterOdd"/>
            <w:rPr>
              <w:rStyle w:val="PageNumber"/>
            </w:rPr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56201347" wp14:editId="27905C18">
                    <wp:simplePos x="0" y="0"/>
                    <wp:positionH relativeFrom="margin">
                      <wp:posOffset>-63500</wp:posOffset>
                    </wp:positionH>
                    <wp:positionV relativeFrom="page">
                      <wp:posOffset>124460</wp:posOffset>
                    </wp:positionV>
                    <wp:extent cx="5263515" cy="394970"/>
                    <wp:effectExtent l="0" t="0" r="0" b="5080"/>
                    <wp:wrapSquare wrapText="bothSides"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263763" cy="3949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2808D7" w14:textId="77777777" w:rsidR="002E0805" w:rsidRPr="005D2E5E" w:rsidRDefault="002E0805" w:rsidP="008A7FE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40"/>
                                  </w:rPr>
                                  <w:t>EXPOSURE DRAFT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A2CB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left:0;text-align:left;margin-left:-5pt;margin-top:9.8pt;width:414.45pt;height:31.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" stroked="f" strokeweight=".5pt">
                    <v:path arrowok="t"/>
                    <v:textbox>
                      <w:txbxContent>
                        <w:p w:rsidR="002E0805" w:rsidRPr="005D2E5E" w:rsidRDefault="002E0805" w:rsidP="008A7FEE">
                          <w:pPr>
                            <w:jc w:val="center"/>
                            <w:rPr>
                              <w:rFonts w:ascii="Arial" w:hAns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EXPOSURE DRAFT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</w:tc>
    </w:tr>
    <w:tr w:rsidR="002E0805" w14:paraId="2B0431E0" w14:textId="77777777" w:rsidTr="008A7FEE">
      <w:tc>
        <w:tcPr>
          <w:tcW w:w="8302" w:type="dxa"/>
          <w:tcBorders>
            <w:top w:val="nil"/>
            <w:left w:val="nil"/>
            <w:bottom w:val="nil"/>
            <w:right w:val="nil"/>
          </w:tcBorders>
        </w:tcPr>
        <w:p w14:paraId="12D90792" w14:textId="77777777" w:rsidR="002E0805" w:rsidRDefault="002E0805" w:rsidP="008A7FEE">
          <w:pPr>
            <w:pStyle w:val="FooterOdd"/>
            <w:rPr>
              <w:rStyle w:val="PageNumber"/>
            </w:rPr>
          </w:pPr>
          <w:r w:rsidRPr="008F4A2F">
            <w:rPr>
              <w:rStyle w:val="PageNumber"/>
            </w:rPr>
            <w:fldChar w:fldCharType="begin"/>
          </w:r>
          <w:r w:rsidRPr="008F4A2F">
            <w:rPr>
              <w:rStyle w:val="PageNumber"/>
            </w:rPr>
            <w:instrText xml:space="preserve"> PAGE </w:instrText>
          </w:r>
          <w:r w:rsidRPr="008F4A2F">
            <w:rPr>
              <w:rStyle w:val="PageNumber"/>
            </w:rPr>
            <w:fldChar w:fldCharType="separate"/>
          </w:r>
          <w:r w:rsidR="00B33462">
            <w:rPr>
              <w:rStyle w:val="PageNumber"/>
              <w:noProof/>
            </w:rPr>
            <w:t>1</w:t>
          </w:r>
          <w:r w:rsidRPr="008F4A2F">
            <w:rPr>
              <w:rStyle w:val="PageNumber"/>
            </w:rPr>
            <w:fldChar w:fldCharType="end"/>
          </w:r>
        </w:p>
      </w:tc>
    </w:tr>
  </w:tbl>
  <w:p w14:paraId="5AFA1CF0" w14:textId="77777777" w:rsidR="002E0805" w:rsidRDefault="002E08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81A48" w14:textId="77777777" w:rsidR="002E0805" w:rsidRDefault="002E0805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4020289" wp14:editId="7C280BA5">
              <wp:simplePos x="0" y="0"/>
              <wp:positionH relativeFrom="margin">
                <wp:align>right</wp:align>
              </wp:positionH>
              <wp:positionV relativeFrom="page">
                <wp:posOffset>10018036</wp:posOffset>
              </wp:positionV>
              <wp:extent cx="5263515" cy="394970"/>
              <wp:effectExtent l="0" t="0" r="0" b="508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3763" cy="394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998389" w14:textId="77777777" w:rsidR="002E0805" w:rsidRPr="005D2E5E" w:rsidRDefault="002E0805" w:rsidP="008A7FEE">
                          <w:pPr>
                            <w:jc w:val="center"/>
                            <w:rPr>
                              <w:rFonts w:ascii="Arial" w:hAnsi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5A3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63.25pt;margin-top:788.8pt;width:414.45pt;height:31.1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" stroked="f" strokeweight=".5pt">
              <v:path arrowok="t"/>
              <v:textbox>
                <w:txbxContent>
                  <w:p w:rsidR="002E0805" w:rsidRPr="005D2E5E" w:rsidRDefault="002E0805" w:rsidP="008A7FEE">
                    <w:pPr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2"/>
    </w:tblGrid>
    <w:tr w:rsidR="002E0805" w14:paraId="5AB70CFB" w14:textId="77777777" w:rsidTr="008A7FEE">
      <w:tc>
        <w:tcPr>
          <w:tcW w:w="8302" w:type="dxa"/>
        </w:tcPr>
        <w:p w14:paraId="3DD620D9" w14:textId="77777777" w:rsidR="002E0805" w:rsidRDefault="002E0805" w:rsidP="008A7FEE">
          <w:pPr>
            <w:pStyle w:val="FooterOdd"/>
            <w:rPr>
              <w:rStyle w:val="PageNumber"/>
            </w:rPr>
          </w:pPr>
        </w:p>
      </w:tc>
    </w:tr>
    <w:tr w:rsidR="002E0805" w14:paraId="4E647F09" w14:textId="77777777" w:rsidTr="008A7FEE">
      <w:tc>
        <w:tcPr>
          <w:tcW w:w="8302" w:type="dxa"/>
        </w:tcPr>
        <w:p w14:paraId="3B79E575" w14:textId="77777777" w:rsidR="002E0805" w:rsidRDefault="002E0805" w:rsidP="008A7FEE">
          <w:pPr>
            <w:pStyle w:val="FooterOdd"/>
            <w:jc w:val="left"/>
            <w:rPr>
              <w:rStyle w:val="PageNumber"/>
            </w:rPr>
          </w:pPr>
          <w:r w:rsidRPr="008F4A2F">
            <w:rPr>
              <w:rStyle w:val="PageNumber"/>
            </w:rPr>
            <w:fldChar w:fldCharType="begin"/>
          </w:r>
          <w:r w:rsidRPr="008F4A2F">
            <w:rPr>
              <w:rStyle w:val="PageNumber"/>
            </w:rPr>
            <w:instrText xml:space="preserve"> PAGE </w:instrText>
          </w:r>
          <w:r w:rsidRPr="008F4A2F">
            <w:rPr>
              <w:rStyle w:val="PageNumber"/>
            </w:rPr>
            <w:fldChar w:fldCharType="separate"/>
          </w:r>
          <w:r w:rsidR="00F5245D">
            <w:rPr>
              <w:rStyle w:val="PageNumber"/>
              <w:noProof/>
            </w:rPr>
            <w:t>4</w:t>
          </w:r>
          <w:r w:rsidRPr="008F4A2F">
            <w:rPr>
              <w:rStyle w:val="PageNumber"/>
            </w:rPr>
            <w:fldChar w:fldCharType="end"/>
          </w:r>
        </w:p>
      </w:tc>
    </w:tr>
  </w:tbl>
  <w:p w14:paraId="006A6BB1" w14:textId="77777777" w:rsidR="002E0805" w:rsidRDefault="002E0805" w:rsidP="008A7FE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02"/>
    </w:tblGrid>
    <w:tr w:rsidR="002E0805" w14:paraId="6A75100B" w14:textId="77777777" w:rsidTr="008A7FEE">
      <w:tc>
        <w:tcPr>
          <w:tcW w:w="8302" w:type="dxa"/>
        </w:tcPr>
        <w:p w14:paraId="04FFF560" w14:textId="77777777" w:rsidR="002E0805" w:rsidRDefault="002E0805" w:rsidP="00A65596">
          <w:pPr>
            <w:pStyle w:val="FooterOdd"/>
            <w:rPr>
              <w:rStyle w:val="PageNumber"/>
            </w:rPr>
          </w:pPr>
        </w:p>
      </w:tc>
    </w:tr>
    <w:tr w:rsidR="002E0805" w14:paraId="0C56003D" w14:textId="77777777" w:rsidTr="008A7FEE">
      <w:tc>
        <w:tcPr>
          <w:tcW w:w="8302" w:type="dxa"/>
        </w:tcPr>
        <w:p w14:paraId="27F565FA" w14:textId="77777777" w:rsidR="002E0805" w:rsidRDefault="002E0805" w:rsidP="008A7FEE">
          <w:pPr>
            <w:pStyle w:val="FooterOdd"/>
            <w:rPr>
              <w:rStyle w:val="PageNumber"/>
            </w:rPr>
          </w:pPr>
          <w:r w:rsidRPr="008F4A2F">
            <w:rPr>
              <w:rStyle w:val="PageNumber"/>
            </w:rPr>
            <w:fldChar w:fldCharType="begin"/>
          </w:r>
          <w:r w:rsidRPr="008F4A2F">
            <w:rPr>
              <w:rStyle w:val="PageNumber"/>
            </w:rPr>
            <w:instrText xml:space="preserve"> PAGE </w:instrText>
          </w:r>
          <w:r w:rsidRPr="008F4A2F">
            <w:rPr>
              <w:rStyle w:val="PageNumber"/>
            </w:rPr>
            <w:fldChar w:fldCharType="separate"/>
          </w:r>
          <w:r w:rsidR="00F5245D">
            <w:rPr>
              <w:rStyle w:val="PageNumber"/>
              <w:noProof/>
            </w:rPr>
            <w:t>3</w:t>
          </w:r>
          <w:r w:rsidRPr="008F4A2F">
            <w:rPr>
              <w:rStyle w:val="PageNumber"/>
            </w:rPr>
            <w:fldChar w:fldCharType="end"/>
          </w:r>
        </w:p>
      </w:tc>
    </w:tr>
  </w:tbl>
  <w:p w14:paraId="5A53E486" w14:textId="77777777" w:rsidR="002E0805" w:rsidRDefault="002E08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471C2" w14:textId="77777777" w:rsidR="00B73EA1" w:rsidRDefault="00B73EA1">
      <w:r>
        <w:separator/>
      </w:r>
    </w:p>
  </w:footnote>
  <w:footnote w:type="continuationSeparator" w:id="0">
    <w:p w14:paraId="03A8A53E" w14:textId="77777777" w:rsidR="00B73EA1" w:rsidRDefault="00B7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6AD30" w14:textId="39F52AA2" w:rsidR="002E0805" w:rsidRPr="000D291D" w:rsidRDefault="002E0805" w:rsidP="00030021">
    <w:pPr>
      <w:pStyle w:val="Header"/>
    </w:pPr>
    <w:r w:rsidRPr="00015FE1">
      <w:t>Corporations (Provisional Relevant Providers Professional Y</w:t>
    </w:r>
    <w:r>
      <w:t xml:space="preserve">ear Standard) Determination </w:t>
    </w:r>
    <w:r w:rsidRPr="001926AB">
      <w:t>2018</w:t>
    </w:r>
  </w:p>
  <w:p w14:paraId="54AEAE41" w14:textId="77777777" w:rsidR="002E0805" w:rsidRDefault="002E0805" w:rsidP="00EB4DBA">
    <w:pPr>
      <w:pStyle w:val="Header"/>
    </w:pPr>
  </w:p>
  <w:p w14:paraId="4C5FC6B5" w14:textId="77777777" w:rsidR="002E0805" w:rsidRPr="00C40F06" w:rsidRDefault="002E0805" w:rsidP="00030021">
    <w:pPr>
      <w:pStyle w:val="Headerline"/>
    </w:pPr>
  </w:p>
  <w:p w14:paraId="1156F874" w14:textId="77777777" w:rsidR="002E0805" w:rsidRPr="00030021" w:rsidRDefault="002E0805" w:rsidP="00EB4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6AC9E" w14:textId="0D71568E" w:rsidR="002E0805" w:rsidRDefault="002E0805" w:rsidP="00BA2832">
    <w:pPr>
      <w:pStyle w:val="Header"/>
    </w:pPr>
  </w:p>
  <w:p w14:paraId="7A28FF30" w14:textId="77777777" w:rsidR="002E0805" w:rsidRPr="000D291D" w:rsidRDefault="002E0805" w:rsidP="00BA2832">
    <w:pPr>
      <w:pStyle w:val="Header"/>
    </w:pPr>
    <w:r w:rsidRPr="00015FE1">
      <w:t>Corporations (</w:t>
    </w:r>
    <w:r w:rsidR="003165B0" w:rsidRPr="003165B0">
      <w:t>Relevant Providers Continuing Professional Development</w:t>
    </w:r>
    <w:r w:rsidR="00641F1B">
      <w:t xml:space="preserve"> Standard</w:t>
    </w:r>
    <w:r w:rsidRPr="00015FE1">
      <w:t xml:space="preserve">) </w:t>
    </w:r>
    <w:r w:rsidR="00641F1B">
      <w:t>Determination (Amendment)</w:t>
    </w:r>
    <w:r w:rsidR="00781B0F">
      <w:t xml:space="preserve"> 2020</w:t>
    </w:r>
  </w:p>
  <w:p w14:paraId="11D2D3D2" w14:textId="77777777" w:rsidR="002E0805" w:rsidRDefault="002E0805" w:rsidP="00250F4C">
    <w:pPr>
      <w:pStyle w:val="Header"/>
    </w:pPr>
  </w:p>
  <w:p w14:paraId="6014CAAC" w14:textId="77777777" w:rsidR="002E0805" w:rsidRPr="00C40F06" w:rsidRDefault="002E0805" w:rsidP="00250F4C">
    <w:pPr>
      <w:pStyle w:val="Headerline"/>
    </w:pPr>
  </w:p>
  <w:p w14:paraId="18B008D8" w14:textId="77777777" w:rsidR="002E0805" w:rsidRPr="00250F4C" w:rsidRDefault="002E0805" w:rsidP="00250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BADB" w14:textId="2DD0AFCE" w:rsidR="00677206" w:rsidRDefault="006772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0FD8B" w14:textId="6837B48F" w:rsidR="002E0805" w:rsidRDefault="002E0805" w:rsidP="008A7FEE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824BB9" wp14:editId="6B9FCA53">
              <wp:simplePos x="0" y="0"/>
              <wp:positionH relativeFrom="margin">
                <wp:align>left</wp:align>
              </wp:positionH>
              <wp:positionV relativeFrom="page">
                <wp:posOffset>461010</wp:posOffset>
              </wp:positionV>
              <wp:extent cx="5191760" cy="394970"/>
              <wp:effectExtent l="0" t="0" r="889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1760" cy="394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AAE6BE" w14:textId="77777777" w:rsidR="002E0805" w:rsidRPr="005D2E5E" w:rsidRDefault="002E0805" w:rsidP="008A7FEE">
                          <w:pPr>
                            <w:jc w:val="center"/>
                            <w:rPr>
                              <w:rFonts w:ascii="Arial" w:hAnsi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E71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0;margin-top:36.3pt;width:408.8pt;height:31.1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" stroked="f" strokeweight=".5pt">
              <v:path arrowok="t"/>
              <v:textbox>
                <w:txbxContent>
                  <w:p w:rsidR="002E0805" w:rsidRPr="005D2E5E" w:rsidRDefault="002E0805" w:rsidP="008A7FEE">
                    <w:pPr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380BA2A6" w14:textId="77777777" w:rsidR="002E0805" w:rsidRPr="000D291D" w:rsidRDefault="002E0805" w:rsidP="008A7FEE">
    <w:pPr>
      <w:pStyle w:val="Header"/>
    </w:pPr>
    <w:r w:rsidRPr="00015FE1">
      <w:t>Corporations (</w:t>
    </w:r>
    <w:r w:rsidR="003165B0" w:rsidRPr="003165B0">
      <w:t>Relevant Providers Continuing Professional Development</w:t>
    </w:r>
    <w:r w:rsidR="00641F1B">
      <w:t xml:space="preserve"> Standard</w:t>
    </w:r>
    <w:r w:rsidRPr="00015FE1">
      <w:t xml:space="preserve">) </w:t>
    </w:r>
    <w:r w:rsidR="00641F1B">
      <w:t>Determination (Amendment)</w:t>
    </w:r>
    <w:r w:rsidR="00781B0F">
      <w:t xml:space="preserve"> 2020</w:t>
    </w:r>
  </w:p>
  <w:p w14:paraId="316B9C63" w14:textId="77777777" w:rsidR="002E0805" w:rsidRDefault="002E0805" w:rsidP="008A7FEE">
    <w:pPr>
      <w:pStyle w:val="Header"/>
    </w:pPr>
  </w:p>
  <w:p w14:paraId="085B52E4" w14:textId="77777777" w:rsidR="002E0805" w:rsidRPr="00C40F06" w:rsidRDefault="002E0805" w:rsidP="008A7FEE">
    <w:pPr>
      <w:pStyle w:val="Headerline"/>
    </w:pPr>
  </w:p>
  <w:p w14:paraId="3287AEE6" w14:textId="77777777" w:rsidR="002E0805" w:rsidRPr="008A7FEE" w:rsidRDefault="002E0805" w:rsidP="008A7FEE">
    <w:pPr>
      <w:pStyle w:val="Header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FAE7F" w14:textId="3C16B036" w:rsidR="00327639" w:rsidRDefault="0032763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8580C" w14:textId="501246EC" w:rsidR="002E0805" w:rsidRPr="00967A05" w:rsidRDefault="002E0805" w:rsidP="00967A05">
    <w:pPr>
      <w:pStyle w:val="Header"/>
    </w:pPr>
    <w:r w:rsidRPr="00967A05">
      <w:t>Corporations (Provisional Relevant Providers—Expressions) Determination 2018</w:t>
    </w:r>
  </w:p>
  <w:p w14:paraId="30E6ACA9" w14:textId="77777777" w:rsidR="002E0805" w:rsidRDefault="002E0805" w:rsidP="00C82A13">
    <w:pPr>
      <w:jc w:val="center"/>
    </w:pPr>
  </w:p>
  <w:p w14:paraId="1C7AA33E" w14:textId="77777777" w:rsidR="002E0805" w:rsidRPr="00C40F06" w:rsidRDefault="002E0805" w:rsidP="00967A05">
    <w:pPr>
      <w:pBdr>
        <w:bottom w:val="single" w:sz="6" w:space="1" w:color="auto"/>
      </w:pBdr>
      <w:rPr>
        <w:sz w:val="12"/>
        <w:szCs w:val="12"/>
      </w:rPr>
    </w:pPr>
  </w:p>
  <w:p w14:paraId="27D53ED1" w14:textId="77777777" w:rsidR="002E0805" w:rsidRPr="00967A05" w:rsidRDefault="002E0805" w:rsidP="00967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646C3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72DA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949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E884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2E1A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A478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20E6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D0A3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E0D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3CCD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990156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pStyle w:val="ESTabletext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5" w:hanging="73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</w:abstractNum>
  <w:abstractNum w:abstractNumId="11" w15:restartNumberingAfterBreak="0">
    <w:nsid w:val="108562FB"/>
    <w:multiLevelType w:val="hybridMultilevel"/>
    <w:tmpl w:val="01BC0690"/>
    <w:lvl w:ilvl="0" w:tplc="14206444">
      <w:start w:val="1"/>
      <w:numFmt w:val="decimal"/>
      <w:pStyle w:val="BodyText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C86EA414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6180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6D832C5"/>
    <w:multiLevelType w:val="hybridMultilevel"/>
    <w:tmpl w:val="B43AAD70"/>
    <w:lvl w:ilvl="0" w:tplc="359E75AA">
      <w:start w:val="1"/>
      <w:numFmt w:val="lowerLetter"/>
      <w:pStyle w:val="EStextparagraph"/>
      <w:lvlText w:val="(%1)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9F692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FE13B0"/>
    <w:multiLevelType w:val="multilevel"/>
    <w:tmpl w:val="1CDC672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16" w15:restartNumberingAfterBreak="0">
    <w:nsid w:val="4BFF2A5E"/>
    <w:multiLevelType w:val="singleLevel"/>
    <w:tmpl w:val="1846BB76"/>
    <w:lvl w:ilvl="0">
      <w:start w:val="1"/>
      <w:numFmt w:val="bullet"/>
      <w:pStyle w:val="EStxtdotpoin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7" w15:restartNumberingAfterBreak="0">
    <w:nsid w:val="55224F95"/>
    <w:multiLevelType w:val="hybridMultilevel"/>
    <w:tmpl w:val="0CBA9524"/>
    <w:lvl w:ilvl="0" w:tplc="F6F6EF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D660C"/>
    <w:multiLevelType w:val="singleLevel"/>
    <w:tmpl w:val="8DDA8F0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9" w15:restartNumberingAfterBreak="0">
    <w:nsid w:val="7273687A"/>
    <w:multiLevelType w:val="singleLevel"/>
    <w:tmpl w:val="905205D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20" w15:restartNumberingAfterBreak="0">
    <w:nsid w:val="742B78F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13"/>
  </w:num>
  <w:num w:numId="18">
    <w:abstractNumId w:val="16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7"/>
  </w:num>
  <w:num w:numId="23">
    <w:abstractNumId w:val="11"/>
    <w:lvlOverride w:ilvl="0">
      <w:startOverride w:val="1"/>
    </w:lvlOverride>
  </w:num>
  <w:num w:numId="24">
    <w:abstractNumId w:val="10"/>
  </w:num>
  <w:num w:numId="25">
    <w:abstractNumId w:val="18"/>
  </w:num>
  <w:num w:numId="26">
    <w:abstractNumId w:val="19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37"/>
  <w:evenAndOddHeaders/>
  <w:drawingGridHorizontalSpacing w:val="113"/>
  <w:drawingGridVerticalSpacing w:val="113"/>
  <w:displayHorizont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4D"/>
    <w:rsid w:val="0000481E"/>
    <w:rsid w:val="00012108"/>
    <w:rsid w:val="00015FE1"/>
    <w:rsid w:val="00020A92"/>
    <w:rsid w:val="0002299A"/>
    <w:rsid w:val="00022ED2"/>
    <w:rsid w:val="00025528"/>
    <w:rsid w:val="00030021"/>
    <w:rsid w:val="0003053C"/>
    <w:rsid w:val="000376C4"/>
    <w:rsid w:val="00060E07"/>
    <w:rsid w:val="00067AB3"/>
    <w:rsid w:val="0008030F"/>
    <w:rsid w:val="00087AE3"/>
    <w:rsid w:val="000A3CB6"/>
    <w:rsid w:val="000C1B2F"/>
    <w:rsid w:val="000C59A3"/>
    <w:rsid w:val="000D291D"/>
    <w:rsid w:val="000D5E46"/>
    <w:rsid w:val="000F150D"/>
    <w:rsid w:val="000F5C7A"/>
    <w:rsid w:val="001106ED"/>
    <w:rsid w:val="00113EAC"/>
    <w:rsid w:val="00123AFD"/>
    <w:rsid w:val="001272F3"/>
    <w:rsid w:val="00136CFF"/>
    <w:rsid w:val="001370A3"/>
    <w:rsid w:val="00141958"/>
    <w:rsid w:val="001444D2"/>
    <w:rsid w:val="0016014D"/>
    <w:rsid w:val="001678AD"/>
    <w:rsid w:val="00174800"/>
    <w:rsid w:val="0017537B"/>
    <w:rsid w:val="00187BE3"/>
    <w:rsid w:val="001926AB"/>
    <w:rsid w:val="00192FA7"/>
    <w:rsid w:val="001A40EA"/>
    <w:rsid w:val="001B6812"/>
    <w:rsid w:val="001B76EC"/>
    <w:rsid w:val="001C2E5B"/>
    <w:rsid w:val="001C64C8"/>
    <w:rsid w:val="001D505A"/>
    <w:rsid w:val="001E2324"/>
    <w:rsid w:val="001E5670"/>
    <w:rsid w:val="001F00D3"/>
    <w:rsid w:val="001F083A"/>
    <w:rsid w:val="001F2A7B"/>
    <w:rsid w:val="002075A8"/>
    <w:rsid w:val="002232A9"/>
    <w:rsid w:val="00234B3D"/>
    <w:rsid w:val="002369E6"/>
    <w:rsid w:val="00243698"/>
    <w:rsid w:val="00250F4C"/>
    <w:rsid w:val="00271B9F"/>
    <w:rsid w:val="00286A7A"/>
    <w:rsid w:val="002923AD"/>
    <w:rsid w:val="002931C6"/>
    <w:rsid w:val="002942A3"/>
    <w:rsid w:val="002B2410"/>
    <w:rsid w:val="002B5BB0"/>
    <w:rsid w:val="002E0644"/>
    <w:rsid w:val="002E0805"/>
    <w:rsid w:val="002E16FC"/>
    <w:rsid w:val="002E5615"/>
    <w:rsid w:val="002F27B0"/>
    <w:rsid w:val="002F4695"/>
    <w:rsid w:val="002F7C5D"/>
    <w:rsid w:val="00313083"/>
    <w:rsid w:val="003165B0"/>
    <w:rsid w:val="003206CE"/>
    <w:rsid w:val="00322D91"/>
    <w:rsid w:val="00323364"/>
    <w:rsid w:val="00327639"/>
    <w:rsid w:val="00335A01"/>
    <w:rsid w:val="00342E0A"/>
    <w:rsid w:val="00350865"/>
    <w:rsid w:val="00352D21"/>
    <w:rsid w:val="00353DFC"/>
    <w:rsid w:val="00363050"/>
    <w:rsid w:val="00373C42"/>
    <w:rsid w:val="00375B59"/>
    <w:rsid w:val="00377F2E"/>
    <w:rsid w:val="00396A63"/>
    <w:rsid w:val="00397EF1"/>
    <w:rsid w:val="003A07E6"/>
    <w:rsid w:val="003A2ACD"/>
    <w:rsid w:val="003A6BBA"/>
    <w:rsid w:val="003B0EE7"/>
    <w:rsid w:val="003B172D"/>
    <w:rsid w:val="003D6023"/>
    <w:rsid w:val="003E2812"/>
    <w:rsid w:val="003E709D"/>
    <w:rsid w:val="003F0540"/>
    <w:rsid w:val="003F1653"/>
    <w:rsid w:val="003F31C8"/>
    <w:rsid w:val="003F6108"/>
    <w:rsid w:val="004032EA"/>
    <w:rsid w:val="00405C4C"/>
    <w:rsid w:val="0041149B"/>
    <w:rsid w:val="00413961"/>
    <w:rsid w:val="00427A51"/>
    <w:rsid w:val="00444BC0"/>
    <w:rsid w:val="00451239"/>
    <w:rsid w:val="00451DEF"/>
    <w:rsid w:val="00452C10"/>
    <w:rsid w:val="00455237"/>
    <w:rsid w:val="00460ECE"/>
    <w:rsid w:val="00463C8D"/>
    <w:rsid w:val="0046655A"/>
    <w:rsid w:val="004700A1"/>
    <w:rsid w:val="00472381"/>
    <w:rsid w:val="00475FF2"/>
    <w:rsid w:val="00482664"/>
    <w:rsid w:val="00492024"/>
    <w:rsid w:val="004A0783"/>
    <w:rsid w:val="004A2324"/>
    <w:rsid w:val="004A3231"/>
    <w:rsid w:val="004C289D"/>
    <w:rsid w:val="004C6460"/>
    <w:rsid w:val="004E3BDE"/>
    <w:rsid w:val="004E6452"/>
    <w:rsid w:val="00504B74"/>
    <w:rsid w:val="0050529E"/>
    <w:rsid w:val="00506108"/>
    <w:rsid w:val="00506D09"/>
    <w:rsid w:val="00507ED1"/>
    <w:rsid w:val="00515E00"/>
    <w:rsid w:val="00523610"/>
    <w:rsid w:val="00526735"/>
    <w:rsid w:val="00527BF5"/>
    <w:rsid w:val="005309D2"/>
    <w:rsid w:val="00535D83"/>
    <w:rsid w:val="0053792D"/>
    <w:rsid w:val="00545CFB"/>
    <w:rsid w:val="0054675B"/>
    <w:rsid w:val="00551EBA"/>
    <w:rsid w:val="00555236"/>
    <w:rsid w:val="00561CE0"/>
    <w:rsid w:val="005630FB"/>
    <w:rsid w:val="00563C0C"/>
    <w:rsid w:val="00567691"/>
    <w:rsid w:val="00574095"/>
    <w:rsid w:val="0058121B"/>
    <w:rsid w:val="005817A9"/>
    <w:rsid w:val="0058351A"/>
    <w:rsid w:val="00584A71"/>
    <w:rsid w:val="005902AE"/>
    <w:rsid w:val="005A0A5D"/>
    <w:rsid w:val="005A0B98"/>
    <w:rsid w:val="005A1A1F"/>
    <w:rsid w:val="005A78D3"/>
    <w:rsid w:val="005D0B58"/>
    <w:rsid w:val="005E1B03"/>
    <w:rsid w:val="005E53C5"/>
    <w:rsid w:val="0060296A"/>
    <w:rsid w:val="00610033"/>
    <w:rsid w:val="00610DF0"/>
    <w:rsid w:val="00612AE5"/>
    <w:rsid w:val="00627C08"/>
    <w:rsid w:val="00636952"/>
    <w:rsid w:val="00641F1B"/>
    <w:rsid w:val="00647736"/>
    <w:rsid w:val="0065068D"/>
    <w:rsid w:val="006571F8"/>
    <w:rsid w:val="00662E25"/>
    <w:rsid w:val="0066383C"/>
    <w:rsid w:val="00663A03"/>
    <w:rsid w:val="00677206"/>
    <w:rsid w:val="00680F3B"/>
    <w:rsid w:val="00682D32"/>
    <w:rsid w:val="0068309B"/>
    <w:rsid w:val="0068415B"/>
    <w:rsid w:val="00684F7C"/>
    <w:rsid w:val="006A2EAF"/>
    <w:rsid w:val="006A55CC"/>
    <w:rsid w:val="006B5D85"/>
    <w:rsid w:val="006B6A6D"/>
    <w:rsid w:val="006C645A"/>
    <w:rsid w:val="006D06B8"/>
    <w:rsid w:val="006D69EE"/>
    <w:rsid w:val="006F161D"/>
    <w:rsid w:val="006F3E79"/>
    <w:rsid w:val="00704629"/>
    <w:rsid w:val="0070527F"/>
    <w:rsid w:val="00717303"/>
    <w:rsid w:val="00721C00"/>
    <w:rsid w:val="00723750"/>
    <w:rsid w:val="007313CE"/>
    <w:rsid w:val="007376B9"/>
    <w:rsid w:val="0074267B"/>
    <w:rsid w:val="00745BE1"/>
    <w:rsid w:val="007523B1"/>
    <w:rsid w:val="00761A12"/>
    <w:rsid w:val="00770C20"/>
    <w:rsid w:val="00771162"/>
    <w:rsid w:val="00781B0F"/>
    <w:rsid w:val="00781E39"/>
    <w:rsid w:val="00787D36"/>
    <w:rsid w:val="0079302B"/>
    <w:rsid w:val="007C28EB"/>
    <w:rsid w:val="007C2B70"/>
    <w:rsid w:val="007D6E4F"/>
    <w:rsid w:val="007F2492"/>
    <w:rsid w:val="007F4861"/>
    <w:rsid w:val="0080094A"/>
    <w:rsid w:val="00804DDC"/>
    <w:rsid w:val="0080561E"/>
    <w:rsid w:val="00814AC1"/>
    <w:rsid w:val="008252AF"/>
    <w:rsid w:val="00844672"/>
    <w:rsid w:val="00845C85"/>
    <w:rsid w:val="00846875"/>
    <w:rsid w:val="00863035"/>
    <w:rsid w:val="008645F3"/>
    <w:rsid w:val="008701D4"/>
    <w:rsid w:val="008709F1"/>
    <w:rsid w:val="0088434F"/>
    <w:rsid w:val="008902BE"/>
    <w:rsid w:val="00897909"/>
    <w:rsid w:val="008A7FEE"/>
    <w:rsid w:val="008D0512"/>
    <w:rsid w:val="008D2164"/>
    <w:rsid w:val="008D463A"/>
    <w:rsid w:val="008F415B"/>
    <w:rsid w:val="008F4A2F"/>
    <w:rsid w:val="008F5AE0"/>
    <w:rsid w:val="009006B2"/>
    <w:rsid w:val="00912D9F"/>
    <w:rsid w:val="00915E25"/>
    <w:rsid w:val="00922086"/>
    <w:rsid w:val="00931325"/>
    <w:rsid w:val="009349FA"/>
    <w:rsid w:val="00943368"/>
    <w:rsid w:val="009623A7"/>
    <w:rsid w:val="00967A05"/>
    <w:rsid w:val="00971155"/>
    <w:rsid w:val="00974777"/>
    <w:rsid w:val="009816FC"/>
    <w:rsid w:val="00987BBD"/>
    <w:rsid w:val="009907B4"/>
    <w:rsid w:val="009A7956"/>
    <w:rsid w:val="009B1E11"/>
    <w:rsid w:val="009B7BCA"/>
    <w:rsid w:val="009C690B"/>
    <w:rsid w:val="009D367B"/>
    <w:rsid w:val="00A026E5"/>
    <w:rsid w:val="00A053D8"/>
    <w:rsid w:val="00A11487"/>
    <w:rsid w:val="00A207EA"/>
    <w:rsid w:val="00A21AD7"/>
    <w:rsid w:val="00A32C74"/>
    <w:rsid w:val="00A35C73"/>
    <w:rsid w:val="00A511F9"/>
    <w:rsid w:val="00A54E23"/>
    <w:rsid w:val="00A57332"/>
    <w:rsid w:val="00A619B5"/>
    <w:rsid w:val="00A62510"/>
    <w:rsid w:val="00A65596"/>
    <w:rsid w:val="00A75DAB"/>
    <w:rsid w:val="00A8373D"/>
    <w:rsid w:val="00A917CB"/>
    <w:rsid w:val="00A96C37"/>
    <w:rsid w:val="00AA2E42"/>
    <w:rsid w:val="00AB35FC"/>
    <w:rsid w:val="00AB7BEB"/>
    <w:rsid w:val="00AC4CB3"/>
    <w:rsid w:val="00AD0E31"/>
    <w:rsid w:val="00AD0E82"/>
    <w:rsid w:val="00AD4558"/>
    <w:rsid w:val="00AE3239"/>
    <w:rsid w:val="00AE7E41"/>
    <w:rsid w:val="00AF0EE1"/>
    <w:rsid w:val="00B02733"/>
    <w:rsid w:val="00B07E56"/>
    <w:rsid w:val="00B16E5A"/>
    <w:rsid w:val="00B17B02"/>
    <w:rsid w:val="00B21F85"/>
    <w:rsid w:val="00B26B8E"/>
    <w:rsid w:val="00B26E9A"/>
    <w:rsid w:val="00B27131"/>
    <w:rsid w:val="00B30277"/>
    <w:rsid w:val="00B307B4"/>
    <w:rsid w:val="00B32C1C"/>
    <w:rsid w:val="00B33462"/>
    <w:rsid w:val="00B4157E"/>
    <w:rsid w:val="00B51E89"/>
    <w:rsid w:val="00B63513"/>
    <w:rsid w:val="00B637DB"/>
    <w:rsid w:val="00B6512C"/>
    <w:rsid w:val="00B73EA1"/>
    <w:rsid w:val="00B73FE5"/>
    <w:rsid w:val="00B74B93"/>
    <w:rsid w:val="00B82045"/>
    <w:rsid w:val="00B915EE"/>
    <w:rsid w:val="00B93184"/>
    <w:rsid w:val="00B955D5"/>
    <w:rsid w:val="00B976DF"/>
    <w:rsid w:val="00BA2832"/>
    <w:rsid w:val="00BA469E"/>
    <w:rsid w:val="00BA5A12"/>
    <w:rsid w:val="00BB081C"/>
    <w:rsid w:val="00BB2D9F"/>
    <w:rsid w:val="00BD077D"/>
    <w:rsid w:val="00BD7C58"/>
    <w:rsid w:val="00BE6772"/>
    <w:rsid w:val="00BE798B"/>
    <w:rsid w:val="00C00054"/>
    <w:rsid w:val="00C1017C"/>
    <w:rsid w:val="00C10877"/>
    <w:rsid w:val="00C1365D"/>
    <w:rsid w:val="00C20EC7"/>
    <w:rsid w:val="00C22C9A"/>
    <w:rsid w:val="00C30BCE"/>
    <w:rsid w:val="00C33B0F"/>
    <w:rsid w:val="00C40BC2"/>
    <w:rsid w:val="00C446E6"/>
    <w:rsid w:val="00C607B3"/>
    <w:rsid w:val="00C63849"/>
    <w:rsid w:val="00C72EC7"/>
    <w:rsid w:val="00C757C7"/>
    <w:rsid w:val="00C779AA"/>
    <w:rsid w:val="00C81117"/>
    <w:rsid w:val="00C82A13"/>
    <w:rsid w:val="00C86EAE"/>
    <w:rsid w:val="00C90593"/>
    <w:rsid w:val="00C949CB"/>
    <w:rsid w:val="00CA0576"/>
    <w:rsid w:val="00CB6B32"/>
    <w:rsid w:val="00CB7AF3"/>
    <w:rsid w:val="00CC1CA9"/>
    <w:rsid w:val="00CC421D"/>
    <w:rsid w:val="00CF01F1"/>
    <w:rsid w:val="00CF61C1"/>
    <w:rsid w:val="00D01B25"/>
    <w:rsid w:val="00D01CF7"/>
    <w:rsid w:val="00D072A0"/>
    <w:rsid w:val="00D07C4F"/>
    <w:rsid w:val="00D11396"/>
    <w:rsid w:val="00D14266"/>
    <w:rsid w:val="00D37369"/>
    <w:rsid w:val="00D4030B"/>
    <w:rsid w:val="00D54DE1"/>
    <w:rsid w:val="00D56FFF"/>
    <w:rsid w:val="00D5777F"/>
    <w:rsid w:val="00D71346"/>
    <w:rsid w:val="00D82611"/>
    <w:rsid w:val="00D84520"/>
    <w:rsid w:val="00D84989"/>
    <w:rsid w:val="00D86C2F"/>
    <w:rsid w:val="00D9194E"/>
    <w:rsid w:val="00D9294B"/>
    <w:rsid w:val="00D96B09"/>
    <w:rsid w:val="00D97010"/>
    <w:rsid w:val="00DA18F8"/>
    <w:rsid w:val="00DA64E9"/>
    <w:rsid w:val="00DB291F"/>
    <w:rsid w:val="00DB3E39"/>
    <w:rsid w:val="00DB6D3A"/>
    <w:rsid w:val="00DC0AD9"/>
    <w:rsid w:val="00DD1F2D"/>
    <w:rsid w:val="00DE01CF"/>
    <w:rsid w:val="00DE0A47"/>
    <w:rsid w:val="00DF5018"/>
    <w:rsid w:val="00E02F39"/>
    <w:rsid w:val="00E05B41"/>
    <w:rsid w:val="00E0736C"/>
    <w:rsid w:val="00E26E93"/>
    <w:rsid w:val="00E279C2"/>
    <w:rsid w:val="00E375BD"/>
    <w:rsid w:val="00E465D2"/>
    <w:rsid w:val="00E6366C"/>
    <w:rsid w:val="00E64A08"/>
    <w:rsid w:val="00E71BF6"/>
    <w:rsid w:val="00E74E0A"/>
    <w:rsid w:val="00E90E61"/>
    <w:rsid w:val="00E9109B"/>
    <w:rsid w:val="00E929D6"/>
    <w:rsid w:val="00E9766A"/>
    <w:rsid w:val="00EA2F3E"/>
    <w:rsid w:val="00EA6C47"/>
    <w:rsid w:val="00EB182A"/>
    <w:rsid w:val="00EB2A02"/>
    <w:rsid w:val="00EB46C0"/>
    <w:rsid w:val="00EB4DBA"/>
    <w:rsid w:val="00EC2252"/>
    <w:rsid w:val="00EC4267"/>
    <w:rsid w:val="00ED09E3"/>
    <w:rsid w:val="00ED0D74"/>
    <w:rsid w:val="00ED77F8"/>
    <w:rsid w:val="00EE12E0"/>
    <w:rsid w:val="00EE6E4D"/>
    <w:rsid w:val="00EE7B42"/>
    <w:rsid w:val="00EF0B4B"/>
    <w:rsid w:val="00EF7551"/>
    <w:rsid w:val="00F03431"/>
    <w:rsid w:val="00F04284"/>
    <w:rsid w:val="00F07EA9"/>
    <w:rsid w:val="00F1460F"/>
    <w:rsid w:val="00F15362"/>
    <w:rsid w:val="00F2006F"/>
    <w:rsid w:val="00F34197"/>
    <w:rsid w:val="00F3584D"/>
    <w:rsid w:val="00F366A9"/>
    <w:rsid w:val="00F5245D"/>
    <w:rsid w:val="00F623DE"/>
    <w:rsid w:val="00F73CB2"/>
    <w:rsid w:val="00F7452D"/>
    <w:rsid w:val="00F93B9B"/>
    <w:rsid w:val="00F947A6"/>
    <w:rsid w:val="00F97F20"/>
    <w:rsid w:val="00FA11B2"/>
    <w:rsid w:val="00FA4107"/>
    <w:rsid w:val="00FB75E9"/>
    <w:rsid w:val="00FD2C32"/>
    <w:rsid w:val="00FD7E0D"/>
    <w:rsid w:val="00FF3509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BA01E"/>
  <w15:docId w15:val="{BBB3C4E7-D949-4DBB-8AC0-6D4AF74E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73C42"/>
    <w:rPr>
      <w:rFonts w:cs="Arial"/>
      <w:sz w:val="22"/>
      <w:lang w:eastAsia="en-US"/>
    </w:rPr>
  </w:style>
  <w:style w:type="paragraph" w:styleId="Heading1">
    <w:name w:val="heading 1"/>
    <w:aliases w:val="ES Heading 1,ESHeading 1"/>
    <w:qFormat/>
    <w:rsid w:val="00250F4C"/>
    <w:pPr>
      <w:keepNext/>
      <w:spacing w:before="720"/>
      <w:outlineLvl w:val="0"/>
    </w:pPr>
    <w:rPr>
      <w:rFonts w:cs="Arial"/>
      <w:b/>
      <w:sz w:val="24"/>
      <w:szCs w:val="24"/>
      <w:lang w:eastAsia="en-US"/>
    </w:rPr>
  </w:style>
  <w:style w:type="paragraph" w:styleId="Heading2">
    <w:name w:val="heading 2"/>
    <w:aliases w:val="ES Heading 2"/>
    <w:basedOn w:val="Normal"/>
    <w:next w:val="Heading3"/>
    <w:semiHidden/>
    <w:rsid w:val="00250F4C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BodyText"/>
    <w:semiHidden/>
    <w:qFormat/>
    <w:rsid w:val="00250F4C"/>
    <w:pPr>
      <w:ind w:left="567" w:hanging="567"/>
      <w:outlineLvl w:val="2"/>
    </w:pPr>
  </w:style>
  <w:style w:type="paragraph" w:styleId="Heading4">
    <w:name w:val="heading 4"/>
    <w:basedOn w:val="Normal"/>
    <w:semiHidden/>
    <w:rsid w:val="002E16FC"/>
    <w:pPr>
      <w:spacing w:before="240"/>
      <w:ind w:left="1134" w:hanging="567"/>
      <w:outlineLvl w:val="3"/>
    </w:pPr>
  </w:style>
  <w:style w:type="paragraph" w:styleId="Heading5">
    <w:name w:val="heading 5"/>
    <w:basedOn w:val="Normal"/>
    <w:semiHidden/>
    <w:qFormat/>
    <w:rsid w:val="00B955D5"/>
    <w:pPr>
      <w:numPr>
        <w:ilvl w:val="4"/>
        <w:numId w:val="1"/>
      </w:numPr>
      <w:tabs>
        <w:tab w:val="clear" w:pos="2948"/>
      </w:tabs>
      <w:spacing w:after="240"/>
      <w:outlineLvl w:val="4"/>
    </w:pPr>
  </w:style>
  <w:style w:type="paragraph" w:styleId="Heading6">
    <w:name w:val="heading 6"/>
    <w:basedOn w:val="Normal"/>
    <w:semiHidden/>
    <w:qFormat/>
    <w:rsid w:val="00B955D5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semiHidden/>
    <w:qFormat/>
    <w:rsid w:val="00B955D5"/>
    <w:pPr>
      <w:numPr>
        <w:ilvl w:val="6"/>
        <w:numId w:val="1"/>
      </w:numPr>
      <w:tabs>
        <w:tab w:val="clear" w:pos="737"/>
      </w:tabs>
      <w:spacing w:after="240"/>
      <w:outlineLvl w:val="6"/>
    </w:pPr>
  </w:style>
  <w:style w:type="paragraph" w:styleId="Heading8">
    <w:name w:val="heading 8"/>
    <w:basedOn w:val="Normal"/>
    <w:semiHidden/>
    <w:qFormat/>
    <w:rsid w:val="00B955D5"/>
    <w:pPr>
      <w:numPr>
        <w:ilvl w:val="7"/>
        <w:numId w:val="1"/>
      </w:numPr>
      <w:tabs>
        <w:tab w:val="clear" w:pos="1474"/>
      </w:tabs>
      <w:spacing w:after="240"/>
      <w:outlineLvl w:val="7"/>
    </w:pPr>
  </w:style>
  <w:style w:type="paragraph" w:styleId="Heading9">
    <w:name w:val="heading 9"/>
    <w:basedOn w:val="Normal"/>
    <w:semiHidden/>
    <w:qFormat/>
    <w:rsid w:val="00B955D5"/>
    <w:pPr>
      <w:numPr>
        <w:ilvl w:val="8"/>
        <w:numId w:val="1"/>
      </w:numPr>
      <w:tabs>
        <w:tab w:val="clear" w:pos="2211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F4A2F"/>
    <w:pPr>
      <w:tabs>
        <w:tab w:val="right" w:pos="9070"/>
      </w:tabs>
      <w:ind w:right="-15"/>
    </w:pPr>
    <w:rPr>
      <w:sz w:val="16"/>
    </w:rPr>
  </w:style>
  <w:style w:type="paragraph" w:styleId="BodyText">
    <w:name w:val="Body Text"/>
    <w:aliases w:val="ES Body Text numbers"/>
    <w:link w:val="BodyTextChar"/>
    <w:rsid w:val="00313083"/>
    <w:pPr>
      <w:numPr>
        <w:numId w:val="15"/>
      </w:numPr>
      <w:spacing w:before="240"/>
    </w:pPr>
    <w:rPr>
      <w:rFonts w:cs="Arial"/>
      <w:sz w:val="22"/>
      <w:lang w:eastAsia="en-US"/>
    </w:rPr>
  </w:style>
  <w:style w:type="paragraph" w:customStyle="1" w:styleId="ArialN16">
    <w:name w:val="ArialN16"/>
    <w:basedOn w:val="Normal"/>
    <w:next w:val="Normal"/>
    <w:semiHidden/>
    <w:rsid w:val="00EF7551"/>
    <w:rPr>
      <w:rFonts w:ascii="Arial Narrow" w:hAnsi="Arial Narrow"/>
      <w:b/>
      <w:sz w:val="32"/>
    </w:rPr>
  </w:style>
  <w:style w:type="paragraph" w:customStyle="1" w:styleId="ContentsTitle">
    <w:name w:val="ContentsTitle"/>
    <w:basedOn w:val="Normal"/>
    <w:next w:val="Normal"/>
    <w:semiHidden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Indent1">
    <w:name w:val="Indent 1"/>
    <w:basedOn w:val="Normal"/>
    <w:semiHidden/>
    <w:rsid w:val="00EF7551"/>
    <w:pPr>
      <w:spacing w:after="240"/>
      <w:ind w:left="737"/>
    </w:pPr>
  </w:style>
  <w:style w:type="paragraph" w:customStyle="1" w:styleId="Indent2">
    <w:name w:val="Indent 2"/>
    <w:basedOn w:val="Normal"/>
    <w:semiHidden/>
    <w:rsid w:val="00EF7551"/>
    <w:pPr>
      <w:spacing w:after="240"/>
      <w:ind w:left="737"/>
    </w:pPr>
  </w:style>
  <w:style w:type="paragraph" w:customStyle="1" w:styleId="Indent3">
    <w:name w:val="Indent 3"/>
    <w:basedOn w:val="Normal"/>
    <w:semiHidden/>
    <w:rsid w:val="00EF7551"/>
    <w:pPr>
      <w:spacing w:after="240"/>
      <w:ind w:left="1474"/>
    </w:pPr>
  </w:style>
  <w:style w:type="paragraph" w:customStyle="1" w:styleId="Indent4">
    <w:name w:val="Indent 4"/>
    <w:basedOn w:val="Normal"/>
    <w:semiHidden/>
    <w:rsid w:val="00EF7551"/>
    <w:pPr>
      <w:spacing w:after="240"/>
      <w:ind w:left="2211"/>
    </w:pPr>
  </w:style>
  <w:style w:type="paragraph" w:customStyle="1" w:styleId="Indent5">
    <w:name w:val="Indent 5"/>
    <w:basedOn w:val="Normal"/>
    <w:semiHidden/>
    <w:rsid w:val="00EF7551"/>
    <w:pPr>
      <w:spacing w:after="240"/>
      <w:ind w:left="2948"/>
    </w:pPr>
  </w:style>
  <w:style w:type="paragraph" w:styleId="Header">
    <w:name w:val="header"/>
    <w:aliases w:val="ES Header"/>
    <w:basedOn w:val="Normal"/>
    <w:rsid w:val="00967A05"/>
    <w:pPr>
      <w:jc w:val="center"/>
    </w:pPr>
    <w:rPr>
      <w:i/>
      <w:sz w:val="18"/>
    </w:rPr>
  </w:style>
  <w:style w:type="character" w:styleId="PageNumber">
    <w:name w:val="page number"/>
    <w:rsid w:val="009D367B"/>
    <w:rPr>
      <w:noProof w:val="0"/>
      <w:lang w:val="en-AU"/>
    </w:rPr>
  </w:style>
  <w:style w:type="paragraph" w:styleId="FootnoteText">
    <w:name w:val="footnote text"/>
    <w:basedOn w:val="Normal"/>
    <w:link w:val="FootnoteTextChar"/>
    <w:rsid w:val="003A2ACD"/>
    <w:pPr>
      <w:spacing w:before="60"/>
      <w:ind w:left="567" w:hanging="567"/>
    </w:pPr>
    <w:rPr>
      <w:sz w:val="18"/>
    </w:rPr>
  </w:style>
  <w:style w:type="paragraph" w:customStyle="1" w:styleId="DocTitle">
    <w:name w:val="DocTitle"/>
    <w:basedOn w:val="Normal"/>
    <w:next w:val="Normal"/>
    <w:semiHidden/>
    <w:rsid w:val="00EF7551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semiHidden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SubHead">
    <w:name w:val="SubHead"/>
    <w:basedOn w:val="Normal"/>
    <w:next w:val="Heading2"/>
    <w:semiHidden/>
    <w:rsid w:val="00EF7551"/>
    <w:pPr>
      <w:keepNext/>
    </w:pPr>
    <w:rPr>
      <w:b/>
    </w:rPr>
  </w:style>
  <w:style w:type="paragraph" w:styleId="TOC1">
    <w:name w:val="toc 1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paragraph" w:styleId="TOC2">
    <w:name w:val="toc 2"/>
    <w:basedOn w:val="Normal"/>
    <w:next w:val="Normal"/>
    <w:semiHidden/>
    <w:rsid w:val="00EF7551"/>
    <w:pPr>
      <w:ind w:left="3459"/>
    </w:pPr>
  </w:style>
  <w:style w:type="paragraph" w:styleId="TOC3">
    <w:name w:val="toc 3"/>
    <w:basedOn w:val="Normal"/>
    <w:next w:val="Normal"/>
    <w:semiHidden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character" w:customStyle="1" w:styleId="FootnoteTextChar">
    <w:name w:val="Footnote Text Char"/>
    <w:link w:val="FootnoteText"/>
    <w:rsid w:val="003A2ACD"/>
    <w:rPr>
      <w:rFonts w:cs="Arial"/>
      <w:sz w:val="18"/>
      <w:lang w:eastAsia="en-US"/>
    </w:rPr>
  </w:style>
  <w:style w:type="numbering" w:styleId="111111">
    <w:name w:val="Outline List 2"/>
    <w:basedOn w:val="NoList"/>
    <w:rsid w:val="00025528"/>
    <w:pPr>
      <w:numPr>
        <w:numId w:val="2"/>
      </w:numPr>
    </w:pPr>
  </w:style>
  <w:style w:type="numbering" w:styleId="1ai">
    <w:name w:val="Outline List 1"/>
    <w:basedOn w:val="NoList"/>
    <w:rsid w:val="00025528"/>
    <w:pPr>
      <w:numPr>
        <w:numId w:val="3"/>
      </w:numPr>
    </w:pPr>
  </w:style>
  <w:style w:type="numbering" w:styleId="ArticleSection">
    <w:name w:val="Outline List 3"/>
    <w:basedOn w:val="NoList"/>
    <w:rsid w:val="00025528"/>
    <w:pPr>
      <w:numPr>
        <w:numId w:val="4"/>
      </w:numPr>
    </w:pPr>
  </w:style>
  <w:style w:type="paragraph" w:styleId="BalloonText">
    <w:name w:val="Balloon Text"/>
    <w:basedOn w:val="Normal"/>
    <w:link w:val="BalloonTextChar"/>
    <w:semiHidden/>
    <w:rsid w:val="00025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21AD7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rsid w:val="00025528"/>
  </w:style>
  <w:style w:type="paragraph" w:styleId="BlockText">
    <w:name w:val="Block Text"/>
    <w:basedOn w:val="Normal"/>
    <w:semiHidden/>
    <w:rsid w:val="0002552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semiHidden/>
    <w:rsid w:val="00025528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A21AD7"/>
    <w:rPr>
      <w:rFonts w:cs="Arial"/>
      <w:sz w:val="22"/>
      <w:lang w:eastAsia="en-US"/>
    </w:rPr>
  </w:style>
  <w:style w:type="paragraph" w:styleId="BodyText3">
    <w:name w:val="Body Text 3"/>
    <w:basedOn w:val="Normal"/>
    <w:link w:val="BodyText3Char"/>
    <w:semiHidden/>
    <w:rsid w:val="000255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A21AD7"/>
    <w:rPr>
      <w:rFonts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rsid w:val="00025528"/>
    <w:pPr>
      <w:spacing w:after="120"/>
      <w:ind w:firstLine="210"/>
    </w:pPr>
  </w:style>
  <w:style w:type="character" w:customStyle="1" w:styleId="BodyTextChar">
    <w:name w:val="Body Text Char"/>
    <w:aliases w:val="ES Body Text numbers Char"/>
    <w:link w:val="BodyText"/>
    <w:semiHidden/>
    <w:rsid w:val="00A21AD7"/>
    <w:rPr>
      <w:rFonts w:cs="Arial"/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21AD7"/>
    <w:rPr>
      <w:rFonts w:cs="Arial"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025528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A21AD7"/>
    <w:rPr>
      <w:rFonts w:cs="Arial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0255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21AD7"/>
    <w:rPr>
      <w:rFonts w:cs="Arial"/>
      <w:sz w:val="22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0255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A21AD7"/>
    <w:rPr>
      <w:rFonts w:cs="Arial"/>
      <w:sz w:val="22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0255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A21AD7"/>
    <w:rPr>
      <w:rFonts w:cs="Arial"/>
      <w:sz w:val="16"/>
      <w:szCs w:val="16"/>
      <w:lang w:eastAsia="en-US"/>
    </w:rPr>
  </w:style>
  <w:style w:type="character" w:styleId="BookTitle">
    <w:name w:val="Book Title"/>
    <w:uiPriority w:val="33"/>
    <w:semiHidden/>
    <w:qFormat/>
    <w:rsid w:val="00025528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qFormat/>
    <w:rsid w:val="00025528"/>
    <w:rPr>
      <w:b/>
      <w:bCs/>
    </w:rPr>
  </w:style>
  <w:style w:type="paragraph" w:styleId="Closing">
    <w:name w:val="Closing"/>
    <w:basedOn w:val="Normal"/>
    <w:link w:val="ClosingChar"/>
    <w:semiHidden/>
    <w:rsid w:val="00025528"/>
    <w:pPr>
      <w:ind w:left="4252"/>
    </w:pPr>
  </w:style>
  <w:style w:type="character" w:customStyle="1" w:styleId="ClosingChar">
    <w:name w:val="Closing Char"/>
    <w:link w:val="Closing"/>
    <w:semiHidden/>
    <w:rsid w:val="00A21AD7"/>
    <w:rPr>
      <w:rFonts w:cs="Arial"/>
      <w:sz w:val="22"/>
      <w:lang w:eastAsia="en-US"/>
    </w:rPr>
  </w:style>
  <w:style w:type="table" w:styleId="ColorfulGrid">
    <w:name w:val="Colorful Grid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0255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0255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0255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semiHidden/>
    <w:rsid w:val="000255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5528"/>
  </w:style>
  <w:style w:type="character" w:customStyle="1" w:styleId="CommentTextChar">
    <w:name w:val="Comment Text Char"/>
    <w:link w:val="CommentText"/>
    <w:semiHidden/>
    <w:rsid w:val="00373C42"/>
    <w:rPr>
      <w:rFonts w:cs="Arial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25528"/>
    <w:rPr>
      <w:b/>
      <w:bCs/>
    </w:rPr>
  </w:style>
  <w:style w:type="character" w:customStyle="1" w:styleId="CommentSubjectChar">
    <w:name w:val="Comment Subject Char"/>
    <w:link w:val="CommentSubject"/>
    <w:semiHidden/>
    <w:rsid w:val="00373C42"/>
    <w:rPr>
      <w:rFonts w:cs="Arial"/>
      <w:b/>
      <w:bCs/>
      <w:sz w:val="22"/>
      <w:lang w:eastAsia="en-US"/>
    </w:rPr>
  </w:style>
  <w:style w:type="table" w:styleId="DarkList">
    <w:name w:val="Dark List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0255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semiHidden/>
    <w:rsid w:val="00025528"/>
  </w:style>
  <w:style w:type="character" w:customStyle="1" w:styleId="DateChar">
    <w:name w:val="Date Char"/>
    <w:link w:val="Date"/>
    <w:semiHidden/>
    <w:rsid w:val="00A21AD7"/>
    <w:rPr>
      <w:rFonts w:cs="Arial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0255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A21AD7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rsid w:val="00025528"/>
  </w:style>
  <w:style w:type="character" w:customStyle="1" w:styleId="E-mailSignatureChar">
    <w:name w:val="E-mail Signature Char"/>
    <w:link w:val="E-mailSignature"/>
    <w:semiHidden/>
    <w:rsid w:val="00A21AD7"/>
    <w:rPr>
      <w:rFonts w:cs="Arial"/>
      <w:sz w:val="22"/>
      <w:lang w:eastAsia="en-US"/>
    </w:rPr>
  </w:style>
  <w:style w:type="character" w:styleId="Emphasis">
    <w:name w:val="Emphasis"/>
    <w:semiHidden/>
    <w:qFormat/>
    <w:rsid w:val="00025528"/>
    <w:rPr>
      <w:i/>
      <w:iCs/>
    </w:rPr>
  </w:style>
  <w:style w:type="character" w:styleId="EndnoteReference">
    <w:name w:val="endnote reference"/>
    <w:semiHidden/>
    <w:rsid w:val="0002552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25528"/>
  </w:style>
  <w:style w:type="character" w:customStyle="1" w:styleId="EndnoteTextChar">
    <w:name w:val="Endnote Text Char"/>
    <w:link w:val="EndnoteText"/>
    <w:semiHidden/>
    <w:rsid w:val="00A21AD7"/>
    <w:rPr>
      <w:rFonts w:cs="Arial"/>
      <w:sz w:val="22"/>
      <w:lang w:eastAsia="en-US"/>
    </w:rPr>
  </w:style>
  <w:style w:type="paragraph" w:styleId="EnvelopeAddress">
    <w:name w:val="envelope address"/>
    <w:basedOn w:val="Normal"/>
    <w:semiHidden/>
    <w:rsid w:val="00025528"/>
    <w:pPr>
      <w:framePr w:w="7920" w:h="1980" w:hRule="exact" w:hSpace="180" w:wrap="auto" w:hAnchor="page" w:xAlign="center" w:yAlign="bottom"/>
      <w:ind w:left="2880"/>
    </w:pPr>
    <w:rPr>
      <w:rFonts w:ascii="Cambria" w:eastAsia="SimSun" w:hAnsi="Cambria" w:cs="Times New Roman"/>
      <w:sz w:val="24"/>
      <w:szCs w:val="24"/>
    </w:rPr>
  </w:style>
  <w:style w:type="paragraph" w:styleId="EnvelopeReturn">
    <w:name w:val="envelope return"/>
    <w:basedOn w:val="Normal"/>
    <w:semiHidden/>
    <w:rsid w:val="00025528"/>
    <w:rPr>
      <w:rFonts w:ascii="Cambria" w:eastAsia="SimSun" w:hAnsi="Cambria" w:cs="Times New Roman"/>
    </w:rPr>
  </w:style>
  <w:style w:type="character" w:styleId="FollowedHyperlink">
    <w:name w:val="FollowedHyperlink"/>
    <w:rsid w:val="00025528"/>
    <w:rPr>
      <w:color w:val="800080"/>
      <w:u w:val="single"/>
    </w:rPr>
  </w:style>
  <w:style w:type="character" w:styleId="FootnoteReference">
    <w:name w:val="footnote reference"/>
    <w:rsid w:val="00025528"/>
    <w:rPr>
      <w:vertAlign w:val="superscript"/>
    </w:rPr>
  </w:style>
  <w:style w:type="character" w:styleId="HTMLAcronym">
    <w:name w:val="HTML Acronym"/>
    <w:semiHidden/>
    <w:rsid w:val="00025528"/>
  </w:style>
  <w:style w:type="paragraph" w:styleId="HTMLAddress">
    <w:name w:val="HTML Address"/>
    <w:basedOn w:val="Normal"/>
    <w:link w:val="HTMLAddressChar"/>
    <w:semiHidden/>
    <w:rsid w:val="00025528"/>
    <w:rPr>
      <w:i/>
      <w:iCs/>
    </w:rPr>
  </w:style>
  <w:style w:type="character" w:customStyle="1" w:styleId="HTMLAddressChar">
    <w:name w:val="HTML Address Char"/>
    <w:link w:val="HTMLAddress"/>
    <w:semiHidden/>
    <w:rsid w:val="00A21AD7"/>
    <w:rPr>
      <w:rFonts w:cs="Arial"/>
      <w:i/>
      <w:iCs/>
      <w:sz w:val="22"/>
      <w:lang w:eastAsia="en-US"/>
    </w:rPr>
  </w:style>
  <w:style w:type="character" w:styleId="HTMLCite">
    <w:name w:val="HTML Cite"/>
    <w:semiHidden/>
    <w:rsid w:val="00025528"/>
    <w:rPr>
      <w:i/>
      <w:iCs/>
    </w:rPr>
  </w:style>
  <w:style w:type="character" w:styleId="HTMLCode">
    <w:name w:val="HTML Code"/>
    <w:semiHidden/>
    <w:rsid w:val="000255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25528"/>
    <w:rPr>
      <w:i/>
      <w:iCs/>
    </w:rPr>
  </w:style>
  <w:style w:type="character" w:styleId="HTMLKeyboard">
    <w:name w:val="HTML Keyboard"/>
    <w:semiHidden/>
    <w:rsid w:val="000255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2552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semiHidden/>
    <w:rsid w:val="00A21AD7"/>
    <w:rPr>
      <w:rFonts w:ascii="Courier New" w:hAnsi="Courier New" w:cs="Courier New"/>
      <w:sz w:val="22"/>
      <w:lang w:eastAsia="en-US"/>
    </w:rPr>
  </w:style>
  <w:style w:type="character" w:styleId="HTMLSample">
    <w:name w:val="HTML Sample"/>
    <w:semiHidden/>
    <w:rsid w:val="00025528"/>
    <w:rPr>
      <w:rFonts w:ascii="Courier New" w:hAnsi="Courier New" w:cs="Courier New"/>
    </w:rPr>
  </w:style>
  <w:style w:type="character" w:styleId="HTMLTypewriter">
    <w:name w:val="HTML Typewriter"/>
    <w:semiHidden/>
    <w:rsid w:val="0002552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25528"/>
    <w:rPr>
      <w:i/>
      <w:iCs/>
    </w:rPr>
  </w:style>
  <w:style w:type="character" w:styleId="Hyperlink">
    <w:name w:val="Hyperlink"/>
    <w:semiHidden/>
    <w:rsid w:val="00025528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25528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25528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25528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25528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25528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25528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25528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25528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25528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25528"/>
    <w:rPr>
      <w:rFonts w:ascii="Cambria" w:eastAsia="SimSun" w:hAnsi="Cambria" w:cs="Times New Roman"/>
      <w:b/>
      <w:bCs/>
    </w:rPr>
  </w:style>
  <w:style w:type="character" w:styleId="IntenseEmphasis">
    <w:name w:val="Intense Emphasis"/>
    <w:uiPriority w:val="21"/>
    <w:semiHidden/>
    <w:qFormat/>
    <w:rsid w:val="0002552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255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A21AD7"/>
    <w:rPr>
      <w:rFonts w:cs="Arial"/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semiHidden/>
    <w:qFormat/>
    <w:rsid w:val="00025528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0255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0255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0255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0255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255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255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255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0255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0255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semiHidden/>
    <w:rsid w:val="00025528"/>
  </w:style>
  <w:style w:type="paragraph" w:styleId="List">
    <w:name w:val="List"/>
    <w:basedOn w:val="Normal"/>
    <w:semiHidden/>
    <w:rsid w:val="00025528"/>
    <w:pPr>
      <w:ind w:left="283" w:hanging="283"/>
      <w:contextualSpacing/>
    </w:pPr>
  </w:style>
  <w:style w:type="paragraph" w:styleId="List2">
    <w:name w:val="List 2"/>
    <w:basedOn w:val="Normal"/>
    <w:semiHidden/>
    <w:rsid w:val="00025528"/>
    <w:pPr>
      <w:ind w:left="566" w:hanging="283"/>
      <w:contextualSpacing/>
    </w:pPr>
  </w:style>
  <w:style w:type="paragraph" w:styleId="List3">
    <w:name w:val="List 3"/>
    <w:basedOn w:val="Normal"/>
    <w:semiHidden/>
    <w:rsid w:val="00025528"/>
    <w:pPr>
      <w:ind w:left="849" w:hanging="283"/>
      <w:contextualSpacing/>
    </w:pPr>
  </w:style>
  <w:style w:type="paragraph" w:styleId="List4">
    <w:name w:val="List 4"/>
    <w:basedOn w:val="Normal"/>
    <w:semiHidden/>
    <w:rsid w:val="00025528"/>
    <w:pPr>
      <w:ind w:left="1132" w:hanging="283"/>
      <w:contextualSpacing/>
    </w:pPr>
  </w:style>
  <w:style w:type="paragraph" w:styleId="List5">
    <w:name w:val="List 5"/>
    <w:basedOn w:val="Normal"/>
    <w:semiHidden/>
    <w:rsid w:val="00025528"/>
    <w:pPr>
      <w:ind w:left="1415" w:hanging="283"/>
      <w:contextualSpacing/>
    </w:pPr>
  </w:style>
  <w:style w:type="paragraph" w:styleId="ListBullet">
    <w:name w:val="List Bullet"/>
    <w:basedOn w:val="Normal"/>
    <w:semiHidden/>
    <w:rsid w:val="00025528"/>
    <w:pPr>
      <w:numPr>
        <w:numId w:val="5"/>
      </w:numPr>
      <w:contextualSpacing/>
    </w:pPr>
  </w:style>
  <w:style w:type="paragraph" w:styleId="ListBullet2">
    <w:name w:val="List Bullet 2"/>
    <w:basedOn w:val="Normal"/>
    <w:semiHidden/>
    <w:rsid w:val="00025528"/>
    <w:pPr>
      <w:numPr>
        <w:numId w:val="6"/>
      </w:numPr>
      <w:contextualSpacing/>
    </w:pPr>
  </w:style>
  <w:style w:type="paragraph" w:styleId="ListBullet3">
    <w:name w:val="List Bullet 3"/>
    <w:basedOn w:val="Normal"/>
    <w:semiHidden/>
    <w:rsid w:val="00025528"/>
    <w:pPr>
      <w:numPr>
        <w:numId w:val="7"/>
      </w:numPr>
      <w:contextualSpacing/>
    </w:pPr>
  </w:style>
  <w:style w:type="paragraph" w:styleId="ListBullet4">
    <w:name w:val="List Bullet 4"/>
    <w:basedOn w:val="Normal"/>
    <w:semiHidden/>
    <w:rsid w:val="00025528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rsid w:val="00025528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rsid w:val="00025528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025528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025528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025528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025528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025528"/>
    <w:pPr>
      <w:numPr>
        <w:numId w:val="10"/>
      </w:numPr>
      <w:contextualSpacing/>
    </w:pPr>
  </w:style>
  <w:style w:type="paragraph" w:styleId="ListNumber2">
    <w:name w:val="List Number 2"/>
    <w:basedOn w:val="Normal"/>
    <w:semiHidden/>
    <w:rsid w:val="00025528"/>
    <w:pPr>
      <w:numPr>
        <w:numId w:val="11"/>
      </w:numPr>
      <w:contextualSpacing/>
    </w:pPr>
  </w:style>
  <w:style w:type="paragraph" w:styleId="ListNumber3">
    <w:name w:val="List Number 3"/>
    <w:basedOn w:val="Normal"/>
    <w:semiHidden/>
    <w:rsid w:val="00025528"/>
    <w:pPr>
      <w:numPr>
        <w:numId w:val="12"/>
      </w:numPr>
      <w:contextualSpacing/>
    </w:pPr>
  </w:style>
  <w:style w:type="paragraph" w:styleId="ListNumber4">
    <w:name w:val="List Number 4"/>
    <w:basedOn w:val="Normal"/>
    <w:semiHidden/>
    <w:rsid w:val="00025528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rsid w:val="0002552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025528"/>
    <w:pPr>
      <w:ind w:left="720"/>
    </w:pPr>
  </w:style>
  <w:style w:type="paragraph" w:styleId="MacroText">
    <w:name w:val="macro"/>
    <w:link w:val="MacroTextChar"/>
    <w:semiHidden/>
    <w:rsid w:val="000255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semiHidden/>
    <w:rsid w:val="00A21AD7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0255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255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0255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255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255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0255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SimSun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semiHidden/>
    <w:rsid w:val="00A21AD7"/>
    <w:rPr>
      <w:rFonts w:ascii="Cambria" w:eastAsia="SimSu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025528"/>
    <w:rPr>
      <w:rFonts w:ascii="Arial" w:hAnsi="Arial" w:cs="Arial"/>
      <w:lang w:eastAsia="en-US"/>
    </w:rPr>
  </w:style>
  <w:style w:type="paragraph" w:styleId="NormalWeb">
    <w:name w:val="Normal (Web)"/>
    <w:basedOn w:val="Normal"/>
    <w:semiHidden/>
    <w:rsid w:val="00025528"/>
    <w:rPr>
      <w:sz w:val="24"/>
      <w:szCs w:val="24"/>
    </w:rPr>
  </w:style>
  <w:style w:type="paragraph" w:styleId="NormalIndent">
    <w:name w:val="Normal Indent"/>
    <w:basedOn w:val="Normal"/>
    <w:semiHidden/>
    <w:rsid w:val="0002552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025528"/>
  </w:style>
  <w:style w:type="character" w:customStyle="1" w:styleId="NoteHeadingChar">
    <w:name w:val="Note Heading Char"/>
    <w:link w:val="NoteHeading"/>
    <w:semiHidden/>
    <w:rsid w:val="00A21AD7"/>
    <w:rPr>
      <w:rFonts w:cs="Arial"/>
      <w:sz w:val="22"/>
      <w:lang w:eastAsia="en-US"/>
    </w:rPr>
  </w:style>
  <w:style w:type="character" w:styleId="PlaceholderText">
    <w:name w:val="Placeholder Text"/>
    <w:uiPriority w:val="99"/>
    <w:semiHidden/>
    <w:rsid w:val="00025528"/>
    <w:rPr>
      <w:color w:val="808080"/>
    </w:rPr>
  </w:style>
  <w:style w:type="paragraph" w:styleId="PlainText">
    <w:name w:val="Plain Text"/>
    <w:basedOn w:val="Normal"/>
    <w:link w:val="PlainTextChar"/>
    <w:semiHidden/>
    <w:rsid w:val="00025528"/>
    <w:rPr>
      <w:rFonts w:ascii="Courier New" w:hAnsi="Courier New" w:cs="Courier New"/>
    </w:rPr>
  </w:style>
  <w:style w:type="character" w:customStyle="1" w:styleId="PlainTextChar">
    <w:name w:val="Plain Text Char"/>
    <w:link w:val="PlainText"/>
    <w:semiHidden/>
    <w:rsid w:val="00A21AD7"/>
    <w:rPr>
      <w:rFonts w:ascii="Courier New" w:hAnsi="Courier New" w:cs="Courier New"/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025528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A21AD7"/>
    <w:rPr>
      <w:rFonts w:cs="Arial"/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semiHidden/>
    <w:rsid w:val="00025528"/>
  </w:style>
  <w:style w:type="character" w:customStyle="1" w:styleId="SalutationChar">
    <w:name w:val="Salutation Char"/>
    <w:link w:val="Salutation"/>
    <w:semiHidden/>
    <w:rsid w:val="00A21AD7"/>
    <w:rPr>
      <w:rFonts w:cs="Arial"/>
      <w:sz w:val="22"/>
      <w:lang w:eastAsia="en-US"/>
    </w:rPr>
  </w:style>
  <w:style w:type="paragraph" w:styleId="Signature">
    <w:name w:val="Signature"/>
    <w:basedOn w:val="Normal"/>
    <w:link w:val="SignatureChar"/>
    <w:semiHidden/>
    <w:rsid w:val="00025528"/>
    <w:pPr>
      <w:ind w:left="4252"/>
    </w:pPr>
  </w:style>
  <w:style w:type="character" w:customStyle="1" w:styleId="SignatureChar">
    <w:name w:val="Signature Char"/>
    <w:link w:val="Signature"/>
    <w:semiHidden/>
    <w:rsid w:val="00A21AD7"/>
    <w:rPr>
      <w:rFonts w:cs="Arial"/>
      <w:sz w:val="22"/>
      <w:lang w:eastAsia="en-US"/>
    </w:rPr>
  </w:style>
  <w:style w:type="character" w:styleId="Strong">
    <w:name w:val="Strong"/>
    <w:semiHidden/>
    <w:qFormat/>
    <w:rsid w:val="00025528"/>
    <w:rPr>
      <w:b/>
      <w:bCs/>
    </w:rPr>
  </w:style>
  <w:style w:type="paragraph" w:styleId="Subtitle">
    <w:name w:val="Subtitle"/>
    <w:basedOn w:val="Normal"/>
    <w:next w:val="Normal"/>
    <w:link w:val="SubtitleChar"/>
    <w:semiHidden/>
    <w:qFormat/>
    <w:rsid w:val="00025528"/>
    <w:pPr>
      <w:spacing w:after="60"/>
      <w:jc w:val="center"/>
      <w:outlineLvl w:val="1"/>
    </w:pPr>
    <w:rPr>
      <w:rFonts w:ascii="Cambria" w:eastAsia="SimSun" w:hAnsi="Cambria" w:cs="Times New Roman"/>
      <w:sz w:val="24"/>
      <w:szCs w:val="24"/>
    </w:rPr>
  </w:style>
  <w:style w:type="character" w:customStyle="1" w:styleId="SubtitleChar">
    <w:name w:val="Subtitle Char"/>
    <w:link w:val="Subtitle"/>
    <w:semiHidden/>
    <w:rsid w:val="00A21AD7"/>
    <w:rPr>
      <w:rFonts w:ascii="Cambria" w:eastAsia="SimSun" w:hAnsi="Cambria"/>
      <w:sz w:val="24"/>
      <w:szCs w:val="24"/>
      <w:lang w:eastAsia="en-US"/>
    </w:rPr>
  </w:style>
  <w:style w:type="character" w:styleId="SubtleEmphasis">
    <w:name w:val="Subtle Emphasis"/>
    <w:uiPriority w:val="19"/>
    <w:semiHidden/>
    <w:qFormat/>
    <w:rsid w:val="00025528"/>
    <w:rPr>
      <w:i/>
      <w:iCs/>
      <w:color w:val="808080"/>
    </w:rPr>
  </w:style>
  <w:style w:type="character" w:styleId="SubtleReference">
    <w:name w:val="Subtle Reference"/>
    <w:uiPriority w:val="31"/>
    <w:semiHidden/>
    <w:qFormat/>
    <w:rsid w:val="00025528"/>
    <w:rPr>
      <w:smallCaps/>
      <w:color w:val="C0504D"/>
      <w:u w:val="single"/>
    </w:rPr>
  </w:style>
  <w:style w:type="table" w:styleId="Table3Deffects1">
    <w:name w:val="Table 3D effects 1"/>
    <w:basedOn w:val="TableNormal"/>
    <w:rsid w:val="000255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55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55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255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55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55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55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55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55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55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55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55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55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55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55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255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55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2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2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55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55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55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55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55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55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55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55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55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55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55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25528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25528"/>
  </w:style>
  <w:style w:type="table" w:styleId="TableProfessional">
    <w:name w:val="Table Professional"/>
    <w:basedOn w:val="TableNormal"/>
    <w:rsid w:val="000255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255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55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55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55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55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255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55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55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qFormat/>
    <w:rsid w:val="00025528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semiHidden/>
    <w:rsid w:val="00A21AD7"/>
    <w:rPr>
      <w:rFonts w:ascii="Cambria" w:eastAsia="SimSun" w:hAnsi="Cambria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rsid w:val="00025528"/>
    <w:pPr>
      <w:spacing w:before="120"/>
    </w:pPr>
    <w:rPr>
      <w:rFonts w:ascii="Cambria" w:eastAsia="SimSun" w:hAnsi="Cambria" w:cs="Times New Roman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025528"/>
    <w:pPr>
      <w:ind w:left="600"/>
    </w:pPr>
  </w:style>
  <w:style w:type="paragraph" w:styleId="TOC5">
    <w:name w:val="toc 5"/>
    <w:basedOn w:val="Normal"/>
    <w:next w:val="Normal"/>
    <w:autoRedefine/>
    <w:semiHidden/>
    <w:rsid w:val="00025528"/>
    <w:pPr>
      <w:ind w:left="800"/>
    </w:pPr>
  </w:style>
  <w:style w:type="paragraph" w:styleId="TOC6">
    <w:name w:val="toc 6"/>
    <w:basedOn w:val="Normal"/>
    <w:next w:val="Normal"/>
    <w:autoRedefine/>
    <w:semiHidden/>
    <w:rsid w:val="00025528"/>
    <w:pPr>
      <w:ind w:left="1000"/>
    </w:pPr>
  </w:style>
  <w:style w:type="paragraph" w:styleId="TOC7">
    <w:name w:val="toc 7"/>
    <w:basedOn w:val="Normal"/>
    <w:next w:val="Normal"/>
    <w:autoRedefine/>
    <w:semiHidden/>
    <w:rsid w:val="00025528"/>
    <w:pPr>
      <w:ind w:left="1200"/>
    </w:pPr>
  </w:style>
  <w:style w:type="paragraph" w:styleId="TOC8">
    <w:name w:val="toc 8"/>
    <w:basedOn w:val="Normal"/>
    <w:next w:val="Normal"/>
    <w:autoRedefine/>
    <w:semiHidden/>
    <w:rsid w:val="00025528"/>
    <w:pPr>
      <w:ind w:left="1400"/>
    </w:pPr>
  </w:style>
  <w:style w:type="paragraph" w:styleId="TOC9">
    <w:name w:val="toc 9"/>
    <w:basedOn w:val="Normal"/>
    <w:next w:val="Normal"/>
    <w:autoRedefine/>
    <w:semiHidden/>
    <w:rsid w:val="00025528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qFormat/>
    <w:rsid w:val="00025528"/>
    <w:pPr>
      <w:spacing w:after="60"/>
      <w:outlineLvl w:val="9"/>
    </w:pPr>
    <w:rPr>
      <w:rFonts w:ascii="Cambria" w:eastAsia="SimSun" w:hAnsi="Cambria" w:cs="Times New Roman"/>
      <w:b w:val="0"/>
      <w:bCs/>
      <w:kern w:val="32"/>
      <w:sz w:val="32"/>
      <w:szCs w:val="32"/>
    </w:rPr>
  </w:style>
  <w:style w:type="paragraph" w:customStyle="1" w:styleId="ESCoverpage">
    <w:name w:val="ES Cover page"/>
    <w:rsid w:val="00B915EE"/>
    <w:pPr>
      <w:spacing w:before="240"/>
      <w:jc w:val="center"/>
    </w:pPr>
    <w:rPr>
      <w:rFonts w:cs="Arial"/>
      <w:sz w:val="22"/>
      <w:lang w:eastAsia="en-US"/>
    </w:rPr>
  </w:style>
  <w:style w:type="paragraph" w:customStyle="1" w:styleId="ESBodyTextnonumbers">
    <w:name w:val="ES Body Text no numbers"/>
    <w:semiHidden/>
    <w:rsid w:val="00D56FFF"/>
    <w:rPr>
      <w:rFonts w:cs="Arial"/>
      <w:sz w:val="22"/>
      <w:lang w:eastAsia="en-US"/>
    </w:rPr>
  </w:style>
  <w:style w:type="character" w:customStyle="1" w:styleId="CharTitle">
    <w:name w:val="CharTitle"/>
    <w:basedOn w:val="DefaultParagraphFont"/>
    <w:uiPriority w:val="1"/>
    <w:semiHidden/>
    <w:rsid w:val="000D291D"/>
    <w:rPr>
      <w:i/>
    </w:rPr>
  </w:style>
  <w:style w:type="paragraph" w:customStyle="1" w:styleId="FooterOdd">
    <w:name w:val="Footer Odd"/>
    <w:basedOn w:val="Footer"/>
    <w:rsid w:val="00967A05"/>
    <w:pPr>
      <w:jc w:val="right"/>
    </w:pPr>
  </w:style>
  <w:style w:type="paragraph" w:customStyle="1" w:styleId="FooterEven">
    <w:name w:val="Footer Even"/>
    <w:basedOn w:val="Footer"/>
    <w:rsid w:val="00967A05"/>
  </w:style>
  <w:style w:type="paragraph" w:customStyle="1" w:styleId="Headerline">
    <w:name w:val="Header line"/>
    <w:basedOn w:val="Normal"/>
    <w:rsid w:val="00250F4C"/>
    <w:pPr>
      <w:pBdr>
        <w:bottom w:val="single" w:sz="6" w:space="1" w:color="auto"/>
      </w:pBdr>
    </w:pPr>
    <w:rPr>
      <w:sz w:val="12"/>
      <w:szCs w:val="12"/>
    </w:rPr>
  </w:style>
  <w:style w:type="character" w:customStyle="1" w:styleId="CharHeading1">
    <w:name w:val="CharHeading 1"/>
    <w:basedOn w:val="DefaultParagraphFont"/>
    <w:uiPriority w:val="1"/>
    <w:semiHidden/>
    <w:rsid w:val="00E465D2"/>
  </w:style>
  <w:style w:type="paragraph" w:customStyle="1" w:styleId="ESTabletext">
    <w:name w:val="ES Table text"/>
    <w:basedOn w:val="Heading2"/>
    <w:rsid w:val="00B93184"/>
    <w:pPr>
      <w:keepNext w:val="0"/>
      <w:numPr>
        <w:ilvl w:val="1"/>
        <w:numId w:val="16"/>
      </w:numPr>
      <w:spacing w:before="120" w:after="0"/>
      <w:ind w:left="33"/>
    </w:pPr>
    <w:rPr>
      <w:b w:val="0"/>
    </w:rPr>
  </w:style>
  <w:style w:type="paragraph" w:customStyle="1" w:styleId="ESTabletextparagraph">
    <w:name w:val="ES Table text paragraph"/>
    <w:rsid w:val="00AE7E41"/>
    <w:pPr>
      <w:spacing w:before="120"/>
      <w:ind w:left="567" w:hanging="567"/>
    </w:pPr>
    <w:rPr>
      <w:rFonts w:cs="Arial"/>
      <w:sz w:val="22"/>
      <w:lang w:eastAsia="en-US"/>
    </w:rPr>
  </w:style>
  <w:style w:type="paragraph" w:customStyle="1" w:styleId="ESHeadingmain">
    <w:name w:val="ES Heading main"/>
    <w:basedOn w:val="Heading1"/>
    <w:rsid w:val="001926AB"/>
    <w:pPr>
      <w:spacing w:before="480"/>
    </w:pPr>
    <w:rPr>
      <w:sz w:val="28"/>
    </w:rPr>
  </w:style>
  <w:style w:type="paragraph" w:customStyle="1" w:styleId="EStextmain">
    <w:name w:val="ES text main"/>
    <w:basedOn w:val="Heading3"/>
    <w:rsid w:val="00455237"/>
    <w:pPr>
      <w:tabs>
        <w:tab w:val="left" w:pos="567"/>
      </w:tabs>
      <w:ind w:left="0" w:firstLine="0"/>
    </w:pPr>
  </w:style>
  <w:style w:type="paragraph" w:customStyle="1" w:styleId="ESheading2">
    <w:name w:val="ES heading 2"/>
    <w:basedOn w:val="Heading2"/>
    <w:next w:val="EStextmain"/>
    <w:rsid w:val="001926AB"/>
  </w:style>
  <w:style w:type="paragraph" w:customStyle="1" w:styleId="EStextparagraph">
    <w:name w:val="ES text paragraph"/>
    <w:basedOn w:val="Heading3"/>
    <w:rsid w:val="008902BE"/>
    <w:pPr>
      <w:numPr>
        <w:numId w:val="17"/>
      </w:numPr>
      <w:spacing w:before="120"/>
      <w:ind w:left="1134" w:hanging="567"/>
      <w:outlineLvl w:val="3"/>
    </w:pPr>
  </w:style>
  <w:style w:type="paragraph" w:customStyle="1" w:styleId="EStxtdotpoint">
    <w:name w:val="ES txt dot point"/>
    <w:basedOn w:val="EStextparagraph"/>
    <w:rsid w:val="00EA6C47"/>
    <w:pPr>
      <w:numPr>
        <w:numId w:val="18"/>
      </w:numPr>
      <w:tabs>
        <w:tab w:val="clear" w:pos="737"/>
        <w:tab w:val="num" w:pos="851"/>
      </w:tabs>
      <w:ind w:left="851" w:hanging="284"/>
    </w:pPr>
  </w:style>
  <w:style w:type="paragraph" w:customStyle="1" w:styleId="ESHeading3">
    <w:name w:val="ES Heading 3"/>
    <w:basedOn w:val="EStextmain"/>
    <w:next w:val="EStextmain"/>
    <w:rsid w:val="00AB7BEB"/>
    <w:pPr>
      <w:keepNext/>
      <w:numPr>
        <w:numId w:val="0"/>
      </w:numPr>
    </w:pPr>
    <w:rPr>
      <w:i/>
    </w:rPr>
  </w:style>
  <w:style w:type="paragraph" w:customStyle="1" w:styleId="ESApendixtextmain">
    <w:name w:val="ES Apendix text main"/>
    <w:basedOn w:val="EStextmain"/>
    <w:rsid w:val="00F04284"/>
    <w:pPr>
      <w:numPr>
        <w:numId w:val="0"/>
      </w:numPr>
      <w:tabs>
        <w:tab w:val="clear" w:pos="567"/>
      </w:tabs>
      <w:ind w:firstLine="567"/>
    </w:pPr>
  </w:style>
  <w:style w:type="paragraph" w:customStyle="1" w:styleId="ESexample">
    <w:name w:val="ES example"/>
    <w:basedOn w:val="Heading3"/>
    <w:rsid w:val="00D14266"/>
    <w:pPr>
      <w:numPr>
        <w:numId w:val="0"/>
      </w:numPr>
      <w:ind w:left="1134"/>
    </w:pPr>
  </w:style>
  <w:style w:type="paragraph" w:customStyle="1" w:styleId="EStabledot">
    <w:name w:val="ES table dot"/>
    <w:basedOn w:val="EStxtdotpoint"/>
    <w:rsid w:val="003B0EE7"/>
    <w:pPr>
      <w:ind w:left="284"/>
    </w:pPr>
  </w:style>
  <w:style w:type="paragraph" w:customStyle="1" w:styleId="Definition">
    <w:name w:val="Definition"/>
    <w:aliases w:val="dd"/>
    <w:basedOn w:val="Normal"/>
    <w:rsid w:val="00B93184"/>
    <w:pPr>
      <w:spacing w:before="180"/>
      <w:ind w:left="1134"/>
    </w:pPr>
    <w:rPr>
      <w:rFonts w:cs="Times New Roman"/>
      <w:lang w:eastAsia="en-AU"/>
    </w:rPr>
  </w:style>
  <w:style w:type="paragraph" w:customStyle="1" w:styleId="paragraph">
    <w:name w:val="paragraph"/>
    <w:aliases w:val="a"/>
    <w:basedOn w:val="Normal"/>
    <w:rsid w:val="00342E0A"/>
    <w:pPr>
      <w:tabs>
        <w:tab w:val="right" w:pos="1531"/>
      </w:tabs>
      <w:spacing w:before="40"/>
      <w:ind w:left="1644" w:hanging="1644"/>
    </w:pPr>
    <w:rPr>
      <w:rFonts w:cs="Times New Roman"/>
      <w:lang w:eastAsia="en-AU"/>
    </w:rPr>
  </w:style>
  <w:style w:type="paragraph" w:customStyle="1" w:styleId="Default">
    <w:name w:val="Default"/>
    <w:rsid w:val="00535D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SCharHeading1">
    <w:name w:val="ESCharHeading 1"/>
    <w:uiPriority w:val="1"/>
    <w:qFormat/>
    <w:rsid w:val="0053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7AF1-88CF-409D-B615-E20304C2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Key information</vt:lpstr>
      <vt:lpstr>        This instrument amends the Corporations (Relevant Providers Continuing Professio</vt:lpstr>
      <vt:lpstr>        Date of effect: the day after the instrument is registered in the Federal Regist</vt:lpstr>
      <vt:lpstr>Glossary</vt:lpstr>
      <vt:lpstr>        Words and expressions used in this statement are defined in the following table.</vt:lpstr>
      <vt:lpstr>        </vt:lpstr>
      <vt:lpstr>        References to numbered sections or other provisions are to those sections or oth</vt:lpstr>
      <vt:lpstr>Context</vt:lpstr>
      <vt:lpstr>        Section 921B of the Act sets standards that relevant providers must meet (educat</vt:lpstr>
      <vt:lpstr>        The fourth of the standards requires a person to meet CPD requirements set by th</vt:lpstr>
      <vt:lpstr>        This instrument extends the period relevant providers have to complete their CPD</vt:lpstr>
      <vt:lpstr>Preliminary matters</vt:lpstr>
      <vt:lpstr>        Section 1 provides that the name of the instrument is the Corporations (Relevant</vt:lpstr>
      <vt:lpstr>        Section 2 provides that the instrument commences on the day after it is register</vt:lpstr>
      <vt:lpstr>        Section 3 sets out the legislative authority for making the instrument: subparag</vt:lpstr>
      <vt:lpstr>        Section 4 amends the Corporations (Relevant Providers Continuing Professional De</vt:lpstr>
      <vt:lpstr>Schedule 1: Amendments</vt:lpstr>
      <vt:lpstr>        Subparagraph 921U(2)(a)(iv) of the Act requires the Authority to set requirement</vt:lpstr>
      <vt:lpstr>        Item 1 of Schedule 1 of this instrument inserts a new subsection 9(7) into the C</vt:lpstr>
      <vt:lpstr>        The effect of this amendment is that a relevant provider whose CPD year includes</vt:lpstr>
      <vt:lpstr>        18 March 2020 is the date on which the Biosecurity (Human Biosecurity Emergency)</vt:lpstr>
      <vt:lpstr>Consultation </vt:lpstr>
      <vt:lpstr>        The Authority undertook limited public consultation in June 2020 in connection </vt:lpstr>
      <vt:lpstr>        The Authority considers that a relatively short period of consultation is approp</vt:lpstr>
      <vt:lpstr>Regulatory impact </vt:lpstr>
      <vt:lpstr>        The Office of Best Practice Regulation has confirmed that no Regulatory Impact S</vt:lpstr>
      <vt:lpstr>Statement of compatibility with human rights</vt:lpstr>
      <vt:lpstr>        The instrument does not engage any human rights or freedoms, and is assessed to </vt:lpstr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Amelia Constantinidis</dc:creator>
  <cp:lastModifiedBy>Amelia Constantinidis</cp:lastModifiedBy>
  <cp:revision>2</cp:revision>
  <cp:lastPrinted>2020-07-07T00:59:00Z</cp:lastPrinted>
  <dcterms:created xsi:type="dcterms:W3CDTF">2020-07-14T06:46:00Z</dcterms:created>
  <dcterms:modified xsi:type="dcterms:W3CDTF">2020-07-14T06:46:00Z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fblank.dotm</vt:lpwstr>
  </property>
  <property fmtid="{D5CDD505-2E9C-101B-9397-08002B2CF9AE}" pid="3" name="DocID">
    <vt:lpwstr>47285419_2</vt:lpwstr>
  </property>
</Properties>
</file>