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5CEC" w14:textId="77777777" w:rsidR="00BB53DC" w:rsidRPr="00595755" w:rsidRDefault="00BB53DC" w:rsidP="00BB53DC">
      <w:pPr>
        <w:shd w:val="clear" w:color="auto" w:fill="FFFFFF"/>
        <w:spacing w:before="100" w:beforeAutospacing="1" w:after="100" w:afterAutospacing="1" w:line="240" w:lineRule="auto"/>
        <w:jc w:val="center"/>
        <w:rPr>
          <w:rFonts w:eastAsia="Times New Roman"/>
          <w:lang w:val="en-US" w:eastAsia="en-AU"/>
        </w:rPr>
      </w:pPr>
      <w:r w:rsidRPr="00595755">
        <w:rPr>
          <w:rFonts w:eastAsia="Times New Roman"/>
          <w:b/>
          <w:bCs/>
          <w:u w:val="single"/>
          <w:lang w:eastAsia="en-AU"/>
        </w:rPr>
        <w:t>EXPLANATORY STATEMENT</w:t>
      </w:r>
    </w:p>
    <w:p w14:paraId="4507CF1B" w14:textId="77777777" w:rsidR="00BB53DC" w:rsidRPr="00595755" w:rsidRDefault="00BB53DC" w:rsidP="00BB53DC">
      <w:pPr>
        <w:shd w:val="clear" w:color="auto" w:fill="FFFFFF"/>
        <w:spacing w:before="100" w:beforeAutospacing="1" w:after="100" w:afterAutospacing="1" w:line="240" w:lineRule="auto"/>
        <w:rPr>
          <w:rFonts w:eastAsia="Times New Roman"/>
          <w:lang w:val="en-US" w:eastAsia="en-AU"/>
        </w:rPr>
      </w:pPr>
      <w:r w:rsidRPr="00595755">
        <w:rPr>
          <w:rFonts w:eastAsia="Times New Roman"/>
          <w:lang w:eastAsia="en-AU"/>
        </w:rPr>
        <w:t> </w:t>
      </w:r>
    </w:p>
    <w:p w14:paraId="57A124EF" w14:textId="77777777" w:rsidR="00BB53DC" w:rsidRPr="00595755" w:rsidRDefault="00BB53DC" w:rsidP="00BB53DC">
      <w:pPr>
        <w:shd w:val="clear" w:color="auto" w:fill="FFFFFF"/>
        <w:spacing w:before="100" w:beforeAutospacing="1" w:after="100" w:afterAutospacing="1" w:line="240" w:lineRule="auto"/>
        <w:outlineLvl w:val="2"/>
        <w:rPr>
          <w:rFonts w:eastAsia="Times New Roman"/>
          <w:b/>
          <w:bCs/>
          <w:lang w:val="en-US" w:eastAsia="en-AU"/>
        </w:rPr>
      </w:pPr>
      <w:bookmarkStart w:id="0" w:name="_Health_Insurance_Act"/>
      <w:bookmarkEnd w:id="0"/>
      <w:r w:rsidRPr="00595755">
        <w:rPr>
          <w:rFonts w:eastAsia="Times New Roman"/>
          <w:b/>
          <w:bCs/>
          <w:lang w:eastAsia="en-AU"/>
        </w:rPr>
        <w:t>Health Insurance Act 1973</w:t>
      </w:r>
    </w:p>
    <w:p w14:paraId="5C12D4C4" w14:textId="4689166C" w:rsidR="00BB53DC" w:rsidRPr="00595755" w:rsidRDefault="00BB53DC" w:rsidP="00BB53DC">
      <w:pPr>
        <w:shd w:val="clear" w:color="auto" w:fill="FFFFFF"/>
        <w:spacing w:before="100" w:beforeAutospacing="1" w:after="100" w:afterAutospacing="1" w:line="240" w:lineRule="auto"/>
        <w:jc w:val="center"/>
        <w:rPr>
          <w:rFonts w:eastAsia="Times New Roman"/>
          <w:lang w:val="en-US" w:eastAsia="en-AU"/>
        </w:rPr>
      </w:pPr>
      <w:r w:rsidRPr="00595755">
        <w:rPr>
          <w:rFonts w:eastAsia="Times New Roman"/>
          <w:i/>
          <w:iCs/>
          <w:lang w:eastAsia="en-AU"/>
        </w:rPr>
        <w:t xml:space="preserve">Health Insurance </w:t>
      </w:r>
      <w:r w:rsidR="00AA7DF5" w:rsidRPr="00595755">
        <w:rPr>
          <w:rFonts w:eastAsia="Times New Roman"/>
          <w:i/>
          <w:iCs/>
          <w:lang w:eastAsia="en-AU"/>
        </w:rPr>
        <w:t>(</w:t>
      </w:r>
      <w:r w:rsidR="009C3B3A" w:rsidRPr="00595755">
        <w:rPr>
          <w:rFonts w:eastAsia="Times New Roman"/>
          <w:i/>
          <w:iCs/>
          <w:lang w:eastAsia="en-AU"/>
        </w:rPr>
        <w:t>Bonded Medical Program</w:t>
      </w:r>
      <w:r w:rsidR="00AA7DF5" w:rsidRPr="00595755">
        <w:rPr>
          <w:rFonts w:eastAsia="Times New Roman"/>
          <w:i/>
          <w:iCs/>
          <w:lang w:eastAsia="en-AU"/>
        </w:rPr>
        <w:t>)</w:t>
      </w:r>
      <w:r w:rsidR="009C3B3A" w:rsidRPr="00595755">
        <w:rPr>
          <w:rFonts w:eastAsia="Times New Roman"/>
          <w:i/>
          <w:iCs/>
          <w:lang w:eastAsia="en-AU"/>
        </w:rPr>
        <w:t xml:space="preserve"> </w:t>
      </w:r>
      <w:r w:rsidR="006D1EB5" w:rsidRPr="00595755">
        <w:rPr>
          <w:rFonts w:eastAsia="Times New Roman"/>
          <w:i/>
          <w:iCs/>
          <w:lang w:eastAsia="en-AU"/>
        </w:rPr>
        <w:t xml:space="preserve">Amendment </w:t>
      </w:r>
      <w:r w:rsidR="00AA7DF5" w:rsidRPr="00595755">
        <w:rPr>
          <w:rFonts w:eastAsia="Times New Roman"/>
          <w:i/>
          <w:iCs/>
          <w:lang w:eastAsia="en-AU"/>
        </w:rPr>
        <w:t>Rule 2020</w:t>
      </w:r>
    </w:p>
    <w:p w14:paraId="249C9ADD" w14:textId="77777777" w:rsidR="00286D3E" w:rsidRPr="00595755" w:rsidRDefault="00286D3E" w:rsidP="00BB53DC">
      <w:pPr>
        <w:shd w:val="clear" w:color="auto" w:fill="FFFFFF"/>
        <w:spacing w:before="100" w:beforeAutospacing="1" w:after="100" w:afterAutospacing="1" w:line="240" w:lineRule="auto"/>
        <w:rPr>
          <w:rFonts w:eastAsia="Times New Roman"/>
          <w:lang w:eastAsia="en-AU"/>
        </w:rPr>
      </w:pPr>
      <w:r w:rsidRPr="00595755">
        <w:rPr>
          <w:rFonts w:eastAsia="Times New Roman"/>
          <w:lang w:eastAsia="en-AU"/>
        </w:rPr>
        <w:t xml:space="preserve">This Rule (the Amendment Rule) amends the </w:t>
      </w:r>
      <w:r w:rsidRPr="00595755">
        <w:rPr>
          <w:rFonts w:eastAsia="Times New Roman"/>
          <w:i/>
          <w:lang w:eastAsia="en-AU"/>
        </w:rPr>
        <w:t xml:space="preserve">Health Insurance (Bonded Medical Program) Rule 2020 </w:t>
      </w:r>
      <w:r w:rsidRPr="00595755">
        <w:rPr>
          <w:rFonts w:eastAsia="Times New Roman"/>
          <w:lang w:eastAsia="en-AU"/>
        </w:rPr>
        <w:t xml:space="preserve">(the Principal Rule). Both are made under Part VD of the </w:t>
      </w:r>
      <w:r w:rsidRPr="00595755">
        <w:rPr>
          <w:rFonts w:eastAsia="Times New Roman"/>
          <w:i/>
          <w:lang w:eastAsia="en-AU"/>
        </w:rPr>
        <w:t xml:space="preserve">Health Insurance Act 1973 </w:t>
      </w:r>
      <w:r w:rsidRPr="00595755">
        <w:rPr>
          <w:rFonts w:eastAsia="Times New Roman"/>
          <w:lang w:eastAsia="en-AU"/>
        </w:rPr>
        <w:t xml:space="preserve">(the Act). </w:t>
      </w:r>
    </w:p>
    <w:p w14:paraId="1D49C819" w14:textId="3A2D36C2" w:rsidR="00AE341E" w:rsidRPr="00595755" w:rsidRDefault="00BB53DC" w:rsidP="00BB53DC">
      <w:pPr>
        <w:shd w:val="clear" w:color="auto" w:fill="FFFFFF"/>
        <w:spacing w:before="100" w:beforeAutospacing="1" w:after="100" w:afterAutospacing="1" w:line="240" w:lineRule="auto"/>
        <w:rPr>
          <w:rFonts w:eastAsia="Times New Roman"/>
          <w:lang w:eastAsia="en-AU"/>
        </w:rPr>
      </w:pPr>
      <w:r w:rsidRPr="00595755">
        <w:rPr>
          <w:rFonts w:eastAsia="Times New Roman"/>
          <w:lang w:eastAsia="en-AU"/>
        </w:rPr>
        <w:t>Part VD of the</w:t>
      </w:r>
      <w:r w:rsidRPr="00595755">
        <w:rPr>
          <w:rFonts w:eastAsia="Times New Roman"/>
          <w:i/>
          <w:lang w:eastAsia="en-AU"/>
        </w:rPr>
        <w:t xml:space="preserve"> </w:t>
      </w:r>
      <w:r w:rsidR="00810FFD" w:rsidRPr="00595755">
        <w:rPr>
          <w:rFonts w:eastAsia="Times New Roman"/>
          <w:lang w:eastAsia="en-AU"/>
        </w:rPr>
        <w:t>Act</w:t>
      </w:r>
      <w:r w:rsidR="00061DC7" w:rsidRPr="00595755">
        <w:rPr>
          <w:rFonts w:eastAsia="Times New Roman"/>
          <w:lang w:eastAsia="en-AU"/>
        </w:rPr>
        <w:t xml:space="preserve"> </w:t>
      </w:r>
      <w:r w:rsidR="00AE341E" w:rsidRPr="00595755">
        <w:rPr>
          <w:rFonts w:eastAsia="Times New Roman"/>
          <w:lang w:eastAsia="en-AU"/>
        </w:rPr>
        <w:t xml:space="preserve">establishes </w:t>
      </w:r>
      <w:r w:rsidRPr="00595755">
        <w:rPr>
          <w:rFonts w:eastAsia="Times New Roman"/>
          <w:lang w:eastAsia="en-AU"/>
        </w:rPr>
        <w:t xml:space="preserve">the </w:t>
      </w:r>
      <w:r w:rsidRPr="00595755">
        <w:t>Bonded Medical Program</w:t>
      </w:r>
      <w:r w:rsidR="00AE341E" w:rsidRPr="00595755">
        <w:rPr>
          <w:rFonts w:eastAsia="Times New Roman"/>
          <w:lang w:eastAsia="en-AU"/>
        </w:rPr>
        <w:t xml:space="preserve">, which is an Australian Government initiative designed to address the doctor shortage across regional, rural and remote areas. </w:t>
      </w:r>
      <w:r w:rsidR="00A05FA1" w:rsidRPr="00595755">
        <w:rPr>
          <w:rFonts w:eastAsia="Times New Roman"/>
          <w:lang w:eastAsia="en-AU"/>
        </w:rPr>
        <w:t xml:space="preserve"> </w:t>
      </w:r>
      <w:r w:rsidR="00AE341E" w:rsidRPr="00595755">
        <w:rPr>
          <w:rFonts w:eastAsia="Times New Roman"/>
          <w:lang w:eastAsia="en-AU"/>
        </w:rPr>
        <w:t>Participants receive a Commonwealth supported place in a medical course at an Australian university in</w:t>
      </w:r>
      <w:r w:rsidR="00AE341E" w:rsidRPr="00595755">
        <w:t xml:space="preserve"> return </w:t>
      </w:r>
      <w:r w:rsidR="00AE341E" w:rsidRPr="00595755">
        <w:rPr>
          <w:rFonts w:eastAsia="Times New Roman"/>
          <w:lang w:eastAsia="en-AU"/>
        </w:rPr>
        <w:t xml:space="preserve">for completion of a return </w:t>
      </w:r>
      <w:r w:rsidR="00AE341E" w:rsidRPr="00595755">
        <w:t xml:space="preserve">of service </w:t>
      </w:r>
      <w:r w:rsidR="00AE341E" w:rsidRPr="00595755">
        <w:rPr>
          <w:rFonts w:eastAsia="Times New Roman"/>
          <w:lang w:eastAsia="en-AU"/>
        </w:rPr>
        <w:t>commitment</w:t>
      </w:r>
      <w:r w:rsidR="00AE341E" w:rsidRPr="00595755">
        <w:t xml:space="preserve"> to work in regional, rural and remote areas and areas of workforce shortage</w:t>
      </w:r>
      <w:r w:rsidR="00AE341E" w:rsidRPr="00595755">
        <w:rPr>
          <w:rFonts w:eastAsia="Times New Roman"/>
          <w:lang w:eastAsia="en-AU"/>
        </w:rPr>
        <w:t xml:space="preserve"> (referred to as the return of service obligation</w:t>
      </w:r>
      <w:r w:rsidR="00AE341E" w:rsidRPr="00595755">
        <w:t>)</w:t>
      </w:r>
      <w:r w:rsidR="00AE341E" w:rsidRPr="00595755">
        <w:rPr>
          <w:rFonts w:eastAsia="Times New Roman"/>
          <w:lang w:eastAsia="en-AU"/>
        </w:rPr>
        <w:t xml:space="preserve">. </w:t>
      </w:r>
    </w:p>
    <w:p w14:paraId="3FCD346A" w14:textId="50098286" w:rsidR="0024774E" w:rsidRPr="00595755" w:rsidRDefault="005A439B" w:rsidP="007A214E">
      <w:pPr>
        <w:shd w:val="clear" w:color="auto" w:fill="FFFFFF"/>
        <w:spacing w:before="100" w:beforeAutospacing="1" w:after="100" w:afterAutospacing="1" w:line="240" w:lineRule="auto"/>
        <w:rPr>
          <w:rFonts w:eastAsia="Times New Roman"/>
          <w:lang w:eastAsia="en-AU"/>
        </w:rPr>
      </w:pPr>
      <w:r w:rsidRPr="00595755">
        <w:rPr>
          <w:rFonts w:eastAsia="Times New Roman"/>
          <w:lang w:eastAsia="en-AU"/>
        </w:rPr>
        <w:t>Under Part VD of the Act, t</w:t>
      </w:r>
      <w:r w:rsidR="00952232" w:rsidRPr="00595755">
        <w:rPr>
          <w:rFonts w:eastAsia="Times New Roman"/>
          <w:lang w:eastAsia="en-AU"/>
        </w:rPr>
        <w:t>he Minister has the power to make rules</w:t>
      </w:r>
      <w:r w:rsidR="0024774E" w:rsidRPr="00595755">
        <w:rPr>
          <w:rFonts w:eastAsia="Times New Roman"/>
          <w:lang w:eastAsia="en-AU"/>
        </w:rPr>
        <w:t>, known as the Bonded Medical Program rules,</w:t>
      </w:r>
      <w:r w:rsidR="00952232" w:rsidRPr="00595755">
        <w:rPr>
          <w:rFonts w:eastAsia="Times New Roman"/>
          <w:lang w:eastAsia="en-AU"/>
        </w:rPr>
        <w:t xml:space="preserve"> </w:t>
      </w:r>
      <w:r w:rsidR="007A214E" w:rsidRPr="00595755">
        <w:rPr>
          <w:rFonts w:eastAsia="Times New Roman"/>
          <w:lang w:eastAsia="en-AU"/>
        </w:rPr>
        <w:t>to ensure the Bonded Medical Program remains up-to-date, implement</w:t>
      </w:r>
      <w:r w:rsidR="00575701" w:rsidRPr="00595755">
        <w:rPr>
          <w:rFonts w:eastAsia="Times New Roman"/>
          <w:lang w:eastAsia="en-AU"/>
        </w:rPr>
        <w:t>s</w:t>
      </w:r>
      <w:r w:rsidR="007A214E" w:rsidRPr="00595755">
        <w:rPr>
          <w:rFonts w:eastAsia="Times New Roman"/>
          <w:lang w:eastAsia="en-AU"/>
        </w:rPr>
        <w:t xml:space="preserve"> the objectives of the program and respond</w:t>
      </w:r>
      <w:r w:rsidR="00575701" w:rsidRPr="00595755">
        <w:rPr>
          <w:rFonts w:eastAsia="Times New Roman"/>
          <w:lang w:eastAsia="en-AU"/>
        </w:rPr>
        <w:t>s</w:t>
      </w:r>
      <w:r w:rsidR="007A214E" w:rsidRPr="00595755">
        <w:rPr>
          <w:rFonts w:eastAsia="Times New Roman"/>
          <w:lang w:eastAsia="en-AU"/>
        </w:rPr>
        <w:t xml:space="preserve"> to workforce distribution requirements into the future.</w:t>
      </w:r>
      <w:r w:rsidRPr="00595755">
        <w:rPr>
          <w:rFonts w:eastAsia="Times New Roman"/>
          <w:lang w:eastAsia="en-AU"/>
        </w:rPr>
        <w:t xml:space="preserve"> </w:t>
      </w:r>
      <w:r w:rsidR="00A05FA1" w:rsidRPr="00595755">
        <w:rPr>
          <w:rFonts w:eastAsia="Times New Roman"/>
          <w:lang w:eastAsia="en-AU"/>
        </w:rPr>
        <w:t xml:space="preserve"> </w:t>
      </w:r>
      <w:r w:rsidRPr="00595755">
        <w:rPr>
          <w:rFonts w:eastAsia="Times New Roman"/>
          <w:lang w:eastAsia="en-AU"/>
        </w:rPr>
        <w:t xml:space="preserve">Subsection 124ZT(1) of the Act provides that the Minister may make rules about matters that are required or permitted to be dealt with under </w:t>
      </w:r>
      <w:r w:rsidR="007C02A0" w:rsidRPr="00595755">
        <w:rPr>
          <w:rFonts w:eastAsia="Times New Roman"/>
          <w:lang w:eastAsia="en-AU"/>
        </w:rPr>
        <w:t>Part V</w:t>
      </w:r>
      <w:r w:rsidR="00756FD6" w:rsidRPr="00595755">
        <w:rPr>
          <w:rFonts w:eastAsia="Times New Roman"/>
          <w:lang w:eastAsia="en-AU"/>
        </w:rPr>
        <w:t>D</w:t>
      </w:r>
      <w:r w:rsidR="007C02A0" w:rsidRPr="00595755">
        <w:rPr>
          <w:rFonts w:eastAsia="Times New Roman"/>
          <w:lang w:eastAsia="en-AU"/>
        </w:rPr>
        <w:t xml:space="preserve"> of </w:t>
      </w:r>
      <w:r w:rsidRPr="00595755">
        <w:rPr>
          <w:rFonts w:eastAsia="Times New Roman"/>
          <w:lang w:eastAsia="en-AU"/>
        </w:rPr>
        <w:t xml:space="preserve">the Act, or that are necessary or convenient for carrying out </w:t>
      </w:r>
      <w:r w:rsidR="007C02A0" w:rsidRPr="00595755">
        <w:rPr>
          <w:rFonts w:eastAsia="Times New Roman"/>
          <w:lang w:eastAsia="en-AU"/>
        </w:rPr>
        <w:t>Part V</w:t>
      </w:r>
      <w:r w:rsidR="00445740" w:rsidRPr="00595755">
        <w:rPr>
          <w:rFonts w:eastAsia="Times New Roman"/>
          <w:lang w:eastAsia="en-AU"/>
        </w:rPr>
        <w:t>D</w:t>
      </w:r>
      <w:r w:rsidR="007C02A0" w:rsidRPr="00595755">
        <w:rPr>
          <w:rFonts w:eastAsia="Times New Roman"/>
          <w:lang w:eastAsia="en-AU"/>
        </w:rPr>
        <w:t xml:space="preserve"> of </w:t>
      </w:r>
      <w:r w:rsidRPr="00595755">
        <w:rPr>
          <w:rFonts w:eastAsia="Times New Roman"/>
          <w:lang w:eastAsia="en-AU"/>
        </w:rPr>
        <w:t xml:space="preserve">the Act. </w:t>
      </w:r>
    </w:p>
    <w:p w14:paraId="4CFB95FD" w14:textId="6D464033" w:rsidR="005A439B" w:rsidRPr="00595755" w:rsidRDefault="005A439B" w:rsidP="005A439B">
      <w:pPr>
        <w:shd w:val="clear" w:color="auto" w:fill="FFFFFF"/>
        <w:spacing w:before="100" w:beforeAutospacing="1" w:after="100" w:afterAutospacing="1" w:line="240" w:lineRule="auto"/>
        <w:rPr>
          <w:rFonts w:eastAsia="Times New Roman"/>
          <w:iCs/>
          <w:lang w:eastAsia="en-AU"/>
        </w:rPr>
      </w:pPr>
      <w:r w:rsidRPr="00595755">
        <w:rPr>
          <w:rFonts w:eastAsia="Times New Roman"/>
          <w:lang w:eastAsia="en-AU"/>
        </w:rPr>
        <w:t xml:space="preserve">The </w:t>
      </w:r>
      <w:r w:rsidRPr="00595755">
        <w:t xml:space="preserve">purpose of the </w:t>
      </w:r>
      <w:r w:rsidR="005A3EE2" w:rsidRPr="00595755">
        <w:rPr>
          <w:rFonts w:eastAsia="Times New Roman"/>
          <w:iCs/>
          <w:lang w:eastAsia="en-AU"/>
        </w:rPr>
        <w:t>Principal</w:t>
      </w:r>
      <w:r w:rsidR="007C02A0" w:rsidRPr="00595755">
        <w:rPr>
          <w:rFonts w:eastAsia="Times New Roman"/>
          <w:iCs/>
          <w:lang w:eastAsia="en-AU"/>
        </w:rPr>
        <w:t xml:space="preserve"> Rule </w:t>
      </w:r>
      <w:r w:rsidRPr="00595755">
        <w:rPr>
          <w:rFonts w:eastAsia="Times New Roman"/>
          <w:iCs/>
          <w:lang w:eastAsia="en-AU"/>
        </w:rPr>
        <w:t>is to provide the details necessary to support the operation</w:t>
      </w:r>
      <w:r w:rsidRPr="00595755">
        <w:t xml:space="preserve"> of </w:t>
      </w:r>
      <w:r w:rsidRPr="00595755">
        <w:rPr>
          <w:rFonts w:eastAsia="Times New Roman"/>
          <w:iCs/>
          <w:lang w:eastAsia="en-AU"/>
        </w:rPr>
        <w:t>the Bonded Medical Program by prescribing:</w:t>
      </w:r>
    </w:p>
    <w:p w14:paraId="6AB5EE56" w14:textId="0A84263F" w:rsidR="005A439B" w:rsidRPr="00595755" w:rsidRDefault="005A439B" w:rsidP="00540E08">
      <w:pPr>
        <w:pStyle w:val="ListParagraph"/>
        <w:numPr>
          <w:ilvl w:val="0"/>
          <w:numId w:val="10"/>
        </w:numPr>
        <w:shd w:val="clear" w:color="auto" w:fill="FFFFFF"/>
        <w:spacing w:after="240" w:line="240" w:lineRule="auto"/>
        <w:ind w:left="714" w:hanging="357"/>
        <w:contextualSpacing w:val="0"/>
      </w:pPr>
      <w:r w:rsidRPr="00595755">
        <w:rPr>
          <w:rFonts w:eastAsia="Times New Roman"/>
          <w:iCs/>
          <w:lang w:eastAsia="en-AU"/>
        </w:rPr>
        <w:t>the period</w:t>
      </w:r>
      <w:r w:rsidRPr="00595755">
        <w:t xml:space="preserve"> of </w:t>
      </w:r>
      <w:r w:rsidRPr="00595755">
        <w:rPr>
          <w:rFonts w:eastAsia="Times New Roman"/>
          <w:iCs/>
          <w:lang w:eastAsia="en-AU"/>
        </w:rPr>
        <w:t xml:space="preserve">time in </w:t>
      </w:r>
      <w:r w:rsidRPr="00595755">
        <w:t xml:space="preserve">which a </w:t>
      </w:r>
      <w:r w:rsidRPr="00595755">
        <w:rPr>
          <w:rFonts w:eastAsia="Times New Roman"/>
          <w:iCs/>
          <w:lang w:eastAsia="en-AU"/>
        </w:rPr>
        <w:t xml:space="preserve">bonded </w:t>
      </w:r>
      <w:r w:rsidRPr="00595755">
        <w:t xml:space="preserve">participant </w:t>
      </w:r>
      <w:r w:rsidRPr="00595755">
        <w:rPr>
          <w:rFonts w:eastAsia="Times New Roman"/>
          <w:iCs/>
          <w:lang w:eastAsia="en-AU"/>
        </w:rPr>
        <w:t>must complete their course of study in medicine;</w:t>
      </w:r>
    </w:p>
    <w:p w14:paraId="60855ADE" w14:textId="7D8821DF" w:rsidR="005A439B" w:rsidRPr="00595755" w:rsidRDefault="005A439B" w:rsidP="00540E08">
      <w:pPr>
        <w:pStyle w:val="ListParagraph"/>
        <w:numPr>
          <w:ilvl w:val="0"/>
          <w:numId w:val="10"/>
        </w:numPr>
        <w:shd w:val="clear" w:color="auto" w:fill="FFFFFF"/>
        <w:spacing w:after="240" w:line="240" w:lineRule="auto"/>
        <w:ind w:left="714" w:hanging="357"/>
        <w:contextualSpacing w:val="0"/>
      </w:pPr>
      <w:r w:rsidRPr="00595755">
        <w:rPr>
          <w:rFonts w:eastAsia="Times New Roman"/>
          <w:iCs/>
          <w:lang w:eastAsia="en-AU"/>
        </w:rPr>
        <w:t>the requirements for completing</w:t>
      </w:r>
      <w:r w:rsidRPr="00595755">
        <w:t xml:space="preserve"> a return of service obligation</w:t>
      </w:r>
      <w:r w:rsidRPr="00595755">
        <w:rPr>
          <w:rFonts w:eastAsia="Times New Roman"/>
          <w:iCs/>
          <w:lang w:eastAsia="en-AU"/>
        </w:rPr>
        <w:t>;</w:t>
      </w:r>
    </w:p>
    <w:p w14:paraId="76FBD9A0" w14:textId="6C18A011" w:rsidR="005A439B" w:rsidRPr="00595755"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595755">
        <w:rPr>
          <w:rFonts w:eastAsia="Times New Roman"/>
          <w:iCs/>
          <w:lang w:eastAsia="en-AU"/>
        </w:rPr>
        <w:t xml:space="preserve">the eligible locations in which a bonded participant must work as a medical practitioner to complete their return of service obligation; </w:t>
      </w:r>
    </w:p>
    <w:p w14:paraId="36D8CD4E" w14:textId="07C1930E" w:rsidR="005A439B" w:rsidRPr="00595755"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595755">
        <w:rPr>
          <w:rFonts w:eastAsia="Times New Roman"/>
          <w:iCs/>
          <w:lang w:eastAsia="en-AU"/>
        </w:rPr>
        <w:t>the circumstances in which a bonded participant may apply for an extension of time to complete their return of service obligation, including the evidential requirements for applying for an extension;</w:t>
      </w:r>
    </w:p>
    <w:p w14:paraId="3648FEAE" w14:textId="77777777" w:rsidR="005A439B" w:rsidRPr="00595755"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595755">
        <w:rPr>
          <w:rFonts w:eastAsia="Times New Roman"/>
          <w:iCs/>
          <w:lang w:eastAsia="en-AU"/>
        </w:rPr>
        <w:t>the circumstances in which work which qualifies for completing a return of service obligation may be scaled;</w:t>
      </w:r>
    </w:p>
    <w:p w14:paraId="295F2EC8" w14:textId="1265B02D" w:rsidR="005A439B" w:rsidRPr="00595755"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595755">
        <w:rPr>
          <w:rFonts w:eastAsia="Times New Roman"/>
          <w:iCs/>
          <w:lang w:eastAsia="en-AU"/>
        </w:rPr>
        <w:t xml:space="preserve">the events that a bonded participant must notify to evidence compliance with conditions of the Bonded Medical Program; </w:t>
      </w:r>
    </w:p>
    <w:p w14:paraId="439272C4" w14:textId="0CE217C6" w:rsidR="005A439B" w:rsidRPr="00595755"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595755">
        <w:rPr>
          <w:rFonts w:eastAsia="Times New Roman"/>
          <w:iCs/>
          <w:lang w:eastAsia="en-AU"/>
        </w:rPr>
        <w:t>the form in which, and the way in which, information or documents are to be provided to the Department; and</w:t>
      </w:r>
    </w:p>
    <w:p w14:paraId="6449A750" w14:textId="00E107DB" w:rsidR="005A439B" w:rsidRPr="00595755" w:rsidRDefault="005A439B" w:rsidP="00540E08">
      <w:pPr>
        <w:pStyle w:val="ListParagraph"/>
        <w:numPr>
          <w:ilvl w:val="0"/>
          <w:numId w:val="10"/>
        </w:numPr>
        <w:shd w:val="clear" w:color="auto" w:fill="FFFFFF"/>
        <w:spacing w:after="240" w:line="240" w:lineRule="auto"/>
        <w:ind w:left="714" w:hanging="357"/>
        <w:contextualSpacing w:val="0"/>
      </w:pPr>
      <w:r w:rsidRPr="00595755">
        <w:rPr>
          <w:rFonts w:eastAsia="Times New Roman"/>
          <w:iCs/>
          <w:lang w:eastAsia="en-AU"/>
        </w:rPr>
        <w:lastRenderedPageBreak/>
        <w:t xml:space="preserve">the interest on the repayment of education costs, where a bonded participant has breached certain conditions </w:t>
      </w:r>
      <w:r w:rsidR="00756FD6" w:rsidRPr="00595755">
        <w:rPr>
          <w:rFonts w:eastAsia="Times New Roman"/>
          <w:iCs/>
          <w:lang w:eastAsia="en-AU"/>
        </w:rPr>
        <w:t>or withdraws from the Bonded Medical Program</w:t>
      </w:r>
      <w:r w:rsidRPr="00595755">
        <w:rPr>
          <w:rFonts w:eastAsia="Times New Roman"/>
          <w:iCs/>
          <w:lang w:eastAsia="en-AU"/>
        </w:rPr>
        <w:t>.</w:t>
      </w:r>
    </w:p>
    <w:p w14:paraId="78A4874B" w14:textId="3B19C530" w:rsidR="00BB53DC" w:rsidRPr="00595755" w:rsidRDefault="00110E37" w:rsidP="00BB53DC">
      <w:pPr>
        <w:shd w:val="clear" w:color="auto" w:fill="FFFFFF"/>
        <w:spacing w:before="100" w:beforeAutospacing="1" w:after="100" w:afterAutospacing="1" w:line="240" w:lineRule="auto"/>
        <w:rPr>
          <w:rFonts w:eastAsia="Times New Roman"/>
          <w:lang w:val="en-US" w:eastAsia="en-AU"/>
        </w:rPr>
      </w:pPr>
      <w:r w:rsidRPr="00595755">
        <w:rPr>
          <w:rFonts w:eastAsia="Times New Roman"/>
          <w:b/>
          <w:bCs/>
          <w:lang w:eastAsia="en-AU"/>
        </w:rPr>
        <w:t>Background</w:t>
      </w:r>
    </w:p>
    <w:p w14:paraId="5AE74347" w14:textId="2EDB7A6C" w:rsidR="00370E60" w:rsidRPr="00595755" w:rsidRDefault="00B151DE" w:rsidP="00370E60">
      <w:pPr>
        <w:rPr>
          <w:rFonts w:ascii="Tms Rmn" w:eastAsia="Times New Roman" w:hAnsi="Tms Rmn"/>
          <w:szCs w:val="20"/>
          <w:lang w:eastAsia="en-AU"/>
        </w:rPr>
      </w:pPr>
      <w:r w:rsidRPr="00595755">
        <w:t xml:space="preserve">Part VD </w:t>
      </w:r>
      <w:r w:rsidRPr="00595755">
        <w:rPr>
          <w:rFonts w:eastAsia="Times New Roman"/>
          <w:lang w:eastAsia="en-AU"/>
        </w:rPr>
        <w:t>of the Act</w:t>
      </w:r>
      <w:r w:rsidR="00370E60" w:rsidRPr="00595755">
        <w:rPr>
          <w:rFonts w:eastAsia="Times New Roman"/>
          <w:iCs/>
          <w:lang w:eastAsia="en-AU"/>
        </w:rPr>
        <w:t xml:space="preserve"> </w:t>
      </w:r>
      <w:r w:rsidR="00370E60" w:rsidRPr="00595755">
        <w:rPr>
          <w:rFonts w:ascii="Tms Rmn" w:eastAsia="Times New Roman" w:hAnsi="Tms Rmn"/>
          <w:szCs w:val="20"/>
          <w:lang w:eastAsia="en-AU"/>
        </w:rPr>
        <w:t xml:space="preserve">provides for existing participants of the Bonded Medical Places (BMP) and Medical Rural Bonded Scholarship (MRBS) schemes to voluntarily opt in to the </w:t>
      </w:r>
      <w:r w:rsidR="00061DC7" w:rsidRPr="00595755">
        <w:rPr>
          <w:rFonts w:ascii="Tms Rmn" w:eastAsia="Times New Roman" w:hAnsi="Tms Rmn"/>
          <w:szCs w:val="20"/>
          <w:lang w:eastAsia="en-AU"/>
        </w:rPr>
        <w:t>Bonded Medical Program</w:t>
      </w:r>
      <w:r w:rsidR="00370E60" w:rsidRPr="00595755">
        <w:rPr>
          <w:rFonts w:ascii="Tms Rmn" w:eastAsia="Times New Roman" w:hAnsi="Tms Rmn"/>
          <w:szCs w:val="20"/>
          <w:lang w:eastAsia="en-AU"/>
        </w:rPr>
        <w:t xml:space="preserve">. </w:t>
      </w:r>
      <w:r w:rsidR="00DB50AB" w:rsidRPr="00595755">
        <w:rPr>
          <w:rFonts w:ascii="Tms Rmn" w:eastAsia="Times New Roman" w:hAnsi="Tms Rmn"/>
          <w:szCs w:val="20"/>
          <w:lang w:eastAsia="en-AU"/>
        </w:rPr>
        <w:t xml:space="preserve"> </w:t>
      </w:r>
      <w:r w:rsidR="00370E60" w:rsidRPr="00595755">
        <w:rPr>
          <w:rFonts w:ascii="Tms Rmn" w:eastAsia="Times New Roman" w:hAnsi="Tms Rmn"/>
          <w:szCs w:val="20"/>
          <w:lang w:eastAsia="en-AU"/>
        </w:rPr>
        <w:t xml:space="preserve">If the Secretary agrees to an existing participant opting in to the statutory scheme, the person is then subject to the provisions of the statutory scheme. </w:t>
      </w:r>
    </w:p>
    <w:p w14:paraId="750CDE85" w14:textId="196E6695"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From 1 January 2020, new participants will be able to participate in the Bonded Medical Program. </w:t>
      </w:r>
      <w:r w:rsidR="00DB50AB" w:rsidRPr="00595755">
        <w:rPr>
          <w:rFonts w:ascii="Tms Rmn" w:eastAsia="Times New Roman" w:hAnsi="Tms Rmn"/>
          <w:szCs w:val="20"/>
          <w:lang w:eastAsia="en-AU"/>
        </w:rPr>
        <w:t xml:space="preserve"> </w:t>
      </w:r>
      <w:r w:rsidR="00D919C2" w:rsidRPr="00595755">
        <w:rPr>
          <w:rFonts w:ascii="Tms Rmn" w:eastAsia="Times New Roman" w:hAnsi="Tms Rmn"/>
          <w:color w:val="000000" w:themeColor="text1"/>
          <w:szCs w:val="20"/>
          <w:lang w:eastAsia="en-AU"/>
        </w:rPr>
        <w:t>A n</w:t>
      </w:r>
      <w:r w:rsidRPr="00595755">
        <w:rPr>
          <w:rFonts w:ascii="Tms Rmn" w:eastAsia="Times New Roman" w:hAnsi="Tms Rmn"/>
          <w:color w:val="000000" w:themeColor="text1"/>
          <w:szCs w:val="20"/>
          <w:lang w:eastAsia="en-AU"/>
        </w:rPr>
        <w:t>ew participant</w:t>
      </w:r>
      <w:r w:rsidRPr="00595755">
        <w:rPr>
          <w:rFonts w:ascii="Tms Rmn" w:hAnsi="Tms Rmn"/>
          <w:color w:val="000000" w:themeColor="text1"/>
        </w:rPr>
        <w:t xml:space="preserve"> </w:t>
      </w:r>
      <w:r w:rsidRPr="00595755">
        <w:rPr>
          <w:rFonts w:ascii="Tms Rmn" w:eastAsia="Times New Roman" w:hAnsi="Tms Rmn"/>
          <w:szCs w:val="20"/>
          <w:lang w:eastAsia="en-AU"/>
        </w:rPr>
        <w:t>will enter the Bonded Medical Program as a first year student in a course of study in medicine at a</w:t>
      </w:r>
      <w:r w:rsidR="00F7406B" w:rsidRPr="00595755">
        <w:rPr>
          <w:rFonts w:ascii="Tms Rmn" w:eastAsia="Times New Roman" w:hAnsi="Tms Rmn"/>
          <w:szCs w:val="20"/>
          <w:lang w:eastAsia="en-AU"/>
        </w:rPr>
        <w:t xml:space="preserve"> participating</w:t>
      </w:r>
      <w:r w:rsidRPr="00595755">
        <w:rPr>
          <w:rFonts w:ascii="Tms Rmn" w:eastAsia="Times New Roman" w:hAnsi="Tms Rmn"/>
          <w:szCs w:val="20"/>
          <w:lang w:eastAsia="en-AU"/>
        </w:rPr>
        <w:t xml:space="preserve"> Australian university. </w:t>
      </w:r>
    </w:p>
    <w:p w14:paraId="09C18B75" w14:textId="77777777" w:rsidR="00370E60" w:rsidRPr="00595755" w:rsidRDefault="00370E60" w:rsidP="00370E60">
      <w:pPr>
        <w:spacing w:after="0" w:line="240" w:lineRule="auto"/>
        <w:rPr>
          <w:rFonts w:ascii="Tms Rmn" w:eastAsia="Times New Roman" w:hAnsi="Tms Rmn"/>
          <w:szCs w:val="20"/>
          <w:lang w:eastAsia="en-AU"/>
        </w:rPr>
      </w:pPr>
    </w:p>
    <w:p w14:paraId="610FB3C9" w14:textId="77777777"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To be eligible to participate, a person must have accepted a bonded Commonwealth </w:t>
      </w:r>
      <w:r w:rsidR="00AA7DF5" w:rsidRPr="00595755">
        <w:rPr>
          <w:rFonts w:ascii="Tms Rmn" w:eastAsia="Times New Roman" w:hAnsi="Tms Rmn"/>
          <w:szCs w:val="20"/>
          <w:lang w:eastAsia="en-AU"/>
        </w:rPr>
        <w:t>supported</w:t>
      </w:r>
      <w:r w:rsidRPr="00595755">
        <w:rPr>
          <w:rFonts w:ascii="Tms Rmn" w:eastAsia="Times New Roman" w:hAnsi="Tms Rmn"/>
          <w:szCs w:val="20"/>
          <w:lang w:eastAsia="en-AU"/>
        </w:rPr>
        <w:t xml:space="preserve"> place in a course of study in medicine at an Australian university, be an Australian citizen or permanent visa holder and agree to participate in the program using a web-portal maintained by the Department.</w:t>
      </w:r>
    </w:p>
    <w:p w14:paraId="32710D46" w14:textId="77777777" w:rsidR="00370E60" w:rsidRPr="00595755" w:rsidRDefault="00370E60" w:rsidP="00370E60">
      <w:pPr>
        <w:spacing w:after="0" w:line="240" w:lineRule="auto"/>
        <w:rPr>
          <w:rFonts w:ascii="Tms Rmn" w:eastAsia="Times New Roman" w:hAnsi="Tms Rmn"/>
          <w:szCs w:val="20"/>
          <w:lang w:eastAsia="en-AU"/>
        </w:rPr>
      </w:pPr>
    </w:p>
    <w:p w14:paraId="3616F572" w14:textId="5DB289CC" w:rsidR="00370E60" w:rsidRPr="00595755" w:rsidRDefault="00D919C2" w:rsidP="00370E60">
      <w:pPr>
        <w:spacing w:after="0" w:line="240" w:lineRule="auto"/>
        <w:rPr>
          <w:rFonts w:ascii="Tms Rmn" w:eastAsia="Times New Roman" w:hAnsi="Tms Rmn"/>
          <w:szCs w:val="20"/>
          <w:lang w:eastAsia="en-AU"/>
        </w:rPr>
      </w:pPr>
      <w:r w:rsidRPr="00595755">
        <w:rPr>
          <w:rFonts w:ascii="Tms Rmn" w:eastAsia="Times New Roman" w:hAnsi="Tms Rmn"/>
          <w:color w:val="000000" w:themeColor="text1"/>
          <w:szCs w:val="20"/>
          <w:lang w:eastAsia="en-AU"/>
        </w:rPr>
        <w:t>A p</w:t>
      </w:r>
      <w:r w:rsidR="00370E60" w:rsidRPr="00595755">
        <w:rPr>
          <w:rFonts w:ascii="Tms Rmn" w:eastAsia="Times New Roman" w:hAnsi="Tms Rmn"/>
          <w:color w:val="000000" w:themeColor="text1"/>
          <w:szCs w:val="20"/>
          <w:lang w:eastAsia="en-AU"/>
        </w:rPr>
        <w:t>articipant</w:t>
      </w:r>
      <w:r w:rsidRPr="00595755">
        <w:rPr>
          <w:rFonts w:ascii="Tms Rmn" w:eastAsia="Times New Roman" w:hAnsi="Tms Rmn"/>
          <w:color w:val="000000" w:themeColor="text1"/>
          <w:szCs w:val="20"/>
          <w:lang w:eastAsia="en-AU"/>
        </w:rPr>
        <w:t xml:space="preserve"> is</w:t>
      </w:r>
      <w:r w:rsidR="00370E60" w:rsidRPr="00595755">
        <w:rPr>
          <w:rFonts w:ascii="Tms Rmn" w:hAnsi="Tms Rmn"/>
          <w:color w:val="000000" w:themeColor="text1"/>
        </w:rPr>
        <w:t xml:space="preserve"> required </w:t>
      </w:r>
      <w:r w:rsidR="00370E60" w:rsidRPr="00595755">
        <w:rPr>
          <w:rFonts w:ascii="Tms Rmn" w:eastAsia="Times New Roman" w:hAnsi="Tms Rmn"/>
          <w:szCs w:val="20"/>
          <w:lang w:eastAsia="en-AU"/>
        </w:rPr>
        <w:t xml:space="preserve">to work as a medical practitioner in eligible locations for a total period of three (3) years. </w:t>
      </w:r>
      <w:r w:rsidR="00B543C5" w:rsidRPr="00595755">
        <w:rPr>
          <w:rFonts w:ascii="Tms Rmn" w:eastAsia="Times New Roman" w:hAnsi="Tms Rmn"/>
          <w:szCs w:val="20"/>
          <w:lang w:eastAsia="en-AU"/>
        </w:rPr>
        <w:t xml:space="preserve"> </w:t>
      </w:r>
      <w:r w:rsidR="00DF2215" w:rsidRPr="00595755">
        <w:rPr>
          <w:rFonts w:ascii="Tms Rmn" w:eastAsia="Times New Roman" w:hAnsi="Tms Rmn"/>
          <w:szCs w:val="20"/>
          <w:lang w:eastAsia="en-AU"/>
        </w:rPr>
        <w:t>Former p</w:t>
      </w:r>
      <w:r w:rsidR="00370E60" w:rsidRPr="00595755">
        <w:rPr>
          <w:rFonts w:ascii="Tms Rmn" w:eastAsia="Times New Roman" w:hAnsi="Tms Rmn"/>
          <w:szCs w:val="20"/>
          <w:lang w:eastAsia="en-AU"/>
        </w:rPr>
        <w:t xml:space="preserve">articipants of the </w:t>
      </w:r>
      <w:r w:rsidR="00DF2215" w:rsidRPr="00595755">
        <w:rPr>
          <w:rFonts w:ascii="Tms Rmn" w:eastAsia="Times New Roman" w:hAnsi="Tms Rmn"/>
          <w:szCs w:val="20"/>
          <w:lang w:eastAsia="en-AU"/>
        </w:rPr>
        <w:t xml:space="preserve">Bonded Medical Places (BMP) </w:t>
      </w:r>
      <w:r w:rsidR="00370E60" w:rsidRPr="00595755">
        <w:rPr>
          <w:rFonts w:ascii="Tms Rmn" w:eastAsia="Times New Roman" w:hAnsi="Tms Rmn"/>
          <w:szCs w:val="20"/>
          <w:lang w:eastAsia="en-AU"/>
        </w:rPr>
        <w:t xml:space="preserve">scheme who entered the scheme in the years 2016-2019 (inclusive) agreed to a 12 month return of service obligation. </w:t>
      </w:r>
      <w:r w:rsidR="00B543C5" w:rsidRPr="00595755">
        <w:rPr>
          <w:rFonts w:ascii="Tms Rmn" w:eastAsia="Times New Roman" w:hAnsi="Tms Rmn"/>
          <w:szCs w:val="20"/>
          <w:lang w:eastAsia="en-AU"/>
        </w:rPr>
        <w:t xml:space="preserve"> </w:t>
      </w:r>
      <w:r w:rsidR="00370E60" w:rsidRPr="00595755">
        <w:rPr>
          <w:rFonts w:ascii="Tms Rmn" w:eastAsia="Times New Roman" w:hAnsi="Tms Rmn"/>
          <w:szCs w:val="20"/>
          <w:lang w:eastAsia="en-AU"/>
        </w:rPr>
        <w:t xml:space="preserve">These participants will retain their 12 month return of service obligation under the Bonded Medical Program should they </w:t>
      </w:r>
      <w:r w:rsidR="008F3D89" w:rsidRPr="00595755">
        <w:rPr>
          <w:rFonts w:ascii="Tms Rmn" w:eastAsia="Times New Roman" w:hAnsi="Tms Rmn"/>
          <w:szCs w:val="20"/>
          <w:lang w:eastAsia="en-AU"/>
        </w:rPr>
        <w:t xml:space="preserve">voluntarily </w:t>
      </w:r>
      <w:r w:rsidR="00370E60" w:rsidRPr="00595755">
        <w:rPr>
          <w:rFonts w:ascii="Tms Rmn" w:eastAsia="Times New Roman" w:hAnsi="Tms Rmn"/>
          <w:szCs w:val="20"/>
          <w:lang w:eastAsia="en-AU"/>
        </w:rPr>
        <w:t xml:space="preserve">opt in. </w:t>
      </w:r>
    </w:p>
    <w:p w14:paraId="29D2E70A" w14:textId="77777777" w:rsidR="00370E60" w:rsidRPr="00595755" w:rsidRDefault="00370E60" w:rsidP="00370E60">
      <w:pPr>
        <w:spacing w:after="0" w:line="240" w:lineRule="auto"/>
        <w:rPr>
          <w:rFonts w:ascii="Tms Rmn" w:eastAsia="Times New Roman" w:hAnsi="Tms Rmn"/>
          <w:szCs w:val="20"/>
          <w:lang w:eastAsia="en-AU"/>
        </w:rPr>
      </w:pPr>
    </w:p>
    <w:p w14:paraId="1AF62F32" w14:textId="53C91F82" w:rsidR="00370E60" w:rsidRPr="00595755" w:rsidRDefault="008F3D89"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Under the </w:t>
      </w:r>
      <w:r w:rsidR="00370E60" w:rsidRPr="00595755">
        <w:rPr>
          <w:rFonts w:ascii="Tms Rmn" w:eastAsia="Times New Roman" w:hAnsi="Tms Rmn"/>
          <w:szCs w:val="20"/>
          <w:lang w:eastAsia="en-AU"/>
        </w:rPr>
        <w:t xml:space="preserve">Bonded Medical </w:t>
      </w:r>
      <w:r w:rsidRPr="00595755">
        <w:rPr>
          <w:rFonts w:ascii="Tms Rmn" w:eastAsia="Times New Roman" w:hAnsi="Tms Rmn"/>
          <w:szCs w:val="20"/>
          <w:lang w:eastAsia="en-AU"/>
        </w:rPr>
        <w:t xml:space="preserve">Program, the </w:t>
      </w:r>
      <w:r w:rsidR="00370E60" w:rsidRPr="00595755">
        <w:rPr>
          <w:rFonts w:ascii="Tms Rmn" w:eastAsia="Times New Roman" w:hAnsi="Tms Rmn"/>
          <w:szCs w:val="20"/>
          <w:lang w:eastAsia="en-AU"/>
        </w:rPr>
        <w:t>return of service obligation must be completed within 18 </w:t>
      </w:r>
      <w:r w:rsidR="00370E60" w:rsidRPr="00595755">
        <w:rPr>
          <w:rFonts w:ascii="Tms Rmn" w:hAnsi="Tms Rmn"/>
          <w:color w:val="000000" w:themeColor="text1"/>
        </w:rPr>
        <w:t xml:space="preserve">years from when </w:t>
      </w:r>
      <w:r w:rsidR="00D919C2" w:rsidRPr="00595755">
        <w:rPr>
          <w:rFonts w:ascii="Tms Rmn" w:eastAsia="Times New Roman" w:hAnsi="Tms Rmn"/>
          <w:color w:val="000000" w:themeColor="text1"/>
          <w:szCs w:val="20"/>
          <w:lang w:eastAsia="en-AU"/>
        </w:rPr>
        <w:t>the</w:t>
      </w:r>
      <w:r w:rsidR="00F7406B" w:rsidRPr="00595755">
        <w:rPr>
          <w:rFonts w:ascii="Tms Rmn" w:hAnsi="Tms Rmn"/>
          <w:color w:val="000000" w:themeColor="text1"/>
        </w:rPr>
        <w:t xml:space="preserve"> </w:t>
      </w:r>
      <w:r w:rsidR="00370E60" w:rsidRPr="00595755">
        <w:rPr>
          <w:rFonts w:ascii="Tms Rmn" w:hAnsi="Tms Rmn"/>
          <w:color w:val="000000" w:themeColor="text1"/>
        </w:rPr>
        <w:t>participant completes their course of study in medicine at an Australian university</w:t>
      </w:r>
      <w:r w:rsidR="00D919C2" w:rsidRPr="00595755">
        <w:rPr>
          <w:rFonts w:ascii="Tms Rmn" w:eastAsia="Times New Roman" w:hAnsi="Tms Rmn"/>
          <w:color w:val="000000" w:themeColor="text1"/>
          <w:szCs w:val="20"/>
          <w:lang w:eastAsia="en-AU"/>
        </w:rPr>
        <w:t>,</w:t>
      </w:r>
      <w:r w:rsidR="00D919C2" w:rsidRPr="00595755">
        <w:rPr>
          <w:rFonts w:ascii="Tms Rmn" w:hAnsi="Tms Rmn"/>
          <w:color w:val="000000" w:themeColor="text1"/>
        </w:rPr>
        <w:t xml:space="preserve"> </w:t>
      </w:r>
      <w:r w:rsidR="00370E60" w:rsidRPr="00595755">
        <w:rPr>
          <w:rFonts w:ascii="Tms Rmn" w:hAnsi="Tms Rmn"/>
          <w:color w:val="000000" w:themeColor="text1"/>
        </w:rPr>
        <w:t xml:space="preserve">but may be completed </w:t>
      </w:r>
      <w:r w:rsidR="00D919C2" w:rsidRPr="00595755">
        <w:rPr>
          <w:rFonts w:ascii="Tms Rmn" w:eastAsia="Times New Roman" w:hAnsi="Tms Rmn"/>
          <w:color w:val="000000" w:themeColor="text1"/>
          <w:szCs w:val="20"/>
          <w:lang w:eastAsia="en-AU"/>
        </w:rPr>
        <w:t>in</w:t>
      </w:r>
      <w:r w:rsidR="00370E60" w:rsidRPr="00595755">
        <w:rPr>
          <w:rFonts w:ascii="Tms Rmn" w:hAnsi="Tms Rmn"/>
          <w:color w:val="000000" w:themeColor="text1"/>
        </w:rPr>
        <w:t xml:space="preserve"> a series of periods.</w:t>
      </w:r>
      <w:r w:rsidR="00B543C5" w:rsidRPr="00595755">
        <w:rPr>
          <w:rFonts w:ascii="Tms Rmn" w:hAnsi="Tms Rmn"/>
          <w:color w:val="000000" w:themeColor="text1"/>
        </w:rPr>
        <w:t xml:space="preserve"> </w:t>
      </w:r>
      <w:r w:rsidR="00370E60" w:rsidRPr="00595755">
        <w:rPr>
          <w:rFonts w:ascii="Tms Rmn" w:hAnsi="Tms Rmn"/>
          <w:color w:val="000000" w:themeColor="text1"/>
        </w:rPr>
        <w:t xml:space="preserve"> The period of 18 years to complete the return of service obligation may be extended in limited circumstances only where </w:t>
      </w:r>
      <w:r w:rsidR="00D919C2" w:rsidRPr="00595755">
        <w:rPr>
          <w:rFonts w:ascii="Tms Rmn" w:eastAsia="Times New Roman" w:hAnsi="Tms Rmn"/>
          <w:color w:val="000000" w:themeColor="text1"/>
          <w:szCs w:val="20"/>
          <w:lang w:eastAsia="en-AU"/>
        </w:rPr>
        <w:t>the</w:t>
      </w:r>
      <w:r w:rsidR="00370E60" w:rsidRPr="00595755">
        <w:rPr>
          <w:rFonts w:ascii="Tms Rmn" w:hAnsi="Tms Rmn"/>
          <w:color w:val="000000" w:themeColor="text1"/>
        </w:rPr>
        <w:t xml:space="preserve"> participant </w:t>
      </w:r>
      <w:r w:rsidR="00370E60" w:rsidRPr="00595755">
        <w:rPr>
          <w:rFonts w:ascii="Tms Rmn" w:eastAsia="Times New Roman" w:hAnsi="Tms Rmn"/>
          <w:szCs w:val="20"/>
          <w:lang w:eastAsia="en-AU"/>
        </w:rPr>
        <w:t>or a family member has a medical condition that prevents the participant from completing their return of service obligation within the 18 years provided.</w:t>
      </w:r>
    </w:p>
    <w:p w14:paraId="717D4C5B" w14:textId="77777777" w:rsidR="00370E60" w:rsidRPr="00595755" w:rsidRDefault="00370E60" w:rsidP="00370E60">
      <w:pPr>
        <w:spacing w:after="0" w:line="240" w:lineRule="auto"/>
        <w:rPr>
          <w:rFonts w:ascii="Tms Rmn" w:eastAsia="Times New Roman" w:hAnsi="Tms Rmn"/>
          <w:szCs w:val="20"/>
          <w:lang w:eastAsia="en-AU"/>
        </w:rPr>
      </w:pPr>
    </w:p>
    <w:p w14:paraId="6EE72BED" w14:textId="0376BFF6"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A participant will be subject to a number of conditions including that they must complete their course of study in medicine at an Australian university; the return of service obligation must be completed in accordance with the </w:t>
      </w:r>
      <w:r w:rsidR="005D4148" w:rsidRPr="00595755">
        <w:rPr>
          <w:rFonts w:ascii="Tms Rmn" w:eastAsia="Times New Roman" w:hAnsi="Tms Rmn"/>
          <w:szCs w:val="20"/>
          <w:lang w:eastAsia="en-AU"/>
        </w:rPr>
        <w:t xml:space="preserve">Principal </w:t>
      </w:r>
      <w:r w:rsidR="00F7406B" w:rsidRPr="00595755">
        <w:rPr>
          <w:rFonts w:ascii="Tms Rmn" w:eastAsia="Times New Roman" w:hAnsi="Tms Rmn"/>
          <w:szCs w:val="20"/>
          <w:lang w:eastAsia="en-AU"/>
        </w:rPr>
        <w:t>R</w:t>
      </w:r>
      <w:r w:rsidRPr="00595755">
        <w:rPr>
          <w:rFonts w:ascii="Tms Rmn" w:eastAsia="Times New Roman" w:hAnsi="Tms Rmn"/>
          <w:szCs w:val="20"/>
          <w:lang w:eastAsia="en-AU"/>
        </w:rPr>
        <w:t xml:space="preserve">ule and the participant must give information or documents to the Department in particular circumstances. </w:t>
      </w:r>
    </w:p>
    <w:p w14:paraId="358D2074" w14:textId="77777777" w:rsidR="00370E60" w:rsidRPr="00595755" w:rsidRDefault="00370E60" w:rsidP="00370E60">
      <w:pPr>
        <w:spacing w:after="0" w:line="240" w:lineRule="auto"/>
        <w:rPr>
          <w:rFonts w:ascii="Tms Rmn" w:eastAsia="Times New Roman" w:hAnsi="Tms Rmn"/>
          <w:szCs w:val="20"/>
          <w:lang w:eastAsia="en-AU"/>
        </w:rPr>
      </w:pPr>
    </w:p>
    <w:p w14:paraId="0222D7A3" w14:textId="65CAB07D"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Where a participant withdraws from their course of study in medicine after the census date </w:t>
      </w:r>
      <w:r w:rsidR="007D7398" w:rsidRPr="00595755">
        <w:rPr>
          <w:rFonts w:ascii="Tms Rmn" w:eastAsia="Times New Roman" w:hAnsi="Tms Rmn"/>
          <w:szCs w:val="20"/>
          <w:lang w:eastAsia="en-AU"/>
        </w:rPr>
        <w:t xml:space="preserve">of </w:t>
      </w:r>
      <w:r w:rsidRPr="00595755">
        <w:rPr>
          <w:rFonts w:ascii="Tms Rmn" w:eastAsia="Times New Roman" w:hAnsi="Tms Rmn"/>
          <w:szCs w:val="20"/>
          <w:lang w:eastAsia="en-AU"/>
        </w:rPr>
        <w:t>the second year of study, the participant will be liable to pay the Commonwealth the cost of the participant’s course of study for the years or part year (semester) of study undertaken</w:t>
      </w:r>
      <w:r w:rsidR="00557E88" w:rsidRPr="00595755">
        <w:rPr>
          <w:rFonts w:ascii="Tms Rmn" w:eastAsia="Times New Roman" w:hAnsi="Tms Rmn"/>
          <w:szCs w:val="20"/>
          <w:lang w:eastAsia="en-AU"/>
        </w:rPr>
        <w:t>, plus interest</w:t>
      </w:r>
      <w:r w:rsidRPr="00595755">
        <w:rPr>
          <w:rFonts w:ascii="Tms Rmn" w:eastAsia="Times New Roman" w:hAnsi="Tms Rmn"/>
          <w:szCs w:val="20"/>
          <w:lang w:eastAsia="en-AU"/>
        </w:rPr>
        <w:t xml:space="preserve">. </w:t>
      </w:r>
    </w:p>
    <w:p w14:paraId="0DB7455C" w14:textId="77777777" w:rsidR="00370E60" w:rsidRPr="00595755" w:rsidRDefault="00370E60" w:rsidP="00370E60">
      <w:pPr>
        <w:spacing w:after="0" w:line="240" w:lineRule="auto"/>
        <w:rPr>
          <w:rFonts w:ascii="Tms Rmn" w:eastAsia="Times New Roman" w:hAnsi="Tms Rmn"/>
          <w:szCs w:val="20"/>
          <w:lang w:eastAsia="en-AU"/>
        </w:rPr>
      </w:pPr>
    </w:p>
    <w:p w14:paraId="4AEC964B" w14:textId="77777777"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Where a participant does not complete their return of service within 18 years from completion of their course of study (or an extended period), the person will be liable to pay the Commonwealth the cost of the person’s course of study that was funded by the Commonwealth, less a pro-rata proportion of the return of service obligation completed, plus interest; or, the cost of the Commonwealth funded scholarship plus interest, as applicable. </w:t>
      </w:r>
    </w:p>
    <w:p w14:paraId="5985DAA4" w14:textId="77777777" w:rsidR="00110E37" w:rsidRPr="00595755" w:rsidRDefault="00110E37" w:rsidP="00370E60">
      <w:pPr>
        <w:spacing w:after="0" w:line="240" w:lineRule="auto"/>
        <w:rPr>
          <w:rFonts w:ascii="Tms Rmn" w:eastAsia="Times New Roman" w:hAnsi="Tms Rmn"/>
          <w:szCs w:val="20"/>
          <w:lang w:eastAsia="en-AU"/>
        </w:rPr>
      </w:pPr>
    </w:p>
    <w:p w14:paraId="6D2D9082" w14:textId="5944B169" w:rsidR="00370E60" w:rsidRPr="00595755" w:rsidRDefault="00370E60"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lastRenderedPageBreak/>
        <w:t xml:space="preserve">Medicare benefits </w:t>
      </w:r>
      <w:r w:rsidR="00354536" w:rsidRPr="00595755">
        <w:rPr>
          <w:rFonts w:ascii="Tms Rmn" w:eastAsia="Times New Roman" w:hAnsi="Tms Rmn"/>
          <w:szCs w:val="20"/>
          <w:lang w:eastAsia="en-AU"/>
        </w:rPr>
        <w:t xml:space="preserve">will </w:t>
      </w:r>
      <w:r w:rsidRPr="00595755">
        <w:rPr>
          <w:rFonts w:ascii="Tms Rmn" w:eastAsia="Times New Roman" w:hAnsi="Tms Rmn"/>
          <w:szCs w:val="20"/>
          <w:lang w:eastAsia="en-AU"/>
        </w:rPr>
        <w:t xml:space="preserve">not </w:t>
      </w:r>
      <w:r w:rsidR="00354536" w:rsidRPr="00595755">
        <w:rPr>
          <w:rFonts w:ascii="Tms Rmn" w:eastAsia="Times New Roman" w:hAnsi="Tms Rmn"/>
          <w:szCs w:val="20"/>
          <w:lang w:eastAsia="en-AU"/>
        </w:rPr>
        <w:t xml:space="preserve">be </w:t>
      </w:r>
      <w:r w:rsidRPr="00595755">
        <w:rPr>
          <w:rFonts w:ascii="Tms Rmn" w:eastAsia="Times New Roman" w:hAnsi="Tms Rmn"/>
          <w:szCs w:val="20"/>
          <w:lang w:eastAsia="en-AU"/>
        </w:rPr>
        <w:t xml:space="preserve">payable </w:t>
      </w:r>
      <w:r w:rsidR="00354536" w:rsidRPr="00595755">
        <w:rPr>
          <w:rFonts w:ascii="Tms Rmn" w:eastAsia="Times New Roman" w:hAnsi="Tms Rmn"/>
          <w:szCs w:val="20"/>
          <w:lang w:eastAsia="en-AU"/>
        </w:rPr>
        <w:t xml:space="preserve">to a MRBS participant who opts in to the Bonded Medical Program and </w:t>
      </w:r>
      <w:r w:rsidRPr="00595755">
        <w:rPr>
          <w:rFonts w:ascii="Tms Rmn" w:eastAsia="Times New Roman" w:hAnsi="Tms Rmn"/>
          <w:szCs w:val="20"/>
          <w:lang w:eastAsia="en-AU"/>
        </w:rPr>
        <w:t>does not complete their return of service within 18 year</w:t>
      </w:r>
      <w:r w:rsidR="00354536" w:rsidRPr="00595755">
        <w:rPr>
          <w:rFonts w:ascii="Tms Rmn" w:eastAsia="Times New Roman" w:hAnsi="Tms Rmn"/>
          <w:szCs w:val="20"/>
          <w:lang w:eastAsia="en-AU"/>
        </w:rPr>
        <w:t>s</w:t>
      </w:r>
      <w:r w:rsidRPr="00595755">
        <w:rPr>
          <w:rFonts w:ascii="Tms Rmn" w:eastAsia="Times New Roman" w:hAnsi="Tms Rmn"/>
          <w:szCs w:val="20"/>
          <w:lang w:eastAsia="en-AU"/>
        </w:rPr>
        <w:t xml:space="preserve">. </w:t>
      </w:r>
      <w:r w:rsidR="00B543C5" w:rsidRPr="00595755">
        <w:rPr>
          <w:rFonts w:ascii="Tms Rmn" w:eastAsia="Times New Roman" w:hAnsi="Tms Rmn"/>
          <w:szCs w:val="20"/>
          <w:lang w:eastAsia="en-AU"/>
        </w:rPr>
        <w:t xml:space="preserve"> </w:t>
      </w:r>
      <w:r w:rsidRPr="00595755">
        <w:rPr>
          <w:rFonts w:ascii="Tms Rmn" w:eastAsia="Times New Roman" w:hAnsi="Tms Rmn"/>
          <w:szCs w:val="20"/>
          <w:lang w:eastAsia="en-AU"/>
        </w:rPr>
        <w:t xml:space="preserve">Medicare benefits will not be payable for six (6) years from the day the breach occurs. </w:t>
      </w:r>
    </w:p>
    <w:p w14:paraId="080DC43D" w14:textId="77777777" w:rsidR="00370E60" w:rsidRPr="00595755" w:rsidRDefault="00370E60" w:rsidP="00370E60">
      <w:pPr>
        <w:spacing w:after="0" w:line="240" w:lineRule="auto"/>
        <w:rPr>
          <w:rFonts w:ascii="Tms Rmn" w:eastAsia="Times New Roman" w:hAnsi="Tms Rmn"/>
          <w:szCs w:val="20"/>
          <w:lang w:eastAsia="en-AU"/>
        </w:rPr>
      </w:pPr>
    </w:p>
    <w:p w14:paraId="132E1920" w14:textId="759E1C52" w:rsidR="00370E60" w:rsidRPr="00595755" w:rsidRDefault="00354536" w:rsidP="00370E60">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Under the </w:t>
      </w:r>
      <w:r w:rsidR="00B543C5" w:rsidRPr="00595755">
        <w:rPr>
          <w:rFonts w:ascii="Tms Rmn" w:eastAsia="Times New Roman" w:hAnsi="Tms Rmn"/>
          <w:szCs w:val="20"/>
          <w:lang w:eastAsia="en-AU"/>
        </w:rPr>
        <w:t>Bonded Medical Program</w:t>
      </w:r>
      <w:r w:rsidRPr="00595755">
        <w:rPr>
          <w:rFonts w:ascii="Tms Rmn" w:eastAsia="Times New Roman" w:hAnsi="Tms Rmn"/>
          <w:szCs w:val="20"/>
          <w:lang w:eastAsia="en-AU"/>
        </w:rPr>
        <w:t>,</w:t>
      </w:r>
      <w:r w:rsidR="00B976D1" w:rsidRPr="00595755">
        <w:rPr>
          <w:rFonts w:ascii="Tms Rmn" w:eastAsia="Times New Roman" w:hAnsi="Tms Rmn"/>
          <w:szCs w:val="20"/>
          <w:lang w:eastAsia="en-AU"/>
        </w:rPr>
        <w:t xml:space="preserve"> </w:t>
      </w:r>
      <w:r w:rsidR="00B543C5" w:rsidRPr="00595755">
        <w:rPr>
          <w:rFonts w:ascii="Tms Rmn" w:eastAsia="Times New Roman" w:hAnsi="Tms Rmn"/>
          <w:szCs w:val="20"/>
          <w:lang w:eastAsia="en-AU"/>
        </w:rPr>
        <w:t>a</w:t>
      </w:r>
      <w:r w:rsidR="00370E60" w:rsidRPr="00595755">
        <w:rPr>
          <w:rFonts w:ascii="Tms Rmn" w:eastAsia="Times New Roman" w:hAnsi="Tms Rmn"/>
          <w:szCs w:val="20"/>
          <w:lang w:eastAsia="en-AU"/>
        </w:rPr>
        <w:t xml:space="preserve"> participant </w:t>
      </w:r>
      <w:r w:rsidR="00D919C2" w:rsidRPr="00595755">
        <w:rPr>
          <w:rFonts w:ascii="Tms Rmn" w:eastAsia="Times New Roman" w:hAnsi="Tms Rmn"/>
          <w:color w:val="000000" w:themeColor="text1"/>
          <w:szCs w:val="20"/>
          <w:lang w:eastAsia="en-AU"/>
        </w:rPr>
        <w:t>who</w:t>
      </w:r>
      <w:r w:rsidR="00D919C2" w:rsidRPr="00595755">
        <w:rPr>
          <w:rFonts w:ascii="Tms Rmn" w:hAnsi="Tms Rmn"/>
          <w:color w:val="000000" w:themeColor="text1"/>
        </w:rPr>
        <w:t xml:space="preserve"> </w:t>
      </w:r>
      <w:r w:rsidR="00370E60" w:rsidRPr="00595755">
        <w:rPr>
          <w:rFonts w:ascii="Tms Rmn" w:hAnsi="Tms Rmn"/>
          <w:color w:val="000000" w:themeColor="text1"/>
        </w:rPr>
        <w:t>fails to comply with a condition to provide the Department with information or documents</w:t>
      </w:r>
      <w:r w:rsidR="00D919C2" w:rsidRPr="00595755">
        <w:rPr>
          <w:rFonts w:ascii="Tms Rmn" w:eastAsia="Times New Roman" w:hAnsi="Tms Rmn"/>
          <w:color w:val="000000" w:themeColor="text1"/>
          <w:szCs w:val="20"/>
          <w:lang w:eastAsia="en-AU"/>
        </w:rPr>
        <w:t xml:space="preserve"> may be liable for an administrative penalty of $10,000</w:t>
      </w:r>
      <w:r w:rsidR="00370E60" w:rsidRPr="00595755">
        <w:rPr>
          <w:rFonts w:ascii="Tms Rmn" w:eastAsia="Times New Roman" w:hAnsi="Tms Rmn"/>
          <w:color w:val="000000" w:themeColor="text1"/>
          <w:szCs w:val="20"/>
          <w:lang w:eastAsia="en-AU"/>
        </w:rPr>
        <w:t xml:space="preserve">. </w:t>
      </w:r>
      <w:r w:rsidR="00A05FA1" w:rsidRPr="00595755">
        <w:rPr>
          <w:rFonts w:ascii="Tms Rmn" w:eastAsia="Times New Roman" w:hAnsi="Tms Rmn"/>
          <w:color w:val="000000" w:themeColor="text1"/>
          <w:szCs w:val="20"/>
          <w:lang w:eastAsia="en-AU"/>
        </w:rPr>
        <w:t xml:space="preserve"> </w:t>
      </w:r>
      <w:r w:rsidR="00D919C2" w:rsidRPr="00595755">
        <w:rPr>
          <w:rFonts w:ascii="Tms Rmn" w:eastAsia="Times New Roman" w:hAnsi="Tms Rmn"/>
          <w:color w:val="000000" w:themeColor="text1"/>
          <w:szCs w:val="20"/>
          <w:lang w:eastAsia="en-AU"/>
        </w:rPr>
        <w:t>The</w:t>
      </w:r>
      <w:r w:rsidR="00F7406B" w:rsidRPr="00595755">
        <w:rPr>
          <w:rFonts w:ascii="Tms Rmn" w:eastAsia="Times New Roman" w:hAnsi="Tms Rmn"/>
          <w:szCs w:val="20"/>
          <w:lang w:eastAsia="en-AU"/>
        </w:rPr>
        <w:t xml:space="preserve"> participant will receive reminders and warnings over a reasonable period of time prior to the issuing of an administrative penalty.</w:t>
      </w:r>
    </w:p>
    <w:p w14:paraId="4DB162CF" w14:textId="3147EDC5" w:rsidR="00197DC2" w:rsidRPr="00595755" w:rsidRDefault="00197DC2" w:rsidP="00370E60">
      <w:pPr>
        <w:spacing w:after="0" w:line="240" w:lineRule="auto"/>
        <w:rPr>
          <w:rFonts w:ascii="Tms Rmn" w:eastAsia="Times New Roman" w:hAnsi="Tms Rmn"/>
          <w:szCs w:val="20"/>
          <w:lang w:eastAsia="en-AU"/>
        </w:rPr>
      </w:pPr>
    </w:p>
    <w:p w14:paraId="27A61090" w14:textId="77777777" w:rsidR="005A3EE2" w:rsidRPr="00595755" w:rsidRDefault="00B543C5" w:rsidP="00AF35D2">
      <w:pPr>
        <w:widowControl w:val="0"/>
        <w:tabs>
          <w:tab w:val="num" w:pos="426"/>
        </w:tabs>
        <w:spacing w:after="0" w:line="240" w:lineRule="auto"/>
        <w:rPr>
          <w:rFonts w:ascii="Tms Rmn" w:eastAsia="Times New Roman" w:hAnsi="Tms Rmn"/>
          <w:szCs w:val="20"/>
          <w:lang w:eastAsia="en-AU"/>
        </w:rPr>
      </w:pPr>
      <w:r w:rsidRPr="00595755">
        <w:rPr>
          <w:rFonts w:ascii="Tms Rmn" w:eastAsia="Times New Roman" w:hAnsi="Tms Rmn"/>
          <w:szCs w:val="20"/>
          <w:lang w:eastAsia="en-AU"/>
        </w:rPr>
        <w:t>A</w:t>
      </w:r>
      <w:r w:rsidR="00370E60" w:rsidRPr="00595755">
        <w:rPr>
          <w:rFonts w:ascii="Tms Rmn" w:eastAsia="Times New Roman" w:hAnsi="Tms Rmn"/>
          <w:szCs w:val="20"/>
          <w:lang w:eastAsia="en-AU"/>
        </w:rPr>
        <w:t xml:space="preserve"> decision </w:t>
      </w:r>
      <w:r w:rsidRPr="00595755">
        <w:rPr>
          <w:rFonts w:ascii="Tms Rmn" w:eastAsia="Times New Roman" w:hAnsi="Tms Rmn"/>
          <w:szCs w:val="20"/>
          <w:lang w:eastAsia="en-AU"/>
        </w:rPr>
        <w:t xml:space="preserve">made </w:t>
      </w:r>
      <w:r w:rsidR="00370E60" w:rsidRPr="00595755">
        <w:rPr>
          <w:rFonts w:ascii="Tms Rmn" w:eastAsia="Times New Roman" w:hAnsi="Tms Rmn"/>
          <w:szCs w:val="20"/>
          <w:lang w:eastAsia="en-AU"/>
        </w:rPr>
        <w:t>under Part VD</w:t>
      </w:r>
      <w:r w:rsidR="00445740" w:rsidRPr="00595755">
        <w:rPr>
          <w:rFonts w:ascii="Tms Rmn" w:eastAsia="Times New Roman" w:hAnsi="Tms Rmn"/>
          <w:szCs w:val="20"/>
          <w:lang w:eastAsia="en-AU"/>
        </w:rPr>
        <w:t xml:space="preserve"> of the Act</w:t>
      </w:r>
      <w:r w:rsidR="00370E60" w:rsidRPr="00595755">
        <w:rPr>
          <w:rFonts w:ascii="Tms Rmn" w:eastAsia="Times New Roman" w:hAnsi="Tms Rmn"/>
          <w:szCs w:val="20"/>
          <w:lang w:eastAsia="en-AU"/>
        </w:rPr>
        <w:t xml:space="preserve"> may be reviewed by the Secretary and certain specified decisions </w:t>
      </w:r>
      <w:r w:rsidR="00601BF6" w:rsidRPr="00595755">
        <w:rPr>
          <w:rFonts w:ascii="Tms Rmn" w:eastAsia="Times New Roman" w:hAnsi="Tms Rmn"/>
          <w:szCs w:val="20"/>
          <w:lang w:eastAsia="en-AU"/>
        </w:rPr>
        <w:t xml:space="preserve">can </w:t>
      </w:r>
      <w:r w:rsidR="00370E60" w:rsidRPr="00595755">
        <w:rPr>
          <w:rFonts w:ascii="Tms Rmn" w:eastAsia="Times New Roman" w:hAnsi="Tms Rmn"/>
          <w:szCs w:val="20"/>
          <w:lang w:eastAsia="en-AU"/>
        </w:rPr>
        <w:t xml:space="preserve">be reviewed </w:t>
      </w:r>
      <w:r w:rsidR="00601BF6" w:rsidRPr="00595755">
        <w:rPr>
          <w:rFonts w:ascii="Tms Rmn" w:eastAsia="Times New Roman" w:hAnsi="Tms Rmn"/>
          <w:szCs w:val="20"/>
          <w:lang w:eastAsia="en-AU"/>
        </w:rPr>
        <w:t xml:space="preserve">by the </w:t>
      </w:r>
      <w:r w:rsidR="00370E60" w:rsidRPr="00595755">
        <w:rPr>
          <w:rFonts w:ascii="Tms Rmn" w:eastAsia="Times New Roman" w:hAnsi="Tms Rmn"/>
          <w:szCs w:val="20"/>
          <w:lang w:eastAsia="en-AU"/>
        </w:rPr>
        <w:t>Administrative Appeals Tribunal.</w:t>
      </w:r>
    </w:p>
    <w:p w14:paraId="3DF8B164" w14:textId="77777777" w:rsidR="005A3EE2" w:rsidRPr="00595755" w:rsidRDefault="005A3EE2" w:rsidP="00AF35D2">
      <w:pPr>
        <w:widowControl w:val="0"/>
        <w:tabs>
          <w:tab w:val="num" w:pos="426"/>
        </w:tabs>
        <w:spacing w:after="0" w:line="240" w:lineRule="auto"/>
        <w:rPr>
          <w:rFonts w:ascii="Tms Rmn" w:eastAsia="Times New Roman" w:hAnsi="Tms Rmn"/>
          <w:szCs w:val="20"/>
          <w:lang w:eastAsia="en-AU"/>
        </w:rPr>
      </w:pPr>
    </w:p>
    <w:p w14:paraId="0691D232" w14:textId="77777777" w:rsidR="00AF35D2" w:rsidRPr="00595755" w:rsidRDefault="00AF35D2" w:rsidP="00AF35D2">
      <w:pPr>
        <w:widowControl w:val="0"/>
        <w:tabs>
          <w:tab w:val="num" w:pos="426"/>
        </w:tabs>
        <w:spacing w:after="0" w:line="240" w:lineRule="auto"/>
        <w:rPr>
          <w:rFonts w:eastAsia="Times New Roman"/>
          <w:b/>
          <w:szCs w:val="20"/>
        </w:rPr>
      </w:pPr>
      <w:r w:rsidRPr="00595755">
        <w:rPr>
          <w:rFonts w:eastAsia="Times New Roman"/>
          <w:b/>
          <w:szCs w:val="20"/>
        </w:rPr>
        <w:t>Commencement</w:t>
      </w:r>
    </w:p>
    <w:p w14:paraId="23397A12" w14:textId="77777777" w:rsidR="00AF35D2" w:rsidRPr="00595755" w:rsidRDefault="00AF35D2" w:rsidP="00AF35D2">
      <w:pPr>
        <w:widowControl w:val="0"/>
        <w:tabs>
          <w:tab w:val="num" w:pos="426"/>
        </w:tabs>
        <w:spacing w:after="0" w:line="240" w:lineRule="auto"/>
        <w:rPr>
          <w:rFonts w:eastAsia="Times New Roman"/>
          <w:szCs w:val="20"/>
        </w:rPr>
      </w:pPr>
    </w:p>
    <w:p w14:paraId="6F0CB6F7" w14:textId="15F72681" w:rsidR="00AF35D2" w:rsidRPr="00595755" w:rsidRDefault="00392778" w:rsidP="00AF35D2">
      <w:pPr>
        <w:widowControl w:val="0"/>
        <w:tabs>
          <w:tab w:val="num" w:pos="426"/>
        </w:tabs>
        <w:spacing w:after="0" w:line="240" w:lineRule="auto"/>
        <w:rPr>
          <w:rFonts w:eastAsia="Times New Roman"/>
          <w:szCs w:val="20"/>
        </w:rPr>
      </w:pPr>
      <w:r w:rsidRPr="00595755">
        <w:rPr>
          <w:rFonts w:eastAsia="Times New Roman"/>
          <w:szCs w:val="20"/>
        </w:rPr>
        <w:t xml:space="preserve">Sections 1 to 4 and items 1 to 2 of Schedule 1 of the </w:t>
      </w:r>
      <w:r w:rsidR="00286D3E" w:rsidRPr="00595755">
        <w:rPr>
          <w:rFonts w:ascii="Tms Rmn" w:eastAsia="Times New Roman" w:hAnsi="Tms Rmn"/>
          <w:szCs w:val="20"/>
          <w:lang w:eastAsia="en-AU"/>
        </w:rPr>
        <w:t>Amendment Rule</w:t>
      </w:r>
      <w:r w:rsidR="00084882" w:rsidRPr="00595755">
        <w:rPr>
          <w:rFonts w:ascii="Tms Rmn" w:eastAsia="Times New Roman" w:hAnsi="Tms Rmn"/>
          <w:szCs w:val="20"/>
          <w:lang w:eastAsia="en-AU"/>
        </w:rPr>
        <w:t xml:space="preserve"> </w:t>
      </w:r>
      <w:r w:rsidR="00AF35D2" w:rsidRPr="00595755">
        <w:rPr>
          <w:rFonts w:eastAsia="Times New Roman"/>
          <w:szCs w:val="20"/>
        </w:rPr>
        <w:t xml:space="preserve">will commence on </w:t>
      </w:r>
      <w:r w:rsidR="00063D11" w:rsidRPr="00595755">
        <w:rPr>
          <w:rFonts w:eastAsia="Times New Roman"/>
          <w:szCs w:val="20"/>
        </w:rPr>
        <w:t xml:space="preserve">the </w:t>
      </w:r>
      <w:r w:rsidR="00286D3E" w:rsidRPr="00595755">
        <w:rPr>
          <w:rFonts w:eastAsia="Times New Roman"/>
          <w:szCs w:val="20"/>
        </w:rPr>
        <w:t>day</w:t>
      </w:r>
      <w:r w:rsidR="00063D11" w:rsidRPr="00595755">
        <w:rPr>
          <w:rFonts w:eastAsia="Times New Roman"/>
          <w:szCs w:val="20"/>
        </w:rPr>
        <w:t xml:space="preserve"> after the instrument is registered. </w:t>
      </w:r>
    </w:p>
    <w:p w14:paraId="5AEAD384" w14:textId="0C374A80" w:rsidR="00392778" w:rsidRPr="00595755" w:rsidRDefault="00392778" w:rsidP="00392778">
      <w:pPr>
        <w:shd w:val="clear" w:color="auto" w:fill="FFFFFF"/>
        <w:spacing w:before="100" w:beforeAutospacing="1" w:after="0" w:line="240" w:lineRule="auto"/>
        <w:rPr>
          <w:rFonts w:eastAsia="Times New Roman"/>
          <w:lang w:val="en-US" w:eastAsia="en-GB"/>
        </w:rPr>
      </w:pPr>
      <w:r w:rsidRPr="00595755">
        <w:rPr>
          <w:rFonts w:eastAsia="Times New Roman"/>
          <w:lang w:eastAsia="en-GB"/>
        </w:rPr>
        <w:t xml:space="preserve">Item 3 of Schedule 1 </w:t>
      </w:r>
      <w:r w:rsidR="00685A9E" w:rsidRPr="00595755">
        <w:rPr>
          <w:rFonts w:eastAsia="Times New Roman"/>
          <w:lang w:eastAsia="en-GB"/>
        </w:rPr>
        <w:t>is taken to have commenced</w:t>
      </w:r>
      <w:r w:rsidRPr="00595755">
        <w:rPr>
          <w:rFonts w:eastAsia="Times New Roman"/>
          <w:lang w:eastAsia="en-GB"/>
        </w:rPr>
        <w:t xml:space="preserve"> retrospectively on 1 January 2020.</w:t>
      </w:r>
    </w:p>
    <w:p w14:paraId="6601D349" w14:textId="77777777" w:rsidR="00B976D1" w:rsidRPr="00595755" w:rsidRDefault="00B976D1" w:rsidP="00AF35D2">
      <w:pPr>
        <w:spacing w:after="0" w:line="240" w:lineRule="auto"/>
        <w:rPr>
          <w:b/>
        </w:rPr>
      </w:pPr>
    </w:p>
    <w:p w14:paraId="209D4DC6" w14:textId="77777777" w:rsidR="00AF35D2" w:rsidRPr="00595755" w:rsidRDefault="00AF35D2" w:rsidP="00AF35D2">
      <w:pPr>
        <w:spacing w:after="0" w:line="240" w:lineRule="auto"/>
        <w:rPr>
          <w:rFonts w:eastAsia="Times New Roman"/>
          <w:b/>
          <w:szCs w:val="20"/>
        </w:rPr>
      </w:pPr>
      <w:r w:rsidRPr="00595755">
        <w:rPr>
          <w:rFonts w:eastAsia="Times New Roman"/>
          <w:b/>
          <w:szCs w:val="20"/>
        </w:rPr>
        <w:t>Consultation</w:t>
      </w:r>
    </w:p>
    <w:p w14:paraId="4DBD600C" w14:textId="77777777" w:rsidR="00AF35D2" w:rsidRPr="00595755" w:rsidRDefault="00AF35D2" w:rsidP="00AF35D2">
      <w:pPr>
        <w:spacing w:after="0" w:line="240" w:lineRule="auto"/>
        <w:rPr>
          <w:rFonts w:eastAsia="Times New Roman"/>
          <w:szCs w:val="20"/>
        </w:rPr>
      </w:pPr>
    </w:p>
    <w:p w14:paraId="29636703" w14:textId="77777777" w:rsidR="00110E37" w:rsidRPr="00595755" w:rsidRDefault="00B7308C" w:rsidP="00AF35D2">
      <w:pPr>
        <w:spacing w:after="0" w:line="240" w:lineRule="auto"/>
        <w:rPr>
          <w:rFonts w:eastAsia="Times New Roman"/>
          <w:szCs w:val="20"/>
        </w:rPr>
      </w:pPr>
      <w:r w:rsidRPr="00595755">
        <w:rPr>
          <w:rFonts w:eastAsia="Times New Roman"/>
          <w:szCs w:val="20"/>
        </w:rPr>
        <w:t xml:space="preserve">Implementation of the new administrative arrangements </w:t>
      </w:r>
      <w:r w:rsidR="006D1EB5" w:rsidRPr="00595755">
        <w:rPr>
          <w:rFonts w:eastAsia="Times New Roman"/>
          <w:szCs w:val="20"/>
        </w:rPr>
        <w:t>continues to be</w:t>
      </w:r>
      <w:r w:rsidRPr="00595755">
        <w:rPr>
          <w:rFonts w:eastAsia="Times New Roman"/>
          <w:szCs w:val="20"/>
        </w:rPr>
        <w:t xml:space="preserve"> informed by the program’s Implementation Working Group which meets regularly to ensure that key stakeholders are </w:t>
      </w:r>
      <w:r w:rsidR="00E40AF8" w:rsidRPr="00595755">
        <w:rPr>
          <w:rFonts w:eastAsia="Times New Roman"/>
          <w:szCs w:val="20"/>
        </w:rPr>
        <w:t xml:space="preserve">consulted and </w:t>
      </w:r>
      <w:r w:rsidRPr="00595755">
        <w:rPr>
          <w:rFonts w:eastAsia="Times New Roman"/>
          <w:szCs w:val="20"/>
        </w:rPr>
        <w:t xml:space="preserve">fully briefed on the reform and implementation process. </w:t>
      </w:r>
    </w:p>
    <w:p w14:paraId="22B77EE5" w14:textId="77777777" w:rsidR="00110E37" w:rsidRPr="00595755" w:rsidRDefault="00110E37" w:rsidP="00AF35D2">
      <w:pPr>
        <w:spacing w:after="0" w:line="240" w:lineRule="auto"/>
        <w:rPr>
          <w:rFonts w:eastAsia="Times New Roman"/>
          <w:szCs w:val="20"/>
        </w:rPr>
      </w:pPr>
    </w:p>
    <w:p w14:paraId="5E053ACF" w14:textId="6573B36E" w:rsidR="006D1EB5" w:rsidRPr="00595755" w:rsidRDefault="004A4BD9" w:rsidP="00AF35D2">
      <w:pPr>
        <w:spacing w:after="0" w:line="240" w:lineRule="auto"/>
        <w:rPr>
          <w:rFonts w:eastAsia="Times New Roman"/>
          <w:szCs w:val="20"/>
        </w:rPr>
      </w:pPr>
      <w:r w:rsidRPr="00595755">
        <w:rPr>
          <w:rFonts w:eastAsia="Times New Roman"/>
          <w:szCs w:val="20"/>
        </w:rPr>
        <w:t>Formal consultation with key stakeholders is well established and active engagement with stakeholder groups will continue and is supported by an e</w:t>
      </w:r>
      <w:r w:rsidR="006D1EB5" w:rsidRPr="00595755">
        <w:rPr>
          <w:rFonts w:eastAsia="Times New Roman"/>
          <w:szCs w:val="20"/>
        </w:rPr>
        <w:t xml:space="preserve">xtensive communication strategy. </w:t>
      </w:r>
    </w:p>
    <w:p w14:paraId="0F397C4D" w14:textId="77777777" w:rsidR="006D1EB5" w:rsidRPr="00595755" w:rsidRDefault="006D1EB5" w:rsidP="00AF35D2">
      <w:pPr>
        <w:spacing w:after="0" w:line="240" w:lineRule="auto"/>
        <w:rPr>
          <w:rFonts w:eastAsia="Times New Roman"/>
          <w:szCs w:val="20"/>
        </w:rPr>
      </w:pPr>
    </w:p>
    <w:p w14:paraId="28483FA3" w14:textId="1E5F590A" w:rsidR="004A4BD9" w:rsidRPr="00595755" w:rsidRDefault="006D1EB5" w:rsidP="00AF35D2">
      <w:pPr>
        <w:spacing w:after="0" w:line="240" w:lineRule="auto"/>
        <w:rPr>
          <w:rFonts w:eastAsia="Times New Roman"/>
          <w:szCs w:val="20"/>
        </w:rPr>
      </w:pPr>
      <w:r w:rsidRPr="00595755">
        <w:rPr>
          <w:rFonts w:eastAsia="Times New Roman"/>
          <w:szCs w:val="20"/>
        </w:rPr>
        <w:t xml:space="preserve">The </w:t>
      </w:r>
      <w:r w:rsidR="00110E37" w:rsidRPr="00595755">
        <w:rPr>
          <w:rFonts w:eastAsia="Times New Roman"/>
          <w:szCs w:val="20"/>
        </w:rPr>
        <w:t>Amendment Rule is</w:t>
      </w:r>
      <w:r w:rsidRPr="00595755">
        <w:rPr>
          <w:rFonts w:eastAsia="Times New Roman"/>
          <w:szCs w:val="20"/>
        </w:rPr>
        <w:t xml:space="preserve"> supported by key stakeholders</w:t>
      </w:r>
      <w:r w:rsidR="00110E37" w:rsidRPr="00595755">
        <w:rPr>
          <w:rFonts w:eastAsia="Times New Roman"/>
          <w:szCs w:val="20"/>
        </w:rPr>
        <w:t xml:space="preserve">, including the </w:t>
      </w:r>
      <w:r w:rsidRPr="00595755">
        <w:rPr>
          <w:rFonts w:eastAsia="Times New Roman"/>
          <w:szCs w:val="20"/>
        </w:rPr>
        <w:t>Australian Medical Association, Australian Medical Students Association, and the National Rural Health Students Network.</w:t>
      </w:r>
    </w:p>
    <w:p w14:paraId="674F4271" w14:textId="4AE7A614" w:rsidR="00110E37" w:rsidRPr="00595755" w:rsidRDefault="00110E37">
      <w:pPr>
        <w:rPr>
          <w:b/>
        </w:rPr>
      </w:pPr>
    </w:p>
    <w:p w14:paraId="4271364C" w14:textId="2A0AA40D" w:rsidR="00110E37" w:rsidRPr="00595755" w:rsidRDefault="005A3EE2">
      <w:pPr>
        <w:rPr>
          <w:b/>
        </w:rPr>
      </w:pPr>
      <w:r w:rsidRPr="00595755">
        <w:rPr>
          <w:b/>
        </w:rPr>
        <w:t>ATTACHMENT A</w:t>
      </w:r>
    </w:p>
    <w:p w14:paraId="75445DC9" w14:textId="4F11600E" w:rsidR="005A3EE2" w:rsidRPr="00595755" w:rsidRDefault="005A3EE2">
      <w:pPr>
        <w:rPr>
          <w:b/>
          <w:i/>
        </w:rPr>
      </w:pPr>
      <w:r w:rsidRPr="00595755">
        <w:rPr>
          <w:b/>
          <w:i/>
        </w:rPr>
        <w:t>Health Insurance (Bonded Medical Program) Amendment Rule 2020</w:t>
      </w:r>
    </w:p>
    <w:p w14:paraId="1B6FE0B3" w14:textId="77777777" w:rsidR="005A3EE2" w:rsidRPr="00595755" w:rsidRDefault="005A3EE2" w:rsidP="005A3EE2">
      <w:pPr>
        <w:shd w:val="clear" w:color="auto" w:fill="FFFFFF"/>
        <w:spacing w:before="100" w:beforeAutospacing="1" w:after="0" w:line="240" w:lineRule="auto"/>
        <w:rPr>
          <w:rFonts w:eastAsia="Times New Roman"/>
          <w:lang w:val="en-US" w:eastAsia="en-GB"/>
        </w:rPr>
      </w:pPr>
      <w:r w:rsidRPr="00595755">
        <w:rPr>
          <w:rFonts w:eastAsia="Times New Roman"/>
          <w:b/>
          <w:bCs/>
          <w:lang w:eastAsia="en-GB"/>
        </w:rPr>
        <w:t xml:space="preserve">Section 1         Name </w:t>
      </w:r>
    </w:p>
    <w:p w14:paraId="2E0C0646" w14:textId="53E32B22" w:rsidR="005A3EE2" w:rsidRPr="00595755" w:rsidRDefault="005A3EE2" w:rsidP="005A3EE2">
      <w:pPr>
        <w:shd w:val="clear" w:color="auto" w:fill="FFFFFF"/>
        <w:spacing w:before="100" w:beforeAutospacing="1" w:after="100" w:afterAutospacing="1" w:line="240" w:lineRule="auto"/>
        <w:rPr>
          <w:rFonts w:eastAsia="Times New Roman"/>
          <w:lang w:val="en-US" w:eastAsia="en-GB"/>
        </w:rPr>
      </w:pPr>
      <w:r w:rsidRPr="00595755">
        <w:rPr>
          <w:rFonts w:eastAsia="Times New Roman"/>
          <w:lang w:eastAsia="en-GB"/>
        </w:rPr>
        <w:t xml:space="preserve">Section 1 provides that the name of the instrument is the </w:t>
      </w:r>
      <w:r w:rsidRPr="00595755">
        <w:rPr>
          <w:rFonts w:eastAsia="Times New Roman"/>
          <w:i/>
          <w:iCs/>
          <w:lang w:eastAsia="en-GB"/>
        </w:rPr>
        <w:t>Health Insurance (Bonded Medical Program) Amendment Rule 2020</w:t>
      </w:r>
      <w:r w:rsidR="00A665C3" w:rsidRPr="00595755">
        <w:rPr>
          <w:rFonts w:eastAsia="Times New Roman"/>
          <w:lang w:eastAsia="en-GB"/>
        </w:rPr>
        <w:t>.</w:t>
      </w:r>
    </w:p>
    <w:p w14:paraId="1E597DB4" w14:textId="77777777" w:rsidR="005A3EE2" w:rsidRPr="00595755" w:rsidRDefault="005A3EE2" w:rsidP="005A3EE2">
      <w:pPr>
        <w:shd w:val="clear" w:color="auto" w:fill="FFFFFF"/>
        <w:spacing w:before="100" w:beforeAutospacing="1" w:after="0" w:line="240" w:lineRule="auto"/>
        <w:rPr>
          <w:rFonts w:eastAsia="Times New Roman"/>
          <w:lang w:val="en-US" w:eastAsia="en-GB"/>
        </w:rPr>
      </w:pPr>
      <w:r w:rsidRPr="00595755">
        <w:rPr>
          <w:rFonts w:eastAsia="Times New Roman"/>
          <w:b/>
          <w:bCs/>
          <w:lang w:eastAsia="en-GB"/>
        </w:rPr>
        <w:t>Section 2         Commencement</w:t>
      </w:r>
    </w:p>
    <w:p w14:paraId="07355A19" w14:textId="44FE71A6" w:rsidR="005A3EE2" w:rsidRPr="00595755" w:rsidRDefault="005A3EE2" w:rsidP="005A3EE2">
      <w:pPr>
        <w:shd w:val="clear" w:color="auto" w:fill="FFFFFF"/>
        <w:spacing w:before="100" w:beforeAutospacing="1" w:after="0" w:line="240" w:lineRule="auto"/>
        <w:rPr>
          <w:rFonts w:eastAsia="Times New Roman"/>
          <w:lang w:eastAsia="en-GB"/>
        </w:rPr>
      </w:pPr>
      <w:r w:rsidRPr="00595755">
        <w:rPr>
          <w:rFonts w:eastAsia="Times New Roman"/>
          <w:lang w:eastAsia="en-GB"/>
        </w:rPr>
        <w:t xml:space="preserve">Section 2 provides that </w:t>
      </w:r>
      <w:r w:rsidR="00F746C1" w:rsidRPr="00595755">
        <w:rPr>
          <w:rFonts w:eastAsia="Times New Roman"/>
          <w:lang w:eastAsia="en-GB"/>
        </w:rPr>
        <w:t>sections 1 to 4 and items 1 to 2 of Schedule 1</w:t>
      </w:r>
      <w:r w:rsidRPr="00595755">
        <w:rPr>
          <w:rFonts w:eastAsia="Times New Roman"/>
          <w:lang w:eastAsia="en-GB"/>
        </w:rPr>
        <w:t xml:space="preserve"> commence on the </w:t>
      </w:r>
      <w:r w:rsidR="00286D3E" w:rsidRPr="00595755">
        <w:rPr>
          <w:rFonts w:eastAsia="Times New Roman"/>
          <w:lang w:eastAsia="en-GB"/>
        </w:rPr>
        <w:t>day</w:t>
      </w:r>
      <w:r w:rsidRPr="00595755">
        <w:rPr>
          <w:rFonts w:eastAsia="Times New Roman"/>
          <w:lang w:eastAsia="en-GB"/>
        </w:rPr>
        <w:t xml:space="preserve"> after the instrument is registered. </w:t>
      </w:r>
    </w:p>
    <w:p w14:paraId="5A215222" w14:textId="1A865E32" w:rsidR="00F746C1" w:rsidRPr="00595755" w:rsidRDefault="00F746C1" w:rsidP="005A3EE2">
      <w:pPr>
        <w:shd w:val="clear" w:color="auto" w:fill="FFFFFF"/>
        <w:spacing w:before="100" w:beforeAutospacing="1" w:after="0" w:line="240" w:lineRule="auto"/>
        <w:rPr>
          <w:rFonts w:eastAsia="Times New Roman"/>
          <w:lang w:val="en-US" w:eastAsia="en-GB"/>
        </w:rPr>
      </w:pPr>
      <w:r w:rsidRPr="00595755">
        <w:rPr>
          <w:rFonts w:eastAsia="Times New Roman"/>
          <w:lang w:eastAsia="en-GB"/>
        </w:rPr>
        <w:t xml:space="preserve">Item 3 of Schedule 1 </w:t>
      </w:r>
      <w:r w:rsidR="00685A9E" w:rsidRPr="00595755">
        <w:rPr>
          <w:rFonts w:eastAsia="Times New Roman"/>
          <w:lang w:eastAsia="en-GB"/>
        </w:rPr>
        <w:t xml:space="preserve">is taken to have commenced </w:t>
      </w:r>
      <w:r w:rsidRPr="00595755">
        <w:rPr>
          <w:rFonts w:eastAsia="Times New Roman"/>
          <w:lang w:eastAsia="en-GB"/>
        </w:rPr>
        <w:t>retrospectively on 1 January 2020.</w:t>
      </w:r>
    </w:p>
    <w:p w14:paraId="3DA89C55" w14:textId="05406AAF" w:rsidR="005A3EE2" w:rsidRPr="00595755" w:rsidRDefault="005A3EE2" w:rsidP="005A3EE2">
      <w:pPr>
        <w:shd w:val="clear" w:color="auto" w:fill="FFFFFF"/>
        <w:spacing w:before="100" w:beforeAutospacing="1" w:after="0" w:line="240" w:lineRule="auto"/>
        <w:rPr>
          <w:rFonts w:eastAsia="Times New Roman"/>
          <w:lang w:val="en-US" w:eastAsia="en-GB"/>
        </w:rPr>
      </w:pPr>
      <w:r w:rsidRPr="00595755">
        <w:rPr>
          <w:rFonts w:eastAsia="Times New Roman"/>
          <w:b/>
          <w:bCs/>
          <w:lang w:eastAsia="en-GB"/>
        </w:rPr>
        <w:t>Section 3         Authority</w:t>
      </w:r>
    </w:p>
    <w:p w14:paraId="08824C63" w14:textId="77777777" w:rsidR="005A3EE2" w:rsidRPr="00595755" w:rsidRDefault="005A3EE2" w:rsidP="005A3EE2">
      <w:pPr>
        <w:shd w:val="clear" w:color="auto" w:fill="FFFFFF"/>
        <w:spacing w:before="100" w:beforeAutospacing="1" w:after="0" w:line="240" w:lineRule="auto"/>
        <w:rPr>
          <w:rFonts w:eastAsia="Times New Roman"/>
          <w:lang w:eastAsia="en-GB"/>
        </w:rPr>
      </w:pPr>
      <w:r w:rsidRPr="00595755">
        <w:rPr>
          <w:rFonts w:eastAsia="Times New Roman"/>
          <w:lang w:eastAsia="en-GB"/>
        </w:rPr>
        <w:t xml:space="preserve">Section 3 provides that the instrument is made under subsection 124ZT(1) of the Act.  </w:t>
      </w:r>
    </w:p>
    <w:p w14:paraId="02CBBC2F" w14:textId="20E9833C" w:rsidR="005A3EE2" w:rsidRPr="00595755" w:rsidRDefault="005A3EE2" w:rsidP="005A3EE2">
      <w:pPr>
        <w:shd w:val="clear" w:color="auto" w:fill="FFFFFF"/>
        <w:spacing w:before="100" w:beforeAutospacing="1" w:after="0" w:line="240" w:lineRule="auto"/>
        <w:rPr>
          <w:rFonts w:eastAsia="Times New Roman"/>
          <w:lang w:eastAsia="en-GB"/>
        </w:rPr>
      </w:pPr>
      <w:r w:rsidRPr="00595755">
        <w:rPr>
          <w:rFonts w:eastAsia="Times New Roman"/>
          <w:b/>
          <w:lang w:eastAsia="en-GB"/>
        </w:rPr>
        <w:t>Section 4</w:t>
      </w:r>
      <w:r w:rsidRPr="00595755">
        <w:rPr>
          <w:rFonts w:eastAsia="Times New Roman"/>
          <w:lang w:eastAsia="en-GB"/>
        </w:rPr>
        <w:t xml:space="preserve">  </w:t>
      </w:r>
      <w:r w:rsidRPr="00595755">
        <w:rPr>
          <w:rFonts w:eastAsia="Times New Roman"/>
          <w:lang w:eastAsia="en-GB"/>
        </w:rPr>
        <w:tab/>
      </w:r>
      <w:r w:rsidRPr="00595755">
        <w:rPr>
          <w:rFonts w:eastAsia="Times New Roman"/>
          <w:b/>
          <w:lang w:eastAsia="en-GB"/>
        </w:rPr>
        <w:t>Schedule</w:t>
      </w:r>
    </w:p>
    <w:p w14:paraId="5CFF0920" w14:textId="7157C03F" w:rsidR="005A3EE2" w:rsidRPr="00595755" w:rsidRDefault="005A3EE2" w:rsidP="005A3EE2">
      <w:pPr>
        <w:shd w:val="clear" w:color="auto" w:fill="FFFFFF"/>
        <w:spacing w:before="100" w:beforeAutospacing="1" w:after="0" w:line="240" w:lineRule="auto"/>
        <w:rPr>
          <w:rFonts w:eastAsia="Times New Roman"/>
          <w:lang w:eastAsia="en-GB"/>
        </w:rPr>
      </w:pPr>
      <w:r w:rsidRPr="00595755">
        <w:rPr>
          <w:rFonts w:eastAsia="Times New Roman"/>
          <w:lang w:eastAsia="en-GB"/>
        </w:rPr>
        <w:t xml:space="preserve">Section 4 provides that the Amendment Rule amends the Principal Rule in the manner set out in the </w:t>
      </w:r>
      <w:r w:rsidR="00872A7A" w:rsidRPr="00595755">
        <w:rPr>
          <w:rFonts w:eastAsia="Times New Roman"/>
          <w:lang w:eastAsia="en-GB"/>
        </w:rPr>
        <w:t>S</w:t>
      </w:r>
      <w:r w:rsidRPr="00595755">
        <w:rPr>
          <w:rFonts w:eastAsia="Times New Roman"/>
          <w:lang w:eastAsia="en-GB"/>
        </w:rPr>
        <w:t xml:space="preserve">chedule. </w:t>
      </w:r>
    </w:p>
    <w:p w14:paraId="274E53D7" w14:textId="02F31AAD" w:rsidR="005A3EE2" w:rsidRPr="00595755" w:rsidRDefault="005A3EE2" w:rsidP="00AF2B3E">
      <w:pPr>
        <w:shd w:val="clear" w:color="auto" w:fill="FFFFFF"/>
        <w:spacing w:before="100" w:beforeAutospacing="1" w:after="0" w:line="240" w:lineRule="auto"/>
        <w:rPr>
          <w:rFonts w:eastAsia="Times New Roman"/>
          <w:b/>
          <w:lang w:val="en-US" w:eastAsia="en-GB"/>
        </w:rPr>
      </w:pPr>
      <w:r w:rsidRPr="00595755">
        <w:rPr>
          <w:rFonts w:eastAsia="Times New Roman"/>
          <w:b/>
          <w:lang w:val="en-US" w:eastAsia="en-GB"/>
        </w:rPr>
        <w:t xml:space="preserve">SCHEDULE 1 - AMENDMENTS </w:t>
      </w:r>
      <w:r w:rsidRPr="00595755">
        <w:rPr>
          <w:rFonts w:eastAsia="Times New Roman"/>
          <w:b/>
          <w:lang w:val="en-US" w:eastAsia="en-GB"/>
        </w:rPr>
        <w:tab/>
      </w:r>
    </w:p>
    <w:p w14:paraId="6745D10E" w14:textId="77777777" w:rsidR="005A3EE2" w:rsidRPr="00595755" w:rsidRDefault="005A3EE2">
      <w:pPr>
        <w:rPr>
          <w:b/>
        </w:rPr>
      </w:pPr>
    </w:p>
    <w:p w14:paraId="6398EFC8" w14:textId="1F55F44C" w:rsidR="005A3EE2" w:rsidRPr="00595755" w:rsidRDefault="005A3EE2">
      <w:pPr>
        <w:rPr>
          <w:b/>
        </w:rPr>
      </w:pPr>
      <w:r w:rsidRPr="00595755">
        <w:rPr>
          <w:b/>
        </w:rPr>
        <w:t>Item 1 – Paragraph 12(1)(b)</w:t>
      </w:r>
    </w:p>
    <w:p w14:paraId="22EAFD93" w14:textId="36DE76BA" w:rsidR="005A3EE2" w:rsidRPr="00595755" w:rsidRDefault="005A3EE2">
      <w:r w:rsidRPr="00595755">
        <w:t xml:space="preserve">This item </w:t>
      </w:r>
      <w:r w:rsidR="004B2125" w:rsidRPr="00595755">
        <w:t xml:space="preserve">amends paragraph 12(1)(b) of the Principal Rule. This item removes the discretion </w:t>
      </w:r>
      <w:r w:rsidR="00872A7A" w:rsidRPr="00595755">
        <w:t xml:space="preserve">that was </w:t>
      </w:r>
      <w:r w:rsidR="004B2125" w:rsidRPr="00595755">
        <w:t>previously conferred on the Secretary to determine whether a person satisfies the criteria in paragraph 12(1)(b)</w:t>
      </w:r>
      <w:r w:rsidR="00872A7A" w:rsidRPr="00595755">
        <w:t xml:space="preserve"> of the Principal Rule</w:t>
      </w:r>
      <w:r w:rsidR="004B2125" w:rsidRPr="00595755">
        <w:t xml:space="preserve">. </w:t>
      </w:r>
    </w:p>
    <w:p w14:paraId="48E5B87F" w14:textId="7B6FC9E0" w:rsidR="005A3EE2" w:rsidRPr="00595755" w:rsidRDefault="005A3EE2">
      <w:pPr>
        <w:rPr>
          <w:b/>
        </w:rPr>
      </w:pPr>
      <w:r w:rsidRPr="00595755">
        <w:rPr>
          <w:b/>
        </w:rPr>
        <w:t xml:space="preserve">Item 2 – Subsection 12(2) </w:t>
      </w:r>
    </w:p>
    <w:p w14:paraId="2C0EB184" w14:textId="0EF3C6E5" w:rsidR="005A3EE2" w:rsidRPr="00595755" w:rsidRDefault="005A3EE2">
      <w:r w:rsidRPr="00595755">
        <w:t xml:space="preserve">This item </w:t>
      </w:r>
      <w:r w:rsidR="004B2125" w:rsidRPr="00595755">
        <w:t>amends</w:t>
      </w:r>
      <w:r w:rsidRPr="00595755">
        <w:t xml:space="preserve"> subsection 12(2) </w:t>
      </w:r>
      <w:r w:rsidR="004B2125" w:rsidRPr="00595755">
        <w:t xml:space="preserve">of the Principal Rule. </w:t>
      </w:r>
      <w:r w:rsidR="005D4148" w:rsidRPr="00595755">
        <w:t>In order to establish that</w:t>
      </w:r>
      <w:r w:rsidR="00872A7A" w:rsidRPr="00595755">
        <w:t xml:space="preserve"> a person is a member of a bonded participant’s family, the </w:t>
      </w:r>
      <w:r w:rsidR="004B2125" w:rsidRPr="00595755">
        <w:t xml:space="preserve">bonded participant </w:t>
      </w:r>
      <w:r w:rsidR="00872A7A" w:rsidRPr="00595755">
        <w:t>must</w:t>
      </w:r>
      <w:r w:rsidR="004B2125" w:rsidRPr="00595755">
        <w:t xml:space="preserve"> provide evidence that the requirements </w:t>
      </w:r>
      <w:r w:rsidR="00872A7A" w:rsidRPr="00595755">
        <w:t xml:space="preserve">in subsection 12(1) are satisfied. </w:t>
      </w:r>
      <w:r w:rsidR="004B2125" w:rsidRPr="00595755">
        <w:t xml:space="preserve">  </w:t>
      </w:r>
    </w:p>
    <w:p w14:paraId="7C71ED69" w14:textId="4D78809E" w:rsidR="005A3EE2" w:rsidRPr="00595755" w:rsidRDefault="005A3EE2">
      <w:pPr>
        <w:rPr>
          <w:b/>
        </w:rPr>
      </w:pPr>
      <w:r w:rsidRPr="00595755">
        <w:rPr>
          <w:b/>
        </w:rPr>
        <w:t>Item 3 – Transitional Provisions</w:t>
      </w:r>
    </w:p>
    <w:p w14:paraId="36D6611D" w14:textId="77777777" w:rsidR="00873B96" w:rsidRPr="00595755" w:rsidRDefault="00873B96" w:rsidP="00873B96">
      <w:pPr>
        <w:spacing w:after="0" w:line="240" w:lineRule="auto"/>
        <w:rPr>
          <w:rFonts w:ascii="Tms Rmn" w:eastAsia="Times New Roman" w:hAnsi="Tms Rmn"/>
          <w:szCs w:val="20"/>
          <w:lang w:eastAsia="en-AU"/>
        </w:rPr>
      </w:pPr>
    </w:p>
    <w:p w14:paraId="59585632" w14:textId="77777777" w:rsidR="00873B96" w:rsidRPr="00595755" w:rsidRDefault="005A3EE2" w:rsidP="005A3EE2">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This item inserts new transitional provisions into the Principal Rule. </w:t>
      </w:r>
    </w:p>
    <w:p w14:paraId="130DD752" w14:textId="77777777" w:rsidR="00873B96" w:rsidRPr="00595755" w:rsidRDefault="00873B96" w:rsidP="005A3EE2">
      <w:pPr>
        <w:spacing w:after="0" w:line="240" w:lineRule="auto"/>
        <w:rPr>
          <w:rFonts w:ascii="Tms Rmn" w:eastAsia="Times New Roman" w:hAnsi="Tms Rmn"/>
          <w:szCs w:val="20"/>
          <w:lang w:eastAsia="en-AU"/>
        </w:rPr>
      </w:pPr>
    </w:p>
    <w:p w14:paraId="03C4BC59" w14:textId="77777777" w:rsidR="00873B96" w:rsidRPr="00595755" w:rsidRDefault="005A3EE2" w:rsidP="005A3EE2">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 xml:space="preserve">The </w:t>
      </w:r>
      <w:r w:rsidR="00872A7A" w:rsidRPr="00595755">
        <w:rPr>
          <w:rFonts w:ascii="Tms Rmn" w:eastAsia="Times New Roman" w:hAnsi="Tms Rmn"/>
          <w:szCs w:val="20"/>
          <w:lang w:eastAsia="en-AU"/>
        </w:rPr>
        <w:t xml:space="preserve">new </w:t>
      </w:r>
      <w:r w:rsidRPr="00595755">
        <w:rPr>
          <w:rFonts w:ascii="Tms Rmn" w:eastAsia="Times New Roman" w:hAnsi="Tms Rmn"/>
          <w:szCs w:val="20"/>
          <w:lang w:eastAsia="en-AU"/>
        </w:rPr>
        <w:t xml:space="preserve">transitional provisions apply </w:t>
      </w:r>
      <w:r w:rsidR="00286D3E" w:rsidRPr="00595755">
        <w:rPr>
          <w:rFonts w:ascii="Tms Rmn" w:eastAsia="Times New Roman" w:hAnsi="Tms Rmn"/>
          <w:szCs w:val="20"/>
          <w:lang w:eastAsia="en-AU"/>
        </w:rPr>
        <w:t>while</w:t>
      </w:r>
      <w:r w:rsidRPr="00595755">
        <w:rPr>
          <w:rFonts w:ascii="Tms Rmn" w:eastAsia="Times New Roman" w:hAnsi="Tms Rmn"/>
          <w:szCs w:val="20"/>
          <w:lang w:eastAsia="en-AU"/>
        </w:rPr>
        <w:t xml:space="preserve"> elements of the Department’s web portal, the Bonded Return of Service System (BRoSS), are not yet functional</w:t>
      </w:r>
      <w:r w:rsidR="00A56BB6" w:rsidRPr="00595755">
        <w:rPr>
          <w:rFonts w:ascii="Tms Rmn" w:eastAsia="Times New Roman" w:hAnsi="Tms Rmn"/>
          <w:szCs w:val="20"/>
          <w:lang w:eastAsia="en-AU"/>
        </w:rPr>
        <w:t xml:space="preserve"> so that a bonded participant cannot enter information or upload evidence into BRoSS</w:t>
      </w:r>
      <w:r w:rsidRPr="00595755">
        <w:rPr>
          <w:rFonts w:ascii="Tms Rmn" w:eastAsia="Times New Roman" w:hAnsi="Tms Rmn"/>
          <w:szCs w:val="20"/>
          <w:lang w:eastAsia="en-AU"/>
        </w:rPr>
        <w:t xml:space="preserve">. </w:t>
      </w:r>
    </w:p>
    <w:p w14:paraId="4B8ADD3B" w14:textId="77777777" w:rsidR="00873B96" w:rsidRPr="00595755" w:rsidRDefault="00873B96" w:rsidP="005A3EE2">
      <w:pPr>
        <w:spacing w:after="0" w:line="240" w:lineRule="auto"/>
        <w:rPr>
          <w:rFonts w:ascii="Tms Rmn" w:eastAsia="Times New Roman" w:hAnsi="Tms Rmn"/>
          <w:szCs w:val="20"/>
          <w:lang w:eastAsia="en-AU"/>
        </w:rPr>
      </w:pPr>
    </w:p>
    <w:p w14:paraId="506DBF3A" w14:textId="7D9829FD" w:rsidR="00417BE5" w:rsidRPr="00595755" w:rsidRDefault="00417BE5" w:rsidP="00873B96">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Under paragraph 124ZG(1)(d) of the Act, b</w:t>
      </w:r>
      <w:r w:rsidR="00873B96" w:rsidRPr="00595755">
        <w:rPr>
          <w:rFonts w:ascii="Tms Rmn" w:eastAsia="Times New Roman" w:hAnsi="Tms Rmn"/>
          <w:szCs w:val="20"/>
          <w:lang w:eastAsia="en-AU"/>
        </w:rPr>
        <w:t>onded participant</w:t>
      </w:r>
      <w:r w:rsidRPr="00595755">
        <w:rPr>
          <w:rFonts w:ascii="Tms Rmn" w:eastAsia="Times New Roman" w:hAnsi="Tms Rmn"/>
          <w:szCs w:val="20"/>
          <w:lang w:eastAsia="en-AU"/>
        </w:rPr>
        <w:t>s</w:t>
      </w:r>
      <w:r w:rsidR="00873B96" w:rsidRPr="00595755">
        <w:rPr>
          <w:rFonts w:ascii="Tms Rmn" w:eastAsia="Times New Roman" w:hAnsi="Tms Rmn"/>
          <w:szCs w:val="20"/>
          <w:lang w:eastAsia="en-AU"/>
        </w:rPr>
        <w:t xml:space="preserve"> </w:t>
      </w:r>
      <w:r w:rsidRPr="00595755">
        <w:rPr>
          <w:rFonts w:ascii="Tms Rmn" w:eastAsia="Times New Roman" w:hAnsi="Tms Rmn"/>
          <w:szCs w:val="20"/>
          <w:lang w:eastAsia="en-AU"/>
        </w:rPr>
        <w:t xml:space="preserve">are required to </w:t>
      </w:r>
      <w:r w:rsidR="00873B96" w:rsidRPr="00595755">
        <w:rPr>
          <w:rFonts w:ascii="Tms Rmn" w:eastAsia="Times New Roman" w:hAnsi="Tms Rmn"/>
          <w:szCs w:val="20"/>
          <w:lang w:eastAsia="en-AU"/>
        </w:rPr>
        <w:t>give information or documents to th</w:t>
      </w:r>
      <w:r w:rsidRPr="00595755">
        <w:rPr>
          <w:rFonts w:ascii="Tms Rmn" w:eastAsia="Times New Roman" w:hAnsi="Tms Rmn"/>
          <w:szCs w:val="20"/>
          <w:lang w:eastAsia="en-AU"/>
        </w:rPr>
        <w:t xml:space="preserve">e Department in accordance with the </w:t>
      </w:r>
      <w:r w:rsidR="00873B96" w:rsidRPr="00595755">
        <w:rPr>
          <w:rFonts w:ascii="Tms Rmn" w:eastAsia="Times New Roman" w:hAnsi="Tms Rmn"/>
          <w:szCs w:val="20"/>
          <w:lang w:eastAsia="en-AU"/>
        </w:rPr>
        <w:t>Principal Rule.</w:t>
      </w:r>
      <w:r w:rsidRPr="00595755">
        <w:rPr>
          <w:rFonts w:ascii="Tms Rmn" w:eastAsia="Times New Roman" w:hAnsi="Tms Rmn"/>
          <w:szCs w:val="20"/>
          <w:lang w:eastAsia="en-AU"/>
        </w:rPr>
        <w:t xml:space="preserve"> Sections 15 and 16 of the Principal Rule set out the </w:t>
      </w:r>
      <w:r w:rsidR="00685A9E" w:rsidRPr="00595755">
        <w:rPr>
          <w:rFonts w:ascii="Tms Rmn" w:eastAsia="Times New Roman" w:hAnsi="Tms Rmn"/>
          <w:szCs w:val="20"/>
          <w:lang w:eastAsia="en-AU"/>
        </w:rPr>
        <w:t xml:space="preserve">various </w:t>
      </w:r>
      <w:r w:rsidRPr="00595755">
        <w:rPr>
          <w:rFonts w:ascii="Tms Rmn" w:eastAsia="Times New Roman" w:hAnsi="Tms Rmn"/>
          <w:szCs w:val="20"/>
          <w:lang w:eastAsia="en-AU"/>
        </w:rPr>
        <w:t>reporting</w:t>
      </w:r>
      <w:r w:rsidR="00685A9E" w:rsidRPr="00595755">
        <w:rPr>
          <w:rFonts w:ascii="Tms Rmn" w:eastAsia="Times New Roman" w:hAnsi="Tms Rmn"/>
          <w:szCs w:val="20"/>
          <w:lang w:eastAsia="en-AU"/>
        </w:rPr>
        <w:t xml:space="preserve"> requirements and relevant reporting timeframes.</w:t>
      </w:r>
    </w:p>
    <w:p w14:paraId="538FBF97" w14:textId="77777777" w:rsidR="00417BE5" w:rsidRPr="00595755" w:rsidRDefault="00417BE5" w:rsidP="00873B96">
      <w:pPr>
        <w:spacing w:after="0" w:line="240" w:lineRule="auto"/>
        <w:rPr>
          <w:rFonts w:ascii="Tms Rmn" w:eastAsia="Times New Roman" w:hAnsi="Tms Rmn"/>
          <w:szCs w:val="20"/>
          <w:lang w:eastAsia="en-AU"/>
        </w:rPr>
      </w:pPr>
    </w:p>
    <w:p w14:paraId="3419BCD7" w14:textId="1E258A60" w:rsidR="00685A9E" w:rsidRPr="00595755" w:rsidRDefault="00417BE5" w:rsidP="005A3EE2">
      <w:pPr>
        <w:spacing w:after="0" w:line="240" w:lineRule="auto"/>
        <w:rPr>
          <w:rFonts w:ascii="Tms Rmn" w:eastAsia="Times New Roman" w:hAnsi="Tms Rmn"/>
          <w:szCs w:val="20"/>
          <w:lang w:eastAsia="en-AU"/>
        </w:rPr>
      </w:pPr>
      <w:r w:rsidRPr="00595755">
        <w:rPr>
          <w:rFonts w:ascii="Tms Rmn" w:eastAsia="Times New Roman" w:hAnsi="Tms Rmn"/>
          <w:szCs w:val="20"/>
          <w:lang w:eastAsia="en-AU"/>
        </w:rPr>
        <w:t>Under paragraph 124ZK(1)(b) of the Act, a</w:t>
      </w:r>
      <w:r w:rsidR="00873B96" w:rsidRPr="00595755">
        <w:rPr>
          <w:rFonts w:ascii="Tms Rmn" w:eastAsia="Times New Roman" w:hAnsi="Tms Rmn"/>
          <w:szCs w:val="20"/>
          <w:lang w:eastAsia="en-AU"/>
        </w:rPr>
        <w:t xml:space="preserve"> person is liable for an administrative </w:t>
      </w:r>
      <w:r w:rsidRPr="00595755">
        <w:rPr>
          <w:rFonts w:ascii="Tms Rmn" w:eastAsia="Times New Roman" w:hAnsi="Tms Rmn"/>
          <w:szCs w:val="20"/>
          <w:lang w:eastAsia="en-AU"/>
        </w:rPr>
        <w:t>penalty if they fail to give information or documents to the Department, in accordance with the Principal Rule</w:t>
      </w:r>
      <w:r w:rsidR="00873B96" w:rsidRPr="00595755">
        <w:rPr>
          <w:rFonts w:ascii="Tms Rmn" w:eastAsia="Times New Roman" w:hAnsi="Tms Rmn"/>
          <w:szCs w:val="20"/>
          <w:lang w:eastAsia="en-AU"/>
        </w:rPr>
        <w:t xml:space="preserve">. </w:t>
      </w:r>
      <w:r w:rsidRPr="00595755">
        <w:rPr>
          <w:rFonts w:ascii="Tms Rmn" w:eastAsia="Times New Roman" w:hAnsi="Tms Rmn"/>
          <w:szCs w:val="20"/>
          <w:lang w:eastAsia="en-AU"/>
        </w:rPr>
        <w:t>The</w:t>
      </w:r>
      <w:r w:rsidR="00873B96" w:rsidRPr="00595755">
        <w:rPr>
          <w:rFonts w:ascii="Tms Rmn" w:eastAsia="Times New Roman" w:hAnsi="Tms Rmn"/>
          <w:szCs w:val="20"/>
          <w:lang w:eastAsia="en-AU"/>
        </w:rPr>
        <w:t xml:space="preserve"> transitional provisions apply retrospectively </w:t>
      </w:r>
      <w:r w:rsidRPr="00595755">
        <w:rPr>
          <w:rFonts w:ascii="Tms Rmn" w:eastAsia="Times New Roman" w:hAnsi="Tms Rmn"/>
          <w:szCs w:val="20"/>
          <w:lang w:eastAsia="en-AU"/>
        </w:rPr>
        <w:t>to</w:t>
      </w:r>
      <w:r w:rsidR="00685A9E" w:rsidRPr="00595755">
        <w:rPr>
          <w:rFonts w:ascii="Tms Rmn" w:eastAsia="Times New Roman" w:hAnsi="Tms Rmn"/>
          <w:szCs w:val="20"/>
          <w:lang w:eastAsia="en-AU"/>
        </w:rPr>
        <w:t xml:space="preserve"> suspend the operation of a particular reporting requirement until BRoSS has the functionality needed for a bonded participant to comply with it and they are therefore for the benefit of bonded participants. </w:t>
      </w:r>
      <w:r w:rsidRPr="00595755">
        <w:rPr>
          <w:rFonts w:ascii="Tms Rmn" w:eastAsia="Times New Roman" w:hAnsi="Tms Rmn"/>
          <w:szCs w:val="20"/>
          <w:lang w:eastAsia="en-AU"/>
        </w:rPr>
        <w:t xml:space="preserve"> </w:t>
      </w:r>
    </w:p>
    <w:p w14:paraId="576D1AB4" w14:textId="77777777" w:rsidR="00685A9E" w:rsidRPr="00595755" w:rsidRDefault="00685A9E" w:rsidP="005A3EE2">
      <w:pPr>
        <w:spacing w:after="0" w:line="240" w:lineRule="auto"/>
        <w:rPr>
          <w:rFonts w:ascii="Tms Rmn" w:eastAsia="Times New Roman" w:hAnsi="Tms Rmn"/>
          <w:szCs w:val="20"/>
          <w:lang w:eastAsia="en-AU"/>
        </w:rPr>
      </w:pPr>
    </w:p>
    <w:p w14:paraId="1AC8D142" w14:textId="20682A6E" w:rsidR="005A3EE2" w:rsidRPr="00595755" w:rsidRDefault="00872A7A">
      <w:r w:rsidRPr="00595755">
        <w:t xml:space="preserve">The transitional provisions cease to operate </w:t>
      </w:r>
      <w:r w:rsidR="00286D3E" w:rsidRPr="00595755">
        <w:t>at the end of</w:t>
      </w:r>
      <w:r w:rsidRPr="00595755">
        <w:t xml:space="preserve"> </w:t>
      </w:r>
      <w:r w:rsidR="005B20B5" w:rsidRPr="00595755">
        <w:t>30 June 2021</w:t>
      </w:r>
      <w:r w:rsidRPr="00595755">
        <w:t xml:space="preserve">. By this date, it is intended that BRoSS will be fully functional. </w:t>
      </w:r>
    </w:p>
    <w:p w14:paraId="7A0D195A" w14:textId="77777777" w:rsidR="00872A7A" w:rsidRPr="00595755" w:rsidRDefault="00872A7A">
      <w:pPr>
        <w:rPr>
          <w:b/>
        </w:rPr>
      </w:pPr>
    </w:p>
    <w:p w14:paraId="267690AC" w14:textId="71FE50E9" w:rsidR="00110E37" w:rsidRPr="00595755" w:rsidRDefault="00110E37" w:rsidP="00C1752F">
      <w:pPr>
        <w:ind w:left="720" w:firstLine="720"/>
      </w:pPr>
    </w:p>
    <w:p w14:paraId="2D98E622" w14:textId="77777777" w:rsidR="00110E37" w:rsidRPr="00595755" w:rsidRDefault="00110E37" w:rsidP="00C1752F">
      <w:pPr>
        <w:ind w:left="720" w:firstLine="720"/>
      </w:pPr>
    </w:p>
    <w:p w14:paraId="2CD15813" w14:textId="3A192A02" w:rsidR="00B322E2" w:rsidRPr="00595755" w:rsidRDefault="00026D33">
      <w:r w:rsidRPr="00595755">
        <w:br w:type="page"/>
      </w:r>
    </w:p>
    <w:p w14:paraId="4AB5C9A2" w14:textId="77777777" w:rsidR="00AD75AC" w:rsidRPr="00595755" w:rsidRDefault="00AD75AC" w:rsidP="00AD75AC">
      <w:pPr>
        <w:pStyle w:val="Heading2"/>
        <w:jc w:val="center"/>
        <w:rPr>
          <w:rFonts w:ascii="Times New Roman" w:hAnsi="Times New Roman" w:cs="Times New Roman"/>
          <w:b/>
          <w:color w:val="auto"/>
          <w:sz w:val="28"/>
          <w:szCs w:val="24"/>
        </w:rPr>
      </w:pPr>
      <w:r w:rsidRPr="00595755">
        <w:rPr>
          <w:rFonts w:ascii="Times New Roman" w:hAnsi="Times New Roman" w:cs="Times New Roman"/>
          <w:b/>
          <w:color w:val="auto"/>
          <w:sz w:val="28"/>
          <w:szCs w:val="24"/>
        </w:rPr>
        <w:t>Statement of Compatibility with Human Rights</w:t>
      </w:r>
    </w:p>
    <w:p w14:paraId="0A0A86CA" w14:textId="77777777" w:rsidR="007864D2" w:rsidRPr="00595755" w:rsidRDefault="007864D2" w:rsidP="00AD75AC">
      <w:pPr>
        <w:spacing w:before="120" w:after="120" w:line="240" w:lineRule="auto"/>
        <w:jc w:val="center"/>
        <w:rPr>
          <w:i/>
        </w:rPr>
      </w:pPr>
    </w:p>
    <w:p w14:paraId="3B05355A" w14:textId="27E4A7EA" w:rsidR="00AD75AC" w:rsidRPr="00595755" w:rsidRDefault="00AD75AC" w:rsidP="00AD75AC">
      <w:pPr>
        <w:spacing w:before="120" w:after="120" w:line="240" w:lineRule="auto"/>
        <w:jc w:val="center"/>
      </w:pPr>
      <w:r w:rsidRPr="00595755">
        <w:rPr>
          <w:i/>
        </w:rPr>
        <w:t>Prepared in accordance with Part 3 of the Human Rights (Parliamentary Scrutiny) Act 2011</w:t>
      </w:r>
    </w:p>
    <w:p w14:paraId="51DC8DF1" w14:textId="77777777" w:rsidR="00AD75AC" w:rsidRPr="00595755" w:rsidRDefault="00AD75AC" w:rsidP="00AD75AC">
      <w:pPr>
        <w:spacing w:before="120" w:after="120" w:line="240" w:lineRule="auto"/>
        <w:jc w:val="center"/>
      </w:pPr>
    </w:p>
    <w:p w14:paraId="153E44FF" w14:textId="77777777" w:rsidR="00AD75AC" w:rsidRPr="00595755" w:rsidRDefault="00AD75AC" w:rsidP="00AD75AC">
      <w:pPr>
        <w:spacing w:before="120" w:after="120" w:line="240" w:lineRule="auto"/>
        <w:jc w:val="center"/>
        <w:rPr>
          <w:b/>
        </w:rPr>
      </w:pPr>
      <w:r w:rsidRPr="00595755">
        <w:rPr>
          <w:b/>
        </w:rPr>
        <w:t>HEALTH INSURANCE (BONDED MEDICAL PROGRAM) AMENDMENT RULE 2020</w:t>
      </w:r>
    </w:p>
    <w:p w14:paraId="10E9BA70" w14:textId="77777777" w:rsidR="00AD75AC" w:rsidRPr="00595755" w:rsidRDefault="00AD75AC" w:rsidP="00AD75AC">
      <w:pPr>
        <w:spacing w:before="120" w:after="120" w:line="240" w:lineRule="auto"/>
        <w:jc w:val="center"/>
      </w:pPr>
    </w:p>
    <w:p w14:paraId="71A21F52" w14:textId="77777777" w:rsidR="00AD75AC" w:rsidRPr="00595755" w:rsidRDefault="00AD75AC" w:rsidP="00AD75AC">
      <w:pPr>
        <w:spacing w:before="120" w:after="120" w:line="240" w:lineRule="auto"/>
      </w:pPr>
      <w:r w:rsidRPr="00595755">
        <w:t xml:space="preserve">This Legislative Instrument is compatible with the human rights and freedoms recognised or declared in the international instruments listed in section 3 of the </w:t>
      </w:r>
      <w:r w:rsidRPr="00595755">
        <w:rPr>
          <w:i/>
        </w:rPr>
        <w:t>Human Rights (Parliamentary Scrutiny) Act 2011</w:t>
      </w:r>
      <w:r w:rsidRPr="00595755">
        <w:t>.</w:t>
      </w:r>
    </w:p>
    <w:p w14:paraId="73987550" w14:textId="77777777" w:rsidR="00AD75AC" w:rsidRPr="00595755" w:rsidRDefault="00AD75AC" w:rsidP="00AD75AC">
      <w:pPr>
        <w:spacing w:before="120" w:after="120" w:line="240" w:lineRule="auto"/>
      </w:pPr>
    </w:p>
    <w:p w14:paraId="3AD966E3" w14:textId="77777777" w:rsidR="00AD75AC" w:rsidRPr="00595755" w:rsidRDefault="00AD75AC" w:rsidP="00AD75AC">
      <w:pPr>
        <w:shd w:val="clear" w:color="auto" w:fill="FFFFFF"/>
        <w:spacing w:before="100" w:beforeAutospacing="1" w:after="100" w:afterAutospacing="1" w:line="240" w:lineRule="auto"/>
        <w:rPr>
          <w:b/>
        </w:rPr>
      </w:pPr>
      <w:r w:rsidRPr="00595755">
        <w:rPr>
          <w:b/>
        </w:rPr>
        <w:t xml:space="preserve">Overview of the </w:t>
      </w:r>
      <w:r w:rsidRPr="00595755">
        <w:rPr>
          <w:rFonts w:eastAsia="Times New Roman"/>
          <w:b/>
          <w:iCs/>
          <w:lang w:eastAsia="en-AU"/>
        </w:rPr>
        <w:t>Legislative Instrument</w:t>
      </w:r>
    </w:p>
    <w:p w14:paraId="2C503FC1" w14:textId="602253CA" w:rsidR="007864D2" w:rsidRPr="00595755" w:rsidRDefault="00AD75AC" w:rsidP="00A24E63">
      <w:pPr>
        <w:shd w:val="clear" w:color="auto" w:fill="FFFFFF"/>
        <w:spacing w:before="100" w:beforeAutospacing="1" w:after="100" w:afterAutospacing="1" w:line="240" w:lineRule="auto"/>
        <w:rPr>
          <w:rFonts w:eastAsia="Times New Roman"/>
          <w:iCs/>
          <w:lang w:eastAsia="en-AU"/>
        </w:rPr>
      </w:pPr>
      <w:r w:rsidRPr="00595755">
        <w:rPr>
          <w:rFonts w:eastAsia="Times New Roman"/>
          <w:iCs/>
          <w:lang w:eastAsia="en-AU"/>
        </w:rPr>
        <w:t>This legislative instrument</w:t>
      </w:r>
      <w:r w:rsidR="00A24E63" w:rsidRPr="00595755">
        <w:rPr>
          <w:rFonts w:eastAsia="Times New Roman"/>
          <w:iCs/>
          <w:lang w:eastAsia="en-AU"/>
        </w:rPr>
        <w:t xml:space="preserve">, the </w:t>
      </w:r>
      <w:r w:rsidR="00A24E63" w:rsidRPr="00595755">
        <w:rPr>
          <w:rFonts w:eastAsia="Times New Roman"/>
          <w:i/>
          <w:iCs/>
          <w:lang w:eastAsia="en-AU"/>
        </w:rPr>
        <w:t xml:space="preserve">Health Insurance (Bonded </w:t>
      </w:r>
      <w:r w:rsidR="007864D2" w:rsidRPr="00595755">
        <w:rPr>
          <w:rFonts w:eastAsia="Times New Roman"/>
          <w:i/>
          <w:iCs/>
          <w:lang w:eastAsia="en-AU"/>
        </w:rPr>
        <w:t>Medical Program) Amendment Rule</w:t>
      </w:r>
      <w:r w:rsidR="00F746C1" w:rsidRPr="00595755">
        <w:rPr>
          <w:rFonts w:eastAsia="Times New Roman"/>
          <w:i/>
          <w:iCs/>
          <w:lang w:eastAsia="en-AU"/>
        </w:rPr>
        <w:t xml:space="preserve"> 2020</w:t>
      </w:r>
      <w:r w:rsidR="007864D2" w:rsidRPr="00595755">
        <w:rPr>
          <w:rFonts w:eastAsia="Times New Roman"/>
          <w:iCs/>
          <w:lang w:eastAsia="en-AU"/>
        </w:rPr>
        <w:t xml:space="preserve">, </w:t>
      </w:r>
      <w:r w:rsidRPr="00595755">
        <w:rPr>
          <w:rFonts w:eastAsia="Times New Roman"/>
          <w:iCs/>
          <w:lang w:eastAsia="en-AU"/>
        </w:rPr>
        <w:t>is made under subsection 124ZT(1) of the</w:t>
      </w:r>
      <w:r w:rsidRPr="00595755">
        <w:t xml:space="preserve"> </w:t>
      </w:r>
      <w:r w:rsidRPr="00595755">
        <w:rPr>
          <w:rFonts w:eastAsia="Times New Roman"/>
          <w:i/>
          <w:iCs/>
          <w:lang w:eastAsia="en-AU"/>
        </w:rPr>
        <w:t xml:space="preserve">Health Insurance Act 1973 </w:t>
      </w:r>
      <w:r w:rsidRPr="00595755">
        <w:rPr>
          <w:rFonts w:eastAsia="Times New Roman"/>
          <w:iCs/>
          <w:lang w:eastAsia="en-AU"/>
        </w:rPr>
        <w:t>(the Act).</w:t>
      </w:r>
      <w:r w:rsidR="00A24E63" w:rsidRPr="00595755">
        <w:rPr>
          <w:rFonts w:eastAsia="Times New Roman"/>
          <w:iCs/>
          <w:lang w:eastAsia="en-AU"/>
        </w:rPr>
        <w:t xml:space="preserve"> </w:t>
      </w:r>
    </w:p>
    <w:p w14:paraId="609D2342" w14:textId="2D75D104" w:rsidR="00A24E63" w:rsidRPr="00595755" w:rsidRDefault="007864D2" w:rsidP="00A24E63">
      <w:pPr>
        <w:shd w:val="clear" w:color="auto" w:fill="FFFFFF"/>
        <w:spacing w:before="100" w:beforeAutospacing="1" w:after="100" w:afterAutospacing="1" w:line="240" w:lineRule="auto"/>
        <w:rPr>
          <w:rFonts w:eastAsia="Times New Roman"/>
          <w:lang w:eastAsia="en-AU"/>
        </w:rPr>
      </w:pPr>
      <w:r w:rsidRPr="00595755">
        <w:rPr>
          <w:rFonts w:eastAsia="Times New Roman"/>
          <w:iCs/>
          <w:lang w:eastAsia="en-AU"/>
        </w:rPr>
        <w:t xml:space="preserve">This legislative instrument </w:t>
      </w:r>
      <w:r w:rsidR="00A24E63" w:rsidRPr="00595755">
        <w:rPr>
          <w:rFonts w:eastAsia="Times New Roman"/>
          <w:lang w:eastAsia="en-AU"/>
        </w:rPr>
        <w:t xml:space="preserve">amends the </w:t>
      </w:r>
      <w:r w:rsidR="00A24E63" w:rsidRPr="00595755">
        <w:rPr>
          <w:rFonts w:eastAsia="Times New Roman"/>
          <w:i/>
          <w:lang w:eastAsia="en-AU"/>
        </w:rPr>
        <w:t xml:space="preserve">Health Insurance (Bonded Medical Program) Rule 2020 </w:t>
      </w:r>
      <w:r w:rsidRPr="00595755">
        <w:rPr>
          <w:rFonts w:eastAsia="Times New Roman"/>
          <w:lang w:eastAsia="en-AU"/>
        </w:rPr>
        <w:t>(the Principal Rule).</w:t>
      </w:r>
    </w:p>
    <w:p w14:paraId="0BFBF425" w14:textId="75A44B69" w:rsidR="00951551" w:rsidRPr="00595755" w:rsidRDefault="009A5742" w:rsidP="00951551">
      <w:pPr>
        <w:spacing w:before="240" w:after="0" w:line="240" w:lineRule="auto"/>
        <w:rPr>
          <w:rFonts w:eastAsia="Times New Roman"/>
          <w:lang w:eastAsia="en-AU"/>
        </w:rPr>
      </w:pPr>
      <w:r w:rsidRPr="00595755">
        <w:rPr>
          <w:rFonts w:eastAsia="Times New Roman"/>
          <w:lang w:eastAsia="en-AU"/>
        </w:rPr>
        <w:t>This legislative instrument</w:t>
      </w:r>
      <w:r w:rsidR="00A24E63" w:rsidRPr="00595755">
        <w:rPr>
          <w:rFonts w:eastAsia="Times New Roman"/>
          <w:lang w:eastAsia="en-AU"/>
        </w:rPr>
        <w:t xml:space="preserve"> </w:t>
      </w:r>
      <w:r w:rsidR="00951551" w:rsidRPr="00595755">
        <w:rPr>
          <w:rFonts w:eastAsia="Times New Roman"/>
          <w:lang w:eastAsia="en-AU"/>
        </w:rPr>
        <w:t>deals with two matters:</w:t>
      </w:r>
    </w:p>
    <w:p w14:paraId="5AAB0384" w14:textId="7A59D1E3" w:rsidR="00951551" w:rsidRPr="00595755" w:rsidRDefault="00951551" w:rsidP="00951551">
      <w:pPr>
        <w:pStyle w:val="ListParagraph"/>
        <w:numPr>
          <w:ilvl w:val="0"/>
          <w:numId w:val="13"/>
        </w:numPr>
        <w:spacing w:before="240" w:after="240" w:line="240" w:lineRule="auto"/>
        <w:ind w:left="714" w:hanging="357"/>
        <w:contextualSpacing w:val="0"/>
        <w:rPr>
          <w:rFonts w:ascii="Tms Rmn" w:eastAsia="Times New Roman" w:hAnsi="Tms Rmn"/>
          <w:szCs w:val="20"/>
          <w:lang w:eastAsia="en-AU"/>
        </w:rPr>
      </w:pPr>
      <w:r w:rsidRPr="00595755">
        <w:rPr>
          <w:rFonts w:eastAsia="Times New Roman"/>
          <w:lang w:eastAsia="en-AU"/>
        </w:rPr>
        <w:t xml:space="preserve">It </w:t>
      </w:r>
      <w:r w:rsidR="00A24E63" w:rsidRPr="00595755">
        <w:rPr>
          <w:rFonts w:eastAsia="Times New Roman"/>
          <w:lang w:eastAsia="en-AU"/>
        </w:rPr>
        <w:t>amends paragraph 12(1)(b) to remove the discretion previously conferred on the Secretary to dete</w:t>
      </w:r>
      <w:r w:rsidR="00714C5E" w:rsidRPr="00595755">
        <w:rPr>
          <w:rFonts w:eastAsia="Times New Roman"/>
          <w:lang w:eastAsia="en-AU"/>
        </w:rPr>
        <w:t>rmine whether a person satisfies</w:t>
      </w:r>
      <w:r w:rsidR="00A24E63" w:rsidRPr="00595755">
        <w:rPr>
          <w:rFonts w:eastAsia="Times New Roman"/>
          <w:lang w:eastAsia="en-AU"/>
        </w:rPr>
        <w:t xml:space="preserve"> the criteria in paragraph 12(1)(b) of the Principal Rule. The Amendment Rule additionally amends subsection 12(2) of the Principal Rule so that in </w:t>
      </w:r>
      <w:r w:rsidR="00A24E63" w:rsidRPr="00595755">
        <w:t xml:space="preserve">order to establish that a person is a member of a bonded participant’s family, the bonded participant must provide evidence that the requirements in subsection 12(1) are satisfied. </w:t>
      </w:r>
    </w:p>
    <w:p w14:paraId="4DC0C800" w14:textId="458AF486" w:rsidR="00A24E63" w:rsidRPr="00595755" w:rsidRDefault="002D165E" w:rsidP="00951551">
      <w:pPr>
        <w:pStyle w:val="ListParagraph"/>
        <w:numPr>
          <w:ilvl w:val="0"/>
          <w:numId w:val="13"/>
        </w:numPr>
        <w:spacing w:after="240" w:line="240" w:lineRule="auto"/>
        <w:ind w:left="714" w:hanging="357"/>
        <w:contextualSpacing w:val="0"/>
        <w:rPr>
          <w:rFonts w:ascii="Tms Rmn" w:eastAsia="Times New Roman" w:hAnsi="Tms Rmn"/>
          <w:szCs w:val="20"/>
          <w:lang w:eastAsia="en-AU"/>
        </w:rPr>
      </w:pPr>
      <w:r w:rsidRPr="00595755">
        <w:t xml:space="preserve">It </w:t>
      </w:r>
      <w:r w:rsidR="00A24E63" w:rsidRPr="00595755">
        <w:t xml:space="preserve">introduces </w:t>
      </w:r>
      <w:r w:rsidR="00A24E63" w:rsidRPr="00595755">
        <w:rPr>
          <w:rFonts w:ascii="Tms Rmn" w:eastAsia="Times New Roman" w:hAnsi="Tms Rmn"/>
          <w:szCs w:val="20"/>
          <w:lang w:eastAsia="en-AU"/>
        </w:rPr>
        <w:t xml:space="preserve">new transitional provisions </w:t>
      </w:r>
      <w:r w:rsidR="002D64FB" w:rsidRPr="00595755">
        <w:rPr>
          <w:rFonts w:ascii="Tms Rmn" w:eastAsia="Times New Roman" w:hAnsi="Tms Rmn"/>
          <w:szCs w:val="20"/>
          <w:lang w:eastAsia="en-AU"/>
        </w:rPr>
        <w:t xml:space="preserve">that </w:t>
      </w:r>
      <w:r w:rsidR="00A24E63" w:rsidRPr="00595755">
        <w:rPr>
          <w:rFonts w:ascii="Tms Rmn" w:eastAsia="Times New Roman" w:hAnsi="Tms Rmn"/>
          <w:szCs w:val="20"/>
          <w:lang w:eastAsia="en-AU"/>
        </w:rPr>
        <w:t>are intended to provide additional time for bonded participants to meet their reporting obligations</w:t>
      </w:r>
      <w:r w:rsidR="002D64FB" w:rsidRPr="00595755">
        <w:rPr>
          <w:rFonts w:ascii="Tms Rmn" w:eastAsia="Times New Roman" w:hAnsi="Tms Rmn"/>
          <w:szCs w:val="20"/>
          <w:lang w:eastAsia="en-AU"/>
        </w:rPr>
        <w:t>, while elements of the Department’s web portal</w:t>
      </w:r>
      <w:r w:rsidR="00C64E88" w:rsidRPr="00595755">
        <w:rPr>
          <w:rFonts w:ascii="Tms Rmn" w:eastAsia="Times New Roman" w:hAnsi="Tms Rmn"/>
          <w:szCs w:val="20"/>
          <w:lang w:eastAsia="en-AU"/>
        </w:rPr>
        <w:t xml:space="preserve"> (</w:t>
      </w:r>
      <w:r w:rsidR="002D64FB" w:rsidRPr="00595755">
        <w:rPr>
          <w:rFonts w:ascii="Tms Rmn" w:eastAsia="Times New Roman" w:hAnsi="Tms Rmn"/>
          <w:szCs w:val="20"/>
          <w:lang w:eastAsia="en-AU"/>
        </w:rPr>
        <w:t>the Bonded Return of Service System (BRoSS)</w:t>
      </w:r>
      <w:r w:rsidR="00C64E88" w:rsidRPr="00595755">
        <w:rPr>
          <w:rFonts w:ascii="Tms Rmn" w:eastAsia="Times New Roman" w:hAnsi="Tms Rmn"/>
          <w:szCs w:val="20"/>
          <w:lang w:eastAsia="en-AU"/>
        </w:rPr>
        <w:t>)</w:t>
      </w:r>
      <w:r w:rsidR="002D64FB" w:rsidRPr="00595755">
        <w:rPr>
          <w:rFonts w:ascii="Tms Rmn" w:eastAsia="Times New Roman" w:hAnsi="Tms Rmn"/>
          <w:szCs w:val="20"/>
          <w:lang w:eastAsia="en-AU"/>
        </w:rPr>
        <w:t xml:space="preserve"> are not yet functional</w:t>
      </w:r>
      <w:r w:rsidR="00A24E63" w:rsidRPr="00595755">
        <w:rPr>
          <w:rFonts w:ascii="Tms Rmn" w:eastAsia="Times New Roman" w:hAnsi="Tms Rmn"/>
          <w:szCs w:val="20"/>
          <w:lang w:eastAsia="en-AU"/>
        </w:rPr>
        <w:t>.</w:t>
      </w:r>
      <w:r w:rsidR="00951551" w:rsidRPr="00595755">
        <w:rPr>
          <w:rFonts w:ascii="Tms Rmn" w:eastAsia="Times New Roman" w:hAnsi="Tms Rmn"/>
          <w:szCs w:val="20"/>
          <w:lang w:eastAsia="en-AU"/>
        </w:rPr>
        <w:t xml:space="preserve"> </w:t>
      </w:r>
      <w:r w:rsidR="00A24E63" w:rsidRPr="00595755">
        <w:t xml:space="preserve">The transitional provisions cease to operate at the end of </w:t>
      </w:r>
      <w:r w:rsidR="002D64FB" w:rsidRPr="00595755">
        <w:t>30 June 2021</w:t>
      </w:r>
      <w:r w:rsidR="00A24E63" w:rsidRPr="00595755">
        <w:t xml:space="preserve">. By this date, it is intended that BRoSS will be fully functional. </w:t>
      </w:r>
    </w:p>
    <w:p w14:paraId="44D88FE9" w14:textId="312A7471" w:rsidR="004B095F" w:rsidRPr="00595755" w:rsidRDefault="004B095F" w:rsidP="004B095F">
      <w:pPr>
        <w:spacing w:after="240" w:line="240" w:lineRule="auto"/>
        <w:rPr>
          <w:rFonts w:ascii="Tms Rmn" w:eastAsia="Times New Roman" w:hAnsi="Tms Rmn"/>
          <w:szCs w:val="20"/>
          <w:lang w:eastAsia="en-AU"/>
        </w:rPr>
      </w:pPr>
      <w:r w:rsidRPr="00595755">
        <w:rPr>
          <w:rFonts w:ascii="Tms Rmn" w:eastAsia="Times New Roman" w:hAnsi="Tms Rmn"/>
          <w:b/>
          <w:szCs w:val="20"/>
          <w:lang w:eastAsia="en-AU"/>
        </w:rPr>
        <w:t>Human rights implications</w:t>
      </w:r>
    </w:p>
    <w:p w14:paraId="5159CCA2" w14:textId="77777777" w:rsidR="00714C5E" w:rsidRPr="00595755" w:rsidRDefault="009A5742" w:rsidP="0023178A">
      <w:r w:rsidRPr="00595755">
        <w:t>This legislative instrument engages</w:t>
      </w:r>
      <w:r w:rsidR="00714C5E" w:rsidRPr="00595755">
        <w:t xml:space="preserve"> the following Articles of the </w:t>
      </w:r>
      <w:r w:rsidRPr="00595755">
        <w:t>International Covenant on Economic Soci</w:t>
      </w:r>
      <w:r w:rsidR="00714C5E" w:rsidRPr="00595755">
        <w:t>al and Cultural Rights (ICESCR):</w:t>
      </w:r>
    </w:p>
    <w:p w14:paraId="70B9E806" w14:textId="11670B84" w:rsidR="009A5742" w:rsidRPr="00595755" w:rsidRDefault="00714C5E" w:rsidP="00714C5E">
      <w:pPr>
        <w:pStyle w:val="ListParagraph"/>
        <w:numPr>
          <w:ilvl w:val="0"/>
          <w:numId w:val="10"/>
        </w:numPr>
      </w:pPr>
      <w:r w:rsidRPr="00595755">
        <w:t>Article 6 (1 and 2) – the right to work;</w:t>
      </w:r>
      <w:r w:rsidR="00BE6D39" w:rsidRPr="00595755">
        <w:t xml:space="preserve"> and</w:t>
      </w:r>
    </w:p>
    <w:p w14:paraId="69A1E34E" w14:textId="760DF1F6" w:rsidR="00714C5E" w:rsidRPr="00595755" w:rsidRDefault="00714C5E" w:rsidP="00714C5E">
      <w:pPr>
        <w:pStyle w:val="ListParagraph"/>
        <w:numPr>
          <w:ilvl w:val="0"/>
          <w:numId w:val="10"/>
        </w:numPr>
      </w:pPr>
      <w:r w:rsidRPr="00595755">
        <w:t>Article 10 (1 and 3) – the right to protection and assistance</w:t>
      </w:r>
      <w:r w:rsidR="00BE6D39" w:rsidRPr="00595755">
        <w:t>.</w:t>
      </w:r>
      <w:r w:rsidRPr="00595755">
        <w:t xml:space="preserve"> </w:t>
      </w:r>
    </w:p>
    <w:p w14:paraId="5E5C4FB5" w14:textId="77777777" w:rsidR="0000490E" w:rsidRPr="00595755" w:rsidRDefault="0000490E" w:rsidP="00714C5E"/>
    <w:p w14:paraId="166AB6C9" w14:textId="77777777" w:rsidR="0000490E" w:rsidRPr="00595755" w:rsidRDefault="0000490E" w:rsidP="00714C5E"/>
    <w:p w14:paraId="4134CF04" w14:textId="77777777" w:rsidR="00714C5E" w:rsidRPr="00595755" w:rsidRDefault="00714C5E" w:rsidP="00714C5E"/>
    <w:p w14:paraId="161E5BCE" w14:textId="64F83F9A" w:rsidR="009A5742" w:rsidRPr="00595755" w:rsidRDefault="009A5742" w:rsidP="007864D2">
      <w:pPr>
        <w:jc w:val="both"/>
        <w:rPr>
          <w:rFonts w:ascii="Tms Rmn" w:eastAsia="Times New Roman" w:hAnsi="Tms Rmn"/>
          <w:szCs w:val="20"/>
          <w:lang w:eastAsia="en-AU"/>
        </w:rPr>
      </w:pPr>
      <w:r w:rsidRPr="00595755">
        <w:rPr>
          <w:rFonts w:ascii="Tms Rmn" w:eastAsia="Times New Roman" w:hAnsi="Tms Rmn"/>
          <w:i/>
          <w:szCs w:val="20"/>
          <w:lang w:eastAsia="en-AU"/>
        </w:rPr>
        <w:t>The Right to Work</w:t>
      </w:r>
    </w:p>
    <w:p w14:paraId="22ACF49A" w14:textId="537D7944" w:rsidR="009A5742" w:rsidRPr="00595755" w:rsidRDefault="0023178A" w:rsidP="002D165E">
      <w:r w:rsidRPr="00595755">
        <w:t xml:space="preserve">The right to </w:t>
      </w:r>
      <w:r w:rsidR="00672EF0" w:rsidRPr="00595755">
        <w:t xml:space="preserve">work </w:t>
      </w:r>
      <w:r w:rsidRPr="00595755">
        <w:t>is contained in Part III, Article 6 (1 and 2) of the ICESCR. There is an obligation under the Charter of the United Nations to promote universal respect for, and observance of, human rights and freedoms.</w:t>
      </w:r>
    </w:p>
    <w:p w14:paraId="34E368A7" w14:textId="77777777" w:rsidR="002D165E" w:rsidRPr="00595755" w:rsidRDefault="002D165E" w:rsidP="002D165E"/>
    <w:p w14:paraId="2A622998" w14:textId="1D25955B" w:rsidR="0023178A" w:rsidRPr="00595755" w:rsidRDefault="0023178A" w:rsidP="007864D2">
      <w:pPr>
        <w:jc w:val="both"/>
        <w:rPr>
          <w:rFonts w:ascii="Tms Rmn" w:eastAsia="Times New Roman" w:hAnsi="Tms Rmn"/>
          <w:szCs w:val="20"/>
          <w:lang w:eastAsia="en-AU"/>
        </w:rPr>
      </w:pPr>
      <w:r w:rsidRPr="00595755">
        <w:rPr>
          <w:rFonts w:ascii="Tms Rmn" w:eastAsia="Times New Roman" w:hAnsi="Tms Rmn"/>
          <w:szCs w:val="20"/>
          <w:u w:val="single"/>
          <w:lang w:eastAsia="en-AU"/>
        </w:rPr>
        <w:t>Analysis</w:t>
      </w:r>
    </w:p>
    <w:p w14:paraId="20A9E149" w14:textId="77777777" w:rsidR="00B22BBF" w:rsidRPr="00595755" w:rsidRDefault="00B22BBF" w:rsidP="00B22BBF">
      <w:r w:rsidRPr="00595755">
        <w:t>New participants to the program agree to participate voluntarily and receive a Commonwealth supported place at university in return for fulfilment of a commitment to complete their return of service obligation, that is, to work in regional, rural or remote locations or areas of workforce shortage</w:t>
      </w:r>
      <w:r w:rsidRPr="00595755">
        <w:rPr>
          <w:b/>
        </w:rPr>
        <w:t>.</w:t>
      </w:r>
      <w:r w:rsidRPr="00595755">
        <w:t xml:space="preserve">  The Bonded Medical Program allows participants to complete their return of service obligation over a total of 18 years.</w:t>
      </w:r>
    </w:p>
    <w:p w14:paraId="0CA6B0DD" w14:textId="6A51C555" w:rsidR="0023178A" w:rsidRPr="00595755" w:rsidRDefault="00B22BBF" w:rsidP="007864D2">
      <w:pPr>
        <w:jc w:val="both"/>
        <w:rPr>
          <w:rFonts w:ascii="Tms Rmn" w:eastAsia="Times New Roman" w:hAnsi="Tms Rmn"/>
          <w:szCs w:val="20"/>
          <w:lang w:eastAsia="en-AU"/>
        </w:rPr>
      </w:pPr>
      <w:r w:rsidRPr="00595755">
        <w:rPr>
          <w:rFonts w:ascii="Tms Rmn" w:eastAsia="Times New Roman" w:hAnsi="Tms Rmn"/>
          <w:szCs w:val="20"/>
          <w:lang w:eastAsia="en-AU"/>
        </w:rPr>
        <w:t xml:space="preserve">Participants can apply to the Secretary for an extension of the 18 year period in which to complete their return of service obligations if a participant or a participants’ family member has a medical condition that prevents the bonded participant from completing their return of service </w:t>
      </w:r>
      <w:r w:rsidR="006222E2" w:rsidRPr="00595755">
        <w:rPr>
          <w:rFonts w:ascii="Tms Rmn" w:eastAsia="Times New Roman" w:hAnsi="Tms Rmn"/>
          <w:szCs w:val="20"/>
          <w:lang w:eastAsia="en-AU"/>
        </w:rPr>
        <w:t xml:space="preserve">obligation </w:t>
      </w:r>
      <w:r w:rsidRPr="00595755">
        <w:rPr>
          <w:rFonts w:ascii="Tms Rmn" w:eastAsia="Times New Roman" w:hAnsi="Tms Rmn"/>
          <w:szCs w:val="20"/>
          <w:lang w:eastAsia="en-AU"/>
        </w:rPr>
        <w:t>within the 18 year period.</w:t>
      </w:r>
    </w:p>
    <w:p w14:paraId="4B00716D" w14:textId="7C35D137" w:rsidR="00B22BBF" w:rsidRPr="00595755" w:rsidRDefault="00B22BBF" w:rsidP="007864D2">
      <w:pPr>
        <w:jc w:val="both"/>
        <w:rPr>
          <w:rFonts w:ascii="Tms Rmn" w:eastAsia="Times New Roman" w:hAnsi="Tms Rmn"/>
          <w:szCs w:val="20"/>
          <w:lang w:eastAsia="en-AU"/>
        </w:rPr>
      </w:pPr>
      <w:r w:rsidRPr="00595755">
        <w:rPr>
          <w:rFonts w:ascii="Tms Rmn" w:eastAsia="Times New Roman" w:hAnsi="Tms Rmn"/>
          <w:szCs w:val="20"/>
          <w:lang w:eastAsia="en-AU"/>
        </w:rPr>
        <w:t xml:space="preserve">The Principal Rule provides that a member of a participant’s family means a partner, child, grandchild, grandparent or sibling of a participant, or a person determined by the Secretary </w:t>
      </w:r>
      <w:r w:rsidR="00C64E88" w:rsidRPr="00595755">
        <w:rPr>
          <w:rFonts w:ascii="Tms Rmn" w:eastAsia="Times New Roman" w:hAnsi="Tms Rmn"/>
          <w:szCs w:val="20"/>
          <w:lang w:eastAsia="en-AU"/>
        </w:rPr>
        <w:t>to satisfy</w:t>
      </w:r>
      <w:r w:rsidRPr="00595755">
        <w:rPr>
          <w:rFonts w:ascii="Tms Rmn" w:eastAsia="Times New Roman" w:hAnsi="Tms Rmn"/>
          <w:szCs w:val="20"/>
          <w:lang w:eastAsia="en-AU"/>
        </w:rPr>
        <w:t xml:space="preserve"> a list of prescribed </w:t>
      </w:r>
      <w:r w:rsidR="00C64E88" w:rsidRPr="00595755">
        <w:rPr>
          <w:rFonts w:ascii="Tms Rmn" w:eastAsia="Times New Roman" w:hAnsi="Tms Rmn"/>
          <w:szCs w:val="20"/>
          <w:lang w:eastAsia="en-AU"/>
        </w:rPr>
        <w:t>criteria</w:t>
      </w:r>
      <w:r w:rsidRPr="00595755">
        <w:rPr>
          <w:rFonts w:ascii="Tms Rmn" w:eastAsia="Times New Roman" w:hAnsi="Tms Rmn"/>
          <w:szCs w:val="20"/>
          <w:lang w:eastAsia="en-AU"/>
        </w:rPr>
        <w:t xml:space="preserve">. </w:t>
      </w:r>
    </w:p>
    <w:p w14:paraId="7BCBA281" w14:textId="192B28A4" w:rsidR="005C5D94" w:rsidRPr="00595755" w:rsidRDefault="00B22BBF" w:rsidP="007864D2">
      <w:pPr>
        <w:jc w:val="both"/>
        <w:rPr>
          <w:rFonts w:ascii="Tms Rmn" w:eastAsia="Times New Roman" w:hAnsi="Tms Rmn"/>
          <w:szCs w:val="20"/>
          <w:lang w:eastAsia="en-AU"/>
        </w:rPr>
      </w:pPr>
      <w:r w:rsidRPr="00595755">
        <w:rPr>
          <w:rFonts w:ascii="Tms Rmn" w:eastAsia="Times New Roman" w:hAnsi="Tms Rmn"/>
          <w:szCs w:val="20"/>
          <w:lang w:eastAsia="en-AU"/>
        </w:rPr>
        <w:t xml:space="preserve">This legislative instrument removes the Secretary’s </w:t>
      </w:r>
      <w:r w:rsidR="00A83A31" w:rsidRPr="00595755">
        <w:rPr>
          <w:rFonts w:ascii="Tms Rmn" w:eastAsia="Times New Roman" w:hAnsi="Tms Rmn"/>
          <w:szCs w:val="20"/>
          <w:lang w:eastAsia="en-AU"/>
        </w:rPr>
        <w:t xml:space="preserve">ability </w:t>
      </w:r>
      <w:r w:rsidRPr="00595755">
        <w:rPr>
          <w:rFonts w:ascii="Tms Rmn" w:eastAsia="Times New Roman" w:hAnsi="Tms Rmn"/>
          <w:szCs w:val="20"/>
          <w:lang w:eastAsia="en-AU"/>
        </w:rPr>
        <w:t>to determine who may constitute a member of the participant’s family</w:t>
      </w:r>
      <w:r w:rsidR="005C5D94" w:rsidRPr="00595755">
        <w:rPr>
          <w:rFonts w:ascii="Tms Rmn" w:eastAsia="Times New Roman" w:hAnsi="Tms Rmn"/>
          <w:szCs w:val="20"/>
          <w:lang w:eastAsia="en-AU"/>
        </w:rPr>
        <w:t xml:space="preserve">, and </w:t>
      </w:r>
      <w:r w:rsidR="00ED0AE3" w:rsidRPr="00595755">
        <w:rPr>
          <w:rFonts w:ascii="Tms Rmn" w:eastAsia="Times New Roman" w:hAnsi="Tms Rmn"/>
          <w:szCs w:val="20"/>
          <w:lang w:eastAsia="en-AU"/>
        </w:rPr>
        <w:t>instead requires</w:t>
      </w:r>
      <w:r w:rsidR="00BC3124" w:rsidRPr="00595755">
        <w:rPr>
          <w:rFonts w:ascii="Tms Rmn" w:eastAsia="Times New Roman" w:hAnsi="Tms Rmn"/>
          <w:szCs w:val="20"/>
          <w:lang w:eastAsia="en-AU"/>
        </w:rPr>
        <w:t xml:space="preserve"> a bonded </w:t>
      </w:r>
      <w:r w:rsidR="005C5D94" w:rsidRPr="00595755">
        <w:rPr>
          <w:rFonts w:ascii="Tms Rmn" w:eastAsia="Times New Roman" w:hAnsi="Tms Rmn"/>
          <w:szCs w:val="20"/>
          <w:lang w:eastAsia="en-AU"/>
        </w:rPr>
        <w:t>participant to provide evidence that a person is the participant’s family member.</w:t>
      </w:r>
      <w:r w:rsidR="006222E2" w:rsidRPr="00595755">
        <w:rPr>
          <w:rFonts w:ascii="Tms Rmn" w:eastAsia="Times New Roman" w:hAnsi="Tms Rmn"/>
          <w:szCs w:val="20"/>
          <w:lang w:eastAsia="en-AU"/>
        </w:rPr>
        <w:t xml:space="preserve"> The amendments provide greater certainty around which individuals would be recognised as family members of the bonded participant.</w:t>
      </w:r>
    </w:p>
    <w:p w14:paraId="0F7A62B1" w14:textId="6F00DE14" w:rsidR="002E50D0" w:rsidRPr="00595755" w:rsidRDefault="002E50D0" w:rsidP="00F9731A">
      <w:pPr>
        <w:jc w:val="both"/>
        <w:rPr>
          <w:rFonts w:ascii="Tms Rmn" w:eastAsia="Times New Roman" w:hAnsi="Tms Rmn"/>
          <w:szCs w:val="20"/>
          <w:lang w:eastAsia="en-AU"/>
        </w:rPr>
      </w:pPr>
      <w:r w:rsidRPr="00595755">
        <w:rPr>
          <w:rFonts w:ascii="Tms Rmn" w:eastAsia="Times New Roman" w:hAnsi="Tms Rmn"/>
          <w:szCs w:val="20"/>
          <w:lang w:eastAsia="en-AU"/>
        </w:rPr>
        <w:t xml:space="preserve">The changes </w:t>
      </w:r>
      <w:r w:rsidR="00392778" w:rsidRPr="00595755">
        <w:rPr>
          <w:rFonts w:ascii="Tms Rmn" w:eastAsia="Times New Roman" w:hAnsi="Tms Rmn"/>
          <w:szCs w:val="20"/>
          <w:lang w:eastAsia="en-AU"/>
        </w:rPr>
        <w:t xml:space="preserve">simplify </w:t>
      </w:r>
      <w:r w:rsidRPr="00595755">
        <w:rPr>
          <w:rFonts w:ascii="Tms Rmn" w:eastAsia="Times New Roman" w:hAnsi="Tms Rmn"/>
          <w:szCs w:val="20"/>
          <w:lang w:eastAsia="en-AU"/>
        </w:rPr>
        <w:t xml:space="preserve">the process to seek an extension </w:t>
      </w:r>
      <w:r w:rsidR="00C64E88" w:rsidRPr="00595755">
        <w:rPr>
          <w:rFonts w:ascii="Tms Rmn" w:eastAsia="Times New Roman" w:hAnsi="Tms Rmn"/>
          <w:szCs w:val="20"/>
          <w:lang w:eastAsia="en-AU"/>
        </w:rPr>
        <w:t xml:space="preserve">of </w:t>
      </w:r>
      <w:r w:rsidRPr="00595755">
        <w:rPr>
          <w:rFonts w:ascii="Tms Rmn" w:eastAsia="Times New Roman" w:hAnsi="Tms Rmn"/>
          <w:szCs w:val="20"/>
          <w:lang w:eastAsia="en-AU"/>
        </w:rPr>
        <w:t>time</w:t>
      </w:r>
      <w:r w:rsidR="00392778" w:rsidRPr="00595755">
        <w:rPr>
          <w:rFonts w:ascii="Tms Rmn" w:eastAsia="Times New Roman" w:hAnsi="Tms Rmn"/>
          <w:szCs w:val="20"/>
          <w:lang w:eastAsia="en-AU"/>
        </w:rPr>
        <w:t xml:space="preserve"> and</w:t>
      </w:r>
      <w:r w:rsidRPr="00595755">
        <w:rPr>
          <w:rFonts w:ascii="Tms Rmn" w:eastAsia="Times New Roman" w:hAnsi="Tms Rmn"/>
          <w:szCs w:val="20"/>
          <w:lang w:eastAsia="en-AU"/>
        </w:rPr>
        <w:t xml:space="preserve"> may positively impact </w:t>
      </w:r>
      <w:r w:rsidR="00F9731A" w:rsidRPr="00595755">
        <w:rPr>
          <w:rFonts w:ascii="Tms Rmn" w:eastAsia="Times New Roman" w:hAnsi="Tms Rmn"/>
          <w:szCs w:val="20"/>
          <w:lang w:eastAsia="en-AU"/>
        </w:rPr>
        <w:t xml:space="preserve">a </w:t>
      </w:r>
      <w:r w:rsidRPr="00595755">
        <w:rPr>
          <w:rFonts w:ascii="Tms Rmn" w:eastAsia="Times New Roman" w:hAnsi="Tms Rmn"/>
          <w:szCs w:val="20"/>
          <w:lang w:eastAsia="en-AU"/>
        </w:rPr>
        <w:t>participant’</w:t>
      </w:r>
      <w:r w:rsidR="00F9731A" w:rsidRPr="00595755">
        <w:rPr>
          <w:rFonts w:ascii="Tms Rmn" w:eastAsia="Times New Roman" w:hAnsi="Tms Rmn"/>
          <w:szCs w:val="20"/>
          <w:lang w:eastAsia="en-AU"/>
        </w:rPr>
        <w:t>s</w:t>
      </w:r>
      <w:r w:rsidRPr="00595755">
        <w:rPr>
          <w:rFonts w:ascii="Tms Rmn" w:eastAsia="Times New Roman" w:hAnsi="Tms Rmn"/>
          <w:szCs w:val="20"/>
          <w:lang w:eastAsia="en-AU"/>
        </w:rPr>
        <w:t xml:space="preserve"> right to work as </w:t>
      </w:r>
      <w:r w:rsidR="00672EF0" w:rsidRPr="00595755">
        <w:rPr>
          <w:rFonts w:ascii="Tms Rmn" w:eastAsia="Times New Roman" w:hAnsi="Tms Rmn"/>
          <w:szCs w:val="20"/>
          <w:lang w:eastAsia="en-AU"/>
        </w:rPr>
        <w:t xml:space="preserve">an extension affords the participant greater flexibility and freedom with respect to where they may work. Additionally, </w:t>
      </w:r>
      <w:r w:rsidR="00F9731A" w:rsidRPr="00595755">
        <w:rPr>
          <w:rFonts w:ascii="Tms Rmn" w:eastAsia="Times New Roman" w:hAnsi="Tms Rmn"/>
          <w:szCs w:val="20"/>
          <w:lang w:eastAsia="en-AU"/>
        </w:rPr>
        <w:t xml:space="preserve">a </w:t>
      </w:r>
      <w:r w:rsidRPr="00595755">
        <w:rPr>
          <w:rFonts w:ascii="Tms Rmn" w:eastAsia="Times New Roman" w:hAnsi="Tms Rmn"/>
          <w:szCs w:val="20"/>
          <w:lang w:eastAsia="en-AU"/>
        </w:rPr>
        <w:t>participant may more easily remain working in a location where they are able to provide care to a family member</w:t>
      </w:r>
      <w:r w:rsidR="007C31FC" w:rsidRPr="00595755">
        <w:rPr>
          <w:rFonts w:ascii="Tms Rmn" w:eastAsia="Times New Roman" w:hAnsi="Tms Rmn"/>
          <w:szCs w:val="20"/>
          <w:lang w:eastAsia="en-AU"/>
        </w:rPr>
        <w:t xml:space="preserve"> who has a serious illness</w:t>
      </w:r>
      <w:r w:rsidRPr="00595755">
        <w:rPr>
          <w:rFonts w:ascii="Tms Rmn" w:eastAsia="Times New Roman" w:hAnsi="Tms Rmn"/>
          <w:szCs w:val="20"/>
          <w:lang w:eastAsia="en-AU"/>
        </w:rPr>
        <w:t>.</w:t>
      </w:r>
      <w:r w:rsidR="00672EF0" w:rsidRPr="00595755">
        <w:rPr>
          <w:rFonts w:ascii="Tms Rmn" w:eastAsia="Times New Roman" w:hAnsi="Tms Rmn"/>
          <w:szCs w:val="20"/>
          <w:lang w:eastAsia="en-AU"/>
        </w:rPr>
        <w:t xml:space="preserve"> </w:t>
      </w:r>
    </w:p>
    <w:p w14:paraId="6889391E" w14:textId="7A155C59" w:rsidR="00672EF0" w:rsidRPr="00595755" w:rsidRDefault="00672EF0" w:rsidP="007864D2">
      <w:pPr>
        <w:jc w:val="both"/>
        <w:rPr>
          <w:rFonts w:ascii="Tms Rmn" w:eastAsia="Times New Roman" w:hAnsi="Tms Rmn"/>
          <w:szCs w:val="20"/>
          <w:lang w:eastAsia="en-AU"/>
        </w:rPr>
      </w:pPr>
    </w:p>
    <w:p w14:paraId="2084BEC1" w14:textId="6072DE70" w:rsidR="00672EF0" w:rsidRPr="00595755" w:rsidRDefault="00672EF0" w:rsidP="007864D2">
      <w:pPr>
        <w:jc w:val="both"/>
        <w:rPr>
          <w:rFonts w:ascii="Tms Rmn" w:eastAsia="Times New Roman" w:hAnsi="Tms Rmn"/>
          <w:szCs w:val="20"/>
          <w:lang w:eastAsia="en-AU"/>
        </w:rPr>
      </w:pPr>
      <w:r w:rsidRPr="00595755">
        <w:rPr>
          <w:rFonts w:ascii="Tms Rmn" w:eastAsia="Times New Roman" w:hAnsi="Tms Rmn"/>
          <w:i/>
          <w:szCs w:val="20"/>
          <w:lang w:eastAsia="en-AU"/>
        </w:rPr>
        <w:t>The Right to Protection and Assistance</w:t>
      </w:r>
    </w:p>
    <w:p w14:paraId="140EA790" w14:textId="20988CD4" w:rsidR="00672EF0" w:rsidRPr="00595755" w:rsidRDefault="00672EF0" w:rsidP="00672EF0">
      <w:r w:rsidRPr="00595755">
        <w:t>The right to protection and assistance, in particular for families, children and young people, is contained in Part III, Article 10 (1 and 3) of the ICESCR. There is an obligation under the Charter of the United Nations to promote universal respect for, and observance of, human rights and freedoms.</w:t>
      </w:r>
    </w:p>
    <w:p w14:paraId="39F173F1" w14:textId="636A13C3" w:rsidR="002E50D0" w:rsidRPr="00595755" w:rsidRDefault="002E50D0" w:rsidP="007864D2">
      <w:pPr>
        <w:jc w:val="both"/>
        <w:rPr>
          <w:rFonts w:ascii="Tms Rmn" w:eastAsia="Times New Roman" w:hAnsi="Tms Rmn"/>
          <w:szCs w:val="20"/>
          <w:lang w:eastAsia="en-AU"/>
        </w:rPr>
      </w:pPr>
    </w:p>
    <w:p w14:paraId="778517F2" w14:textId="34F4FED2" w:rsidR="00672EF0" w:rsidRPr="00595755" w:rsidRDefault="00672EF0" w:rsidP="007864D2">
      <w:pPr>
        <w:jc w:val="both"/>
        <w:rPr>
          <w:rFonts w:ascii="Tms Rmn" w:eastAsia="Times New Roman" w:hAnsi="Tms Rmn"/>
          <w:szCs w:val="20"/>
          <w:lang w:eastAsia="en-AU"/>
        </w:rPr>
      </w:pPr>
      <w:r w:rsidRPr="00595755">
        <w:rPr>
          <w:rFonts w:ascii="Tms Rmn" w:eastAsia="Times New Roman" w:hAnsi="Tms Rmn"/>
          <w:szCs w:val="20"/>
          <w:u w:val="single"/>
          <w:lang w:eastAsia="en-AU"/>
        </w:rPr>
        <w:t>Analysis</w:t>
      </w:r>
    </w:p>
    <w:p w14:paraId="35E093C8" w14:textId="1DC56359" w:rsidR="00672EF0" w:rsidRPr="00595755" w:rsidRDefault="00672EF0" w:rsidP="007864D2">
      <w:pPr>
        <w:jc w:val="both"/>
        <w:rPr>
          <w:rFonts w:ascii="Tms Rmn" w:eastAsia="Times New Roman" w:hAnsi="Tms Rmn"/>
          <w:szCs w:val="20"/>
          <w:lang w:eastAsia="en-AU"/>
        </w:rPr>
      </w:pPr>
      <w:r w:rsidRPr="00595755">
        <w:rPr>
          <w:rFonts w:ascii="Tms Rmn" w:eastAsia="Times New Roman" w:hAnsi="Tms Rmn"/>
          <w:szCs w:val="20"/>
          <w:lang w:eastAsia="en-AU"/>
        </w:rPr>
        <w:t xml:space="preserve">The changes </w:t>
      </w:r>
      <w:r w:rsidR="006222E2" w:rsidRPr="00595755">
        <w:rPr>
          <w:rFonts w:ascii="Tms Rmn" w:eastAsia="Times New Roman" w:hAnsi="Tms Rmn"/>
          <w:szCs w:val="20"/>
          <w:lang w:eastAsia="en-AU"/>
        </w:rPr>
        <w:t xml:space="preserve">may </w:t>
      </w:r>
      <w:r w:rsidRPr="00595755">
        <w:rPr>
          <w:rFonts w:ascii="Tms Rmn" w:eastAsia="Times New Roman" w:hAnsi="Tms Rmn"/>
          <w:szCs w:val="20"/>
          <w:lang w:eastAsia="en-AU"/>
        </w:rPr>
        <w:t xml:space="preserve">positively impact the </w:t>
      </w:r>
      <w:r w:rsidR="00070DA3" w:rsidRPr="00595755">
        <w:rPr>
          <w:rFonts w:ascii="Tms Rmn" w:eastAsia="Times New Roman" w:hAnsi="Tms Rmn"/>
          <w:szCs w:val="20"/>
          <w:lang w:eastAsia="en-AU"/>
        </w:rPr>
        <w:t xml:space="preserve">right to protection and assistance, </w:t>
      </w:r>
      <w:r w:rsidR="00392778" w:rsidRPr="00595755">
        <w:rPr>
          <w:rFonts w:ascii="Tms Rmn" w:eastAsia="Times New Roman" w:hAnsi="Tms Rmn"/>
          <w:szCs w:val="20"/>
          <w:lang w:eastAsia="en-AU"/>
        </w:rPr>
        <w:t>especially</w:t>
      </w:r>
      <w:r w:rsidR="00070DA3" w:rsidRPr="00595755">
        <w:rPr>
          <w:rFonts w:ascii="Tms Rmn" w:eastAsia="Times New Roman" w:hAnsi="Tms Rmn"/>
          <w:szCs w:val="20"/>
          <w:lang w:eastAsia="en-AU"/>
        </w:rPr>
        <w:t xml:space="preserve"> in relation to families, children and young people</w:t>
      </w:r>
      <w:r w:rsidR="002D64FB" w:rsidRPr="00595755">
        <w:rPr>
          <w:rFonts w:ascii="Tms Rmn" w:eastAsia="Times New Roman" w:hAnsi="Tms Rmn"/>
          <w:szCs w:val="20"/>
          <w:lang w:eastAsia="en-AU"/>
        </w:rPr>
        <w:t>.</w:t>
      </w:r>
      <w:r w:rsidR="0000490E" w:rsidRPr="00595755">
        <w:rPr>
          <w:rFonts w:ascii="Tms Rmn" w:eastAsia="Times New Roman" w:hAnsi="Tms Rmn"/>
          <w:szCs w:val="20"/>
          <w:lang w:eastAsia="en-AU"/>
        </w:rPr>
        <w:t xml:space="preserve"> </w:t>
      </w:r>
      <w:r w:rsidR="00392778" w:rsidRPr="00595755">
        <w:rPr>
          <w:rFonts w:ascii="Tms Rmn" w:eastAsia="Times New Roman" w:hAnsi="Tms Rmn"/>
          <w:szCs w:val="20"/>
          <w:lang w:eastAsia="en-AU"/>
        </w:rPr>
        <w:t>In particular, a</w:t>
      </w:r>
      <w:r w:rsidR="006222E2" w:rsidRPr="00595755">
        <w:rPr>
          <w:rFonts w:ascii="Tms Rmn" w:eastAsia="Times New Roman" w:hAnsi="Tms Rmn"/>
          <w:szCs w:val="20"/>
          <w:lang w:eastAsia="en-AU"/>
        </w:rPr>
        <w:t>n extension of time may place a bonded participant in a stronger position to provide protection and assistance to</w:t>
      </w:r>
      <w:r w:rsidR="00392778" w:rsidRPr="00595755">
        <w:rPr>
          <w:rFonts w:ascii="Tms Rmn" w:eastAsia="Times New Roman" w:hAnsi="Tms Rmn"/>
          <w:szCs w:val="20"/>
          <w:lang w:eastAsia="en-AU"/>
        </w:rPr>
        <w:t xml:space="preserve"> a</w:t>
      </w:r>
      <w:r w:rsidR="006222E2" w:rsidRPr="00595755">
        <w:rPr>
          <w:rFonts w:ascii="Tms Rmn" w:eastAsia="Times New Roman" w:hAnsi="Tms Rmn"/>
          <w:szCs w:val="20"/>
          <w:lang w:eastAsia="en-AU"/>
        </w:rPr>
        <w:t xml:space="preserve"> family member</w:t>
      </w:r>
      <w:r w:rsidR="00392778" w:rsidRPr="00595755">
        <w:rPr>
          <w:rFonts w:ascii="Tms Rmn" w:eastAsia="Times New Roman" w:hAnsi="Tms Rmn"/>
          <w:szCs w:val="20"/>
          <w:lang w:eastAsia="en-AU"/>
        </w:rPr>
        <w:t xml:space="preserve"> who has a serious illness.</w:t>
      </w:r>
    </w:p>
    <w:p w14:paraId="33472D5F" w14:textId="5D917B02" w:rsidR="007864D2" w:rsidRPr="00595755" w:rsidRDefault="007864D2" w:rsidP="00081837">
      <w:pPr>
        <w:rPr>
          <w:rFonts w:ascii="Tms Rmn" w:eastAsia="Times New Roman" w:hAnsi="Tms Rmn"/>
          <w:szCs w:val="20"/>
          <w:lang w:eastAsia="en-AU"/>
        </w:rPr>
      </w:pPr>
      <w:r w:rsidRPr="00595755">
        <w:rPr>
          <w:b/>
        </w:rPr>
        <w:t>Conclusion</w:t>
      </w:r>
    </w:p>
    <w:p w14:paraId="4CA46982" w14:textId="4F35A5DC" w:rsidR="007864D2" w:rsidRPr="00595755" w:rsidRDefault="007864D2" w:rsidP="007864D2">
      <w:pPr>
        <w:pStyle w:val="legcohead3"/>
        <w:rPr>
          <w:b w:val="0"/>
          <w:szCs w:val="24"/>
        </w:rPr>
      </w:pPr>
      <w:r w:rsidRPr="00595755">
        <w:rPr>
          <w:b w:val="0"/>
          <w:szCs w:val="24"/>
        </w:rPr>
        <w:t xml:space="preserve">The </w:t>
      </w:r>
      <w:r w:rsidR="00081837" w:rsidRPr="00595755">
        <w:rPr>
          <w:b w:val="0"/>
          <w:szCs w:val="24"/>
        </w:rPr>
        <w:t>legislative instrument</w:t>
      </w:r>
      <w:r w:rsidRPr="00595755">
        <w:rPr>
          <w:b w:val="0"/>
          <w:szCs w:val="24"/>
        </w:rPr>
        <w:t xml:space="preserve"> is compatible with human rights, noting that the limitations placed on voluntary participants of the Bonded Medical Program </w:t>
      </w:r>
      <w:r w:rsidR="0000490E" w:rsidRPr="00595755">
        <w:rPr>
          <w:b w:val="0"/>
          <w:szCs w:val="24"/>
        </w:rPr>
        <w:t xml:space="preserve">are </w:t>
      </w:r>
      <w:r w:rsidRPr="00595755">
        <w:rPr>
          <w:b w:val="0"/>
          <w:szCs w:val="24"/>
        </w:rPr>
        <w:t>considered reasonable, necessary and proportionate to the objectives of the program and benefits to the participant and the Australian public.</w:t>
      </w:r>
    </w:p>
    <w:p w14:paraId="63DBDC54" w14:textId="77777777" w:rsidR="007864D2" w:rsidRPr="00595755" w:rsidRDefault="007864D2" w:rsidP="004B095F">
      <w:pPr>
        <w:spacing w:after="240" w:line="240" w:lineRule="auto"/>
        <w:rPr>
          <w:b/>
          <w:bCs/>
        </w:rPr>
      </w:pPr>
    </w:p>
    <w:p w14:paraId="6F235AB8" w14:textId="35B10A10" w:rsidR="004B095F" w:rsidRPr="004B095F" w:rsidRDefault="004B095F" w:rsidP="004B095F">
      <w:pPr>
        <w:spacing w:after="240" w:line="240" w:lineRule="auto"/>
        <w:rPr>
          <w:rFonts w:ascii="Tms Rmn" w:eastAsia="Times New Roman" w:hAnsi="Tms Rmn"/>
          <w:szCs w:val="20"/>
          <w:lang w:eastAsia="en-AU"/>
        </w:rPr>
      </w:pPr>
      <w:r w:rsidRPr="00595755">
        <w:rPr>
          <w:b/>
          <w:bCs/>
        </w:rPr>
        <w:t>The Hon Greg Hunt MP, Minister for Health</w:t>
      </w:r>
      <w:bookmarkStart w:id="1" w:name="_GoBack"/>
      <w:bookmarkEnd w:id="1"/>
    </w:p>
    <w:sectPr w:rsidR="004B095F" w:rsidRPr="004B095F">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1178B" w16cid:durableId="2162CC33"/>
  <w16cid:commentId w16cid:paraId="1213F330" w16cid:durableId="2162CC34"/>
  <w16cid:commentId w16cid:paraId="54312C0E" w16cid:durableId="2162CC35"/>
  <w16cid:commentId w16cid:paraId="29674484" w16cid:durableId="2162CC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196B" w14:textId="77777777" w:rsidR="00A05FA1" w:rsidRDefault="00A05FA1" w:rsidP="008A5402">
      <w:pPr>
        <w:spacing w:after="0" w:line="240" w:lineRule="auto"/>
      </w:pPr>
      <w:r>
        <w:separator/>
      </w:r>
    </w:p>
  </w:endnote>
  <w:endnote w:type="continuationSeparator" w:id="0">
    <w:p w14:paraId="1AA648F6" w14:textId="77777777" w:rsidR="00A05FA1" w:rsidRDefault="00A05FA1" w:rsidP="008A5402">
      <w:pPr>
        <w:spacing w:after="0" w:line="240" w:lineRule="auto"/>
      </w:pPr>
      <w:r>
        <w:continuationSeparator/>
      </w:r>
    </w:p>
  </w:endnote>
  <w:endnote w:type="continuationNotice" w:id="1">
    <w:p w14:paraId="6FDB1ED3" w14:textId="77777777" w:rsidR="00A05FA1" w:rsidRDefault="00A0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14529"/>
      <w:docPartObj>
        <w:docPartGallery w:val="Page Numbers (Bottom of Page)"/>
        <w:docPartUnique/>
      </w:docPartObj>
    </w:sdtPr>
    <w:sdtEndPr>
      <w:rPr>
        <w:noProof/>
      </w:rPr>
    </w:sdtEndPr>
    <w:sdtContent>
      <w:p w14:paraId="01D883B1" w14:textId="162D9DA3" w:rsidR="00A05FA1" w:rsidRDefault="00A05FA1">
        <w:pPr>
          <w:pStyle w:val="Footer"/>
          <w:jc w:val="right"/>
        </w:pPr>
        <w:r>
          <w:fldChar w:fldCharType="begin"/>
        </w:r>
        <w:r>
          <w:instrText xml:space="preserve"> PAGE   \* MERGEFORMAT </w:instrText>
        </w:r>
        <w:r>
          <w:fldChar w:fldCharType="separate"/>
        </w:r>
        <w:r w:rsidR="00595755">
          <w:rPr>
            <w:noProof/>
          </w:rPr>
          <w:t>1</w:t>
        </w:r>
        <w:r>
          <w:rPr>
            <w:noProof/>
          </w:rPr>
          <w:fldChar w:fldCharType="end"/>
        </w:r>
      </w:p>
    </w:sdtContent>
  </w:sdt>
  <w:p w14:paraId="6A40C4C9" w14:textId="77777777" w:rsidR="00A05FA1" w:rsidRDefault="00A0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361C" w14:textId="77777777" w:rsidR="00A05FA1" w:rsidRDefault="00A05FA1" w:rsidP="008A5402">
      <w:pPr>
        <w:spacing w:after="0" w:line="240" w:lineRule="auto"/>
      </w:pPr>
      <w:r>
        <w:separator/>
      </w:r>
    </w:p>
  </w:footnote>
  <w:footnote w:type="continuationSeparator" w:id="0">
    <w:p w14:paraId="4F593763" w14:textId="77777777" w:rsidR="00A05FA1" w:rsidRDefault="00A05FA1" w:rsidP="008A5402">
      <w:pPr>
        <w:spacing w:after="0" w:line="240" w:lineRule="auto"/>
      </w:pPr>
      <w:r>
        <w:continuationSeparator/>
      </w:r>
    </w:p>
  </w:footnote>
  <w:footnote w:type="continuationNotice" w:id="1">
    <w:p w14:paraId="43FA328B" w14:textId="77777777" w:rsidR="00A05FA1" w:rsidRDefault="00A05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DE1"/>
    <w:multiLevelType w:val="hybridMultilevel"/>
    <w:tmpl w:val="AB988504"/>
    <w:lvl w:ilvl="0" w:tplc="BA7E08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A2FAF"/>
    <w:multiLevelType w:val="hybridMultilevel"/>
    <w:tmpl w:val="2E225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F71FA6"/>
    <w:multiLevelType w:val="hybridMultilevel"/>
    <w:tmpl w:val="534C0A52"/>
    <w:lvl w:ilvl="0" w:tplc="28CEC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630E1"/>
    <w:multiLevelType w:val="hybridMultilevel"/>
    <w:tmpl w:val="AD0E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40A2A"/>
    <w:multiLevelType w:val="hybridMultilevel"/>
    <w:tmpl w:val="4EA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0097E"/>
    <w:multiLevelType w:val="hybridMultilevel"/>
    <w:tmpl w:val="2FE49790"/>
    <w:lvl w:ilvl="0" w:tplc="A18A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506EC"/>
    <w:multiLevelType w:val="hybridMultilevel"/>
    <w:tmpl w:val="4F7482DA"/>
    <w:lvl w:ilvl="0" w:tplc="F50C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3262F7"/>
    <w:multiLevelType w:val="hybridMultilevel"/>
    <w:tmpl w:val="7CEAA43C"/>
    <w:lvl w:ilvl="0" w:tplc="0C09000F">
      <w:start w:val="1"/>
      <w:numFmt w:val="decimal"/>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2E4DA6"/>
    <w:multiLevelType w:val="hybridMultilevel"/>
    <w:tmpl w:val="27E6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8F0F8C"/>
    <w:multiLevelType w:val="hybridMultilevel"/>
    <w:tmpl w:val="4476F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E97F29"/>
    <w:multiLevelType w:val="hybridMultilevel"/>
    <w:tmpl w:val="160E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6"/>
  </w:num>
  <w:num w:numId="6">
    <w:abstractNumId w:val="1"/>
  </w:num>
  <w:num w:numId="7">
    <w:abstractNumId w:val="7"/>
  </w:num>
  <w:num w:numId="8">
    <w:abstractNumId w:val="2"/>
  </w:num>
  <w:num w:numId="9">
    <w:abstractNumId w:val="5"/>
  </w:num>
  <w:num w:numId="10">
    <w:abstractNumId w:val="4"/>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DC"/>
    <w:rsid w:val="000027CF"/>
    <w:rsid w:val="0000490E"/>
    <w:rsid w:val="000102CB"/>
    <w:rsid w:val="00026D33"/>
    <w:rsid w:val="000360D3"/>
    <w:rsid w:val="00061DC7"/>
    <w:rsid w:val="00063D11"/>
    <w:rsid w:val="00064D1F"/>
    <w:rsid w:val="00070DA3"/>
    <w:rsid w:val="00076D3C"/>
    <w:rsid w:val="000801A7"/>
    <w:rsid w:val="00081837"/>
    <w:rsid w:val="00084882"/>
    <w:rsid w:val="00090909"/>
    <w:rsid w:val="00097135"/>
    <w:rsid w:val="000B0B51"/>
    <w:rsid w:val="000B1D0A"/>
    <w:rsid w:val="000B6C52"/>
    <w:rsid w:val="000C4E30"/>
    <w:rsid w:val="000D174B"/>
    <w:rsid w:val="000D1C27"/>
    <w:rsid w:val="000E622D"/>
    <w:rsid w:val="00102E2E"/>
    <w:rsid w:val="00110E37"/>
    <w:rsid w:val="00132ECE"/>
    <w:rsid w:val="00144D6E"/>
    <w:rsid w:val="00147101"/>
    <w:rsid w:val="00147CFB"/>
    <w:rsid w:val="001573E7"/>
    <w:rsid w:val="00167052"/>
    <w:rsid w:val="0018745D"/>
    <w:rsid w:val="00194B41"/>
    <w:rsid w:val="00197DC2"/>
    <w:rsid w:val="001A24A4"/>
    <w:rsid w:val="001A6DD0"/>
    <w:rsid w:val="001A7914"/>
    <w:rsid w:val="001B2086"/>
    <w:rsid w:val="001C40B7"/>
    <w:rsid w:val="001C4F91"/>
    <w:rsid w:val="001E71D2"/>
    <w:rsid w:val="002075B9"/>
    <w:rsid w:val="002111F9"/>
    <w:rsid w:val="00212AE9"/>
    <w:rsid w:val="002311B9"/>
    <w:rsid w:val="0023178A"/>
    <w:rsid w:val="00234D61"/>
    <w:rsid w:val="00234DE8"/>
    <w:rsid w:val="0024774E"/>
    <w:rsid w:val="00267179"/>
    <w:rsid w:val="00272E99"/>
    <w:rsid w:val="00280050"/>
    <w:rsid w:val="002844E0"/>
    <w:rsid w:val="00285982"/>
    <w:rsid w:val="002861DE"/>
    <w:rsid w:val="00286D3E"/>
    <w:rsid w:val="002A3702"/>
    <w:rsid w:val="002B7EBE"/>
    <w:rsid w:val="002D165E"/>
    <w:rsid w:val="002D64FB"/>
    <w:rsid w:val="002E50D0"/>
    <w:rsid w:val="002F23A2"/>
    <w:rsid w:val="00303396"/>
    <w:rsid w:val="00307060"/>
    <w:rsid w:val="00321817"/>
    <w:rsid w:val="00323F63"/>
    <w:rsid w:val="00326022"/>
    <w:rsid w:val="003274E1"/>
    <w:rsid w:val="00334070"/>
    <w:rsid w:val="003353E7"/>
    <w:rsid w:val="00336407"/>
    <w:rsid w:val="00336A8C"/>
    <w:rsid w:val="00344A2F"/>
    <w:rsid w:val="00354536"/>
    <w:rsid w:val="00354561"/>
    <w:rsid w:val="00370E60"/>
    <w:rsid w:val="00372CFB"/>
    <w:rsid w:val="00391D64"/>
    <w:rsid w:val="003921DD"/>
    <w:rsid w:val="003923A0"/>
    <w:rsid w:val="00392778"/>
    <w:rsid w:val="00397D8F"/>
    <w:rsid w:val="003A15E5"/>
    <w:rsid w:val="003A26EA"/>
    <w:rsid w:val="003A532B"/>
    <w:rsid w:val="003C20DF"/>
    <w:rsid w:val="003C3B1E"/>
    <w:rsid w:val="003D4F69"/>
    <w:rsid w:val="003F6DA4"/>
    <w:rsid w:val="00401531"/>
    <w:rsid w:val="00417BE5"/>
    <w:rsid w:val="00440F87"/>
    <w:rsid w:val="00445740"/>
    <w:rsid w:val="00466318"/>
    <w:rsid w:val="0047428F"/>
    <w:rsid w:val="00490144"/>
    <w:rsid w:val="00490261"/>
    <w:rsid w:val="00490D45"/>
    <w:rsid w:val="00497A2C"/>
    <w:rsid w:val="004A4BD9"/>
    <w:rsid w:val="004B095F"/>
    <w:rsid w:val="004B2125"/>
    <w:rsid w:val="004D4236"/>
    <w:rsid w:val="004F342C"/>
    <w:rsid w:val="00521A66"/>
    <w:rsid w:val="0052567C"/>
    <w:rsid w:val="00540E08"/>
    <w:rsid w:val="00546274"/>
    <w:rsid w:val="005466AF"/>
    <w:rsid w:val="005507CA"/>
    <w:rsid w:val="005546FE"/>
    <w:rsid w:val="00557E88"/>
    <w:rsid w:val="0057225C"/>
    <w:rsid w:val="005727E1"/>
    <w:rsid w:val="00575701"/>
    <w:rsid w:val="00577121"/>
    <w:rsid w:val="0058336C"/>
    <w:rsid w:val="00585550"/>
    <w:rsid w:val="00586299"/>
    <w:rsid w:val="00595755"/>
    <w:rsid w:val="005A3EE2"/>
    <w:rsid w:val="005A439B"/>
    <w:rsid w:val="005A64AE"/>
    <w:rsid w:val="005B20B5"/>
    <w:rsid w:val="005C2D9C"/>
    <w:rsid w:val="005C5D94"/>
    <w:rsid w:val="005D4148"/>
    <w:rsid w:val="005D4343"/>
    <w:rsid w:val="005D751C"/>
    <w:rsid w:val="005E5647"/>
    <w:rsid w:val="005F5D20"/>
    <w:rsid w:val="005F7527"/>
    <w:rsid w:val="00600A17"/>
    <w:rsid w:val="00601BF6"/>
    <w:rsid w:val="00605438"/>
    <w:rsid w:val="006079B8"/>
    <w:rsid w:val="006154B7"/>
    <w:rsid w:val="006168FB"/>
    <w:rsid w:val="00620731"/>
    <w:rsid w:val="006208E8"/>
    <w:rsid w:val="006222E2"/>
    <w:rsid w:val="00622F81"/>
    <w:rsid w:val="006332D8"/>
    <w:rsid w:val="0065328D"/>
    <w:rsid w:val="00665E07"/>
    <w:rsid w:val="00672EF0"/>
    <w:rsid w:val="0068118B"/>
    <w:rsid w:val="006828BF"/>
    <w:rsid w:val="00685A9E"/>
    <w:rsid w:val="00686F25"/>
    <w:rsid w:val="00695F36"/>
    <w:rsid w:val="006A2CA8"/>
    <w:rsid w:val="006B0588"/>
    <w:rsid w:val="006B0A99"/>
    <w:rsid w:val="006B2B1F"/>
    <w:rsid w:val="006B7C01"/>
    <w:rsid w:val="006D1EB5"/>
    <w:rsid w:val="00707100"/>
    <w:rsid w:val="00711FD2"/>
    <w:rsid w:val="00714C5E"/>
    <w:rsid w:val="00722A1C"/>
    <w:rsid w:val="00723D80"/>
    <w:rsid w:val="0072511E"/>
    <w:rsid w:val="007308D7"/>
    <w:rsid w:val="00731421"/>
    <w:rsid w:val="00740F23"/>
    <w:rsid w:val="007410B0"/>
    <w:rsid w:val="0074137E"/>
    <w:rsid w:val="00742890"/>
    <w:rsid w:val="00750F7C"/>
    <w:rsid w:val="00756FD6"/>
    <w:rsid w:val="00765BAB"/>
    <w:rsid w:val="00775932"/>
    <w:rsid w:val="007820CC"/>
    <w:rsid w:val="007833D9"/>
    <w:rsid w:val="007848E6"/>
    <w:rsid w:val="00785C69"/>
    <w:rsid w:val="007864D2"/>
    <w:rsid w:val="00791197"/>
    <w:rsid w:val="007A09E6"/>
    <w:rsid w:val="007A214E"/>
    <w:rsid w:val="007A4F5A"/>
    <w:rsid w:val="007A5228"/>
    <w:rsid w:val="007B0794"/>
    <w:rsid w:val="007C02A0"/>
    <w:rsid w:val="007C31FC"/>
    <w:rsid w:val="007C6927"/>
    <w:rsid w:val="007D1EA2"/>
    <w:rsid w:val="007D7398"/>
    <w:rsid w:val="007E050A"/>
    <w:rsid w:val="00810FFD"/>
    <w:rsid w:val="00832EA4"/>
    <w:rsid w:val="00833BA6"/>
    <w:rsid w:val="00854E24"/>
    <w:rsid w:val="008640C1"/>
    <w:rsid w:val="00871AA0"/>
    <w:rsid w:val="00872A7A"/>
    <w:rsid w:val="00873B96"/>
    <w:rsid w:val="008870A4"/>
    <w:rsid w:val="008A5402"/>
    <w:rsid w:val="008A5628"/>
    <w:rsid w:val="008B3F98"/>
    <w:rsid w:val="008B621E"/>
    <w:rsid w:val="008C724D"/>
    <w:rsid w:val="008D06F5"/>
    <w:rsid w:val="008E48A8"/>
    <w:rsid w:val="008F3D89"/>
    <w:rsid w:val="008F7C43"/>
    <w:rsid w:val="00910E68"/>
    <w:rsid w:val="00923E20"/>
    <w:rsid w:val="00930710"/>
    <w:rsid w:val="009307EE"/>
    <w:rsid w:val="009433D7"/>
    <w:rsid w:val="00951551"/>
    <w:rsid w:val="00952232"/>
    <w:rsid w:val="009669E7"/>
    <w:rsid w:val="009670F5"/>
    <w:rsid w:val="00972EC2"/>
    <w:rsid w:val="0097692F"/>
    <w:rsid w:val="00980D64"/>
    <w:rsid w:val="0098145F"/>
    <w:rsid w:val="00981B31"/>
    <w:rsid w:val="009A1A69"/>
    <w:rsid w:val="009A5742"/>
    <w:rsid w:val="009B09DB"/>
    <w:rsid w:val="009B16B5"/>
    <w:rsid w:val="009C0E51"/>
    <w:rsid w:val="009C3B3A"/>
    <w:rsid w:val="009D2D98"/>
    <w:rsid w:val="009D3C24"/>
    <w:rsid w:val="009D79FC"/>
    <w:rsid w:val="009E4821"/>
    <w:rsid w:val="009E5B20"/>
    <w:rsid w:val="009E6428"/>
    <w:rsid w:val="009F7FED"/>
    <w:rsid w:val="00A05FA1"/>
    <w:rsid w:val="00A12ABE"/>
    <w:rsid w:val="00A15551"/>
    <w:rsid w:val="00A24E63"/>
    <w:rsid w:val="00A41DA3"/>
    <w:rsid w:val="00A4713D"/>
    <w:rsid w:val="00A56BB6"/>
    <w:rsid w:val="00A63927"/>
    <w:rsid w:val="00A665C3"/>
    <w:rsid w:val="00A677BE"/>
    <w:rsid w:val="00A67839"/>
    <w:rsid w:val="00A7379B"/>
    <w:rsid w:val="00A74C5D"/>
    <w:rsid w:val="00A83A31"/>
    <w:rsid w:val="00A85CA8"/>
    <w:rsid w:val="00A86125"/>
    <w:rsid w:val="00A97317"/>
    <w:rsid w:val="00AA2F3C"/>
    <w:rsid w:val="00AA49F1"/>
    <w:rsid w:val="00AA7DF5"/>
    <w:rsid w:val="00AB1BC7"/>
    <w:rsid w:val="00AB76E2"/>
    <w:rsid w:val="00AB7D18"/>
    <w:rsid w:val="00AD0B3E"/>
    <w:rsid w:val="00AD75AC"/>
    <w:rsid w:val="00AE13CF"/>
    <w:rsid w:val="00AE341E"/>
    <w:rsid w:val="00AE636C"/>
    <w:rsid w:val="00AF2B3E"/>
    <w:rsid w:val="00AF35D2"/>
    <w:rsid w:val="00AF3C2F"/>
    <w:rsid w:val="00B02669"/>
    <w:rsid w:val="00B0491F"/>
    <w:rsid w:val="00B10B98"/>
    <w:rsid w:val="00B151DE"/>
    <w:rsid w:val="00B15429"/>
    <w:rsid w:val="00B22BBF"/>
    <w:rsid w:val="00B322E2"/>
    <w:rsid w:val="00B32774"/>
    <w:rsid w:val="00B32E45"/>
    <w:rsid w:val="00B36CAD"/>
    <w:rsid w:val="00B42113"/>
    <w:rsid w:val="00B543C5"/>
    <w:rsid w:val="00B67AC1"/>
    <w:rsid w:val="00B72B9A"/>
    <w:rsid w:val="00B7308C"/>
    <w:rsid w:val="00B767C4"/>
    <w:rsid w:val="00B976D1"/>
    <w:rsid w:val="00BA3AA4"/>
    <w:rsid w:val="00BA740B"/>
    <w:rsid w:val="00BB53DC"/>
    <w:rsid w:val="00BC3124"/>
    <w:rsid w:val="00BC36F6"/>
    <w:rsid w:val="00BC5B90"/>
    <w:rsid w:val="00BC5DA1"/>
    <w:rsid w:val="00BD7D30"/>
    <w:rsid w:val="00BE6D39"/>
    <w:rsid w:val="00BF561B"/>
    <w:rsid w:val="00C10C4A"/>
    <w:rsid w:val="00C1100C"/>
    <w:rsid w:val="00C133B2"/>
    <w:rsid w:val="00C1752F"/>
    <w:rsid w:val="00C230BA"/>
    <w:rsid w:val="00C26CA0"/>
    <w:rsid w:val="00C31038"/>
    <w:rsid w:val="00C31D56"/>
    <w:rsid w:val="00C407AD"/>
    <w:rsid w:val="00C472CA"/>
    <w:rsid w:val="00C64E88"/>
    <w:rsid w:val="00CC1A9F"/>
    <w:rsid w:val="00CC1E20"/>
    <w:rsid w:val="00CD1100"/>
    <w:rsid w:val="00CD116F"/>
    <w:rsid w:val="00CD13A4"/>
    <w:rsid w:val="00D018A9"/>
    <w:rsid w:val="00D33507"/>
    <w:rsid w:val="00D56825"/>
    <w:rsid w:val="00D7625B"/>
    <w:rsid w:val="00D80703"/>
    <w:rsid w:val="00D919C2"/>
    <w:rsid w:val="00DA2CDE"/>
    <w:rsid w:val="00DB00F4"/>
    <w:rsid w:val="00DB50AB"/>
    <w:rsid w:val="00DD3B14"/>
    <w:rsid w:val="00DE1DB6"/>
    <w:rsid w:val="00DE38EB"/>
    <w:rsid w:val="00DE4BB2"/>
    <w:rsid w:val="00DF2215"/>
    <w:rsid w:val="00DF485C"/>
    <w:rsid w:val="00E07301"/>
    <w:rsid w:val="00E235CA"/>
    <w:rsid w:val="00E240D8"/>
    <w:rsid w:val="00E33063"/>
    <w:rsid w:val="00E40AF8"/>
    <w:rsid w:val="00E5209A"/>
    <w:rsid w:val="00E71BEE"/>
    <w:rsid w:val="00E73AEC"/>
    <w:rsid w:val="00E91002"/>
    <w:rsid w:val="00EA2BED"/>
    <w:rsid w:val="00EA7391"/>
    <w:rsid w:val="00EC1BD7"/>
    <w:rsid w:val="00EC2194"/>
    <w:rsid w:val="00ED0AE3"/>
    <w:rsid w:val="00ED7A66"/>
    <w:rsid w:val="00EE020E"/>
    <w:rsid w:val="00EF725F"/>
    <w:rsid w:val="00F14D6C"/>
    <w:rsid w:val="00F210AF"/>
    <w:rsid w:val="00F365DC"/>
    <w:rsid w:val="00F63CCA"/>
    <w:rsid w:val="00F64023"/>
    <w:rsid w:val="00F7406B"/>
    <w:rsid w:val="00F746C1"/>
    <w:rsid w:val="00F8658A"/>
    <w:rsid w:val="00F9731A"/>
    <w:rsid w:val="00FC497C"/>
    <w:rsid w:val="00FC7045"/>
    <w:rsid w:val="00FD6453"/>
    <w:rsid w:val="00FE5071"/>
    <w:rsid w:val="00FE6463"/>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16493F"/>
  <w15:chartTrackingRefBased/>
  <w15:docId w15:val="{D5F4DAE6-32E9-4476-AA56-DE2CDA6C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6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DC"/>
    <w:rPr>
      <w:rFonts w:ascii="Segoe UI" w:hAnsi="Segoe UI" w:cs="Segoe UI"/>
      <w:sz w:val="18"/>
      <w:szCs w:val="18"/>
    </w:rPr>
  </w:style>
  <w:style w:type="paragraph" w:styleId="ListParagraph">
    <w:name w:val="List Paragraph"/>
    <w:basedOn w:val="Normal"/>
    <w:uiPriority w:val="34"/>
    <w:qFormat/>
    <w:rsid w:val="00A97317"/>
    <w:pPr>
      <w:ind w:left="720"/>
      <w:contextualSpacing/>
    </w:pPr>
  </w:style>
  <w:style w:type="paragraph" w:customStyle="1" w:styleId="legcohead3">
    <w:name w:val="legcohead3"/>
    <w:basedOn w:val="Normal"/>
    <w:rsid w:val="009C3B3A"/>
    <w:pPr>
      <w:keepNext/>
      <w:spacing w:after="0" w:line="240" w:lineRule="auto"/>
    </w:pPr>
    <w:rPr>
      <w:rFonts w:eastAsia="Times New Roman"/>
      <w:b/>
      <w:kern w:val="28"/>
      <w:szCs w:val="20"/>
      <w:lang w:val="en-US" w:eastAsia="en-AU"/>
    </w:rPr>
  </w:style>
  <w:style w:type="character" w:customStyle="1" w:styleId="Heading2Char">
    <w:name w:val="Heading 2 Char"/>
    <w:basedOn w:val="DefaultParagraphFont"/>
    <w:link w:val="Heading2"/>
    <w:uiPriority w:val="9"/>
    <w:rsid w:val="008E48A8"/>
    <w:rPr>
      <w:rFonts w:asciiTheme="majorHAnsi" w:eastAsiaTheme="majorEastAsia" w:hAnsiTheme="majorHAnsi" w:cstheme="majorBidi"/>
      <w:color w:val="2E74B5" w:themeColor="accent1" w:themeShade="BF"/>
      <w:sz w:val="26"/>
      <w:szCs w:val="26"/>
    </w:rPr>
  </w:style>
  <w:style w:type="paragraph" w:customStyle="1" w:styleId="Definition">
    <w:name w:val="Definition"/>
    <w:aliases w:val="dd,t_Defn"/>
    <w:basedOn w:val="Normal"/>
    <w:rsid w:val="003274E1"/>
    <w:pPr>
      <w:spacing w:before="180" w:after="0" w:line="240" w:lineRule="auto"/>
      <w:ind w:left="1134"/>
    </w:pPr>
    <w:rPr>
      <w:rFonts w:eastAsia="Times New Roman"/>
      <w:sz w:val="22"/>
      <w:szCs w:val="20"/>
      <w:lang w:eastAsia="en-AU"/>
    </w:rPr>
  </w:style>
  <w:style w:type="paragraph" w:styleId="Header">
    <w:name w:val="header"/>
    <w:basedOn w:val="Normal"/>
    <w:link w:val="HeaderChar"/>
    <w:uiPriority w:val="99"/>
    <w:unhideWhenUsed/>
    <w:rsid w:val="008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02"/>
  </w:style>
  <w:style w:type="paragraph" w:styleId="Footer">
    <w:name w:val="footer"/>
    <w:basedOn w:val="Normal"/>
    <w:link w:val="FooterChar"/>
    <w:uiPriority w:val="99"/>
    <w:unhideWhenUsed/>
    <w:rsid w:val="008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02"/>
  </w:style>
  <w:style w:type="character" w:styleId="CommentReference">
    <w:name w:val="annotation reference"/>
    <w:basedOn w:val="DefaultParagraphFont"/>
    <w:uiPriority w:val="99"/>
    <w:semiHidden/>
    <w:unhideWhenUsed/>
    <w:rsid w:val="00401531"/>
    <w:rPr>
      <w:sz w:val="16"/>
      <w:szCs w:val="16"/>
    </w:rPr>
  </w:style>
  <w:style w:type="paragraph" w:styleId="CommentText">
    <w:name w:val="annotation text"/>
    <w:basedOn w:val="Normal"/>
    <w:link w:val="CommentTextChar"/>
    <w:uiPriority w:val="99"/>
    <w:semiHidden/>
    <w:unhideWhenUsed/>
    <w:rsid w:val="00401531"/>
    <w:pPr>
      <w:spacing w:line="240" w:lineRule="auto"/>
    </w:pPr>
    <w:rPr>
      <w:sz w:val="20"/>
      <w:szCs w:val="20"/>
    </w:rPr>
  </w:style>
  <w:style w:type="character" w:customStyle="1" w:styleId="CommentTextChar">
    <w:name w:val="Comment Text Char"/>
    <w:basedOn w:val="DefaultParagraphFont"/>
    <w:link w:val="CommentText"/>
    <w:uiPriority w:val="99"/>
    <w:semiHidden/>
    <w:rsid w:val="00401531"/>
    <w:rPr>
      <w:sz w:val="20"/>
      <w:szCs w:val="20"/>
    </w:rPr>
  </w:style>
  <w:style w:type="paragraph" w:styleId="CommentSubject">
    <w:name w:val="annotation subject"/>
    <w:basedOn w:val="CommentText"/>
    <w:next w:val="CommentText"/>
    <w:link w:val="CommentSubjectChar"/>
    <w:uiPriority w:val="99"/>
    <w:semiHidden/>
    <w:unhideWhenUsed/>
    <w:rsid w:val="00401531"/>
    <w:rPr>
      <w:b/>
      <w:bCs/>
    </w:rPr>
  </w:style>
  <w:style w:type="character" w:customStyle="1" w:styleId="CommentSubjectChar">
    <w:name w:val="Comment Subject Char"/>
    <w:basedOn w:val="CommentTextChar"/>
    <w:link w:val="CommentSubject"/>
    <w:uiPriority w:val="99"/>
    <w:semiHidden/>
    <w:rsid w:val="00401531"/>
    <w:rPr>
      <w:b/>
      <w:bCs/>
      <w:sz w:val="20"/>
      <w:szCs w:val="20"/>
    </w:rPr>
  </w:style>
  <w:style w:type="paragraph" w:styleId="Revision">
    <w:name w:val="Revision"/>
    <w:hidden/>
    <w:uiPriority w:val="99"/>
    <w:semiHidden/>
    <w:rsid w:val="00DF485C"/>
    <w:pPr>
      <w:spacing w:after="0" w:line="240" w:lineRule="auto"/>
    </w:pPr>
  </w:style>
  <w:style w:type="character" w:customStyle="1" w:styleId="Heading1Char">
    <w:name w:val="Heading 1 Char"/>
    <w:basedOn w:val="DefaultParagraphFont"/>
    <w:link w:val="Heading1"/>
    <w:uiPriority w:val="9"/>
    <w:rsid w:val="00026D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7299">
      <w:bodyDiv w:val="1"/>
      <w:marLeft w:val="0"/>
      <w:marRight w:val="0"/>
      <w:marTop w:val="0"/>
      <w:marBottom w:val="0"/>
      <w:divBdr>
        <w:top w:val="none" w:sz="0" w:space="0" w:color="auto"/>
        <w:left w:val="none" w:sz="0" w:space="0" w:color="auto"/>
        <w:bottom w:val="none" w:sz="0" w:space="0" w:color="auto"/>
        <w:right w:val="none" w:sz="0" w:space="0" w:color="auto"/>
      </w:divBdr>
      <w:divsChild>
        <w:div w:id="1009329049">
          <w:marLeft w:val="0"/>
          <w:marRight w:val="0"/>
          <w:marTop w:val="0"/>
          <w:marBottom w:val="0"/>
          <w:divBdr>
            <w:top w:val="none" w:sz="0" w:space="0" w:color="auto"/>
            <w:left w:val="none" w:sz="0" w:space="0" w:color="auto"/>
            <w:bottom w:val="none" w:sz="0" w:space="0" w:color="auto"/>
            <w:right w:val="none" w:sz="0" w:space="0" w:color="auto"/>
          </w:divBdr>
          <w:divsChild>
            <w:div w:id="1096289469">
              <w:marLeft w:val="0"/>
              <w:marRight w:val="0"/>
              <w:marTop w:val="0"/>
              <w:marBottom w:val="0"/>
              <w:divBdr>
                <w:top w:val="none" w:sz="0" w:space="0" w:color="auto"/>
                <w:left w:val="none" w:sz="0" w:space="0" w:color="auto"/>
                <w:bottom w:val="none" w:sz="0" w:space="0" w:color="auto"/>
                <w:right w:val="none" w:sz="0" w:space="0" w:color="auto"/>
              </w:divBdr>
              <w:divsChild>
                <w:div w:id="1701129858">
                  <w:marLeft w:val="0"/>
                  <w:marRight w:val="0"/>
                  <w:marTop w:val="0"/>
                  <w:marBottom w:val="0"/>
                  <w:divBdr>
                    <w:top w:val="none" w:sz="0" w:space="0" w:color="auto"/>
                    <w:left w:val="none" w:sz="0" w:space="0" w:color="auto"/>
                    <w:bottom w:val="none" w:sz="0" w:space="0" w:color="auto"/>
                    <w:right w:val="none" w:sz="0" w:space="0" w:color="auto"/>
                  </w:divBdr>
                  <w:divsChild>
                    <w:div w:id="2062122409">
                      <w:marLeft w:val="0"/>
                      <w:marRight w:val="0"/>
                      <w:marTop w:val="0"/>
                      <w:marBottom w:val="0"/>
                      <w:divBdr>
                        <w:top w:val="none" w:sz="0" w:space="0" w:color="auto"/>
                        <w:left w:val="none" w:sz="0" w:space="0" w:color="auto"/>
                        <w:bottom w:val="none" w:sz="0" w:space="0" w:color="auto"/>
                        <w:right w:val="none" w:sz="0" w:space="0" w:color="auto"/>
                      </w:divBdr>
                      <w:divsChild>
                        <w:div w:id="1930891265">
                          <w:marLeft w:val="0"/>
                          <w:marRight w:val="0"/>
                          <w:marTop w:val="0"/>
                          <w:marBottom w:val="0"/>
                          <w:divBdr>
                            <w:top w:val="none" w:sz="0" w:space="0" w:color="auto"/>
                            <w:left w:val="none" w:sz="0" w:space="0" w:color="auto"/>
                            <w:bottom w:val="none" w:sz="0" w:space="0" w:color="auto"/>
                            <w:right w:val="none" w:sz="0" w:space="0" w:color="auto"/>
                          </w:divBdr>
                          <w:divsChild>
                            <w:div w:id="956525195">
                              <w:marLeft w:val="0"/>
                              <w:marRight w:val="0"/>
                              <w:marTop w:val="0"/>
                              <w:marBottom w:val="0"/>
                              <w:divBdr>
                                <w:top w:val="none" w:sz="0" w:space="0" w:color="auto"/>
                                <w:left w:val="none" w:sz="0" w:space="0" w:color="auto"/>
                                <w:bottom w:val="none" w:sz="0" w:space="0" w:color="auto"/>
                                <w:right w:val="none" w:sz="0" w:space="0" w:color="auto"/>
                              </w:divBdr>
                              <w:divsChild>
                                <w:div w:id="2137719823">
                                  <w:marLeft w:val="0"/>
                                  <w:marRight w:val="0"/>
                                  <w:marTop w:val="0"/>
                                  <w:marBottom w:val="0"/>
                                  <w:divBdr>
                                    <w:top w:val="none" w:sz="0" w:space="0" w:color="auto"/>
                                    <w:left w:val="none" w:sz="0" w:space="0" w:color="auto"/>
                                    <w:bottom w:val="none" w:sz="0" w:space="0" w:color="auto"/>
                                    <w:right w:val="none" w:sz="0" w:space="0" w:color="auto"/>
                                  </w:divBdr>
                                  <w:divsChild>
                                    <w:div w:id="593513591">
                                      <w:marLeft w:val="0"/>
                                      <w:marRight w:val="0"/>
                                      <w:marTop w:val="0"/>
                                      <w:marBottom w:val="0"/>
                                      <w:divBdr>
                                        <w:top w:val="none" w:sz="0" w:space="0" w:color="auto"/>
                                        <w:left w:val="none" w:sz="0" w:space="0" w:color="auto"/>
                                        <w:bottom w:val="none" w:sz="0" w:space="0" w:color="auto"/>
                                        <w:right w:val="none" w:sz="0" w:space="0" w:color="auto"/>
                                      </w:divBdr>
                                      <w:divsChild>
                                        <w:div w:id="160901110">
                                          <w:marLeft w:val="0"/>
                                          <w:marRight w:val="0"/>
                                          <w:marTop w:val="0"/>
                                          <w:marBottom w:val="0"/>
                                          <w:divBdr>
                                            <w:top w:val="none" w:sz="0" w:space="0" w:color="auto"/>
                                            <w:left w:val="none" w:sz="0" w:space="0" w:color="auto"/>
                                            <w:bottom w:val="none" w:sz="0" w:space="0" w:color="auto"/>
                                            <w:right w:val="none" w:sz="0" w:space="0" w:color="auto"/>
                                          </w:divBdr>
                                          <w:divsChild>
                                            <w:div w:id="1340505440">
                                              <w:marLeft w:val="0"/>
                                              <w:marRight w:val="0"/>
                                              <w:marTop w:val="0"/>
                                              <w:marBottom w:val="0"/>
                                              <w:divBdr>
                                                <w:top w:val="none" w:sz="0" w:space="0" w:color="auto"/>
                                                <w:left w:val="none" w:sz="0" w:space="0" w:color="auto"/>
                                                <w:bottom w:val="none" w:sz="0" w:space="0" w:color="auto"/>
                                                <w:right w:val="none" w:sz="0" w:space="0" w:color="auto"/>
                                              </w:divBdr>
                                              <w:divsChild>
                                                <w:div w:id="490826561">
                                                  <w:marLeft w:val="0"/>
                                                  <w:marRight w:val="0"/>
                                                  <w:marTop w:val="0"/>
                                                  <w:marBottom w:val="0"/>
                                                  <w:divBdr>
                                                    <w:top w:val="none" w:sz="0" w:space="0" w:color="auto"/>
                                                    <w:left w:val="none" w:sz="0" w:space="0" w:color="auto"/>
                                                    <w:bottom w:val="none" w:sz="0" w:space="0" w:color="auto"/>
                                                    <w:right w:val="none" w:sz="0" w:space="0" w:color="auto"/>
                                                  </w:divBdr>
                                                  <w:divsChild>
                                                    <w:div w:id="510923117">
                                                      <w:marLeft w:val="0"/>
                                                      <w:marRight w:val="0"/>
                                                      <w:marTop w:val="0"/>
                                                      <w:marBottom w:val="0"/>
                                                      <w:divBdr>
                                                        <w:top w:val="none" w:sz="0" w:space="0" w:color="auto"/>
                                                        <w:left w:val="none" w:sz="0" w:space="0" w:color="auto"/>
                                                        <w:bottom w:val="none" w:sz="0" w:space="0" w:color="auto"/>
                                                        <w:right w:val="none" w:sz="0" w:space="0" w:color="auto"/>
                                                      </w:divBdr>
                                                      <w:divsChild>
                                                        <w:div w:id="1108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368523">
      <w:bodyDiv w:val="1"/>
      <w:marLeft w:val="0"/>
      <w:marRight w:val="0"/>
      <w:marTop w:val="0"/>
      <w:marBottom w:val="0"/>
      <w:divBdr>
        <w:top w:val="none" w:sz="0" w:space="0" w:color="auto"/>
        <w:left w:val="none" w:sz="0" w:space="0" w:color="auto"/>
        <w:bottom w:val="none" w:sz="0" w:space="0" w:color="auto"/>
        <w:right w:val="none" w:sz="0" w:space="0" w:color="auto"/>
      </w:divBdr>
      <w:divsChild>
        <w:div w:id="360130427">
          <w:marLeft w:val="0"/>
          <w:marRight w:val="0"/>
          <w:marTop w:val="0"/>
          <w:marBottom w:val="0"/>
          <w:divBdr>
            <w:top w:val="none" w:sz="0" w:space="0" w:color="auto"/>
            <w:left w:val="none" w:sz="0" w:space="0" w:color="auto"/>
            <w:bottom w:val="none" w:sz="0" w:space="0" w:color="auto"/>
            <w:right w:val="none" w:sz="0" w:space="0" w:color="auto"/>
          </w:divBdr>
          <w:divsChild>
            <w:div w:id="1216038877">
              <w:marLeft w:val="0"/>
              <w:marRight w:val="0"/>
              <w:marTop w:val="0"/>
              <w:marBottom w:val="0"/>
              <w:divBdr>
                <w:top w:val="none" w:sz="0" w:space="0" w:color="auto"/>
                <w:left w:val="none" w:sz="0" w:space="0" w:color="auto"/>
                <w:bottom w:val="none" w:sz="0" w:space="0" w:color="auto"/>
                <w:right w:val="none" w:sz="0" w:space="0" w:color="auto"/>
              </w:divBdr>
              <w:divsChild>
                <w:div w:id="656568383">
                  <w:marLeft w:val="0"/>
                  <w:marRight w:val="0"/>
                  <w:marTop w:val="0"/>
                  <w:marBottom w:val="0"/>
                  <w:divBdr>
                    <w:top w:val="none" w:sz="0" w:space="0" w:color="auto"/>
                    <w:left w:val="none" w:sz="0" w:space="0" w:color="auto"/>
                    <w:bottom w:val="none" w:sz="0" w:space="0" w:color="auto"/>
                    <w:right w:val="none" w:sz="0" w:space="0" w:color="auto"/>
                  </w:divBdr>
                  <w:divsChild>
                    <w:div w:id="2051492350">
                      <w:marLeft w:val="0"/>
                      <w:marRight w:val="0"/>
                      <w:marTop w:val="0"/>
                      <w:marBottom w:val="0"/>
                      <w:divBdr>
                        <w:top w:val="none" w:sz="0" w:space="0" w:color="auto"/>
                        <w:left w:val="none" w:sz="0" w:space="0" w:color="auto"/>
                        <w:bottom w:val="none" w:sz="0" w:space="0" w:color="auto"/>
                        <w:right w:val="none" w:sz="0" w:space="0" w:color="auto"/>
                      </w:divBdr>
                      <w:divsChild>
                        <w:div w:id="595332380">
                          <w:marLeft w:val="0"/>
                          <w:marRight w:val="0"/>
                          <w:marTop w:val="0"/>
                          <w:marBottom w:val="0"/>
                          <w:divBdr>
                            <w:top w:val="none" w:sz="0" w:space="0" w:color="auto"/>
                            <w:left w:val="none" w:sz="0" w:space="0" w:color="auto"/>
                            <w:bottom w:val="none" w:sz="0" w:space="0" w:color="auto"/>
                            <w:right w:val="none" w:sz="0" w:space="0" w:color="auto"/>
                          </w:divBdr>
                          <w:divsChild>
                            <w:div w:id="1667636700">
                              <w:marLeft w:val="0"/>
                              <w:marRight w:val="0"/>
                              <w:marTop w:val="0"/>
                              <w:marBottom w:val="0"/>
                              <w:divBdr>
                                <w:top w:val="none" w:sz="0" w:space="0" w:color="auto"/>
                                <w:left w:val="none" w:sz="0" w:space="0" w:color="auto"/>
                                <w:bottom w:val="none" w:sz="0" w:space="0" w:color="auto"/>
                                <w:right w:val="none" w:sz="0" w:space="0" w:color="auto"/>
                              </w:divBdr>
                              <w:divsChild>
                                <w:div w:id="1657764328">
                                  <w:marLeft w:val="0"/>
                                  <w:marRight w:val="0"/>
                                  <w:marTop w:val="0"/>
                                  <w:marBottom w:val="0"/>
                                  <w:divBdr>
                                    <w:top w:val="none" w:sz="0" w:space="0" w:color="auto"/>
                                    <w:left w:val="none" w:sz="0" w:space="0" w:color="auto"/>
                                    <w:bottom w:val="none" w:sz="0" w:space="0" w:color="auto"/>
                                    <w:right w:val="none" w:sz="0" w:space="0" w:color="auto"/>
                                  </w:divBdr>
                                  <w:divsChild>
                                    <w:div w:id="1883397289">
                                      <w:marLeft w:val="0"/>
                                      <w:marRight w:val="0"/>
                                      <w:marTop w:val="0"/>
                                      <w:marBottom w:val="0"/>
                                      <w:divBdr>
                                        <w:top w:val="none" w:sz="0" w:space="0" w:color="auto"/>
                                        <w:left w:val="none" w:sz="0" w:space="0" w:color="auto"/>
                                        <w:bottom w:val="none" w:sz="0" w:space="0" w:color="auto"/>
                                        <w:right w:val="none" w:sz="0" w:space="0" w:color="auto"/>
                                      </w:divBdr>
                                      <w:divsChild>
                                        <w:div w:id="1101101815">
                                          <w:marLeft w:val="0"/>
                                          <w:marRight w:val="0"/>
                                          <w:marTop w:val="0"/>
                                          <w:marBottom w:val="0"/>
                                          <w:divBdr>
                                            <w:top w:val="none" w:sz="0" w:space="0" w:color="auto"/>
                                            <w:left w:val="none" w:sz="0" w:space="0" w:color="auto"/>
                                            <w:bottom w:val="none" w:sz="0" w:space="0" w:color="auto"/>
                                            <w:right w:val="none" w:sz="0" w:space="0" w:color="auto"/>
                                          </w:divBdr>
                                          <w:divsChild>
                                            <w:div w:id="276716011">
                                              <w:marLeft w:val="0"/>
                                              <w:marRight w:val="0"/>
                                              <w:marTop w:val="0"/>
                                              <w:marBottom w:val="0"/>
                                              <w:divBdr>
                                                <w:top w:val="none" w:sz="0" w:space="0" w:color="auto"/>
                                                <w:left w:val="none" w:sz="0" w:space="0" w:color="auto"/>
                                                <w:bottom w:val="none" w:sz="0" w:space="0" w:color="auto"/>
                                                <w:right w:val="none" w:sz="0" w:space="0" w:color="auto"/>
                                              </w:divBdr>
                                              <w:divsChild>
                                                <w:div w:id="856626888">
                                                  <w:marLeft w:val="0"/>
                                                  <w:marRight w:val="0"/>
                                                  <w:marTop w:val="0"/>
                                                  <w:marBottom w:val="0"/>
                                                  <w:divBdr>
                                                    <w:top w:val="none" w:sz="0" w:space="0" w:color="auto"/>
                                                    <w:left w:val="none" w:sz="0" w:space="0" w:color="auto"/>
                                                    <w:bottom w:val="none" w:sz="0" w:space="0" w:color="auto"/>
                                                    <w:right w:val="none" w:sz="0" w:space="0" w:color="auto"/>
                                                  </w:divBdr>
                                                  <w:divsChild>
                                                    <w:div w:id="912081886">
                                                      <w:marLeft w:val="0"/>
                                                      <w:marRight w:val="0"/>
                                                      <w:marTop w:val="0"/>
                                                      <w:marBottom w:val="0"/>
                                                      <w:divBdr>
                                                        <w:top w:val="none" w:sz="0" w:space="0" w:color="auto"/>
                                                        <w:left w:val="none" w:sz="0" w:space="0" w:color="auto"/>
                                                        <w:bottom w:val="none" w:sz="0" w:space="0" w:color="auto"/>
                                                        <w:right w:val="none" w:sz="0" w:space="0" w:color="auto"/>
                                                      </w:divBdr>
                                                      <w:divsChild>
                                                        <w:div w:id="2815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18684">
      <w:bodyDiv w:val="1"/>
      <w:marLeft w:val="0"/>
      <w:marRight w:val="0"/>
      <w:marTop w:val="0"/>
      <w:marBottom w:val="0"/>
      <w:divBdr>
        <w:top w:val="none" w:sz="0" w:space="0" w:color="auto"/>
        <w:left w:val="none" w:sz="0" w:space="0" w:color="auto"/>
        <w:bottom w:val="none" w:sz="0" w:space="0" w:color="auto"/>
        <w:right w:val="none" w:sz="0" w:space="0" w:color="auto"/>
      </w:divBdr>
      <w:divsChild>
        <w:div w:id="1449467431">
          <w:marLeft w:val="0"/>
          <w:marRight w:val="0"/>
          <w:marTop w:val="0"/>
          <w:marBottom w:val="0"/>
          <w:divBdr>
            <w:top w:val="none" w:sz="0" w:space="0" w:color="auto"/>
            <w:left w:val="none" w:sz="0" w:space="0" w:color="auto"/>
            <w:bottom w:val="none" w:sz="0" w:space="0" w:color="auto"/>
            <w:right w:val="none" w:sz="0" w:space="0" w:color="auto"/>
          </w:divBdr>
          <w:divsChild>
            <w:div w:id="400100398">
              <w:marLeft w:val="0"/>
              <w:marRight w:val="0"/>
              <w:marTop w:val="0"/>
              <w:marBottom w:val="0"/>
              <w:divBdr>
                <w:top w:val="none" w:sz="0" w:space="0" w:color="auto"/>
                <w:left w:val="none" w:sz="0" w:space="0" w:color="auto"/>
                <w:bottom w:val="none" w:sz="0" w:space="0" w:color="auto"/>
                <w:right w:val="none" w:sz="0" w:space="0" w:color="auto"/>
              </w:divBdr>
              <w:divsChild>
                <w:div w:id="710350016">
                  <w:marLeft w:val="0"/>
                  <w:marRight w:val="0"/>
                  <w:marTop w:val="0"/>
                  <w:marBottom w:val="0"/>
                  <w:divBdr>
                    <w:top w:val="none" w:sz="0" w:space="0" w:color="auto"/>
                    <w:left w:val="none" w:sz="0" w:space="0" w:color="auto"/>
                    <w:bottom w:val="none" w:sz="0" w:space="0" w:color="auto"/>
                    <w:right w:val="none" w:sz="0" w:space="0" w:color="auto"/>
                  </w:divBdr>
                  <w:divsChild>
                    <w:div w:id="980697480">
                      <w:marLeft w:val="0"/>
                      <w:marRight w:val="0"/>
                      <w:marTop w:val="0"/>
                      <w:marBottom w:val="0"/>
                      <w:divBdr>
                        <w:top w:val="none" w:sz="0" w:space="0" w:color="auto"/>
                        <w:left w:val="none" w:sz="0" w:space="0" w:color="auto"/>
                        <w:bottom w:val="none" w:sz="0" w:space="0" w:color="auto"/>
                        <w:right w:val="none" w:sz="0" w:space="0" w:color="auto"/>
                      </w:divBdr>
                      <w:divsChild>
                        <w:div w:id="861940861">
                          <w:marLeft w:val="0"/>
                          <w:marRight w:val="0"/>
                          <w:marTop w:val="0"/>
                          <w:marBottom w:val="0"/>
                          <w:divBdr>
                            <w:top w:val="none" w:sz="0" w:space="0" w:color="auto"/>
                            <w:left w:val="none" w:sz="0" w:space="0" w:color="auto"/>
                            <w:bottom w:val="none" w:sz="0" w:space="0" w:color="auto"/>
                            <w:right w:val="none" w:sz="0" w:space="0" w:color="auto"/>
                          </w:divBdr>
                          <w:divsChild>
                            <w:div w:id="1103568899">
                              <w:marLeft w:val="0"/>
                              <w:marRight w:val="0"/>
                              <w:marTop w:val="0"/>
                              <w:marBottom w:val="0"/>
                              <w:divBdr>
                                <w:top w:val="none" w:sz="0" w:space="0" w:color="auto"/>
                                <w:left w:val="none" w:sz="0" w:space="0" w:color="auto"/>
                                <w:bottom w:val="none" w:sz="0" w:space="0" w:color="auto"/>
                                <w:right w:val="none" w:sz="0" w:space="0" w:color="auto"/>
                              </w:divBdr>
                              <w:divsChild>
                                <w:div w:id="759064335">
                                  <w:marLeft w:val="0"/>
                                  <w:marRight w:val="0"/>
                                  <w:marTop w:val="0"/>
                                  <w:marBottom w:val="0"/>
                                  <w:divBdr>
                                    <w:top w:val="none" w:sz="0" w:space="0" w:color="auto"/>
                                    <w:left w:val="none" w:sz="0" w:space="0" w:color="auto"/>
                                    <w:bottom w:val="none" w:sz="0" w:space="0" w:color="auto"/>
                                    <w:right w:val="none" w:sz="0" w:space="0" w:color="auto"/>
                                  </w:divBdr>
                                  <w:divsChild>
                                    <w:div w:id="952518792">
                                      <w:marLeft w:val="0"/>
                                      <w:marRight w:val="0"/>
                                      <w:marTop w:val="0"/>
                                      <w:marBottom w:val="0"/>
                                      <w:divBdr>
                                        <w:top w:val="none" w:sz="0" w:space="0" w:color="auto"/>
                                        <w:left w:val="none" w:sz="0" w:space="0" w:color="auto"/>
                                        <w:bottom w:val="none" w:sz="0" w:space="0" w:color="auto"/>
                                        <w:right w:val="none" w:sz="0" w:space="0" w:color="auto"/>
                                      </w:divBdr>
                                      <w:divsChild>
                                        <w:div w:id="321616626">
                                          <w:marLeft w:val="0"/>
                                          <w:marRight w:val="0"/>
                                          <w:marTop w:val="0"/>
                                          <w:marBottom w:val="0"/>
                                          <w:divBdr>
                                            <w:top w:val="none" w:sz="0" w:space="0" w:color="auto"/>
                                            <w:left w:val="none" w:sz="0" w:space="0" w:color="auto"/>
                                            <w:bottom w:val="none" w:sz="0" w:space="0" w:color="auto"/>
                                            <w:right w:val="none" w:sz="0" w:space="0" w:color="auto"/>
                                          </w:divBdr>
                                          <w:divsChild>
                                            <w:div w:id="1721903007">
                                              <w:marLeft w:val="0"/>
                                              <w:marRight w:val="0"/>
                                              <w:marTop w:val="0"/>
                                              <w:marBottom w:val="0"/>
                                              <w:divBdr>
                                                <w:top w:val="none" w:sz="0" w:space="0" w:color="auto"/>
                                                <w:left w:val="none" w:sz="0" w:space="0" w:color="auto"/>
                                                <w:bottom w:val="none" w:sz="0" w:space="0" w:color="auto"/>
                                                <w:right w:val="none" w:sz="0" w:space="0" w:color="auto"/>
                                              </w:divBdr>
                                              <w:divsChild>
                                                <w:div w:id="890188966">
                                                  <w:marLeft w:val="0"/>
                                                  <w:marRight w:val="0"/>
                                                  <w:marTop w:val="0"/>
                                                  <w:marBottom w:val="0"/>
                                                  <w:divBdr>
                                                    <w:top w:val="none" w:sz="0" w:space="0" w:color="auto"/>
                                                    <w:left w:val="none" w:sz="0" w:space="0" w:color="auto"/>
                                                    <w:bottom w:val="none" w:sz="0" w:space="0" w:color="auto"/>
                                                    <w:right w:val="none" w:sz="0" w:space="0" w:color="auto"/>
                                                  </w:divBdr>
                                                  <w:divsChild>
                                                    <w:div w:id="1855918469">
                                                      <w:marLeft w:val="0"/>
                                                      <w:marRight w:val="0"/>
                                                      <w:marTop w:val="0"/>
                                                      <w:marBottom w:val="0"/>
                                                      <w:divBdr>
                                                        <w:top w:val="none" w:sz="0" w:space="0" w:color="auto"/>
                                                        <w:left w:val="none" w:sz="0" w:space="0" w:color="auto"/>
                                                        <w:bottom w:val="none" w:sz="0" w:space="0" w:color="auto"/>
                                                        <w:right w:val="none" w:sz="0" w:space="0" w:color="auto"/>
                                                      </w:divBdr>
                                                      <w:divsChild>
                                                        <w:div w:id="1349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124469E9FA6D498C95CB192750B7D2" ma:contentTypeVersion="" ma:contentTypeDescription="PDMS Document Site Content Type" ma:contentTypeScope="" ma:versionID="28ef331d5f225cff15725709fbe7975b">
  <xsd:schema xmlns:xsd="http://www.w3.org/2001/XMLSchema" xmlns:xs="http://www.w3.org/2001/XMLSchema" xmlns:p="http://schemas.microsoft.com/office/2006/metadata/properties" xmlns:ns2="90863A6F-9326-4C72-932F-6FD61222208B" targetNamespace="http://schemas.microsoft.com/office/2006/metadata/properties" ma:root="true" ma:fieldsID="0be646ef09a872be8feb2a45ee124f58" ns2:_="">
    <xsd:import namespace="90863A6F-9326-4C72-932F-6FD6122220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3A6F-9326-4C72-932F-6FD6122220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0863A6F-9326-4C72-932F-6FD612222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7303-D9A9-4BEF-9723-50A4ACFB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3A6F-9326-4C72-932F-6FD61222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608CB-5B36-4039-B33D-3B75EF08460C}">
  <ds:schemaRefs>
    <ds:schemaRef ds:uri="http://purl.org/dc/terms/"/>
    <ds:schemaRef ds:uri="90863A6F-9326-4C72-932F-6FD61222208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2CD907-9E33-4882-AA62-E63F3B3ABBDD}">
  <ds:schemaRefs>
    <ds:schemaRef ds:uri="http://schemas.microsoft.com/sharepoint/v3/contenttype/forms"/>
  </ds:schemaRefs>
</ds:datastoreItem>
</file>

<file path=customXml/itemProps4.xml><?xml version="1.0" encoding="utf-8"?>
<ds:datastoreItem xmlns:ds="http://schemas.openxmlformats.org/officeDocument/2006/customXml" ds:itemID="{1AB017E1-D655-4EAC-A8F4-E7ADA9A8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Catherine</dc:creator>
  <cp:keywords/>
  <dc:description/>
  <cp:lastModifiedBy>NG, Jason</cp:lastModifiedBy>
  <cp:revision>3</cp:revision>
  <cp:lastPrinted>2019-10-31T00:23:00Z</cp:lastPrinted>
  <dcterms:created xsi:type="dcterms:W3CDTF">2020-07-14T00:04:00Z</dcterms:created>
  <dcterms:modified xsi:type="dcterms:W3CDTF">2020-07-14T05:18:00Z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0x010100266966F133664895A6EE3632470D45F50005124469E9FA6D498C95CB192750B7D2</vt:lpwstr>
  </property>
</Properties>
</file>