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BB877" w14:textId="77777777" w:rsidR="00416A82" w:rsidRPr="009F1E40" w:rsidRDefault="00416A82" w:rsidP="00416A82">
      <w:pPr>
        <w:jc w:val="center"/>
        <w:rPr>
          <w:rFonts w:ascii="Times New Roman" w:hAnsi="Times New Roman"/>
          <w:b/>
          <w:color w:val="000000"/>
          <w:sz w:val="24"/>
          <w:szCs w:val="24"/>
          <w:u w:val="single"/>
        </w:rPr>
      </w:pPr>
      <w:bookmarkStart w:id="0" w:name="_GoBack"/>
      <w:bookmarkEnd w:id="0"/>
      <w:r w:rsidRPr="009F1E40">
        <w:rPr>
          <w:rFonts w:ascii="Times New Roman" w:hAnsi="Times New Roman"/>
          <w:b/>
          <w:color w:val="000000"/>
          <w:sz w:val="24"/>
          <w:szCs w:val="24"/>
          <w:u w:val="single"/>
        </w:rPr>
        <w:t>EXPLANATORY STATEMENT</w:t>
      </w:r>
    </w:p>
    <w:p w14:paraId="76E0B8D2" w14:textId="77777777" w:rsidR="00416A82" w:rsidRPr="009F1E40" w:rsidRDefault="00416A82" w:rsidP="00416A82">
      <w:pPr>
        <w:rPr>
          <w:rFonts w:ascii="Times New Roman" w:hAnsi="Times New Roman"/>
          <w:color w:val="000000"/>
          <w:sz w:val="24"/>
          <w:szCs w:val="24"/>
        </w:rPr>
      </w:pPr>
    </w:p>
    <w:p w14:paraId="261F396A" w14:textId="77777777" w:rsidR="00416A82" w:rsidRPr="009F1E40" w:rsidRDefault="00416A82" w:rsidP="00416A82">
      <w:pPr>
        <w:jc w:val="center"/>
        <w:rPr>
          <w:rFonts w:ascii="Times New Roman" w:hAnsi="Times New Roman"/>
          <w:i/>
          <w:color w:val="000000"/>
          <w:sz w:val="24"/>
          <w:szCs w:val="24"/>
        </w:rPr>
      </w:pPr>
      <w:r w:rsidRPr="009F1E40">
        <w:rPr>
          <w:rFonts w:ascii="Times New Roman" w:hAnsi="Times New Roman"/>
          <w:i/>
          <w:color w:val="000000"/>
          <w:sz w:val="24"/>
          <w:szCs w:val="24"/>
        </w:rPr>
        <w:t>Guidelines issued under section 238-10 of the Higher Education Support Act 2003</w:t>
      </w:r>
    </w:p>
    <w:p w14:paraId="16EA6B5B" w14:textId="77777777" w:rsidR="00416A82" w:rsidRPr="009F1E40" w:rsidRDefault="00416A82" w:rsidP="00416A82">
      <w:pPr>
        <w:jc w:val="center"/>
        <w:rPr>
          <w:rFonts w:ascii="Times New Roman" w:hAnsi="Times New Roman"/>
          <w:color w:val="000000"/>
          <w:sz w:val="24"/>
          <w:szCs w:val="24"/>
          <w:u w:val="single"/>
        </w:rPr>
      </w:pPr>
    </w:p>
    <w:p w14:paraId="3A253F5A" w14:textId="4D3D9E8B" w:rsidR="00416A82" w:rsidRPr="009F1E40" w:rsidRDefault="00416A82" w:rsidP="00416A82">
      <w:pPr>
        <w:jc w:val="center"/>
        <w:rPr>
          <w:rFonts w:ascii="Times New Roman" w:hAnsi="Times New Roman"/>
          <w:color w:val="000000"/>
          <w:sz w:val="24"/>
          <w:szCs w:val="24"/>
        </w:rPr>
      </w:pPr>
      <w:r>
        <w:rPr>
          <w:rFonts w:ascii="Times New Roman" w:hAnsi="Times New Roman"/>
          <w:i/>
          <w:color w:val="000000"/>
          <w:sz w:val="24"/>
          <w:szCs w:val="24"/>
        </w:rPr>
        <w:t>Commonwealth Scholarship</w:t>
      </w:r>
      <w:r w:rsidR="00AF3190">
        <w:rPr>
          <w:rFonts w:ascii="Times New Roman" w:hAnsi="Times New Roman"/>
          <w:i/>
          <w:color w:val="000000"/>
          <w:sz w:val="24"/>
          <w:szCs w:val="24"/>
        </w:rPr>
        <w:t>s</w:t>
      </w:r>
      <w:r>
        <w:rPr>
          <w:rFonts w:ascii="Times New Roman" w:hAnsi="Times New Roman"/>
          <w:i/>
          <w:color w:val="000000"/>
          <w:sz w:val="24"/>
          <w:szCs w:val="24"/>
        </w:rPr>
        <w:t xml:space="preserve"> Guidelines</w:t>
      </w:r>
      <w:r w:rsidRPr="009F1E40">
        <w:rPr>
          <w:rFonts w:ascii="Times New Roman" w:hAnsi="Times New Roman"/>
          <w:i/>
          <w:color w:val="000000"/>
          <w:sz w:val="24"/>
          <w:szCs w:val="24"/>
        </w:rPr>
        <w:t xml:space="preserve"> (</w:t>
      </w:r>
      <w:r>
        <w:rPr>
          <w:rFonts w:ascii="Times New Roman" w:hAnsi="Times New Roman"/>
          <w:i/>
          <w:color w:val="000000"/>
          <w:sz w:val="24"/>
          <w:szCs w:val="24"/>
        </w:rPr>
        <w:t>Research</w:t>
      </w:r>
      <w:r w:rsidRPr="009F1E40">
        <w:rPr>
          <w:rFonts w:ascii="Times New Roman" w:hAnsi="Times New Roman"/>
          <w:i/>
          <w:color w:val="000000"/>
          <w:sz w:val="24"/>
          <w:szCs w:val="24"/>
        </w:rPr>
        <w:t xml:space="preserve">) </w:t>
      </w:r>
      <w:r>
        <w:rPr>
          <w:rFonts w:ascii="Times New Roman" w:hAnsi="Times New Roman"/>
          <w:i/>
          <w:color w:val="000000"/>
          <w:sz w:val="24"/>
          <w:szCs w:val="24"/>
        </w:rPr>
        <w:t>Amendment (No. 1) 2020</w:t>
      </w:r>
    </w:p>
    <w:p w14:paraId="41FC2980" w14:textId="77777777" w:rsidR="00416A82" w:rsidRPr="009F1E40" w:rsidRDefault="00416A82" w:rsidP="00416A82">
      <w:pPr>
        <w:rPr>
          <w:rFonts w:ascii="Times New Roman" w:hAnsi="Times New Roman"/>
          <w:color w:val="000000"/>
          <w:sz w:val="24"/>
          <w:szCs w:val="24"/>
          <w:u w:val="single"/>
        </w:rPr>
      </w:pPr>
    </w:p>
    <w:p w14:paraId="01D0EA1F" w14:textId="77777777" w:rsidR="00416A82" w:rsidRPr="009F1E40" w:rsidRDefault="00416A82" w:rsidP="00416A82">
      <w:pPr>
        <w:rPr>
          <w:rFonts w:ascii="Times New Roman" w:hAnsi="Times New Roman"/>
          <w:color w:val="000000"/>
          <w:sz w:val="24"/>
          <w:szCs w:val="24"/>
        </w:rPr>
      </w:pPr>
    </w:p>
    <w:p w14:paraId="46B259D7" w14:textId="77777777" w:rsidR="00416A82" w:rsidRPr="00CB1519" w:rsidRDefault="00416A82" w:rsidP="00416A82">
      <w:pPr>
        <w:rPr>
          <w:rFonts w:ascii="Times New Roman" w:hAnsi="Times New Roman"/>
          <w:b/>
          <w:color w:val="000000"/>
          <w:sz w:val="24"/>
          <w:szCs w:val="24"/>
        </w:rPr>
      </w:pPr>
      <w:r w:rsidRPr="00CB1519">
        <w:rPr>
          <w:rFonts w:ascii="Times New Roman" w:hAnsi="Times New Roman"/>
          <w:b/>
          <w:color w:val="000000"/>
          <w:sz w:val="24"/>
          <w:szCs w:val="24"/>
        </w:rPr>
        <w:t>Authority</w:t>
      </w:r>
    </w:p>
    <w:p w14:paraId="432D57E3" w14:textId="77777777" w:rsidR="00416A82" w:rsidRPr="002A5E67" w:rsidRDefault="00416A82" w:rsidP="00416A82">
      <w:pPr>
        <w:rPr>
          <w:rFonts w:cs="Arial"/>
          <w:szCs w:val="22"/>
          <w:u w:val="single"/>
        </w:rPr>
      </w:pPr>
    </w:p>
    <w:p w14:paraId="3D917495" w14:textId="36B8B3B7" w:rsidR="002165AF" w:rsidRPr="002165AF" w:rsidRDefault="002165AF" w:rsidP="002165AF">
      <w:pPr>
        <w:autoSpaceDE w:val="0"/>
        <w:autoSpaceDN w:val="0"/>
        <w:adjustRightInd w:val="0"/>
        <w:rPr>
          <w:rFonts w:ascii="Times New Roman" w:hAnsi="Times New Roman"/>
          <w:color w:val="000000"/>
          <w:sz w:val="24"/>
          <w:szCs w:val="24"/>
        </w:rPr>
      </w:pPr>
      <w:r w:rsidRPr="002165AF">
        <w:rPr>
          <w:rFonts w:ascii="Times New Roman" w:hAnsi="Times New Roman"/>
          <w:color w:val="000000"/>
          <w:sz w:val="24"/>
          <w:szCs w:val="24"/>
        </w:rPr>
        <w:t xml:space="preserve">The Commonwealth Scholarships Guidelines (Research) Amendment (No. 1) </w:t>
      </w:r>
      <w:r w:rsidR="00BD1DA8">
        <w:rPr>
          <w:rFonts w:ascii="Times New Roman" w:hAnsi="Times New Roman"/>
          <w:color w:val="000000"/>
          <w:sz w:val="24"/>
          <w:szCs w:val="24"/>
        </w:rPr>
        <w:t>2020</w:t>
      </w:r>
      <w:r w:rsidR="00BD1DA8" w:rsidRPr="002165AF">
        <w:rPr>
          <w:rFonts w:ascii="Times New Roman" w:hAnsi="Times New Roman"/>
          <w:color w:val="000000"/>
          <w:sz w:val="24"/>
          <w:szCs w:val="24"/>
        </w:rPr>
        <w:t xml:space="preserve"> </w:t>
      </w:r>
      <w:r w:rsidRPr="002165AF">
        <w:rPr>
          <w:rFonts w:ascii="Times New Roman" w:hAnsi="Times New Roman"/>
          <w:color w:val="000000"/>
          <w:sz w:val="24"/>
          <w:szCs w:val="24"/>
        </w:rPr>
        <w:t xml:space="preserve">(Amendment Instrument) is made under section 238-10 of the </w:t>
      </w:r>
      <w:r w:rsidRPr="00760656">
        <w:rPr>
          <w:rFonts w:ascii="Times New Roman" w:hAnsi="Times New Roman"/>
          <w:i/>
          <w:color w:val="000000"/>
          <w:sz w:val="24"/>
          <w:szCs w:val="24"/>
        </w:rPr>
        <w:t>Higher Education Support Act 2003</w:t>
      </w:r>
      <w:r w:rsidRPr="002165AF">
        <w:rPr>
          <w:rFonts w:ascii="Times New Roman" w:hAnsi="Times New Roman"/>
          <w:color w:val="000000"/>
          <w:sz w:val="24"/>
          <w:szCs w:val="24"/>
        </w:rPr>
        <w:t xml:space="preserve"> (Act). The Amendment Instrument amends the Commonwealth Scholarships Guidelines (Research) 2017 that was made for the purposes of section 46-20 of the Act and registered on the Federal Register of Legislation on 10 October 2016 (F2016L01602) (Commonwealth Scholarships Guidelines).</w:t>
      </w:r>
    </w:p>
    <w:p w14:paraId="10325F29" w14:textId="77777777" w:rsidR="002165AF" w:rsidRPr="002165AF" w:rsidRDefault="002165AF" w:rsidP="002165AF">
      <w:pPr>
        <w:autoSpaceDE w:val="0"/>
        <w:autoSpaceDN w:val="0"/>
        <w:adjustRightInd w:val="0"/>
        <w:rPr>
          <w:rFonts w:ascii="Times New Roman" w:hAnsi="Times New Roman"/>
          <w:color w:val="000000"/>
          <w:sz w:val="24"/>
          <w:szCs w:val="24"/>
        </w:rPr>
      </w:pPr>
    </w:p>
    <w:p w14:paraId="77795200" w14:textId="4CFBA0D6" w:rsidR="002165AF" w:rsidRPr="002165AF" w:rsidRDefault="002165AF" w:rsidP="002165AF">
      <w:pPr>
        <w:autoSpaceDE w:val="0"/>
        <w:autoSpaceDN w:val="0"/>
        <w:adjustRightInd w:val="0"/>
        <w:rPr>
          <w:rFonts w:ascii="Times New Roman" w:hAnsi="Times New Roman"/>
          <w:color w:val="000000"/>
          <w:sz w:val="24"/>
          <w:szCs w:val="24"/>
        </w:rPr>
      </w:pPr>
      <w:r w:rsidRPr="002165AF">
        <w:rPr>
          <w:rFonts w:ascii="Times New Roman" w:hAnsi="Times New Roman"/>
          <w:color w:val="000000"/>
          <w:sz w:val="24"/>
          <w:szCs w:val="24"/>
        </w:rPr>
        <w:t>Section 238-10 of the Act provides that the Minister may make guidelines providing for matters required or permitted by the Act or necessary or convenient to be provided in order to carry out or give effect to the Act. Item 3 of the table in subsection 238-10(1) of the Act provides that the Minister may make Commonwealth Scholarship</w:t>
      </w:r>
      <w:r w:rsidR="00AF3190">
        <w:rPr>
          <w:rFonts w:ascii="Times New Roman" w:hAnsi="Times New Roman"/>
          <w:color w:val="000000"/>
          <w:sz w:val="24"/>
          <w:szCs w:val="24"/>
        </w:rPr>
        <w:t>s</w:t>
      </w:r>
      <w:r w:rsidRPr="002165AF">
        <w:rPr>
          <w:rFonts w:ascii="Times New Roman" w:hAnsi="Times New Roman"/>
          <w:color w:val="000000"/>
          <w:sz w:val="24"/>
          <w:szCs w:val="24"/>
        </w:rPr>
        <w:t xml:space="preserve"> Guidelines permitted under Part 2-4 of the Act.</w:t>
      </w:r>
    </w:p>
    <w:p w14:paraId="044BCD5A" w14:textId="77777777" w:rsidR="002165AF" w:rsidRPr="002165AF" w:rsidRDefault="002165AF" w:rsidP="002165AF">
      <w:pPr>
        <w:autoSpaceDE w:val="0"/>
        <w:autoSpaceDN w:val="0"/>
        <w:adjustRightInd w:val="0"/>
        <w:rPr>
          <w:rFonts w:ascii="Times New Roman" w:hAnsi="Times New Roman"/>
          <w:color w:val="000000"/>
          <w:sz w:val="24"/>
          <w:szCs w:val="24"/>
        </w:rPr>
      </w:pPr>
    </w:p>
    <w:p w14:paraId="6B11B934" w14:textId="77777777" w:rsidR="002165AF" w:rsidRPr="002165AF" w:rsidRDefault="002165AF" w:rsidP="002165AF">
      <w:pPr>
        <w:autoSpaceDE w:val="0"/>
        <w:autoSpaceDN w:val="0"/>
        <w:adjustRightInd w:val="0"/>
        <w:rPr>
          <w:rFonts w:ascii="Times New Roman" w:hAnsi="Times New Roman"/>
          <w:color w:val="000000"/>
          <w:sz w:val="24"/>
          <w:szCs w:val="24"/>
        </w:rPr>
      </w:pPr>
      <w:r w:rsidRPr="002165AF">
        <w:rPr>
          <w:rFonts w:ascii="Times New Roman" w:hAnsi="Times New Roman"/>
          <w:color w:val="000000"/>
          <w:sz w:val="24"/>
          <w:szCs w:val="24"/>
        </w:rPr>
        <w:t xml:space="preserve">Under subsection 33(3) of the </w:t>
      </w:r>
      <w:r w:rsidRPr="00760656">
        <w:rPr>
          <w:rFonts w:ascii="Times New Roman" w:hAnsi="Times New Roman"/>
          <w:i/>
          <w:color w:val="000000"/>
          <w:sz w:val="24"/>
          <w:szCs w:val="24"/>
        </w:rPr>
        <w:t>Acts Interpretation Act 1901</w:t>
      </w:r>
      <w:r w:rsidRPr="002165AF">
        <w:rPr>
          <w:rFonts w:ascii="Times New Roman" w:hAnsi="Times New Roman"/>
          <w:color w:val="000000"/>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1FAF2FC" w14:textId="77777777" w:rsidR="00416A82" w:rsidRPr="002A5E67" w:rsidRDefault="00416A82" w:rsidP="00416A82">
      <w:pPr>
        <w:rPr>
          <w:rFonts w:cs="Arial"/>
          <w:szCs w:val="22"/>
        </w:rPr>
      </w:pPr>
      <w:r w:rsidRPr="002A5E67">
        <w:rPr>
          <w:rFonts w:cs="Arial"/>
          <w:szCs w:val="22"/>
        </w:rPr>
        <w:t> </w:t>
      </w:r>
    </w:p>
    <w:p w14:paraId="33486106" w14:textId="77777777" w:rsidR="00416A82" w:rsidRDefault="00416A82" w:rsidP="00416A82">
      <w:pPr>
        <w:rPr>
          <w:rFonts w:ascii="Times New Roman" w:hAnsi="Times New Roman"/>
          <w:b/>
          <w:color w:val="000000"/>
          <w:sz w:val="24"/>
          <w:szCs w:val="24"/>
        </w:rPr>
      </w:pPr>
      <w:r w:rsidRPr="00967FEC">
        <w:rPr>
          <w:rFonts w:ascii="Times New Roman" w:hAnsi="Times New Roman"/>
          <w:b/>
          <w:color w:val="000000"/>
          <w:sz w:val="24"/>
          <w:szCs w:val="24"/>
        </w:rPr>
        <w:t>Purpose</w:t>
      </w:r>
    </w:p>
    <w:p w14:paraId="7ABEF4D9" w14:textId="77777777" w:rsidR="00416A82" w:rsidRDefault="00416A82" w:rsidP="00416A82">
      <w:pPr>
        <w:rPr>
          <w:rFonts w:cs="Arial"/>
          <w:szCs w:val="22"/>
          <w:lang w:eastAsia="en-AU"/>
        </w:rPr>
      </w:pPr>
    </w:p>
    <w:p w14:paraId="0AC42897" w14:textId="160861DF" w:rsidR="001C2FBB" w:rsidRDefault="00416A82" w:rsidP="00416A82">
      <w:pPr>
        <w:rPr>
          <w:rFonts w:ascii="Times New Roman" w:hAnsi="Times New Roman"/>
          <w:color w:val="000000"/>
          <w:sz w:val="24"/>
          <w:szCs w:val="24"/>
        </w:rPr>
      </w:pPr>
      <w:r w:rsidRPr="00967FEC">
        <w:rPr>
          <w:rFonts w:ascii="Times New Roman" w:hAnsi="Times New Roman"/>
          <w:color w:val="000000"/>
          <w:sz w:val="24"/>
          <w:szCs w:val="24"/>
        </w:rPr>
        <w:t>The purpose of this legislative instrument is to</w:t>
      </w:r>
      <w:r w:rsidR="00D60B25">
        <w:rPr>
          <w:rFonts w:ascii="Times New Roman" w:hAnsi="Times New Roman"/>
          <w:color w:val="000000"/>
          <w:sz w:val="24"/>
          <w:szCs w:val="24"/>
        </w:rPr>
        <w:t>:</w:t>
      </w:r>
      <w:r w:rsidRPr="00967FEC">
        <w:rPr>
          <w:rFonts w:ascii="Times New Roman" w:hAnsi="Times New Roman"/>
          <w:color w:val="000000"/>
          <w:sz w:val="24"/>
          <w:szCs w:val="24"/>
        </w:rPr>
        <w:t xml:space="preserve"> </w:t>
      </w:r>
      <w:r w:rsidR="00D60B25" w:rsidRPr="000452C4">
        <w:rPr>
          <w:rFonts w:ascii="Times New Roman" w:hAnsi="Times New Roman"/>
          <w:color w:val="000000"/>
          <w:sz w:val="24"/>
          <w:szCs w:val="24"/>
        </w:rPr>
        <w:t xml:space="preserve">amend the </w:t>
      </w:r>
      <w:r w:rsidR="00AF3190">
        <w:rPr>
          <w:rFonts w:ascii="Times New Roman" w:hAnsi="Times New Roman"/>
          <w:color w:val="000000"/>
          <w:sz w:val="24"/>
          <w:szCs w:val="24"/>
        </w:rPr>
        <w:t>Commonwealth Scholarships</w:t>
      </w:r>
      <w:r w:rsidR="00D60B25" w:rsidRPr="000452C4">
        <w:rPr>
          <w:rFonts w:ascii="Times New Roman" w:hAnsi="Times New Roman"/>
          <w:color w:val="000000"/>
          <w:sz w:val="24"/>
          <w:szCs w:val="24"/>
        </w:rPr>
        <w:t xml:space="preserve"> Guidelines</w:t>
      </w:r>
      <w:r w:rsidR="00D60B25">
        <w:rPr>
          <w:rFonts w:ascii="Times New Roman" w:hAnsi="Times New Roman"/>
          <w:color w:val="000000"/>
          <w:sz w:val="24"/>
          <w:szCs w:val="24"/>
        </w:rPr>
        <w:t xml:space="preserve"> to</w:t>
      </w:r>
      <w:r w:rsidR="001C2FBB">
        <w:rPr>
          <w:rFonts w:ascii="Times New Roman" w:hAnsi="Times New Roman"/>
          <w:color w:val="000000"/>
          <w:sz w:val="24"/>
          <w:szCs w:val="24"/>
        </w:rPr>
        <w:t>:</w:t>
      </w:r>
      <w:r w:rsidR="0082106D">
        <w:rPr>
          <w:rFonts w:ascii="Times New Roman" w:hAnsi="Times New Roman"/>
          <w:color w:val="000000"/>
          <w:sz w:val="24"/>
          <w:szCs w:val="24"/>
        </w:rPr>
        <w:br/>
      </w:r>
    </w:p>
    <w:p w14:paraId="2255D0CB" w14:textId="5C569337" w:rsidR="00416A82" w:rsidRDefault="00BD1DA8" w:rsidP="00760656">
      <w:pPr>
        <w:pStyle w:val="ListParagraph"/>
        <w:numPr>
          <w:ilvl w:val="0"/>
          <w:numId w:val="3"/>
        </w:numPr>
        <w:rPr>
          <w:rFonts w:ascii="Times New Roman" w:hAnsi="Times New Roman"/>
          <w:color w:val="000000"/>
          <w:sz w:val="24"/>
          <w:szCs w:val="24"/>
        </w:rPr>
      </w:pPr>
      <w:r>
        <w:rPr>
          <w:rFonts w:ascii="Times New Roman" w:hAnsi="Times New Roman"/>
          <w:color w:val="000000"/>
          <w:sz w:val="24"/>
          <w:szCs w:val="24"/>
        </w:rPr>
        <w:t xml:space="preserve">extend the </w:t>
      </w:r>
      <w:r w:rsidR="00D60B25" w:rsidRPr="00760656">
        <w:rPr>
          <w:rFonts w:ascii="Times New Roman" w:hAnsi="Times New Roman"/>
          <w:color w:val="000000"/>
          <w:sz w:val="24"/>
          <w:szCs w:val="24"/>
        </w:rPr>
        <w:t xml:space="preserve">current </w:t>
      </w:r>
      <w:r w:rsidR="001C2FBB">
        <w:rPr>
          <w:rFonts w:ascii="Times New Roman" w:hAnsi="Times New Roman"/>
          <w:color w:val="000000"/>
          <w:sz w:val="24"/>
          <w:szCs w:val="24"/>
        </w:rPr>
        <w:t xml:space="preserve">Research Training Program (RTP) </w:t>
      </w:r>
      <w:r w:rsidR="001C2FBB" w:rsidRPr="00760656">
        <w:rPr>
          <w:rFonts w:ascii="Times New Roman" w:hAnsi="Times New Roman"/>
          <w:color w:val="000000"/>
          <w:sz w:val="24"/>
          <w:szCs w:val="24"/>
        </w:rPr>
        <w:t xml:space="preserve">funding allocation </w:t>
      </w:r>
      <w:r w:rsidR="00D60B25" w:rsidRPr="00760656">
        <w:rPr>
          <w:rFonts w:ascii="Times New Roman" w:hAnsi="Times New Roman"/>
          <w:color w:val="000000"/>
          <w:sz w:val="24"/>
          <w:szCs w:val="24"/>
        </w:rPr>
        <w:t xml:space="preserve">transitional arrangements for </w:t>
      </w:r>
      <w:r w:rsidR="001C2FBB">
        <w:rPr>
          <w:rFonts w:ascii="Times New Roman" w:hAnsi="Times New Roman"/>
          <w:color w:val="000000"/>
          <w:sz w:val="24"/>
          <w:szCs w:val="24"/>
        </w:rPr>
        <w:t xml:space="preserve">higher education </w:t>
      </w:r>
      <w:r>
        <w:rPr>
          <w:rFonts w:ascii="Times New Roman" w:hAnsi="Times New Roman"/>
          <w:color w:val="000000"/>
          <w:sz w:val="24"/>
          <w:szCs w:val="24"/>
        </w:rPr>
        <w:t>providers (HEPs)</w:t>
      </w:r>
      <w:r w:rsidR="001C2FBB">
        <w:rPr>
          <w:rFonts w:ascii="Times New Roman" w:hAnsi="Times New Roman"/>
          <w:color w:val="000000"/>
          <w:sz w:val="24"/>
          <w:szCs w:val="24"/>
        </w:rPr>
        <w:t xml:space="preserve"> </w:t>
      </w:r>
      <w:r w:rsidR="00D60B25" w:rsidRPr="00760656">
        <w:rPr>
          <w:rFonts w:ascii="Times New Roman" w:hAnsi="Times New Roman"/>
          <w:color w:val="000000"/>
          <w:sz w:val="24"/>
          <w:szCs w:val="24"/>
        </w:rPr>
        <w:t>by 12 months to 31 December 202</w:t>
      </w:r>
      <w:r w:rsidR="009B28E5">
        <w:rPr>
          <w:rFonts w:ascii="Times New Roman" w:hAnsi="Times New Roman"/>
          <w:color w:val="000000"/>
          <w:sz w:val="24"/>
          <w:szCs w:val="24"/>
        </w:rPr>
        <w:t>1</w:t>
      </w:r>
      <w:r w:rsidR="00D60B25" w:rsidRPr="00760656">
        <w:rPr>
          <w:rFonts w:ascii="Times New Roman" w:hAnsi="Times New Roman"/>
          <w:color w:val="000000"/>
          <w:sz w:val="24"/>
          <w:szCs w:val="24"/>
        </w:rPr>
        <w:t xml:space="preserve"> and</w:t>
      </w:r>
      <w:r w:rsidR="001C2FBB">
        <w:rPr>
          <w:rFonts w:ascii="Times New Roman" w:hAnsi="Times New Roman"/>
          <w:color w:val="000000"/>
          <w:sz w:val="24"/>
          <w:szCs w:val="24"/>
        </w:rPr>
        <w:t>;</w:t>
      </w:r>
    </w:p>
    <w:p w14:paraId="5137CE77" w14:textId="408178FD" w:rsidR="001C2FBB" w:rsidRPr="00760656" w:rsidRDefault="00BD1DA8" w:rsidP="00760656">
      <w:pPr>
        <w:pStyle w:val="ListParagraph"/>
        <w:numPr>
          <w:ilvl w:val="0"/>
          <w:numId w:val="3"/>
        </w:numPr>
        <w:rPr>
          <w:rFonts w:ascii="Times New Roman" w:hAnsi="Times New Roman"/>
          <w:color w:val="000000"/>
          <w:sz w:val="24"/>
          <w:szCs w:val="24"/>
        </w:rPr>
      </w:pPr>
      <w:r>
        <w:rPr>
          <w:rFonts w:ascii="Times New Roman" w:hAnsi="Times New Roman"/>
          <w:color w:val="000000"/>
          <w:sz w:val="24"/>
          <w:szCs w:val="24"/>
        </w:rPr>
        <w:t xml:space="preserve">provide for extensions of up to six months in the </w:t>
      </w:r>
      <w:r w:rsidR="001C2FBB">
        <w:rPr>
          <w:rFonts w:ascii="Times New Roman" w:hAnsi="Times New Roman"/>
          <w:color w:val="000000"/>
          <w:sz w:val="24"/>
          <w:szCs w:val="24"/>
        </w:rPr>
        <w:t>maximum period of support for RTP scholarship</w:t>
      </w:r>
      <w:r w:rsidR="005755F1">
        <w:rPr>
          <w:rFonts w:ascii="Times New Roman" w:hAnsi="Times New Roman"/>
          <w:color w:val="000000"/>
          <w:sz w:val="24"/>
          <w:szCs w:val="24"/>
        </w:rPr>
        <w:t>s</w:t>
      </w:r>
      <w:r w:rsidR="001C2FBB">
        <w:rPr>
          <w:rFonts w:ascii="Times New Roman" w:hAnsi="Times New Roman"/>
          <w:color w:val="000000"/>
          <w:sz w:val="24"/>
          <w:szCs w:val="24"/>
        </w:rPr>
        <w:t xml:space="preserve"> for </w:t>
      </w:r>
      <w:r w:rsidR="006D0717">
        <w:rPr>
          <w:rFonts w:ascii="Times New Roman" w:hAnsi="Times New Roman"/>
          <w:color w:val="000000"/>
          <w:sz w:val="24"/>
          <w:szCs w:val="24"/>
        </w:rPr>
        <w:t xml:space="preserve">higher degree by research (HDR) </w:t>
      </w:r>
      <w:r w:rsidR="001C2FBB">
        <w:rPr>
          <w:rFonts w:ascii="Times New Roman" w:hAnsi="Times New Roman"/>
          <w:color w:val="000000"/>
          <w:sz w:val="24"/>
          <w:szCs w:val="24"/>
        </w:rPr>
        <w:t>students</w:t>
      </w:r>
      <w:r>
        <w:rPr>
          <w:rFonts w:ascii="Times New Roman" w:hAnsi="Times New Roman"/>
          <w:color w:val="000000"/>
          <w:sz w:val="24"/>
          <w:szCs w:val="24"/>
        </w:rPr>
        <w:t xml:space="preserve"> materially adversely</w:t>
      </w:r>
      <w:r w:rsidR="001C2FBB">
        <w:rPr>
          <w:rFonts w:ascii="Times New Roman" w:hAnsi="Times New Roman"/>
          <w:color w:val="000000"/>
          <w:sz w:val="24"/>
          <w:szCs w:val="24"/>
        </w:rPr>
        <w:t xml:space="preserve"> impacted by COVI</w:t>
      </w:r>
      <w:r w:rsidR="00AF3190">
        <w:rPr>
          <w:rFonts w:ascii="Times New Roman" w:hAnsi="Times New Roman"/>
          <w:color w:val="000000"/>
          <w:sz w:val="24"/>
          <w:szCs w:val="24"/>
        </w:rPr>
        <w:t>D</w:t>
      </w:r>
      <w:r w:rsidR="001C2FBB">
        <w:rPr>
          <w:rFonts w:ascii="Times New Roman" w:hAnsi="Times New Roman"/>
          <w:color w:val="000000"/>
          <w:sz w:val="24"/>
          <w:szCs w:val="24"/>
        </w:rPr>
        <w:t>-19.</w:t>
      </w:r>
    </w:p>
    <w:p w14:paraId="64F89973" w14:textId="77777777" w:rsidR="00416A82" w:rsidRPr="00967FEC" w:rsidRDefault="00416A82" w:rsidP="00416A82">
      <w:pPr>
        <w:rPr>
          <w:rFonts w:ascii="Times New Roman" w:hAnsi="Times New Roman"/>
          <w:b/>
          <w:color w:val="000000"/>
          <w:sz w:val="24"/>
          <w:szCs w:val="24"/>
        </w:rPr>
      </w:pPr>
    </w:p>
    <w:p w14:paraId="3023B209" w14:textId="77777777" w:rsidR="00416A82" w:rsidRPr="00967FEC" w:rsidRDefault="00416A82" w:rsidP="00416A82">
      <w:pPr>
        <w:rPr>
          <w:rFonts w:ascii="Times New Roman" w:hAnsi="Times New Roman"/>
          <w:b/>
          <w:color w:val="000000"/>
          <w:sz w:val="24"/>
          <w:szCs w:val="24"/>
        </w:rPr>
      </w:pPr>
      <w:r w:rsidRPr="00967FEC">
        <w:rPr>
          <w:rFonts w:ascii="Times New Roman" w:hAnsi="Times New Roman"/>
          <w:b/>
          <w:color w:val="000000"/>
          <w:sz w:val="24"/>
          <w:szCs w:val="24"/>
        </w:rPr>
        <w:t>Commencement</w:t>
      </w:r>
    </w:p>
    <w:p w14:paraId="6471D444" w14:textId="77777777" w:rsidR="00416A82" w:rsidRDefault="00416A82" w:rsidP="00416A82">
      <w:pPr>
        <w:rPr>
          <w:rFonts w:cs="Arial"/>
          <w:b/>
        </w:rPr>
      </w:pPr>
    </w:p>
    <w:p w14:paraId="7DE91C1A" w14:textId="77777777" w:rsidR="00416A82" w:rsidRDefault="00416A82" w:rsidP="00416A82">
      <w:pPr>
        <w:rPr>
          <w:rFonts w:cs="Arial"/>
          <w:b/>
        </w:rPr>
      </w:pPr>
      <w:r w:rsidRPr="00967FEC">
        <w:rPr>
          <w:rFonts w:ascii="Times New Roman" w:hAnsi="Times New Roman"/>
          <w:color w:val="000000"/>
          <w:sz w:val="24"/>
          <w:szCs w:val="24"/>
        </w:rPr>
        <w:t>The Amendment Instrument commences on the day after it is registered on the Federal Register of Legislation</w:t>
      </w:r>
      <w:r>
        <w:rPr>
          <w:rFonts w:cs="Arial"/>
        </w:rPr>
        <w:t xml:space="preserve">. </w:t>
      </w:r>
      <w:r>
        <w:rPr>
          <w:rFonts w:cs="Arial"/>
          <w:b/>
        </w:rPr>
        <w:t xml:space="preserve"> </w:t>
      </w:r>
    </w:p>
    <w:p w14:paraId="72E804C2" w14:textId="77777777" w:rsidR="00416A82" w:rsidRDefault="00416A82" w:rsidP="00416A82">
      <w:pPr>
        <w:rPr>
          <w:rFonts w:cs="Arial"/>
          <w:b/>
        </w:rPr>
      </w:pPr>
    </w:p>
    <w:p w14:paraId="4A0B754C" w14:textId="77777777" w:rsidR="00416A82" w:rsidRPr="00967FEC" w:rsidRDefault="00416A82" w:rsidP="00416A82">
      <w:pPr>
        <w:rPr>
          <w:rFonts w:ascii="Times New Roman" w:hAnsi="Times New Roman"/>
          <w:b/>
          <w:color w:val="000000"/>
          <w:sz w:val="24"/>
          <w:szCs w:val="24"/>
        </w:rPr>
      </w:pPr>
      <w:r>
        <w:rPr>
          <w:rFonts w:ascii="Times New Roman" w:hAnsi="Times New Roman"/>
          <w:b/>
          <w:color w:val="000000"/>
          <w:sz w:val="24"/>
          <w:szCs w:val="24"/>
        </w:rPr>
        <w:t>Availability of merits review</w:t>
      </w:r>
    </w:p>
    <w:p w14:paraId="349FB0F6" w14:textId="77777777" w:rsidR="00416A82" w:rsidRDefault="00416A82" w:rsidP="00416A82">
      <w:pPr>
        <w:rPr>
          <w:rFonts w:cs="Arial"/>
          <w:b/>
        </w:rPr>
      </w:pPr>
    </w:p>
    <w:p w14:paraId="6D54AABA" w14:textId="747A2BCA" w:rsidR="00416A82" w:rsidRDefault="00416A82" w:rsidP="00416A82">
      <w:pPr>
        <w:rPr>
          <w:rFonts w:cs="Arial"/>
          <w:b/>
        </w:rPr>
      </w:pPr>
      <w:r>
        <w:rPr>
          <w:rFonts w:ascii="Times New Roman" w:hAnsi="Times New Roman"/>
          <w:color w:val="000000"/>
          <w:sz w:val="24"/>
          <w:szCs w:val="24"/>
        </w:rPr>
        <w:t xml:space="preserve">Merits review is unnecessary, as the purpose of this instrument is to </w:t>
      </w:r>
      <w:r w:rsidR="00F36407">
        <w:rPr>
          <w:rFonts w:ascii="Times New Roman" w:hAnsi="Times New Roman"/>
          <w:color w:val="000000"/>
          <w:sz w:val="24"/>
          <w:szCs w:val="24"/>
        </w:rPr>
        <w:t>extend</w:t>
      </w:r>
      <w:r w:rsidR="005755F1">
        <w:rPr>
          <w:rFonts w:ascii="Times New Roman" w:hAnsi="Times New Roman"/>
          <w:color w:val="000000"/>
          <w:sz w:val="24"/>
          <w:szCs w:val="24"/>
        </w:rPr>
        <w:t>ing</w:t>
      </w:r>
      <w:r w:rsidR="00F36407">
        <w:rPr>
          <w:rFonts w:ascii="Times New Roman" w:hAnsi="Times New Roman"/>
          <w:color w:val="000000"/>
          <w:sz w:val="24"/>
          <w:szCs w:val="24"/>
        </w:rPr>
        <w:t xml:space="preserve"> </w:t>
      </w:r>
      <w:r w:rsidR="00A15A4E">
        <w:rPr>
          <w:rFonts w:ascii="Times New Roman" w:hAnsi="Times New Roman"/>
          <w:color w:val="000000"/>
          <w:sz w:val="24"/>
          <w:szCs w:val="24"/>
        </w:rPr>
        <w:t xml:space="preserve">transitional </w:t>
      </w:r>
      <w:r w:rsidR="00F36407">
        <w:rPr>
          <w:rFonts w:ascii="Times New Roman" w:hAnsi="Times New Roman"/>
          <w:color w:val="000000"/>
          <w:sz w:val="24"/>
          <w:szCs w:val="24"/>
        </w:rPr>
        <w:t xml:space="preserve">arrangements </w:t>
      </w:r>
      <w:r w:rsidR="00BD1DA8">
        <w:rPr>
          <w:rFonts w:ascii="Times New Roman" w:hAnsi="Times New Roman"/>
          <w:color w:val="000000"/>
          <w:sz w:val="24"/>
          <w:szCs w:val="24"/>
        </w:rPr>
        <w:t>HEPs</w:t>
      </w:r>
      <w:r w:rsidR="00F80D12">
        <w:rPr>
          <w:rFonts w:ascii="Times New Roman" w:hAnsi="Times New Roman"/>
          <w:color w:val="000000"/>
          <w:sz w:val="24"/>
          <w:szCs w:val="24"/>
        </w:rPr>
        <w:t xml:space="preserve"> </w:t>
      </w:r>
      <w:r w:rsidR="00F36407">
        <w:rPr>
          <w:rFonts w:ascii="Times New Roman" w:hAnsi="Times New Roman"/>
          <w:color w:val="000000"/>
          <w:sz w:val="24"/>
          <w:szCs w:val="24"/>
        </w:rPr>
        <w:t>and</w:t>
      </w:r>
      <w:r w:rsidR="00F80D12">
        <w:rPr>
          <w:rFonts w:ascii="Times New Roman" w:hAnsi="Times New Roman"/>
          <w:color w:val="000000"/>
          <w:sz w:val="24"/>
          <w:szCs w:val="24"/>
        </w:rPr>
        <w:t xml:space="preserve"> </w:t>
      </w:r>
      <w:r w:rsidR="00A15A4E">
        <w:rPr>
          <w:rFonts w:ascii="Times New Roman" w:hAnsi="Times New Roman"/>
          <w:color w:val="000000"/>
          <w:sz w:val="24"/>
          <w:szCs w:val="24"/>
        </w:rPr>
        <w:t>provide greater</w:t>
      </w:r>
      <w:r w:rsidR="00F80D12">
        <w:rPr>
          <w:rFonts w:ascii="Times New Roman" w:hAnsi="Times New Roman"/>
          <w:color w:val="000000"/>
          <w:sz w:val="24"/>
          <w:szCs w:val="24"/>
        </w:rPr>
        <w:t xml:space="preserve"> </w:t>
      </w:r>
      <w:r w:rsidR="00F36407">
        <w:rPr>
          <w:rFonts w:ascii="Times New Roman" w:hAnsi="Times New Roman"/>
          <w:color w:val="000000"/>
          <w:sz w:val="24"/>
          <w:szCs w:val="24"/>
        </w:rPr>
        <w:t>flexibility</w:t>
      </w:r>
      <w:r w:rsidR="00F80D12">
        <w:rPr>
          <w:rFonts w:ascii="Times New Roman" w:hAnsi="Times New Roman"/>
          <w:color w:val="000000"/>
          <w:sz w:val="24"/>
          <w:szCs w:val="24"/>
        </w:rPr>
        <w:t xml:space="preserve"> for </w:t>
      </w:r>
      <w:r w:rsidR="00BD1DA8">
        <w:rPr>
          <w:rFonts w:ascii="Times New Roman" w:hAnsi="Times New Roman"/>
          <w:color w:val="000000"/>
          <w:sz w:val="24"/>
          <w:szCs w:val="24"/>
        </w:rPr>
        <w:t>HEPs</w:t>
      </w:r>
      <w:r w:rsidR="00F51A1C">
        <w:rPr>
          <w:rFonts w:ascii="Times New Roman" w:hAnsi="Times New Roman"/>
          <w:color w:val="000000"/>
          <w:sz w:val="24"/>
          <w:szCs w:val="24"/>
        </w:rPr>
        <w:t xml:space="preserve"> </w:t>
      </w:r>
      <w:r w:rsidR="00A15A4E">
        <w:rPr>
          <w:rFonts w:ascii="Times New Roman" w:hAnsi="Times New Roman"/>
          <w:color w:val="000000"/>
          <w:sz w:val="24"/>
          <w:szCs w:val="24"/>
        </w:rPr>
        <w:t>to</w:t>
      </w:r>
      <w:r w:rsidR="00F51A1C">
        <w:rPr>
          <w:rFonts w:ascii="Times New Roman" w:hAnsi="Times New Roman"/>
          <w:color w:val="000000"/>
          <w:sz w:val="24"/>
          <w:szCs w:val="24"/>
        </w:rPr>
        <w:t xml:space="preserve"> </w:t>
      </w:r>
      <w:r w:rsidR="00F80D12">
        <w:rPr>
          <w:rFonts w:ascii="Times New Roman" w:hAnsi="Times New Roman"/>
          <w:color w:val="000000"/>
          <w:sz w:val="24"/>
          <w:szCs w:val="24"/>
        </w:rPr>
        <w:t>support</w:t>
      </w:r>
      <w:r w:rsidR="00F12F8C">
        <w:rPr>
          <w:rFonts w:ascii="Times New Roman" w:hAnsi="Times New Roman"/>
          <w:color w:val="000000"/>
          <w:sz w:val="24"/>
          <w:szCs w:val="24"/>
        </w:rPr>
        <w:t xml:space="preserve"> </w:t>
      </w:r>
      <w:r w:rsidR="00F80D12">
        <w:rPr>
          <w:rFonts w:ascii="Times New Roman" w:hAnsi="Times New Roman"/>
          <w:color w:val="000000"/>
          <w:sz w:val="24"/>
          <w:szCs w:val="24"/>
        </w:rPr>
        <w:t>RTP students</w:t>
      </w:r>
      <w:r>
        <w:rPr>
          <w:rFonts w:cs="Arial"/>
        </w:rPr>
        <w:t xml:space="preserve">. </w:t>
      </w:r>
      <w:r w:rsidR="009E4D92" w:rsidRPr="003216B3">
        <w:rPr>
          <w:rFonts w:ascii="Times New Roman" w:hAnsi="Times New Roman"/>
        </w:rPr>
        <w:t>The</w:t>
      </w:r>
      <w:r w:rsidR="009E4D92">
        <w:rPr>
          <w:rFonts w:ascii="Times New Roman" w:hAnsi="Times New Roman"/>
        </w:rPr>
        <w:t xml:space="preserve"> </w:t>
      </w:r>
      <w:r w:rsidR="009E4D92" w:rsidRPr="003216B3">
        <w:rPr>
          <w:rFonts w:ascii="Times New Roman" w:hAnsi="Times New Roman"/>
          <w:color w:val="000000"/>
          <w:sz w:val="24"/>
          <w:szCs w:val="24"/>
        </w:rPr>
        <w:t>basis</w:t>
      </w:r>
      <w:r w:rsidR="00EB1A51">
        <w:rPr>
          <w:rFonts w:ascii="Times New Roman" w:hAnsi="Times New Roman"/>
          <w:color w:val="000000"/>
          <w:sz w:val="24"/>
          <w:szCs w:val="24"/>
        </w:rPr>
        <w:t>,</w:t>
      </w:r>
      <w:r w:rsidR="00F43410" w:rsidRPr="003216B3">
        <w:rPr>
          <w:rFonts w:ascii="Times New Roman" w:hAnsi="Times New Roman"/>
          <w:color w:val="000000"/>
          <w:sz w:val="24"/>
          <w:szCs w:val="24"/>
        </w:rPr>
        <w:t xml:space="preserve"> specified in </w:t>
      </w:r>
      <w:r w:rsidR="00EB1A51">
        <w:rPr>
          <w:rFonts w:ascii="Times New Roman" w:hAnsi="Times New Roman"/>
          <w:color w:val="000000"/>
          <w:sz w:val="24"/>
          <w:szCs w:val="24"/>
        </w:rPr>
        <w:t xml:space="preserve">new </w:t>
      </w:r>
      <w:r w:rsidR="00F43410" w:rsidRPr="003216B3">
        <w:rPr>
          <w:rFonts w:ascii="Times New Roman" w:hAnsi="Times New Roman"/>
          <w:color w:val="000000"/>
          <w:sz w:val="24"/>
          <w:szCs w:val="24"/>
        </w:rPr>
        <w:t>paragraph 1.6.6</w:t>
      </w:r>
      <w:r w:rsidR="00EB1A51">
        <w:rPr>
          <w:rFonts w:ascii="Times New Roman" w:hAnsi="Times New Roman"/>
          <w:color w:val="000000"/>
          <w:sz w:val="24"/>
          <w:szCs w:val="24"/>
        </w:rPr>
        <w:t>,</w:t>
      </w:r>
      <w:r w:rsidR="009E4D92" w:rsidRPr="003216B3">
        <w:rPr>
          <w:rFonts w:ascii="Times New Roman" w:hAnsi="Times New Roman"/>
          <w:color w:val="000000"/>
          <w:sz w:val="24"/>
          <w:szCs w:val="24"/>
        </w:rPr>
        <w:t xml:space="preserve"> </w:t>
      </w:r>
      <w:r w:rsidR="00F43410" w:rsidRPr="003216B3">
        <w:rPr>
          <w:rFonts w:ascii="Times New Roman" w:hAnsi="Times New Roman"/>
          <w:color w:val="000000"/>
          <w:sz w:val="24"/>
          <w:szCs w:val="24"/>
        </w:rPr>
        <w:t>on which</w:t>
      </w:r>
      <w:r w:rsidR="00F43410">
        <w:rPr>
          <w:rFonts w:ascii="Times New Roman" w:hAnsi="Times New Roman"/>
          <w:color w:val="000000"/>
          <w:sz w:val="24"/>
          <w:szCs w:val="24"/>
        </w:rPr>
        <w:t xml:space="preserve"> a HEP may approve an extension to the period of support</w:t>
      </w:r>
      <w:r w:rsidR="00EB1A51">
        <w:rPr>
          <w:rFonts w:ascii="Times New Roman" w:hAnsi="Times New Roman"/>
          <w:color w:val="000000"/>
          <w:sz w:val="24"/>
          <w:szCs w:val="24"/>
        </w:rPr>
        <w:t xml:space="preserve"> for RTP scholarships for HDR students</w:t>
      </w:r>
      <w:r w:rsidR="00F43410">
        <w:rPr>
          <w:rFonts w:ascii="Times New Roman" w:hAnsi="Times New Roman"/>
          <w:color w:val="000000"/>
          <w:sz w:val="24"/>
          <w:szCs w:val="24"/>
        </w:rPr>
        <w:t xml:space="preserve"> specified in paragraph 1.6.5 of the Guideline involves a fair and t</w:t>
      </w:r>
      <w:r w:rsidR="00EB1A51">
        <w:rPr>
          <w:rFonts w:ascii="Times New Roman" w:hAnsi="Times New Roman"/>
          <w:color w:val="000000"/>
          <w:sz w:val="24"/>
          <w:szCs w:val="24"/>
        </w:rPr>
        <w:t>ransparent deliberative process and</w:t>
      </w:r>
      <w:r w:rsidR="00F43410">
        <w:rPr>
          <w:rFonts w:ascii="Times New Roman" w:hAnsi="Times New Roman"/>
          <w:color w:val="000000"/>
          <w:sz w:val="24"/>
          <w:szCs w:val="24"/>
        </w:rPr>
        <w:t xml:space="preserve"> </w:t>
      </w:r>
      <w:r w:rsidR="00F43410" w:rsidRPr="003216B3">
        <w:rPr>
          <w:rFonts w:ascii="Times New Roman" w:hAnsi="Times New Roman"/>
          <w:color w:val="000000"/>
          <w:sz w:val="24"/>
          <w:szCs w:val="24"/>
        </w:rPr>
        <w:t xml:space="preserve">the </w:t>
      </w:r>
      <w:r w:rsidR="00EB1A51" w:rsidRPr="00EB1A51">
        <w:rPr>
          <w:rFonts w:ascii="Times New Roman" w:hAnsi="Times New Roman"/>
          <w:color w:val="000000"/>
          <w:sz w:val="24"/>
          <w:szCs w:val="24"/>
        </w:rPr>
        <w:t>criteria</w:t>
      </w:r>
      <w:r w:rsidR="00F43410" w:rsidRPr="003216B3">
        <w:rPr>
          <w:rFonts w:ascii="Times New Roman" w:hAnsi="Times New Roman"/>
          <w:color w:val="000000"/>
          <w:sz w:val="24"/>
          <w:szCs w:val="24"/>
        </w:rPr>
        <w:t xml:space="preserve"> for the extension are</w:t>
      </w:r>
      <w:r w:rsidR="00EB1A51">
        <w:rPr>
          <w:rFonts w:ascii="Times New Roman" w:hAnsi="Times New Roman"/>
          <w:color w:val="000000"/>
          <w:sz w:val="24"/>
          <w:szCs w:val="24"/>
        </w:rPr>
        <w:t xml:space="preserve"> clearly stipulated,</w:t>
      </w:r>
      <w:r w:rsidR="00F43410" w:rsidRPr="003216B3">
        <w:rPr>
          <w:rFonts w:ascii="Times New Roman" w:hAnsi="Times New Roman"/>
          <w:color w:val="000000"/>
          <w:sz w:val="24"/>
          <w:szCs w:val="24"/>
        </w:rPr>
        <w:t xml:space="preserve"> readily ascertainable and capable of objective determination. </w:t>
      </w:r>
    </w:p>
    <w:p w14:paraId="642687D8" w14:textId="77777777" w:rsidR="00416A82" w:rsidRPr="008834CE" w:rsidRDefault="00416A82" w:rsidP="00416A82">
      <w:pPr>
        <w:rPr>
          <w:rFonts w:ascii="Times New Roman" w:hAnsi="Times New Roman"/>
          <w:b/>
          <w:color w:val="000000"/>
          <w:sz w:val="24"/>
          <w:szCs w:val="24"/>
        </w:rPr>
      </w:pPr>
    </w:p>
    <w:p w14:paraId="3536676D" w14:textId="77777777" w:rsidR="00416A82" w:rsidRPr="008834CE" w:rsidRDefault="00416A82" w:rsidP="00416A82">
      <w:pPr>
        <w:rPr>
          <w:rFonts w:ascii="Times New Roman" w:hAnsi="Times New Roman"/>
          <w:b/>
          <w:color w:val="000000"/>
          <w:sz w:val="24"/>
          <w:szCs w:val="24"/>
        </w:rPr>
      </w:pPr>
      <w:r w:rsidRPr="008834CE">
        <w:rPr>
          <w:rFonts w:ascii="Times New Roman" w:hAnsi="Times New Roman"/>
          <w:b/>
          <w:color w:val="000000"/>
          <w:sz w:val="24"/>
          <w:szCs w:val="24"/>
        </w:rPr>
        <w:t>Consultation</w:t>
      </w:r>
    </w:p>
    <w:p w14:paraId="032A810A" w14:textId="77777777" w:rsidR="00416A82" w:rsidRPr="00840605" w:rsidRDefault="00416A82" w:rsidP="00416A82">
      <w:pPr>
        <w:rPr>
          <w:rFonts w:cs="Arial"/>
          <w:b/>
          <w:u w:val="single"/>
        </w:rPr>
      </w:pPr>
    </w:p>
    <w:p w14:paraId="3B0E552B" w14:textId="09433B99" w:rsidR="00A15A4E" w:rsidRDefault="00A15A4E" w:rsidP="00F36407">
      <w:pPr>
        <w:rPr>
          <w:rFonts w:ascii="Times New Roman" w:hAnsi="Times New Roman"/>
          <w:color w:val="000000"/>
          <w:sz w:val="24"/>
          <w:szCs w:val="24"/>
        </w:rPr>
      </w:pPr>
      <w:r>
        <w:rPr>
          <w:rFonts w:ascii="Times New Roman" w:hAnsi="Times New Roman"/>
          <w:color w:val="000000"/>
          <w:sz w:val="24"/>
          <w:szCs w:val="24"/>
        </w:rPr>
        <w:t xml:space="preserve">Changes made </w:t>
      </w:r>
      <w:r w:rsidR="006D0717">
        <w:rPr>
          <w:rFonts w:ascii="Times New Roman" w:hAnsi="Times New Roman"/>
          <w:color w:val="000000"/>
          <w:sz w:val="24"/>
          <w:szCs w:val="24"/>
        </w:rPr>
        <w:t>through</w:t>
      </w:r>
      <w:r>
        <w:rPr>
          <w:rFonts w:ascii="Times New Roman" w:hAnsi="Times New Roman"/>
          <w:color w:val="000000"/>
          <w:sz w:val="24"/>
          <w:szCs w:val="24"/>
        </w:rPr>
        <w:t xml:space="preserve"> this Amendment Instrument were requested by </w:t>
      </w:r>
      <w:r w:rsidR="006D0717">
        <w:rPr>
          <w:rFonts w:ascii="Times New Roman" w:hAnsi="Times New Roman"/>
          <w:color w:val="000000"/>
          <w:sz w:val="24"/>
          <w:szCs w:val="24"/>
        </w:rPr>
        <w:t xml:space="preserve">a range of higher education stakeholders to support HEPs and HDR students during the COVID-19 pandemic.  </w:t>
      </w:r>
    </w:p>
    <w:p w14:paraId="5C5D91D7" w14:textId="747C4C27" w:rsidR="00416A82" w:rsidRDefault="006D0717">
      <w:pPr>
        <w:rPr>
          <w:rFonts w:cs="Arial"/>
          <w:szCs w:val="22"/>
        </w:rPr>
      </w:pPr>
      <w:r>
        <w:rPr>
          <w:rFonts w:ascii="Times New Roman" w:hAnsi="Times New Roman"/>
          <w:color w:val="000000"/>
          <w:sz w:val="24"/>
          <w:szCs w:val="24"/>
        </w:rPr>
        <w:t>This includes Universities Australia, the</w:t>
      </w:r>
      <w:r w:rsidR="00F36407" w:rsidRPr="00F36407">
        <w:rPr>
          <w:rFonts w:ascii="Times New Roman" w:hAnsi="Times New Roman"/>
          <w:color w:val="000000"/>
          <w:sz w:val="24"/>
          <w:szCs w:val="24"/>
        </w:rPr>
        <w:t xml:space="preserve"> Australian Council of Graduate </w:t>
      </w:r>
      <w:r w:rsidRPr="00F36407">
        <w:rPr>
          <w:rFonts w:ascii="Times New Roman" w:hAnsi="Times New Roman"/>
          <w:color w:val="000000"/>
          <w:sz w:val="24"/>
          <w:szCs w:val="24"/>
        </w:rPr>
        <w:t xml:space="preserve">Research </w:t>
      </w:r>
      <w:r>
        <w:rPr>
          <w:rFonts w:ascii="Times New Roman" w:hAnsi="Times New Roman"/>
          <w:color w:val="000000"/>
          <w:sz w:val="24"/>
          <w:szCs w:val="24"/>
        </w:rPr>
        <w:t xml:space="preserve">and the Council of Australian Postgraduate Associations. </w:t>
      </w:r>
    </w:p>
    <w:p w14:paraId="0CB0D713" w14:textId="77777777" w:rsidR="00416A82" w:rsidRPr="008834CE" w:rsidRDefault="00416A82" w:rsidP="00416A82">
      <w:pPr>
        <w:rPr>
          <w:rFonts w:ascii="Times New Roman" w:hAnsi="Times New Roman"/>
          <w:b/>
          <w:color w:val="000000"/>
          <w:sz w:val="24"/>
          <w:szCs w:val="24"/>
        </w:rPr>
      </w:pPr>
    </w:p>
    <w:p w14:paraId="7737B1F1" w14:textId="77777777" w:rsidR="00416A82" w:rsidRPr="008834CE" w:rsidRDefault="00416A82" w:rsidP="00416A82">
      <w:pPr>
        <w:rPr>
          <w:rFonts w:ascii="Times New Roman" w:hAnsi="Times New Roman"/>
          <w:b/>
          <w:color w:val="000000"/>
          <w:sz w:val="24"/>
          <w:szCs w:val="24"/>
        </w:rPr>
      </w:pPr>
      <w:r w:rsidRPr="008834CE">
        <w:rPr>
          <w:rFonts w:ascii="Times New Roman" w:hAnsi="Times New Roman"/>
          <w:b/>
          <w:color w:val="000000"/>
          <w:sz w:val="24"/>
          <w:szCs w:val="24"/>
        </w:rPr>
        <w:t>Regulatory Impact Statement</w:t>
      </w:r>
    </w:p>
    <w:p w14:paraId="2EB253AD" w14:textId="77777777" w:rsidR="00416A82" w:rsidRPr="00840605" w:rsidRDefault="00416A82" w:rsidP="00416A82">
      <w:pPr>
        <w:rPr>
          <w:rFonts w:cs="Arial"/>
          <w:b/>
          <w:u w:val="single"/>
        </w:rPr>
      </w:pPr>
    </w:p>
    <w:p w14:paraId="0A40E7B2" w14:textId="0DEEED0E" w:rsidR="00416A82" w:rsidRDefault="006D0717" w:rsidP="00416A82">
      <w:pPr>
        <w:rPr>
          <w:rFonts w:cs="Arial"/>
        </w:rPr>
      </w:pPr>
      <w:r w:rsidRPr="006D0717">
        <w:rPr>
          <w:rFonts w:ascii="Times New Roman" w:hAnsi="Times New Roman"/>
          <w:color w:val="000000"/>
          <w:sz w:val="24"/>
          <w:szCs w:val="24"/>
        </w:rPr>
        <w:t xml:space="preserve">Due to </w:t>
      </w:r>
      <w:r w:rsidR="0082106D">
        <w:rPr>
          <w:rFonts w:ascii="Times New Roman" w:hAnsi="Times New Roman"/>
          <w:color w:val="000000"/>
          <w:sz w:val="24"/>
          <w:szCs w:val="24"/>
        </w:rPr>
        <w:t xml:space="preserve">the </w:t>
      </w:r>
      <w:r w:rsidRPr="006D0717">
        <w:rPr>
          <w:rFonts w:ascii="Times New Roman" w:hAnsi="Times New Roman"/>
          <w:color w:val="000000"/>
          <w:sz w:val="24"/>
          <w:szCs w:val="24"/>
        </w:rPr>
        <w:t>urgent and unforeseen events related to the spread of COVID-19, the Prime Minister</w:t>
      </w:r>
      <w:r>
        <w:rPr>
          <w:rFonts w:ascii="Times New Roman" w:hAnsi="Times New Roman"/>
          <w:color w:val="000000"/>
          <w:sz w:val="24"/>
          <w:szCs w:val="24"/>
        </w:rPr>
        <w:t>, the Hon Scott Morrison MP,</w:t>
      </w:r>
      <w:r w:rsidRPr="006D0717">
        <w:rPr>
          <w:rFonts w:ascii="Times New Roman" w:hAnsi="Times New Roman"/>
          <w:color w:val="000000"/>
          <w:sz w:val="24"/>
          <w:szCs w:val="24"/>
        </w:rPr>
        <w:t xml:space="preserve"> has granted an exemption from the need to complete regulatory impact analysis in the form o</w:t>
      </w:r>
      <w:r>
        <w:rPr>
          <w:rFonts w:ascii="Times New Roman" w:hAnsi="Times New Roman"/>
          <w:color w:val="000000"/>
          <w:sz w:val="24"/>
          <w:szCs w:val="24"/>
        </w:rPr>
        <w:t xml:space="preserve">f Regulation Impact Statements </w:t>
      </w:r>
      <w:r w:rsidRPr="006D0717">
        <w:rPr>
          <w:rFonts w:ascii="Times New Roman" w:hAnsi="Times New Roman"/>
          <w:color w:val="000000"/>
          <w:sz w:val="24"/>
          <w:szCs w:val="24"/>
        </w:rPr>
        <w:t xml:space="preserve">for all urgent and unforeseen Australian Government measures made in response to COVID-19. </w:t>
      </w:r>
      <w:r w:rsidR="00416A82">
        <w:rPr>
          <w:rFonts w:cs="Arial"/>
        </w:rPr>
        <w:t xml:space="preserve"> </w:t>
      </w:r>
    </w:p>
    <w:p w14:paraId="770554F4" w14:textId="77777777" w:rsidR="00416A82" w:rsidRPr="00321776" w:rsidRDefault="00416A82" w:rsidP="00416A82">
      <w:pPr>
        <w:rPr>
          <w:rFonts w:ascii="Times New Roman" w:hAnsi="Times New Roman"/>
          <w:b/>
          <w:color w:val="000000"/>
          <w:sz w:val="24"/>
          <w:szCs w:val="24"/>
        </w:rPr>
      </w:pPr>
    </w:p>
    <w:p w14:paraId="229904CF" w14:textId="77777777" w:rsidR="00416A82" w:rsidRPr="00321776" w:rsidRDefault="00416A82" w:rsidP="00416A82">
      <w:pPr>
        <w:rPr>
          <w:rFonts w:ascii="Times New Roman" w:hAnsi="Times New Roman"/>
          <w:b/>
          <w:color w:val="000000"/>
          <w:sz w:val="24"/>
          <w:szCs w:val="24"/>
        </w:rPr>
      </w:pPr>
      <w:r w:rsidRPr="00321776">
        <w:rPr>
          <w:rFonts w:ascii="Times New Roman" w:hAnsi="Times New Roman"/>
          <w:b/>
          <w:color w:val="000000"/>
          <w:sz w:val="24"/>
          <w:szCs w:val="24"/>
        </w:rPr>
        <w:t>Explanation of the provisions</w:t>
      </w:r>
    </w:p>
    <w:p w14:paraId="635A4FE4" w14:textId="77777777" w:rsidR="00416A82" w:rsidRDefault="00416A82" w:rsidP="00416A82">
      <w:pPr>
        <w:rPr>
          <w:rFonts w:cs="Arial"/>
          <w:b/>
          <w:szCs w:val="22"/>
          <w:u w:val="single"/>
        </w:rPr>
      </w:pPr>
    </w:p>
    <w:p w14:paraId="1AB7BDBD" w14:textId="7E5B9471" w:rsidR="00416A82" w:rsidRDefault="00416A82" w:rsidP="00416A82">
      <w:pPr>
        <w:spacing w:before="120" w:after="120"/>
        <w:rPr>
          <w:rFonts w:ascii="Times New Roman" w:hAnsi="Times New Roman"/>
          <w:bCs/>
          <w:color w:val="000000"/>
          <w:sz w:val="24"/>
          <w:szCs w:val="24"/>
        </w:rPr>
      </w:pPr>
      <w:r>
        <w:rPr>
          <w:rFonts w:ascii="Times New Roman" w:hAnsi="Times New Roman"/>
          <w:b/>
          <w:bCs/>
          <w:color w:val="000000"/>
          <w:sz w:val="24"/>
          <w:szCs w:val="24"/>
        </w:rPr>
        <w:t>Section 1</w:t>
      </w:r>
      <w:r>
        <w:rPr>
          <w:rFonts w:ascii="Times New Roman" w:hAnsi="Times New Roman"/>
          <w:bCs/>
          <w:color w:val="000000"/>
          <w:sz w:val="24"/>
          <w:szCs w:val="24"/>
        </w:rPr>
        <w:t xml:space="preserve"> provides that the name of the Amendment Instrument is the </w:t>
      </w:r>
      <w:r>
        <w:rPr>
          <w:rFonts w:ascii="Times New Roman" w:hAnsi="Times New Roman"/>
          <w:bCs/>
          <w:i/>
          <w:color w:val="000000"/>
          <w:sz w:val="24"/>
          <w:szCs w:val="24"/>
        </w:rPr>
        <w:t>Commonwealth Scholarship</w:t>
      </w:r>
      <w:r w:rsidR="00AF3190">
        <w:rPr>
          <w:rFonts w:ascii="Times New Roman" w:hAnsi="Times New Roman"/>
          <w:bCs/>
          <w:i/>
          <w:color w:val="000000"/>
          <w:sz w:val="24"/>
          <w:szCs w:val="24"/>
        </w:rPr>
        <w:t>s</w:t>
      </w:r>
      <w:r>
        <w:rPr>
          <w:rFonts w:ascii="Times New Roman" w:hAnsi="Times New Roman"/>
          <w:bCs/>
          <w:i/>
          <w:color w:val="000000"/>
          <w:sz w:val="24"/>
          <w:szCs w:val="24"/>
        </w:rPr>
        <w:t xml:space="preserve"> Guidelines (Research) Amendment (No. 1) 2020</w:t>
      </w:r>
      <w:r>
        <w:rPr>
          <w:rFonts w:ascii="Times New Roman" w:hAnsi="Times New Roman"/>
          <w:bCs/>
          <w:color w:val="000000"/>
          <w:sz w:val="24"/>
          <w:szCs w:val="24"/>
        </w:rPr>
        <w:t>.</w:t>
      </w:r>
    </w:p>
    <w:p w14:paraId="15F6C252" w14:textId="77777777" w:rsidR="00416A82" w:rsidRDefault="00416A82" w:rsidP="00416A82">
      <w:pPr>
        <w:spacing w:before="120" w:after="120"/>
        <w:rPr>
          <w:rFonts w:ascii="Times New Roman" w:hAnsi="Times New Roman"/>
          <w:bCs/>
          <w:color w:val="000000"/>
          <w:sz w:val="24"/>
          <w:szCs w:val="24"/>
        </w:rPr>
      </w:pPr>
      <w:r>
        <w:rPr>
          <w:rFonts w:ascii="Times New Roman" w:hAnsi="Times New Roman"/>
          <w:b/>
          <w:bCs/>
          <w:color w:val="000000"/>
          <w:sz w:val="24"/>
          <w:szCs w:val="24"/>
        </w:rPr>
        <w:t>Section 2</w:t>
      </w:r>
      <w:r>
        <w:rPr>
          <w:rFonts w:ascii="Times New Roman" w:hAnsi="Times New Roman"/>
          <w:bCs/>
          <w:color w:val="000000"/>
          <w:sz w:val="24"/>
          <w:szCs w:val="24"/>
        </w:rPr>
        <w:t xml:space="preserve"> provides for the commencement of the Amendment Instrument. The Amendment Instrument commences on the day after it is registered on the Federal Register of Legislation.</w:t>
      </w:r>
    </w:p>
    <w:p w14:paraId="36898248" w14:textId="77777777" w:rsidR="00416A82" w:rsidRDefault="00416A82" w:rsidP="00416A82">
      <w:pPr>
        <w:spacing w:before="120" w:after="120"/>
        <w:rPr>
          <w:rFonts w:ascii="Times New Roman" w:hAnsi="Times New Roman"/>
          <w:bCs/>
          <w:color w:val="000000"/>
          <w:sz w:val="24"/>
          <w:szCs w:val="24"/>
        </w:rPr>
      </w:pPr>
      <w:r>
        <w:rPr>
          <w:rFonts w:ascii="Times New Roman" w:hAnsi="Times New Roman"/>
          <w:b/>
          <w:bCs/>
          <w:color w:val="000000"/>
          <w:sz w:val="24"/>
          <w:szCs w:val="24"/>
        </w:rPr>
        <w:t>Section 3</w:t>
      </w:r>
      <w:r>
        <w:rPr>
          <w:rFonts w:ascii="Times New Roman" w:hAnsi="Times New Roman"/>
          <w:bCs/>
          <w:color w:val="000000"/>
          <w:sz w:val="24"/>
          <w:szCs w:val="24"/>
        </w:rPr>
        <w:t xml:space="preserve"> states that the Amendment Instrument is made under section 238-10 of the Act.</w:t>
      </w:r>
    </w:p>
    <w:p w14:paraId="5457CA5D" w14:textId="77777777" w:rsidR="00416A82" w:rsidRPr="004E2722" w:rsidRDefault="00416A82" w:rsidP="00416A82">
      <w:pPr>
        <w:spacing w:before="120" w:after="120"/>
        <w:rPr>
          <w:rFonts w:ascii="Times New Roman" w:hAnsi="Times New Roman"/>
          <w:bCs/>
          <w:color w:val="000000"/>
          <w:sz w:val="24"/>
          <w:szCs w:val="24"/>
        </w:rPr>
      </w:pPr>
      <w:r>
        <w:rPr>
          <w:rFonts w:ascii="Times New Roman" w:hAnsi="Times New Roman"/>
          <w:b/>
          <w:bCs/>
          <w:color w:val="000000"/>
          <w:sz w:val="24"/>
          <w:szCs w:val="24"/>
        </w:rPr>
        <w:t>Section 4</w:t>
      </w:r>
      <w:r>
        <w:rPr>
          <w:rFonts w:ascii="Times New Roman" w:hAnsi="Times New Roman"/>
          <w:bCs/>
          <w:color w:val="000000"/>
          <w:sz w:val="24"/>
          <w:szCs w:val="24"/>
        </w:rPr>
        <w:t xml:space="preserve"> provides that each instrument that is specified in a Schedule to the Amendment Instrument is amended or repealed as set out in the Schedule.</w:t>
      </w:r>
    </w:p>
    <w:p w14:paraId="46FB3331" w14:textId="77777777" w:rsidR="00416A82" w:rsidRDefault="00416A82" w:rsidP="00416A82">
      <w:pPr>
        <w:rPr>
          <w:rFonts w:cs="Arial"/>
          <w:szCs w:val="22"/>
        </w:rPr>
      </w:pPr>
    </w:p>
    <w:p w14:paraId="2DE7BDBD" w14:textId="77777777" w:rsidR="00416A82" w:rsidRPr="00B55D1B" w:rsidRDefault="00416A82" w:rsidP="00416A82">
      <w:pPr>
        <w:ind w:left="1418" w:hanging="1418"/>
        <w:rPr>
          <w:rFonts w:ascii="Times New Roman" w:hAnsi="Times New Roman"/>
          <w:b/>
          <w:bCs/>
          <w:color w:val="000000"/>
          <w:sz w:val="24"/>
          <w:szCs w:val="24"/>
        </w:rPr>
      </w:pPr>
      <w:r w:rsidRPr="00B55D1B">
        <w:rPr>
          <w:rFonts w:ascii="Times New Roman" w:hAnsi="Times New Roman"/>
          <w:b/>
          <w:bCs/>
          <w:color w:val="000000"/>
          <w:sz w:val="24"/>
          <w:szCs w:val="24"/>
        </w:rPr>
        <w:lastRenderedPageBreak/>
        <w:t>Schedule 1 –</w:t>
      </w:r>
      <w:r>
        <w:rPr>
          <w:rFonts w:ascii="Times New Roman" w:hAnsi="Times New Roman"/>
          <w:b/>
          <w:bCs/>
          <w:color w:val="000000"/>
          <w:sz w:val="24"/>
          <w:szCs w:val="24"/>
        </w:rPr>
        <w:t xml:space="preserve"> </w:t>
      </w:r>
      <w:r w:rsidRPr="00B55D1B">
        <w:rPr>
          <w:rFonts w:ascii="Times New Roman" w:hAnsi="Times New Roman"/>
          <w:b/>
          <w:bCs/>
          <w:color w:val="000000"/>
          <w:sz w:val="24"/>
          <w:szCs w:val="24"/>
        </w:rPr>
        <w:t>Amendments</w:t>
      </w:r>
    </w:p>
    <w:p w14:paraId="2E66B475" w14:textId="77777777" w:rsidR="00416A82" w:rsidRDefault="00416A82" w:rsidP="00416A82">
      <w:pPr>
        <w:rPr>
          <w:rFonts w:cs="Arial"/>
          <w:i/>
          <w:color w:val="000000"/>
          <w:szCs w:val="22"/>
        </w:rPr>
      </w:pPr>
    </w:p>
    <w:p w14:paraId="3525BA35" w14:textId="77777777" w:rsidR="00416A82" w:rsidRPr="003216B3" w:rsidRDefault="00416A82" w:rsidP="00416A82">
      <w:pPr>
        <w:rPr>
          <w:rFonts w:ascii="Times New Roman" w:hAnsi="Times New Roman"/>
          <w:b/>
          <w:color w:val="000000"/>
          <w:sz w:val="24"/>
          <w:szCs w:val="24"/>
        </w:rPr>
      </w:pPr>
      <w:r w:rsidRPr="003216B3">
        <w:rPr>
          <w:rFonts w:ascii="Times New Roman" w:hAnsi="Times New Roman"/>
          <w:b/>
          <w:color w:val="000000"/>
          <w:sz w:val="24"/>
          <w:szCs w:val="24"/>
        </w:rPr>
        <w:t>Item 1:</w:t>
      </w:r>
    </w:p>
    <w:p w14:paraId="03654498" w14:textId="77777777" w:rsidR="00416A82" w:rsidRDefault="00416A82" w:rsidP="00416A82">
      <w:pPr>
        <w:rPr>
          <w:rFonts w:cs="Arial"/>
          <w:color w:val="000000"/>
          <w:szCs w:val="22"/>
        </w:rPr>
      </w:pPr>
    </w:p>
    <w:p w14:paraId="5F053DAE" w14:textId="77777777" w:rsidR="00416A82" w:rsidRPr="00321776" w:rsidRDefault="00C457C6" w:rsidP="00416A82">
      <w:pPr>
        <w:rPr>
          <w:rFonts w:ascii="Times New Roman" w:hAnsi="Times New Roman"/>
          <w:color w:val="000000"/>
          <w:sz w:val="24"/>
          <w:szCs w:val="24"/>
        </w:rPr>
      </w:pPr>
      <w:r>
        <w:rPr>
          <w:rFonts w:ascii="Times New Roman" w:hAnsi="Times New Roman"/>
          <w:color w:val="000000"/>
          <w:sz w:val="24"/>
          <w:szCs w:val="24"/>
        </w:rPr>
        <w:t>A</w:t>
      </w:r>
      <w:r w:rsidR="00416A82" w:rsidRPr="00321776">
        <w:rPr>
          <w:rFonts w:ascii="Times New Roman" w:hAnsi="Times New Roman"/>
          <w:color w:val="000000"/>
          <w:sz w:val="24"/>
          <w:szCs w:val="24"/>
        </w:rPr>
        <w:t>mends the following definitions in section i.v (Interpretation) of Chapter i (Introduction):</w:t>
      </w:r>
    </w:p>
    <w:p w14:paraId="671C1A78" w14:textId="77777777" w:rsidR="00416A82" w:rsidRPr="00321776" w:rsidRDefault="00416A82" w:rsidP="00416A82">
      <w:pPr>
        <w:rPr>
          <w:rFonts w:ascii="Times New Roman" w:hAnsi="Times New Roman"/>
          <w:color w:val="000000"/>
          <w:sz w:val="24"/>
          <w:szCs w:val="24"/>
        </w:rPr>
      </w:pPr>
      <w:r w:rsidRPr="00321776">
        <w:rPr>
          <w:rFonts w:ascii="Times New Roman" w:hAnsi="Times New Roman"/>
          <w:color w:val="000000"/>
          <w:sz w:val="24"/>
          <w:szCs w:val="24"/>
        </w:rPr>
        <w:t xml:space="preserve"> </w:t>
      </w:r>
    </w:p>
    <w:p w14:paraId="3C305AC4" w14:textId="77777777" w:rsidR="00416A82" w:rsidRPr="00321776" w:rsidRDefault="00416A82" w:rsidP="00416A82">
      <w:pPr>
        <w:pStyle w:val="ListParagraph"/>
        <w:numPr>
          <w:ilvl w:val="0"/>
          <w:numId w:val="2"/>
        </w:numPr>
        <w:rPr>
          <w:rFonts w:ascii="Times New Roman" w:hAnsi="Times New Roman"/>
          <w:color w:val="000000"/>
          <w:sz w:val="24"/>
          <w:szCs w:val="24"/>
        </w:rPr>
      </w:pPr>
      <w:r w:rsidRPr="00321776">
        <w:rPr>
          <w:rFonts w:ascii="Times New Roman" w:hAnsi="Times New Roman"/>
          <w:color w:val="000000"/>
          <w:sz w:val="24"/>
          <w:szCs w:val="24"/>
        </w:rPr>
        <w:t>The definition for ‘</w:t>
      </w:r>
      <w:r>
        <w:rPr>
          <w:rFonts w:ascii="Times New Roman" w:hAnsi="Times New Roman"/>
          <w:color w:val="000000"/>
          <w:sz w:val="24"/>
          <w:szCs w:val="24"/>
        </w:rPr>
        <w:t>t</w:t>
      </w:r>
      <w:r w:rsidRPr="00321776">
        <w:rPr>
          <w:rFonts w:ascii="Times New Roman" w:hAnsi="Times New Roman"/>
          <w:color w:val="000000"/>
          <w:sz w:val="24"/>
          <w:szCs w:val="24"/>
        </w:rPr>
        <w:t>he department’ has been updated to mean the Commonwealth department responsible for administering part 2-3 of the Act</w:t>
      </w:r>
      <w:r>
        <w:rPr>
          <w:rFonts w:ascii="Times New Roman" w:hAnsi="Times New Roman"/>
          <w:color w:val="000000"/>
          <w:sz w:val="24"/>
          <w:szCs w:val="24"/>
        </w:rPr>
        <w:t>; and</w:t>
      </w:r>
      <w:r w:rsidRPr="00321776">
        <w:rPr>
          <w:rFonts w:ascii="Times New Roman" w:hAnsi="Times New Roman"/>
          <w:color w:val="000000"/>
          <w:sz w:val="24"/>
          <w:szCs w:val="24"/>
        </w:rPr>
        <w:t xml:space="preserve"> </w:t>
      </w:r>
    </w:p>
    <w:p w14:paraId="2616DDA2" w14:textId="77777777" w:rsidR="00416A82" w:rsidRPr="00321776" w:rsidRDefault="00416A82" w:rsidP="00416A82">
      <w:pPr>
        <w:pStyle w:val="ListParagraph"/>
        <w:numPr>
          <w:ilvl w:val="0"/>
          <w:numId w:val="2"/>
        </w:numPr>
        <w:rPr>
          <w:rFonts w:ascii="Times New Roman" w:hAnsi="Times New Roman"/>
          <w:color w:val="000000"/>
          <w:sz w:val="24"/>
          <w:szCs w:val="24"/>
        </w:rPr>
      </w:pPr>
      <w:r w:rsidRPr="00321776">
        <w:rPr>
          <w:rFonts w:ascii="Times New Roman" w:hAnsi="Times New Roman"/>
          <w:color w:val="000000"/>
          <w:sz w:val="24"/>
          <w:szCs w:val="24"/>
        </w:rPr>
        <w:t>The definition for ‘</w:t>
      </w:r>
      <w:r>
        <w:rPr>
          <w:rFonts w:ascii="Times New Roman" w:hAnsi="Times New Roman"/>
          <w:color w:val="000000"/>
          <w:sz w:val="24"/>
          <w:szCs w:val="24"/>
        </w:rPr>
        <w:t>the M</w:t>
      </w:r>
      <w:r w:rsidRPr="00321776">
        <w:rPr>
          <w:rFonts w:ascii="Times New Roman" w:hAnsi="Times New Roman"/>
          <w:color w:val="000000"/>
          <w:sz w:val="24"/>
          <w:szCs w:val="24"/>
        </w:rPr>
        <w:t xml:space="preserve">inister’ has been updated to mean the Minister responsible for administering part 2-3 of the Act. </w:t>
      </w:r>
    </w:p>
    <w:p w14:paraId="56414DD1" w14:textId="77777777" w:rsidR="00416A82" w:rsidRDefault="00416A82" w:rsidP="00416A82">
      <w:pPr>
        <w:rPr>
          <w:rFonts w:cs="Arial"/>
          <w:color w:val="000000"/>
          <w:szCs w:val="22"/>
        </w:rPr>
      </w:pPr>
    </w:p>
    <w:p w14:paraId="22532D15" w14:textId="77777777" w:rsidR="00416A82" w:rsidRPr="003216B3" w:rsidRDefault="00416A82" w:rsidP="00416A82">
      <w:pPr>
        <w:rPr>
          <w:rFonts w:ascii="Times New Roman" w:hAnsi="Times New Roman"/>
          <w:b/>
          <w:color w:val="000000"/>
          <w:sz w:val="24"/>
          <w:szCs w:val="24"/>
        </w:rPr>
      </w:pPr>
      <w:r w:rsidRPr="003216B3">
        <w:rPr>
          <w:rFonts w:ascii="Times New Roman" w:hAnsi="Times New Roman"/>
          <w:b/>
          <w:color w:val="000000"/>
          <w:sz w:val="24"/>
          <w:szCs w:val="24"/>
        </w:rPr>
        <w:t>Item 2:</w:t>
      </w:r>
    </w:p>
    <w:p w14:paraId="6BF55684" w14:textId="77777777" w:rsidR="00416A82" w:rsidRPr="00A865E5" w:rsidRDefault="00416A82" w:rsidP="00416A82">
      <w:pPr>
        <w:rPr>
          <w:rFonts w:cs="Arial"/>
          <w:color w:val="000000"/>
          <w:szCs w:val="22"/>
        </w:rPr>
      </w:pPr>
    </w:p>
    <w:p w14:paraId="543D90AC" w14:textId="1FB9643A" w:rsidR="00BC563D" w:rsidRPr="00321776" w:rsidRDefault="00416A82" w:rsidP="00416A82">
      <w:pPr>
        <w:rPr>
          <w:rFonts w:ascii="Times New Roman" w:hAnsi="Times New Roman"/>
          <w:color w:val="000000"/>
          <w:sz w:val="24"/>
          <w:szCs w:val="24"/>
        </w:rPr>
      </w:pPr>
      <w:r w:rsidRPr="00321776">
        <w:rPr>
          <w:rFonts w:ascii="Times New Roman" w:hAnsi="Times New Roman"/>
          <w:color w:val="000000"/>
          <w:sz w:val="24"/>
          <w:szCs w:val="24"/>
        </w:rPr>
        <w:t xml:space="preserve">Amends paragraph 1.4.15 to </w:t>
      </w:r>
      <w:r w:rsidR="00E14C4D">
        <w:rPr>
          <w:rFonts w:ascii="Times New Roman" w:hAnsi="Times New Roman"/>
          <w:color w:val="000000"/>
          <w:sz w:val="24"/>
          <w:szCs w:val="24"/>
        </w:rPr>
        <w:t xml:space="preserve">specify that the formula determining each </w:t>
      </w:r>
      <w:r w:rsidR="00BD1DA8">
        <w:rPr>
          <w:rFonts w:ascii="Times New Roman" w:hAnsi="Times New Roman"/>
          <w:color w:val="000000"/>
          <w:sz w:val="24"/>
          <w:szCs w:val="24"/>
        </w:rPr>
        <w:t>HEP’s</w:t>
      </w:r>
      <w:r w:rsidR="00E14C4D">
        <w:rPr>
          <w:rFonts w:ascii="Times New Roman" w:hAnsi="Times New Roman"/>
          <w:color w:val="000000"/>
          <w:sz w:val="24"/>
          <w:szCs w:val="24"/>
        </w:rPr>
        <w:t xml:space="preserve"> </w:t>
      </w:r>
      <w:r w:rsidR="009C71CE">
        <w:rPr>
          <w:rFonts w:ascii="Times New Roman" w:hAnsi="Times New Roman"/>
          <w:color w:val="000000"/>
          <w:sz w:val="24"/>
          <w:szCs w:val="24"/>
        </w:rPr>
        <w:t>RTP</w:t>
      </w:r>
      <w:r w:rsidR="00E14C4D">
        <w:rPr>
          <w:rFonts w:ascii="Times New Roman" w:hAnsi="Times New Roman"/>
          <w:color w:val="000000"/>
          <w:sz w:val="24"/>
          <w:szCs w:val="24"/>
        </w:rPr>
        <w:t xml:space="preserve"> grant amount for the years 2017 – 2020 will also be applied to calculate </w:t>
      </w:r>
      <w:r w:rsidR="00BD1DA8">
        <w:rPr>
          <w:rFonts w:ascii="Times New Roman" w:hAnsi="Times New Roman"/>
          <w:color w:val="000000"/>
          <w:sz w:val="24"/>
          <w:szCs w:val="24"/>
        </w:rPr>
        <w:t>each HEP’s</w:t>
      </w:r>
      <w:r w:rsidR="00E14C4D">
        <w:rPr>
          <w:rFonts w:ascii="Times New Roman" w:hAnsi="Times New Roman"/>
          <w:color w:val="000000"/>
          <w:sz w:val="24"/>
          <w:szCs w:val="24"/>
        </w:rPr>
        <w:t xml:space="preserve"> </w:t>
      </w:r>
      <w:r w:rsidR="009B28E5">
        <w:rPr>
          <w:rFonts w:ascii="Times New Roman" w:hAnsi="Times New Roman"/>
          <w:color w:val="000000"/>
          <w:sz w:val="24"/>
          <w:szCs w:val="24"/>
        </w:rPr>
        <w:t>RTP</w:t>
      </w:r>
      <w:r w:rsidR="00E14C4D">
        <w:rPr>
          <w:rFonts w:ascii="Times New Roman" w:hAnsi="Times New Roman"/>
          <w:color w:val="000000"/>
          <w:sz w:val="24"/>
          <w:szCs w:val="24"/>
        </w:rPr>
        <w:t xml:space="preserve"> grant amount for 2021</w:t>
      </w:r>
      <w:r w:rsidRPr="00321776">
        <w:rPr>
          <w:rFonts w:ascii="Times New Roman" w:hAnsi="Times New Roman"/>
          <w:color w:val="000000"/>
          <w:sz w:val="24"/>
          <w:szCs w:val="24"/>
        </w:rPr>
        <w:t>.</w:t>
      </w:r>
      <w:r w:rsidR="00F12F8C">
        <w:rPr>
          <w:rFonts w:ascii="Times New Roman" w:hAnsi="Times New Roman"/>
          <w:color w:val="000000"/>
          <w:sz w:val="24"/>
          <w:szCs w:val="24"/>
        </w:rPr>
        <w:t xml:space="preserve"> </w:t>
      </w:r>
      <w:r w:rsidR="00BC563D">
        <w:rPr>
          <w:rFonts w:ascii="Times New Roman" w:hAnsi="Times New Roman"/>
          <w:color w:val="000000"/>
          <w:sz w:val="24"/>
          <w:szCs w:val="24"/>
        </w:rPr>
        <w:t xml:space="preserve">This will </w:t>
      </w:r>
      <w:r w:rsidR="00411876">
        <w:rPr>
          <w:rFonts w:ascii="Times New Roman" w:hAnsi="Times New Roman"/>
          <w:color w:val="000000"/>
          <w:sz w:val="24"/>
          <w:szCs w:val="24"/>
        </w:rPr>
        <w:t>provide HEPs with greater certainty in their RTP allocations as they seek to recover from the impacts of COVID-19</w:t>
      </w:r>
      <w:r w:rsidR="00BC563D">
        <w:rPr>
          <w:rFonts w:ascii="Times New Roman" w:hAnsi="Times New Roman"/>
          <w:color w:val="000000"/>
          <w:sz w:val="24"/>
          <w:szCs w:val="24"/>
        </w:rPr>
        <w:t>.</w:t>
      </w:r>
    </w:p>
    <w:p w14:paraId="58E3F112" w14:textId="77777777" w:rsidR="00416A82" w:rsidRDefault="00416A82" w:rsidP="00416A82">
      <w:pPr>
        <w:rPr>
          <w:rFonts w:cs="Arial"/>
          <w:b/>
          <w:bCs/>
          <w:lang w:eastAsia="en-AU"/>
        </w:rPr>
      </w:pPr>
    </w:p>
    <w:p w14:paraId="183B1A8D" w14:textId="77777777" w:rsidR="00EB1A51" w:rsidRDefault="00EB1A51" w:rsidP="00416A82">
      <w:pPr>
        <w:rPr>
          <w:rFonts w:cs="Arial"/>
          <w:b/>
          <w:bCs/>
          <w:lang w:eastAsia="en-AU"/>
        </w:rPr>
      </w:pPr>
    </w:p>
    <w:p w14:paraId="0D6011B9" w14:textId="77777777" w:rsidR="00EB1A51" w:rsidRDefault="00EB1A51" w:rsidP="00416A82">
      <w:pPr>
        <w:rPr>
          <w:rFonts w:cs="Arial"/>
          <w:b/>
          <w:bCs/>
          <w:lang w:eastAsia="en-AU"/>
        </w:rPr>
      </w:pPr>
    </w:p>
    <w:p w14:paraId="184558CE" w14:textId="77777777" w:rsidR="00EB1A51" w:rsidRDefault="00EB1A51" w:rsidP="00416A82">
      <w:pPr>
        <w:rPr>
          <w:rFonts w:cs="Arial"/>
          <w:b/>
          <w:bCs/>
          <w:lang w:eastAsia="en-AU"/>
        </w:rPr>
      </w:pPr>
    </w:p>
    <w:p w14:paraId="3BA43088" w14:textId="3994B089" w:rsidR="00416A82" w:rsidRPr="003216B3" w:rsidRDefault="00416A82" w:rsidP="00416A82">
      <w:pPr>
        <w:rPr>
          <w:rFonts w:ascii="Times New Roman" w:hAnsi="Times New Roman"/>
          <w:b/>
          <w:color w:val="000000"/>
          <w:sz w:val="24"/>
          <w:szCs w:val="24"/>
        </w:rPr>
      </w:pPr>
      <w:r w:rsidRPr="003216B3">
        <w:rPr>
          <w:rFonts w:ascii="Times New Roman" w:hAnsi="Times New Roman"/>
          <w:b/>
          <w:color w:val="000000"/>
          <w:sz w:val="24"/>
          <w:szCs w:val="24"/>
        </w:rPr>
        <w:t>Item 3:</w:t>
      </w:r>
    </w:p>
    <w:p w14:paraId="24E6A7F3" w14:textId="77777777" w:rsidR="00416A82" w:rsidRDefault="00416A82" w:rsidP="00416A82">
      <w:pPr>
        <w:rPr>
          <w:rFonts w:cs="Arial"/>
          <w:b/>
          <w:bCs/>
          <w:lang w:eastAsia="en-AU"/>
        </w:rPr>
      </w:pPr>
    </w:p>
    <w:p w14:paraId="4C4702E9" w14:textId="5A017325" w:rsidR="00C457C6" w:rsidRDefault="00416A82" w:rsidP="00416A82">
      <w:pPr>
        <w:rPr>
          <w:rFonts w:ascii="Times New Roman" w:hAnsi="Times New Roman"/>
          <w:color w:val="000000"/>
          <w:sz w:val="24"/>
          <w:szCs w:val="24"/>
        </w:rPr>
      </w:pPr>
      <w:r w:rsidRPr="00321776">
        <w:rPr>
          <w:rFonts w:ascii="Times New Roman" w:hAnsi="Times New Roman"/>
          <w:color w:val="000000"/>
          <w:sz w:val="24"/>
          <w:szCs w:val="24"/>
        </w:rPr>
        <w:t>Repeals the existing paragraph 1.4.20 and replaces it with a new paragraph 1.4.20, which specifies that, subject to any adjustment that ma</w:t>
      </w:r>
      <w:r w:rsidR="00C457C6">
        <w:rPr>
          <w:rFonts w:ascii="Times New Roman" w:hAnsi="Times New Roman"/>
          <w:color w:val="000000"/>
          <w:sz w:val="24"/>
          <w:szCs w:val="24"/>
        </w:rPr>
        <w:t>y be made under paragraph 1.4.30</w:t>
      </w:r>
      <w:r w:rsidRPr="00321776">
        <w:rPr>
          <w:rFonts w:ascii="Times New Roman" w:hAnsi="Times New Roman"/>
          <w:color w:val="000000"/>
          <w:sz w:val="24"/>
          <w:szCs w:val="24"/>
        </w:rPr>
        <w:t xml:space="preserve">, for the 2022 and future grant years each </w:t>
      </w:r>
      <w:r w:rsidR="00BD1DA8">
        <w:rPr>
          <w:rFonts w:ascii="Times New Roman" w:hAnsi="Times New Roman"/>
          <w:color w:val="000000"/>
          <w:sz w:val="24"/>
          <w:szCs w:val="24"/>
        </w:rPr>
        <w:t>HEP’s</w:t>
      </w:r>
      <w:r w:rsidRPr="00321776">
        <w:rPr>
          <w:rFonts w:ascii="Times New Roman" w:hAnsi="Times New Roman"/>
          <w:color w:val="000000"/>
          <w:sz w:val="24"/>
          <w:szCs w:val="24"/>
        </w:rPr>
        <w:t xml:space="preserve"> research support pro</w:t>
      </w:r>
      <w:r>
        <w:rPr>
          <w:rFonts w:ascii="Times New Roman" w:hAnsi="Times New Roman"/>
          <w:color w:val="000000"/>
          <w:sz w:val="24"/>
          <w:szCs w:val="24"/>
        </w:rPr>
        <w:t>g</w:t>
      </w:r>
      <w:r w:rsidRPr="00321776">
        <w:rPr>
          <w:rFonts w:ascii="Times New Roman" w:hAnsi="Times New Roman"/>
          <w:color w:val="000000"/>
          <w:sz w:val="24"/>
          <w:szCs w:val="24"/>
        </w:rPr>
        <w:t xml:space="preserve">ram grant amount is calculated in </w:t>
      </w:r>
      <w:r w:rsidR="00C457C6">
        <w:rPr>
          <w:rFonts w:ascii="Times New Roman" w:hAnsi="Times New Roman"/>
          <w:color w:val="000000"/>
          <w:sz w:val="24"/>
          <w:szCs w:val="24"/>
        </w:rPr>
        <w:t>accordance with paragraph 1.4.5</w:t>
      </w:r>
      <w:r w:rsidRPr="00321776">
        <w:rPr>
          <w:rFonts w:ascii="Times New Roman" w:hAnsi="Times New Roman"/>
          <w:color w:val="000000"/>
          <w:sz w:val="24"/>
          <w:szCs w:val="24"/>
        </w:rPr>
        <w:t xml:space="preserve">. </w:t>
      </w:r>
      <w:r w:rsidR="00C457C6">
        <w:rPr>
          <w:rFonts w:ascii="Times New Roman" w:hAnsi="Times New Roman"/>
          <w:color w:val="000000"/>
          <w:sz w:val="24"/>
          <w:szCs w:val="24"/>
        </w:rPr>
        <w:t xml:space="preserve">This will </w:t>
      </w:r>
      <w:r w:rsidR="002B0B4F">
        <w:rPr>
          <w:rFonts w:ascii="Times New Roman" w:hAnsi="Times New Roman"/>
          <w:color w:val="000000"/>
          <w:sz w:val="24"/>
          <w:szCs w:val="24"/>
        </w:rPr>
        <w:t xml:space="preserve">delay the </w:t>
      </w:r>
      <w:r w:rsidR="00411876">
        <w:rPr>
          <w:rFonts w:ascii="Times New Roman" w:hAnsi="Times New Roman"/>
          <w:color w:val="000000"/>
          <w:sz w:val="24"/>
          <w:szCs w:val="24"/>
        </w:rPr>
        <w:t xml:space="preserve">commencement of </w:t>
      </w:r>
      <w:r w:rsidR="005B2705">
        <w:rPr>
          <w:rFonts w:ascii="Times New Roman" w:hAnsi="Times New Roman"/>
          <w:color w:val="000000"/>
          <w:sz w:val="24"/>
          <w:szCs w:val="24"/>
        </w:rPr>
        <w:t>RTP funding allocation</w:t>
      </w:r>
      <w:r w:rsidR="002B0B4F">
        <w:rPr>
          <w:rFonts w:ascii="Times New Roman" w:hAnsi="Times New Roman"/>
          <w:color w:val="000000"/>
          <w:sz w:val="24"/>
          <w:szCs w:val="24"/>
        </w:rPr>
        <w:t xml:space="preserve">s without </w:t>
      </w:r>
      <w:r w:rsidR="00411876">
        <w:rPr>
          <w:rFonts w:ascii="Times New Roman" w:hAnsi="Times New Roman"/>
          <w:color w:val="000000"/>
          <w:sz w:val="24"/>
          <w:szCs w:val="24"/>
        </w:rPr>
        <w:t>transition</w:t>
      </w:r>
      <w:r w:rsidR="002B0B4F">
        <w:rPr>
          <w:rFonts w:ascii="Times New Roman" w:hAnsi="Times New Roman"/>
          <w:color w:val="000000"/>
          <w:sz w:val="24"/>
          <w:szCs w:val="24"/>
        </w:rPr>
        <w:t xml:space="preserve"> arrangements</w:t>
      </w:r>
      <w:r w:rsidR="005B2705">
        <w:rPr>
          <w:rFonts w:ascii="Times New Roman" w:hAnsi="Times New Roman"/>
          <w:color w:val="000000"/>
          <w:sz w:val="24"/>
          <w:szCs w:val="24"/>
        </w:rPr>
        <w:t xml:space="preserve"> for </w:t>
      </w:r>
      <w:r w:rsidR="00BD1DA8">
        <w:rPr>
          <w:rFonts w:ascii="Times New Roman" w:hAnsi="Times New Roman"/>
          <w:color w:val="000000"/>
          <w:sz w:val="24"/>
          <w:szCs w:val="24"/>
        </w:rPr>
        <w:t>HEP’s</w:t>
      </w:r>
      <w:r w:rsidR="00F51A1C">
        <w:rPr>
          <w:rFonts w:ascii="Times New Roman" w:hAnsi="Times New Roman"/>
          <w:color w:val="000000"/>
          <w:sz w:val="24"/>
          <w:szCs w:val="24"/>
        </w:rPr>
        <w:t xml:space="preserve"> </w:t>
      </w:r>
      <w:r w:rsidR="005B2705">
        <w:rPr>
          <w:rFonts w:ascii="Times New Roman" w:hAnsi="Times New Roman"/>
          <w:color w:val="000000"/>
          <w:sz w:val="24"/>
          <w:szCs w:val="24"/>
        </w:rPr>
        <w:t>by 12 months.</w:t>
      </w:r>
      <w:r w:rsidR="00BC563D">
        <w:rPr>
          <w:rFonts w:ascii="Times New Roman" w:hAnsi="Times New Roman"/>
          <w:color w:val="000000"/>
          <w:sz w:val="24"/>
          <w:szCs w:val="24"/>
        </w:rPr>
        <w:t>.</w:t>
      </w:r>
    </w:p>
    <w:p w14:paraId="5B4771E5" w14:textId="77777777" w:rsidR="00C457C6" w:rsidRDefault="00C457C6" w:rsidP="00416A82">
      <w:pPr>
        <w:rPr>
          <w:rFonts w:ascii="Times New Roman" w:hAnsi="Times New Roman"/>
          <w:color w:val="000000"/>
          <w:sz w:val="24"/>
          <w:szCs w:val="24"/>
        </w:rPr>
      </w:pPr>
    </w:p>
    <w:p w14:paraId="5EE94272" w14:textId="77777777" w:rsidR="00C457C6" w:rsidRPr="007D6B29" w:rsidRDefault="00C457C6" w:rsidP="00416A82">
      <w:pPr>
        <w:rPr>
          <w:rFonts w:ascii="Times New Roman" w:hAnsi="Times New Roman"/>
          <w:b/>
          <w:color w:val="000000"/>
          <w:sz w:val="24"/>
          <w:szCs w:val="24"/>
        </w:rPr>
      </w:pPr>
      <w:r w:rsidRPr="007D6B29">
        <w:rPr>
          <w:rFonts w:ascii="Times New Roman" w:hAnsi="Times New Roman"/>
          <w:b/>
          <w:color w:val="000000"/>
          <w:sz w:val="24"/>
          <w:szCs w:val="24"/>
        </w:rPr>
        <w:t>Item 4:</w:t>
      </w:r>
    </w:p>
    <w:p w14:paraId="35A6EA9A" w14:textId="77777777" w:rsidR="00C457C6" w:rsidRDefault="00C457C6" w:rsidP="00416A82">
      <w:pPr>
        <w:rPr>
          <w:rFonts w:ascii="Times New Roman" w:hAnsi="Times New Roman"/>
          <w:color w:val="000000"/>
          <w:sz w:val="24"/>
          <w:szCs w:val="24"/>
        </w:rPr>
      </w:pPr>
    </w:p>
    <w:p w14:paraId="5F82F1F5" w14:textId="04AB398C" w:rsidR="00C457C6" w:rsidRDefault="00C457C6" w:rsidP="00416A82">
      <w:pPr>
        <w:rPr>
          <w:rFonts w:ascii="Times New Roman" w:hAnsi="Times New Roman"/>
          <w:color w:val="000000"/>
          <w:sz w:val="24"/>
          <w:szCs w:val="24"/>
        </w:rPr>
      </w:pPr>
      <w:r>
        <w:rPr>
          <w:rFonts w:ascii="Times New Roman" w:hAnsi="Times New Roman"/>
          <w:color w:val="000000"/>
          <w:sz w:val="24"/>
          <w:szCs w:val="24"/>
        </w:rPr>
        <w:t xml:space="preserve">Inserts a new paragraph 1.6.6, which specifies that a </w:t>
      </w:r>
      <w:r w:rsidR="00BD1DA8">
        <w:rPr>
          <w:rFonts w:ascii="Times New Roman" w:hAnsi="Times New Roman"/>
          <w:color w:val="000000"/>
          <w:sz w:val="24"/>
          <w:szCs w:val="24"/>
        </w:rPr>
        <w:t>HEP</w:t>
      </w:r>
      <w:r>
        <w:rPr>
          <w:rFonts w:ascii="Times New Roman" w:hAnsi="Times New Roman"/>
          <w:color w:val="000000"/>
          <w:sz w:val="24"/>
          <w:szCs w:val="24"/>
        </w:rPr>
        <w:t xml:space="preserve"> may approve an extension of up to six months to the Period of Support specified in paragraph 1.6.5 in certain circumstances. This will </w:t>
      </w:r>
      <w:r w:rsidR="00411876">
        <w:rPr>
          <w:rFonts w:ascii="Times New Roman" w:hAnsi="Times New Roman"/>
          <w:color w:val="000000"/>
          <w:sz w:val="24"/>
          <w:szCs w:val="24"/>
        </w:rPr>
        <w:t>ensure that students that have been delayed in their research by COVID-19 restrictions can receive additional time to complete their course.</w:t>
      </w:r>
    </w:p>
    <w:p w14:paraId="3D891FF1" w14:textId="77777777" w:rsidR="00C457C6" w:rsidRDefault="00C457C6" w:rsidP="00416A82">
      <w:pPr>
        <w:rPr>
          <w:rFonts w:ascii="Times New Roman" w:hAnsi="Times New Roman"/>
          <w:color w:val="000000"/>
          <w:sz w:val="24"/>
          <w:szCs w:val="24"/>
        </w:rPr>
      </w:pPr>
    </w:p>
    <w:p w14:paraId="509B3585" w14:textId="77777777" w:rsidR="00C457C6" w:rsidRPr="007D6B29" w:rsidRDefault="00C457C6" w:rsidP="00416A82">
      <w:pPr>
        <w:rPr>
          <w:rFonts w:ascii="Times New Roman" w:hAnsi="Times New Roman"/>
          <w:b/>
          <w:color w:val="000000"/>
          <w:sz w:val="24"/>
          <w:szCs w:val="24"/>
        </w:rPr>
      </w:pPr>
      <w:r w:rsidRPr="007D6B29">
        <w:rPr>
          <w:rFonts w:ascii="Times New Roman" w:hAnsi="Times New Roman"/>
          <w:b/>
          <w:color w:val="000000"/>
          <w:sz w:val="24"/>
          <w:szCs w:val="24"/>
        </w:rPr>
        <w:t>Item 5:</w:t>
      </w:r>
    </w:p>
    <w:p w14:paraId="6D610867" w14:textId="77777777" w:rsidR="00C457C6" w:rsidRDefault="00C457C6" w:rsidP="00416A82">
      <w:pPr>
        <w:rPr>
          <w:rFonts w:ascii="Times New Roman" w:hAnsi="Times New Roman"/>
          <w:color w:val="000000"/>
          <w:sz w:val="24"/>
          <w:szCs w:val="24"/>
        </w:rPr>
      </w:pPr>
    </w:p>
    <w:p w14:paraId="3E8C567F" w14:textId="511955CA" w:rsidR="00C457C6" w:rsidRDefault="00C457C6" w:rsidP="00416A82">
      <w:pPr>
        <w:rPr>
          <w:rFonts w:ascii="Times New Roman" w:hAnsi="Times New Roman"/>
          <w:color w:val="000000"/>
          <w:sz w:val="24"/>
          <w:szCs w:val="24"/>
        </w:rPr>
      </w:pPr>
      <w:r>
        <w:rPr>
          <w:rFonts w:ascii="Times New Roman" w:hAnsi="Times New Roman"/>
          <w:color w:val="000000"/>
          <w:sz w:val="24"/>
          <w:szCs w:val="24"/>
        </w:rPr>
        <w:t xml:space="preserve">Inserts a new subparagraph </w:t>
      </w:r>
      <w:r w:rsidR="00492688">
        <w:rPr>
          <w:rFonts w:ascii="Times New Roman" w:hAnsi="Times New Roman"/>
          <w:color w:val="000000"/>
          <w:sz w:val="24"/>
          <w:szCs w:val="24"/>
        </w:rPr>
        <w:t xml:space="preserve">1.6.45(12), to specify that each </w:t>
      </w:r>
      <w:r w:rsidR="00BD1DA8">
        <w:rPr>
          <w:rFonts w:ascii="Times New Roman" w:hAnsi="Times New Roman"/>
          <w:color w:val="000000"/>
          <w:sz w:val="24"/>
          <w:szCs w:val="24"/>
        </w:rPr>
        <w:t>HEP’s</w:t>
      </w:r>
      <w:r w:rsidR="00492688">
        <w:rPr>
          <w:rFonts w:ascii="Times New Roman" w:hAnsi="Times New Roman"/>
          <w:color w:val="000000"/>
          <w:sz w:val="24"/>
          <w:szCs w:val="24"/>
        </w:rPr>
        <w:t xml:space="preserve"> </w:t>
      </w:r>
      <w:r w:rsidR="009C71CE">
        <w:rPr>
          <w:rFonts w:ascii="Times New Roman" w:hAnsi="Times New Roman"/>
          <w:color w:val="000000"/>
          <w:sz w:val="24"/>
          <w:szCs w:val="24"/>
        </w:rPr>
        <w:t>RTP</w:t>
      </w:r>
      <w:r w:rsidR="00492688">
        <w:rPr>
          <w:rFonts w:ascii="Times New Roman" w:hAnsi="Times New Roman"/>
          <w:color w:val="000000"/>
          <w:sz w:val="24"/>
          <w:szCs w:val="24"/>
        </w:rPr>
        <w:t xml:space="preserve"> scholarship policy must specifically identify, amongst the items specified in subparagraphs (1) to (11), provisions that identify the circumstances and procedures in which a </w:t>
      </w:r>
      <w:r w:rsidR="00BD1DA8">
        <w:rPr>
          <w:rFonts w:ascii="Times New Roman" w:hAnsi="Times New Roman"/>
          <w:color w:val="000000"/>
          <w:sz w:val="24"/>
          <w:szCs w:val="24"/>
        </w:rPr>
        <w:t>HEP</w:t>
      </w:r>
      <w:r w:rsidR="00492688">
        <w:rPr>
          <w:rFonts w:ascii="Times New Roman" w:hAnsi="Times New Roman"/>
          <w:color w:val="000000"/>
          <w:sz w:val="24"/>
          <w:szCs w:val="24"/>
        </w:rPr>
        <w:t xml:space="preserve"> will grant a COVID-</w:t>
      </w:r>
      <w:r w:rsidR="00492688">
        <w:rPr>
          <w:rFonts w:ascii="Times New Roman" w:hAnsi="Times New Roman"/>
          <w:color w:val="000000"/>
          <w:sz w:val="24"/>
          <w:szCs w:val="24"/>
        </w:rPr>
        <w:lastRenderedPageBreak/>
        <w:t>19 extension in relation to paragraph 1.6.6.</w:t>
      </w:r>
      <w:r w:rsidR="00F12F8C">
        <w:rPr>
          <w:rFonts w:ascii="Times New Roman" w:hAnsi="Times New Roman"/>
          <w:color w:val="000000"/>
          <w:sz w:val="24"/>
          <w:szCs w:val="24"/>
        </w:rPr>
        <w:t xml:space="preserve"> </w:t>
      </w:r>
      <w:r w:rsidR="00492688">
        <w:rPr>
          <w:rFonts w:ascii="Times New Roman" w:hAnsi="Times New Roman"/>
          <w:color w:val="000000"/>
          <w:sz w:val="24"/>
          <w:szCs w:val="24"/>
        </w:rPr>
        <w:t xml:space="preserve">This will </w:t>
      </w:r>
      <w:r w:rsidR="009C71CE">
        <w:rPr>
          <w:rFonts w:ascii="Times New Roman" w:hAnsi="Times New Roman"/>
          <w:color w:val="000000"/>
          <w:sz w:val="24"/>
          <w:szCs w:val="24"/>
        </w:rPr>
        <w:t xml:space="preserve">ensure </w:t>
      </w:r>
      <w:r w:rsidR="00BD1DA8">
        <w:rPr>
          <w:rFonts w:ascii="Times New Roman" w:hAnsi="Times New Roman"/>
          <w:color w:val="000000"/>
          <w:sz w:val="24"/>
          <w:szCs w:val="24"/>
        </w:rPr>
        <w:t>HEPs</w:t>
      </w:r>
      <w:r w:rsidR="009C71CE">
        <w:rPr>
          <w:rFonts w:ascii="Times New Roman" w:hAnsi="Times New Roman"/>
          <w:color w:val="000000"/>
          <w:sz w:val="24"/>
          <w:szCs w:val="24"/>
        </w:rPr>
        <w:t xml:space="preserve"> have </w:t>
      </w:r>
      <w:r w:rsidR="00211755">
        <w:rPr>
          <w:rFonts w:ascii="Times New Roman" w:hAnsi="Times New Roman"/>
          <w:color w:val="000000"/>
          <w:sz w:val="24"/>
          <w:szCs w:val="24"/>
        </w:rPr>
        <w:t xml:space="preserve">transparent </w:t>
      </w:r>
      <w:r w:rsidR="009C71CE">
        <w:rPr>
          <w:rFonts w:ascii="Times New Roman" w:hAnsi="Times New Roman"/>
          <w:color w:val="000000"/>
          <w:sz w:val="24"/>
          <w:szCs w:val="24"/>
        </w:rPr>
        <w:t>guidance</w:t>
      </w:r>
      <w:r w:rsidR="00211755">
        <w:rPr>
          <w:rFonts w:ascii="Times New Roman" w:hAnsi="Times New Roman"/>
          <w:color w:val="000000"/>
          <w:sz w:val="24"/>
          <w:szCs w:val="24"/>
        </w:rPr>
        <w:t xml:space="preserve"> and processes </w:t>
      </w:r>
      <w:r w:rsidR="00D97DD2">
        <w:rPr>
          <w:rFonts w:ascii="Times New Roman" w:hAnsi="Times New Roman"/>
          <w:color w:val="000000"/>
          <w:sz w:val="24"/>
          <w:szCs w:val="24"/>
        </w:rPr>
        <w:t xml:space="preserve">in place </w:t>
      </w:r>
      <w:r w:rsidR="00211755">
        <w:rPr>
          <w:rFonts w:ascii="Times New Roman" w:hAnsi="Times New Roman"/>
          <w:color w:val="000000"/>
          <w:sz w:val="24"/>
          <w:szCs w:val="24"/>
        </w:rPr>
        <w:t>for students</w:t>
      </w:r>
      <w:r w:rsidR="00D97DD2">
        <w:rPr>
          <w:rFonts w:ascii="Times New Roman" w:hAnsi="Times New Roman"/>
          <w:color w:val="000000"/>
          <w:sz w:val="24"/>
          <w:szCs w:val="24"/>
        </w:rPr>
        <w:t xml:space="preserve"> </w:t>
      </w:r>
      <w:r w:rsidR="00211755">
        <w:rPr>
          <w:rFonts w:ascii="Times New Roman" w:hAnsi="Times New Roman"/>
          <w:color w:val="000000"/>
          <w:sz w:val="24"/>
          <w:szCs w:val="24"/>
        </w:rPr>
        <w:t>and administrators</w:t>
      </w:r>
      <w:r w:rsidR="00492688">
        <w:rPr>
          <w:rFonts w:ascii="Times New Roman" w:hAnsi="Times New Roman"/>
          <w:color w:val="000000"/>
          <w:sz w:val="24"/>
          <w:szCs w:val="24"/>
        </w:rPr>
        <w:t>.</w:t>
      </w:r>
    </w:p>
    <w:p w14:paraId="28DF2260" w14:textId="77777777" w:rsidR="00C457C6" w:rsidRDefault="00C457C6" w:rsidP="00416A82">
      <w:pPr>
        <w:rPr>
          <w:rFonts w:ascii="Times New Roman" w:hAnsi="Times New Roman"/>
          <w:color w:val="000000"/>
          <w:sz w:val="24"/>
          <w:szCs w:val="24"/>
        </w:rPr>
      </w:pPr>
    </w:p>
    <w:p w14:paraId="1336875B" w14:textId="77777777" w:rsidR="00416A82" w:rsidRPr="00321776" w:rsidRDefault="00416A82" w:rsidP="00416A82">
      <w:pPr>
        <w:rPr>
          <w:rFonts w:ascii="Calibri" w:hAnsi="Calibri" w:cs="Calibri"/>
          <w:bCs/>
          <w:sz w:val="24"/>
          <w:szCs w:val="24"/>
          <w:lang w:eastAsia="en-AU"/>
        </w:rPr>
      </w:pPr>
    </w:p>
    <w:p w14:paraId="2DF376AA" w14:textId="77777777" w:rsidR="00416A82" w:rsidRPr="00760656" w:rsidRDefault="00416A82" w:rsidP="00416A82">
      <w:pPr>
        <w:autoSpaceDE w:val="0"/>
        <w:autoSpaceDN w:val="0"/>
        <w:adjustRightInd w:val="0"/>
        <w:jc w:val="center"/>
        <w:rPr>
          <w:rFonts w:ascii="Times New Roman" w:hAnsi="Times New Roman"/>
          <w:b/>
          <w:bCs/>
          <w:sz w:val="24"/>
          <w:szCs w:val="24"/>
          <w:lang w:eastAsia="en-AU"/>
        </w:rPr>
      </w:pPr>
      <w:r w:rsidRPr="00760656">
        <w:rPr>
          <w:rFonts w:ascii="Times New Roman" w:hAnsi="Times New Roman"/>
          <w:b/>
          <w:bCs/>
          <w:sz w:val="24"/>
          <w:szCs w:val="24"/>
          <w:lang w:eastAsia="en-AU"/>
        </w:rPr>
        <w:t>Statement of Compatibility with Human Rights</w:t>
      </w:r>
    </w:p>
    <w:p w14:paraId="701C31F8" w14:textId="77777777" w:rsidR="00416A82" w:rsidRPr="00760656" w:rsidRDefault="00416A82" w:rsidP="00416A82">
      <w:pPr>
        <w:autoSpaceDE w:val="0"/>
        <w:autoSpaceDN w:val="0"/>
        <w:adjustRightInd w:val="0"/>
        <w:jc w:val="center"/>
        <w:rPr>
          <w:rFonts w:ascii="Times New Roman" w:hAnsi="Times New Roman"/>
          <w:color w:val="000000"/>
          <w:sz w:val="24"/>
          <w:szCs w:val="24"/>
        </w:rPr>
      </w:pPr>
      <w:r w:rsidRPr="00760656">
        <w:rPr>
          <w:rFonts w:ascii="Times New Roman" w:hAnsi="Times New Roman"/>
          <w:bCs/>
          <w:i/>
          <w:sz w:val="24"/>
          <w:szCs w:val="24"/>
          <w:lang w:eastAsia="en-AU"/>
        </w:rPr>
        <w:t>Prepared in accordance with Part 3 of the Human Rights (Parliamentary Scrutiny) Act 2011</w:t>
      </w:r>
    </w:p>
    <w:p w14:paraId="04B5EB9C" w14:textId="77777777" w:rsidR="00416A82" w:rsidRPr="00760656" w:rsidRDefault="00416A82" w:rsidP="00416A82">
      <w:pPr>
        <w:autoSpaceDE w:val="0"/>
        <w:autoSpaceDN w:val="0"/>
        <w:adjustRightInd w:val="0"/>
        <w:jc w:val="center"/>
        <w:rPr>
          <w:rFonts w:ascii="Times New Roman" w:hAnsi="Times New Roman"/>
          <w:bCs/>
          <w:i/>
          <w:sz w:val="24"/>
          <w:szCs w:val="24"/>
          <w:lang w:eastAsia="en-AU"/>
        </w:rPr>
      </w:pPr>
    </w:p>
    <w:p w14:paraId="521C8488" w14:textId="1A5AA791" w:rsidR="00416A82" w:rsidRPr="00760656" w:rsidRDefault="00492688" w:rsidP="00416A82">
      <w:pPr>
        <w:autoSpaceDE w:val="0"/>
        <w:autoSpaceDN w:val="0"/>
        <w:adjustRightInd w:val="0"/>
        <w:jc w:val="center"/>
        <w:rPr>
          <w:rFonts w:ascii="Times New Roman" w:hAnsi="Times New Roman"/>
          <w:b/>
          <w:bCs/>
          <w:sz w:val="24"/>
          <w:szCs w:val="24"/>
          <w:lang w:eastAsia="en-AU"/>
        </w:rPr>
      </w:pPr>
      <w:r w:rsidRPr="00760656">
        <w:rPr>
          <w:rFonts w:ascii="Times New Roman" w:hAnsi="Times New Roman"/>
          <w:b/>
          <w:bCs/>
          <w:sz w:val="24"/>
          <w:szCs w:val="24"/>
          <w:lang w:eastAsia="en-AU"/>
        </w:rPr>
        <w:t>Commonwealth Scholarship</w:t>
      </w:r>
      <w:r w:rsidR="00AF3190" w:rsidRPr="00760656">
        <w:rPr>
          <w:rFonts w:ascii="Times New Roman" w:hAnsi="Times New Roman"/>
          <w:b/>
          <w:bCs/>
          <w:sz w:val="24"/>
          <w:szCs w:val="24"/>
          <w:lang w:eastAsia="en-AU"/>
        </w:rPr>
        <w:t>s</w:t>
      </w:r>
      <w:r w:rsidR="00416A82" w:rsidRPr="00760656">
        <w:rPr>
          <w:rFonts w:ascii="Times New Roman" w:hAnsi="Times New Roman"/>
          <w:b/>
          <w:bCs/>
          <w:sz w:val="24"/>
          <w:szCs w:val="24"/>
          <w:lang w:eastAsia="en-AU"/>
        </w:rPr>
        <w:t xml:space="preserve"> Guidelines (Research) Amendment (No.1) 2020</w:t>
      </w:r>
    </w:p>
    <w:p w14:paraId="2B152C79" w14:textId="77777777" w:rsidR="00416A82" w:rsidRPr="00760656" w:rsidRDefault="00416A82" w:rsidP="00416A82">
      <w:pPr>
        <w:autoSpaceDE w:val="0"/>
        <w:autoSpaceDN w:val="0"/>
        <w:adjustRightInd w:val="0"/>
        <w:jc w:val="center"/>
        <w:rPr>
          <w:rFonts w:ascii="Times New Roman" w:hAnsi="Times New Roman"/>
          <w:b/>
          <w:bCs/>
          <w:sz w:val="24"/>
          <w:szCs w:val="24"/>
          <w:lang w:eastAsia="en-AU"/>
        </w:rPr>
      </w:pPr>
    </w:p>
    <w:p w14:paraId="6657FA57" w14:textId="77777777" w:rsidR="00416A82" w:rsidRPr="00760656" w:rsidRDefault="00416A82" w:rsidP="00416A82">
      <w:pPr>
        <w:autoSpaceDE w:val="0"/>
        <w:autoSpaceDN w:val="0"/>
        <w:adjustRightInd w:val="0"/>
        <w:rPr>
          <w:rFonts w:ascii="Times New Roman" w:hAnsi="Times New Roman"/>
          <w:bCs/>
          <w:sz w:val="24"/>
          <w:szCs w:val="24"/>
          <w:lang w:eastAsia="en-AU"/>
        </w:rPr>
      </w:pPr>
      <w:r w:rsidRPr="00760656">
        <w:rPr>
          <w:rFonts w:ascii="Times New Roman" w:hAnsi="Times New Roman"/>
          <w:bCs/>
          <w:sz w:val="24"/>
          <w:szCs w:val="24"/>
          <w:lang w:eastAsia="en-AU"/>
        </w:rPr>
        <w:t xml:space="preserve">This </w:t>
      </w:r>
      <w:r w:rsidRPr="00760656">
        <w:rPr>
          <w:rFonts w:ascii="Times New Roman" w:hAnsi="Times New Roman"/>
          <w:sz w:val="24"/>
          <w:szCs w:val="24"/>
        </w:rPr>
        <w:t xml:space="preserve">Amendment Instrument </w:t>
      </w:r>
      <w:r w:rsidRPr="00760656">
        <w:rPr>
          <w:rFonts w:ascii="Times New Roman" w:hAnsi="Times New Roman"/>
          <w:bCs/>
          <w:sz w:val="24"/>
          <w:szCs w:val="24"/>
          <w:lang w:eastAsia="en-AU"/>
        </w:rPr>
        <w:t xml:space="preserve">is compatible with human rights and freedoms recognised or declared in the international instruments listed in section 3 of the </w:t>
      </w:r>
      <w:r w:rsidRPr="00760656">
        <w:rPr>
          <w:rFonts w:ascii="Times New Roman" w:hAnsi="Times New Roman"/>
          <w:bCs/>
          <w:i/>
          <w:sz w:val="24"/>
          <w:szCs w:val="24"/>
          <w:lang w:eastAsia="en-AU"/>
        </w:rPr>
        <w:t>Human Rights (Parliamentary Scrutiny) Act 2011</w:t>
      </w:r>
      <w:r w:rsidRPr="00760656">
        <w:rPr>
          <w:rFonts w:ascii="Times New Roman" w:hAnsi="Times New Roman"/>
          <w:bCs/>
          <w:sz w:val="24"/>
          <w:szCs w:val="24"/>
          <w:lang w:eastAsia="en-AU"/>
        </w:rPr>
        <w:t>.</w:t>
      </w:r>
    </w:p>
    <w:p w14:paraId="582BDA62" w14:textId="77777777" w:rsidR="00416A82" w:rsidRPr="00760656" w:rsidRDefault="00416A82" w:rsidP="00416A82">
      <w:pPr>
        <w:autoSpaceDE w:val="0"/>
        <w:autoSpaceDN w:val="0"/>
        <w:adjustRightInd w:val="0"/>
        <w:rPr>
          <w:rFonts w:ascii="Times New Roman" w:hAnsi="Times New Roman"/>
          <w:bCs/>
          <w:sz w:val="24"/>
          <w:szCs w:val="24"/>
          <w:lang w:eastAsia="en-AU"/>
        </w:rPr>
      </w:pPr>
    </w:p>
    <w:p w14:paraId="2565C855" w14:textId="77777777" w:rsidR="00416A82" w:rsidRPr="00760656" w:rsidRDefault="00416A82" w:rsidP="00416A82">
      <w:pPr>
        <w:autoSpaceDE w:val="0"/>
        <w:autoSpaceDN w:val="0"/>
        <w:adjustRightInd w:val="0"/>
        <w:rPr>
          <w:rFonts w:ascii="Times New Roman" w:hAnsi="Times New Roman"/>
          <w:b/>
          <w:bCs/>
          <w:sz w:val="24"/>
          <w:szCs w:val="24"/>
          <w:lang w:eastAsia="en-AU"/>
        </w:rPr>
      </w:pPr>
      <w:r w:rsidRPr="00760656">
        <w:rPr>
          <w:rFonts w:ascii="Times New Roman" w:hAnsi="Times New Roman"/>
          <w:b/>
          <w:bCs/>
          <w:sz w:val="24"/>
          <w:szCs w:val="24"/>
          <w:lang w:eastAsia="en-AU"/>
        </w:rPr>
        <w:t xml:space="preserve">Overview of the </w:t>
      </w:r>
      <w:r w:rsidRPr="00760656">
        <w:rPr>
          <w:rFonts w:ascii="Times New Roman" w:hAnsi="Times New Roman"/>
          <w:b/>
          <w:sz w:val="24"/>
          <w:szCs w:val="24"/>
        </w:rPr>
        <w:t>Amendment Instrument</w:t>
      </w:r>
    </w:p>
    <w:p w14:paraId="4CC3197A" w14:textId="77777777" w:rsidR="00416A82" w:rsidRPr="00760656" w:rsidRDefault="00416A82" w:rsidP="00416A82">
      <w:pPr>
        <w:autoSpaceDE w:val="0"/>
        <w:autoSpaceDN w:val="0"/>
        <w:adjustRightInd w:val="0"/>
        <w:rPr>
          <w:rFonts w:ascii="Times New Roman" w:hAnsi="Times New Roman"/>
          <w:b/>
          <w:bCs/>
          <w:sz w:val="24"/>
          <w:szCs w:val="24"/>
          <w:lang w:eastAsia="en-AU"/>
        </w:rPr>
      </w:pPr>
    </w:p>
    <w:p w14:paraId="73B54ACA" w14:textId="22DB2A89" w:rsidR="00416A82" w:rsidRPr="00760656" w:rsidRDefault="00416A82" w:rsidP="00416A82">
      <w:pPr>
        <w:autoSpaceDE w:val="0"/>
        <w:autoSpaceDN w:val="0"/>
        <w:adjustRightInd w:val="0"/>
        <w:rPr>
          <w:rFonts w:ascii="Times New Roman" w:hAnsi="Times New Roman"/>
          <w:sz w:val="24"/>
          <w:szCs w:val="24"/>
        </w:rPr>
      </w:pPr>
      <w:r w:rsidRPr="00760656">
        <w:rPr>
          <w:rFonts w:ascii="Times New Roman" w:hAnsi="Times New Roman"/>
          <w:sz w:val="24"/>
          <w:szCs w:val="24"/>
        </w:rPr>
        <w:t xml:space="preserve">The </w:t>
      </w:r>
      <w:r w:rsidR="00962246" w:rsidRPr="00760656">
        <w:rPr>
          <w:rFonts w:ascii="Times New Roman" w:hAnsi="Times New Roman"/>
          <w:sz w:val="24"/>
          <w:szCs w:val="24"/>
        </w:rPr>
        <w:t>Commonwealth Scholarship</w:t>
      </w:r>
      <w:r w:rsidR="00AF3190" w:rsidRPr="00760656">
        <w:rPr>
          <w:rFonts w:ascii="Times New Roman" w:hAnsi="Times New Roman"/>
          <w:sz w:val="24"/>
          <w:szCs w:val="24"/>
        </w:rPr>
        <w:t>s</w:t>
      </w:r>
      <w:r w:rsidRPr="00760656">
        <w:rPr>
          <w:rFonts w:ascii="Times New Roman" w:hAnsi="Times New Roman"/>
          <w:sz w:val="24"/>
          <w:szCs w:val="24"/>
        </w:rPr>
        <w:t xml:space="preserve"> Guidelines (Research) Amendment (No. 1) 2020 (Amendment Instrument) is made under section 238-10 of the </w:t>
      </w:r>
      <w:r w:rsidRPr="00760656">
        <w:rPr>
          <w:rFonts w:ascii="Times New Roman" w:hAnsi="Times New Roman"/>
          <w:i/>
          <w:sz w:val="24"/>
          <w:szCs w:val="24"/>
        </w:rPr>
        <w:t>Higher Education Support Act 2003</w:t>
      </w:r>
      <w:r w:rsidRPr="00760656">
        <w:rPr>
          <w:rFonts w:ascii="Times New Roman" w:hAnsi="Times New Roman"/>
          <w:sz w:val="24"/>
          <w:szCs w:val="24"/>
        </w:rPr>
        <w:t xml:space="preserve"> (Act). </w:t>
      </w:r>
    </w:p>
    <w:p w14:paraId="0D030FB0" w14:textId="77777777" w:rsidR="00416A82" w:rsidRPr="00760656" w:rsidRDefault="00416A82" w:rsidP="00416A82">
      <w:pPr>
        <w:autoSpaceDE w:val="0"/>
        <w:autoSpaceDN w:val="0"/>
        <w:adjustRightInd w:val="0"/>
        <w:rPr>
          <w:rFonts w:ascii="Times New Roman" w:hAnsi="Times New Roman"/>
          <w:bCs/>
          <w:sz w:val="24"/>
          <w:szCs w:val="24"/>
          <w:lang w:eastAsia="en-AU"/>
        </w:rPr>
      </w:pPr>
    </w:p>
    <w:p w14:paraId="36B25516" w14:textId="77777777" w:rsidR="001F17FE" w:rsidRDefault="002165AF" w:rsidP="002165AF">
      <w:pPr>
        <w:autoSpaceDE w:val="0"/>
        <w:autoSpaceDN w:val="0"/>
        <w:adjustRightInd w:val="0"/>
        <w:rPr>
          <w:rFonts w:ascii="Times New Roman" w:hAnsi="Times New Roman"/>
          <w:sz w:val="24"/>
          <w:szCs w:val="24"/>
        </w:rPr>
      </w:pPr>
      <w:r w:rsidRPr="00760656">
        <w:rPr>
          <w:rFonts w:ascii="Times New Roman" w:hAnsi="Times New Roman"/>
          <w:sz w:val="24"/>
          <w:szCs w:val="24"/>
        </w:rPr>
        <w:t xml:space="preserve">The Amendment Instrument amends the </w:t>
      </w:r>
      <w:r w:rsidRPr="00760656">
        <w:rPr>
          <w:rFonts w:ascii="Times New Roman" w:hAnsi="Times New Roman"/>
          <w:i/>
          <w:sz w:val="24"/>
          <w:szCs w:val="24"/>
        </w:rPr>
        <w:t>Commonwealth Scholarships Guidelines (Research) 2017</w:t>
      </w:r>
      <w:r w:rsidRPr="00760656">
        <w:rPr>
          <w:rFonts w:ascii="Times New Roman" w:hAnsi="Times New Roman"/>
          <w:sz w:val="24"/>
          <w:szCs w:val="24"/>
        </w:rPr>
        <w:t xml:space="preserve"> that was made for the purposes of section 46-20 of the Act and registered on the Federal Register of Legislation on 10 October 2016 (F2016L01602) (Commonwealth Scholarships Guidelines). </w:t>
      </w:r>
    </w:p>
    <w:p w14:paraId="575CF871" w14:textId="77777777" w:rsidR="001F17FE" w:rsidRDefault="001F17FE" w:rsidP="002165AF">
      <w:pPr>
        <w:autoSpaceDE w:val="0"/>
        <w:autoSpaceDN w:val="0"/>
        <w:adjustRightInd w:val="0"/>
        <w:rPr>
          <w:rFonts w:ascii="Times New Roman" w:hAnsi="Times New Roman"/>
          <w:sz w:val="24"/>
          <w:szCs w:val="24"/>
        </w:rPr>
      </w:pPr>
    </w:p>
    <w:p w14:paraId="497D806B" w14:textId="7276EC87" w:rsidR="00416A82" w:rsidRPr="00760656" w:rsidRDefault="002165AF" w:rsidP="002165AF">
      <w:pPr>
        <w:autoSpaceDE w:val="0"/>
        <w:autoSpaceDN w:val="0"/>
        <w:adjustRightInd w:val="0"/>
        <w:rPr>
          <w:rFonts w:ascii="Times New Roman" w:hAnsi="Times New Roman"/>
          <w:sz w:val="24"/>
          <w:szCs w:val="24"/>
        </w:rPr>
      </w:pPr>
      <w:r w:rsidRPr="00760656">
        <w:rPr>
          <w:rFonts w:ascii="Times New Roman" w:hAnsi="Times New Roman"/>
          <w:sz w:val="24"/>
          <w:szCs w:val="24"/>
          <w:lang w:eastAsia="en-AU"/>
        </w:rPr>
        <w:t xml:space="preserve">The Commonwealth Scholarships Guidelines provide for the classes of Commonwealth scholarships described under section 46-10 of the Act. This includes the Research Training Program </w:t>
      </w:r>
      <w:r w:rsidRPr="00760656">
        <w:rPr>
          <w:rFonts w:ascii="Times New Roman" w:hAnsi="Times New Roman"/>
          <w:color w:val="000000"/>
          <w:sz w:val="24"/>
          <w:szCs w:val="24"/>
        </w:rPr>
        <w:t>(RTP)</w:t>
      </w:r>
      <w:r w:rsidRPr="00760656">
        <w:rPr>
          <w:rFonts w:ascii="Times New Roman" w:hAnsi="Times New Roman"/>
          <w:i/>
          <w:sz w:val="24"/>
          <w:szCs w:val="24"/>
          <w:lang w:eastAsia="en-AU"/>
        </w:rPr>
        <w:t>.</w:t>
      </w:r>
      <w:r w:rsidRPr="00760656">
        <w:rPr>
          <w:rFonts w:ascii="Times New Roman" w:hAnsi="Times New Roman"/>
          <w:sz w:val="24"/>
          <w:szCs w:val="24"/>
        </w:rPr>
        <w:t xml:space="preserve"> Grants are made for these Commonwealth scholarships to eligible Australian higher education providers (HEP) which allocate the scholarships to students.</w:t>
      </w:r>
    </w:p>
    <w:p w14:paraId="6EB46C86" w14:textId="77777777" w:rsidR="00416A82" w:rsidRPr="00760656" w:rsidRDefault="00416A82" w:rsidP="00416A82">
      <w:pPr>
        <w:autoSpaceDE w:val="0"/>
        <w:autoSpaceDN w:val="0"/>
        <w:adjustRightInd w:val="0"/>
        <w:rPr>
          <w:rFonts w:ascii="Times New Roman" w:hAnsi="Times New Roman"/>
          <w:bCs/>
          <w:sz w:val="24"/>
          <w:szCs w:val="24"/>
          <w:lang w:eastAsia="en-AU"/>
        </w:rPr>
      </w:pPr>
    </w:p>
    <w:p w14:paraId="179A9AE7" w14:textId="77777777" w:rsidR="00EB1A51" w:rsidRDefault="00EB1A51" w:rsidP="00416A82">
      <w:pPr>
        <w:autoSpaceDE w:val="0"/>
        <w:autoSpaceDN w:val="0"/>
        <w:adjustRightInd w:val="0"/>
        <w:rPr>
          <w:rFonts w:ascii="Times New Roman" w:hAnsi="Times New Roman"/>
          <w:b/>
          <w:bCs/>
          <w:sz w:val="24"/>
          <w:szCs w:val="24"/>
          <w:lang w:eastAsia="en-AU"/>
        </w:rPr>
      </w:pPr>
    </w:p>
    <w:p w14:paraId="1AB440DA" w14:textId="7DE00E89" w:rsidR="00416A82" w:rsidRPr="00760656" w:rsidRDefault="00416A82" w:rsidP="00416A82">
      <w:pPr>
        <w:autoSpaceDE w:val="0"/>
        <w:autoSpaceDN w:val="0"/>
        <w:adjustRightInd w:val="0"/>
        <w:rPr>
          <w:rFonts w:ascii="Times New Roman" w:hAnsi="Times New Roman"/>
          <w:b/>
          <w:bCs/>
          <w:sz w:val="24"/>
          <w:szCs w:val="24"/>
          <w:lang w:eastAsia="en-AU"/>
        </w:rPr>
      </w:pPr>
      <w:r w:rsidRPr="00760656">
        <w:rPr>
          <w:rFonts w:ascii="Times New Roman" w:hAnsi="Times New Roman"/>
          <w:b/>
          <w:bCs/>
          <w:sz w:val="24"/>
          <w:szCs w:val="24"/>
          <w:lang w:eastAsia="en-AU"/>
        </w:rPr>
        <w:t>Human Rights implications</w:t>
      </w:r>
    </w:p>
    <w:p w14:paraId="10289B87" w14:textId="77777777" w:rsidR="00416A82" w:rsidRPr="00760656" w:rsidRDefault="00416A82" w:rsidP="00416A82">
      <w:pPr>
        <w:autoSpaceDE w:val="0"/>
        <w:autoSpaceDN w:val="0"/>
        <w:adjustRightInd w:val="0"/>
        <w:rPr>
          <w:rFonts w:ascii="Times New Roman" w:hAnsi="Times New Roman"/>
          <w:bCs/>
          <w:sz w:val="24"/>
          <w:szCs w:val="24"/>
          <w:lang w:eastAsia="en-AU"/>
        </w:rPr>
      </w:pPr>
    </w:p>
    <w:p w14:paraId="00E34398" w14:textId="60A91AFF" w:rsidR="00416A82" w:rsidRPr="00760656" w:rsidRDefault="00416A82" w:rsidP="00416A82">
      <w:pPr>
        <w:rPr>
          <w:rFonts w:ascii="Times New Roman" w:hAnsi="Times New Roman"/>
          <w:sz w:val="24"/>
          <w:szCs w:val="24"/>
        </w:rPr>
      </w:pPr>
      <w:r w:rsidRPr="00760656">
        <w:rPr>
          <w:rFonts w:ascii="Times New Roman" w:hAnsi="Times New Roman"/>
          <w:sz w:val="24"/>
          <w:szCs w:val="24"/>
        </w:rPr>
        <w:t>The Amendment Instrument engages the following human rights:</w:t>
      </w:r>
      <w:r w:rsidR="001F17FE">
        <w:rPr>
          <w:rFonts w:ascii="Times New Roman" w:hAnsi="Times New Roman"/>
          <w:sz w:val="24"/>
          <w:szCs w:val="24"/>
        </w:rPr>
        <w:br/>
      </w:r>
    </w:p>
    <w:p w14:paraId="29A4BE84" w14:textId="77777777" w:rsidR="00416A82" w:rsidRPr="00760656" w:rsidRDefault="00416A82" w:rsidP="00416A82">
      <w:pPr>
        <w:pStyle w:val="ListParagraph"/>
        <w:numPr>
          <w:ilvl w:val="0"/>
          <w:numId w:val="1"/>
        </w:numPr>
        <w:rPr>
          <w:rFonts w:ascii="Times New Roman" w:hAnsi="Times New Roman"/>
          <w:sz w:val="24"/>
          <w:szCs w:val="24"/>
        </w:rPr>
      </w:pPr>
      <w:r w:rsidRPr="00760656">
        <w:rPr>
          <w:rFonts w:ascii="Times New Roman" w:hAnsi="Times New Roman"/>
          <w:sz w:val="24"/>
          <w:szCs w:val="24"/>
        </w:rPr>
        <w:t xml:space="preserve">the right to education – Article 13 of the </w:t>
      </w:r>
      <w:r w:rsidRPr="00760656">
        <w:rPr>
          <w:rFonts w:ascii="Times New Roman" w:hAnsi="Times New Roman"/>
          <w:i/>
          <w:sz w:val="24"/>
          <w:szCs w:val="24"/>
        </w:rPr>
        <w:t xml:space="preserve">International Covenant on Economic, Social and Cultural Rights </w:t>
      </w:r>
      <w:r w:rsidRPr="00760656">
        <w:rPr>
          <w:rFonts w:ascii="Times New Roman" w:hAnsi="Times New Roman"/>
          <w:sz w:val="24"/>
          <w:szCs w:val="24"/>
        </w:rPr>
        <w:t>(ICESCR)</w:t>
      </w:r>
    </w:p>
    <w:p w14:paraId="302D8C72" w14:textId="77777777" w:rsidR="00416A82" w:rsidRPr="00760656" w:rsidRDefault="00416A82" w:rsidP="00416A82">
      <w:pPr>
        <w:pStyle w:val="ListParagraph"/>
        <w:numPr>
          <w:ilvl w:val="0"/>
          <w:numId w:val="1"/>
        </w:numPr>
        <w:rPr>
          <w:rFonts w:ascii="Times New Roman" w:hAnsi="Times New Roman"/>
          <w:sz w:val="24"/>
          <w:szCs w:val="24"/>
        </w:rPr>
      </w:pPr>
      <w:r w:rsidRPr="00760656">
        <w:rPr>
          <w:rFonts w:ascii="Times New Roman" w:hAnsi="Times New Roman"/>
          <w:sz w:val="24"/>
          <w:szCs w:val="24"/>
        </w:rPr>
        <w:t xml:space="preserve">the right to enjoy the benefits of scientific progress and its applications – Article 15 of the ICESCR </w:t>
      </w:r>
    </w:p>
    <w:p w14:paraId="4D576C51" w14:textId="3C39B3CC" w:rsidR="00416A82" w:rsidRPr="00760656" w:rsidRDefault="00416A82" w:rsidP="00416A82">
      <w:pPr>
        <w:autoSpaceDE w:val="0"/>
        <w:autoSpaceDN w:val="0"/>
        <w:adjustRightInd w:val="0"/>
        <w:rPr>
          <w:rFonts w:ascii="Times New Roman" w:hAnsi="Times New Roman"/>
          <w:i/>
          <w:sz w:val="24"/>
          <w:szCs w:val="24"/>
          <w:lang w:eastAsia="en-AU"/>
        </w:rPr>
      </w:pPr>
      <w:r w:rsidRPr="00760656">
        <w:rPr>
          <w:rFonts w:ascii="Times New Roman" w:hAnsi="Times New Roman"/>
          <w:i/>
          <w:sz w:val="24"/>
          <w:szCs w:val="24"/>
          <w:lang w:eastAsia="en-AU"/>
        </w:rPr>
        <w:t xml:space="preserve">Right to education </w:t>
      </w:r>
    </w:p>
    <w:p w14:paraId="055BF1C2" w14:textId="7EE487C2" w:rsidR="00FB74E6" w:rsidRDefault="002165AF" w:rsidP="002165AF">
      <w:pPr>
        <w:spacing w:before="120" w:after="120"/>
        <w:rPr>
          <w:rFonts w:ascii="Times New Roman" w:hAnsi="Times New Roman"/>
          <w:sz w:val="24"/>
          <w:szCs w:val="24"/>
        </w:rPr>
      </w:pPr>
      <w:r w:rsidRPr="00760656">
        <w:rPr>
          <w:rFonts w:ascii="Times New Roman" w:hAnsi="Times New Roman"/>
          <w:sz w:val="24"/>
          <w:szCs w:val="24"/>
        </w:rPr>
        <w:lastRenderedPageBreak/>
        <w:t xml:space="preserve">The Amendment Instrument engages the right to education contained in Article 13 of the ICESCR. The right to education recognises the important personal, societal, economic and intellectual benefits of education. </w:t>
      </w:r>
    </w:p>
    <w:p w14:paraId="7DC871B2" w14:textId="4C27824B" w:rsidR="00512E43" w:rsidRDefault="0017433E" w:rsidP="00CC522E">
      <w:pPr>
        <w:spacing w:before="120" w:after="120"/>
        <w:rPr>
          <w:rFonts w:ascii="Times New Roman" w:hAnsi="Times New Roman"/>
          <w:sz w:val="24"/>
          <w:szCs w:val="24"/>
        </w:rPr>
      </w:pPr>
      <w:r w:rsidRPr="003216B3">
        <w:rPr>
          <w:rFonts w:ascii="Times New Roman" w:hAnsi="Times New Roman"/>
          <w:sz w:val="24"/>
          <w:szCs w:val="24"/>
        </w:rPr>
        <w:t>Article 13(2) of</w:t>
      </w:r>
      <w:r w:rsidR="00FB74E6" w:rsidRPr="003216B3">
        <w:rPr>
          <w:rFonts w:ascii="Times New Roman" w:hAnsi="Times New Roman"/>
          <w:sz w:val="24"/>
          <w:szCs w:val="24"/>
        </w:rPr>
        <w:t xml:space="preserve"> </w:t>
      </w:r>
      <w:r w:rsidR="00EB11E6">
        <w:rPr>
          <w:rFonts w:ascii="Times New Roman" w:hAnsi="Times New Roman"/>
          <w:sz w:val="24"/>
          <w:szCs w:val="24"/>
        </w:rPr>
        <w:t xml:space="preserve">the </w:t>
      </w:r>
      <w:r w:rsidR="00FB74E6" w:rsidRPr="003216B3">
        <w:rPr>
          <w:rFonts w:ascii="Times New Roman" w:hAnsi="Times New Roman"/>
          <w:sz w:val="24"/>
          <w:szCs w:val="24"/>
        </w:rPr>
        <w:t xml:space="preserve">ICESCR </w:t>
      </w:r>
      <w:r w:rsidRPr="003216B3">
        <w:rPr>
          <w:rFonts w:ascii="Times New Roman" w:hAnsi="Times New Roman"/>
          <w:sz w:val="24"/>
          <w:szCs w:val="24"/>
        </w:rPr>
        <w:t>requires</w:t>
      </w:r>
      <w:r w:rsidR="00FB74E6" w:rsidRPr="003216B3">
        <w:rPr>
          <w:rFonts w:ascii="Times New Roman" w:hAnsi="Times New Roman"/>
          <w:sz w:val="24"/>
          <w:szCs w:val="24"/>
        </w:rPr>
        <w:t xml:space="preserve"> that higher education should be equally accessible on the basis of merit, and should be made generally accessible to all. </w:t>
      </w:r>
      <w:r w:rsidR="00CC522E" w:rsidRPr="003216B3">
        <w:rPr>
          <w:rFonts w:ascii="Times New Roman" w:hAnsi="Times New Roman"/>
          <w:sz w:val="24"/>
          <w:szCs w:val="24"/>
        </w:rPr>
        <w:t>Guaranteeing equal access to education requires states parties</w:t>
      </w:r>
      <w:r w:rsidR="00EB11E6">
        <w:rPr>
          <w:rFonts w:ascii="Times New Roman" w:hAnsi="Times New Roman"/>
          <w:sz w:val="24"/>
          <w:szCs w:val="24"/>
        </w:rPr>
        <w:t>, amongst other initiatives,</w:t>
      </w:r>
      <w:r w:rsidR="00CC522E" w:rsidRPr="003216B3">
        <w:rPr>
          <w:rFonts w:ascii="Times New Roman" w:hAnsi="Times New Roman"/>
          <w:sz w:val="24"/>
          <w:szCs w:val="24"/>
        </w:rPr>
        <w:t xml:space="preserve"> to remove economic barriers to education, including the establishment of an adequate fellowship system at all levels</w:t>
      </w:r>
      <w:r w:rsidR="00055059">
        <w:rPr>
          <w:rFonts w:ascii="Times New Roman" w:hAnsi="Times New Roman"/>
          <w:sz w:val="24"/>
          <w:szCs w:val="24"/>
        </w:rPr>
        <w:t>. F</w:t>
      </w:r>
      <w:r w:rsidRPr="003216B3">
        <w:rPr>
          <w:rFonts w:ascii="Times New Roman" w:hAnsi="Times New Roman"/>
          <w:sz w:val="24"/>
          <w:szCs w:val="24"/>
        </w:rPr>
        <w:t>ellowship or scholarship schemes are integral to the furtherance of the economic accessibility inherent to the progression of the right to education.</w:t>
      </w:r>
      <w:r w:rsidR="00EB11E6">
        <w:rPr>
          <w:rFonts w:ascii="Times New Roman" w:hAnsi="Times New Roman"/>
          <w:sz w:val="24"/>
          <w:szCs w:val="24"/>
        </w:rPr>
        <w:t xml:space="preserve"> By providing for </w:t>
      </w:r>
      <w:r w:rsidR="00EB11E6">
        <w:rPr>
          <w:rFonts w:ascii="Times New Roman" w:hAnsi="Times New Roman"/>
          <w:color w:val="000000"/>
          <w:sz w:val="24"/>
          <w:szCs w:val="24"/>
        </w:rPr>
        <w:t xml:space="preserve">RTP </w:t>
      </w:r>
      <w:r w:rsidR="00EB11E6" w:rsidRPr="00760656">
        <w:rPr>
          <w:rFonts w:ascii="Times New Roman" w:hAnsi="Times New Roman"/>
          <w:color w:val="000000"/>
          <w:sz w:val="24"/>
          <w:szCs w:val="24"/>
        </w:rPr>
        <w:t xml:space="preserve">funding allocation transitional arrangements </w:t>
      </w:r>
      <w:r w:rsidR="00EB11E6">
        <w:rPr>
          <w:rFonts w:ascii="Times New Roman" w:hAnsi="Times New Roman"/>
          <w:color w:val="000000"/>
          <w:sz w:val="24"/>
          <w:szCs w:val="24"/>
        </w:rPr>
        <w:t xml:space="preserve">and </w:t>
      </w:r>
      <w:r w:rsidR="00EB11E6">
        <w:rPr>
          <w:rFonts w:ascii="Times New Roman" w:hAnsi="Times New Roman"/>
          <w:sz w:val="24"/>
          <w:szCs w:val="24"/>
        </w:rPr>
        <w:t xml:space="preserve">extensions to the </w:t>
      </w:r>
      <w:r w:rsidR="003D6134">
        <w:rPr>
          <w:rFonts w:ascii="Times New Roman" w:hAnsi="Times New Roman"/>
          <w:color w:val="000000"/>
          <w:sz w:val="24"/>
          <w:szCs w:val="24"/>
        </w:rPr>
        <w:t>RTP scholarships for HDR students in light of the COVID-19 pandemic, the</w:t>
      </w:r>
      <w:r w:rsidR="00EB11E6">
        <w:rPr>
          <w:rFonts w:ascii="Times New Roman" w:hAnsi="Times New Roman"/>
          <w:sz w:val="24"/>
          <w:szCs w:val="24"/>
        </w:rPr>
        <w:t xml:space="preserve"> Amendment Instrument ensures that </w:t>
      </w:r>
      <w:r w:rsidR="00EB11E6">
        <w:rPr>
          <w:rFonts w:ascii="Times New Roman" w:hAnsi="Times New Roman"/>
          <w:color w:val="000000"/>
          <w:sz w:val="24"/>
          <w:szCs w:val="24"/>
        </w:rPr>
        <w:t xml:space="preserve">HEPs </w:t>
      </w:r>
      <w:r w:rsidR="003D6134">
        <w:rPr>
          <w:rFonts w:ascii="Times New Roman" w:hAnsi="Times New Roman"/>
          <w:color w:val="000000"/>
          <w:sz w:val="24"/>
          <w:szCs w:val="24"/>
        </w:rPr>
        <w:t>can effectively</w:t>
      </w:r>
      <w:r w:rsidR="00EB11E6">
        <w:rPr>
          <w:rFonts w:ascii="Times New Roman" w:hAnsi="Times New Roman"/>
          <w:color w:val="000000"/>
          <w:sz w:val="24"/>
          <w:szCs w:val="24"/>
        </w:rPr>
        <w:t xml:space="preserve"> support </w:t>
      </w:r>
      <w:r w:rsidR="003D6134">
        <w:rPr>
          <w:rFonts w:ascii="Times New Roman" w:hAnsi="Times New Roman"/>
          <w:color w:val="000000"/>
          <w:sz w:val="24"/>
          <w:szCs w:val="24"/>
        </w:rPr>
        <w:t>existing research and training programs and adequately support the needs and interests of HDR students receiving scholarships.</w:t>
      </w:r>
      <w:r w:rsidR="003D6134" w:rsidRPr="003D6134">
        <w:rPr>
          <w:rFonts w:ascii="Times New Roman" w:hAnsi="Times New Roman"/>
          <w:sz w:val="24"/>
          <w:szCs w:val="24"/>
        </w:rPr>
        <w:t xml:space="preserve"> </w:t>
      </w:r>
    </w:p>
    <w:p w14:paraId="1E53E949" w14:textId="3FF80C6C" w:rsidR="002165AF" w:rsidRPr="003D6134" w:rsidRDefault="00512E43" w:rsidP="00CC522E">
      <w:pPr>
        <w:spacing w:before="120" w:after="120"/>
        <w:rPr>
          <w:rFonts w:ascii="Times New Roman" w:hAnsi="Times New Roman"/>
          <w:sz w:val="24"/>
          <w:szCs w:val="24"/>
        </w:rPr>
      </w:pPr>
      <w:r>
        <w:rPr>
          <w:rFonts w:ascii="Times New Roman" w:hAnsi="Times New Roman"/>
          <w:sz w:val="24"/>
          <w:szCs w:val="24"/>
        </w:rPr>
        <w:t xml:space="preserve">More broadly, the </w:t>
      </w:r>
      <w:r w:rsidR="002165AF" w:rsidRPr="003216B3">
        <w:rPr>
          <w:rFonts w:ascii="Times New Roman" w:hAnsi="Times New Roman"/>
          <w:sz w:val="24"/>
          <w:szCs w:val="24"/>
        </w:rPr>
        <w:t xml:space="preserve">Amendment Instrument promotes the right to pursue, develop and transmit knowledge and ideas through research, teaching and discussion. </w:t>
      </w:r>
      <w:r w:rsidR="00CC522E" w:rsidRPr="003216B3">
        <w:rPr>
          <w:rFonts w:ascii="Times New Roman" w:hAnsi="Times New Roman"/>
          <w:sz w:val="24"/>
          <w:szCs w:val="24"/>
        </w:rPr>
        <w:t>Further, the</w:t>
      </w:r>
      <w:r w:rsidR="0017433E" w:rsidRPr="003216B3">
        <w:rPr>
          <w:rFonts w:ascii="Times New Roman" w:hAnsi="Times New Roman"/>
          <w:sz w:val="24"/>
          <w:szCs w:val="24"/>
        </w:rPr>
        <w:t xml:space="preserve"> Commonwealth Scholarships program under the </w:t>
      </w:r>
      <w:r w:rsidR="0017433E" w:rsidRPr="003216B3">
        <w:rPr>
          <w:rFonts w:ascii="Times New Roman" w:hAnsi="Times New Roman"/>
          <w:i/>
          <w:sz w:val="24"/>
          <w:szCs w:val="24"/>
        </w:rPr>
        <w:t>Higher Education Support Act</w:t>
      </w:r>
      <w:r w:rsidR="00CC522E" w:rsidRPr="003216B3">
        <w:rPr>
          <w:rFonts w:ascii="Times New Roman" w:hAnsi="Times New Roman"/>
          <w:i/>
          <w:sz w:val="24"/>
          <w:szCs w:val="24"/>
        </w:rPr>
        <w:t xml:space="preserve"> 2003</w:t>
      </w:r>
      <w:r w:rsidR="00CC522E" w:rsidRPr="003216B3">
        <w:rPr>
          <w:rFonts w:ascii="Times New Roman" w:hAnsi="Times New Roman"/>
          <w:sz w:val="24"/>
          <w:szCs w:val="24"/>
        </w:rPr>
        <w:t>, which</w:t>
      </w:r>
      <w:r w:rsidR="00284640">
        <w:rPr>
          <w:rFonts w:ascii="Times New Roman" w:hAnsi="Times New Roman"/>
          <w:sz w:val="24"/>
          <w:szCs w:val="24"/>
        </w:rPr>
        <w:t xml:space="preserve"> </w:t>
      </w:r>
      <w:r>
        <w:rPr>
          <w:rFonts w:ascii="Times New Roman" w:hAnsi="Times New Roman"/>
          <w:sz w:val="24"/>
          <w:szCs w:val="24"/>
        </w:rPr>
        <w:t>this</w:t>
      </w:r>
      <w:r w:rsidR="00CC522E" w:rsidRPr="003216B3">
        <w:rPr>
          <w:rFonts w:ascii="Times New Roman" w:hAnsi="Times New Roman"/>
          <w:sz w:val="24"/>
          <w:szCs w:val="24"/>
        </w:rPr>
        <w:t xml:space="preserve"> </w:t>
      </w:r>
      <w:r>
        <w:rPr>
          <w:rFonts w:ascii="Times New Roman" w:hAnsi="Times New Roman"/>
          <w:sz w:val="24"/>
          <w:szCs w:val="24"/>
        </w:rPr>
        <w:t>A</w:t>
      </w:r>
      <w:r w:rsidR="00CC522E" w:rsidRPr="003216B3">
        <w:rPr>
          <w:rFonts w:ascii="Times New Roman" w:hAnsi="Times New Roman"/>
          <w:sz w:val="24"/>
          <w:szCs w:val="24"/>
        </w:rPr>
        <w:t xml:space="preserve">mendment </w:t>
      </w:r>
      <w:r>
        <w:rPr>
          <w:rFonts w:ascii="Times New Roman" w:hAnsi="Times New Roman"/>
          <w:sz w:val="24"/>
          <w:szCs w:val="24"/>
        </w:rPr>
        <w:t>I</w:t>
      </w:r>
      <w:r w:rsidR="00CC522E" w:rsidRPr="003216B3">
        <w:rPr>
          <w:rFonts w:ascii="Times New Roman" w:hAnsi="Times New Roman"/>
          <w:sz w:val="24"/>
          <w:szCs w:val="24"/>
        </w:rPr>
        <w:t xml:space="preserve">nstrument </w:t>
      </w:r>
      <w:r>
        <w:rPr>
          <w:rFonts w:ascii="Times New Roman" w:hAnsi="Times New Roman"/>
          <w:sz w:val="24"/>
          <w:szCs w:val="24"/>
        </w:rPr>
        <w:t>supports and underpins</w:t>
      </w:r>
      <w:r w:rsidR="00CC522E" w:rsidRPr="003216B3">
        <w:rPr>
          <w:rFonts w:ascii="Times New Roman" w:hAnsi="Times New Roman"/>
          <w:sz w:val="24"/>
          <w:szCs w:val="24"/>
        </w:rPr>
        <w:t xml:space="preserve">, </w:t>
      </w:r>
      <w:r w:rsidR="0017433E" w:rsidRPr="003216B3">
        <w:rPr>
          <w:rFonts w:ascii="Times New Roman" w:hAnsi="Times New Roman"/>
          <w:sz w:val="24"/>
          <w:szCs w:val="24"/>
        </w:rPr>
        <w:t>promotes the right to education</w:t>
      </w:r>
      <w:r>
        <w:rPr>
          <w:rFonts w:ascii="Times New Roman" w:hAnsi="Times New Roman"/>
          <w:sz w:val="24"/>
          <w:szCs w:val="24"/>
        </w:rPr>
        <w:t xml:space="preserve"> by extending the reach and operation of the program</w:t>
      </w:r>
      <w:r w:rsidR="00284640">
        <w:rPr>
          <w:rFonts w:ascii="Times New Roman" w:hAnsi="Times New Roman"/>
          <w:sz w:val="24"/>
          <w:szCs w:val="24"/>
        </w:rPr>
        <w:t xml:space="preserve"> </w:t>
      </w:r>
      <w:r>
        <w:rPr>
          <w:rFonts w:ascii="Times New Roman" w:hAnsi="Times New Roman"/>
          <w:sz w:val="24"/>
          <w:szCs w:val="24"/>
        </w:rPr>
        <w:t>by</w:t>
      </w:r>
      <w:r w:rsidR="00CC522E" w:rsidRPr="003216B3">
        <w:rPr>
          <w:rFonts w:ascii="Times New Roman" w:hAnsi="Times New Roman"/>
          <w:sz w:val="24"/>
          <w:szCs w:val="24"/>
        </w:rPr>
        <w:t xml:space="preserve"> </w:t>
      </w:r>
      <w:r>
        <w:rPr>
          <w:rFonts w:ascii="Times New Roman" w:hAnsi="Times New Roman"/>
          <w:sz w:val="24"/>
          <w:szCs w:val="24"/>
        </w:rPr>
        <w:t xml:space="preserve">transitionally </w:t>
      </w:r>
      <w:r w:rsidR="00CC522E" w:rsidRPr="003216B3">
        <w:rPr>
          <w:rFonts w:ascii="Times New Roman" w:hAnsi="Times New Roman"/>
          <w:sz w:val="24"/>
          <w:szCs w:val="24"/>
        </w:rPr>
        <w:t>exten</w:t>
      </w:r>
      <w:r>
        <w:rPr>
          <w:rFonts w:ascii="Times New Roman" w:hAnsi="Times New Roman"/>
          <w:sz w:val="24"/>
          <w:szCs w:val="24"/>
        </w:rPr>
        <w:t xml:space="preserve">ding </w:t>
      </w:r>
      <w:r w:rsidR="00CC522E" w:rsidRPr="003216B3">
        <w:rPr>
          <w:rFonts w:ascii="Times New Roman" w:hAnsi="Times New Roman"/>
          <w:sz w:val="24"/>
          <w:szCs w:val="24"/>
        </w:rPr>
        <w:t>RTP funding allocation arrangements for HEPs and support for RTP scholarships for HDR</w:t>
      </w:r>
      <w:r>
        <w:rPr>
          <w:rFonts w:ascii="Times New Roman" w:hAnsi="Times New Roman"/>
          <w:sz w:val="24"/>
          <w:szCs w:val="24"/>
        </w:rPr>
        <w:t xml:space="preserve"> students</w:t>
      </w:r>
      <w:r w:rsidR="00CC522E" w:rsidRPr="003216B3">
        <w:rPr>
          <w:rFonts w:ascii="Times New Roman" w:hAnsi="Times New Roman"/>
          <w:sz w:val="24"/>
          <w:szCs w:val="24"/>
        </w:rPr>
        <w:t xml:space="preserve"> adversely impacted by COVID-19</w:t>
      </w:r>
      <w:r w:rsidR="00284640">
        <w:rPr>
          <w:rFonts w:ascii="Times New Roman" w:hAnsi="Times New Roman"/>
          <w:sz w:val="24"/>
          <w:szCs w:val="24"/>
        </w:rPr>
        <w:t>.</w:t>
      </w:r>
    </w:p>
    <w:p w14:paraId="142958BC" w14:textId="057D2D9D" w:rsidR="002165AF" w:rsidRPr="00760656" w:rsidRDefault="002165AF" w:rsidP="002165AF">
      <w:pPr>
        <w:spacing w:before="120" w:after="120"/>
        <w:rPr>
          <w:rFonts w:ascii="Times New Roman" w:hAnsi="Times New Roman"/>
          <w:sz w:val="24"/>
          <w:szCs w:val="24"/>
        </w:rPr>
      </w:pPr>
      <w:r w:rsidRPr="00760656">
        <w:rPr>
          <w:rFonts w:ascii="Times New Roman" w:hAnsi="Times New Roman"/>
          <w:sz w:val="24"/>
          <w:szCs w:val="24"/>
        </w:rPr>
        <w:t>The Amendment Instrument supports a high quality research training environment by</w:t>
      </w:r>
      <w:r w:rsidR="00D97DD2" w:rsidRPr="00760656">
        <w:rPr>
          <w:rFonts w:ascii="Times New Roman" w:hAnsi="Times New Roman"/>
          <w:sz w:val="24"/>
          <w:szCs w:val="24"/>
        </w:rPr>
        <w:t xml:space="preserve"> providing research students with support to undertake research training without paying tuition fees. In addition, the Amendment Instrument provides access on a competitive basis to living allowance stipends which further enhance the capacity of students to engage effectively with their research training</w:t>
      </w:r>
      <w:r w:rsidRPr="00760656">
        <w:rPr>
          <w:rFonts w:ascii="Times New Roman" w:hAnsi="Times New Roman"/>
          <w:sz w:val="24"/>
          <w:szCs w:val="24"/>
        </w:rPr>
        <w:t>.</w:t>
      </w:r>
    </w:p>
    <w:p w14:paraId="113DEC28" w14:textId="77777777" w:rsidR="002165AF" w:rsidRPr="00760656" w:rsidRDefault="002165AF" w:rsidP="002165AF">
      <w:pPr>
        <w:spacing w:before="240" w:after="120"/>
        <w:rPr>
          <w:rFonts w:ascii="Times New Roman" w:hAnsi="Times New Roman"/>
          <w:sz w:val="24"/>
          <w:szCs w:val="24"/>
        </w:rPr>
      </w:pPr>
      <w:r w:rsidRPr="00760656">
        <w:rPr>
          <w:rFonts w:ascii="Times New Roman" w:hAnsi="Times New Roman"/>
          <w:sz w:val="24"/>
          <w:szCs w:val="24"/>
        </w:rPr>
        <w:t xml:space="preserve">The Amendment Instrument is compatible with the right to education. </w:t>
      </w:r>
    </w:p>
    <w:p w14:paraId="0F99756E" w14:textId="77777777" w:rsidR="002165AF" w:rsidRPr="00760656" w:rsidRDefault="002165AF" w:rsidP="002165AF">
      <w:pPr>
        <w:spacing w:before="120" w:after="120"/>
        <w:rPr>
          <w:rFonts w:ascii="Times New Roman" w:hAnsi="Times New Roman"/>
          <w:i/>
          <w:sz w:val="24"/>
          <w:szCs w:val="24"/>
        </w:rPr>
      </w:pPr>
      <w:r w:rsidRPr="00760656">
        <w:rPr>
          <w:rFonts w:ascii="Times New Roman" w:hAnsi="Times New Roman"/>
          <w:i/>
          <w:sz w:val="24"/>
          <w:szCs w:val="24"/>
        </w:rPr>
        <w:t>Right to enjoy the benefits of scientific progress and its applications</w:t>
      </w:r>
    </w:p>
    <w:p w14:paraId="0D3AA799" w14:textId="0DF4193A" w:rsidR="002165AF" w:rsidRPr="00760656" w:rsidRDefault="002165AF" w:rsidP="002165AF">
      <w:pPr>
        <w:spacing w:before="120" w:after="120"/>
        <w:rPr>
          <w:rFonts w:ascii="Times New Roman" w:hAnsi="Times New Roman"/>
          <w:sz w:val="24"/>
          <w:szCs w:val="24"/>
        </w:rPr>
      </w:pPr>
      <w:r w:rsidRPr="00760656">
        <w:rPr>
          <w:rFonts w:ascii="Times New Roman" w:hAnsi="Times New Roman"/>
          <w:sz w:val="24"/>
          <w:szCs w:val="24"/>
        </w:rPr>
        <w:t>The Amendment Instrument engages the right to enjoy the benefits of scientific progress and its applications contained in Article 15 of the ICESCR.</w:t>
      </w:r>
      <w:r w:rsidR="0088395F" w:rsidRPr="0088395F">
        <w:rPr>
          <w:rFonts w:ascii="Times New Roman" w:hAnsi="Times New Roman"/>
          <w:sz w:val="24"/>
          <w:szCs w:val="24"/>
        </w:rPr>
        <w:t xml:space="preserve"> </w:t>
      </w:r>
      <w:r w:rsidR="0088395F">
        <w:rPr>
          <w:rFonts w:ascii="Times New Roman" w:hAnsi="Times New Roman"/>
          <w:sz w:val="24"/>
          <w:szCs w:val="24"/>
        </w:rPr>
        <w:t>In the progressive realisation of this right, states parties must engage in positive measures to ensure access to the benefits of science and its application, including the development and promotion of scientific and research knowledge, enhance opportunities to contribute to, and participate in, the scientific enterprise and scientific research and support an enabling research environment which fosters the development and diffusion of science and it applications.</w:t>
      </w:r>
    </w:p>
    <w:p w14:paraId="1E3C599F" w14:textId="53C093D7" w:rsidR="002165AF" w:rsidRPr="00760656" w:rsidRDefault="00284640" w:rsidP="002165AF">
      <w:pPr>
        <w:spacing w:before="120" w:after="120"/>
        <w:rPr>
          <w:rFonts w:ascii="Times New Roman" w:hAnsi="Times New Roman"/>
          <w:sz w:val="24"/>
          <w:szCs w:val="24"/>
        </w:rPr>
      </w:pPr>
      <w:r>
        <w:rPr>
          <w:rFonts w:ascii="Times New Roman" w:hAnsi="Times New Roman"/>
          <w:sz w:val="24"/>
          <w:szCs w:val="24"/>
        </w:rPr>
        <w:t>By supporting the research endeavours of HDR students</w:t>
      </w:r>
      <w:r w:rsidR="00EB1A51">
        <w:rPr>
          <w:rFonts w:ascii="Times New Roman" w:hAnsi="Times New Roman"/>
          <w:sz w:val="24"/>
          <w:szCs w:val="24"/>
        </w:rPr>
        <w:t xml:space="preserve">, </w:t>
      </w:r>
      <w:r w:rsidR="006F106E">
        <w:rPr>
          <w:rFonts w:ascii="Times New Roman" w:hAnsi="Times New Roman"/>
          <w:sz w:val="24"/>
          <w:szCs w:val="24"/>
        </w:rPr>
        <w:t>t</w:t>
      </w:r>
      <w:r w:rsidR="002165AF" w:rsidRPr="00760656">
        <w:rPr>
          <w:rFonts w:ascii="Times New Roman" w:hAnsi="Times New Roman"/>
          <w:sz w:val="24"/>
          <w:szCs w:val="24"/>
        </w:rPr>
        <w:t>he Amendment Instrument promotes improving access to scientific research facilities and its applications as an important step towards ensuring this right can be enjoyed by all Australians.</w:t>
      </w:r>
    </w:p>
    <w:p w14:paraId="0C46F5B7" w14:textId="7CAE726F" w:rsidR="002165AF" w:rsidRPr="00760656" w:rsidRDefault="002165AF" w:rsidP="002165AF">
      <w:pPr>
        <w:spacing w:before="120" w:after="120"/>
        <w:rPr>
          <w:rFonts w:ascii="Times New Roman" w:hAnsi="Times New Roman"/>
          <w:sz w:val="24"/>
          <w:szCs w:val="24"/>
        </w:rPr>
      </w:pPr>
      <w:r w:rsidRPr="00760656">
        <w:rPr>
          <w:rFonts w:ascii="Times New Roman" w:hAnsi="Times New Roman"/>
          <w:sz w:val="24"/>
          <w:szCs w:val="24"/>
        </w:rPr>
        <w:lastRenderedPageBreak/>
        <w:t>The Amendment Instrument supports</w:t>
      </w:r>
      <w:r w:rsidR="006F106E">
        <w:rPr>
          <w:rFonts w:ascii="Times New Roman" w:hAnsi="Times New Roman"/>
          <w:sz w:val="24"/>
          <w:szCs w:val="24"/>
        </w:rPr>
        <w:t xml:space="preserve"> the continuation of</w:t>
      </w:r>
      <w:r w:rsidRPr="00760656">
        <w:rPr>
          <w:rFonts w:ascii="Times New Roman" w:hAnsi="Times New Roman"/>
          <w:sz w:val="24"/>
          <w:szCs w:val="24"/>
        </w:rPr>
        <w:t xml:space="preserve"> a high quality research training environment for Australia’s higher education sector</w:t>
      </w:r>
      <w:r w:rsidR="00411876" w:rsidRPr="00760656">
        <w:rPr>
          <w:rFonts w:ascii="Times New Roman" w:hAnsi="Times New Roman"/>
          <w:sz w:val="24"/>
          <w:szCs w:val="24"/>
        </w:rPr>
        <w:t>.</w:t>
      </w:r>
      <w:r w:rsidRPr="00760656">
        <w:rPr>
          <w:rFonts w:ascii="Times New Roman" w:hAnsi="Times New Roman"/>
          <w:sz w:val="24"/>
          <w:szCs w:val="24"/>
        </w:rPr>
        <w:t xml:space="preserve"> </w:t>
      </w:r>
      <w:r w:rsidR="00DD5C23" w:rsidRPr="00760656">
        <w:rPr>
          <w:rFonts w:ascii="Times New Roman" w:hAnsi="Times New Roman"/>
          <w:sz w:val="24"/>
          <w:szCs w:val="24"/>
        </w:rPr>
        <w:t xml:space="preserve">This environment allows research students to </w:t>
      </w:r>
      <w:r w:rsidR="00E74B6C" w:rsidRPr="00760656">
        <w:rPr>
          <w:rFonts w:ascii="Times New Roman" w:hAnsi="Times New Roman"/>
          <w:sz w:val="24"/>
          <w:szCs w:val="24"/>
        </w:rPr>
        <w:t>strengthen Australia’s knowledge base</w:t>
      </w:r>
      <w:r w:rsidR="00DD5C23" w:rsidRPr="00760656">
        <w:rPr>
          <w:rFonts w:ascii="Times New Roman" w:hAnsi="Times New Roman"/>
          <w:sz w:val="24"/>
          <w:szCs w:val="24"/>
        </w:rPr>
        <w:t>, and</w:t>
      </w:r>
      <w:r w:rsidR="00E74B6C" w:rsidRPr="00760656">
        <w:rPr>
          <w:rFonts w:ascii="Times New Roman" w:hAnsi="Times New Roman"/>
          <w:sz w:val="24"/>
          <w:szCs w:val="24"/>
        </w:rPr>
        <w:t xml:space="preserve"> enhanc</w:t>
      </w:r>
      <w:r w:rsidR="00DD5C23" w:rsidRPr="00760656">
        <w:rPr>
          <w:rFonts w:ascii="Times New Roman" w:hAnsi="Times New Roman"/>
          <w:sz w:val="24"/>
          <w:szCs w:val="24"/>
        </w:rPr>
        <w:t>es</w:t>
      </w:r>
      <w:r w:rsidR="00E74B6C" w:rsidRPr="00760656">
        <w:rPr>
          <w:rFonts w:ascii="Times New Roman" w:hAnsi="Times New Roman"/>
          <w:sz w:val="24"/>
          <w:szCs w:val="24"/>
        </w:rPr>
        <w:t xml:space="preserve"> the contribution of Australia’s research capabilities to national economic development, international competitiveness and the attainment of social goals</w:t>
      </w:r>
      <w:r w:rsidRPr="00760656">
        <w:rPr>
          <w:rFonts w:ascii="Times New Roman" w:hAnsi="Times New Roman"/>
          <w:sz w:val="24"/>
          <w:szCs w:val="24"/>
        </w:rPr>
        <w:t>.</w:t>
      </w:r>
    </w:p>
    <w:p w14:paraId="42182498" w14:textId="77777777" w:rsidR="00416A82" w:rsidRPr="00760656" w:rsidRDefault="00416A82" w:rsidP="00416A82">
      <w:pPr>
        <w:autoSpaceDE w:val="0"/>
        <w:autoSpaceDN w:val="0"/>
        <w:adjustRightInd w:val="0"/>
        <w:rPr>
          <w:rFonts w:ascii="Times New Roman" w:hAnsi="Times New Roman"/>
          <w:b/>
          <w:sz w:val="24"/>
          <w:szCs w:val="24"/>
          <w:lang w:eastAsia="en-AU"/>
        </w:rPr>
      </w:pPr>
    </w:p>
    <w:p w14:paraId="3340B5BC" w14:textId="77777777" w:rsidR="00416A82" w:rsidRPr="00760656" w:rsidRDefault="00416A82" w:rsidP="00416A82">
      <w:pPr>
        <w:autoSpaceDE w:val="0"/>
        <w:autoSpaceDN w:val="0"/>
        <w:adjustRightInd w:val="0"/>
        <w:rPr>
          <w:rFonts w:ascii="Times New Roman" w:hAnsi="Times New Roman"/>
          <w:b/>
          <w:bCs/>
          <w:sz w:val="24"/>
          <w:szCs w:val="24"/>
          <w:lang w:eastAsia="en-AU"/>
        </w:rPr>
      </w:pPr>
      <w:r w:rsidRPr="00760656">
        <w:rPr>
          <w:rFonts w:ascii="Times New Roman" w:hAnsi="Times New Roman"/>
          <w:b/>
          <w:bCs/>
          <w:sz w:val="24"/>
          <w:szCs w:val="24"/>
          <w:lang w:eastAsia="en-AU"/>
        </w:rPr>
        <w:t>Conclusion</w:t>
      </w:r>
    </w:p>
    <w:p w14:paraId="5488B0F5" w14:textId="77777777" w:rsidR="00416A82" w:rsidRPr="00760656" w:rsidRDefault="00416A82" w:rsidP="00416A82">
      <w:pPr>
        <w:autoSpaceDE w:val="0"/>
        <w:autoSpaceDN w:val="0"/>
        <w:adjustRightInd w:val="0"/>
        <w:rPr>
          <w:rFonts w:ascii="Times New Roman" w:hAnsi="Times New Roman"/>
          <w:bCs/>
          <w:sz w:val="24"/>
          <w:szCs w:val="24"/>
          <w:lang w:eastAsia="en-AU"/>
        </w:rPr>
      </w:pPr>
    </w:p>
    <w:p w14:paraId="1AF981AB" w14:textId="77777777" w:rsidR="00416A82" w:rsidRPr="00760656" w:rsidRDefault="00416A82" w:rsidP="00416A82">
      <w:pPr>
        <w:autoSpaceDE w:val="0"/>
        <w:autoSpaceDN w:val="0"/>
        <w:adjustRightInd w:val="0"/>
        <w:rPr>
          <w:rFonts w:ascii="Times New Roman" w:hAnsi="Times New Roman"/>
          <w:bCs/>
          <w:sz w:val="24"/>
          <w:szCs w:val="24"/>
          <w:lang w:eastAsia="en-AU"/>
        </w:rPr>
      </w:pPr>
      <w:r w:rsidRPr="00760656">
        <w:rPr>
          <w:rFonts w:ascii="Times New Roman" w:hAnsi="Times New Roman"/>
          <w:bCs/>
          <w:sz w:val="24"/>
          <w:szCs w:val="24"/>
          <w:lang w:eastAsia="en-AU"/>
        </w:rPr>
        <w:t xml:space="preserve">This </w:t>
      </w:r>
      <w:r w:rsidRPr="00760656">
        <w:rPr>
          <w:rFonts w:ascii="Times New Roman" w:hAnsi="Times New Roman"/>
          <w:sz w:val="24"/>
          <w:szCs w:val="24"/>
        </w:rPr>
        <w:t xml:space="preserve">Amendment Instrument </w:t>
      </w:r>
      <w:r w:rsidRPr="00760656">
        <w:rPr>
          <w:rFonts w:ascii="Times New Roman" w:hAnsi="Times New Roman"/>
          <w:bCs/>
          <w:sz w:val="24"/>
          <w:szCs w:val="24"/>
          <w:lang w:eastAsia="en-AU"/>
        </w:rPr>
        <w:t>is compatible with human rights because it advances the protection of human rights.</w:t>
      </w:r>
    </w:p>
    <w:p w14:paraId="70F04EB7" w14:textId="77777777" w:rsidR="00416A82" w:rsidRPr="00760656" w:rsidRDefault="00416A82" w:rsidP="00416A82">
      <w:pPr>
        <w:autoSpaceDE w:val="0"/>
        <w:autoSpaceDN w:val="0"/>
        <w:adjustRightInd w:val="0"/>
        <w:rPr>
          <w:rFonts w:ascii="Times New Roman" w:hAnsi="Times New Roman"/>
          <w:b/>
          <w:bCs/>
          <w:sz w:val="24"/>
          <w:szCs w:val="24"/>
          <w:lang w:eastAsia="en-AU"/>
        </w:rPr>
      </w:pPr>
    </w:p>
    <w:p w14:paraId="4E08BB44" w14:textId="77777777" w:rsidR="00416A82" w:rsidRPr="00760656" w:rsidRDefault="00416A82" w:rsidP="00416A82">
      <w:pPr>
        <w:autoSpaceDE w:val="0"/>
        <w:autoSpaceDN w:val="0"/>
        <w:adjustRightInd w:val="0"/>
        <w:rPr>
          <w:rFonts w:ascii="Times New Roman" w:hAnsi="Times New Roman"/>
          <w:b/>
          <w:bCs/>
          <w:sz w:val="24"/>
          <w:szCs w:val="24"/>
          <w:lang w:eastAsia="en-AU"/>
        </w:rPr>
      </w:pPr>
    </w:p>
    <w:p w14:paraId="4004F20D" w14:textId="77777777" w:rsidR="00416A82" w:rsidRPr="00760656" w:rsidRDefault="00416A82" w:rsidP="00416A82">
      <w:pPr>
        <w:autoSpaceDE w:val="0"/>
        <w:autoSpaceDN w:val="0"/>
        <w:adjustRightInd w:val="0"/>
        <w:rPr>
          <w:rFonts w:ascii="Times New Roman" w:hAnsi="Times New Roman"/>
          <w:b/>
          <w:bCs/>
          <w:sz w:val="24"/>
          <w:szCs w:val="24"/>
          <w:lang w:eastAsia="en-AU"/>
        </w:rPr>
      </w:pPr>
      <w:r w:rsidRPr="00760656">
        <w:rPr>
          <w:rFonts w:ascii="Times New Roman" w:hAnsi="Times New Roman"/>
          <w:b/>
          <w:bCs/>
          <w:sz w:val="24"/>
          <w:szCs w:val="24"/>
          <w:lang w:eastAsia="en-AU"/>
        </w:rPr>
        <w:t>Dan Tehan</w:t>
      </w:r>
    </w:p>
    <w:p w14:paraId="18C6A81A" w14:textId="77777777" w:rsidR="00416A82" w:rsidRPr="00760656" w:rsidRDefault="00416A82" w:rsidP="00416A82">
      <w:pPr>
        <w:autoSpaceDE w:val="0"/>
        <w:autoSpaceDN w:val="0"/>
        <w:adjustRightInd w:val="0"/>
        <w:rPr>
          <w:rFonts w:ascii="Times New Roman" w:hAnsi="Times New Roman"/>
          <w:b/>
          <w:bCs/>
          <w:sz w:val="24"/>
          <w:szCs w:val="24"/>
          <w:lang w:eastAsia="en-AU"/>
        </w:rPr>
      </w:pPr>
    </w:p>
    <w:p w14:paraId="182BBCF2" w14:textId="77777777" w:rsidR="00416A82" w:rsidRPr="00760656" w:rsidRDefault="00416A82" w:rsidP="00416A82">
      <w:pPr>
        <w:autoSpaceDE w:val="0"/>
        <w:autoSpaceDN w:val="0"/>
        <w:adjustRightInd w:val="0"/>
        <w:rPr>
          <w:rFonts w:ascii="Times New Roman" w:hAnsi="Times New Roman"/>
          <w:sz w:val="24"/>
          <w:szCs w:val="24"/>
        </w:rPr>
      </w:pPr>
      <w:r w:rsidRPr="00760656">
        <w:rPr>
          <w:rFonts w:ascii="Times New Roman" w:hAnsi="Times New Roman"/>
          <w:b/>
          <w:bCs/>
          <w:sz w:val="24"/>
          <w:szCs w:val="24"/>
          <w:lang w:eastAsia="en-AU"/>
        </w:rPr>
        <w:t>Minister for Education</w:t>
      </w:r>
    </w:p>
    <w:p w14:paraId="60FC5F09" w14:textId="77777777" w:rsidR="00666D5B" w:rsidRDefault="00136FF1"/>
    <w:sectPr w:rsidR="00666D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CDEC0" w14:textId="77777777" w:rsidR="00CD46D5" w:rsidRDefault="00CD46D5" w:rsidP="00CD46D5">
      <w:r>
        <w:separator/>
      </w:r>
    </w:p>
  </w:endnote>
  <w:endnote w:type="continuationSeparator" w:id="0">
    <w:p w14:paraId="0E39213F" w14:textId="77777777" w:rsidR="00CD46D5" w:rsidRDefault="00CD46D5" w:rsidP="00CD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31D0E" w14:textId="77777777" w:rsidR="00CD46D5" w:rsidRDefault="00CD46D5" w:rsidP="00CD46D5">
      <w:r>
        <w:separator/>
      </w:r>
    </w:p>
  </w:footnote>
  <w:footnote w:type="continuationSeparator" w:id="0">
    <w:p w14:paraId="00A0793A" w14:textId="77777777" w:rsidR="00CD46D5" w:rsidRDefault="00CD46D5" w:rsidP="00CD4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35E5"/>
    <w:multiLevelType w:val="hybridMultilevel"/>
    <w:tmpl w:val="B608E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A4E7C"/>
    <w:multiLevelType w:val="hybridMultilevel"/>
    <w:tmpl w:val="79702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6F1771"/>
    <w:multiLevelType w:val="hybridMultilevel"/>
    <w:tmpl w:val="1B2CA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2"/>
    <w:rsid w:val="00055059"/>
    <w:rsid w:val="000C60CD"/>
    <w:rsid w:val="000F7AFF"/>
    <w:rsid w:val="00125BAE"/>
    <w:rsid w:val="00130296"/>
    <w:rsid w:val="00136FF1"/>
    <w:rsid w:val="0017433E"/>
    <w:rsid w:val="001C2FBB"/>
    <w:rsid w:val="001F17FE"/>
    <w:rsid w:val="00211755"/>
    <w:rsid w:val="002165AF"/>
    <w:rsid w:val="00284640"/>
    <w:rsid w:val="002B0B4F"/>
    <w:rsid w:val="003216B3"/>
    <w:rsid w:val="00353CE2"/>
    <w:rsid w:val="003D6134"/>
    <w:rsid w:val="003F569C"/>
    <w:rsid w:val="00411876"/>
    <w:rsid w:val="00416A82"/>
    <w:rsid w:val="00492688"/>
    <w:rsid w:val="004A7331"/>
    <w:rsid w:val="00512E43"/>
    <w:rsid w:val="005755F1"/>
    <w:rsid w:val="005B2705"/>
    <w:rsid w:val="006D0717"/>
    <w:rsid w:val="006F106E"/>
    <w:rsid w:val="00731B86"/>
    <w:rsid w:val="0075615A"/>
    <w:rsid w:val="00760656"/>
    <w:rsid w:val="007D6B29"/>
    <w:rsid w:val="0082106D"/>
    <w:rsid w:val="0088395F"/>
    <w:rsid w:val="00962246"/>
    <w:rsid w:val="009B28E5"/>
    <w:rsid w:val="009B7A96"/>
    <w:rsid w:val="009C71CE"/>
    <w:rsid w:val="009E4D92"/>
    <w:rsid w:val="00A06766"/>
    <w:rsid w:val="00A15A4E"/>
    <w:rsid w:val="00A51390"/>
    <w:rsid w:val="00AE3B4E"/>
    <w:rsid w:val="00AF3190"/>
    <w:rsid w:val="00B7517D"/>
    <w:rsid w:val="00BC563D"/>
    <w:rsid w:val="00BD1DA8"/>
    <w:rsid w:val="00BD71E4"/>
    <w:rsid w:val="00BF4974"/>
    <w:rsid w:val="00C457C6"/>
    <w:rsid w:val="00CC522E"/>
    <w:rsid w:val="00CD46D5"/>
    <w:rsid w:val="00D60B25"/>
    <w:rsid w:val="00D97DD2"/>
    <w:rsid w:val="00DD5C23"/>
    <w:rsid w:val="00E14C4D"/>
    <w:rsid w:val="00E74B6C"/>
    <w:rsid w:val="00E854EE"/>
    <w:rsid w:val="00EB11E6"/>
    <w:rsid w:val="00EB1A51"/>
    <w:rsid w:val="00F12F8C"/>
    <w:rsid w:val="00F36407"/>
    <w:rsid w:val="00F40EE8"/>
    <w:rsid w:val="00F43410"/>
    <w:rsid w:val="00F51A1C"/>
    <w:rsid w:val="00F80D12"/>
    <w:rsid w:val="00F969EF"/>
    <w:rsid w:val="00FB74E6"/>
    <w:rsid w:val="00FE22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8D82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A82"/>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416A82"/>
    <w:rPr>
      <w:rFonts w:cs="Times New Roman"/>
      <w:sz w:val="16"/>
      <w:szCs w:val="16"/>
    </w:rPr>
  </w:style>
  <w:style w:type="paragraph" w:styleId="CommentText">
    <w:name w:val="annotation text"/>
    <w:basedOn w:val="Normal"/>
    <w:link w:val="CommentTextChar"/>
    <w:uiPriority w:val="99"/>
    <w:semiHidden/>
    <w:rsid w:val="00416A82"/>
    <w:rPr>
      <w:sz w:val="20"/>
    </w:rPr>
  </w:style>
  <w:style w:type="character" w:customStyle="1" w:styleId="CommentTextChar">
    <w:name w:val="Comment Text Char"/>
    <w:basedOn w:val="DefaultParagraphFont"/>
    <w:link w:val="CommentText"/>
    <w:uiPriority w:val="99"/>
    <w:semiHidden/>
    <w:rsid w:val="00416A82"/>
    <w:rPr>
      <w:rFonts w:ascii="Arial" w:eastAsia="Times New Roman" w:hAnsi="Arial" w:cs="Times New Roman"/>
      <w:sz w:val="20"/>
      <w:szCs w:val="20"/>
    </w:rPr>
  </w:style>
  <w:style w:type="paragraph" w:styleId="ListParagraph">
    <w:name w:val="List Paragraph"/>
    <w:aliases w:val="List Paragraph1,Recommendation,List Paragraph11,L,bullet point list,0Bullet,Bullet point,Bullets,Content descriptions,DDM Gen Text,Dot point 1.5 line spacing,List Paragraph - bullets,List Paragraph Number,NAST Quote,NFP GP Bulleted List"/>
    <w:basedOn w:val="Normal"/>
    <w:link w:val="ListParagraphChar"/>
    <w:uiPriority w:val="34"/>
    <w:qFormat/>
    <w:rsid w:val="00416A82"/>
    <w:pPr>
      <w:ind w:left="720"/>
      <w:contextualSpacing/>
    </w:pPr>
  </w:style>
  <w:style w:type="character" w:customStyle="1" w:styleId="ListParagraphChar">
    <w:name w:val="List Paragraph Char"/>
    <w:aliases w:val="List Paragraph1 Char,Recommendation Char,List Paragraph11 Char,L Char,bullet point list Char,0Bullet Char,Bullet point Char,Bullets Char,Content descriptions Char,DDM Gen Text Char,Dot point 1.5 line spacing Char,NAST Quote Char"/>
    <w:basedOn w:val="DefaultParagraphFont"/>
    <w:link w:val="ListParagraph"/>
    <w:uiPriority w:val="34"/>
    <w:locked/>
    <w:rsid w:val="00416A82"/>
    <w:rPr>
      <w:rFonts w:ascii="Arial" w:eastAsia="Times New Roman" w:hAnsi="Arial" w:cs="Times New Roman"/>
      <w:szCs w:val="20"/>
    </w:rPr>
  </w:style>
  <w:style w:type="paragraph" w:styleId="BalloonText">
    <w:name w:val="Balloon Text"/>
    <w:basedOn w:val="Normal"/>
    <w:link w:val="BalloonTextChar"/>
    <w:uiPriority w:val="99"/>
    <w:semiHidden/>
    <w:unhideWhenUsed/>
    <w:rsid w:val="00416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A8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353CE2"/>
    <w:rPr>
      <w:b/>
      <w:bCs/>
    </w:rPr>
  </w:style>
  <w:style w:type="character" w:customStyle="1" w:styleId="CommentSubjectChar">
    <w:name w:val="Comment Subject Char"/>
    <w:basedOn w:val="CommentTextChar"/>
    <w:link w:val="CommentSubject"/>
    <w:uiPriority w:val="99"/>
    <w:semiHidden/>
    <w:rsid w:val="00353CE2"/>
    <w:rPr>
      <w:rFonts w:ascii="Arial" w:eastAsia="Times New Roman" w:hAnsi="Arial" w:cs="Times New Roman"/>
      <w:b/>
      <w:bCs/>
      <w:sz w:val="20"/>
      <w:szCs w:val="20"/>
    </w:rPr>
  </w:style>
  <w:style w:type="paragraph" w:styleId="Revision">
    <w:name w:val="Revision"/>
    <w:hidden/>
    <w:uiPriority w:val="99"/>
    <w:semiHidden/>
    <w:rsid w:val="00353CE2"/>
    <w:pPr>
      <w:spacing w:after="0" w:line="240" w:lineRule="auto"/>
    </w:pPr>
    <w:rPr>
      <w:rFonts w:ascii="Arial" w:eastAsia="Times New Roman" w:hAnsi="Arial" w:cs="Times New Roman"/>
      <w:szCs w:val="20"/>
    </w:rPr>
  </w:style>
  <w:style w:type="paragraph" w:styleId="Header">
    <w:name w:val="header"/>
    <w:basedOn w:val="Normal"/>
    <w:link w:val="HeaderChar"/>
    <w:uiPriority w:val="99"/>
    <w:unhideWhenUsed/>
    <w:rsid w:val="00CD46D5"/>
    <w:pPr>
      <w:tabs>
        <w:tab w:val="center" w:pos="4513"/>
        <w:tab w:val="right" w:pos="9026"/>
      </w:tabs>
    </w:pPr>
  </w:style>
  <w:style w:type="character" w:customStyle="1" w:styleId="HeaderChar">
    <w:name w:val="Header Char"/>
    <w:basedOn w:val="DefaultParagraphFont"/>
    <w:link w:val="Header"/>
    <w:uiPriority w:val="99"/>
    <w:rsid w:val="00CD46D5"/>
    <w:rPr>
      <w:rFonts w:ascii="Arial" w:eastAsia="Times New Roman" w:hAnsi="Arial" w:cs="Times New Roman"/>
      <w:szCs w:val="20"/>
    </w:rPr>
  </w:style>
  <w:style w:type="paragraph" w:styleId="Footer">
    <w:name w:val="footer"/>
    <w:basedOn w:val="Normal"/>
    <w:link w:val="FooterChar"/>
    <w:uiPriority w:val="99"/>
    <w:unhideWhenUsed/>
    <w:rsid w:val="00CD46D5"/>
    <w:pPr>
      <w:tabs>
        <w:tab w:val="center" w:pos="4513"/>
        <w:tab w:val="right" w:pos="9026"/>
      </w:tabs>
    </w:pPr>
  </w:style>
  <w:style w:type="character" w:customStyle="1" w:styleId="FooterChar">
    <w:name w:val="Footer Char"/>
    <w:basedOn w:val="DefaultParagraphFont"/>
    <w:link w:val="Footer"/>
    <w:uiPriority w:val="99"/>
    <w:rsid w:val="00CD46D5"/>
    <w:rPr>
      <w:rFonts w:ascii="Arial" w:eastAsia="Times New Roman" w:hAnsi="Arial" w:cs="Times New Roman"/>
      <w:szCs w:val="20"/>
    </w:rPr>
  </w:style>
  <w:style w:type="character" w:styleId="Hyperlink">
    <w:name w:val="Hyperlink"/>
    <w:basedOn w:val="DefaultParagraphFont"/>
    <w:uiPriority w:val="99"/>
    <w:semiHidden/>
    <w:unhideWhenUsed/>
    <w:rsid w:val="00FB74E6"/>
    <w:rPr>
      <w:strike w:val="0"/>
      <w:dstrike w:val="0"/>
      <w:color w:val="0900BC"/>
      <w:u w:val="none"/>
      <w:effect w:val="none"/>
      <w:shd w:val="clear" w:color="auto" w:fill="auto"/>
    </w:rPr>
  </w:style>
  <w:style w:type="character" w:styleId="Emphasis">
    <w:name w:val="Emphasis"/>
    <w:basedOn w:val="DefaultParagraphFont"/>
    <w:uiPriority w:val="20"/>
    <w:qFormat/>
    <w:rsid w:val="00FB74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982EF4B39865645B99934FA4FDD57BA" ma:contentTypeVersion="" ma:contentTypeDescription="PDMS Document Site Content Type" ma:contentTypeScope="" ma:versionID="c6a52f7a17104da39f3efa9f4eda0a34">
  <xsd:schema xmlns:xsd="http://www.w3.org/2001/XMLSchema" xmlns:xs="http://www.w3.org/2001/XMLSchema" xmlns:p="http://schemas.microsoft.com/office/2006/metadata/properties" xmlns:ns2="F5EB2FCF-9378-4EF2-B2D0-7ADB349C1032" targetNamespace="http://schemas.microsoft.com/office/2006/metadata/properties" ma:root="true" ma:fieldsID="c0a8375a9609f3c827da4dd6dd750d77" ns2:_="">
    <xsd:import namespace="F5EB2FCF-9378-4EF2-B2D0-7ADB349C103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B2FCF-9378-4EF2-B2D0-7ADB349C103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5EB2FCF-9378-4EF2-B2D0-7ADB349C103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F5C84-601F-43A4-8715-75A614E1DE46}">
  <ds:schemaRefs>
    <ds:schemaRef ds:uri="http://schemas.microsoft.com/sharepoint/v3/contenttype/forms"/>
  </ds:schemaRefs>
</ds:datastoreItem>
</file>

<file path=customXml/itemProps2.xml><?xml version="1.0" encoding="utf-8"?>
<ds:datastoreItem xmlns:ds="http://schemas.openxmlformats.org/officeDocument/2006/customXml" ds:itemID="{35BF2366-4D42-49DB-B3A2-282C9C6B7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B2FCF-9378-4EF2-B2D0-7ADB349C1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7F98D-B87A-4349-A877-C53E15E17395}">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5EB2FCF-9378-4EF2-B2D0-7ADB349C1032"/>
    <ds:schemaRef ds:uri="http://www.w3.org/XML/1998/namespace"/>
  </ds:schemaRefs>
</ds:datastoreItem>
</file>

<file path=customXml/itemProps4.xml><?xml version="1.0" encoding="utf-8"?>
<ds:datastoreItem xmlns:ds="http://schemas.openxmlformats.org/officeDocument/2006/customXml" ds:itemID="{79CB2A7B-DC7D-4FB3-858A-B9F1FDC2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6AAF60D9</Template>
  <TotalTime>0</TotalTime>
  <Pages>5</Pages>
  <Words>1635</Words>
  <Characters>9320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2020-07-21T01:07:00Z</dcterms:created>
  <dcterms:modified xsi:type="dcterms:W3CDTF">2020-07-21T01:07:00Z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0x010100266966F133664895A6EE3632470D45F5007982EF4B39865645B99934FA4FDD57BA</vt:lpwstr>
  </property>
</Properties>
</file>