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F240F2" w:rsidRDefault="00FA6784" w:rsidP="00FA6784">
      <w:pPr>
        <w:pStyle w:val="H3"/>
        <w:jc w:val="center"/>
        <w:rPr>
          <w:sz w:val="24"/>
          <w:szCs w:val="24"/>
        </w:rPr>
      </w:pPr>
      <w:r w:rsidRPr="00F240F2">
        <w:rPr>
          <w:sz w:val="24"/>
          <w:szCs w:val="24"/>
        </w:rPr>
        <w:t>EXPLANATORY STATEMENT</w:t>
      </w:r>
    </w:p>
    <w:p w14:paraId="2412D122" w14:textId="18553286" w:rsidR="00FA6784" w:rsidRPr="00F240F2" w:rsidRDefault="00FA6784" w:rsidP="00945D58">
      <w:pPr>
        <w:rPr>
          <w:i/>
          <w:iCs/>
          <w:sz w:val="20"/>
        </w:rPr>
      </w:pPr>
    </w:p>
    <w:p w14:paraId="2412D123" w14:textId="77777777" w:rsidR="00FA6784" w:rsidRPr="00F240F2" w:rsidRDefault="00FA6784" w:rsidP="00FA6784">
      <w:pPr>
        <w:jc w:val="center"/>
        <w:rPr>
          <w:i/>
          <w:iCs/>
        </w:rPr>
      </w:pPr>
      <w:r w:rsidRPr="00F240F2">
        <w:rPr>
          <w:i/>
          <w:iCs/>
        </w:rPr>
        <w:t>Health Insurance Act 1973</w:t>
      </w:r>
    </w:p>
    <w:p w14:paraId="2412D124" w14:textId="77777777" w:rsidR="00A1739A" w:rsidRPr="00F240F2" w:rsidRDefault="00A1739A" w:rsidP="00A1739A">
      <w:pPr>
        <w:rPr>
          <w:szCs w:val="24"/>
          <w:u w:val="single"/>
        </w:rPr>
      </w:pPr>
    </w:p>
    <w:p w14:paraId="052E97C1" w14:textId="0013E6A0" w:rsidR="00164A69" w:rsidRPr="00F240F2" w:rsidRDefault="00945D58"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color w:val="000000" w:themeColor="text1"/>
        </w:rPr>
      </w:pPr>
      <w:r w:rsidRPr="00F240F2">
        <w:rPr>
          <w:i/>
          <w:iCs/>
          <w:color w:val="000000" w:themeColor="text1"/>
        </w:rPr>
        <w:t>Health Insurance (Section 3C General Medical Services – Botox, Dysport or Xeomin Injection) Amendment Determination 2020</w:t>
      </w:r>
    </w:p>
    <w:p w14:paraId="1683493E" w14:textId="77777777" w:rsidR="00945D58" w:rsidRPr="00F240F2" w:rsidRDefault="00945D58"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themeColor="text1"/>
          <w:shd w:val="clear" w:color="auto" w:fill="FFFFFF"/>
        </w:rPr>
      </w:pPr>
    </w:p>
    <w:p w14:paraId="30CCE728" w14:textId="2FCD22B4" w:rsidR="00164A69" w:rsidRPr="00F240F2"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F240F2">
        <w:rPr>
          <w:color w:val="000000"/>
          <w:shd w:val="clear" w:color="auto" w:fill="FFFFFF"/>
        </w:rPr>
        <w:t xml:space="preserve">Subsection 3C(1) of the </w:t>
      </w:r>
      <w:r w:rsidRPr="00F240F2">
        <w:rPr>
          <w:i/>
          <w:color w:val="000000"/>
          <w:shd w:val="clear" w:color="auto" w:fill="FFFFFF"/>
        </w:rPr>
        <w:t>Health Insurance Act 1973</w:t>
      </w:r>
      <w:r w:rsidRPr="00F240F2">
        <w:rPr>
          <w:color w:val="000000"/>
          <w:shd w:val="clear" w:color="auto" w:fill="FFFFFF"/>
        </w:rPr>
        <w:t xml:space="preserve"> (the Act) </w:t>
      </w:r>
      <w:r w:rsidR="00477C74" w:rsidRPr="00F240F2">
        <w:rPr>
          <w:color w:val="000000"/>
          <w:shd w:val="clear" w:color="auto" w:fill="FFFFFF"/>
        </w:rPr>
        <w:t>provide</w:t>
      </w:r>
      <w:r w:rsidR="002E5708" w:rsidRPr="00F240F2">
        <w:rPr>
          <w:color w:val="000000"/>
          <w:shd w:val="clear" w:color="auto" w:fill="FFFFFF"/>
        </w:rPr>
        <w:t>s</w:t>
      </w:r>
      <w:r w:rsidR="00477C74" w:rsidRPr="00F240F2">
        <w:rPr>
          <w:color w:val="000000"/>
          <w:shd w:val="clear" w:color="auto" w:fill="FFFFFF"/>
        </w:rPr>
        <w:t xml:space="preserve"> that</w:t>
      </w:r>
      <w:r w:rsidRPr="00F240F2">
        <w:rPr>
          <w:color w:val="000000"/>
          <w:shd w:val="clear" w:color="auto" w:fill="FFFFFF"/>
        </w:rPr>
        <w:t xml:space="preserve"> the Minister </w:t>
      </w:r>
      <w:r w:rsidR="00477C74" w:rsidRPr="00F240F2">
        <w:rPr>
          <w:color w:val="000000"/>
          <w:shd w:val="clear" w:color="auto" w:fill="FFFFFF"/>
        </w:rPr>
        <w:t>may</w:t>
      </w:r>
      <w:r w:rsidRPr="00F240F2">
        <w:rPr>
          <w:color w:val="000000"/>
          <w:shd w:val="clear" w:color="auto" w:fill="FFFFFF"/>
        </w:rPr>
        <w:t xml:space="preserve">, by legislative instrument, determine that a health service not specified in an item in the </w:t>
      </w:r>
      <w:r w:rsidR="00945D58" w:rsidRPr="00F240F2">
        <w:rPr>
          <w:color w:val="000000"/>
          <w:shd w:val="clear" w:color="auto" w:fill="FFFFFF"/>
        </w:rPr>
        <w:t>general medical</w:t>
      </w:r>
      <w:r w:rsidRPr="00F240F2">
        <w:rPr>
          <w:color w:val="000000"/>
          <w:shd w:val="clear" w:color="auto" w:fill="FFFFFF"/>
        </w:rPr>
        <w:t xml:space="preserve"> services table </w:t>
      </w:r>
      <w:r w:rsidR="00D01D5A" w:rsidRPr="00F240F2">
        <w:rPr>
          <w:color w:val="000000"/>
          <w:shd w:val="clear" w:color="auto" w:fill="FFFFFF"/>
        </w:rPr>
        <w:t xml:space="preserve">(the Table) </w:t>
      </w:r>
      <w:r w:rsidRPr="00F240F2">
        <w:rPr>
          <w:color w:val="000000"/>
          <w:shd w:val="clear" w:color="auto" w:fill="FFFFFF"/>
        </w:rPr>
        <w:t xml:space="preserve">shall, in specified circumstances and for specified statutory provisions, be treated as if it were specified in the </w:t>
      </w:r>
      <w:r w:rsidR="00D01D5A" w:rsidRPr="00F240F2">
        <w:rPr>
          <w:color w:val="000000"/>
          <w:shd w:val="clear" w:color="auto" w:fill="FFFFFF"/>
        </w:rPr>
        <w:t xml:space="preserve">Table. </w:t>
      </w:r>
      <w:r w:rsidRPr="00F240F2">
        <w:rPr>
          <w:color w:val="FF0000"/>
          <w:shd w:val="clear" w:color="auto" w:fill="FFFFFF"/>
        </w:rPr>
        <w:t xml:space="preserve">  </w:t>
      </w:r>
    </w:p>
    <w:p w14:paraId="7DB18649" w14:textId="77777777" w:rsidR="00841EDA" w:rsidRPr="00F240F2"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5AE7A811" w:rsidR="00050623" w:rsidRPr="00F240F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F240F2">
        <w:t xml:space="preserve">The </w:t>
      </w:r>
      <w:r w:rsidR="00D01D5A" w:rsidRPr="00F240F2">
        <w:t>Table</w:t>
      </w:r>
      <w:r w:rsidRPr="00F240F2">
        <w:t xml:space="preserve"> is set out in the regulations made under subsection 4(1) of the Act</w:t>
      </w:r>
      <w:r w:rsidR="00945D58" w:rsidRPr="00F240F2">
        <w:t>.</w:t>
      </w:r>
      <w:r w:rsidRPr="00F240F2">
        <w:rPr>
          <w:color w:val="FF0000"/>
        </w:rPr>
        <w:t xml:space="preserve"> </w:t>
      </w:r>
    </w:p>
    <w:p w14:paraId="2E6FE463" w14:textId="77777777" w:rsidR="00050623" w:rsidRPr="00F240F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F240F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F240F2">
        <w:t xml:space="preserve">This instrument relies on subsection 33(3) of the </w:t>
      </w:r>
      <w:r w:rsidRPr="00F240F2">
        <w:rPr>
          <w:i/>
        </w:rPr>
        <w:t>Acts Interpretation Act 1901</w:t>
      </w:r>
      <w:r w:rsidRPr="00F240F2">
        <w:t xml:space="preserve"> (AIA).  Subsection 33(3) of the AIA</w:t>
      </w:r>
      <w:r w:rsidRPr="00F240F2">
        <w:rPr>
          <w:i/>
        </w:rPr>
        <w:t xml:space="preserve"> </w:t>
      </w:r>
      <w:r w:rsidRPr="00F240F2">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F240F2" w:rsidRDefault="008C5F1C" w:rsidP="00D33180">
      <w:pPr>
        <w:autoSpaceDE w:val="0"/>
        <w:autoSpaceDN w:val="0"/>
        <w:adjustRightInd w:val="0"/>
        <w:ind w:right="-483"/>
        <w:rPr>
          <w:szCs w:val="24"/>
        </w:rPr>
      </w:pPr>
    </w:p>
    <w:p w14:paraId="2412D12A" w14:textId="77777777" w:rsidR="00BB00BA" w:rsidRPr="00F240F2" w:rsidRDefault="00A1739A" w:rsidP="00BB00BA">
      <w:pPr>
        <w:rPr>
          <w:b/>
          <w:szCs w:val="24"/>
          <w:lang w:val="en-US" w:eastAsia="en-US"/>
        </w:rPr>
      </w:pPr>
      <w:r w:rsidRPr="00F240F2">
        <w:rPr>
          <w:b/>
          <w:szCs w:val="24"/>
          <w:lang w:val="en-US" w:eastAsia="en-US"/>
        </w:rPr>
        <w:t>Purpose</w:t>
      </w:r>
    </w:p>
    <w:p w14:paraId="30848641" w14:textId="057424E5" w:rsidR="00015748" w:rsidRPr="00F240F2" w:rsidRDefault="00DC4609" w:rsidP="0002752C">
      <w:pPr>
        <w:ind w:right="-483"/>
        <w:rPr>
          <w:color w:val="000000" w:themeColor="text1"/>
          <w:szCs w:val="24"/>
        </w:rPr>
      </w:pPr>
      <w:r w:rsidRPr="00F240F2">
        <w:rPr>
          <w:color w:val="000000" w:themeColor="text1"/>
          <w:szCs w:val="24"/>
        </w:rPr>
        <w:t>The purpose of the</w:t>
      </w:r>
      <w:r w:rsidRPr="00F240F2">
        <w:rPr>
          <w:color w:val="000000" w:themeColor="text1"/>
        </w:rPr>
        <w:t xml:space="preserve"> </w:t>
      </w:r>
      <w:r w:rsidRPr="00F240F2">
        <w:rPr>
          <w:i/>
          <w:color w:val="000000" w:themeColor="text1"/>
          <w:szCs w:val="24"/>
        </w:rPr>
        <w:t>Health Insurance (Section 3C General Medical Services – Botox, Dysport or Xeomin Injection) Amendment Determination 2020</w:t>
      </w:r>
      <w:r w:rsidRPr="00F240F2">
        <w:rPr>
          <w:color w:val="000000" w:themeColor="text1"/>
          <w:szCs w:val="24"/>
        </w:rPr>
        <w:t xml:space="preserve"> </w:t>
      </w:r>
      <w:r w:rsidR="00015748" w:rsidRPr="00F240F2">
        <w:rPr>
          <w:color w:val="000000" w:themeColor="text1"/>
          <w:szCs w:val="24"/>
        </w:rPr>
        <w:t xml:space="preserve">(the Amendment Determination) </w:t>
      </w:r>
      <w:r w:rsidRPr="00F240F2">
        <w:rPr>
          <w:color w:val="000000" w:themeColor="text1"/>
          <w:szCs w:val="24"/>
        </w:rPr>
        <w:t xml:space="preserve">is to amend the </w:t>
      </w:r>
      <w:r w:rsidRPr="00F240F2">
        <w:rPr>
          <w:i/>
          <w:color w:val="000000" w:themeColor="text1"/>
          <w:szCs w:val="24"/>
        </w:rPr>
        <w:t>Health Insurance (Section 3C General Medical Services – Botox, Dysport or Xeomin Injection) Determination 2020</w:t>
      </w:r>
      <w:r w:rsidRPr="00F240F2">
        <w:rPr>
          <w:color w:val="000000" w:themeColor="text1"/>
          <w:szCs w:val="24"/>
        </w:rPr>
        <w:t xml:space="preserve"> </w:t>
      </w:r>
      <w:r w:rsidR="00015748" w:rsidRPr="00F240F2">
        <w:rPr>
          <w:color w:val="000000" w:themeColor="text1"/>
          <w:szCs w:val="24"/>
        </w:rPr>
        <w:t>(the Principal Determination) from 1 August 2020.</w:t>
      </w:r>
    </w:p>
    <w:p w14:paraId="3FD59135" w14:textId="77777777" w:rsidR="00015748" w:rsidRPr="00F240F2" w:rsidRDefault="00015748" w:rsidP="0002752C">
      <w:pPr>
        <w:ind w:right="-483"/>
        <w:rPr>
          <w:color w:val="000000" w:themeColor="text1"/>
          <w:szCs w:val="24"/>
        </w:rPr>
      </w:pPr>
    </w:p>
    <w:p w14:paraId="054E05B5" w14:textId="4E5E3A4E" w:rsidR="0037659B" w:rsidRPr="00F240F2" w:rsidRDefault="00015748" w:rsidP="0002752C">
      <w:pPr>
        <w:ind w:right="-483"/>
        <w:rPr>
          <w:color w:val="000000" w:themeColor="text1"/>
          <w:szCs w:val="24"/>
        </w:rPr>
      </w:pPr>
      <w:r w:rsidRPr="00F240F2">
        <w:rPr>
          <w:color w:val="000000" w:themeColor="text1"/>
          <w:szCs w:val="24"/>
        </w:rPr>
        <w:t xml:space="preserve">Item 18365 commenced on 1 April 2015 </w:t>
      </w:r>
      <w:r w:rsidR="0037659B" w:rsidRPr="00F240F2">
        <w:rPr>
          <w:color w:val="000000" w:themeColor="text1"/>
          <w:szCs w:val="24"/>
        </w:rPr>
        <w:t xml:space="preserve">for </w:t>
      </w:r>
      <w:r w:rsidR="00693A3E" w:rsidRPr="00F240F2">
        <w:rPr>
          <w:color w:val="000000" w:themeColor="text1"/>
          <w:szCs w:val="24"/>
        </w:rPr>
        <w:t xml:space="preserve">provision of </w:t>
      </w:r>
      <w:r w:rsidR="0037659B" w:rsidRPr="00F240F2">
        <w:rPr>
          <w:color w:val="000000" w:themeColor="text1"/>
          <w:szCs w:val="24"/>
        </w:rPr>
        <w:t>the injection of multiple brands of botulinum toxin (Botox, Dysport and Xeomin)</w:t>
      </w:r>
      <w:r w:rsidR="00693A3E" w:rsidRPr="00F240F2">
        <w:rPr>
          <w:color w:val="000000" w:themeColor="text1"/>
          <w:szCs w:val="24"/>
        </w:rPr>
        <w:t xml:space="preserve"> </w:t>
      </w:r>
      <w:r w:rsidRPr="00F240F2">
        <w:rPr>
          <w:color w:val="000000" w:themeColor="text1"/>
          <w:szCs w:val="24"/>
        </w:rPr>
        <w:t xml:space="preserve">for the treatment </w:t>
      </w:r>
      <w:r w:rsidR="00693A3E" w:rsidRPr="00F240F2">
        <w:rPr>
          <w:color w:val="000000" w:themeColor="text1"/>
          <w:szCs w:val="24"/>
        </w:rPr>
        <w:t>of moderate to severe spasticity of the upper limb following a stroke.</w:t>
      </w:r>
    </w:p>
    <w:p w14:paraId="7D1A8BB9" w14:textId="77777777" w:rsidR="0002752C" w:rsidRPr="00F240F2" w:rsidRDefault="0002752C" w:rsidP="0002752C">
      <w:pPr>
        <w:ind w:right="-483"/>
        <w:rPr>
          <w:color w:val="000000" w:themeColor="text1"/>
          <w:szCs w:val="24"/>
        </w:rPr>
      </w:pPr>
    </w:p>
    <w:p w14:paraId="0CA29EF4" w14:textId="17CA9228" w:rsidR="00015748" w:rsidRPr="00F240F2" w:rsidRDefault="00015748" w:rsidP="0002752C">
      <w:pPr>
        <w:shd w:val="clear" w:color="auto" w:fill="FFFFFF"/>
        <w:rPr>
          <w:color w:val="000000" w:themeColor="text1"/>
          <w:szCs w:val="24"/>
        </w:rPr>
      </w:pPr>
      <w:r w:rsidRPr="00F240F2">
        <w:rPr>
          <w:color w:val="000000" w:themeColor="text1"/>
          <w:szCs w:val="24"/>
        </w:rPr>
        <w:t xml:space="preserve">The Amendment Determination will </w:t>
      </w:r>
      <w:r w:rsidR="003279A2" w:rsidRPr="00F240F2">
        <w:rPr>
          <w:color w:val="000000" w:themeColor="text1"/>
          <w:szCs w:val="24"/>
        </w:rPr>
        <w:t xml:space="preserve">expand </w:t>
      </w:r>
      <w:r w:rsidR="00CA2750" w:rsidRPr="00F240F2">
        <w:rPr>
          <w:color w:val="000000" w:themeColor="text1"/>
          <w:szCs w:val="24"/>
        </w:rPr>
        <w:t xml:space="preserve">the </w:t>
      </w:r>
      <w:r w:rsidR="003279A2" w:rsidRPr="00F240F2">
        <w:rPr>
          <w:color w:val="000000" w:themeColor="text1"/>
          <w:szCs w:val="24"/>
        </w:rPr>
        <w:t xml:space="preserve">eligibility for </w:t>
      </w:r>
      <w:r w:rsidR="00F32BEB" w:rsidRPr="00F240F2">
        <w:rPr>
          <w:color w:val="000000" w:themeColor="text1"/>
          <w:szCs w:val="24"/>
        </w:rPr>
        <w:t xml:space="preserve">the administration of botulinum toxin (Botox, Dysport and Xeomin) to </w:t>
      </w:r>
      <w:r w:rsidR="00693A3E" w:rsidRPr="00F240F2">
        <w:rPr>
          <w:color w:val="000000" w:themeColor="text1"/>
          <w:szCs w:val="24"/>
        </w:rPr>
        <w:t>allow</w:t>
      </w:r>
      <w:r w:rsidR="0002752C" w:rsidRPr="00F240F2">
        <w:rPr>
          <w:color w:val="000000" w:themeColor="text1"/>
          <w:szCs w:val="24"/>
        </w:rPr>
        <w:t xml:space="preserve"> </w:t>
      </w:r>
      <w:r w:rsidR="00F32BEB" w:rsidRPr="00F240F2">
        <w:rPr>
          <w:color w:val="000000" w:themeColor="text1"/>
          <w:szCs w:val="24"/>
        </w:rPr>
        <w:t xml:space="preserve">access to patients who have </w:t>
      </w:r>
      <w:r w:rsidR="009465EF" w:rsidRPr="00F240F2">
        <w:rPr>
          <w:color w:val="000000" w:themeColor="text1"/>
          <w:szCs w:val="24"/>
        </w:rPr>
        <w:t xml:space="preserve">moderate to severe spasticity of the upper limb following </w:t>
      </w:r>
      <w:r w:rsidR="0002752C" w:rsidRPr="00F240F2">
        <w:rPr>
          <w:color w:val="000000" w:themeColor="text1"/>
          <w:szCs w:val="24"/>
        </w:rPr>
        <w:t>an acute event</w:t>
      </w:r>
      <w:r w:rsidR="00105F4C" w:rsidRPr="00F240F2">
        <w:rPr>
          <w:color w:val="000000" w:themeColor="text1"/>
          <w:szCs w:val="24"/>
        </w:rPr>
        <w:t>, including stroke</w:t>
      </w:r>
      <w:r w:rsidR="0002752C" w:rsidRPr="00F240F2">
        <w:rPr>
          <w:color w:val="000000" w:themeColor="text1"/>
          <w:szCs w:val="24"/>
        </w:rPr>
        <w:t>.</w:t>
      </w:r>
    </w:p>
    <w:p w14:paraId="06EE6E53" w14:textId="77777777" w:rsidR="0002752C" w:rsidRPr="00F240F2" w:rsidRDefault="0002752C" w:rsidP="0002752C">
      <w:pPr>
        <w:shd w:val="clear" w:color="auto" w:fill="FFFFFF"/>
        <w:rPr>
          <w:color w:val="000000" w:themeColor="text1"/>
          <w:szCs w:val="24"/>
        </w:rPr>
      </w:pPr>
    </w:p>
    <w:p w14:paraId="55B8B62E" w14:textId="04A80CB4" w:rsidR="00015748" w:rsidRPr="00F240F2" w:rsidRDefault="00015748" w:rsidP="0002752C">
      <w:pPr>
        <w:shd w:val="clear" w:color="auto" w:fill="FFFFFF"/>
        <w:rPr>
          <w:color w:val="000000" w:themeColor="text1"/>
          <w:szCs w:val="24"/>
        </w:rPr>
      </w:pPr>
      <w:r w:rsidRPr="00F240F2">
        <w:rPr>
          <w:color w:val="000000" w:themeColor="text1"/>
          <w:szCs w:val="24"/>
        </w:rPr>
        <w:t xml:space="preserve">This proposal was </w:t>
      </w:r>
      <w:r w:rsidR="00F32BEB" w:rsidRPr="00F240F2">
        <w:rPr>
          <w:color w:val="000000" w:themeColor="text1"/>
          <w:szCs w:val="24"/>
        </w:rPr>
        <w:t>considered</w:t>
      </w:r>
      <w:r w:rsidRPr="00F240F2">
        <w:rPr>
          <w:color w:val="000000" w:themeColor="text1"/>
          <w:szCs w:val="24"/>
        </w:rPr>
        <w:t xml:space="preserve"> by the Pharmaceutical</w:t>
      </w:r>
      <w:r w:rsidR="00F32BEB" w:rsidRPr="00F240F2">
        <w:rPr>
          <w:color w:val="000000" w:themeColor="text1"/>
          <w:szCs w:val="24"/>
        </w:rPr>
        <w:t xml:space="preserve"> Benefits Advisory Committee </w:t>
      </w:r>
      <w:r w:rsidR="006B1DDD" w:rsidRPr="00F240F2">
        <w:rPr>
          <w:color w:val="000000" w:themeColor="text1"/>
          <w:szCs w:val="24"/>
        </w:rPr>
        <w:t xml:space="preserve">(PBAC) </w:t>
      </w:r>
      <w:r w:rsidR="00F32BEB" w:rsidRPr="00F240F2">
        <w:rPr>
          <w:color w:val="000000" w:themeColor="text1"/>
          <w:szCs w:val="24"/>
        </w:rPr>
        <w:t xml:space="preserve">at its March and November 2019 meetings and supported by the Medical Services Advisory Committee (MSAC) Executive in </w:t>
      </w:r>
      <w:r w:rsidR="00667D76" w:rsidRPr="00F240F2">
        <w:rPr>
          <w:color w:val="000000" w:themeColor="text1"/>
          <w:szCs w:val="24"/>
        </w:rPr>
        <w:t xml:space="preserve">December </w:t>
      </w:r>
      <w:r w:rsidR="00F32BEB" w:rsidRPr="00F240F2">
        <w:rPr>
          <w:color w:val="000000" w:themeColor="text1"/>
          <w:szCs w:val="24"/>
        </w:rPr>
        <w:t>2019</w:t>
      </w:r>
      <w:r w:rsidRPr="00F240F2">
        <w:rPr>
          <w:color w:val="000000" w:themeColor="text1"/>
          <w:szCs w:val="24"/>
        </w:rPr>
        <w:t>.</w:t>
      </w:r>
    </w:p>
    <w:p w14:paraId="77E835B2" w14:textId="77777777" w:rsidR="00693A3E" w:rsidRPr="00F240F2" w:rsidRDefault="00A1739A" w:rsidP="00693A3E">
      <w:pPr>
        <w:shd w:val="clear" w:color="auto" w:fill="FFFFFF"/>
        <w:spacing w:before="100" w:beforeAutospacing="1"/>
        <w:rPr>
          <w:b/>
        </w:rPr>
      </w:pPr>
      <w:r w:rsidRPr="00F240F2">
        <w:rPr>
          <w:b/>
        </w:rPr>
        <w:t>Consultation</w:t>
      </w:r>
    </w:p>
    <w:p w14:paraId="142BA6B7" w14:textId="3EA77585" w:rsidR="00BA7884" w:rsidRPr="00F240F2" w:rsidRDefault="00617BBF" w:rsidP="00693A3E">
      <w:pPr>
        <w:shd w:val="clear" w:color="auto" w:fill="FFFFFF"/>
      </w:pPr>
      <w:r w:rsidRPr="00F240F2">
        <w:t xml:space="preserve">Botulinum toxin items on the </w:t>
      </w:r>
      <w:r w:rsidR="006C427E" w:rsidRPr="00F240F2">
        <w:t>Medicare Benefits Schedule (</w:t>
      </w:r>
      <w:r w:rsidRPr="00F240F2">
        <w:t>MBS</w:t>
      </w:r>
      <w:r w:rsidR="006C427E" w:rsidRPr="00F240F2">
        <w:t>)</w:t>
      </w:r>
      <w:r w:rsidRPr="00F240F2">
        <w:t xml:space="preserve"> are co-dependant services as they can only be provided in accordance with the associated Pharmaceutical Benefits Scheme (PBS) criteria for the medicine. </w:t>
      </w:r>
      <w:r w:rsidR="00BA7884" w:rsidRPr="00F240F2">
        <w:t xml:space="preserve">Approving the medicine (Botox, Dysport and Xeomin) and the injection service to be provided to a patient following </w:t>
      </w:r>
      <w:r w:rsidR="00A6730E" w:rsidRPr="00F240F2">
        <w:rPr>
          <w:szCs w:val="24"/>
        </w:rPr>
        <w:t>an acute event</w:t>
      </w:r>
      <w:r w:rsidR="00BA7884" w:rsidRPr="00F240F2">
        <w:rPr>
          <w:szCs w:val="24"/>
        </w:rPr>
        <w:t xml:space="preserve"> therefore</w:t>
      </w:r>
      <w:r w:rsidR="00A6730E" w:rsidRPr="00F240F2">
        <w:rPr>
          <w:szCs w:val="24"/>
        </w:rPr>
        <w:t xml:space="preserve"> requires support from both PBAC and MSAC.</w:t>
      </w:r>
      <w:r w:rsidRPr="00F240F2">
        <w:t xml:space="preserve"> </w:t>
      </w:r>
    </w:p>
    <w:p w14:paraId="1920811D" w14:textId="77777777" w:rsidR="00BA7884" w:rsidRPr="00F240F2" w:rsidRDefault="00BA7884" w:rsidP="00693A3E">
      <w:pPr>
        <w:shd w:val="clear" w:color="auto" w:fill="FFFFFF"/>
        <w:rPr>
          <w:color w:val="FF3399"/>
        </w:rPr>
      </w:pPr>
    </w:p>
    <w:p w14:paraId="74A3F7A0" w14:textId="77777777" w:rsidR="00AD3DBA" w:rsidRPr="00F240F2" w:rsidRDefault="00AD3DBA" w:rsidP="00AD3DBA">
      <w:pPr>
        <w:shd w:val="clear" w:color="auto" w:fill="FFFFFF"/>
        <w:rPr>
          <w:color w:val="000000" w:themeColor="text1"/>
          <w:szCs w:val="24"/>
        </w:rPr>
      </w:pPr>
      <w:r w:rsidRPr="00F240F2">
        <w:rPr>
          <w:color w:val="000000" w:themeColor="text1"/>
          <w:szCs w:val="24"/>
        </w:rPr>
        <w:lastRenderedPageBreak/>
        <w:t>PBAC reviews new or existing medicines, and the circumstances under which public funding should be supported through listing on the PBS.</w:t>
      </w:r>
    </w:p>
    <w:p w14:paraId="3928E58D" w14:textId="77777777" w:rsidR="009465EF" w:rsidRPr="00F240F2" w:rsidRDefault="009465EF" w:rsidP="006B1DDD">
      <w:pPr>
        <w:shd w:val="clear" w:color="auto" w:fill="FFFFFF"/>
        <w:rPr>
          <w:color w:val="000000" w:themeColor="text1"/>
          <w:szCs w:val="24"/>
        </w:rPr>
      </w:pPr>
    </w:p>
    <w:p w14:paraId="5B106E45" w14:textId="4A3D9FD1" w:rsidR="00A6730E" w:rsidRPr="00F240F2" w:rsidRDefault="00693A3E" w:rsidP="006B1DDD">
      <w:pPr>
        <w:shd w:val="clear" w:color="auto" w:fill="FFFFFF"/>
        <w:rPr>
          <w:color w:val="000000" w:themeColor="text1"/>
          <w:szCs w:val="24"/>
        </w:rPr>
      </w:pPr>
      <w:r w:rsidRPr="00F240F2">
        <w:rPr>
          <w:color w:val="000000" w:themeColor="text1"/>
          <w:szCs w:val="24"/>
        </w:rPr>
        <w:t xml:space="preserve">As part of the </w:t>
      </w:r>
      <w:r w:rsidR="00667D76" w:rsidRPr="00F240F2">
        <w:rPr>
          <w:color w:val="000000" w:themeColor="text1"/>
          <w:szCs w:val="24"/>
        </w:rPr>
        <w:t xml:space="preserve">PBAC </w:t>
      </w:r>
      <w:r w:rsidRPr="00F240F2">
        <w:rPr>
          <w:color w:val="000000" w:themeColor="text1"/>
          <w:szCs w:val="24"/>
        </w:rPr>
        <w:t>process</w:t>
      </w:r>
      <w:r w:rsidR="00617BBF" w:rsidRPr="00F240F2">
        <w:rPr>
          <w:color w:val="000000" w:themeColor="text1"/>
          <w:szCs w:val="24"/>
        </w:rPr>
        <w:t xml:space="preserve"> for the related medicine</w:t>
      </w:r>
      <w:r w:rsidR="00A6730E" w:rsidRPr="00F240F2">
        <w:rPr>
          <w:color w:val="000000" w:themeColor="text1"/>
          <w:szCs w:val="24"/>
        </w:rPr>
        <w:t>s</w:t>
      </w:r>
      <w:r w:rsidRPr="00F240F2">
        <w:rPr>
          <w:color w:val="000000" w:themeColor="text1"/>
          <w:szCs w:val="24"/>
        </w:rPr>
        <w:t xml:space="preserve">, consultation is undertaken with professional bodies, consumer groups, the public and clinical experts for proposals put forward for consideration by </w:t>
      </w:r>
      <w:r w:rsidR="00667D76" w:rsidRPr="00F240F2">
        <w:rPr>
          <w:color w:val="000000" w:themeColor="text1"/>
          <w:szCs w:val="24"/>
        </w:rPr>
        <w:t>PBAC</w:t>
      </w:r>
      <w:r w:rsidRPr="00F240F2">
        <w:rPr>
          <w:color w:val="000000" w:themeColor="text1"/>
          <w:szCs w:val="24"/>
        </w:rPr>
        <w:t>.</w:t>
      </w:r>
      <w:r w:rsidR="00A6730E" w:rsidRPr="00F240F2">
        <w:rPr>
          <w:color w:val="000000" w:themeColor="text1"/>
          <w:szCs w:val="24"/>
        </w:rPr>
        <w:t xml:space="preserve">  </w:t>
      </w:r>
    </w:p>
    <w:p w14:paraId="1FA4A1DB" w14:textId="77777777" w:rsidR="00693A3E" w:rsidRPr="00F240F2" w:rsidRDefault="00693A3E" w:rsidP="002806A1">
      <w:pPr>
        <w:shd w:val="clear" w:color="auto" w:fill="FFFFFF"/>
        <w:rPr>
          <w:color w:val="000000"/>
          <w:szCs w:val="24"/>
        </w:rPr>
      </w:pPr>
    </w:p>
    <w:p w14:paraId="2412D134" w14:textId="6A15222B" w:rsidR="00967E51" w:rsidRPr="00F240F2" w:rsidRDefault="00A1739A" w:rsidP="000337CB">
      <w:pPr>
        <w:rPr>
          <w:szCs w:val="24"/>
        </w:rPr>
      </w:pPr>
      <w:r w:rsidRPr="00F240F2">
        <w:rPr>
          <w:szCs w:val="24"/>
        </w:rPr>
        <w:t xml:space="preserve">Details of the </w:t>
      </w:r>
      <w:r w:rsidR="0002752C" w:rsidRPr="00F240F2">
        <w:rPr>
          <w:szCs w:val="24"/>
        </w:rPr>
        <w:t xml:space="preserve">Amendment </w:t>
      </w:r>
      <w:r w:rsidR="00574E71" w:rsidRPr="00F240F2">
        <w:rPr>
          <w:szCs w:val="24"/>
        </w:rPr>
        <w:t>Determination</w:t>
      </w:r>
      <w:r w:rsidRPr="00F240F2">
        <w:rPr>
          <w:szCs w:val="24"/>
        </w:rPr>
        <w:t xml:space="preserve"> are set out in the </w:t>
      </w:r>
      <w:r w:rsidRPr="00F240F2">
        <w:rPr>
          <w:szCs w:val="24"/>
          <w:u w:val="single"/>
        </w:rPr>
        <w:t>Attachment</w:t>
      </w:r>
      <w:r w:rsidRPr="00F240F2">
        <w:rPr>
          <w:szCs w:val="24"/>
        </w:rPr>
        <w:t>.</w:t>
      </w:r>
    </w:p>
    <w:p w14:paraId="2412D135" w14:textId="177A947C" w:rsidR="006C138D" w:rsidRPr="00F240F2" w:rsidRDefault="00297AD0" w:rsidP="006C138D">
      <w:pPr>
        <w:tabs>
          <w:tab w:val="left" w:pos="567"/>
        </w:tabs>
        <w:spacing w:before="240"/>
        <w:rPr>
          <w:szCs w:val="24"/>
        </w:rPr>
      </w:pPr>
      <w:r w:rsidRPr="00F240F2">
        <w:rPr>
          <w:szCs w:val="24"/>
        </w:rPr>
        <w:t xml:space="preserve">The </w:t>
      </w:r>
      <w:r w:rsidR="0002752C" w:rsidRPr="00F240F2">
        <w:rPr>
          <w:szCs w:val="24"/>
        </w:rPr>
        <w:t xml:space="preserve">Amendment </w:t>
      </w:r>
      <w:r w:rsidR="00967E51" w:rsidRPr="00F240F2">
        <w:rPr>
          <w:szCs w:val="24"/>
        </w:rPr>
        <w:t>Determination</w:t>
      </w:r>
      <w:r w:rsidRPr="00F240F2">
        <w:rPr>
          <w:szCs w:val="24"/>
        </w:rPr>
        <w:t xml:space="preserve"> </w:t>
      </w:r>
      <w:r w:rsidR="007524B0" w:rsidRPr="00F240F2">
        <w:rPr>
          <w:szCs w:val="24"/>
        </w:rPr>
        <w:t xml:space="preserve">commences </w:t>
      </w:r>
      <w:r w:rsidR="00C63FDC" w:rsidRPr="00F240F2">
        <w:rPr>
          <w:szCs w:val="24"/>
        </w:rPr>
        <w:t xml:space="preserve">on </w:t>
      </w:r>
      <w:r w:rsidR="0002752C" w:rsidRPr="00F240F2">
        <w:rPr>
          <w:szCs w:val="24"/>
        </w:rPr>
        <w:t>1 August 2020.</w:t>
      </w:r>
    </w:p>
    <w:p w14:paraId="2412D136" w14:textId="77777777" w:rsidR="00236DF2" w:rsidRPr="00F240F2" w:rsidRDefault="00236DF2" w:rsidP="00574E71">
      <w:pPr>
        <w:rPr>
          <w:szCs w:val="24"/>
        </w:rPr>
      </w:pPr>
    </w:p>
    <w:p w14:paraId="2412D138" w14:textId="47B56DDA" w:rsidR="00574E71" w:rsidRPr="00F240F2" w:rsidRDefault="0002728B" w:rsidP="00DE07E4">
      <w:pPr>
        <w:spacing w:after="200" w:line="276" w:lineRule="auto"/>
        <w:rPr>
          <w:szCs w:val="24"/>
        </w:rPr>
      </w:pPr>
      <w:r w:rsidRPr="00F240F2">
        <w:rPr>
          <w:szCs w:val="24"/>
        </w:rPr>
        <w:t>T</w:t>
      </w:r>
      <w:r w:rsidR="00574E71" w:rsidRPr="00F240F2">
        <w:rPr>
          <w:szCs w:val="24"/>
        </w:rPr>
        <w:t xml:space="preserve">he </w:t>
      </w:r>
      <w:r w:rsidR="0002752C" w:rsidRPr="00F240F2">
        <w:rPr>
          <w:szCs w:val="24"/>
        </w:rPr>
        <w:t xml:space="preserve">Amendment </w:t>
      </w:r>
      <w:r w:rsidR="00574E71" w:rsidRPr="00F240F2">
        <w:rPr>
          <w:szCs w:val="24"/>
        </w:rPr>
        <w:t xml:space="preserve">Determination is </w:t>
      </w:r>
      <w:r w:rsidR="004417A2" w:rsidRPr="00F240F2">
        <w:rPr>
          <w:szCs w:val="24"/>
        </w:rPr>
        <w:t xml:space="preserve">a </w:t>
      </w:r>
      <w:r w:rsidR="00574E71" w:rsidRPr="00F240F2">
        <w:rPr>
          <w:szCs w:val="24"/>
        </w:rPr>
        <w:t xml:space="preserve">legislative instrument for the purposes of the </w:t>
      </w:r>
      <w:r w:rsidR="00574E71" w:rsidRPr="00F240F2">
        <w:rPr>
          <w:i/>
        </w:rPr>
        <w:t>Legislation Act 2003</w:t>
      </w:r>
      <w:r w:rsidR="00574E71" w:rsidRPr="00F240F2">
        <w:rPr>
          <w:szCs w:val="24"/>
        </w:rPr>
        <w:t>.</w:t>
      </w:r>
    </w:p>
    <w:p w14:paraId="2412D139" w14:textId="77777777" w:rsidR="00A1739A" w:rsidRPr="00F240F2" w:rsidRDefault="00A1739A" w:rsidP="000337CB">
      <w:pPr>
        <w:ind w:left="6663" w:hanging="3119"/>
        <w:rPr>
          <w:szCs w:val="24"/>
        </w:rPr>
      </w:pPr>
      <w:r w:rsidRPr="00F240F2">
        <w:rPr>
          <w:szCs w:val="24"/>
        </w:rPr>
        <w:t xml:space="preserve">           </w:t>
      </w:r>
    </w:p>
    <w:p w14:paraId="2412D13A" w14:textId="77777777" w:rsidR="00A1739A" w:rsidRPr="00F240F2" w:rsidRDefault="00A1739A" w:rsidP="000337CB">
      <w:pPr>
        <w:ind w:left="6663" w:hanging="3119"/>
        <w:rPr>
          <w:szCs w:val="24"/>
        </w:rPr>
      </w:pPr>
      <w:r w:rsidRPr="00F240F2">
        <w:rPr>
          <w:szCs w:val="24"/>
          <w:u w:val="single"/>
        </w:rPr>
        <w:t>Authority</w:t>
      </w:r>
      <w:r w:rsidR="00967E51" w:rsidRPr="00F240F2">
        <w:rPr>
          <w:szCs w:val="24"/>
        </w:rPr>
        <w:t xml:space="preserve">:     Subsection </w:t>
      </w:r>
      <w:r w:rsidRPr="00F240F2">
        <w:rPr>
          <w:szCs w:val="24"/>
        </w:rPr>
        <w:t>3</w:t>
      </w:r>
      <w:r w:rsidR="00967E51" w:rsidRPr="00F240F2">
        <w:rPr>
          <w:szCs w:val="24"/>
        </w:rPr>
        <w:t>C</w:t>
      </w:r>
      <w:r w:rsidRPr="00F240F2">
        <w:rPr>
          <w:szCs w:val="24"/>
        </w:rPr>
        <w:t xml:space="preserve">(1) of the </w:t>
      </w:r>
    </w:p>
    <w:p w14:paraId="2412D13B" w14:textId="0596CD30" w:rsidR="00A1739A" w:rsidRPr="00F240F2" w:rsidRDefault="00A1739A" w:rsidP="000337CB">
      <w:pPr>
        <w:tabs>
          <w:tab w:val="left" w:pos="4820"/>
        </w:tabs>
        <w:rPr>
          <w:szCs w:val="24"/>
        </w:rPr>
        <w:sectPr w:rsidR="00A1739A" w:rsidRPr="00F240F2" w:rsidSect="00235B6C">
          <w:headerReference w:type="default" r:id="rId11"/>
          <w:pgSz w:w="11906" w:h="16838"/>
          <w:pgMar w:top="1440" w:right="1800" w:bottom="1135" w:left="1800" w:header="708" w:footer="708" w:gutter="0"/>
          <w:pgNumType w:start="1"/>
          <w:cols w:space="708"/>
          <w:docGrid w:linePitch="360"/>
        </w:sectPr>
      </w:pPr>
      <w:r w:rsidRPr="00F240F2">
        <w:rPr>
          <w:i/>
          <w:szCs w:val="24"/>
        </w:rPr>
        <w:tab/>
        <w:t>Health Insurance Act 1973</w:t>
      </w:r>
    </w:p>
    <w:p w14:paraId="2412D13D" w14:textId="77777777" w:rsidR="006D5816" w:rsidRPr="00F240F2" w:rsidRDefault="006D5816" w:rsidP="000337CB">
      <w:pPr>
        <w:pStyle w:val="BodyText"/>
        <w:jc w:val="right"/>
        <w:rPr>
          <w:szCs w:val="24"/>
        </w:rPr>
      </w:pPr>
      <w:r w:rsidRPr="00F240F2">
        <w:rPr>
          <w:szCs w:val="24"/>
        </w:rPr>
        <w:lastRenderedPageBreak/>
        <w:t>ATTACHMENT</w:t>
      </w:r>
    </w:p>
    <w:p w14:paraId="2412D13E" w14:textId="77777777" w:rsidR="006D5816" w:rsidRPr="00F240F2" w:rsidRDefault="006D5816" w:rsidP="000337CB">
      <w:pPr>
        <w:pStyle w:val="BodyText"/>
        <w:rPr>
          <w:szCs w:val="24"/>
          <w:u w:val="single"/>
        </w:rPr>
      </w:pPr>
    </w:p>
    <w:p w14:paraId="7BBEB147" w14:textId="654CC705" w:rsidR="00E70355" w:rsidRPr="00F240F2" w:rsidRDefault="00A41364" w:rsidP="000337CB">
      <w:pPr>
        <w:pStyle w:val="BodyText"/>
        <w:rPr>
          <w:i/>
          <w:iCs/>
          <w:color w:val="000000" w:themeColor="text1"/>
        </w:rPr>
      </w:pPr>
      <w:r w:rsidRPr="00F240F2">
        <w:rPr>
          <w:color w:val="000000" w:themeColor="text1"/>
          <w:szCs w:val="24"/>
        </w:rPr>
        <w:t xml:space="preserve">Details of the </w:t>
      </w:r>
      <w:r w:rsidR="00945D58" w:rsidRPr="00F240F2">
        <w:rPr>
          <w:i/>
          <w:iCs/>
          <w:color w:val="000000" w:themeColor="text1"/>
        </w:rPr>
        <w:t>Health Insurance (Section 3C General Medical Services – Botox, Dysport or Xeomin Injection) Amendment Determination 2020</w:t>
      </w:r>
    </w:p>
    <w:p w14:paraId="4D7C0240" w14:textId="77777777" w:rsidR="00945D58" w:rsidRPr="00F240F2" w:rsidRDefault="00945D58" w:rsidP="000337CB">
      <w:pPr>
        <w:pStyle w:val="BodyText"/>
        <w:rPr>
          <w:b w:val="0"/>
          <w:i/>
          <w:szCs w:val="24"/>
        </w:rPr>
      </w:pPr>
    </w:p>
    <w:p w14:paraId="2412D141" w14:textId="7C34D5F4" w:rsidR="00FE02C2" w:rsidRPr="00F240F2" w:rsidRDefault="001B0111" w:rsidP="000337CB">
      <w:pPr>
        <w:pStyle w:val="BodyText"/>
        <w:rPr>
          <w:b w:val="0"/>
          <w:szCs w:val="24"/>
          <w:u w:val="single"/>
        </w:rPr>
      </w:pPr>
      <w:r w:rsidRPr="00F240F2">
        <w:rPr>
          <w:b w:val="0"/>
          <w:szCs w:val="24"/>
          <w:u w:val="single"/>
        </w:rPr>
        <w:t>Section 1 – Name</w:t>
      </w:r>
    </w:p>
    <w:p w14:paraId="2412D142" w14:textId="77777777" w:rsidR="00FE02C2" w:rsidRPr="00F240F2" w:rsidRDefault="00FE02C2" w:rsidP="000337CB">
      <w:pPr>
        <w:pStyle w:val="BodyText"/>
        <w:rPr>
          <w:b w:val="0"/>
          <w:szCs w:val="24"/>
          <w:u w:val="single"/>
        </w:rPr>
      </w:pPr>
    </w:p>
    <w:p w14:paraId="68DAA207" w14:textId="73B2D85C" w:rsidR="00FD602D" w:rsidRPr="00F240F2" w:rsidRDefault="00BC7397" w:rsidP="00945D58">
      <w:pPr>
        <w:pStyle w:val="BodyText"/>
        <w:rPr>
          <w:b w:val="0"/>
          <w:color w:val="FF0000"/>
          <w:szCs w:val="24"/>
        </w:rPr>
      </w:pPr>
      <w:r w:rsidRPr="00F240F2">
        <w:rPr>
          <w:b w:val="0"/>
          <w:szCs w:val="24"/>
        </w:rPr>
        <w:t>S</w:t>
      </w:r>
      <w:r w:rsidR="00FE02C2" w:rsidRPr="00F240F2">
        <w:rPr>
          <w:b w:val="0"/>
          <w:szCs w:val="24"/>
        </w:rPr>
        <w:t xml:space="preserve">ection </w:t>
      </w:r>
      <w:r w:rsidRPr="00F240F2">
        <w:rPr>
          <w:b w:val="0"/>
          <w:szCs w:val="24"/>
        </w:rPr>
        <w:t xml:space="preserve">1 </w:t>
      </w:r>
      <w:r w:rsidR="00FE02C2" w:rsidRPr="00F240F2">
        <w:rPr>
          <w:b w:val="0"/>
          <w:szCs w:val="24"/>
        </w:rPr>
        <w:t>provides</w:t>
      </w:r>
      <w:r w:rsidR="008B683E" w:rsidRPr="00F240F2">
        <w:rPr>
          <w:b w:val="0"/>
          <w:szCs w:val="24"/>
        </w:rPr>
        <w:t xml:space="preserve"> for the </w:t>
      </w:r>
      <w:r w:rsidR="008B2094" w:rsidRPr="00F240F2">
        <w:rPr>
          <w:b w:val="0"/>
          <w:szCs w:val="24"/>
        </w:rPr>
        <w:t>Determination</w:t>
      </w:r>
      <w:r w:rsidR="00FE02C2" w:rsidRPr="00F240F2">
        <w:rPr>
          <w:b w:val="0"/>
          <w:szCs w:val="24"/>
        </w:rPr>
        <w:t xml:space="preserve"> to be referred to as the </w:t>
      </w:r>
      <w:r w:rsidR="00945D58" w:rsidRPr="00F240F2">
        <w:rPr>
          <w:b w:val="0"/>
          <w:i/>
          <w:color w:val="000000" w:themeColor="text1"/>
          <w:szCs w:val="24"/>
        </w:rPr>
        <w:t>Health Insurance (Section 3C General Medical Services – Botox, Dysport or Xeomin Injection) Amendment Determination 2020</w:t>
      </w:r>
      <w:r w:rsidR="00945D58" w:rsidRPr="00F240F2">
        <w:rPr>
          <w:b w:val="0"/>
          <w:color w:val="FF0000"/>
          <w:szCs w:val="24"/>
        </w:rPr>
        <w:t>.</w:t>
      </w:r>
    </w:p>
    <w:p w14:paraId="2F234107" w14:textId="77777777" w:rsidR="00945D58" w:rsidRPr="00F240F2" w:rsidRDefault="00945D58" w:rsidP="00945D58">
      <w:pPr>
        <w:pStyle w:val="BodyText"/>
      </w:pPr>
    </w:p>
    <w:p w14:paraId="49D1E050" w14:textId="77777777" w:rsidR="007A4089" w:rsidRPr="00F240F2" w:rsidRDefault="00FE02C2" w:rsidP="000337CB">
      <w:pPr>
        <w:pStyle w:val="BodyText"/>
        <w:rPr>
          <w:b w:val="0"/>
          <w:szCs w:val="24"/>
          <w:u w:val="single"/>
        </w:rPr>
      </w:pPr>
      <w:r w:rsidRPr="00F240F2">
        <w:rPr>
          <w:b w:val="0"/>
          <w:szCs w:val="24"/>
          <w:u w:val="single"/>
        </w:rPr>
        <w:t xml:space="preserve">Section 2 – Commencement </w:t>
      </w:r>
    </w:p>
    <w:p w14:paraId="2DCE2ED0" w14:textId="77777777" w:rsidR="007A4089" w:rsidRPr="00F240F2" w:rsidRDefault="007A4089" w:rsidP="000337CB">
      <w:pPr>
        <w:pStyle w:val="BodyText"/>
        <w:rPr>
          <w:b w:val="0"/>
          <w:szCs w:val="24"/>
          <w:u w:val="single"/>
        </w:rPr>
      </w:pPr>
    </w:p>
    <w:p w14:paraId="2412D148" w14:textId="515112DE" w:rsidR="00510A4F" w:rsidRPr="00F240F2" w:rsidRDefault="00510A4F" w:rsidP="000337CB">
      <w:pPr>
        <w:pStyle w:val="BodyText"/>
        <w:rPr>
          <w:b w:val="0"/>
          <w:color w:val="FF0000"/>
          <w:szCs w:val="24"/>
        </w:rPr>
      </w:pPr>
      <w:r w:rsidRPr="00F240F2">
        <w:rPr>
          <w:b w:val="0"/>
          <w:szCs w:val="24"/>
        </w:rPr>
        <w:t xml:space="preserve">Section 2 </w:t>
      </w:r>
      <w:r w:rsidR="00404F11" w:rsidRPr="00F240F2">
        <w:rPr>
          <w:b w:val="0"/>
          <w:szCs w:val="24"/>
        </w:rPr>
        <w:t xml:space="preserve">provides that the </w:t>
      </w:r>
      <w:r w:rsidR="008B2094" w:rsidRPr="00F240F2">
        <w:rPr>
          <w:b w:val="0"/>
          <w:color w:val="000000" w:themeColor="text1"/>
          <w:szCs w:val="24"/>
        </w:rPr>
        <w:t xml:space="preserve">Determination </w:t>
      </w:r>
      <w:r w:rsidR="00404F11" w:rsidRPr="00F240F2">
        <w:rPr>
          <w:b w:val="0"/>
          <w:color w:val="000000" w:themeColor="text1"/>
          <w:szCs w:val="24"/>
        </w:rPr>
        <w:t xml:space="preserve">commences </w:t>
      </w:r>
      <w:r w:rsidR="00C63FDC" w:rsidRPr="00F240F2">
        <w:rPr>
          <w:b w:val="0"/>
          <w:color w:val="000000" w:themeColor="text1"/>
          <w:szCs w:val="24"/>
        </w:rPr>
        <w:t xml:space="preserve">on </w:t>
      </w:r>
      <w:r w:rsidR="00945D58" w:rsidRPr="00F240F2">
        <w:rPr>
          <w:b w:val="0"/>
          <w:color w:val="000000" w:themeColor="text1"/>
          <w:szCs w:val="24"/>
        </w:rPr>
        <w:t>1 August 2020</w:t>
      </w:r>
      <w:r w:rsidR="00C63FDC" w:rsidRPr="00F240F2">
        <w:rPr>
          <w:b w:val="0"/>
          <w:color w:val="000000" w:themeColor="text1"/>
          <w:szCs w:val="24"/>
        </w:rPr>
        <w:t xml:space="preserve">. </w:t>
      </w:r>
    </w:p>
    <w:p w14:paraId="16C03200" w14:textId="77777777" w:rsidR="007E0017" w:rsidRPr="00F240F2" w:rsidRDefault="007E0017" w:rsidP="000337CB">
      <w:pPr>
        <w:pStyle w:val="BodyText"/>
        <w:rPr>
          <w:b w:val="0"/>
          <w:szCs w:val="24"/>
        </w:rPr>
      </w:pPr>
    </w:p>
    <w:p w14:paraId="005D5660" w14:textId="77777777" w:rsidR="007A4089" w:rsidRPr="00F240F2" w:rsidRDefault="00FE02C2" w:rsidP="000337CB">
      <w:pPr>
        <w:pStyle w:val="BodyText"/>
        <w:rPr>
          <w:b w:val="0"/>
          <w:szCs w:val="24"/>
          <w:u w:val="single"/>
        </w:rPr>
      </w:pPr>
      <w:r w:rsidRPr="00F240F2">
        <w:rPr>
          <w:b w:val="0"/>
          <w:szCs w:val="24"/>
          <w:u w:val="single"/>
        </w:rPr>
        <w:t xml:space="preserve">Section 3 – </w:t>
      </w:r>
      <w:r w:rsidR="00E5798A" w:rsidRPr="00F240F2">
        <w:rPr>
          <w:b w:val="0"/>
          <w:szCs w:val="24"/>
          <w:u w:val="single"/>
        </w:rPr>
        <w:t>Authority</w:t>
      </w:r>
    </w:p>
    <w:p w14:paraId="53BFA098" w14:textId="77777777" w:rsidR="007A4089" w:rsidRPr="00F240F2" w:rsidRDefault="007A4089" w:rsidP="000337CB">
      <w:pPr>
        <w:pStyle w:val="BodyText"/>
        <w:rPr>
          <w:b w:val="0"/>
          <w:szCs w:val="24"/>
          <w:u w:val="single"/>
        </w:rPr>
      </w:pPr>
    </w:p>
    <w:p w14:paraId="2412D14B" w14:textId="60EB4E9C" w:rsidR="00FE02C2" w:rsidRPr="00F240F2" w:rsidRDefault="00F83B6F" w:rsidP="000337CB">
      <w:pPr>
        <w:pStyle w:val="BodyText"/>
        <w:rPr>
          <w:b w:val="0"/>
        </w:rPr>
      </w:pPr>
      <w:r w:rsidRPr="00F240F2">
        <w:rPr>
          <w:b w:val="0"/>
        </w:rPr>
        <w:t xml:space="preserve">Section 3 provides that the </w:t>
      </w:r>
      <w:r w:rsidR="008B2094" w:rsidRPr="00F240F2">
        <w:rPr>
          <w:b w:val="0"/>
          <w:szCs w:val="24"/>
        </w:rPr>
        <w:t xml:space="preserve">Determination </w:t>
      </w:r>
      <w:r w:rsidR="00E5798A" w:rsidRPr="00F240F2">
        <w:rPr>
          <w:b w:val="0"/>
        </w:rPr>
        <w:t xml:space="preserve">is made under </w:t>
      </w:r>
      <w:r w:rsidR="00367440" w:rsidRPr="00F240F2">
        <w:rPr>
          <w:b w:val="0"/>
        </w:rPr>
        <w:t xml:space="preserve">subsection </w:t>
      </w:r>
      <w:r w:rsidR="00E5798A" w:rsidRPr="00F240F2">
        <w:rPr>
          <w:b w:val="0"/>
        </w:rPr>
        <w:t xml:space="preserve">3C(1) of the </w:t>
      </w:r>
      <w:r w:rsidR="00E5798A" w:rsidRPr="00F240F2">
        <w:rPr>
          <w:b w:val="0"/>
          <w:i/>
        </w:rPr>
        <w:t>Health Insurance Act 1973</w:t>
      </w:r>
      <w:r w:rsidR="00E5798A" w:rsidRPr="00F240F2">
        <w:rPr>
          <w:b w:val="0"/>
        </w:rPr>
        <w:t>.</w:t>
      </w:r>
    </w:p>
    <w:p w14:paraId="0DBF1241" w14:textId="77777777" w:rsidR="00E70355" w:rsidRPr="00F240F2" w:rsidRDefault="00E70355" w:rsidP="000337CB">
      <w:pPr>
        <w:pStyle w:val="BodyText"/>
        <w:rPr>
          <w:b w:val="0"/>
        </w:rPr>
      </w:pPr>
    </w:p>
    <w:p w14:paraId="20CBF84A" w14:textId="77777777" w:rsidR="00C63FDC" w:rsidRPr="00F240F2" w:rsidRDefault="00C63FDC" w:rsidP="00C63FDC">
      <w:pPr>
        <w:pStyle w:val="BodyText"/>
        <w:rPr>
          <w:b w:val="0"/>
          <w:szCs w:val="24"/>
          <w:u w:val="single"/>
        </w:rPr>
      </w:pPr>
      <w:r w:rsidRPr="00F240F2">
        <w:rPr>
          <w:b w:val="0"/>
          <w:szCs w:val="24"/>
          <w:u w:val="single"/>
        </w:rPr>
        <w:t>Section 4 – Schedules</w:t>
      </w:r>
    </w:p>
    <w:p w14:paraId="4C010161" w14:textId="77777777" w:rsidR="00C63FDC" w:rsidRPr="00F240F2" w:rsidRDefault="00C63FDC" w:rsidP="00C63FDC">
      <w:pPr>
        <w:pStyle w:val="BodyText"/>
        <w:rPr>
          <w:b w:val="0"/>
          <w:szCs w:val="24"/>
          <w:u w:val="single"/>
        </w:rPr>
      </w:pPr>
    </w:p>
    <w:p w14:paraId="5D9EBF8D" w14:textId="77777777" w:rsidR="00C63FDC" w:rsidRPr="00F240F2" w:rsidRDefault="00C63FDC" w:rsidP="00C63FDC">
      <w:pPr>
        <w:pStyle w:val="BodyText"/>
        <w:rPr>
          <w:b w:val="0"/>
          <w:szCs w:val="24"/>
        </w:rPr>
      </w:pPr>
      <w:r w:rsidRPr="00F240F2">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F240F2" w:rsidRDefault="007E0017" w:rsidP="00404F11">
      <w:pPr>
        <w:pStyle w:val="BodyText"/>
        <w:rPr>
          <w:b w:val="0"/>
          <w:szCs w:val="24"/>
        </w:rPr>
      </w:pPr>
    </w:p>
    <w:p w14:paraId="768D340E" w14:textId="77777777" w:rsidR="00C63FDC" w:rsidRPr="00F240F2" w:rsidRDefault="00C63FDC" w:rsidP="00C63FDC">
      <w:pPr>
        <w:pStyle w:val="Header"/>
        <w:tabs>
          <w:tab w:val="num" w:pos="1080"/>
        </w:tabs>
        <w:rPr>
          <w:szCs w:val="24"/>
          <w:u w:val="single"/>
        </w:rPr>
      </w:pPr>
      <w:r w:rsidRPr="00F240F2">
        <w:rPr>
          <w:szCs w:val="24"/>
          <w:u w:val="single"/>
        </w:rPr>
        <w:t>Schedule 1 – Amendments</w:t>
      </w:r>
    </w:p>
    <w:p w14:paraId="2212E577" w14:textId="77777777" w:rsidR="00C63FDC" w:rsidRPr="00F240F2" w:rsidRDefault="00C63FDC" w:rsidP="00C63FDC">
      <w:pPr>
        <w:pStyle w:val="Header"/>
        <w:tabs>
          <w:tab w:val="num" w:pos="1080"/>
        </w:tabs>
        <w:rPr>
          <w:szCs w:val="24"/>
          <w:u w:val="single"/>
        </w:rPr>
      </w:pPr>
    </w:p>
    <w:p w14:paraId="0C7E649E" w14:textId="06FE531D" w:rsidR="00C63FDC" w:rsidRPr="00F240F2" w:rsidRDefault="00945D58" w:rsidP="00C63FDC">
      <w:pPr>
        <w:pStyle w:val="Header"/>
        <w:tabs>
          <w:tab w:val="num" w:pos="1080"/>
        </w:tabs>
        <w:rPr>
          <w:b/>
          <w:i/>
          <w:iCs/>
          <w:color w:val="000000" w:themeColor="text1"/>
        </w:rPr>
      </w:pPr>
      <w:r w:rsidRPr="00F240F2">
        <w:rPr>
          <w:b/>
          <w:i/>
          <w:iCs/>
          <w:color w:val="000000" w:themeColor="text1"/>
        </w:rPr>
        <w:t>Health Insurance (Section 3C General Medical Services – Botox, Dysport or Xeomin Injection) Determination 2020</w:t>
      </w:r>
    </w:p>
    <w:p w14:paraId="65C7352F" w14:textId="77777777" w:rsidR="00945D58" w:rsidRPr="00F240F2" w:rsidRDefault="00945D58" w:rsidP="00C63FDC">
      <w:pPr>
        <w:pStyle w:val="Header"/>
        <w:tabs>
          <w:tab w:val="num" w:pos="1080"/>
        </w:tabs>
        <w:rPr>
          <w:i/>
          <w:szCs w:val="24"/>
        </w:rPr>
      </w:pPr>
    </w:p>
    <w:p w14:paraId="5A36C027" w14:textId="37816F63" w:rsidR="007708B3" w:rsidRPr="00F240F2" w:rsidRDefault="00622B75" w:rsidP="00C63FDC">
      <w:pPr>
        <w:pStyle w:val="Header"/>
        <w:tabs>
          <w:tab w:val="num" w:pos="1080"/>
        </w:tabs>
        <w:rPr>
          <w:szCs w:val="24"/>
        </w:rPr>
      </w:pPr>
      <w:r w:rsidRPr="00F240F2">
        <w:rPr>
          <w:szCs w:val="24"/>
        </w:rPr>
        <w:t xml:space="preserve">Item 1 amends item 18365 by omitting “stroke” and substituting with “acute event”. This change expands the eligibility </w:t>
      </w:r>
      <w:r w:rsidR="000678F0" w:rsidRPr="00F240F2">
        <w:rPr>
          <w:szCs w:val="24"/>
        </w:rPr>
        <w:t xml:space="preserve">from ‘stroke’ to ‘an acute event’ </w:t>
      </w:r>
      <w:r w:rsidRPr="00F240F2">
        <w:rPr>
          <w:szCs w:val="24"/>
        </w:rPr>
        <w:t xml:space="preserve">for the administration of </w:t>
      </w:r>
      <w:r w:rsidRPr="00F240F2">
        <w:rPr>
          <w:color w:val="000000" w:themeColor="text1"/>
          <w:szCs w:val="24"/>
        </w:rPr>
        <w:t>botulinum toxin (Botox, Dysport and Xeomin) for the treatment of moderate to severe spasticity of the upper limb</w:t>
      </w:r>
      <w:r w:rsidR="000678F0" w:rsidRPr="00F240F2">
        <w:rPr>
          <w:color w:val="000000" w:themeColor="text1"/>
          <w:szCs w:val="24"/>
        </w:rPr>
        <w:t>.</w:t>
      </w:r>
    </w:p>
    <w:p w14:paraId="371F01D6" w14:textId="77777777" w:rsidR="007708B3" w:rsidRPr="00F240F2" w:rsidRDefault="007708B3" w:rsidP="00C63FDC">
      <w:pPr>
        <w:pStyle w:val="Header"/>
        <w:tabs>
          <w:tab w:val="num" w:pos="1080"/>
        </w:tabs>
        <w:rPr>
          <w:b/>
          <w:szCs w:val="24"/>
        </w:rPr>
      </w:pPr>
    </w:p>
    <w:p w14:paraId="21DF9DDC" w14:textId="1767E1F1" w:rsidR="00331752" w:rsidRPr="00F240F2" w:rsidRDefault="00331752">
      <w:pPr>
        <w:spacing w:after="200" w:line="276" w:lineRule="auto"/>
        <w:rPr>
          <w:szCs w:val="24"/>
          <w:u w:val="single"/>
        </w:rPr>
      </w:pPr>
      <w:r w:rsidRPr="00F240F2">
        <w:rPr>
          <w:szCs w:val="24"/>
          <w:u w:val="single"/>
        </w:rPr>
        <w:br w:type="page"/>
      </w:r>
    </w:p>
    <w:p w14:paraId="2412D14E" w14:textId="632B4BE9" w:rsidR="00A17F2C" w:rsidRPr="00F240F2" w:rsidRDefault="00A17F2C" w:rsidP="008D136F">
      <w:pPr>
        <w:pStyle w:val="Header"/>
        <w:tabs>
          <w:tab w:val="num" w:pos="1080"/>
        </w:tabs>
        <w:jc w:val="center"/>
        <w:rPr>
          <w:b/>
          <w:sz w:val="28"/>
          <w:szCs w:val="28"/>
        </w:rPr>
      </w:pPr>
      <w:r w:rsidRPr="00F240F2">
        <w:rPr>
          <w:b/>
          <w:sz w:val="28"/>
          <w:szCs w:val="28"/>
        </w:rPr>
        <w:lastRenderedPageBreak/>
        <w:t>Statement of Compatibility with Human Rights</w:t>
      </w:r>
    </w:p>
    <w:p w14:paraId="2412D14F" w14:textId="77777777" w:rsidR="00A17F2C" w:rsidRPr="00F240F2" w:rsidRDefault="00A17F2C" w:rsidP="000337CB">
      <w:pPr>
        <w:spacing w:before="120" w:after="120"/>
        <w:jc w:val="center"/>
        <w:rPr>
          <w:szCs w:val="24"/>
        </w:rPr>
      </w:pPr>
      <w:r w:rsidRPr="00F240F2">
        <w:rPr>
          <w:i/>
          <w:szCs w:val="24"/>
        </w:rPr>
        <w:t>Prepared in accordance with Part 3 of the Human Rights (Parliamentary Scrutiny) Act 2011</w:t>
      </w:r>
    </w:p>
    <w:p w14:paraId="751DE726" w14:textId="77777777" w:rsidR="002A6C77" w:rsidRPr="00F240F2" w:rsidRDefault="002A6C77" w:rsidP="000337CB">
      <w:pPr>
        <w:tabs>
          <w:tab w:val="left" w:pos="1418"/>
        </w:tabs>
        <w:ind w:left="851"/>
        <w:jc w:val="center"/>
        <w:rPr>
          <w:b/>
          <w:i/>
          <w:iCs/>
        </w:rPr>
      </w:pPr>
    </w:p>
    <w:p w14:paraId="1BF56C38" w14:textId="7D27BD1D" w:rsidR="007708B3" w:rsidRPr="00F240F2" w:rsidRDefault="0013004F" w:rsidP="000337CB">
      <w:pPr>
        <w:tabs>
          <w:tab w:val="left" w:pos="1418"/>
        </w:tabs>
        <w:ind w:left="851"/>
        <w:jc w:val="center"/>
        <w:rPr>
          <w:b/>
          <w:iCs/>
        </w:rPr>
      </w:pPr>
      <w:r w:rsidRPr="00F240F2">
        <w:rPr>
          <w:b/>
          <w:iCs/>
        </w:rPr>
        <w:t>Health Insurance (Section 3C General Medical Services – Botox, Dysport or Xeomin Injection) Amendment Determination 2020</w:t>
      </w:r>
    </w:p>
    <w:p w14:paraId="788F0FBF" w14:textId="77777777" w:rsidR="0013004F" w:rsidRPr="00F240F2" w:rsidRDefault="0013004F" w:rsidP="000337CB">
      <w:pPr>
        <w:tabs>
          <w:tab w:val="left" w:pos="1418"/>
        </w:tabs>
        <w:ind w:left="851"/>
        <w:jc w:val="center"/>
        <w:rPr>
          <w:b/>
          <w:i/>
          <w:szCs w:val="24"/>
        </w:rPr>
      </w:pPr>
    </w:p>
    <w:p w14:paraId="2412D153" w14:textId="7AFD921D" w:rsidR="00A17F2C" w:rsidRPr="00F240F2" w:rsidRDefault="00A17F2C" w:rsidP="000337CB">
      <w:pPr>
        <w:jc w:val="center"/>
        <w:rPr>
          <w:szCs w:val="24"/>
        </w:rPr>
      </w:pPr>
      <w:r w:rsidRPr="00F240F2">
        <w:rPr>
          <w:szCs w:val="24"/>
        </w:rPr>
        <w:t xml:space="preserve">This </w:t>
      </w:r>
      <w:r w:rsidR="0046022A" w:rsidRPr="00F240F2">
        <w:rPr>
          <w:szCs w:val="24"/>
        </w:rPr>
        <w:t>instrument</w:t>
      </w:r>
      <w:r w:rsidRPr="00F240F2">
        <w:rPr>
          <w:szCs w:val="24"/>
        </w:rPr>
        <w:t xml:space="preserve"> is compatible with the human rights and freedoms recognised or declared in the international instruments listed in section 3 of the </w:t>
      </w:r>
      <w:r w:rsidRPr="00F240F2">
        <w:rPr>
          <w:i/>
          <w:szCs w:val="24"/>
        </w:rPr>
        <w:t>Human Rights (Parliamentary Scrutiny) Act 2011</w:t>
      </w:r>
      <w:r w:rsidRPr="00F240F2">
        <w:rPr>
          <w:szCs w:val="24"/>
        </w:rPr>
        <w:t>.</w:t>
      </w:r>
    </w:p>
    <w:p w14:paraId="7EDA9098" w14:textId="306A78E1" w:rsidR="006E6BBF" w:rsidRPr="00F240F2" w:rsidRDefault="006E6BBF" w:rsidP="008734F5">
      <w:pPr>
        <w:spacing w:before="120" w:after="120"/>
        <w:rPr>
          <w:b/>
          <w:szCs w:val="24"/>
        </w:rPr>
      </w:pPr>
      <w:r w:rsidRPr="00F240F2">
        <w:rPr>
          <w:b/>
          <w:szCs w:val="24"/>
        </w:rPr>
        <w:t xml:space="preserve">Overview of the </w:t>
      </w:r>
      <w:r w:rsidR="00B86A9F" w:rsidRPr="00F240F2">
        <w:rPr>
          <w:b/>
          <w:szCs w:val="24"/>
        </w:rPr>
        <w:t>Determination</w:t>
      </w:r>
    </w:p>
    <w:p w14:paraId="69A18752" w14:textId="77777777" w:rsidR="006B1DDD" w:rsidRPr="00F240F2" w:rsidRDefault="006B1DDD" w:rsidP="003337A6">
      <w:pPr>
        <w:spacing w:before="120" w:after="120"/>
        <w:ind w:right="-483"/>
        <w:rPr>
          <w:color w:val="000000" w:themeColor="text1"/>
          <w:szCs w:val="24"/>
        </w:rPr>
      </w:pPr>
      <w:r w:rsidRPr="00F240F2">
        <w:rPr>
          <w:color w:val="000000" w:themeColor="text1"/>
          <w:szCs w:val="24"/>
        </w:rPr>
        <w:t>The purpose of the</w:t>
      </w:r>
      <w:r w:rsidRPr="00F240F2">
        <w:rPr>
          <w:color w:val="000000" w:themeColor="text1"/>
        </w:rPr>
        <w:t xml:space="preserve"> </w:t>
      </w:r>
      <w:r w:rsidRPr="00F240F2">
        <w:rPr>
          <w:i/>
          <w:color w:val="000000" w:themeColor="text1"/>
          <w:szCs w:val="24"/>
        </w:rPr>
        <w:t>Health Insurance (Section 3C General Medical Services – Botox, Dysport or Xeomin Injection) Amendment Determination 2020</w:t>
      </w:r>
      <w:r w:rsidRPr="00F240F2">
        <w:rPr>
          <w:color w:val="000000" w:themeColor="text1"/>
          <w:szCs w:val="24"/>
        </w:rPr>
        <w:t xml:space="preserve"> (the Amendment Determination) is to amend the </w:t>
      </w:r>
      <w:r w:rsidRPr="00F240F2">
        <w:rPr>
          <w:i/>
          <w:color w:val="000000" w:themeColor="text1"/>
          <w:szCs w:val="24"/>
        </w:rPr>
        <w:t>Health Insurance (Section 3C General Medical Services – Botox, Dysport or Xeomin Injection) Determination 2020</w:t>
      </w:r>
      <w:r w:rsidRPr="00F240F2">
        <w:rPr>
          <w:color w:val="000000" w:themeColor="text1"/>
          <w:szCs w:val="24"/>
        </w:rPr>
        <w:t xml:space="preserve"> (the Principal Determination) from 1 August 2020.</w:t>
      </w:r>
    </w:p>
    <w:p w14:paraId="1B777FD0" w14:textId="77777777" w:rsidR="006B1DDD" w:rsidRPr="00F240F2" w:rsidRDefault="006B1DDD" w:rsidP="003337A6">
      <w:pPr>
        <w:spacing w:before="120" w:after="120"/>
        <w:ind w:right="-483"/>
        <w:rPr>
          <w:color w:val="000000" w:themeColor="text1"/>
          <w:szCs w:val="24"/>
        </w:rPr>
      </w:pPr>
      <w:r w:rsidRPr="00F240F2">
        <w:rPr>
          <w:color w:val="000000" w:themeColor="text1"/>
          <w:szCs w:val="24"/>
        </w:rPr>
        <w:t>Item 18365 commenced on 1 April 2015 for provision of the injection of multiple brands of botulinum toxin (Botox, Dysport and Xeomin) for the treatment of moderate to severe spasticity of the upper limb following a stroke.</w:t>
      </w:r>
    </w:p>
    <w:p w14:paraId="5611760C" w14:textId="20A940BA" w:rsidR="006B1DDD" w:rsidRPr="00F240F2" w:rsidRDefault="009465EF" w:rsidP="003337A6">
      <w:pPr>
        <w:shd w:val="clear" w:color="auto" w:fill="FFFFFF"/>
        <w:spacing w:before="120" w:after="120"/>
        <w:rPr>
          <w:color w:val="000000" w:themeColor="text1"/>
          <w:szCs w:val="24"/>
        </w:rPr>
      </w:pPr>
      <w:r w:rsidRPr="00F240F2">
        <w:rPr>
          <w:color w:val="000000" w:themeColor="text1"/>
          <w:szCs w:val="24"/>
        </w:rPr>
        <w:t>The Amendment Determination will expand the eligibility for the administration of botulinum toxin (Botox, Dysport and Xeomin) to allow access to patients who have moderate to severe spasticity of the upper limb following an acute event, including stroke.</w:t>
      </w:r>
    </w:p>
    <w:p w14:paraId="31515278" w14:textId="2C64D938" w:rsidR="007708B3" w:rsidRPr="00F240F2" w:rsidRDefault="006B1DDD" w:rsidP="003337A6">
      <w:pPr>
        <w:shd w:val="clear" w:color="auto" w:fill="FFFFFF"/>
        <w:spacing w:before="120" w:after="120"/>
        <w:rPr>
          <w:color w:val="000000" w:themeColor="text1"/>
          <w:szCs w:val="24"/>
        </w:rPr>
      </w:pPr>
      <w:r w:rsidRPr="00F240F2">
        <w:rPr>
          <w:color w:val="000000" w:themeColor="text1"/>
          <w:szCs w:val="24"/>
        </w:rPr>
        <w:t>This proposal was considered by the Pharmaceutical Benefits Advisory Committee (PBAC) at its March and November 2019 meetings and supported by the Medical Services Advisory Committee (MSAC) Executive in December 2019.</w:t>
      </w:r>
    </w:p>
    <w:p w14:paraId="2412D15C" w14:textId="50D38E8B" w:rsidR="00A17F2C" w:rsidRPr="00F240F2" w:rsidRDefault="00A17F2C" w:rsidP="002A6C77">
      <w:pPr>
        <w:ind w:right="-482"/>
        <w:rPr>
          <w:b/>
          <w:szCs w:val="24"/>
        </w:rPr>
      </w:pPr>
      <w:r w:rsidRPr="00F240F2">
        <w:rPr>
          <w:b/>
          <w:szCs w:val="24"/>
        </w:rPr>
        <w:t>Human rights implications</w:t>
      </w:r>
    </w:p>
    <w:p w14:paraId="449665F0" w14:textId="2ED3F54B" w:rsidR="00806020" w:rsidRPr="00F240F2" w:rsidRDefault="00806020" w:rsidP="00806020">
      <w:pPr>
        <w:spacing w:before="120" w:after="120"/>
        <w:rPr>
          <w:szCs w:val="24"/>
        </w:rPr>
      </w:pPr>
      <w:r w:rsidRPr="00F240F2">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F240F2" w:rsidRDefault="00A17F2C" w:rsidP="00806020">
      <w:pPr>
        <w:spacing w:before="120" w:after="120"/>
        <w:rPr>
          <w:i/>
          <w:szCs w:val="24"/>
        </w:rPr>
      </w:pPr>
      <w:r w:rsidRPr="00F240F2">
        <w:rPr>
          <w:i/>
          <w:szCs w:val="24"/>
        </w:rPr>
        <w:t>The Right to Health</w:t>
      </w:r>
    </w:p>
    <w:p w14:paraId="2412D15F" w14:textId="77777777" w:rsidR="00A17F2C" w:rsidRPr="00F240F2" w:rsidRDefault="00A17F2C" w:rsidP="000337CB">
      <w:pPr>
        <w:spacing w:before="120" w:after="120"/>
        <w:rPr>
          <w:szCs w:val="24"/>
        </w:rPr>
      </w:pPr>
      <w:r w:rsidRPr="00F240F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F240F2" w:rsidRDefault="00A17F2C" w:rsidP="000337CB">
      <w:pPr>
        <w:spacing w:before="120" w:after="120"/>
        <w:rPr>
          <w:szCs w:val="24"/>
        </w:rPr>
      </w:pPr>
      <w:r w:rsidRPr="00F240F2">
        <w:rPr>
          <w:szCs w:val="24"/>
        </w:rPr>
        <w:t xml:space="preserve">The Committee reports that the </w:t>
      </w:r>
      <w:r w:rsidRPr="00F240F2">
        <w:rPr>
          <w:i/>
          <w:szCs w:val="24"/>
        </w:rPr>
        <w:t>‘highest attainable standard of health’</w:t>
      </w:r>
      <w:r w:rsidRPr="00F240F2">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F240F2" w:rsidRDefault="00A17F2C" w:rsidP="000337CB">
      <w:pPr>
        <w:spacing w:before="120" w:after="120"/>
        <w:rPr>
          <w:i/>
          <w:szCs w:val="24"/>
        </w:rPr>
      </w:pPr>
      <w:r w:rsidRPr="00F240F2">
        <w:rPr>
          <w:i/>
          <w:szCs w:val="24"/>
        </w:rPr>
        <w:t xml:space="preserve">The Right to Social Security </w:t>
      </w:r>
    </w:p>
    <w:p w14:paraId="2412D162" w14:textId="77777777" w:rsidR="00A17F2C" w:rsidRPr="00F240F2" w:rsidRDefault="00A17F2C" w:rsidP="000337CB">
      <w:pPr>
        <w:spacing w:before="120" w:after="120"/>
        <w:rPr>
          <w:szCs w:val="24"/>
        </w:rPr>
      </w:pPr>
      <w:r w:rsidRPr="00F240F2">
        <w:rPr>
          <w:szCs w:val="24"/>
        </w:rPr>
        <w:t>The right to social security is contained in Article 9 of the ICESCR. It requires that a country must, within its maximum available resources, ensure access to a social security scheme that</w:t>
      </w:r>
      <w:r w:rsidR="00BA69CB" w:rsidRPr="00F240F2">
        <w:rPr>
          <w:szCs w:val="24"/>
        </w:rPr>
        <w:t xml:space="preserve"> </w:t>
      </w:r>
      <w:r w:rsidRPr="00F240F2">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F240F2" w:rsidRDefault="00A17F2C" w:rsidP="000337CB">
      <w:pPr>
        <w:spacing w:before="120" w:after="120"/>
        <w:rPr>
          <w:szCs w:val="24"/>
        </w:rPr>
      </w:pPr>
      <w:r w:rsidRPr="00F240F2">
        <w:rPr>
          <w:szCs w:val="24"/>
        </w:rPr>
        <w:lastRenderedPageBreak/>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F240F2" w:rsidRDefault="00A17F2C" w:rsidP="000337CB">
      <w:pPr>
        <w:spacing w:before="120" w:after="120"/>
        <w:rPr>
          <w:szCs w:val="24"/>
          <w:u w:val="single"/>
        </w:rPr>
      </w:pPr>
      <w:r w:rsidRPr="00F240F2">
        <w:rPr>
          <w:szCs w:val="24"/>
          <w:u w:val="single"/>
        </w:rPr>
        <w:t xml:space="preserve">Analysis </w:t>
      </w:r>
    </w:p>
    <w:p w14:paraId="5CED5F70" w14:textId="0A3E166F" w:rsidR="0079191B" w:rsidRPr="00F240F2" w:rsidRDefault="00806020" w:rsidP="00302F5C">
      <w:pPr>
        <w:rPr>
          <w:szCs w:val="24"/>
        </w:rPr>
      </w:pPr>
      <w:r w:rsidRPr="00F240F2">
        <w:rPr>
          <w:szCs w:val="24"/>
        </w:rPr>
        <w:t xml:space="preserve">This instrument </w:t>
      </w:r>
      <w:r w:rsidR="00C1626C" w:rsidRPr="00F240F2">
        <w:rPr>
          <w:szCs w:val="24"/>
        </w:rPr>
        <w:t>advances the right to health and social security by expanding the eligibility criteria for the provision of medicine for treatment for patients with moderate to severe spasticity of the upper limb</w:t>
      </w:r>
      <w:r w:rsidR="000D4E58" w:rsidRPr="00F240F2">
        <w:rPr>
          <w:szCs w:val="24"/>
        </w:rPr>
        <w:t xml:space="preserve"> following an acute event</w:t>
      </w:r>
      <w:r w:rsidR="00C1626C" w:rsidRPr="00F240F2">
        <w:rPr>
          <w:szCs w:val="24"/>
        </w:rPr>
        <w:t>.</w:t>
      </w:r>
      <w:r w:rsidR="00C1626C" w:rsidRPr="00F240F2" w:rsidDel="00AD3DBA">
        <w:rPr>
          <w:szCs w:val="24"/>
        </w:rPr>
        <w:t xml:space="preserve"> </w:t>
      </w:r>
    </w:p>
    <w:p w14:paraId="2412D166" w14:textId="1973400E" w:rsidR="00A17F2C" w:rsidRPr="00F240F2" w:rsidRDefault="00A17F2C" w:rsidP="004B7CB9">
      <w:pPr>
        <w:spacing w:before="120" w:after="120" w:line="276" w:lineRule="auto"/>
        <w:rPr>
          <w:rFonts w:eastAsia="Calibri"/>
          <w:b/>
          <w:szCs w:val="24"/>
          <w:lang w:eastAsia="en-US"/>
        </w:rPr>
      </w:pPr>
      <w:r w:rsidRPr="00F240F2">
        <w:rPr>
          <w:rFonts w:eastAsia="Calibri"/>
          <w:b/>
          <w:szCs w:val="24"/>
          <w:lang w:eastAsia="en-US"/>
        </w:rPr>
        <w:t xml:space="preserve">Conclusion </w:t>
      </w:r>
    </w:p>
    <w:p w14:paraId="2412D167" w14:textId="41CB9515" w:rsidR="00A17F2C" w:rsidRPr="00F240F2" w:rsidRDefault="006E6BBF" w:rsidP="000337CB">
      <w:pPr>
        <w:rPr>
          <w:color w:val="FF0000"/>
          <w:szCs w:val="24"/>
        </w:rPr>
      </w:pPr>
      <w:r w:rsidRPr="00F240F2">
        <w:rPr>
          <w:szCs w:val="24"/>
        </w:rPr>
        <w:t xml:space="preserve">This </w:t>
      </w:r>
      <w:r w:rsidR="0046022A" w:rsidRPr="00F240F2">
        <w:rPr>
          <w:szCs w:val="24"/>
        </w:rPr>
        <w:t>instrument</w:t>
      </w:r>
      <w:r w:rsidRPr="00F240F2">
        <w:rPr>
          <w:szCs w:val="24"/>
        </w:rPr>
        <w:t xml:space="preserve"> </w:t>
      </w:r>
      <w:r w:rsidR="00F15284" w:rsidRPr="00F240F2">
        <w:rPr>
          <w:szCs w:val="24"/>
        </w:rPr>
        <w:t xml:space="preserve">is compatible with human rights as it </w:t>
      </w:r>
      <w:r w:rsidR="00AD3DBA" w:rsidRPr="00F240F2">
        <w:rPr>
          <w:szCs w:val="24"/>
        </w:rPr>
        <w:t xml:space="preserve">advances </w:t>
      </w:r>
      <w:r w:rsidR="007C7403" w:rsidRPr="00F240F2">
        <w:rPr>
          <w:szCs w:val="24"/>
        </w:rPr>
        <w:t xml:space="preserve">the </w:t>
      </w:r>
      <w:r w:rsidR="00910EF6" w:rsidRPr="00F240F2">
        <w:rPr>
          <w:szCs w:val="24"/>
        </w:rPr>
        <w:t>right to health and the right to social security.</w:t>
      </w:r>
      <w:r w:rsidR="001B6095" w:rsidRPr="00F240F2">
        <w:rPr>
          <w:color w:val="FF0000"/>
          <w:szCs w:val="24"/>
        </w:rPr>
        <w:t xml:space="preserve"> </w:t>
      </w:r>
    </w:p>
    <w:p w14:paraId="2412D168" w14:textId="77777777" w:rsidR="00F15284" w:rsidRPr="00F240F2" w:rsidRDefault="00F15284" w:rsidP="000337CB">
      <w:pPr>
        <w:rPr>
          <w:rFonts w:eastAsia="Calibri"/>
          <w:szCs w:val="24"/>
          <w:lang w:eastAsia="en-US"/>
        </w:rPr>
      </w:pPr>
    </w:p>
    <w:p w14:paraId="75A46380" w14:textId="77777777" w:rsidR="00C67BC7" w:rsidRPr="00F240F2" w:rsidRDefault="00C67BC7" w:rsidP="000F2948">
      <w:pPr>
        <w:jc w:val="center"/>
        <w:rPr>
          <w:b/>
          <w:bCs/>
        </w:rPr>
      </w:pPr>
    </w:p>
    <w:p w14:paraId="60A0E5AF" w14:textId="77777777" w:rsidR="00AC688A" w:rsidRPr="00F240F2" w:rsidRDefault="00AC688A" w:rsidP="00AC688A">
      <w:pPr>
        <w:shd w:val="clear" w:color="auto" w:fill="FFFFFF"/>
        <w:spacing w:line="240" w:lineRule="atLeast"/>
        <w:ind w:right="-23"/>
        <w:jc w:val="center"/>
        <w:rPr>
          <w:b/>
          <w:bCs/>
        </w:rPr>
      </w:pPr>
      <w:r w:rsidRPr="00F240F2">
        <w:rPr>
          <w:b/>
          <w:bCs/>
        </w:rPr>
        <w:t>Mary Warner</w:t>
      </w:r>
    </w:p>
    <w:p w14:paraId="179865D6" w14:textId="392C3455" w:rsidR="00AC688A" w:rsidRPr="00F240F2" w:rsidRDefault="006176C6" w:rsidP="00AC688A">
      <w:pPr>
        <w:shd w:val="clear" w:color="auto" w:fill="FFFFFF"/>
        <w:spacing w:line="240" w:lineRule="atLeast"/>
        <w:ind w:right="-23"/>
        <w:jc w:val="center"/>
        <w:rPr>
          <w:b/>
          <w:bCs/>
        </w:rPr>
      </w:pPr>
      <w:r w:rsidRPr="00F240F2">
        <w:rPr>
          <w:b/>
          <w:bCs/>
        </w:rPr>
        <w:t>Acting</w:t>
      </w:r>
      <w:r w:rsidR="00AC688A" w:rsidRPr="00F240F2">
        <w:rPr>
          <w:b/>
          <w:bCs/>
        </w:rPr>
        <w:t xml:space="preserve"> Assistant Secretary </w:t>
      </w:r>
    </w:p>
    <w:p w14:paraId="4C876E80" w14:textId="77777777" w:rsidR="00AC688A" w:rsidRPr="00F240F2" w:rsidRDefault="00AC688A" w:rsidP="00AC688A">
      <w:pPr>
        <w:shd w:val="clear" w:color="auto" w:fill="FFFFFF"/>
        <w:spacing w:line="240" w:lineRule="atLeast"/>
        <w:ind w:right="-23"/>
        <w:jc w:val="center"/>
        <w:rPr>
          <w:b/>
          <w:bCs/>
        </w:rPr>
      </w:pPr>
      <w:r w:rsidRPr="00F240F2">
        <w:rPr>
          <w:b/>
          <w:bCs/>
        </w:rPr>
        <w:t>MBS Policy and Specialist Services Branch</w:t>
      </w:r>
    </w:p>
    <w:p w14:paraId="02A70157" w14:textId="77777777" w:rsidR="00AC688A" w:rsidRPr="00F240F2" w:rsidRDefault="00AC688A" w:rsidP="00AC688A">
      <w:pPr>
        <w:shd w:val="clear" w:color="auto" w:fill="FFFFFF"/>
        <w:spacing w:line="240" w:lineRule="atLeast"/>
        <w:ind w:right="-23"/>
        <w:jc w:val="center"/>
        <w:rPr>
          <w:b/>
          <w:bCs/>
        </w:rPr>
      </w:pPr>
      <w:r w:rsidRPr="00F240F2">
        <w:rPr>
          <w:b/>
          <w:bCs/>
        </w:rPr>
        <w:t xml:space="preserve">Medical Benefits Division </w:t>
      </w:r>
    </w:p>
    <w:p w14:paraId="5BEB1C1A" w14:textId="77777777" w:rsidR="00AC688A" w:rsidRPr="00F240F2" w:rsidRDefault="00AC688A" w:rsidP="00AC688A">
      <w:pPr>
        <w:shd w:val="clear" w:color="auto" w:fill="FFFFFF"/>
        <w:spacing w:line="240" w:lineRule="atLeast"/>
        <w:ind w:right="-23"/>
        <w:jc w:val="center"/>
        <w:rPr>
          <w:b/>
          <w:bCs/>
        </w:rPr>
      </w:pPr>
      <w:r w:rsidRPr="00F240F2">
        <w:rPr>
          <w:b/>
          <w:bCs/>
        </w:rPr>
        <w:t>Health Financing Group</w:t>
      </w:r>
    </w:p>
    <w:p w14:paraId="2412D16E" w14:textId="4102FE15" w:rsidR="00636C51" w:rsidRPr="0013004F" w:rsidRDefault="00AC688A" w:rsidP="001B6095">
      <w:pPr>
        <w:jc w:val="center"/>
        <w:rPr>
          <w:b/>
          <w:bCs/>
        </w:rPr>
      </w:pPr>
      <w:r w:rsidRPr="00F240F2">
        <w:rPr>
          <w:b/>
          <w:bCs/>
        </w:rPr>
        <w:t>Department of Health</w:t>
      </w:r>
      <w:bookmarkStart w:id="0" w:name="_GoBack"/>
      <w:bookmarkEnd w:id="0"/>
    </w:p>
    <w:sectPr w:rsidR="00636C51" w:rsidRPr="0013004F"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1140A191" w:rsidR="00A1739A" w:rsidRDefault="00A1739A" w:rsidP="00BD6F5F">
    <w:pPr>
      <w:pStyle w:val="Header"/>
      <w:jc w:val="center"/>
    </w:pPr>
    <w:r>
      <w:fldChar w:fldCharType="begin"/>
    </w:r>
    <w:r>
      <w:instrText xml:space="preserve"> PAGE  \* Arabic  \* MERGEFORMAT </w:instrText>
    </w:r>
    <w:r>
      <w:fldChar w:fldCharType="separate"/>
    </w:r>
    <w:r w:rsidR="00F240F2">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517A826D" w:rsidR="00E23B6B" w:rsidRDefault="00E23B6B">
        <w:pPr>
          <w:pStyle w:val="Header"/>
          <w:jc w:val="center"/>
        </w:pPr>
        <w:r>
          <w:fldChar w:fldCharType="begin"/>
        </w:r>
        <w:r>
          <w:instrText xml:space="preserve"> PAGE   \* MERGEFORMAT </w:instrText>
        </w:r>
        <w:r>
          <w:fldChar w:fldCharType="separate"/>
        </w:r>
        <w:r w:rsidR="00F240F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75980ACA" w:rsidR="00E23B6B" w:rsidRDefault="00E23B6B">
        <w:pPr>
          <w:pStyle w:val="Header"/>
          <w:jc w:val="center"/>
        </w:pPr>
        <w:r>
          <w:fldChar w:fldCharType="begin"/>
        </w:r>
        <w:r>
          <w:instrText xml:space="preserve"> PAGE   \* MERGEFORMAT </w:instrText>
        </w:r>
        <w:r>
          <w:fldChar w:fldCharType="separate"/>
        </w:r>
        <w:r w:rsidR="00F240F2">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5748"/>
    <w:rsid w:val="00016774"/>
    <w:rsid w:val="000203B4"/>
    <w:rsid w:val="00021EFA"/>
    <w:rsid w:val="00024158"/>
    <w:rsid w:val="00024A1D"/>
    <w:rsid w:val="00025F64"/>
    <w:rsid w:val="0002704E"/>
    <w:rsid w:val="0002728B"/>
    <w:rsid w:val="0002752C"/>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8F0"/>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4E58"/>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5F4C"/>
    <w:rsid w:val="0010617D"/>
    <w:rsid w:val="00106763"/>
    <w:rsid w:val="00107F36"/>
    <w:rsid w:val="0011066E"/>
    <w:rsid w:val="00110D12"/>
    <w:rsid w:val="00113B2E"/>
    <w:rsid w:val="0011618F"/>
    <w:rsid w:val="00120766"/>
    <w:rsid w:val="00121189"/>
    <w:rsid w:val="00121A66"/>
    <w:rsid w:val="0013004F"/>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3BDF"/>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279A2"/>
    <w:rsid w:val="00331752"/>
    <w:rsid w:val="00332AF9"/>
    <w:rsid w:val="003332C9"/>
    <w:rsid w:val="003337A6"/>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659B"/>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17"/>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49B"/>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2758"/>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1DD9"/>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6C6"/>
    <w:rsid w:val="00617BBF"/>
    <w:rsid w:val="00617F77"/>
    <w:rsid w:val="00620637"/>
    <w:rsid w:val="00622B75"/>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67D76"/>
    <w:rsid w:val="00670998"/>
    <w:rsid w:val="00672050"/>
    <w:rsid w:val="00673872"/>
    <w:rsid w:val="00674A34"/>
    <w:rsid w:val="00685515"/>
    <w:rsid w:val="0068642A"/>
    <w:rsid w:val="00693A3E"/>
    <w:rsid w:val="00694C76"/>
    <w:rsid w:val="00694F4A"/>
    <w:rsid w:val="006A029B"/>
    <w:rsid w:val="006A17A1"/>
    <w:rsid w:val="006A61C5"/>
    <w:rsid w:val="006B0F31"/>
    <w:rsid w:val="006B13BC"/>
    <w:rsid w:val="006B1DDD"/>
    <w:rsid w:val="006B32FE"/>
    <w:rsid w:val="006B3959"/>
    <w:rsid w:val="006B4B58"/>
    <w:rsid w:val="006B6925"/>
    <w:rsid w:val="006C026A"/>
    <w:rsid w:val="006C138D"/>
    <w:rsid w:val="006C3807"/>
    <w:rsid w:val="006C427E"/>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273"/>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1E91"/>
    <w:rsid w:val="00782D07"/>
    <w:rsid w:val="007859F8"/>
    <w:rsid w:val="00791384"/>
    <w:rsid w:val="0079191B"/>
    <w:rsid w:val="00791C27"/>
    <w:rsid w:val="0079239C"/>
    <w:rsid w:val="007934F3"/>
    <w:rsid w:val="00795A80"/>
    <w:rsid w:val="00796464"/>
    <w:rsid w:val="00796F15"/>
    <w:rsid w:val="007A0403"/>
    <w:rsid w:val="007A12F5"/>
    <w:rsid w:val="007A3C42"/>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6A"/>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5A1D"/>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5D98"/>
    <w:rsid w:val="00926DD3"/>
    <w:rsid w:val="00935308"/>
    <w:rsid w:val="009361FD"/>
    <w:rsid w:val="009406D2"/>
    <w:rsid w:val="00940F17"/>
    <w:rsid w:val="009414C5"/>
    <w:rsid w:val="009427F2"/>
    <w:rsid w:val="00944F64"/>
    <w:rsid w:val="00945CE1"/>
    <w:rsid w:val="00945D58"/>
    <w:rsid w:val="009465EF"/>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04B3"/>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6730E"/>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88A"/>
    <w:rsid w:val="00AC6FF1"/>
    <w:rsid w:val="00AD0F67"/>
    <w:rsid w:val="00AD1A30"/>
    <w:rsid w:val="00AD3DBA"/>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5AB"/>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884"/>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26C"/>
    <w:rsid w:val="00C16694"/>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2750"/>
    <w:rsid w:val="00CA62C0"/>
    <w:rsid w:val="00CA73CB"/>
    <w:rsid w:val="00CA79BB"/>
    <w:rsid w:val="00CB4161"/>
    <w:rsid w:val="00CB43A2"/>
    <w:rsid w:val="00CB587B"/>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2BE0"/>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4609"/>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405"/>
    <w:rsid w:val="00F2161A"/>
    <w:rsid w:val="00F21724"/>
    <w:rsid w:val="00F2198A"/>
    <w:rsid w:val="00F21A81"/>
    <w:rsid w:val="00F21CC1"/>
    <w:rsid w:val="00F22D61"/>
    <w:rsid w:val="00F2324D"/>
    <w:rsid w:val="00F240F2"/>
    <w:rsid w:val="00F2428F"/>
    <w:rsid w:val="00F25075"/>
    <w:rsid w:val="00F27444"/>
    <w:rsid w:val="00F317CA"/>
    <w:rsid w:val="00F319F3"/>
    <w:rsid w:val="00F31BFB"/>
    <w:rsid w:val="00F323E7"/>
    <w:rsid w:val="00F324D2"/>
    <w:rsid w:val="00F32A56"/>
    <w:rsid w:val="00F32BEB"/>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206">
      <w:bodyDiv w:val="1"/>
      <w:marLeft w:val="0"/>
      <w:marRight w:val="0"/>
      <w:marTop w:val="0"/>
      <w:marBottom w:val="0"/>
      <w:divBdr>
        <w:top w:val="none" w:sz="0" w:space="0" w:color="auto"/>
        <w:left w:val="none" w:sz="0" w:space="0" w:color="auto"/>
        <w:bottom w:val="none" w:sz="0" w:space="0" w:color="auto"/>
        <w:right w:val="none" w:sz="0" w:space="0" w:color="auto"/>
      </w:divBdr>
      <w:divsChild>
        <w:div w:id="1262031403">
          <w:marLeft w:val="0"/>
          <w:marRight w:val="0"/>
          <w:marTop w:val="0"/>
          <w:marBottom w:val="0"/>
          <w:divBdr>
            <w:top w:val="none" w:sz="0" w:space="0" w:color="auto"/>
            <w:left w:val="none" w:sz="0" w:space="0" w:color="auto"/>
            <w:bottom w:val="none" w:sz="0" w:space="0" w:color="auto"/>
            <w:right w:val="none" w:sz="0" w:space="0" w:color="auto"/>
          </w:divBdr>
          <w:divsChild>
            <w:div w:id="1949848343">
              <w:marLeft w:val="0"/>
              <w:marRight w:val="0"/>
              <w:marTop w:val="0"/>
              <w:marBottom w:val="0"/>
              <w:divBdr>
                <w:top w:val="none" w:sz="0" w:space="0" w:color="auto"/>
                <w:left w:val="none" w:sz="0" w:space="0" w:color="auto"/>
                <w:bottom w:val="none" w:sz="0" w:space="0" w:color="auto"/>
                <w:right w:val="none" w:sz="0" w:space="0" w:color="auto"/>
              </w:divBdr>
              <w:divsChild>
                <w:div w:id="1570732083">
                  <w:marLeft w:val="0"/>
                  <w:marRight w:val="0"/>
                  <w:marTop w:val="0"/>
                  <w:marBottom w:val="0"/>
                  <w:divBdr>
                    <w:top w:val="none" w:sz="0" w:space="0" w:color="auto"/>
                    <w:left w:val="none" w:sz="0" w:space="0" w:color="auto"/>
                    <w:bottom w:val="none" w:sz="0" w:space="0" w:color="auto"/>
                    <w:right w:val="none" w:sz="0" w:space="0" w:color="auto"/>
                  </w:divBdr>
                  <w:divsChild>
                    <w:div w:id="1428426779">
                      <w:marLeft w:val="0"/>
                      <w:marRight w:val="0"/>
                      <w:marTop w:val="0"/>
                      <w:marBottom w:val="0"/>
                      <w:divBdr>
                        <w:top w:val="none" w:sz="0" w:space="0" w:color="auto"/>
                        <w:left w:val="none" w:sz="0" w:space="0" w:color="auto"/>
                        <w:bottom w:val="none" w:sz="0" w:space="0" w:color="auto"/>
                        <w:right w:val="none" w:sz="0" w:space="0" w:color="auto"/>
                      </w:divBdr>
                      <w:divsChild>
                        <w:div w:id="1749695274">
                          <w:marLeft w:val="0"/>
                          <w:marRight w:val="0"/>
                          <w:marTop w:val="0"/>
                          <w:marBottom w:val="0"/>
                          <w:divBdr>
                            <w:top w:val="none" w:sz="0" w:space="0" w:color="auto"/>
                            <w:left w:val="none" w:sz="0" w:space="0" w:color="auto"/>
                            <w:bottom w:val="none" w:sz="0" w:space="0" w:color="auto"/>
                            <w:right w:val="none" w:sz="0" w:space="0" w:color="auto"/>
                          </w:divBdr>
                          <w:divsChild>
                            <w:div w:id="391346227">
                              <w:marLeft w:val="0"/>
                              <w:marRight w:val="0"/>
                              <w:marTop w:val="0"/>
                              <w:marBottom w:val="0"/>
                              <w:divBdr>
                                <w:top w:val="none" w:sz="0" w:space="0" w:color="auto"/>
                                <w:left w:val="none" w:sz="0" w:space="0" w:color="auto"/>
                                <w:bottom w:val="none" w:sz="0" w:space="0" w:color="auto"/>
                                <w:right w:val="none" w:sz="0" w:space="0" w:color="auto"/>
                              </w:divBdr>
                              <w:divsChild>
                                <w:div w:id="302002697">
                                  <w:marLeft w:val="0"/>
                                  <w:marRight w:val="0"/>
                                  <w:marTop w:val="0"/>
                                  <w:marBottom w:val="0"/>
                                  <w:divBdr>
                                    <w:top w:val="none" w:sz="0" w:space="0" w:color="auto"/>
                                    <w:left w:val="none" w:sz="0" w:space="0" w:color="auto"/>
                                    <w:bottom w:val="none" w:sz="0" w:space="0" w:color="auto"/>
                                    <w:right w:val="none" w:sz="0" w:space="0" w:color="auto"/>
                                  </w:divBdr>
                                  <w:divsChild>
                                    <w:div w:id="564603570">
                                      <w:marLeft w:val="0"/>
                                      <w:marRight w:val="0"/>
                                      <w:marTop w:val="0"/>
                                      <w:marBottom w:val="0"/>
                                      <w:divBdr>
                                        <w:top w:val="none" w:sz="0" w:space="0" w:color="auto"/>
                                        <w:left w:val="none" w:sz="0" w:space="0" w:color="auto"/>
                                        <w:bottom w:val="none" w:sz="0" w:space="0" w:color="auto"/>
                                        <w:right w:val="none" w:sz="0" w:space="0" w:color="auto"/>
                                      </w:divBdr>
                                      <w:divsChild>
                                        <w:div w:id="404840919">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627933022">
                                                  <w:marLeft w:val="0"/>
                                                  <w:marRight w:val="0"/>
                                                  <w:marTop w:val="0"/>
                                                  <w:marBottom w:val="0"/>
                                                  <w:divBdr>
                                                    <w:top w:val="none" w:sz="0" w:space="0" w:color="auto"/>
                                                    <w:left w:val="none" w:sz="0" w:space="0" w:color="auto"/>
                                                    <w:bottom w:val="none" w:sz="0" w:space="0" w:color="auto"/>
                                                    <w:right w:val="none" w:sz="0" w:space="0" w:color="auto"/>
                                                  </w:divBdr>
                                                  <w:divsChild>
                                                    <w:div w:id="599918498">
                                                      <w:marLeft w:val="0"/>
                                                      <w:marRight w:val="0"/>
                                                      <w:marTop w:val="0"/>
                                                      <w:marBottom w:val="0"/>
                                                      <w:divBdr>
                                                        <w:top w:val="none" w:sz="0" w:space="0" w:color="auto"/>
                                                        <w:left w:val="none" w:sz="0" w:space="0" w:color="auto"/>
                                                        <w:bottom w:val="none" w:sz="0" w:space="0" w:color="auto"/>
                                                        <w:right w:val="none" w:sz="0" w:space="0" w:color="auto"/>
                                                      </w:divBdr>
                                                      <w:divsChild>
                                                        <w:div w:id="15403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69329844">
      <w:bodyDiv w:val="1"/>
      <w:marLeft w:val="0"/>
      <w:marRight w:val="0"/>
      <w:marTop w:val="0"/>
      <w:marBottom w:val="0"/>
      <w:divBdr>
        <w:top w:val="none" w:sz="0" w:space="0" w:color="auto"/>
        <w:left w:val="none" w:sz="0" w:space="0" w:color="auto"/>
        <w:bottom w:val="none" w:sz="0" w:space="0" w:color="auto"/>
        <w:right w:val="none" w:sz="0" w:space="0" w:color="auto"/>
      </w:divBdr>
      <w:divsChild>
        <w:div w:id="1203439277">
          <w:marLeft w:val="0"/>
          <w:marRight w:val="0"/>
          <w:marTop w:val="0"/>
          <w:marBottom w:val="0"/>
          <w:divBdr>
            <w:top w:val="none" w:sz="0" w:space="0" w:color="auto"/>
            <w:left w:val="none" w:sz="0" w:space="0" w:color="auto"/>
            <w:bottom w:val="none" w:sz="0" w:space="0" w:color="auto"/>
            <w:right w:val="none" w:sz="0" w:space="0" w:color="auto"/>
          </w:divBdr>
          <w:divsChild>
            <w:div w:id="2095590685">
              <w:marLeft w:val="0"/>
              <w:marRight w:val="0"/>
              <w:marTop w:val="0"/>
              <w:marBottom w:val="0"/>
              <w:divBdr>
                <w:top w:val="none" w:sz="0" w:space="0" w:color="auto"/>
                <w:left w:val="none" w:sz="0" w:space="0" w:color="auto"/>
                <w:bottom w:val="none" w:sz="0" w:space="0" w:color="auto"/>
                <w:right w:val="none" w:sz="0" w:space="0" w:color="auto"/>
              </w:divBdr>
              <w:divsChild>
                <w:div w:id="714037945">
                  <w:marLeft w:val="0"/>
                  <w:marRight w:val="0"/>
                  <w:marTop w:val="0"/>
                  <w:marBottom w:val="0"/>
                  <w:divBdr>
                    <w:top w:val="none" w:sz="0" w:space="0" w:color="auto"/>
                    <w:left w:val="none" w:sz="0" w:space="0" w:color="auto"/>
                    <w:bottom w:val="none" w:sz="0" w:space="0" w:color="auto"/>
                    <w:right w:val="none" w:sz="0" w:space="0" w:color="auto"/>
                  </w:divBdr>
                  <w:divsChild>
                    <w:div w:id="765267937">
                      <w:marLeft w:val="0"/>
                      <w:marRight w:val="0"/>
                      <w:marTop w:val="0"/>
                      <w:marBottom w:val="0"/>
                      <w:divBdr>
                        <w:top w:val="none" w:sz="0" w:space="0" w:color="auto"/>
                        <w:left w:val="none" w:sz="0" w:space="0" w:color="auto"/>
                        <w:bottom w:val="none" w:sz="0" w:space="0" w:color="auto"/>
                        <w:right w:val="none" w:sz="0" w:space="0" w:color="auto"/>
                      </w:divBdr>
                      <w:divsChild>
                        <w:div w:id="1240989957">
                          <w:marLeft w:val="0"/>
                          <w:marRight w:val="0"/>
                          <w:marTop w:val="0"/>
                          <w:marBottom w:val="0"/>
                          <w:divBdr>
                            <w:top w:val="none" w:sz="0" w:space="0" w:color="auto"/>
                            <w:left w:val="none" w:sz="0" w:space="0" w:color="auto"/>
                            <w:bottom w:val="none" w:sz="0" w:space="0" w:color="auto"/>
                            <w:right w:val="none" w:sz="0" w:space="0" w:color="auto"/>
                          </w:divBdr>
                          <w:divsChild>
                            <w:div w:id="159349000">
                              <w:marLeft w:val="0"/>
                              <w:marRight w:val="0"/>
                              <w:marTop w:val="0"/>
                              <w:marBottom w:val="0"/>
                              <w:divBdr>
                                <w:top w:val="none" w:sz="0" w:space="0" w:color="auto"/>
                                <w:left w:val="none" w:sz="0" w:space="0" w:color="auto"/>
                                <w:bottom w:val="none" w:sz="0" w:space="0" w:color="auto"/>
                                <w:right w:val="none" w:sz="0" w:space="0" w:color="auto"/>
                              </w:divBdr>
                              <w:divsChild>
                                <w:div w:id="1686983476">
                                  <w:marLeft w:val="0"/>
                                  <w:marRight w:val="0"/>
                                  <w:marTop w:val="0"/>
                                  <w:marBottom w:val="0"/>
                                  <w:divBdr>
                                    <w:top w:val="none" w:sz="0" w:space="0" w:color="auto"/>
                                    <w:left w:val="none" w:sz="0" w:space="0" w:color="auto"/>
                                    <w:bottom w:val="none" w:sz="0" w:space="0" w:color="auto"/>
                                    <w:right w:val="none" w:sz="0" w:space="0" w:color="auto"/>
                                  </w:divBdr>
                                  <w:divsChild>
                                    <w:div w:id="1406029892">
                                      <w:marLeft w:val="0"/>
                                      <w:marRight w:val="0"/>
                                      <w:marTop w:val="0"/>
                                      <w:marBottom w:val="0"/>
                                      <w:divBdr>
                                        <w:top w:val="none" w:sz="0" w:space="0" w:color="auto"/>
                                        <w:left w:val="none" w:sz="0" w:space="0" w:color="auto"/>
                                        <w:bottom w:val="none" w:sz="0" w:space="0" w:color="auto"/>
                                        <w:right w:val="none" w:sz="0" w:space="0" w:color="auto"/>
                                      </w:divBdr>
                                      <w:divsChild>
                                        <w:div w:id="384918063">
                                          <w:marLeft w:val="0"/>
                                          <w:marRight w:val="0"/>
                                          <w:marTop w:val="0"/>
                                          <w:marBottom w:val="0"/>
                                          <w:divBdr>
                                            <w:top w:val="none" w:sz="0" w:space="0" w:color="auto"/>
                                            <w:left w:val="none" w:sz="0" w:space="0" w:color="auto"/>
                                            <w:bottom w:val="none" w:sz="0" w:space="0" w:color="auto"/>
                                            <w:right w:val="none" w:sz="0" w:space="0" w:color="auto"/>
                                          </w:divBdr>
                                          <w:divsChild>
                                            <w:div w:id="320737538">
                                              <w:marLeft w:val="0"/>
                                              <w:marRight w:val="0"/>
                                              <w:marTop w:val="0"/>
                                              <w:marBottom w:val="0"/>
                                              <w:divBdr>
                                                <w:top w:val="none" w:sz="0" w:space="0" w:color="auto"/>
                                                <w:left w:val="none" w:sz="0" w:space="0" w:color="auto"/>
                                                <w:bottom w:val="none" w:sz="0" w:space="0" w:color="auto"/>
                                                <w:right w:val="none" w:sz="0" w:space="0" w:color="auto"/>
                                              </w:divBdr>
                                              <w:divsChild>
                                                <w:div w:id="13311902">
                                                  <w:marLeft w:val="0"/>
                                                  <w:marRight w:val="0"/>
                                                  <w:marTop w:val="0"/>
                                                  <w:marBottom w:val="0"/>
                                                  <w:divBdr>
                                                    <w:top w:val="none" w:sz="0" w:space="0" w:color="auto"/>
                                                    <w:left w:val="none" w:sz="0" w:space="0" w:color="auto"/>
                                                    <w:bottom w:val="none" w:sz="0" w:space="0" w:color="auto"/>
                                                    <w:right w:val="none" w:sz="0" w:space="0" w:color="auto"/>
                                                  </w:divBdr>
                                                  <w:divsChild>
                                                    <w:div w:id="1164665609">
                                                      <w:marLeft w:val="0"/>
                                                      <w:marRight w:val="0"/>
                                                      <w:marTop w:val="0"/>
                                                      <w:marBottom w:val="0"/>
                                                      <w:divBdr>
                                                        <w:top w:val="none" w:sz="0" w:space="0" w:color="auto"/>
                                                        <w:left w:val="none" w:sz="0" w:space="0" w:color="auto"/>
                                                        <w:bottom w:val="none" w:sz="0" w:space="0" w:color="auto"/>
                                                        <w:right w:val="none" w:sz="0" w:space="0" w:color="auto"/>
                                                      </w:divBdr>
                                                      <w:divsChild>
                                                        <w:div w:id="1744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7DECBA28-DA0D-445E-9368-493ACADF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12</cp:revision>
  <cp:lastPrinted>2019-09-23T06:46:00Z</cp:lastPrinted>
  <dcterms:created xsi:type="dcterms:W3CDTF">2020-07-02T04:55:00Z</dcterms:created>
  <dcterms:modified xsi:type="dcterms:W3CDTF">2020-07-21T07:04:00Z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