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B6B3E" w14:textId="43E27036" w:rsidR="00165E96" w:rsidRPr="0089493D" w:rsidRDefault="00A76CAC" w:rsidP="00165E96">
      <w:pPr>
        <w:keepNext/>
        <w:spacing w:after="0" w:line="240" w:lineRule="auto"/>
        <w:ind w:left="284"/>
        <w:jc w:val="center"/>
        <w:outlineLvl w:val="0"/>
        <w:rPr>
          <w:rFonts w:ascii="Times New Roman" w:eastAsia="Times New Roman" w:hAnsi="Times New Roman" w:cs="Times New Roman"/>
          <w:b/>
          <w:sz w:val="24"/>
          <w:szCs w:val="24"/>
          <w:u w:val="single"/>
          <w:lang w:eastAsia="en-AU"/>
        </w:rPr>
      </w:pPr>
      <w:r w:rsidRPr="0089493D">
        <w:rPr>
          <w:rFonts w:ascii="Times New Roman" w:eastAsia="Times New Roman" w:hAnsi="Times New Roman" w:cs="Times New Roman"/>
          <w:b/>
          <w:sz w:val="24"/>
          <w:szCs w:val="24"/>
          <w:u w:val="single"/>
          <w:lang w:eastAsia="en-AU"/>
        </w:rPr>
        <w:t xml:space="preserve">REPLACEMENT </w:t>
      </w:r>
      <w:r w:rsidR="00165E96" w:rsidRPr="0089493D">
        <w:rPr>
          <w:rFonts w:ascii="Times New Roman" w:eastAsia="Times New Roman" w:hAnsi="Times New Roman" w:cs="Times New Roman"/>
          <w:b/>
          <w:sz w:val="24"/>
          <w:szCs w:val="24"/>
          <w:u w:val="single"/>
          <w:lang w:eastAsia="en-AU"/>
        </w:rPr>
        <w:t>EXPLANATORY STATEMENT</w:t>
      </w:r>
    </w:p>
    <w:p w14:paraId="21B466C9" w14:textId="5369AA35" w:rsidR="00B82ACC" w:rsidRPr="0089493D" w:rsidRDefault="00B82ACC" w:rsidP="00165E96">
      <w:pPr>
        <w:spacing w:after="0" w:line="240" w:lineRule="auto"/>
        <w:rPr>
          <w:rFonts w:ascii="Times New Roman" w:eastAsia="Times New Roman" w:hAnsi="Times New Roman" w:cs="Times New Roman"/>
          <w:sz w:val="24"/>
          <w:szCs w:val="24"/>
          <w:lang w:eastAsia="en-AU"/>
        </w:rPr>
      </w:pPr>
    </w:p>
    <w:p w14:paraId="254D76DB" w14:textId="2B4D0A20" w:rsidR="003052ED" w:rsidRPr="0089493D" w:rsidRDefault="003052ED" w:rsidP="003052ED">
      <w:pPr>
        <w:spacing w:after="0" w:line="240" w:lineRule="auto"/>
        <w:jc w:val="center"/>
        <w:rPr>
          <w:rFonts w:ascii="Times New Roman" w:eastAsia="Times New Roman" w:hAnsi="Times New Roman" w:cs="Times New Roman"/>
          <w:i/>
          <w:iCs/>
          <w:sz w:val="24"/>
          <w:szCs w:val="24"/>
          <w:lang w:eastAsia="en-AU"/>
        </w:rPr>
      </w:pPr>
      <w:r w:rsidRPr="0089493D">
        <w:rPr>
          <w:rFonts w:ascii="Times New Roman" w:eastAsia="Times New Roman" w:hAnsi="Times New Roman" w:cs="Times New Roman"/>
          <w:i/>
          <w:iCs/>
          <w:sz w:val="24"/>
          <w:szCs w:val="24"/>
          <w:lang w:eastAsia="en-AU"/>
        </w:rPr>
        <w:t>Sport Integrity Australia Act 2020</w:t>
      </w:r>
    </w:p>
    <w:p w14:paraId="458A25F9" w14:textId="5FDF8BB6" w:rsidR="003052ED" w:rsidRPr="0089493D" w:rsidRDefault="003052ED" w:rsidP="003052ED">
      <w:pPr>
        <w:spacing w:after="0" w:line="240" w:lineRule="auto"/>
        <w:jc w:val="center"/>
        <w:rPr>
          <w:rFonts w:ascii="Times New Roman" w:eastAsia="Times New Roman" w:hAnsi="Times New Roman" w:cs="Times New Roman"/>
          <w:i/>
          <w:iCs/>
          <w:sz w:val="24"/>
          <w:szCs w:val="24"/>
          <w:lang w:eastAsia="en-AU"/>
        </w:rPr>
      </w:pPr>
    </w:p>
    <w:p w14:paraId="1DFF9F2F" w14:textId="70E75F92" w:rsidR="003052ED" w:rsidRPr="0089493D" w:rsidRDefault="003052ED" w:rsidP="003052ED">
      <w:pPr>
        <w:spacing w:after="0" w:line="240" w:lineRule="auto"/>
        <w:jc w:val="center"/>
        <w:rPr>
          <w:rFonts w:ascii="Times New Roman" w:eastAsia="Times New Roman" w:hAnsi="Times New Roman" w:cs="Times New Roman"/>
          <w:i/>
          <w:iCs/>
          <w:sz w:val="24"/>
          <w:szCs w:val="24"/>
          <w:lang w:eastAsia="en-AU"/>
        </w:rPr>
      </w:pPr>
      <w:r w:rsidRPr="0089493D">
        <w:rPr>
          <w:rFonts w:ascii="Times New Roman" w:eastAsia="Times New Roman" w:hAnsi="Times New Roman" w:cs="Times New Roman"/>
          <w:i/>
          <w:iCs/>
          <w:sz w:val="24"/>
          <w:szCs w:val="24"/>
          <w:lang w:eastAsia="en-AU"/>
        </w:rPr>
        <w:t>Sport Integrity Australia Amendment (Enhancing Australia’s Anti-Doping Capability) Regulations 2020</w:t>
      </w:r>
    </w:p>
    <w:p w14:paraId="185B70D1" w14:textId="77777777" w:rsidR="00B82ACC" w:rsidRPr="0089493D" w:rsidRDefault="00B82ACC" w:rsidP="00165E96">
      <w:pPr>
        <w:spacing w:after="0" w:line="240" w:lineRule="auto"/>
        <w:rPr>
          <w:rFonts w:ascii="Times New Roman" w:eastAsia="Times New Roman" w:hAnsi="Times New Roman" w:cs="Times New Roman"/>
          <w:sz w:val="24"/>
          <w:szCs w:val="24"/>
          <w:lang w:eastAsia="en-AU"/>
        </w:rPr>
      </w:pPr>
    </w:p>
    <w:p w14:paraId="7C47317E" w14:textId="5BAD2749"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The </w:t>
      </w:r>
      <w:r w:rsidRPr="0089493D">
        <w:rPr>
          <w:rFonts w:ascii="Times New Roman" w:eastAsia="Times New Roman" w:hAnsi="Times New Roman" w:cs="Times New Roman"/>
          <w:i/>
          <w:iCs/>
          <w:sz w:val="24"/>
          <w:szCs w:val="24"/>
          <w:lang w:eastAsia="en-AU"/>
        </w:rPr>
        <w:t>Sport Integrity Australia Amendment (Enhancing Australia’s Anti-Doping Capability) Regulations 2020</w:t>
      </w:r>
      <w:r w:rsidRPr="0089493D">
        <w:rPr>
          <w:rFonts w:ascii="Times New Roman" w:eastAsia="Times New Roman" w:hAnsi="Times New Roman" w:cs="Times New Roman"/>
          <w:iCs/>
          <w:sz w:val="24"/>
          <w:szCs w:val="24"/>
          <w:lang w:eastAsia="en-AU"/>
        </w:rPr>
        <w:t xml:space="preserve"> (Regulations)</w:t>
      </w:r>
      <w:r w:rsidRPr="0089493D">
        <w:rPr>
          <w:rFonts w:ascii="Times New Roman" w:eastAsia="Times New Roman" w:hAnsi="Times New Roman" w:cs="Times New Roman"/>
          <w:sz w:val="24"/>
          <w:szCs w:val="24"/>
          <w:lang w:eastAsia="en-AU"/>
        </w:rPr>
        <w:t xml:space="preserve"> make consequential amendments as a result of the </w:t>
      </w:r>
      <w:r w:rsidRPr="0089493D">
        <w:rPr>
          <w:rFonts w:ascii="Times New Roman" w:eastAsia="Times New Roman" w:hAnsi="Times New Roman" w:cs="Times New Roman"/>
          <w:i/>
          <w:sz w:val="24"/>
          <w:szCs w:val="24"/>
          <w:lang w:eastAsia="en-AU"/>
        </w:rPr>
        <w:t>Australian Sports Anti-Doping Authority Amendment (Enhancing Australia’s Anti-Doping Capability) Act 2020</w:t>
      </w:r>
      <w:r w:rsidRPr="0089493D">
        <w:rPr>
          <w:rFonts w:ascii="Times New Roman" w:eastAsia="Times New Roman" w:hAnsi="Times New Roman" w:cs="Times New Roman"/>
          <w:sz w:val="24"/>
          <w:szCs w:val="24"/>
          <w:lang w:eastAsia="en-AU"/>
        </w:rPr>
        <w:t xml:space="preserve"> (Act), which passed Parliament on 12 June 2020, and received Royal Assent on 16</w:t>
      </w:r>
      <w:r w:rsidR="00357B37" w:rsidRPr="0089493D">
        <w:rPr>
          <w:rFonts w:ascii="Times New Roman" w:eastAsia="Times New Roman" w:hAnsi="Times New Roman" w:cs="Times New Roman"/>
          <w:sz w:val="24"/>
          <w:szCs w:val="24"/>
          <w:lang w:eastAsia="en-AU"/>
        </w:rPr>
        <w:t> </w:t>
      </w:r>
      <w:r w:rsidRPr="0089493D">
        <w:rPr>
          <w:rFonts w:ascii="Times New Roman" w:eastAsia="Times New Roman" w:hAnsi="Times New Roman" w:cs="Times New Roman"/>
          <w:sz w:val="24"/>
          <w:szCs w:val="24"/>
          <w:lang w:eastAsia="en-AU"/>
        </w:rPr>
        <w:t>June 2020.</w:t>
      </w:r>
    </w:p>
    <w:p w14:paraId="52429E44"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60BE7B55"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The </w:t>
      </w:r>
      <w:r w:rsidRPr="0089493D">
        <w:rPr>
          <w:rFonts w:ascii="Times New Roman" w:eastAsia="Times New Roman" w:hAnsi="Times New Roman" w:cs="Times New Roman"/>
          <w:i/>
          <w:sz w:val="24"/>
          <w:szCs w:val="24"/>
          <w:lang w:eastAsia="en-AU"/>
        </w:rPr>
        <w:t>Sport Integrity Australia Act 2020</w:t>
      </w:r>
      <w:r w:rsidRPr="0089493D">
        <w:rPr>
          <w:rFonts w:ascii="Times New Roman" w:eastAsia="Times New Roman" w:hAnsi="Times New Roman" w:cs="Times New Roman"/>
          <w:sz w:val="24"/>
          <w:szCs w:val="24"/>
          <w:lang w:eastAsia="en-AU"/>
        </w:rPr>
        <w:t xml:space="preserve"> (Act) provides for the operation of Australia’s sports anti-doping arrangements. Australia’s anti-doping framework comprises the Act, the </w:t>
      </w:r>
      <w:r w:rsidRPr="0089493D">
        <w:rPr>
          <w:rFonts w:ascii="Times New Roman" w:eastAsia="Times New Roman" w:hAnsi="Times New Roman" w:cs="Times New Roman"/>
          <w:i/>
          <w:sz w:val="24"/>
          <w:szCs w:val="24"/>
          <w:lang w:eastAsia="en-AU"/>
        </w:rPr>
        <w:t xml:space="preserve">Sport Integrity Australia Regulations 2020 </w:t>
      </w:r>
      <w:r w:rsidRPr="0089493D">
        <w:rPr>
          <w:rFonts w:ascii="Times New Roman" w:eastAsia="Times New Roman" w:hAnsi="Times New Roman" w:cs="Times New Roman"/>
          <w:sz w:val="24"/>
          <w:szCs w:val="24"/>
          <w:lang w:eastAsia="en-AU"/>
        </w:rPr>
        <w:t xml:space="preserve">(the principal Regulations) and the National Anti-Doping (NAD) Scheme. </w:t>
      </w:r>
    </w:p>
    <w:p w14:paraId="068E438D"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1AC21945"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Section 79 of the Act provides for the Governor-General to make regulations prescribing matters required or permitted by the Act to be prescribed, or necessary or convenient to be prescribed for carrying out or giving effect to the Act.</w:t>
      </w:r>
    </w:p>
    <w:p w14:paraId="23502384"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546F4250"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bookmarkStart w:id="0" w:name="_Ref531328815"/>
      <w:r w:rsidRPr="0089493D">
        <w:rPr>
          <w:rFonts w:ascii="Times New Roman" w:eastAsia="Times New Roman" w:hAnsi="Times New Roman" w:cs="Times New Roman"/>
          <w:sz w:val="24"/>
          <w:szCs w:val="24"/>
          <w:lang w:eastAsia="en-AU"/>
        </w:rPr>
        <w:t>In August 2017, the then Minister for Sport requested a Review of Australia’s Sports Integrity Arrangements (Wood Review), as part of the work being done by the Australian Government to develop a National Sport Plan. The report of the Wood Review was delivered to the then Minister in March 2018 and published on 1 August 2018</w:t>
      </w:r>
      <w:bookmarkEnd w:id="0"/>
      <w:r w:rsidRPr="0089493D">
        <w:rPr>
          <w:rFonts w:ascii="Times New Roman" w:eastAsia="Times New Roman" w:hAnsi="Times New Roman" w:cs="Times New Roman"/>
          <w:sz w:val="24"/>
          <w:szCs w:val="24"/>
          <w:lang w:eastAsia="en-AU"/>
        </w:rPr>
        <w:t>. The Government announced its response to the Wood Review on 12 February 2019 and agreed to a number of recommendations.</w:t>
      </w:r>
    </w:p>
    <w:p w14:paraId="4B4FDC37"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51C00C10" w14:textId="5739E4F3"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The Wood Review found doping is more prevalent and widespread than ever among athletes at all levels and is facilitated by the increasing availability of highly sophisticated techniques that make it harder to detect.  The Wood Review also found serious and organised crime is involved in the supply of performance and image enhancing drugs and the current suite of statutory protections and powers under, what was, the </w:t>
      </w:r>
      <w:r w:rsidRPr="0089493D">
        <w:rPr>
          <w:rFonts w:ascii="Times New Roman" w:eastAsia="Times New Roman" w:hAnsi="Times New Roman" w:cs="Times New Roman"/>
          <w:i/>
          <w:sz w:val="24"/>
          <w:szCs w:val="24"/>
          <w:lang w:eastAsia="en-AU"/>
        </w:rPr>
        <w:t>Australian Sports Anti-Doping Authority Act 2006</w:t>
      </w:r>
      <w:r w:rsidRPr="0089493D">
        <w:rPr>
          <w:rFonts w:ascii="Times New Roman" w:eastAsia="Times New Roman" w:hAnsi="Times New Roman" w:cs="Times New Roman"/>
          <w:sz w:val="24"/>
          <w:szCs w:val="24"/>
          <w:lang w:eastAsia="en-AU"/>
        </w:rPr>
        <w:t xml:space="preserve"> is not sufficient to facilitate ASADA’s (now, Sport Integrity Australia) increasing emphasis on intelligence-based investigations. The Government addressed these findings and implemented a number of reforms through passage of the </w:t>
      </w:r>
      <w:r w:rsidR="00EC0069" w:rsidRPr="0089493D">
        <w:rPr>
          <w:rFonts w:ascii="Times New Roman" w:eastAsia="Times New Roman" w:hAnsi="Times New Roman" w:cs="Times New Roman"/>
          <w:sz w:val="24"/>
          <w:szCs w:val="24"/>
          <w:lang w:eastAsia="en-AU"/>
        </w:rPr>
        <w:t>Act</w:t>
      </w:r>
      <w:r w:rsidRPr="0089493D">
        <w:rPr>
          <w:rFonts w:ascii="Times New Roman" w:eastAsia="Times New Roman" w:hAnsi="Times New Roman" w:cs="Times New Roman"/>
          <w:sz w:val="24"/>
          <w:szCs w:val="24"/>
          <w:lang w:eastAsia="en-AU"/>
        </w:rPr>
        <w:t>.</w:t>
      </w:r>
    </w:p>
    <w:p w14:paraId="4F9B92BC"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1E5916BB" w14:textId="3BCBF66B"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The Regulations would implement consequential amendments from the Act which:</w:t>
      </w:r>
    </w:p>
    <w:p w14:paraId="5AC9D501" w14:textId="77777777" w:rsidR="00165E96" w:rsidRPr="0089493D"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streamline the administrative phase of the statutory anti-doping rule violation process through the abolition of the Anti-Doping Rule Violation Panel; </w:t>
      </w:r>
    </w:p>
    <w:p w14:paraId="0BFD75BC" w14:textId="77777777" w:rsidR="00165E96" w:rsidRPr="0089493D"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extend statutory protection against civil actions to cover other persons in their exercise of Anti-Doping Rule Violation functions;</w:t>
      </w:r>
    </w:p>
    <w:p w14:paraId="159A7621" w14:textId="77777777" w:rsidR="00165E96" w:rsidRPr="0089493D"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facilitate better information sharing between Sport Integrity Australia and National Sporting Organisations (NSOs) through enhancing statutory protections for information provided to an NSO by Sport Integrity Australia; and</w:t>
      </w:r>
    </w:p>
    <w:p w14:paraId="61B298BE" w14:textId="77777777" w:rsidR="00165E96" w:rsidRPr="0089493D" w:rsidRDefault="00165E96" w:rsidP="00165E96">
      <w:pPr>
        <w:numPr>
          <w:ilvl w:val="0"/>
          <w:numId w:val="6"/>
        </w:num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strengthen Sport Integrity Australia’s disclosure notice regime.</w:t>
      </w:r>
    </w:p>
    <w:p w14:paraId="1B9A992D" w14:textId="77777777" w:rsidR="00165E96" w:rsidRPr="0089493D" w:rsidRDefault="00165E96" w:rsidP="00165E96">
      <w:pPr>
        <w:spacing w:after="0" w:line="240" w:lineRule="auto"/>
        <w:ind w:left="720"/>
        <w:rPr>
          <w:rFonts w:ascii="Times New Roman" w:eastAsia="Times New Roman" w:hAnsi="Times New Roman" w:cs="Times New Roman"/>
          <w:sz w:val="24"/>
          <w:szCs w:val="24"/>
          <w:lang w:eastAsia="en-AU"/>
        </w:rPr>
      </w:pPr>
    </w:p>
    <w:p w14:paraId="14F31942" w14:textId="7A8F4E49" w:rsidR="00165E96" w:rsidRPr="0089493D" w:rsidRDefault="00165E96" w:rsidP="00165E96">
      <w:pPr>
        <w:tabs>
          <w:tab w:val="left" w:pos="6521"/>
        </w:tabs>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Details of the </w:t>
      </w:r>
      <w:r w:rsidR="00EC0069" w:rsidRPr="0089493D">
        <w:rPr>
          <w:rFonts w:ascii="Times New Roman" w:eastAsia="Times New Roman" w:hAnsi="Times New Roman" w:cs="Times New Roman"/>
          <w:sz w:val="24"/>
          <w:szCs w:val="24"/>
          <w:lang w:eastAsia="en-AU"/>
        </w:rPr>
        <w:t>R</w:t>
      </w:r>
      <w:r w:rsidRPr="0089493D">
        <w:rPr>
          <w:rFonts w:ascii="Times New Roman" w:eastAsia="Times New Roman" w:hAnsi="Times New Roman" w:cs="Times New Roman"/>
          <w:sz w:val="24"/>
          <w:szCs w:val="24"/>
          <w:lang w:eastAsia="en-AU"/>
        </w:rPr>
        <w:t xml:space="preserve">egulations are set out in the </w:t>
      </w:r>
      <w:r w:rsidRPr="0089493D">
        <w:rPr>
          <w:rFonts w:ascii="Times New Roman" w:eastAsia="Times New Roman" w:hAnsi="Times New Roman" w:cs="Times New Roman"/>
          <w:sz w:val="24"/>
          <w:szCs w:val="24"/>
          <w:u w:val="single"/>
          <w:lang w:eastAsia="en-AU"/>
        </w:rPr>
        <w:t>Attachment</w:t>
      </w:r>
      <w:r w:rsidRPr="0089493D">
        <w:rPr>
          <w:rFonts w:ascii="Times New Roman" w:eastAsia="Times New Roman" w:hAnsi="Times New Roman" w:cs="Times New Roman"/>
          <w:sz w:val="24"/>
          <w:szCs w:val="24"/>
          <w:lang w:eastAsia="en-AU"/>
        </w:rPr>
        <w:t>.</w:t>
      </w:r>
    </w:p>
    <w:p w14:paraId="4D1CBE82"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62C570A5"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lastRenderedPageBreak/>
        <w:t>The Act specifies no conditions needing to be met before the power to make the proposed Regulations may be exercised.</w:t>
      </w:r>
    </w:p>
    <w:p w14:paraId="4B7F479A"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6CEABABB" w14:textId="571D410C"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The Regulations </w:t>
      </w:r>
      <w:r w:rsidR="00EC0069" w:rsidRPr="0089493D">
        <w:rPr>
          <w:rFonts w:ascii="Times New Roman" w:eastAsia="Times New Roman" w:hAnsi="Times New Roman" w:cs="Times New Roman"/>
          <w:sz w:val="24"/>
          <w:szCs w:val="24"/>
          <w:lang w:eastAsia="en-AU"/>
        </w:rPr>
        <w:t xml:space="preserve">are </w:t>
      </w:r>
      <w:r w:rsidRPr="0089493D">
        <w:rPr>
          <w:rFonts w:ascii="Times New Roman" w:eastAsia="Times New Roman" w:hAnsi="Times New Roman" w:cs="Times New Roman"/>
          <w:sz w:val="24"/>
          <w:szCs w:val="24"/>
          <w:lang w:eastAsia="en-AU"/>
        </w:rPr>
        <w:t xml:space="preserve">a legislative instrument for the purposes of the </w:t>
      </w:r>
      <w:r w:rsidRPr="0089493D">
        <w:rPr>
          <w:rFonts w:ascii="Times New Roman" w:eastAsia="Times New Roman" w:hAnsi="Times New Roman" w:cs="Times New Roman"/>
          <w:i/>
          <w:sz w:val="24"/>
          <w:szCs w:val="24"/>
          <w:lang w:eastAsia="en-AU"/>
        </w:rPr>
        <w:t>Legislation Act 2003</w:t>
      </w:r>
      <w:r w:rsidRPr="0089493D">
        <w:rPr>
          <w:rFonts w:ascii="Times New Roman" w:eastAsia="Times New Roman" w:hAnsi="Times New Roman" w:cs="Times New Roman"/>
          <w:sz w:val="24"/>
          <w:szCs w:val="24"/>
          <w:lang w:eastAsia="en-AU"/>
        </w:rPr>
        <w:t>.</w:t>
      </w:r>
    </w:p>
    <w:p w14:paraId="040A8555"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22A9C8D9" w14:textId="491E252B" w:rsidR="00165E96" w:rsidRPr="0089493D" w:rsidRDefault="00165E96" w:rsidP="00165E96">
      <w:pPr>
        <w:spacing w:after="0" w:line="240" w:lineRule="auto"/>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The Regulations commence at the same time as Part 1 of Schedule 1 to the </w:t>
      </w:r>
      <w:r w:rsidRPr="0089493D">
        <w:rPr>
          <w:rFonts w:ascii="Times New Roman" w:eastAsia="Times New Roman" w:hAnsi="Times New Roman" w:cs="Times New Roman"/>
          <w:i/>
          <w:sz w:val="24"/>
          <w:szCs w:val="24"/>
          <w:lang w:eastAsia="en-AU"/>
        </w:rPr>
        <w:t>Australian Sports Anti-Doping Authority Amendment (Enhancing Australia’s Anti-Doping Capability) Act 2020</w:t>
      </w:r>
      <w:r w:rsidRPr="0089493D">
        <w:rPr>
          <w:rFonts w:ascii="Times New Roman" w:eastAsia="Times New Roman" w:hAnsi="Times New Roman" w:cs="Times New Roman"/>
          <w:sz w:val="24"/>
          <w:szCs w:val="24"/>
          <w:lang w:eastAsia="en-AU"/>
        </w:rPr>
        <w:t xml:space="preserve"> commences.</w:t>
      </w:r>
    </w:p>
    <w:p w14:paraId="0E5D6EA8" w14:textId="77777777" w:rsidR="00165E96" w:rsidRPr="0089493D" w:rsidRDefault="00165E96" w:rsidP="00165E96">
      <w:pPr>
        <w:spacing w:after="0" w:line="240" w:lineRule="auto"/>
        <w:rPr>
          <w:rFonts w:ascii="Times New Roman" w:eastAsia="Times New Roman" w:hAnsi="Times New Roman" w:cs="Times New Roman"/>
          <w:sz w:val="24"/>
          <w:szCs w:val="24"/>
          <w:lang w:eastAsia="en-AU"/>
        </w:rPr>
      </w:pPr>
    </w:p>
    <w:p w14:paraId="316AE7E4" w14:textId="77777777" w:rsidR="00165E96" w:rsidRPr="0089493D" w:rsidRDefault="00165E96" w:rsidP="00165E96">
      <w:pPr>
        <w:tabs>
          <w:tab w:val="left" w:pos="3969"/>
          <w:tab w:val="left" w:pos="5245"/>
        </w:tabs>
        <w:spacing w:after="0" w:line="240" w:lineRule="auto"/>
        <w:ind w:right="91"/>
        <w:jc w:val="center"/>
        <w:rPr>
          <w:rFonts w:ascii="Times New Roman" w:eastAsia="Times New Roman" w:hAnsi="Times New Roman" w:cs="Times New Roman"/>
          <w:i/>
          <w:sz w:val="24"/>
          <w:szCs w:val="20"/>
          <w:lang w:eastAsia="en-AU"/>
        </w:rPr>
      </w:pPr>
      <w:r w:rsidRPr="0089493D">
        <w:rPr>
          <w:rFonts w:ascii="Times New Roman" w:eastAsia="Times New Roman" w:hAnsi="Times New Roman" w:cs="Times New Roman"/>
          <w:sz w:val="24"/>
          <w:szCs w:val="20"/>
          <w:lang w:eastAsia="en-AU"/>
        </w:rPr>
        <w:t xml:space="preserve">                    </w:t>
      </w:r>
      <w:r w:rsidRPr="0089493D">
        <w:rPr>
          <w:rFonts w:ascii="Times New Roman" w:eastAsia="Times New Roman" w:hAnsi="Times New Roman" w:cs="Times New Roman"/>
          <w:sz w:val="24"/>
          <w:szCs w:val="20"/>
          <w:u w:val="single"/>
          <w:lang w:eastAsia="en-AU"/>
        </w:rPr>
        <w:t>Authority:</w:t>
      </w:r>
      <w:r w:rsidRPr="0089493D">
        <w:rPr>
          <w:rFonts w:ascii="Times New Roman" w:eastAsia="Times New Roman" w:hAnsi="Times New Roman" w:cs="Times New Roman"/>
          <w:sz w:val="24"/>
          <w:szCs w:val="20"/>
          <w:lang w:eastAsia="en-AU"/>
        </w:rPr>
        <w:t xml:space="preserve">   Section 79 of the </w:t>
      </w:r>
      <w:r w:rsidRPr="0089493D">
        <w:rPr>
          <w:rFonts w:ascii="Times New Roman" w:eastAsia="Times New Roman" w:hAnsi="Times New Roman" w:cs="Times New Roman"/>
          <w:i/>
          <w:sz w:val="24"/>
          <w:szCs w:val="20"/>
          <w:lang w:eastAsia="en-AU"/>
        </w:rPr>
        <w:t>Sport Integrity Australia Act 2020</w:t>
      </w:r>
    </w:p>
    <w:p w14:paraId="6D4EECE4" w14:textId="77777777" w:rsidR="00165E96" w:rsidRPr="0089493D" w:rsidRDefault="00165E96" w:rsidP="00165E96">
      <w:pPr>
        <w:tabs>
          <w:tab w:val="left" w:pos="3969"/>
          <w:tab w:val="left" w:pos="5245"/>
        </w:tabs>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0"/>
          <w:lang w:eastAsia="en-AU"/>
        </w:rPr>
        <w:t xml:space="preserve">                                                 </w:t>
      </w:r>
    </w:p>
    <w:p w14:paraId="07E2E995" w14:textId="77777777" w:rsidR="00165E96" w:rsidRPr="0089493D" w:rsidRDefault="00165E96" w:rsidP="00165E96">
      <w:pPr>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br w:type="page"/>
      </w:r>
    </w:p>
    <w:p w14:paraId="2727AB42" w14:textId="77777777" w:rsidR="00165E96" w:rsidRPr="0089493D" w:rsidRDefault="00165E96" w:rsidP="00165E96">
      <w:pPr>
        <w:spacing w:after="0" w:line="240" w:lineRule="auto"/>
        <w:ind w:right="91"/>
        <w:jc w:val="right"/>
        <w:rPr>
          <w:rFonts w:ascii="Times New Roman" w:eastAsia="Times New Roman" w:hAnsi="Times New Roman" w:cs="Times New Roman"/>
          <w:sz w:val="24"/>
          <w:szCs w:val="24"/>
          <w:u w:val="single"/>
          <w:lang w:eastAsia="en-AU"/>
        </w:rPr>
      </w:pPr>
      <w:r w:rsidRPr="0089493D">
        <w:rPr>
          <w:rFonts w:ascii="Times New Roman" w:eastAsia="Times New Roman" w:hAnsi="Times New Roman" w:cs="Times New Roman"/>
          <w:b/>
          <w:sz w:val="24"/>
          <w:szCs w:val="24"/>
          <w:u w:val="single"/>
          <w:lang w:eastAsia="en-AU"/>
        </w:rPr>
        <w:lastRenderedPageBreak/>
        <w:t>ATTACHMENT</w:t>
      </w:r>
    </w:p>
    <w:p w14:paraId="37E1CA4F" w14:textId="77777777" w:rsidR="00165E96" w:rsidRPr="0089493D" w:rsidRDefault="00165E96" w:rsidP="00165E96">
      <w:pPr>
        <w:spacing w:after="0" w:line="240" w:lineRule="auto"/>
        <w:ind w:right="91"/>
        <w:jc w:val="right"/>
        <w:rPr>
          <w:rFonts w:ascii="Times New Roman" w:eastAsia="Times New Roman" w:hAnsi="Times New Roman" w:cs="Times New Roman"/>
          <w:sz w:val="24"/>
          <w:szCs w:val="24"/>
          <w:lang w:eastAsia="en-AU"/>
        </w:rPr>
      </w:pPr>
    </w:p>
    <w:p w14:paraId="6C1B0F8A" w14:textId="68E9179C" w:rsidR="00165E96" w:rsidRPr="0089493D" w:rsidRDefault="00165E96" w:rsidP="00165E96">
      <w:pPr>
        <w:spacing w:after="0" w:line="240" w:lineRule="auto"/>
        <w:ind w:right="91"/>
        <w:rPr>
          <w:rFonts w:ascii="Times New Roman" w:eastAsia="Times New Roman" w:hAnsi="Times New Roman" w:cs="Times New Roman"/>
          <w:sz w:val="24"/>
          <w:szCs w:val="24"/>
          <w:u w:val="single"/>
          <w:lang w:eastAsia="en-AU"/>
        </w:rPr>
      </w:pPr>
      <w:r w:rsidRPr="0089493D">
        <w:rPr>
          <w:rFonts w:ascii="Times New Roman" w:eastAsia="Times New Roman" w:hAnsi="Times New Roman" w:cs="Times New Roman"/>
          <w:b/>
          <w:sz w:val="24"/>
          <w:szCs w:val="24"/>
          <w:u w:val="single"/>
          <w:lang w:eastAsia="en-AU"/>
        </w:rPr>
        <w:t xml:space="preserve">Details of the </w:t>
      </w:r>
      <w:r w:rsidRPr="0089493D">
        <w:rPr>
          <w:rFonts w:ascii="Times New Roman" w:eastAsia="Times New Roman" w:hAnsi="Times New Roman" w:cs="Times New Roman"/>
          <w:b/>
          <w:i/>
          <w:sz w:val="24"/>
          <w:szCs w:val="24"/>
          <w:u w:val="single"/>
          <w:lang w:eastAsia="en-AU"/>
        </w:rPr>
        <w:t>Sport Integrity Australia Amendment (Enhancing Australia’s Anti-Doping Capability) Regulations 2020</w:t>
      </w:r>
    </w:p>
    <w:p w14:paraId="65300EFA"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7FBB7198"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u w:val="single"/>
          <w:lang w:eastAsia="en-AU"/>
        </w:rPr>
        <w:t>Section 1 - Name of Regulations</w:t>
      </w:r>
    </w:p>
    <w:p w14:paraId="5501E02F"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4402509A" w14:textId="4BB7E06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This section provide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that the title of the Regulations is the </w:t>
      </w:r>
      <w:r w:rsidRPr="0089493D">
        <w:rPr>
          <w:rFonts w:ascii="Times New Roman" w:eastAsia="Times New Roman" w:hAnsi="Times New Roman" w:cs="Times New Roman"/>
          <w:i/>
          <w:sz w:val="24"/>
          <w:szCs w:val="24"/>
          <w:lang w:eastAsia="en-AU"/>
        </w:rPr>
        <w:t>Sport Integrity Australia Amendment (Enhancing Australia’s Anti-Doping Capability) Regulations 2020.</w:t>
      </w:r>
    </w:p>
    <w:p w14:paraId="27DB0282"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17FBF18C" w14:textId="77777777" w:rsidR="00165E96" w:rsidRPr="0089493D" w:rsidRDefault="00165E96" w:rsidP="00165E96">
      <w:pPr>
        <w:spacing w:after="0" w:line="240" w:lineRule="auto"/>
        <w:ind w:right="91"/>
        <w:rPr>
          <w:rFonts w:ascii="Times New Roman" w:eastAsia="Times New Roman" w:hAnsi="Times New Roman" w:cs="Times New Roman"/>
          <w:sz w:val="24"/>
          <w:szCs w:val="24"/>
          <w:u w:val="single"/>
          <w:lang w:eastAsia="en-AU"/>
        </w:rPr>
      </w:pPr>
      <w:r w:rsidRPr="0089493D">
        <w:rPr>
          <w:rFonts w:ascii="Times New Roman" w:eastAsia="Times New Roman" w:hAnsi="Times New Roman" w:cs="Times New Roman"/>
          <w:sz w:val="24"/>
          <w:szCs w:val="24"/>
          <w:u w:val="single"/>
          <w:lang w:eastAsia="en-AU"/>
        </w:rPr>
        <w:t>Section 2 - Commencement</w:t>
      </w:r>
    </w:p>
    <w:p w14:paraId="376E43CE"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1C2BF54D" w14:textId="6ECF63C2"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This section provide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for the Regulations to commence at the same time as Part 1 of Schedule 1 to the </w:t>
      </w:r>
      <w:r w:rsidRPr="0089493D">
        <w:rPr>
          <w:rFonts w:ascii="Times New Roman" w:eastAsia="Times New Roman" w:hAnsi="Times New Roman" w:cs="Times New Roman"/>
          <w:i/>
          <w:sz w:val="24"/>
          <w:szCs w:val="24"/>
          <w:lang w:eastAsia="en-AU"/>
        </w:rPr>
        <w:t>Australian Sports Anti-Doping Authority Amendment (Enhancing Australia’s Anti-Doping Capability) Act 2020</w:t>
      </w:r>
      <w:r w:rsidRPr="0089493D">
        <w:rPr>
          <w:rFonts w:ascii="Times New Roman" w:eastAsia="Times New Roman" w:hAnsi="Times New Roman" w:cs="Times New Roman"/>
          <w:sz w:val="24"/>
          <w:szCs w:val="24"/>
          <w:lang w:eastAsia="en-AU"/>
        </w:rPr>
        <w:t xml:space="preserve"> commences.</w:t>
      </w:r>
    </w:p>
    <w:p w14:paraId="5D6E5F0A"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6E40FB31"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u w:val="single"/>
          <w:lang w:eastAsia="en-AU"/>
        </w:rPr>
        <w:t>Section 3 - Authority</w:t>
      </w:r>
    </w:p>
    <w:p w14:paraId="4DF16A9B"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4193940D" w14:textId="5B8276F1"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This section provide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that the Regulations are made under the </w:t>
      </w:r>
      <w:r w:rsidRPr="0089493D">
        <w:rPr>
          <w:rFonts w:ascii="Times New Roman" w:eastAsia="Times New Roman" w:hAnsi="Times New Roman" w:cs="Times New Roman"/>
          <w:i/>
          <w:sz w:val="24"/>
          <w:szCs w:val="24"/>
          <w:lang w:eastAsia="en-AU"/>
        </w:rPr>
        <w:t>Sport Integrity Australia Act 2020.</w:t>
      </w:r>
    </w:p>
    <w:p w14:paraId="55A38519"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7D35E9C5" w14:textId="77777777" w:rsidR="00165E96" w:rsidRPr="0089493D" w:rsidRDefault="00165E96" w:rsidP="00165E96">
      <w:pPr>
        <w:keepNext/>
        <w:spacing w:after="0" w:line="240" w:lineRule="auto"/>
        <w:ind w:right="748"/>
        <w:rPr>
          <w:rFonts w:ascii="Times New Roman" w:eastAsia="Times New Roman" w:hAnsi="Times New Roman" w:cs="Times New Roman"/>
          <w:sz w:val="24"/>
          <w:szCs w:val="24"/>
          <w:u w:val="single"/>
          <w:lang w:eastAsia="en-AU"/>
        </w:rPr>
      </w:pPr>
      <w:r w:rsidRPr="0089493D">
        <w:rPr>
          <w:rFonts w:ascii="Times New Roman" w:eastAsia="Times New Roman" w:hAnsi="Times New Roman" w:cs="Times New Roman"/>
          <w:sz w:val="24"/>
          <w:szCs w:val="24"/>
          <w:u w:val="single"/>
          <w:lang w:eastAsia="en-AU"/>
        </w:rPr>
        <w:t>Section 4 - Schedule(s)</w:t>
      </w:r>
    </w:p>
    <w:p w14:paraId="185614AB" w14:textId="77777777" w:rsidR="00165E96" w:rsidRPr="0089493D" w:rsidRDefault="00165E96" w:rsidP="00165E96">
      <w:pPr>
        <w:keepNext/>
        <w:spacing w:after="0" w:line="240" w:lineRule="auto"/>
        <w:ind w:right="748"/>
        <w:rPr>
          <w:rFonts w:ascii="Times New Roman" w:eastAsia="Times New Roman" w:hAnsi="Times New Roman" w:cs="Times New Roman"/>
          <w:sz w:val="24"/>
          <w:szCs w:val="24"/>
          <w:lang w:eastAsia="en-AU"/>
        </w:rPr>
      </w:pPr>
    </w:p>
    <w:p w14:paraId="39639F64" w14:textId="1EA52718" w:rsidR="00165E96" w:rsidRPr="0089493D" w:rsidRDefault="00165E96" w:rsidP="00165E96">
      <w:pPr>
        <w:keepNext/>
        <w:spacing w:after="0" w:line="240" w:lineRule="auto"/>
        <w:ind w:right="748"/>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This section provide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each instrument specified in a Schedule to this instrument is amended or repealed as set out in the applicable items in the Schedule concerned and any other item in a Schedule to this instrument has effect according to its terms.</w:t>
      </w:r>
    </w:p>
    <w:p w14:paraId="3DE68CCE" w14:textId="77777777" w:rsidR="00165E96" w:rsidRPr="0089493D" w:rsidRDefault="00165E96" w:rsidP="00165E96">
      <w:pPr>
        <w:spacing w:after="0" w:line="240" w:lineRule="auto"/>
        <w:ind w:right="91"/>
        <w:rPr>
          <w:rFonts w:ascii="Times New Roman" w:eastAsia="Times New Roman" w:hAnsi="Times New Roman" w:cs="Times New Roman"/>
          <w:sz w:val="24"/>
          <w:szCs w:val="24"/>
          <w:u w:val="single"/>
          <w:lang w:eastAsia="en-AU"/>
        </w:rPr>
      </w:pPr>
    </w:p>
    <w:p w14:paraId="50B48DA2" w14:textId="77777777" w:rsidR="00165E96" w:rsidRPr="0089493D" w:rsidRDefault="00165E96" w:rsidP="00165E96">
      <w:pPr>
        <w:spacing w:after="0" w:line="240" w:lineRule="auto"/>
        <w:ind w:right="91"/>
        <w:rPr>
          <w:rFonts w:ascii="Times New Roman" w:eastAsia="Times New Roman" w:hAnsi="Times New Roman" w:cs="Times New Roman"/>
          <w:sz w:val="24"/>
          <w:szCs w:val="24"/>
          <w:u w:val="single"/>
          <w:lang w:eastAsia="en-AU"/>
        </w:rPr>
      </w:pPr>
      <w:r w:rsidRPr="0089493D">
        <w:rPr>
          <w:rFonts w:ascii="Times New Roman" w:eastAsia="Times New Roman" w:hAnsi="Times New Roman" w:cs="Times New Roman"/>
          <w:sz w:val="24"/>
          <w:szCs w:val="24"/>
          <w:u w:val="single"/>
          <w:lang w:eastAsia="en-AU"/>
        </w:rPr>
        <w:t>Schedule 1 – Amendments</w:t>
      </w:r>
    </w:p>
    <w:p w14:paraId="39AA4EAD" w14:textId="77777777" w:rsidR="00165E96" w:rsidRPr="0089493D" w:rsidRDefault="00165E96" w:rsidP="00165E96">
      <w:pPr>
        <w:spacing w:after="0" w:line="240" w:lineRule="auto"/>
        <w:ind w:right="91"/>
        <w:rPr>
          <w:rFonts w:ascii="Times New Roman" w:eastAsia="Times New Roman" w:hAnsi="Times New Roman" w:cs="Times New Roman"/>
          <w:sz w:val="24"/>
          <w:szCs w:val="24"/>
          <w:u w:val="single"/>
          <w:lang w:eastAsia="en-AU"/>
        </w:rPr>
      </w:pPr>
    </w:p>
    <w:p w14:paraId="55991FFC"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t>Items 1 – 9</w:t>
      </w:r>
    </w:p>
    <w:p w14:paraId="6E6CD7EB"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60A43640" w14:textId="192867F9"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Items 1 – 9 make consequential amendments throughout the Regulations based on the abolition of the Anti-Doping Rule Violation Panel. These include removing references to the ADRVP, clauses that relate to the function of the ADRVP under the National Anti-Doping Scheme and amending references to clauses within the Regulations to the revised Clauses that outline the streamlined anti-doping rule violation process.</w:t>
      </w:r>
    </w:p>
    <w:p w14:paraId="16C2140A"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2E876E7E"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r w:rsidRPr="0089493D">
        <w:rPr>
          <w:rFonts w:ascii="Times New Roman" w:eastAsia="Times New Roman" w:hAnsi="Times New Roman" w:cs="Times New Roman"/>
          <w:b/>
          <w:sz w:val="24"/>
          <w:szCs w:val="24"/>
          <w:lang w:eastAsia="en-AU"/>
        </w:rPr>
        <w:t>Items 10 – 12, 17, and 24</w:t>
      </w:r>
    </w:p>
    <w:p w14:paraId="1CA6ADB8"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p>
    <w:p w14:paraId="7755BBAF" w14:textId="56D20ED2"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These items make consequential amendments to Clause 3.26B and 3.26D to remove the requirement that at least three members of the Anti-Doping Rule Violation Panel must agree that the threshold of reasonable belief is met before issuing a disclosure notice.</w:t>
      </w:r>
    </w:p>
    <w:p w14:paraId="2F0E1838"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4AC3E88C"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r w:rsidRPr="0089493D">
        <w:rPr>
          <w:rFonts w:ascii="Times New Roman" w:eastAsia="Times New Roman" w:hAnsi="Times New Roman" w:cs="Times New Roman"/>
          <w:b/>
          <w:sz w:val="24"/>
          <w:szCs w:val="24"/>
          <w:lang w:eastAsia="en-AU"/>
        </w:rPr>
        <w:t>Items 13 – 16 and 18 – 23</w:t>
      </w:r>
    </w:p>
    <w:p w14:paraId="58BD1248"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p>
    <w:p w14:paraId="687342AC" w14:textId="1FC7D15A"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These items make consequential amendments to Clause 3.26B to reflect revised arrangements under the Act that remove the privilege against self</w:t>
      </w:r>
      <w:r w:rsidRPr="0089493D">
        <w:rPr>
          <w:rFonts w:ascii="Times New Roman" w:eastAsia="Times New Roman" w:hAnsi="Times New Roman" w:cs="Times New Roman"/>
          <w:sz w:val="24"/>
          <w:szCs w:val="24"/>
          <w:lang w:eastAsia="en-AU"/>
        </w:rPr>
        <w:noBreakHyphen/>
        <w:t xml:space="preserve">incrimination. Importantly, the information may only be used in connection with proceedings under the Act or regulations, or section 137.1 or 137.2 of the </w:t>
      </w:r>
      <w:r w:rsidRPr="0089493D">
        <w:rPr>
          <w:rFonts w:ascii="Times New Roman" w:eastAsia="Times New Roman" w:hAnsi="Times New Roman" w:cs="Times New Roman"/>
          <w:i/>
          <w:sz w:val="24"/>
          <w:szCs w:val="24"/>
          <w:lang w:eastAsia="en-AU"/>
        </w:rPr>
        <w:t>Criminal Code</w:t>
      </w:r>
      <w:r w:rsidRPr="0089493D">
        <w:rPr>
          <w:rFonts w:ascii="Times New Roman" w:eastAsia="Times New Roman" w:hAnsi="Times New Roman" w:cs="Times New Roman"/>
          <w:sz w:val="24"/>
          <w:szCs w:val="24"/>
          <w:lang w:eastAsia="en-AU"/>
        </w:rPr>
        <w:t xml:space="preserve">. </w:t>
      </w:r>
    </w:p>
    <w:p w14:paraId="28D1BD9E"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116416EA"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lastRenderedPageBreak/>
        <w:t>Item 25</w:t>
      </w:r>
    </w:p>
    <w:p w14:paraId="47CFD18B"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0AA6A6BA" w14:textId="75FFC1AB"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This item amend</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Note 1 of Clause 3.26E to clarify that should someone wish to inspect a document or view something in relation to the Clause, it may only be done so at a time the CEO thinks appropriate.</w:t>
      </w:r>
    </w:p>
    <w:p w14:paraId="3656F042"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404BE0C7"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r w:rsidRPr="0089493D">
        <w:rPr>
          <w:rFonts w:ascii="Times New Roman" w:eastAsia="Times New Roman" w:hAnsi="Times New Roman" w:cs="Times New Roman"/>
          <w:b/>
          <w:sz w:val="24"/>
          <w:szCs w:val="24"/>
          <w:lang w:eastAsia="en-AU"/>
        </w:rPr>
        <w:t>Items 26 and 27</w:t>
      </w:r>
    </w:p>
    <w:p w14:paraId="39FB131A"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p>
    <w:p w14:paraId="701899FE" w14:textId="74EB5A05"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Items 26 and 27 make consequential amendments to Subclause 4.06(2) to replace references to the ADRVP with the CEO.</w:t>
      </w:r>
    </w:p>
    <w:p w14:paraId="7AD8A566"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644E2B1F"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r w:rsidRPr="0089493D">
        <w:rPr>
          <w:rFonts w:ascii="Times New Roman" w:eastAsia="Times New Roman" w:hAnsi="Times New Roman" w:cs="Times New Roman"/>
          <w:b/>
          <w:sz w:val="24"/>
          <w:szCs w:val="24"/>
          <w:lang w:eastAsia="en-AU"/>
        </w:rPr>
        <w:t>Items 28 and 29</w:t>
      </w:r>
    </w:p>
    <w:p w14:paraId="25D921D9"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p>
    <w:p w14:paraId="15F456A7" w14:textId="2F63F333"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Items 28 and 29 make consequential amendments to Subclause 4.07A(3) to replace references to the ADRVP with the CEO.</w:t>
      </w:r>
    </w:p>
    <w:p w14:paraId="59AD0FD2"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5F44CC3F"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t>Item 30 – Clauses 4.08 to 4.12 of Schedule 1</w:t>
      </w:r>
    </w:p>
    <w:p w14:paraId="6D5C685F"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0D1CFC67" w14:textId="081E0FB3"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 30 repeal</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Clauses 4.08 to 4.12, and substitute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new 4.08 and 4.09 to outline the revised anti-doping rule violation process. The revised process provide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that the CEO assesses information and engages with a participant to determine if the CEO is satisfied the participant committed a possible anti-doping rule violation.</w:t>
      </w:r>
    </w:p>
    <w:p w14:paraId="2C0BA082"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551971B1" w14:textId="0EBA4DF1"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The revised process still afford</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participants the opportunity to provide additional information to assist the CEO in their assessment of whether the participant has committed a possible anti-doping rule violation.</w:t>
      </w:r>
    </w:p>
    <w:p w14:paraId="4C2B84AB"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3C8D6724"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t>Item 31 – Subclause 4.17(1) of Schedule 1</w:t>
      </w:r>
    </w:p>
    <w:p w14:paraId="17BAB3CF"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7090DCF8" w14:textId="003C9FA1"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 31 remove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reference to the ADRVP in relation to providing notice to a participant, and replace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it with a requirement that the CEO must give notice.</w:t>
      </w:r>
    </w:p>
    <w:p w14:paraId="007A0EF5"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659C8007"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t>Item 32 – Paragraph 4.17(3)(c) of Schedule 1</w:t>
      </w:r>
    </w:p>
    <w:p w14:paraId="3FE88122"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55AECC91" w14:textId="498FAE3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 32 implement</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a consequential amendment from the </w:t>
      </w:r>
      <w:r w:rsidRPr="0089493D">
        <w:rPr>
          <w:rFonts w:ascii="Times New Roman" w:eastAsia="Times New Roman" w:hAnsi="Times New Roman" w:cs="Times New Roman"/>
          <w:i/>
          <w:sz w:val="24"/>
          <w:szCs w:val="24"/>
          <w:lang w:eastAsia="en-AU"/>
        </w:rPr>
        <w:t>Australian Sports Anti</w:t>
      </w:r>
      <w:r w:rsidRPr="0089493D">
        <w:rPr>
          <w:rFonts w:ascii="Times New Roman" w:eastAsia="Times New Roman" w:hAnsi="Times New Roman" w:cs="Times New Roman"/>
          <w:i/>
          <w:sz w:val="24"/>
          <w:szCs w:val="24"/>
          <w:lang w:eastAsia="en-AU"/>
        </w:rPr>
        <w:noBreakHyphen/>
        <w:t>Doing Authority Amendment (Enhancing Australia’s Anti-Doping Capability) Act 2020</w:t>
      </w:r>
      <w:r w:rsidRPr="0089493D">
        <w:rPr>
          <w:rFonts w:ascii="Times New Roman" w:eastAsia="Times New Roman" w:hAnsi="Times New Roman" w:cs="Times New Roman"/>
          <w:sz w:val="24"/>
          <w:szCs w:val="24"/>
          <w:lang w:eastAsia="en-AU"/>
        </w:rPr>
        <w:t xml:space="preserve"> which removed subsection 14(4) from the Act, which was the relevant clause which provided recourse to the AAT.</w:t>
      </w:r>
    </w:p>
    <w:p w14:paraId="2DEAC100"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6EAC9BA4" w14:textId="0F75A77D"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This Item remove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the requirement for the CEO to include, in a notice issued under subclause 4.17(1) or (2), information that the participant has the right to appeal the decision to assert an anti-doping rule violation in a notice.</w:t>
      </w:r>
    </w:p>
    <w:p w14:paraId="6EDBCE9F" w14:textId="77777777" w:rsidR="00165E96" w:rsidRPr="0089493D" w:rsidRDefault="00165E96" w:rsidP="00165E96">
      <w:pPr>
        <w:spacing w:after="0" w:line="240" w:lineRule="auto"/>
        <w:ind w:right="91"/>
        <w:rPr>
          <w:rFonts w:ascii="Times New Roman" w:eastAsia="Times New Roman" w:hAnsi="Times New Roman" w:cs="Times New Roman"/>
          <w:b/>
          <w:sz w:val="24"/>
          <w:szCs w:val="24"/>
          <w:lang w:eastAsia="en-AU"/>
        </w:rPr>
      </w:pPr>
    </w:p>
    <w:p w14:paraId="0192A71F"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t>Item 33 – Subclause 4.22(1A) of Schedule 1</w:t>
      </w:r>
    </w:p>
    <w:p w14:paraId="7221FF64"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1D4F82D6" w14:textId="375E27EC"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 35 remove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provisions that outline the public disclosure requirements for matters before the Administrative Appeals Tribunal.</w:t>
      </w:r>
    </w:p>
    <w:p w14:paraId="0E5B1327"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363E0D75" w14:textId="77777777" w:rsidR="00EC0069" w:rsidRPr="0089493D" w:rsidRDefault="00EC0069" w:rsidP="00165E96">
      <w:pPr>
        <w:spacing w:after="0" w:line="240" w:lineRule="auto"/>
        <w:ind w:right="91"/>
        <w:rPr>
          <w:rFonts w:ascii="Times New Roman" w:eastAsia="Times New Roman" w:hAnsi="Times New Roman" w:cs="Times New Roman"/>
          <w:b/>
          <w:sz w:val="24"/>
          <w:szCs w:val="24"/>
          <w:lang w:eastAsia="en-AU"/>
        </w:rPr>
      </w:pPr>
    </w:p>
    <w:p w14:paraId="1071171C" w14:textId="77777777" w:rsidR="00EC0069" w:rsidRPr="0089493D" w:rsidRDefault="00EC0069" w:rsidP="00165E96">
      <w:pPr>
        <w:spacing w:after="0" w:line="240" w:lineRule="auto"/>
        <w:ind w:right="91"/>
        <w:rPr>
          <w:rFonts w:ascii="Times New Roman" w:eastAsia="Times New Roman" w:hAnsi="Times New Roman" w:cs="Times New Roman"/>
          <w:b/>
          <w:sz w:val="24"/>
          <w:szCs w:val="24"/>
          <w:lang w:eastAsia="en-AU"/>
        </w:rPr>
      </w:pPr>
    </w:p>
    <w:p w14:paraId="56FA769D" w14:textId="0597179A"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b/>
          <w:sz w:val="24"/>
          <w:szCs w:val="24"/>
          <w:lang w:eastAsia="en-AU"/>
        </w:rPr>
        <w:lastRenderedPageBreak/>
        <w:t>Item 34 – At the end of Part 7 of Schedule 1</w:t>
      </w:r>
    </w:p>
    <w:p w14:paraId="61A54EC2"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1DCB4DA2" w14:textId="53EA39C2"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Item 36 include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xml:space="preserve"> transitional provisions that account for the abolition of the Anti</w:t>
      </w:r>
      <w:r w:rsidRPr="0089493D">
        <w:rPr>
          <w:rFonts w:ascii="Times New Roman" w:eastAsia="Times New Roman" w:hAnsi="Times New Roman" w:cs="Times New Roman"/>
          <w:sz w:val="24"/>
          <w:szCs w:val="24"/>
          <w:lang w:eastAsia="en-AU"/>
        </w:rPr>
        <w:noBreakHyphen/>
        <w:t xml:space="preserve">Doping Rule Violation Panel. This </w:t>
      </w:r>
      <w:r w:rsidR="00EC0069" w:rsidRPr="0089493D">
        <w:rPr>
          <w:rFonts w:ascii="Times New Roman" w:eastAsia="Times New Roman" w:hAnsi="Times New Roman" w:cs="Times New Roman"/>
          <w:sz w:val="24"/>
          <w:szCs w:val="24"/>
          <w:lang w:eastAsia="en-AU"/>
        </w:rPr>
        <w:t>i</w:t>
      </w:r>
      <w:r w:rsidRPr="0089493D">
        <w:rPr>
          <w:rFonts w:ascii="Times New Roman" w:eastAsia="Times New Roman" w:hAnsi="Times New Roman" w:cs="Times New Roman"/>
          <w:sz w:val="24"/>
          <w:szCs w:val="24"/>
          <w:lang w:eastAsia="en-AU"/>
        </w:rPr>
        <w:t>nclude</w:t>
      </w:r>
      <w:r w:rsidR="00EC0069" w:rsidRPr="0089493D">
        <w:rPr>
          <w:rFonts w:ascii="Times New Roman" w:eastAsia="Times New Roman" w:hAnsi="Times New Roman" w:cs="Times New Roman"/>
          <w:sz w:val="24"/>
          <w:szCs w:val="24"/>
          <w:lang w:eastAsia="en-AU"/>
        </w:rPr>
        <w:t>s</w:t>
      </w:r>
      <w:r w:rsidRPr="0089493D">
        <w:rPr>
          <w:rFonts w:ascii="Times New Roman" w:eastAsia="Times New Roman" w:hAnsi="Times New Roman" w:cs="Times New Roman"/>
          <w:sz w:val="24"/>
          <w:szCs w:val="24"/>
          <w:lang w:eastAsia="en-AU"/>
        </w:rPr>
        <w:t>, as a general overview, that:</w:t>
      </w:r>
    </w:p>
    <w:p w14:paraId="1B6DFB92" w14:textId="77777777" w:rsidR="00165E96" w:rsidRPr="0089493D" w:rsidRDefault="00165E96" w:rsidP="00165E96">
      <w:pPr>
        <w:numPr>
          <w:ilvl w:val="0"/>
          <w:numId w:val="11"/>
        </w:numPr>
        <w:spacing w:after="0" w:line="240" w:lineRule="auto"/>
        <w:ind w:right="91"/>
        <w:contextualSpacing/>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decisions and notifications issued by the ADRVP prior to the commencement of this item are taken to have been issued by the CEO;</w:t>
      </w:r>
    </w:p>
    <w:p w14:paraId="6558E0F6" w14:textId="77777777" w:rsidR="00165E96" w:rsidRPr="0089493D" w:rsidRDefault="00165E96" w:rsidP="00165E96">
      <w:pPr>
        <w:numPr>
          <w:ilvl w:val="0"/>
          <w:numId w:val="11"/>
        </w:numPr>
        <w:spacing w:after="0" w:line="240" w:lineRule="auto"/>
        <w:ind w:right="91"/>
        <w:contextualSpacing/>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notices which contain references to specific clauses within the Regulations prior to commencement are taken to refer to the revised clauses under the amended regulations; and </w:t>
      </w:r>
    </w:p>
    <w:p w14:paraId="1DBB1DCD" w14:textId="77777777" w:rsidR="00165E96" w:rsidRPr="0089493D" w:rsidRDefault="00165E96" w:rsidP="00165E96">
      <w:pPr>
        <w:numPr>
          <w:ilvl w:val="0"/>
          <w:numId w:val="11"/>
        </w:numPr>
        <w:spacing w:after="0" w:line="240" w:lineRule="auto"/>
        <w:ind w:right="91"/>
        <w:contextualSpacing/>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where the ADRVP are yet to make a decision in relation to notices issued prior to commencement, new Clause 4.08 would apply.</w:t>
      </w:r>
    </w:p>
    <w:p w14:paraId="2E73128C"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0F9B4CDE" w14:textId="4BEC2D29"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In addition, for notices issued under Clause 4.11 prior to commencement there </w:t>
      </w:r>
      <w:r w:rsidR="00EC0069" w:rsidRPr="0089493D">
        <w:rPr>
          <w:rFonts w:ascii="Times New Roman" w:eastAsia="Times New Roman" w:hAnsi="Times New Roman" w:cs="Times New Roman"/>
          <w:sz w:val="24"/>
          <w:szCs w:val="24"/>
          <w:lang w:eastAsia="en-AU"/>
        </w:rPr>
        <w:t>is</w:t>
      </w:r>
      <w:r w:rsidRPr="0089493D">
        <w:rPr>
          <w:rFonts w:ascii="Times New Roman" w:eastAsia="Times New Roman" w:hAnsi="Times New Roman" w:cs="Times New Roman"/>
          <w:sz w:val="24"/>
          <w:szCs w:val="24"/>
          <w:lang w:eastAsia="en-AU"/>
        </w:rPr>
        <w:t xml:space="preserve"> still opportunity to appeal the notice to the Administrative Appeals Tribunal.</w:t>
      </w:r>
    </w:p>
    <w:p w14:paraId="53E0A97A" w14:textId="77777777"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p>
    <w:p w14:paraId="6CD29C70" w14:textId="56106EF8" w:rsidR="00165E96" w:rsidRPr="0089493D" w:rsidRDefault="00165E96" w:rsidP="00165E96">
      <w:pPr>
        <w:spacing w:after="0" w:line="240" w:lineRule="auto"/>
        <w:ind w:right="91"/>
        <w:rPr>
          <w:rFonts w:ascii="Times New Roman" w:eastAsia="Times New Roman" w:hAnsi="Times New Roman" w:cs="Times New Roman"/>
          <w:sz w:val="24"/>
          <w:szCs w:val="24"/>
          <w:lang w:eastAsia="en-AU"/>
        </w:rPr>
      </w:pPr>
      <w:r w:rsidRPr="0089493D">
        <w:rPr>
          <w:rFonts w:ascii="Times New Roman" w:eastAsia="Times New Roman" w:hAnsi="Times New Roman" w:cs="Times New Roman"/>
          <w:sz w:val="24"/>
          <w:szCs w:val="24"/>
          <w:lang w:eastAsia="en-AU"/>
        </w:rPr>
        <w:t xml:space="preserve">Where a participant has commenced a proceeding in the Administrative Appeals Tribunal and the ADRVP are named as a party, the CEO of Sport Integrity Australia </w:t>
      </w:r>
      <w:r w:rsidR="00EC0069" w:rsidRPr="0089493D">
        <w:rPr>
          <w:rFonts w:ascii="Times New Roman" w:eastAsia="Times New Roman" w:hAnsi="Times New Roman" w:cs="Times New Roman"/>
          <w:sz w:val="24"/>
          <w:szCs w:val="24"/>
          <w:lang w:eastAsia="en-AU"/>
        </w:rPr>
        <w:t>is</w:t>
      </w:r>
      <w:r w:rsidRPr="0089493D">
        <w:rPr>
          <w:rFonts w:ascii="Times New Roman" w:eastAsia="Times New Roman" w:hAnsi="Times New Roman" w:cs="Times New Roman"/>
          <w:sz w:val="24"/>
          <w:szCs w:val="24"/>
          <w:lang w:eastAsia="en-AU"/>
        </w:rPr>
        <w:t xml:space="preserve"> substituted as the relevant party.</w:t>
      </w:r>
    </w:p>
    <w:p w14:paraId="30BBC28C" w14:textId="2E233ED1" w:rsidR="00165E96" w:rsidRPr="0089493D" w:rsidRDefault="00EC0069" w:rsidP="00EC0069">
      <w:pPr>
        <w:rPr>
          <w:rFonts w:ascii="Times New Roman" w:hAnsi="Times New Roman"/>
          <w:bCs/>
          <w:sz w:val="24"/>
          <w:szCs w:val="24"/>
        </w:rPr>
      </w:pPr>
      <w:r w:rsidRPr="0089493D">
        <w:rPr>
          <w:b/>
          <w:bCs/>
          <w:sz w:val="24"/>
          <w:szCs w:val="24"/>
        </w:rPr>
        <w:br w:type="page"/>
      </w:r>
    </w:p>
    <w:p w14:paraId="3EE8E909" w14:textId="7EDB6C4D" w:rsidR="00064431" w:rsidRPr="0089493D" w:rsidRDefault="00064431" w:rsidP="00615093">
      <w:pPr>
        <w:pStyle w:val="Heading2"/>
      </w:pPr>
      <w:r w:rsidRPr="0089493D">
        <w:lastRenderedPageBreak/>
        <w:t>Statement of Compatibility with Human Rights</w:t>
      </w:r>
    </w:p>
    <w:p w14:paraId="0840C694" w14:textId="77777777" w:rsidR="00064431" w:rsidRPr="0089493D" w:rsidRDefault="00064431" w:rsidP="00E43684">
      <w:pPr>
        <w:spacing w:before="120" w:after="120" w:line="240" w:lineRule="auto"/>
        <w:jc w:val="center"/>
        <w:rPr>
          <w:rFonts w:ascii="Times New Roman" w:hAnsi="Times New Roman"/>
          <w:sz w:val="24"/>
          <w:szCs w:val="24"/>
        </w:rPr>
      </w:pPr>
      <w:r w:rsidRPr="0089493D">
        <w:rPr>
          <w:rFonts w:ascii="Times New Roman" w:hAnsi="Times New Roman"/>
          <w:i/>
          <w:sz w:val="24"/>
          <w:szCs w:val="24"/>
        </w:rPr>
        <w:t>Prepared in accordance with Part 3 of the Human Rights (Parliamentary Scrutiny) Act 2011</w:t>
      </w:r>
    </w:p>
    <w:p w14:paraId="380EDA1B" w14:textId="77777777" w:rsidR="00064431" w:rsidRPr="0089493D" w:rsidRDefault="00064431" w:rsidP="00E43684">
      <w:pPr>
        <w:spacing w:before="120" w:after="120" w:line="240" w:lineRule="auto"/>
        <w:jc w:val="center"/>
        <w:rPr>
          <w:rFonts w:ascii="Times New Roman" w:hAnsi="Times New Roman"/>
          <w:sz w:val="24"/>
          <w:szCs w:val="24"/>
        </w:rPr>
      </w:pPr>
    </w:p>
    <w:p w14:paraId="2CD21C72" w14:textId="77777777" w:rsidR="00064431" w:rsidRPr="0089493D" w:rsidRDefault="00347FE9" w:rsidP="00E43684">
      <w:pPr>
        <w:spacing w:before="120" w:after="120" w:line="240" w:lineRule="auto"/>
        <w:jc w:val="center"/>
        <w:rPr>
          <w:rFonts w:ascii="Times New Roman" w:hAnsi="Times New Roman"/>
          <w:b/>
          <w:sz w:val="24"/>
          <w:szCs w:val="24"/>
        </w:rPr>
      </w:pPr>
      <w:r w:rsidRPr="0089493D">
        <w:rPr>
          <w:rFonts w:ascii="Times New Roman" w:hAnsi="Times New Roman"/>
          <w:b/>
          <w:sz w:val="24"/>
          <w:szCs w:val="24"/>
        </w:rPr>
        <w:t>SPORT INTEGRITY AUSTRALIA AMENDMENT (ENHANCING AUSTRALIA’S ANTI-DOPING CAPABILITY) REGULATIONS 2020</w:t>
      </w:r>
    </w:p>
    <w:p w14:paraId="139A04B4" w14:textId="77777777" w:rsidR="00064431" w:rsidRPr="0089493D" w:rsidRDefault="00064431" w:rsidP="00E43684">
      <w:pPr>
        <w:spacing w:before="120" w:after="120" w:line="240" w:lineRule="auto"/>
        <w:jc w:val="center"/>
        <w:rPr>
          <w:rFonts w:ascii="Times New Roman" w:hAnsi="Times New Roman"/>
          <w:sz w:val="24"/>
          <w:szCs w:val="24"/>
        </w:rPr>
      </w:pPr>
    </w:p>
    <w:p w14:paraId="16B32537" w14:textId="77777777" w:rsidR="00064431" w:rsidRPr="0089493D" w:rsidRDefault="00064431" w:rsidP="00E43684">
      <w:pPr>
        <w:spacing w:before="120" w:after="120" w:line="240" w:lineRule="auto"/>
        <w:jc w:val="center"/>
        <w:rPr>
          <w:rFonts w:ascii="Times New Roman" w:hAnsi="Times New Roman"/>
          <w:sz w:val="24"/>
          <w:szCs w:val="24"/>
        </w:rPr>
      </w:pPr>
      <w:r w:rsidRPr="0089493D">
        <w:rPr>
          <w:rFonts w:ascii="Times New Roman" w:hAnsi="Times New Roman"/>
          <w:sz w:val="24"/>
          <w:szCs w:val="24"/>
        </w:rPr>
        <w:t xml:space="preserve">This </w:t>
      </w:r>
      <w:r w:rsidR="006C0637" w:rsidRPr="0089493D">
        <w:rPr>
          <w:rFonts w:ascii="Times New Roman" w:hAnsi="Times New Roman"/>
          <w:sz w:val="24"/>
          <w:szCs w:val="24"/>
        </w:rPr>
        <w:t xml:space="preserve">Disallowable </w:t>
      </w:r>
      <w:r w:rsidRPr="0089493D">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89493D">
        <w:rPr>
          <w:rFonts w:ascii="Times New Roman" w:hAnsi="Times New Roman"/>
          <w:i/>
          <w:sz w:val="24"/>
          <w:szCs w:val="24"/>
        </w:rPr>
        <w:t>Human Rights (Parliamentary Scrutiny) Act 2011</w:t>
      </w:r>
      <w:r w:rsidRPr="0089493D">
        <w:rPr>
          <w:rFonts w:ascii="Times New Roman" w:hAnsi="Times New Roman"/>
          <w:sz w:val="24"/>
          <w:szCs w:val="24"/>
        </w:rPr>
        <w:t>.</w:t>
      </w:r>
    </w:p>
    <w:p w14:paraId="71A76ED1" w14:textId="77777777" w:rsidR="00064431" w:rsidRPr="0089493D" w:rsidRDefault="00064431" w:rsidP="00E43684">
      <w:pPr>
        <w:spacing w:before="120" w:after="120" w:line="240" w:lineRule="auto"/>
        <w:rPr>
          <w:rFonts w:ascii="Times New Roman" w:hAnsi="Times New Roman"/>
          <w:sz w:val="24"/>
          <w:szCs w:val="24"/>
        </w:rPr>
      </w:pPr>
    </w:p>
    <w:p w14:paraId="3F533ED6" w14:textId="77777777" w:rsidR="00064431" w:rsidRPr="0089493D" w:rsidRDefault="00064431" w:rsidP="00615093">
      <w:pPr>
        <w:pStyle w:val="Heading3"/>
      </w:pPr>
      <w:r w:rsidRPr="0089493D">
        <w:t xml:space="preserve">Overview of the </w:t>
      </w:r>
      <w:r w:rsidR="006C0637" w:rsidRPr="0089493D">
        <w:t xml:space="preserve">Disallowable </w:t>
      </w:r>
      <w:r w:rsidRPr="0089493D">
        <w:t>Legislative Instrument</w:t>
      </w:r>
    </w:p>
    <w:p w14:paraId="779E7BC5" w14:textId="77777777" w:rsidR="00064431" w:rsidRPr="0089493D" w:rsidRDefault="00347FE9" w:rsidP="00E43684">
      <w:pPr>
        <w:spacing w:before="120" w:after="120" w:line="240" w:lineRule="auto"/>
        <w:rPr>
          <w:rFonts w:ascii="Times New Roman" w:hAnsi="Times New Roman"/>
          <w:sz w:val="24"/>
          <w:szCs w:val="24"/>
        </w:rPr>
      </w:pPr>
      <w:r w:rsidRPr="0089493D">
        <w:rPr>
          <w:rFonts w:ascii="Times New Roman" w:hAnsi="Times New Roman"/>
          <w:sz w:val="24"/>
          <w:szCs w:val="24"/>
        </w:rPr>
        <w:t xml:space="preserve">The </w:t>
      </w:r>
      <w:r w:rsidRPr="0089493D">
        <w:rPr>
          <w:rFonts w:ascii="Times New Roman" w:hAnsi="Times New Roman"/>
          <w:i/>
          <w:sz w:val="24"/>
          <w:szCs w:val="24"/>
        </w:rPr>
        <w:t>Sport Integrity Australia Amendment (Enhancing Australia’s Anti-Doping Capability) Regulations 2020</w:t>
      </w:r>
      <w:r w:rsidRPr="0089493D">
        <w:rPr>
          <w:rFonts w:ascii="Times New Roman" w:hAnsi="Times New Roman"/>
          <w:sz w:val="24"/>
          <w:szCs w:val="24"/>
        </w:rPr>
        <w:t xml:space="preserve"> (Regulations) implement consequential amendments from the </w:t>
      </w:r>
      <w:r w:rsidRPr="0089493D">
        <w:rPr>
          <w:rFonts w:ascii="Times New Roman" w:hAnsi="Times New Roman"/>
          <w:i/>
          <w:sz w:val="24"/>
          <w:szCs w:val="24"/>
        </w:rPr>
        <w:t>Australian Sports Anti</w:t>
      </w:r>
      <w:r w:rsidRPr="0089493D">
        <w:rPr>
          <w:rFonts w:ascii="Times New Roman" w:hAnsi="Times New Roman"/>
          <w:i/>
          <w:sz w:val="24"/>
          <w:szCs w:val="24"/>
        </w:rPr>
        <w:noBreakHyphen/>
        <w:t>Doping Authority Amendment (Enhancing Australia’s Anti-Doping Capability) Act 2020</w:t>
      </w:r>
      <w:r w:rsidRPr="0089493D">
        <w:rPr>
          <w:rFonts w:ascii="Times New Roman" w:hAnsi="Times New Roman"/>
          <w:sz w:val="24"/>
          <w:szCs w:val="24"/>
        </w:rPr>
        <w:t xml:space="preserve"> (Act).</w:t>
      </w:r>
      <w:r w:rsidR="00EC46AE" w:rsidRPr="0089493D">
        <w:rPr>
          <w:rFonts w:ascii="Times New Roman" w:hAnsi="Times New Roman"/>
          <w:sz w:val="24"/>
          <w:szCs w:val="24"/>
        </w:rPr>
        <w:t xml:space="preserve"> The </w:t>
      </w:r>
      <w:r w:rsidR="00B81F79" w:rsidRPr="0089493D">
        <w:rPr>
          <w:rFonts w:ascii="Times New Roman" w:hAnsi="Times New Roman"/>
          <w:sz w:val="24"/>
          <w:szCs w:val="24"/>
        </w:rPr>
        <w:t xml:space="preserve">Parliament passed the </w:t>
      </w:r>
      <w:r w:rsidR="00EC46AE" w:rsidRPr="0089493D">
        <w:rPr>
          <w:rFonts w:ascii="Times New Roman" w:hAnsi="Times New Roman"/>
          <w:sz w:val="24"/>
          <w:szCs w:val="24"/>
        </w:rPr>
        <w:t xml:space="preserve">Act on 12 June 2020, and </w:t>
      </w:r>
      <w:r w:rsidR="00B81F79" w:rsidRPr="0089493D">
        <w:rPr>
          <w:rFonts w:ascii="Times New Roman" w:hAnsi="Times New Roman"/>
          <w:sz w:val="24"/>
          <w:szCs w:val="24"/>
        </w:rPr>
        <w:t xml:space="preserve">it </w:t>
      </w:r>
      <w:r w:rsidR="00EC46AE" w:rsidRPr="0089493D">
        <w:rPr>
          <w:rFonts w:ascii="Times New Roman" w:hAnsi="Times New Roman"/>
          <w:sz w:val="24"/>
          <w:szCs w:val="24"/>
        </w:rPr>
        <w:t>received Royal Assent on 16 June 2020.</w:t>
      </w:r>
    </w:p>
    <w:p w14:paraId="15FF2137" w14:textId="77777777" w:rsidR="00347FE9" w:rsidRPr="0089493D" w:rsidRDefault="00C3503E" w:rsidP="00E43684">
      <w:pPr>
        <w:spacing w:before="120" w:after="120" w:line="240" w:lineRule="auto"/>
        <w:rPr>
          <w:rFonts w:ascii="Times New Roman" w:hAnsi="Times New Roman"/>
          <w:sz w:val="24"/>
          <w:szCs w:val="24"/>
        </w:rPr>
      </w:pPr>
      <w:r w:rsidRPr="0089493D">
        <w:rPr>
          <w:rFonts w:ascii="Times New Roman" w:hAnsi="Times New Roman"/>
          <w:sz w:val="24"/>
          <w:szCs w:val="24"/>
        </w:rPr>
        <w:t>The Regulations engage a number of the same human rights as t</w:t>
      </w:r>
      <w:r w:rsidR="00347FE9" w:rsidRPr="0089493D">
        <w:rPr>
          <w:rFonts w:ascii="Times New Roman" w:hAnsi="Times New Roman"/>
          <w:sz w:val="24"/>
          <w:szCs w:val="24"/>
        </w:rPr>
        <w:t>he Act</w:t>
      </w:r>
      <w:r w:rsidRPr="0089493D">
        <w:rPr>
          <w:rFonts w:ascii="Times New Roman" w:hAnsi="Times New Roman"/>
          <w:sz w:val="24"/>
          <w:szCs w:val="24"/>
        </w:rPr>
        <w:t>, which</w:t>
      </w:r>
      <w:r w:rsidR="00347FE9" w:rsidRPr="0089493D">
        <w:rPr>
          <w:rFonts w:ascii="Times New Roman" w:hAnsi="Times New Roman"/>
          <w:sz w:val="24"/>
          <w:szCs w:val="24"/>
        </w:rPr>
        <w:t xml:space="preserve"> amends the </w:t>
      </w:r>
      <w:r w:rsidR="00347FE9" w:rsidRPr="0089493D">
        <w:rPr>
          <w:rFonts w:ascii="Times New Roman" w:hAnsi="Times New Roman"/>
          <w:i/>
          <w:sz w:val="24"/>
          <w:szCs w:val="24"/>
        </w:rPr>
        <w:t>Sport Integrity Australia Act 2020</w:t>
      </w:r>
      <w:r w:rsidR="00347FE9" w:rsidRPr="0089493D">
        <w:rPr>
          <w:rFonts w:ascii="Times New Roman" w:hAnsi="Times New Roman"/>
          <w:sz w:val="24"/>
          <w:szCs w:val="24"/>
        </w:rPr>
        <w:t xml:space="preserve"> to implement the following reforms included as part of the Government’s response to the Review of Australia’s Sport Integrity Arrangements</w:t>
      </w:r>
      <w:r w:rsidR="00EC46AE" w:rsidRPr="0089493D">
        <w:rPr>
          <w:rFonts w:ascii="Times New Roman" w:hAnsi="Times New Roman"/>
          <w:sz w:val="24"/>
          <w:szCs w:val="24"/>
        </w:rPr>
        <w:t xml:space="preserve"> (Wood Review)</w:t>
      </w:r>
      <w:r w:rsidR="00347FE9" w:rsidRPr="0089493D">
        <w:rPr>
          <w:rFonts w:ascii="Times New Roman" w:hAnsi="Times New Roman"/>
          <w:sz w:val="24"/>
          <w:szCs w:val="24"/>
        </w:rPr>
        <w:t>:</w:t>
      </w:r>
    </w:p>
    <w:p w14:paraId="77A9FCFD" w14:textId="77777777" w:rsidR="00347FE9" w:rsidRPr="0089493D" w:rsidRDefault="00347FE9" w:rsidP="00347FE9">
      <w:pPr>
        <w:numPr>
          <w:ilvl w:val="0"/>
          <w:numId w:val="6"/>
        </w:numPr>
        <w:spacing w:after="0" w:line="240" w:lineRule="auto"/>
        <w:rPr>
          <w:rFonts w:ascii="Times New Roman" w:hAnsi="Times New Roman" w:cs="Times New Roman"/>
          <w:sz w:val="24"/>
          <w:szCs w:val="24"/>
        </w:rPr>
      </w:pPr>
      <w:r w:rsidRPr="0089493D">
        <w:rPr>
          <w:rFonts w:ascii="Times New Roman" w:hAnsi="Times New Roman" w:cs="Times New Roman"/>
          <w:sz w:val="24"/>
          <w:szCs w:val="24"/>
        </w:rPr>
        <w:t xml:space="preserve">streamline the administrative phase of the statutory anti-doping rule violation process; </w:t>
      </w:r>
    </w:p>
    <w:p w14:paraId="4F5B7716" w14:textId="77777777" w:rsidR="00347FE9" w:rsidRPr="0089493D" w:rsidRDefault="00347FE9" w:rsidP="00347FE9">
      <w:pPr>
        <w:numPr>
          <w:ilvl w:val="0"/>
          <w:numId w:val="6"/>
        </w:numPr>
        <w:spacing w:after="0" w:line="240" w:lineRule="auto"/>
        <w:rPr>
          <w:rFonts w:ascii="Times New Roman" w:hAnsi="Times New Roman" w:cs="Times New Roman"/>
          <w:sz w:val="24"/>
          <w:szCs w:val="24"/>
        </w:rPr>
      </w:pPr>
      <w:r w:rsidRPr="0089493D">
        <w:rPr>
          <w:rFonts w:ascii="Times New Roman" w:hAnsi="Times New Roman" w:cs="Times New Roman"/>
          <w:sz w:val="24"/>
          <w:szCs w:val="24"/>
        </w:rPr>
        <w:t>extend statutory protection against civil actions to cover other persons in their exercise of Anti-Doping Rule Violation functions;</w:t>
      </w:r>
    </w:p>
    <w:p w14:paraId="02F46688" w14:textId="77777777" w:rsidR="00347FE9" w:rsidRPr="0089493D" w:rsidRDefault="00347FE9" w:rsidP="00347FE9">
      <w:pPr>
        <w:numPr>
          <w:ilvl w:val="0"/>
          <w:numId w:val="6"/>
        </w:numPr>
        <w:spacing w:after="0" w:line="240" w:lineRule="auto"/>
        <w:rPr>
          <w:rFonts w:ascii="Times New Roman" w:hAnsi="Times New Roman" w:cs="Times New Roman"/>
          <w:sz w:val="24"/>
          <w:szCs w:val="24"/>
        </w:rPr>
      </w:pPr>
      <w:r w:rsidRPr="0089493D">
        <w:rPr>
          <w:rFonts w:ascii="Times New Roman" w:hAnsi="Times New Roman" w:cs="Times New Roman"/>
          <w:sz w:val="24"/>
          <w:szCs w:val="24"/>
        </w:rPr>
        <w:t>strength</w:t>
      </w:r>
      <w:r w:rsidR="00D46C6C" w:rsidRPr="0089493D">
        <w:rPr>
          <w:rFonts w:ascii="Times New Roman" w:hAnsi="Times New Roman" w:cs="Times New Roman"/>
          <w:sz w:val="24"/>
          <w:szCs w:val="24"/>
        </w:rPr>
        <w:t>en</w:t>
      </w:r>
      <w:r w:rsidRPr="0089493D">
        <w:rPr>
          <w:rFonts w:ascii="Times New Roman" w:hAnsi="Times New Roman" w:cs="Times New Roman"/>
          <w:sz w:val="24"/>
          <w:szCs w:val="24"/>
        </w:rPr>
        <w:t xml:space="preserve"> Sport Integrity Australia’s disclosure notice regime.</w:t>
      </w:r>
    </w:p>
    <w:p w14:paraId="750E1338" w14:textId="77777777" w:rsidR="00064431" w:rsidRPr="0089493D" w:rsidRDefault="00064431" w:rsidP="00615093">
      <w:pPr>
        <w:pStyle w:val="Heading3"/>
      </w:pPr>
      <w:r w:rsidRPr="0089493D">
        <w:t>Human rights implications</w:t>
      </w:r>
    </w:p>
    <w:p w14:paraId="380444CE"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Regulations engage the following rights:</w:t>
      </w:r>
    </w:p>
    <w:p w14:paraId="16D06E2D"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 xml:space="preserve">Article 2(3) of the </w:t>
      </w:r>
      <w:r w:rsidRPr="0089493D">
        <w:rPr>
          <w:rFonts w:ascii="Times New Roman" w:hAnsi="Times New Roman"/>
          <w:i/>
          <w:sz w:val="24"/>
          <w:szCs w:val="24"/>
        </w:rPr>
        <w:t xml:space="preserve">International Covenant on Civil and Political Rights </w:t>
      </w:r>
      <w:r w:rsidRPr="0089493D">
        <w:rPr>
          <w:rFonts w:ascii="Times New Roman" w:hAnsi="Times New Roman"/>
          <w:sz w:val="24"/>
          <w:szCs w:val="24"/>
        </w:rPr>
        <w:t>(ICCPR) – right to an effective remedy.</w:t>
      </w:r>
    </w:p>
    <w:p w14:paraId="551F77EF"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Article 14(2) of the ICCPR – right to presumption of innocence.</w:t>
      </w:r>
    </w:p>
    <w:p w14:paraId="3348DF85"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Article 17 of the ICCPR – privacy and reputation.</w:t>
      </w:r>
    </w:p>
    <w:p w14:paraId="0DB3C70A" w14:textId="77777777" w:rsidR="00EC46AE" w:rsidRPr="0089493D" w:rsidRDefault="00EC46AE" w:rsidP="00EC46AE">
      <w:pPr>
        <w:spacing w:before="120" w:after="120" w:line="240" w:lineRule="auto"/>
        <w:rPr>
          <w:rFonts w:ascii="Times New Roman" w:hAnsi="Times New Roman"/>
          <w:i/>
          <w:sz w:val="24"/>
          <w:szCs w:val="24"/>
          <w:u w:val="single"/>
        </w:rPr>
      </w:pPr>
      <w:r w:rsidRPr="0089493D">
        <w:rPr>
          <w:rFonts w:ascii="Times New Roman" w:hAnsi="Times New Roman"/>
          <w:i/>
          <w:sz w:val="24"/>
          <w:szCs w:val="24"/>
          <w:u w:val="single"/>
        </w:rPr>
        <w:t xml:space="preserve">Removal of the Anti-Doping Rule Violation Panel and right to appeal to the Administrative Appeals Tribunal </w:t>
      </w:r>
    </w:p>
    <w:p w14:paraId="44E77651"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Regulations streamline the anti</w:t>
      </w:r>
      <w:r w:rsidRPr="0089493D">
        <w:rPr>
          <w:rFonts w:ascii="Times New Roman" w:hAnsi="Times New Roman"/>
          <w:sz w:val="24"/>
          <w:szCs w:val="24"/>
        </w:rPr>
        <w:noBreakHyphen/>
        <w:t xml:space="preserve">doping rule violation (ADRV) process by removing the Anti-Doping Rule Violation Panel (ADRVP) and, by consequence, removing the right for an athlete or athlete support person to merits review in the Administrative Appeals Tribunal (AAT) </w:t>
      </w:r>
      <w:r w:rsidRPr="0089493D">
        <w:rPr>
          <w:rFonts w:ascii="Times New Roman" w:hAnsi="Times New Roman"/>
          <w:i/>
          <w:sz w:val="24"/>
          <w:szCs w:val="24"/>
        </w:rPr>
        <w:t xml:space="preserve">prior </w:t>
      </w:r>
      <w:r w:rsidRPr="0089493D">
        <w:rPr>
          <w:rFonts w:ascii="Times New Roman" w:hAnsi="Times New Roman"/>
          <w:sz w:val="24"/>
          <w:szCs w:val="24"/>
        </w:rPr>
        <w:t>to the matter proceeding to a formal hearing.</w:t>
      </w:r>
    </w:p>
    <w:p w14:paraId="7EB2D74A"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Wood Review noted ‘the current ADRV process is overly bureaucratic, inefficient, and cumbersome. Australia’s implementation of Code-compliant ADRV procedures is one of the most complicated of any countries in the world and, as a result, it is confusing for those subject to an ADRV allegation and to their representatives.’</w:t>
      </w:r>
    </w:p>
    <w:p w14:paraId="2DFA383B"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lastRenderedPageBreak/>
        <w:t xml:space="preserve">The ADRV process currently includes duplicative steps in the consideration of a matter that can lead to delays in its final determination. This involves approaching an athlete or support person twice to respond to what are, </w:t>
      </w:r>
      <w:r w:rsidR="00D46C6C" w:rsidRPr="0089493D">
        <w:rPr>
          <w:rFonts w:ascii="Times New Roman" w:hAnsi="Times New Roman"/>
          <w:sz w:val="24"/>
          <w:szCs w:val="24"/>
        </w:rPr>
        <w:t>essentially</w:t>
      </w:r>
      <w:r w:rsidRPr="0089493D">
        <w:rPr>
          <w:rFonts w:ascii="Times New Roman" w:hAnsi="Times New Roman"/>
          <w:sz w:val="24"/>
          <w:szCs w:val="24"/>
        </w:rPr>
        <w:t>, the same ADRV allegations. In the first instance, the Sport Integrity Australia Chief Executive Officer (CEO) writes to the athlete or support person giving notice of a possible ADRV and inviting the recipient to make a submission to the ADRVP (the ‘show cause notice’). Sport Integrity Australia then prepares material for consideration by the ADRVP, which, if satisfied that a possible ADRV has occurred, will notify the CEO and request the person be invited to provide a further submission to the ADVRP.  Following receipt of a further submission (or expiry of the relevant submission period), the ADRVP will consider the matter a final time, and if the ADRVP remains satisfied that a possible ADRV has occurred, the ADRVP will make an assertion to that effect and notify the CEO, who will in turn notify the participant and the relevant sporting body of the assertion.</w:t>
      </w:r>
    </w:p>
    <w:p w14:paraId="734BFD22"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Wood Review found this process to be convoluted and unnecessarily time intensive, often taking a minimum of eight weeks from the issue of a ‘show cause’ letter for a matter to pass through the ADRVP.  The intent and effect of the proposed amendments is to expedite the participant’s opportunity to have a fair hearing.</w:t>
      </w:r>
    </w:p>
    <w:p w14:paraId="453AE90D"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amendments, based on the Wood Review’s recommendations, remove ADRVP consideration from the ADRV process and give full responsibility to the CEO to manage a simplified process up to the point where the assertion of a possible anti</w:t>
      </w:r>
      <w:r w:rsidRPr="0089493D">
        <w:rPr>
          <w:rFonts w:ascii="Times New Roman" w:hAnsi="Times New Roman"/>
          <w:sz w:val="24"/>
          <w:szCs w:val="24"/>
        </w:rPr>
        <w:noBreakHyphen/>
        <w:t xml:space="preserve">doping rule has been made. The amendments also remove a participant’s right to appeal to the AAT. As with the decisions of the ADRVP, any decision of the AAT will not determine the rights and obligations of participants in relation to their sport. At most it will determine a step in the process, being the decision to advise the Sport Integrity Australia CEO of the possible violations. Individuals will still have recourse against a decision handed down by </w:t>
      </w:r>
      <w:r w:rsidR="00AC4589" w:rsidRPr="0089493D">
        <w:rPr>
          <w:rFonts w:ascii="Times New Roman" w:hAnsi="Times New Roman"/>
          <w:sz w:val="24"/>
          <w:szCs w:val="24"/>
        </w:rPr>
        <w:t>Sport Integrity Australia</w:t>
      </w:r>
      <w:r w:rsidRPr="0089493D">
        <w:rPr>
          <w:rFonts w:ascii="Times New Roman" w:hAnsi="Times New Roman"/>
          <w:sz w:val="24"/>
          <w:szCs w:val="24"/>
        </w:rPr>
        <w:t xml:space="preserve"> with an ability to seek judicial review. The actions of the CEO would rightly be scrutinised by a sport’s anti-doping tribunal or the National Sports Tribunal.  </w:t>
      </w:r>
    </w:p>
    <w:p w14:paraId="000B808D"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proposed simplified ADRV process will be as follows:</w:t>
      </w:r>
    </w:p>
    <w:p w14:paraId="544F591E" w14:textId="77777777" w:rsidR="00EC46AE" w:rsidRPr="0089493D" w:rsidRDefault="00EC46AE" w:rsidP="00EC46AE">
      <w:pPr>
        <w:numPr>
          <w:ilvl w:val="0"/>
          <w:numId w:val="7"/>
        </w:numPr>
        <w:spacing w:before="120" w:after="120" w:line="240" w:lineRule="auto"/>
        <w:rPr>
          <w:rFonts w:ascii="Times New Roman" w:hAnsi="Times New Roman"/>
          <w:sz w:val="24"/>
          <w:szCs w:val="24"/>
        </w:rPr>
      </w:pPr>
      <w:r w:rsidRPr="0089493D">
        <w:rPr>
          <w:rFonts w:ascii="Times New Roman" w:hAnsi="Times New Roman"/>
          <w:sz w:val="24"/>
          <w:szCs w:val="24"/>
        </w:rPr>
        <w:t xml:space="preserve">The </w:t>
      </w:r>
      <w:r w:rsidR="00AC4589" w:rsidRPr="0089493D">
        <w:rPr>
          <w:rFonts w:ascii="Times New Roman" w:hAnsi="Times New Roman"/>
          <w:sz w:val="24"/>
          <w:szCs w:val="24"/>
        </w:rPr>
        <w:t>Sport Integrity Australia</w:t>
      </w:r>
      <w:r w:rsidRPr="0089493D">
        <w:rPr>
          <w:rFonts w:ascii="Times New Roman" w:hAnsi="Times New Roman"/>
          <w:sz w:val="24"/>
          <w:szCs w:val="24"/>
        </w:rPr>
        <w:t xml:space="preserve"> CEO will review evidence and determine if there has been a possible ADRV. If the CEO determines there has been a possible ADRV, the person is notified and invited to provide a submission within 10 days.</w:t>
      </w:r>
    </w:p>
    <w:p w14:paraId="031AC113" w14:textId="77777777" w:rsidR="00EC46AE" w:rsidRPr="0089493D" w:rsidRDefault="00AC4589" w:rsidP="00EC46AE">
      <w:pPr>
        <w:numPr>
          <w:ilvl w:val="0"/>
          <w:numId w:val="7"/>
        </w:numPr>
        <w:spacing w:before="120" w:after="120" w:line="240" w:lineRule="auto"/>
        <w:rPr>
          <w:rFonts w:ascii="Times New Roman" w:hAnsi="Times New Roman"/>
          <w:sz w:val="24"/>
          <w:szCs w:val="24"/>
        </w:rPr>
      </w:pPr>
      <w:r w:rsidRPr="0089493D">
        <w:rPr>
          <w:rFonts w:ascii="Times New Roman" w:hAnsi="Times New Roman"/>
          <w:sz w:val="24"/>
          <w:szCs w:val="24"/>
        </w:rPr>
        <w:t>The Sport Integrity Australia</w:t>
      </w:r>
      <w:r w:rsidR="00EC46AE" w:rsidRPr="0089493D">
        <w:rPr>
          <w:rFonts w:ascii="Times New Roman" w:hAnsi="Times New Roman"/>
          <w:sz w:val="24"/>
          <w:szCs w:val="24"/>
        </w:rPr>
        <w:t xml:space="preserve"> CEO will review the submission provided and if they remain satisfied a possible ADRV has occurred, will make an assertion to that effect, notify the person against whom assertion has been made as well as the relevant sporting body, and make a recommendation to the sporting body as to consequences of the assertion.</w:t>
      </w:r>
    </w:p>
    <w:p w14:paraId="346DA99B" w14:textId="77777777" w:rsidR="00EC46AE" w:rsidRPr="0089493D" w:rsidRDefault="00EC46AE" w:rsidP="00EC46AE">
      <w:pPr>
        <w:numPr>
          <w:ilvl w:val="0"/>
          <w:numId w:val="7"/>
        </w:numPr>
        <w:spacing w:before="120" w:after="120" w:line="240" w:lineRule="auto"/>
        <w:rPr>
          <w:rFonts w:ascii="Times New Roman" w:hAnsi="Times New Roman"/>
          <w:sz w:val="24"/>
          <w:szCs w:val="24"/>
        </w:rPr>
      </w:pPr>
      <w:r w:rsidRPr="0089493D">
        <w:rPr>
          <w:rFonts w:ascii="Times New Roman" w:hAnsi="Times New Roman"/>
          <w:sz w:val="24"/>
          <w:szCs w:val="24"/>
        </w:rPr>
        <w:t>The person may then accept or contest the infraction in a tribunal.</w:t>
      </w:r>
    </w:p>
    <w:p w14:paraId="6E105F86"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Article 2 (3) (a) of the ICCPR is engaged by this amendment:</w:t>
      </w:r>
    </w:p>
    <w:p w14:paraId="052D7BB6" w14:textId="77777777" w:rsidR="00EC46AE" w:rsidRPr="0089493D" w:rsidRDefault="00EC46AE" w:rsidP="00EC46AE">
      <w:pPr>
        <w:spacing w:before="120" w:after="120" w:line="240" w:lineRule="auto"/>
        <w:rPr>
          <w:rFonts w:ascii="Times New Roman" w:hAnsi="Times New Roman"/>
          <w:i/>
          <w:sz w:val="24"/>
          <w:szCs w:val="24"/>
        </w:rPr>
      </w:pPr>
      <w:r w:rsidRPr="0089493D">
        <w:rPr>
          <w:rFonts w:ascii="Times New Roman" w:hAnsi="Times New Roman"/>
          <w:i/>
          <w:sz w:val="24"/>
          <w:szCs w:val="24"/>
        </w:rPr>
        <w:t>To ensure that any person whose rights or freedoms as herein recognized are violated shall have an effective remedy, notwithstanding that the violation has been committed by persons acting in an official capacity;</w:t>
      </w:r>
    </w:p>
    <w:p w14:paraId="3CEFBB7A"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The ADRVP was intended to provide independent oversight of ADRV allegations and act as a check on the administrative aspect of the ADRV process. Likewise, recourse to the AAT for any person unsatisfied with the ADRVP’s determination provided a possible additional layer of scrutiny to ensure a robust and independent process. However, submissions to the Wood Review from both National Sporting Organisations (NSOs) and </w:t>
      </w:r>
      <w:r w:rsidR="00AC4589" w:rsidRPr="0089493D">
        <w:rPr>
          <w:rFonts w:ascii="Times New Roman" w:hAnsi="Times New Roman"/>
          <w:sz w:val="24"/>
          <w:szCs w:val="24"/>
        </w:rPr>
        <w:t xml:space="preserve">the </w:t>
      </w:r>
      <w:r w:rsidRPr="0089493D">
        <w:rPr>
          <w:rFonts w:ascii="Times New Roman" w:hAnsi="Times New Roman"/>
          <w:sz w:val="24"/>
          <w:szCs w:val="24"/>
        </w:rPr>
        <w:t>A</w:t>
      </w:r>
      <w:r w:rsidR="00AC4589" w:rsidRPr="0089493D">
        <w:rPr>
          <w:rFonts w:ascii="Times New Roman" w:hAnsi="Times New Roman"/>
          <w:sz w:val="24"/>
          <w:szCs w:val="24"/>
        </w:rPr>
        <w:t xml:space="preserve">ustralian </w:t>
      </w:r>
      <w:r w:rsidRPr="0089493D">
        <w:rPr>
          <w:rFonts w:ascii="Times New Roman" w:hAnsi="Times New Roman"/>
          <w:sz w:val="24"/>
          <w:szCs w:val="24"/>
        </w:rPr>
        <w:t>S</w:t>
      </w:r>
      <w:r w:rsidR="00AC4589" w:rsidRPr="0089493D">
        <w:rPr>
          <w:rFonts w:ascii="Times New Roman" w:hAnsi="Times New Roman"/>
          <w:sz w:val="24"/>
          <w:szCs w:val="24"/>
        </w:rPr>
        <w:t xml:space="preserve">ports </w:t>
      </w:r>
      <w:r w:rsidRPr="0089493D">
        <w:rPr>
          <w:rFonts w:ascii="Times New Roman" w:hAnsi="Times New Roman"/>
          <w:sz w:val="24"/>
          <w:szCs w:val="24"/>
        </w:rPr>
        <w:lastRenderedPageBreak/>
        <w:t>A</w:t>
      </w:r>
      <w:r w:rsidR="00AC4589" w:rsidRPr="0089493D">
        <w:rPr>
          <w:rFonts w:ascii="Times New Roman" w:hAnsi="Times New Roman"/>
          <w:sz w:val="24"/>
          <w:szCs w:val="24"/>
        </w:rPr>
        <w:t>nti-</w:t>
      </w:r>
      <w:r w:rsidRPr="0089493D">
        <w:rPr>
          <w:rFonts w:ascii="Times New Roman" w:hAnsi="Times New Roman"/>
          <w:sz w:val="24"/>
          <w:szCs w:val="24"/>
        </w:rPr>
        <w:t>D</w:t>
      </w:r>
      <w:r w:rsidR="00AC4589" w:rsidRPr="0089493D">
        <w:rPr>
          <w:rFonts w:ascii="Times New Roman" w:hAnsi="Times New Roman"/>
          <w:sz w:val="24"/>
          <w:szCs w:val="24"/>
        </w:rPr>
        <w:t xml:space="preserve">oping </w:t>
      </w:r>
      <w:r w:rsidRPr="0089493D">
        <w:rPr>
          <w:rFonts w:ascii="Times New Roman" w:hAnsi="Times New Roman"/>
          <w:sz w:val="24"/>
          <w:szCs w:val="24"/>
        </w:rPr>
        <w:t>A</w:t>
      </w:r>
      <w:r w:rsidR="00AC4589" w:rsidRPr="0089493D">
        <w:rPr>
          <w:rFonts w:ascii="Times New Roman" w:hAnsi="Times New Roman"/>
          <w:sz w:val="24"/>
          <w:szCs w:val="24"/>
        </w:rPr>
        <w:t>uthority (ASADA)</w:t>
      </w:r>
      <w:r w:rsidRPr="0089493D">
        <w:rPr>
          <w:rFonts w:ascii="Times New Roman" w:hAnsi="Times New Roman"/>
          <w:sz w:val="24"/>
          <w:szCs w:val="24"/>
        </w:rPr>
        <w:t xml:space="preserve"> stated that, in practice, the ADRVP’s involvement in the process was time-consuming, overly complicated and duplicated procedures in circumstances where stakeholders felt that any value of ADRVP oversight did not provide for an adequate counterbalance to the inefficiencies it created. </w:t>
      </w:r>
    </w:p>
    <w:p w14:paraId="53F8004D"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Nonetheless, while </w:t>
      </w:r>
      <w:r w:rsidR="00AC4589" w:rsidRPr="0089493D">
        <w:rPr>
          <w:rFonts w:ascii="Times New Roman" w:hAnsi="Times New Roman"/>
          <w:sz w:val="24"/>
          <w:szCs w:val="24"/>
        </w:rPr>
        <w:t xml:space="preserve">these amendments remove </w:t>
      </w:r>
      <w:r w:rsidRPr="0089493D">
        <w:rPr>
          <w:rFonts w:ascii="Times New Roman" w:hAnsi="Times New Roman"/>
          <w:sz w:val="24"/>
          <w:szCs w:val="24"/>
        </w:rPr>
        <w:t xml:space="preserve">some checks and balances, the process for a person alleged to have committed an ADRV will remain an effective remedy. By removing unnecessary delays to the pre-hearing </w:t>
      </w:r>
      <w:r w:rsidR="00AC4589" w:rsidRPr="0089493D">
        <w:rPr>
          <w:rFonts w:ascii="Times New Roman" w:hAnsi="Times New Roman"/>
          <w:sz w:val="24"/>
          <w:szCs w:val="24"/>
        </w:rPr>
        <w:t>process,</w:t>
      </w:r>
      <w:r w:rsidRPr="0089493D">
        <w:rPr>
          <w:rFonts w:ascii="Times New Roman" w:hAnsi="Times New Roman"/>
          <w:sz w:val="24"/>
          <w:szCs w:val="24"/>
        </w:rPr>
        <w:t xml:space="preserve"> the person is likely to have their allegation heard in a more timely fashion. In addition, the person retains their right to have their allegation heard by a tribunal, which will act as the arbiter as to whether an ADRV has been committed.</w:t>
      </w:r>
    </w:p>
    <w:p w14:paraId="6C3060AA"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In this </w:t>
      </w:r>
      <w:r w:rsidR="00D46C6C" w:rsidRPr="0089493D">
        <w:rPr>
          <w:rFonts w:ascii="Times New Roman" w:hAnsi="Times New Roman"/>
          <w:sz w:val="24"/>
          <w:szCs w:val="24"/>
        </w:rPr>
        <w:t>context,</w:t>
      </w:r>
      <w:r w:rsidRPr="0089493D">
        <w:rPr>
          <w:rFonts w:ascii="Times New Roman" w:hAnsi="Times New Roman"/>
          <w:sz w:val="24"/>
          <w:szCs w:val="24"/>
        </w:rPr>
        <w:t xml:space="preserve"> it is important to note the ADRVP does not determine rights and obligations </w:t>
      </w:r>
      <w:r w:rsidR="00D46C6C" w:rsidRPr="0089493D">
        <w:rPr>
          <w:rFonts w:ascii="Times New Roman" w:hAnsi="Times New Roman"/>
          <w:sz w:val="24"/>
          <w:szCs w:val="24"/>
        </w:rPr>
        <w:t>as</w:t>
      </w:r>
      <w:r w:rsidRPr="0089493D">
        <w:rPr>
          <w:rFonts w:ascii="Times New Roman" w:hAnsi="Times New Roman"/>
          <w:sz w:val="24"/>
          <w:szCs w:val="24"/>
        </w:rPr>
        <w:t xml:space="preserve"> far as it may be considered a suit at law. In the anti-doping context, rights and obligations as between the athlete or support person and their sport are determined through the processes set out in the anti-doping policy of the sport by which they have agreed to abide. The role of the ADRVP is to be satisfied that, on the material provided to it by the </w:t>
      </w:r>
      <w:r w:rsidR="00AC4589" w:rsidRPr="0089493D">
        <w:rPr>
          <w:rFonts w:ascii="Times New Roman" w:hAnsi="Times New Roman"/>
          <w:sz w:val="24"/>
          <w:szCs w:val="24"/>
        </w:rPr>
        <w:t xml:space="preserve">Sport Integrity Australia </w:t>
      </w:r>
      <w:r w:rsidRPr="0089493D">
        <w:rPr>
          <w:rFonts w:ascii="Times New Roman" w:hAnsi="Times New Roman"/>
          <w:sz w:val="24"/>
          <w:szCs w:val="24"/>
        </w:rPr>
        <w:t>CEO and by the athlete or support person (should they so choose), that there is a possible anti-doping rule violation, and to make such an assertion.</w:t>
      </w:r>
    </w:p>
    <w:p w14:paraId="16F939AB"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Pursuant to Article 8 of the World Anti-Doping Code</w:t>
      </w:r>
      <w:r w:rsidR="00AC4589" w:rsidRPr="0089493D">
        <w:rPr>
          <w:rFonts w:ascii="Times New Roman" w:hAnsi="Times New Roman"/>
          <w:sz w:val="24"/>
          <w:szCs w:val="24"/>
        </w:rPr>
        <w:t xml:space="preserve"> (Code)</w:t>
      </w:r>
      <w:r w:rsidRPr="0089493D">
        <w:rPr>
          <w:rFonts w:ascii="Times New Roman" w:hAnsi="Times New Roman"/>
          <w:sz w:val="24"/>
          <w:szCs w:val="24"/>
        </w:rPr>
        <w:t xml:space="preserve">, the rights and obligations of athletes or support persons are determined by hearing bodies established in accordance with that article. </w:t>
      </w:r>
      <w:r w:rsidR="00AC4589" w:rsidRPr="0089493D">
        <w:rPr>
          <w:rFonts w:ascii="Times New Roman" w:hAnsi="Times New Roman"/>
          <w:sz w:val="24"/>
          <w:szCs w:val="24"/>
        </w:rPr>
        <w:t>Subs</w:t>
      </w:r>
      <w:r w:rsidRPr="0089493D">
        <w:rPr>
          <w:rFonts w:ascii="Times New Roman" w:hAnsi="Times New Roman"/>
          <w:sz w:val="24"/>
          <w:szCs w:val="24"/>
        </w:rPr>
        <w:t xml:space="preserve">ection 41(3) of the </w:t>
      </w:r>
      <w:r w:rsidR="00AC4589" w:rsidRPr="0089493D">
        <w:rPr>
          <w:rFonts w:ascii="Times New Roman" w:hAnsi="Times New Roman"/>
          <w:i/>
          <w:sz w:val="24"/>
          <w:szCs w:val="24"/>
        </w:rPr>
        <w:t>Sport Integrity Australia</w:t>
      </w:r>
      <w:r w:rsidRPr="0089493D">
        <w:rPr>
          <w:rFonts w:ascii="Times New Roman" w:hAnsi="Times New Roman"/>
          <w:i/>
          <w:sz w:val="24"/>
          <w:szCs w:val="24"/>
        </w:rPr>
        <w:t xml:space="preserve"> Act</w:t>
      </w:r>
      <w:r w:rsidR="00AC4589" w:rsidRPr="0089493D">
        <w:rPr>
          <w:rFonts w:ascii="Times New Roman" w:hAnsi="Times New Roman"/>
          <w:i/>
          <w:sz w:val="24"/>
          <w:szCs w:val="24"/>
        </w:rPr>
        <w:t xml:space="preserve"> 2020</w:t>
      </w:r>
      <w:r w:rsidRPr="0089493D">
        <w:rPr>
          <w:rFonts w:ascii="Times New Roman" w:hAnsi="Times New Roman"/>
          <w:sz w:val="24"/>
          <w:szCs w:val="24"/>
        </w:rPr>
        <w:t xml:space="preserve"> explicitly provides that the ADRVP is not a hearing body within the meaning Article 8 of the Code. </w:t>
      </w:r>
    </w:p>
    <w:p w14:paraId="72261BC7" w14:textId="77777777" w:rsidR="00EC46AE" w:rsidRPr="0089493D" w:rsidRDefault="00AC4589" w:rsidP="00EC46AE">
      <w:pPr>
        <w:spacing w:before="120" w:after="120" w:line="240" w:lineRule="auto"/>
        <w:rPr>
          <w:rFonts w:ascii="Times New Roman" w:hAnsi="Times New Roman"/>
          <w:sz w:val="24"/>
          <w:szCs w:val="24"/>
        </w:rPr>
      </w:pPr>
      <w:r w:rsidRPr="0089493D">
        <w:rPr>
          <w:rFonts w:ascii="Times New Roman" w:hAnsi="Times New Roman"/>
          <w:sz w:val="24"/>
          <w:szCs w:val="24"/>
        </w:rPr>
        <w:t>T</w:t>
      </w:r>
      <w:r w:rsidR="00EC46AE" w:rsidRPr="0089493D">
        <w:rPr>
          <w:rFonts w:ascii="Times New Roman" w:hAnsi="Times New Roman"/>
          <w:sz w:val="24"/>
          <w:szCs w:val="24"/>
        </w:rPr>
        <w:t xml:space="preserve">he </w:t>
      </w:r>
      <w:r w:rsidRPr="0089493D">
        <w:rPr>
          <w:rFonts w:ascii="Times New Roman" w:hAnsi="Times New Roman"/>
          <w:sz w:val="24"/>
          <w:szCs w:val="24"/>
        </w:rPr>
        <w:t xml:space="preserve">National Sports Tribunal (NST), established under the </w:t>
      </w:r>
      <w:r w:rsidRPr="0089493D">
        <w:rPr>
          <w:rFonts w:ascii="Times New Roman" w:hAnsi="Times New Roman"/>
          <w:i/>
          <w:sz w:val="24"/>
          <w:szCs w:val="24"/>
        </w:rPr>
        <w:t>National Sports Tribunal Act 2019</w:t>
      </w:r>
      <w:r w:rsidRPr="0089493D">
        <w:rPr>
          <w:rFonts w:ascii="Times New Roman" w:hAnsi="Times New Roman"/>
          <w:sz w:val="24"/>
          <w:szCs w:val="24"/>
        </w:rPr>
        <w:t>,</w:t>
      </w:r>
      <w:r w:rsidR="00EC46AE" w:rsidRPr="0089493D">
        <w:rPr>
          <w:rFonts w:ascii="Times New Roman" w:hAnsi="Times New Roman"/>
          <w:sz w:val="24"/>
          <w:szCs w:val="24"/>
        </w:rPr>
        <w:t xml:space="preserve"> will ensure members of the Australian sporting community have access to an effective, efficient, transparent and independent specialist tribunal for the fair hearing and resolution of sporting disputes. The NST </w:t>
      </w:r>
      <w:r w:rsidRPr="0089493D">
        <w:rPr>
          <w:rFonts w:ascii="Times New Roman" w:hAnsi="Times New Roman"/>
          <w:sz w:val="24"/>
          <w:szCs w:val="24"/>
        </w:rPr>
        <w:t>has powers to</w:t>
      </w:r>
      <w:r w:rsidR="00EC46AE" w:rsidRPr="0089493D">
        <w:rPr>
          <w:rFonts w:ascii="Times New Roman" w:hAnsi="Times New Roman"/>
          <w:sz w:val="24"/>
          <w:szCs w:val="24"/>
        </w:rPr>
        <w:t xml:space="preserve"> inform itself, including by requiring the attendance of witnesses and the provision of documents. The NST will also not be subject to direction from any party, so that any person appearing before it can be assured of an impartial and independent hearing.</w:t>
      </w:r>
    </w:p>
    <w:p w14:paraId="3B048626"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Importantly, the amendments maintain Australia’s ongoing commitment under Article 3(a) of the United Nations Educational, Scientific and Cultural Organization</w:t>
      </w:r>
      <w:r w:rsidRPr="0089493D">
        <w:rPr>
          <w:rFonts w:ascii="Times New Roman" w:hAnsi="Times New Roman"/>
          <w:i/>
          <w:sz w:val="24"/>
          <w:szCs w:val="24"/>
        </w:rPr>
        <w:t xml:space="preserve"> International Convention against Doping in Sport</w:t>
      </w:r>
      <w:r w:rsidRPr="0089493D">
        <w:rPr>
          <w:rFonts w:ascii="Times New Roman" w:hAnsi="Times New Roman"/>
          <w:sz w:val="24"/>
          <w:szCs w:val="24"/>
        </w:rPr>
        <w:t xml:space="preserve"> to adopt appropriate measures at the national and international levels that</w:t>
      </w:r>
      <w:r w:rsidR="00AC4589" w:rsidRPr="0089493D">
        <w:rPr>
          <w:rFonts w:ascii="Times New Roman" w:hAnsi="Times New Roman"/>
          <w:sz w:val="24"/>
          <w:szCs w:val="24"/>
        </w:rPr>
        <w:t xml:space="preserve"> are consistent with the p</w:t>
      </w:r>
      <w:r w:rsidRPr="0089493D">
        <w:rPr>
          <w:rFonts w:ascii="Times New Roman" w:hAnsi="Times New Roman"/>
          <w:sz w:val="24"/>
          <w:szCs w:val="24"/>
        </w:rPr>
        <w:t>rinciples of the Code.</w:t>
      </w:r>
    </w:p>
    <w:p w14:paraId="379B2603" w14:textId="77777777" w:rsidR="00EC46AE" w:rsidRPr="0089493D" w:rsidRDefault="00EC46AE" w:rsidP="00EC46AE">
      <w:pPr>
        <w:spacing w:before="120" w:after="120" w:line="240" w:lineRule="auto"/>
        <w:rPr>
          <w:rFonts w:ascii="Times New Roman" w:hAnsi="Times New Roman"/>
          <w:i/>
          <w:sz w:val="24"/>
          <w:szCs w:val="24"/>
          <w:u w:val="single"/>
        </w:rPr>
      </w:pPr>
      <w:r w:rsidRPr="0089493D">
        <w:rPr>
          <w:rFonts w:ascii="Times New Roman" w:hAnsi="Times New Roman"/>
          <w:i/>
          <w:sz w:val="24"/>
          <w:szCs w:val="24"/>
          <w:u w:val="single"/>
        </w:rPr>
        <w:t>Amendments to the disclosure notice regime</w:t>
      </w:r>
    </w:p>
    <w:p w14:paraId="560E227F"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Under the </w:t>
      </w:r>
      <w:r w:rsidR="00AC4589" w:rsidRPr="0089493D">
        <w:rPr>
          <w:rFonts w:ascii="Times New Roman" w:hAnsi="Times New Roman"/>
          <w:sz w:val="24"/>
          <w:szCs w:val="24"/>
        </w:rPr>
        <w:t>Sport Integrity Australia Act</w:t>
      </w:r>
      <w:r w:rsidRPr="0089493D">
        <w:rPr>
          <w:rFonts w:ascii="Times New Roman" w:hAnsi="Times New Roman"/>
          <w:sz w:val="24"/>
          <w:szCs w:val="24"/>
        </w:rPr>
        <w:t>, the ASADA CEO may issue a disclosure notice to require a person to do one or more of the following things:</w:t>
      </w:r>
    </w:p>
    <w:p w14:paraId="774E4111"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attend an interview;</w:t>
      </w:r>
    </w:p>
    <w:p w14:paraId="10232EB4"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answer questions;</w:t>
      </w:r>
    </w:p>
    <w:p w14:paraId="30C356BB"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give information; and/or</w:t>
      </w:r>
    </w:p>
    <w:p w14:paraId="50E30545" w14:textId="77777777" w:rsidR="00EC46AE" w:rsidRPr="0089493D" w:rsidRDefault="00EC46AE" w:rsidP="00EC46AE">
      <w:pPr>
        <w:numPr>
          <w:ilvl w:val="0"/>
          <w:numId w:val="1"/>
        </w:numPr>
        <w:spacing w:before="120" w:after="120" w:line="240" w:lineRule="auto"/>
        <w:rPr>
          <w:rFonts w:ascii="Times New Roman" w:hAnsi="Times New Roman"/>
          <w:sz w:val="24"/>
          <w:szCs w:val="24"/>
        </w:rPr>
      </w:pPr>
      <w:r w:rsidRPr="0089493D">
        <w:rPr>
          <w:rFonts w:ascii="Times New Roman" w:hAnsi="Times New Roman"/>
          <w:sz w:val="24"/>
          <w:szCs w:val="24"/>
        </w:rPr>
        <w:t xml:space="preserve">produce documents or things. </w:t>
      </w:r>
    </w:p>
    <w:p w14:paraId="304E10E4" w14:textId="77777777" w:rsidR="00EC46AE" w:rsidRPr="0089493D" w:rsidRDefault="00EC46AE" w:rsidP="00EC46AE">
      <w:pPr>
        <w:spacing w:before="120" w:after="120" w:line="240" w:lineRule="auto"/>
        <w:rPr>
          <w:rFonts w:ascii="Times New Roman" w:hAnsi="Times New Roman"/>
          <w:sz w:val="24"/>
          <w:szCs w:val="24"/>
          <w:lang w:val="en-US"/>
        </w:rPr>
      </w:pPr>
      <w:r w:rsidRPr="0089493D">
        <w:rPr>
          <w:rFonts w:ascii="Times New Roman" w:hAnsi="Times New Roman"/>
          <w:sz w:val="24"/>
          <w:szCs w:val="24"/>
        </w:rPr>
        <w:t xml:space="preserve">The disclosure notice regime has proven critical to </w:t>
      </w:r>
      <w:r w:rsidR="00AC4589" w:rsidRPr="0089493D">
        <w:rPr>
          <w:rFonts w:ascii="Times New Roman" w:hAnsi="Times New Roman"/>
          <w:sz w:val="24"/>
          <w:szCs w:val="24"/>
        </w:rPr>
        <w:t>Sport Integrity Australia’s</w:t>
      </w:r>
      <w:r w:rsidRPr="0089493D">
        <w:rPr>
          <w:rFonts w:ascii="Times New Roman" w:hAnsi="Times New Roman"/>
          <w:sz w:val="24"/>
          <w:szCs w:val="24"/>
        </w:rPr>
        <w:t xml:space="preserve"> ability to detect doping cheats </w:t>
      </w:r>
      <w:r w:rsidRPr="0089493D">
        <w:rPr>
          <w:rFonts w:ascii="Times New Roman" w:hAnsi="Times New Roman"/>
          <w:sz w:val="24"/>
          <w:szCs w:val="24"/>
          <w:lang w:val="en-US"/>
        </w:rPr>
        <w:t>given the increasing reliance on effective non</w:t>
      </w:r>
      <w:r w:rsidRPr="0089493D">
        <w:rPr>
          <w:rFonts w:ascii="Times New Roman" w:hAnsi="Times New Roman"/>
          <w:sz w:val="24"/>
          <w:szCs w:val="24"/>
          <w:lang w:val="en-US"/>
        </w:rPr>
        <w:noBreakHyphen/>
        <w:t xml:space="preserve">analytical investigations rather than the traditional testing of urine and blood samples. </w:t>
      </w:r>
    </w:p>
    <w:p w14:paraId="3DEAD917"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lang w:val="en-US"/>
        </w:rPr>
        <w:t>The Wood Review identifies elements of the disclosure notice regime should be enhanced, and t</w:t>
      </w:r>
      <w:r w:rsidRPr="0089493D">
        <w:rPr>
          <w:rFonts w:ascii="Times New Roman" w:hAnsi="Times New Roman"/>
          <w:sz w:val="24"/>
          <w:szCs w:val="24"/>
        </w:rPr>
        <w:t xml:space="preserve">he </w:t>
      </w:r>
      <w:r w:rsidR="00AC4589" w:rsidRPr="0089493D">
        <w:rPr>
          <w:rFonts w:ascii="Times New Roman" w:hAnsi="Times New Roman"/>
          <w:sz w:val="24"/>
          <w:szCs w:val="24"/>
        </w:rPr>
        <w:t>Act implements a number of reforms to the Sport Integrity Australia Act, including</w:t>
      </w:r>
      <w:r w:rsidRPr="0089493D">
        <w:rPr>
          <w:rFonts w:ascii="Times New Roman" w:hAnsi="Times New Roman"/>
          <w:sz w:val="24"/>
          <w:szCs w:val="24"/>
        </w:rPr>
        <w:t>:</w:t>
      </w:r>
    </w:p>
    <w:p w14:paraId="75970E29" w14:textId="77777777" w:rsidR="00EC46AE" w:rsidRPr="0089493D" w:rsidRDefault="00EC46AE" w:rsidP="00EC46AE">
      <w:pPr>
        <w:numPr>
          <w:ilvl w:val="0"/>
          <w:numId w:val="10"/>
        </w:numPr>
        <w:spacing w:before="120" w:after="120" w:line="240" w:lineRule="auto"/>
        <w:rPr>
          <w:rFonts w:ascii="Times New Roman" w:hAnsi="Times New Roman"/>
          <w:sz w:val="24"/>
          <w:szCs w:val="24"/>
        </w:rPr>
      </w:pPr>
      <w:r w:rsidRPr="0089493D">
        <w:rPr>
          <w:rFonts w:ascii="Times New Roman" w:hAnsi="Times New Roman"/>
          <w:sz w:val="24"/>
          <w:szCs w:val="24"/>
        </w:rPr>
        <w:lastRenderedPageBreak/>
        <w:t xml:space="preserve">preventing the recipient of a disclosure notice claiming the privilege against self-incrimination or the privilege against self-exposure to a penalty in order not to answer a question, give information or produce a document or thing; and </w:t>
      </w:r>
    </w:p>
    <w:p w14:paraId="3F072DAF" w14:textId="77777777" w:rsidR="00EC46AE" w:rsidRPr="0089493D" w:rsidRDefault="00EC46AE" w:rsidP="00EC46AE">
      <w:pPr>
        <w:numPr>
          <w:ilvl w:val="0"/>
          <w:numId w:val="10"/>
        </w:numPr>
        <w:spacing w:before="120" w:after="120" w:line="240" w:lineRule="auto"/>
        <w:rPr>
          <w:rFonts w:ascii="Times New Roman" w:hAnsi="Times New Roman"/>
          <w:sz w:val="24"/>
          <w:szCs w:val="24"/>
        </w:rPr>
      </w:pPr>
      <w:r w:rsidRPr="0089493D">
        <w:rPr>
          <w:rFonts w:ascii="Times New Roman" w:hAnsi="Times New Roman"/>
          <w:sz w:val="24"/>
          <w:szCs w:val="24"/>
        </w:rPr>
        <w:t>increasing the penalty for non-compliance with a disclosure notice from 30 to 60 penalty units.</w:t>
      </w:r>
    </w:p>
    <w:p w14:paraId="117076E8" w14:textId="77777777" w:rsidR="00EC46AE" w:rsidRPr="0089493D" w:rsidRDefault="00EC46AE" w:rsidP="00EC46AE">
      <w:pPr>
        <w:spacing w:before="120" w:after="120" w:line="240" w:lineRule="auto"/>
        <w:rPr>
          <w:rFonts w:ascii="Times New Roman" w:hAnsi="Times New Roman"/>
          <w:sz w:val="24"/>
          <w:szCs w:val="24"/>
          <w:lang w:val="en-US"/>
        </w:rPr>
      </w:pPr>
      <w:r w:rsidRPr="0089493D">
        <w:rPr>
          <w:rFonts w:ascii="Times New Roman" w:hAnsi="Times New Roman"/>
          <w:sz w:val="24"/>
          <w:szCs w:val="24"/>
          <w:lang w:val="en-US"/>
        </w:rPr>
        <w:t xml:space="preserve">These clauses are reasonable, necessary and proportionate to the legitimate aim of catching doping cheats and the persons who facilitate doping.  Doping is potentially injurious to a person’s health, may distort the outcome of sporting contests, and over time undermines the overall integrity of sport. Australian Governments make significant investments in sport, and that investment suffers when the integrity of a sport is compromised in this way. </w:t>
      </w:r>
    </w:p>
    <w:p w14:paraId="228E5E13" w14:textId="77777777" w:rsidR="00EC46AE" w:rsidRPr="0089493D" w:rsidRDefault="00EC46AE" w:rsidP="00EC46AE">
      <w:pPr>
        <w:spacing w:before="120" w:after="120" w:line="240" w:lineRule="auto"/>
        <w:rPr>
          <w:rFonts w:ascii="Times New Roman" w:hAnsi="Times New Roman"/>
          <w:i/>
          <w:sz w:val="24"/>
          <w:szCs w:val="24"/>
          <w:u w:val="single"/>
        </w:rPr>
      </w:pPr>
      <w:r w:rsidRPr="0089493D">
        <w:rPr>
          <w:rFonts w:ascii="Times New Roman" w:hAnsi="Times New Roman"/>
          <w:i/>
          <w:sz w:val="24"/>
          <w:szCs w:val="24"/>
          <w:u w:val="single"/>
        </w:rPr>
        <w:t>Privilege against self-incrimination in relation to disclosure notice</w:t>
      </w:r>
    </w:p>
    <w:p w14:paraId="4ABBD6CB"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The disclosure notice provisions were first inserted into the </w:t>
      </w:r>
      <w:r w:rsidR="00AC4589" w:rsidRPr="0089493D">
        <w:rPr>
          <w:rFonts w:ascii="Times New Roman" w:hAnsi="Times New Roman"/>
          <w:sz w:val="24"/>
          <w:szCs w:val="24"/>
        </w:rPr>
        <w:t>Sport Integrity Australia</w:t>
      </w:r>
      <w:r w:rsidRPr="0089493D">
        <w:rPr>
          <w:rFonts w:ascii="Times New Roman" w:hAnsi="Times New Roman"/>
          <w:sz w:val="24"/>
          <w:szCs w:val="24"/>
        </w:rPr>
        <w:t xml:space="preserve"> Act by the </w:t>
      </w:r>
      <w:r w:rsidRPr="0089493D">
        <w:rPr>
          <w:rFonts w:ascii="Times New Roman" w:hAnsi="Times New Roman"/>
          <w:i/>
          <w:sz w:val="24"/>
          <w:szCs w:val="24"/>
        </w:rPr>
        <w:t>Australian Sports Anti-Doping Authority Amendment Act 2013</w:t>
      </w:r>
      <w:r w:rsidRPr="0089493D">
        <w:rPr>
          <w:rFonts w:ascii="Times New Roman" w:hAnsi="Times New Roman"/>
          <w:sz w:val="24"/>
          <w:szCs w:val="24"/>
        </w:rPr>
        <w:t>. While ASADA</w:t>
      </w:r>
      <w:r w:rsidR="00D46C6C" w:rsidRPr="0089493D">
        <w:rPr>
          <w:rFonts w:ascii="Times New Roman" w:hAnsi="Times New Roman"/>
          <w:sz w:val="24"/>
          <w:szCs w:val="24"/>
        </w:rPr>
        <w:t xml:space="preserve"> (as Australia’s National Anti-Doping Organisation (NADO))</w:t>
      </w:r>
      <w:r w:rsidR="00AC4589" w:rsidRPr="0089493D">
        <w:rPr>
          <w:rFonts w:ascii="Times New Roman" w:hAnsi="Times New Roman"/>
          <w:sz w:val="24"/>
          <w:szCs w:val="24"/>
        </w:rPr>
        <w:t xml:space="preserve"> was</w:t>
      </w:r>
      <w:r w:rsidRPr="0089493D">
        <w:rPr>
          <w:rFonts w:ascii="Times New Roman" w:hAnsi="Times New Roman"/>
          <w:sz w:val="24"/>
          <w:szCs w:val="24"/>
        </w:rPr>
        <w:t xml:space="preserve"> established in 2006 with a statutory investigations function, it had no ability to compel cooperation by persons of interest. ASADA investigators could only request persons of interest to attend an interview; persons would either decline the request, or agree to attend an interview and then not show up. In addition, it was becoming increasingly evident doping violations were being facilitated by persons who were not subject to the anti-doping policies of any sports – accordingly, a sport could not use its contractual powers to require such persons to cooperate with anti-doping investigations. The 2013 amendments were intended to address these problems.</w:t>
      </w:r>
    </w:p>
    <w:p w14:paraId="232C060F"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c</w:t>
      </w:r>
      <w:r w:rsidR="00EA59D8" w:rsidRPr="0089493D">
        <w:rPr>
          <w:rFonts w:ascii="Times New Roman" w:hAnsi="Times New Roman"/>
          <w:sz w:val="24"/>
          <w:szCs w:val="24"/>
        </w:rPr>
        <w:t>u</w:t>
      </w:r>
      <w:r w:rsidRPr="0089493D">
        <w:rPr>
          <w:rFonts w:ascii="Times New Roman" w:hAnsi="Times New Roman"/>
          <w:sz w:val="24"/>
          <w:szCs w:val="24"/>
        </w:rPr>
        <w:t xml:space="preserve">rrent </w:t>
      </w:r>
      <w:r w:rsidR="00EA59D8" w:rsidRPr="0089493D">
        <w:rPr>
          <w:rFonts w:ascii="Times New Roman" w:hAnsi="Times New Roman"/>
          <w:sz w:val="24"/>
          <w:szCs w:val="24"/>
        </w:rPr>
        <w:t xml:space="preserve">Sport Integrity Australia </w:t>
      </w:r>
      <w:r w:rsidRPr="0089493D">
        <w:rPr>
          <w:rFonts w:ascii="Times New Roman" w:hAnsi="Times New Roman"/>
          <w:sz w:val="24"/>
          <w:szCs w:val="24"/>
        </w:rPr>
        <w:t xml:space="preserve">Act places limits on </w:t>
      </w:r>
      <w:r w:rsidR="00EA59D8" w:rsidRPr="0089493D">
        <w:rPr>
          <w:rFonts w:ascii="Times New Roman" w:hAnsi="Times New Roman"/>
          <w:sz w:val="24"/>
          <w:szCs w:val="24"/>
        </w:rPr>
        <w:t>Sport Integrity Australia</w:t>
      </w:r>
      <w:r w:rsidRPr="0089493D">
        <w:rPr>
          <w:rFonts w:ascii="Times New Roman" w:hAnsi="Times New Roman"/>
          <w:sz w:val="24"/>
          <w:szCs w:val="24"/>
        </w:rPr>
        <w:t>’s coercive powers once a disclosure notice has been issued. At present, a recipient of a disclosure notice:</w:t>
      </w:r>
    </w:p>
    <w:p w14:paraId="6AF13EE5" w14:textId="77777777" w:rsidR="00EC46AE" w:rsidRPr="0089493D" w:rsidRDefault="00EC46AE" w:rsidP="00EC46AE">
      <w:pPr>
        <w:numPr>
          <w:ilvl w:val="0"/>
          <w:numId w:val="10"/>
        </w:numPr>
        <w:spacing w:before="120" w:after="120" w:line="240" w:lineRule="auto"/>
        <w:rPr>
          <w:rFonts w:ascii="Times New Roman" w:hAnsi="Times New Roman"/>
          <w:sz w:val="24"/>
          <w:szCs w:val="24"/>
        </w:rPr>
      </w:pPr>
      <w:r w:rsidRPr="0089493D">
        <w:rPr>
          <w:rFonts w:ascii="Times New Roman" w:hAnsi="Times New Roman"/>
          <w:sz w:val="24"/>
          <w:szCs w:val="24"/>
        </w:rPr>
        <w:t>is excused from answering questions, or providing information, on the ground that the answer to the question or the information might tend to incriminate the person or expose them to a penalty (</w:t>
      </w:r>
      <w:r w:rsidR="00EA59D8" w:rsidRPr="0089493D">
        <w:rPr>
          <w:rFonts w:ascii="Times New Roman" w:hAnsi="Times New Roman"/>
          <w:sz w:val="24"/>
          <w:szCs w:val="24"/>
        </w:rPr>
        <w:t>Sport Integrity Australia</w:t>
      </w:r>
      <w:r w:rsidRPr="0089493D">
        <w:rPr>
          <w:rFonts w:ascii="Times New Roman" w:hAnsi="Times New Roman"/>
          <w:sz w:val="24"/>
          <w:szCs w:val="24"/>
        </w:rPr>
        <w:t xml:space="preserve"> Act, s</w:t>
      </w:r>
      <w:r w:rsidR="00EA59D8" w:rsidRPr="0089493D">
        <w:rPr>
          <w:rFonts w:ascii="Times New Roman" w:hAnsi="Times New Roman"/>
          <w:sz w:val="24"/>
          <w:szCs w:val="24"/>
        </w:rPr>
        <w:t>s</w:t>
      </w:r>
      <w:r w:rsidRPr="0089493D">
        <w:rPr>
          <w:rFonts w:ascii="Times New Roman" w:hAnsi="Times New Roman"/>
          <w:sz w:val="24"/>
          <w:szCs w:val="24"/>
        </w:rPr>
        <w:t xml:space="preserve"> 13D(1))</w:t>
      </w:r>
    </w:p>
    <w:p w14:paraId="4406C20A" w14:textId="77777777" w:rsidR="00EC46AE" w:rsidRPr="0089493D" w:rsidRDefault="00EC46AE" w:rsidP="00EC46AE">
      <w:pPr>
        <w:numPr>
          <w:ilvl w:val="0"/>
          <w:numId w:val="10"/>
        </w:numPr>
        <w:spacing w:before="120" w:after="120" w:line="240" w:lineRule="auto"/>
        <w:rPr>
          <w:rFonts w:ascii="Times New Roman" w:hAnsi="Times New Roman"/>
          <w:sz w:val="24"/>
          <w:szCs w:val="24"/>
        </w:rPr>
      </w:pPr>
      <w:r w:rsidRPr="0089493D">
        <w:rPr>
          <w:rFonts w:ascii="Times New Roman" w:hAnsi="Times New Roman"/>
          <w:sz w:val="24"/>
          <w:szCs w:val="24"/>
        </w:rPr>
        <w:t xml:space="preserve">is </w:t>
      </w:r>
      <w:r w:rsidRPr="0089493D">
        <w:rPr>
          <w:rFonts w:ascii="Times New Roman" w:hAnsi="Times New Roman"/>
          <w:sz w:val="24"/>
          <w:szCs w:val="24"/>
          <w:u w:val="single"/>
        </w:rPr>
        <w:t>not</w:t>
      </w:r>
      <w:r w:rsidRPr="0089493D">
        <w:rPr>
          <w:rFonts w:ascii="Times New Roman" w:hAnsi="Times New Roman"/>
          <w:sz w:val="24"/>
          <w:szCs w:val="24"/>
        </w:rPr>
        <w:t xml:space="preserve"> excused from providing a document or thing on the ground that the provision of the document or thing might tend to incriminate the person or expose them to a penalty (</w:t>
      </w:r>
      <w:r w:rsidR="00EA59D8" w:rsidRPr="0089493D">
        <w:rPr>
          <w:rFonts w:ascii="Times New Roman" w:hAnsi="Times New Roman"/>
          <w:sz w:val="24"/>
          <w:szCs w:val="24"/>
        </w:rPr>
        <w:t>Sport Integrity Australia</w:t>
      </w:r>
      <w:r w:rsidRPr="0089493D">
        <w:rPr>
          <w:rFonts w:ascii="Times New Roman" w:hAnsi="Times New Roman"/>
          <w:sz w:val="24"/>
          <w:szCs w:val="24"/>
        </w:rPr>
        <w:t xml:space="preserve"> Act, s 13D(1A)). </w:t>
      </w:r>
    </w:p>
    <w:p w14:paraId="524ED438"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The </w:t>
      </w:r>
      <w:r w:rsidR="00EA59D8" w:rsidRPr="0089493D">
        <w:rPr>
          <w:rFonts w:ascii="Times New Roman" w:hAnsi="Times New Roman"/>
          <w:sz w:val="24"/>
          <w:szCs w:val="24"/>
        </w:rPr>
        <w:t>Act, and the Regulations, will</w:t>
      </w:r>
      <w:r w:rsidRPr="0089493D">
        <w:rPr>
          <w:rFonts w:ascii="Times New Roman" w:hAnsi="Times New Roman"/>
          <w:sz w:val="24"/>
          <w:szCs w:val="24"/>
        </w:rPr>
        <w:t xml:space="preserve"> remove the privilege with respect to answering a question or providing information, in effect, harmonising </w:t>
      </w:r>
      <w:r w:rsidR="00EA59D8" w:rsidRPr="0089493D">
        <w:rPr>
          <w:rFonts w:ascii="Times New Roman" w:hAnsi="Times New Roman"/>
          <w:sz w:val="24"/>
          <w:szCs w:val="24"/>
        </w:rPr>
        <w:t>Sport Integrity Australia</w:t>
      </w:r>
      <w:r w:rsidRPr="0089493D">
        <w:rPr>
          <w:rFonts w:ascii="Times New Roman" w:hAnsi="Times New Roman"/>
          <w:sz w:val="24"/>
          <w:szCs w:val="24"/>
        </w:rPr>
        <w:t xml:space="preserve">’s current powers across the provision of information. However, protections on use of the information remain as it may not be used against the person for any proceeding other than in connection with the </w:t>
      </w:r>
      <w:r w:rsidR="00EA59D8" w:rsidRPr="0089493D">
        <w:rPr>
          <w:rFonts w:ascii="Times New Roman" w:hAnsi="Times New Roman"/>
          <w:sz w:val="24"/>
          <w:szCs w:val="24"/>
        </w:rPr>
        <w:t>Sport Integrity Australia</w:t>
      </w:r>
      <w:r w:rsidRPr="0089493D">
        <w:rPr>
          <w:rFonts w:ascii="Times New Roman" w:hAnsi="Times New Roman"/>
          <w:sz w:val="24"/>
          <w:szCs w:val="24"/>
        </w:rPr>
        <w:t xml:space="preserve"> Act, or an offence against 137.1 (false or misleading information) or 137.2 (false or misleading documents) of the </w:t>
      </w:r>
      <w:r w:rsidRPr="0089493D">
        <w:rPr>
          <w:rFonts w:ascii="Times New Roman" w:hAnsi="Times New Roman"/>
          <w:i/>
          <w:sz w:val="24"/>
          <w:szCs w:val="24"/>
        </w:rPr>
        <w:t>Criminal Code Act 1995</w:t>
      </w:r>
      <w:r w:rsidRPr="0089493D">
        <w:rPr>
          <w:rFonts w:ascii="Times New Roman" w:hAnsi="Times New Roman"/>
          <w:sz w:val="24"/>
          <w:szCs w:val="24"/>
        </w:rPr>
        <w:t> (the Criminal Code).</w:t>
      </w:r>
    </w:p>
    <w:p w14:paraId="35305956"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Article 14(2)(g) of the ICCPR is engaged by this amendment:</w:t>
      </w:r>
    </w:p>
    <w:p w14:paraId="1AE00EC9" w14:textId="77777777" w:rsidR="00EC46AE" w:rsidRPr="0089493D" w:rsidRDefault="00EC46AE" w:rsidP="00EC46AE">
      <w:pPr>
        <w:spacing w:before="120" w:after="120" w:line="240" w:lineRule="auto"/>
        <w:rPr>
          <w:rFonts w:ascii="Times New Roman" w:hAnsi="Times New Roman"/>
          <w:i/>
          <w:sz w:val="24"/>
          <w:szCs w:val="24"/>
        </w:rPr>
      </w:pPr>
      <w:r w:rsidRPr="0089493D">
        <w:rPr>
          <w:rFonts w:ascii="Times New Roman" w:hAnsi="Times New Roman"/>
          <w:i/>
          <w:sz w:val="24"/>
          <w:szCs w:val="24"/>
        </w:rPr>
        <w:t>Not to be compelled to testify against himself or to confess guilt.</w:t>
      </w:r>
    </w:p>
    <w:p w14:paraId="20A406FE"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The Wood Review found that for ASADA</w:t>
      </w:r>
      <w:r w:rsidR="00EA59D8" w:rsidRPr="0089493D">
        <w:rPr>
          <w:rFonts w:ascii="Times New Roman" w:hAnsi="Times New Roman"/>
          <w:sz w:val="24"/>
          <w:szCs w:val="24"/>
        </w:rPr>
        <w:t xml:space="preserve"> (now Sport Integrity Australia)</w:t>
      </w:r>
      <w:r w:rsidRPr="0089493D">
        <w:rPr>
          <w:rFonts w:ascii="Times New Roman" w:hAnsi="Times New Roman"/>
          <w:sz w:val="24"/>
          <w:szCs w:val="24"/>
        </w:rPr>
        <w:t xml:space="preserve"> to effectively execute its intelligence and investigative functions, the right </w:t>
      </w:r>
      <w:r w:rsidR="00EA59D8" w:rsidRPr="0089493D">
        <w:rPr>
          <w:rFonts w:ascii="Times New Roman" w:hAnsi="Times New Roman"/>
          <w:sz w:val="24"/>
          <w:szCs w:val="24"/>
        </w:rPr>
        <w:t>to claim privilege against self</w:t>
      </w:r>
      <w:r w:rsidR="00EA59D8" w:rsidRPr="0089493D">
        <w:rPr>
          <w:rFonts w:ascii="Times New Roman" w:hAnsi="Times New Roman"/>
          <w:sz w:val="24"/>
          <w:szCs w:val="24"/>
        </w:rPr>
        <w:noBreakHyphen/>
      </w:r>
      <w:r w:rsidRPr="0089493D">
        <w:rPr>
          <w:rFonts w:ascii="Times New Roman" w:hAnsi="Times New Roman"/>
          <w:sz w:val="24"/>
          <w:szCs w:val="24"/>
        </w:rPr>
        <w:t xml:space="preserve">incrimination in certain circumstances, as currently prescribed in the </w:t>
      </w:r>
      <w:r w:rsidR="00EA59D8" w:rsidRPr="0089493D">
        <w:rPr>
          <w:rFonts w:ascii="Times New Roman" w:hAnsi="Times New Roman"/>
          <w:sz w:val="24"/>
          <w:szCs w:val="24"/>
        </w:rPr>
        <w:t>Sport Integrity Australia</w:t>
      </w:r>
      <w:r w:rsidRPr="0089493D">
        <w:rPr>
          <w:rFonts w:ascii="Times New Roman" w:hAnsi="Times New Roman"/>
          <w:sz w:val="24"/>
          <w:szCs w:val="24"/>
        </w:rPr>
        <w:t xml:space="preserve"> Act, should be excluded. </w:t>
      </w:r>
    </w:p>
    <w:p w14:paraId="4FAD0D2C" w14:textId="77777777" w:rsidR="00EC46AE" w:rsidRPr="0089493D" w:rsidRDefault="00EA59D8"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Sport Integrity Australia </w:t>
      </w:r>
      <w:r w:rsidR="00EC46AE" w:rsidRPr="0089493D">
        <w:rPr>
          <w:rFonts w:ascii="Times New Roman" w:hAnsi="Times New Roman"/>
          <w:sz w:val="24"/>
          <w:szCs w:val="24"/>
        </w:rPr>
        <w:t xml:space="preserve">is the entity designated by the Australian Government to be </w:t>
      </w:r>
      <w:r w:rsidR="00D46C6C" w:rsidRPr="0089493D">
        <w:rPr>
          <w:rFonts w:ascii="Times New Roman" w:hAnsi="Times New Roman"/>
          <w:sz w:val="24"/>
          <w:szCs w:val="24"/>
        </w:rPr>
        <w:t>Australia’s NADO</w:t>
      </w:r>
      <w:r w:rsidR="00EC46AE" w:rsidRPr="0089493D">
        <w:rPr>
          <w:rFonts w:ascii="Times New Roman" w:hAnsi="Times New Roman"/>
          <w:sz w:val="24"/>
          <w:szCs w:val="24"/>
        </w:rPr>
        <w:t xml:space="preserve">. However, because of the ability for a recipient of a disclosure notice to claim the privileges against self-incrimination or self-exposure to a penalty, </w:t>
      </w:r>
      <w:r w:rsidRPr="0089493D">
        <w:rPr>
          <w:rFonts w:ascii="Times New Roman" w:hAnsi="Times New Roman"/>
          <w:sz w:val="24"/>
          <w:szCs w:val="24"/>
        </w:rPr>
        <w:t>Sport Integrity Australia</w:t>
      </w:r>
      <w:r w:rsidR="00EC46AE" w:rsidRPr="0089493D">
        <w:rPr>
          <w:rFonts w:ascii="Times New Roman" w:hAnsi="Times New Roman"/>
          <w:sz w:val="24"/>
          <w:szCs w:val="24"/>
        </w:rPr>
        <w:t xml:space="preserve"> is in the position where, the NSO to which the person belongs has greater </w:t>
      </w:r>
      <w:r w:rsidR="00EC46AE" w:rsidRPr="0089493D">
        <w:rPr>
          <w:rFonts w:ascii="Times New Roman" w:hAnsi="Times New Roman"/>
          <w:sz w:val="24"/>
          <w:szCs w:val="24"/>
        </w:rPr>
        <w:lastRenderedPageBreak/>
        <w:t xml:space="preserve">(contractual) powers to compel that person to answer questions truthfully and to provide information, than </w:t>
      </w:r>
      <w:r w:rsidRPr="0089493D">
        <w:rPr>
          <w:rFonts w:ascii="Times New Roman" w:hAnsi="Times New Roman"/>
          <w:sz w:val="24"/>
          <w:szCs w:val="24"/>
        </w:rPr>
        <w:t>Sport Integrity Australia</w:t>
      </w:r>
      <w:r w:rsidR="00EC46AE" w:rsidRPr="0089493D">
        <w:rPr>
          <w:rFonts w:ascii="Times New Roman" w:hAnsi="Times New Roman"/>
          <w:sz w:val="24"/>
          <w:szCs w:val="24"/>
        </w:rPr>
        <w:t xml:space="preserve"> does as the regulator. In the past, ASADA relied on the cooperation of NSOs in exercising this contractual right to require athletes and other persons to answer questions. The amendment will mean that </w:t>
      </w:r>
      <w:r w:rsidRPr="0089493D">
        <w:rPr>
          <w:rFonts w:ascii="Times New Roman" w:hAnsi="Times New Roman"/>
          <w:sz w:val="24"/>
          <w:szCs w:val="24"/>
        </w:rPr>
        <w:t>Sport Integrity Australia</w:t>
      </w:r>
      <w:r w:rsidR="00EC46AE" w:rsidRPr="0089493D">
        <w:rPr>
          <w:rFonts w:ascii="Times New Roman" w:hAnsi="Times New Roman"/>
          <w:sz w:val="24"/>
          <w:szCs w:val="24"/>
        </w:rPr>
        <w:t xml:space="preserve"> will no</w:t>
      </w:r>
      <w:r w:rsidR="00C3503E" w:rsidRPr="0089493D">
        <w:rPr>
          <w:rFonts w:ascii="Times New Roman" w:hAnsi="Times New Roman"/>
          <w:sz w:val="24"/>
          <w:szCs w:val="24"/>
        </w:rPr>
        <w:t>t</w:t>
      </w:r>
      <w:r w:rsidR="00EC46AE" w:rsidRPr="0089493D">
        <w:rPr>
          <w:rFonts w:ascii="Times New Roman" w:hAnsi="Times New Roman"/>
          <w:sz w:val="24"/>
          <w:szCs w:val="24"/>
        </w:rPr>
        <w:t xml:space="preserve"> be entirely reliant on cooperation through private contracts, allowing the function to operate via statutory powers where cooperation may not be possible or appropriate. </w:t>
      </w:r>
    </w:p>
    <w:p w14:paraId="3CDF3517"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Further, it is not uncommon for the doping conduct of an athlete or a support person to have been facilitated by a third party who was never, or who was not at the time, bound by the terms of a sport’s anti-doping policy. Again, while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can issue such a person with a disclosure notice requiring them to attend an interview to answer questions,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has no ability to require them to answer questions, or to answer them truthfully.</w:t>
      </w:r>
    </w:p>
    <w:p w14:paraId="5A04809B"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There continue to be safeguards on the exercise of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CEO’s power to issue disclosure notices. The </w:t>
      </w:r>
      <w:r w:rsidR="00C3503E" w:rsidRPr="0089493D">
        <w:rPr>
          <w:rFonts w:ascii="Times New Roman" w:hAnsi="Times New Roman"/>
          <w:sz w:val="24"/>
          <w:szCs w:val="24"/>
        </w:rPr>
        <w:t>Act and Regulations</w:t>
      </w:r>
      <w:r w:rsidRPr="0089493D">
        <w:rPr>
          <w:rFonts w:ascii="Times New Roman" w:hAnsi="Times New Roman"/>
          <w:sz w:val="24"/>
          <w:szCs w:val="24"/>
        </w:rPr>
        <w:t xml:space="preserve"> make</w:t>
      </w:r>
      <w:r w:rsidR="00C3503E" w:rsidRPr="0089493D">
        <w:rPr>
          <w:rFonts w:ascii="Times New Roman" w:hAnsi="Times New Roman"/>
          <w:sz w:val="24"/>
          <w:szCs w:val="24"/>
        </w:rPr>
        <w:t>s</w:t>
      </w:r>
      <w:r w:rsidRPr="0089493D">
        <w:rPr>
          <w:rFonts w:ascii="Times New Roman" w:hAnsi="Times New Roman"/>
          <w:sz w:val="24"/>
          <w:szCs w:val="24"/>
        </w:rPr>
        <w:t xml:space="preserve"> it clear that, in the case of an individual, answers or information given, or documents or things produced, under a disclosure notice will not be admissible in any proceedings other than proceedings in connection with the </w:t>
      </w:r>
      <w:r w:rsidR="00C3503E" w:rsidRPr="0089493D">
        <w:rPr>
          <w:rFonts w:ascii="Times New Roman" w:hAnsi="Times New Roman"/>
          <w:sz w:val="24"/>
          <w:szCs w:val="24"/>
        </w:rPr>
        <w:t>Sport Integrity Australia Act</w:t>
      </w:r>
      <w:r w:rsidRPr="0089493D">
        <w:rPr>
          <w:rFonts w:ascii="Times New Roman" w:hAnsi="Times New Roman"/>
          <w:sz w:val="24"/>
          <w:szCs w:val="24"/>
        </w:rPr>
        <w:t xml:space="preserve"> or the </w:t>
      </w:r>
      <w:r w:rsidR="00C3503E" w:rsidRPr="0089493D">
        <w:rPr>
          <w:rFonts w:ascii="Times New Roman" w:hAnsi="Times New Roman"/>
          <w:i/>
          <w:sz w:val="24"/>
          <w:szCs w:val="24"/>
        </w:rPr>
        <w:t>Sport Integrity Australia Regulations 2020</w:t>
      </w:r>
      <w:r w:rsidRPr="0089493D">
        <w:rPr>
          <w:rFonts w:ascii="Times New Roman" w:hAnsi="Times New Roman"/>
          <w:sz w:val="24"/>
          <w:szCs w:val="24"/>
        </w:rPr>
        <w:t xml:space="preserve"> (including proceedings before CAS, the NST or a sporting tribunal relating to sports doping or safety matters). This provision represents a reasonable and proportionate safeguard on the use of the information obtained. </w:t>
      </w:r>
    </w:p>
    <w:p w14:paraId="79C69E8F"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In addition, s 13A(1) of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Act and clause 3.26B of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Regulations set out the requirements for disclosure notices. Relevantly, in relation to information, documents or things, the notice is required to specify: </w:t>
      </w:r>
    </w:p>
    <w:p w14:paraId="53BDD580" w14:textId="77777777" w:rsidR="00EC46AE" w:rsidRPr="0089493D" w:rsidRDefault="00EC46AE" w:rsidP="00EC46AE">
      <w:pPr>
        <w:numPr>
          <w:ilvl w:val="0"/>
          <w:numId w:val="9"/>
        </w:numPr>
        <w:spacing w:before="120" w:after="120" w:line="240" w:lineRule="auto"/>
        <w:rPr>
          <w:rFonts w:ascii="Times New Roman" w:hAnsi="Times New Roman"/>
          <w:sz w:val="24"/>
          <w:szCs w:val="24"/>
        </w:rPr>
      </w:pPr>
      <w:r w:rsidRPr="0089493D">
        <w:rPr>
          <w:rFonts w:ascii="Times New Roman" w:hAnsi="Times New Roman"/>
          <w:sz w:val="24"/>
          <w:szCs w:val="24"/>
        </w:rPr>
        <w:t>the kind of information that the recipient is required to provide; or</w:t>
      </w:r>
    </w:p>
    <w:p w14:paraId="34B46B96" w14:textId="77777777" w:rsidR="00EC46AE" w:rsidRPr="0089493D" w:rsidRDefault="00EC46AE" w:rsidP="00EC46AE">
      <w:pPr>
        <w:numPr>
          <w:ilvl w:val="0"/>
          <w:numId w:val="9"/>
        </w:numPr>
        <w:spacing w:before="120" w:after="120" w:line="240" w:lineRule="auto"/>
        <w:rPr>
          <w:rFonts w:ascii="Times New Roman" w:hAnsi="Times New Roman"/>
          <w:sz w:val="24"/>
          <w:szCs w:val="24"/>
        </w:rPr>
      </w:pPr>
      <w:r w:rsidRPr="0089493D">
        <w:rPr>
          <w:rFonts w:ascii="Times New Roman" w:hAnsi="Times New Roman"/>
          <w:sz w:val="24"/>
          <w:szCs w:val="24"/>
        </w:rPr>
        <w:t xml:space="preserve">the documents or things of the kind the recipient is required to produce. </w:t>
      </w:r>
    </w:p>
    <w:p w14:paraId="08903C67"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This specificity is necessary in order to enable the recipient of the notice to understand what they are required to do to comply with the notice. </w:t>
      </w:r>
    </w:p>
    <w:p w14:paraId="2069E5E8"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Further, s 67 of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Act contains strong protections over information obtained through the disclosure notice process. Relevantly, s</w:t>
      </w:r>
      <w:r w:rsidR="00C3503E" w:rsidRPr="0089493D">
        <w:rPr>
          <w:rFonts w:ascii="Times New Roman" w:hAnsi="Times New Roman"/>
          <w:sz w:val="24"/>
          <w:szCs w:val="24"/>
        </w:rPr>
        <w:t>s</w:t>
      </w:r>
      <w:r w:rsidRPr="0089493D">
        <w:rPr>
          <w:rFonts w:ascii="Times New Roman" w:hAnsi="Times New Roman"/>
          <w:sz w:val="24"/>
          <w:szCs w:val="24"/>
        </w:rPr>
        <w:t xml:space="preserve"> 67(1) creates an offence punishable by 2 years’ imprisonment, for an ‘entrusted person’ to disclose ‘protected information’ other than in the circumstances permitted by Part 8 of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Act. </w:t>
      </w:r>
    </w:p>
    <w:p w14:paraId="19A5A863"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An ‘entrusted person’ </w:t>
      </w:r>
      <w:r w:rsidR="00D46C6C" w:rsidRPr="0089493D">
        <w:rPr>
          <w:rFonts w:ascii="Times New Roman" w:hAnsi="Times New Roman"/>
          <w:sz w:val="24"/>
          <w:szCs w:val="24"/>
        </w:rPr>
        <w:t>includes</w:t>
      </w:r>
      <w:r w:rsidRPr="0089493D">
        <w:rPr>
          <w:rFonts w:ascii="Times New Roman" w:hAnsi="Times New Roman"/>
          <w:sz w:val="24"/>
          <w:szCs w:val="24"/>
        </w:rPr>
        <w:t xml:space="preserve">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CEO, the staff of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and persons made available, or engaged, to assist the CEO. ‘Protected information’ is information obtained under, or for the purposes of,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legislative framework, that relates to a person (other than an entrusted person), and identifies, or is reasonably capable of identifying, the person. This clearly includes information about a person obtained </w:t>
      </w:r>
      <w:r w:rsidR="00D46C6C" w:rsidRPr="0089493D">
        <w:rPr>
          <w:rFonts w:ascii="Times New Roman" w:hAnsi="Times New Roman"/>
          <w:sz w:val="24"/>
          <w:szCs w:val="24"/>
        </w:rPr>
        <w:t>using</w:t>
      </w:r>
      <w:r w:rsidRPr="0089493D">
        <w:rPr>
          <w:rFonts w:ascii="Times New Roman" w:hAnsi="Times New Roman"/>
          <w:sz w:val="24"/>
          <w:szCs w:val="24"/>
        </w:rPr>
        <w:t xml:space="preserve"> a disclosure notice. </w:t>
      </w:r>
    </w:p>
    <w:p w14:paraId="03398CCD" w14:textId="77777777"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It will also continue to be the case that a disclosure notice cannot be issued to a medical practitioner unless the </w:t>
      </w:r>
      <w:r w:rsidR="00C3503E" w:rsidRPr="0089493D">
        <w:rPr>
          <w:rFonts w:ascii="Times New Roman" w:hAnsi="Times New Roman"/>
          <w:sz w:val="24"/>
          <w:szCs w:val="24"/>
        </w:rPr>
        <w:t>Sport Integrity Australia</w:t>
      </w:r>
      <w:r w:rsidRPr="0089493D">
        <w:rPr>
          <w:rFonts w:ascii="Times New Roman" w:hAnsi="Times New Roman"/>
          <w:sz w:val="24"/>
          <w:szCs w:val="24"/>
        </w:rPr>
        <w:t xml:space="preserve"> CEO reasonably believes that the medical practitioner is involved, in that capacity, in the commission, or attempted commission, of a possible violation of the anti-doping rules. This limitation recognises the confidential nature of the doctor-patient relationship, and the need to prevent arbitrary interferences with that relationship.</w:t>
      </w:r>
    </w:p>
    <w:p w14:paraId="51DB35BD" w14:textId="5EA54410" w:rsidR="00EC46AE" w:rsidRPr="0089493D" w:rsidRDefault="00EC46AE" w:rsidP="00EC46AE">
      <w:pPr>
        <w:spacing w:before="120" w:after="120" w:line="240" w:lineRule="auto"/>
        <w:rPr>
          <w:rFonts w:ascii="Times New Roman" w:hAnsi="Times New Roman"/>
          <w:sz w:val="24"/>
          <w:szCs w:val="24"/>
        </w:rPr>
      </w:pPr>
      <w:r w:rsidRPr="0089493D">
        <w:rPr>
          <w:rFonts w:ascii="Times New Roman" w:hAnsi="Times New Roman"/>
          <w:sz w:val="24"/>
          <w:szCs w:val="24"/>
        </w:rPr>
        <w:t xml:space="preserve">This, in effect, is a reasonable and proportional response as it brings current practice into an appropriately regulated channel with sufficient safeguards in place. Further, in an </w:t>
      </w:r>
      <w:r w:rsidRPr="0089493D">
        <w:rPr>
          <w:rFonts w:ascii="Times New Roman" w:hAnsi="Times New Roman"/>
          <w:sz w:val="24"/>
          <w:szCs w:val="24"/>
        </w:rPr>
        <w:lastRenderedPageBreak/>
        <w:t>environment where organised, concerted doping has become an elevated risk, the ongoing reliance on contractual obligations in order to gather critical information and intelligence cannot be supported – particularly when the reputational risks that stem from a doping scandal are so high for sport.</w:t>
      </w:r>
    </w:p>
    <w:p w14:paraId="505657F5" w14:textId="5C0AB689" w:rsidR="001E501F" w:rsidRPr="0089493D" w:rsidRDefault="00D9123F" w:rsidP="00EC46AE">
      <w:pPr>
        <w:spacing w:before="120" w:after="120" w:line="240" w:lineRule="auto"/>
        <w:rPr>
          <w:rFonts w:ascii="Times New Roman" w:hAnsi="Times New Roman"/>
          <w:sz w:val="24"/>
          <w:szCs w:val="24"/>
        </w:rPr>
      </w:pPr>
      <w:r w:rsidRPr="0089493D">
        <w:rPr>
          <w:rFonts w:ascii="Times New Roman" w:hAnsi="Times New Roman"/>
          <w:i/>
          <w:iCs/>
          <w:sz w:val="24"/>
          <w:szCs w:val="24"/>
          <w:u w:val="single"/>
        </w:rPr>
        <w:t>Publication of certain details of anti-doping rule violation assertions</w:t>
      </w:r>
    </w:p>
    <w:p w14:paraId="2FA2A162" w14:textId="01734C48" w:rsidR="00160241" w:rsidRPr="0089493D" w:rsidRDefault="00C30E83" w:rsidP="002558ED">
      <w:pPr>
        <w:spacing w:before="120" w:after="120" w:line="240" w:lineRule="auto"/>
        <w:rPr>
          <w:rFonts w:ascii="Times New Roman" w:hAnsi="Times New Roman"/>
          <w:sz w:val="24"/>
          <w:szCs w:val="24"/>
        </w:rPr>
      </w:pPr>
      <w:r w:rsidRPr="0089493D">
        <w:rPr>
          <w:rFonts w:ascii="Times New Roman" w:hAnsi="Times New Roman"/>
          <w:sz w:val="24"/>
          <w:szCs w:val="24"/>
        </w:rPr>
        <w:t>Under the Regulations</w:t>
      </w:r>
      <w:r w:rsidR="0087444A" w:rsidRPr="0089493D">
        <w:rPr>
          <w:rFonts w:ascii="Times New Roman" w:hAnsi="Times New Roman"/>
          <w:sz w:val="24"/>
          <w:szCs w:val="24"/>
        </w:rPr>
        <w:t>, the Sport Integrity Australia CEO may publish certain details of anti</w:t>
      </w:r>
      <w:r w:rsidR="0087444A" w:rsidRPr="0089493D">
        <w:rPr>
          <w:rFonts w:ascii="Times New Roman" w:hAnsi="Times New Roman"/>
          <w:sz w:val="24"/>
          <w:szCs w:val="24"/>
        </w:rPr>
        <w:noBreakHyphen/>
        <w:t>doping rule violation assertion</w:t>
      </w:r>
      <w:r w:rsidR="009B37CD" w:rsidRPr="0089493D">
        <w:rPr>
          <w:rFonts w:ascii="Times New Roman" w:hAnsi="Times New Roman"/>
          <w:sz w:val="24"/>
          <w:szCs w:val="24"/>
        </w:rPr>
        <w:t>s</w:t>
      </w:r>
      <w:r w:rsidR="0087444A" w:rsidRPr="0089493D">
        <w:rPr>
          <w:rFonts w:ascii="Times New Roman" w:hAnsi="Times New Roman"/>
          <w:sz w:val="24"/>
          <w:szCs w:val="24"/>
        </w:rPr>
        <w:t xml:space="preserve">. </w:t>
      </w:r>
      <w:r w:rsidR="0012626A" w:rsidRPr="0089493D">
        <w:rPr>
          <w:rFonts w:ascii="Times New Roman" w:hAnsi="Times New Roman"/>
          <w:sz w:val="24"/>
          <w:szCs w:val="24"/>
        </w:rPr>
        <w:t xml:space="preserve">The </w:t>
      </w:r>
      <w:r w:rsidR="00955ACE" w:rsidRPr="0089493D">
        <w:rPr>
          <w:rFonts w:ascii="Times New Roman" w:hAnsi="Times New Roman"/>
          <w:sz w:val="24"/>
          <w:szCs w:val="24"/>
        </w:rPr>
        <w:t xml:space="preserve">Amending Regulations do not substantially amend the existing publication arrangements, rather, implement consequential amendments as a result of the </w:t>
      </w:r>
      <w:r w:rsidR="00160241" w:rsidRPr="0089493D">
        <w:rPr>
          <w:rFonts w:ascii="Times New Roman" w:hAnsi="Times New Roman"/>
          <w:sz w:val="24"/>
          <w:szCs w:val="24"/>
        </w:rPr>
        <w:t>Act</w:t>
      </w:r>
      <w:r w:rsidR="003A5763" w:rsidRPr="0089493D">
        <w:rPr>
          <w:rFonts w:ascii="Times New Roman" w:hAnsi="Times New Roman"/>
          <w:sz w:val="24"/>
          <w:szCs w:val="24"/>
        </w:rPr>
        <w:t>. Nonetheless, the amendments engage Article 17 of the ICCPR.</w:t>
      </w:r>
    </w:p>
    <w:p w14:paraId="6562E53F" w14:textId="3AD244B5"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The objective of publication is to ensure the integrity of sporting competitions by enabling the global sporting community, and in particular sporting organisations, to accurately ascertain individuals who are ineligible to compete or perform any other official function (such as coach, or work in an administrative capacity) within sport.</w:t>
      </w:r>
    </w:p>
    <w:p w14:paraId="1E018B2A" w14:textId="77777777"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The measure ensures Australia meets publication requirements under 14.3.1 of the Code, with the additional publication requirements to accommodate scenarios where athletes or support persons fail to recognise the jurisdiction of the sporting tribunal, or no sporting tribunal has jurisdiction.</w:t>
      </w:r>
    </w:p>
    <w:p w14:paraId="3C44859A" w14:textId="77777777"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Sanctioned athletes who continue to compete in sport despite their ineligibility (generally because organisers may not be aware they are sanctioned) can prevent legitimate competitors from winning awards, accolades or prize money, creates an uneven playing field, and encroaches on the rights of clean athletes to compete in sport free from doping. In most cases, athletes have little recourse to retrieve lost earnings or accolades when such rewards are improperly awarded to sanctioned athletes who should not have competed. In addition, if athlete support persons who have committed an anti-doping rule violation are not publicised, they may continue to improperly influence athletes and others within the sporting community.</w:t>
      </w:r>
    </w:p>
    <w:p w14:paraId="2BC63964" w14:textId="77777777"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Publication of an assertion where the person does not recognise the jurisdiction, or there is no jurisdiction, is primarily a matter of public safety. For example, there may be a situation where a person meets the definition of ‘support person’ under the SIA Act, but has not signed a membership agreement with a sporting organisation to fall within a sporting tribunal’s jurisdiction. If a criminal court were to convict that support person of trafficking an illegal substance, for example steroids, the Sport Integrity Australia CEO should have the ability to alert sporting organisations that this particular support person has an assertion of an anti-doping rule violation for trafficking.</w:t>
      </w:r>
    </w:p>
    <w:p w14:paraId="6E948000" w14:textId="77777777"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Likewise it is imperative to publish an assertion of an anti-doping rule violation where a person who has contractually agreed to anti-doping rules, including arbitration through appropriate hearing bodies, tries to avoid sanction or publication by refusing to engage in an arbitration hearing process. In both examples, the ability to publish the assertion is directly linked and proportional to protect the safety of other participants and the integrity of sporting events in Australia and potentially internationally.</w:t>
      </w:r>
    </w:p>
    <w:p w14:paraId="51FF7590" w14:textId="77777777"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 xml:space="preserve">The clauses currently included within the Principal Regulations allow the Sport Integrity Australia CEO to meet the objective to protect sport and its participants through the publication of timely, clear and accurate information which is published and easy for relevant members of the sporting community to access. </w:t>
      </w:r>
    </w:p>
    <w:p w14:paraId="58D6BD19" w14:textId="5A786BB6" w:rsidR="002558ED" w:rsidRPr="0089493D" w:rsidRDefault="003B6B2A" w:rsidP="002558ED">
      <w:pPr>
        <w:spacing w:before="120" w:after="120" w:line="240" w:lineRule="auto"/>
        <w:rPr>
          <w:rFonts w:ascii="Times New Roman" w:hAnsi="Times New Roman"/>
          <w:sz w:val="24"/>
          <w:szCs w:val="24"/>
        </w:rPr>
      </w:pPr>
      <w:r w:rsidRPr="0089493D">
        <w:rPr>
          <w:rFonts w:ascii="Times New Roman" w:hAnsi="Times New Roman"/>
          <w:sz w:val="24"/>
          <w:szCs w:val="24"/>
        </w:rPr>
        <w:t>A</w:t>
      </w:r>
      <w:r w:rsidR="002558ED" w:rsidRPr="0089493D">
        <w:rPr>
          <w:rFonts w:ascii="Times New Roman" w:hAnsi="Times New Roman"/>
          <w:sz w:val="24"/>
          <w:szCs w:val="24"/>
        </w:rPr>
        <w:t xml:space="preserve">n individual against whom a violation is asserted may challenge the assertion through judicial review under the </w:t>
      </w:r>
      <w:r w:rsidR="002558ED" w:rsidRPr="0089493D">
        <w:rPr>
          <w:rFonts w:ascii="Times New Roman" w:hAnsi="Times New Roman"/>
          <w:i/>
          <w:iCs/>
          <w:sz w:val="24"/>
          <w:szCs w:val="24"/>
        </w:rPr>
        <w:t>Administrative Decisions (Judicial Review) Act 1977 (Cth)</w:t>
      </w:r>
      <w:r w:rsidR="002558ED" w:rsidRPr="0089493D">
        <w:rPr>
          <w:rFonts w:ascii="Times New Roman" w:hAnsi="Times New Roman"/>
          <w:sz w:val="24"/>
          <w:szCs w:val="24"/>
        </w:rPr>
        <w:t xml:space="preserve">. In </w:t>
      </w:r>
      <w:r w:rsidR="002558ED" w:rsidRPr="0089493D">
        <w:rPr>
          <w:rFonts w:ascii="Times New Roman" w:hAnsi="Times New Roman"/>
          <w:sz w:val="24"/>
          <w:szCs w:val="24"/>
        </w:rPr>
        <w:lastRenderedPageBreak/>
        <w:t>addition to judicial review, a person may make a complaint to the Commonwealth Ombudsman.</w:t>
      </w:r>
    </w:p>
    <w:p w14:paraId="412149B7" w14:textId="77777777" w:rsidR="002558ED"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In the case where an athlete or support person does not recognise the jurisdiction of a sporting tribunal it is important to understand that international anti-doping arrangements are structured to ensure athletes and support personnel agree to the jurisdiction of the relevant tribunal when they enter into a contractual arrangement with the sport (usually a membership agreement) and agree to abide by the anti-doping rules of the sport. The ability for the CEO to publicly disclose details of the assertions if an athlete or athlete support person simply refuses to cooperate with the established process they have contractually agreed to is required to ensure Australia remains compliant with its obligations to the Code.</w:t>
      </w:r>
    </w:p>
    <w:p w14:paraId="220994F7" w14:textId="486F0B0C" w:rsidR="00D9123F" w:rsidRPr="0089493D" w:rsidRDefault="002558ED" w:rsidP="002558ED">
      <w:pPr>
        <w:spacing w:before="120" w:after="120" w:line="240" w:lineRule="auto"/>
        <w:rPr>
          <w:rFonts w:ascii="Times New Roman" w:hAnsi="Times New Roman"/>
          <w:sz w:val="24"/>
          <w:szCs w:val="24"/>
        </w:rPr>
      </w:pPr>
      <w:r w:rsidRPr="0089493D">
        <w:rPr>
          <w:rFonts w:ascii="Times New Roman" w:hAnsi="Times New Roman"/>
          <w:sz w:val="24"/>
          <w:szCs w:val="24"/>
        </w:rPr>
        <w:t>The measure is a proportionate response when seeking to ensure other members of the sporting community are not adversely affected by the actions of a person who is asserted to have committed an anti-doping rule violation, but has avoided the proper hearing process. To ensure the proportionality of the measure, the long-standing practice of Sport Integrity Australia, and the former Australian Sports Anti</w:t>
      </w:r>
      <w:r w:rsidR="003A343D" w:rsidRPr="0089493D">
        <w:rPr>
          <w:rFonts w:ascii="Times New Roman" w:hAnsi="Times New Roman"/>
          <w:sz w:val="24"/>
          <w:szCs w:val="24"/>
        </w:rPr>
        <w:t>-</w:t>
      </w:r>
      <w:r w:rsidRPr="0089493D">
        <w:rPr>
          <w:rFonts w:ascii="Times New Roman" w:hAnsi="Times New Roman"/>
          <w:sz w:val="24"/>
          <w:szCs w:val="24"/>
        </w:rPr>
        <w:t>Doping Authority, is to remove the publication once the athlete or athlete support person’s period of ineligibility has, or would have, expired. This ensures the publication does not last beyond the intended objective.</w:t>
      </w:r>
    </w:p>
    <w:p w14:paraId="61A98660" w14:textId="77777777" w:rsidR="00EC46AE" w:rsidRPr="0089493D" w:rsidRDefault="00EC46AE" w:rsidP="00EC46AE">
      <w:pPr>
        <w:spacing w:before="120" w:after="120" w:line="240" w:lineRule="auto"/>
        <w:rPr>
          <w:rFonts w:ascii="Times New Roman" w:hAnsi="Times New Roman"/>
          <w:b/>
          <w:sz w:val="24"/>
          <w:szCs w:val="24"/>
        </w:rPr>
      </w:pPr>
      <w:r w:rsidRPr="0089493D">
        <w:rPr>
          <w:rFonts w:ascii="Times New Roman" w:hAnsi="Times New Roman"/>
          <w:b/>
          <w:sz w:val="24"/>
          <w:szCs w:val="24"/>
        </w:rPr>
        <w:t>Conclusion</w:t>
      </w:r>
    </w:p>
    <w:p w14:paraId="3F95053D" w14:textId="77777777" w:rsidR="00EC46AE" w:rsidRPr="00EC46AE" w:rsidRDefault="00EC46AE" w:rsidP="00EC46AE">
      <w:pPr>
        <w:spacing w:before="120" w:after="120" w:line="240" w:lineRule="auto"/>
        <w:rPr>
          <w:rFonts w:ascii="Times New Roman" w:hAnsi="Times New Roman"/>
          <w:sz w:val="24"/>
          <w:szCs w:val="24"/>
          <w:lang w:val="en-US"/>
        </w:rPr>
      </w:pPr>
      <w:r w:rsidRPr="0089493D">
        <w:rPr>
          <w:rFonts w:ascii="Times New Roman" w:hAnsi="Times New Roman"/>
          <w:sz w:val="24"/>
          <w:szCs w:val="24"/>
          <w:lang w:val="en-US"/>
        </w:rPr>
        <w:t xml:space="preserve">This </w:t>
      </w:r>
      <w:r w:rsidR="00C3503E" w:rsidRPr="0089493D">
        <w:rPr>
          <w:rFonts w:ascii="Times New Roman" w:hAnsi="Times New Roman"/>
          <w:sz w:val="24"/>
          <w:szCs w:val="24"/>
          <w:lang w:val="en-US"/>
        </w:rPr>
        <w:t>Regulation</w:t>
      </w:r>
      <w:r w:rsidRPr="0089493D">
        <w:rPr>
          <w:rFonts w:ascii="Times New Roman" w:hAnsi="Times New Roman"/>
          <w:sz w:val="24"/>
          <w:szCs w:val="24"/>
          <w:lang w:val="en-US"/>
        </w:rPr>
        <w:t xml:space="preserve"> is compatible with human rights as it promotes rights and to the extent that it limits rights, these limitations are reasonable, necessary and proportionate to achieving a legitimate objective.</w:t>
      </w:r>
      <w:bookmarkStart w:id="1" w:name="_GoBack"/>
      <w:bookmarkEnd w:id="1"/>
    </w:p>
    <w:p w14:paraId="52F6D25F" w14:textId="77777777" w:rsidR="00064431" w:rsidRDefault="00064431" w:rsidP="00EC46AE">
      <w:pPr>
        <w:spacing w:before="120" w:after="120" w:line="240" w:lineRule="auto"/>
      </w:pPr>
    </w:p>
    <w:sectPr w:rsidR="000644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2B57" w14:textId="77777777" w:rsidR="00C039E5" w:rsidRDefault="00C039E5" w:rsidP="00A96AAA">
      <w:pPr>
        <w:spacing w:after="0" w:line="240" w:lineRule="auto"/>
      </w:pPr>
      <w:r>
        <w:separator/>
      </w:r>
    </w:p>
  </w:endnote>
  <w:endnote w:type="continuationSeparator" w:id="0">
    <w:p w14:paraId="38AD6668" w14:textId="77777777" w:rsidR="00C039E5" w:rsidRDefault="00C039E5" w:rsidP="00A96AAA">
      <w:pPr>
        <w:spacing w:after="0" w:line="240" w:lineRule="auto"/>
      </w:pPr>
      <w:r>
        <w:continuationSeparator/>
      </w:r>
    </w:p>
  </w:endnote>
  <w:endnote w:type="continuationNotice" w:id="1">
    <w:p w14:paraId="48EDAAE3" w14:textId="77777777" w:rsidR="00C039E5" w:rsidRDefault="00C03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01646"/>
      <w:docPartObj>
        <w:docPartGallery w:val="Page Numbers (Bottom of Page)"/>
        <w:docPartUnique/>
      </w:docPartObj>
    </w:sdtPr>
    <w:sdtEndPr>
      <w:rPr>
        <w:noProof/>
      </w:rPr>
    </w:sdtEndPr>
    <w:sdtContent>
      <w:p w14:paraId="6D15D6B9" w14:textId="01B85DD4" w:rsidR="00C77F71" w:rsidRDefault="00C77F71">
        <w:pPr>
          <w:pStyle w:val="Footer"/>
          <w:jc w:val="right"/>
        </w:pPr>
        <w:r>
          <w:fldChar w:fldCharType="begin"/>
        </w:r>
        <w:r>
          <w:instrText xml:space="preserve"> PAGE   \* MERGEFORMAT </w:instrText>
        </w:r>
        <w:r>
          <w:fldChar w:fldCharType="separate"/>
        </w:r>
        <w:r w:rsidR="0089493D">
          <w:rPr>
            <w:noProof/>
          </w:rPr>
          <w:t>1</w:t>
        </w:r>
        <w:r>
          <w:rPr>
            <w:noProof/>
          </w:rPr>
          <w:fldChar w:fldCharType="end"/>
        </w:r>
      </w:p>
    </w:sdtContent>
  </w:sdt>
  <w:p w14:paraId="6388F46E" w14:textId="77777777" w:rsidR="00C77F71" w:rsidRDefault="00C7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6016" w14:textId="77777777" w:rsidR="00C039E5" w:rsidRDefault="00C039E5" w:rsidP="00A96AAA">
      <w:pPr>
        <w:spacing w:after="0" w:line="240" w:lineRule="auto"/>
      </w:pPr>
      <w:r>
        <w:separator/>
      </w:r>
    </w:p>
  </w:footnote>
  <w:footnote w:type="continuationSeparator" w:id="0">
    <w:p w14:paraId="6519593A" w14:textId="77777777" w:rsidR="00C039E5" w:rsidRDefault="00C039E5" w:rsidP="00A96AAA">
      <w:pPr>
        <w:spacing w:after="0" w:line="240" w:lineRule="auto"/>
      </w:pPr>
      <w:r>
        <w:continuationSeparator/>
      </w:r>
    </w:p>
  </w:footnote>
  <w:footnote w:type="continuationNotice" w:id="1">
    <w:p w14:paraId="271A1147" w14:textId="77777777" w:rsidR="00C039E5" w:rsidRDefault="00C03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395F" w14:textId="1A55A9D0" w:rsidR="00DA1260" w:rsidRDefault="00DA1260">
    <w:pPr>
      <w:pStyle w:val="Header"/>
    </w:pPr>
    <w:r>
      <w:rPr>
        <w:noProof/>
        <w:lang w:eastAsia="en-AU"/>
      </w:rPr>
      <mc:AlternateContent>
        <mc:Choice Requires="wps">
          <w:drawing>
            <wp:anchor distT="0" distB="0" distL="114300" distR="114300" simplePos="0" relativeHeight="251658240" behindDoc="0" locked="0" layoutInCell="0" allowOverlap="1" wp14:anchorId="63605067" wp14:editId="43BAFDFF">
              <wp:simplePos x="0" y="0"/>
              <wp:positionH relativeFrom="page">
                <wp:posOffset>0</wp:posOffset>
              </wp:positionH>
              <wp:positionV relativeFrom="page">
                <wp:posOffset>190500</wp:posOffset>
              </wp:positionV>
              <wp:extent cx="7560310" cy="273050"/>
              <wp:effectExtent l="0" t="0" r="0" b="12700"/>
              <wp:wrapNone/>
              <wp:docPr id="1" name="MSIPCM326e423eadf902d67990f648" descr="{&quot;HashCode&quot;:11582300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93AC5" w14:textId="22F3BA85" w:rsidR="00DA1260" w:rsidRPr="00DA1260" w:rsidRDefault="00DA1260" w:rsidP="00DA1260">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605067" id="_x0000_t202" coordsize="21600,21600" o:spt="202" path="m,l,21600r21600,l21600,xe">
              <v:stroke joinstyle="miter"/>
              <v:path gradientshapeok="t" o:connecttype="rect"/>
            </v:shapetype>
            <v:shape id="MSIPCM326e423eadf902d67990f648" o:spid="_x0000_s1026" type="#_x0000_t202" alt="{&quot;HashCode&quot;:115823003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NG8tqqwIAAEYFAAAOAAAAAAAAAAAA&#10;AAAAAC4CAABkcnMvZTJvRG9jLnhtbFBLAQItABQABgAIAAAAIQBLIgnm3AAAAAcBAAAPAAAAAAAA&#10;AAAAAAAAAAUFAABkcnMvZG93bnJldi54bWxQSwUGAAAAAAQABADzAAAADgYAAAAA&#10;" o:allowincell="f" filled="f" stroked="f" strokeweight=".5pt">
              <v:textbox inset=",0,,0">
                <w:txbxContent>
                  <w:p w14:paraId="16B93AC5" w14:textId="22F3BA85" w:rsidR="00DA1260" w:rsidRPr="00DA1260" w:rsidRDefault="00DA1260" w:rsidP="00DA1260">
                    <w:pPr>
                      <w:spacing w:after="0"/>
                      <w:jc w:val="center"/>
                      <w:rPr>
                        <w:rFonts w:ascii="Calibri" w:hAnsi="Calibri" w:cs="Calibri"/>
                        <w:color w:val="FF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743"/>
    <w:multiLevelType w:val="hybridMultilevel"/>
    <w:tmpl w:val="F376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90B24D4"/>
    <w:multiLevelType w:val="hybridMultilevel"/>
    <w:tmpl w:val="C620411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980AFF"/>
    <w:multiLevelType w:val="hybridMultilevel"/>
    <w:tmpl w:val="2FA89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7" w15:restartNumberingAfterBreak="0">
    <w:nsid w:val="671965B5"/>
    <w:multiLevelType w:val="hybridMultilevel"/>
    <w:tmpl w:val="556A43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2035C0"/>
    <w:multiLevelType w:val="hybridMultilevel"/>
    <w:tmpl w:val="919A62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71511112"/>
    <w:multiLevelType w:val="hybridMultilevel"/>
    <w:tmpl w:val="128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9"/>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560BF"/>
    <w:rsid w:val="00064431"/>
    <w:rsid w:val="00125BC3"/>
    <w:rsid w:val="0012626A"/>
    <w:rsid w:val="00141581"/>
    <w:rsid w:val="00160241"/>
    <w:rsid w:val="00165E96"/>
    <w:rsid w:val="00170AD4"/>
    <w:rsid w:val="001D6FFB"/>
    <w:rsid w:val="001E501F"/>
    <w:rsid w:val="002105D6"/>
    <w:rsid w:val="002141B8"/>
    <w:rsid w:val="00254CE0"/>
    <w:rsid w:val="002558ED"/>
    <w:rsid w:val="00280AC1"/>
    <w:rsid w:val="003052ED"/>
    <w:rsid w:val="00335967"/>
    <w:rsid w:val="00347FE9"/>
    <w:rsid w:val="00352997"/>
    <w:rsid w:val="00357B37"/>
    <w:rsid w:val="00390509"/>
    <w:rsid w:val="003A343D"/>
    <w:rsid w:val="003A5763"/>
    <w:rsid w:val="003B6B2A"/>
    <w:rsid w:val="003F68A7"/>
    <w:rsid w:val="004033EB"/>
    <w:rsid w:val="004A14B3"/>
    <w:rsid w:val="0056016F"/>
    <w:rsid w:val="005719D0"/>
    <w:rsid w:val="005A5D78"/>
    <w:rsid w:val="005F0AD1"/>
    <w:rsid w:val="00615093"/>
    <w:rsid w:val="0064528C"/>
    <w:rsid w:val="0068159F"/>
    <w:rsid w:val="006B3EFD"/>
    <w:rsid w:val="006C0637"/>
    <w:rsid w:val="00762425"/>
    <w:rsid w:val="00766FC6"/>
    <w:rsid w:val="00775FF7"/>
    <w:rsid w:val="007C07E4"/>
    <w:rsid w:val="007F30C6"/>
    <w:rsid w:val="00865666"/>
    <w:rsid w:val="00870126"/>
    <w:rsid w:val="0087444A"/>
    <w:rsid w:val="0089493D"/>
    <w:rsid w:val="008B0D49"/>
    <w:rsid w:val="008F45EF"/>
    <w:rsid w:val="009234B7"/>
    <w:rsid w:val="00947E08"/>
    <w:rsid w:val="00950B81"/>
    <w:rsid w:val="00955ACE"/>
    <w:rsid w:val="009B2794"/>
    <w:rsid w:val="009B37CD"/>
    <w:rsid w:val="009F18A1"/>
    <w:rsid w:val="00A07344"/>
    <w:rsid w:val="00A76CAC"/>
    <w:rsid w:val="00A96AAA"/>
    <w:rsid w:val="00AC4589"/>
    <w:rsid w:val="00B25B79"/>
    <w:rsid w:val="00B43EE0"/>
    <w:rsid w:val="00B575A1"/>
    <w:rsid w:val="00B81F79"/>
    <w:rsid w:val="00B82ACC"/>
    <w:rsid w:val="00BE26AC"/>
    <w:rsid w:val="00C039E5"/>
    <w:rsid w:val="00C30E83"/>
    <w:rsid w:val="00C3503E"/>
    <w:rsid w:val="00C411C9"/>
    <w:rsid w:val="00C46864"/>
    <w:rsid w:val="00C77F71"/>
    <w:rsid w:val="00C82C7D"/>
    <w:rsid w:val="00CD0A4E"/>
    <w:rsid w:val="00CE7845"/>
    <w:rsid w:val="00D46C6C"/>
    <w:rsid w:val="00D47A11"/>
    <w:rsid w:val="00D9123F"/>
    <w:rsid w:val="00DA1260"/>
    <w:rsid w:val="00E43684"/>
    <w:rsid w:val="00EA59D8"/>
    <w:rsid w:val="00EC0069"/>
    <w:rsid w:val="00EC46AE"/>
    <w:rsid w:val="00F27E9F"/>
    <w:rsid w:val="00F352CD"/>
    <w:rsid w:val="00F775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9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basedOn w:val="Normal"/>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27AD2C2082A4C9AAFB6867ADC3806" ma:contentTypeVersion="6" ma:contentTypeDescription="Create a new document." ma:contentTypeScope="" ma:versionID="2f00e8720ddec9f25eac0811eedfd7c3">
  <xsd:schema xmlns:xsd="http://www.w3.org/2001/XMLSchema" xmlns:xs="http://www.w3.org/2001/XMLSchema" xmlns:p="http://schemas.microsoft.com/office/2006/metadata/properties" xmlns:ns2="8b5ccddc-24d5-4a57-8b11-9092df739065" xmlns:ns3="e26a75ff-48d9-4fda-8f8e-216a28b6e600" targetNamespace="http://schemas.microsoft.com/office/2006/metadata/properties" ma:root="true" ma:fieldsID="2ba4fb2059a1728133a4cff4c35a9084" ns2:_="" ns3:_="">
    <xsd:import namespace="8b5ccddc-24d5-4a57-8b11-9092df739065"/>
    <xsd:import namespace="e26a75ff-48d9-4fda-8f8e-216a28b6e6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ccddc-24d5-4a57-8b11-9092df7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a75ff-48d9-4fda-8f8e-216a28b6e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58F6-D736-45F1-8583-35C89913D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ccddc-24d5-4a57-8b11-9092df739065"/>
    <ds:schemaRef ds:uri="e26a75ff-48d9-4fda-8f8e-216a28b6e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3.xml><?xml version="1.0" encoding="utf-8"?>
<ds:datastoreItem xmlns:ds="http://schemas.openxmlformats.org/officeDocument/2006/customXml" ds:itemID="{3B68A0B6-14D8-42B9-B7BC-9EEA67EE9B4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b5ccddc-24d5-4a57-8b11-9092df739065"/>
    <ds:schemaRef ds:uri="e26a75ff-48d9-4fda-8f8e-216a28b6e60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692CD7-A549-45C7-8D1A-AA108238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subject/>
  <dc:creator/>
  <cp:keywords/>
  <cp:lastModifiedBy/>
  <cp:revision>1</cp:revision>
  <dcterms:created xsi:type="dcterms:W3CDTF">2021-01-05T22:55:00Z</dcterms:created>
  <dcterms:modified xsi:type="dcterms:W3CDTF">2021-01-22T02:49:00Z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0x010100FF927AD2C2082A4C9AAFB6867ADC3806</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SIP_Label_af867a92-f6e1-473e-b0d5-cc59fa797267_Enabled">
    <vt:lpwstr>true</vt:lpwstr>
  </property>
  <property fmtid="{D5CDD505-2E9C-101B-9397-08002B2CF9AE}" pid="8" name="MSIP_Label_af867a92-f6e1-473e-b0d5-cc59fa797267_SetDate">
    <vt:lpwstr>2021-01-06T05:08:04Z</vt:lpwstr>
  </property>
  <property fmtid="{D5CDD505-2E9C-101B-9397-08002B2CF9AE}" pid="9" name="MSIP_Label_af867a92-f6e1-473e-b0d5-cc59fa797267_Method">
    <vt:lpwstr>Privileged</vt:lpwstr>
  </property>
  <property fmtid="{D5CDD505-2E9C-101B-9397-08002B2CF9AE}" pid="10" name="MSIP_Label_af867a92-f6e1-473e-b0d5-cc59fa797267_Name">
    <vt:lpwstr>UNOFFICIAL</vt:lpwstr>
  </property>
  <property fmtid="{D5CDD505-2E9C-101B-9397-08002B2CF9AE}" pid="11" name="MSIP_Label_af867a92-f6e1-473e-b0d5-cc59fa797267_SiteId">
    <vt:lpwstr>b0407aa6-9de3-479b-8e46-f051393f3e89</vt:lpwstr>
  </property>
  <property fmtid="{D5CDD505-2E9C-101B-9397-08002B2CF9AE}" pid="12" name="MSIP_Label_af867a92-f6e1-473e-b0d5-cc59fa797267_ActionId">
    <vt:lpwstr>088f6850-a191-4ee8-a6a6-0e52bf6ae26b</vt:lpwstr>
  </property>
  <property fmtid="{D5CDD505-2E9C-101B-9397-08002B2CF9AE}" pid="13" name="MSIP_Label_af867a92-f6e1-473e-b0d5-cc59fa797267_ContentBits">
    <vt:lpwstr>1</vt:lpwstr>
  </property>
</Properties>
</file>