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CFE" w:rsidRPr="000C69B8" w:rsidRDefault="008F5CFE" w:rsidP="008F5CFE">
      <w:pPr>
        <w:jc w:val="center"/>
        <w:rPr>
          <w:szCs w:val="24"/>
          <w:u w:val="single"/>
        </w:rPr>
      </w:pPr>
      <w:bookmarkStart w:id="0" w:name="_GoBack"/>
      <w:bookmarkEnd w:id="0"/>
      <w:r w:rsidRPr="000C69B8">
        <w:rPr>
          <w:szCs w:val="24"/>
          <w:u w:val="single"/>
        </w:rPr>
        <w:t>EXPLANATORY STATEMENT</w:t>
      </w:r>
    </w:p>
    <w:p w:rsidR="008F5CFE" w:rsidRPr="000C69B8" w:rsidRDefault="008F5CFE" w:rsidP="006910FE">
      <w:pPr>
        <w:rPr>
          <w:szCs w:val="24"/>
        </w:rPr>
      </w:pPr>
    </w:p>
    <w:p w:rsidR="003A149A" w:rsidRPr="000C69B8" w:rsidRDefault="003A149A" w:rsidP="006910FE">
      <w:pPr>
        <w:jc w:val="center"/>
        <w:rPr>
          <w:i/>
          <w:szCs w:val="24"/>
        </w:rPr>
      </w:pPr>
      <w:r w:rsidRPr="000C69B8">
        <w:rPr>
          <w:i/>
          <w:szCs w:val="24"/>
        </w:rPr>
        <w:t>Biosecurity Act 2015</w:t>
      </w:r>
    </w:p>
    <w:p w:rsidR="003A149A" w:rsidRPr="000C69B8" w:rsidRDefault="003A149A" w:rsidP="006910FE">
      <w:pPr>
        <w:jc w:val="center"/>
        <w:rPr>
          <w:i/>
          <w:szCs w:val="24"/>
        </w:rPr>
      </w:pPr>
    </w:p>
    <w:p w:rsidR="00083501" w:rsidRPr="008C2A60" w:rsidRDefault="008C2A60" w:rsidP="002B0D1A">
      <w:pPr>
        <w:pStyle w:val="NoSpacing"/>
        <w:jc w:val="center"/>
        <w:rPr>
          <w:i/>
          <w:szCs w:val="24"/>
        </w:rPr>
      </w:pPr>
      <w:r>
        <w:rPr>
          <w:b/>
          <w:i/>
          <w:szCs w:val="24"/>
        </w:rPr>
        <w:t>Biosecurity (Human Biosecurity Emergency) (Human Coronavirus with Pandemic Potential) (Emergency Requirements – Retail Outlets at International Airports) Amendment (No. 1) Determination 2020</w:t>
      </w:r>
    </w:p>
    <w:p w:rsidR="002B0D1A" w:rsidRDefault="002B0D1A" w:rsidP="00BB3148">
      <w:pPr>
        <w:pStyle w:val="NoSpacing"/>
        <w:jc w:val="both"/>
        <w:rPr>
          <w:iCs/>
          <w:szCs w:val="24"/>
        </w:rPr>
      </w:pPr>
    </w:p>
    <w:p w:rsidR="00733985" w:rsidRDefault="00885D55" w:rsidP="00BB3148">
      <w:pPr>
        <w:pStyle w:val="NoSpacing"/>
        <w:jc w:val="both"/>
        <w:rPr>
          <w:szCs w:val="24"/>
        </w:rPr>
      </w:pPr>
      <w:r>
        <w:rPr>
          <w:iCs/>
          <w:szCs w:val="24"/>
        </w:rPr>
        <w:t>T</w:t>
      </w:r>
      <w:r w:rsidR="00834BC1" w:rsidRPr="000C69B8">
        <w:rPr>
          <w:iCs/>
          <w:szCs w:val="24"/>
        </w:rPr>
        <w:t xml:space="preserve">he </w:t>
      </w:r>
      <w:r w:rsidR="003A149A" w:rsidRPr="000C69B8">
        <w:rPr>
          <w:i/>
          <w:szCs w:val="24"/>
        </w:rPr>
        <w:t>Biosecurity (Human Biosecurity Emergency) (Human Coronavirus with Pandemic Potential) Declaration 2020</w:t>
      </w:r>
      <w:r w:rsidR="00B8282F" w:rsidRPr="000C69B8">
        <w:rPr>
          <w:szCs w:val="24"/>
        </w:rPr>
        <w:t xml:space="preserve"> (the </w:t>
      </w:r>
      <w:r>
        <w:rPr>
          <w:szCs w:val="24"/>
        </w:rPr>
        <w:t xml:space="preserve">Declaration) </w:t>
      </w:r>
      <w:r w:rsidR="0067797D">
        <w:rPr>
          <w:szCs w:val="24"/>
        </w:rPr>
        <w:t>has been made pursuant to s</w:t>
      </w:r>
      <w:r w:rsidR="002B0D1A">
        <w:rPr>
          <w:szCs w:val="24"/>
        </w:rPr>
        <w:t>ection</w:t>
      </w:r>
      <w:r w:rsidR="0067797D">
        <w:rPr>
          <w:szCs w:val="24"/>
        </w:rPr>
        <w:t xml:space="preserve"> 475 of the </w:t>
      </w:r>
      <w:r w:rsidR="0067797D">
        <w:rPr>
          <w:i/>
          <w:szCs w:val="24"/>
        </w:rPr>
        <w:t xml:space="preserve">Biosecurity Act 2015 </w:t>
      </w:r>
      <w:r w:rsidR="0067797D">
        <w:rPr>
          <w:szCs w:val="24"/>
        </w:rPr>
        <w:t>(the Act), and declares</w:t>
      </w:r>
      <w:r w:rsidR="003D7A57">
        <w:rPr>
          <w:szCs w:val="24"/>
        </w:rPr>
        <w:t xml:space="preserve"> </w:t>
      </w:r>
      <w:r w:rsidR="00460110" w:rsidRPr="000C69B8">
        <w:rPr>
          <w:szCs w:val="24"/>
        </w:rPr>
        <w:t>that a human biosecurity em</w:t>
      </w:r>
      <w:r>
        <w:rPr>
          <w:szCs w:val="24"/>
        </w:rPr>
        <w:t xml:space="preserve">ergency exists regarding the listed human disease </w:t>
      </w:r>
      <w:r w:rsidRPr="000C69B8">
        <w:rPr>
          <w:szCs w:val="24"/>
        </w:rPr>
        <w:t>‘</w:t>
      </w:r>
      <w:r w:rsidR="00464AE2">
        <w:rPr>
          <w:szCs w:val="24"/>
        </w:rPr>
        <w:t>h</w:t>
      </w:r>
      <w:r w:rsidRPr="000C69B8">
        <w:rPr>
          <w:szCs w:val="24"/>
        </w:rPr>
        <w:t xml:space="preserve">uman coronavirus with pandemic potential’ </w:t>
      </w:r>
      <w:r>
        <w:rPr>
          <w:szCs w:val="24"/>
        </w:rPr>
        <w:t>(COVID-19).</w:t>
      </w:r>
      <w:r w:rsidR="006B182D">
        <w:rPr>
          <w:szCs w:val="24"/>
        </w:rPr>
        <w:t xml:space="preserve"> </w:t>
      </w:r>
      <w:r w:rsidR="006B182D" w:rsidRPr="007D36F4">
        <w:rPr>
          <w:szCs w:val="24"/>
        </w:rPr>
        <w:t>The human biosecurity emergency period</w:t>
      </w:r>
      <w:r w:rsidR="00BF73E4">
        <w:rPr>
          <w:szCs w:val="24"/>
        </w:rPr>
        <w:t xml:space="preserve"> cease</w:t>
      </w:r>
      <w:r w:rsidR="00A256DE">
        <w:rPr>
          <w:szCs w:val="24"/>
        </w:rPr>
        <w:t>s</w:t>
      </w:r>
      <w:r w:rsidR="00BF73E4">
        <w:rPr>
          <w:szCs w:val="24"/>
        </w:rPr>
        <w:t xml:space="preserve"> on 17 September 2020</w:t>
      </w:r>
      <w:r w:rsidR="00A256DE">
        <w:rPr>
          <w:szCs w:val="24"/>
        </w:rPr>
        <w:t>,</w:t>
      </w:r>
      <w:r w:rsidR="00BF73E4">
        <w:rPr>
          <w:szCs w:val="24"/>
        </w:rPr>
        <w:t xml:space="preserve"> unless further extended by the Governor-General.</w:t>
      </w:r>
    </w:p>
    <w:p w:rsidR="00733985" w:rsidRDefault="00733985" w:rsidP="00BB3148">
      <w:pPr>
        <w:pStyle w:val="NoSpacing"/>
        <w:jc w:val="both"/>
        <w:rPr>
          <w:szCs w:val="24"/>
        </w:rPr>
      </w:pPr>
    </w:p>
    <w:p w:rsidR="00733985" w:rsidRDefault="00733985" w:rsidP="00BB3148">
      <w:pPr>
        <w:pStyle w:val="NoSpacing"/>
        <w:jc w:val="both"/>
        <w:rPr>
          <w:szCs w:val="24"/>
        </w:rPr>
      </w:pPr>
      <w:r w:rsidRPr="000C69B8">
        <w:rPr>
          <w:szCs w:val="24"/>
        </w:rPr>
        <w:t xml:space="preserve">During a human biosecurity emergency period, the </w:t>
      </w:r>
      <w:r w:rsidR="00843561">
        <w:rPr>
          <w:szCs w:val="24"/>
        </w:rPr>
        <w:t>Minister for Health</w:t>
      </w:r>
      <w:r w:rsidRPr="000C69B8">
        <w:rPr>
          <w:szCs w:val="24"/>
        </w:rPr>
        <w:t xml:space="preserve"> may, in accordance with sections 477 and 478 of the Act, determine emergency requirements</w:t>
      </w:r>
      <w:r w:rsidR="009944A4">
        <w:rPr>
          <w:szCs w:val="24"/>
        </w:rPr>
        <w:t xml:space="preserve"> or </w:t>
      </w:r>
      <w:r w:rsidR="004379D6">
        <w:rPr>
          <w:szCs w:val="24"/>
        </w:rPr>
        <w:t xml:space="preserve">give </w:t>
      </w:r>
      <w:r w:rsidR="009944A4">
        <w:rPr>
          <w:szCs w:val="24"/>
        </w:rPr>
        <w:t>directions</w:t>
      </w:r>
      <w:r w:rsidRPr="000C69B8">
        <w:rPr>
          <w:szCs w:val="24"/>
        </w:rPr>
        <w:t xml:space="preserve"> that he</w:t>
      </w:r>
      <w:r w:rsidR="00F64969">
        <w:rPr>
          <w:szCs w:val="24"/>
        </w:rPr>
        <w:t xml:space="preserve"> or she</w:t>
      </w:r>
      <w:r w:rsidRPr="000C69B8">
        <w:rPr>
          <w:szCs w:val="24"/>
        </w:rPr>
        <w:t xml:space="preserve"> is satisfied are necessary to prevent or control the </w:t>
      </w:r>
      <w:r w:rsidRPr="00580792">
        <w:rPr>
          <w:szCs w:val="24"/>
        </w:rPr>
        <w:t>entry,</w:t>
      </w:r>
      <w:r w:rsidRPr="000C69B8">
        <w:rPr>
          <w:szCs w:val="24"/>
        </w:rPr>
        <w:t xml:space="preserve"> emergence, establishment or spread of </w:t>
      </w:r>
      <w:r>
        <w:rPr>
          <w:szCs w:val="24"/>
        </w:rPr>
        <w:t>COVID-19</w:t>
      </w:r>
      <w:r w:rsidR="0067797D">
        <w:rPr>
          <w:szCs w:val="24"/>
        </w:rPr>
        <w:t>,</w:t>
      </w:r>
      <w:r>
        <w:rPr>
          <w:szCs w:val="24"/>
        </w:rPr>
        <w:t xml:space="preserve"> in Australian territory</w:t>
      </w:r>
      <w:r w:rsidR="00464AE2">
        <w:rPr>
          <w:szCs w:val="24"/>
        </w:rPr>
        <w:t xml:space="preserve"> or a part of Australian Territory</w:t>
      </w:r>
      <w:r>
        <w:rPr>
          <w:szCs w:val="24"/>
        </w:rPr>
        <w:t xml:space="preserve">. </w:t>
      </w:r>
    </w:p>
    <w:p w:rsidR="00BF73E4" w:rsidRDefault="00BF73E4" w:rsidP="00BB3148">
      <w:pPr>
        <w:pStyle w:val="NoSpacing"/>
        <w:jc w:val="both"/>
        <w:rPr>
          <w:szCs w:val="24"/>
        </w:rPr>
      </w:pPr>
    </w:p>
    <w:p w:rsidR="00BF73E4" w:rsidRPr="00BF73E4" w:rsidRDefault="00BF73E4" w:rsidP="00BB3148">
      <w:pPr>
        <w:pStyle w:val="NoSpacing"/>
        <w:jc w:val="both"/>
        <w:rPr>
          <w:b/>
          <w:szCs w:val="24"/>
        </w:rPr>
      </w:pPr>
      <w:r>
        <w:rPr>
          <w:b/>
          <w:szCs w:val="24"/>
        </w:rPr>
        <w:t>Purpose</w:t>
      </w:r>
    </w:p>
    <w:p w:rsidR="00996DFB" w:rsidRDefault="00996DFB" w:rsidP="00BB3148">
      <w:pPr>
        <w:pStyle w:val="NoSpacing"/>
        <w:jc w:val="both"/>
        <w:rPr>
          <w:szCs w:val="24"/>
        </w:rPr>
      </w:pPr>
    </w:p>
    <w:p w:rsidR="00FC0077" w:rsidRPr="008C2A60" w:rsidRDefault="00BF73E4" w:rsidP="009A3A48">
      <w:pPr>
        <w:pStyle w:val="NoSpacing"/>
        <w:jc w:val="both"/>
        <w:rPr>
          <w:szCs w:val="24"/>
        </w:rPr>
      </w:pPr>
      <w:r>
        <w:rPr>
          <w:szCs w:val="24"/>
        </w:rPr>
        <w:t>This instrument amends the</w:t>
      </w:r>
      <w:r w:rsidR="008C2A60">
        <w:rPr>
          <w:szCs w:val="24"/>
        </w:rPr>
        <w:t xml:space="preserve"> retail outlet emergency </w:t>
      </w:r>
      <w:r w:rsidR="00FC0077">
        <w:rPr>
          <w:szCs w:val="24"/>
        </w:rPr>
        <w:t>requirements in the</w:t>
      </w:r>
      <w:r>
        <w:rPr>
          <w:szCs w:val="24"/>
        </w:rPr>
        <w:t xml:space="preserve"> </w:t>
      </w:r>
      <w:r w:rsidRPr="00BF73E4">
        <w:rPr>
          <w:i/>
          <w:szCs w:val="24"/>
        </w:rPr>
        <w:t>Biosecurity (Human Biosecurity Emergency) (Human Coronavirus with Pandemic Potential) (Emergency Requirements—Retail Outlets at International Airports) Determination 2020</w:t>
      </w:r>
      <w:r>
        <w:rPr>
          <w:i/>
          <w:szCs w:val="24"/>
        </w:rPr>
        <w:t xml:space="preserve"> </w:t>
      </w:r>
      <w:r w:rsidR="008C2A60">
        <w:rPr>
          <w:szCs w:val="24"/>
        </w:rPr>
        <w:t>(the c</w:t>
      </w:r>
      <w:r>
        <w:rPr>
          <w:szCs w:val="24"/>
        </w:rPr>
        <w:t>urrent Determination)</w:t>
      </w:r>
      <w:r w:rsidR="00FC0077">
        <w:rPr>
          <w:szCs w:val="24"/>
        </w:rPr>
        <w:t xml:space="preserve"> to allow</w:t>
      </w:r>
      <w:r w:rsidR="008C2A60">
        <w:rPr>
          <w:szCs w:val="24"/>
        </w:rPr>
        <w:t xml:space="preserve"> designated </w:t>
      </w:r>
      <w:r w:rsidR="00FC0077">
        <w:rPr>
          <w:szCs w:val="24"/>
        </w:rPr>
        <w:t>retail ou</w:t>
      </w:r>
      <w:r w:rsidR="008C2A60">
        <w:rPr>
          <w:szCs w:val="24"/>
        </w:rPr>
        <w:t>tlets to trade in the departure</w:t>
      </w:r>
      <w:r w:rsidR="00FC0077">
        <w:rPr>
          <w:szCs w:val="24"/>
        </w:rPr>
        <w:t xml:space="preserve"> areas </w:t>
      </w:r>
      <w:r>
        <w:rPr>
          <w:szCs w:val="24"/>
        </w:rPr>
        <w:t xml:space="preserve">of </w:t>
      </w:r>
      <w:r w:rsidR="00FC0077">
        <w:rPr>
          <w:szCs w:val="24"/>
        </w:rPr>
        <w:t>international terminals and international areas of joint domestic/international terminals at Aus</w:t>
      </w:r>
      <w:r w:rsidR="008C2A60">
        <w:rPr>
          <w:szCs w:val="24"/>
        </w:rPr>
        <w:t>tralian</w:t>
      </w:r>
      <w:r w:rsidR="001D3E62">
        <w:rPr>
          <w:szCs w:val="24"/>
        </w:rPr>
        <w:t xml:space="preserve"> international airports </w:t>
      </w:r>
      <w:r w:rsidR="008C2A60">
        <w:rPr>
          <w:szCs w:val="24"/>
        </w:rPr>
        <w:t>(</w:t>
      </w:r>
      <w:r w:rsidR="008C2A60" w:rsidRPr="001D0C1D">
        <w:rPr>
          <w:szCs w:val="24"/>
        </w:rPr>
        <w:t>international airports</w:t>
      </w:r>
      <w:r w:rsidR="008C2A60">
        <w:rPr>
          <w:szCs w:val="24"/>
        </w:rPr>
        <w:t>)</w:t>
      </w:r>
      <w:r w:rsidR="00FB23B4">
        <w:rPr>
          <w:szCs w:val="24"/>
        </w:rPr>
        <w:t xml:space="preserve">. </w:t>
      </w:r>
      <w:r w:rsidR="00114736">
        <w:rPr>
          <w:szCs w:val="24"/>
        </w:rPr>
        <w:t xml:space="preserve">The operator of the retail outlet can trade provided </w:t>
      </w:r>
      <w:r w:rsidR="009A3A48">
        <w:rPr>
          <w:szCs w:val="24"/>
        </w:rPr>
        <w:t>the operator has put in place and maintains measures to ensure social distancing among</w:t>
      </w:r>
      <w:r w:rsidR="0097395A">
        <w:rPr>
          <w:szCs w:val="24"/>
        </w:rPr>
        <w:t>st</w:t>
      </w:r>
      <w:r w:rsidR="009A3A48">
        <w:rPr>
          <w:szCs w:val="24"/>
        </w:rPr>
        <w:t xml:space="preserve"> its customers</w:t>
      </w:r>
      <w:r w:rsidR="00CD494E">
        <w:rPr>
          <w:szCs w:val="24"/>
        </w:rPr>
        <w:t xml:space="preserve"> and measures to minimise the risk of transmission of COVID-19 from international transit passengers</w:t>
      </w:r>
      <w:r w:rsidR="009A3A48">
        <w:rPr>
          <w:szCs w:val="24"/>
        </w:rPr>
        <w:t xml:space="preserve">. </w:t>
      </w:r>
      <w:r w:rsidR="00B26434">
        <w:rPr>
          <w:szCs w:val="24"/>
        </w:rPr>
        <w:t>Additional operational mitigation measures will be implemented to manage the risk of international travel</w:t>
      </w:r>
      <w:r w:rsidR="005302CE">
        <w:rPr>
          <w:szCs w:val="24"/>
        </w:rPr>
        <w:t>, including</w:t>
      </w:r>
      <w:r w:rsidR="00DE1EBD">
        <w:rPr>
          <w:szCs w:val="24"/>
        </w:rPr>
        <w:t xml:space="preserve"> international transit</w:t>
      </w:r>
      <w:r w:rsidR="005302CE">
        <w:rPr>
          <w:szCs w:val="24"/>
        </w:rPr>
        <w:t xml:space="preserve"> passengers</w:t>
      </w:r>
      <w:r w:rsidR="00B26434">
        <w:rPr>
          <w:szCs w:val="24"/>
        </w:rPr>
        <w:t xml:space="preserve">. </w:t>
      </w:r>
    </w:p>
    <w:p w:rsidR="00FC0077" w:rsidRDefault="00FC0077" w:rsidP="00BB3148">
      <w:pPr>
        <w:pStyle w:val="NoSpacing"/>
        <w:jc w:val="both"/>
        <w:rPr>
          <w:szCs w:val="24"/>
        </w:rPr>
      </w:pPr>
    </w:p>
    <w:p w:rsidR="009A3A48" w:rsidRDefault="00FC0077" w:rsidP="00BB3148">
      <w:pPr>
        <w:pStyle w:val="NoSpacing"/>
        <w:jc w:val="both"/>
        <w:rPr>
          <w:szCs w:val="24"/>
        </w:rPr>
      </w:pPr>
      <w:r>
        <w:rPr>
          <w:szCs w:val="24"/>
        </w:rPr>
        <w:t xml:space="preserve">The </w:t>
      </w:r>
      <w:r w:rsidR="00E6177F">
        <w:rPr>
          <w:szCs w:val="24"/>
        </w:rPr>
        <w:t xml:space="preserve">Acting </w:t>
      </w:r>
      <w:r>
        <w:rPr>
          <w:szCs w:val="24"/>
        </w:rPr>
        <w:t xml:space="preserve">Director of Human Biosecurity (who is also the </w:t>
      </w:r>
      <w:r w:rsidR="00E6177F">
        <w:rPr>
          <w:szCs w:val="24"/>
        </w:rPr>
        <w:t xml:space="preserve">Acting </w:t>
      </w:r>
      <w:r>
        <w:rPr>
          <w:szCs w:val="24"/>
        </w:rPr>
        <w:t xml:space="preserve">Commonwealth Chief Medical Officer) has advised the </w:t>
      </w:r>
      <w:r w:rsidR="00843561">
        <w:rPr>
          <w:szCs w:val="24"/>
        </w:rPr>
        <w:t>Minister for Health</w:t>
      </w:r>
      <w:r w:rsidR="001D3E62">
        <w:rPr>
          <w:szCs w:val="24"/>
        </w:rPr>
        <w:t>,</w:t>
      </w:r>
      <w:r w:rsidR="00843561">
        <w:rPr>
          <w:szCs w:val="24"/>
        </w:rPr>
        <w:t xml:space="preserve"> and the Minister </w:t>
      </w:r>
      <w:r>
        <w:rPr>
          <w:szCs w:val="24"/>
        </w:rPr>
        <w:t>is satisfied</w:t>
      </w:r>
      <w:r w:rsidR="001D3E62">
        <w:rPr>
          <w:szCs w:val="24"/>
        </w:rPr>
        <w:t>,</w:t>
      </w:r>
      <w:r>
        <w:rPr>
          <w:szCs w:val="24"/>
        </w:rPr>
        <w:t xml:space="preserve"> that</w:t>
      </w:r>
      <w:r w:rsidR="00843561">
        <w:rPr>
          <w:szCs w:val="24"/>
        </w:rPr>
        <w:t xml:space="preserve"> the</w:t>
      </w:r>
      <w:r w:rsidR="009A3A48">
        <w:rPr>
          <w:szCs w:val="24"/>
        </w:rPr>
        <w:t xml:space="preserve"> </w:t>
      </w:r>
      <w:r w:rsidR="009A3A48">
        <w:rPr>
          <w:szCs w:val="24"/>
        </w:rPr>
        <w:lastRenderedPageBreak/>
        <w:t xml:space="preserve">amended retail outlets emergency requirements </w:t>
      </w:r>
      <w:r w:rsidR="009944A4">
        <w:rPr>
          <w:szCs w:val="24"/>
        </w:rPr>
        <w:t xml:space="preserve">are </w:t>
      </w:r>
      <w:r w:rsidR="009A3A48">
        <w:rPr>
          <w:szCs w:val="24"/>
        </w:rPr>
        <w:t xml:space="preserve">necessary </w:t>
      </w:r>
      <w:r w:rsidR="00843561">
        <w:rPr>
          <w:szCs w:val="24"/>
        </w:rPr>
        <w:t xml:space="preserve">to prevent or control the entry, emergence, establishment and spread of COVID-19 in Australia. </w:t>
      </w:r>
    </w:p>
    <w:p w:rsidR="003A3867" w:rsidRDefault="003A3867" w:rsidP="00BB3148">
      <w:pPr>
        <w:pStyle w:val="NoSpacing"/>
        <w:jc w:val="both"/>
        <w:rPr>
          <w:szCs w:val="24"/>
        </w:rPr>
      </w:pPr>
    </w:p>
    <w:p w:rsidR="003A3867" w:rsidRDefault="009A3A48" w:rsidP="00BB3148">
      <w:pPr>
        <w:pStyle w:val="NoSpacing"/>
        <w:jc w:val="both"/>
        <w:rPr>
          <w:szCs w:val="24"/>
        </w:rPr>
      </w:pPr>
      <w:r>
        <w:rPr>
          <w:szCs w:val="24"/>
        </w:rPr>
        <w:t xml:space="preserve">COVID-19 </w:t>
      </w:r>
      <w:r w:rsidRPr="009A3A48">
        <w:rPr>
          <w:szCs w:val="24"/>
        </w:rPr>
        <w:t xml:space="preserve">continues to represent a severe and immediate threat to human health in Australia. Approximately </w:t>
      </w:r>
      <w:r w:rsidR="004027F3">
        <w:rPr>
          <w:szCs w:val="24"/>
        </w:rPr>
        <w:t>47</w:t>
      </w:r>
      <w:r w:rsidRPr="009A3A48">
        <w:rPr>
          <w:szCs w:val="24"/>
        </w:rPr>
        <w:t>% of Australia’s total COVID-19 cases are associated with international travel, and a number of countries are continuing to experience large increases in new ca</w:t>
      </w:r>
      <w:r>
        <w:rPr>
          <w:szCs w:val="24"/>
        </w:rPr>
        <w:t xml:space="preserve">ses being identified each day. </w:t>
      </w:r>
      <w:r w:rsidR="003A3867">
        <w:rPr>
          <w:szCs w:val="24"/>
        </w:rPr>
        <w:t>Whilst the volume of passengers arriving in and departing Australia has decreased, the overall risk from international travel continues to be unacceptably high. This includes a risk associated with passengers transiting through Australia onwards to another destination overseas.</w:t>
      </w:r>
    </w:p>
    <w:p w:rsidR="003A3867" w:rsidRDefault="003A3867" w:rsidP="00BB3148">
      <w:pPr>
        <w:pStyle w:val="NoSpacing"/>
        <w:jc w:val="both"/>
        <w:rPr>
          <w:szCs w:val="24"/>
        </w:rPr>
      </w:pPr>
    </w:p>
    <w:p w:rsidR="0068308D" w:rsidRDefault="003A3867" w:rsidP="0068308D">
      <w:pPr>
        <w:pStyle w:val="NoSpacing"/>
        <w:jc w:val="both"/>
        <w:rPr>
          <w:szCs w:val="24"/>
        </w:rPr>
      </w:pPr>
      <w:r>
        <w:rPr>
          <w:szCs w:val="24"/>
        </w:rPr>
        <w:t xml:space="preserve">Allowing retail outlets in </w:t>
      </w:r>
      <w:r w:rsidR="00E63FD8">
        <w:rPr>
          <w:szCs w:val="24"/>
        </w:rPr>
        <w:t xml:space="preserve">the </w:t>
      </w:r>
      <w:r>
        <w:rPr>
          <w:szCs w:val="24"/>
        </w:rPr>
        <w:t>departure areas</w:t>
      </w:r>
      <w:r w:rsidR="00D265D9">
        <w:rPr>
          <w:szCs w:val="24"/>
        </w:rPr>
        <w:t xml:space="preserve"> </w:t>
      </w:r>
      <w:r>
        <w:rPr>
          <w:szCs w:val="24"/>
        </w:rPr>
        <w:t xml:space="preserve">of international airports to trade, with appropriate </w:t>
      </w:r>
      <w:r w:rsidR="00933626">
        <w:rPr>
          <w:szCs w:val="24"/>
        </w:rPr>
        <w:t xml:space="preserve">social distancing </w:t>
      </w:r>
      <w:r>
        <w:rPr>
          <w:szCs w:val="24"/>
        </w:rPr>
        <w:t>measures in place, is consistent with the broader easing of restrictions within</w:t>
      </w:r>
      <w:r w:rsidR="0068308D">
        <w:rPr>
          <w:szCs w:val="24"/>
        </w:rPr>
        <w:t xml:space="preserve"> </w:t>
      </w:r>
      <w:r>
        <w:rPr>
          <w:szCs w:val="24"/>
        </w:rPr>
        <w:t xml:space="preserve">Australia. </w:t>
      </w:r>
      <w:r w:rsidR="00B26434">
        <w:rPr>
          <w:szCs w:val="24"/>
        </w:rPr>
        <w:t xml:space="preserve">The risks associated with </w:t>
      </w:r>
      <w:r w:rsidR="00DE1EBD">
        <w:rPr>
          <w:szCs w:val="24"/>
        </w:rPr>
        <w:t xml:space="preserve">international </w:t>
      </w:r>
      <w:r w:rsidR="00B26434">
        <w:rPr>
          <w:szCs w:val="24"/>
        </w:rPr>
        <w:t xml:space="preserve">transit passengers accessing </w:t>
      </w:r>
      <w:r w:rsidR="005302CE">
        <w:rPr>
          <w:szCs w:val="24"/>
        </w:rPr>
        <w:t xml:space="preserve">retail outlets in </w:t>
      </w:r>
      <w:r w:rsidR="00B26434">
        <w:rPr>
          <w:szCs w:val="24"/>
        </w:rPr>
        <w:t>departure areas</w:t>
      </w:r>
      <w:r w:rsidR="005302CE">
        <w:rPr>
          <w:szCs w:val="24"/>
        </w:rPr>
        <w:t xml:space="preserve"> </w:t>
      </w:r>
      <w:r w:rsidR="00B26434">
        <w:rPr>
          <w:szCs w:val="24"/>
        </w:rPr>
        <w:t xml:space="preserve">will </w:t>
      </w:r>
      <w:r w:rsidR="0002188A">
        <w:rPr>
          <w:szCs w:val="24"/>
        </w:rPr>
        <w:t xml:space="preserve">be </w:t>
      </w:r>
      <w:r w:rsidR="00B26434">
        <w:rPr>
          <w:szCs w:val="24"/>
        </w:rPr>
        <w:t>managed through</w:t>
      </w:r>
      <w:r w:rsidR="00891B26">
        <w:rPr>
          <w:szCs w:val="24"/>
        </w:rPr>
        <w:t xml:space="preserve"> specific</w:t>
      </w:r>
      <w:r w:rsidR="00B26434">
        <w:rPr>
          <w:szCs w:val="24"/>
        </w:rPr>
        <w:t xml:space="preserve"> </w:t>
      </w:r>
      <w:r w:rsidR="00891B26">
        <w:rPr>
          <w:szCs w:val="24"/>
        </w:rPr>
        <w:t>measures to be implemented operationally by international airports</w:t>
      </w:r>
      <w:r w:rsidR="00B26434">
        <w:rPr>
          <w:szCs w:val="24"/>
        </w:rPr>
        <w:t xml:space="preserve">. </w:t>
      </w:r>
    </w:p>
    <w:p w:rsidR="00933626" w:rsidRDefault="00933626" w:rsidP="00BB3148">
      <w:pPr>
        <w:pStyle w:val="NoSpacing"/>
        <w:jc w:val="both"/>
        <w:rPr>
          <w:szCs w:val="24"/>
        </w:rPr>
      </w:pPr>
    </w:p>
    <w:p w:rsidR="00FC0077" w:rsidRDefault="00843561" w:rsidP="00BB3148">
      <w:pPr>
        <w:pStyle w:val="NoSpacing"/>
        <w:jc w:val="both"/>
        <w:rPr>
          <w:szCs w:val="24"/>
        </w:rPr>
      </w:pPr>
      <w:r>
        <w:rPr>
          <w:szCs w:val="24"/>
        </w:rPr>
        <w:t xml:space="preserve">The </w:t>
      </w:r>
      <w:r w:rsidR="00E6177F">
        <w:rPr>
          <w:szCs w:val="24"/>
        </w:rPr>
        <w:t xml:space="preserve">Acting </w:t>
      </w:r>
      <w:r>
        <w:rPr>
          <w:szCs w:val="24"/>
        </w:rPr>
        <w:t>Commonwealth Chief Medical Officer has advised the Minister for Health</w:t>
      </w:r>
      <w:r w:rsidR="001D3E62">
        <w:rPr>
          <w:szCs w:val="24"/>
        </w:rPr>
        <w:t>,</w:t>
      </w:r>
      <w:r>
        <w:rPr>
          <w:szCs w:val="24"/>
        </w:rPr>
        <w:t xml:space="preserve"> and the Minister is satisfied</w:t>
      </w:r>
      <w:r w:rsidR="001D3E62">
        <w:rPr>
          <w:szCs w:val="24"/>
        </w:rPr>
        <w:t>,</w:t>
      </w:r>
      <w:r>
        <w:rPr>
          <w:szCs w:val="24"/>
        </w:rPr>
        <w:t xml:space="preserve"> that the</w:t>
      </w:r>
      <w:r w:rsidR="009944A4">
        <w:rPr>
          <w:szCs w:val="24"/>
        </w:rPr>
        <w:t xml:space="preserve"> </w:t>
      </w:r>
      <w:r>
        <w:rPr>
          <w:szCs w:val="24"/>
        </w:rPr>
        <w:t xml:space="preserve">retail outlets requirements, as amended to </w:t>
      </w:r>
      <w:r w:rsidR="003A3867">
        <w:rPr>
          <w:szCs w:val="24"/>
        </w:rPr>
        <w:t>allow retail outlets in departure areas to trade</w:t>
      </w:r>
      <w:r w:rsidR="00DE1EBD">
        <w:rPr>
          <w:szCs w:val="24"/>
        </w:rPr>
        <w:t xml:space="preserve">, provided the operator of the retail outlet puts in place and maintains social distancing measures and measures to manage the risk of COVID-19 transmission from international transit passengers, </w:t>
      </w:r>
      <w:r w:rsidR="006D3F1C">
        <w:rPr>
          <w:szCs w:val="24"/>
        </w:rPr>
        <w:t>are</w:t>
      </w:r>
      <w:r>
        <w:rPr>
          <w:szCs w:val="24"/>
        </w:rPr>
        <w:t xml:space="preserve"> </w:t>
      </w:r>
      <w:r w:rsidR="00FC0077">
        <w:rPr>
          <w:szCs w:val="24"/>
        </w:rPr>
        <w:t xml:space="preserve">necessary to prevent or control </w:t>
      </w:r>
      <w:r w:rsidR="00FC0077" w:rsidRPr="00995329">
        <w:rPr>
          <w:szCs w:val="24"/>
        </w:rPr>
        <w:t xml:space="preserve">the entry, emergence, establishment or spread of </w:t>
      </w:r>
      <w:r w:rsidR="00FC0077">
        <w:rPr>
          <w:szCs w:val="24"/>
        </w:rPr>
        <w:t>COVID-19</w:t>
      </w:r>
      <w:r w:rsidR="00FC0077" w:rsidRPr="00995329">
        <w:rPr>
          <w:szCs w:val="24"/>
        </w:rPr>
        <w:t xml:space="preserve"> in Australian territory</w:t>
      </w:r>
      <w:r w:rsidR="00FC0077">
        <w:rPr>
          <w:szCs w:val="24"/>
        </w:rPr>
        <w:t xml:space="preserve"> and that those requirements:</w:t>
      </w:r>
    </w:p>
    <w:p w:rsidR="008C788B" w:rsidRPr="000C69B8" w:rsidRDefault="00FC0077" w:rsidP="008C788B">
      <w:pPr>
        <w:pStyle w:val="ListParagraph"/>
        <w:numPr>
          <w:ilvl w:val="0"/>
          <w:numId w:val="25"/>
        </w:numPr>
        <w:ind w:left="757"/>
        <w:contextualSpacing/>
        <w:rPr>
          <w:szCs w:val="24"/>
        </w:rPr>
      </w:pPr>
      <w:r>
        <w:rPr>
          <w:szCs w:val="24"/>
        </w:rPr>
        <w:t>are</w:t>
      </w:r>
      <w:r w:rsidR="008C788B" w:rsidRPr="000C69B8">
        <w:rPr>
          <w:szCs w:val="24"/>
        </w:rPr>
        <w:t xml:space="preserve"> likely to be effective in, or contribute to, achieving its purpose;</w:t>
      </w:r>
    </w:p>
    <w:p w:rsidR="008C788B" w:rsidRPr="000C69B8" w:rsidRDefault="00FC0077" w:rsidP="008C788B">
      <w:pPr>
        <w:pStyle w:val="ListParagraph"/>
        <w:numPr>
          <w:ilvl w:val="0"/>
          <w:numId w:val="25"/>
        </w:numPr>
        <w:ind w:left="757"/>
        <w:contextualSpacing/>
        <w:rPr>
          <w:szCs w:val="24"/>
        </w:rPr>
      </w:pPr>
      <w:r>
        <w:rPr>
          <w:szCs w:val="24"/>
        </w:rPr>
        <w:t>are</w:t>
      </w:r>
      <w:r w:rsidR="008C788B" w:rsidRPr="000C69B8">
        <w:rPr>
          <w:szCs w:val="24"/>
        </w:rPr>
        <w:t xml:space="preserve"> appropriate and adapted to </w:t>
      </w:r>
      <w:r w:rsidR="00464AE2">
        <w:rPr>
          <w:szCs w:val="24"/>
        </w:rPr>
        <w:t xml:space="preserve">achieve </w:t>
      </w:r>
      <w:r w:rsidR="008C788B" w:rsidRPr="000C69B8">
        <w:rPr>
          <w:szCs w:val="24"/>
        </w:rPr>
        <w:t>its purpose; and</w:t>
      </w:r>
    </w:p>
    <w:p w:rsidR="008C788B" w:rsidRDefault="00FC0077" w:rsidP="0028580C">
      <w:pPr>
        <w:pStyle w:val="ListParagraph"/>
        <w:numPr>
          <w:ilvl w:val="0"/>
          <w:numId w:val="25"/>
        </w:numPr>
        <w:ind w:left="567" w:hanging="170"/>
        <w:contextualSpacing/>
        <w:rPr>
          <w:szCs w:val="24"/>
        </w:rPr>
      </w:pPr>
      <w:r>
        <w:rPr>
          <w:szCs w:val="24"/>
        </w:rPr>
        <w:t xml:space="preserve">are </w:t>
      </w:r>
      <w:r w:rsidR="008C788B" w:rsidRPr="000C69B8">
        <w:rPr>
          <w:szCs w:val="24"/>
        </w:rPr>
        <w:t xml:space="preserve">no more restrictive or intrusive than </w:t>
      </w:r>
      <w:r w:rsidR="00464AE2">
        <w:rPr>
          <w:szCs w:val="24"/>
        </w:rPr>
        <w:t xml:space="preserve">is </w:t>
      </w:r>
      <w:r w:rsidR="008C788B" w:rsidRPr="000C69B8">
        <w:rPr>
          <w:szCs w:val="24"/>
        </w:rPr>
        <w:t>required in the circumstances, including, for a requirement, in the manner in which it is to be applied</w:t>
      </w:r>
      <w:r w:rsidR="0068308D">
        <w:rPr>
          <w:szCs w:val="24"/>
        </w:rPr>
        <w:t>.</w:t>
      </w:r>
    </w:p>
    <w:p w:rsidR="00FC0077" w:rsidRDefault="00FC0077" w:rsidP="00FC0077">
      <w:pPr>
        <w:pStyle w:val="ListParagraph"/>
        <w:ind w:left="0"/>
        <w:contextualSpacing/>
        <w:rPr>
          <w:szCs w:val="24"/>
        </w:rPr>
      </w:pPr>
    </w:p>
    <w:p w:rsidR="00FC0077" w:rsidRDefault="00FC0077" w:rsidP="00FC0077">
      <w:pPr>
        <w:pStyle w:val="ListParagraph"/>
        <w:ind w:left="0"/>
        <w:contextualSpacing/>
        <w:rPr>
          <w:szCs w:val="24"/>
        </w:rPr>
      </w:pPr>
      <w:r>
        <w:rPr>
          <w:szCs w:val="24"/>
        </w:rPr>
        <w:t xml:space="preserve">In addition to being satisfied of these matters, the Minister for Health is satisfied that the amended retail outlet requirements will only apply as long as is necessary. </w:t>
      </w:r>
    </w:p>
    <w:p w:rsidR="008C788B" w:rsidRDefault="008C788B" w:rsidP="008C788B">
      <w:pPr>
        <w:pStyle w:val="ListParagraph"/>
        <w:ind w:left="0"/>
        <w:contextualSpacing/>
        <w:rPr>
          <w:szCs w:val="24"/>
        </w:rPr>
      </w:pPr>
    </w:p>
    <w:p w:rsidR="00D265D9" w:rsidRDefault="00D265D9" w:rsidP="002B0D1A">
      <w:pPr>
        <w:pStyle w:val="ListParagraph"/>
        <w:spacing w:after="160" w:line="252" w:lineRule="auto"/>
        <w:ind w:left="0"/>
        <w:contextualSpacing/>
        <w:jc w:val="both"/>
        <w:rPr>
          <w:szCs w:val="24"/>
        </w:rPr>
      </w:pPr>
      <w:r>
        <w:rPr>
          <w:szCs w:val="24"/>
        </w:rPr>
        <w:t xml:space="preserve">The </w:t>
      </w:r>
      <w:r w:rsidRPr="00D265D9">
        <w:rPr>
          <w:i/>
          <w:szCs w:val="24"/>
        </w:rPr>
        <w:t xml:space="preserve">Biosecurity (Human Biosecurity Emergency) (Human Coronavirus with Pandemic Potential) (Emergency Requirements—Retail Outlets at International Airports) Amendment </w:t>
      </w:r>
      <w:r w:rsidRPr="00D265D9">
        <w:rPr>
          <w:i/>
          <w:szCs w:val="24"/>
        </w:rPr>
        <w:lastRenderedPageBreak/>
        <w:t>(No. 1) Determination 2020</w:t>
      </w:r>
      <w:r>
        <w:rPr>
          <w:i/>
          <w:szCs w:val="24"/>
        </w:rPr>
        <w:t xml:space="preserve"> </w:t>
      </w:r>
      <w:r w:rsidR="00843561">
        <w:rPr>
          <w:szCs w:val="24"/>
        </w:rPr>
        <w:t>(Amendment Determination)</w:t>
      </w:r>
      <w:r w:rsidR="003F15F9">
        <w:rPr>
          <w:szCs w:val="24"/>
        </w:rPr>
        <w:t xml:space="preserve"> </w:t>
      </w:r>
      <w:r w:rsidR="003D7A57">
        <w:rPr>
          <w:szCs w:val="24"/>
        </w:rPr>
        <w:t>commences</w:t>
      </w:r>
      <w:r>
        <w:rPr>
          <w:szCs w:val="24"/>
        </w:rPr>
        <w:t xml:space="preserve"> the day after registration</w:t>
      </w:r>
      <w:r w:rsidR="009944A4">
        <w:rPr>
          <w:szCs w:val="24"/>
        </w:rPr>
        <w:t xml:space="preserve">. </w:t>
      </w:r>
      <w:r w:rsidR="00EC32BD">
        <w:rPr>
          <w:szCs w:val="24"/>
        </w:rPr>
        <w:t>The Amendment Determination is</w:t>
      </w:r>
      <w:r w:rsidR="00E27D14">
        <w:rPr>
          <w:szCs w:val="24"/>
        </w:rPr>
        <w:t xml:space="preserve"> automatically repealed after its</w:t>
      </w:r>
      <w:r w:rsidR="00EC32BD">
        <w:rPr>
          <w:szCs w:val="24"/>
        </w:rPr>
        <w:t xml:space="preserve"> commencement (section 48A of the </w:t>
      </w:r>
      <w:r w:rsidR="00EC32BD">
        <w:rPr>
          <w:i/>
          <w:szCs w:val="24"/>
        </w:rPr>
        <w:t>Legislation Act 2003</w:t>
      </w:r>
      <w:r w:rsidR="00EC32BD">
        <w:rPr>
          <w:szCs w:val="24"/>
        </w:rPr>
        <w:t xml:space="preserve">) as it is incorporated into the Determination itself. The </w:t>
      </w:r>
      <w:r w:rsidR="0002188A">
        <w:rPr>
          <w:szCs w:val="24"/>
        </w:rPr>
        <w:t xml:space="preserve">current </w:t>
      </w:r>
      <w:r w:rsidR="00EC32BD">
        <w:rPr>
          <w:szCs w:val="24"/>
        </w:rPr>
        <w:t>Determination</w:t>
      </w:r>
      <w:r w:rsidR="0044390C" w:rsidRPr="000C69B8">
        <w:rPr>
          <w:szCs w:val="24"/>
        </w:rPr>
        <w:t xml:space="preserve"> remains in force</w:t>
      </w:r>
      <w:r w:rsidR="00EC32BD">
        <w:rPr>
          <w:szCs w:val="24"/>
        </w:rPr>
        <w:t xml:space="preserve"> for the duration of the human biosecurity emergency period unless it is revoked earlier. </w:t>
      </w:r>
      <w:r w:rsidR="0044390C" w:rsidRPr="000C69B8">
        <w:rPr>
          <w:szCs w:val="24"/>
        </w:rPr>
        <w:t xml:space="preserve"> </w:t>
      </w:r>
    </w:p>
    <w:p w:rsidR="00D265D9" w:rsidRDefault="00D265D9" w:rsidP="002B0D1A">
      <w:pPr>
        <w:pStyle w:val="ListParagraph"/>
        <w:spacing w:after="160" w:line="252" w:lineRule="auto"/>
        <w:ind w:left="0"/>
        <w:contextualSpacing/>
        <w:jc w:val="both"/>
        <w:rPr>
          <w:szCs w:val="24"/>
        </w:rPr>
      </w:pPr>
    </w:p>
    <w:p w:rsidR="006B182D" w:rsidRDefault="00464AE2" w:rsidP="002B0D1A">
      <w:pPr>
        <w:pStyle w:val="ListParagraph"/>
        <w:spacing w:after="160" w:line="252" w:lineRule="auto"/>
        <w:ind w:left="0"/>
        <w:contextualSpacing/>
        <w:jc w:val="both"/>
        <w:rPr>
          <w:szCs w:val="24"/>
        </w:rPr>
      </w:pPr>
      <w:r>
        <w:rPr>
          <w:szCs w:val="24"/>
        </w:rPr>
        <w:t xml:space="preserve">Advice from the </w:t>
      </w:r>
      <w:r w:rsidR="00F4481E">
        <w:rPr>
          <w:szCs w:val="24"/>
        </w:rPr>
        <w:t xml:space="preserve">Acting </w:t>
      </w:r>
      <w:r w:rsidR="0097395A">
        <w:rPr>
          <w:szCs w:val="24"/>
        </w:rPr>
        <w:t xml:space="preserve">Commonwealth Chief Medical Officer </w:t>
      </w:r>
      <w:r>
        <w:rPr>
          <w:szCs w:val="24"/>
        </w:rPr>
        <w:t>supports that the length of the period of the application of the requirements in the Amendment Determination is only as long as is necessary.</w:t>
      </w:r>
    </w:p>
    <w:p w:rsidR="00524C4B" w:rsidRPr="00047BA3" w:rsidRDefault="00524C4B" w:rsidP="00524C4B">
      <w:pPr>
        <w:pStyle w:val="NoSpacing"/>
        <w:jc w:val="both"/>
        <w:rPr>
          <w:b/>
          <w:szCs w:val="24"/>
        </w:rPr>
      </w:pPr>
      <w:r w:rsidRPr="00047BA3">
        <w:rPr>
          <w:b/>
          <w:szCs w:val="24"/>
        </w:rPr>
        <w:t>Background</w:t>
      </w:r>
    </w:p>
    <w:p w:rsidR="00524C4B" w:rsidRPr="00047BA3" w:rsidRDefault="00524C4B" w:rsidP="00524C4B">
      <w:pPr>
        <w:pStyle w:val="NoSpacing"/>
        <w:jc w:val="both"/>
        <w:rPr>
          <w:szCs w:val="24"/>
          <w:lang w:val="en"/>
        </w:rPr>
      </w:pPr>
    </w:p>
    <w:p w:rsidR="00524C4B" w:rsidRPr="00047BA3" w:rsidRDefault="00524C4B" w:rsidP="00524C4B">
      <w:pPr>
        <w:pStyle w:val="NoSpacing"/>
        <w:jc w:val="both"/>
        <w:rPr>
          <w:szCs w:val="24"/>
          <w:lang w:val="en-US"/>
        </w:rPr>
      </w:pPr>
      <w:r w:rsidRPr="00047BA3">
        <w:rPr>
          <w:szCs w:val="24"/>
          <w:lang w:val="en-US"/>
        </w:rPr>
        <w:t xml:space="preserve">On 5 January 2020, the World Health Organization (WHO) notified Member States under the </w:t>
      </w:r>
      <w:r w:rsidRPr="00047BA3">
        <w:rPr>
          <w:i/>
          <w:iCs/>
          <w:szCs w:val="24"/>
          <w:lang w:val="en-US"/>
        </w:rPr>
        <w:t>International Health Regulations (2005)</w:t>
      </w:r>
      <w:r w:rsidRPr="00047BA3">
        <w:rPr>
          <w:szCs w:val="24"/>
          <w:lang w:val="en-US"/>
        </w:rPr>
        <w:t xml:space="preserve"> of an outbreak of pneumonia of unknown cause in Wuhan city, China. The pathogen is a novel (new) coronavirus. On 21 January 2020 ‘</w:t>
      </w:r>
      <w:r>
        <w:rPr>
          <w:szCs w:val="24"/>
          <w:lang w:val="en-US"/>
        </w:rPr>
        <w:t>h</w:t>
      </w:r>
      <w:r w:rsidRPr="00047BA3">
        <w:rPr>
          <w:szCs w:val="24"/>
          <w:lang w:val="en-US"/>
        </w:rPr>
        <w:t xml:space="preserve">uman coronavirus with pandemic potential’ became a ‘listed human disease’ by legislative instrument made by the Director of Human Biosecurity under </w:t>
      </w:r>
      <w:r>
        <w:rPr>
          <w:szCs w:val="24"/>
          <w:lang w:val="en-US"/>
        </w:rPr>
        <w:t xml:space="preserve">s 42 of </w:t>
      </w:r>
      <w:r w:rsidRPr="00047BA3">
        <w:rPr>
          <w:szCs w:val="24"/>
          <w:lang w:val="en-US"/>
        </w:rPr>
        <w:t>the Act. On 30 January 2020, the outbreak was declared by the WHO International Regulations Emergency Committee to constitute a Public Health Emergency of International Concern.</w:t>
      </w:r>
    </w:p>
    <w:p w:rsidR="00524C4B" w:rsidRPr="00047BA3" w:rsidRDefault="00524C4B" w:rsidP="00524C4B">
      <w:pPr>
        <w:pStyle w:val="NoSpacing"/>
        <w:jc w:val="both"/>
        <w:rPr>
          <w:szCs w:val="24"/>
          <w:lang w:val="en-US"/>
        </w:rPr>
      </w:pPr>
    </w:p>
    <w:p w:rsidR="00524C4B" w:rsidRPr="009A3F2A" w:rsidRDefault="00524C4B" w:rsidP="00524C4B">
      <w:pPr>
        <w:pStyle w:val="NoSpacing"/>
        <w:jc w:val="both"/>
        <w:rPr>
          <w:szCs w:val="24"/>
        </w:rPr>
      </w:pPr>
      <w:r w:rsidRPr="00047BA3">
        <w:rPr>
          <w:szCs w:val="24"/>
          <w:lang w:val="en-US"/>
        </w:rPr>
        <w:t xml:space="preserve">On 11 February 2020, </w:t>
      </w:r>
      <w:r>
        <w:rPr>
          <w:szCs w:val="24"/>
          <w:lang w:val="en-US"/>
        </w:rPr>
        <w:t xml:space="preserve">the </w:t>
      </w:r>
      <w:r w:rsidRPr="00047BA3">
        <w:rPr>
          <w:szCs w:val="24"/>
          <w:lang w:val="en-US"/>
        </w:rPr>
        <w:t>WHO announced that the International Committee on Taxonomy of Viruses named the pathogen virus ‘severe acute respiratory syndrome coronavirus (SARS-CoV-2)</w:t>
      </w:r>
      <w:r>
        <w:rPr>
          <w:szCs w:val="24"/>
          <w:lang w:val="en-US"/>
        </w:rPr>
        <w:t>’</w:t>
      </w:r>
      <w:r w:rsidRPr="00047BA3">
        <w:rPr>
          <w:szCs w:val="24"/>
          <w:lang w:val="en-US"/>
        </w:rPr>
        <w:t xml:space="preserve">. It is </w:t>
      </w:r>
      <w:r w:rsidRPr="00047BA3">
        <w:rPr>
          <w:szCs w:val="24"/>
          <w:lang w:val="en"/>
        </w:rPr>
        <w:t>closely related genetically to the virus that caused the 2003 outbreak of Severe Acute Respiratory Syndrome (SARS). The international name given by</w:t>
      </w:r>
      <w:r>
        <w:rPr>
          <w:szCs w:val="24"/>
          <w:lang w:val="en"/>
        </w:rPr>
        <w:t xml:space="preserve"> the</w:t>
      </w:r>
      <w:r w:rsidRPr="00047BA3">
        <w:rPr>
          <w:szCs w:val="24"/>
          <w:lang w:val="en"/>
        </w:rPr>
        <w:t xml:space="preserve"> WHO to the disease caused by SARS-CoV-2 is Coronavirus disease 2019 (COVID-19).</w:t>
      </w:r>
      <w:r w:rsidRPr="009A3F2A">
        <w:rPr>
          <w:szCs w:val="24"/>
        </w:rPr>
        <w:t xml:space="preserve"> </w:t>
      </w:r>
      <w:r w:rsidRPr="00047BA3">
        <w:rPr>
          <w:szCs w:val="24"/>
        </w:rPr>
        <w:t>On 11 March 2020</w:t>
      </w:r>
      <w:r>
        <w:rPr>
          <w:szCs w:val="24"/>
        </w:rPr>
        <w:t>, the</w:t>
      </w:r>
      <w:r w:rsidRPr="00047BA3">
        <w:rPr>
          <w:szCs w:val="24"/>
        </w:rPr>
        <w:t xml:space="preserve"> WHO declared the out</w:t>
      </w:r>
      <w:r>
        <w:rPr>
          <w:szCs w:val="24"/>
        </w:rPr>
        <w:t xml:space="preserve">break of COVID-19 a pandemic.  </w:t>
      </w:r>
    </w:p>
    <w:p w:rsidR="00524C4B" w:rsidRPr="00047BA3" w:rsidRDefault="00524C4B" w:rsidP="00524C4B">
      <w:pPr>
        <w:pStyle w:val="NoSpacing"/>
        <w:jc w:val="both"/>
        <w:rPr>
          <w:szCs w:val="24"/>
          <w:lang w:val="en-US"/>
        </w:rPr>
      </w:pPr>
    </w:p>
    <w:p w:rsidR="00524C4B" w:rsidRPr="00047BA3" w:rsidRDefault="00524C4B" w:rsidP="00524C4B">
      <w:pPr>
        <w:pStyle w:val="NoSpacing"/>
        <w:jc w:val="both"/>
        <w:rPr>
          <w:szCs w:val="24"/>
          <w:lang w:val="en-US"/>
        </w:rPr>
      </w:pPr>
      <w:r w:rsidRPr="00047BA3">
        <w:rPr>
          <w:szCs w:val="24"/>
          <w:lang w:val="en-US"/>
        </w:rPr>
        <w:t xml:space="preserve">COVID-19 has entered Australia. It </w:t>
      </w:r>
      <w:r w:rsidR="00C179C3">
        <w:rPr>
          <w:szCs w:val="24"/>
          <w:lang w:val="en-US"/>
        </w:rPr>
        <w:t xml:space="preserve">continues to </w:t>
      </w:r>
      <w:r w:rsidRPr="00047BA3">
        <w:rPr>
          <w:szCs w:val="24"/>
          <w:lang w:val="en-US"/>
        </w:rPr>
        <w:t>represent a severe and immediate threat to human health in Australia as it has the ability to cause high levels of morbidity and mortality</w:t>
      </w:r>
      <w:r>
        <w:rPr>
          <w:szCs w:val="24"/>
          <w:lang w:val="en-US"/>
        </w:rPr>
        <w:t>,</w:t>
      </w:r>
      <w:r w:rsidRPr="00047BA3">
        <w:rPr>
          <w:szCs w:val="24"/>
          <w:lang w:val="en-US"/>
        </w:rPr>
        <w:t xml:space="preserve"> and to disrupt</w:t>
      </w:r>
      <w:r>
        <w:rPr>
          <w:szCs w:val="24"/>
          <w:lang w:val="en-US"/>
        </w:rPr>
        <w:t xml:space="preserve"> the</w:t>
      </w:r>
      <w:r w:rsidRPr="00047BA3">
        <w:rPr>
          <w:szCs w:val="24"/>
          <w:lang w:val="en-US"/>
        </w:rPr>
        <w:t xml:space="preserve"> Australian community socially and economically. </w:t>
      </w:r>
    </w:p>
    <w:p w:rsidR="00524C4B" w:rsidRPr="00047BA3" w:rsidRDefault="00524C4B" w:rsidP="00524C4B">
      <w:pPr>
        <w:jc w:val="both"/>
        <w:rPr>
          <w:szCs w:val="24"/>
        </w:rPr>
      </w:pPr>
    </w:p>
    <w:p w:rsidR="00524C4B" w:rsidRDefault="001B6705" w:rsidP="00524C4B">
      <w:pPr>
        <w:jc w:val="both"/>
        <w:rPr>
          <w:i/>
          <w:szCs w:val="24"/>
        </w:rPr>
      </w:pPr>
      <w:r>
        <w:rPr>
          <w:i/>
          <w:szCs w:val="24"/>
        </w:rPr>
        <w:br w:type="page"/>
      </w:r>
      <w:r w:rsidR="00524C4B" w:rsidRPr="00047BA3">
        <w:rPr>
          <w:i/>
          <w:szCs w:val="24"/>
        </w:rPr>
        <w:lastRenderedPageBreak/>
        <w:t>Emergency requirements</w:t>
      </w:r>
    </w:p>
    <w:p w:rsidR="00743224" w:rsidRPr="00211293" w:rsidRDefault="00743224" w:rsidP="00524C4B">
      <w:pPr>
        <w:jc w:val="both"/>
        <w:rPr>
          <w:i/>
          <w:szCs w:val="24"/>
        </w:rPr>
      </w:pPr>
    </w:p>
    <w:p w:rsidR="00524C4B" w:rsidRDefault="00524C4B" w:rsidP="00524C4B">
      <w:pPr>
        <w:rPr>
          <w:szCs w:val="24"/>
        </w:rPr>
      </w:pPr>
      <w:r w:rsidRPr="000C69B8">
        <w:rPr>
          <w:szCs w:val="24"/>
        </w:rPr>
        <w:t>An emergency requirement is a non-disallowable legislative instrument (s</w:t>
      </w:r>
      <w:r w:rsidR="00F4481E">
        <w:rPr>
          <w:szCs w:val="24"/>
        </w:rPr>
        <w:t>ubs</w:t>
      </w:r>
      <w:r w:rsidR="00D52677">
        <w:rPr>
          <w:szCs w:val="24"/>
        </w:rPr>
        <w:t>ection</w:t>
      </w:r>
      <w:r w:rsidRPr="000C69B8">
        <w:rPr>
          <w:szCs w:val="24"/>
        </w:rPr>
        <w:t xml:space="preserve"> 477(2)). </w:t>
      </w:r>
      <w:r>
        <w:rPr>
          <w:szCs w:val="24"/>
        </w:rPr>
        <w:t>The</w:t>
      </w:r>
      <w:r w:rsidR="0068308D">
        <w:rPr>
          <w:szCs w:val="24"/>
        </w:rPr>
        <w:t> </w:t>
      </w:r>
      <w:r>
        <w:rPr>
          <w:szCs w:val="24"/>
        </w:rPr>
        <w:t xml:space="preserve">Health Minister </w:t>
      </w:r>
      <w:r w:rsidR="004630E2">
        <w:rPr>
          <w:szCs w:val="24"/>
        </w:rPr>
        <w:t>may determine</w:t>
      </w:r>
      <w:r>
        <w:rPr>
          <w:szCs w:val="24"/>
        </w:rPr>
        <w:t xml:space="preserve"> emergency requirements under Part 2 of Chapter 8 of the Act (s</w:t>
      </w:r>
      <w:r w:rsidR="00D52677">
        <w:rPr>
          <w:szCs w:val="24"/>
        </w:rPr>
        <w:t>ection</w:t>
      </w:r>
      <w:r>
        <w:rPr>
          <w:szCs w:val="24"/>
        </w:rPr>
        <w:t xml:space="preserve"> 474).</w:t>
      </w:r>
    </w:p>
    <w:p w:rsidR="00524C4B" w:rsidRDefault="00524C4B" w:rsidP="00524C4B">
      <w:pPr>
        <w:pStyle w:val="CAB-NumberedParagraph"/>
        <w:tabs>
          <w:tab w:val="clear" w:pos="1440"/>
        </w:tabs>
        <w:spacing w:before="120" w:after="120" w:line="240" w:lineRule="auto"/>
        <w:ind w:left="0" w:firstLine="0"/>
        <w:rPr>
          <w:rFonts w:ascii="Times New Roman" w:hAnsi="Times New Roman" w:cs="Times New Roman"/>
          <w:sz w:val="24"/>
          <w:szCs w:val="24"/>
        </w:rPr>
      </w:pPr>
      <w:r w:rsidRPr="000C69B8">
        <w:rPr>
          <w:rFonts w:ascii="Times New Roman" w:hAnsi="Times New Roman" w:cs="Times New Roman"/>
          <w:sz w:val="24"/>
          <w:szCs w:val="24"/>
        </w:rPr>
        <w:t>The requirements that the Health Minister may deter</w:t>
      </w:r>
      <w:r>
        <w:rPr>
          <w:rFonts w:ascii="Times New Roman" w:hAnsi="Times New Roman" w:cs="Times New Roman"/>
          <w:sz w:val="24"/>
          <w:szCs w:val="24"/>
        </w:rPr>
        <w:t xml:space="preserve">mine include, but are not limited to: requirements that </w:t>
      </w:r>
      <w:r w:rsidRPr="000C69B8">
        <w:rPr>
          <w:rFonts w:ascii="Times New Roman" w:hAnsi="Times New Roman" w:cs="Times New Roman"/>
          <w:sz w:val="24"/>
          <w:szCs w:val="24"/>
        </w:rPr>
        <w:t>apply to persons, goods or conveyances when entering or leaving specified places; requirements that restrict or prevent the movement of persons, goods or conveyances in or between specified places; and requirements for specified places to be evacuated (s</w:t>
      </w:r>
      <w:r w:rsidR="00F4481E">
        <w:rPr>
          <w:rFonts w:ascii="Times New Roman" w:hAnsi="Times New Roman" w:cs="Times New Roman"/>
          <w:sz w:val="24"/>
          <w:szCs w:val="24"/>
        </w:rPr>
        <w:t>ubs</w:t>
      </w:r>
      <w:r w:rsidR="00D52677">
        <w:rPr>
          <w:rFonts w:ascii="Times New Roman" w:hAnsi="Times New Roman" w:cs="Times New Roman"/>
          <w:sz w:val="24"/>
          <w:szCs w:val="24"/>
        </w:rPr>
        <w:t>ection</w:t>
      </w:r>
      <w:r w:rsidRPr="000C69B8">
        <w:rPr>
          <w:rFonts w:ascii="Times New Roman" w:hAnsi="Times New Roman" w:cs="Times New Roman"/>
          <w:sz w:val="24"/>
          <w:szCs w:val="24"/>
        </w:rPr>
        <w:t> 477</w:t>
      </w:r>
      <w:r>
        <w:rPr>
          <w:rFonts w:ascii="Times New Roman" w:hAnsi="Times New Roman" w:cs="Times New Roman"/>
          <w:sz w:val="24"/>
          <w:szCs w:val="24"/>
        </w:rPr>
        <w:t>(3)</w:t>
      </w:r>
      <w:r w:rsidRPr="000C69B8">
        <w:rPr>
          <w:rFonts w:ascii="Times New Roman" w:hAnsi="Times New Roman" w:cs="Times New Roman"/>
          <w:sz w:val="24"/>
          <w:szCs w:val="24"/>
        </w:rPr>
        <w:t>).</w:t>
      </w:r>
    </w:p>
    <w:p w:rsidR="003D7A57" w:rsidRPr="000167DE" w:rsidRDefault="00BC4AF4" w:rsidP="000167DE">
      <w:pPr>
        <w:pStyle w:val="BodyText"/>
        <w:rPr>
          <w:rFonts w:eastAsia="Calibri"/>
          <w:b w:val="0"/>
          <w:szCs w:val="24"/>
          <w:lang w:eastAsia="en-US"/>
        </w:rPr>
      </w:pPr>
      <w:r>
        <w:rPr>
          <w:b w:val="0"/>
          <w:szCs w:val="24"/>
        </w:rPr>
        <w:t xml:space="preserve">Requirements made under </w:t>
      </w:r>
      <w:r w:rsidR="00F01151">
        <w:rPr>
          <w:b w:val="0"/>
          <w:szCs w:val="24"/>
        </w:rPr>
        <w:t>s</w:t>
      </w:r>
      <w:r w:rsidR="00F4481E">
        <w:rPr>
          <w:b w:val="0"/>
          <w:szCs w:val="24"/>
        </w:rPr>
        <w:t>ubs</w:t>
      </w:r>
      <w:r w:rsidR="002B0D1A">
        <w:rPr>
          <w:b w:val="0"/>
          <w:szCs w:val="24"/>
        </w:rPr>
        <w:t>ection</w:t>
      </w:r>
      <w:r w:rsidR="00F01151">
        <w:rPr>
          <w:b w:val="0"/>
          <w:szCs w:val="24"/>
        </w:rPr>
        <w:t xml:space="preserve"> 477(1)</w:t>
      </w:r>
      <w:r>
        <w:rPr>
          <w:b w:val="0"/>
          <w:szCs w:val="24"/>
        </w:rPr>
        <w:t xml:space="preserve"> apply</w:t>
      </w:r>
      <w:r w:rsidRPr="00BC4AF4">
        <w:rPr>
          <w:b w:val="0"/>
          <w:szCs w:val="24"/>
        </w:rPr>
        <w:t xml:space="preserve"> despite any provision of any other Australian law</w:t>
      </w:r>
      <w:r w:rsidR="002B0D1A">
        <w:rPr>
          <w:b w:val="0"/>
          <w:szCs w:val="24"/>
        </w:rPr>
        <w:t xml:space="preserve"> (s</w:t>
      </w:r>
      <w:r w:rsidR="00F4481E">
        <w:rPr>
          <w:b w:val="0"/>
          <w:szCs w:val="24"/>
        </w:rPr>
        <w:t>ubs</w:t>
      </w:r>
      <w:r w:rsidR="00D52677">
        <w:rPr>
          <w:b w:val="0"/>
          <w:szCs w:val="24"/>
        </w:rPr>
        <w:t>ection</w:t>
      </w:r>
      <w:r w:rsidR="002B0D1A">
        <w:rPr>
          <w:b w:val="0"/>
          <w:szCs w:val="24"/>
        </w:rPr>
        <w:t> 477(5))</w:t>
      </w:r>
      <w:r w:rsidR="005B3817">
        <w:rPr>
          <w:b w:val="0"/>
          <w:szCs w:val="24"/>
        </w:rPr>
        <w:t xml:space="preserve">, with the </w:t>
      </w:r>
      <w:r w:rsidR="00A50781">
        <w:rPr>
          <w:b w:val="0"/>
          <w:szCs w:val="24"/>
        </w:rPr>
        <w:t xml:space="preserve">potential </w:t>
      </w:r>
      <w:r w:rsidR="005B3817">
        <w:rPr>
          <w:b w:val="0"/>
          <w:szCs w:val="24"/>
        </w:rPr>
        <w:t xml:space="preserve">consequence that a person who acts in accordance with a requirement </w:t>
      </w:r>
      <w:r w:rsidR="009A64A3">
        <w:rPr>
          <w:b w:val="0"/>
          <w:szCs w:val="24"/>
        </w:rPr>
        <w:t>may</w:t>
      </w:r>
      <w:r w:rsidR="005B3817">
        <w:rPr>
          <w:b w:val="0"/>
          <w:szCs w:val="24"/>
        </w:rPr>
        <w:t xml:space="preserve"> be protected from criminal liability that </w:t>
      </w:r>
      <w:r w:rsidR="00DE7A01">
        <w:rPr>
          <w:b w:val="0"/>
          <w:szCs w:val="24"/>
        </w:rPr>
        <w:t xml:space="preserve">would </w:t>
      </w:r>
      <w:r w:rsidR="005B3817">
        <w:rPr>
          <w:b w:val="0"/>
          <w:szCs w:val="24"/>
        </w:rPr>
        <w:t>otherwise attach to the person’s</w:t>
      </w:r>
      <w:r w:rsidR="00BF6E7C">
        <w:rPr>
          <w:b w:val="0"/>
          <w:szCs w:val="24"/>
        </w:rPr>
        <w:t xml:space="preserve"> required </w:t>
      </w:r>
      <w:r w:rsidR="005B3817">
        <w:rPr>
          <w:b w:val="0"/>
          <w:szCs w:val="24"/>
        </w:rPr>
        <w:t>actions under State</w:t>
      </w:r>
      <w:r w:rsidR="00FC13CD">
        <w:rPr>
          <w:b w:val="0"/>
          <w:szCs w:val="24"/>
        </w:rPr>
        <w:t>,</w:t>
      </w:r>
      <w:r w:rsidR="005B3817">
        <w:rPr>
          <w:b w:val="0"/>
          <w:szCs w:val="24"/>
        </w:rPr>
        <w:t xml:space="preserve"> Territory</w:t>
      </w:r>
      <w:r w:rsidR="00FC13CD">
        <w:rPr>
          <w:b w:val="0"/>
          <w:szCs w:val="24"/>
        </w:rPr>
        <w:t xml:space="preserve"> or C</w:t>
      </w:r>
      <w:r w:rsidR="00F66120">
        <w:rPr>
          <w:b w:val="0"/>
          <w:szCs w:val="24"/>
        </w:rPr>
        <w:t>o</w:t>
      </w:r>
      <w:r w:rsidR="00FC13CD">
        <w:rPr>
          <w:b w:val="0"/>
          <w:szCs w:val="24"/>
        </w:rPr>
        <w:t>mmonwealth</w:t>
      </w:r>
      <w:r w:rsidR="005B3817">
        <w:rPr>
          <w:b w:val="0"/>
          <w:szCs w:val="24"/>
        </w:rPr>
        <w:t xml:space="preserve"> law.</w:t>
      </w:r>
      <w:r w:rsidR="000C69B8" w:rsidRPr="000C69B8">
        <w:rPr>
          <w:b w:val="0"/>
          <w:szCs w:val="24"/>
        </w:rPr>
        <w:t xml:space="preserve"> </w:t>
      </w:r>
    </w:p>
    <w:p w:rsidR="00E60197" w:rsidRPr="000C69B8" w:rsidRDefault="00E60197" w:rsidP="00E60197">
      <w:pPr>
        <w:pStyle w:val="ListParagraph"/>
        <w:ind w:left="0"/>
        <w:contextualSpacing/>
        <w:rPr>
          <w:szCs w:val="24"/>
        </w:rPr>
      </w:pPr>
    </w:p>
    <w:p w:rsidR="00595508" w:rsidRDefault="00595508" w:rsidP="00595508">
      <w:pPr>
        <w:pStyle w:val="BodyText"/>
        <w:rPr>
          <w:b w:val="0"/>
          <w:szCs w:val="24"/>
        </w:rPr>
      </w:pPr>
      <w:r w:rsidRPr="00E60197">
        <w:rPr>
          <w:b w:val="0"/>
          <w:szCs w:val="24"/>
        </w:rPr>
        <w:t xml:space="preserve">The </w:t>
      </w:r>
      <w:r w:rsidR="00BE3E86">
        <w:rPr>
          <w:b w:val="0"/>
          <w:szCs w:val="24"/>
        </w:rPr>
        <w:t xml:space="preserve">Australian </w:t>
      </w:r>
      <w:r w:rsidRPr="00E60197">
        <w:rPr>
          <w:b w:val="0"/>
          <w:szCs w:val="24"/>
        </w:rPr>
        <w:t xml:space="preserve">Government has established protocols for the exercise of emergency powers under the </w:t>
      </w:r>
      <w:r w:rsidR="00E60197">
        <w:rPr>
          <w:b w:val="0"/>
          <w:iCs/>
          <w:szCs w:val="24"/>
        </w:rPr>
        <w:t xml:space="preserve">Act </w:t>
      </w:r>
      <w:r w:rsidRPr="00E60197">
        <w:rPr>
          <w:b w:val="0"/>
          <w:szCs w:val="24"/>
        </w:rPr>
        <w:t xml:space="preserve">to ensure that the </w:t>
      </w:r>
      <w:r w:rsidR="00E60197">
        <w:rPr>
          <w:b w:val="0"/>
          <w:szCs w:val="24"/>
        </w:rPr>
        <w:t xml:space="preserve">emergency </w:t>
      </w:r>
      <w:r w:rsidRPr="00E60197">
        <w:rPr>
          <w:b w:val="0"/>
          <w:szCs w:val="24"/>
        </w:rPr>
        <w:t>powers are only used where necessary to protect the health of Australians, based on expert advice and following appropriate consultation.</w:t>
      </w:r>
    </w:p>
    <w:p w:rsidR="00702B7E" w:rsidRDefault="00702B7E" w:rsidP="00595508">
      <w:pPr>
        <w:pStyle w:val="BodyText"/>
        <w:rPr>
          <w:b w:val="0"/>
          <w:szCs w:val="24"/>
        </w:rPr>
      </w:pPr>
    </w:p>
    <w:p w:rsidR="00702B7E" w:rsidRPr="00702B7E" w:rsidRDefault="00702B7E" w:rsidP="00595508">
      <w:pPr>
        <w:pStyle w:val="BodyText"/>
        <w:rPr>
          <w:b w:val="0"/>
          <w:szCs w:val="24"/>
        </w:rPr>
      </w:pPr>
      <w:r>
        <w:rPr>
          <w:b w:val="0"/>
          <w:szCs w:val="24"/>
        </w:rPr>
        <w:t>This Amendment Determination has been made relying on subsection 477(1) of the Act</w:t>
      </w:r>
      <w:r w:rsidR="0097395A">
        <w:rPr>
          <w:b w:val="0"/>
          <w:szCs w:val="24"/>
        </w:rPr>
        <w:t>,</w:t>
      </w:r>
      <w:r>
        <w:rPr>
          <w:b w:val="0"/>
          <w:szCs w:val="24"/>
        </w:rPr>
        <w:t xml:space="preserve"> as affected by subsection 33(3) of the </w:t>
      </w:r>
      <w:r>
        <w:rPr>
          <w:b w:val="0"/>
          <w:i/>
          <w:szCs w:val="24"/>
        </w:rPr>
        <w:t>Acts Interpretation Act 1901</w:t>
      </w:r>
      <w:r>
        <w:rPr>
          <w:b w:val="0"/>
          <w:szCs w:val="24"/>
        </w:rPr>
        <w:t xml:space="preserve">. </w:t>
      </w:r>
    </w:p>
    <w:p w:rsidR="0040092B" w:rsidRDefault="0040092B" w:rsidP="00595508">
      <w:pPr>
        <w:pStyle w:val="BodyText"/>
        <w:rPr>
          <w:b w:val="0"/>
          <w:szCs w:val="24"/>
        </w:rPr>
      </w:pPr>
    </w:p>
    <w:p w:rsidR="00C77BA2" w:rsidRDefault="00843561" w:rsidP="00C77BA2">
      <w:pPr>
        <w:pStyle w:val="NoSpacing"/>
        <w:jc w:val="both"/>
      </w:pPr>
      <w:r>
        <w:t>The</w:t>
      </w:r>
      <w:r w:rsidR="00C77BA2">
        <w:t xml:space="preserve"> </w:t>
      </w:r>
      <w:r>
        <w:t xml:space="preserve">Amendment </w:t>
      </w:r>
      <w:r w:rsidR="00C77BA2">
        <w:t xml:space="preserve">Determination </w:t>
      </w:r>
      <w:r w:rsidR="00C77BA2" w:rsidRPr="006F60FF">
        <w:t>commences</w:t>
      </w:r>
      <w:r w:rsidR="006F60FF" w:rsidRPr="006F60FF">
        <w:t xml:space="preserve"> the day</w:t>
      </w:r>
      <w:r w:rsidR="00C77BA2" w:rsidRPr="006F60FF">
        <w:t xml:space="preserve"> after </w:t>
      </w:r>
      <w:r w:rsidR="0021128F" w:rsidRPr="006F60FF">
        <w:t>it is registered</w:t>
      </w:r>
      <w:r w:rsidR="0097395A">
        <w:t xml:space="preserve"> on the Federal Register of Legislation</w:t>
      </w:r>
      <w:r w:rsidR="00C77BA2" w:rsidRPr="006F60FF">
        <w:t>.</w:t>
      </w:r>
      <w:r w:rsidR="00C77BA2">
        <w:t xml:space="preserve"> </w:t>
      </w:r>
    </w:p>
    <w:p w:rsidR="00E60197" w:rsidRPr="000C69B8" w:rsidRDefault="00E60197" w:rsidP="00BB3148">
      <w:pPr>
        <w:pStyle w:val="NoSpacing"/>
        <w:jc w:val="both"/>
        <w:rPr>
          <w:b/>
          <w:szCs w:val="24"/>
        </w:rPr>
      </w:pPr>
    </w:p>
    <w:p w:rsidR="0096736B" w:rsidRPr="000C69B8" w:rsidRDefault="0096736B" w:rsidP="00BB3148">
      <w:pPr>
        <w:pStyle w:val="NoSpacing"/>
        <w:jc w:val="both"/>
        <w:rPr>
          <w:szCs w:val="24"/>
        </w:rPr>
      </w:pPr>
      <w:r w:rsidRPr="000C69B8">
        <w:rPr>
          <w:b/>
          <w:szCs w:val="24"/>
        </w:rPr>
        <w:t>Consultation</w:t>
      </w:r>
    </w:p>
    <w:p w:rsidR="0096736B" w:rsidRPr="000C69B8" w:rsidRDefault="0096736B" w:rsidP="00BB3148">
      <w:pPr>
        <w:pStyle w:val="NoSpacing"/>
        <w:jc w:val="both"/>
        <w:rPr>
          <w:szCs w:val="24"/>
        </w:rPr>
      </w:pPr>
    </w:p>
    <w:p w:rsidR="00BB3148" w:rsidRDefault="00D52677" w:rsidP="00BB3148">
      <w:pPr>
        <w:pStyle w:val="NoSpacing"/>
        <w:jc w:val="both"/>
        <w:rPr>
          <w:szCs w:val="24"/>
        </w:rPr>
      </w:pPr>
      <w:r>
        <w:rPr>
          <w:szCs w:val="24"/>
        </w:rPr>
        <w:t xml:space="preserve">The </w:t>
      </w:r>
      <w:r w:rsidR="006F60FF" w:rsidRPr="006F60FF">
        <w:rPr>
          <w:szCs w:val="24"/>
        </w:rPr>
        <w:t>Amendment Determination</w:t>
      </w:r>
      <w:r w:rsidR="00F64969">
        <w:rPr>
          <w:szCs w:val="24"/>
        </w:rPr>
        <w:t xml:space="preserve"> </w:t>
      </w:r>
      <w:r w:rsidR="00662A07">
        <w:rPr>
          <w:szCs w:val="24"/>
        </w:rPr>
        <w:t>is supported by</w:t>
      </w:r>
      <w:r w:rsidR="0057539E" w:rsidRPr="000C69B8">
        <w:rPr>
          <w:szCs w:val="24"/>
        </w:rPr>
        <w:t xml:space="preserve"> </w:t>
      </w:r>
      <w:r w:rsidR="008C788B">
        <w:rPr>
          <w:szCs w:val="24"/>
        </w:rPr>
        <w:t>advice from</w:t>
      </w:r>
      <w:r w:rsidR="00084298">
        <w:rPr>
          <w:szCs w:val="24"/>
        </w:rPr>
        <w:t xml:space="preserve"> </w:t>
      </w:r>
      <w:r w:rsidR="006F60FF">
        <w:rPr>
          <w:szCs w:val="24"/>
        </w:rPr>
        <w:t xml:space="preserve">the </w:t>
      </w:r>
      <w:r w:rsidR="00F4481E">
        <w:rPr>
          <w:szCs w:val="24"/>
        </w:rPr>
        <w:t xml:space="preserve">Acting </w:t>
      </w:r>
      <w:r w:rsidR="006F60FF">
        <w:rPr>
          <w:szCs w:val="24"/>
        </w:rPr>
        <w:t>Commonwealth Chief Medical Officer</w:t>
      </w:r>
      <w:r w:rsidR="0068308D">
        <w:rPr>
          <w:szCs w:val="24"/>
        </w:rPr>
        <w:t xml:space="preserve"> and other relevant Ministers. </w:t>
      </w:r>
      <w:r w:rsidR="00120162">
        <w:rPr>
          <w:szCs w:val="24"/>
        </w:rPr>
        <w:t xml:space="preserve">Consultation has occurred with the states and territories and other stakeholders. </w:t>
      </w:r>
    </w:p>
    <w:p w:rsidR="006F60FF" w:rsidRPr="000C69B8" w:rsidRDefault="006F60FF" w:rsidP="00BB3148">
      <w:pPr>
        <w:pStyle w:val="NoSpacing"/>
        <w:jc w:val="both"/>
        <w:rPr>
          <w:szCs w:val="24"/>
        </w:rPr>
      </w:pPr>
    </w:p>
    <w:p w:rsidR="00834BC1" w:rsidRPr="000C69B8" w:rsidRDefault="00BB3148" w:rsidP="00BB3148">
      <w:pPr>
        <w:pStyle w:val="NoSpacing"/>
        <w:jc w:val="both"/>
        <w:rPr>
          <w:szCs w:val="24"/>
        </w:rPr>
      </w:pPr>
      <w:r w:rsidRPr="000C69B8">
        <w:rPr>
          <w:szCs w:val="24"/>
        </w:rPr>
        <w:t xml:space="preserve">The </w:t>
      </w:r>
      <w:r w:rsidR="00D52677">
        <w:rPr>
          <w:szCs w:val="24"/>
        </w:rPr>
        <w:t>Amendment Determination</w:t>
      </w:r>
      <w:r w:rsidR="00D52677" w:rsidRPr="000C69B8">
        <w:rPr>
          <w:szCs w:val="24"/>
        </w:rPr>
        <w:t xml:space="preserve"> </w:t>
      </w:r>
      <w:r w:rsidRPr="000C69B8">
        <w:rPr>
          <w:szCs w:val="24"/>
        </w:rPr>
        <w:t xml:space="preserve">is a </w:t>
      </w:r>
      <w:r w:rsidR="002E36C6" w:rsidRPr="000C69B8">
        <w:rPr>
          <w:szCs w:val="24"/>
        </w:rPr>
        <w:t xml:space="preserve">non-disallowable </w:t>
      </w:r>
      <w:r w:rsidRPr="000C69B8">
        <w:rPr>
          <w:szCs w:val="24"/>
        </w:rPr>
        <w:t xml:space="preserve">legislative instrument </w:t>
      </w:r>
      <w:r w:rsidR="002E36C6" w:rsidRPr="000C69B8">
        <w:rPr>
          <w:szCs w:val="24"/>
        </w:rPr>
        <w:t xml:space="preserve">under </w:t>
      </w:r>
      <w:r w:rsidRPr="000C69B8">
        <w:rPr>
          <w:szCs w:val="24"/>
        </w:rPr>
        <w:t xml:space="preserve">the </w:t>
      </w:r>
      <w:r w:rsidRPr="000C69B8">
        <w:rPr>
          <w:i/>
          <w:szCs w:val="24"/>
        </w:rPr>
        <w:t>Legislation Act 2003</w:t>
      </w:r>
      <w:r w:rsidR="002E36C6" w:rsidRPr="000C69B8">
        <w:rPr>
          <w:szCs w:val="24"/>
        </w:rPr>
        <w:t>.</w:t>
      </w:r>
      <w:r w:rsidR="00C86055">
        <w:rPr>
          <w:szCs w:val="24"/>
        </w:rPr>
        <w:t xml:space="preserve"> The Act provides </w:t>
      </w:r>
      <w:r w:rsidR="00F65088">
        <w:rPr>
          <w:szCs w:val="24"/>
        </w:rPr>
        <w:t>for</w:t>
      </w:r>
      <w:r w:rsidR="00C86055">
        <w:rPr>
          <w:szCs w:val="24"/>
        </w:rPr>
        <w:t xml:space="preserve"> the </w:t>
      </w:r>
      <w:r w:rsidR="001317E3">
        <w:rPr>
          <w:szCs w:val="24"/>
        </w:rPr>
        <w:t>requirement</w:t>
      </w:r>
      <w:r w:rsidR="00C86055">
        <w:rPr>
          <w:szCs w:val="24"/>
        </w:rPr>
        <w:t xml:space="preserve"> </w:t>
      </w:r>
      <w:r w:rsidR="00BE3E86">
        <w:rPr>
          <w:szCs w:val="24"/>
        </w:rPr>
        <w:t>to be</w:t>
      </w:r>
      <w:r w:rsidR="00C86055">
        <w:rPr>
          <w:szCs w:val="24"/>
        </w:rPr>
        <w:t xml:space="preserve"> non-disallowable to ensure that the Commonweal</w:t>
      </w:r>
      <w:r w:rsidR="00643298">
        <w:rPr>
          <w:szCs w:val="24"/>
        </w:rPr>
        <w:t xml:space="preserve">th is able to take the </w:t>
      </w:r>
      <w:r w:rsidR="00C86055">
        <w:rPr>
          <w:szCs w:val="24"/>
        </w:rPr>
        <w:t>urgent action necessary to manage a nationally significant threat or harm to Australia’s human health.</w:t>
      </w:r>
    </w:p>
    <w:p w:rsidR="00BB3148" w:rsidRPr="000C69B8" w:rsidRDefault="00BB3148" w:rsidP="00BB3148">
      <w:pPr>
        <w:pStyle w:val="NoSpacing"/>
        <w:jc w:val="both"/>
        <w:rPr>
          <w:szCs w:val="24"/>
        </w:rPr>
      </w:pPr>
    </w:p>
    <w:p w:rsidR="00834BC1" w:rsidRPr="000C69B8" w:rsidRDefault="00834BC1" w:rsidP="00BB3148">
      <w:pPr>
        <w:pStyle w:val="NoSpacing"/>
        <w:jc w:val="both"/>
        <w:rPr>
          <w:szCs w:val="24"/>
        </w:rPr>
      </w:pPr>
      <w:r w:rsidRPr="000C69B8">
        <w:rPr>
          <w:szCs w:val="24"/>
        </w:rPr>
        <w:lastRenderedPageBreak/>
        <w:t>A provision by provision description of the</w:t>
      </w:r>
      <w:r w:rsidR="00235075" w:rsidRPr="000C69B8">
        <w:rPr>
          <w:szCs w:val="24"/>
        </w:rPr>
        <w:t xml:space="preserve"> </w:t>
      </w:r>
      <w:r w:rsidR="001317E3">
        <w:rPr>
          <w:szCs w:val="24"/>
        </w:rPr>
        <w:t>requirement</w:t>
      </w:r>
      <w:r w:rsidR="008C702F">
        <w:rPr>
          <w:szCs w:val="24"/>
        </w:rPr>
        <w:t>s</w:t>
      </w:r>
      <w:r w:rsidR="005A3C2F" w:rsidRPr="000C69B8">
        <w:rPr>
          <w:szCs w:val="24"/>
        </w:rPr>
        <w:t xml:space="preserve"> </w:t>
      </w:r>
      <w:r w:rsidRPr="000C69B8">
        <w:rPr>
          <w:szCs w:val="24"/>
        </w:rPr>
        <w:t>is contained in the Attachment.</w:t>
      </w:r>
    </w:p>
    <w:p w:rsidR="009049A4" w:rsidRPr="000C69B8" w:rsidRDefault="009049A4">
      <w:pPr>
        <w:rPr>
          <w:szCs w:val="24"/>
        </w:rPr>
      </w:pPr>
    </w:p>
    <w:p w:rsidR="00A56B9C" w:rsidRPr="000C69B8" w:rsidRDefault="00771C08" w:rsidP="00A56B9C">
      <w:pPr>
        <w:jc w:val="right"/>
        <w:rPr>
          <w:i/>
          <w:szCs w:val="24"/>
        </w:rPr>
      </w:pPr>
      <w:r w:rsidRPr="000C69B8">
        <w:rPr>
          <w:b/>
          <w:szCs w:val="24"/>
        </w:rPr>
        <w:br w:type="page"/>
      </w:r>
      <w:r w:rsidR="00A56B9C" w:rsidRPr="000C69B8">
        <w:rPr>
          <w:b/>
          <w:szCs w:val="24"/>
        </w:rPr>
        <w:lastRenderedPageBreak/>
        <w:t>ATTACHMENT</w:t>
      </w:r>
    </w:p>
    <w:p w:rsidR="00A56B9C" w:rsidRPr="000C69B8" w:rsidRDefault="00A56B9C" w:rsidP="00A56B9C">
      <w:pPr>
        <w:jc w:val="right"/>
        <w:rPr>
          <w:b/>
          <w:szCs w:val="24"/>
        </w:rPr>
      </w:pPr>
    </w:p>
    <w:p w:rsidR="00037BE6" w:rsidRPr="000C69B8" w:rsidRDefault="00037BE6" w:rsidP="00037BE6">
      <w:pPr>
        <w:jc w:val="right"/>
        <w:rPr>
          <w:b/>
          <w:szCs w:val="24"/>
        </w:rPr>
      </w:pPr>
    </w:p>
    <w:p w:rsidR="00037BE6" w:rsidRPr="00927F6F" w:rsidRDefault="00037BE6" w:rsidP="00037BE6">
      <w:pPr>
        <w:rPr>
          <w:b/>
          <w:i/>
          <w:szCs w:val="24"/>
          <w:u w:val="single"/>
        </w:rPr>
      </w:pPr>
      <w:r>
        <w:rPr>
          <w:b/>
          <w:i/>
          <w:szCs w:val="24"/>
          <w:u w:val="single"/>
        </w:rPr>
        <w:t>Biosecurity (Human Biosecurity Emergency) (Human Coronavirus with Pandemic Potential) (Emergency Requirements – Retail Outlets at International Airports) Amendment (No. 1) Determination 2020</w:t>
      </w:r>
    </w:p>
    <w:p w:rsidR="00037BE6" w:rsidRPr="000C69B8" w:rsidRDefault="00037BE6" w:rsidP="00037BE6">
      <w:pPr>
        <w:rPr>
          <w:b/>
          <w:szCs w:val="24"/>
          <w:u w:val="single"/>
        </w:rPr>
      </w:pPr>
    </w:p>
    <w:p w:rsidR="00037BE6" w:rsidRDefault="00037BE6" w:rsidP="00037BE6">
      <w:pPr>
        <w:numPr>
          <w:ilvl w:val="0"/>
          <w:numId w:val="18"/>
        </w:numPr>
        <w:tabs>
          <w:tab w:val="clear" w:pos="1080"/>
        </w:tabs>
        <w:ind w:left="0" w:firstLine="0"/>
        <w:rPr>
          <w:b/>
          <w:szCs w:val="24"/>
        </w:rPr>
      </w:pPr>
      <w:r w:rsidRPr="000C69B8">
        <w:rPr>
          <w:b/>
          <w:szCs w:val="24"/>
        </w:rPr>
        <w:t xml:space="preserve">Name </w:t>
      </w:r>
    </w:p>
    <w:p w:rsidR="00037BE6" w:rsidRDefault="00037BE6" w:rsidP="00037BE6">
      <w:pPr>
        <w:rPr>
          <w:b/>
          <w:szCs w:val="24"/>
        </w:rPr>
      </w:pPr>
    </w:p>
    <w:p w:rsidR="00037BE6" w:rsidRPr="00927F6F" w:rsidRDefault="00037BE6" w:rsidP="00037BE6">
      <w:pPr>
        <w:rPr>
          <w:szCs w:val="24"/>
        </w:rPr>
      </w:pPr>
      <w:r>
        <w:rPr>
          <w:szCs w:val="24"/>
        </w:rPr>
        <w:t xml:space="preserve">Section 1 provides for this instrument to be referred to as the </w:t>
      </w:r>
      <w:r>
        <w:rPr>
          <w:i/>
          <w:szCs w:val="24"/>
        </w:rPr>
        <w:t>Biosecurity (Human Biosecurity Emergency) (Human Coronavirus with Pandemic Potential) (Emergency Requirements – Retail Outlets at International Airports) Amendment (No. 1) Determination 2020</w:t>
      </w:r>
      <w:r>
        <w:rPr>
          <w:szCs w:val="24"/>
        </w:rPr>
        <w:t xml:space="preserve">. </w:t>
      </w:r>
    </w:p>
    <w:p w:rsidR="00037BE6" w:rsidRPr="000C69B8" w:rsidRDefault="00037BE6" w:rsidP="00037BE6">
      <w:pPr>
        <w:rPr>
          <w:b/>
          <w:szCs w:val="24"/>
        </w:rPr>
      </w:pPr>
    </w:p>
    <w:p w:rsidR="00037BE6" w:rsidRPr="000C69B8" w:rsidRDefault="00037BE6" w:rsidP="00037BE6">
      <w:pPr>
        <w:numPr>
          <w:ilvl w:val="0"/>
          <w:numId w:val="18"/>
        </w:numPr>
        <w:tabs>
          <w:tab w:val="clear" w:pos="1080"/>
        </w:tabs>
        <w:ind w:left="0" w:firstLine="0"/>
        <w:rPr>
          <w:b/>
          <w:szCs w:val="24"/>
        </w:rPr>
      </w:pPr>
      <w:r w:rsidRPr="000C69B8">
        <w:rPr>
          <w:b/>
          <w:szCs w:val="24"/>
        </w:rPr>
        <w:t>Commencement</w:t>
      </w:r>
    </w:p>
    <w:p w:rsidR="00037BE6" w:rsidRDefault="00037BE6" w:rsidP="00037BE6">
      <w:pPr>
        <w:tabs>
          <w:tab w:val="left" w:pos="2130"/>
        </w:tabs>
        <w:rPr>
          <w:b/>
          <w:szCs w:val="24"/>
        </w:rPr>
      </w:pPr>
    </w:p>
    <w:p w:rsidR="00037BE6" w:rsidRPr="006F60FF" w:rsidRDefault="00037BE6" w:rsidP="00037BE6">
      <w:pPr>
        <w:tabs>
          <w:tab w:val="left" w:pos="2130"/>
        </w:tabs>
        <w:rPr>
          <w:szCs w:val="24"/>
        </w:rPr>
      </w:pPr>
      <w:r>
        <w:rPr>
          <w:szCs w:val="24"/>
        </w:rPr>
        <w:t xml:space="preserve">Section 2 provides that the </w:t>
      </w:r>
      <w:r w:rsidR="006D3F1C">
        <w:rPr>
          <w:szCs w:val="24"/>
        </w:rPr>
        <w:t xml:space="preserve">instrument </w:t>
      </w:r>
      <w:r>
        <w:rPr>
          <w:szCs w:val="24"/>
        </w:rPr>
        <w:t xml:space="preserve">commences the day after it is registered. </w:t>
      </w:r>
    </w:p>
    <w:p w:rsidR="00037BE6" w:rsidRPr="000C69B8" w:rsidRDefault="00037BE6" w:rsidP="00037BE6">
      <w:pPr>
        <w:tabs>
          <w:tab w:val="left" w:pos="2130"/>
        </w:tabs>
        <w:rPr>
          <w:b/>
          <w:szCs w:val="24"/>
        </w:rPr>
      </w:pPr>
      <w:r>
        <w:rPr>
          <w:b/>
          <w:szCs w:val="24"/>
        </w:rPr>
        <w:tab/>
      </w:r>
    </w:p>
    <w:p w:rsidR="00037BE6" w:rsidRPr="000C69B8" w:rsidRDefault="00037BE6" w:rsidP="00037BE6">
      <w:pPr>
        <w:numPr>
          <w:ilvl w:val="0"/>
          <w:numId w:val="18"/>
        </w:numPr>
        <w:tabs>
          <w:tab w:val="clear" w:pos="1080"/>
        </w:tabs>
        <w:ind w:left="0" w:firstLine="0"/>
        <w:rPr>
          <w:b/>
          <w:i/>
          <w:szCs w:val="24"/>
        </w:rPr>
      </w:pPr>
      <w:r w:rsidRPr="000C69B8">
        <w:rPr>
          <w:b/>
          <w:szCs w:val="24"/>
        </w:rPr>
        <w:t>Authority</w:t>
      </w:r>
    </w:p>
    <w:p w:rsidR="00037BE6" w:rsidRDefault="00037BE6" w:rsidP="00037BE6">
      <w:pPr>
        <w:rPr>
          <w:szCs w:val="24"/>
        </w:rPr>
      </w:pPr>
    </w:p>
    <w:p w:rsidR="00037BE6" w:rsidRPr="006F60FF" w:rsidRDefault="00037BE6" w:rsidP="00037BE6">
      <w:pPr>
        <w:rPr>
          <w:szCs w:val="24"/>
        </w:rPr>
      </w:pPr>
      <w:r>
        <w:rPr>
          <w:szCs w:val="24"/>
        </w:rPr>
        <w:t xml:space="preserve">Section 3 provides that the </w:t>
      </w:r>
      <w:r w:rsidR="006D3F1C">
        <w:rPr>
          <w:szCs w:val="24"/>
        </w:rPr>
        <w:t xml:space="preserve">instrument </w:t>
      </w:r>
      <w:r>
        <w:rPr>
          <w:szCs w:val="24"/>
        </w:rPr>
        <w:t xml:space="preserve">is made under subsection 477(1) of the </w:t>
      </w:r>
      <w:r>
        <w:rPr>
          <w:i/>
          <w:szCs w:val="24"/>
        </w:rPr>
        <w:t>Biosecurity Act 2015</w:t>
      </w:r>
      <w:r>
        <w:rPr>
          <w:szCs w:val="24"/>
        </w:rPr>
        <w:t xml:space="preserve">. </w:t>
      </w:r>
    </w:p>
    <w:p w:rsidR="00037BE6" w:rsidRPr="000C69B8" w:rsidRDefault="00037BE6" w:rsidP="00037BE6">
      <w:pPr>
        <w:rPr>
          <w:szCs w:val="24"/>
        </w:rPr>
      </w:pPr>
    </w:p>
    <w:p w:rsidR="00037BE6" w:rsidRDefault="00037BE6" w:rsidP="00037BE6">
      <w:pPr>
        <w:numPr>
          <w:ilvl w:val="0"/>
          <w:numId w:val="18"/>
        </w:numPr>
        <w:tabs>
          <w:tab w:val="clear" w:pos="1080"/>
        </w:tabs>
        <w:ind w:left="0" w:firstLine="0"/>
        <w:rPr>
          <w:b/>
          <w:szCs w:val="24"/>
        </w:rPr>
      </w:pPr>
      <w:r>
        <w:rPr>
          <w:b/>
          <w:szCs w:val="24"/>
        </w:rPr>
        <w:t>Schedules</w:t>
      </w:r>
    </w:p>
    <w:p w:rsidR="00037BE6" w:rsidRDefault="00037BE6" w:rsidP="00037BE6">
      <w:pPr>
        <w:rPr>
          <w:szCs w:val="24"/>
        </w:rPr>
      </w:pPr>
    </w:p>
    <w:p w:rsidR="00037BE6" w:rsidRDefault="00037BE6" w:rsidP="00037BE6">
      <w:pPr>
        <w:rPr>
          <w:szCs w:val="24"/>
        </w:rPr>
      </w:pPr>
      <w:r>
        <w:rPr>
          <w:szCs w:val="24"/>
        </w:rPr>
        <w:t xml:space="preserve">Section 4 provides that each instrument specified in a Schedule to this </w:t>
      </w:r>
      <w:r w:rsidR="006D3F1C">
        <w:rPr>
          <w:szCs w:val="24"/>
        </w:rPr>
        <w:t xml:space="preserve">instrument </w:t>
      </w:r>
      <w:r>
        <w:rPr>
          <w:szCs w:val="24"/>
        </w:rPr>
        <w:t xml:space="preserve">is amended or repealed as set out in the applicable items in the Schedule concerned, and any other item in a Schedule to this instrument has effect according to its terms. </w:t>
      </w:r>
    </w:p>
    <w:p w:rsidR="00037BE6" w:rsidRDefault="00037BE6" w:rsidP="00037BE6">
      <w:pPr>
        <w:rPr>
          <w:szCs w:val="24"/>
        </w:rPr>
      </w:pPr>
    </w:p>
    <w:p w:rsidR="00037BE6" w:rsidRDefault="00037BE6" w:rsidP="00037BE6">
      <w:pPr>
        <w:rPr>
          <w:b/>
          <w:szCs w:val="24"/>
        </w:rPr>
      </w:pPr>
      <w:r>
        <w:rPr>
          <w:b/>
          <w:szCs w:val="24"/>
        </w:rPr>
        <w:t xml:space="preserve">Schedule 1 </w:t>
      </w:r>
      <w:r>
        <w:rPr>
          <w:b/>
          <w:szCs w:val="24"/>
        </w:rPr>
        <w:tab/>
        <w:t>Amendments</w:t>
      </w:r>
    </w:p>
    <w:p w:rsidR="00037BE6" w:rsidRDefault="00037BE6" w:rsidP="00037BE6">
      <w:pPr>
        <w:rPr>
          <w:szCs w:val="24"/>
        </w:rPr>
      </w:pPr>
    </w:p>
    <w:p w:rsidR="00037BE6" w:rsidRDefault="00037BE6" w:rsidP="00037BE6">
      <w:pPr>
        <w:rPr>
          <w:szCs w:val="24"/>
        </w:rPr>
      </w:pPr>
      <w:r>
        <w:rPr>
          <w:szCs w:val="24"/>
        </w:rPr>
        <w:t xml:space="preserve">This Schedule provides for the </w:t>
      </w:r>
      <w:r w:rsidRPr="00F845B5">
        <w:rPr>
          <w:i/>
          <w:szCs w:val="24"/>
        </w:rPr>
        <w:t>Biosecurity (Human Biosecurity Emergency) (Human Coronavirus with Pandemic Potential) (Emergency Requirements—Retail Outlets at International Airports) Determination 2020</w:t>
      </w:r>
      <w:r>
        <w:rPr>
          <w:szCs w:val="24"/>
        </w:rPr>
        <w:t xml:space="preserve"> (the Determination) to be amended.</w:t>
      </w:r>
    </w:p>
    <w:p w:rsidR="00037BE6" w:rsidRDefault="00037BE6" w:rsidP="00037BE6">
      <w:pPr>
        <w:rPr>
          <w:szCs w:val="24"/>
        </w:rPr>
      </w:pPr>
    </w:p>
    <w:p w:rsidR="00037BE6" w:rsidRDefault="00037BE6" w:rsidP="00037BE6">
      <w:pPr>
        <w:rPr>
          <w:b/>
          <w:szCs w:val="24"/>
        </w:rPr>
      </w:pPr>
      <w:r>
        <w:rPr>
          <w:b/>
          <w:szCs w:val="24"/>
        </w:rPr>
        <w:t xml:space="preserve">Item 1 – </w:t>
      </w:r>
      <w:r w:rsidR="001C0FA1">
        <w:rPr>
          <w:b/>
          <w:szCs w:val="24"/>
        </w:rPr>
        <w:t>Section 4</w:t>
      </w:r>
    </w:p>
    <w:p w:rsidR="00037BE6" w:rsidRDefault="00037BE6" w:rsidP="00037BE6">
      <w:pPr>
        <w:rPr>
          <w:b/>
          <w:szCs w:val="24"/>
        </w:rPr>
      </w:pPr>
    </w:p>
    <w:p w:rsidR="00DE1EBD" w:rsidRDefault="00037BE6" w:rsidP="00037BE6">
      <w:pPr>
        <w:rPr>
          <w:szCs w:val="24"/>
        </w:rPr>
      </w:pPr>
      <w:r>
        <w:rPr>
          <w:szCs w:val="24"/>
        </w:rPr>
        <w:t xml:space="preserve">This item </w:t>
      </w:r>
      <w:r w:rsidR="00DE1EBD">
        <w:rPr>
          <w:szCs w:val="24"/>
        </w:rPr>
        <w:t xml:space="preserve">inserts a new definition of international transit passenger into section 4 of the Determination. </w:t>
      </w:r>
    </w:p>
    <w:p w:rsidR="00DE1EBD" w:rsidRDefault="00DE1EBD" w:rsidP="00037BE6">
      <w:pPr>
        <w:rPr>
          <w:szCs w:val="24"/>
        </w:rPr>
      </w:pPr>
    </w:p>
    <w:p w:rsidR="00DE1EBD" w:rsidRDefault="001B6705" w:rsidP="00037BE6">
      <w:pPr>
        <w:rPr>
          <w:szCs w:val="24"/>
        </w:rPr>
      </w:pPr>
      <w:r>
        <w:rPr>
          <w:szCs w:val="24"/>
        </w:rPr>
        <w:t xml:space="preserve">An international transit passenger is a passenger </w:t>
      </w:r>
      <w:r w:rsidRPr="001B6705">
        <w:rPr>
          <w:szCs w:val="24"/>
        </w:rPr>
        <w:t>at a designated international airport</w:t>
      </w:r>
      <w:r w:rsidR="00DE1EBD">
        <w:rPr>
          <w:szCs w:val="24"/>
        </w:rPr>
        <w:t xml:space="preserve"> who is in transit between places </w:t>
      </w:r>
      <w:r w:rsidR="00DE1EBD">
        <w:rPr>
          <w:szCs w:val="24"/>
        </w:rPr>
        <w:lastRenderedPageBreak/>
        <w:t>outside of Australia. This includes</w:t>
      </w:r>
      <w:r w:rsidR="001C0FA1">
        <w:rPr>
          <w:szCs w:val="24"/>
        </w:rPr>
        <w:t>, but is not limited to,</w:t>
      </w:r>
      <w:r w:rsidR="00DE1EBD">
        <w:rPr>
          <w:szCs w:val="24"/>
        </w:rPr>
        <w:t xml:space="preserve"> passengers who have exited and re-entered the airport in accordance with hotel quarantine arrangements in the State or Territory in</w:t>
      </w:r>
      <w:r>
        <w:rPr>
          <w:szCs w:val="24"/>
        </w:rPr>
        <w:t xml:space="preserve"> which the airport is located and </w:t>
      </w:r>
      <w:r w:rsidR="00DE1EBD">
        <w:rPr>
          <w:szCs w:val="24"/>
        </w:rPr>
        <w:t xml:space="preserve">passengers who have arrived and departed Australian territory on the same day. </w:t>
      </w:r>
    </w:p>
    <w:p w:rsidR="00A56B9C" w:rsidRPr="000C69B8" w:rsidRDefault="00A56B9C" w:rsidP="00A56B9C">
      <w:pPr>
        <w:rPr>
          <w:b/>
          <w:szCs w:val="24"/>
          <w:u w:val="single"/>
        </w:rPr>
      </w:pPr>
    </w:p>
    <w:p w:rsidR="00A56B9C" w:rsidRPr="00AD0846" w:rsidRDefault="00A56B9C" w:rsidP="00A56B9C">
      <w:pPr>
        <w:rPr>
          <w:rFonts w:ascii="Calibri" w:hAnsi="Calibri" w:cs="Calibri"/>
          <w:b/>
          <w:sz w:val="22"/>
          <w:szCs w:val="22"/>
          <w:lang w:eastAsia="en-US"/>
        </w:rPr>
      </w:pPr>
      <w:r>
        <w:rPr>
          <w:b/>
          <w:szCs w:val="24"/>
        </w:rPr>
        <w:t>Item 2 – Before subsection 5(2)</w:t>
      </w:r>
    </w:p>
    <w:p w:rsidR="00037BE6" w:rsidRDefault="00037BE6" w:rsidP="00A56B9C">
      <w:pPr>
        <w:rPr>
          <w:szCs w:val="24"/>
        </w:rPr>
      </w:pPr>
    </w:p>
    <w:p w:rsidR="00E27D14" w:rsidRDefault="00E27D14" w:rsidP="00A56B9C">
      <w:pPr>
        <w:rPr>
          <w:szCs w:val="24"/>
        </w:rPr>
      </w:pPr>
      <w:r>
        <w:rPr>
          <w:szCs w:val="24"/>
        </w:rPr>
        <w:t>This item inserts, before subsection 5(2), the heading ‘</w:t>
      </w:r>
      <w:r>
        <w:rPr>
          <w:i/>
          <w:szCs w:val="24"/>
        </w:rPr>
        <w:t>Exemption of pharmacies</w:t>
      </w:r>
      <w:r>
        <w:rPr>
          <w:szCs w:val="24"/>
        </w:rPr>
        <w:t xml:space="preserve">’. </w:t>
      </w:r>
    </w:p>
    <w:p w:rsidR="00E27D14" w:rsidRDefault="00E27D14" w:rsidP="00A56B9C">
      <w:pPr>
        <w:rPr>
          <w:szCs w:val="24"/>
        </w:rPr>
      </w:pPr>
    </w:p>
    <w:p w:rsidR="00E27D14" w:rsidRDefault="00E27D14" w:rsidP="00A56B9C">
      <w:pPr>
        <w:rPr>
          <w:szCs w:val="24"/>
        </w:rPr>
      </w:pPr>
      <w:r>
        <w:rPr>
          <w:szCs w:val="24"/>
        </w:rPr>
        <w:t xml:space="preserve">This heading assists to clarify that subsection 5(2) is </w:t>
      </w:r>
      <w:r w:rsidR="001B6705">
        <w:rPr>
          <w:szCs w:val="24"/>
        </w:rPr>
        <w:t>for</w:t>
      </w:r>
      <w:r>
        <w:rPr>
          <w:szCs w:val="24"/>
        </w:rPr>
        <w:t xml:space="preserve"> retail outlets that are pharmacies. </w:t>
      </w:r>
    </w:p>
    <w:p w:rsidR="00E27D14" w:rsidRDefault="00E27D14" w:rsidP="00A56B9C">
      <w:pPr>
        <w:rPr>
          <w:szCs w:val="24"/>
        </w:rPr>
      </w:pPr>
    </w:p>
    <w:p w:rsidR="00E27D14" w:rsidRDefault="001B6705" w:rsidP="00A56B9C">
      <w:pPr>
        <w:rPr>
          <w:b/>
          <w:szCs w:val="24"/>
        </w:rPr>
      </w:pPr>
      <w:r>
        <w:rPr>
          <w:b/>
          <w:szCs w:val="24"/>
        </w:rPr>
        <w:br w:type="page"/>
      </w:r>
      <w:r w:rsidR="00E27D14">
        <w:rPr>
          <w:b/>
          <w:szCs w:val="24"/>
        </w:rPr>
        <w:lastRenderedPageBreak/>
        <w:t>Item 3 – Subsection</w:t>
      </w:r>
      <w:r w:rsidR="007B0C96">
        <w:rPr>
          <w:b/>
          <w:szCs w:val="24"/>
        </w:rPr>
        <w:t>s</w:t>
      </w:r>
      <w:r w:rsidR="00E27D14">
        <w:rPr>
          <w:b/>
          <w:szCs w:val="24"/>
        </w:rPr>
        <w:t xml:space="preserve"> 5(3)</w:t>
      </w:r>
      <w:r w:rsidR="007B0C96">
        <w:rPr>
          <w:b/>
          <w:szCs w:val="24"/>
        </w:rPr>
        <w:t xml:space="preserve"> and 5(4)</w:t>
      </w:r>
    </w:p>
    <w:p w:rsidR="00037BE6" w:rsidRDefault="00037BE6" w:rsidP="00A56B9C">
      <w:pPr>
        <w:rPr>
          <w:szCs w:val="24"/>
        </w:rPr>
      </w:pPr>
    </w:p>
    <w:p w:rsidR="00600732" w:rsidRDefault="00781460" w:rsidP="00A56B9C">
      <w:r>
        <w:t>This item</w:t>
      </w:r>
      <w:r w:rsidR="00DE1EBD">
        <w:t xml:space="preserve"> repeals existing subsections 5(3) and (4) and </w:t>
      </w:r>
      <w:r>
        <w:t xml:space="preserve">inserts new subsections </w:t>
      </w:r>
      <w:r w:rsidR="00DE1EBD">
        <w:t>5(3) and (4)</w:t>
      </w:r>
      <w:r>
        <w:t xml:space="preserve"> </w:t>
      </w:r>
      <w:r w:rsidR="00DE1EBD">
        <w:t>and</w:t>
      </w:r>
      <w:r w:rsidR="00600732">
        <w:t xml:space="preserve"> headings describing those</w:t>
      </w:r>
      <w:r w:rsidR="00DE1EBD">
        <w:t xml:space="preserve"> subsections</w:t>
      </w:r>
      <w:r w:rsidR="00600732">
        <w:t xml:space="preserve">. </w:t>
      </w:r>
    </w:p>
    <w:p w:rsidR="00600732" w:rsidRDefault="00600732" w:rsidP="00A56B9C"/>
    <w:p w:rsidR="00781460" w:rsidRDefault="00600732" w:rsidP="00A56B9C">
      <w:r>
        <w:t>A heading is inserted in relation to new subsection 5</w:t>
      </w:r>
      <w:r w:rsidR="00DE1EBD">
        <w:t>(3)</w:t>
      </w:r>
      <w:r>
        <w:t xml:space="preserve"> to indicate that this exemption </w:t>
      </w:r>
      <w:r w:rsidR="001B6705">
        <w:t xml:space="preserve">is for </w:t>
      </w:r>
      <w:r>
        <w:t>designated retail outlets</w:t>
      </w:r>
      <w:r w:rsidR="00DE1EBD">
        <w:t xml:space="preserve"> in departure areas</w:t>
      </w:r>
      <w:r>
        <w:t>.</w:t>
      </w:r>
    </w:p>
    <w:p w:rsidR="00781460" w:rsidRDefault="00781460" w:rsidP="00A56B9C"/>
    <w:p w:rsidR="002719F1" w:rsidRDefault="00E27D14" w:rsidP="00A56B9C">
      <w:r>
        <w:t>New subsection 5(</w:t>
      </w:r>
      <w:r w:rsidR="00DE1EBD">
        <w:t>3</w:t>
      </w:r>
      <w:r>
        <w:t xml:space="preserve">) is intended to provide an exemption to allow designated retail outlets in </w:t>
      </w:r>
      <w:r w:rsidR="00E63FD8">
        <w:t xml:space="preserve">the </w:t>
      </w:r>
      <w:r>
        <w:t xml:space="preserve">departure areas of </w:t>
      </w:r>
      <w:r w:rsidR="00F57960" w:rsidRPr="00F57960">
        <w:t xml:space="preserve">international terminals and international areas of joint domestic/international terminals </w:t>
      </w:r>
      <w:r>
        <w:t xml:space="preserve">to trade. </w:t>
      </w:r>
      <w:r w:rsidR="001C0FA1">
        <w:t>Those retail outlets may be accessed by passengers including</w:t>
      </w:r>
      <w:r w:rsidR="002719F1">
        <w:t xml:space="preserve"> departing passengers and </w:t>
      </w:r>
      <w:r w:rsidR="00DE1EBD">
        <w:t xml:space="preserve">international </w:t>
      </w:r>
      <w:r w:rsidR="002719F1">
        <w:t xml:space="preserve">transit passengers with operational mitigation measures in place. </w:t>
      </w:r>
      <w:r w:rsidR="006F35AA">
        <w:t>Specific operational mitigation measures may be implemented to manage the risk from international transit passengers accessing those outlets such as to purchase food and/or beverages.</w:t>
      </w:r>
    </w:p>
    <w:p w:rsidR="00937974" w:rsidRDefault="00937974" w:rsidP="00A56B9C"/>
    <w:p w:rsidR="007B0C96" w:rsidRDefault="00937974" w:rsidP="00A56B9C">
      <w:r>
        <w:t>Item 3 also inserts</w:t>
      </w:r>
      <w:r w:rsidR="00781460">
        <w:t>, before subsection 5(4),</w:t>
      </w:r>
      <w:r>
        <w:t xml:space="preserve"> </w:t>
      </w:r>
      <w:r w:rsidR="00781460">
        <w:t>a heading indicating</w:t>
      </w:r>
      <w:r w:rsidR="007B0C96">
        <w:t xml:space="preserve"> that new subsection 5(4) provides conditions on the exemptions</w:t>
      </w:r>
      <w:r w:rsidR="001C0FA1">
        <w:t xml:space="preserve"> in section 5</w:t>
      </w:r>
      <w:r w:rsidR="007B0C96">
        <w:t xml:space="preserve">. </w:t>
      </w:r>
    </w:p>
    <w:p w:rsidR="007B0C96" w:rsidRDefault="007B0C96" w:rsidP="00A56B9C"/>
    <w:p w:rsidR="007B0C96" w:rsidRDefault="007B0C96" w:rsidP="007B0C96">
      <w:r>
        <w:t xml:space="preserve">New subsection 5(4) provides that the application of an exemption </w:t>
      </w:r>
      <w:r w:rsidR="001C0FA1">
        <w:t>under</w:t>
      </w:r>
      <w:r>
        <w:t xml:space="preserve"> subsections (2) and (3) is conditional on the operator of the retail outlet putting in place and maintaining certain measures for social distancing and international transit passengers.</w:t>
      </w:r>
    </w:p>
    <w:p w:rsidR="007B0C96" w:rsidRDefault="007B0C96" w:rsidP="007B0C96"/>
    <w:p w:rsidR="007B0C96" w:rsidRDefault="007B0C96" w:rsidP="007B0C96">
      <w:r>
        <w:t xml:space="preserve">The operator of the </w:t>
      </w:r>
      <w:r w:rsidR="006F35AA">
        <w:t xml:space="preserve">retail </w:t>
      </w:r>
      <w:r>
        <w:t xml:space="preserve">outlet </w:t>
      </w:r>
      <w:r w:rsidR="001B6705">
        <w:t xml:space="preserve">will need to take </w:t>
      </w:r>
      <w:r>
        <w:t>social distancing measures such as displaying adequate signage s</w:t>
      </w:r>
      <w:r w:rsidRPr="007B0C96">
        <w:t>pecifying the maximum number of persons that can occupy the retail outlet and marking out spots 1.5 metres apart in all waiting areas in and around the retail outlet.</w:t>
      </w:r>
    </w:p>
    <w:p w:rsidR="001C0FA1" w:rsidRDefault="001C0FA1" w:rsidP="007B0C96"/>
    <w:p w:rsidR="001C0FA1" w:rsidRDefault="001C0FA1" w:rsidP="007B0C96">
      <w:r>
        <w:t>The operator of the</w:t>
      </w:r>
      <w:r w:rsidR="006F35AA">
        <w:t xml:space="preserve"> retail </w:t>
      </w:r>
      <w:r>
        <w:t xml:space="preserve">outlet will also need to implement measures to minimise the risk of COVID-19 transmission from international transit passengers. </w:t>
      </w:r>
    </w:p>
    <w:p w:rsidR="007B0C96" w:rsidRDefault="007B0C96" w:rsidP="007B0C96"/>
    <w:p w:rsidR="00937974" w:rsidRDefault="00781460" w:rsidP="007B0C96">
      <w:r>
        <w:t xml:space="preserve">This limit on the application of the exemptions in subsections 5(2) and (3) is important to ensure that the risk of COVID-19 is managed in the relevant retail outlet. </w:t>
      </w:r>
    </w:p>
    <w:p w:rsidR="00E27D14" w:rsidRDefault="00E27D14" w:rsidP="00A56B9C"/>
    <w:p w:rsidR="00E27D14" w:rsidRDefault="00937974" w:rsidP="00A56B9C">
      <w:pPr>
        <w:rPr>
          <w:b/>
        </w:rPr>
      </w:pPr>
      <w:r>
        <w:rPr>
          <w:b/>
        </w:rPr>
        <w:t xml:space="preserve">Item 4 </w:t>
      </w:r>
      <w:r w:rsidR="00781460">
        <w:rPr>
          <w:b/>
        </w:rPr>
        <w:t xml:space="preserve">– Subsection </w:t>
      </w:r>
      <w:r w:rsidR="003C44F0">
        <w:rPr>
          <w:b/>
        </w:rPr>
        <w:t>6</w:t>
      </w:r>
      <w:r w:rsidR="00781460">
        <w:rPr>
          <w:b/>
        </w:rPr>
        <w:t>(</w:t>
      </w:r>
      <w:r w:rsidR="007B0C96">
        <w:rPr>
          <w:b/>
        </w:rPr>
        <w:t>3)</w:t>
      </w:r>
    </w:p>
    <w:p w:rsidR="00037BE6" w:rsidRDefault="00037BE6" w:rsidP="00781460">
      <w:pPr>
        <w:rPr>
          <w:szCs w:val="24"/>
        </w:rPr>
      </w:pPr>
    </w:p>
    <w:p w:rsidR="007B0C96" w:rsidRDefault="00781460" w:rsidP="00781460">
      <w:pPr>
        <w:rPr>
          <w:szCs w:val="24"/>
        </w:rPr>
      </w:pPr>
      <w:r>
        <w:rPr>
          <w:szCs w:val="24"/>
        </w:rPr>
        <w:lastRenderedPageBreak/>
        <w:t>This item</w:t>
      </w:r>
      <w:r w:rsidR="007B0C96">
        <w:rPr>
          <w:szCs w:val="24"/>
        </w:rPr>
        <w:t xml:space="preserve"> repeals existing subsection 6(3) and inserts a new subsection 6(3) placing conditions on the application of the exemption in subsection 6(1) to the outlet. </w:t>
      </w:r>
    </w:p>
    <w:p w:rsidR="007B0C96" w:rsidRDefault="007B0C96" w:rsidP="00781460">
      <w:pPr>
        <w:rPr>
          <w:szCs w:val="24"/>
        </w:rPr>
      </w:pPr>
    </w:p>
    <w:p w:rsidR="007B0C96" w:rsidRPr="007B0C96" w:rsidRDefault="007B0C96" w:rsidP="007B0C96">
      <w:pPr>
        <w:rPr>
          <w:szCs w:val="24"/>
        </w:rPr>
      </w:pPr>
      <w:r>
        <w:rPr>
          <w:szCs w:val="24"/>
        </w:rPr>
        <w:t>New subsection 6(3) provides that the application of an exemption in subsection 6(1) is conditional on the operator of the</w:t>
      </w:r>
      <w:r w:rsidRPr="007B0C96">
        <w:rPr>
          <w:szCs w:val="24"/>
        </w:rPr>
        <w:t xml:space="preserve"> retail outlet putting in place and maintaining certain measures for social distancing and international transit passengers.</w:t>
      </w:r>
    </w:p>
    <w:p w:rsidR="007B0C96" w:rsidRPr="007B0C96" w:rsidRDefault="007B0C96" w:rsidP="007B0C96">
      <w:pPr>
        <w:rPr>
          <w:szCs w:val="24"/>
        </w:rPr>
      </w:pPr>
    </w:p>
    <w:p w:rsidR="007B0C96" w:rsidRDefault="007B0C96" w:rsidP="007B0C96">
      <w:pPr>
        <w:rPr>
          <w:szCs w:val="24"/>
        </w:rPr>
      </w:pPr>
      <w:r w:rsidRPr="007B0C96">
        <w:rPr>
          <w:szCs w:val="24"/>
        </w:rPr>
        <w:t>The operator of the</w:t>
      </w:r>
      <w:r w:rsidR="006F35AA">
        <w:rPr>
          <w:szCs w:val="24"/>
        </w:rPr>
        <w:t xml:space="preserve"> retail</w:t>
      </w:r>
      <w:r w:rsidRPr="007B0C96">
        <w:rPr>
          <w:szCs w:val="24"/>
        </w:rPr>
        <w:t xml:space="preserve"> outlet </w:t>
      </w:r>
      <w:r w:rsidR="001B6705">
        <w:rPr>
          <w:szCs w:val="24"/>
        </w:rPr>
        <w:t>will need to take</w:t>
      </w:r>
      <w:r w:rsidRPr="007B0C96">
        <w:rPr>
          <w:szCs w:val="24"/>
        </w:rPr>
        <w:t xml:space="preserve"> social distancing measures such as displaying adequate signage specifying the maximum number of persons that can occupy the retail outlet and marking out spots 1.5 metres apart in all waiting areas in and around the retail outlet.</w:t>
      </w:r>
    </w:p>
    <w:p w:rsidR="001C0FA1" w:rsidRDefault="001C0FA1" w:rsidP="007B0C96">
      <w:pPr>
        <w:rPr>
          <w:szCs w:val="24"/>
        </w:rPr>
      </w:pPr>
    </w:p>
    <w:p w:rsidR="001C0FA1" w:rsidRPr="001C0FA1" w:rsidRDefault="001C0FA1" w:rsidP="007B0C96">
      <w:r>
        <w:t>The operator of the</w:t>
      </w:r>
      <w:r w:rsidR="006F35AA">
        <w:t xml:space="preserve"> retail</w:t>
      </w:r>
      <w:r>
        <w:t xml:space="preserve"> outlet will also need to implement measures to minimise the risk of COVID-19 transmission from international transit passengers. </w:t>
      </w:r>
    </w:p>
    <w:p w:rsidR="007B0C96" w:rsidRPr="007B0C96" w:rsidRDefault="007B0C96" w:rsidP="007B0C96">
      <w:pPr>
        <w:rPr>
          <w:szCs w:val="24"/>
        </w:rPr>
      </w:pPr>
    </w:p>
    <w:p w:rsidR="00986B5C" w:rsidRPr="00C93199" w:rsidRDefault="007B0C96" w:rsidP="00B021D0">
      <w:pPr>
        <w:rPr>
          <w:szCs w:val="24"/>
        </w:rPr>
      </w:pPr>
      <w:r w:rsidRPr="007B0C96">
        <w:rPr>
          <w:szCs w:val="24"/>
        </w:rPr>
        <w:t>This limit on the application of the exemptions in subsect</w:t>
      </w:r>
      <w:r>
        <w:rPr>
          <w:szCs w:val="24"/>
        </w:rPr>
        <w:t>ion 6(1</w:t>
      </w:r>
      <w:r w:rsidRPr="007B0C96">
        <w:rPr>
          <w:szCs w:val="24"/>
        </w:rPr>
        <w:t xml:space="preserve">) is important to ensure that the risk of COVID-19 is managed in the relevant retail outlet. </w:t>
      </w:r>
      <w:r w:rsidR="00781460">
        <w:rPr>
          <w:szCs w:val="24"/>
        </w:rPr>
        <w:t xml:space="preserve"> </w:t>
      </w:r>
    </w:p>
    <w:sectPr w:rsidR="00986B5C" w:rsidRPr="00C93199" w:rsidSect="00C31B7C">
      <w:pgSz w:w="11906" w:h="16838"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952" w:rsidRDefault="00032952" w:rsidP="006C63B1">
      <w:r>
        <w:separator/>
      </w:r>
    </w:p>
  </w:endnote>
  <w:endnote w:type="continuationSeparator" w:id="0">
    <w:p w:rsidR="00032952" w:rsidRDefault="00032952" w:rsidP="006C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952" w:rsidRDefault="00032952" w:rsidP="006C63B1">
      <w:r>
        <w:separator/>
      </w:r>
    </w:p>
  </w:footnote>
  <w:footnote w:type="continuationSeparator" w:id="0">
    <w:p w:rsidR="00032952" w:rsidRDefault="00032952" w:rsidP="006C6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D2706F"/>
    <w:multiLevelType w:val="multilevel"/>
    <w:tmpl w:val="D3120E10"/>
    <w:lvl w:ilvl="0">
      <w:start w:val="1"/>
      <w:numFmt w:val="decimal"/>
      <w:pStyle w:val="3Bodyparagraph"/>
      <w:lvlText w:val="%1."/>
      <w:lvlJc w:val="left"/>
      <w:pPr>
        <w:ind w:left="1080" w:hanging="360"/>
      </w:pPr>
    </w:lvl>
    <w:lvl w:ilvl="1">
      <w:start w:val="1"/>
      <w:numFmt w:val="lowerLetter"/>
      <w:pStyle w:val="4Subparagrapha"/>
      <w:lvlText w:val="(%2)"/>
      <w:lvlJc w:val="left"/>
      <w:pPr>
        <w:ind w:left="1512" w:hanging="432"/>
      </w:pPr>
    </w:lvl>
    <w:lvl w:ilvl="2">
      <w:start w:val="1"/>
      <w:numFmt w:val="lowerRoman"/>
      <w:pStyle w:val="5Subparagraphi"/>
      <w:lvlText w:val="(%3)"/>
      <w:lvlJc w:val="left"/>
      <w:pPr>
        <w:ind w:left="1944" w:hanging="504"/>
      </w:pPr>
    </w:lvl>
    <w:lvl w:ilvl="3">
      <w:start w:val="1"/>
      <w:numFmt w:val="lowerRoman"/>
      <w:lvlText w:val="(%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C772D43"/>
    <w:multiLevelType w:val="hybridMultilevel"/>
    <w:tmpl w:val="1D6879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DAF7142"/>
    <w:multiLevelType w:val="hybridMultilevel"/>
    <w:tmpl w:val="7004E1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D95283"/>
    <w:multiLevelType w:val="hybridMultilevel"/>
    <w:tmpl w:val="640813DA"/>
    <w:lvl w:ilvl="0" w:tplc="94E45FA2">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8007B"/>
    <w:multiLevelType w:val="hybridMultilevel"/>
    <w:tmpl w:val="404C3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64F0B"/>
    <w:multiLevelType w:val="hybridMultilevel"/>
    <w:tmpl w:val="224C01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B759D"/>
    <w:multiLevelType w:val="hybridMultilevel"/>
    <w:tmpl w:val="D12076E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CC4259E"/>
    <w:multiLevelType w:val="hybridMultilevel"/>
    <w:tmpl w:val="BBC0438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5A20F5"/>
    <w:multiLevelType w:val="hybridMultilevel"/>
    <w:tmpl w:val="ED602EE2"/>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7C2E01"/>
    <w:multiLevelType w:val="hybridMultilevel"/>
    <w:tmpl w:val="FA3A20AA"/>
    <w:lvl w:ilvl="0" w:tplc="0C090001">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1" w15:restartNumberingAfterBreak="0">
    <w:nsid w:val="31D5068C"/>
    <w:multiLevelType w:val="hybridMultilevel"/>
    <w:tmpl w:val="CAB2C9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B33C97"/>
    <w:multiLevelType w:val="multilevel"/>
    <w:tmpl w:val="C43E100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BB5AFF"/>
    <w:multiLevelType w:val="hybridMultilevel"/>
    <w:tmpl w:val="9B1AB1BC"/>
    <w:lvl w:ilvl="0" w:tplc="30324092">
      <w:numFmt w:val="bullet"/>
      <w:lvlText w:val="-"/>
      <w:lvlJc w:val="left"/>
      <w:pPr>
        <w:ind w:left="720" w:hanging="360"/>
      </w:pPr>
      <w:rPr>
        <w:rFonts w:ascii="Calibri Light" w:eastAsia="Calibr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99D7D5F"/>
    <w:multiLevelType w:val="hybridMultilevel"/>
    <w:tmpl w:val="05748862"/>
    <w:lvl w:ilvl="0" w:tplc="94E45FA2">
      <w:start w:val="1"/>
      <w:numFmt w:val="bullet"/>
      <w:lvlText w:val="­"/>
      <w:lvlJc w:val="left"/>
      <w:pPr>
        <w:tabs>
          <w:tab w:val="num" w:pos="720"/>
        </w:tabs>
        <w:ind w:left="720" w:hanging="360"/>
      </w:pPr>
      <w:rPr>
        <w:rFonts w:ascii="Courier New" w:hAnsi="Courier New"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77537"/>
    <w:multiLevelType w:val="hybridMultilevel"/>
    <w:tmpl w:val="C43E100A"/>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BB4575"/>
    <w:multiLevelType w:val="multilevel"/>
    <w:tmpl w:val="B9385130"/>
    <w:lvl w:ilvl="0">
      <w:start w:val="1"/>
      <w:numFmt w:val="decimal"/>
      <w:pStyle w:val="Heading1"/>
      <w:lvlText w:val="%1"/>
      <w:lvlJc w:val="left"/>
      <w:pPr>
        <w:ind w:left="360" w:hanging="360"/>
      </w:pPr>
      <w:rPr>
        <w:sz w:val="28"/>
      </w:rPr>
    </w:lvl>
    <w:lvl w:ilvl="1">
      <w:start w:val="1"/>
      <w:numFmt w:val="decimal"/>
      <w:pStyle w:val="PFParaNumLevel2"/>
      <w:lvlText w:val="%1.%2"/>
      <w:lvlJc w:val="left"/>
      <w:pPr>
        <w:tabs>
          <w:tab w:val="num" w:pos="340"/>
        </w:tabs>
        <w:ind w:left="34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A96BD4"/>
    <w:multiLevelType w:val="multilevel"/>
    <w:tmpl w:val="640813D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C35A3"/>
    <w:multiLevelType w:val="multilevel"/>
    <w:tmpl w:val="F9F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4D26E7"/>
    <w:multiLevelType w:val="hybridMultilevel"/>
    <w:tmpl w:val="5E94D2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D9A48CD"/>
    <w:multiLevelType w:val="hybridMultilevel"/>
    <w:tmpl w:val="31C492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834F6"/>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586365A"/>
    <w:multiLevelType w:val="hybridMultilevel"/>
    <w:tmpl w:val="B11E4D9E"/>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56985088"/>
    <w:multiLevelType w:val="hybridMultilevel"/>
    <w:tmpl w:val="68B0AF86"/>
    <w:lvl w:ilvl="0" w:tplc="0C090001">
      <w:start w:val="1"/>
      <w:numFmt w:val="bullet"/>
      <w:lvlText w:val=""/>
      <w:lvlJc w:val="left"/>
      <w:pPr>
        <w:tabs>
          <w:tab w:val="num" w:pos="360"/>
        </w:tabs>
        <w:ind w:left="360" w:hanging="360"/>
      </w:pPr>
      <w:rPr>
        <w:rFonts w:ascii="Symbol" w:hAnsi="Symbol" w:hint="default"/>
      </w:rPr>
    </w:lvl>
    <w:lvl w:ilvl="1" w:tplc="7D6AE3D2">
      <w:start w:val="11"/>
      <w:numFmt w:val="bullet"/>
      <w:lvlText w:val="-"/>
      <w:lvlJc w:val="left"/>
      <w:pPr>
        <w:tabs>
          <w:tab w:val="num" w:pos="1080"/>
        </w:tabs>
        <w:ind w:left="1080" w:hanging="360"/>
      </w:pPr>
      <w:rPr>
        <w:rFonts w:ascii="Times New Roman" w:eastAsia="Times New Roman" w:hAnsi="Times New Roman"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443A9C"/>
    <w:multiLevelType w:val="hybridMultilevel"/>
    <w:tmpl w:val="53C66702"/>
    <w:lvl w:ilvl="0" w:tplc="94E45FA2">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C24E3C"/>
    <w:multiLevelType w:val="hybridMultilevel"/>
    <w:tmpl w:val="7B20F24C"/>
    <w:lvl w:ilvl="0" w:tplc="CE90F6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C6719D"/>
    <w:multiLevelType w:val="hybridMultilevel"/>
    <w:tmpl w:val="AD02C55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FF5D6B"/>
    <w:multiLevelType w:val="hybridMultilevel"/>
    <w:tmpl w:val="91004A18"/>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4582E3C"/>
    <w:multiLevelType w:val="hybridMultilevel"/>
    <w:tmpl w:val="EE9A30B6"/>
    <w:lvl w:ilvl="0" w:tplc="384C415A">
      <w:start w:val="1"/>
      <w:numFmt w:val="decimal"/>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AE2B6C"/>
    <w:multiLevelType w:val="hybridMultilevel"/>
    <w:tmpl w:val="25326DDE"/>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0" w15:restartNumberingAfterBreak="0">
    <w:nsid w:val="78B209F6"/>
    <w:multiLevelType w:val="hybridMultilevel"/>
    <w:tmpl w:val="DC924EC4"/>
    <w:lvl w:ilvl="0" w:tplc="7BCEEDB6">
      <w:start w:val="47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B7731"/>
    <w:multiLevelType w:val="hybridMultilevel"/>
    <w:tmpl w:val="CD62B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A85A4B"/>
    <w:multiLevelType w:val="hybridMultilevel"/>
    <w:tmpl w:val="4BE05FD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8"/>
  </w:num>
  <w:num w:numId="2">
    <w:abstractNumId w:val="21"/>
  </w:num>
  <w:num w:numId="3">
    <w:abstractNumId w:val="19"/>
  </w:num>
  <w:num w:numId="4">
    <w:abstractNumId w:val="3"/>
  </w:num>
  <w:num w:numId="5">
    <w:abstractNumId w:val="20"/>
  </w:num>
  <w:num w:numId="6">
    <w:abstractNumId w:val="6"/>
  </w:num>
  <w:num w:numId="7">
    <w:abstractNumId w:val="23"/>
  </w:num>
  <w:num w:numId="8">
    <w:abstractNumId w:val="8"/>
  </w:num>
  <w:num w:numId="9">
    <w:abstractNumId w:val="15"/>
  </w:num>
  <w:num w:numId="10">
    <w:abstractNumId w:val="12"/>
  </w:num>
  <w:num w:numId="11">
    <w:abstractNumId w:val="14"/>
  </w:num>
  <w:num w:numId="12">
    <w:abstractNumId w:val="24"/>
  </w:num>
  <w:num w:numId="13">
    <w:abstractNumId w:val="4"/>
  </w:num>
  <w:num w:numId="14">
    <w:abstractNumId w:val="17"/>
  </w:num>
  <w:num w:numId="15">
    <w:abstractNumId w:val="26"/>
  </w:num>
  <w:num w:numId="16">
    <w:abstractNumId w:val="11"/>
  </w:num>
  <w:num w:numId="17">
    <w:abstractNumId w:val="27"/>
  </w:num>
  <w:num w:numId="18">
    <w:abstractNumId w:val="28"/>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0"/>
  </w:num>
  <w:num w:numId="23">
    <w:abstractNumId w:val="25"/>
  </w:num>
  <w:num w:numId="24">
    <w:abstractNumId w:val="13"/>
    <w:lvlOverride w:ilvl="0"/>
    <w:lvlOverride w:ilvl="1"/>
    <w:lvlOverride w:ilvl="2"/>
    <w:lvlOverride w:ilvl="3"/>
    <w:lvlOverride w:ilvl="4"/>
    <w:lvlOverride w:ilvl="5"/>
    <w:lvlOverride w:ilvl="6"/>
    <w:lvlOverride w:ilvl="7"/>
    <w:lvlOverride w:ilvl="8"/>
  </w:num>
  <w:num w:numId="25">
    <w:abstractNumId w:val="1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1"/>
  </w:num>
  <w:num w:numId="29">
    <w:abstractNumId w:val="5"/>
  </w:num>
  <w:num w:numId="30">
    <w:abstractNumId w:val="29"/>
  </w:num>
  <w:num w:numId="31">
    <w:abstractNumId w:val="7"/>
  </w:num>
  <w:num w:numId="32">
    <w:abstractNumId w:val="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1B"/>
    <w:rsid w:val="0000026E"/>
    <w:rsid w:val="0000291D"/>
    <w:rsid w:val="000043F4"/>
    <w:rsid w:val="00004784"/>
    <w:rsid w:val="000051B3"/>
    <w:rsid w:val="000111AA"/>
    <w:rsid w:val="000132B0"/>
    <w:rsid w:val="000136F8"/>
    <w:rsid w:val="000167DE"/>
    <w:rsid w:val="000217A4"/>
    <w:rsid w:val="0002188A"/>
    <w:rsid w:val="00021BD8"/>
    <w:rsid w:val="00022354"/>
    <w:rsid w:val="00031967"/>
    <w:rsid w:val="000321FE"/>
    <w:rsid w:val="00032952"/>
    <w:rsid w:val="00033EC4"/>
    <w:rsid w:val="0003650E"/>
    <w:rsid w:val="00036949"/>
    <w:rsid w:val="00037BE6"/>
    <w:rsid w:val="00037C97"/>
    <w:rsid w:val="00041392"/>
    <w:rsid w:val="00041A46"/>
    <w:rsid w:val="00041C02"/>
    <w:rsid w:val="00041C5F"/>
    <w:rsid w:val="000453F9"/>
    <w:rsid w:val="00051AB7"/>
    <w:rsid w:val="00056665"/>
    <w:rsid w:val="0005676C"/>
    <w:rsid w:val="00057BED"/>
    <w:rsid w:val="00063443"/>
    <w:rsid w:val="00065304"/>
    <w:rsid w:val="00065B56"/>
    <w:rsid w:val="00066CAC"/>
    <w:rsid w:val="0006721F"/>
    <w:rsid w:val="00067B96"/>
    <w:rsid w:val="0007016C"/>
    <w:rsid w:val="00070A38"/>
    <w:rsid w:val="00071FA0"/>
    <w:rsid w:val="0007342E"/>
    <w:rsid w:val="0007394C"/>
    <w:rsid w:val="00081978"/>
    <w:rsid w:val="00081F93"/>
    <w:rsid w:val="0008259C"/>
    <w:rsid w:val="00082A46"/>
    <w:rsid w:val="00083501"/>
    <w:rsid w:val="00083D2C"/>
    <w:rsid w:val="00083D53"/>
    <w:rsid w:val="00084298"/>
    <w:rsid w:val="00084E3B"/>
    <w:rsid w:val="00086230"/>
    <w:rsid w:val="0008664B"/>
    <w:rsid w:val="000944FF"/>
    <w:rsid w:val="00096E14"/>
    <w:rsid w:val="000A0129"/>
    <w:rsid w:val="000A1E2E"/>
    <w:rsid w:val="000A56E0"/>
    <w:rsid w:val="000A71A1"/>
    <w:rsid w:val="000A71DD"/>
    <w:rsid w:val="000A7850"/>
    <w:rsid w:val="000B0EA9"/>
    <w:rsid w:val="000B108D"/>
    <w:rsid w:val="000B3018"/>
    <w:rsid w:val="000B369E"/>
    <w:rsid w:val="000B422B"/>
    <w:rsid w:val="000B48E0"/>
    <w:rsid w:val="000B5817"/>
    <w:rsid w:val="000C0CA2"/>
    <w:rsid w:val="000C1251"/>
    <w:rsid w:val="000C69B8"/>
    <w:rsid w:val="000D0F96"/>
    <w:rsid w:val="000D11A9"/>
    <w:rsid w:val="000D51DE"/>
    <w:rsid w:val="000D5201"/>
    <w:rsid w:val="000D56B8"/>
    <w:rsid w:val="000E012C"/>
    <w:rsid w:val="000E0A08"/>
    <w:rsid w:val="000E3493"/>
    <w:rsid w:val="000E349A"/>
    <w:rsid w:val="000E5D6B"/>
    <w:rsid w:val="000E688D"/>
    <w:rsid w:val="000F0E8A"/>
    <w:rsid w:val="000F4534"/>
    <w:rsid w:val="000F4898"/>
    <w:rsid w:val="001008FE"/>
    <w:rsid w:val="001047FB"/>
    <w:rsid w:val="001055A9"/>
    <w:rsid w:val="00111740"/>
    <w:rsid w:val="0011381E"/>
    <w:rsid w:val="00114421"/>
    <w:rsid w:val="00114736"/>
    <w:rsid w:val="00114FE8"/>
    <w:rsid w:val="00116022"/>
    <w:rsid w:val="001170AE"/>
    <w:rsid w:val="00120162"/>
    <w:rsid w:val="001213EF"/>
    <w:rsid w:val="0012484F"/>
    <w:rsid w:val="0012556A"/>
    <w:rsid w:val="00126B68"/>
    <w:rsid w:val="00131690"/>
    <w:rsid w:val="001317E3"/>
    <w:rsid w:val="0013197A"/>
    <w:rsid w:val="00131F14"/>
    <w:rsid w:val="00136E9D"/>
    <w:rsid w:val="00136F0B"/>
    <w:rsid w:val="00140F2B"/>
    <w:rsid w:val="0014109B"/>
    <w:rsid w:val="00142630"/>
    <w:rsid w:val="00142972"/>
    <w:rsid w:val="00143F8F"/>
    <w:rsid w:val="00144537"/>
    <w:rsid w:val="00144BD7"/>
    <w:rsid w:val="001457F6"/>
    <w:rsid w:val="001469D9"/>
    <w:rsid w:val="00150345"/>
    <w:rsid w:val="00150BD8"/>
    <w:rsid w:val="00151535"/>
    <w:rsid w:val="001535A5"/>
    <w:rsid w:val="0015431D"/>
    <w:rsid w:val="00155D94"/>
    <w:rsid w:val="0015736C"/>
    <w:rsid w:val="00161F26"/>
    <w:rsid w:val="00162206"/>
    <w:rsid w:val="0016524E"/>
    <w:rsid w:val="00165D11"/>
    <w:rsid w:val="00166C4E"/>
    <w:rsid w:val="00167EB3"/>
    <w:rsid w:val="00173B63"/>
    <w:rsid w:val="00174EC0"/>
    <w:rsid w:val="00184A3F"/>
    <w:rsid w:val="00184EF7"/>
    <w:rsid w:val="00185FE2"/>
    <w:rsid w:val="0018639D"/>
    <w:rsid w:val="0018656C"/>
    <w:rsid w:val="00190F53"/>
    <w:rsid w:val="001920DC"/>
    <w:rsid w:val="001945F9"/>
    <w:rsid w:val="001955AC"/>
    <w:rsid w:val="00196F71"/>
    <w:rsid w:val="001A0223"/>
    <w:rsid w:val="001A1EC6"/>
    <w:rsid w:val="001B0639"/>
    <w:rsid w:val="001B1A15"/>
    <w:rsid w:val="001B6705"/>
    <w:rsid w:val="001C0FA1"/>
    <w:rsid w:val="001C4E8B"/>
    <w:rsid w:val="001C55DB"/>
    <w:rsid w:val="001C5D74"/>
    <w:rsid w:val="001C5E73"/>
    <w:rsid w:val="001C5F2B"/>
    <w:rsid w:val="001D0C1D"/>
    <w:rsid w:val="001D1378"/>
    <w:rsid w:val="001D3E62"/>
    <w:rsid w:val="001E18D6"/>
    <w:rsid w:val="001E20CA"/>
    <w:rsid w:val="001E5E24"/>
    <w:rsid w:val="001E7230"/>
    <w:rsid w:val="001E7D06"/>
    <w:rsid w:val="001F00E5"/>
    <w:rsid w:val="001F025C"/>
    <w:rsid w:val="001F1CDF"/>
    <w:rsid w:val="001F660A"/>
    <w:rsid w:val="001F7E36"/>
    <w:rsid w:val="00203A3F"/>
    <w:rsid w:val="002058B0"/>
    <w:rsid w:val="00207BD3"/>
    <w:rsid w:val="0021128F"/>
    <w:rsid w:val="00211293"/>
    <w:rsid w:val="00213B07"/>
    <w:rsid w:val="00213B8D"/>
    <w:rsid w:val="00213F90"/>
    <w:rsid w:val="00214A28"/>
    <w:rsid w:val="00215D59"/>
    <w:rsid w:val="00215DE0"/>
    <w:rsid w:val="0022045F"/>
    <w:rsid w:val="0022071D"/>
    <w:rsid w:val="002244DA"/>
    <w:rsid w:val="00227B34"/>
    <w:rsid w:val="002319CF"/>
    <w:rsid w:val="002328D6"/>
    <w:rsid w:val="00235075"/>
    <w:rsid w:val="0023690D"/>
    <w:rsid w:val="00236B63"/>
    <w:rsid w:val="00237EFD"/>
    <w:rsid w:val="00241CD5"/>
    <w:rsid w:val="002442EA"/>
    <w:rsid w:val="00247618"/>
    <w:rsid w:val="002477AF"/>
    <w:rsid w:val="00252D13"/>
    <w:rsid w:val="00252F44"/>
    <w:rsid w:val="002530EC"/>
    <w:rsid w:val="00253105"/>
    <w:rsid w:val="00260379"/>
    <w:rsid w:val="00260553"/>
    <w:rsid w:val="00266E42"/>
    <w:rsid w:val="002676C3"/>
    <w:rsid w:val="00270B7E"/>
    <w:rsid w:val="00270DF0"/>
    <w:rsid w:val="00270F7A"/>
    <w:rsid w:val="0027158F"/>
    <w:rsid w:val="002719F1"/>
    <w:rsid w:val="002722FD"/>
    <w:rsid w:val="00274D52"/>
    <w:rsid w:val="002830DB"/>
    <w:rsid w:val="00284D1C"/>
    <w:rsid w:val="0028580C"/>
    <w:rsid w:val="00285BBB"/>
    <w:rsid w:val="00290466"/>
    <w:rsid w:val="0029173C"/>
    <w:rsid w:val="0029244B"/>
    <w:rsid w:val="002950F0"/>
    <w:rsid w:val="0029698A"/>
    <w:rsid w:val="00297202"/>
    <w:rsid w:val="0029756E"/>
    <w:rsid w:val="00297BB4"/>
    <w:rsid w:val="002A2309"/>
    <w:rsid w:val="002A619B"/>
    <w:rsid w:val="002A70C4"/>
    <w:rsid w:val="002A7D81"/>
    <w:rsid w:val="002B0A09"/>
    <w:rsid w:val="002B0D1A"/>
    <w:rsid w:val="002B286C"/>
    <w:rsid w:val="002B3836"/>
    <w:rsid w:val="002B555A"/>
    <w:rsid w:val="002B5BF3"/>
    <w:rsid w:val="002B67A2"/>
    <w:rsid w:val="002C2369"/>
    <w:rsid w:val="002C2B34"/>
    <w:rsid w:val="002C304A"/>
    <w:rsid w:val="002C38CC"/>
    <w:rsid w:val="002C3EB8"/>
    <w:rsid w:val="002C4577"/>
    <w:rsid w:val="002C4953"/>
    <w:rsid w:val="002C5AC5"/>
    <w:rsid w:val="002C5F52"/>
    <w:rsid w:val="002C7A14"/>
    <w:rsid w:val="002C7C2A"/>
    <w:rsid w:val="002D1C9E"/>
    <w:rsid w:val="002D386F"/>
    <w:rsid w:val="002D5358"/>
    <w:rsid w:val="002D7109"/>
    <w:rsid w:val="002E02D1"/>
    <w:rsid w:val="002E03B4"/>
    <w:rsid w:val="002E05AE"/>
    <w:rsid w:val="002E22FB"/>
    <w:rsid w:val="002E232D"/>
    <w:rsid w:val="002E36C6"/>
    <w:rsid w:val="002E38E2"/>
    <w:rsid w:val="002F212C"/>
    <w:rsid w:val="00304528"/>
    <w:rsid w:val="0031335C"/>
    <w:rsid w:val="00313456"/>
    <w:rsid w:val="003138B7"/>
    <w:rsid w:val="00316004"/>
    <w:rsid w:val="00317D0E"/>
    <w:rsid w:val="00322207"/>
    <w:rsid w:val="00322827"/>
    <w:rsid w:val="00323C78"/>
    <w:rsid w:val="00323DA9"/>
    <w:rsid w:val="00325D23"/>
    <w:rsid w:val="00327792"/>
    <w:rsid w:val="0033175F"/>
    <w:rsid w:val="003324B7"/>
    <w:rsid w:val="003355B3"/>
    <w:rsid w:val="003362CB"/>
    <w:rsid w:val="003427E7"/>
    <w:rsid w:val="0035199F"/>
    <w:rsid w:val="003521FE"/>
    <w:rsid w:val="003559AC"/>
    <w:rsid w:val="00355D14"/>
    <w:rsid w:val="003576C2"/>
    <w:rsid w:val="00360281"/>
    <w:rsid w:val="00360424"/>
    <w:rsid w:val="00361D4E"/>
    <w:rsid w:val="00367576"/>
    <w:rsid w:val="00367F8A"/>
    <w:rsid w:val="00367FD9"/>
    <w:rsid w:val="00370057"/>
    <w:rsid w:val="0037369E"/>
    <w:rsid w:val="00373864"/>
    <w:rsid w:val="00374FFD"/>
    <w:rsid w:val="00375833"/>
    <w:rsid w:val="003848AE"/>
    <w:rsid w:val="00385AE4"/>
    <w:rsid w:val="003907FF"/>
    <w:rsid w:val="00393DA8"/>
    <w:rsid w:val="0039480B"/>
    <w:rsid w:val="00395656"/>
    <w:rsid w:val="00397069"/>
    <w:rsid w:val="00397A6E"/>
    <w:rsid w:val="003A06F5"/>
    <w:rsid w:val="003A149A"/>
    <w:rsid w:val="003A1F52"/>
    <w:rsid w:val="003A2317"/>
    <w:rsid w:val="003A242F"/>
    <w:rsid w:val="003A2490"/>
    <w:rsid w:val="003A2AE8"/>
    <w:rsid w:val="003A3867"/>
    <w:rsid w:val="003A430F"/>
    <w:rsid w:val="003A4898"/>
    <w:rsid w:val="003A4F3C"/>
    <w:rsid w:val="003A623C"/>
    <w:rsid w:val="003A6C7F"/>
    <w:rsid w:val="003A7461"/>
    <w:rsid w:val="003B1D26"/>
    <w:rsid w:val="003B1DA4"/>
    <w:rsid w:val="003B1F82"/>
    <w:rsid w:val="003B208B"/>
    <w:rsid w:val="003B312A"/>
    <w:rsid w:val="003B3182"/>
    <w:rsid w:val="003B377B"/>
    <w:rsid w:val="003B4B04"/>
    <w:rsid w:val="003B4FF5"/>
    <w:rsid w:val="003B65D8"/>
    <w:rsid w:val="003B7136"/>
    <w:rsid w:val="003C02FD"/>
    <w:rsid w:val="003C0BFA"/>
    <w:rsid w:val="003C44F0"/>
    <w:rsid w:val="003C4F23"/>
    <w:rsid w:val="003C5B20"/>
    <w:rsid w:val="003C7A21"/>
    <w:rsid w:val="003D2023"/>
    <w:rsid w:val="003D2D5B"/>
    <w:rsid w:val="003D3557"/>
    <w:rsid w:val="003D4BAC"/>
    <w:rsid w:val="003D5541"/>
    <w:rsid w:val="003D7A57"/>
    <w:rsid w:val="003E0725"/>
    <w:rsid w:val="003E0E91"/>
    <w:rsid w:val="003E2B1F"/>
    <w:rsid w:val="003E329B"/>
    <w:rsid w:val="003E43A7"/>
    <w:rsid w:val="003E4DC0"/>
    <w:rsid w:val="003E4F46"/>
    <w:rsid w:val="003E537C"/>
    <w:rsid w:val="003E74BC"/>
    <w:rsid w:val="003F15F9"/>
    <w:rsid w:val="003F6383"/>
    <w:rsid w:val="0040092B"/>
    <w:rsid w:val="00401BE1"/>
    <w:rsid w:val="00401E88"/>
    <w:rsid w:val="004021EE"/>
    <w:rsid w:val="004027F3"/>
    <w:rsid w:val="004029C5"/>
    <w:rsid w:val="00402E2E"/>
    <w:rsid w:val="0040371F"/>
    <w:rsid w:val="00403DF8"/>
    <w:rsid w:val="00404E5D"/>
    <w:rsid w:val="0040706E"/>
    <w:rsid w:val="00413636"/>
    <w:rsid w:val="00414852"/>
    <w:rsid w:val="0042040A"/>
    <w:rsid w:val="0042217E"/>
    <w:rsid w:val="00422E85"/>
    <w:rsid w:val="004237AD"/>
    <w:rsid w:val="00425889"/>
    <w:rsid w:val="0042688D"/>
    <w:rsid w:val="004274E4"/>
    <w:rsid w:val="00431697"/>
    <w:rsid w:val="00435BFC"/>
    <w:rsid w:val="004379D6"/>
    <w:rsid w:val="004410E3"/>
    <w:rsid w:val="004418CA"/>
    <w:rsid w:val="0044390C"/>
    <w:rsid w:val="00444207"/>
    <w:rsid w:val="004450FC"/>
    <w:rsid w:val="00445863"/>
    <w:rsid w:val="00445E6E"/>
    <w:rsid w:val="0045255A"/>
    <w:rsid w:val="00452B8E"/>
    <w:rsid w:val="0045355F"/>
    <w:rsid w:val="00453B08"/>
    <w:rsid w:val="004565A2"/>
    <w:rsid w:val="00460110"/>
    <w:rsid w:val="00462435"/>
    <w:rsid w:val="00462DDB"/>
    <w:rsid w:val="004630E2"/>
    <w:rsid w:val="00464518"/>
    <w:rsid w:val="00464AE2"/>
    <w:rsid w:val="0046630A"/>
    <w:rsid w:val="00470A68"/>
    <w:rsid w:val="004719B7"/>
    <w:rsid w:val="00472145"/>
    <w:rsid w:val="00476451"/>
    <w:rsid w:val="004800A1"/>
    <w:rsid w:val="0048306A"/>
    <w:rsid w:val="0048426F"/>
    <w:rsid w:val="00486931"/>
    <w:rsid w:val="00486C4D"/>
    <w:rsid w:val="00490901"/>
    <w:rsid w:val="00491364"/>
    <w:rsid w:val="00491D31"/>
    <w:rsid w:val="0049571C"/>
    <w:rsid w:val="004977F5"/>
    <w:rsid w:val="004A0116"/>
    <w:rsid w:val="004A1221"/>
    <w:rsid w:val="004A4B4F"/>
    <w:rsid w:val="004A665E"/>
    <w:rsid w:val="004A772F"/>
    <w:rsid w:val="004B285D"/>
    <w:rsid w:val="004B2C73"/>
    <w:rsid w:val="004B2CD6"/>
    <w:rsid w:val="004B48FF"/>
    <w:rsid w:val="004B4D14"/>
    <w:rsid w:val="004B659A"/>
    <w:rsid w:val="004C3B28"/>
    <w:rsid w:val="004C687A"/>
    <w:rsid w:val="004D22FF"/>
    <w:rsid w:val="004D2443"/>
    <w:rsid w:val="004D2730"/>
    <w:rsid w:val="004D5D9A"/>
    <w:rsid w:val="004D7BDA"/>
    <w:rsid w:val="004E1612"/>
    <w:rsid w:val="004E1A0F"/>
    <w:rsid w:val="004E7232"/>
    <w:rsid w:val="004F16EC"/>
    <w:rsid w:val="004F2A87"/>
    <w:rsid w:val="004F54BF"/>
    <w:rsid w:val="004F71FC"/>
    <w:rsid w:val="004F7FEE"/>
    <w:rsid w:val="005005D5"/>
    <w:rsid w:val="00500EC1"/>
    <w:rsid w:val="005018D0"/>
    <w:rsid w:val="00502428"/>
    <w:rsid w:val="00504748"/>
    <w:rsid w:val="0051150B"/>
    <w:rsid w:val="005147C1"/>
    <w:rsid w:val="005155CE"/>
    <w:rsid w:val="00515C36"/>
    <w:rsid w:val="00522574"/>
    <w:rsid w:val="00523510"/>
    <w:rsid w:val="00524C4B"/>
    <w:rsid w:val="00525B3F"/>
    <w:rsid w:val="0052777F"/>
    <w:rsid w:val="005302CE"/>
    <w:rsid w:val="00536730"/>
    <w:rsid w:val="00540048"/>
    <w:rsid w:val="00543151"/>
    <w:rsid w:val="00543B96"/>
    <w:rsid w:val="00544258"/>
    <w:rsid w:val="0054461E"/>
    <w:rsid w:val="005471B4"/>
    <w:rsid w:val="0055118D"/>
    <w:rsid w:val="00553317"/>
    <w:rsid w:val="0055474B"/>
    <w:rsid w:val="00556281"/>
    <w:rsid w:val="00557AB1"/>
    <w:rsid w:val="00563891"/>
    <w:rsid w:val="00567CA2"/>
    <w:rsid w:val="00573894"/>
    <w:rsid w:val="00575089"/>
    <w:rsid w:val="00575278"/>
    <w:rsid w:val="0057539E"/>
    <w:rsid w:val="00576395"/>
    <w:rsid w:val="00580230"/>
    <w:rsid w:val="00580346"/>
    <w:rsid w:val="00580792"/>
    <w:rsid w:val="0058116C"/>
    <w:rsid w:val="00583F80"/>
    <w:rsid w:val="005865A8"/>
    <w:rsid w:val="005871AA"/>
    <w:rsid w:val="00595508"/>
    <w:rsid w:val="00595BCF"/>
    <w:rsid w:val="00595EAE"/>
    <w:rsid w:val="005974F7"/>
    <w:rsid w:val="005A1883"/>
    <w:rsid w:val="005A3C2F"/>
    <w:rsid w:val="005A4023"/>
    <w:rsid w:val="005A46A9"/>
    <w:rsid w:val="005A4E48"/>
    <w:rsid w:val="005A5805"/>
    <w:rsid w:val="005A6839"/>
    <w:rsid w:val="005A7319"/>
    <w:rsid w:val="005B002B"/>
    <w:rsid w:val="005B367A"/>
    <w:rsid w:val="005B3817"/>
    <w:rsid w:val="005B4702"/>
    <w:rsid w:val="005B59A2"/>
    <w:rsid w:val="005B5BC6"/>
    <w:rsid w:val="005B660F"/>
    <w:rsid w:val="005C3D97"/>
    <w:rsid w:val="005D0325"/>
    <w:rsid w:val="005D1F57"/>
    <w:rsid w:val="005D24E2"/>
    <w:rsid w:val="005D2BCD"/>
    <w:rsid w:val="005D2C3D"/>
    <w:rsid w:val="005D5686"/>
    <w:rsid w:val="005D5774"/>
    <w:rsid w:val="005D5B9B"/>
    <w:rsid w:val="005E2211"/>
    <w:rsid w:val="005E4374"/>
    <w:rsid w:val="005E43B7"/>
    <w:rsid w:val="005E62C7"/>
    <w:rsid w:val="005E6CFE"/>
    <w:rsid w:val="005E70AD"/>
    <w:rsid w:val="005F0C13"/>
    <w:rsid w:val="005F1024"/>
    <w:rsid w:val="005F10D4"/>
    <w:rsid w:val="005F12F4"/>
    <w:rsid w:val="005F1591"/>
    <w:rsid w:val="005F32B1"/>
    <w:rsid w:val="005F3955"/>
    <w:rsid w:val="005F3F55"/>
    <w:rsid w:val="005F4A95"/>
    <w:rsid w:val="006002A4"/>
    <w:rsid w:val="00600732"/>
    <w:rsid w:val="00600DEC"/>
    <w:rsid w:val="0060119F"/>
    <w:rsid w:val="0060135E"/>
    <w:rsid w:val="00602F39"/>
    <w:rsid w:val="00607189"/>
    <w:rsid w:val="00613A8C"/>
    <w:rsid w:val="0061480B"/>
    <w:rsid w:val="00615E21"/>
    <w:rsid w:val="00616900"/>
    <w:rsid w:val="00616982"/>
    <w:rsid w:val="006203E0"/>
    <w:rsid w:val="00621478"/>
    <w:rsid w:val="006234C0"/>
    <w:rsid w:val="00623B9B"/>
    <w:rsid w:val="006240FF"/>
    <w:rsid w:val="0062740C"/>
    <w:rsid w:val="00630335"/>
    <w:rsid w:val="006338AC"/>
    <w:rsid w:val="006358EB"/>
    <w:rsid w:val="006409AC"/>
    <w:rsid w:val="00640DB1"/>
    <w:rsid w:val="00640DDE"/>
    <w:rsid w:val="0064280D"/>
    <w:rsid w:val="00643298"/>
    <w:rsid w:val="0064380F"/>
    <w:rsid w:val="006473CD"/>
    <w:rsid w:val="006541F8"/>
    <w:rsid w:val="00656027"/>
    <w:rsid w:val="006569B8"/>
    <w:rsid w:val="006607B4"/>
    <w:rsid w:val="00661152"/>
    <w:rsid w:val="00662A07"/>
    <w:rsid w:val="0066478B"/>
    <w:rsid w:val="00666892"/>
    <w:rsid w:val="00666D8A"/>
    <w:rsid w:val="00674A15"/>
    <w:rsid w:val="00676931"/>
    <w:rsid w:val="006775C7"/>
    <w:rsid w:val="00677740"/>
    <w:rsid w:val="0067797D"/>
    <w:rsid w:val="00677F22"/>
    <w:rsid w:val="00680290"/>
    <w:rsid w:val="00680340"/>
    <w:rsid w:val="006808F0"/>
    <w:rsid w:val="00681745"/>
    <w:rsid w:val="00681FB7"/>
    <w:rsid w:val="0068308D"/>
    <w:rsid w:val="0068492E"/>
    <w:rsid w:val="0069101A"/>
    <w:rsid w:val="006910FE"/>
    <w:rsid w:val="00691450"/>
    <w:rsid w:val="006926C4"/>
    <w:rsid w:val="00693828"/>
    <w:rsid w:val="006940B1"/>
    <w:rsid w:val="006941B3"/>
    <w:rsid w:val="006966E6"/>
    <w:rsid w:val="00696C68"/>
    <w:rsid w:val="006A0485"/>
    <w:rsid w:val="006A4782"/>
    <w:rsid w:val="006A64B6"/>
    <w:rsid w:val="006A68A8"/>
    <w:rsid w:val="006A69AB"/>
    <w:rsid w:val="006A6F67"/>
    <w:rsid w:val="006A7AB8"/>
    <w:rsid w:val="006B182D"/>
    <w:rsid w:val="006B3CE1"/>
    <w:rsid w:val="006B5FB3"/>
    <w:rsid w:val="006B6F3F"/>
    <w:rsid w:val="006C0612"/>
    <w:rsid w:val="006C0786"/>
    <w:rsid w:val="006C1FB8"/>
    <w:rsid w:val="006C2C2E"/>
    <w:rsid w:val="006C57A5"/>
    <w:rsid w:val="006C5A5D"/>
    <w:rsid w:val="006C63B1"/>
    <w:rsid w:val="006D0A45"/>
    <w:rsid w:val="006D1EBB"/>
    <w:rsid w:val="006D3F1C"/>
    <w:rsid w:val="006D53BB"/>
    <w:rsid w:val="006D596A"/>
    <w:rsid w:val="006D778A"/>
    <w:rsid w:val="006E2A6A"/>
    <w:rsid w:val="006E3414"/>
    <w:rsid w:val="006E412C"/>
    <w:rsid w:val="006E4F23"/>
    <w:rsid w:val="006E57B6"/>
    <w:rsid w:val="006E64A6"/>
    <w:rsid w:val="006F0797"/>
    <w:rsid w:val="006F1536"/>
    <w:rsid w:val="006F1DF6"/>
    <w:rsid w:val="006F35AA"/>
    <w:rsid w:val="006F49EF"/>
    <w:rsid w:val="006F5386"/>
    <w:rsid w:val="006F60FF"/>
    <w:rsid w:val="006F61A6"/>
    <w:rsid w:val="006F72AE"/>
    <w:rsid w:val="006F7A92"/>
    <w:rsid w:val="00701B67"/>
    <w:rsid w:val="00702B7E"/>
    <w:rsid w:val="00707318"/>
    <w:rsid w:val="00712003"/>
    <w:rsid w:val="00712F1B"/>
    <w:rsid w:val="00713A5D"/>
    <w:rsid w:val="00715F2B"/>
    <w:rsid w:val="007168F7"/>
    <w:rsid w:val="00716B69"/>
    <w:rsid w:val="00717428"/>
    <w:rsid w:val="00717977"/>
    <w:rsid w:val="00717E54"/>
    <w:rsid w:val="00721AE8"/>
    <w:rsid w:val="0072498A"/>
    <w:rsid w:val="00724A39"/>
    <w:rsid w:val="00724BFA"/>
    <w:rsid w:val="00725BEE"/>
    <w:rsid w:val="00732466"/>
    <w:rsid w:val="00733985"/>
    <w:rsid w:val="00734CE4"/>
    <w:rsid w:val="00735264"/>
    <w:rsid w:val="0074144C"/>
    <w:rsid w:val="00743224"/>
    <w:rsid w:val="00743A13"/>
    <w:rsid w:val="00743C13"/>
    <w:rsid w:val="00744021"/>
    <w:rsid w:val="00746BC7"/>
    <w:rsid w:val="00747F2B"/>
    <w:rsid w:val="007503F6"/>
    <w:rsid w:val="00750FF8"/>
    <w:rsid w:val="007525C4"/>
    <w:rsid w:val="007528AD"/>
    <w:rsid w:val="00756B7D"/>
    <w:rsid w:val="007608E1"/>
    <w:rsid w:val="00762BD5"/>
    <w:rsid w:val="007655AF"/>
    <w:rsid w:val="00765A63"/>
    <w:rsid w:val="007661D5"/>
    <w:rsid w:val="0076706B"/>
    <w:rsid w:val="00767B80"/>
    <w:rsid w:val="00770F96"/>
    <w:rsid w:val="00771C08"/>
    <w:rsid w:val="00771F55"/>
    <w:rsid w:val="00773662"/>
    <w:rsid w:val="00774245"/>
    <w:rsid w:val="00776E14"/>
    <w:rsid w:val="007775EE"/>
    <w:rsid w:val="00781460"/>
    <w:rsid w:val="0078388D"/>
    <w:rsid w:val="00784615"/>
    <w:rsid w:val="00791A37"/>
    <w:rsid w:val="00791AF4"/>
    <w:rsid w:val="00791E18"/>
    <w:rsid w:val="00794322"/>
    <w:rsid w:val="0079730E"/>
    <w:rsid w:val="007A15EF"/>
    <w:rsid w:val="007A3FFA"/>
    <w:rsid w:val="007A6723"/>
    <w:rsid w:val="007A6BA5"/>
    <w:rsid w:val="007A7991"/>
    <w:rsid w:val="007A7C5E"/>
    <w:rsid w:val="007B0349"/>
    <w:rsid w:val="007B0C96"/>
    <w:rsid w:val="007B0EA2"/>
    <w:rsid w:val="007B43D9"/>
    <w:rsid w:val="007B5173"/>
    <w:rsid w:val="007B7562"/>
    <w:rsid w:val="007C2A67"/>
    <w:rsid w:val="007C32F8"/>
    <w:rsid w:val="007C51F7"/>
    <w:rsid w:val="007D12C1"/>
    <w:rsid w:val="007D21A1"/>
    <w:rsid w:val="007D2745"/>
    <w:rsid w:val="007D331D"/>
    <w:rsid w:val="007D36F4"/>
    <w:rsid w:val="007D7CCA"/>
    <w:rsid w:val="007E046E"/>
    <w:rsid w:val="007E0C57"/>
    <w:rsid w:val="007E0CFA"/>
    <w:rsid w:val="007E12BC"/>
    <w:rsid w:val="007E1BB7"/>
    <w:rsid w:val="007E1DFF"/>
    <w:rsid w:val="007E218B"/>
    <w:rsid w:val="007E2C2A"/>
    <w:rsid w:val="007E425A"/>
    <w:rsid w:val="007E5F33"/>
    <w:rsid w:val="007F1D42"/>
    <w:rsid w:val="007F4CC9"/>
    <w:rsid w:val="007F58E4"/>
    <w:rsid w:val="007F5D7E"/>
    <w:rsid w:val="00800340"/>
    <w:rsid w:val="008013CB"/>
    <w:rsid w:val="008054B2"/>
    <w:rsid w:val="008129F9"/>
    <w:rsid w:val="00817CE6"/>
    <w:rsid w:val="0082263F"/>
    <w:rsid w:val="008233C4"/>
    <w:rsid w:val="00823A81"/>
    <w:rsid w:val="00824DF8"/>
    <w:rsid w:val="00824F30"/>
    <w:rsid w:val="008253A5"/>
    <w:rsid w:val="0083070F"/>
    <w:rsid w:val="008321C2"/>
    <w:rsid w:val="00832E49"/>
    <w:rsid w:val="008348AB"/>
    <w:rsid w:val="00834BC1"/>
    <w:rsid w:val="00843561"/>
    <w:rsid w:val="00844148"/>
    <w:rsid w:val="00845047"/>
    <w:rsid w:val="00845CBF"/>
    <w:rsid w:val="00846CB2"/>
    <w:rsid w:val="008509E3"/>
    <w:rsid w:val="00850EDE"/>
    <w:rsid w:val="00851687"/>
    <w:rsid w:val="0085426A"/>
    <w:rsid w:val="00857D2F"/>
    <w:rsid w:val="0086235D"/>
    <w:rsid w:val="00865310"/>
    <w:rsid w:val="00865B2A"/>
    <w:rsid w:val="00866A92"/>
    <w:rsid w:val="00870F91"/>
    <w:rsid w:val="008712A3"/>
    <w:rsid w:val="00875013"/>
    <w:rsid w:val="00875CEE"/>
    <w:rsid w:val="0087604D"/>
    <w:rsid w:val="0087614F"/>
    <w:rsid w:val="00876ACD"/>
    <w:rsid w:val="00876FEF"/>
    <w:rsid w:val="008770FE"/>
    <w:rsid w:val="00877424"/>
    <w:rsid w:val="00880131"/>
    <w:rsid w:val="00880AC2"/>
    <w:rsid w:val="00885D55"/>
    <w:rsid w:val="0088628C"/>
    <w:rsid w:val="0088640B"/>
    <w:rsid w:val="00886BFD"/>
    <w:rsid w:val="00887099"/>
    <w:rsid w:val="00891B26"/>
    <w:rsid w:val="008925DA"/>
    <w:rsid w:val="00894FBB"/>
    <w:rsid w:val="0089626D"/>
    <w:rsid w:val="00896926"/>
    <w:rsid w:val="00897446"/>
    <w:rsid w:val="008978B4"/>
    <w:rsid w:val="008A0148"/>
    <w:rsid w:val="008A22AD"/>
    <w:rsid w:val="008A3CD7"/>
    <w:rsid w:val="008A44F8"/>
    <w:rsid w:val="008A6C17"/>
    <w:rsid w:val="008B5A3B"/>
    <w:rsid w:val="008B6B3B"/>
    <w:rsid w:val="008C2A60"/>
    <w:rsid w:val="008C3430"/>
    <w:rsid w:val="008C521B"/>
    <w:rsid w:val="008C590A"/>
    <w:rsid w:val="008C702F"/>
    <w:rsid w:val="008C788B"/>
    <w:rsid w:val="008D0E7B"/>
    <w:rsid w:val="008D1322"/>
    <w:rsid w:val="008D1558"/>
    <w:rsid w:val="008D270E"/>
    <w:rsid w:val="008D276D"/>
    <w:rsid w:val="008D4282"/>
    <w:rsid w:val="008D4802"/>
    <w:rsid w:val="008D4B5E"/>
    <w:rsid w:val="008D7194"/>
    <w:rsid w:val="008D726C"/>
    <w:rsid w:val="008D78EB"/>
    <w:rsid w:val="008D7CDA"/>
    <w:rsid w:val="008E571A"/>
    <w:rsid w:val="008E7D91"/>
    <w:rsid w:val="008F05F1"/>
    <w:rsid w:val="008F18F5"/>
    <w:rsid w:val="008F3172"/>
    <w:rsid w:val="008F5CFE"/>
    <w:rsid w:val="008F76E6"/>
    <w:rsid w:val="009003FE"/>
    <w:rsid w:val="0090347E"/>
    <w:rsid w:val="00903F67"/>
    <w:rsid w:val="009049A4"/>
    <w:rsid w:val="0090565D"/>
    <w:rsid w:val="009065FA"/>
    <w:rsid w:val="00906778"/>
    <w:rsid w:val="0091131B"/>
    <w:rsid w:val="0091687B"/>
    <w:rsid w:val="009170C3"/>
    <w:rsid w:val="009214FD"/>
    <w:rsid w:val="00921671"/>
    <w:rsid w:val="00924144"/>
    <w:rsid w:val="0092455B"/>
    <w:rsid w:val="00925B53"/>
    <w:rsid w:val="00931825"/>
    <w:rsid w:val="00933626"/>
    <w:rsid w:val="00933E99"/>
    <w:rsid w:val="00936AF3"/>
    <w:rsid w:val="00937974"/>
    <w:rsid w:val="0094036F"/>
    <w:rsid w:val="00943F15"/>
    <w:rsid w:val="009452FD"/>
    <w:rsid w:val="00946164"/>
    <w:rsid w:val="009467DC"/>
    <w:rsid w:val="0094695E"/>
    <w:rsid w:val="00946D4D"/>
    <w:rsid w:val="00950C57"/>
    <w:rsid w:val="009542A8"/>
    <w:rsid w:val="00954AE3"/>
    <w:rsid w:val="00956816"/>
    <w:rsid w:val="0095711E"/>
    <w:rsid w:val="00957459"/>
    <w:rsid w:val="00960386"/>
    <w:rsid w:val="00963ABE"/>
    <w:rsid w:val="009645F5"/>
    <w:rsid w:val="0096572D"/>
    <w:rsid w:val="0096736B"/>
    <w:rsid w:val="0097395A"/>
    <w:rsid w:val="00974EBD"/>
    <w:rsid w:val="00975331"/>
    <w:rsid w:val="00976DCF"/>
    <w:rsid w:val="00977934"/>
    <w:rsid w:val="0098002C"/>
    <w:rsid w:val="00980453"/>
    <w:rsid w:val="0098111D"/>
    <w:rsid w:val="00984060"/>
    <w:rsid w:val="00986597"/>
    <w:rsid w:val="00986B5C"/>
    <w:rsid w:val="009900A0"/>
    <w:rsid w:val="00990372"/>
    <w:rsid w:val="009911CE"/>
    <w:rsid w:val="009944A4"/>
    <w:rsid w:val="009945B7"/>
    <w:rsid w:val="00994AB6"/>
    <w:rsid w:val="00995329"/>
    <w:rsid w:val="009957DD"/>
    <w:rsid w:val="00996DFB"/>
    <w:rsid w:val="009A20AE"/>
    <w:rsid w:val="009A2EF9"/>
    <w:rsid w:val="009A3A48"/>
    <w:rsid w:val="009A3CAE"/>
    <w:rsid w:val="009A4A8C"/>
    <w:rsid w:val="009A64A3"/>
    <w:rsid w:val="009B10FD"/>
    <w:rsid w:val="009B1648"/>
    <w:rsid w:val="009B232B"/>
    <w:rsid w:val="009B240B"/>
    <w:rsid w:val="009B683B"/>
    <w:rsid w:val="009B7393"/>
    <w:rsid w:val="009B74CC"/>
    <w:rsid w:val="009B7A42"/>
    <w:rsid w:val="009C1E93"/>
    <w:rsid w:val="009C7FFA"/>
    <w:rsid w:val="009D09F3"/>
    <w:rsid w:val="009D0C7E"/>
    <w:rsid w:val="009D3842"/>
    <w:rsid w:val="009D41C4"/>
    <w:rsid w:val="009D5CB0"/>
    <w:rsid w:val="009D74E1"/>
    <w:rsid w:val="009E369C"/>
    <w:rsid w:val="009E5C0E"/>
    <w:rsid w:val="009E6598"/>
    <w:rsid w:val="009E7AB3"/>
    <w:rsid w:val="009F1DB2"/>
    <w:rsid w:val="009F213B"/>
    <w:rsid w:val="009F51FE"/>
    <w:rsid w:val="009F556C"/>
    <w:rsid w:val="009F6EC4"/>
    <w:rsid w:val="009F75E0"/>
    <w:rsid w:val="00A03819"/>
    <w:rsid w:val="00A053AC"/>
    <w:rsid w:val="00A07067"/>
    <w:rsid w:val="00A07E4F"/>
    <w:rsid w:val="00A10524"/>
    <w:rsid w:val="00A1072A"/>
    <w:rsid w:val="00A15431"/>
    <w:rsid w:val="00A17578"/>
    <w:rsid w:val="00A21776"/>
    <w:rsid w:val="00A23360"/>
    <w:rsid w:val="00A256DE"/>
    <w:rsid w:val="00A343F5"/>
    <w:rsid w:val="00A34DD0"/>
    <w:rsid w:val="00A4021C"/>
    <w:rsid w:val="00A41DF4"/>
    <w:rsid w:val="00A43584"/>
    <w:rsid w:val="00A44013"/>
    <w:rsid w:val="00A451EB"/>
    <w:rsid w:val="00A454BC"/>
    <w:rsid w:val="00A4689D"/>
    <w:rsid w:val="00A50781"/>
    <w:rsid w:val="00A55FCE"/>
    <w:rsid w:val="00A56B9C"/>
    <w:rsid w:val="00A6048A"/>
    <w:rsid w:val="00A61E90"/>
    <w:rsid w:val="00A627B0"/>
    <w:rsid w:val="00A6288E"/>
    <w:rsid w:val="00A65DDD"/>
    <w:rsid w:val="00A7417C"/>
    <w:rsid w:val="00A74E1A"/>
    <w:rsid w:val="00A76804"/>
    <w:rsid w:val="00A80F94"/>
    <w:rsid w:val="00A85200"/>
    <w:rsid w:val="00A86B39"/>
    <w:rsid w:val="00A86E44"/>
    <w:rsid w:val="00A8720B"/>
    <w:rsid w:val="00A87624"/>
    <w:rsid w:val="00A87EAB"/>
    <w:rsid w:val="00A90D15"/>
    <w:rsid w:val="00A91060"/>
    <w:rsid w:val="00A9311C"/>
    <w:rsid w:val="00A95DBE"/>
    <w:rsid w:val="00AA1EEC"/>
    <w:rsid w:val="00AA30A8"/>
    <w:rsid w:val="00AA6624"/>
    <w:rsid w:val="00AA71C9"/>
    <w:rsid w:val="00AB1230"/>
    <w:rsid w:val="00AB144A"/>
    <w:rsid w:val="00AB29AA"/>
    <w:rsid w:val="00AB38D0"/>
    <w:rsid w:val="00AB5F77"/>
    <w:rsid w:val="00AC3385"/>
    <w:rsid w:val="00AC33F4"/>
    <w:rsid w:val="00AC4D6D"/>
    <w:rsid w:val="00AC59C0"/>
    <w:rsid w:val="00AC636B"/>
    <w:rsid w:val="00AC72DE"/>
    <w:rsid w:val="00AC778E"/>
    <w:rsid w:val="00AD110B"/>
    <w:rsid w:val="00AD113D"/>
    <w:rsid w:val="00AD19D2"/>
    <w:rsid w:val="00AD388F"/>
    <w:rsid w:val="00AD4622"/>
    <w:rsid w:val="00AD6610"/>
    <w:rsid w:val="00AD6615"/>
    <w:rsid w:val="00AE0668"/>
    <w:rsid w:val="00AE16CF"/>
    <w:rsid w:val="00AF0490"/>
    <w:rsid w:val="00AF23BB"/>
    <w:rsid w:val="00AF28AE"/>
    <w:rsid w:val="00AF3808"/>
    <w:rsid w:val="00AF4792"/>
    <w:rsid w:val="00AF4A93"/>
    <w:rsid w:val="00AF67EA"/>
    <w:rsid w:val="00B021D0"/>
    <w:rsid w:val="00B0790B"/>
    <w:rsid w:val="00B11754"/>
    <w:rsid w:val="00B12A5A"/>
    <w:rsid w:val="00B1303C"/>
    <w:rsid w:val="00B135D5"/>
    <w:rsid w:val="00B17217"/>
    <w:rsid w:val="00B17E89"/>
    <w:rsid w:val="00B21C85"/>
    <w:rsid w:val="00B248CF"/>
    <w:rsid w:val="00B25F50"/>
    <w:rsid w:val="00B26434"/>
    <w:rsid w:val="00B2709E"/>
    <w:rsid w:val="00B277E3"/>
    <w:rsid w:val="00B303B7"/>
    <w:rsid w:val="00B358EE"/>
    <w:rsid w:val="00B37B4F"/>
    <w:rsid w:val="00B4588F"/>
    <w:rsid w:val="00B45FF4"/>
    <w:rsid w:val="00B47EE6"/>
    <w:rsid w:val="00B50A6E"/>
    <w:rsid w:val="00B579D2"/>
    <w:rsid w:val="00B6050A"/>
    <w:rsid w:val="00B60CE5"/>
    <w:rsid w:val="00B619C8"/>
    <w:rsid w:val="00B61B80"/>
    <w:rsid w:val="00B7066C"/>
    <w:rsid w:val="00B7573C"/>
    <w:rsid w:val="00B75EB0"/>
    <w:rsid w:val="00B77EC9"/>
    <w:rsid w:val="00B80C83"/>
    <w:rsid w:val="00B8177B"/>
    <w:rsid w:val="00B82258"/>
    <w:rsid w:val="00B8282F"/>
    <w:rsid w:val="00B83CD2"/>
    <w:rsid w:val="00B84371"/>
    <w:rsid w:val="00B87A9B"/>
    <w:rsid w:val="00B91A30"/>
    <w:rsid w:val="00B94696"/>
    <w:rsid w:val="00B955C2"/>
    <w:rsid w:val="00B97053"/>
    <w:rsid w:val="00B97701"/>
    <w:rsid w:val="00BA0637"/>
    <w:rsid w:val="00BA63E1"/>
    <w:rsid w:val="00BA6688"/>
    <w:rsid w:val="00BA6A5F"/>
    <w:rsid w:val="00BA6F9C"/>
    <w:rsid w:val="00BB09CE"/>
    <w:rsid w:val="00BB22F7"/>
    <w:rsid w:val="00BB3092"/>
    <w:rsid w:val="00BB3148"/>
    <w:rsid w:val="00BB3341"/>
    <w:rsid w:val="00BB43CC"/>
    <w:rsid w:val="00BB5961"/>
    <w:rsid w:val="00BB61B4"/>
    <w:rsid w:val="00BC2DFE"/>
    <w:rsid w:val="00BC2EF2"/>
    <w:rsid w:val="00BC44A5"/>
    <w:rsid w:val="00BC4AF4"/>
    <w:rsid w:val="00BC7CC7"/>
    <w:rsid w:val="00BD138C"/>
    <w:rsid w:val="00BD1FD2"/>
    <w:rsid w:val="00BD6413"/>
    <w:rsid w:val="00BD6E76"/>
    <w:rsid w:val="00BE1169"/>
    <w:rsid w:val="00BE1B83"/>
    <w:rsid w:val="00BE2442"/>
    <w:rsid w:val="00BE2679"/>
    <w:rsid w:val="00BE2A81"/>
    <w:rsid w:val="00BE339E"/>
    <w:rsid w:val="00BE3E86"/>
    <w:rsid w:val="00BE5E35"/>
    <w:rsid w:val="00BF07AB"/>
    <w:rsid w:val="00BF132C"/>
    <w:rsid w:val="00BF3563"/>
    <w:rsid w:val="00BF6398"/>
    <w:rsid w:val="00BF6E7C"/>
    <w:rsid w:val="00BF73E4"/>
    <w:rsid w:val="00BF795C"/>
    <w:rsid w:val="00C02143"/>
    <w:rsid w:val="00C030F4"/>
    <w:rsid w:val="00C057E1"/>
    <w:rsid w:val="00C05A42"/>
    <w:rsid w:val="00C079A1"/>
    <w:rsid w:val="00C07CD7"/>
    <w:rsid w:val="00C1001A"/>
    <w:rsid w:val="00C113F8"/>
    <w:rsid w:val="00C11691"/>
    <w:rsid w:val="00C11DA6"/>
    <w:rsid w:val="00C11F69"/>
    <w:rsid w:val="00C1477B"/>
    <w:rsid w:val="00C1518C"/>
    <w:rsid w:val="00C16AE5"/>
    <w:rsid w:val="00C179C3"/>
    <w:rsid w:val="00C2091D"/>
    <w:rsid w:val="00C21441"/>
    <w:rsid w:val="00C27966"/>
    <w:rsid w:val="00C319B7"/>
    <w:rsid w:val="00C31A08"/>
    <w:rsid w:val="00C31B7C"/>
    <w:rsid w:val="00C34C0B"/>
    <w:rsid w:val="00C35E1E"/>
    <w:rsid w:val="00C369CC"/>
    <w:rsid w:val="00C36E15"/>
    <w:rsid w:val="00C37D12"/>
    <w:rsid w:val="00C41346"/>
    <w:rsid w:val="00C42CFB"/>
    <w:rsid w:val="00C437AD"/>
    <w:rsid w:val="00C45337"/>
    <w:rsid w:val="00C45FC2"/>
    <w:rsid w:val="00C51F91"/>
    <w:rsid w:val="00C52D29"/>
    <w:rsid w:val="00C53B0C"/>
    <w:rsid w:val="00C54FB1"/>
    <w:rsid w:val="00C5708F"/>
    <w:rsid w:val="00C62553"/>
    <w:rsid w:val="00C62EE2"/>
    <w:rsid w:val="00C646BF"/>
    <w:rsid w:val="00C6555E"/>
    <w:rsid w:val="00C659A4"/>
    <w:rsid w:val="00C65BDB"/>
    <w:rsid w:val="00C65BF2"/>
    <w:rsid w:val="00C67E39"/>
    <w:rsid w:val="00C706B7"/>
    <w:rsid w:val="00C7368A"/>
    <w:rsid w:val="00C73DEA"/>
    <w:rsid w:val="00C75B55"/>
    <w:rsid w:val="00C77269"/>
    <w:rsid w:val="00C77BA2"/>
    <w:rsid w:val="00C8116D"/>
    <w:rsid w:val="00C81DEB"/>
    <w:rsid w:val="00C83FA9"/>
    <w:rsid w:val="00C86055"/>
    <w:rsid w:val="00C86D7B"/>
    <w:rsid w:val="00C87522"/>
    <w:rsid w:val="00C877D5"/>
    <w:rsid w:val="00C90687"/>
    <w:rsid w:val="00C92637"/>
    <w:rsid w:val="00C93199"/>
    <w:rsid w:val="00C934A7"/>
    <w:rsid w:val="00C9510E"/>
    <w:rsid w:val="00C965B1"/>
    <w:rsid w:val="00CA0C40"/>
    <w:rsid w:val="00CA16F9"/>
    <w:rsid w:val="00CA2445"/>
    <w:rsid w:val="00CA26D3"/>
    <w:rsid w:val="00CA28DA"/>
    <w:rsid w:val="00CA47D7"/>
    <w:rsid w:val="00CA6315"/>
    <w:rsid w:val="00CA66DC"/>
    <w:rsid w:val="00CA7831"/>
    <w:rsid w:val="00CB2B41"/>
    <w:rsid w:val="00CB34BD"/>
    <w:rsid w:val="00CB4CB9"/>
    <w:rsid w:val="00CB542C"/>
    <w:rsid w:val="00CB683F"/>
    <w:rsid w:val="00CC060E"/>
    <w:rsid w:val="00CC10E1"/>
    <w:rsid w:val="00CC3A9B"/>
    <w:rsid w:val="00CC67B7"/>
    <w:rsid w:val="00CC721F"/>
    <w:rsid w:val="00CD07EF"/>
    <w:rsid w:val="00CD187C"/>
    <w:rsid w:val="00CD228F"/>
    <w:rsid w:val="00CD29B5"/>
    <w:rsid w:val="00CD3530"/>
    <w:rsid w:val="00CD494E"/>
    <w:rsid w:val="00CD6333"/>
    <w:rsid w:val="00CD72E7"/>
    <w:rsid w:val="00CE274D"/>
    <w:rsid w:val="00CE2A2A"/>
    <w:rsid w:val="00CE3D58"/>
    <w:rsid w:val="00CE7D1E"/>
    <w:rsid w:val="00CF2C48"/>
    <w:rsid w:val="00CF4ACD"/>
    <w:rsid w:val="00D003A5"/>
    <w:rsid w:val="00D01417"/>
    <w:rsid w:val="00D02457"/>
    <w:rsid w:val="00D03165"/>
    <w:rsid w:val="00D03D2D"/>
    <w:rsid w:val="00D106C9"/>
    <w:rsid w:val="00D12F06"/>
    <w:rsid w:val="00D1347B"/>
    <w:rsid w:val="00D13632"/>
    <w:rsid w:val="00D1532E"/>
    <w:rsid w:val="00D22205"/>
    <w:rsid w:val="00D24CCD"/>
    <w:rsid w:val="00D265D9"/>
    <w:rsid w:val="00D27395"/>
    <w:rsid w:val="00D30A2B"/>
    <w:rsid w:val="00D31DA2"/>
    <w:rsid w:val="00D36031"/>
    <w:rsid w:val="00D363E4"/>
    <w:rsid w:val="00D37E55"/>
    <w:rsid w:val="00D436F3"/>
    <w:rsid w:val="00D44270"/>
    <w:rsid w:val="00D44EB2"/>
    <w:rsid w:val="00D4627E"/>
    <w:rsid w:val="00D50378"/>
    <w:rsid w:val="00D52677"/>
    <w:rsid w:val="00D54712"/>
    <w:rsid w:val="00D54B89"/>
    <w:rsid w:val="00D5602A"/>
    <w:rsid w:val="00D572AA"/>
    <w:rsid w:val="00D57C2C"/>
    <w:rsid w:val="00D60B1A"/>
    <w:rsid w:val="00D61991"/>
    <w:rsid w:val="00D63FFD"/>
    <w:rsid w:val="00D644CA"/>
    <w:rsid w:val="00D64A5D"/>
    <w:rsid w:val="00D66A81"/>
    <w:rsid w:val="00D67806"/>
    <w:rsid w:val="00D7410B"/>
    <w:rsid w:val="00D75120"/>
    <w:rsid w:val="00D7583D"/>
    <w:rsid w:val="00D81938"/>
    <w:rsid w:val="00D84B48"/>
    <w:rsid w:val="00D8511F"/>
    <w:rsid w:val="00D879AE"/>
    <w:rsid w:val="00D92A32"/>
    <w:rsid w:val="00D92AD4"/>
    <w:rsid w:val="00D93D50"/>
    <w:rsid w:val="00D96855"/>
    <w:rsid w:val="00D96A83"/>
    <w:rsid w:val="00DA1C21"/>
    <w:rsid w:val="00DA2C93"/>
    <w:rsid w:val="00DA46C4"/>
    <w:rsid w:val="00DA4E49"/>
    <w:rsid w:val="00DA50A4"/>
    <w:rsid w:val="00DA768D"/>
    <w:rsid w:val="00DB11A8"/>
    <w:rsid w:val="00DB130B"/>
    <w:rsid w:val="00DB140F"/>
    <w:rsid w:val="00DB1D84"/>
    <w:rsid w:val="00DB23AF"/>
    <w:rsid w:val="00DB268F"/>
    <w:rsid w:val="00DB28EA"/>
    <w:rsid w:val="00DB6645"/>
    <w:rsid w:val="00DB6671"/>
    <w:rsid w:val="00DB7CCB"/>
    <w:rsid w:val="00DC180E"/>
    <w:rsid w:val="00DC2318"/>
    <w:rsid w:val="00DC7FDA"/>
    <w:rsid w:val="00DD082C"/>
    <w:rsid w:val="00DD3B10"/>
    <w:rsid w:val="00DD58E8"/>
    <w:rsid w:val="00DE1181"/>
    <w:rsid w:val="00DE1EBD"/>
    <w:rsid w:val="00DE1F21"/>
    <w:rsid w:val="00DE5644"/>
    <w:rsid w:val="00DE6012"/>
    <w:rsid w:val="00DE7226"/>
    <w:rsid w:val="00DE7A01"/>
    <w:rsid w:val="00DF2078"/>
    <w:rsid w:val="00DF4CC1"/>
    <w:rsid w:val="00DF4F6A"/>
    <w:rsid w:val="00DF50F0"/>
    <w:rsid w:val="00E00350"/>
    <w:rsid w:val="00E00AF8"/>
    <w:rsid w:val="00E02D7E"/>
    <w:rsid w:val="00E03426"/>
    <w:rsid w:val="00E05162"/>
    <w:rsid w:val="00E15C93"/>
    <w:rsid w:val="00E165CE"/>
    <w:rsid w:val="00E16AA0"/>
    <w:rsid w:val="00E17C0D"/>
    <w:rsid w:val="00E2038B"/>
    <w:rsid w:val="00E24857"/>
    <w:rsid w:val="00E25194"/>
    <w:rsid w:val="00E25743"/>
    <w:rsid w:val="00E27D14"/>
    <w:rsid w:val="00E33CDC"/>
    <w:rsid w:val="00E342DD"/>
    <w:rsid w:val="00E3791A"/>
    <w:rsid w:val="00E415FB"/>
    <w:rsid w:val="00E424CC"/>
    <w:rsid w:val="00E42E61"/>
    <w:rsid w:val="00E43F64"/>
    <w:rsid w:val="00E50289"/>
    <w:rsid w:val="00E5044D"/>
    <w:rsid w:val="00E52B95"/>
    <w:rsid w:val="00E52F79"/>
    <w:rsid w:val="00E531A3"/>
    <w:rsid w:val="00E53398"/>
    <w:rsid w:val="00E578C3"/>
    <w:rsid w:val="00E60197"/>
    <w:rsid w:val="00E61482"/>
    <w:rsid w:val="00E6177F"/>
    <w:rsid w:val="00E61DF6"/>
    <w:rsid w:val="00E62290"/>
    <w:rsid w:val="00E63D44"/>
    <w:rsid w:val="00E63ED1"/>
    <w:rsid w:val="00E63FD8"/>
    <w:rsid w:val="00E6709F"/>
    <w:rsid w:val="00E74C0C"/>
    <w:rsid w:val="00E75589"/>
    <w:rsid w:val="00E76E98"/>
    <w:rsid w:val="00E775FD"/>
    <w:rsid w:val="00E77B58"/>
    <w:rsid w:val="00E801E1"/>
    <w:rsid w:val="00E80D60"/>
    <w:rsid w:val="00E8163F"/>
    <w:rsid w:val="00E81A43"/>
    <w:rsid w:val="00E86EA2"/>
    <w:rsid w:val="00E8795D"/>
    <w:rsid w:val="00E91870"/>
    <w:rsid w:val="00E91ED4"/>
    <w:rsid w:val="00E9493C"/>
    <w:rsid w:val="00E95C13"/>
    <w:rsid w:val="00EA0FDE"/>
    <w:rsid w:val="00EA1D50"/>
    <w:rsid w:val="00EA2F7E"/>
    <w:rsid w:val="00EA70E1"/>
    <w:rsid w:val="00EB08CC"/>
    <w:rsid w:val="00EB24B0"/>
    <w:rsid w:val="00EB264B"/>
    <w:rsid w:val="00EB2D30"/>
    <w:rsid w:val="00EB556E"/>
    <w:rsid w:val="00EB60E6"/>
    <w:rsid w:val="00EB68D8"/>
    <w:rsid w:val="00EB75D3"/>
    <w:rsid w:val="00EB7D2C"/>
    <w:rsid w:val="00EB7DCD"/>
    <w:rsid w:val="00EC091A"/>
    <w:rsid w:val="00EC0965"/>
    <w:rsid w:val="00EC09B5"/>
    <w:rsid w:val="00EC0C90"/>
    <w:rsid w:val="00EC32BD"/>
    <w:rsid w:val="00EC4CA7"/>
    <w:rsid w:val="00EC568E"/>
    <w:rsid w:val="00EC6858"/>
    <w:rsid w:val="00EC6F9F"/>
    <w:rsid w:val="00EC75FB"/>
    <w:rsid w:val="00EC7B76"/>
    <w:rsid w:val="00ED0BF6"/>
    <w:rsid w:val="00ED374E"/>
    <w:rsid w:val="00EE10ED"/>
    <w:rsid w:val="00EE1DDE"/>
    <w:rsid w:val="00EE3D70"/>
    <w:rsid w:val="00EE6575"/>
    <w:rsid w:val="00EE697B"/>
    <w:rsid w:val="00EF29F6"/>
    <w:rsid w:val="00EF46F3"/>
    <w:rsid w:val="00F01151"/>
    <w:rsid w:val="00F01E81"/>
    <w:rsid w:val="00F02F06"/>
    <w:rsid w:val="00F078D9"/>
    <w:rsid w:val="00F14E6D"/>
    <w:rsid w:val="00F15CC6"/>
    <w:rsid w:val="00F16EFD"/>
    <w:rsid w:val="00F31333"/>
    <w:rsid w:val="00F32391"/>
    <w:rsid w:val="00F36D43"/>
    <w:rsid w:val="00F37991"/>
    <w:rsid w:val="00F4225C"/>
    <w:rsid w:val="00F4481E"/>
    <w:rsid w:val="00F44F99"/>
    <w:rsid w:val="00F45EEC"/>
    <w:rsid w:val="00F4606E"/>
    <w:rsid w:val="00F5279A"/>
    <w:rsid w:val="00F539BF"/>
    <w:rsid w:val="00F563EF"/>
    <w:rsid w:val="00F573E4"/>
    <w:rsid w:val="00F57960"/>
    <w:rsid w:val="00F604B7"/>
    <w:rsid w:val="00F64969"/>
    <w:rsid w:val="00F65088"/>
    <w:rsid w:val="00F66120"/>
    <w:rsid w:val="00F66C8B"/>
    <w:rsid w:val="00F72D76"/>
    <w:rsid w:val="00F7638E"/>
    <w:rsid w:val="00F77178"/>
    <w:rsid w:val="00F802D9"/>
    <w:rsid w:val="00F80827"/>
    <w:rsid w:val="00F80FD9"/>
    <w:rsid w:val="00F81AF0"/>
    <w:rsid w:val="00F81F55"/>
    <w:rsid w:val="00F82DD6"/>
    <w:rsid w:val="00F845B5"/>
    <w:rsid w:val="00F85E89"/>
    <w:rsid w:val="00F8605F"/>
    <w:rsid w:val="00F900EE"/>
    <w:rsid w:val="00F91D12"/>
    <w:rsid w:val="00F92F43"/>
    <w:rsid w:val="00FA196E"/>
    <w:rsid w:val="00FA5666"/>
    <w:rsid w:val="00FA7054"/>
    <w:rsid w:val="00FA709A"/>
    <w:rsid w:val="00FB0366"/>
    <w:rsid w:val="00FB23B4"/>
    <w:rsid w:val="00FB3639"/>
    <w:rsid w:val="00FB7E6D"/>
    <w:rsid w:val="00FC0077"/>
    <w:rsid w:val="00FC13CD"/>
    <w:rsid w:val="00FC335F"/>
    <w:rsid w:val="00FC3EF2"/>
    <w:rsid w:val="00FC5772"/>
    <w:rsid w:val="00FC5782"/>
    <w:rsid w:val="00FC7F2A"/>
    <w:rsid w:val="00FD205C"/>
    <w:rsid w:val="00FD35B4"/>
    <w:rsid w:val="00FD3764"/>
    <w:rsid w:val="00FD38C7"/>
    <w:rsid w:val="00FD475C"/>
    <w:rsid w:val="00FD79A7"/>
    <w:rsid w:val="00FE0AC9"/>
    <w:rsid w:val="00FE4F95"/>
    <w:rsid w:val="00FE5644"/>
    <w:rsid w:val="00FE5D78"/>
    <w:rsid w:val="00FE6557"/>
    <w:rsid w:val="00FF0374"/>
    <w:rsid w:val="00FF6B0D"/>
    <w:rsid w:val="00FF6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Heading 1 Cab"/>
    <w:basedOn w:val="Normal"/>
    <w:next w:val="Normal"/>
    <w:uiPriority w:val="4"/>
    <w:qFormat/>
    <w:rsid w:val="008F5CFE"/>
    <w:pPr>
      <w:keepNext/>
      <w:widowControl w:val="0"/>
      <w:jc w:val="center"/>
      <w:outlineLvl w:val="0"/>
    </w:pPr>
    <w:rPr>
      <w:i/>
      <w:snapToGrid w:val="0"/>
      <w:sz w:val="22"/>
      <w:lang w:eastAsia="en-US"/>
    </w:rPr>
  </w:style>
  <w:style w:type="character" w:default="1" w:styleId="DefaultParagraphFont">
    <w:name w:val="Default Paragraph Font"/>
    <w:aliases w:val=" Char"/>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sid w:val="0091131B"/>
    <w:rPr>
      <w:i/>
      <w:iCs/>
    </w:rPr>
  </w:style>
  <w:style w:type="paragraph" w:customStyle="1" w:styleId="paragraph">
    <w:name w:val="paragraph"/>
    <w:aliases w:val="a"/>
    <w:rsid w:val="0091131B"/>
    <w:pPr>
      <w:tabs>
        <w:tab w:val="right" w:pos="1531"/>
      </w:tabs>
      <w:spacing w:before="40"/>
      <w:ind w:left="1644" w:hanging="1644"/>
    </w:pPr>
    <w:rPr>
      <w:sz w:val="22"/>
      <w:szCs w:val="24"/>
    </w:rPr>
  </w:style>
  <w:style w:type="paragraph" w:customStyle="1" w:styleId="subsection">
    <w:name w:val="subsection"/>
    <w:aliases w:val="ss"/>
    <w:link w:val="subsectionChar"/>
    <w:rsid w:val="0091131B"/>
    <w:pPr>
      <w:tabs>
        <w:tab w:val="right" w:pos="1021"/>
      </w:tabs>
      <w:spacing w:before="180"/>
      <w:ind w:left="1134" w:hanging="1134"/>
    </w:pPr>
    <w:rPr>
      <w:sz w:val="22"/>
      <w:szCs w:val="24"/>
    </w:rPr>
  </w:style>
  <w:style w:type="paragraph" w:customStyle="1" w:styleId="PFParaNumLevel1">
    <w:name w:val="PF (ParaNum) Level 1"/>
    <w:basedOn w:val="Normal"/>
    <w:rsid w:val="001457F6"/>
    <w:pPr>
      <w:numPr>
        <w:numId w:val="2"/>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2">
    <w:name w:val="PF (ParaNum) Level 2"/>
    <w:basedOn w:val="Normal"/>
    <w:rsid w:val="001457F6"/>
    <w:pPr>
      <w:numPr>
        <w:ilvl w:val="1"/>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3">
    <w:name w:val="PF (ParaNum) Level 3"/>
    <w:basedOn w:val="Normal"/>
    <w:rsid w:val="001457F6"/>
    <w:pPr>
      <w:numPr>
        <w:ilvl w:val="2"/>
        <w:numId w:val="2"/>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4">
    <w:name w:val="PF (ParaNum) Level 4"/>
    <w:basedOn w:val="Normal"/>
    <w:rsid w:val="001457F6"/>
    <w:pPr>
      <w:numPr>
        <w:ilvl w:val="3"/>
        <w:numId w:val="2"/>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5">
    <w:name w:val="PF (ParaNum) Level 5"/>
    <w:basedOn w:val="Normal"/>
    <w:rsid w:val="001457F6"/>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a">
    <w:basedOn w:val="Normal"/>
    <w:link w:val="DefaultParagraphFont"/>
    <w:rsid w:val="00EB7DCD"/>
    <w:pPr>
      <w:spacing w:after="160" w:line="240" w:lineRule="exact"/>
    </w:pPr>
    <w:rPr>
      <w:rFonts w:ascii="Verdana" w:hAnsi="Verdana" w:cs="Verdana"/>
      <w:sz w:val="20"/>
      <w:szCs w:val="24"/>
      <w:lang w:val="en-US" w:eastAsia="en-US"/>
    </w:rPr>
  </w:style>
  <w:style w:type="character" w:styleId="CommentReference">
    <w:name w:val="annotation reference"/>
    <w:uiPriority w:val="99"/>
    <w:semiHidden/>
    <w:rsid w:val="000217A4"/>
    <w:rPr>
      <w:sz w:val="16"/>
      <w:szCs w:val="16"/>
    </w:rPr>
  </w:style>
  <w:style w:type="paragraph" w:styleId="CommentText">
    <w:name w:val="annotation text"/>
    <w:basedOn w:val="Normal"/>
    <w:uiPriority w:val="99"/>
    <w:semiHidden/>
    <w:rsid w:val="000217A4"/>
    <w:rPr>
      <w:sz w:val="20"/>
    </w:rPr>
  </w:style>
  <w:style w:type="paragraph" w:styleId="CommentSubject">
    <w:name w:val="annotation subject"/>
    <w:basedOn w:val="CommentText"/>
    <w:next w:val="CommentText"/>
    <w:semiHidden/>
    <w:rsid w:val="000217A4"/>
    <w:rPr>
      <w:b/>
      <w:bCs/>
    </w:rPr>
  </w:style>
  <w:style w:type="paragraph" w:styleId="BalloonText">
    <w:name w:val="Balloon Text"/>
    <w:basedOn w:val="Normal"/>
    <w:semiHidden/>
    <w:rsid w:val="000217A4"/>
    <w:rPr>
      <w:rFonts w:ascii="Tahoma" w:hAnsi="Tahoma" w:cs="Tahoma"/>
      <w:sz w:val="16"/>
      <w:szCs w:val="16"/>
    </w:rPr>
  </w:style>
  <w:style w:type="paragraph" w:customStyle="1" w:styleId="CharCharCharCharCharCharCharCharCharCharCharCharCharCharCharCharCharCharCharCharCharCharCharCharCharCharCharCharCharChar1CharCharCharCharCharCharChar">
    <w:name w:val="Char Char Char Char Char Char Char Char Char Char Char Char Char Char Char Char Char Char Char Char Char Char Char Char Char Char Char Char Char Char1 Char Char Char Char Char Char Char"/>
    <w:basedOn w:val="Normal"/>
    <w:rsid w:val="00DC2318"/>
    <w:pPr>
      <w:spacing w:after="160" w:line="240" w:lineRule="exact"/>
    </w:pPr>
    <w:rPr>
      <w:rFonts w:ascii="Verdana" w:hAnsi="Verdana" w:cs="Verdana"/>
      <w:sz w:val="20"/>
      <w:lang w:val="en-US" w:eastAsia="en-US"/>
    </w:rPr>
  </w:style>
  <w:style w:type="paragraph" w:customStyle="1" w:styleId="ActHead9">
    <w:name w:val="ActHead 9"/>
    <w:aliases w:val="aat"/>
    <w:basedOn w:val="Normal"/>
    <w:next w:val="Normal"/>
    <w:qFormat/>
    <w:rsid w:val="007E0CFA"/>
    <w:pPr>
      <w:keepNext/>
      <w:keepLines/>
      <w:spacing w:before="280"/>
      <w:ind w:left="1134" w:hanging="1134"/>
      <w:outlineLvl w:val="8"/>
    </w:pPr>
    <w:rPr>
      <w:b/>
      <w:i/>
      <w:kern w:val="28"/>
      <w:sz w:val="28"/>
    </w:rPr>
  </w:style>
  <w:style w:type="paragraph" w:styleId="BodyText">
    <w:name w:val="Body Text"/>
    <w:basedOn w:val="Normal"/>
    <w:link w:val="BodyTextChar"/>
    <w:rsid w:val="005A3C2F"/>
    <w:rPr>
      <w:b/>
    </w:rPr>
  </w:style>
  <w:style w:type="character" w:customStyle="1" w:styleId="BodyTextChar">
    <w:name w:val="Body Text Char"/>
    <w:link w:val="BodyText"/>
    <w:rsid w:val="005A3C2F"/>
    <w:rPr>
      <w:b/>
      <w:sz w:val="24"/>
    </w:rPr>
  </w:style>
  <w:style w:type="paragraph" w:styleId="NoSpacing">
    <w:name w:val="No Spacing"/>
    <w:uiPriority w:val="1"/>
    <w:qFormat/>
    <w:rsid w:val="00DD082C"/>
    <w:rPr>
      <w:sz w:val="24"/>
    </w:rPr>
  </w:style>
  <w:style w:type="paragraph" w:customStyle="1" w:styleId="BodyText1">
    <w:name w:val="Body Text1"/>
    <w:basedOn w:val="ListParagraph"/>
    <w:link w:val="BodytextChar0"/>
    <w:qFormat/>
    <w:rsid w:val="00BB3148"/>
    <w:pPr>
      <w:spacing w:before="120" w:after="240"/>
      <w:ind w:left="0"/>
    </w:pPr>
    <w:rPr>
      <w:szCs w:val="24"/>
    </w:rPr>
  </w:style>
  <w:style w:type="character" w:customStyle="1" w:styleId="BodytextChar0">
    <w:name w:val="Body text Char"/>
    <w:link w:val="BodyText1"/>
    <w:rsid w:val="00BB3148"/>
    <w:rPr>
      <w:sz w:val="24"/>
      <w:szCs w:val="24"/>
    </w:rPr>
  </w:style>
  <w:style w:type="paragraph" w:styleId="ListParagraph">
    <w:name w:val="List Paragraph"/>
    <w:basedOn w:val="Normal"/>
    <w:uiPriority w:val="34"/>
    <w:qFormat/>
    <w:rsid w:val="00BB3148"/>
    <w:pPr>
      <w:ind w:left="720"/>
    </w:pPr>
  </w:style>
  <w:style w:type="paragraph" w:customStyle="1" w:styleId="3Bodyparagraph">
    <w:name w:val="3. Body paragraph"/>
    <w:basedOn w:val="Normal"/>
    <w:qFormat/>
    <w:rsid w:val="00921671"/>
    <w:pPr>
      <w:numPr>
        <w:numId w:val="20"/>
      </w:numPr>
      <w:tabs>
        <w:tab w:val="num" w:pos="720"/>
      </w:tabs>
      <w:snapToGrid w:val="0"/>
      <w:spacing w:before="240" w:line="240" w:lineRule="atLeast"/>
      <w:ind w:left="720"/>
    </w:pPr>
    <w:rPr>
      <w:rFonts w:ascii="Calibri" w:eastAsia="Calibri" w:hAnsi="Calibri" w:cs="Calibri"/>
      <w:sz w:val="22"/>
      <w:szCs w:val="22"/>
      <w:lang w:eastAsia="ja-JP"/>
    </w:rPr>
  </w:style>
  <w:style w:type="paragraph" w:customStyle="1" w:styleId="4Subparagrapha">
    <w:name w:val="4. Subparagraph (a)"/>
    <w:basedOn w:val="Normal"/>
    <w:qFormat/>
    <w:rsid w:val="00921671"/>
    <w:pPr>
      <w:numPr>
        <w:ilvl w:val="1"/>
        <w:numId w:val="20"/>
      </w:numPr>
      <w:tabs>
        <w:tab w:val="num" w:pos="1440"/>
      </w:tabs>
      <w:snapToGrid w:val="0"/>
      <w:spacing w:before="240" w:line="240" w:lineRule="atLeast"/>
      <w:ind w:left="1440" w:hanging="360"/>
    </w:pPr>
    <w:rPr>
      <w:rFonts w:ascii="Calibri" w:eastAsia="Calibri" w:hAnsi="Calibri" w:cs="Calibri"/>
      <w:sz w:val="22"/>
      <w:szCs w:val="22"/>
      <w:lang w:eastAsia="ja-JP"/>
    </w:rPr>
  </w:style>
  <w:style w:type="paragraph" w:customStyle="1" w:styleId="5Subparagraphi">
    <w:name w:val="5. Subparagraph (i)"/>
    <w:basedOn w:val="Normal"/>
    <w:qFormat/>
    <w:rsid w:val="00921671"/>
    <w:pPr>
      <w:numPr>
        <w:ilvl w:val="2"/>
        <w:numId w:val="20"/>
      </w:numPr>
      <w:tabs>
        <w:tab w:val="num" w:pos="2160"/>
      </w:tabs>
      <w:snapToGrid w:val="0"/>
      <w:spacing w:before="240" w:line="240" w:lineRule="atLeast"/>
      <w:ind w:left="2160" w:hanging="360"/>
    </w:pPr>
    <w:rPr>
      <w:rFonts w:ascii="Calibri" w:eastAsia="Calibri" w:hAnsi="Calibri" w:cs="Calibri"/>
      <w:sz w:val="22"/>
      <w:szCs w:val="22"/>
      <w:lang w:eastAsia="ja-JP"/>
    </w:rPr>
  </w:style>
  <w:style w:type="character" w:styleId="Hyperlink">
    <w:name w:val="Hyperlink"/>
    <w:uiPriority w:val="99"/>
    <w:semiHidden/>
    <w:unhideWhenUsed/>
    <w:rsid w:val="00083501"/>
    <w:rPr>
      <w:color w:val="0563C1"/>
      <w:u w:val="single"/>
    </w:rPr>
  </w:style>
  <w:style w:type="paragraph" w:customStyle="1" w:styleId="notetext">
    <w:name w:val="note(text)"/>
    <w:aliases w:val="n"/>
    <w:basedOn w:val="Normal"/>
    <w:link w:val="notetextChar"/>
    <w:rsid w:val="00325D23"/>
    <w:pPr>
      <w:spacing w:before="122"/>
      <w:ind w:left="1985" w:hanging="851"/>
    </w:pPr>
    <w:rPr>
      <w:sz w:val="18"/>
    </w:rPr>
  </w:style>
  <w:style w:type="character" w:customStyle="1" w:styleId="notetextChar">
    <w:name w:val="note(text) Char"/>
    <w:aliases w:val="n Char"/>
    <w:link w:val="notetext"/>
    <w:rsid w:val="00325D23"/>
    <w:rPr>
      <w:sz w:val="18"/>
    </w:rPr>
  </w:style>
  <w:style w:type="paragraph" w:customStyle="1" w:styleId="CAB-NumberedParagraph">
    <w:name w:val="CAB - Numbered Paragraph"/>
    <w:basedOn w:val="Normal"/>
    <w:uiPriority w:val="98"/>
    <w:rsid w:val="00595508"/>
    <w:pPr>
      <w:tabs>
        <w:tab w:val="num" w:pos="1440"/>
      </w:tabs>
      <w:spacing w:after="200" w:line="276" w:lineRule="auto"/>
      <w:ind w:left="1440" w:hanging="360"/>
    </w:pPr>
    <w:rPr>
      <w:rFonts w:ascii="Arial" w:eastAsia="Calibri" w:hAnsi="Arial" w:cs="Arial"/>
      <w:sz w:val="22"/>
      <w:szCs w:val="22"/>
      <w:lang w:eastAsia="en-US"/>
    </w:rPr>
  </w:style>
  <w:style w:type="paragraph" w:styleId="Header">
    <w:name w:val="header"/>
    <w:basedOn w:val="Normal"/>
    <w:link w:val="HeaderChar"/>
    <w:uiPriority w:val="99"/>
    <w:unhideWhenUsed/>
    <w:rsid w:val="006C63B1"/>
    <w:pPr>
      <w:tabs>
        <w:tab w:val="center" w:pos="4513"/>
        <w:tab w:val="right" w:pos="9026"/>
      </w:tabs>
    </w:pPr>
  </w:style>
  <w:style w:type="character" w:customStyle="1" w:styleId="HeaderChar">
    <w:name w:val="Header Char"/>
    <w:link w:val="Header"/>
    <w:uiPriority w:val="99"/>
    <w:rsid w:val="006C63B1"/>
    <w:rPr>
      <w:sz w:val="24"/>
      <w:lang w:val="en-AU" w:eastAsia="en-AU"/>
    </w:rPr>
  </w:style>
  <w:style w:type="paragraph" w:styleId="Footer">
    <w:name w:val="footer"/>
    <w:basedOn w:val="Normal"/>
    <w:link w:val="FooterChar"/>
    <w:uiPriority w:val="99"/>
    <w:unhideWhenUsed/>
    <w:rsid w:val="006C63B1"/>
    <w:pPr>
      <w:tabs>
        <w:tab w:val="center" w:pos="4513"/>
        <w:tab w:val="right" w:pos="9026"/>
      </w:tabs>
    </w:pPr>
  </w:style>
  <w:style w:type="character" w:customStyle="1" w:styleId="FooterChar">
    <w:name w:val="Footer Char"/>
    <w:link w:val="Footer"/>
    <w:uiPriority w:val="99"/>
    <w:rsid w:val="006C63B1"/>
    <w:rPr>
      <w:sz w:val="24"/>
      <w:lang w:val="en-AU" w:eastAsia="en-AU"/>
    </w:rPr>
  </w:style>
  <w:style w:type="paragraph" w:customStyle="1" w:styleId="SubsectionHead">
    <w:name w:val="SubsectionHead"/>
    <w:aliases w:val="ssh"/>
    <w:basedOn w:val="Normal"/>
    <w:next w:val="subsection"/>
    <w:rsid w:val="00E27D14"/>
    <w:pPr>
      <w:keepNext/>
      <w:keepLines/>
      <w:spacing w:before="240"/>
      <w:ind w:left="1134"/>
    </w:pPr>
    <w:rPr>
      <w:i/>
      <w:sz w:val="22"/>
    </w:rPr>
  </w:style>
  <w:style w:type="character" w:customStyle="1" w:styleId="subsectionChar">
    <w:name w:val="subsection Char"/>
    <w:aliases w:val="ss Char"/>
    <w:link w:val="subsection"/>
    <w:locked/>
    <w:rsid w:val="00E27D1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7011">
      <w:bodyDiv w:val="1"/>
      <w:marLeft w:val="0"/>
      <w:marRight w:val="0"/>
      <w:marTop w:val="0"/>
      <w:marBottom w:val="0"/>
      <w:divBdr>
        <w:top w:val="none" w:sz="0" w:space="0" w:color="auto"/>
        <w:left w:val="none" w:sz="0" w:space="0" w:color="auto"/>
        <w:bottom w:val="none" w:sz="0" w:space="0" w:color="auto"/>
        <w:right w:val="none" w:sz="0" w:space="0" w:color="auto"/>
      </w:divBdr>
      <w:divsChild>
        <w:div w:id="123935703">
          <w:marLeft w:val="0"/>
          <w:marRight w:val="0"/>
          <w:marTop w:val="0"/>
          <w:marBottom w:val="0"/>
          <w:divBdr>
            <w:top w:val="none" w:sz="0" w:space="0" w:color="auto"/>
            <w:left w:val="none" w:sz="0" w:space="0" w:color="auto"/>
            <w:bottom w:val="none" w:sz="0" w:space="0" w:color="auto"/>
            <w:right w:val="none" w:sz="0" w:space="0" w:color="auto"/>
          </w:divBdr>
          <w:divsChild>
            <w:div w:id="1491292015">
              <w:marLeft w:val="0"/>
              <w:marRight w:val="0"/>
              <w:marTop w:val="0"/>
              <w:marBottom w:val="0"/>
              <w:divBdr>
                <w:top w:val="none" w:sz="0" w:space="0" w:color="auto"/>
                <w:left w:val="none" w:sz="0" w:space="0" w:color="auto"/>
                <w:bottom w:val="none" w:sz="0" w:space="0" w:color="auto"/>
                <w:right w:val="none" w:sz="0" w:space="0" w:color="auto"/>
              </w:divBdr>
              <w:divsChild>
                <w:div w:id="1918322145">
                  <w:marLeft w:val="0"/>
                  <w:marRight w:val="0"/>
                  <w:marTop w:val="0"/>
                  <w:marBottom w:val="0"/>
                  <w:divBdr>
                    <w:top w:val="none" w:sz="0" w:space="0" w:color="auto"/>
                    <w:left w:val="none" w:sz="0" w:space="0" w:color="auto"/>
                    <w:bottom w:val="none" w:sz="0" w:space="0" w:color="auto"/>
                    <w:right w:val="none" w:sz="0" w:space="0" w:color="auto"/>
                  </w:divBdr>
                  <w:divsChild>
                    <w:div w:id="1692298070">
                      <w:marLeft w:val="0"/>
                      <w:marRight w:val="0"/>
                      <w:marTop w:val="0"/>
                      <w:marBottom w:val="0"/>
                      <w:divBdr>
                        <w:top w:val="none" w:sz="0" w:space="0" w:color="auto"/>
                        <w:left w:val="none" w:sz="0" w:space="0" w:color="auto"/>
                        <w:bottom w:val="none" w:sz="0" w:space="0" w:color="auto"/>
                        <w:right w:val="none" w:sz="0" w:space="0" w:color="auto"/>
                      </w:divBdr>
                      <w:divsChild>
                        <w:div w:id="30812192">
                          <w:marLeft w:val="0"/>
                          <w:marRight w:val="0"/>
                          <w:marTop w:val="0"/>
                          <w:marBottom w:val="0"/>
                          <w:divBdr>
                            <w:top w:val="none" w:sz="0" w:space="0" w:color="auto"/>
                            <w:left w:val="none" w:sz="0" w:space="0" w:color="auto"/>
                            <w:bottom w:val="none" w:sz="0" w:space="0" w:color="auto"/>
                            <w:right w:val="none" w:sz="0" w:space="0" w:color="auto"/>
                          </w:divBdr>
                          <w:divsChild>
                            <w:div w:id="1729575840">
                              <w:marLeft w:val="0"/>
                              <w:marRight w:val="0"/>
                              <w:marTop w:val="0"/>
                              <w:marBottom w:val="0"/>
                              <w:divBdr>
                                <w:top w:val="none" w:sz="0" w:space="0" w:color="auto"/>
                                <w:left w:val="none" w:sz="0" w:space="0" w:color="auto"/>
                                <w:bottom w:val="none" w:sz="0" w:space="0" w:color="auto"/>
                                <w:right w:val="none" w:sz="0" w:space="0" w:color="auto"/>
                              </w:divBdr>
                              <w:divsChild>
                                <w:div w:id="1144354780">
                                  <w:marLeft w:val="0"/>
                                  <w:marRight w:val="0"/>
                                  <w:marTop w:val="0"/>
                                  <w:marBottom w:val="0"/>
                                  <w:divBdr>
                                    <w:top w:val="none" w:sz="0" w:space="0" w:color="auto"/>
                                    <w:left w:val="none" w:sz="0" w:space="0" w:color="auto"/>
                                    <w:bottom w:val="none" w:sz="0" w:space="0" w:color="auto"/>
                                    <w:right w:val="none" w:sz="0" w:space="0" w:color="auto"/>
                                  </w:divBdr>
                                  <w:divsChild>
                                    <w:div w:id="256716628">
                                      <w:marLeft w:val="0"/>
                                      <w:marRight w:val="0"/>
                                      <w:marTop w:val="0"/>
                                      <w:marBottom w:val="0"/>
                                      <w:divBdr>
                                        <w:top w:val="none" w:sz="0" w:space="0" w:color="auto"/>
                                        <w:left w:val="none" w:sz="0" w:space="0" w:color="auto"/>
                                        <w:bottom w:val="none" w:sz="0" w:space="0" w:color="auto"/>
                                        <w:right w:val="none" w:sz="0" w:space="0" w:color="auto"/>
                                      </w:divBdr>
                                      <w:divsChild>
                                        <w:div w:id="391512238">
                                          <w:marLeft w:val="0"/>
                                          <w:marRight w:val="0"/>
                                          <w:marTop w:val="0"/>
                                          <w:marBottom w:val="0"/>
                                          <w:divBdr>
                                            <w:top w:val="none" w:sz="0" w:space="0" w:color="auto"/>
                                            <w:left w:val="none" w:sz="0" w:space="0" w:color="auto"/>
                                            <w:bottom w:val="none" w:sz="0" w:space="0" w:color="auto"/>
                                            <w:right w:val="none" w:sz="0" w:space="0" w:color="auto"/>
                                          </w:divBdr>
                                          <w:divsChild>
                                            <w:div w:id="432476845">
                                              <w:marLeft w:val="0"/>
                                              <w:marRight w:val="0"/>
                                              <w:marTop w:val="0"/>
                                              <w:marBottom w:val="0"/>
                                              <w:divBdr>
                                                <w:top w:val="none" w:sz="0" w:space="0" w:color="auto"/>
                                                <w:left w:val="none" w:sz="0" w:space="0" w:color="auto"/>
                                                <w:bottom w:val="none" w:sz="0" w:space="0" w:color="auto"/>
                                                <w:right w:val="none" w:sz="0" w:space="0" w:color="auto"/>
                                              </w:divBdr>
                                              <w:divsChild>
                                                <w:div w:id="342098124">
                                                  <w:marLeft w:val="0"/>
                                                  <w:marRight w:val="0"/>
                                                  <w:marTop w:val="0"/>
                                                  <w:marBottom w:val="0"/>
                                                  <w:divBdr>
                                                    <w:top w:val="none" w:sz="0" w:space="0" w:color="auto"/>
                                                    <w:left w:val="none" w:sz="0" w:space="0" w:color="auto"/>
                                                    <w:bottom w:val="none" w:sz="0" w:space="0" w:color="auto"/>
                                                    <w:right w:val="none" w:sz="0" w:space="0" w:color="auto"/>
                                                  </w:divBdr>
                                                  <w:divsChild>
                                                    <w:div w:id="240146235">
                                                      <w:marLeft w:val="0"/>
                                                      <w:marRight w:val="0"/>
                                                      <w:marTop w:val="0"/>
                                                      <w:marBottom w:val="0"/>
                                                      <w:divBdr>
                                                        <w:top w:val="none" w:sz="0" w:space="0" w:color="auto"/>
                                                        <w:left w:val="none" w:sz="0" w:space="0" w:color="auto"/>
                                                        <w:bottom w:val="none" w:sz="0" w:space="0" w:color="auto"/>
                                                        <w:right w:val="none" w:sz="0" w:space="0" w:color="auto"/>
                                                      </w:divBdr>
                                                      <w:divsChild>
                                                        <w:div w:id="12389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545345">
      <w:bodyDiv w:val="1"/>
      <w:marLeft w:val="0"/>
      <w:marRight w:val="0"/>
      <w:marTop w:val="0"/>
      <w:marBottom w:val="0"/>
      <w:divBdr>
        <w:top w:val="none" w:sz="0" w:space="0" w:color="auto"/>
        <w:left w:val="none" w:sz="0" w:space="0" w:color="auto"/>
        <w:bottom w:val="none" w:sz="0" w:space="0" w:color="auto"/>
        <w:right w:val="none" w:sz="0" w:space="0" w:color="auto"/>
      </w:divBdr>
      <w:divsChild>
        <w:div w:id="2031951664">
          <w:marLeft w:val="0"/>
          <w:marRight w:val="0"/>
          <w:marTop w:val="0"/>
          <w:marBottom w:val="0"/>
          <w:divBdr>
            <w:top w:val="none" w:sz="0" w:space="0" w:color="auto"/>
            <w:left w:val="none" w:sz="0" w:space="0" w:color="auto"/>
            <w:bottom w:val="none" w:sz="0" w:space="0" w:color="auto"/>
            <w:right w:val="none" w:sz="0" w:space="0" w:color="auto"/>
          </w:divBdr>
          <w:divsChild>
            <w:div w:id="696740608">
              <w:marLeft w:val="0"/>
              <w:marRight w:val="0"/>
              <w:marTop w:val="0"/>
              <w:marBottom w:val="0"/>
              <w:divBdr>
                <w:top w:val="none" w:sz="0" w:space="0" w:color="auto"/>
                <w:left w:val="none" w:sz="0" w:space="0" w:color="auto"/>
                <w:bottom w:val="none" w:sz="0" w:space="0" w:color="auto"/>
                <w:right w:val="none" w:sz="0" w:space="0" w:color="auto"/>
              </w:divBdr>
              <w:divsChild>
                <w:div w:id="1485968663">
                  <w:marLeft w:val="0"/>
                  <w:marRight w:val="0"/>
                  <w:marTop w:val="0"/>
                  <w:marBottom w:val="0"/>
                  <w:divBdr>
                    <w:top w:val="none" w:sz="0" w:space="0" w:color="auto"/>
                    <w:left w:val="none" w:sz="0" w:space="0" w:color="auto"/>
                    <w:bottom w:val="none" w:sz="0" w:space="0" w:color="auto"/>
                    <w:right w:val="none" w:sz="0" w:space="0" w:color="auto"/>
                  </w:divBdr>
                  <w:divsChild>
                    <w:div w:id="2090344980">
                      <w:marLeft w:val="0"/>
                      <w:marRight w:val="0"/>
                      <w:marTop w:val="0"/>
                      <w:marBottom w:val="0"/>
                      <w:divBdr>
                        <w:top w:val="none" w:sz="0" w:space="0" w:color="auto"/>
                        <w:left w:val="none" w:sz="0" w:space="0" w:color="auto"/>
                        <w:bottom w:val="none" w:sz="0" w:space="0" w:color="auto"/>
                        <w:right w:val="none" w:sz="0" w:space="0" w:color="auto"/>
                      </w:divBdr>
                      <w:divsChild>
                        <w:div w:id="1904825587">
                          <w:marLeft w:val="0"/>
                          <w:marRight w:val="0"/>
                          <w:marTop w:val="0"/>
                          <w:marBottom w:val="0"/>
                          <w:divBdr>
                            <w:top w:val="none" w:sz="0" w:space="0" w:color="auto"/>
                            <w:left w:val="none" w:sz="0" w:space="0" w:color="auto"/>
                            <w:bottom w:val="none" w:sz="0" w:space="0" w:color="auto"/>
                            <w:right w:val="none" w:sz="0" w:space="0" w:color="auto"/>
                          </w:divBdr>
                          <w:divsChild>
                            <w:div w:id="1743985705">
                              <w:marLeft w:val="0"/>
                              <w:marRight w:val="0"/>
                              <w:marTop w:val="0"/>
                              <w:marBottom w:val="0"/>
                              <w:divBdr>
                                <w:top w:val="none" w:sz="0" w:space="0" w:color="auto"/>
                                <w:left w:val="none" w:sz="0" w:space="0" w:color="auto"/>
                                <w:bottom w:val="none" w:sz="0" w:space="0" w:color="auto"/>
                                <w:right w:val="none" w:sz="0" w:space="0" w:color="auto"/>
                              </w:divBdr>
                              <w:divsChild>
                                <w:div w:id="1851293617">
                                  <w:marLeft w:val="0"/>
                                  <w:marRight w:val="0"/>
                                  <w:marTop w:val="0"/>
                                  <w:marBottom w:val="0"/>
                                  <w:divBdr>
                                    <w:top w:val="none" w:sz="0" w:space="0" w:color="auto"/>
                                    <w:left w:val="none" w:sz="0" w:space="0" w:color="auto"/>
                                    <w:bottom w:val="none" w:sz="0" w:space="0" w:color="auto"/>
                                    <w:right w:val="none" w:sz="0" w:space="0" w:color="auto"/>
                                  </w:divBdr>
                                  <w:divsChild>
                                    <w:div w:id="1082750680">
                                      <w:marLeft w:val="0"/>
                                      <w:marRight w:val="0"/>
                                      <w:marTop w:val="0"/>
                                      <w:marBottom w:val="0"/>
                                      <w:divBdr>
                                        <w:top w:val="none" w:sz="0" w:space="0" w:color="auto"/>
                                        <w:left w:val="none" w:sz="0" w:space="0" w:color="auto"/>
                                        <w:bottom w:val="none" w:sz="0" w:space="0" w:color="auto"/>
                                        <w:right w:val="none" w:sz="0" w:space="0" w:color="auto"/>
                                      </w:divBdr>
                                      <w:divsChild>
                                        <w:div w:id="1132406895">
                                          <w:marLeft w:val="0"/>
                                          <w:marRight w:val="0"/>
                                          <w:marTop w:val="0"/>
                                          <w:marBottom w:val="0"/>
                                          <w:divBdr>
                                            <w:top w:val="none" w:sz="0" w:space="0" w:color="auto"/>
                                            <w:left w:val="none" w:sz="0" w:space="0" w:color="auto"/>
                                            <w:bottom w:val="none" w:sz="0" w:space="0" w:color="auto"/>
                                            <w:right w:val="none" w:sz="0" w:space="0" w:color="auto"/>
                                          </w:divBdr>
                                          <w:divsChild>
                                            <w:div w:id="809521016">
                                              <w:marLeft w:val="0"/>
                                              <w:marRight w:val="0"/>
                                              <w:marTop w:val="0"/>
                                              <w:marBottom w:val="0"/>
                                              <w:divBdr>
                                                <w:top w:val="none" w:sz="0" w:space="0" w:color="auto"/>
                                                <w:left w:val="none" w:sz="0" w:space="0" w:color="auto"/>
                                                <w:bottom w:val="none" w:sz="0" w:space="0" w:color="auto"/>
                                                <w:right w:val="none" w:sz="0" w:space="0" w:color="auto"/>
                                              </w:divBdr>
                                              <w:divsChild>
                                                <w:div w:id="1254704377">
                                                  <w:marLeft w:val="0"/>
                                                  <w:marRight w:val="0"/>
                                                  <w:marTop w:val="0"/>
                                                  <w:marBottom w:val="0"/>
                                                  <w:divBdr>
                                                    <w:top w:val="none" w:sz="0" w:space="0" w:color="auto"/>
                                                    <w:left w:val="none" w:sz="0" w:space="0" w:color="auto"/>
                                                    <w:bottom w:val="none" w:sz="0" w:space="0" w:color="auto"/>
                                                    <w:right w:val="none" w:sz="0" w:space="0" w:color="auto"/>
                                                  </w:divBdr>
                                                  <w:divsChild>
                                                    <w:div w:id="1903100543">
                                                      <w:marLeft w:val="0"/>
                                                      <w:marRight w:val="0"/>
                                                      <w:marTop w:val="0"/>
                                                      <w:marBottom w:val="0"/>
                                                      <w:divBdr>
                                                        <w:top w:val="none" w:sz="0" w:space="0" w:color="auto"/>
                                                        <w:left w:val="none" w:sz="0" w:space="0" w:color="auto"/>
                                                        <w:bottom w:val="none" w:sz="0" w:space="0" w:color="auto"/>
                                                        <w:right w:val="none" w:sz="0" w:space="0" w:color="auto"/>
                                                      </w:divBdr>
                                                      <w:divsChild>
                                                        <w:div w:id="19302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090288">
      <w:bodyDiv w:val="1"/>
      <w:marLeft w:val="0"/>
      <w:marRight w:val="0"/>
      <w:marTop w:val="0"/>
      <w:marBottom w:val="0"/>
      <w:divBdr>
        <w:top w:val="none" w:sz="0" w:space="0" w:color="auto"/>
        <w:left w:val="none" w:sz="0" w:space="0" w:color="auto"/>
        <w:bottom w:val="none" w:sz="0" w:space="0" w:color="auto"/>
        <w:right w:val="none" w:sz="0" w:space="0" w:color="auto"/>
      </w:divBdr>
    </w:div>
    <w:div w:id="403457282">
      <w:bodyDiv w:val="1"/>
      <w:marLeft w:val="0"/>
      <w:marRight w:val="0"/>
      <w:marTop w:val="0"/>
      <w:marBottom w:val="0"/>
      <w:divBdr>
        <w:top w:val="none" w:sz="0" w:space="0" w:color="auto"/>
        <w:left w:val="none" w:sz="0" w:space="0" w:color="auto"/>
        <w:bottom w:val="none" w:sz="0" w:space="0" w:color="auto"/>
        <w:right w:val="none" w:sz="0" w:space="0" w:color="auto"/>
      </w:divBdr>
    </w:div>
    <w:div w:id="479269164">
      <w:bodyDiv w:val="1"/>
      <w:marLeft w:val="0"/>
      <w:marRight w:val="0"/>
      <w:marTop w:val="0"/>
      <w:marBottom w:val="0"/>
      <w:divBdr>
        <w:top w:val="none" w:sz="0" w:space="0" w:color="auto"/>
        <w:left w:val="none" w:sz="0" w:space="0" w:color="auto"/>
        <w:bottom w:val="none" w:sz="0" w:space="0" w:color="auto"/>
        <w:right w:val="none" w:sz="0" w:space="0" w:color="auto"/>
      </w:divBdr>
    </w:div>
    <w:div w:id="655189362">
      <w:bodyDiv w:val="1"/>
      <w:marLeft w:val="0"/>
      <w:marRight w:val="0"/>
      <w:marTop w:val="0"/>
      <w:marBottom w:val="0"/>
      <w:divBdr>
        <w:top w:val="none" w:sz="0" w:space="0" w:color="auto"/>
        <w:left w:val="none" w:sz="0" w:space="0" w:color="auto"/>
        <w:bottom w:val="none" w:sz="0" w:space="0" w:color="auto"/>
        <w:right w:val="none" w:sz="0" w:space="0" w:color="auto"/>
      </w:divBdr>
      <w:divsChild>
        <w:div w:id="449279245">
          <w:marLeft w:val="0"/>
          <w:marRight w:val="0"/>
          <w:marTop w:val="0"/>
          <w:marBottom w:val="0"/>
          <w:divBdr>
            <w:top w:val="none" w:sz="0" w:space="0" w:color="auto"/>
            <w:left w:val="none" w:sz="0" w:space="0" w:color="auto"/>
            <w:bottom w:val="none" w:sz="0" w:space="0" w:color="auto"/>
            <w:right w:val="none" w:sz="0" w:space="0" w:color="auto"/>
          </w:divBdr>
          <w:divsChild>
            <w:div w:id="1210648941">
              <w:marLeft w:val="0"/>
              <w:marRight w:val="0"/>
              <w:marTop w:val="0"/>
              <w:marBottom w:val="0"/>
              <w:divBdr>
                <w:top w:val="none" w:sz="0" w:space="0" w:color="auto"/>
                <w:left w:val="none" w:sz="0" w:space="0" w:color="auto"/>
                <w:bottom w:val="none" w:sz="0" w:space="0" w:color="auto"/>
                <w:right w:val="none" w:sz="0" w:space="0" w:color="auto"/>
              </w:divBdr>
              <w:divsChild>
                <w:div w:id="11297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2865">
      <w:bodyDiv w:val="1"/>
      <w:marLeft w:val="0"/>
      <w:marRight w:val="0"/>
      <w:marTop w:val="0"/>
      <w:marBottom w:val="0"/>
      <w:divBdr>
        <w:top w:val="none" w:sz="0" w:space="0" w:color="auto"/>
        <w:left w:val="none" w:sz="0" w:space="0" w:color="auto"/>
        <w:bottom w:val="none" w:sz="0" w:space="0" w:color="auto"/>
        <w:right w:val="none" w:sz="0" w:space="0" w:color="auto"/>
      </w:divBdr>
    </w:div>
    <w:div w:id="1896888236">
      <w:bodyDiv w:val="1"/>
      <w:marLeft w:val="0"/>
      <w:marRight w:val="0"/>
      <w:marTop w:val="0"/>
      <w:marBottom w:val="0"/>
      <w:divBdr>
        <w:top w:val="none" w:sz="0" w:space="0" w:color="auto"/>
        <w:left w:val="none" w:sz="0" w:space="0" w:color="auto"/>
        <w:bottom w:val="none" w:sz="0" w:space="0" w:color="auto"/>
        <w:right w:val="none" w:sz="0" w:space="0" w:color="auto"/>
      </w:divBdr>
    </w:div>
    <w:div w:id="21074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65846-CEC1-4F46-98BA-B3E5B754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11487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
  <cp:keywords/>
  <cp:lastModifiedBy/>
  <cp:revision>1</cp:revision>
  <cp:lastPrinted>2008-02-29T00:26:00Z</cp:lastPrinted>
  <dcterms:created xsi:type="dcterms:W3CDTF">2020-07-30T06:31:00Z</dcterms:created>
  <dcterms:modified xsi:type="dcterms:W3CDTF">2020-07-30T06:31:00Z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heckforsharepointfields">
    <vt:lpwstr>False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ies>
</file>