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1D4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0051703"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77D6FF2FFD84C1BA35C9D1FF44C5477"/>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4F1472">
            <w:rPr>
              <w:sz w:val="24"/>
              <w:szCs w:val="24"/>
            </w:rPr>
            <w:t>Minister for Housing and Assistant Treasurer</w:t>
          </w:r>
        </w:sdtContent>
      </w:sdt>
    </w:p>
    <w:p w14:paraId="1E50A41C" w14:textId="77777777" w:rsidR="00F109D4" w:rsidRDefault="004F1472" w:rsidP="003C7907">
      <w:pPr>
        <w:spacing w:before="240" w:after="240"/>
        <w:jc w:val="center"/>
        <w:rPr>
          <w:i/>
        </w:rPr>
      </w:pPr>
      <w:r>
        <w:rPr>
          <w:i/>
        </w:rPr>
        <w:t>Federal Financial Relations Act 2009</w:t>
      </w:r>
    </w:p>
    <w:p w14:paraId="16B48DBB" w14:textId="71A82674" w:rsidR="00F109D4" w:rsidRPr="00503E44" w:rsidRDefault="004F1472" w:rsidP="00AA1689">
      <w:pPr>
        <w:tabs>
          <w:tab w:val="left" w:pos="1418"/>
        </w:tabs>
        <w:spacing w:before="0" w:after="240"/>
        <w:jc w:val="center"/>
        <w:rPr>
          <w:i/>
        </w:rPr>
      </w:pPr>
      <w:r>
        <w:rPr>
          <w:i/>
        </w:rPr>
        <w:t>Federal Financial Relations (</w:t>
      </w:r>
      <w:r w:rsidR="00D830C6">
        <w:rPr>
          <w:i/>
        </w:rPr>
        <w:t>National Partnership Payments</w:t>
      </w:r>
      <w:r>
        <w:rPr>
          <w:i/>
        </w:rPr>
        <w:t>—</w:t>
      </w:r>
      <w:r w:rsidRPr="00DB1298">
        <w:rPr>
          <w:i/>
        </w:rPr>
        <w:t>2020</w:t>
      </w:r>
      <w:r w:rsidR="00D830C6" w:rsidRPr="00DB1298">
        <w:rPr>
          <w:i/>
        </w:rPr>
        <w:t>-21</w:t>
      </w:r>
      <w:r w:rsidRPr="00DB1298">
        <w:rPr>
          <w:i/>
        </w:rPr>
        <w:t xml:space="preserve"> Payment No.</w:t>
      </w:r>
      <w:r w:rsidR="00D830C6" w:rsidRPr="00DB1298">
        <w:rPr>
          <w:i/>
        </w:rPr>
        <w:t> </w:t>
      </w:r>
      <w:r w:rsidR="00651986">
        <w:rPr>
          <w:i/>
        </w:rPr>
        <w:t>3</w:t>
      </w:r>
      <w:r w:rsidRPr="00DB1298">
        <w:rPr>
          <w:i/>
        </w:rPr>
        <w:t>) Determination 2020</w:t>
      </w:r>
    </w:p>
    <w:p w14:paraId="5DA78250" w14:textId="77777777" w:rsidR="00D830C6" w:rsidRDefault="004F1472" w:rsidP="00647BB7">
      <w:pPr>
        <w:spacing w:before="240"/>
      </w:pPr>
      <w:r>
        <w:t xml:space="preserve">Subsection </w:t>
      </w:r>
      <w:r w:rsidR="00D830C6">
        <w:t>16</w:t>
      </w:r>
      <w:r>
        <w:t>(1)</w:t>
      </w:r>
      <w:r w:rsidR="005E4BAC">
        <w:t xml:space="preserve"> </w:t>
      </w:r>
      <w:r w:rsidR="00F109D4" w:rsidRPr="00503E44">
        <w:t xml:space="preserve">of the </w:t>
      </w:r>
      <w:r>
        <w:rPr>
          <w:i/>
        </w:rPr>
        <w:t>Federal Financial Relations Act 2009</w:t>
      </w:r>
      <w:r w:rsidR="00F109D4" w:rsidRPr="00503E44">
        <w:t xml:space="preserve"> (the </w:t>
      </w:r>
      <w:r w:rsidR="0024100E">
        <w:t xml:space="preserve">FFR </w:t>
      </w:r>
      <w:r w:rsidR="00F109D4" w:rsidRPr="00503E44">
        <w:t xml:space="preserve">Act) provides that the </w:t>
      </w:r>
      <w:r>
        <w:t>Minister</w:t>
      </w:r>
      <w:r w:rsidR="00F109D4" w:rsidRPr="00503E44">
        <w:t xml:space="preserve"> may </w:t>
      </w:r>
      <w:r>
        <w:t>determine amounts to be paid to the States, the Australian Capital Territory or the Northern Territory for the purpose of the Commonwealth making grants of financial assistance</w:t>
      </w:r>
      <w:r w:rsidR="00D830C6">
        <w:t xml:space="preserve"> to:</w:t>
      </w:r>
    </w:p>
    <w:p w14:paraId="5526C94F" w14:textId="77777777" w:rsidR="00D830C6" w:rsidRDefault="00D830C6" w:rsidP="00D830C6">
      <w:pPr>
        <w:pStyle w:val="Bullet"/>
        <w:spacing w:before="120"/>
      </w:pPr>
      <w:r>
        <w:t>support the delivery of agreed outputs or projects;</w:t>
      </w:r>
    </w:p>
    <w:p w14:paraId="3120B350" w14:textId="2F3C7A20" w:rsidR="00D830C6" w:rsidRDefault="00D830C6" w:rsidP="00D830C6">
      <w:pPr>
        <w:pStyle w:val="Bullet"/>
        <w:spacing w:before="120"/>
      </w:pPr>
      <w:r>
        <w:t>facilitate State and Territory reforms; and</w:t>
      </w:r>
    </w:p>
    <w:p w14:paraId="27AE0452" w14:textId="2212362F" w:rsidR="00F109D4" w:rsidRDefault="00D830C6" w:rsidP="00D830C6">
      <w:pPr>
        <w:pStyle w:val="Bullet"/>
        <w:spacing w:before="120"/>
      </w:pPr>
      <w:r>
        <w:t>reward States and Territories for nationally significant reforms</w:t>
      </w:r>
      <w:r w:rsidR="004F1472">
        <w:t>.</w:t>
      </w:r>
    </w:p>
    <w:p w14:paraId="59E878E8" w14:textId="5AD81E6F" w:rsidR="00F109D4" w:rsidRPr="008905F3" w:rsidRDefault="00A31D7B" w:rsidP="00647BB7">
      <w:pPr>
        <w:spacing w:before="240"/>
        <w:rPr>
          <w:szCs w:val="24"/>
        </w:rPr>
      </w:pPr>
      <w:r w:rsidRPr="008905F3">
        <w:rPr>
          <w:szCs w:val="24"/>
        </w:rPr>
        <w:t xml:space="preserve">The purpose of the </w:t>
      </w:r>
      <w:r w:rsidRPr="008905F3">
        <w:rPr>
          <w:i/>
          <w:szCs w:val="24"/>
        </w:rPr>
        <w:t>Federal Financial Relations (</w:t>
      </w:r>
      <w:r w:rsidR="00765D2E">
        <w:rPr>
          <w:i/>
        </w:rPr>
        <w:t>National Partnership Payments—</w:t>
      </w:r>
      <w:r w:rsidR="00765D2E" w:rsidRPr="00DB1298">
        <w:rPr>
          <w:i/>
        </w:rPr>
        <w:t xml:space="preserve">2020-21 </w:t>
      </w:r>
      <w:r w:rsidRPr="00DB1298">
        <w:rPr>
          <w:i/>
          <w:szCs w:val="24"/>
        </w:rPr>
        <w:t xml:space="preserve">Payment No. </w:t>
      </w:r>
      <w:r w:rsidR="00651986">
        <w:rPr>
          <w:i/>
          <w:szCs w:val="24"/>
        </w:rPr>
        <w:t>3</w:t>
      </w:r>
      <w:r w:rsidRPr="00DB1298">
        <w:rPr>
          <w:i/>
          <w:szCs w:val="24"/>
        </w:rPr>
        <w:t>) Determination 2020</w:t>
      </w:r>
      <w:r w:rsidRPr="00DB1298">
        <w:rPr>
          <w:szCs w:val="24"/>
        </w:rPr>
        <w:t xml:space="preserve"> (the Determination) is to determine amounts of financial assistance to be paid to</w:t>
      </w:r>
      <w:r w:rsidRPr="008905F3">
        <w:rPr>
          <w:szCs w:val="24"/>
        </w:rPr>
        <w:t xml:space="preserve"> the States, the Australian Capital Territory or the Northern Territory</w:t>
      </w:r>
      <w:r w:rsidR="00765D2E">
        <w:rPr>
          <w:szCs w:val="24"/>
        </w:rPr>
        <w:t xml:space="preserve"> for matters detailed in the dot points above</w:t>
      </w:r>
      <w:r w:rsidRPr="008905F3">
        <w:rPr>
          <w:szCs w:val="24"/>
        </w:rPr>
        <w:t>.</w:t>
      </w:r>
    </w:p>
    <w:p w14:paraId="4673422F" w14:textId="361B6CF2" w:rsidR="00F109D4" w:rsidRDefault="00A31D7B" w:rsidP="00647BB7">
      <w:pPr>
        <w:spacing w:before="240"/>
        <w:rPr>
          <w:szCs w:val="24"/>
        </w:rPr>
      </w:pPr>
      <w:r w:rsidRPr="008905F3">
        <w:rPr>
          <w:szCs w:val="24"/>
        </w:rPr>
        <w:t xml:space="preserve">The </w:t>
      </w:r>
      <w:r w:rsidRPr="008905F3">
        <w:rPr>
          <w:i/>
          <w:szCs w:val="24"/>
        </w:rPr>
        <w:t>Intergovernmental Agreement on Federal Financial Relations</w:t>
      </w:r>
      <w:r w:rsidRPr="008905F3">
        <w:rPr>
          <w:szCs w:val="24"/>
        </w:rPr>
        <w:t xml:space="preserve"> (the IGA) provides a foundation for collaboration on policy development and service delivery between the Commonwealth and the States, the Australian Capital Territory and the Northern Territory.</w:t>
      </w:r>
      <w:r w:rsidR="00765D2E">
        <w:rPr>
          <w:szCs w:val="24"/>
        </w:rPr>
        <w:t xml:space="preserve"> As part of the IGA, the Commonwealth has committed to the provision of on-going financial support for the States’ and Territories’ service delivery efforts.  This includes the provision of national partnership payments which support the matters detailed in the dot points above.</w:t>
      </w:r>
    </w:p>
    <w:p w14:paraId="4EBEE01D" w14:textId="5BA56538" w:rsidR="0024100E" w:rsidRDefault="0024100E" w:rsidP="00647BB7">
      <w:pPr>
        <w:spacing w:before="240"/>
        <w:rPr>
          <w:szCs w:val="24"/>
        </w:rPr>
      </w:pPr>
      <w:r>
        <w:rPr>
          <w:szCs w:val="24"/>
        </w:rPr>
        <w:t>The Determination gives effect to the Commonwealth’s ongoing obligations under the IGA</w:t>
      </w:r>
      <w:r w:rsidR="001F009D">
        <w:rPr>
          <w:szCs w:val="24"/>
        </w:rPr>
        <w:t xml:space="preserve"> to make grants of financial assistance</w:t>
      </w:r>
      <w:r>
        <w:rPr>
          <w:szCs w:val="24"/>
        </w:rPr>
        <w:t>.</w:t>
      </w:r>
    </w:p>
    <w:p w14:paraId="0BA8869D" w14:textId="77777777" w:rsidR="0021620D" w:rsidRPr="0021620D" w:rsidRDefault="0024100E" w:rsidP="0021620D">
      <w:pPr>
        <w:spacing w:before="240"/>
        <w:rPr>
          <w:szCs w:val="24"/>
        </w:rPr>
      </w:pPr>
      <w:r>
        <w:rPr>
          <w:szCs w:val="24"/>
        </w:rPr>
        <w:t>By way of background, l</w:t>
      </w:r>
      <w:r w:rsidR="0021620D" w:rsidRPr="0021620D">
        <w:rPr>
          <w:szCs w:val="24"/>
        </w:rPr>
        <w:t xml:space="preserve">egislative authority is required for the Commonwealth to spend money from the Consolidated Revenue Fund. The </w:t>
      </w:r>
      <w:r w:rsidR="0021620D" w:rsidRPr="0021620D">
        <w:rPr>
          <w:i/>
          <w:szCs w:val="24"/>
        </w:rPr>
        <w:t>Public Governance, Performance and Accountability Act 2013</w:t>
      </w:r>
      <w:r w:rsidR="0021620D" w:rsidRPr="0021620D">
        <w:rPr>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5B40F2DA" w14:textId="67D929CD" w:rsidR="0021620D" w:rsidRDefault="0021620D" w:rsidP="0021620D">
      <w:pPr>
        <w:spacing w:before="240"/>
        <w:rPr>
          <w:szCs w:val="24"/>
        </w:rPr>
      </w:pPr>
      <w:r w:rsidRPr="0021620D">
        <w:rPr>
          <w:szCs w:val="24"/>
        </w:rPr>
        <w:t xml:space="preserve">In this context, the </w:t>
      </w:r>
      <w:r w:rsidRPr="0021620D">
        <w:rPr>
          <w:i/>
          <w:szCs w:val="24"/>
        </w:rPr>
        <w:t>COAG Reform Fund Act 2008</w:t>
      </w:r>
      <w:r w:rsidRPr="0021620D">
        <w:rPr>
          <w:szCs w:val="24"/>
        </w:rPr>
        <w:t xml:space="preserve"> establishes the COAG Reform Fund, a special account</w:t>
      </w:r>
      <w:r w:rsidR="0024100E">
        <w:rPr>
          <w:szCs w:val="24"/>
        </w:rPr>
        <w:t>,</w:t>
      </w:r>
      <w:r w:rsidRPr="0021620D">
        <w:rPr>
          <w:szCs w:val="24"/>
        </w:rPr>
        <w:t xml:space="preserve"> which has the purpose of making grants and financial assist</w:t>
      </w:r>
      <w:r>
        <w:rPr>
          <w:szCs w:val="24"/>
        </w:rPr>
        <w:t>ance to States and Territories.</w:t>
      </w:r>
      <w:r w:rsidR="0024100E">
        <w:rPr>
          <w:szCs w:val="24"/>
        </w:rPr>
        <w:t xml:space="preserve">  </w:t>
      </w:r>
      <w:r w:rsidRPr="0021620D">
        <w:rPr>
          <w:szCs w:val="24"/>
        </w:rPr>
        <w:t xml:space="preserve">The </w:t>
      </w:r>
      <w:r w:rsidR="0024100E">
        <w:rPr>
          <w:szCs w:val="24"/>
        </w:rPr>
        <w:t xml:space="preserve">FFR </w:t>
      </w:r>
      <w:r>
        <w:rPr>
          <w:szCs w:val="24"/>
        </w:rPr>
        <w:t>Act</w:t>
      </w:r>
      <w:r w:rsidRPr="0021620D">
        <w:rPr>
          <w:szCs w:val="24"/>
        </w:rPr>
        <w:t xml:space="preserve"> </w:t>
      </w:r>
      <w:r w:rsidR="002D04EB">
        <w:rPr>
          <w:szCs w:val="24"/>
        </w:rPr>
        <w:t>requires</w:t>
      </w:r>
      <w:r w:rsidRPr="0021620D">
        <w:rPr>
          <w:szCs w:val="24"/>
        </w:rPr>
        <w:t xml:space="preserve"> the Minister</w:t>
      </w:r>
      <w:r>
        <w:rPr>
          <w:szCs w:val="24"/>
        </w:rPr>
        <w:t>, following the making of a determination,</w:t>
      </w:r>
      <w:r w:rsidRPr="0021620D">
        <w:rPr>
          <w:szCs w:val="24"/>
        </w:rPr>
        <w:t xml:space="preserve"> to credit funds</w:t>
      </w:r>
      <w:r w:rsidR="0024100E">
        <w:rPr>
          <w:szCs w:val="24"/>
        </w:rPr>
        <w:t xml:space="preserve"> </w:t>
      </w:r>
      <w:r w:rsidR="002D04EB">
        <w:rPr>
          <w:szCs w:val="24"/>
        </w:rPr>
        <w:t>he or she has</w:t>
      </w:r>
      <w:r w:rsidR="0024100E">
        <w:rPr>
          <w:szCs w:val="24"/>
        </w:rPr>
        <w:t xml:space="preserve"> determined</w:t>
      </w:r>
      <w:r w:rsidRPr="0021620D">
        <w:rPr>
          <w:szCs w:val="24"/>
        </w:rPr>
        <w:t xml:space="preserve"> to the COAG Reform Fund for the purpose of providing financial assistance to the States</w:t>
      </w:r>
      <w:r>
        <w:rPr>
          <w:szCs w:val="24"/>
        </w:rPr>
        <w:t>,</w:t>
      </w:r>
      <w:r w:rsidRPr="0021620D">
        <w:rPr>
          <w:szCs w:val="24"/>
        </w:rPr>
        <w:t xml:space="preserve"> </w:t>
      </w:r>
      <w:r w:rsidRPr="008905F3">
        <w:rPr>
          <w:szCs w:val="24"/>
        </w:rPr>
        <w:t>the Australian Capital Territory or the Northern Territory</w:t>
      </w:r>
      <w:r>
        <w:rPr>
          <w:szCs w:val="24"/>
        </w:rPr>
        <w:t>.</w:t>
      </w:r>
    </w:p>
    <w:p w14:paraId="2DEB04E3" w14:textId="79FD3BD0" w:rsidR="002D04EB" w:rsidRPr="008905F3" w:rsidRDefault="002D04EB" w:rsidP="002D04EB">
      <w:pPr>
        <w:spacing w:before="240"/>
        <w:rPr>
          <w:szCs w:val="24"/>
        </w:rPr>
      </w:pPr>
      <w:r w:rsidRPr="002D04EB">
        <w:rPr>
          <w:szCs w:val="24"/>
        </w:rPr>
        <w:t xml:space="preserve">Under subsection </w:t>
      </w:r>
      <w:r w:rsidR="00182ED2">
        <w:rPr>
          <w:szCs w:val="24"/>
        </w:rPr>
        <w:t>16</w:t>
      </w:r>
      <w:r w:rsidRPr="002D04EB">
        <w:rPr>
          <w:szCs w:val="24"/>
        </w:rPr>
        <w:t xml:space="preserve">(3) of the </w:t>
      </w:r>
      <w:r>
        <w:rPr>
          <w:szCs w:val="24"/>
        </w:rPr>
        <w:t>FFR</w:t>
      </w:r>
      <w:r w:rsidRPr="002D04EB">
        <w:rPr>
          <w:szCs w:val="24"/>
        </w:rPr>
        <w:t xml:space="preserve"> Act, the total amount credited to the COAG Reform Fund for the purpose of making a grant of </w:t>
      </w:r>
      <w:r w:rsidR="00A66878">
        <w:rPr>
          <w:szCs w:val="24"/>
        </w:rPr>
        <w:t>national partnership payments</w:t>
      </w:r>
      <w:r w:rsidRPr="002D04EB">
        <w:rPr>
          <w:szCs w:val="24"/>
        </w:rPr>
        <w:t xml:space="preserve"> in </w:t>
      </w:r>
      <w:r w:rsidR="00720A2D">
        <w:rPr>
          <w:szCs w:val="24"/>
        </w:rPr>
        <w:t>a</w:t>
      </w:r>
      <w:r>
        <w:rPr>
          <w:szCs w:val="24"/>
        </w:rPr>
        <w:t xml:space="preserve"> </w:t>
      </w:r>
      <w:r w:rsidRPr="002D04EB">
        <w:rPr>
          <w:szCs w:val="24"/>
        </w:rPr>
        <w:lastRenderedPageBreak/>
        <w:t xml:space="preserve">financial year must not exceed </w:t>
      </w:r>
      <w:r w:rsidR="00720A2D">
        <w:rPr>
          <w:szCs w:val="24"/>
        </w:rPr>
        <w:t>the deb</w:t>
      </w:r>
      <w:r w:rsidR="00257127">
        <w:rPr>
          <w:szCs w:val="24"/>
        </w:rPr>
        <w:t>i</w:t>
      </w:r>
      <w:r w:rsidR="00720A2D">
        <w:rPr>
          <w:szCs w:val="24"/>
        </w:rPr>
        <w:t>t limit determined for that year.  The deb</w:t>
      </w:r>
      <w:r w:rsidR="00257127">
        <w:rPr>
          <w:szCs w:val="24"/>
        </w:rPr>
        <w:t>i</w:t>
      </w:r>
      <w:r w:rsidR="00720A2D">
        <w:rPr>
          <w:szCs w:val="24"/>
        </w:rPr>
        <w:t>t limit</w:t>
      </w:r>
      <w:r w:rsidRPr="002D04EB">
        <w:rPr>
          <w:szCs w:val="24"/>
        </w:rPr>
        <w:t xml:space="preserve"> is set </w:t>
      </w:r>
      <w:r w:rsidR="00720A2D">
        <w:rPr>
          <w:szCs w:val="24"/>
        </w:rPr>
        <w:t>by</w:t>
      </w:r>
      <w:r w:rsidRPr="002D04EB">
        <w:rPr>
          <w:szCs w:val="24"/>
        </w:rPr>
        <w:t xml:space="preserve"> </w:t>
      </w:r>
      <w:r w:rsidR="00720A2D" w:rsidRPr="00720A2D">
        <w:rPr>
          <w:szCs w:val="24"/>
        </w:rPr>
        <w:t>the annual appropriat</w:t>
      </w:r>
      <w:r w:rsidR="00720A2D">
        <w:rPr>
          <w:szCs w:val="24"/>
        </w:rPr>
        <w:t>ion</w:t>
      </w:r>
      <w:r w:rsidR="00720A2D" w:rsidRPr="00720A2D">
        <w:rPr>
          <w:szCs w:val="24"/>
        </w:rPr>
        <w:t xml:space="preserve"> Acts</w:t>
      </w:r>
      <w:r w:rsidRPr="002D04EB">
        <w:rPr>
          <w:szCs w:val="24"/>
        </w:rPr>
        <w:t>.</w:t>
      </w:r>
      <w:r w:rsidR="00720A2D">
        <w:rPr>
          <w:szCs w:val="24"/>
        </w:rPr>
        <w:t xml:space="preserve"> </w:t>
      </w:r>
      <w:r w:rsidRPr="002D04EB">
        <w:rPr>
          <w:szCs w:val="24"/>
        </w:rPr>
        <w:t>Th</w:t>
      </w:r>
      <w:r w:rsidR="00720A2D">
        <w:rPr>
          <w:szCs w:val="24"/>
        </w:rPr>
        <w:t xml:space="preserve">e Determination will not result in total determined amounts for the relevant financial year </w:t>
      </w:r>
      <w:r w:rsidRPr="002D04EB">
        <w:rPr>
          <w:szCs w:val="24"/>
        </w:rPr>
        <w:t>exceed</w:t>
      </w:r>
      <w:r w:rsidR="00720A2D">
        <w:rPr>
          <w:szCs w:val="24"/>
        </w:rPr>
        <w:t>ing</w:t>
      </w:r>
      <w:r w:rsidRPr="002D04EB">
        <w:rPr>
          <w:szCs w:val="24"/>
        </w:rPr>
        <w:t xml:space="preserve"> the debit limit.</w:t>
      </w:r>
    </w:p>
    <w:p w14:paraId="65B1696A" w14:textId="77777777" w:rsidR="0088467C" w:rsidRDefault="0021620D" w:rsidP="00647BB7">
      <w:pPr>
        <w:spacing w:before="240"/>
      </w:pPr>
      <w:r w:rsidRPr="0021620D">
        <w:t>The IGA was subject to extensive consultation with the States</w:t>
      </w:r>
      <w:r>
        <w:t xml:space="preserve"> and Territories</w:t>
      </w:r>
      <w:r w:rsidRPr="0021620D">
        <w:t xml:space="preserve"> before it was agreed by the Council of Australian Governments on 29 November 2008. The IGA is publicly available on the Council for Federal Financial Relations website. </w:t>
      </w:r>
      <w:r>
        <w:t>The Determination is minor and machinery in nature and was not subject to further consultation.</w:t>
      </w:r>
    </w:p>
    <w:p w14:paraId="6225E7A4" w14:textId="77777777" w:rsidR="002C226C" w:rsidRDefault="002C226C" w:rsidP="002C226C">
      <w:pPr>
        <w:spacing w:before="240"/>
      </w:pPr>
      <w:r>
        <w:t xml:space="preserve">Details of the </w:t>
      </w:r>
      <w:r w:rsidR="00626C07">
        <w:t>Determination</w:t>
      </w:r>
      <w:r w:rsidR="00EB2AEF">
        <w:t xml:space="preserve"> are set out in</w:t>
      </w:r>
      <w:r>
        <w:t xml:space="preserve"> </w:t>
      </w:r>
      <w:r w:rsidRPr="00317816">
        <w:rPr>
          <w:u w:val="single"/>
        </w:rPr>
        <w:t>Attachment</w:t>
      </w:r>
      <w:r w:rsidR="00EB2AEF">
        <w:rPr>
          <w:u w:val="single"/>
        </w:rPr>
        <w:t xml:space="preserve"> </w:t>
      </w:r>
      <w:r w:rsidR="00626C07">
        <w:rPr>
          <w:u w:val="single"/>
        </w:rPr>
        <w:t>A.</w:t>
      </w:r>
    </w:p>
    <w:p w14:paraId="63345A24" w14:textId="77777777" w:rsidR="002C226C" w:rsidRDefault="002C226C" w:rsidP="00647BB7">
      <w:pPr>
        <w:spacing w:before="240"/>
      </w:pPr>
      <w:r>
        <w:t>The</w:t>
      </w:r>
      <w:r w:rsidRPr="00D3322F">
        <w:t xml:space="preserve"> </w:t>
      </w:r>
      <w:r w:rsidR="00626C07">
        <w:t>Determination</w:t>
      </w:r>
      <w:r>
        <w:t xml:space="preserve"> </w:t>
      </w:r>
      <w:r w:rsidR="00626C07">
        <w:t>is</w:t>
      </w:r>
      <w:r w:rsidRPr="00D3322F">
        <w:t xml:space="preserve"> a legislative instrument for the purposes of the</w:t>
      </w:r>
      <w:r w:rsidRPr="00322524">
        <w:t xml:space="preserve"> </w:t>
      </w:r>
      <w:r w:rsidRPr="00D3322F">
        <w:rPr>
          <w:i/>
        </w:rPr>
        <w:t>Legislation Act 2003</w:t>
      </w:r>
      <w:r w:rsidRPr="00D3322F">
        <w:t>.</w:t>
      </w:r>
      <w:r w:rsidR="00626C07">
        <w:t xml:space="preserve">  In accordance with the Act, The Determination is not subject to disallowance or sunsetting under the Act and the </w:t>
      </w:r>
      <w:r w:rsidR="00626C07" w:rsidRPr="00626C07">
        <w:rPr>
          <w:i/>
        </w:rPr>
        <w:t>Legislation Act 2003</w:t>
      </w:r>
      <w:r w:rsidR="00626C07">
        <w:t>.</w:t>
      </w:r>
    </w:p>
    <w:p w14:paraId="6A72EF91" w14:textId="77777777" w:rsidR="009143A0" w:rsidRPr="00647BB7" w:rsidRDefault="00F109D4" w:rsidP="00647BB7">
      <w:pPr>
        <w:spacing w:before="240"/>
        <w:rPr>
          <w:i/>
        </w:rPr>
      </w:pPr>
      <w:r w:rsidRPr="00503E44">
        <w:t xml:space="preserve">The </w:t>
      </w:r>
      <w:r w:rsidR="00626C07">
        <w:t>Determination</w:t>
      </w:r>
      <w:r w:rsidRPr="00503E44">
        <w:t xml:space="preserve"> commenced on </w:t>
      </w:r>
      <w:r w:rsidR="00626C07">
        <w:t>the day it was registered on the Federal Register of Legislation.</w:t>
      </w:r>
    </w:p>
    <w:p w14:paraId="1B9C052F" w14:textId="77777777" w:rsidR="003F70C6" w:rsidRPr="00462095" w:rsidRDefault="003F70C6" w:rsidP="003F70C6">
      <w:pPr>
        <w:pStyle w:val="Heading3"/>
      </w:pPr>
      <w:r w:rsidRPr="00462095">
        <w:t>Statement of Compatibility with Human Rights</w:t>
      </w:r>
    </w:p>
    <w:p w14:paraId="4B7FA3A1" w14:textId="77777777" w:rsidR="003F70C6" w:rsidRPr="00647BB7" w:rsidRDefault="003F70C6" w:rsidP="003F70C6">
      <w:pPr>
        <w:spacing w:before="240"/>
        <w:jc w:val="center"/>
        <w:rPr>
          <w:i/>
        </w:rPr>
      </w:pPr>
      <w:r w:rsidRPr="00647BB7">
        <w:rPr>
          <w:i/>
        </w:rPr>
        <w:t>Prepared in accordance with Part 3 of the Human Rights (Parliamentary Scrutiny) Act 2011</w:t>
      </w:r>
    </w:p>
    <w:p w14:paraId="7AB5433B" w14:textId="3014708D" w:rsidR="003F70C6" w:rsidRPr="00647BB7" w:rsidRDefault="00182ED2" w:rsidP="003F70C6">
      <w:pPr>
        <w:pStyle w:val="Heading3"/>
        <w:jc w:val="center"/>
      </w:pPr>
      <w:r w:rsidRPr="00182ED2">
        <w:t xml:space="preserve">Federal Financial </w:t>
      </w:r>
      <w:r w:rsidRPr="00DB1298">
        <w:t xml:space="preserve">Relations (National Partnership Payments—2020-21 Payment No. </w:t>
      </w:r>
      <w:r w:rsidR="004A2E20">
        <w:t>3</w:t>
      </w:r>
      <w:bookmarkStart w:id="0" w:name="_GoBack"/>
      <w:bookmarkEnd w:id="0"/>
      <w:r w:rsidRPr="00DB1298">
        <w:t>) Determination 2020</w:t>
      </w:r>
    </w:p>
    <w:p w14:paraId="16E13648" w14:textId="77777777" w:rsidR="003F70C6" w:rsidRPr="00647BB7" w:rsidRDefault="003F70C6" w:rsidP="003F70C6">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8EC27C5" w14:textId="77777777" w:rsidR="003F70C6" w:rsidRPr="00647BB7" w:rsidRDefault="003F70C6" w:rsidP="003F70C6">
      <w:pPr>
        <w:pStyle w:val="Heading3"/>
      </w:pPr>
      <w:r w:rsidRPr="00647BB7">
        <w:t>Overview of the Legislative Instrument</w:t>
      </w:r>
    </w:p>
    <w:p w14:paraId="76BE9292" w14:textId="13CB810F" w:rsidR="003F70C6" w:rsidRPr="00647BB7" w:rsidRDefault="003F70C6" w:rsidP="003F70C6">
      <w:pPr>
        <w:spacing w:before="240"/>
      </w:pPr>
      <w:r>
        <w:rPr>
          <w:szCs w:val="24"/>
        </w:rPr>
        <w:t xml:space="preserve">The instrument </w:t>
      </w:r>
      <w:r w:rsidRPr="008905F3">
        <w:rPr>
          <w:szCs w:val="24"/>
        </w:rPr>
        <w:t>determine</w:t>
      </w:r>
      <w:r>
        <w:rPr>
          <w:szCs w:val="24"/>
        </w:rPr>
        <w:t>s</w:t>
      </w:r>
      <w:r w:rsidRPr="008905F3">
        <w:rPr>
          <w:szCs w:val="24"/>
        </w:rPr>
        <w:t xml:space="preserve"> amounts of </w:t>
      </w:r>
      <w:r w:rsidR="00A66878">
        <w:rPr>
          <w:szCs w:val="24"/>
        </w:rPr>
        <w:t>national partnership payments</w:t>
      </w:r>
      <w:r w:rsidRPr="008905F3">
        <w:rPr>
          <w:szCs w:val="24"/>
        </w:rPr>
        <w:t xml:space="preserve"> to be paid to the States, the Australian Capital Territory or the Northern Territory.</w:t>
      </w:r>
    </w:p>
    <w:p w14:paraId="0809DB5C" w14:textId="77777777" w:rsidR="003F70C6" w:rsidRPr="00647BB7" w:rsidRDefault="003F70C6" w:rsidP="003F70C6">
      <w:pPr>
        <w:pStyle w:val="Heading3"/>
      </w:pPr>
      <w:r w:rsidRPr="00647BB7">
        <w:t>Human rights implications</w:t>
      </w:r>
    </w:p>
    <w:p w14:paraId="7D3116AF" w14:textId="39833AFE" w:rsidR="003F70C6" w:rsidRDefault="003F70C6" w:rsidP="003F70C6">
      <w:pPr>
        <w:spacing w:before="240"/>
      </w:pPr>
      <w:r w:rsidRPr="00647BB7">
        <w:t xml:space="preserve">This Legislative Instrument does not </w:t>
      </w:r>
      <w:r w:rsidR="00C26189">
        <w:t xml:space="preserve">directly </w:t>
      </w:r>
      <w:r w:rsidRPr="00647BB7">
        <w:t>engage any of the applicable rights or freedoms.</w:t>
      </w:r>
    </w:p>
    <w:p w14:paraId="7BA1F946" w14:textId="019069A2" w:rsidR="00C26189" w:rsidRDefault="00C26189" w:rsidP="00C26189">
      <w:pPr>
        <w:spacing w:before="240"/>
      </w:pPr>
      <w:r>
        <w:t>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0FE4F5EF" w14:textId="55DD8009" w:rsidR="00C26189" w:rsidRDefault="00C26189" w:rsidP="00C26189">
      <w:pPr>
        <w:spacing w:before="240"/>
      </w:pPr>
      <w:r>
        <w:t xml:space="preserve">The States and Territories meet the overwhelming majority of performance requirements in national partnership agreements. The associated funding is then paid </w:t>
      </w:r>
      <w:r>
        <w:lastRenderedPageBreak/>
        <w:t>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w:t>
      </w:r>
      <w:r w:rsidR="00257127">
        <w:t>s may</w:t>
      </w:r>
      <w:r>
        <w:t xml:space="preserve"> include payments that support:</w:t>
      </w:r>
    </w:p>
    <w:p w14:paraId="5DBB7CE8" w14:textId="474C4E28" w:rsidR="00C26189" w:rsidRDefault="00C26189" w:rsidP="00C26189">
      <w:pPr>
        <w:pStyle w:val="Bullet"/>
        <w:spacing w:before="120"/>
      </w:pPr>
      <w:r>
        <w:t>the rights of people with disabilities to full and effective participation and inclusion in society (Article 3, Convention on the Rights of Persons with Disabilities);</w:t>
      </w:r>
    </w:p>
    <w:p w14:paraId="7CB3BB20" w14:textId="71485622" w:rsidR="00C26189" w:rsidRDefault="00C26189" w:rsidP="00C26189">
      <w:pPr>
        <w:pStyle w:val="Bullet"/>
        <w:spacing w:before="120"/>
      </w:pPr>
      <w:r>
        <w:t>the right to education (Article 13, International Covenant on Economic, Social and Cultural Rights; Article 28, Convention of the Rights of the Child; Article 24, Convention on the Rights of Persons with Disabilities);</w:t>
      </w:r>
    </w:p>
    <w:p w14:paraId="161EBB94" w14:textId="34E76E08" w:rsidR="00C26189" w:rsidRDefault="00C26189" w:rsidP="00C26189">
      <w:pPr>
        <w:pStyle w:val="Bullet"/>
        <w:spacing w:before="120"/>
      </w:pPr>
      <w:r>
        <w:t>the right to be physically and mentally healthy (Article 12, International Covenant on Civil and Political Rights);</w:t>
      </w:r>
    </w:p>
    <w:p w14:paraId="340EE778" w14:textId="1D345FD6" w:rsidR="00C26189" w:rsidRDefault="00C26189" w:rsidP="00C26189">
      <w:pPr>
        <w:pStyle w:val="Bullet"/>
        <w:spacing w:before="120"/>
      </w:pPr>
      <w:r>
        <w:t>the right to adequate housing (Article 11, International Covenant on Civil and Political Rights);</w:t>
      </w:r>
    </w:p>
    <w:p w14:paraId="3AD2C41B" w14:textId="4F293DD1" w:rsidR="00C26189" w:rsidRDefault="00C26189" w:rsidP="00C26189">
      <w:pPr>
        <w:pStyle w:val="Bullet"/>
        <w:spacing w:before="120"/>
      </w:pPr>
      <w:r>
        <w:t>realisation of the right to work through vocational training (Article 6, International Covenant on Economic, Social and Cultural Rights; Article 27, Convention on the Rights of Persons with Disabilities); and</w:t>
      </w:r>
    </w:p>
    <w:p w14:paraId="5F40359A" w14:textId="28E1A707" w:rsidR="003F70C6" w:rsidRDefault="00C26189" w:rsidP="00C26189">
      <w:pPr>
        <w:pStyle w:val="Bullet"/>
        <w:spacing w:before="120"/>
      </w:pPr>
      <w:r>
        <w:t>the right to an adequate standard of living (Article 11, International Covenant on Civil and Political Rights).</w:t>
      </w:r>
    </w:p>
    <w:p w14:paraId="7C232F4B" w14:textId="12E1A4C6" w:rsidR="00BF562F" w:rsidRPr="00647BB7" w:rsidRDefault="00BF562F" w:rsidP="00BF562F">
      <w:pPr>
        <w:spacing w:before="240"/>
      </w:pPr>
      <w:r w:rsidRPr="00A80E1F">
        <w:t>It is difficult to assess the human rights compatibility of the making of payments of financial assistance to each State</w:t>
      </w:r>
      <w:r>
        <w:t xml:space="preserve"> or Territory</w:t>
      </w:r>
      <w:r w:rsidRPr="00A80E1F">
        <w:t xml:space="preserve"> </w:t>
      </w:r>
      <w:r>
        <w:t>as the States and Territories are responsible for the delivery of those services.</w:t>
      </w:r>
    </w:p>
    <w:p w14:paraId="3D5542DE" w14:textId="77777777" w:rsidR="003F70C6" w:rsidRPr="00647BB7" w:rsidRDefault="003F70C6" w:rsidP="003F70C6">
      <w:pPr>
        <w:pStyle w:val="Heading3"/>
      </w:pPr>
      <w:r w:rsidRPr="00647BB7">
        <w:t>Conclusion</w:t>
      </w:r>
    </w:p>
    <w:p w14:paraId="565D7B5F" w14:textId="57EFF85A" w:rsidR="00EB2AEF" w:rsidRPr="00013390" w:rsidRDefault="003F70C6" w:rsidP="00647BB7">
      <w:pPr>
        <w:spacing w:before="240"/>
      </w:pPr>
      <w:r w:rsidRPr="00647BB7">
        <w:t>This Legislative Instrument is compatible with human rights as it does not raise any human rights issues.</w:t>
      </w:r>
    </w:p>
    <w:p w14:paraId="5B52C25A" w14:textId="77777777" w:rsidR="00EA4DD8" w:rsidRDefault="00EA4DD8" w:rsidP="00EA4DD8">
      <w:pPr>
        <w:pageBreakBefore/>
        <w:spacing w:before="240"/>
        <w:jc w:val="right"/>
        <w:rPr>
          <w:b/>
          <w:u w:val="single"/>
        </w:rPr>
      </w:pPr>
      <w:r w:rsidRPr="007B335E">
        <w:rPr>
          <w:b/>
          <w:u w:val="single"/>
        </w:rPr>
        <w:lastRenderedPageBreak/>
        <w:t xml:space="preserve">ATTACHMENT </w:t>
      </w:r>
      <w:r w:rsidR="0095015D">
        <w:rPr>
          <w:b/>
          <w:u w:val="single"/>
        </w:rPr>
        <w:t>A</w:t>
      </w:r>
    </w:p>
    <w:p w14:paraId="2226C3D4" w14:textId="77777777" w:rsidR="00E74B7B" w:rsidRDefault="00E74B7B" w:rsidP="00EA4DD8">
      <w:pPr>
        <w:spacing w:before="240"/>
        <w:ind w:right="91"/>
        <w:rPr>
          <w:b/>
          <w:bCs/>
          <w:u w:val="single"/>
        </w:rPr>
      </w:pPr>
    </w:p>
    <w:p w14:paraId="10F6E48B" w14:textId="2C3C58C8" w:rsidR="00EA4DD8" w:rsidRPr="00DB1298" w:rsidRDefault="00EA4DD8" w:rsidP="00EA4DD8">
      <w:pPr>
        <w:spacing w:before="240"/>
        <w:ind w:right="91"/>
        <w:rPr>
          <w:b/>
          <w:bCs/>
          <w:szCs w:val="24"/>
          <w:u w:val="single"/>
        </w:rPr>
      </w:pPr>
      <w:r w:rsidRPr="00DB1298">
        <w:rPr>
          <w:b/>
          <w:bCs/>
          <w:u w:val="single"/>
        </w:rPr>
        <w:t xml:space="preserve">Details of the </w:t>
      </w:r>
      <w:r w:rsidR="00182ED2" w:rsidRPr="00DB1298">
        <w:rPr>
          <w:b/>
          <w:i/>
          <w:u w:val="single"/>
        </w:rPr>
        <w:t>Federal Financial Relations (National Partnership Payments—2020-21 Payment No. 1) Determination 2020</w:t>
      </w:r>
    </w:p>
    <w:p w14:paraId="6AAA66E9" w14:textId="77777777" w:rsidR="00EA4DD8" w:rsidRPr="00DB1298" w:rsidRDefault="00EA4DD8" w:rsidP="00EA4DD8">
      <w:pPr>
        <w:spacing w:before="240"/>
        <w:rPr>
          <w:rFonts w:ascii="Calibri" w:hAnsi="Calibri"/>
          <w:sz w:val="22"/>
          <w:szCs w:val="22"/>
          <w:u w:val="single"/>
          <w:lang w:eastAsia="en-US"/>
        </w:rPr>
      </w:pPr>
      <w:r w:rsidRPr="00DB1298">
        <w:rPr>
          <w:u w:val="single"/>
        </w:rPr>
        <w:t xml:space="preserve">Section 1 – Name of the </w:t>
      </w:r>
      <w:r w:rsidR="0095015D" w:rsidRPr="00DB1298">
        <w:rPr>
          <w:u w:val="single"/>
        </w:rPr>
        <w:t>Determination</w:t>
      </w:r>
    </w:p>
    <w:p w14:paraId="263ADE40" w14:textId="73E3E1E8" w:rsidR="00EA4DD8" w:rsidRDefault="00EA4DD8" w:rsidP="00EA4DD8">
      <w:pPr>
        <w:spacing w:before="240"/>
      </w:pPr>
      <w:r w:rsidRPr="00DB1298">
        <w:t xml:space="preserve">This section provides that the name of the </w:t>
      </w:r>
      <w:r w:rsidR="0095015D" w:rsidRPr="00DB1298">
        <w:t>Determination</w:t>
      </w:r>
      <w:r w:rsidRPr="00DB1298">
        <w:t xml:space="preserve"> is the </w:t>
      </w:r>
      <w:r w:rsidR="00182ED2" w:rsidRPr="00DB1298">
        <w:rPr>
          <w:i/>
        </w:rPr>
        <w:t>Federal Financial Relations (National Partnership Payments—2020-21 Payment No. 1) Determination 2020</w:t>
      </w:r>
      <w:r w:rsidRPr="00DB1298">
        <w:t xml:space="preserve"> (the </w:t>
      </w:r>
      <w:r w:rsidR="0095015D" w:rsidRPr="00DB1298">
        <w:t>Determination</w:t>
      </w:r>
      <w:r w:rsidRPr="00DB1298">
        <w:t>).</w:t>
      </w:r>
    </w:p>
    <w:p w14:paraId="3B6CFC6A" w14:textId="77777777" w:rsidR="00EA4DD8" w:rsidRDefault="00EA4DD8" w:rsidP="00EA4DD8">
      <w:pPr>
        <w:spacing w:before="240"/>
        <w:ind w:right="91"/>
        <w:rPr>
          <w:u w:val="single"/>
        </w:rPr>
      </w:pPr>
      <w:r>
        <w:rPr>
          <w:u w:val="single"/>
        </w:rPr>
        <w:t>Section 2 – Commencement</w:t>
      </w:r>
    </w:p>
    <w:p w14:paraId="5F1C4D11" w14:textId="77777777" w:rsidR="00EA4DD8" w:rsidRDefault="0095015D" w:rsidP="00EA4DD8">
      <w:pPr>
        <w:spacing w:before="240"/>
        <w:ind w:right="91"/>
      </w:pPr>
      <w:r>
        <w:t>T</w:t>
      </w:r>
      <w:r w:rsidR="00EA4DD8">
        <w:t xml:space="preserve">he </w:t>
      </w:r>
      <w:r>
        <w:t>Determination</w:t>
      </w:r>
      <w:r w:rsidR="00EA4DD8">
        <w:t xml:space="preserve"> commence</w:t>
      </w:r>
      <w:r>
        <w:t>d</w:t>
      </w:r>
      <w:r w:rsidR="00EA4DD8">
        <w:t xml:space="preserve"> on </w:t>
      </w:r>
      <w:r w:rsidR="00EA4DD8" w:rsidRPr="0095015D">
        <w:t xml:space="preserve">the day the instrument </w:t>
      </w:r>
      <w:r w:rsidRPr="0095015D">
        <w:t>was</w:t>
      </w:r>
      <w:r w:rsidR="00EA4DD8" w:rsidRPr="0095015D">
        <w:t xml:space="preserve"> registered</w:t>
      </w:r>
      <w:r w:rsidRPr="0095015D">
        <w:t xml:space="preserve"> </w:t>
      </w:r>
      <w:r w:rsidR="00EA4DD8" w:rsidRPr="0095015D">
        <w:t xml:space="preserve">on </w:t>
      </w:r>
      <w:r w:rsidR="00EA4DD8">
        <w:t>the Federal Register of Legislation.</w:t>
      </w:r>
    </w:p>
    <w:p w14:paraId="5BC567DB" w14:textId="77777777" w:rsidR="00EA4DD8" w:rsidRDefault="00EA4DD8" w:rsidP="00EA4DD8">
      <w:pPr>
        <w:spacing w:before="240"/>
        <w:ind w:right="91"/>
        <w:rPr>
          <w:u w:val="single"/>
        </w:rPr>
      </w:pPr>
      <w:r>
        <w:rPr>
          <w:u w:val="single"/>
        </w:rPr>
        <w:t>Section 3 – Authority</w:t>
      </w:r>
    </w:p>
    <w:p w14:paraId="3F2E1EDD" w14:textId="77777777" w:rsidR="00EA4DD8" w:rsidRDefault="00EA4DD8" w:rsidP="00EA4DD8">
      <w:pPr>
        <w:spacing w:before="240"/>
        <w:ind w:right="91"/>
      </w:pPr>
      <w:r>
        <w:t xml:space="preserve">The </w:t>
      </w:r>
      <w:r w:rsidR="0095015D">
        <w:t>Determination</w:t>
      </w:r>
      <w:r>
        <w:t xml:space="preserve"> </w:t>
      </w:r>
      <w:r w:rsidR="0095015D">
        <w:t>is</w:t>
      </w:r>
      <w:r>
        <w:t xml:space="preserve"> made under the </w:t>
      </w:r>
      <w:r w:rsidR="0095015D">
        <w:rPr>
          <w:i/>
        </w:rPr>
        <w:t>Federal Financial Relations Act 2009</w:t>
      </w:r>
      <w:r>
        <w:t xml:space="preserve"> (the Act).</w:t>
      </w:r>
    </w:p>
    <w:p w14:paraId="6762EA1C" w14:textId="77777777" w:rsidR="00EA4DD8" w:rsidRDefault="00EA4DD8" w:rsidP="00EA4DD8">
      <w:pPr>
        <w:spacing w:before="240"/>
        <w:ind w:right="91"/>
        <w:rPr>
          <w:u w:val="single"/>
        </w:rPr>
      </w:pPr>
      <w:r>
        <w:rPr>
          <w:u w:val="single"/>
        </w:rPr>
        <w:t xml:space="preserve">Section 4 – </w:t>
      </w:r>
      <w:r w:rsidR="0095015D">
        <w:rPr>
          <w:u w:val="single"/>
        </w:rPr>
        <w:t>Definitions</w:t>
      </w:r>
    </w:p>
    <w:p w14:paraId="58BC2E9B" w14:textId="77777777" w:rsidR="00EA4DD8" w:rsidRDefault="00EA4DD8" w:rsidP="00EA4DD8">
      <w:pPr>
        <w:spacing w:before="240" w:after="200"/>
        <w:ind w:right="91"/>
        <w:rPr>
          <w:u w:val="single"/>
        </w:rPr>
      </w:pPr>
      <w:r>
        <w:t xml:space="preserve">This section provides </w:t>
      </w:r>
      <w:r w:rsidR="0095015D">
        <w:t>definitions are that used in the Determination.</w:t>
      </w:r>
    </w:p>
    <w:p w14:paraId="4654C281" w14:textId="45D17749" w:rsidR="00EA4DD8" w:rsidRPr="0095015D" w:rsidRDefault="0095015D" w:rsidP="0095015D">
      <w:pPr>
        <w:spacing w:after="0"/>
        <w:ind w:right="91"/>
      </w:pPr>
      <w:r>
        <w:rPr>
          <w:u w:val="single"/>
        </w:rPr>
        <w:t>Section</w:t>
      </w:r>
      <w:r w:rsidR="00EA4DD8">
        <w:rPr>
          <w:u w:val="single"/>
        </w:rPr>
        <w:t xml:space="preserve"> </w:t>
      </w:r>
      <w:r>
        <w:rPr>
          <w:u w:val="single"/>
        </w:rPr>
        <w:t>5</w:t>
      </w:r>
      <w:r w:rsidR="00EA4DD8">
        <w:rPr>
          <w:u w:val="single"/>
        </w:rPr>
        <w:t xml:space="preserve"> – </w:t>
      </w:r>
      <w:r>
        <w:rPr>
          <w:u w:val="single"/>
        </w:rPr>
        <w:t xml:space="preserve">Determination of </w:t>
      </w:r>
      <w:r w:rsidR="00A66878">
        <w:rPr>
          <w:u w:val="single"/>
        </w:rPr>
        <w:t>national partnership payments</w:t>
      </w:r>
    </w:p>
    <w:p w14:paraId="3CB6B2AB" w14:textId="517D9446" w:rsidR="00EA4DD8" w:rsidRDefault="0095015D" w:rsidP="00EA4DD8">
      <w:pPr>
        <w:tabs>
          <w:tab w:val="left" w:pos="2835"/>
        </w:tabs>
        <w:spacing w:before="240"/>
        <w:ind w:right="91"/>
      </w:pPr>
      <w:r>
        <w:t xml:space="preserve">This section specifies amounts to be paid to each </w:t>
      </w:r>
      <w:r w:rsidR="00257127">
        <w:t xml:space="preserve">of the </w:t>
      </w:r>
      <w:r>
        <w:t>States, the Australian Capital Territory and the Northern Territory as grants of financial assistance</w:t>
      </w:r>
      <w:r w:rsidR="00182ED2">
        <w:t xml:space="preserve"> to</w:t>
      </w:r>
      <w:r w:rsidR="00997BEC">
        <w:t>:</w:t>
      </w:r>
    </w:p>
    <w:p w14:paraId="1FDD75E2" w14:textId="77777777" w:rsidR="00182ED2" w:rsidRDefault="00182ED2" w:rsidP="00182ED2">
      <w:pPr>
        <w:pStyle w:val="Bullet"/>
        <w:spacing w:before="120"/>
      </w:pPr>
      <w:r>
        <w:t>support the delivery of agreed outputs or projects;</w:t>
      </w:r>
    </w:p>
    <w:p w14:paraId="0E002038" w14:textId="77777777" w:rsidR="00182ED2" w:rsidRDefault="00182ED2" w:rsidP="00182ED2">
      <w:pPr>
        <w:pStyle w:val="Bullet"/>
        <w:spacing w:before="120"/>
      </w:pPr>
      <w:r>
        <w:t>facilitate State and Territory reforms; and</w:t>
      </w:r>
    </w:p>
    <w:p w14:paraId="35E0B1E7" w14:textId="77777777" w:rsidR="00BF562F" w:rsidRDefault="00182ED2" w:rsidP="00182ED2">
      <w:pPr>
        <w:pStyle w:val="Bullet"/>
        <w:spacing w:before="120"/>
      </w:pPr>
      <w:r>
        <w:t>reward States and Territories for nationally significant reforms.</w:t>
      </w:r>
    </w:p>
    <w:sectPr w:rsidR="00BF562F"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BE28" w14:textId="77777777" w:rsidR="004D7B4A" w:rsidRDefault="004D7B4A" w:rsidP="00954679">
      <w:pPr>
        <w:spacing w:before="0" w:after="0"/>
      </w:pPr>
      <w:r>
        <w:separator/>
      </w:r>
    </w:p>
  </w:endnote>
  <w:endnote w:type="continuationSeparator" w:id="0">
    <w:p w14:paraId="439E33DF" w14:textId="77777777" w:rsidR="004D7B4A" w:rsidRDefault="004D7B4A" w:rsidP="00954679">
      <w:pPr>
        <w:spacing w:before="0" w:after="0"/>
      </w:pPr>
      <w:r>
        <w:continuationSeparator/>
      </w:r>
    </w:p>
  </w:endnote>
  <w:endnote w:type="continuationNotice" w:id="1">
    <w:p w14:paraId="20E990EF" w14:textId="77777777" w:rsidR="004D7B4A" w:rsidRDefault="004D7B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175E" w14:textId="77777777" w:rsidR="004D7B4A" w:rsidRDefault="004D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BC0CD7C" w14:textId="210B5D55" w:rsidR="004D7B4A" w:rsidRDefault="004D7B4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C66A6">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C66A6">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2915" w14:textId="77777777" w:rsidR="004D7B4A" w:rsidRDefault="004D7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3C99" w14:textId="77777777" w:rsidR="004D7B4A" w:rsidRDefault="004D7B4A" w:rsidP="00954679">
      <w:pPr>
        <w:spacing w:before="0" w:after="0"/>
      </w:pPr>
      <w:r>
        <w:separator/>
      </w:r>
    </w:p>
  </w:footnote>
  <w:footnote w:type="continuationSeparator" w:id="0">
    <w:p w14:paraId="4312048C" w14:textId="77777777" w:rsidR="004D7B4A" w:rsidRDefault="004D7B4A" w:rsidP="00954679">
      <w:pPr>
        <w:spacing w:before="0" w:after="0"/>
      </w:pPr>
      <w:r>
        <w:continuationSeparator/>
      </w:r>
    </w:p>
  </w:footnote>
  <w:footnote w:type="continuationNotice" w:id="1">
    <w:p w14:paraId="48B377DB" w14:textId="77777777" w:rsidR="004D7B4A" w:rsidRDefault="004D7B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611D" w14:textId="4FF3EB1B" w:rsidR="004D7B4A" w:rsidRDefault="004D7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BB48" w14:textId="5B8F5AD3" w:rsidR="004D7B4A" w:rsidRDefault="004D7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0660" w14:textId="75296426" w:rsidR="004D7B4A" w:rsidRDefault="004D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7126396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2"/>
    <w:rsid w:val="00013390"/>
    <w:rsid w:val="00016EA2"/>
    <w:rsid w:val="00076178"/>
    <w:rsid w:val="00095211"/>
    <w:rsid w:val="000B39A1"/>
    <w:rsid w:val="000C10DF"/>
    <w:rsid w:val="000C6935"/>
    <w:rsid w:val="00113B45"/>
    <w:rsid w:val="00182ED2"/>
    <w:rsid w:val="001B7535"/>
    <w:rsid w:val="001E6A74"/>
    <w:rsid w:val="001F009D"/>
    <w:rsid w:val="001F2329"/>
    <w:rsid w:val="001F41D0"/>
    <w:rsid w:val="0021620D"/>
    <w:rsid w:val="00220F16"/>
    <w:rsid w:val="0024100E"/>
    <w:rsid w:val="00254C5B"/>
    <w:rsid w:val="00257127"/>
    <w:rsid w:val="002A7E1F"/>
    <w:rsid w:val="002C226C"/>
    <w:rsid w:val="002D04EB"/>
    <w:rsid w:val="003041FA"/>
    <w:rsid w:val="003342CD"/>
    <w:rsid w:val="00335042"/>
    <w:rsid w:val="00350C6E"/>
    <w:rsid w:val="00362B70"/>
    <w:rsid w:val="00392BBA"/>
    <w:rsid w:val="003954FD"/>
    <w:rsid w:val="003C7907"/>
    <w:rsid w:val="003D60D7"/>
    <w:rsid w:val="003E1CE3"/>
    <w:rsid w:val="003F70C6"/>
    <w:rsid w:val="00462095"/>
    <w:rsid w:val="00482B81"/>
    <w:rsid w:val="00482D4C"/>
    <w:rsid w:val="004A2E20"/>
    <w:rsid w:val="004B3C0F"/>
    <w:rsid w:val="004C05E4"/>
    <w:rsid w:val="004D7B4A"/>
    <w:rsid w:val="004E39E1"/>
    <w:rsid w:val="004F1472"/>
    <w:rsid w:val="004F56D0"/>
    <w:rsid w:val="00503E44"/>
    <w:rsid w:val="00515283"/>
    <w:rsid w:val="00533926"/>
    <w:rsid w:val="0055675D"/>
    <w:rsid w:val="00566E8F"/>
    <w:rsid w:val="0057422E"/>
    <w:rsid w:val="005833BE"/>
    <w:rsid w:val="005D7D5A"/>
    <w:rsid w:val="005E4BAC"/>
    <w:rsid w:val="0060130D"/>
    <w:rsid w:val="006019C6"/>
    <w:rsid w:val="00626C07"/>
    <w:rsid w:val="00631BD6"/>
    <w:rsid w:val="0064129F"/>
    <w:rsid w:val="00647BB7"/>
    <w:rsid w:val="00651986"/>
    <w:rsid w:val="00680297"/>
    <w:rsid w:val="006873CE"/>
    <w:rsid w:val="00696749"/>
    <w:rsid w:val="006A0786"/>
    <w:rsid w:val="00710E94"/>
    <w:rsid w:val="00720A2D"/>
    <w:rsid w:val="007233B9"/>
    <w:rsid w:val="00727D8A"/>
    <w:rsid w:val="00731FEA"/>
    <w:rsid w:val="00736F61"/>
    <w:rsid w:val="00742253"/>
    <w:rsid w:val="0074231D"/>
    <w:rsid w:val="00765D2E"/>
    <w:rsid w:val="007662C7"/>
    <w:rsid w:val="00776306"/>
    <w:rsid w:val="007A55A7"/>
    <w:rsid w:val="007B1F10"/>
    <w:rsid w:val="007B335E"/>
    <w:rsid w:val="007E018D"/>
    <w:rsid w:val="007F1B71"/>
    <w:rsid w:val="00807E7D"/>
    <w:rsid w:val="00831675"/>
    <w:rsid w:val="0088467C"/>
    <w:rsid w:val="008905F3"/>
    <w:rsid w:val="00894579"/>
    <w:rsid w:val="008A469F"/>
    <w:rsid w:val="008A5B67"/>
    <w:rsid w:val="008D16F7"/>
    <w:rsid w:val="008E1427"/>
    <w:rsid w:val="008E5468"/>
    <w:rsid w:val="009143A0"/>
    <w:rsid w:val="00936902"/>
    <w:rsid w:val="0095015D"/>
    <w:rsid w:val="00954679"/>
    <w:rsid w:val="009808E2"/>
    <w:rsid w:val="00997BEC"/>
    <w:rsid w:val="009C6A1E"/>
    <w:rsid w:val="009E2F86"/>
    <w:rsid w:val="00A12209"/>
    <w:rsid w:val="00A31D7B"/>
    <w:rsid w:val="00A36DF3"/>
    <w:rsid w:val="00A532DD"/>
    <w:rsid w:val="00A66878"/>
    <w:rsid w:val="00A80BCF"/>
    <w:rsid w:val="00A80E1F"/>
    <w:rsid w:val="00A8369C"/>
    <w:rsid w:val="00AA1689"/>
    <w:rsid w:val="00AA5770"/>
    <w:rsid w:val="00AC1D15"/>
    <w:rsid w:val="00AC66A6"/>
    <w:rsid w:val="00AD5E85"/>
    <w:rsid w:val="00B07B0C"/>
    <w:rsid w:val="00B25563"/>
    <w:rsid w:val="00B26D48"/>
    <w:rsid w:val="00B2746A"/>
    <w:rsid w:val="00B42EE1"/>
    <w:rsid w:val="00B46144"/>
    <w:rsid w:val="00B8293D"/>
    <w:rsid w:val="00B92478"/>
    <w:rsid w:val="00BA6188"/>
    <w:rsid w:val="00BA7BE9"/>
    <w:rsid w:val="00BD61A2"/>
    <w:rsid w:val="00BE484D"/>
    <w:rsid w:val="00BF562F"/>
    <w:rsid w:val="00C10ACD"/>
    <w:rsid w:val="00C20913"/>
    <w:rsid w:val="00C26189"/>
    <w:rsid w:val="00C27DCC"/>
    <w:rsid w:val="00C37E05"/>
    <w:rsid w:val="00C55D29"/>
    <w:rsid w:val="00CA0BE9"/>
    <w:rsid w:val="00CA138D"/>
    <w:rsid w:val="00CB24DC"/>
    <w:rsid w:val="00CC7641"/>
    <w:rsid w:val="00D13794"/>
    <w:rsid w:val="00D24052"/>
    <w:rsid w:val="00D24386"/>
    <w:rsid w:val="00D26261"/>
    <w:rsid w:val="00D31575"/>
    <w:rsid w:val="00D34626"/>
    <w:rsid w:val="00D34FB4"/>
    <w:rsid w:val="00D4257A"/>
    <w:rsid w:val="00D62665"/>
    <w:rsid w:val="00D82E47"/>
    <w:rsid w:val="00D830C6"/>
    <w:rsid w:val="00DB1298"/>
    <w:rsid w:val="00DC0CDE"/>
    <w:rsid w:val="00DC4D72"/>
    <w:rsid w:val="00E0624D"/>
    <w:rsid w:val="00E4438C"/>
    <w:rsid w:val="00E457F3"/>
    <w:rsid w:val="00E74B7B"/>
    <w:rsid w:val="00EA4DD8"/>
    <w:rsid w:val="00EB2AEF"/>
    <w:rsid w:val="00EB7E71"/>
    <w:rsid w:val="00F04C38"/>
    <w:rsid w:val="00F109D4"/>
    <w:rsid w:val="00F15EE9"/>
    <w:rsid w:val="00F47585"/>
    <w:rsid w:val="00F85E6F"/>
    <w:rsid w:val="00F94933"/>
    <w:rsid w:val="00FA023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0E1202"/>
  <w15:docId w15:val="{33AFE9A4-7753-41CC-B0D3-516059CB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519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7D6FF2FFD84C1BA35C9D1FF44C5477"/>
        <w:category>
          <w:name w:val="General"/>
          <w:gallery w:val="placeholder"/>
        </w:category>
        <w:types>
          <w:type w:val="bbPlcHdr"/>
        </w:types>
        <w:behaviors>
          <w:behavior w:val="content"/>
        </w:behaviors>
        <w:guid w:val="{79CC0679-876A-4926-A7E1-3ECAC939C482}"/>
      </w:docPartPr>
      <w:docPartBody>
        <w:p w:rsidR="00B879A4" w:rsidRDefault="00B879A4">
          <w:pPr>
            <w:pStyle w:val="077D6FF2FFD84C1BA35C9D1FF44C547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A4"/>
    <w:rsid w:val="00756C0D"/>
    <w:rsid w:val="00B87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7D6FF2FFD84C1BA35C9D1FF44C5477">
    <w:name w:val="077D6FF2FFD84C1BA35C9D1FF44C5477"/>
  </w:style>
  <w:style w:type="paragraph" w:customStyle="1" w:styleId="8C203E62932549D2A3D768C82F7ACF3C">
    <w:name w:val="8C203E62932549D2A3D768C82F7ACF3C"/>
  </w:style>
  <w:style w:type="paragraph" w:customStyle="1" w:styleId="05222EDB0603400B8C3FE8D96DD337E6">
    <w:name w:val="05222EDB0603400B8C3FE8D96DD337E6"/>
  </w:style>
  <w:style w:type="paragraph" w:customStyle="1" w:styleId="11209D6010E44974ABCAFA2AC627C83B">
    <w:name w:val="11209D6010E44974ABCAFA2AC627C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2020RG-111-15332</_dlc_DocId>
    <_dlc_DocIdUrl xmlns="0f563589-9cf9-4143-b1eb-fb0534803d38">
      <Url>http://tweb/sites/rg/ldp/lmu/_layouts/15/DocIdRedir.aspx?ID=2020RG-111-15332</Url>
      <Description>2020RG-111-15332</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029" ma:contentTypeDescription=" " ma:contentTypeScope="" ma:versionID="191522c66ec23b607855ffd37c743ed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2D24-9126-4396-A482-003169DE4413}"/>
</file>

<file path=customXml/itemProps2.xml><?xml version="1.0" encoding="utf-8"?>
<ds:datastoreItem xmlns:ds="http://schemas.openxmlformats.org/officeDocument/2006/customXml" ds:itemID="{46278533-3486-40E5-9013-DD26FD164D39}">
  <ds:schemaRefs>
    <ds:schemaRef ds:uri="e544e5cc-ab70-42e1-849e-1a0f8bb1f4ef"/>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C442137-6D7E-4132-A49D-42432BCA20CF}"/>
</file>

<file path=customXml/itemProps4.xml><?xml version="1.0" encoding="utf-8"?>
<ds:datastoreItem xmlns:ds="http://schemas.openxmlformats.org/officeDocument/2006/customXml" ds:itemID="{E1D4ED21-CC86-4815-8F21-2687F7CDC8F0}">
  <ds:schemaRefs>
    <ds:schemaRef ds:uri="Microsoft.SharePoint.Taxonomy.ContentTypeSync"/>
  </ds:schemaRefs>
</ds:datastoreItem>
</file>

<file path=customXml/itemProps5.xml><?xml version="1.0" encoding="utf-8"?>
<ds:datastoreItem xmlns:ds="http://schemas.openxmlformats.org/officeDocument/2006/customXml" ds:itemID="{2746E653-136F-458B-A525-E3AD9F3260F4}"/>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7.xml><?xml version="1.0" encoding="utf-8"?>
<ds:datastoreItem xmlns:ds="http://schemas.openxmlformats.org/officeDocument/2006/customXml" ds:itemID="{62E8A718-C6F6-4801-846B-483096D6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313</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Newman, Joyrah</cp:lastModifiedBy>
  <cp:revision>17</cp:revision>
  <cp:lastPrinted>2020-05-14T03:42:00Z</cp:lastPrinted>
  <dcterms:created xsi:type="dcterms:W3CDTF">2020-02-26T00:02:00Z</dcterms:created>
  <dcterms:modified xsi:type="dcterms:W3CDTF">2020-07-30T06:17:00Z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22;#TSY RA-8748 - Retain as national archives|243f2231-dbfc-4282-b24a-c9b768286bd0</vt:lpwstr>
  </property>
  <property fmtid="{D5CDD505-2E9C-101B-9397-08002B2CF9AE}" pid="5" name="_dlc_DocIdItemGuid">
    <vt:lpwstr>86626c25-43ed-4342-9a51-981ecaea7a97</vt:lpwstr>
  </property>
  <property fmtid="{D5CDD505-2E9C-101B-9397-08002B2CF9AE}" pid="6" name="RecordPoint_WorkflowType">
    <vt:lpwstr>ActiveSubmitStub</vt:lpwstr>
  </property>
  <property fmtid="{D5CDD505-2E9C-101B-9397-08002B2CF9AE}" pid="7" name="RecordPoint_ActiveItemUniqueId">
    <vt:lpwstr>{7173a832-9cba-4004-b504-0dc57b05db0d}</vt:lpwstr>
  </property>
  <property fmtid="{D5CDD505-2E9C-101B-9397-08002B2CF9AE}" pid="8" name="RecordPoint_ActiveItemWebId">
    <vt:lpwstr>{a4589788-615f-4b8b-8296-7f9f6dfbab44}</vt:lpwstr>
  </property>
  <property fmtid="{D5CDD505-2E9C-101B-9397-08002B2CF9AE}" pid="9" name="RecordPoint_ActiveItemSiteId">
    <vt:lpwstr>{a3a280d1-e8f1-4ce7-94f0-aaa2322da0dd}</vt:lpwstr>
  </property>
  <property fmtid="{D5CDD505-2E9C-101B-9397-08002B2CF9AE}" pid="10" name="RecordPoint_ActiveItemListId">
    <vt:lpwstr>{4435c73b-6585-4bc2-a76a-5d21b1a02e06}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