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EB640" w14:textId="77777777" w:rsidR="00923CED" w:rsidRPr="00923CED" w:rsidRDefault="00923CED" w:rsidP="0065250A">
      <w:pPr>
        <w:keepNext/>
        <w:spacing w:after="60" w:line="240" w:lineRule="auto"/>
        <w:ind w:left="720" w:hanging="720"/>
        <w:rPr>
          <w:rFonts w:ascii="Arial" w:eastAsia="Times New Roman" w:hAnsi="Arial" w:cs="Times New Roman"/>
          <w:b/>
          <w:sz w:val="24"/>
          <w:szCs w:val="24"/>
        </w:rPr>
      </w:pPr>
      <w:r w:rsidRPr="00923CED">
        <w:rPr>
          <w:rFonts w:ascii="Arial" w:eastAsia="Times New Roman" w:hAnsi="Arial" w:cs="Times New Roman"/>
          <w:b/>
          <w:sz w:val="24"/>
          <w:szCs w:val="24"/>
        </w:rPr>
        <w:t>Explanatory Statement</w:t>
      </w:r>
    </w:p>
    <w:p w14:paraId="112C7B7C" w14:textId="77777777" w:rsidR="00923CED" w:rsidRPr="00923CED" w:rsidRDefault="00923CED" w:rsidP="0065250A">
      <w:pPr>
        <w:keepNext/>
        <w:spacing w:before="180" w:after="60" w:line="240" w:lineRule="auto"/>
        <w:ind w:left="720" w:hanging="720"/>
        <w:rPr>
          <w:rFonts w:ascii="Arial" w:eastAsia="Times New Roman" w:hAnsi="Arial" w:cs="Times New Roman"/>
          <w:b/>
          <w:sz w:val="24"/>
          <w:szCs w:val="24"/>
        </w:rPr>
      </w:pPr>
      <w:r w:rsidRPr="00923CED">
        <w:rPr>
          <w:rFonts w:ascii="Arial" w:eastAsia="Times New Roman" w:hAnsi="Arial" w:cs="Times New Roman"/>
          <w:b/>
          <w:sz w:val="24"/>
          <w:szCs w:val="24"/>
        </w:rPr>
        <w:t>Civil Aviation Safety Regulations 1998</w:t>
      </w:r>
    </w:p>
    <w:p w14:paraId="3287BA3D" w14:textId="0479FCE2" w:rsidR="00923CED" w:rsidRPr="00081409" w:rsidRDefault="00BB4441" w:rsidP="0065250A">
      <w:pPr>
        <w:keepNext/>
        <w:spacing w:before="180" w:after="240" w:line="240" w:lineRule="auto"/>
        <w:rPr>
          <w:rFonts w:ascii="Arial" w:eastAsia="Times New Roman" w:hAnsi="Arial" w:cs="Times New Roman"/>
          <w:b/>
          <w:sz w:val="24"/>
          <w:szCs w:val="24"/>
        </w:rPr>
      </w:pPr>
      <w:bookmarkStart w:id="0" w:name="_Hlk44342939"/>
      <w:r w:rsidRPr="00081409">
        <w:rPr>
          <w:rFonts w:ascii="Arial" w:eastAsia="Times New Roman" w:hAnsi="Arial" w:cs="Times New Roman"/>
          <w:b/>
          <w:sz w:val="24"/>
          <w:szCs w:val="24"/>
        </w:rPr>
        <w:t>CASA EX94/20</w:t>
      </w:r>
      <w:r w:rsidR="0012678C">
        <w:rPr>
          <w:rFonts w:ascii="Arial" w:eastAsia="Times New Roman" w:hAnsi="Arial" w:cs="Times New Roman"/>
          <w:b/>
          <w:sz w:val="24"/>
          <w:szCs w:val="24"/>
        </w:rPr>
        <w:t> </w:t>
      </w:r>
      <w:r w:rsidRPr="00081409">
        <w:rPr>
          <w:rFonts w:ascii="Arial" w:eastAsia="Times New Roman" w:hAnsi="Arial" w:cs="Times New Roman"/>
          <w:b/>
          <w:sz w:val="24"/>
          <w:szCs w:val="24"/>
        </w:rPr>
        <w:t>—</w:t>
      </w:r>
      <w:r w:rsidR="000876EC">
        <w:rPr>
          <w:rFonts w:ascii="Arial" w:eastAsia="Times New Roman" w:hAnsi="Arial" w:cs="Times New Roman"/>
          <w:b/>
          <w:sz w:val="24"/>
          <w:szCs w:val="24"/>
        </w:rPr>
        <w:t xml:space="preserve"> </w:t>
      </w:r>
      <w:r w:rsidRPr="00081409">
        <w:rPr>
          <w:rFonts w:ascii="Arial" w:eastAsia="Times New Roman" w:hAnsi="Arial" w:cs="Times New Roman"/>
          <w:b/>
          <w:sz w:val="24"/>
          <w:szCs w:val="24"/>
        </w:rPr>
        <w:t xml:space="preserve">Exemption from Regulation 42.150 of CASR (Time Allowed to </w:t>
      </w:r>
      <w:r w:rsidR="0012678C">
        <w:rPr>
          <w:rFonts w:ascii="Arial" w:eastAsia="Times New Roman" w:hAnsi="Arial" w:cs="Times New Roman"/>
          <w:b/>
          <w:sz w:val="24"/>
          <w:szCs w:val="24"/>
        </w:rPr>
        <w:t>V</w:t>
      </w:r>
      <w:r w:rsidRPr="00081409">
        <w:rPr>
          <w:rFonts w:ascii="Arial" w:eastAsia="Times New Roman" w:hAnsi="Arial" w:cs="Times New Roman"/>
          <w:b/>
          <w:sz w:val="24"/>
          <w:szCs w:val="24"/>
        </w:rPr>
        <w:t xml:space="preserve">ary Approved Maintenance Program) </w:t>
      </w:r>
      <w:r w:rsidR="0012678C">
        <w:rPr>
          <w:rFonts w:ascii="Arial" w:eastAsia="Times New Roman" w:hAnsi="Arial" w:cs="Times New Roman"/>
          <w:b/>
          <w:sz w:val="24"/>
          <w:szCs w:val="24"/>
        </w:rPr>
        <w:t>Instrument</w:t>
      </w:r>
      <w:r w:rsidRPr="00081409">
        <w:rPr>
          <w:rFonts w:ascii="Arial" w:eastAsia="Times New Roman" w:hAnsi="Arial" w:cs="Times New Roman"/>
          <w:b/>
          <w:sz w:val="24"/>
          <w:szCs w:val="24"/>
        </w:rPr>
        <w:t xml:space="preserve"> 2020</w:t>
      </w:r>
    </w:p>
    <w:bookmarkEnd w:id="0"/>
    <w:p w14:paraId="1C009326" w14:textId="77777777" w:rsidR="00923CED" w:rsidRPr="00923CED" w:rsidRDefault="00923CED" w:rsidP="000876EC">
      <w:pPr>
        <w:keepNext/>
        <w:spacing w:after="0" w:line="240" w:lineRule="auto"/>
        <w:rPr>
          <w:rFonts w:ascii="Times New Roman" w:eastAsia="Times New Roman" w:hAnsi="Times New Roman" w:cs="Times New Roman"/>
          <w:b/>
          <w:sz w:val="24"/>
          <w:szCs w:val="24"/>
          <w:lang w:eastAsia="en-AU"/>
        </w:rPr>
      </w:pPr>
      <w:r w:rsidRPr="00923CED">
        <w:rPr>
          <w:rFonts w:ascii="Times New Roman" w:eastAsia="Times New Roman" w:hAnsi="Times New Roman" w:cs="Times New Roman"/>
          <w:b/>
          <w:sz w:val="24"/>
          <w:szCs w:val="24"/>
          <w:lang w:eastAsia="en-AU"/>
        </w:rPr>
        <w:t>Purpose</w:t>
      </w:r>
    </w:p>
    <w:p w14:paraId="7443FB15" w14:textId="41210A18" w:rsidR="00BB4441" w:rsidRDefault="00BB4441" w:rsidP="00923CED">
      <w:pPr>
        <w:spacing w:after="0" w:line="240" w:lineRule="auto"/>
        <w:rPr>
          <w:rFonts w:ascii="Times New Roman" w:eastAsia="Times New Roman" w:hAnsi="Times New Roman" w:cs="Times New Roman"/>
          <w:iCs/>
          <w:sz w:val="24"/>
          <w:szCs w:val="24"/>
          <w:lang w:eastAsia="en-AU"/>
        </w:rPr>
      </w:pPr>
      <w:r w:rsidRPr="00081409">
        <w:rPr>
          <w:rFonts w:ascii="Times New Roman" w:eastAsia="Times New Roman" w:hAnsi="Times New Roman" w:cs="Times New Roman"/>
          <w:iCs/>
          <w:sz w:val="24"/>
          <w:szCs w:val="24"/>
          <w:lang w:eastAsia="en-AU"/>
        </w:rPr>
        <w:t xml:space="preserve">The purpose of the </w:t>
      </w:r>
      <w:r w:rsidR="00B848EE">
        <w:rPr>
          <w:rFonts w:ascii="Times New Roman" w:eastAsia="Times New Roman" w:hAnsi="Times New Roman" w:cs="Times New Roman"/>
          <w:iCs/>
          <w:sz w:val="24"/>
          <w:szCs w:val="24"/>
          <w:lang w:eastAsia="en-AU"/>
        </w:rPr>
        <w:t>instrument</w:t>
      </w:r>
      <w:r w:rsidR="00785F29" w:rsidRPr="00081409">
        <w:rPr>
          <w:rFonts w:ascii="Times New Roman" w:eastAsia="Times New Roman" w:hAnsi="Times New Roman" w:cs="Times New Roman"/>
          <w:iCs/>
          <w:sz w:val="24"/>
          <w:szCs w:val="24"/>
          <w:lang w:eastAsia="en-AU"/>
        </w:rPr>
        <w:t xml:space="preserve"> </w:t>
      </w:r>
      <w:r w:rsidRPr="00081409">
        <w:rPr>
          <w:rFonts w:ascii="Times New Roman" w:eastAsia="Times New Roman" w:hAnsi="Times New Roman" w:cs="Times New Roman"/>
          <w:iCs/>
          <w:sz w:val="24"/>
          <w:szCs w:val="24"/>
          <w:lang w:eastAsia="en-AU"/>
        </w:rPr>
        <w:t xml:space="preserve">is to allow more time for the person responsible for </w:t>
      </w:r>
      <w:r w:rsidR="00081409" w:rsidRPr="00081409">
        <w:rPr>
          <w:rFonts w:ascii="Times New Roman" w:eastAsia="Times New Roman" w:hAnsi="Times New Roman" w:cs="Times New Roman"/>
          <w:iCs/>
          <w:sz w:val="24"/>
          <w:szCs w:val="24"/>
          <w:lang w:eastAsia="en-AU"/>
        </w:rPr>
        <w:t xml:space="preserve">the </w:t>
      </w:r>
      <w:r w:rsidRPr="00081409">
        <w:rPr>
          <w:rFonts w:ascii="Times New Roman" w:eastAsia="Times New Roman" w:hAnsi="Times New Roman" w:cs="Times New Roman"/>
          <w:iCs/>
          <w:sz w:val="24"/>
          <w:szCs w:val="24"/>
          <w:lang w:eastAsia="en-AU"/>
        </w:rPr>
        <w:t xml:space="preserve">continuing airworthiness </w:t>
      </w:r>
      <w:r w:rsidR="00081409" w:rsidRPr="00081409">
        <w:rPr>
          <w:rFonts w:ascii="Times New Roman" w:eastAsia="Times New Roman" w:hAnsi="Times New Roman" w:cs="Times New Roman"/>
          <w:iCs/>
          <w:sz w:val="24"/>
          <w:szCs w:val="24"/>
          <w:lang w:eastAsia="en-AU"/>
        </w:rPr>
        <w:t>of an aircraft (</w:t>
      </w:r>
      <w:r w:rsidR="00081409" w:rsidRPr="0065250A">
        <w:rPr>
          <w:rFonts w:ascii="Times New Roman" w:eastAsia="Times New Roman" w:hAnsi="Times New Roman" w:cs="Times New Roman"/>
          <w:iCs/>
          <w:sz w:val="24"/>
          <w:szCs w:val="24"/>
          <w:lang w:eastAsia="en-AU"/>
        </w:rPr>
        <w:t xml:space="preserve">the </w:t>
      </w:r>
      <w:r w:rsidR="00081409" w:rsidRPr="00FC7542">
        <w:rPr>
          <w:rFonts w:ascii="Times New Roman" w:eastAsia="Times New Roman" w:hAnsi="Times New Roman" w:cs="Times New Roman"/>
          <w:b/>
          <w:bCs/>
          <w:i/>
          <w:sz w:val="24"/>
          <w:szCs w:val="24"/>
          <w:lang w:eastAsia="en-AU"/>
        </w:rPr>
        <w:t>responsible person</w:t>
      </w:r>
      <w:r w:rsidR="00081409" w:rsidRPr="00081409">
        <w:rPr>
          <w:rFonts w:ascii="Times New Roman" w:eastAsia="Times New Roman" w:hAnsi="Times New Roman" w:cs="Times New Roman"/>
          <w:iCs/>
          <w:sz w:val="24"/>
          <w:szCs w:val="24"/>
          <w:lang w:eastAsia="en-AU"/>
        </w:rPr>
        <w:t xml:space="preserve">) </w:t>
      </w:r>
      <w:r w:rsidRPr="00081409">
        <w:rPr>
          <w:rFonts w:ascii="Times New Roman" w:eastAsia="Times New Roman" w:hAnsi="Times New Roman" w:cs="Times New Roman"/>
          <w:iCs/>
          <w:sz w:val="24"/>
          <w:szCs w:val="24"/>
          <w:lang w:eastAsia="en-AU"/>
        </w:rPr>
        <w:t xml:space="preserve">to vary the approved maintenance program </w:t>
      </w:r>
      <w:r w:rsidR="00081409" w:rsidRPr="00081409">
        <w:rPr>
          <w:rFonts w:ascii="Times New Roman" w:eastAsia="Times New Roman" w:hAnsi="Times New Roman" w:cs="Times New Roman"/>
          <w:iCs/>
          <w:sz w:val="24"/>
          <w:szCs w:val="24"/>
          <w:lang w:eastAsia="en-AU"/>
        </w:rPr>
        <w:t>(</w:t>
      </w:r>
      <w:r w:rsidR="00081409" w:rsidRPr="00FC7542">
        <w:rPr>
          <w:rFonts w:ascii="Times New Roman" w:eastAsia="Times New Roman" w:hAnsi="Times New Roman" w:cs="Times New Roman"/>
          <w:b/>
          <w:bCs/>
          <w:i/>
          <w:sz w:val="24"/>
          <w:szCs w:val="24"/>
          <w:lang w:eastAsia="en-AU"/>
        </w:rPr>
        <w:t>AMP</w:t>
      </w:r>
      <w:r w:rsidR="00081409" w:rsidRPr="00081409">
        <w:rPr>
          <w:rFonts w:ascii="Times New Roman" w:eastAsia="Times New Roman" w:hAnsi="Times New Roman" w:cs="Times New Roman"/>
          <w:iCs/>
          <w:sz w:val="24"/>
          <w:szCs w:val="24"/>
          <w:lang w:eastAsia="en-AU"/>
        </w:rPr>
        <w:t xml:space="preserve">) for the aircraft </w:t>
      </w:r>
      <w:r w:rsidRPr="00081409">
        <w:rPr>
          <w:rFonts w:ascii="Times New Roman" w:eastAsia="Times New Roman" w:hAnsi="Times New Roman" w:cs="Times New Roman"/>
          <w:iCs/>
          <w:sz w:val="24"/>
          <w:szCs w:val="24"/>
          <w:lang w:eastAsia="en-AU"/>
        </w:rPr>
        <w:t xml:space="preserve">following changes to its </w:t>
      </w:r>
      <w:bookmarkStart w:id="1" w:name="_Hlk43887410"/>
      <w:r w:rsidR="000A0672">
        <w:rPr>
          <w:rFonts w:ascii="Times New Roman" w:eastAsia="Times New Roman" w:hAnsi="Times New Roman" w:cs="Times New Roman"/>
          <w:iCs/>
          <w:sz w:val="24"/>
          <w:szCs w:val="24"/>
          <w:lang w:eastAsia="en-AU"/>
        </w:rPr>
        <w:t>i</w:t>
      </w:r>
      <w:r w:rsidRPr="00081409">
        <w:rPr>
          <w:rFonts w:ascii="Times New Roman" w:eastAsia="Times New Roman" w:hAnsi="Times New Roman" w:cs="Times New Roman"/>
          <w:iCs/>
          <w:sz w:val="24"/>
          <w:szCs w:val="24"/>
          <w:lang w:eastAsia="en-AU"/>
        </w:rPr>
        <w:t xml:space="preserve">nstructions for </w:t>
      </w:r>
      <w:r w:rsidR="000A0672">
        <w:rPr>
          <w:rFonts w:ascii="Times New Roman" w:eastAsia="Times New Roman" w:hAnsi="Times New Roman" w:cs="Times New Roman"/>
          <w:iCs/>
          <w:sz w:val="24"/>
          <w:szCs w:val="24"/>
          <w:lang w:eastAsia="en-AU"/>
        </w:rPr>
        <w:t>c</w:t>
      </w:r>
      <w:r w:rsidRPr="00081409">
        <w:rPr>
          <w:rFonts w:ascii="Times New Roman" w:eastAsia="Times New Roman" w:hAnsi="Times New Roman" w:cs="Times New Roman"/>
          <w:iCs/>
          <w:sz w:val="24"/>
          <w:szCs w:val="24"/>
          <w:lang w:eastAsia="en-AU"/>
        </w:rPr>
        <w:t xml:space="preserve">ontinuing </w:t>
      </w:r>
      <w:r w:rsidR="000A0672">
        <w:rPr>
          <w:rFonts w:ascii="Times New Roman" w:eastAsia="Times New Roman" w:hAnsi="Times New Roman" w:cs="Times New Roman"/>
          <w:iCs/>
          <w:sz w:val="24"/>
          <w:szCs w:val="24"/>
          <w:lang w:eastAsia="en-AU"/>
        </w:rPr>
        <w:t>a</w:t>
      </w:r>
      <w:r w:rsidRPr="00081409">
        <w:rPr>
          <w:rFonts w:ascii="Times New Roman" w:eastAsia="Times New Roman" w:hAnsi="Times New Roman" w:cs="Times New Roman"/>
          <w:iCs/>
          <w:sz w:val="24"/>
          <w:szCs w:val="24"/>
          <w:lang w:eastAsia="en-AU"/>
        </w:rPr>
        <w:t xml:space="preserve">irworthiness </w:t>
      </w:r>
      <w:bookmarkEnd w:id="1"/>
      <w:r w:rsidRPr="00081409">
        <w:rPr>
          <w:rFonts w:ascii="Times New Roman" w:eastAsia="Times New Roman" w:hAnsi="Times New Roman" w:cs="Times New Roman"/>
          <w:iCs/>
          <w:sz w:val="24"/>
          <w:szCs w:val="24"/>
          <w:lang w:eastAsia="en-AU"/>
        </w:rPr>
        <w:t>(</w:t>
      </w:r>
      <w:r w:rsidRPr="00FC7542">
        <w:rPr>
          <w:rFonts w:ascii="Times New Roman" w:eastAsia="Times New Roman" w:hAnsi="Times New Roman" w:cs="Times New Roman"/>
          <w:b/>
          <w:bCs/>
          <w:i/>
          <w:sz w:val="24"/>
          <w:szCs w:val="24"/>
          <w:lang w:eastAsia="en-AU"/>
        </w:rPr>
        <w:t>ICA</w:t>
      </w:r>
      <w:r w:rsidRPr="00081409">
        <w:rPr>
          <w:rFonts w:ascii="Times New Roman" w:eastAsia="Times New Roman" w:hAnsi="Times New Roman" w:cs="Times New Roman"/>
          <w:iCs/>
          <w:sz w:val="24"/>
          <w:szCs w:val="24"/>
          <w:lang w:eastAsia="en-AU"/>
        </w:rPr>
        <w:t xml:space="preserve">) and to recognise that there may be reasons not to vary the </w:t>
      </w:r>
      <w:r w:rsidR="00081409" w:rsidRPr="00081409">
        <w:rPr>
          <w:rFonts w:ascii="Times New Roman" w:eastAsia="Times New Roman" w:hAnsi="Times New Roman" w:cs="Times New Roman"/>
          <w:iCs/>
          <w:sz w:val="24"/>
          <w:szCs w:val="24"/>
          <w:lang w:eastAsia="en-AU"/>
        </w:rPr>
        <w:t>AMP</w:t>
      </w:r>
      <w:r w:rsidR="003C7F99">
        <w:rPr>
          <w:rFonts w:ascii="Times New Roman" w:eastAsia="Times New Roman" w:hAnsi="Times New Roman" w:cs="Times New Roman"/>
          <w:iCs/>
          <w:sz w:val="24"/>
          <w:szCs w:val="24"/>
          <w:lang w:eastAsia="en-AU"/>
        </w:rPr>
        <w:t xml:space="preserve"> </w:t>
      </w:r>
      <w:r w:rsidRPr="00081409">
        <w:rPr>
          <w:rFonts w:ascii="Times New Roman" w:eastAsia="Times New Roman" w:hAnsi="Times New Roman" w:cs="Times New Roman"/>
          <w:iCs/>
          <w:sz w:val="24"/>
          <w:szCs w:val="24"/>
          <w:lang w:eastAsia="en-AU"/>
        </w:rPr>
        <w:t>in accordance with the ICA</w:t>
      </w:r>
      <w:r w:rsidR="00B848EE">
        <w:rPr>
          <w:rFonts w:ascii="Times New Roman" w:eastAsia="Times New Roman" w:hAnsi="Times New Roman" w:cs="Times New Roman"/>
          <w:iCs/>
          <w:sz w:val="24"/>
          <w:szCs w:val="24"/>
          <w:lang w:eastAsia="en-AU"/>
        </w:rPr>
        <w:t>.</w:t>
      </w:r>
    </w:p>
    <w:p w14:paraId="1EE5585C" w14:textId="77777777" w:rsidR="000876EC" w:rsidRPr="00081409" w:rsidRDefault="000876EC" w:rsidP="00923CED">
      <w:pPr>
        <w:spacing w:after="0" w:line="240" w:lineRule="auto"/>
        <w:rPr>
          <w:rFonts w:ascii="Times New Roman" w:eastAsia="Times New Roman" w:hAnsi="Times New Roman" w:cs="Times New Roman"/>
          <w:iCs/>
          <w:sz w:val="24"/>
          <w:szCs w:val="24"/>
          <w:lang w:eastAsia="en-AU"/>
        </w:rPr>
      </w:pPr>
    </w:p>
    <w:p w14:paraId="4422FC48" w14:textId="77777777" w:rsidR="00923CED" w:rsidRPr="00923CED" w:rsidRDefault="00923CED" w:rsidP="000876EC">
      <w:pPr>
        <w:keepNext/>
        <w:spacing w:after="0" w:line="240" w:lineRule="auto"/>
        <w:rPr>
          <w:rFonts w:ascii="Times New Roman" w:eastAsia="Times New Roman" w:hAnsi="Times New Roman" w:cs="Times New Roman"/>
          <w:sz w:val="24"/>
          <w:szCs w:val="24"/>
          <w:lang w:eastAsia="en-AU"/>
        </w:rPr>
      </w:pPr>
      <w:r w:rsidRPr="00923CED">
        <w:rPr>
          <w:rFonts w:ascii="Times New Roman" w:eastAsia="Times New Roman" w:hAnsi="Times New Roman" w:cs="Times New Roman"/>
          <w:b/>
          <w:sz w:val="24"/>
          <w:szCs w:val="24"/>
          <w:lang w:eastAsia="en-AU"/>
        </w:rPr>
        <w:t>Legislation</w:t>
      </w:r>
    </w:p>
    <w:p w14:paraId="0D35341F" w14:textId="37079376" w:rsidR="00923CED" w:rsidRPr="00923CED" w:rsidRDefault="00923CED" w:rsidP="00923CED">
      <w:pPr>
        <w:spacing w:after="0" w:line="240" w:lineRule="auto"/>
        <w:rPr>
          <w:rFonts w:ascii="Times New Roman" w:eastAsia="Times New Roman" w:hAnsi="Times New Roman" w:cs="Times New Roman"/>
          <w:sz w:val="24"/>
          <w:szCs w:val="24"/>
        </w:rPr>
      </w:pPr>
      <w:r w:rsidRPr="00923CED">
        <w:rPr>
          <w:rFonts w:ascii="Times New Roman" w:eastAsia="Times New Roman" w:hAnsi="Times New Roman" w:cs="Times New Roman"/>
          <w:sz w:val="24"/>
          <w:szCs w:val="24"/>
        </w:rPr>
        <w:t xml:space="preserve">Section 98 of the </w:t>
      </w:r>
      <w:r w:rsidRPr="00923CED">
        <w:rPr>
          <w:rFonts w:ascii="Times New Roman" w:eastAsia="Times New Roman" w:hAnsi="Times New Roman" w:cs="Times New Roman"/>
          <w:i/>
          <w:sz w:val="24"/>
          <w:szCs w:val="24"/>
        </w:rPr>
        <w:t>Civil Aviation Act 1988</w:t>
      </w:r>
      <w:r w:rsidRPr="00923CED">
        <w:rPr>
          <w:rFonts w:ascii="Times New Roman" w:eastAsia="Times New Roman" w:hAnsi="Times New Roman" w:cs="Times New Roman"/>
          <w:sz w:val="24"/>
          <w:szCs w:val="24"/>
        </w:rPr>
        <w:t xml:space="preserve"> (the </w:t>
      </w:r>
      <w:r w:rsidRPr="00923CED">
        <w:rPr>
          <w:rFonts w:ascii="Times New Roman" w:eastAsia="Times New Roman" w:hAnsi="Times New Roman" w:cs="Times New Roman"/>
          <w:b/>
          <w:i/>
          <w:sz w:val="24"/>
          <w:szCs w:val="24"/>
        </w:rPr>
        <w:t>Act</w:t>
      </w:r>
      <w:r w:rsidRPr="00923CED">
        <w:rPr>
          <w:rFonts w:ascii="Times New Roman" w:eastAsia="Times New Roman" w:hAnsi="Times New Roman" w:cs="Times New Roman"/>
          <w:sz w:val="24"/>
          <w:szCs w:val="24"/>
        </w:rPr>
        <w:t>) empowers the Governor-General to make regulations for the Act and in the interests of the safety of air navigation. Relevantly, the Governor-General has made the</w:t>
      </w:r>
      <w:r w:rsidR="00FC7542">
        <w:rPr>
          <w:rFonts w:ascii="Times New Roman" w:eastAsia="Times New Roman" w:hAnsi="Times New Roman" w:cs="Times New Roman"/>
          <w:sz w:val="24"/>
          <w:szCs w:val="24"/>
        </w:rPr>
        <w:t xml:space="preserve"> </w:t>
      </w:r>
      <w:r w:rsidR="00FC7542" w:rsidRPr="00FC7542">
        <w:rPr>
          <w:rFonts w:ascii="Times New Roman" w:eastAsia="Times New Roman" w:hAnsi="Times New Roman" w:cs="Times New Roman"/>
          <w:i/>
          <w:iCs/>
          <w:sz w:val="24"/>
          <w:szCs w:val="24"/>
        </w:rPr>
        <w:t>Civil Aviation Safety Regulations 1998</w:t>
      </w:r>
      <w:r w:rsidRPr="00923CED">
        <w:rPr>
          <w:rFonts w:ascii="Times New Roman" w:eastAsia="Times New Roman" w:hAnsi="Times New Roman" w:cs="Times New Roman"/>
          <w:sz w:val="24"/>
          <w:szCs w:val="24"/>
        </w:rPr>
        <w:t xml:space="preserve"> </w:t>
      </w:r>
      <w:r w:rsidR="00FC7542">
        <w:rPr>
          <w:rFonts w:ascii="Times New Roman" w:eastAsia="Times New Roman" w:hAnsi="Times New Roman" w:cs="Times New Roman"/>
          <w:sz w:val="24"/>
          <w:szCs w:val="24"/>
        </w:rPr>
        <w:t>(</w:t>
      </w:r>
      <w:r w:rsidRPr="00923CED">
        <w:rPr>
          <w:rFonts w:ascii="Times New Roman" w:eastAsia="Times New Roman" w:hAnsi="Times New Roman" w:cs="Times New Roman"/>
          <w:b/>
          <w:i/>
          <w:sz w:val="24"/>
          <w:szCs w:val="24"/>
        </w:rPr>
        <w:t>CASR</w:t>
      </w:r>
      <w:r w:rsidR="00FC7542">
        <w:rPr>
          <w:rFonts w:ascii="Times New Roman" w:eastAsia="Times New Roman" w:hAnsi="Times New Roman" w:cs="Times New Roman"/>
          <w:bCs/>
          <w:iCs/>
          <w:sz w:val="24"/>
          <w:szCs w:val="24"/>
        </w:rPr>
        <w:t>)</w:t>
      </w:r>
      <w:r w:rsidR="00785F29">
        <w:rPr>
          <w:rFonts w:ascii="Times New Roman" w:eastAsia="Times New Roman" w:hAnsi="Times New Roman" w:cs="Times New Roman"/>
          <w:sz w:val="24"/>
          <w:szCs w:val="24"/>
        </w:rPr>
        <w:t>.</w:t>
      </w:r>
    </w:p>
    <w:p w14:paraId="5DB61ED1" w14:textId="195C8A02" w:rsidR="00081409" w:rsidRDefault="00081409" w:rsidP="00923CED">
      <w:pPr>
        <w:spacing w:after="0" w:line="240" w:lineRule="auto"/>
        <w:rPr>
          <w:rFonts w:ascii="Times New Roman" w:eastAsia="Times New Roman" w:hAnsi="Times New Roman" w:cs="Times New Roman"/>
          <w:iCs/>
          <w:sz w:val="24"/>
          <w:szCs w:val="24"/>
        </w:rPr>
      </w:pPr>
    </w:p>
    <w:p w14:paraId="0E273ADB" w14:textId="6C06798C" w:rsidR="0097060D" w:rsidRPr="0097060D" w:rsidRDefault="0097060D" w:rsidP="000876EC">
      <w:pPr>
        <w:keepNext/>
        <w:spacing w:after="0" w:line="240" w:lineRule="auto"/>
        <w:rPr>
          <w:rFonts w:ascii="Times New Roman" w:eastAsia="Times New Roman" w:hAnsi="Times New Roman" w:cs="Times New Roman"/>
          <w:i/>
          <w:sz w:val="24"/>
          <w:szCs w:val="24"/>
        </w:rPr>
      </w:pPr>
      <w:r w:rsidRPr="0097060D">
        <w:rPr>
          <w:rFonts w:ascii="Times New Roman" w:eastAsia="Times New Roman" w:hAnsi="Times New Roman" w:cs="Times New Roman"/>
          <w:i/>
          <w:sz w:val="24"/>
          <w:szCs w:val="24"/>
        </w:rPr>
        <w:t>Continuing airworthiness</w:t>
      </w:r>
    </w:p>
    <w:p w14:paraId="75911FC2" w14:textId="289544A1" w:rsidR="00785F29" w:rsidRPr="00785F29" w:rsidRDefault="00785F29" w:rsidP="00923CE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Part 42 of CASR sets out continuing airworthiness requirements, including requirements for carrying out maintenance, for aircraft and aeronautical products to which that Part applies. It also empowers </w:t>
      </w:r>
      <w:r w:rsidR="00E57023" w:rsidRPr="00923CED">
        <w:rPr>
          <w:rFonts w:ascii="Times New Roman" w:eastAsia="Times New Roman" w:hAnsi="Times New Roman" w:cs="Times New Roman"/>
          <w:sz w:val="24"/>
          <w:szCs w:val="24"/>
        </w:rPr>
        <w:t>the Civil Aviation Safety Authority (</w:t>
      </w:r>
      <w:r w:rsidR="00E57023" w:rsidRPr="00923CED">
        <w:rPr>
          <w:rFonts w:ascii="Times New Roman" w:eastAsia="Times New Roman" w:hAnsi="Times New Roman" w:cs="Times New Roman"/>
          <w:b/>
          <w:i/>
          <w:sz w:val="24"/>
          <w:szCs w:val="24"/>
        </w:rPr>
        <w:t>CASA</w:t>
      </w:r>
      <w:r w:rsidR="00E57023" w:rsidRPr="00923CED">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to issue a Manual of Standards for that Part</w:t>
      </w:r>
      <w:r w:rsidR="00081409">
        <w:rPr>
          <w:rFonts w:ascii="Times New Roman" w:eastAsia="Times New Roman" w:hAnsi="Times New Roman" w:cs="Times New Roman"/>
          <w:iCs/>
          <w:sz w:val="24"/>
          <w:szCs w:val="24"/>
        </w:rPr>
        <w:t xml:space="preserve"> (</w:t>
      </w:r>
      <w:r w:rsidR="00081409" w:rsidRPr="0065250A">
        <w:rPr>
          <w:rFonts w:ascii="Times New Roman" w:eastAsia="Times New Roman" w:hAnsi="Times New Roman" w:cs="Times New Roman"/>
          <w:iCs/>
          <w:sz w:val="24"/>
          <w:szCs w:val="24"/>
        </w:rPr>
        <w:t xml:space="preserve">the </w:t>
      </w:r>
      <w:r w:rsidR="00081409" w:rsidRPr="005C02A9">
        <w:rPr>
          <w:rFonts w:ascii="Times New Roman" w:eastAsia="Times New Roman" w:hAnsi="Times New Roman" w:cs="Times New Roman"/>
          <w:b/>
          <w:bCs/>
          <w:i/>
          <w:sz w:val="24"/>
          <w:szCs w:val="24"/>
        </w:rPr>
        <w:t>Part 42 MOS</w:t>
      </w:r>
      <w:r w:rsidR="00081409">
        <w:rPr>
          <w:rFonts w:ascii="Times New Roman" w:eastAsia="Times New Roman" w:hAnsi="Times New Roman" w:cs="Times New Roman"/>
          <w:iCs/>
          <w:sz w:val="24"/>
          <w:szCs w:val="24"/>
        </w:rPr>
        <w:t>)</w:t>
      </w:r>
      <w:r w:rsidR="005C02A9">
        <w:rPr>
          <w:rFonts w:ascii="Times New Roman" w:eastAsia="Times New Roman" w:hAnsi="Times New Roman" w:cs="Times New Roman"/>
          <w:iCs/>
          <w:sz w:val="24"/>
          <w:szCs w:val="24"/>
        </w:rPr>
        <w:t>.</w:t>
      </w:r>
    </w:p>
    <w:p w14:paraId="39182196" w14:textId="77777777" w:rsidR="00785F29" w:rsidRPr="005C02A9" w:rsidRDefault="00785F29" w:rsidP="00923CED">
      <w:pPr>
        <w:spacing w:after="0" w:line="240" w:lineRule="auto"/>
        <w:rPr>
          <w:rFonts w:ascii="Times New Roman" w:eastAsia="Times New Roman" w:hAnsi="Times New Roman" w:cs="Times New Roman"/>
          <w:iCs/>
          <w:sz w:val="24"/>
          <w:szCs w:val="24"/>
        </w:rPr>
      </w:pPr>
    </w:p>
    <w:p w14:paraId="03E15DA4" w14:textId="0C7C1186" w:rsidR="00F4259D" w:rsidRDefault="00C37539" w:rsidP="00923CE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Subpart 42.C sets out requirements relating to the continuing airworthiness of an aircraft that apply to </w:t>
      </w:r>
      <w:bookmarkStart w:id="2" w:name="_Hlk43886591"/>
      <w:r>
        <w:rPr>
          <w:rFonts w:ascii="Times New Roman" w:eastAsia="Times New Roman" w:hAnsi="Times New Roman" w:cs="Times New Roman"/>
          <w:iCs/>
          <w:sz w:val="24"/>
          <w:szCs w:val="24"/>
        </w:rPr>
        <w:t xml:space="preserve">the </w:t>
      </w:r>
      <w:bookmarkEnd w:id="2"/>
      <w:r w:rsidRPr="00EE4849">
        <w:rPr>
          <w:rFonts w:ascii="Times New Roman" w:eastAsia="Times New Roman" w:hAnsi="Times New Roman" w:cs="Times New Roman"/>
          <w:iCs/>
          <w:sz w:val="24"/>
          <w:szCs w:val="24"/>
        </w:rPr>
        <w:t>responsible person</w:t>
      </w:r>
      <w:r>
        <w:rPr>
          <w:rFonts w:ascii="Times New Roman" w:eastAsia="Times New Roman" w:hAnsi="Times New Roman" w:cs="Times New Roman"/>
          <w:iCs/>
          <w:sz w:val="24"/>
          <w:szCs w:val="24"/>
        </w:rPr>
        <w:t xml:space="preserve">. </w:t>
      </w:r>
      <w:r w:rsidR="00F4259D">
        <w:rPr>
          <w:rFonts w:ascii="Times New Roman" w:eastAsia="Times New Roman" w:hAnsi="Times New Roman" w:cs="Times New Roman"/>
          <w:iCs/>
          <w:sz w:val="24"/>
          <w:szCs w:val="24"/>
        </w:rPr>
        <w:t xml:space="preserve">Regulation 42.140 states that the responsible person must ensure that there is an </w:t>
      </w:r>
      <w:r w:rsidR="00F4259D" w:rsidRPr="00EE4849">
        <w:rPr>
          <w:rFonts w:ascii="Times New Roman" w:eastAsia="Times New Roman" w:hAnsi="Times New Roman" w:cs="Times New Roman"/>
          <w:iCs/>
          <w:sz w:val="24"/>
          <w:szCs w:val="24"/>
        </w:rPr>
        <w:t>AMP</w:t>
      </w:r>
      <w:r w:rsidR="00F4259D">
        <w:rPr>
          <w:rFonts w:ascii="Times New Roman" w:eastAsia="Times New Roman" w:hAnsi="Times New Roman" w:cs="Times New Roman"/>
          <w:iCs/>
          <w:sz w:val="24"/>
          <w:szCs w:val="24"/>
        </w:rPr>
        <w:t xml:space="preserve"> for the aircraft. Regulation 42.145 states that the responsible person must ensure that maintenance is carried out on the aircraft as required by its maintenance program.</w:t>
      </w:r>
    </w:p>
    <w:p w14:paraId="5F1DFC90" w14:textId="77777777" w:rsidR="006A2F7D" w:rsidRDefault="006A2F7D" w:rsidP="00923CED">
      <w:pPr>
        <w:spacing w:after="0" w:line="240" w:lineRule="auto"/>
        <w:rPr>
          <w:rFonts w:ascii="Times New Roman" w:eastAsia="Times New Roman" w:hAnsi="Times New Roman" w:cs="Times New Roman"/>
          <w:iCs/>
          <w:sz w:val="24"/>
          <w:szCs w:val="24"/>
        </w:rPr>
      </w:pPr>
    </w:p>
    <w:p w14:paraId="41E56415" w14:textId="77777777" w:rsidR="0065200C" w:rsidRDefault="0065200C" w:rsidP="0065200C">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term </w:t>
      </w:r>
      <w:r w:rsidRPr="00E57023">
        <w:rPr>
          <w:rFonts w:ascii="Times New Roman" w:eastAsia="Times New Roman" w:hAnsi="Times New Roman" w:cs="Times New Roman"/>
          <w:b/>
          <w:bCs/>
          <w:i/>
          <w:sz w:val="24"/>
          <w:szCs w:val="24"/>
        </w:rPr>
        <w:t>i</w:t>
      </w:r>
      <w:r w:rsidRPr="00E57023">
        <w:rPr>
          <w:rFonts w:ascii="Times New Roman" w:eastAsia="Times New Roman" w:hAnsi="Times New Roman" w:cs="Times New Roman"/>
          <w:b/>
          <w:bCs/>
          <w:i/>
          <w:sz w:val="24"/>
          <w:szCs w:val="24"/>
          <w:lang w:eastAsia="en-AU"/>
        </w:rPr>
        <w:t>nstructions for continuing airworthiness</w:t>
      </w:r>
      <w:r>
        <w:rPr>
          <w:rFonts w:ascii="Times New Roman" w:eastAsia="Times New Roman" w:hAnsi="Times New Roman" w:cs="Times New Roman"/>
          <w:iCs/>
          <w:sz w:val="24"/>
          <w:szCs w:val="24"/>
        </w:rPr>
        <w:t xml:space="preserve"> (or </w:t>
      </w:r>
      <w:r w:rsidRPr="0065200C">
        <w:rPr>
          <w:rFonts w:ascii="Times New Roman" w:eastAsia="Times New Roman" w:hAnsi="Times New Roman" w:cs="Times New Roman"/>
          <w:b/>
          <w:bCs/>
          <w:i/>
          <w:sz w:val="24"/>
          <w:szCs w:val="24"/>
        </w:rPr>
        <w:t>ICA</w:t>
      </w:r>
      <w:r>
        <w:rPr>
          <w:rFonts w:ascii="Times New Roman" w:eastAsia="Times New Roman" w:hAnsi="Times New Roman" w:cs="Times New Roman"/>
          <w:iCs/>
          <w:sz w:val="24"/>
          <w:szCs w:val="24"/>
        </w:rPr>
        <w:t>) is defined in clause 10 of Part 3 of the CASR Dictionary. It covers a wide range of written instructions that are issued by manufacturers of aircraft or aeronautical products.</w:t>
      </w:r>
    </w:p>
    <w:p w14:paraId="183D61DB" w14:textId="77777777" w:rsidR="0065200C" w:rsidRDefault="0065200C" w:rsidP="0065200C">
      <w:pPr>
        <w:spacing w:after="0" w:line="240" w:lineRule="auto"/>
        <w:rPr>
          <w:rFonts w:ascii="Times New Roman" w:eastAsia="Times New Roman" w:hAnsi="Times New Roman" w:cs="Times New Roman"/>
          <w:iCs/>
          <w:sz w:val="24"/>
          <w:szCs w:val="24"/>
        </w:rPr>
      </w:pPr>
    </w:p>
    <w:p w14:paraId="4CCFA7EF" w14:textId="1D704D10" w:rsidR="00F4259D" w:rsidRPr="005C02A9" w:rsidRDefault="006A2F7D" w:rsidP="00923CE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Regulation</w:t>
      </w:r>
      <w:r w:rsidR="00F4259D">
        <w:rPr>
          <w:rFonts w:ascii="Times New Roman" w:eastAsia="Times New Roman" w:hAnsi="Times New Roman" w:cs="Times New Roman"/>
          <w:iCs/>
          <w:sz w:val="24"/>
          <w:szCs w:val="24"/>
        </w:rPr>
        <w:t xml:space="preserve"> 42.150 </w:t>
      </w:r>
      <w:r>
        <w:rPr>
          <w:rFonts w:ascii="Times New Roman" w:eastAsia="Times New Roman" w:hAnsi="Times New Roman" w:cs="Times New Roman"/>
          <w:iCs/>
          <w:sz w:val="24"/>
          <w:szCs w:val="24"/>
        </w:rPr>
        <w:t xml:space="preserve">of CASR </w:t>
      </w:r>
      <w:r w:rsidR="00F4259D">
        <w:rPr>
          <w:rFonts w:ascii="Times New Roman" w:eastAsia="Times New Roman" w:hAnsi="Times New Roman" w:cs="Times New Roman"/>
          <w:iCs/>
          <w:sz w:val="24"/>
          <w:szCs w:val="24"/>
        </w:rPr>
        <w:t xml:space="preserve">contains requirements for </w:t>
      </w:r>
      <w:r>
        <w:rPr>
          <w:rFonts w:ascii="Times New Roman" w:eastAsia="Times New Roman" w:hAnsi="Times New Roman" w:cs="Times New Roman"/>
          <w:iCs/>
          <w:sz w:val="24"/>
          <w:szCs w:val="24"/>
        </w:rPr>
        <w:t>vary</w:t>
      </w:r>
      <w:r w:rsidR="00F4259D">
        <w:rPr>
          <w:rFonts w:ascii="Times New Roman" w:eastAsia="Times New Roman" w:hAnsi="Times New Roman" w:cs="Times New Roman"/>
          <w:iCs/>
          <w:sz w:val="24"/>
          <w:szCs w:val="24"/>
        </w:rPr>
        <w:t xml:space="preserve">ing the AMP for an aircraft following </w:t>
      </w:r>
      <w:r w:rsidR="00DE2AE8">
        <w:rPr>
          <w:rFonts w:ascii="Times New Roman" w:eastAsia="Times New Roman" w:hAnsi="Times New Roman" w:cs="Times New Roman"/>
          <w:iCs/>
          <w:sz w:val="24"/>
          <w:szCs w:val="24"/>
        </w:rPr>
        <w:t xml:space="preserve">a </w:t>
      </w:r>
      <w:r w:rsidR="00F4259D">
        <w:rPr>
          <w:rFonts w:ascii="Times New Roman" w:eastAsia="Times New Roman" w:hAnsi="Times New Roman" w:cs="Times New Roman"/>
          <w:iCs/>
          <w:sz w:val="24"/>
          <w:szCs w:val="24"/>
        </w:rPr>
        <w:t>change to its ICA</w:t>
      </w:r>
      <w:r w:rsidR="000876EC">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00EE4849">
        <w:rPr>
          <w:rFonts w:ascii="Times New Roman" w:eastAsia="Times New Roman" w:hAnsi="Times New Roman" w:cs="Times New Roman"/>
          <w:iCs/>
          <w:sz w:val="24"/>
          <w:szCs w:val="24"/>
        </w:rPr>
        <w:t>I</w:t>
      </w:r>
      <w:r w:rsidR="00F4259D">
        <w:rPr>
          <w:rFonts w:ascii="Times New Roman" w:eastAsia="Times New Roman" w:hAnsi="Times New Roman" w:cs="Times New Roman"/>
          <w:iCs/>
          <w:sz w:val="24"/>
          <w:szCs w:val="24"/>
        </w:rPr>
        <w:t>f, as a result</w:t>
      </w:r>
      <w:r w:rsidR="00EE4849">
        <w:rPr>
          <w:rFonts w:ascii="Times New Roman" w:eastAsia="Times New Roman" w:hAnsi="Times New Roman" w:cs="Times New Roman"/>
          <w:iCs/>
          <w:sz w:val="24"/>
          <w:szCs w:val="24"/>
        </w:rPr>
        <w:t xml:space="preserve"> of the change</w:t>
      </w:r>
      <w:r w:rsidR="00F4259D">
        <w:rPr>
          <w:rFonts w:ascii="Times New Roman" w:eastAsia="Times New Roman" w:hAnsi="Times New Roman" w:cs="Times New Roman"/>
          <w:iCs/>
          <w:sz w:val="24"/>
          <w:szCs w:val="24"/>
        </w:rPr>
        <w:t>, the AMP no longer complies with the ICA</w:t>
      </w:r>
      <w:r>
        <w:rPr>
          <w:rFonts w:ascii="Times New Roman" w:eastAsia="Times New Roman" w:hAnsi="Times New Roman" w:cs="Times New Roman"/>
          <w:iCs/>
          <w:sz w:val="24"/>
          <w:szCs w:val="24"/>
        </w:rPr>
        <w:t xml:space="preserve">, in relation to </w:t>
      </w:r>
      <w:r w:rsidR="00037D19">
        <w:rPr>
          <w:rFonts w:ascii="Times New Roman" w:eastAsia="Times New Roman" w:hAnsi="Times New Roman" w:cs="Times New Roman"/>
          <w:iCs/>
          <w:sz w:val="24"/>
          <w:szCs w:val="24"/>
        </w:rPr>
        <w:t xml:space="preserve">maintenance required to be carried out on a regular basis on </w:t>
      </w:r>
      <w:r>
        <w:rPr>
          <w:rFonts w:ascii="Times New Roman" w:eastAsia="Times New Roman" w:hAnsi="Times New Roman" w:cs="Times New Roman"/>
          <w:iCs/>
          <w:sz w:val="24"/>
          <w:szCs w:val="24"/>
        </w:rPr>
        <w:t>the aircraft or an aeronautical product fitted to the aircraft, the responsible person must</w:t>
      </w:r>
      <w:r w:rsidR="000424AF">
        <w:rPr>
          <w:rFonts w:ascii="Times New Roman" w:eastAsia="Times New Roman" w:hAnsi="Times New Roman" w:cs="Times New Roman"/>
          <w:iCs/>
          <w:sz w:val="24"/>
          <w:szCs w:val="24"/>
        </w:rPr>
        <w:t xml:space="preserve"> take specified action</w:t>
      </w:r>
      <w:r>
        <w:rPr>
          <w:rFonts w:ascii="Times New Roman" w:eastAsia="Times New Roman" w:hAnsi="Times New Roman" w:cs="Times New Roman"/>
          <w:iCs/>
          <w:sz w:val="24"/>
          <w:szCs w:val="24"/>
        </w:rPr>
        <w:t xml:space="preserve"> within 90 days after the occurrence of the change</w:t>
      </w:r>
      <w:r w:rsidR="000424AF">
        <w:rPr>
          <w:rFonts w:ascii="Times New Roman" w:eastAsia="Times New Roman" w:hAnsi="Times New Roman" w:cs="Times New Roman"/>
          <w:iCs/>
          <w:sz w:val="24"/>
          <w:szCs w:val="24"/>
        </w:rPr>
        <w:t>. The specified action is that the responsible person must</w:t>
      </w:r>
      <w:r>
        <w:rPr>
          <w:rFonts w:ascii="Times New Roman" w:eastAsia="Times New Roman" w:hAnsi="Times New Roman" w:cs="Times New Roman"/>
          <w:iCs/>
          <w:sz w:val="24"/>
          <w:szCs w:val="24"/>
        </w:rPr>
        <w:t xml:space="preserve"> vary the AMP so that it complies </w:t>
      </w:r>
      <w:r w:rsidR="00DE2AE8">
        <w:rPr>
          <w:rFonts w:ascii="Times New Roman" w:eastAsia="Times New Roman" w:hAnsi="Times New Roman" w:cs="Times New Roman"/>
          <w:iCs/>
          <w:sz w:val="24"/>
          <w:szCs w:val="24"/>
        </w:rPr>
        <w:t>with the ICA</w:t>
      </w:r>
      <w:r w:rsidR="00353F4E">
        <w:rPr>
          <w:rFonts w:ascii="Times New Roman" w:eastAsia="Times New Roman" w:hAnsi="Times New Roman" w:cs="Times New Roman"/>
          <w:iCs/>
          <w:sz w:val="24"/>
          <w:szCs w:val="24"/>
        </w:rPr>
        <w:t xml:space="preserve"> in relation to re</w:t>
      </w:r>
      <w:r w:rsidR="00EE4849">
        <w:rPr>
          <w:rFonts w:ascii="Times New Roman" w:eastAsia="Times New Roman" w:hAnsi="Times New Roman" w:cs="Times New Roman"/>
          <w:iCs/>
          <w:sz w:val="24"/>
          <w:szCs w:val="24"/>
        </w:rPr>
        <w:t>gular</w:t>
      </w:r>
      <w:r w:rsidR="00353F4E">
        <w:rPr>
          <w:rFonts w:ascii="Times New Roman" w:eastAsia="Times New Roman" w:hAnsi="Times New Roman" w:cs="Times New Roman"/>
          <w:iCs/>
          <w:sz w:val="24"/>
          <w:szCs w:val="24"/>
        </w:rPr>
        <w:t xml:space="preserve"> maintenance</w:t>
      </w:r>
      <w:r w:rsidR="00DE2AE8">
        <w:rPr>
          <w:rFonts w:ascii="Times New Roman" w:eastAsia="Times New Roman" w:hAnsi="Times New Roman" w:cs="Times New Roman"/>
          <w:iCs/>
          <w:sz w:val="24"/>
          <w:szCs w:val="24"/>
        </w:rPr>
        <w:t xml:space="preserve">, and approve the variation in accordance with </w:t>
      </w:r>
      <w:bookmarkStart w:id="3" w:name="_Hlk43888186"/>
      <w:r w:rsidR="00DE2AE8">
        <w:rPr>
          <w:rFonts w:ascii="Times New Roman" w:eastAsia="Times New Roman" w:hAnsi="Times New Roman" w:cs="Times New Roman"/>
          <w:iCs/>
          <w:sz w:val="24"/>
          <w:szCs w:val="24"/>
        </w:rPr>
        <w:t>Division 42.J.</w:t>
      </w:r>
      <w:bookmarkEnd w:id="3"/>
      <w:r w:rsidR="00DE2AE8">
        <w:rPr>
          <w:rFonts w:ascii="Times New Roman" w:eastAsia="Times New Roman" w:hAnsi="Times New Roman" w:cs="Times New Roman"/>
          <w:iCs/>
          <w:sz w:val="24"/>
          <w:szCs w:val="24"/>
        </w:rPr>
        <w:t>4 of CASR or apply for approval of the variation in accordance with Division 42.J.5</w:t>
      </w:r>
      <w:r w:rsidR="000424AF">
        <w:rPr>
          <w:rFonts w:ascii="Times New Roman" w:eastAsia="Times New Roman" w:hAnsi="Times New Roman" w:cs="Times New Roman"/>
          <w:iCs/>
          <w:sz w:val="24"/>
          <w:szCs w:val="24"/>
        </w:rPr>
        <w:t xml:space="preserve"> of CASR</w:t>
      </w:r>
      <w:r w:rsidR="00DE2AE8">
        <w:rPr>
          <w:rFonts w:ascii="Times New Roman" w:eastAsia="Times New Roman" w:hAnsi="Times New Roman" w:cs="Times New Roman"/>
          <w:iCs/>
          <w:sz w:val="24"/>
          <w:szCs w:val="24"/>
        </w:rPr>
        <w:t>.</w:t>
      </w:r>
    </w:p>
    <w:p w14:paraId="79F326A2" w14:textId="059607A2" w:rsidR="00EE4849" w:rsidRDefault="00EE4849" w:rsidP="00EE4849">
      <w:pPr>
        <w:spacing w:after="0" w:line="240" w:lineRule="auto"/>
        <w:rPr>
          <w:rFonts w:ascii="Times New Roman" w:eastAsia="Times New Roman" w:hAnsi="Times New Roman" w:cs="Times New Roman"/>
          <w:iCs/>
          <w:sz w:val="24"/>
          <w:szCs w:val="24"/>
        </w:rPr>
      </w:pPr>
    </w:p>
    <w:p w14:paraId="67AF8A0C" w14:textId="5CE30678" w:rsidR="0097060D" w:rsidRDefault="0097060D" w:rsidP="00EE4849">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Division 42.J.5</w:t>
      </w:r>
      <w:r w:rsidR="00FC7542">
        <w:rPr>
          <w:rFonts w:ascii="Times New Roman" w:eastAsia="Times New Roman" w:hAnsi="Times New Roman" w:cs="Times New Roman"/>
          <w:iCs/>
          <w:sz w:val="24"/>
          <w:szCs w:val="24"/>
        </w:rPr>
        <w:t xml:space="preserve"> of CASR provides for a</w:t>
      </w:r>
      <w:r w:rsidR="007A6273">
        <w:rPr>
          <w:rFonts w:ascii="Times New Roman" w:eastAsia="Times New Roman" w:hAnsi="Times New Roman" w:cs="Times New Roman"/>
          <w:iCs/>
          <w:sz w:val="24"/>
          <w:szCs w:val="24"/>
        </w:rPr>
        <w:t xml:space="preserve"> responsible person to apply to CASA for approval of a proposed variation of the AMP for a</w:t>
      </w:r>
      <w:r w:rsidR="00FC7542">
        <w:rPr>
          <w:rFonts w:ascii="Times New Roman" w:eastAsia="Times New Roman" w:hAnsi="Times New Roman" w:cs="Times New Roman"/>
          <w:iCs/>
          <w:sz w:val="24"/>
          <w:szCs w:val="24"/>
        </w:rPr>
        <w:t xml:space="preserve">n </w:t>
      </w:r>
      <w:r w:rsidR="007A6273">
        <w:rPr>
          <w:rFonts w:ascii="Times New Roman" w:eastAsia="Times New Roman" w:hAnsi="Times New Roman" w:cs="Times New Roman"/>
          <w:iCs/>
          <w:sz w:val="24"/>
          <w:szCs w:val="24"/>
        </w:rPr>
        <w:t>aircraft</w:t>
      </w:r>
      <w:r w:rsidR="009F5EF1">
        <w:rPr>
          <w:rFonts w:ascii="Times New Roman" w:eastAsia="Times New Roman" w:hAnsi="Times New Roman" w:cs="Times New Roman"/>
          <w:iCs/>
          <w:sz w:val="24"/>
          <w:szCs w:val="24"/>
        </w:rPr>
        <w:t xml:space="preserve">. The responsible person must apply to CASA </w:t>
      </w:r>
      <w:r w:rsidR="000424AF">
        <w:rPr>
          <w:rFonts w:ascii="Times New Roman" w:eastAsia="Times New Roman" w:hAnsi="Times New Roman" w:cs="Times New Roman"/>
          <w:iCs/>
          <w:sz w:val="24"/>
          <w:szCs w:val="24"/>
        </w:rPr>
        <w:t xml:space="preserve">for </w:t>
      </w:r>
      <w:r w:rsidR="009F5EF1">
        <w:rPr>
          <w:rFonts w:ascii="Times New Roman" w:eastAsia="Times New Roman" w:hAnsi="Times New Roman" w:cs="Times New Roman"/>
          <w:iCs/>
          <w:sz w:val="24"/>
          <w:szCs w:val="24"/>
        </w:rPr>
        <w:t xml:space="preserve">approval </w:t>
      </w:r>
      <w:r w:rsidR="007A6273">
        <w:rPr>
          <w:rFonts w:ascii="Times New Roman" w:eastAsia="Times New Roman" w:hAnsi="Times New Roman" w:cs="Times New Roman"/>
          <w:iCs/>
          <w:sz w:val="24"/>
          <w:szCs w:val="24"/>
        </w:rPr>
        <w:t>if the AMP, as varied by the proposed variation</w:t>
      </w:r>
      <w:r w:rsidR="00F7113F">
        <w:rPr>
          <w:rFonts w:ascii="Times New Roman" w:eastAsia="Times New Roman" w:hAnsi="Times New Roman" w:cs="Times New Roman"/>
          <w:iCs/>
          <w:sz w:val="24"/>
          <w:szCs w:val="24"/>
        </w:rPr>
        <w:t>,</w:t>
      </w:r>
      <w:r w:rsidR="007A6273">
        <w:rPr>
          <w:rFonts w:ascii="Times New Roman" w:eastAsia="Times New Roman" w:hAnsi="Times New Roman" w:cs="Times New Roman"/>
          <w:iCs/>
          <w:sz w:val="24"/>
          <w:szCs w:val="24"/>
        </w:rPr>
        <w:t xml:space="preserve"> would not comply with the ICA for the aircraft</w:t>
      </w:r>
      <w:r w:rsidR="009F5EF1">
        <w:rPr>
          <w:rFonts w:ascii="Times New Roman" w:eastAsia="Times New Roman" w:hAnsi="Times New Roman" w:cs="Times New Roman"/>
          <w:iCs/>
          <w:sz w:val="24"/>
          <w:szCs w:val="24"/>
        </w:rPr>
        <w:t>, o</w:t>
      </w:r>
      <w:r w:rsidR="00F7113F">
        <w:rPr>
          <w:rFonts w:ascii="Times New Roman" w:eastAsia="Times New Roman" w:hAnsi="Times New Roman" w:cs="Times New Roman"/>
          <w:iCs/>
          <w:sz w:val="24"/>
          <w:szCs w:val="24"/>
        </w:rPr>
        <w:t>r</w:t>
      </w:r>
      <w:r w:rsidR="009F5EF1">
        <w:rPr>
          <w:rFonts w:ascii="Times New Roman" w:eastAsia="Times New Roman" w:hAnsi="Times New Roman" w:cs="Times New Roman"/>
          <w:iCs/>
          <w:sz w:val="24"/>
          <w:szCs w:val="24"/>
        </w:rPr>
        <w:t xml:space="preserve"> for an aeronautical product fitted to the aircraft, that relate to maintenance that is </w:t>
      </w:r>
      <w:r w:rsidR="009F5EF1" w:rsidRPr="00F7113F">
        <w:rPr>
          <w:rFonts w:ascii="Times New Roman" w:eastAsia="Times New Roman" w:hAnsi="Times New Roman" w:cs="Times New Roman"/>
          <w:iCs/>
          <w:sz w:val="24"/>
          <w:szCs w:val="24"/>
        </w:rPr>
        <w:t>required</w:t>
      </w:r>
      <w:r w:rsidR="009F5EF1">
        <w:rPr>
          <w:rFonts w:ascii="Times New Roman" w:eastAsia="Times New Roman" w:hAnsi="Times New Roman" w:cs="Times New Roman"/>
          <w:iCs/>
          <w:sz w:val="24"/>
          <w:szCs w:val="24"/>
        </w:rPr>
        <w:t xml:space="preserve"> </w:t>
      </w:r>
      <w:r w:rsidR="00F7113F">
        <w:rPr>
          <w:rFonts w:ascii="Times New Roman" w:eastAsia="Times New Roman" w:hAnsi="Times New Roman" w:cs="Times New Roman"/>
          <w:iCs/>
          <w:sz w:val="24"/>
          <w:szCs w:val="24"/>
        </w:rPr>
        <w:t>by the ICA to be carried out on a regular basis.</w:t>
      </w:r>
      <w:r w:rsidR="0065200C">
        <w:rPr>
          <w:rFonts w:ascii="Times New Roman" w:eastAsia="Times New Roman" w:hAnsi="Times New Roman" w:cs="Times New Roman"/>
          <w:iCs/>
          <w:sz w:val="24"/>
          <w:szCs w:val="24"/>
        </w:rPr>
        <w:t xml:space="preserve"> The application must include the technical justification for the variation. Under regulation</w:t>
      </w:r>
      <w:r w:rsidR="0065250A">
        <w:rPr>
          <w:rFonts w:ascii="Times New Roman" w:eastAsia="Times New Roman" w:hAnsi="Times New Roman" w:cs="Times New Roman"/>
          <w:iCs/>
          <w:sz w:val="24"/>
          <w:szCs w:val="24"/>
        </w:rPr>
        <w:t xml:space="preserve"> </w:t>
      </w:r>
      <w:r w:rsidR="0065200C">
        <w:rPr>
          <w:rFonts w:ascii="Times New Roman" w:eastAsia="Times New Roman" w:hAnsi="Times New Roman" w:cs="Times New Roman"/>
          <w:iCs/>
          <w:sz w:val="24"/>
          <w:szCs w:val="24"/>
        </w:rPr>
        <w:t xml:space="preserve">42.1025 of CASR, to approve a proposed variation of an AMP, CASA must be satisfied that the AMP, as varied by the </w:t>
      </w:r>
      <w:r w:rsidR="0065200C">
        <w:rPr>
          <w:rFonts w:ascii="Times New Roman" w:eastAsia="Times New Roman" w:hAnsi="Times New Roman" w:cs="Times New Roman"/>
          <w:iCs/>
          <w:sz w:val="24"/>
          <w:szCs w:val="24"/>
        </w:rPr>
        <w:lastRenderedPageBreak/>
        <w:t>proposed variation</w:t>
      </w:r>
      <w:r w:rsidR="000424AF">
        <w:rPr>
          <w:rFonts w:ascii="Times New Roman" w:eastAsia="Times New Roman" w:hAnsi="Times New Roman" w:cs="Times New Roman"/>
          <w:iCs/>
          <w:sz w:val="24"/>
          <w:szCs w:val="24"/>
        </w:rPr>
        <w:t>,</w:t>
      </w:r>
      <w:r w:rsidR="0065200C">
        <w:rPr>
          <w:rFonts w:ascii="Times New Roman" w:eastAsia="Times New Roman" w:hAnsi="Times New Roman" w:cs="Times New Roman"/>
          <w:iCs/>
          <w:sz w:val="24"/>
          <w:szCs w:val="24"/>
        </w:rPr>
        <w:t xml:space="preserve"> would comply with the requirements specified in the Part 42 MOS and would adequately provide for the continuing airworthiness of the aircraft.</w:t>
      </w:r>
    </w:p>
    <w:p w14:paraId="15134EF1" w14:textId="77777777" w:rsidR="0097060D" w:rsidRDefault="0097060D" w:rsidP="00EE4849">
      <w:pPr>
        <w:spacing w:after="0" w:line="240" w:lineRule="auto"/>
        <w:rPr>
          <w:rFonts w:ascii="Times New Roman" w:eastAsia="Times New Roman" w:hAnsi="Times New Roman" w:cs="Times New Roman"/>
          <w:iCs/>
          <w:sz w:val="24"/>
          <w:szCs w:val="24"/>
        </w:rPr>
      </w:pPr>
    </w:p>
    <w:p w14:paraId="6FD8B904" w14:textId="59BA7D61" w:rsidR="007F0B6D" w:rsidRPr="007F0B6D" w:rsidRDefault="0065200C" w:rsidP="007F0B6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Section 2.9 of the Part 42 MOS</w:t>
      </w:r>
      <w:r w:rsidR="007F0B6D">
        <w:rPr>
          <w:rFonts w:ascii="Times New Roman" w:eastAsia="Times New Roman" w:hAnsi="Times New Roman" w:cs="Times New Roman"/>
          <w:iCs/>
          <w:sz w:val="24"/>
          <w:szCs w:val="24"/>
        </w:rPr>
        <w:t xml:space="preserve"> relates to compliance with ICA. Subsection 2.9.2 provides that </w:t>
      </w:r>
      <w:r w:rsidR="007F0B6D" w:rsidRPr="007F0B6D">
        <w:rPr>
          <w:rFonts w:ascii="Times New Roman" w:eastAsia="Times New Roman" w:hAnsi="Times New Roman" w:cs="Times New Roman"/>
          <w:iCs/>
          <w:sz w:val="24"/>
          <w:szCs w:val="24"/>
        </w:rPr>
        <w:t xml:space="preserve">CASA may approve a proposed maintenance program, or a variation to an </w:t>
      </w:r>
      <w:r w:rsidR="007F0B6D">
        <w:rPr>
          <w:rFonts w:ascii="Times New Roman" w:eastAsia="Times New Roman" w:hAnsi="Times New Roman" w:cs="Times New Roman"/>
          <w:iCs/>
          <w:sz w:val="24"/>
          <w:szCs w:val="24"/>
        </w:rPr>
        <w:t>AMP</w:t>
      </w:r>
      <w:r w:rsidR="007F0B6D" w:rsidRPr="007F0B6D">
        <w:rPr>
          <w:rFonts w:ascii="Times New Roman" w:eastAsia="Times New Roman" w:hAnsi="Times New Roman" w:cs="Times New Roman"/>
          <w:iCs/>
          <w:sz w:val="24"/>
          <w:szCs w:val="24"/>
        </w:rPr>
        <w:t>, that does not comply with a requirement in the ICA that relates</w:t>
      </w:r>
      <w:r w:rsidR="007F0B6D">
        <w:rPr>
          <w:rFonts w:ascii="Times New Roman" w:eastAsia="Times New Roman" w:hAnsi="Times New Roman" w:cs="Times New Roman"/>
          <w:iCs/>
          <w:sz w:val="24"/>
          <w:szCs w:val="24"/>
        </w:rPr>
        <w:t xml:space="preserve"> </w:t>
      </w:r>
      <w:r w:rsidR="007F0B6D" w:rsidRPr="007F0B6D">
        <w:rPr>
          <w:rFonts w:ascii="Times New Roman" w:eastAsia="Times New Roman" w:hAnsi="Times New Roman" w:cs="Times New Roman"/>
          <w:iCs/>
          <w:sz w:val="24"/>
          <w:szCs w:val="24"/>
        </w:rPr>
        <w:t>to maintenance to be regularly carried out on the aircraft and aeronautical product if:</w:t>
      </w:r>
    </w:p>
    <w:p w14:paraId="4B010692" w14:textId="0DE8B8CA" w:rsidR="007F0B6D" w:rsidRPr="007F0B6D" w:rsidRDefault="007F0B6D" w:rsidP="009B2323">
      <w:pPr>
        <w:tabs>
          <w:tab w:val="left" w:pos="454"/>
        </w:tabs>
        <w:spacing w:after="0" w:line="240" w:lineRule="auto"/>
        <w:ind w:left="720" w:hanging="720"/>
        <w:rPr>
          <w:rFonts w:ascii="Times New Roman" w:eastAsia="Times New Roman" w:hAnsi="Times New Roman" w:cs="Times New Roman"/>
          <w:iCs/>
          <w:sz w:val="24"/>
          <w:szCs w:val="24"/>
        </w:rPr>
      </w:pPr>
      <w:r w:rsidRPr="007F0B6D">
        <w:rPr>
          <w:rFonts w:ascii="Times New Roman" w:eastAsia="Times New Roman" w:hAnsi="Times New Roman" w:cs="Times New Roman"/>
          <w:iCs/>
          <w:sz w:val="24"/>
          <w:szCs w:val="24"/>
        </w:rPr>
        <w:t>(a)</w:t>
      </w:r>
      <w:r>
        <w:rPr>
          <w:rFonts w:ascii="Times New Roman" w:eastAsia="Times New Roman" w:hAnsi="Times New Roman" w:cs="Times New Roman"/>
          <w:iCs/>
          <w:sz w:val="24"/>
          <w:szCs w:val="24"/>
        </w:rPr>
        <w:tab/>
      </w:r>
      <w:r w:rsidRPr="007F0B6D">
        <w:rPr>
          <w:rFonts w:ascii="Times New Roman" w:eastAsia="Times New Roman" w:hAnsi="Times New Roman" w:cs="Times New Roman"/>
          <w:iCs/>
          <w:sz w:val="24"/>
          <w:szCs w:val="24"/>
        </w:rPr>
        <w:t>the program provides another means of compliance with the requirement in the</w:t>
      </w:r>
      <w:r>
        <w:rPr>
          <w:rFonts w:ascii="Times New Roman" w:eastAsia="Times New Roman" w:hAnsi="Times New Roman" w:cs="Times New Roman"/>
          <w:iCs/>
          <w:sz w:val="24"/>
          <w:szCs w:val="24"/>
        </w:rPr>
        <w:t xml:space="preserve"> </w:t>
      </w:r>
      <w:r w:rsidRPr="007F0B6D">
        <w:rPr>
          <w:rFonts w:ascii="Times New Roman" w:eastAsia="Times New Roman" w:hAnsi="Times New Roman" w:cs="Times New Roman"/>
          <w:iCs/>
          <w:sz w:val="24"/>
          <w:szCs w:val="24"/>
        </w:rPr>
        <w:t>ICA; or</w:t>
      </w:r>
    </w:p>
    <w:p w14:paraId="3E086CE2" w14:textId="60DF1A6D" w:rsidR="007F0B6D" w:rsidRPr="007F0B6D" w:rsidRDefault="007F0B6D" w:rsidP="009B2323">
      <w:pPr>
        <w:tabs>
          <w:tab w:val="left" w:pos="454"/>
        </w:tabs>
        <w:spacing w:after="0" w:line="240" w:lineRule="auto"/>
        <w:ind w:left="454" w:hanging="454"/>
        <w:rPr>
          <w:rFonts w:ascii="Times New Roman" w:eastAsia="Times New Roman" w:hAnsi="Times New Roman" w:cs="Times New Roman"/>
          <w:iCs/>
          <w:sz w:val="24"/>
          <w:szCs w:val="24"/>
        </w:rPr>
      </w:pPr>
      <w:r w:rsidRPr="007F0B6D">
        <w:rPr>
          <w:rFonts w:ascii="Times New Roman" w:eastAsia="Times New Roman" w:hAnsi="Times New Roman" w:cs="Times New Roman"/>
          <w:iCs/>
          <w:sz w:val="24"/>
          <w:szCs w:val="24"/>
        </w:rPr>
        <w:t>(b)</w:t>
      </w:r>
      <w:r>
        <w:rPr>
          <w:rFonts w:ascii="Times New Roman" w:eastAsia="Times New Roman" w:hAnsi="Times New Roman" w:cs="Times New Roman"/>
          <w:iCs/>
          <w:sz w:val="24"/>
          <w:szCs w:val="24"/>
        </w:rPr>
        <w:tab/>
      </w:r>
      <w:r w:rsidRPr="007F0B6D">
        <w:rPr>
          <w:rFonts w:ascii="Times New Roman" w:eastAsia="Times New Roman" w:hAnsi="Times New Roman" w:cs="Times New Roman"/>
          <w:iCs/>
          <w:sz w:val="24"/>
          <w:szCs w:val="24"/>
        </w:rPr>
        <w:t>non-compliance with the requirement is supported by technical justification</w:t>
      </w:r>
      <w:r>
        <w:rPr>
          <w:rFonts w:ascii="Times New Roman" w:eastAsia="Times New Roman" w:hAnsi="Times New Roman" w:cs="Times New Roman"/>
          <w:iCs/>
          <w:sz w:val="24"/>
          <w:szCs w:val="24"/>
        </w:rPr>
        <w:t xml:space="preserve"> </w:t>
      </w:r>
      <w:r w:rsidRPr="007F0B6D">
        <w:rPr>
          <w:rFonts w:ascii="Times New Roman" w:eastAsia="Times New Roman" w:hAnsi="Times New Roman" w:cs="Times New Roman"/>
          <w:iCs/>
          <w:sz w:val="24"/>
          <w:szCs w:val="24"/>
        </w:rPr>
        <w:t>including data derived from an approved reliability program for the aircraft; or</w:t>
      </w:r>
    </w:p>
    <w:p w14:paraId="46515F1C" w14:textId="3D9FFDEC" w:rsidR="007F0B6D" w:rsidRDefault="007F0B6D" w:rsidP="009B2323">
      <w:pPr>
        <w:tabs>
          <w:tab w:val="left" w:pos="454"/>
        </w:tabs>
        <w:spacing w:after="0" w:line="240" w:lineRule="auto"/>
        <w:ind w:left="454" w:hanging="454"/>
        <w:rPr>
          <w:rFonts w:ascii="Times New Roman" w:eastAsia="Times New Roman" w:hAnsi="Times New Roman" w:cs="Times New Roman"/>
          <w:iCs/>
          <w:sz w:val="24"/>
          <w:szCs w:val="24"/>
        </w:rPr>
      </w:pPr>
      <w:r w:rsidRPr="007F0B6D">
        <w:rPr>
          <w:rFonts w:ascii="Times New Roman" w:eastAsia="Times New Roman" w:hAnsi="Times New Roman" w:cs="Times New Roman"/>
          <w:iCs/>
          <w:sz w:val="24"/>
          <w:szCs w:val="24"/>
        </w:rPr>
        <w:t>(c)</w:t>
      </w:r>
      <w:r>
        <w:rPr>
          <w:rFonts w:ascii="Times New Roman" w:eastAsia="Times New Roman" w:hAnsi="Times New Roman" w:cs="Times New Roman"/>
          <w:iCs/>
          <w:sz w:val="24"/>
          <w:szCs w:val="24"/>
        </w:rPr>
        <w:tab/>
      </w:r>
      <w:r w:rsidRPr="007F0B6D">
        <w:rPr>
          <w:rFonts w:ascii="Times New Roman" w:eastAsia="Times New Roman" w:hAnsi="Times New Roman" w:cs="Times New Roman"/>
          <w:iCs/>
          <w:sz w:val="24"/>
          <w:szCs w:val="24"/>
        </w:rPr>
        <w:t>CASA is satisfied that non-compliance with the requirement will have no adverse</w:t>
      </w:r>
      <w:r>
        <w:rPr>
          <w:rFonts w:ascii="Times New Roman" w:eastAsia="Times New Roman" w:hAnsi="Times New Roman" w:cs="Times New Roman"/>
          <w:iCs/>
          <w:sz w:val="24"/>
          <w:szCs w:val="24"/>
        </w:rPr>
        <w:t xml:space="preserve"> </w:t>
      </w:r>
      <w:r w:rsidRPr="007F0B6D">
        <w:rPr>
          <w:rFonts w:ascii="Times New Roman" w:eastAsia="Times New Roman" w:hAnsi="Times New Roman" w:cs="Times New Roman"/>
          <w:iCs/>
          <w:sz w:val="24"/>
          <w:szCs w:val="24"/>
        </w:rPr>
        <w:t>effect on the continuing airworthiness of the aircraft.</w:t>
      </w:r>
    </w:p>
    <w:p w14:paraId="22D38ED7" w14:textId="77777777" w:rsidR="007F0B6D" w:rsidRPr="0097060D" w:rsidRDefault="007F0B6D" w:rsidP="0065200C">
      <w:pPr>
        <w:spacing w:after="0" w:line="240" w:lineRule="auto"/>
        <w:rPr>
          <w:rFonts w:ascii="Times New Roman" w:eastAsia="Times New Roman" w:hAnsi="Times New Roman" w:cs="Times New Roman"/>
          <w:iCs/>
          <w:sz w:val="24"/>
          <w:szCs w:val="24"/>
        </w:rPr>
      </w:pPr>
    </w:p>
    <w:p w14:paraId="1DC558B9" w14:textId="26F41754" w:rsidR="008E79B7" w:rsidRPr="008E79B7" w:rsidRDefault="00197DD2" w:rsidP="00923CED">
      <w:pPr>
        <w:spacing w:after="0" w:line="240" w:lineRule="auto"/>
        <w:rPr>
          <w:rFonts w:ascii="Times New Roman" w:eastAsia="Times New Roman" w:hAnsi="Times New Roman" w:cs="Times New Roman"/>
          <w:iCs/>
          <w:sz w:val="24"/>
          <w:szCs w:val="24"/>
        </w:rPr>
      </w:pPr>
      <w:r w:rsidRPr="009229A3">
        <w:rPr>
          <w:rFonts w:ascii="Times New Roman" w:eastAsia="Times New Roman" w:hAnsi="Times New Roman" w:cs="Times New Roman"/>
          <w:iCs/>
          <w:sz w:val="24"/>
          <w:szCs w:val="24"/>
        </w:rPr>
        <w:t>Under regulation 42.110 of CASR, it is an offence to fail to comply with each of regulations</w:t>
      </w:r>
      <w:r w:rsidR="00322C52" w:rsidRPr="009229A3">
        <w:rPr>
          <w:rFonts w:ascii="Times New Roman" w:eastAsia="Times New Roman" w:hAnsi="Times New Roman" w:cs="Times New Roman"/>
          <w:iCs/>
          <w:sz w:val="24"/>
          <w:szCs w:val="24"/>
        </w:rPr>
        <w:t> </w:t>
      </w:r>
      <w:r w:rsidRPr="009229A3">
        <w:rPr>
          <w:rFonts w:ascii="Times New Roman" w:eastAsia="Times New Roman" w:hAnsi="Times New Roman" w:cs="Times New Roman"/>
          <w:iCs/>
          <w:sz w:val="24"/>
          <w:szCs w:val="24"/>
        </w:rPr>
        <w:t>42.115 to 42.165</w:t>
      </w:r>
      <w:r w:rsidR="00322C52" w:rsidRPr="009229A3">
        <w:rPr>
          <w:rFonts w:ascii="Times New Roman" w:eastAsia="Times New Roman" w:hAnsi="Times New Roman" w:cs="Times New Roman"/>
          <w:iCs/>
          <w:sz w:val="24"/>
          <w:szCs w:val="24"/>
        </w:rPr>
        <w:t xml:space="preserve"> of CASR</w:t>
      </w:r>
      <w:r w:rsidRPr="009229A3">
        <w:rPr>
          <w:rFonts w:ascii="Times New Roman" w:eastAsia="Times New Roman" w:hAnsi="Times New Roman" w:cs="Times New Roman"/>
          <w:iCs/>
          <w:sz w:val="24"/>
          <w:szCs w:val="24"/>
        </w:rPr>
        <w:t xml:space="preserve">. </w:t>
      </w:r>
      <w:r w:rsidR="008E79B7" w:rsidRPr="009229A3">
        <w:rPr>
          <w:rFonts w:ascii="Times New Roman" w:eastAsia="Times New Roman" w:hAnsi="Times New Roman" w:cs="Times New Roman"/>
          <w:iCs/>
          <w:sz w:val="24"/>
          <w:szCs w:val="24"/>
        </w:rPr>
        <w:t xml:space="preserve">As explained below, under the </w:t>
      </w:r>
      <w:r w:rsidR="006E2734" w:rsidRPr="009229A3">
        <w:rPr>
          <w:rFonts w:ascii="Times New Roman" w:eastAsia="Times New Roman" w:hAnsi="Times New Roman" w:cs="Times New Roman"/>
          <w:iCs/>
          <w:sz w:val="24"/>
          <w:szCs w:val="24"/>
        </w:rPr>
        <w:t xml:space="preserve">heading </w:t>
      </w:r>
      <w:r w:rsidR="006E2734" w:rsidRPr="009229A3">
        <w:rPr>
          <w:rFonts w:ascii="Times New Roman" w:eastAsia="Times New Roman" w:hAnsi="Times New Roman" w:cs="Times New Roman"/>
          <w:b/>
          <w:bCs/>
          <w:iCs/>
          <w:sz w:val="24"/>
          <w:szCs w:val="24"/>
        </w:rPr>
        <w:t>O</w:t>
      </w:r>
      <w:r w:rsidR="008E79B7" w:rsidRPr="009229A3">
        <w:rPr>
          <w:rFonts w:ascii="Times New Roman" w:eastAsia="Times New Roman" w:hAnsi="Times New Roman" w:cs="Times New Roman"/>
          <w:b/>
          <w:bCs/>
          <w:iCs/>
          <w:sz w:val="24"/>
          <w:szCs w:val="24"/>
        </w:rPr>
        <w:t>verview</w:t>
      </w:r>
      <w:r w:rsidR="00E57023" w:rsidRPr="009229A3">
        <w:rPr>
          <w:rFonts w:ascii="Times New Roman" w:eastAsia="Times New Roman" w:hAnsi="Times New Roman" w:cs="Times New Roman"/>
          <w:b/>
          <w:bCs/>
          <w:iCs/>
          <w:sz w:val="24"/>
          <w:szCs w:val="24"/>
        </w:rPr>
        <w:t xml:space="preserve"> of instrument</w:t>
      </w:r>
      <w:r w:rsidR="008E79B7" w:rsidRPr="009229A3">
        <w:rPr>
          <w:rFonts w:ascii="Times New Roman" w:eastAsia="Times New Roman" w:hAnsi="Times New Roman" w:cs="Times New Roman"/>
          <w:iCs/>
          <w:sz w:val="24"/>
          <w:szCs w:val="24"/>
        </w:rPr>
        <w:t>, this instrument has been issued, subject to conditions, to grant an exemption</w:t>
      </w:r>
      <w:r w:rsidR="008E79B7">
        <w:rPr>
          <w:rFonts w:ascii="Times New Roman" w:eastAsia="Times New Roman" w:hAnsi="Times New Roman" w:cs="Times New Roman"/>
          <w:iCs/>
          <w:sz w:val="24"/>
          <w:szCs w:val="24"/>
        </w:rPr>
        <w:t xml:space="preserve"> from compliance with </w:t>
      </w:r>
      <w:r>
        <w:rPr>
          <w:rFonts w:ascii="Times New Roman" w:eastAsia="Times New Roman" w:hAnsi="Times New Roman" w:cs="Times New Roman"/>
          <w:iCs/>
          <w:sz w:val="24"/>
          <w:szCs w:val="24"/>
        </w:rPr>
        <w:t>regulation 42.150.</w:t>
      </w:r>
    </w:p>
    <w:p w14:paraId="367FD471" w14:textId="225014BD" w:rsidR="008E79B7" w:rsidRDefault="008E79B7" w:rsidP="00923CED">
      <w:pPr>
        <w:spacing w:after="0" w:line="240" w:lineRule="auto"/>
        <w:rPr>
          <w:rFonts w:ascii="Times New Roman" w:eastAsia="Times New Roman" w:hAnsi="Times New Roman" w:cs="Times New Roman"/>
          <w:iCs/>
          <w:sz w:val="24"/>
          <w:szCs w:val="24"/>
        </w:rPr>
      </w:pPr>
    </w:p>
    <w:p w14:paraId="5C8A1BCE" w14:textId="7DD2FD65" w:rsidR="0097060D" w:rsidRPr="0097060D" w:rsidRDefault="0097060D" w:rsidP="000876EC">
      <w:pPr>
        <w:keepNext/>
        <w:spacing w:after="0" w:line="240" w:lineRule="auto"/>
        <w:rPr>
          <w:rFonts w:ascii="Times New Roman" w:eastAsia="Times New Roman" w:hAnsi="Times New Roman" w:cs="Times New Roman"/>
          <w:i/>
          <w:iCs/>
          <w:sz w:val="24"/>
          <w:szCs w:val="24"/>
        </w:rPr>
      </w:pPr>
      <w:r w:rsidRPr="0097060D">
        <w:rPr>
          <w:rFonts w:ascii="Times New Roman" w:eastAsia="Times New Roman" w:hAnsi="Times New Roman" w:cs="Times New Roman"/>
          <w:i/>
          <w:iCs/>
          <w:sz w:val="24"/>
          <w:szCs w:val="24"/>
        </w:rPr>
        <w:t>Exemptions</w:t>
      </w:r>
    </w:p>
    <w:p w14:paraId="22FE5C41" w14:textId="1D3CCDBE" w:rsidR="00923CED" w:rsidRPr="00923CED" w:rsidRDefault="00923CED" w:rsidP="00923CED">
      <w:pPr>
        <w:spacing w:after="0" w:line="240" w:lineRule="auto"/>
        <w:rPr>
          <w:rFonts w:ascii="Times New Roman" w:eastAsia="Times New Roman" w:hAnsi="Times New Roman" w:cs="Times New Roman"/>
          <w:sz w:val="24"/>
          <w:szCs w:val="24"/>
        </w:rPr>
      </w:pPr>
      <w:r w:rsidRPr="00923CED">
        <w:rPr>
          <w:rFonts w:ascii="Times New Roman" w:eastAsia="Times New Roman" w:hAnsi="Times New Roman" w:cs="Times New Roman"/>
          <w:sz w:val="24"/>
          <w:szCs w:val="24"/>
        </w:rPr>
        <w:t>Subpart 11.F of</w:t>
      </w:r>
      <w:r w:rsidR="007F0B6D">
        <w:rPr>
          <w:rFonts w:ascii="Times New Roman" w:eastAsia="Times New Roman" w:hAnsi="Times New Roman" w:cs="Times New Roman"/>
          <w:sz w:val="24"/>
          <w:szCs w:val="24"/>
        </w:rPr>
        <w:t xml:space="preserve"> CASR</w:t>
      </w:r>
      <w:r w:rsidRPr="00923CED">
        <w:rPr>
          <w:rFonts w:ascii="Times New Roman" w:eastAsia="Times New Roman" w:hAnsi="Times New Roman" w:cs="Times New Roman"/>
          <w:sz w:val="24"/>
          <w:szCs w:val="24"/>
        </w:rPr>
        <w:t xml:space="preserve"> provides for the granting of exemptions from particular provisions of the regulations. Subregulation 11.160</w:t>
      </w:r>
      <w:r w:rsidR="009229A3">
        <w:rPr>
          <w:rFonts w:ascii="Times New Roman" w:eastAsia="Times New Roman" w:hAnsi="Times New Roman" w:cs="Times New Roman"/>
          <w:sz w:val="24"/>
          <w:szCs w:val="24"/>
        </w:rPr>
        <w:t> </w:t>
      </w:r>
      <w:r w:rsidRPr="00923CED">
        <w:rPr>
          <w:rFonts w:ascii="Times New Roman" w:eastAsia="Times New Roman" w:hAnsi="Times New Roman" w:cs="Times New Roman"/>
          <w:sz w:val="24"/>
          <w:szCs w:val="24"/>
        </w:rPr>
        <w:t>(1) of CASR provides that, for subsection 98</w:t>
      </w:r>
      <w:r w:rsidR="009229A3">
        <w:rPr>
          <w:rFonts w:ascii="Times New Roman" w:eastAsia="Times New Roman" w:hAnsi="Times New Roman" w:cs="Times New Roman"/>
          <w:sz w:val="24"/>
          <w:szCs w:val="24"/>
        </w:rPr>
        <w:t> </w:t>
      </w:r>
      <w:r w:rsidRPr="00923CED">
        <w:rPr>
          <w:rFonts w:ascii="Times New Roman" w:eastAsia="Times New Roman" w:hAnsi="Times New Roman" w:cs="Times New Roman"/>
          <w:sz w:val="24"/>
          <w:szCs w:val="24"/>
        </w:rPr>
        <w:t xml:space="preserve">(5A) of </w:t>
      </w:r>
      <w:r w:rsidRPr="009229A3">
        <w:rPr>
          <w:rFonts w:ascii="Times New Roman" w:eastAsia="Times New Roman" w:hAnsi="Times New Roman" w:cs="Times New Roman"/>
          <w:sz w:val="24"/>
          <w:szCs w:val="24"/>
        </w:rPr>
        <w:t xml:space="preserve">the Act, </w:t>
      </w:r>
      <w:r w:rsidR="00E57023" w:rsidRPr="009229A3">
        <w:rPr>
          <w:rFonts w:ascii="Times New Roman" w:eastAsia="Times New Roman" w:hAnsi="Times New Roman" w:cs="Times New Roman"/>
          <w:iCs/>
          <w:sz w:val="24"/>
          <w:szCs w:val="24"/>
        </w:rPr>
        <w:t xml:space="preserve">CASA </w:t>
      </w:r>
      <w:r w:rsidRPr="009229A3">
        <w:rPr>
          <w:rFonts w:ascii="Times New Roman" w:eastAsia="Times New Roman" w:hAnsi="Times New Roman" w:cs="Times New Roman"/>
          <w:sz w:val="24"/>
          <w:szCs w:val="24"/>
        </w:rPr>
        <w:t>may grant an exemption from compliance with a provision of the regulations.</w:t>
      </w:r>
    </w:p>
    <w:p w14:paraId="1325E7CF" w14:textId="77777777" w:rsidR="00923CED" w:rsidRPr="00923CED" w:rsidRDefault="00923CED" w:rsidP="00923CED">
      <w:pPr>
        <w:spacing w:after="0" w:line="240" w:lineRule="auto"/>
        <w:rPr>
          <w:rFonts w:ascii="Times New Roman" w:eastAsia="Times New Roman" w:hAnsi="Times New Roman" w:cs="Times New Roman"/>
          <w:sz w:val="24"/>
          <w:szCs w:val="24"/>
        </w:rPr>
      </w:pPr>
    </w:p>
    <w:p w14:paraId="303A9A89" w14:textId="6350B309" w:rsidR="00923CED" w:rsidRPr="00923CED" w:rsidRDefault="00923CED" w:rsidP="00923CED">
      <w:pPr>
        <w:spacing w:after="0" w:line="240" w:lineRule="auto"/>
        <w:rPr>
          <w:rFonts w:ascii="Times New Roman" w:eastAsia="Times New Roman" w:hAnsi="Times New Roman" w:cs="Times New Roman"/>
          <w:sz w:val="24"/>
          <w:szCs w:val="24"/>
        </w:rPr>
      </w:pPr>
      <w:r w:rsidRPr="00923CED">
        <w:rPr>
          <w:rFonts w:ascii="Times New Roman" w:eastAsia="Times New Roman" w:hAnsi="Times New Roman" w:cs="Times New Roman"/>
          <w:sz w:val="24"/>
          <w:szCs w:val="24"/>
        </w:rPr>
        <w:t>Under subregulation 11.160</w:t>
      </w:r>
      <w:r w:rsidR="009229A3">
        <w:rPr>
          <w:rFonts w:ascii="Times New Roman" w:eastAsia="Times New Roman" w:hAnsi="Times New Roman" w:cs="Times New Roman"/>
          <w:sz w:val="24"/>
          <w:szCs w:val="24"/>
        </w:rPr>
        <w:t> </w:t>
      </w:r>
      <w:r w:rsidRPr="00923CED">
        <w:rPr>
          <w:rFonts w:ascii="Times New Roman" w:eastAsia="Times New Roman" w:hAnsi="Times New Roman" w:cs="Times New Roman"/>
          <w:sz w:val="24"/>
          <w:szCs w:val="24"/>
        </w:rPr>
        <w:t>(2) of CASR, an exemption may be granted to a person or a class of persons, and may specify the class by reference to membership of a specified body or any other characteristic.</w:t>
      </w:r>
    </w:p>
    <w:p w14:paraId="5347454C" w14:textId="77777777" w:rsidR="00923CED" w:rsidRPr="00923CED" w:rsidRDefault="00923CED" w:rsidP="00923CED">
      <w:pPr>
        <w:spacing w:after="0" w:line="240" w:lineRule="auto"/>
        <w:rPr>
          <w:rFonts w:ascii="Times New Roman" w:eastAsia="Times New Roman" w:hAnsi="Times New Roman" w:cs="Times New Roman"/>
          <w:sz w:val="24"/>
          <w:szCs w:val="24"/>
        </w:rPr>
      </w:pPr>
    </w:p>
    <w:p w14:paraId="703A520B" w14:textId="2BD27659" w:rsidR="00923CED" w:rsidRPr="00923CED" w:rsidRDefault="00923CED" w:rsidP="00923CED">
      <w:pPr>
        <w:spacing w:after="0" w:line="240" w:lineRule="auto"/>
        <w:rPr>
          <w:rFonts w:ascii="Times New Roman" w:eastAsia="Times New Roman" w:hAnsi="Times New Roman" w:cs="Times New Roman"/>
          <w:sz w:val="24"/>
          <w:szCs w:val="24"/>
        </w:rPr>
      </w:pPr>
      <w:r w:rsidRPr="00923CED">
        <w:rPr>
          <w:rFonts w:ascii="Times New Roman" w:eastAsia="Times New Roman" w:hAnsi="Times New Roman" w:cs="Times New Roman"/>
          <w:sz w:val="24"/>
          <w:szCs w:val="24"/>
        </w:rPr>
        <w:t>Under subregulation 11.160</w:t>
      </w:r>
      <w:r w:rsidR="009229A3">
        <w:rPr>
          <w:rFonts w:ascii="Times New Roman" w:eastAsia="Times New Roman" w:hAnsi="Times New Roman" w:cs="Times New Roman"/>
          <w:sz w:val="24"/>
          <w:szCs w:val="24"/>
        </w:rPr>
        <w:t> </w:t>
      </w:r>
      <w:r w:rsidRPr="00923CED">
        <w:rPr>
          <w:rFonts w:ascii="Times New Roman" w:eastAsia="Times New Roman" w:hAnsi="Times New Roman" w:cs="Times New Roman"/>
          <w:sz w:val="24"/>
          <w:szCs w:val="24"/>
        </w:rPr>
        <w:t>(3) of CASR, an exemption may be granted on application by a person or on CASA’s own initiative.</w:t>
      </w:r>
    </w:p>
    <w:p w14:paraId="086A5D3F" w14:textId="77777777" w:rsidR="00923CED" w:rsidRPr="00923CED" w:rsidRDefault="00923CED" w:rsidP="00923CED">
      <w:pPr>
        <w:spacing w:after="0" w:line="240" w:lineRule="auto"/>
        <w:rPr>
          <w:rFonts w:ascii="Times New Roman" w:eastAsia="Times New Roman" w:hAnsi="Times New Roman" w:cs="Times New Roman"/>
          <w:sz w:val="24"/>
          <w:szCs w:val="24"/>
        </w:rPr>
      </w:pPr>
    </w:p>
    <w:p w14:paraId="7387E711" w14:textId="25BB11B5" w:rsidR="00923CED" w:rsidRPr="00923CED" w:rsidRDefault="00923CED" w:rsidP="00923CED">
      <w:pPr>
        <w:spacing w:after="0" w:line="240" w:lineRule="auto"/>
        <w:rPr>
          <w:rFonts w:ascii="Times New Roman" w:eastAsia="Times New Roman" w:hAnsi="Times New Roman" w:cs="Times New Roman"/>
          <w:sz w:val="24"/>
          <w:szCs w:val="24"/>
        </w:rPr>
      </w:pPr>
      <w:r w:rsidRPr="00923CED">
        <w:rPr>
          <w:rFonts w:ascii="Times New Roman" w:eastAsia="Times New Roman" w:hAnsi="Times New Roman" w:cs="Times New Roman"/>
          <w:sz w:val="24"/>
          <w:szCs w:val="24"/>
        </w:rPr>
        <w:t>Under subregulation 11.170</w:t>
      </w:r>
      <w:r w:rsidR="009229A3">
        <w:rPr>
          <w:rFonts w:ascii="Times New Roman" w:eastAsia="Times New Roman" w:hAnsi="Times New Roman" w:cs="Times New Roman"/>
          <w:sz w:val="24"/>
          <w:szCs w:val="24"/>
        </w:rPr>
        <w:t> </w:t>
      </w:r>
      <w:r w:rsidRPr="00923CED">
        <w:rPr>
          <w:rFonts w:ascii="Times New Roman" w:eastAsia="Times New Roman" w:hAnsi="Times New Roman" w:cs="Times New Roman"/>
          <w:sz w:val="24"/>
          <w:szCs w:val="24"/>
        </w:rPr>
        <w:t>(3) of CASR, in deciding whether to grant an exemption, CASA must regard as paramount the preservation of at least an acceptable level of aviation safety. CASA has regard to the same test when deciding whether to grant an exemption on its own initiative.</w:t>
      </w:r>
    </w:p>
    <w:p w14:paraId="3FB86552" w14:textId="77777777" w:rsidR="00923CED" w:rsidRPr="00923CED" w:rsidRDefault="00923CED" w:rsidP="00923CED">
      <w:pPr>
        <w:spacing w:after="0" w:line="240" w:lineRule="auto"/>
        <w:rPr>
          <w:rFonts w:ascii="Times New Roman" w:eastAsia="Times New Roman" w:hAnsi="Times New Roman" w:cs="Times New Roman"/>
          <w:sz w:val="24"/>
          <w:szCs w:val="24"/>
        </w:rPr>
      </w:pPr>
    </w:p>
    <w:p w14:paraId="2013D53B" w14:textId="38427EB1" w:rsidR="00923CED" w:rsidRPr="00923CED" w:rsidRDefault="00923CED" w:rsidP="00923CED">
      <w:pPr>
        <w:spacing w:after="0" w:line="240" w:lineRule="auto"/>
        <w:rPr>
          <w:rFonts w:ascii="Times New Roman" w:eastAsia="Times New Roman" w:hAnsi="Times New Roman" w:cs="Times New Roman"/>
          <w:sz w:val="24"/>
          <w:szCs w:val="24"/>
        </w:rPr>
      </w:pPr>
      <w:r w:rsidRPr="00923CED">
        <w:rPr>
          <w:rFonts w:ascii="Times New Roman" w:eastAsia="Times New Roman" w:hAnsi="Times New Roman" w:cs="Times New Roman"/>
          <w:sz w:val="24"/>
          <w:szCs w:val="24"/>
        </w:rPr>
        <w:t xml:space="preserve">Regulation 11.205 </w:t>
      </w:r>
      <w:r w:rsidR="00322C52">
        <w:rPr>
          <w:rFonts w:ascii="Times New Roman" w:eastAsia="Times New Roman" w:hAnsi="Times New Roman" w:cs="Times New Roman"/>
          <w:sz w:val="24"/>
          <w:szCs w:val="24"/>
        </w:rPr>
        <w:t xml:space="preserve">of CASR </w:t>
      </w:r>
      <w:r w:rsidRPr="00923CED">
        <w:rPr>
          <w:rFonts w:ascii="Times New Roman" w:eastAsia="Times New Roman" w:hAnsi="Times New Roman" w:cs="Times New Roman"/>
          <w:sz w:val="24"/>
          <w:szCs w:val="24"/>
        </w:rPr>
        <w:t>provides that CASA may impose conditions on an exemption if necessary in the interests of the safety of air navigation. Under regulation 11.210, it is a strict liability offence not to comply with the obligations imposed by a condition.</w:t>
      </w:r>
    </w:p>
    <w:p w14:paraId="33E7F520" w14:textId="77777777" w:rsidR="00923CED" w:rsidRPr="00923CED" w:rsidRDefault="00923CED" w:rsidP="00923CED">
      <w:pPr>
        <w:spacing w:after="0" w:line="240" w:lineRule="auto"/>
        <w:rPr>
          <w:rFonts w:ascii="Times New Roman" w:eastAsia="Times New Roman" w:hAnsi="Times New Roman" w:cs="Times New Roman"/>
          <w:sz w:val="24"/>
          <w:szCs w:val="24"/>
        </w:rPr>
      </w:pPr>
    </w:p>
    <w:p w14:paraId="64B3AB68" w14:textId="4F85A3FD" w:rsidR="00923CED" w:rsidRPr="00923CED" w:rsidRDefault="00923CED" w:rsidP="00923CED">
      <w:pPr>
        <w:spacing w:after="0" w:line="240" w:lineRule="auto"/>
        <w:rPr>
          <w:rFonts w:ascii="Times New Roman" w:eastAsia="Times New Roman" w:hAnsi="Times New Roman" w:cs="Times New Roman"/>
          <w:sz w:val="24"/>
          <w:szCs w:val="24"/>
        </w:rPr>
      </w:pPr>
      <w:r w:rsidRPr="00923CED">
        <w:rPr>
          <w:rFonts w:ascii="Times New Roman" w:eastAsia="Times New Roman" w:hAnsi="Times New Roman" w:cs="Times New Roman"/>
          <w:sz w:val="24"/>
          <w:szCs w:val="24"/>
        </w:rPr>
        <w:t>Regulation 11.225 of CASR requires an exemption to be published on the Internet. Under subregulation 11.230</w:t>
      </w:r>
      <w:r w:rsidR="009229A3">
        <w:rPr>
          <w:rFonts w:ascii="Times New Roman" w:eastAsia="Times New Roman" w:hAnsi="Times New Roman" w:cs="Times New Roman"/>
          <w:sz w:val="24"/>
          <w:szCs w:val="24"/>
        </w:rPr>
        <w:t> </w:t>
      </w:r>
      <w:r w:rsidRPr="00923CED">
        <w:rPr>
          <w:rFonts w:ascii="Times New Roman" w:eastAsia="Times New Roman" w:hAnsi="Times New Roman" w:cs="Times New Roman"/>
          <w:sz w:val="24"/>
          <w:szCs w:val="24"/>
        </w:rPr>
        <w:t>(1), the maximum duration of an exemption is 3 years.</w:t>
      </w:r>
    </w:p>
    <w:p w14:paraId="5BC3AC5E" w14:textId="77777777" w:rsidR="00923CED" w:rsidRPr="00923CED" w:rsidRDefault="00923CED" w:rsidP="00923CED">
      <w:pPr>
        <w:spacing w:after="0" w:line="240" w:lineRule="auto"/>
        <w:rPr>
          <w:rFonts w:ascii="Times New Roman" w:eastAsia="Times New Roman" w:hAnsi="Times New Roman" w:cs="Times New Roman"/>
          <w:i/>
          <w:sz w:val="24"/>
          <w:szCs w:val="24"/>
        </w:rPr>
      </w:pPr>
    </w:p>
    <w:p w14:paraId="37C2506C" w14:textId="690579EC" w:rsidR="00923CED" w:rsidRPr="00923CED" w:rsidRDefault="00923CED" w:rsidP="000876EC">
      <w:pPr>
        <w:keepNext/>
        <w:spacing w:after="0" w:line="240" w:lineRule="auto"/>
        <w:rPr>
          <w:rFonts w:ascii="Times New Roman" w:eastAsia="Times New Roman" w:hAnsi="Times New Roman" w:cs="Times New Roman"/>
          <w:b/>
          <w:sz w:val="24"/>
          <w:szCs w:val="24"/>
        </w:rPr>
      </w:pPr>
      <w:r w:rsidRPr="00923CED">
        <w:rPr>
          <w:rFonts w:ascii="Times New Roman" w:eastAsia="Times New Roman" w:hAnsi="Times New Roman" w:cs="Times New Roman"/>
          <w:b/>
          <w:sz w:val="24"/>
          <w:szCs w:val="24"/>
        </w:rPr>
        <w:t>Background</w:t>
      </w:r>
    </w:p>
    <w:p w14:paraId="3609B546" w14:textId="5C3B9B44" w:rsidR="0033740F" w:rsidRDefault="00023A04" w:rsidP="00923CED">
      <w:pPr>
        <w:spacing w:after="0" w:line="240" w:lineRule="auto"/>
        <w:rPr>
          <w:rFonts w:ascii="Times New Roman" w:eastAsia="Times New Roman" w:hAnsi="Times New Roman" w:cs="Times New Roman"/>
          <w:bCs/>
          <w:sz w:val="24"/>
          <w:szCs w:val="24"/>
        </w:rPr>
      </w:pPr>
      <w:r w:rsidRPr="00023A04">
        <w:rPr>
          <w:rFonts w:ascii="Times New Roman" w:eastAsia="Times New Roman" w:hAnsi="Times New Roman" w:cs="Times New Roman"/>
          <w:bCs/>
          <w:sz w:val="24"/>
          <w:szCs w:val="24"/>
        </w:rPr>
        <w:t>Problems have been recognised in respect of regulation 42.150</w:t>
      </w:r>
      <w:r w:rsidR="003513AE">
        <w:rPr>
          <w:rFonts w:ascii="Times New Roman" w:eastAsia="Times New Roman" w:hAnsi="Times New Roman" w:cs="Times New Roman"/>
          <w:bCs/>
          <w:sz w:val="24"/>
          <w:szCs w:val="24"/>
        </w:rPr>
        <w:t xml:space="preserve"> of CASR</w:t>
      </w:r>
      <w:r w:rsidRPr="00023A04">
        <w:rPr>
          <w:rFonts w:ascii="Times New Roman" w:eastAsia="Times New Roman" w:hAnsi="Times New Roman" w:cs="Times New Roman"/>
          <w:bCs/>
          <w:sz w:val="24"/>
          <w:szCs w:val="24"/>
        </w:rPr>
        <w:t xml:space="preserve">. </w:t>
      </w:r>
      <w:r w:rsidR="00197DD2" w:rsidRPr="00197DD2">
        <w:rPr>
          <w:rFonts w:ascii="Times New Roman" w:eastAsia="Times New Roman" w:hAnsi="Times New Roman" w:cs="Times New Roman"/>
          <w:bCs/>
          <w:sz w:val="24"/>
          <w:szCs w:val="24"/>
        </w:rPr>
        <w:t>T</w:t>
      </w:r>
      <w:r w:rsidRPr="00197DD2">
        <w:rPr>
          <w:rFonts w:ascii="Times New Roman" w:eastAsia="Times New Roman" w:hAnsi="Times New Roman" w:cs="Times New Roman"/>
          <w:bCs/>
          <w:sz w:val="24"/>
          <w:szCs w:val="24"/>
        </w:rPr>
        <w:t>he first is that the 90</w:t>
      </w:r>
      <w:r w:rsidR="009229A3">
        <w:rPr>
          <w:rFonts w:ascii="Times New Roman" w:eastAsia="Times New Roman" w:hAnsi="Times New Roman" w:cs="Times New Roman"/>
          <w:bCs/>
          <w:sz w:val="24"/>
          <w:szCs w:val="24"/>
        </w:rPr>
        <w:t>-d</w:t>
      </w:r>
      <w:r w:rsidRPr="00197DD2">
        <w:rPr>
          <w:rFonts w:ascii="Times New Roman" w:eastAsia="Times New Roman" w:hAnsi="Times New Roman" w:cs="Times New Roman"/>
          <w:bCs/>
          <w:sz w:val="24"/>
          <w:szCs w:val="24"/>
        </w:rPr>
        <w:t>ay period allowed to vary the AMP to accord with the changed ICA is too inflexible.</w:t>
      </w:r>
      <w:r w:rsidR="00E15D9F" w:rsidRPr="00197DD2">
        <w:rPr>
          <w:rFonts w:ascii="Times New Roman" w:eastAsia="Times New Roman" w:hAnsi="Times New Roman" w:cs="Times New Roman"/>
          <w:bCs/>
          <w:sz w:val="24"/>
          <w:szCs w:val="24"/>
        </w:rPr>
        <w:t xml:space="preserve"> Due to the </w:t>
      </w:r>
      <w:r w:rsidR="004F311F">
        <w:rPr>
          <w:rFonts w:ascii="Times New Roman" w:eastAsia="Times New Roman" w:hAnsi="Times New Roman" w:cs="Times New Roman"/>
          <w:bCs/>
          <w:sz w:val="24"/>
          <w:szCs w:val="24"/>
        </w:rPr>
        <w:t>COVID-19</w:t>
      </w:r>
      <w:r w:rsidR="00E15D9F" w:rsidRPr="00197DD2">
        <w:rPr>
          <w:rFonts w:ascii="Times New Roman" w:eastAsia="Times New Roman" w:hAnsi="Times New Roman" w:cs="Times New Roman"/>
          <w:bCs/>
          <w:sz w:val="24"/>
          <w:szCs w:val="24"/>
        </w:rPr>
        <w:t xml:space="preserve"> </w:t>
      </w:r>
      <w:r w:rsidR="004F311F">
        <w:rPr>
          <w:rFonts w:ascii="Times New Roman" w:eastAsia="Times New Roman" w:hAnsi="Times New Roman" w:cs="Times New Roman"/>
          <w:bCs/>
          <w:sz w:val="24"/>
          <w:szCs w:val="24"/>
        </w:rPr>
        <w:t>p</w:t>
      </w:r>
      <w:r w:rsidR="00E15D9F" w:rsidRPr="00197DD2">
        <w:rPr>
          <w:rFonts w:ascii="Times New Roman" w:eastAsia="Times New Roman" w:hAnsi="Times New Roman" w:cs="Times New Roman"/>
          <w:bCs/>
          <w:sz w:val="24"/>
          <w:szCs w:val="24"/>
        </w:rPr>
        <w:t>andemic</w:t>
      </w:r>
      <w:r w:rsidR="004F311F">
        <w:rPr>
          <w:rFonts w:ascii="Times New Roman" w:eastAsia="Times New Roman" w:hAnsi="Times New Roman" w:cs="Times New Roman"/>
          <w:bCs/>
          <w:sz w:val="24"/>
          <w:szCs w:val="24"/>
        </w:rPr>
        <w:t>,</w:t>
      </w:r>
      <w:r w:rsidR="00E15D9F" w:rsidRPr="00197DD2">
        <w:rPr>
          <w:rFonts w:ascii="Times New Roman" w:eastAsia="Times New Roman" w:hAnsi="Times New Roman" w:cs="Times New Roman"/>
          <w:bCs/>
          <w:sz w:val="24"/>
          <w:szCs w:val="24"/>
        </w:rPr>
        <w:t xml:space="preserve"> operators may be unable to meet that requirement due to a lack of availability of staff.</w:t>
      </w:r>
      <w:r w:rsidRPr="00197DD2">
        <w:rPr>
          <w:rFonts w:ascii="Times New Roman" w:eastAsia="Times New Roman" w:hAnsi="Times New Roman" w:cs="Times New Roman"/>
          <w:bCs/>
          <w:sz w:val="24"/>
          <w:szCs w:val="24"/>
        </w:rPr>
        <w:t xml:space="preserve"> </w:t>
      </w:r>
      <w:r w:rsidR="00E15D9F" w:rsidRPr="00197DD2">
        <w:rPr>
          <w:rFonts w:ascii="Times New Roman" w:eastAsia="Times New Roman" w:hAnsi="Times New Roman" w:cs="Times New Roman"/>
          <w:bCs/>
          <w:sz w:val="24"/>
          <w:szCs w:val="24"/>
        </w:rPr>
        <w:t xml:space="preserve">The period </w:t>
      </w:r>
      <w:r w:rsidRPr="00197DD2">
        <w:rPr>
          <w:rFonts w:ascii="Times New Roman" w:eastAsia="Times New Roman" w:hAnsi="Times New Roman" w:cs="Times New Roman"/>
          <w:bCs/>
          <w:sz w:val="24"/>
          <w:szCs w:val="24"/>
        </w:rPr>
        <w:t xml:space="preserve">can also on occasion be too long. </w:t>
      </w:r>
      <w:bookmarkStart w:id="4" w:name="_Hlk45116511"/>
      <w:r w:rsidRPr="00197DD2">
        <w:rPr>
          <w:rFonts w:ascii="Times New Roman" w:eastAsia="Times New Roman" w:hAnsi="Times New Roman" w:cs="Times New Roman"/>
          <w:bCs/>
          <w:sz w:val="24"/>
          <w:szCs w:val="24"/>
        </w:rPr>
        <w:t xml:space="preserve">The appropriate period can be much more than 90 days in the case of long-term maintenance tasks, but there may be occasions on which urgent </w:t>
      </w:r>
      <w:r w:rsidR="006E2734">
        <w:rPr>
          <w:rFonts w:ascii="Times New Roman" w:eastAsia="Times New Roman" w:hAnsi="Times New Roman" w:cs="Times New Roman"/>
          <w:bCs/>
          <w:sz w:val="24"/>
          <w:szCs w:val="24"/>
        </w:rPr>
        <w:t xml:space="preserve">variation of the AMP </w:t>
      </w:r>
      <w:r w:rsidRPr="00197DD2">
        <w:rPr>
          <w:rFonts w:ascii="Times New Roman" w:eastAsia="Times New Roman" w:hAnsi="Times New Roman" w:cs="Times New Roman"/>
          <w:bCs/>
          <w:sz w:val="24"/>
          <w:szCs w:val="24"/>
        </w:rPr>
        <w:t>is required for some maintenance changes that need to be put into effect without delay.</w:t>
      </w:r>
      <w:bookmarkEnd w:id="4"/>
    </w:p>
    <w:p w14:paraId="0B5490E8" w14:textId="77777777" w:rsidR="0033740F" w:rsidRPr="009229A3" w:rsidRDefault="0033740F" w:rsidP="00923CED">
      <w:pPr>
        <w:spacing w:after="0" w:line="240" w:lineRule="auto"/>
        <w:rPr>
          <w:rFonts w:ascii="Times New Roman" w:eastAsia="Times New Roman" w:hAnsi="Times New Roman" w:cs="Times New Roman"/>
          <w:bCs/>
          <w:sz w:val="12"/>
          <w:szCs w:val="12"/>
        </w:rPr>
      </w:pPr>
    </w:p>
    <w:p w14:paraId="4D2B739A" w14:textId="0FA56C79" w:rsidR="0033740F" w:rsidRDefault="00023A04" w:rsidP="00923CED">
      <w:pPr>
        <w:spacing w:after="0" w:line="240" w:lineRule="auto"/>
        <w:rPr>
          <w:rFonts w:ascii="Times New Roman" w:eastAsia="Times New Roman" w:hAnsi="Times New Roman" w:cs="Times New Roman"/>
          <w:bCs/>
          <w:sz w:val="24"/>
          <w:szCs w:val="24"/>
        </w:rPr>
      </w:pPr>
      <w:r w:rsidRPr="00197DD2">
        <w:rPr>
          <w:rFonts w:ascii="Times New Roman" w:eastAsia="Times New Roman" w:hAnsi="Times New Roman" w:cs="Times New Roman"/>
          <w:bCs/>
          <w:sz w:val="24"/>
          <w:szCs w:val="24"/>
        </w:rPr>
        <w:lastRenderedPageBreak/>
        <w:t xml:space="preserve">Regulation 42.150 also only recognises variation to </w:t>
      </w:r>
      <w:r w:rsidR="006E2734">
        <w:rPr>
          <w:rFonts w:ascii="Times New Roman" w:eastAsia="Times New Roman" w:hAnsi="Times New Roman" w:cs="Times New Roman"/>
          <w:bCs/>
          <w:sz w:val="24"/>
          <w:szCs w:val="24"/>
        </w:rPr>
        <w:t xml:space="preserve">the AMP due to changes to </w:t>
      </w:r>
      <w:r w:rsidRPr="00197DD2">
        <w:rPr>
          <w:rFonts w:ascii="Times New Roman" w:eastAsia="Times New Roman" w:hAnsi="Times New Roman" w:cs="Times New Roman"/>
          <w:bCs/>
          <w:sz w:val="24"/>
          <w:szCs w:val="24"/>
        </w:rPr>
        <w:t xml:space="preserve">the ICA. </w:t>
      </w:r>
      <w:r w:rsidR="00F06548" w:rsidRPr="00197DD2">
        <w:rPr>
          <w:rFonts w:ascii="Times New Roman" w:eastAsia="Times New Roman" w:hAnsi="Times New Roman" w:cs="Times New Roman"/>
          <w:bCs/>
          <w:sz w:val="24"/>
          <w:szCs w:val="24"/>
        </w:rPr>
        <w:t xml:space="preserve">There could be a need to vary the AMP arising out of </w:t>
      </w:r>
      <w:r w:rsidR="003513AE" w:rsidRPr="00197DD2">
        <w:rPr>
          <w:rFonts w:ascii="Times New Roman" w:eastAsia="Times New Roman" w:hAnsi="Times New Roman" w:cs="Times New Roman"/>
          <w:bCs/>
          <w:sz w:val="24"/>
          <w:szCs w:val="24"/>
        </w:rPr>
        <w:t xml:space="preserve">the installation or removal of aeronautical products </w:t>
      </w:r>
      <w:r w:rsidR="003513AE">
        <w:rPr>
          <w:rFonts w:ascii="Times New Roman" w:eastAsia="Times New Roman" w:hAnsi="Times New Roman" w:cs="Times New Roman"/>
          <w:bCs/>
          <w:sz w:val="24"/>
          <w:szCs w:val="24"/>
        </w:rPr>
        <w:t xml:space="preserve">or </w:t>
      </w:r>
      <w:r w:rsidR="00F06548" w:rsidRPr="00197DD2">
        <w:rPr>
          <w:rFonts w:ascii="Times New Roman" w:eastAsia="Times New Roman" w:hAnsi="Times New Roman" w:cs="Times New Roman"/>
          <w:bCs/>
          <w:sz w:val="24"/>
          <w:szCs w:val="24"/>
        </w:rPr>
        <w:t>changes to the aircraft</w:t>
      </w:r>
      <w:r w:rsidR="003513AE">
        <w:rPr>
          <w:rFonts w:ascii="Times New Roman" w:eastAsia="Times New Roman" w:hAnsi="Times New Roman" w:cs="Times New Roman"/>
          <w:bCs/>
          <w:sz w:val="24"/>
          <w:szCs w:val="24"/>
        </w:rPr>
        <w:t>’s</w:t>
      </w:r>
      <w:r w:rsidR="00F06548" w:rsidRPr="00197DD2">
        <w:rPr>
          <w:rFonts w:ascii="Times New Roman" w:eastAsia="Times New Roman" w:hAnsi="Times New Roman" w:cs="Times New Roman"/>
          <w:bCs/>
          <w:sz w:val="24"/>
          <w:szCs w:val="24"/>
        </w:rPr>
        <w:t xml:space="preserve"> configuration, utilisation</w:t>
      </w:r>
      <w:r w:rsidR="003513AE">
        <w:rPr>
          <w:rFonts w:ascii="Times New Roman" w:eastAsia="Times New Roman" w:hAnsi="Times New Roman" w:cs="Times New Roman"/>
          <w:bCs/>
          <w:sz w:val="24"/>
          <w:szCs w:val="24"/>
        </w:rPr>
        <w:t xml:space="preserve"> or</w:t>
      </w:r>
      <w:r w:rsidR="00F06548" w:rsidRPr="00197DD2">
        <w:rPr>
          <w:rFonts w:ascii="Times New Roman" w:eastAsia="Times New Roman" w:hAnsi="Times New Roman" w:cs="Times New Roman"/>
          <w:bCs/>
          <w:sz w:val="24"/>
          <w:szCs w:val="24"/>
        </w:rPr>
        <w:t xml:space="preserve"> operating environment. </w:t>
      </w:r>
      <w:r w:rsidR="006E2734">
        <w:rPr>
          <w:rFonts w:ascii="Times New Roman" w:eastAsia="Times New Roman" w:hAnsi="Times New Roman" w:cs="Times New Roman"/>
          <w:bCs/>
          <w:sz w:val="24"/>
          <w:szCs w:val="24"/>
        </w:rPr>
        <w:t>Such changes may lead to the AMP not complying with the existing ICA.</w:t>
      </w:r>
    </w:p>
    <w:p w14:paraId="45086D94" w14:textId="77777777" w:rsidR="0033740F" w:rsidRDefault="0033740F" w:rsidP="00923CED">
      <w:pPr>
        <w:spacing w:after="0" w:line="240" w:lineRule="auto"/>
        <w:rPr>
          <w:rFonts w:ascii="Times New Roman" w:eastAsia="Times New Roman" w:hAnsi="Times New Roman" w:cs="Times New Roman"/>
          <w:bCs/>
          <w:sz w:val="24"/>
          <w:szCs w:val="24"/>
        </w:rPr>
      </w:pPr>
    </w:p>
    <w:p w14:paraId="2ECF73E1" w14:textId="59D63082" w:rsidR="00923CED" w:rsidRPr="00197DD2" w:rsidRDefault="00D25E72" w:rsidP="009229A3">
      <w:pPr>
        <w:spacing w:after="0" w:line="240" w:lineRule="auto"/>
        <w:ind w:right="-170"/>
        <w:rPr>
          <w:rFonts w:ascii="Times New Roman" w:eastAsia="Times New Roman" w:hAnsi="Times New Roman" w:cs="Times New Roman"/>
          <w:bCs/>
          <w:sz w:val="24"/>
          <w:szCs w:val="24"/>
        </w:rPr>
      </w:pPr>
      <w:r w:rsidRPr="00197DD2">
        <w:rPr>
          <w:rFonts w:ascii="Times New Roman" w:eastAsia="Times New Roman" w:hAnsi="Times New Roman" w:cs="Times New Roman"/>
          <w:bCs/>
          <w:sz w:val="24"/>
          <w:szCs w:val="24"/>
        </w:rPr>
        <w:t xml:space="preserve">Another problem with regulation 42.150 is that it is inconsistent with Subpart 42.J of CASR. The Subpart allows variation to be made to the AMP, based on technical justification, even though the varied AMP does not provide compliance with the ICA. A responsible person may also </w:t>
      </w:r>
      <w:r w:rsidR="004E65B6">
        <w:rPr>
          <w:rFonts w:ascii="Times New Roman" w:eastAsia="Times New Roman" w:hAnsi="Times New Roman" w:cs="Times New Roman"/>
          <w:bCs/>
          <w:sz w:val="24"/>
          <w:szCs w:val="24"/>
        </w:rPr>
        <w:t>decid</w:t>
      </w:r>
      <w:r w:rsidRPr="00197DD2">
        <w:rPr>
          <w:rFonts w:ascii="Times New Roman" w:eastAsia="Times New Roman" w:hAnsi="Times New Roman" w:cs="Times New Roman"/>
          <w:bCs/>
          <w:sz w:val="24"/>
          <w:szCs w:val="24"/>
        </w:rPr>
        <w:t xml:space="preserve">e </w:t>
      </w:r>
      <w:r w:rsidR="00AA5D27">
        <w:rPr>
          <w:rFonts w:ascii="Times New Roman" w:eastAsia="Times New Roman" w:hAnsi="Times New Roman" w:cs="Times New Roman"/>
          <w:bCs/>
          <w:sz w:val="24"/>
          <w:szCs w:val="24"/>
        </w:rPr>
        <w:t xml:space="preserve">not </w:t>
      </w:r>
      <w:r w:rsidRPr="00197DD2">
        <w:rPr>
          <w:rFonts w:ascii="Times New Roman" w:eastAsia="Times New Roman" w:hAnsi="Times New Roman" w:cs="Times New Roman"/>
          <w:bCs/>
          <w:sz w:val="24"/>
          <w:szCs w:val="24"/>
        </w:rPr>
        <w:t xml:space="preserve">to comply with the </w:t>
      </w:r>
      <w:r w:rsidR="00E15D9F" w:rsidRPr="00197DD2">
        <w:rPr>
          <w:rFonts w:ascii="Times New Roman" w:eastAsia="Times New Roman" w:hAnsi="Times New Roman" w:cs="Times New Roman"/>
          <w:bCs/>
          <w:sz w:val="24"/>
          <w:szCs w:val="24"/>
        </w:rPr>
        <w:t xml:space="preserve">change to the </w:t>
      </w:r>
      <w:r w:rsidRPr="00197DD2">
        <w:rPr>
          <w:rFonts w:ascii="Times New Roman" w:eastAsia="Times New Roman" w:hAnsi="Times New Roman" w:cs="Times New Roman"/>
          <w:bCs/>
          <w:sz w:val="24"/>
          <w:szCs w:val="24"/>
        </w:rPr>
        <w:t>ICA, if that</w:t>
      </w:r>
      <w:r w:rsidR="003C7F99">
        <w:rPr>
          <w:rFonts w:ascii="Times New Roman" w:eastAsia="Times New Roman" w:hAnsi="Times New Roman" w:cs="Times New Roman"/>
          <w:bCs/>
          <w:sz w:val="24"/>
          <w:szCs w:val="24"/>
        </w:rPr>
        <w:t xml:space="preserve"> decision</w:t>
      </w:r>
      <w:r w:rsidRPr="00197DD2">
        <w:rPr>
          <w:rFonts w:ascii="Times New Roman" w:eastAsia="Times New Roman" w:hAnsi="Times New Roman" w:cs="Times New Roman"/>
          <w:bCs/>
          <w:sz w:val="24"/>
          <w:szCs w:val="24"/>
        </w:rPr>
        <w:t xml:space="preserve"> is based on technical justification</w:t>
      </w:r>
      <w:r w:rsidR="000B536E">
        <w:rPr>
          <w:rFonts w:ascii="Times New Roman" w:eastAsia="Times New Roman" w:hAnsi="Times New Roman" w:cs="Times New Roman"/>
          <w:bCs/>
          <w:sz w:val="24"/>
          <w:szCs w:val="24"/>
        </w:rPr>
        <w:t xml:space="preserve"> and approved by CASA</w:t>
      </w:r>
      <w:r w:rsidR="00E15D9F" w:rsidRPr="00197DD2">
        <w:rPr>
          <w:rFonts w:ascii="Times New Roman" w:eastAsia="Times New Roman" w:hAnsi="Times New Roman" w:cs="Times New Roman"/>
          <w:bCs/>
          <w:sz w:val="24"/>
          <w:szCs w:val="24"/>
        </w:rPr>
        <w:t>. These situations are not recognised by regulation</w:t>
      </w:r>
      <w:r w:rsidR="009229A3">
        <w:rPr>
          <w:rFonts w:ascii="Times New Roman" w:eastAsia="Times New Roman" w:hAnsi="Times New Roman" w:cs="Times New Roman"/>
          <w:bCs/>
          <w:sz w:val="24"/>
          <w:szCs w:val="24"/>
        </w:rPr>
        <w:t xml:space="preserve"> </w:t>
      </w:r>
      <w:r w:rsidR="00E15D9F" w:rsidRPr="00197DD2">
        <w:rPr>
          <w:rFonts w:ascii="Times New Roman" w:eastAsia="Times New Roman" w:hAnsi="Times New Roman" w:cs="Times New Roman"/>
          <w:bCs/>
          <w:sz w:val="24"/>
          <w:szCs w:val="24"/>
        </w:rPr>
        <w:t>42.150.</w:t>
      </w:r>
    </w:p>
    <w:p w14:paraId="4B71EBA7" w14:textId="77777777" w:rsidR="00E15D9F" w:rsidRPr="00197DD2" w:rsidRDefault="00E15D9F" w:rsidP="00923CED">
      <w:pPr>
        <w:spacing w:after="0" w:line="240" w:lineRule="auto"/>
        <w:rPr>
          <w:rFonts w:ascii="Times New Roman" w:eastAsia="Times New Roman" w:hAnsi="Times New Roman" w:cs="Times New Roman"/>
          <w:bCs/>
          <w:sz w:val="24"/>
          <w:szCs w:val="24"/>
        </w:rPr>
      </w:pPr>
    </w:p>
    <w:p w14:paraId="679D52F5" w14:textId="77777777" w:rsidR="00923CED" w:rsidRPr="004E65B6" w:rsidRDefault="00923CED" w:rsidP="000B536E">
      <w:pPr>
        <w:keepNext/>
        <w:spacing w:after="0" w:line="240" w:lineRule="auto"/>
        <w:rPr>
          <w:rFonts w:ascii="Times New Roman" w:eastAsia="Times New Roman" w:hAnsi="Times New Roman" w:cs="Times New Roman"/>
          <w:b/>
          <w:sz w:val="24"/>
          <w:szCs w:val="24"/>
        </w:rPr>
      </w:pPr>
      <w:r w:rsidRPr="004E65B6">
        <w:rPr>
          <w:rFonts w:ascii="Times New Roman" w:eastAsia="Times New Roman" w:hAnsi="Times New Roman" w:cs="Times New Roman"/>
          <w:b/>
          <w:sz w:val="24"/>
          <w:szCs w:val="24"/>
        </w:rPr>
        <w:t>Overview of instrument</w:t>
      </w:r>
    </w:p>
    <w:p w14:paraId="43C29F03" w14:textId="4A8DA6E5" w:rsidR="00E15D9F" w:rsidRPr="004E65B6" w:rsidRDefault="00197DD2" w:rsidP="00923CED">
      <w:pPr>
        <w:spacing w:after="0" w:line="240" w:lineRule="auto"/>
        <w:rPr>
          <w:rFonts w:ascii="Times New Roman" w:eastAsia="Times New Roman" w:hAnsi="Times New Roman" w:cs="Times New Roman"/>
          <w:iCs/>
          <w:sz w:val="24"/>
          <w:szCs w:val="24"/>
        </w:rPr>
      </w:pPr>
      <w:r w:rsidRPr="004E65B6">
        <w:rPr>
          <w:rFonts w:ascii="Times New Roman" w:eastAsia="Times New Roman" w:hAnsi="Times New Roman" w:cs="Times New Roman"/>
          <w:iCs/>
          <w:sz w:val="24"/>
          <w:szCs w:val="24"/>
        </w:rPr>
        <w:t xml:space="preserve">The exemption extends the period allowed </w:t>
      </w:r>
      <w:r w:rsidR="00037D19" w:rsidRPr="004E65B6">
        <w:rPr>
          <w:rFonts w:ascii="Times New Roman" w:eastAsia="Times New Roman" w:hAnsi="Times New Roman" w:cs="Times New Roman"/>
          <w:iCs/>
          <w:sz w:val="24"/>
          <w:szCs w:val="24"/>
        </w:rPr>
        <w:t>for compliance with regulation 42.150 from 90</w:t>
      </w:r>
      <w:r w:rsidR="000876EC">
        <w:rPr>
          <w:rFonts w:ascii="Times New Roman" w:eastAsia="Times New Roman" w:hAnsi="Times New Roman" w:cs="Times New Roman"/>
          <w:iCs/>
          <w:sz w:val="24"/>
          <w:szCs w:val="24"/>
        </w:rPr>
        <w:t> </w:t>
      </w:r>
      <w:r w:rsidR="00037D19" w:rsidRPr="004E65B6">
        <w:rPr>
          <w:rFonts w:ascii="Times New Roman" w:eastAsia="Times New Roman" w:hAnsi="Times New Roman" w:cs="Times New Roman"/>
          <w:iCs/>
          <w:sz w:val="24"/>
          <w:szCs w:val="24"/>
        </w:rPr>
        <w:t>days to 12 months. Within the period of 12 months, the responsible person may take one of a number of options, including varying the AMP to fully comply with the maintenance requirements in the ICA</w:t>
      </w:r>
      <w:r w:rsidR="00353F4E" w:rsidRPr="004E65B6">
        <w:rPr>
          <w:rFonts w:ascii="Times New Roman" w:eastAsia="Times New Roman" w:hAnsi="Times New Roman" w:cs="Times New Roman"/>
          <w:iCs/>
          <w:sz w:val="24"/>
          <w:szCs w:val="24"/>
        </w:rPr>
        <w:t xml:space="preserve"> or providing an</w:t>
      </w:r>
      <w:r w:rsidR="004E65B6" w:rsidRPr="004E65B6">
        <w:rPr>
          <w:rFonts w:ascii="Times New Roman" w:eastAsia="Times New Roman" w:hAnsi="Times New Roman" w:cs="Times New Roman"/>
          <w:iCs/>
          <w:sz w:val="24"/>
          <w:szCs w:val="24"/>
        </w:rPr>
        <w:t>other</w:t>
      </w:r>
      <w:r w:rsidR="00353F4E" w:rsidRPr="004E65B6">
        <w:rPr>
          <w:rFonts w:ascii="Times New Roman" w:eastAsia="Times New Roman" w:hAnsi="Times New Roman" w:cs="Times New Roman"/>
          <w:iCs/>
          <w:sz w:val="24"/>
          <w:szCs w:val="24"/>
        </w:rPr>
        <w:t xml:space="preserve"> means of compliance as set out in paragraph</w:t>
      </w:r>
      <w:r w:rsidR="000876EC">
        <w:rPr>
          <w:rFonts w:ascii="Times New Roman" w:eastAsia="Times New Roman" w:hAnsi="Times New Roman" w:cs="Times New Roman"/>
          <w:iCs/>
          <w:sz w:val="24"/>
          <w:szCs w:val="24"/>
        </w:rPr>
        <w:t> </w:t>
      </w:r>
      <w:r w:rsidR="00353F4E" w:rsidRPr="004E65B6">
        <w:rPr>
          <w:rFonts w:ascii="Times New Roman" w:eastAsia="Times New Roman" w:hAnsi="Times New Roman" w:cs="Times New Roman"/>
          <w:iCs/>
          <w:sz w:val="24"/>
          <w:szCs w:val="24"/>
        </w:rPr>
        <w:t>2.9.2</w:t>
      </w:r>
      <w:r w:rsidR="00B23EC2">
        <w:rPr>
          <w:rFonts w:ascii="Times New Roman" w:eastAsia="Times New Roman" w:hAnsi="Times New Roman" w:cs="Times New Roman"/>
          <w:iCs/>
          <w:sz w:val="24"/>
          <w:szCs w:val="24"/>
        </w:rPr>
        <w:t> </w:t>
      </w:r>
      <w:r w:rsidR="00353F4E" w:rsidRPr="004E65B6">
        <w:rPr>
          <w:rFonts w:ascii="Times New Roman" w:eastAsia="Times New Roman" w:hAnsi="Times New Roman" w:cs="Times New Roman"/>
          <w:iCs/>
          <w:sz w:val="24"/>
          <w:szCs w:val="24"/>
        </w:rPr>
        <w:t>(a) of the Part 42 MOS</w:t>
      </w:r>
      <w:r w:rsidR="00037D19" w:rsidRPr="004E65B6">
        <w:rPr>
          <w:rFonts w:ascii="Times New Roman" w:eastAsia="Times New Roman" w:hAnsi="Times New Roman" w:cs="Times New Roman"/>
          <w:iCs/>
          <w:sz w:val="24"/>
          <w:szCs w:val="24"/>
        </w:rPr>
        <w:t>.</w:t>
      </w:r>
    </w:p>
    <w:p w14:paraId="4C019CD3" w14:textId="77777777" w:rsidR="00353F4E" w:rsidRPr="00302B85" w:rsidRDefault="00353F4E" w:rsidP="00923CED">
      <w:pPr>
        <w:spacing w:after="0" w:line="240" w:lineRule="auto"/>
        <w:rPr>
          <w:rFonts w:ascii="Times New Roman" w:eastAsia="Times New Roman" w:hAnsi="Times New Roman" w:cs="Times New Roman"/>
          <w:iCs/>
          <w:color w:val="000000" w:themeColor="text1"/>
          <w:sz w:val="24"/>
          <w:szCs w:val="24"/>
        </w:rPr>
      </w:pPr>
    </w:p>
    <w:p w14:paraId="2891106A" w14:textId="0542DCC5" w:rsidR="004E65B6" w:rsidRPr="004E65B6" w:rsidRDefault="00353F4E" w:rsidP="004E65B6">
      <w:pPr>
        <w:spacing w:after="0" w:line="240" w:lineRule="auto"/>
        <w:rPr>
          <w:rFonts w:ascii="Times New Roman" w:eastAsia="Times New Roman" w:hAnsi="Times New Roman" w:cs="Times New Roman"/>
          <w:iCs/>
          <w:sz w:val="24"/>
          <w:szCs w:val="24"/>
        </w:rPr>
      </w:pPr>
      <w:r w:rsidRPr="004E65B6">
        <w:rPr>
          <w:rFonts w:ascii="Times New Roman" w:eastAsia="Times New Roman" w:hAnsi="Times New Roman" w:cs="Times New Roman"/>
          <w:iCs/>
          <w:sz w:val="24"/>
          <w:szCs w:val="24"/>
        </w:rPr>
        <w:t>If maintenance under the changed requirements of the ICA becomes due before the variation is put into effect or approved, the maintenance must be carried out</w:t>
      </w:r>
      <w:r w:rsidR="00A159DC" w:rsidRPr="004E65B6">
        <w:rPr>
          <w:rFonts w:ascii="Times New Roman" w:eastAsia="Times New Roman" w:hAnsi="Times New Roman" w:cs="Times New Roman"/>
          <w:iCs/>
          <w:sz w:val="24"/>
          <w:szCs w:val="24"/>
        </w:rPr>
        <w:t>.</w:t>
      </w:r>
      <w:r w:rsidRPr="004E65B6">
        <w:rPr>
          <w:rFonts w:ascii="Times New Roman" w:eastAsia="Times New Roman" w:hAnsi="Times New Roman" w:cs="Times New Roman"/>
          <w:iCs/>
          <w:sz w:val="24"/>
          <w:szCs w:val="24"/>
        </w:rPr>
        <w:t xml:space="preserve"> </w:t>
      </w:r>
      <w:r w:rsidR="00A159DC" w:rsidRPr="004E65B6">
        <w:rPr>
          <w:rFonts w:ascii="Times New Roman" w:eastAsia="Times New Roman" w:hAnsi="Times New Roman" w:cs="Times New Roman"/>
          <w:iCs/>
          <w:sz w:val="24"/>
          <w:szCs w:val="24"/>
        </w:rPr>
        <w:t>T</w:t>
      </w:r>
      <w:r w:rsidRPr="004E65B6">
        <w:rPr>
          <w:rFonts w:ascii="Times New Roman" w:eastAsia="Times New Roman" w:hAnsi="Times New Roman" w:cs="Times New Roman"/>
          <w:iCs/>
          <w:sz w:val="24"/>
          <w:szCs w:val="24"/>
        </w:rPr>
        <w:t>his</w:t>
      </w:r>
      <w:r w:rsidR="004E65B6">
        <w:rPr>
          <w:rFonts w:ascii="Times New Roman" w:eastAsia="Times New Roman" w:hAnsi="Times New Roman" w:cs="Times New Roman"/>
          <w:iCs/>
          <w:sz w:val="24"/>
          <w:szCs w:val="24"/>
        </w:rPr>
        <w:t xml:space="preserve"> ensures essential maintenance requirements are not deferred pending approval of variation to the AMP.</w:t>
      </w:r>
    </w:p>
    <w:p w14:paraId="26678776" w14:textId="5D8422A9" w:rsidR="00353F4E" w:rsidRPr="004E65B6" w:rsidRDefault="00353F4E" w:rsidP="00923CED">
      <w:pPr>
        <w:spacing w:after="0" w:line="240" w:lineRule="auto"/>
        <w:rPr>
          <w:rFonts w:ascii="Times New Roman" w:eastAsia="Times New Roman" w:hAnsi="Times New Roman" w:cs="Times New Roman"/>
          <w:iCs/>
          <w:sz w:val="24"/>
          <w:szCs w:val="24"/>
        </w:rPr>
      </w:pPr>
    </w:p>
    <w:p w14:paraId="6510F644" w14:textId="33FFE693" w:rsidR="00FB7B4E" w:rsidRPr="004E65B6" w:rsidRDefault="00FB7B4E" w:rsidP="00923CED">
      <w:pPr>
        <w:spacing w:after="0" w:line="240" w:lineRule="auto"/>
        <w:rPr>
          <w:rFonts w:ascii="Times New Roman" w:eastAsia="Times New Roman" w:hAnsi="Times New Roman" w:cs="Times New Roman"/>
          <w:iCs/>
          <w:sz w:val="24"/>
          <w:szCs w:val="24"/>
        </w:rPr>
      </w:pPr>
      <w:r w:rsidRPr="004E65B6">
        <w:rPr>
          <w:rFonts w:ascii="Times New Roman" w:eastAsia="Times New Roman" w:hAnsi="Times New Roman" w:cs="Times New Roman"/>
          <w:iCs/>
          <w:sz w:val="24"/>
          <w:szCs w:val="24"/>
        </w:rPr>
        <w:t xml:space="preserve">CASA does not consider the exemption has any effect on aviation safety. Any maintenance due under the changed ICA must be carried out until the change to the AMP has been made or varied, </w:t>
      </w:r>
      <w:r w:rsidR="00A159DC" w:rsidRPr="004E65B6">
        <w:rPr>
          <w:rFonts w:ascii="Times New Roman" w:eastAsia="Times New Roman" w:hAnsi="Times New Roman" w:cs="Times New Roman"/>
          <w:iCs/>
          <w:sz w:val="24"/>
          <w:szCs w:val="24"/>
        </w:rPr>
        <w:t>or deem</w:t>
      </w:r>
      <w:r w:rsidRPr="004E65B6">
        <w:rPr>
          <w:rFonts w:ascii="Times New Roman" w:eastAsia="Times New Roman" w:hAnsi="Times New Roman" w:cs="Times New Roman"/>
          <w:iCs/>
          <w:sz w:val="24"/>
          <w:szCs w:val="24"/>
        </w:rPr>
        <w:t>ed unnecessary</w:t>
      </w:r>
      <w:r w:rsidR="00BF0D41">
        <w:rPr>
          <w:rFonts w:ascii="Times New Roman" w:eastAsia="Times New Roman" w:hAnsi="Times New Roman" w:cs="Times New Roman"/>
          <w:iCs/>
          <w:sz w:val="24"/>
          <w:szCs w:val="24"/>
        </w:rPr>
        <w:t>,</w:t>
      </w:r>
      <w:r w:rsidRPr="004E65B6">
        <w:rPr>
          <w:rFonts w:ascii="Times New Roman" w:eastAsia="Times New Roman" w:hAnsi="Times New Roman" w:cs="Times New Roman"/>
          <w:iCs/>
          <w:sz w:val="24"/>
          <w:szCs w:val="24"/>
        </w:rPr>
        <w:t xml:space="preserve"> or been replaced by an approved alternative.</w:t>
      </w:r>
    </w:p>
    <w:p w14:paraId="4D7A4E27" w14:textId="77777777" w:rsidR="00FB7B4E" w:rsidRPr="00302B85" w:rsidRDefault="00FB7B4E" w:rsidP="00923CED">
      <w:pPr>
        <w:spacing w:after="0" w:line="240" w:lineRule="auto"/>
        <w:rPr>
          <w:rFonts w:ascii="Times New Roman" w:eastAsia="Times New Roman" w:hAnsi="Times New Roman" w:cs="Times New Roman"/>
          <w:iCs/>
          <w:color w:val="000000" w:themeColor="text1"/>
          <w:sz w:val="24"/>
          <w:szCs w:val="24"/>
        </w:rPr>
      </w:pPr>
    </w:p>
    <w:p w14:paraId="09EE0431" w14:textId="77777777" w:rsidR="001708CC" w:rsidRDefault="001708CC" w:rsidP="001708CC">
      <w:pPr>
        <w:keepNext/>
        <w:spacing w:after="0" w:line="240" w:lineRule="auto"/>
        <w:rPr>
          <w:rFonts w:ascii="Times New Roman" w:eastAsia="Times New Roman" w:hAnsi="Times New Roman" w:cs="Times New Roman"/>
          <w:b/>
          <w:bCs/>
          <w:iCs/>
          <w:sz w:val="24"/>
          <w:szCs w:val="24"/>
        </w:rPr>
      </w:pPr>
      <w:bookmarkStart w:id="5" w:name="_Hlk3456348"/>
      <w:r>
        <w:rPr>
          <w:rFonts w:ascii="Times New Roman" w:eastAsia="Times New Roman" w:hAnsi="Times New Roman" w:cs="Times New Roman"/>
          <w:b/>
          <w:bCs/>
          <w:iCs/>
          <w:sz w:val="24"/>
          <w:szCs w:val="24"/>
        </w:rPr>
        <w:t>Content of instrument</w:t>
      </w:r>
    </w:p>
    <w:p w14:paraId="0B237B02" w14:textId="77777777" w:rsidR="001708CC" w:rsidRDefault="001708CC" w:rsidP="001708CC">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Section 1 names the instrument.</w:t>
      </w:r>
    </w:p>
    <w:p w14:paraId="6B32BFD6" w14:textId="77777777" w:rsidR="001708CC" w:rsidRDefault="001708CC" w:rsidP="001708CC">
      <w:pPr>
        <w:spacing w:after="0" w:line="240" w:lineRule="auto"/>
        <w:rPr>
          <w:rFonts w:ascii="Times New Roman" w:eastAsia="Times New Roman" w:hAnsi="Times New Roman" w:cs="Times New Roman"/>
          <w:iCs/>
          <w:sz w:val="24"/>
          <w:szCs w:val="24"/>
        </w:rPr>
      </w:pPr>
    </w:p>
    <w:p w14:paraId="14F652DB" w14:textId="77777777" w:rsidR="001708CC" w:rsidRDefault="001708CC" w:rsidP="001708CC">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Section 2 sets the duration of the instrument.</w:t>
      </w:r>
    </w:p>
    <w:p w14:paraId="48D5546E" w14:textId="77777777" w:rsidR="001708CC" w:rsidRDefault="001708CC" w:rsidP="001708CC">
      <w:pPr>
        <w:spacing w:after="0" w:line="240" w:lineRule="auto"/>
        <w:rPr>
          <w:rFonts w:ascii="Times New Roman" w:eastAsia="Times New Roman" w:hAnsi="Times New Roman" w:cs="Times New Roman"/>
          <w:iCs/>
          <w:sz w:val="24"/>
          <w:szCs w:val="24"/>
        </w:rPr>
      </w:pPr>
    </w:p>
    <w:p w14:paraId="3B14D4A1" w14:textId="77777777" w:rsidR="001708CC" w:rsidRDefault="001708CC" w:rsidP="001708CC">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Section 3 defines words and terms used in the instrument. (The note to section 3 states that in the instrument certain terms and expressions have the same meaning as they have in the Act and the regulations.)</w:t>
      </w:r>
    </w:p>
    <w:p w14:paraId="292E0812" w14:textId="77777777" w:rsidR="001708CC" w:rsidRDefault="001708CC" w:rsidP="001708CC">
      <w:pPr>
        <w:spacing w:after="0" w:line="240" w:lineRule="auto"/>
        <w:rPr>
          <w:rFonts w:ascii="Times New Roman" w:eastAsia="Times New Roman" w:hAnsi="Times New Roman" w:cs="Times New Roman"/>
          <w:iCs/>
          <w:sz w:val="24"/>
          <w:szCs w:val="24"/>
        </w:rPr>
      </w:pPr>
    </w:p>
    <w:bookmarkEnd w:id="5"/>
    <w:p w14:paraId="65F85D60" w14:textId="77777777" w:rsidR="001708CC" w:rsidRDefault="001708CC" w:rsidP="001708CC">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Section 4 states who the instrument applies to (namely a person responsible for continuing airworthiness for an aircraft and their obligations under regulation 42.150 of CASR).</w:t>
      </w:r>
    </w:p>
    <w:p w14:paraId="0423069E" w14:textId="77777777" w:rsidR="001708CC" w:rsidRDefault="001708CC" w:rsidP="001708CC">
      <w:pPr>
        <w:spacing w:after="0" w:line="240" w:lineRule="auto"/>
        <w:rPr>
          <w:rFonts w:ascii="Times New Roman" w:eastAsia="Times New Roman" w:hAnsi="Times New Roman" w:cs="Times New Roman"/>
          <w:iCs/>
          <w:sz w:val="24"/>
          <w:szCs w:val="24"/>
        </w:rPr>
      </w:pPr>
    </w:p>
    <w:p w14:paraId="4EC18D9A" w14:textId="77777777" w:rsidR="001708CC" w:rsidRDefault="001708CC" w:rsidP="001708CC">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Section 5 sets out the extent of the exemption. The responsible person is exempt from compliance with subregulation 42.110 (1) of CASR to the extent that it would require the responsible person to comply with regulation 42.150 of CASR.</w:t>
      </w:r>
    </w:p>
    <w:p w14:paraId="72621B3E" w14:textId="77777777" w:rsidR="001708CC" w:rsidRDefault="001708CC" w:rsidP="001708CC">
      <w:pPr>
        <w:spacing w:after="0" w:line="240" w:lineRule="auto"/>
        <w:rPr>
          <w:rFonts w:ascii="Times New Roman" w:eastAsia="Times New Roman" w:hAnsi="Times New Roman" w:cs="Times New Roman"/>
          <w:iCs/>
          <w:sz w:val="24"/>
          <w:szCs w:val="24"/>
        </w:rPr>
      </w:pPr>
    </w:p>
    <w:p w14:paraId="38BC129C" w14:textId="77777777" w:rsidR="001708CC" w:rsidRDefault="001708CC" w:rsidP="001708CC">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Section 6 states that the exemption is subject to the conditions in Schedule 1.</w:t>
      </w:r>
    </w:p>
    <w:p w14:paraId="2222B288" w14:textId="77777777" w:rsidR="001708CC" w:rsidRDefault="001708CC" w:rsidP="001708CC">
      <w:pPr>
        <w:spacing w:after="0" w:line="240" w:lineRule="auto"/>
        <w:rPr>
          <w:rFonts w:ascii="Times New Roman" w:eastAsia="Times New Roman" w:hAnsi="Times New Roman" w:cs="Times New Roman"/>
          <w:iCs/>
          <w:sz w:val="24"/>
          <w:szCs w:val="24"/>
        </w:rPr>
      </w:pPr>
    </w:p>
    <w:p w14:paraId="2827C64D" w14:textId="77777777" w:rsidR="001708CC" w:rsidRDefault="001708CC" w:rsidP="001708CC">
      <w:pPr>
        <w:keepNext/>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Schedule 1 (conditions)</w:t>
      </w:r>
    </w:p>
    <w:p w14:paraId="18EF48F9" w14:textId="4A192ABA" w:rsidR="001708CC" w:rsidRDefault="00654DBF" w:rsidP="00654DBF">
      <w:pPr>
        <w:pStyle w:val="LDNote"/>
        <w:tabs>
          <w:tab w:val="clear" w:pos="454"/>
          <w:tab w:val="clear" w:pos="737"/>
          <w:tab w:val="right" w:pos="142"/>
          <w:tab w:val="left" w:pos="426"/>
        </w:tabs>
        <w:spacing w:before="0" w:after="0"/>
        <w:ind w:left="426" w:hanging="426"/>
        <w:rPr>
          <w:bCs/>
          <w:iCs/>
          <w:color w:val="000000" w:themeColor="text1"/>
          <w:sz w:val="24"/>
        </w:rPr>
      </w:pPr>
      <w:r>
        <w:rPr>
          <w:bCs/>
          <w:iCs/>
          <w:color w:val="000000" w:themeColor="text1"/>
          <w:sz w:val="24"/>
        </w:rPr>
        <w:tab/>
        <w:t>1</w:t>
      </w:r>
      <w:r>
        <w:rPr>
          <w:bCs/>
          <w:iCs/>
          <w:color w:val="000000" w:themeColor="text1"/>
          <w:sz w:val="24"/>
        </w:rPr>
        <w:tab/>
      </w:r>
      <w:r w:rsidR="001708CC" w:rsidRPr="00654DBF">
        <w:rPr>
          <w:bCs/>
          <w:iCs/>
          <w:color w:val="000000" w:themeColor="text1"/>
          <w:sz w:val="24"/>
        </w:rPr>
        <w:t xml:space="preserve">This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708CC" w:rsidRPr="00654DBF">
        <w:rPr>
          <w:bCs/>
          <w:iCs/>
          <w:color w:val="000000" w:themeColor="text1"/>
          <w:sz w:val="24"/>
        </w:rPr>
        <w:t>sets out the alternative courses of action available under the exemption for a responsible person.</w:t>
      </w:r>
    </w:p>
    <w:p w14:paraId="09DB27B2" w14:textId="77777777" w:rsidR="00654DBF" w:rsidRPr="00654DBF" w:rsidRDefault="00654DBF" w:rsidP="00654DBF">
      <w:pPr>
        <w:pStyle w:val="LDNote"/>
        <w:tabs>
          <w:tab w:val="clear" w:pos="454"/>
          <w:tab w:val="clear" w:pos="737"/>
          <w:tab w:val="right" w:pos="142"/>
          <w:tab w:val="left" w:pos="426"/>
        </w:tabs>
        <w:spacing w:before="0" w:after="0"/>
        <w:ind w:left="15"/>
        <w:rPr>
          <w:bCs/>
          <w:iCs/>
          <w:color w:val="000000" w:themeColor="text1"/>
          <w:sz w:val="24"/>
        </w:rPr>
      </w:pPr>
    </w:p>
    <w:p w14:paraId="2ECF397F" w14:textId="7205C8BF" w:rsidR="001708CC" w:rsidRPr="00654DBF" w:rsidRDefault="00654DBF" w:rsidP="00654DBF">
      <w:pPr>
        <w:pStyle w:val="LDNote"/>
        <w:tabs>
          <w:tab w:val="clear" w:pos="454"/>
          <w:tab w:val="clear" w:pos="737"/>
          <w:tab w:val="right" w:pos="142"/>
          <w:tab w:val="left" w:pos="426"/>
        </w:tabs>
        <w:spacing w:before="0" w:after="0"/>
        <w:ind w:left="426" w:hanging="426"/>
        <w:rPr>
          <w:bCs/>
          <w:iCs/>
          <w:color w:val="000000" w:themeColor="text1"/>
          <w:sz w:val="24"/>
        </w:rPr>
      </w:pPr>
      <w:r>
        <w:rPr>
          <w:bCs/>
          <w:iCs/>
          <w:color w:val="000000" w:themeColor="text1"/>
          <w:sz w:val="24"/>
        </w:rPr>
        <w:lastRenderedPageBreak/>
        <w:tab/>
      </w:r>
      <w:r w:rsidR="001708CC" w:rsidRPr="00654DBF">
        <w:rPr>
          <w:bCs/>
          <w:iCs/>
          <w:color w:val="000000" w:themeColor="text1"/>
          <w:sz w:val="24"/>
        </w:rPr>
        <w:t>2</w:t>
      </w:r>
      <w:r w:rsidR="001708CC" w:rsidRPr="00654DBF">
        <w:rPr>
          <w:bCs/>
          <w:iCs/>
          <w:color w:val="000000" w:themeColor="text1"/>
          <w:sz w:val="24"/>
        </w:rPr>
        <w:tab/>
        <w:t xml:space="preserve">This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708CC" w:rsidRPr="00654DBF">
        <w:rPr>
          <w:bCs/>
          <w:iCs/>
          <w:color w:val="000000" w:themeColor="text1"/>
          <w:sz w:val="24"/>
        </w:rPr>
        <w:t>states what a responsible person may do if they decide that there is technical justification not to take action under c</w:t>
      </w:r>
      <w:r w:rsidR="001B51CA">
        <w:rPr>
          <w:bCs/>
          <w:iCs/>
          <w:color w:val="000000" w:themeColor="text1"/>
          <w:sz w:val="24"/>
        </w:rPr>
        <w:t>lause</w:t>
      </w:r>
      <w:r w:rsidR="001708CC" w:rsidRPr="00654DBF">
        <w:rPr>
          <w:bCs/>
          <w:iCs/>
          <w:color w:val="000000" w:themeColor="text1"/>
          <w:sz w:val="24"/>
        </w:rPr>
        <w:t xml:space="preserve"> 1. The notes to the c</w:t>
      </w:r>
      <w:r w:rsidR="001B51CA">
        <w:rPr>
          <w:bCs/>
          <w:iCs/>
          <w:color w:val="000000" w:themeColor="text1"/>
          <w:sz w:val="24"/>
        </w:rPr>
        <w:t>lause</w:t>
      </w:r>
      <w:r w:rsidR="001708CC" w:rsidRPr="00654DBF">
        <w:rPr>
          <w:bCs/>
          <w:iCs/>
          <w:color w:val="000000" w:themeColor="text1"/>
          <w:sz w:val="24"/>
        </w:rPr>
        <w:t xml:space="preserve"> clarify certain situations in relation to maintenance requirements under </w:t>
      </w:r>
      <w:r w:rsidR="001C0233">
        <w:rPr>
          <w:bCs/>
          <w:iCs/>
          <w:color w:val="000000" w:themeColor="text1"/>
          <w:sz w:val="24"/>
        </w:rPr>
        <w:t xml:space="preserve">the </w:t>
      </w:r>
      <w:r w:rsidR="001708CC" w:rsidRPr="00654DBF">
        <w:rPr>
          <w:bCs/>
          <w:iCs/>
          <w:color w:val="000000" w:themeColor="text1"/>
          <w:sz w:val="24"/>
        </w:rPr>
        <w:t>ICA and AMP.</w:t>
      </w:r>
    </w:p>
    <w:p w14:paraId="378E8825" w14:textId="77777777" w:rsidR="00654DBF" w:rsidRPr="00654DBF" w:rsidRDefault="00654DBF" w:rsidP="00654DBF">
      <w:pPr>
        <w:pStyle w:val="LDNote"/>
        <w:tabs>
          <w:tab w:val="clear" w:pos="454"/>
          <w:tab w:val="clear" w:pos="737"/>
          <w:tab w:val="right" w:pos="142"/>
          <w:tab w:val="left" w:pos="426"/>
        </w:tabs>
        <w:spacing w:before="0" w:after="0"/>
        <w:ind w:left="15"/>
        <w:rPr>
          <w:bCs/>
          <w:iCs/>
          <w:color w:val="000000" w:themeColor="text1"/>
          <w:sz w:val="24"/>
        </w:rPr>
      </w:pPr>
    </w:p>
    <w:p w14:paraId="5EDD8A16" w14:textId="267F49DD" w:rsidR="001708CC" w:rsidRPr="00654DBF" w:rsidRDefault="00654DBF" w:rsidP="00654DBF">
      <w:pPr>
        <w:pStyle w:val="LDNote"/>
        <w:tabs>
          <w:tab w:val="clear" w:pos="454"/>
          <w:tab w:val="clear" w:pos="737"/>
          <w:tab w:val="right" w:pos="142"/>
          <w:tab w:val="left" w:pos="426"/>
        </w:tabs>
        <w:spacing w:before="0" w:after="0"/>
        <w:ind w:left="426" w:hanging="426"/>
        <w:rPr>
          <w:bCs/>
          <w:iCs/>
          <w:color w:val="000000" w:themeColor="text1"/>
          <w:sz w:val="24"/>
        </w:rPr>
      </w:pPr>
      <w:r>
        <w:rPr>
          <w:bCs/>
          <w:iCs/>
          <w:color w:val="000000" w:themeColor="text1"/>
          <w:sz w:val="24"/>
        </w:rPr>
        <w:tab/>
      </w:r>
      <w:r w:rsidR="001708CC" w:rsidRPr="00654DBF">
        <w:rPr>
          <w:bCs/>
          <w:iCs/>
          <w:color w:val="000000" w:themeColor="text1"/>
          <w:sz w:val="24"/>
        </w:rPr>
        <w:t>3</w:t>
      </w:r>
      <w:r w:rsidR="001708CC" w:rsidRPr="00654DBF">
        <w:rPr>
          <w:bCs/>
          <w:iCs/>
          <w:color w:val="000000" w:themeColor="text1"/>
          <w:sz w:val="24"/>
        </w:rPr>
        <w:tab/>
        <w:t xml:space="preserve">This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708CC" w:rsidRPr="00654DBF">
        <w:rPr>
          <w:bCs/>
          <w:iCs/>
          <w:color w:val="000000" w:themeColor="text1"/>
          <w:sz w:val="24"/>
        </w:rPr>
        <w:t xml:space="preserve">sets out the manner of an application under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C0233">
        <w:rPr>
          <w:bCs/>
          <w:iCs/>
          <w:color w:val="000000" w:themeColor="text1"/>
          <w:sz w:val="24"/>
        </w:rPr>
        <w:t>1</w:t>
      </w:r>
      <w:r w:rsidR="001708CC" w:rsidRPr="00654DBF">
        <w:rPr>
          <w:bCs/>
          <w:iCs/>
          <w:color w:val="000000" w:themeColor="text1"/>
          <w:sz w:val="24"/>
        </w:rPr>
        <w:t xml:space="preserve"> not to take action.</w:t>
      </w:r>
    </w:p>
    <w:p w14:paraId="7209BAEC" w14:textId="77777777" w:rsidR="00654DBF" w:rsidRPr="00654DBF" w:rsidRDefault="00654DBF" w:rsidP="00654DBF">
      <w:pPr>
        <w:pStyle w:val="LDNote"/>
        <w:tabs>
          <w:tab w:val="clear" w:pos="454"/>
          <w:tab w:val="clear" w:pos="737"/>
          <w:tab w:val="right" w:pos="142"/>
          <w:tab w:val="left" w:pos="426"/>
        </w:tabs>
        <w:spacing w:before="0" w:after="0"/>
        <w:ind w:left="15"/>
        <w:rPr>
          <w:bCs/>
          <w:iCs/>
          <w:color w:val="000000" w:themeColor="text1"/>
          <w:sz w:val="24"/>
        </w:rPr>
      </w:pPr>
    </w:p>
    <w:p w14:paraId="74075CBC" w14:textId="6B928133" w:rsidR="001708CC" w:rsidRPr="00654DBF" w:rsidRDefault="00654DBF" w:rsidP="00654DBF">
      <w:pPr>
        <w:pStyle w:val="LDNote"/>
        <w:tabs>
          <w:tab w:val="clear" w:pos="454"/>
          <w:tab w:val="clear" w:pos="737"/>
          <w:tab w:val="right" w:pos="142"/>
          <w:tab w:val="left" w:pos="426"/>
        </w:tabs>
        <w:spacing w:before="0" w:after="0"/>
        <w:ind w:left="426" w:hanging="426"/>
        <w:rPr>
          <w:bCs/>
          <w:iCs/>
          <w:color w:val="000000" w:themeColor="text1"/>
          <w:sz w:val="24"/>
        </w:rPr>
      </w:pPr>
      <w:r>
        <w:rPr>
          <w:bCs/>
          <w:iCs/>
          <w:color w:val="000000" w:themeColor="text1"/>
          <w:sz w:val="24"/>
        </w:rPr>
        <w:tab/>
      </w:r>
      <w:r w:rsidR="001708CC" w:rsidRPr="00654DBF">
        <w:rPr>
          <w:bCs/>
          <w:iCs/>
          <w:color w:val="000000" w:themeColor="text1"/>
          <w:sz w:val="24"/>
        </w:rPr>
        <w:t>4</w:t>
      </w:r>
      <w:r w:rsidR="001708CC" w:rsidRPr="00654DBF">
        <w:rPr>
          <w:bCs/>
          <w:iCs/>
          <w:color w:val="000000" w:themeColor="text1"/>
          <w:sz w:val="24"/>
        </w:rPr>
        <w:tab/>
      </w:r>
      <w:r w:rsidR="001B51CA">
        <w:rPr>
          <w:bCs/>
          <w:iCs/>
          <w:color w:val="000000" w:themeColor="text1"/>
          <w:sz w:val="24"/>
        </w:rPr>
        <w:t>T</w:t>
      </w:r>
      <w:r w:rsidR="001708CC" w:rsidRPr="00654DBF">
        <w:rPr>
          <w:bCs/>
          <w:iCs/>
          <w:color w:val="000000" w:themeColor="text1"/>
          <w:sz w:val="24"/>
        </w:rPr>
        <w:t xml:space="preserve">his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708CC" w:rsidRPr="00654DBF">
        <w:rPr>
          <w:bCs/>
          <w:iCs/>
          <w:color w:val="000000" w:themeColor="text1"/>
          <w:sz w:val="24"/>
        </w:rPr>
        <w:t xml:space="preserve">sets out what an application in accordance with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708CC" w:rsidRPr="00654DBF">
        <w:rPr>
          <w:bCs/>
          <w:iCs/>
          <w:color w:val="000000" w:themeColor="text1"/>
          <w:sz w:val="24"/>
        </w:rPr>
        <w:t>3 must contain.</w:t>
      </w:r>
    </w:p>
    <w:p w14:paraId="7A54D482" w14:textId="77777777" w:rsidR="00654DBF" w:rsidRPr="00654DBF" w:rsidRDefault="00654DBF" w:rsidP="00654DBF">
      <w:pPr>
        <w:pStyle w:val="LDNote"/>
        <w:tabs>
          <w:tab w:val="clear" w:pos="454"/>
          <w:tab w:val="clear" w:pos="737"/>
          <w:tab w:val="right" w:pos="142"/>
          <w:tab w:val="left" w:pos="426"/>
        </w:tabs>
        <w:spacing w:before="0" w:after="0"/>
        <w:ind w:left="15"/>
        <w:rPr>
          <w:bCs/>
          <w:iCs/>
          <w:color w:val="000000" w:themeColor="text1"/>
          <w:sz w:val="24"/>
        </w:rPr>
      </w:pPr>
    </w:p>
    <w:p w14:paraId="597D83F8" w14:textId="260EEBA5" w:rsidR="001708CC" w:rsidRPr="00654DBF" w:rsidRDefault="00654DBF" w:rsidP="00654DBF">
      <w:pPr>
        <w:pStyle w:val="LDNote"/>
        <w:tabs>
          <w:tab w:val="clear" w:pos="454"/>
          <w:tab w:val="clear" w:pos="737"/>
          <w:tab w:val="right" w:pos="142"/>
          <w:tab w:val="left" w:pos="426"/>
        </w:tabs>
        <w:spacing w:before="0" w:after="0"/>
        <w:ind w:left="426" w:hanging="426"/>
        <w:rPr>
          <w:bCs/>
          <w:iCs/>
          <w:color w:val="000000" w:themeColor="text1"/>
          <w:sz w:val="24"/>
        </w:rPr>
      </w:pPr>
      <w:r>
        <w:rPr>
          <w:bCs/>
          <w:iCs/>
          <w:color w:val="000000" w:themeColor="text1"/>
          <w:sz w:val="24"/>
        </w:rPr>
        <w:tab/>
      </w:r>
      <w:r w:rsidR="001708CC" w:rsidRPr="00654DBF">
        <w:rPr>
          <w:bCs/>
          <w:iCs/>
          <w:color w:val="000000" w:themeColor="text1"/>
          <w:sz w:val="24"/>
        </w:rPr>
        <w:t>5</w:t>
      </w:r>
      <w:r w:rsidR="001708CC" w:rsidRPr="00654DBF">
        <w:rPr>
          <w:bCs/>
          <w:iCs/>
          <w:color w:val="000000" w:themeColor="text1"/>
          <w:sz w:val="24"/>
        </w:rPr>
        <w:tab/>
        <w:t xml:space="preserve">This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708CC" w:rsidRPr="00654DBF">
        <w:rPr>
          <w:bCs/>
          <w:iCs/>
          <w:color w:val="000000" w:themeColor="text1"/>
          <w:sz w:val="24"/>
        </w:rPr>
        <w:t xml:space="preserve">sets out what CASA may do after considering a technical justification relied on under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C0233">
        <w:rPr>
          <w:bCs/>
          <w:iCs/>
          <w:color w:val="000000" w:themeColor="text1"/>
          <w:sz w:val="24"/>
        </w:rPr>
        <w:t>3</w:t>
      </w:r>
      <w:r w:rsidR="001708CC" w:rsidRPr="00654DBF">
        <w:rPr>
          <w:bCs/>
          <w:iCs/>
          <w:color w:val="000000" w:themeColor="text1"/>
          <w:sz w:val="24"/>
        </w:rPr>
        <w:t>.</w:t>
      </w:r>
    </w:p>
    <w:p w14:paraId="23698B45" w14:textId="77777777" w:rsidR="00654DBF" w:rsidRPr="00654DBF" w:rsidRDefault="00654DBF" w:rsidP="00654DBF">
      <w:pPr>
        <w:pStyle w:val="LDNote"/>
        <w:tabs>
          <w:tab w:val="clear" w:pos="454"/>
          <w:tab w:val="clear" w:pos="737"/>
          <w:tab w:val="right" w:pos="142"/>
          <w:tab w:val="left" w:pos="426"/>
        </w:tabs>
        <w:spacing w:before="0" w:after="0"/>
        <w:ind w:left="15"/>
        <w:rPr>
          <w:bCs/>
          <w:iCs/>
          <w:color w:val="000000" w:themeColor="text1"/>
          <w:sz w:val="24"/>
        </w:rPr>
      </w:pPr>
    </w:p>
    <w:p w14:paraId="3F3C9BAF" w14:textId="46F2DF94" w:rsidR="001708CC" w:rsidRPr="00654DBF" w:rsidRDefault="00654DBF" w:rsidP="00654DBF">
      <w:pPr>
        <w:pStyle w:val="LDNote"/>
        <w:tabs>
          <w:tab w:val="clear" w:pos="454"/>
          <w:tab w:val="clear" w:pos="737"/>
          <w:tab w:val="right" w:pos="142"/>
          <w:tab w:val="left" w:pos="426"/>
        </w:tabs>
        <w:spacing w:before="0" w:after="0"/>
        <w:ind w:left="426" w:hanging="426"/>
        <w:rPr>
          <w:bCs/>
          <w:iCs/>
          <w:color w:val="000000" w:themeColor="text1"/>
          <w:sz w:val="24"/>
        </w:rPr>
      </w:pPr>
      <w:r>
        <w:rPr>
          <w:bCs/>
          <w:iCs/>
          <w:color w:val="000000" w:themeColor="text1"/>
          <w:sz w:val="24"/>
        </w:rPr>
        <w:tab/>
      </w:r>
      <w:r w:rsidR="001708CC" w:rsidRPr="00654DBF">
        <w:rPr>
          <w:bCs/>
          <w:iCs/>
          <w:color w:val="000000" w:themeColor="text1"/>
          <w:sz w:val="24"/>
        </w:rPr>
        <w:t>6</w:t>
      </w:r>
      <w:r w:rsidR="001708CC" w:rsidRPr="00654DBF">
        <w:rPr>
          <w:bCs/>
          <w:iCs/>
          <w:color w:val="000000" w:themeColor="text1"/>
          <w:sz w:val="24"/>
        </w:rPr>
        <w:tab/>
        <w:t xml:space="preserve">This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708CC" w:rsidRPr="00654DBF">
        <w:rPr>
          <w:bCs/>
          <w:iCs/>
          <w:color w:val="000000" w:themeColor="text1"/>
          <w:sz w:val="24"/>
        </w:rPr>
        <w:t>states that a decision by CASA to refuse to grant an approval not to vary the AMP, or to impose conditions on an approval, is subject to merits review by the Administrative Appeals Tribunal.</w:t>
      </w:r>
    </w:p>
    <w:p w14:paraId="23109C47" w14:textId="77777777" w:rsidR="00654DBF" w:rsidRPr="00654DBF" w:rsidRDefault="00654DBF" w:rsidP="00654DBF">
      <w:pPr>
        <w:pStyle w:val="LDNote"/>
        <w:tabs>
          <w:tab w:val="clear" w:pos="454"/>
          <w:tab w:val="clear" w:pos="737"/>
          <w:tab w:val="right" w:pos="142"/>
          <w:tab w:val="left" w:pos="426"/>
        </w:tabs>
        <w:spacing w:before="0" w:after="0"/>
        <w:ind w:left="15"/>
        <w:rPr>
          <w:bCs/>
          <w:iCs/>
          <w:color w:val="000000" w:themeColor="text1"/>
          <w:sz w:val="24"/>
        </w:rPr>
      </w:pPr>
    </w:p>
    <w:p w14:paraId="132D5335" w14:textId="76EE6BDB" w:rsidR="001708CC" w:rsidRPr="00654DBF" w:rsidRDefault="00654DBF" w:rsidP="00654DBF">
      <w:pPr>
        <w:pStyle w:val="LDNote"/>
        <w:tabs>
          <w:tab w:val="clear" w:pos="454"/>
          <w:tab w:val="clear" w:pos="737"/>
          <w:tab w:val="right" w:pos="142"/>
          <w:tab w:val="left" w:pos="426"/>
        </w:tabs>
        <w:spacing w:before="0" w:after="0"/>
        <w:ind w:left="426" w:hanging="426"/>
        <w:rPr>
          <w:bCs/>
          <w:iCs/>
          <w:color w:val="000000" w:themeColor="text1"/>
          <w:sz w:val="24"/>
        </w:rPr>
      </w:pPr>
      <w:r>
        <w:rPr>
          <w:bCs/>
          <w:iCs/>
          <w:color w:val="000000" w:themeColor="text1"/>
          <w:sz w:val="24"/>
        </w:rPr>
        <w:tab/>
      </w:r>
      <w:r w:rsidR="001708CC" w:rsidRPr="00654DBF">
        <w:rPr>
          <w:bCs/>
          <w:iCs/>
          <w:color w:val="000000" w:themeColor="text1"/>
          <w:sz w:val="24"/>
        </w:rPr>
        <w:t>7</w:t>
      </w:r>
      <w:r w:rsidR="001708CC" w:rsidRPr="00654DBF">
        <w:rPr>
          <w:bCs/>
          <w:iCs/>
          <w:color w:val="000000" w:themeColor="text1"/>
          <w:sz w:val="24"/>
        </w:rPr>
        <w:tab/>
      </w:r>
      <w:bookmarkStart w:id="6" w:name="_Hlk43913425"/>
      <w:r w:rsidR="001708CC" w:rsidRPr="00654DBF">
        <w:rPr>
          <w:bCs/>
          <w:iCs/>
          <w:color w:val="000000" w:themeColor="text1"/>
          <w:sz w:val="24"/>
        </w:rPr>
        <w:t xml:space="preserve">This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708CC" w:rsidRPr="00654DBF">
        <w:rPr>
          <w:bCs/>
          <w:iCs/>
          <w:color w:val="000000" w:themeColor="text1"/>
          <w:sz w:val="24"/>
        </w:rPr>
        <w:t xml:space="preserve">states that if CASA approves an application under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C0233">
        <w:rPr>
          <w:bCs/>
          <w:iCs/>
          <w:color w:val="000000" w:themeColor="text1"/>
          <w:sz w:val="24"/>
        </w:rPr>
        <w:t>5</w:t>
      </w:r>
      <w:r w:rsidR="001708CC" w:rsidRPr="00654DBF">
        <w:rPr>
          <w:bCs/>
          <w:iCs/>
          <w:color w:val="000000" w:themeColor="text1"/>
          <w:sz w:val="24"/>
        </w:rPr>
        <w:t>, the responsible person must keep a copy of the approval for as long as the approval is relevant to the AMP.</w:t>
      </w:r>
    </w:p>
    <w:p w14:paraId="4F480AD6" w14:textId="77777777" w:rsidR="00654DBF" w:rsidRPr="00654DBF" w:rsidRDefault="00654DBF" w:rsidP="00654DBF">
      <w:pPr>
        <w:pStyle w:val="LDNote"/>
        <w:tabs>
          <w:tab w:val="clear" w:pos="454"/>
          <w:tab w:val="clear" w:pos="737"/>
          <w:tab w:val="right" w:pos="142"/>
          <w:tab w:val="left" w:pos="426"/>
        </w:tabs>
        <w:spacing w:before="0" w:after="0"/>
        <w:ind w:left="15"/>
        <w:rPr>
          <w:bCs/>
          <w:iCs/>
          <w:color w:val="000000" w:themeColor="text1"/>
          <w:sz w:val="24"/>
        </w:rPr>
      </w:pPr>
    </w:p>
    <w:p w14:paraId="4CDDC86F" w14:textId="4E8AD0FF" w:rsidR="001708CC" w:rsidRPr="00654DBF" w:rsidRDefault="00654DBF" w:rsidP="00654DBF">
      <w:pPr>
        <w:pStyle w:val="LDNote"/>
        <w:tabs>
          <w:tab w:val="clear" w:pos="454"/>
          <w:tab w:val="clear" w:pos="737"/>
          <w:tab w:val="right" w:pos="142"/>
          <w:tab w:val="left" w:pos="426"/>
        </w:tabs>
        <w:spacing w:before="0" w:after="0"/>
        <w:ind w:left="426" w:hanging="426"/>
        <w:rPr>
          <w:bCs/>
          <w:iCs/>
          <w:color w:val="000000" w:themeColor="text1"/>
          <w:sz w:val="24"/>
        </w:rPr>
      </w:pPr>
      <w:r>
        <w:rPr>
          <w:bCs/>
          <w:iCs/>
          <w:color w:val="000000" w:themeColor="text1"/>
          <w:sz w:val="24"/>
        </w:rPr>
        <w:tab/>
      </w:r>
      <w:r w:rsidR="001708CC" w:rsidRPr="00654DBF">
        <w:rPr>
          <w:bCs/>
          <w:iCs/>
          <w:color w:val="000000" w:themeColor="text1"/>
          <w:sz w:val="24"/>
        </w:rPr>
        <w:t>8</w:t>
      </w:r>
      <w:r w:rsidR="001708CC" w:rsidRPr="00654DBF">
        <w:rPr>
          <w:bCs/>
          <w:iCs/>
          <w:color w:val="000000" w:themeColor="text1"/>
          <w:sz w:val="24"/>
        </w:rPr>
        <w:tab/>
        <w:t xml:space="preserve">This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708CC" w:rsidRPr="00654DBF">
        <w:rPr>
          <w:bCs/>
          <w:iCs/>
          <w:color w:val="000000" w:themeColor="text1"/>
          <w:sz w:val="24"/>
        </w:rPr>
        <w:t>states that if maintenance is due on an aircraft before the variation of the AMP for the aircraft is approved, or before CASA decides whether to grant an approval not to vary the AMP, the responsible person must carry out the maintenance when due under the ICA.</w:t>
      </w:r>
    </w:p>
    <w:p w14:paraId="19D492AE" w14:textId="77777777" w:rsidR="00654DBF" w:rsidRPr="00654DBF" w:rsidRDefault="00654DBF" w:rsidP="00654DBF">
      <w:pPr>
        <w:pStyle w:val="LDNote"/>
        <w:tabs>
          <w:tab w:val="clear" w:pos="454"/>
          <w:tab w:val="clear" w:pos="737"/>
          <w:tab w:val="right" w:pos="142"/>
          <w:tab w:val="left" w:pos="426"/>
        </w:tabs>
        <w:spacing w:before="0" w:after="0"/>
        <w:ind w:left="15"/>
        <w:rPr>
          <w:bCs/>
          <w:iCs/>
          <w:color w:val="000000" w:themeColor="text1"/>
          <w:sz w:val="24"/>
        </w:rPr>
      </w:pPr>
    </w:p>
    <w:p w14:paraId="735F1C4B" w14:textId="38ABDE2A" w:rsidR="001708CC" w:rsidRPr="00654DBF" w:rsidRDefault="00654DBF" w:rsidP="00654DBF">
      <w:pPr>
        <w:pStyle w:val="LDNote"/>
        <w:tabs>
          <w:tab w:val="clear" w:pos="454"/>
          <w:tab w:val="clear" w:pos="737"/>
          <w:tab w:val="right" w:pos="142"/>
          <w:tab w:val="left" w:pos="426"/>
        </w:tabs>
        <w:spacing w:before="0" w:after="0"/>
        <w:ind w:left="426" w:hanging="426"/>
        <w:rPr>
          <w:bCs/>
          <w:iCs/>
          <w:color w:val="000000" w:themeColor="text1"/>
          <w:sz w:val="24"/>
        </w:rPr>
      </w:pPr>
      <w:r>
        <w:rPr>
          <w:bCs/>
          <w:iCs/>
          <w:color w:val="000000" w:themeColor="text1"/>
          <w:sz w:val="24"/>
        </w:rPr>
        <w:tab/>
      </w:r>
      <w:r w:rsidR="001708CC" w:rsidRPr="00654DBF">
        <w:rPr>
          <w:bCs/>
          <w:iCs/>
          <w:color w:val="000000" w:themeColor="text1"/>
          <w:sz w:val="24"/>
        </w:rPr>
        <w:t>9</w:t>
      </w:r>
      <w:r w:rsidR="001708CC" w:rsidRPr="00654DBF">
        <w:rPr>
          <w:bCs/>
          <w:iCs/>
          <w:color w:val="000000" w:themeColor="text1"/>
          <w:sz w:val="24"/>
        </w:rPr>
        <w:tab/>
        <w:t xml:space="preserve">This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708CC" w:rsidRPr="00654DBF">
        <w:rPr>
          <w:bCs/>
          <w:iCs/>
          <w:color w:val="000000" w:themeColor="text1"/>
          <w:sz w:val="24"/>
        </w:rPr>
        <w:t xml:space="preserve">states what a responsible person must do if an application that is made under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708CC" w:rsidRPr="00654DBF">
        <w:rPr>
          <w:bCs/>
          <w:iCs/>
          <w:color w:val="000000" w:themeColor="text1"/>
          <w:sz w:val="24"/>
        </w:rPr>
        <w:t xml:space="preserve">3 is not approved under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708CC" w:rsidRPr="00654DBF">
        <w:rPr>
          <w:bCs/>
          <w:iCs/>
          <w:color w:val="000000" w:themeColor="text1"/>
          <w:sz w:val="24"/>
        </w:rPr>
        <w:t xml:space="preserve">5. A variation must be submitted to, and approved by, CASA within the time allowed under the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001708CC" w:rsidRPr="00654DBF">
        <w:rPr>
          <w:bCs/>
          <w:iCs/>
          <w:color w:val="000000" w:themeColor="text1"/>
          <w:sz w:val="24"/>
        </w:rPr>
        <w:t>and any maintenance required by the ICA to be carried out on a regular basis must be carried out when due.</w:t>
      </w:r>
    </w:p>
    <w:p w14:paraId="0B0BD603" w14:textId="54D61D2A" w:rsidR="00654DBF" w:rsidRPr="00654DBF" w:rsidRDefault="00654DBF" w:rsidP="00654DBF">
      <w:pPr>
        <w:pStyle w:val="LDNote"/>
        <w:tabs>
          <w:tab w:val="clear" w:pos="454"/>
          <w:tab w:val="clear" w:pos="737"/>
          <w:tab w:val="right" w:pos="142"/>
          <w:tab w:val="left" w:pos="426"/>
        </w:tabs>
        <w:spacing w:before="0" w:after="0"/>
        <w:ind w:left="15"/>
        <w:rPr>
          <w:bCs/>
          <w:iCs/>
          <w:color w:val="000000" w:themeColor="text1"/>
          <w:sz w:val="24"/>
        </w:rPr>
      </w:pPr>
    </w:p>
    <w:p w14:paraId="3BAF8568" w14:textId="0F2C7350" w:rsidR="001708CC" w:rsidRDefault="001708CC" w:rsidP="00654DBF">
      <w:pPr>
        <w:pStyle w:val="LDNote"/>
        <w:tabs>
          <w:tab w:val="clear" w:pos="454"/>
          <w:tab w:val="clear" w:pos="737"/>
          <w:tab w:val="right" w:pos="142"/>
          <w:tab w:val="left" w:pos="426"/>
        </w:tabs>
        <w:spacing w:before="0" w:after="0"/>
        <w:ind w:left="426" w:hanging="426"/>
        <w:rPr>
          <w:bCs/>
          <w:iCs/>
          <w:color w:val="000000" w:themeColor="text1"/>
          <w:sz w:val="24"/>
        </w:rPr>
      </w:pPr>
      <w:r w:rsidRPr="00654DBF">
        <w:rPr>
          <w:bCs/>
          <w:iCs/>
          <w:color w:val="000000" w:themeColor="text1"/>
          <w:sz w:val="24"/>
        </w:rPr>
        <w:t>10</w:t>
      </w:r>
      <w:r w:rsidRPr="00654DBF">
        <w:rPr>
          <w:bCs/>
          <w:iCs/>
          <w:color w:val="000000" w:themeColor="text1"/>
          <w:sz w:val="24"/>
        </w:rPr>
        <w:tab/>
        <w:t xml:space="preserve">This </w:t>
      </w:r>
      <w:r w:rsidR="001B51CA" w:rsidRPr="00654DBF">
        <w:rPr>
          <w:bCs/>
          <w:iCs/>
          <w:color w:val="000000" w:themeColor="text1"/>
          <w:sz w:val="24"/>
        </w:rPr>
        <w:t>c</w:t>
      </w:r>
      <w:r w:rsidR="001B51CA">
        <w:rPr>
          <w:bCs/>
          <w:iCs/>
          <w:color w:val="000000" w:themeColor="text1"/>
          <w:sz w:val="24"/>
        </w:rPr>
        <w:t>lause</w:t>
      </w:r>
      <w:r w:rsidR="001B51CA" w:rsidRPr="00654DBF">
        <w:rPr>
          <w:bCs/>
          <w:iCs/>
          <w:color w:val="000000" w:themeColor="text1"/>
          <w:sz w:val="24"/>
        </w:rPr>
        <w:t xml:space="preserve"> </w:t>
      </w:r>
      <w:r w:rsidRPr="00654DBF">
        <w:rPr>
          <w:bCs/>
          <w:iCs/>
          <w:color w:val="000000" w:themeColor="text1"/>
          <w:sz w:val="24"/>
        </w:rPr>
        <w:t>requires the responsible person to ensure that there are procedures in their exposition to ensure compliance with these c</w:t>
      </w:r>
      <w:r w:rsidR="001C0233">
        <w:rPr>
          <w:bCs/>
          <w:iCs/>
          <w:color w:val="000000" w:themeColor="text1"/>
          <w:sz w:val="24"/>
        </w:rPr>
        <w:t>lauses</w:t>
      </w:r>
      <w:r w:rsidRPr="00654DBF">
        <w:rPr>
          <w:bCs/>
          <w:iCs/>
          <w:color w:val="000000" w:themeColor="text1"/>
          <w:sz w:val="24"/>
        </w:rPr>
        <w:t>.</w:t>
      </w:r>
    </w:p>
    <w:bookmarkEnd w:id="6"/>
    <w:p w14:paraId="591BCF22" w14:textId="77777777" w:rsidR="001708CC" w:rsidRPr="001708CC" w:rsidRDefault="001708CC" w:rsidP="00654DBF">
      <w:pPr>
        <w:pStyle w:val="LDNote"/>
        <w:spacing w:before="0" w:after="0"/>
        <w:ind w:left="720" w:hanging="720"/>
        <w:rPr>
          <w:iCs/>
          <w:color w:val="000000" w:themeColor="text1"/>
          <w:sz w:val="24"/>
        </w:rPr>
      </w:pPr>
    </w:p>
    <w:p w14:paraId="5BCFA9B0" w14:textId="2780E16B" w:rsidR="00923CED" w:rsidRPr="00923CED" w:rsidRDefault="00923CED" w:rsidP="00923CED">
      <w:pPr>
        <w:keepNext/>
        <w:spacing w:after="0" w:line="240" w:lineRule="auto"/>
        <w:rPr>
          <w:rFonts w:ascii="Times New Roman" w:eastAsia="Times New Roman" w:hAnsi="Times New Roman" w:cs="Times New Roman"/>
          <w:b/>
          <w:sz w:val="24"/>
          <w:szCs w:val="24"/>
        </w:rPr>
      </w:pPr>
      <w:r w:rsidRPr="00923CED">
        <w:rPr>
          <w:rFonts w:ascii="Times New Roman" w:eastAsia="Times New Roman" w:hAnsi="Times New Roman" w:cs="Times New Roman"/>
          <w:b/>
          <w:i/>
          <w:sz w:val="24"/>
          <w:szCs w:val="24"/>
        </w:rPr>
        <w:t>Legislation Act 2003</w:t>
      </w:r>
      <w:r w:rsidRPr="00923CED">
        <w:rPr>
          <w:rFonts w:ascii="Times New Roman" w:eastAsia="Times New Roman" w:hAnsi="Times New Roman" w:cs="Times New Roman"/>
          <w:b/>
          <w:sz w:val="24"/>
          <w:szCs w:val="24"/>
        </w:rPr>
        <w:t xml:space="preserve"> (the </w:t>
      </w:r>
      <w:r w:rsidRPr="00923CED">
        <w:rPr>
          <w:rFonts w:ascii="Times New Roman" w:eastAsia="Times New Roman" w:hAnsi="Times New Roman" w:cs="Times New Roman"/>
          <w:b/>
          <w:i/>
          <w:sz w:val="24"/>
          <w:szCs w:val="24"/>
        </w:rPr>
        <w:t>LA</w:t>
      </w:r>
      <w:r w:rsidRPr="00923CED">
        <w:rPr>
          <w:rFonts w:ascii="Times New Roman" w:eastAsia="Times New Roman" w:hAnsi="Times New Roman" w:cs="Times New Roman"/>
          <w:b/>
          <w:sz w:val="24"/>
          <w:szCs w:val="24"/>
        </w:rPr>
        <w:t>)</w:t>
      </w:r>
    </w:p>
    <w:p w14:paraId="21442B2D" w14:textId="2ACFE119" w:rsidR="00923CED" w:rsidRDefault="00923CED" w:rsidP="00923CED">
      <w:pPr>
        <w:spacing w:after="0" w:line="240" w:lineRule="auto"/>
        <w:rPr>
          <w:rFonts w:ascii="Times New Roman" w:eastAsia="Times New Roman" w:hAnsi="Times New Roman" w:cs="Times New Roman"/>
          <w:iCs/>
          <w:sz w:val="24"/>
          <w:szCs w:val="24"/>
        </w:rPr>
      </w:pPr>
      <w:r w:rsidRPr="00A159DC">
        <w:rPr>
          <w:rFonts w:ascii="Times New Roman" w:eastAsia="Times New Roman" w:hAnsi="Times New Roman" w:cs="Times New Roman"/>
          <w:sz w:val="24"/>
          <w:szCs w:val="24"/>
        </w:rPr>
        <w:t>Paragraph 98 (5A) (a) of the Act provides that CASA may issue instruments in relation to matters affecting the safe navigation and operation</w:t>
      </w:r>
      <w:r w:rsidR="00A51CD6">
        <w:rPr>
          <w:rFonts w:ascii="Times New Roman" w:eastAsia="Times New Roman" w:hAnsi="Times New Roman" w:cs="Times New Roman"/>
          <w:sz w:val="24"/>
          <w:szCs w:val="24"/>
        </w:rPr>
        <w:t>,</w:t>
      </w:r>
      <w:r w:rsidRPr="00A159DC">
        <w:rPr>
          <w:rFonts w:ascii="Times New Roman" w:eastAsia="Times New Roman" w:hAnsi="Times New Roman" w:cs="Times New Roman"/>
          <w:sz w:val="24"/>
          <w:szCs w:val="24"/>
        </w:rPr>
        <w:t xml:space="preserve"> or the maintenance</w:t>
      </w:r>
      <w:r w:rsidR="00A51CD6">
        <w:rPr>
          <w:rFonts w:ascii="Times New Roman" w:eastAsia="Times New Roman" w:hAnsi="Times New Roman" w:cs="Times New Roman"/>
          <w:sz w:val="24"/>
          <w:szCs w:val="24"/>
        </w:rPr>
        <w:t>,</w:t>
      </w:r>
      <w:r w:rsidRPr="00A159DC">
        <w:rPr>
          <w:rFonts w:ascii="Times New Roman" w:eastAsia="Times New Roman" w:hAnsi="Times New Roman" w:cs="Times New Roman"/>
          <w:sz w:val="24"/>
          <w:szCs w:val="24"/>
        </w:rPr>
        <w:t xml:space="preserve"> of aircraft. Additionally, paragraph 98</w:t>
      </w:r>
      <w:r w:rsidR="008E5E23">
        <w:rPr>
          <w:rFonts w:ascii="Times New Roman" w:eastAsia="Times New Roman" w:hAnsi="Times New Roman" w:cs="Times New Roman"/>
          <w:sz w:val="24"/>
          <w:szCs w:val="24"/>
        </w:rPr>
        <w:t> </w:t>
      </w:r>
      <w:r w:rsidRPr="00A159DC">
        <w:rPr>
          <w:rFonts w:ascii="Times New Roman" w:eastAsia="Times New Roman" w:hAnsi="Times New Roman" w:cs="Times New Roman"/>
          <w:sz w:val="24"/>
          <w:szCs w:val="24"/>
        </w:rPr>
        <w:t>(5AA)</w:t>
      </w:r>
      <w:r w:rsidR="008E5E23">
        <w:rPr>
          <w:rFonts w:ascii="Times New Roman" w:eastAsia="Times New Roman" w:hAnsi="Times New Roman" w:cs="Times New Roman"/>
          <w:sz w:val="24"/>
          <w:szCs w:val="24"/>
        </w:rPr>
        <w:t> </w:t>
      </w:r>
      <w:r w:rsidRPr="00A159DC">
        <w:rPr>
          <w:rFonts w:ascii="Times New Roman" w:eastAsia="Times New Roman" w:hAnsi="Times New Roman" w:cs="Times New Roman"/>
          <w:sz w:val="24"/>
          <w:szCs w:val="24"/>
        </w:rPr>
        <w:t>(a) of the Act provides that an instrument issued under paragraph 98</w:t>
      </w:r>
      <w:r w:rsidR="008E5E23">
        <w:rPr>
          <w:rFonts w:ascii="Times New Roman" w:eastAsia="Times New Roman" w:hAnsi="Times New Roman" w:cs="Times New Roman"/>
          <w:sz w:val="24"/>
          <w:szCs w:val="24"/>
        </w:rPr>
        <w:t> </w:t>
      </w:r>
      <w:r w:rsidRPr="00A159DC">
        <w:rPr>
          <w:rFonts w:ascii="Times New Roman" w:eastAsia="Times New Roman" w:hAnsi="Times New Roman" w:cs="Times New Roman"/>
          <w:sz w:val="24"/>
          <w:szCs w:val="24"/>
        </w:rPr>
        <w:t>(5A)</w:t>
      </w:r>
      <w:r w:rsidR="008E5E23">
        <w:rPr>
          <w:rFonts w:ascii="Times New Roman" w:eastAsia="Times New Roman" w:hAnsi="Times New Roman" w:cs="Times New Roman"/>
          <w:sz w:val="24"/>
          <w:szCs w:val="24"/>
        </w:rPr>
        <w:t> </w:t>
      </w:r>
      <w:r w:rsidRPr="00A159DC">
        <w:rPr>
          <w:rFonts w:ascii="Times New Roman" w:eastAsia="Times New Roman" w:hAnsi="Times New Roman" w:cs="Times New Roman"/>
          <w:sz w:val="24"/>
          <w:szCs w:val="24"/>
        </w:rPr>
        <w:t>(a) is a legislative instrument if the instrument is expressed to apply in relation to a class of persons</w:t>
      </w:r>
      <w:r w:rsidR="001817D4">
        <w:rPr>
          <w:rFonts w:ascii="Times New Roman" w:eastAsia="Times New Roman" w:hAnsi="Times New Roman" w:cs="Times New Roman"/>
          <w:sz w:val="24"/>
          <w:szCs w:val="24"/>
        </w:rPr>
        <w:t>.</w:t>
      </w:r>
      <w:r w:rsidRPr="00923CED">
        <w:rPr>
          <w:rFonts w:ascii="Times New Roman" w:eastAsia="Times New Roman" w:hAnsi="Times New Roman" w:cs="Times New Roman"/>
          <w:i/>
          <w:sz w:val="24"/>
          <w:szCs w:val="24"/>
        </w:rPr>
        <w:t xml:space="preserve"> </w:t>
      </w:r>
      <w:r w:rsidRPr="001817D4">
        <w:rPr>
          <w:rFonts w:ascii="Times New Roman" w:eastAsia="Times New Roman" w:hAnsi="Times New Roman" w:cs="Times New Roman"/>
          <w:iCs/>
          <w:sz w:val="24"/>
          <w:szCs w:val="24"/>
        </w:rPr>
        <w:t>The instrument exempts a class of persons from complying with the provisions in regulation</w:t>
      </w:r>
      <w:r w:rsidR="002F7BC4" w:rsidRPr="001817D4">
        <w:rPr>
          <w:rFonts w:ascii="Times New Roman" w:eastAsia="Times New Roman" w:hAnsi="Times New Roman" w:cs="Times New Roman"/>
          <w:iCs/>
          <w:sz w:val="24"/>
          <w:szCs w:val="24"/>
        </w:rPr>
        <w:t>s</w:t>
      </w:r>
      <w:r w:rsidRPr="001817D4">
        <w:rPr>
          <w:rFonts w:ascii="Times New Roman" w:eastAsia="Times New Roman" w:hAnsi="Times New Roman" w:cs="Times New Roman"/>
          <w:iCs/>
          <w:sz w:val="24"/>
          <w:szCs w:val="24"/>
        </w:rPr>
        <w:t xml:space="preserve"> </w:t>
      </w:r>
      <w:r w:rsidR="00A159DC" w:rsidRPr="001817D4">
        <w:rPr>
          <w:rFonts w:ascii="Times New Roman" w:eastAsia="Times New Roman" w:hAnsi="Times New Roman" w:cs="Times New Roman"/>
          <w:iCs/>
          <w:sz w:val="24"/>
          <w:szCs w:val="24"/>
        </w:rPr>
        <w:t>42.110</w:t>
      </w:r>
      <w:r w:rsidR="002F7BC4" w:rsidRPr="001817D4">
        <w:rPr>
          <w:rFonts w:ascii="Times New Roman" w:eastAsia="Times New Roman" w:hAnsi="Times New Roman" w:cs="Times New Roman"/>
          <w:iCs/>
          <w:sz w:val="24"/>
          <w:szCs w:val="24"/>
        </w:rPr>
        <w:t xml:space="preserve"> and 42.150</w:t>
      </w:r>
      <w:r w:rsidRPr="001817D4">
        <w:rPr>
          <w:rFonts w:ascii="Times New Roman" w:eastAsia="Times New Roman" w:hAnsi="Times New Roman" w:cs="Times New Roman"/>
          <w:iCs/>
          <w:sz w:val="24"/>
          <w:szCs w:val="24"/>
        </w:rPr>
        <w:t xml:space="preserve"> of CASR</w:t>
      </w:r>
      <w:r w:rsidRPr="00923CED">
        <w:rPr>
          <w:rFonts w:ascii="Times New Roman" w:eastAsia="Times New Roman" w:hAnsi="Times New Roman" w:cs="Times New Roman"/>
          <w:i/>
          <w:color w:val="0070C0"/>
          <w:sz w:val="24"/>
          <w:szCs w:val="24"/>
        </w:rPr>
        <w:t xml:space="preserve">. </w:t>
      </w:r>
      <w:r w:rsidRPr="00923CED">
        <w:rPr>
          <w:rFonts w:ascii="Times New Roman" w:eastAsia="Times New Roman" w:hAnsi="Times New Roman" w:cs="Times New Roman"/>
          <w:sz w:val="24"/>
          <w:szCs w:val="24"/>
        </w:rPr>
        <w:t xml:space="preserve">The instrument is, therefore, a legislative instrument, and is </w:t>
      </w:r>
      <w:r w:rsidRPr="00923CED">
        <w:rPr>
          <w:rFonts w:ascii="Times New Roman" w:eastAsia="Times New Roman" w:hAnsi="Times New Roman" w:cs="Times New Roman"/>
          <w:iCs/>
          <w:sz w:val="24"/>
          <w:szCs w:val="24"/>
        </w:rPr>
        <w:t>subject to tabling and disallowance in the Parliament under sections 38 and 42 of the LA.</w:t>
      </w:r>
    </w:p>
    <w:p w14:paraId="39FA0EB2" w14:textId="77777777" w:rsidR="00A51CD6" w:rsidRPr="00923CED" w:rsidRDefault="00A51CD6" w:rsidP="00923CED">
      <w:pPr>
        <w:spacing w:after="0" w:line="240" w:lineRule="auto"/>
        <w:rPr>
          <w:rFonts w:ascii="Times New Roman" w:eastAsia="Times New Roman" w:hAnsi="Times New Roman" w:cs="Times New Roman"/>
          <w:sz w:val="24"/>
          <w:szCs w:val="24"/>
        </w:rPr>
      </w:pPr>
    </w:p>
    <w:p w14:paraId="4A0932A3" w14:textId="7E2B1BC4" w:rsidR="00923CED" w:rsidRPr="00302B85" w:rsidRDefault="00923CED" w:rsidP="00B813B3">
      <w:pPr>
        <w:keepNext/>
        <w:spacing w:after="0" w:line="240" w:lineRule="auto"/>
        <w:rPr>
          <w:rFonts w:ascii="Times New Roman" w:eastAsia="Times New Roman" w:hAnsi="Times New Roman" w:cs="Times New Roman"/>
          <w:i/>
          <w:color w:val="000000" w:themeColor="text1"/>
          <w:sz w:val="24"/>
          <w:szCs w:val="24"/>
        </w:rPr>
      </w:pPr>
      <w:r w:rsidRPr="00923CED">
        <w:rPr>
          <w:rFonts w:ascii="Times New Roman" w:eastAsia="Times New Roman" w:hAnsi="Times New Roman" w:cs="Times New Roman"/>
          <w:b/>
          <w:sz w:val="24"/>
          <w:szCs w:val="24"/>
        </w:rPr>
        <w:t>Consultation</w:t>
      </w:r>
    </w:p>
    <w:p w14:paraId="3E22BC54" w14:textId="0C5E3054" w:rsidR="00DD0B46" w:rsidRPr="00923CED" w:rsidRDefault="00DD0B46" w:rsidP="00DD0B46">
      <w:pPr>
        <w:spacing w:after="0" w:line="240" w:lineRule="auto"/>
        <w:rPr>
          <w:rFonts w:ascii="Times New Roman" w:eastAsia="Times New Roman" w:hAnsi="Times New Roman" w:cs="Times New Roman"/>
          <w:sz w:val="24"/>
          <w:szCs w:val="24"/>
        </w:rPr>
      </w:pPr>
      <w:r w:rsidRPr="001C79AE">
        <w:rPr>
          <w:rFonts w:ascii="Times New Roman" w:eastAsia="Times New Roman" w:hAnsi="Times New Roman" w:cs="Times New Roman"/>
          <w:iCs/>
          <w:sz w:val="24"/>
          <w:szCs w:val="24"/>
        </w:rPr>
        <w:t>An industry</w:t>
      </w:r>
      <w:r w:rsidR="00F46E80">
        <w:rPr>
          <w:rFonts w:ascii="Times New Roman" w:eastAsia="Times New Roman" w:hAnsi="Times New Roman" w:cs="Times New Roman"/>
          <w:iCs/>
          <w:sz w:val="24"/>
          <w:szCs w:val="24"/>
        </w:rPr>
        <w:t>-</w:t>
      </w:r>
      <w:r w:rsidRPr="001C79AE">
        <w:rPr>
          <w:rFonts w:ascii="Times New Roman" w:eastAsia="Times New Roman" w:hAnsi="Times New Roman" w:cs="Times New Roman"/>
          <w:iCs/>
          <w:sz w:val="24"/>
          <w:szCs w:val="24"/>
        </w:rPr>
        <w:t xml:space="preserve">wide consultation was not conducted to avoid delay in issuing the instrument which would </w:t>
      </w:r>
      <w:r w:rsidR="00AA5D27">
        <w:rPr>
          <w:rFonts w:ascii="Times New Roman" w:eastAsia="Times New Roman" w:hAnsi="Times New Roman" w:cs="Times New Roman"/>
          <w:iCs/>
          <w:sz w:val="24"/>
          <w:szCs w:val="24"/>
        </w:rPr>
        <w:t xml:space="preserve">delay the </w:t>
      </w:r>
      <w:r w:rsidRPr="001C79AE">
        <w:rPr>
          <w:rFonts w:ascii="Times New Roman" w:eastAsia="Times New Roman" w:hAnsi="Times New Roman" w:cs="Times New Roman"/>
          <w:iCs/>
          <w:sz w:val="24"/>
          <w:szCs w:val="24"/>
        </w:rPr>
        <w:t>alleviat</w:t>
      </w:r>
      <w:r w:rsidR="00AA5D27">
        <w:rPr>
          <w:rFonts w:ascii="Times New Roman" w:eastAsia="Times New Roman" w:hAnsi="Times New Roman" w:cs="Times New Roman"/>
          <w:iCs/>
          <w:sz w:val="24"/>
          <w:szCs w:val="24"/>
        </w:rPr>
        <w:t>ion of</w:t>
      </w:r>
      <w:r w:rsidRPr="001C79AE">
        <w:rPr>
          <w:rFonts w:ascii="Times New Roman" w:eastAsia="Times New Roman" w:hAnsi="Times New Roman" w:cs="Times New Roman"/>
          <w:iCs/>
          <w:sz w:val="24"/>
          <w:szCs w:val="24"/>
        </w:rPr>
        <w:t xml:space="preserve"> the problem being faced by the operators due </w:t>
      </w:r>
      <w:r>
        <w:rPr>
          <w:rFonts w:ascii="Times New Roman" w:eastAsia="Times New Roman" w:hAnsi="Times New Roman" w:cs="Times New Roman"/>
          <w:iCs/>
          <w:sz w:val="24"/>
          <w:szCs w:val="24"/>
        </w:rPr>
        <w:t xml:space="preserve">to </w:t>
      </w:r>
      <w:r w:rsidRPr="001C79AE">
        <w:rPr>
          <w:rFonts w:ascii="Times New Roman" w:eastAsia="Times New Roman" w:hAnsi="Times New Roman" w:cs="Times New Roman"/>
          <w:iCs/>
          <w:sz w:val="24"/>
          <w:szCs w:val="24"/>
        </w:rPr>
        <w:t xml:space="preserve">the </w:t>
      </w:r>
      <w:r w:rsidR="00F46E80">
        <w:rPr>
          <w:rFonts w:ascii="Times New Roman" w:eastAsia="Times New Roman" w:hAnsi="Times New Roman" w:cs="Times New Roman"/>
          <w:iCs/>
          <w:sz w:val="24"/>
          <w:szCs w:val="24"/>
        </w:rPr>
        <w:t xml:space="preserve">COVID-19 </w:t>
      </w:r>
      <w:r w:rsidRPr="001C79AE">
        <w:rPr>
          <w:rFonts w:ascii="Times New Roman" w:eastAsia="Times New Roman" w:hAnsi="Times New Roman" w:cs="Times New Roman"/>
          <w:iCs/>
          <w:sz w:val="24"/>
          <w:szCs w:val="24"/>
        </w:rPr>
        <w:t>pandemic. Informal consultation on the draft instrument was carried out with a limited number of operators who in the past either sought exemption from the strict 90</w:t>
      </w:r>
      <w:r w:rsidR="00F46E80">
        <w:rPr>
          <w:rFonts w:ascii="Times New Roman" w:eastAsia="Times New Roman" w:hAnsi="Times New Roman" w:cs="Times New Roman"/>
          <w:iCs/>
          <w:sz w:val="24"/>
          <w:szCs w:val="24"/>
        </w:rPr>
        <w:t>-</w:t>
      </w:r>
      <w:r w:rsidRPr="001C79AE">
        <w:rPr>
          <w:rFonts w:ascii="Times New Roman" w:eastAsia="Times New Roman" w:hAnsi="Times New Roman" w:cs="Times New Roman"/>
          <w:iCs/>
          <w:sz w:val="24"/>
          <w:szCs w:val="24"/>
        </w:rPr>
        <w:t xml:space="preserve">day requirement of regulation 42.150 of CASR to vary the AMP for their aircraft or otherwise sought changes to the regulation because of the problems associated with the regulation. The purpose of the consultation was to ensure that the underlying policy in the instrument is </w:t>
      </w:r>
      <w:r w:rsidRPr="001C79AE">
        <w:rPr>
          <w:rFonts w:ascii="Times New Roman" w:eastAsia="Times New Roman" w:hAnsi="Times New Roman" w:cs="Times New Roman"/>
          <w:iCs/>
          <w:sz w:val="24"/>
          <w:szCs w:val="24"/>
        </w:rPr>
        <w:lastRenderedPageBreak/>
        <w:t xml:space="preserve">practical and efficient in resolving the issues associated with the current regulation. CASA also sought response from a large helicopter charter operator, to ensure that the policy is suitable for the helicopter sector. Feedback from these operators supported the objectives and provisions of the exemptions. </w:t>
      </w:r>
      <w:r w:rsidRPr="00923CED">
        <w:rPr>
          <w:rFonts w:ascii="Times New Roman" w:eastAsia="Times New Roman" w:hAnsi="Times New Roman" w:cs="Times New Roman"/>
          <w:sz w:val="24"/>
          <w:szCs w:val="24"/>
        </w:rPr>
        <w:t xml:space="preserve">CASA is satisfied that no further consultation is </w:t>
      </w:r>
      <w:r>
        <w:rPr>
          <w:rFonts w:ascii="Times New Roman" w:eastAsia="Times New Roman" w:hAnsi="Times New Roman" w:cs="Times New Roman"/>
          <w:sz w:val="24"/>
          <w:szCs w:val="24"/>
        </w:rPr>
        <w:t xml:space="preserve">necessary </w:t>
      </w:r>
      <w:r w:rsidRPr="00923CED">
        <w:rPr>
          <w:rFonts w:ascii="Times New Roman" w:eastAsia="Times New Roman" w:hAnsi="Times New Roman" w:cs="Times New Roman"/>
          <w:sz w:val="24"/>
          <w:szCs w:val="24"/>
        </w:rPr>
        <w:t>for this instrument for section</w:t>
      </w:r>
      <w:r w:rsidR="00F46E80">
        <w:rPr>
          <w:rFonts w:ascii="Times New Roman" w:eastAsia="Times New Roman" w:hAnsi="Times New Roman" w:cs="Times New Roman"/>
          <w:sz w:val="24"/>
          <w:szCs w:val="24"/>
        </w:rPr>
        <w:t xml:space="preserve"> </w:t>
      </w:r>
      <w:r w:rsidRPr="00923CED">
        <w:rPr>
          <w:rFonts w:ascii="Times New Roman" w:eastAsia="Times New Roman" w:hAnsi="Times New Roman" w:cs="Times New Roman"/>
          <w:sz w:val="24"/>
          <w:szCs w:val="24"/>
        </w:rPr>
        <w:t>17 of the LA.</w:t>
      </w:r>
    </w:p>
    <w:p w14:paraId="6B16241F" w14:textId="77777777" w:rsidR="001817D4" w:rsidRDefault="001817D4" w:rsidP="00923CED">
      <w:pPr>
        <w:spacing w:after="0" w:line="240" w:lineRule="auto"/>
        <w:rPr>
          <w:rFonts w:ascii="Times New Roman" w:eastAsia="Times New Roman" w:hAnsi="Times New Roman" w:cs="Times New Roman"/>
          <w:sz w:val="24"/>
          <w:szCs w:val="24"/>
        </w:rPr>
      </w:pPr>
    </w:p>
    <w:p w14:paraId="66E50438" w14:textId="77777777" w:rsidR="00923CED" w:rsidRPr="00923CED" w:rsidRDefault="00923CED" w:rsidP="000876EC">
      <w:pPr>
        <w:keepNext/>
        <w:spacing w:after="0" w:line="240" w:lineRule="auto"/>
        <w:rPr>
          <w:rFonts w:ascii="Times New Roman" w:eastAsia="Times New Roman" w:hAnsi="Times New Roman" w:cs="Times New Roman"/>
          <w:b/>
          <w:sz w:val="24"/>
          <w:szCs w:val="24"/>
        </w:rPr>
      </w:pPr>
      <w:r w:rsidRPr="00923CED">
        <w:rPr>
          <w:rFonts w:ascii="Times New Roman" w:eastAsia="Times New Roman" w:hAnsi="Times New Roman" w:cs="Times New Roman"/>
          <w:b/>
          <w:sz w:val="24"/>
          <w:szCs w:val="24"/>
        </w:rPr>
        <w:t>Office of Best Practice Regulation (</w:t>
      </w:r>
      <w:r w:rsidRPr="00923CED">
        <w:rPr>
          <w:rFonts w:ascii="Times New Roman" w:eastAsia="Times New Roman" w:hAnsi="Times New Roman" w:cs="Times New Roman"/>
          <w:b/>
          <w:i/>
          <w:sz w:val="24"/>
          <w:szCs w:val="24"/>
        </w:rPr>
        <w:t>OBPR</w:t>
      </w:r>
      <w:r w:rsidRPr="00923CED">
        <w:rPr>
          <w:rFonts w:ascii="Times New Roman" w:eastAsia="Times New Roman" w:hAnsi="Times New Roman" w:cs="Times New Roman"/>
          <w:b/>
          <w:sz w:val="24"/>
          <w:szCs w:val="24"/>
        </w:rPr>
        <w:t>)</w:t>
      </w:r>
    </w:p>
    <w:p w14:paraId="75DA032E" w14:textId="0E3C56C7" w:rsidR="00923CED" w:rsidRPr="00923CED" w:rsidRDefault="00923CED" w:rsidP="00923CED">
      <w:pPr>
        <w:spacing w:after="200" w:line="240" w:lineRule="auto"/>
        <w:rPr>
          <w:rFonts w:ascii="Times New Roman" w:eastAsia="Times New Roman" w:hAnsi="Times New Roman" w:cs="Times New Roman"/>
          <w:i/>
          <w:sz w:val="24"/>
          <w:szCs w:val="24"/>
        </w:rPr>
      </w:pPr>
      <w:r w:rsidRPr="00DD0B46">
        <w:rPr>
          <w:rFonts w:ascii="Times New Roman" w:eastAsia="Times New Roman" w:hAnsi="Times New Roman" w:cs="Times New Roman"/>
          <w:iCs/>
          <w:sz w:val="24"/>
          <w:szCs w:val="24"/>
        </w:rPr>
        <w:t>A Regulation Impact Statement (</w:t>
      </w:r>
      <w:r w:rsidRPr="000876EC">
        <w:rPr>
          <w:rFonts w:ascii="Times New Roman" w:eastAsia="Times New Roman" w:hAnsi="Times New Roman" w:cs="Times New Roman"/>
          <w:b/>
          <w:i/>
          <w:sz w:val="24"/>
          <w:szCs w:val="24"/>
        </w:rPr>
        <w:t>RIS</w:t>
      </w:r>
      <w:r w:rsidRPr="00DD0B46">
        <w:rPr>
          <w:rFonts w:ascii="Times New Roman" w:eastAsia="Times New Roman" w:hAnsi="Times New Roman" w:cs="Times New Roman"/>
          <w:iCs/>
          <w:sz w:val="24"/>
          <w:szCs w:val="24"/>
        </w:rPr>
        <w:t>) is not required in this case, as the exemption is covered by a standing agreement between CASA and OBPR under which a RIS is not required for exemptions (OBPR id: 14507)</w:t>
      </w:r>
      <w:r w:rsidRPr="00F46E80">
        <w:rPr>
          <w:rFonts w:ascii="Times New Roman" w:eastAsia="Times New Roman" w:hAnsi="Times New Roman" w:cs="Times New Roman"/>
          <w:iCs/>
          <w:color w:val="000000" w:themeColor="text1"/>
          <w:sz w:val="24"/>
          <w:szCs w:val="24"/>
        </w:rPr>
        <w:t>.</w:t>
      </w:r>
    </w:p>
    <w:p w14:paraId="27AD07E2" w14:textId="77777777" w:rsidR="00923CED" w:rsidRPr="00923CED" w:rsidRDefault="00923CED" w:rsidP="00923CED">
      <w:pPr>
        <w:keepNext/>
        <w:spacing w:after="0" w:line="240" w:lineRule="auto"/>
        <w:rPr>
          <w:rFonts w:ascii="Times New Roman" w:eastAsia="Times New Roman" w:hAnsi="Times New Roman" w:cs="Times New Roman"/>
          <w:sz w:val="24"/>
          <w:szCs w:val="24"/>
        </w:rPr>
      </w:pPr>
      <w:r w:rsidRPr="00923CED">
        <w:rPr>
          <w:rFonts w:ascii="Times New Roman" w:eastAsia="Times New Roman" w:hAnsi="Times New Roman" w:cs="Times New Roman"/>
          <w:b/>
          <w:iCs/>
          <w:sz w:val="24"/>
          <w:szCs w:val="24"/>
        </w:rPr>
        <w:t>Statement of Compatibility with Human Rights</w:t>
      </w:r>
    </w:p>
    <w:p w14:paraId="341430E2" w14:textId="46CF5FBE" w:rsidR="00923CED" w:rsidRPr="00923CED" w:rsidRDefault="00923CED" w:rsidP="00923CED">
      <w:pPr>
        <w:spacing w:after="0" w:line="240" w:lineRule="auto"/>
        <w:rPr>
          <w:rFonts w:ascii="Times New Roman" w:eastAsia="Times New Roman" w:hAnsi="Times New Roman" w:cs="Times New Roman"/>
          <w:sz w:val="24"/>
          <w:szCs w:val="24"/>
        </w:rPr>
      </w:pPr>
      <w:r w:rsidRPr="00923CED">
        <w:rPr>
          <w:rFonts w:ascii="Times New Roman" w:eastAsia="Times New Roman" w:hAnsi="Times New Roman" w:cs="Times New Roman"/>
          <w:sz w:val="24"/>
          <w:szCs w:val="24"/>
        </w:rPr>
        <w:t xml:space="preserve">The Statement of Compatibility with Human Rights at Attachment 1 has been prepared in accordance with Part 3 of the </w:t>
      </w:r>
      <w:r w:rsidRPr="00923CED">
        <w:rPr>
          <w:rFonts w:ascii="Times New Roman" w:eastAsia="Times New Roman" w:hAnsi="Times New Roman" w:cs="Times New Roman"/>
          <w:i/>
          <w:sz w:val="24"/>
          <w:szCs w:val="24"/>
        </w:rPr>
        <w:t>Human Rights (Parliamentary Scrutiny) Act</w:t>
      </w:r>
      <w:r w:rsidR="00F46E80">
        <w:rPr>
          <w:rFonts w:ascii="Times New Roman" w:eastAsia="Times New Roman" w:hAnsi="Times New Roman" w:cs="Times New Roman"/>
          <w:i/>
          <w:sz w:val="24"/>
          <w:szCs w:val="24"/>
        </w:rPr>
        <w:t xml:space="preserve"> </w:t>
      </w:r>
      <w:r w:rsidRPr="00923CED">
        <w:rPr>
          <w:rFonts w:ascii="Times New Roman" w:eastAsia="Times New Roman" w:hAnsi="Times New Roman" w:cs="Times New Roman"/>
          <w:i/>
          <w:sz w:val="24"/>
          <w:szCs w:val="24"/>
        </w:rPr>
        <w:t>2011</w:t>
      </w:r>
      <w:r w:rsidRPr="00923CED">
        <w:rPr>
          <w:rFonts w:ascii="Times New Roman" w:eastAsia="Times New Roman" w:hAnsi="Times New Roman" w:cs="Times New Roman"/>
          <w:sz w:val="24"/>
          <w:szCs w:val="24"/>
        </w:rPr>
        <w:t>. The instrument does not engage any of the applicable rights or freedoms, and is compatible with human rights, as it does not raise any human rights issues.</w:t>
      </w:r>
    </w:p>
    <w:p w14:paraId="05A42865" w14:textId="77777777" w:rsidR="00923CED" w:rsidRPr="00923CED" w:rsidRDefault="00923CED" w:rsidP="00923CED">
      <w:pPr>
        <w:spacing w:after="0" w:line="240" w:lineRule="auto"/>
        <w:rPr>
          <w:rFonts w:ascii="Times New Roman" w:eastAsia="Times New Roman" w:hAnsi="Times New Roman" w:cs="Times New Roman"/>
          <w:sz w:val="24"/>
          <w:szCs w:val="24"/>
        </w:rPr>
      </w:pPr>
    </w:p>
    <w:p w14:paraId="05AE5973" w14:textId="77777777" w:rsidR="00923CED" w:rsidRPr="00923CED" w:rsidRDefault="00923CED" w:rsidP="00923CED">
      <w:pPr>
        <w:keepNext/>
        <w:spacing w:after="0" w:line="240" w:lineRule="auto"/>
        <w:rPr>
          <w:rFonts w:ascii="Times New Roman" w:eastAsia="Times New Roman" w:hAnsi="Times New Roman" w:cs="Times New Roman"/>
          <w:b/>
          <w:sz w:val="24"/>
          <w:szCs w:val="24"/>
        </w:rPr>
      </w:pPr>
      <w:r w:rsidRPr="00923CED">
        <w:rPr>
          <w:rFonts w:ascii="Times New Roman" w:eastAsia="Times New Roman" w:hAnsi="Times New Roman" w:cs="Times New Roman"/>
          <w:b/>
          <w:sz w:val="24"/>
          <w:szCs w:val="24"/>
        </w:rPr>
        <w:t>Making and commencement</w:t>
      </w:r>
    </w:p>
    <w:p w14:paraId="7D032C85" w14:textId="4A2B03A9" w:rsidR="00923CED" w:rsidRPr="00923CED" w:rsidRDefault="00923CED" w:rsidP="00923CED">
      <w:pPr>
        <w:spacing w:after="0" w:line="240" w:lineRule="auto"/>
        <w:rPr>
          <w:rFonts w:ascii="Times New Roman" w:eastAsia="Times New Roman" w:hAnsi="Times New Roman" w:cs="Times New Roman"/>
          <w:sz w:val="24"/>
          <w:szCs w:val="24"/>
        </w:rPr>
      </w:pPr>
      <w:r w:rsidRPr="00923CED">
        <w:rPr>
          <w:rFonts w:ascii="Times New Roman" w:eastAsia="Times New Roman" w:hAnsi="Times New Roman" w:cs="Times New Roman"/>
          <w:sz w:val="24"/>
          <w:szCs w:val="24"/>
        </w:rPr>
        <w:t>The instrument has been made by the Director of Aviation Safety, on behalf of CASA, in accordance with subsection 73</w:t>
      </w:r>
      <w:r w:rsidR="00B23EC2">
        <w:rPr>
          <w:rFonts w:ascii="Times New Roman" w:eastAsia="Times New Roman" w:hAnsi="Times New Roman" w:cs="Times New Roman"/>
          <w:sz w:val="24"/>
          <w:szCs w:val="24"/>
        </w:rPr>
        <w:t> </w:t>
      </w:r>
      <w:r w:rsidRPr="00923CED">
        <w:rPr>
          <w:rFonts w:ascii="Times New Roman" w:eastAsia="Times New Roman" w:hAnsi="Times New Roman" w:cs="Times New Roman"/>
          <w:sz w:val="24"/>
          <w:szCs w:val="24"/>
        </w:rPr>
        <w:t>(2) of the Act.</w:t>
      </w:r>
    </w:p>
    <w:p w14:paraId="7DCFEDAA" w14:textId="77777777" w:rsidR="00923CED" w:rsidRPr="00923CED" w:rsidRDefault="00923CED" w:rsidP="00923CED">
      <w:pPr>
        <w:spacing w:after="0" w:line="240" w:lineRule="auto"/>
        <w:rPr>
          <w:rFonts w:ascii="Times New Roman" w:eastAsia="Times New Roman" w:hAnsi="Times New Roman" w:cs="Times New Roman"/>
          <w:sz w:val="24"/>
          <w:szCs w:val="24"/>
        </w:rPr>
      </w:pPr>
    </w:p>
    <w:p w14:paraId="2CDD7CA2" w14:textId="1048A31C" w:rsidR="00923CED" w:rsidRPr="00923CED" w:rsidRDefault="00923CED" w:rsidP="00923CED">
      <w:pPr>
        <w:spacing w:after="0" w:line="240" w:lineRule="auto"/>
        <w:rPr>
          <w:rFonts w:ascii="Times New Roman" w:eastAsia="Times New Roman" w:hAnsi="Times New Roman" w:cs="Times New Roman"/>
          <w:sz w:val="24"/>
          <w:szCs w:val="24"/>
        </w:rPr>
      </w:pPr>
      <w:r w:rsidRPr="00923CED">
        <w:rPr>
          <w:rFonts w:ascii="Times New Roman" w:eastAsia="Times New Roman" w:hAnsi="Times New Roman" w:cs="Times New Roman"/>
          <w:sz w:val="24"/>
          <w:szCs w:val="24"/>
        </w:rPr>
        <w:t>The instrument commences on the day after it is registered and is repealed at the end of</w:t>
      </w:r>
      <w:r w:rsidR="002F7BC4">
        <w:rPr>
          <w:rFonts w:ascii="Times New Roman" w:eastAsia="Times New Roman" w:hAnsi="Times New Roman" w:cs="Times New Roman"/>
          <w:sz w:val="24"/>
          <w:szCs w:val="24"/>
        </w:rPr>
        <w:t xml:space="preserve"> 3</w:t>
      </w:r>
      <w:r w:rsidR="00F46E80">
        <w:rPr>
          <w:rFonts w:ascii="Times New Roman" w:eastAsia="Times New Roman" w:hAnsi="Times New Roman" w:cs="Times New Roman"/>
          <w:sz w:val="24"/>
          <w:szCs w:val="24"/>
        </w:rPr>
        <w:t>1 May</w:t>
      </w:r>
      <w:r w:rsidR="00B23EC2">
        <w:rPr>
          <w:rFonts w:ascii="Times New Roman" w:eastAsia="Times New Roman" w:hAnsi="Times New Roman" w:cs="Times New Roman"/>
          <w:sz w:val="24"/>
          <w:szCs w:val="24"/>
        </w:rPr>
        <w:t xml:space="preserve"> </w:t>
      </w:r>
      <w:r w:rsidR="002F7BC4">
        <w:rPr>
          <w:rFonts w:ascii="Times New Roman" w:eastAsia="Times New Roman" w:hAnsi="Times New Roman" w:cs="Times New Roman"/>
          <w:sz w:val="24"/>
          <w:szCs w:val="24"/>
        </w:rPr>
        <w:t>2023</w:t>
      </w:r>
      <w:r w:rsidRPr="00923CED">
        <w:rPr>
          <w:rFonts w:ascii="Times New Roman" w:eastAsia="Times New Roman" w:hAnsi="Times New Roman" w:cs="Times New Roman"/>
          <w:sz w:val="24"/>
          <w:szCs w:val="24"/>
        </w:rPr>
        <w:t>.</w:t>
      </w:r>
    </w:p>
    <w:p w14:paraId="1D2BDFC7" w14:textId="77777777" w:rsidR="00923CED" w:rsidRPr="00923CED" w:rsidRDefault="00923CED" w:rsidP="00923CED">
      <w:pPr>
        <w:pageBreakBefore/>
        <w:spacing w:after="120" w:line="240" w:lineRule="auto"/>
        <w:jc w:val="right"/>
        <w:rPr>
          <w:rFonts w:ascii="Times New Roman" w:eastAsia="Calibri" w:hAnsi="Times New Roman" w:cs="Times New Roman"/>
          <w:b/>
          <w:sz w:val="24"/>
          <w:szCs w:val="24"/>
          <w:lang w:eastAsia="en-AU"/>
        </w:rPr>
      </w:pPr>
      <w:r w:rsidRPr="00923CED">
        <w:rPr>
          <w:rFonts w:ascii="Times New Roman" w:eastAsia="Calibri" w:hAnsi="Times New Roman" w:cs="Times New Roman"/>
          <w:b/>
          <w:sz w:val="24"/>
          <w:szCs w:val="24"/>
          <w:lang w:eastAsia="en-AU"/>
        </w:rPr>
        <w:lastRenderedPageBreak/>
        <w:t>Attachment 1</w:t>
      </w:r>
    </w:p>
    <w:p w14:paraId="37349FFF" w14:textId="77777777" w:rsidR="00923CED" w:rsidRPr="00923CED" w:rsidRDefault="00923CED" w:rsidP="00923CED">
      <w:pPr>
        <w:spacing w:before="360" w:after="120" w:line="240" w:lineRule="auto"/>
        <w:jc w:val="center"/>
        <w:rPr>
          <w:rFonts w:ascii="Times New Roman" w:eastAsia="Calibri" w:hAnsi="Times New Roman" w:cs="Times New Roman"/>
          <w:b/>
          <w:sz w:val="28"/>
          <w:szCs w:val="28"/>
          <w:lang w:eastAsia="en-AU"/>
        </w:rPr>
      </w:pPr>
      <w:r w:rsidRPr="00923CED">
        <w:rPr>
          <w:rFonts w:ascii="Times New Roman" w:eastAsia="Calibri" w:hAnsi="Times New Roman" w:cs="Times New Roman"/>
          <w:b/>
          <w:sz w:val="28"/>
          <w:szCs w:val="28"/>
          <w:lang w:eastAsia="en-AU"/>
        </w:rPr>
        <w:t>Statement of Compatibility with Human Rights</w:t>
      </w:r>
    </w:p>
    <w:p w14:paraId="78EAD725" w14:textId="62D1D97F" w:rsidR="00923CED" w:rsidRPr="00923CED" w:rsidRDefault="00923CED" w:rsidP="00923CED">
      <w:pPr>
        <w:spacing w:before="120" w:after="120" w:line="240" w:lineRule="auto"/>
        <w:jc w:val="center"/>
        <w:rPr>
          <w:rFonts w:ascii="Times New Roman" w:eastAsia="Calibri" w:hAnsi="Times New Roman" w:cs="Times New Roman"/>
          <w:i/>
          <w:sz w:val="24"/>
          <w:szCs w:val="24"/>
          <w:lang w:eastAsia="en-AU"/>
        </w:rPr>
      </w:pPr>
      <w:r w:rsidRPr="00923CED">
        <w:rPr>
          <w:rFonts w:ascii="Times New Roman" w:eastAsia="Calibri" w:hAnsi="Times New Roman" w:cs="Times New Roman"/>
          <w:i/>
          <w:sz w:val="24"/>
          <w:szCs w:val="24"/>
          <w:lang w:eastAsia="en-AU"/>
        </w:rPr>
        <w:t>Prepared in accordance with Part 3 of the</w:t>
      </w:r>
      <w:r w:rsidRPr="00923CED">
        <w:rPr>
          <w:rFonts w:ascii="Times New Roman" w:eastAsia="Calibri" w:hAnsi="Times New Roman" w:cs="Times New Roman"/>
          <w:i/>
          <w:sz w:val="24"/>
          <w:szCs w:val="24"/>
          <w:lang w:eastAsia="en-AU"/>
        </w:rPr>
        <w:br/>
        <w:t>Human Rights (Parliamentary Scrutiny) Act</w:t>
      </w:r>
      <w:r w:rsidR="00ED6ECE">
        <w:rPr>
          <w:rFonts w:ascii="Times New Roman" w:eastAsia="Calibri" w:hAnsi="Times New Roman" w:cs="Times New Roman"/>
          <w:i/>
          <w:sz w:val="24"/>
          <w:szCs w:val="24"/>
          <w:lang w:eastAsia="en-AU"/>
        </w:rPr>
        <w:t xml:space="preserve"> </w:t>
      </w:r>
      <w:r w:rsidRPr="00923CED">
        <w:rPr>
          <w:rFonts w:ascii="Times New Roman" w:eastAsia="Calibri" w:hAnsi="Times New Roman" w:cs="Times New Roman"/>
          <w:i/>
          <w:sz w:val="24"/>
          <w:szCs w:val="24"/>
          <w:lang w:eastAsia="en-AU"/>
        </w:rPr>
        <w:t>2011</w:t>
      </w:r>
    </w:p>
    <w:p w14:paraId="644C9AA7" w14:textId="77777777" w:rsidR="00923CED" w:rsidRPr="00923CED" w:rsidRDefault="00923CED" w:rsidP="00923CED">
      <w:pPr>
        <w:spacing w:before="120" w:after="120" w:line="240" w:lineRule="auto"/>
        <w:rPr>
          <w:rFonts w:ascii="Times New Roman" w:eastAsia="Calibri" w:hAnsi="Times New Roman" w:cs="Times New Roman"/>
          <w:sz w:val="24"/>
          <w:szCs w:val="24"/>
          <w:lang w:eastAsia="en-AU"/>
        </w:rPr>
      </w:pPr>
    </w:p>
    <w:p w14:paraId="42C8BB97" w14:textId="38963370" w:rsidR="00E0190A" w:rsidRPr="00C70FD0" w:rsidRDefault="00E0190A" w:rsidP="00ED6ECE">
      <w:pPr>
        <w:keepNext/>
        <w:spacing w:before="180" w:after="240" w:line="276" w:lineRule="auto"/>
        <w:ind w:left="720" w:hanging="720"/>
        <w:rPr>
          <w:rFonts w:ascii="Times New Roman" w:eastAsia="Times New Roman" w:hAnsi="Times New Roman" w:cs="Times New Roman"/>
          <w:b/>
          <w:sz w:val="24"/>
          <w:szCs w:val="24"/>
        </w:rPr>
      </w:pPr>
      <w:r w:rsidRPr="00C70FD0">
        <w:rPr>
          <w:rFonts w:ascii="Times New Roman" w:eastAsia="Times New Roman" w:hAnsi="Times New Roman" w:cs="Times New Roman"/>
          <w:b/>
          <w:sz w:val="24"/>
          <w:szCs w:val="24"/>
        </w:rPr>
        <w:t>CASA EX94/20</w:t>
      </w:r>
      <w:r w:rsidR="0012678C" w:rsidRPr="00C70FD0">
        <w:rPr>
          <w:rFonts w:ascii="Times New Roman" w:eastAsia="Times New Roman" w:hAnsi="Times New Roman" w:cs="Times New Roman"/>
          <w:b/>
          <w:sz w:val="24"/>
          <w:szCs w:val="24"/>
        </w:rPr>
        <w:t> </w:t>
      </w:r>
      <w:r w:rsidRPr="00C70FD0">
        <w:rPr>
          <w:rFonts w:ascii="Times New Roman" w:eastAsia="Times New Roman" w:hAnsi="Times New Roman" w:cs="Times New Roman"/>
          <w:b/>
          <w:sz w:val="24"/>
          <w:szCs w:val="24"/>
        </w:rPr>
        <w:t>—</w:t>
      </w:r>
      <w:r w:rsidR="0012678C" w:rsidRPr="00C70FD0">
        <w:rPr>
          <w:rFonts w:ascii="Times New Roman" w:eastAsia="Times New Roman" w:hAnsi="Times New Roman" w:cs="Times New Roman"/>
          <w:b/>
          <w:sz w:val="24"/>
          <w:szCs w:val="24"/>
        </w:rPr>
        <w:t xml:space="preserve"> </w:t>
      </w:r>
      <w:r w:rsidRPr="00C70FD0">
        <w:rPr>
          <w:rFonts w:ascii="Times New Roman" w:eastAsia="Times New Roman" w:hAnsi="Times New Roman" w:cs="Times New Roman"/>
          <w:b/>
          <w:sz w:val="24"/>
          <w:szCs w:val="24"/>
        </w:rPr>
        <w:t>Exemption from Regulation 42.150 of CASR (Time Allowed</w:t>
      </w:r>
      <w:r w:rsidR="00C70FD0">
        <w:rPr>
          <w:rFonts w:ascii="Times New Roman" w:eastAsia="Times New Roman" w:hAnsi="Times New Roman" w:cs="Times New Roman"/>
          <w:b/>
          <w:sz w:val="24"/>
          <w:szCs w:val="24"/>
        </w:rPr>
        <w:br/>
      </w:r>
      <w:r w:rsidRPr="00C70FD0">
        <w:rPr>
          <w:rFonts w:ascii="Times New Roman" w:eastAsia="Times New Roman" w:hAnsi="Times New Roman" w:cs="Times New Roman"/>
          <w:b/>
          <w:sz w:val="24"/>
          <w:szCs w:val="24"/>
        </w:rPr>
        <w:t>to</w:t>
      </w:r>
      <w:r w:rsidR="00C70FD0">
        <w:rPr>
          <w:rFonts w:ascii="Times New Roman" w:eastAsia="Times New Roman" w:hAnsi="Times New Roman" w:cs="Times New Roman"/>
          <w:b/>
          <w:sz w:val="24"/>
          <w:szCs w:val="24"/>
        </w:rPr>
        <w:t xml:space="preserve"> </w:t>
      </w:r>
      <w:r w:rsidR="0012678C" w:rsidRPr="00C70FD0">
        <w:rPr>
          <w:rFonts w:ascii="Times New Roman" w:eastAsia="Times New Roman" w:hAnsi="Times New Roman" w:cs="Times New Roman"/>
          <w:b/>
          <w:sz w:val="24"/>
          <w:szCs w:val="24"/>
        </w:rPr>
        <w:t>V</w:t>
      </w:r>
      <w:r w:rsidRPr="00C70FD0">
        <w:rPr>
          <w:rFonts w:ascii="Times New Roman" w:eastAsia="Times New Roman" w:hAnsi="Times New Roman" w:cs="Times New Roman"/>
          <w:b/>
          <w:sz w:val="24"/>
          <w:szCs w:val="24"/>
        </w:rPr>
        <w:t>ary</w:t>
      </w:r>
      <w:r w:rsidR="00C70FD0">
        <w:rPr>
          <w:rFonts w:ascii="Times New Roman" w:eastAsia="Times New Roman" w:hAnsi="Times New Roman" w:cs="Times New Roman"/>
          <w:b/>
          <w:sz w:val="24"/>
          <w:szCs w:val="24"/>
        </w:rPr>
        <w:t xml:space="preserve"> </w:t>
      </w:r>
      <w:r w:rsidRPr="00C70FD0">
        <w:rPr>
          <w:rFonts w:ascii="Times New Roman" w:eastAsia="Times New Roman" w:hAnsi="Times New Roman" w:cs="Times New Roman"/>
          <w:b/>
          <w:sz w:val="24"/>
          <w:szCs w:val="24"/>
        </w:rPr>
        <w:t xml:space="preserve">Approved Maintenance Program) </w:t>
      </w:r>
      <w:r w:rsidR="0012678C" w:rsidRPr="00C70FD0">
        <w:rPr>
          <w:rFonts w:ascii="Times New Roman" w:eastAsia="Times New Roman" w:hAnsi="Times New Roman" w:cs="Times New Roman"/>
          <w:b/>
          <w:sz w:val="24"/>
          <w:szCs w:val="24"/>
        </w:rPr>
        <w:t>Instrument</w:t>
      </w:r>
      <w:r w:rsidRPr="00C70FD0">
        <w:rPr>
          <w:rFonts w:ascii="Times New Roman" w:eastAsia="Times New Roman" w:hAnsi="Times New Roman" w:cs="Times New Roman"/>
          <w:b/>
          <w:sz w:val="24"/>
          <w:szCs w:val="24"/>
        </w:rPr>
        <w:t xml:space="preserve"> 2020</w:t>
      </w:r>
    </w:p>
    <w:p w14:paraId="29DC888E" w14:textId="77777777" w:rsidR="00923CED" w:rsidRPr="00923CED" w:rsidRDefault="00923CED" w:rsidP="00923CED">
      <w:pPr>
        <w:spacing w:after="0" w:line="240" w:lineRule="auto"/>
        <w:jc w:val="center"/>
        <w:rPr>
          <w:rFonts w:ascii="Times New Roman" w:eastAsia="Calibri" w:hAnsi="Times New Roman" w:cs="Times New Roman"/>
          <w:sz w:val="24"/>
          <w:szCs w:val="24"/>
        </w:rPr>
      </w:pPr>
      <w:r w:rsidRPr="00923CED">
        <w:rPr>
          <w:rFonts w:ascii="Times New Roman" w:eastAsia="Calibri" w:hAnsi="Times New Roman" w:cs="Times New Roman"/>
          <w:sz w:val="24"/>
          <w:szCs w:val="24"/>
        </w:rPr>
        <w:t>This legislative instrument is compatible with the human rights and freedoms</w:t>
      </w:r>
      <w:r w:rsidRPr="00923CED">
        <w:rPr>
          <w:rFonts w:ascii="Times New Roman" w:eastAsia="Calibri" w:hAnsi="Times New Roman" w:cs="Times New Roman"/>
          <w:sz w:val="24"/>
          <w:szCs w:val="24"/>
        </w:rPr>
        <w:br/>
        <w:t>recognised or declared in the international instruments listed in section 3 of the</w:t>
      </w:r>
      <w:r w:rsidRPr="00923CED">
        <w:rPr>
          <w:rFonts w:ascii="Times New Roman" w:eastAsia="Calibri" w:hAnsi="Times New Roman" w:cs="Times New Roman"/>
          <w:sz w:val="24"/>
          <w:szCs w:val="24"/>
        </w:rPr>
        <w:br/>
      </w:r>
      <w:r w:rsidRPr="00923CED">
        <w:rPr>
          <w:rFonts w:ascii="Times New Roman" w:eastAsia="Calibri" w:hAnsi="Times New Roman" w:cs="Times New Roman"/>
          <w:i/>
          <w:sz w:val="24"/>
          <w:szCs w:val="24"/>
        </w:rPr>
        <w:t>Human Rights (Parliamentary Scrutiny) Act 2011</w:t>
      </w:r>
      <w:r w:rsidRPr="00923CED">
        <w:rPr>
          <w:rFonts w:ascii="Times New Roman" w:eastAsia="Calibri" w:hAnsi="Times New Roman" w:cs="Times New Roman"/>
          <w:sz w:val="24"/>
          <w:szCs w:val="24"/>
        </w:rPr>
        <w:t>.</w:t>
      </w:r>
    </w:p>
    <w:p w14:paraId="0C6F708D" w14:textId="77777777" w:rsidR="00923CED" w:rsidRPr="00923CED" w:rsidRDefault="00923CED" w:rsidP="00ED6ECE">
      <w:pPr>
        <w:spacing w:before="240" w:after="0" w:line="240" w:lineRule="auto"/>
        <w:rPr>
          <w:rFonts w:ascii="Times New Roman" w:eastAsia="Calibri" w:hAnsi="Times New Roman" w:cs="Times New Roman"/>
          <w:sz w:val="24"/>
          <w:szCs w:val="24"/>
        </w:rPr>
      </w:pPr>
    </w:p>
    <w:p w14:paraId="2A3D9735" w14:textId="77777777" w:rsidR="00923CED" w:rsidRPr="00923CED" w:rsidRDefault="00923CED" w:rsidP="00923CED">
      <w:pPr>
        <w:spacing w:after="0" w:line="240" w:lineRule="auto"/>
        <w:rPr>
          <w:rFonts w:ascii="Times New Roman" w:eastAsia="Calibri" w:hAnsi="Times New Roman" w:cs="Times New Roman"/>
          <w:b/>
          <w:sz w:val="24"/>
          <w:szCs w:val="24"/>
        </w:rPr>
      </w:pPr>
      <w:r w:rsidRPr="00923CED">
        <w:rPr>
          <w:rFonts w:ascii="Times New Roman" w:eastAsia="Calibri" w:hAnsi="Times New Roman" w:cs="Times New Roman"/>
          <w:b/>
          <w:sz w:val="24"/>
          <w:szCs w:val="24"/>
        </w:rPr>
        <w:t>Overview of the legislative instrument</w:t>
      </w:r>
    </w:p>
    <w:p w14:paraId="51970F69" w14:textId="469FD23B" w:rsidR="00923CED" w:rsidRDefault="002F7BC4" w:rsidP="00923C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w:t>
      </w:r>
      <w:r w:rsidR="00DC525C">
        <w:rPr>
          <w:rFonts w:ascii="Times New Roman" w:eastAsia="Calibri" w:hAnsi="Times New Roman" w:cs="Times New Roman"/>
          <w:sz w:val="24"/>
          <w:szCs w:val="24"/>
        </w:rPr>
        <w:t xml:space="preserve"> legislative</w:t>
      </w:r>
      <w:r>
        <w:rPr>
          <w:rFonts w:ascii="Times New Roman" w:eastAsia="Calibri" w:hAnsi="Times New Roman" w:cs="Times New Roman"/>
          <w:sz w:val="24"/>
          <w:szCs w:val="24"/>
        </w:rPr>
        <w:t xml:space="preserve"> instrument exempts persons responsible for the continuing airworthiness of certain aircraft from complying with a 90</w:t>
      </w:r>
      <w:r w:rsidR="00ED6ECE">
        <w:rPr>
          <w:rFonts w:ascii="Times New Roman" w:eastAsia="Calibri" w:hAnsi="Times New Roman" w:cs="Times New Roman"/>
          <w:sz w:val="24"/>
          <w:szCs w:val="24"/>
        </w:rPr>
        <w:t>-</w:t>
      </w:r>
      <w:r>
        <w:rPr>
          <w:rFonts w:ascii="Times New Roman" w:eastAsia="Calibri" w:hAnsi="Times New Roman" w:cs="Times New Roman"/>
          <w:sz w:val="24"/>
          <w:szCs w:val="24"/>
        </w:rPr>
        <w:t xml:space="preserve">day limit imposed under regulation 42.150 of the </w:t>
      </w:r>
      <w:r w:rsidRPr="004163C5">
        <w:rPr>
          <w:rFonts w:ascii="Times New Roman" w:eastAsia="Calibri" w:hAnsi="Times New Roman" w:cs="Times New Roman"/>
          <w:i/>
          <w:iCs/>
          <w:sz w:val="24"/>
          <w:szCs w:val="24"/>
        </w:rPr>
        <w:t>Civil Aviation Safety Regulations 1998</w:t>
      </w:r>
      <w:r>
        <w:rPr>
          <w:rFonts w:ascii="Times New Roman" w:eastAsia="Calibri" w:hAnsi="Times New Roman" w:cs="Times New Roman"/>
          <w:sz w:val="24"/>
          <w:szCs w:val="24"/>
        </w:rPr>
        <w:t xml:space="preserve"> for varying an aircraft’s approved maintenance program.</w:t>
      </w:r>
    </w:p>
    <w:p w14:paraId="2051F637" w14:textId="77777777" w:rsidR="00DC525C" w:rsidRDefault="00DC525C" w:rsidP="00923CED">
      <w:pPr>
        <w:spacing w:after="0" w:line="240" w:lineRule="auto"/>
        <w:rPr>
          <w:rFonts w:ascii="Times New Roman" w:eastAsia="Calibri" w:hAnsi="Times New Roman" w:cs="Times New Roman"/>
          <w:sz w:val="24"/>
          <w:szCs w:val="24"/>
        </w:rPr>
      </w:pPr>
    </w:p>
    <w:p w14:paraId="7EAF82D2" w14:textId="04E12512" w:rsidR="002F7BC4" w:rsidRPr="00923CED" w:rsidRDefault="002F7BC4" w:rsidP="00923C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is partly to afford relief from what has become more of a burden due to staff shortages caused by the C</w:t>
      </w:r>
      <w:r w:rsidR="00023FAF">
        <w:rPr>
          <w:rFonts w:ascii="Times New Roman" w:eastAsia="Calibri" w:hAnsi="Times New Roman" w:cs="Times New Roman"/>
          <w:sz w:val="24"/>
          <w:szCs w:val="24"/>
        </w:rPr>
        <w:t>OVID-19</w:t>
      </w:r>
      <w:r>
        <w:rPr>
          <w:rFonts w:ascii="Times New Roman" w:eastAsia="Calibri" w:hAnsi="Times New Roman" w:cs="Times New Roman"/>
          <w:sz w:val="24"/>
          <w:szCs w:val="24"/>
        </w:rPr>
        <w:t xml:space="preserve"> pandemic and also to recognise additional courses of action available to those persons under the Regulations and the Part 42 Manual of Standards.</w:t>
      </w:r>
    </w:p>
    <w:p w14:paraId="402A0B21" w14:textId="77777777" w:rsidR="002F7BC4" w:rsidRPr="00ED6ECE" w:rsidRDefault="002F7BC4" w:rsidP="00923CED">
      <w:pPr>
        <w:spacing w:after="0" w:line="240" w:lineRule="auto"/>
        <w:rPr>
          <w:rFonts w:ascii="Times New Roman" w:eastAsia="Calibri" w:hAnsi="Times New Roman" w:cs="Times New Roman"/>
          <w:bCs/>
          <w:sz w:val="24"/>
          <w:szCs w:val="24"/>
        </w:rPr>
      </w:pPr>
    </w:p>
    <w:p w14:paraId="2B370D2E" w14:textId="43BCE1AA" w:rsidR="00923CED" w:rsidRPr="00923CED" w:rsidRDefault="00923CED" w:rsidP="00923CED">
      <w:pPr>
        <w:spacing w:after="0" w:line="240" w:lineRule="auto"/>
        <w:rPr>
          <w:rFonts w:ascii="Times New Roman" w:eastAsia="Calibri" w:hAnsi="Times New Roman" w:cs="Times New Roman"/>
          <w:b/>
          <w:sz w:val="24"/>
          <w:szCs w:val="24"/>
        </w:rPr>
      </w:pPr>
      <w:r w:rsidRPr="00923CED">
        <w:rPr>
          <w:rFonts w:ascii="Times New Roman" w:eastAsia="Calibri" w:hAnsi="Times New Roman" w:cs="Times New Roman"/>
          <w:b/>
          <w:sz w:val="24"/>
          <w:szCs w:val="24"/>
        </w:rPr>
        <w:t>Human rights implications</w:t>
      </w:r>
    </w:p>
    <w:p w14:paraId="7A0175F9" w14:textId="77777777" w:rsidR="00923CED" w:rsidRPr="00923CED" w:rsidRDefault="00923CED" w:rsidP="00923CED">
      <w:pPr>
        <w:spacing w:after="0" w:line="240" w:lineRule="auto"/>
        <w:rPr>
          <w:rFonts w:ascii="Times New Roman" w:eastAsia="Calibri" w:hAnsi="Times New Roman" w:cs="Times New Roman"/>
          <w:sz w:val="24"/>
          <w:szCs w:val="24"/>
        </w:rPr>
      </w:pPr>
      <w:r w:rsidRPr="00923CED">
        <w:rPr>
          <w:rFonts w:ascii="Times New Roman" w:eastAsia="Calibri" w:hAnsi="Times New Roman" w:cs="Times New Roman"/>
          <w:sz w:val="24"/>
          <w:szCs w:val="24"/>
        </w:rPr>
        <w:t xml:space="preserve">This legislative instrument </w:t>
      </w:r>
      <w:bookmarkStart w:id="7" w:name="_Hlk508024160"/>
      <w:r w:rsidRPr="00923CED">
        <w:rPr>
          <w:rFonts w:ascii="Times New Roman" w:eastAsia="Calibri" w:hAnsi="Times New Roman" w:cs="Times New Roman"/>
          <w:sz w:val="24"/>
          <w:szCs w:val="24"/>
        </w:rPr>
        <w:t>does not engage any of the applicable rights or freedoms</w:t>
      </w:r>
      <w:bookmarkEnd w:id="7"/>
      <w:r w:rsidRPr="00923CED">
        <w:rPr>
          <w:rFonts w:ascii="Times New Roman" w:eastAsia="Calibri" w:hAnsi="Times New Roman" w:cs="Times New Roman"/>
          <w:sz w:val="24"/>
          <w:szCs w:val="24"/>
        </w:rPr>
        <w:t>.</w:t>
      </w:r>
    </w:p>
    <w:p w14:paraId="2517D09D" w14:textId="77777777" w:rsidR="00923CED" w:rsidRPr="00923CED" w:rsidRDefault="00923CED" w:rsidP="00923CED">
      <w:pPr>
        <w:spacing w:after="0" w:line="240" w:lineRule="auto"/>
        <w:rPr>
          <w:rFonts w:ascii="Times New Roman" w:eastAsia="Calibri" w:hAnsi="Times New Roman" w:cs="Times New Roman"/>
          <w:sz w:val="24"/>
          <w:szCs w:val="24"/>
        </w:rPr>
      </w:pPr>
    </w:p>
    <w:p w14:paraId="25D562F4" w14:textId="77777777" w:rsidR="00923CED" w:rsidRPr="00923CED" w:rsidRDefault="00923CED" w:rsidP="00923CED">
      <w:pPr>
        <w:spacing w:after="0" w:line="240" w:lineRule="auto"/>
        <w:rPr>
          <w:rFonts w:ascii="Times New Roman" w:eastAsia="Calibri" w:hAnsi="Times New Roman" w:cs="Times New Roman"/>
          <w:b/>
          <w:sz w:val="24"/>
          <w:szCs w:val="24"/>
        </w:rPr>
      </w:pPr>
      <w:r w:rsidRPr="00923CED">
        <w:rPr>
          <w:rFonts w:ascii="Times New Roman" w:eastAsia="Calibri" w:hAnsi="Times New Roman" w:cs="Times New Roman"/>
          <w:b/>
          <w:sz w:val="24"/>
          <w:szCs w:val="24"/>
        </w:rPr>
        <w:t>Conclusion</w:t>
      </w:r>
    </w:p>
    <w:p w14:paraId="064201B6" w14:textId="77777777" w:rsidR="00923CED" w:rsidRPr="00923CED" w:rsidRDefault="00923CED" w:rsidP="00923CED">
      <w:pPr>
        <w:spacing w:after="0" w:line="240" w:lineRule="auto"/>
        <w:rPr>
          <w:rFonts w:ascii="Times New Roman" w:eastAsia="Calibri" w:hAnsi="Times New Roman" w:cs="Times New Roman"/>
          <w:sz w:val="24"/>
          <w:szCs w:val="24"/>
        </w:rPr>
      </w:pPr>
      <w:r w:rsidRPr="00923CED">
        <w:rPr>
          <w:rFonts w:ascii="Times New Roman" w:eastAsia="Calibri" w:hAnsi="Times New Roman" w:cs="Times New Roman"/>
          <w:sz w:val="24"/>
          <w:szCs w:val="24"/>
        </w:rPr>
        <w:t>This legislative instrument is compatible with human rights as it does not raise any human rights issues.</w:t>
      </w:r>
    </w:p>
    <w:p w14:paraId="2D485924" w14:textId="77777777" w:rsidR="00923CED" w:rsidRPr="00ED6ECE" w:rsidRDefault="00923CED" w:rsidP="00ED6ECE">
      <w:pPr>
        <w:spacing w:after="0" w:line="240" w:lineRule="auto"/>
        <w:rPr>
          <w:rFonts w:ascii="Times New Roman" w:eastAsia="Calibri" w:hAnsi="Times New Roman" w:cs="Times New Roman"/>
          <w:sz w:val="24"/>
          <w:szCs w:val="24"/>
        </w:rPr>
      </w:pPr>
    </w:p>
    <w:p w14:paraId="4B90927E" w14:textId="77777777" w:rsidR="00923CED" w:rsidRPr="00ED6ECE" w:rsidRDefault="00923CED" w:rsidP="00ED6ECE">
      <w:pPr>
        <w:spacing w:after="0" w:line="240" w:lineRule="auto"/>
        <w:rPr>
          <w:rFonts w:ascii="Times New Roman" w:eastAsia="Calibri" w:hAnsi="Times New Roman" w:cs="Times New Roman"/>
          <w:sz w:val="24"/>
          <w:szCs w:val="24"/>
        </w:rPr>
      </w:pPr>
    </w:p>
    <w:p w14:paraId="0450D281" w14:textId="77777777" w:rsidR="00923CED" w:rsidRPr="00ED6ECE" w:rsidRDefault="00923CED" w:rsidP="00ED6ECE">
      <w:pPr>
        <w:spacing w:after="0" w:line="240" w:lineRule="auto"/>
        <w:rPr>
          <w:rFonts w:ascii="Times New Roman" w:eastAsia="Calibri" w:hAnsi="Times New Roman" w:cs="Times New Roman"/>
          <w:sz w:val="24"/>
          <w:szCs w:val="24"/>
        </w:rPr>
      </w:pPr>
    </w:p>
    <w:p w14:paraId="7396C356" w14:textId="7116B11B" w:rsidR="00923CED" w:rsidRPr="00923CED" w:rsidRDefault="00923CED" w:rsidP="00923CED">
      <w:pPr>
        <w:spacing w:after="0" w:line="240" w:lineRule="auto"/>
        <w:jc w:val="center"/>
        <w:rPr>
          <w:rFonts w:ascii="Times New Roman" w:eastAsia="Calibri" w:hAnsi="Times New Roman" w:cs="Times New Roman"/>
          <w:sz w:val="24"/>
          <w:szCs w:val="24"/>
        </w:rPr>
      </w:pPr>
      <w:r w:rsidRPr="00923CED">
        <w:rPr>
          <w:rFonts w:ascii="Times New Roman" w:eastAsia="Calibri" w:hAnsi="Times New Roman" w:cs="Times New Roman"/>
          <w:b/>
          <w:bCs/>
          <w:sz w:val="24"/>
          <w:szCs w:val="24"/>
        </w:rPr>
        <w:t>Civil Aviation Safety Authority</w:t>
      </w:r>
    </w:p>
    <w:sectPr w:rsidR="00923CED" w:rsidRPr="00923CED" w:rsidSect="00520A1F">
      <w:head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C9302" w14:textId="77777777" w:rsidR="006B59A7" w:rsidRDefault="00717AD7">
      <w:pPr>
        <w:spacing w:after="0" w:line="240" w:lineRule="auto"/>
      </w:pPr>
      <w:r>
        <w:separator/>
      </w:r>
    </w:p>
  </w:endnote>
  <w:endnote w:type="continuationSeparator" w:id="0">
    <w:p w14:paraId="2905DA1B" w14:textId="77777777" w:rsidR="006B59A7" w:rsidRDefault="0071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9645F" w14:textId="77777777" w:rsidR="006B59A7" w:rsidRDefault="00717AD7">
      <w:pPr>
        <w:spacing w:after="0" w:line="240" w:lineRule="auto"/>
      </w:pPr>
      <w:r>
        <w:separator/>
      </w:r>
    </w:p>
  </w:footnote>
  <w:footnote w:type="continuationSeparator" w:id="0">
    <w:p w14:paraId="09253FB1" w14:textId="77777777" w:rsidR="006B59A7" w:rsidRDefault="00717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7FAD2755" w14:textId="77777777" w:rsidR="00777D3F" w:rsidRPr="00D85E9E" w:rsidRDefault="00923CED"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30CADF04" w14:textId="77777777" w:rsidR="00777D3F" w:rsidRPr="00421DC8" w:rsidRDefault="00E46115">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07F9A"/>
    <w:multiLevelType w:val="hybridMultilevel"/>
    <w:tmpl w:val="EA72B744"/>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5D458C"/>
    <w:multiLevelType w:val="hybridMultilevel"/>
    <w:tmpl w:val="028634D8"/>
    <w:lvl w:ilvl="0" w:tplc="40B01542">
      <w:start w:val="1"/>
      <w:numFmt w:val="decimal"/>
      <w:lvlText w:val="%1"/>
      <w:lvlJc w:val="left"/>
      <w:pPr>
        <w:ind w:left="973" w:hanging="405"/>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ED"/>
    <w:rsid w:val="00023A04"/>
    <w:rsid w:val="00023FAF"/>
    <w:rsid w:val="00037D19"/>
    <w:rsid w:val="000424AF"/>
    <w:rsid w:val="00081409"/>
    <w:rsid w:val="000876EC"/>
    <w:rsid w:val="000A0672"/>
    <w:rsid w:val="000B536E"/>
    <w:rsid w:val="000D3D05"/>
    <w:rsid w:val="0012678C"/>
    <w:rsid w:val="001708CC"/>
    <w:rsid w:val="001817D4"/>
    <w:rsid w:val="00183B4E"/>
    <w:rsid w:val="001942FD"/>
    <w:rsid w:val="00195A72"/>
    <w:rsid w:val="00197DD2"/>
    <w:rsid w:val="001B51CA"/>
    <w:rsid w:val="001C0233"/>
    <w:rsid w:val="001D06BA"/>
    <w:rsid w:val="00203712"/>
    <w:rsid w:val="00250A6E"/>
    <w:rsid w:val="002D7080"/>
    <w:rsid w:val="002F7BC4"/>
    <w:rsid w:val="00302B85"/>
    <w:rsid w:val="00322C52"/>
    <w:rsid w:val="0033740F"/>
    <w:rsid w:val="003513AE"/>
    <w:rsid w:val="00353F4E"/>
    <w:rsid w:val="003C7F99"/>
    <w:rsid w:val="0041209D"/>
    <w:rsid w:val="004163C5"/>
    <w:rsid w:val="00421DC8"/>
    <w:rsid w:val="00422859"/>
    <w:rsid w:val="004B606C"/>
    <w:rsid w:val="004B74D9"/>
    <w:rsid w:val="004E65B6"/>
    <w:rsid w:val="004F311F"/>
    <w:rsid w:val="005132A3"/>
    <w:rsid w:val="005C02A9"/>
    <w:rsid w:val="005E7B7E"/>
    <w:rsid w:val="0065200C"/>
    <w:rsid w:val="0065250A"/>
    <w:rsid w:val="00654DBF"/>
    <w:rsid w:val="006675E9"/>
    <w:rsid w:val="006A2F7D"/>
    <w:rsid w:val="006B59A7"/>
    <w:rsid w:val="006E2734"/>
    <w:rsid w:val="00717AD7"/>
    <w:rsid w:val="00785F29"/>
    <w:rsid w:val="007A6273"/>
    <w:rsid w:val="007F0B6D"/>
    <w:rsid w:val="00831EFF"/>
    <w:rsid w:val="00845A4A"/>
    <w:rsid w:val="008D3FCE"/>
    <w:rsid w:val="008E5E23"/>
    <w:rsid w:val="008E79B7"/>
    <w:rsid w:val="00912820"/>
    <w:rsid w:val="009229A3"/>
    <w:rsid w:val="00923CED"/>
    <w:rsid w:val="0097060D"/>
    <w:rsid w:val="009B2323"/>
    <w:rsid w:val="009B3A6D"/>
    <w:rsid w:val="009F5EF1"/>
    <w:rsid w:val="00A159DC"/>
    <w:rsid w:val="00A32A43"/>
    <w:rsid w:val="00A51CD6"/>
    <w:rsid w:val="00AA5D27"/>
    <w:rsid w:val="00B23EC2"/>
    <w:rsid w:val="00B813B3"/>
    <w:rsid w:val="00B848EE"/>
    <w:rsid w:val="00B878BD"/>
    <w:rsid w:val="00B91AE9"/>
    <w:rsid w:val="00BB356E"/>
    <w:rsid w:val="00BB4441"/>
    <w:rsid w:val="00BC5F77"/>
    <w:rsid w:val="00BD0430"/>
    <w:rsid w:val="00BF0D41"/>
    <w:rsid w:val="00C37539"/>
    <w:rsid w:val="00C70FD0"/>
    <w:rsid w:val="00C71905"/>
    <w:rsid w:val="00CF1701"/>
    <w:rsid w:val="00D221C2"/>
    <w:rsid w:val="00D25E72"/>
    <w:rsid w:val="00D4058A"/>
    <w:rsid w:val="00D867C9"/>
    <w:rsid w:val="00DA6454"/>
    <w:rsid w:val="00DB6CC1"/>
    <w:rsid w:val="00DC525C"/>
    <w:rsid w:val="00DD0B46"/>
    <w:rsid w:val="00DE2AE8"/>
    <w:rsid w:val="00E0190A"/>
    <w:rsid w:val="00E15D9F"/>
    <w:rsid w:val="00E46115"/>
    <w:rsid w:val="00E57023"/>
    <w:rsid w:val="00E86EBB"/>
    <w:rsid w:val="00ED6ECE"/>
    <w:rsid w:val="00EE4849"/>
    <w:rsid w:val="00F0635D"/>
    <w:rsid w:val="00F06548"/>
    <w:rsid w:val="00F162D2"/>
    <w:rsid w:val="00F4259D"/>
    <w:rsid w:val="00F46E80"/>
    <w:rsid w:val="00F543DA"/>
    <w:rsid w:val="00F7113F"/>
    <w:rsid w:val="00FB7B4E"/>
    <w:rsid w:val="00FC7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B720"/>
  <w15:chartTrackingRefBased/>
  <w15:docId w15:val="{6DDBB666-4AC7-420F-BEE2-D411D70C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CED"/>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23CED"/>
    <w:rPr>
      <w:rFonts w:ascii="Calibri" w:eastAsia="Calibri" w:hAnsi="Calibri" w:cs="Times New Roman"/>
    </w:rPr>
  </w:style>
  <w:style w:type="table" w:styleId="TableGrid">
    <w:name w:val="Table Grid"/>
    <w:basedOn w:val="TableNormal"/>
    <w:rsid w:val="00923CE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3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A04"/>
    <w:rPr>
      <w:rFonts w:ascii="Segoe UI" w:hAnsi="Segoe UI" w:cs="Segoe UI"/>
      <w:sz w:val="18"/>
      <w:szCs w:val="18"/>
    </w:rPr>
  </w:style>
  <w:style w:type="paragraph" w:styleId="ListParagraph">
    <w:name w:val="List Paragraph"/>
    <w:basedOn w:val="Normal"/>
    <w:uiPriority w:val="34"/>
    <w:qFormat/>
    <w:rsid w:val="004B606C"/>
    <w:pPr>
      <w:ind w:left="720"/>
      <w:contextualSpacing/>
    </w:pPr>
  </w:style>
  <w:style w:type="paragraph" w:customStyle="1" w:styleId="LDNote">
    <w:name w:val="LDNote"/>
    <w:basedOn w:val="Normal"/>
    <w:link w:val="LDNoteChar"/>
    <w:rsid w:val="00C71905"/>
    <w:pPr>
      <w:tabs>
        <w:tab w:val="right" w:pos="454"/>
        <w:tab w:val="left" w:pos="737"/>
      </w:tabs>
      <w:spacing w:before="60" w:after="60" w:line="240" w:lineRule="auto"/>
      <w:ind w:left="737"/>
    </w:pPr>
    <w:rPr>
      <w:rFonts w:ascii="Times New Roman" w:eastAsia="Times New Roman" w:hAnsi="Times New Roman" w:cs="Times New Roman"/>
      <w:sz w:val="20"/>
      <w:szCs w:val="24"/>
    </w:rPr>
  </w:style>
  <w:style w:type="character" w:customStyle="1" w:styleId="LDNoteChar">
    <w:name w:val="LDNote Char"/>
    <w:link w:val="LDNote"/>
    <w:locked/>
    <w:rsid w:val="00C71905"/>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4E65B6"/>
    <w:rPr>
      <w:sz w:val="16"/>
      <w:szCs w:val="16"/>
    </w:rPr>
  </w:style>
  <w:style w:type="paragraph" w:styleId="CommentText">
    <w:name w:val="annotation text"/>
    <w:basedOn w:val="Normal"/>
    <w:link w:val="CommentTextChar"/>
    <w:uiPriority w:val="99"/>
    <w:semiHidden/>
    <w:unhideWhenUsed/>
    <w:rsid w:val="004E65B6"/>
    <w:pPr>
      <w:spacing w:line="240" w:lineRule="auto"/>
    </w:pPr>
    <w:rPr>
      <w:sz w:val="20"/>
      <w:szCs w:val="20"/>
    </w:rPr>
  </w:style>
  <w:style w:type="character" w:customStyle="1" w:styleId="CommentTextChar">
    <w:name w:val="Comment Text Char"/>
    <w:basedOn w:val="DefaultParagraphFont"/>
    <w:link w:val="CommentText"/>
    <w:uiPriority w:val="99"/>
    <w:semiHidden/>
    <w:rsid w:val="004E65B6"/>
    <w:rPr>
      <w:sz w:val="20"/>
      <w:szCs w:val="20"/>
    </w:rPr>
  </w:style>
  <w:style w:type="paragraph" w:styleId="CommentSubject">
    <w:name w:val="annotation subject"/>
    <w:basedOn w:val="CommentText"/>
    <w:next w:val="CommentText"/>
    <w:link w:val="CommentSubjectChar"/>
    <w:uiPriority w:val="99"/>
    <w:semiHidden/>
    <w:unhideWhenUsed/>
    <w:rsid w:val="004E65B6"/>
    <w:rPr>
      <w:b/>
      <w:bCs/>
    </w:rPr>
  </w:style>
  <w:style w:type="character" w:customStyle="1" w:styleId="CommentSubjectChar">
    <w:name w:val="Comment Subject Char"/>
    <w:basedOn w:val="CommentTextChar"/>
    <w:link w:val="CommentSubject"/>
    <w:uiPriority w:val="99"/>
    <w:semiHidden/>
    <w:rsid w:val="004E65B6"/>
    <w:rPr>
      <w:b/>
      <w:bCs/>
      <w:sz w:val="20"/>
      <w:szCs w:val="20"/>
    </w:rPr>
  </w:style>
  <w:style w:type="paragraph" w:styleId="Footer">
    <w:name w:val="footer"/>
    <w:basedOn w:val="Normal"/>
    <w:link w:val="FooterChar"/>
    <w:uiPriority w:val="99"/>
    <w:unhideWhenUsed/>
    <w:rsid w:val="00421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DDDE-B493-4E33-BF23-2AD7E88F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CASA EX94/20 — Explanatory Statement</vt:lpstr>
    </vt:vector>
  </TitlesOfParts>
  <Company>Civil Aviation Safety Authority</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EX94/20 — Explanatory Statement</dc:title>
  <dc:subject>Exemption from Regulation 42.150 of CASR (Time Allowed to Vary Approved Maintenance Program) Instrument 2020</dc:subject>
  <dc:creator>Civil Aviation Safety Authority</dc:creator>
  <cp:keywords/>
  <dc:description/>
  <cp:lastModifiedBy>Spesyvy, Nadia</cp:lastModifiedBy>
  <cp:revision>9</cp:revision>
  <cp:lastPrinted>2020-07-15T23:09:00Z</cp:lastPrinted>
  <dcterms:created xsi:type="dcterms:W3CDTF">2020-07-15T22:15:00Z</dcterms:created>
  <dcterms:modified xsi:type="dcterms:W3CDTF">2020-08-06T02:16:00Z</dcterms:modified>
  <cp:category>Exemptions</cp:category>
</cp:coreProperties>
</file>