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E1A9A" w14:textId="77777777" w:rsidR="00275B38" w:rsidRPr="00A757FF" w:rsidRDefault="00275B38" w:rsidP="00A940B3">
      <w:pPr>
        <w:spacing w:before="240"/>
        <w:jc w:val="center"/>
        <w:rPr>
          <w:rFonts w:ascii="Arial" w:hAnsi="Arial" w:cs="Arial"/>
          <w:b/>
          <w:u w:val="single"/>
        </w:rPr>
      </w:pPr>
      <w:r w:rsidRPr="00A757FF">
        <w:rPr>
          <w:rFonts w:ascii="Arial" w:hAnsi="Arial" w:cs="Arial"/>
          <w:b/>
          <w:u w:val="single"/>
        </w:rPr>
        <w:t>EXPLANATORY STATEMENT</w:t>
      </w:r>
    </w:p>
    <w:p w14:paraId="1361895D" w14:textId="27D7F5D7" w:rsidR="00275B38" w:rsidRPr="00A757FF" w:rsidRDefault="00275B38" w:rsidP="00A940B3">
      <w:pPr>
        <w:tabs>
          <w:tab w:val="left" w:pos="0"/>
        </w:tabs>
        <w:spacing w:before="240"/>
        <w:jc w:val="center"/>
        <w:rPr>
          <w:rFonts w:ascii="Arial" w:hAnsi="Arial" w:cs="Arial"/>
        </w:rPr>
      </w:pPr>
      <w:r w:rsidRPr="00A757FF">
        <w:rPr>
          <w:rFonts w:ascii="Arial" w:hAnsi="Arial" w:cs="Arial"/>
        </w:rPr>
        <w:t xml:space="preserve">Issued by the Authority of the Minister for </w:t>
      </w:r>
      <w:r w:rsidR="0071751B" w:rsidRPr="0094508C">
        <w:rPr>
          <w:rFonts w:ascii="Arial" w:hAnsi="Arial" w:cs="Arial"/>
        </w:rPr>
        <w:t>Industry</w:t>
      </w:r>
      <w:r w:rsidR="00C62F6E" w:rsidRPr="0094508C">
        <w:rPr>
          <w:rFonts w:ascii="Arial" w:hAnsi="Arial" w:cs="Arial"/>
        </w:rPr>
        <w:t>,</w:t>
      </w:r>
      <w:r w:rsidR="0071751B" w:rsidRPr="0094508C">
        <w:rPr>
          <w:rFonts w:ascii="Arial" w:hAnsi="Arial" w:cs="Arial"/>
        </w:rPr>
        <w:t xml:space="preserve"> </w:t>
      </w:r>
      <w:r w:rsidR="00C62F6E" w:rsidRPr="0094508C">
        <w:rPr>
          <w:rFonts w:ascii="Arial" w:hAnsi="Arial" w:cs="Arial"/>
        </w:rPr>
        <w:t>Science</w:t>
      </w:r>
      <w:r w:rsidR="00D86907">
        <w:rPr>
          <w:rFonts w:ascii="Arial" w:hAnsi="Arial" w:cs="Arial"/>
        </w:rPr>
        <w:t xml:space="preserve"> and Technology</w:t>
      </w:r>
    </w:p>
    <w:p w14:paraId="1FDF7E11" w14:textId="77777777" w:rsidR="00417375" w:rsidRPr="00A757FF" w:rsidRDefault="00ED04EE" w:rsidP="00A940B3">
      <w:pPr>
        <w:spacing w:before="240"/>
        <w:ind w:left="2410"/>
        <w:rPr>
          <w:rFonts w:ascii="Arial" w:hAnsi="Arial" w:cs="Arial"/>
          <w:i/>
          <w:iCs/>
        </w:rPr>
      </w:pPr>
      <w:bookmarkStart w:id="0" w:name="CursorPositionBM"/>
      <w:bookmarkEnd w:id="0"/>
      <w:r w:rsidRPr="699EBD9D">
        <w:rPr>
          <w:rFonts w:ascii="Arial" w:hAnsi="Arial" w:cs="Arial"/>
          <w:i/>
          <w:iCs/>
        </w:rPr>
        <w:t>Designs Act 2003</w:t>
      </w:r>
    </w:p>
    <w:p w14:paraId="069B4E26" w14:textId="77777777" w:rsidR="00DD573D" w:rsidRDefault="00DD573D" w:rsidP="00DD573D">
      <w:pPr>
        <w:spacing w:before="240"/>
        <w:ind w:left="2410"/>
        <w:rPr>
          <w:rFonts w:ascii="Arial" w:hAnsi="Arial" w:cs="Arial"/>
          <w:i/>
          <w:iCs/>
        </w:rPr>
      </w:pPr>
      <w:r w:rsidRPr="699EBD9D">
        <w:rPr>
          <w:rFonts w:ascii="Arial" w:hAnsi="Arial" w:cs="Arial"/>
          <w:i/>
          <w:iCs/>
        </w:rPr>
        <w:t>Olympic Insignia Protection Act 1987</w:t>
      </w:r>
    </w:p>
    <w:p w14:paraId="5BF41E60" w14:textId="77777777" w:rsidR="00417375" w:rsidRPr="00A757FF" w:rsidRDefault="00ED04EE" w:rsidP="00A940B3">
      <w:pPr>
        <w:spacing w:before="240"/>
        <w:ind w:left="2410"/>
        <w:rPr>
          <w:rFonts w:ascii="Arial" w:hAnsi="Arial" w:cs="Arial"/>
          <w:i/>
        </w:rPr>
      </w:pPr>
      <w:r w:rsidRPr="00A757FF">
        <w:rPr>
          <w:rFonts w:ascii="Arial" w:hAnsi="Arial" w:cs="Arial"/>
          <w:i/>
        </w:rPr>
        <w:t>Patents Act 1990</w:t>
      </w:r>
    </w:p>
    <w:p w14:paraId="3F3E3EAA" w14:textId="77777777" w:rsidR="00417375" w:rsidRPr="00A757FF" w:rsidRDefault="00ED04EE" w:rsidP="00A940B3">
      <w:pPr>
        <w:spacing w:before="240"/>
        <w:ind w:left="2410"/>
        <w:rPr>
          <w:rFonts w:ascii="Arial" w:hAnsi="Arial" w:cs="Arial"/>
        </w:rPr>
      </w:pPr>
      <w:r w:rsidRPr="00A757FF">
        <w:rPr>
          <w:rFonts w:ascii="Arial" w:hAnsi="Arial" w:cs="Arial"/>
          <w:i/>
        </w:rPr>
        <w:t>Plant Breeder’s Rights Act 1994</w:t>
      </w:r>
    </w:p>
    <w:p w14:paraId="51F6C7EA" w14:textId="77777777" w:rsidR="00ED04EE" w:rsidRPr="00A757FF" w:rsidRDefault="699EBD9D" w:rsidP="00A940B3">
      <w:pPr>
        <w:spacing w:before="240"/>
        <w:ind w:left="2410"/>
        <w:rPr>
          <w:rFonts w:ascii="Arial" w:hAnsi="Arial" w:cs="Arial"/>
          <w:i/>
          <w:iCs/>
        </w:rPr>
      </w:pPr>
      <w:r w:rsidRPr="699EBD9D">
        <w:rPr>
          <w:rFonts w:ascii="Arial" w:hAnsi="Arial" w:cs="Arial"/>
          <w:i/>
          <w:iCs/>
        </w:rPr>
        <w:t>Trade Marks Act 1995</w:t>
      </w:r>
    </w:p>
    <w:p w14:paraId="036032C7" w14:textId="56C17597" w:rsidR="00ED04EE" w:rsidRPr="00A757FF" w:rsidRDefault="699EBD9D" w:rsidP="00A940B3">
      <w:pPr>
        <w:spacing w:before="240"/>
        <w:rPr>
          <w:rFonts w:ascii="Arial" w:hAnsi="Arial" w:cs="Arial"/>
          <w:i/>
          <w:iCs/>
        </w:rPr>
      </w:pPr>
      <w:r w:rsidRPr="699EBD9D">
        <w:rPr>
          <w:rFonts w:ascii="Arial" w:hAnsi="Arial" w:cs="Arial"/>
          <w:i/>
          <w:iCs/>
        </w:rPr>
        <w:t xml:space="preserve">Intellectual Property </w:t>
      </w:r>
      <w:r w:rsidR="00D629EA">
        <w:rPr>
          <w:rFonts w:ascii="Arial" w:hAnsi="Arial" w:cs="Arial"/>
          <w:i/>
          <w:iCs/>
        </w:rPr>
        <w:t>Laws</w:t>
      </w:r>
      <w:r w:rsidR="00D629EA" w:rsidRPr="699EBD9D">
        <w:rPr>
          <w:rFonts w:ascii="Arial" w:hAnsi="Arial" w:cs="Arial"/>
          <w:i/>
          <w:iCs/>
        </w:rPr>
        <w:t xml:space="preserve"> </w:t>
      </w:r>
      <w:r w:rsidRPr="699EBD9D">
        <w:rPr>
          <w:rFonts w:ascii="Arial" w:hAnsi="Arial" w:cs="Arial"/>
          <w:i/>
          <w:iCs/>
        </w:rPr>
        <w:t>Amendment (</w:t>
      </w:r>
      <w:r w:rsidR="00810EE8">
        <w:rPr>
          <w:rFonts w:ascii="Arial" w:hAnsi="Arial" w:cs="Arial"/>
          <w:i/>
          <w:iCs/>
        </w:rPr>
        <w:t>Fee Amounts and Other Measures</w:t>
      </w:r>
      <w:r w:rsidRPr="699EBD9D">
        <w:rPr>
          <w:rFonts w:ascii="Arial" w:hAnsi="Arial" w:cs="Arial"/>
          <w:i/>
          <w:iCs/>
        </w:rPr>
        <w:t>) Regulation</w:t>
      </w:r>
      <w:r w:rsidR="000F79AA">
        <w:rPr>
          <w:rFonts w:ascii="Arial" w:hAnsi="Arial" w:cs="Arial"/>
          <w:i/>
          <w:iCs/>
        </w:rPr>
        <w:t>s</w:t>
      </w:r>
      <w:r w:rsidRPr="699EBD9D">
        <w:rPr>
          <w:rFonts w:ascii="Arial" w:hAnsi="Arial" w:cs="Arial"/>
          <w:i/>
          <w:iCs/>
        </w:rPr>
        <w:t xml:space="preserve"> 2020</w:t>
      </w:r>
    </w:p>
    <w:p w14:paraId="3BB0F1A1" w14:textId="4529A26C" w:rsidR="00720D97" w:rsidRPr="00720D97" w:rsidRDefault="00720D97" w:rsidP="00720D97">
      <w:pPr>
        <w:spacing w:before="240"/>
        <w:rPr>
          <w:rFonts w:ascii="Arial" w:hAnsi="Arial" w:cs="Arial"/>
          <w:bCs/>
        </w:rPr>
      </w:pPr>
      <w:r w:rsidRPr="00720D97">
        <w:rPr>
          <w:rFonts w:ascii="Arial" w:hAnsi="Arial" w:cs="Arial"/>
          <w:bCs/>
        </w:rPr>
        <w:t xml:space="preserve">The </w:t>
      </w:r>
      <w:r w:rsidRPr="00720D97">
        <w:rPr>
          <w:rFonts w:ascii="Arial" w:hAnsi="Arial" w:cs="Arial"/>
          <w:bCs/>
          <w:i/>
          <w:iCs/>
        </w:rPr>
        <w:t xml:space="preserve">Intellectual Property Laws Amendment </w:t>
      </w:r>
      <w:r w:rsidRPr="00720D97">
        <w:rPr>
          <w:rFonts w:ascii="Arial" w:hAnsi="Arial" w:cs="Arial"/>
          <w:bCs/>
          <w:i/>
        </w:rPr>
        <w:t>(Fee Amounts and Other Measures)</w:t>
      </w:r>
      <w:r w:rsidRPr="00720D97">
        <w:rPr>
          <w:rFonts w:ascii="Arial" w:hAnsi="Arial" w:cs="Arial"/>
          <w:bCs/>
          <w:i/>
          <w:iCs/>
        </w:rPr>
        <w:t xml:space="preserve"> Regulations 2020 </w:t>
      </w:r>
      <w:r>
        <w:rPr>
          <w:rFonts w:ascii="Arial" w:hAnsi="Arial" w:cs="Arial"/>
          <w:bCs/>
        </w:rPr>
        <w:t>(‘</w:t>
      </w:r>
      <w:r w:rsidRPr="00A757FF">
        <w:rPr>
          <w:rFonts w:ascii="Arial" w:hAnsi="Arial" w:cs="Arial"/>
        </w:rPr>
        <w:t xml:space="preserve">the </w:t>
      </w:r>
      <w:r w:rsidRPr="005B2E13">
        <w:rPr>
          <w:rFonts w:ascii="Arial" w:hAnsi="Arial" w:cs="Arial"/>
        </w:rPr>
        <w:t>Regulations</w:t>
      </w:r>
      <w:r w:rsidRPr="006429C3">
        <w:rPr>
          <w:rFonts w:ascii="Arial" w:hAnsi="Arial" w:cs="Arial"/>
          <w:bCs/>
        </w:rPr>
        <w:t>’</w:t>
      </w:r>
      <w:r>
        <w:rPr>
          <w:rFonts w:ascii="Arial" w:hAnsi="Arial" w:cs="Arial"/>
          <w:bCs/>
        </w:rPr>
        <w:t xml:space="preserve">) principally </w:t>
      </w:r>
      <w:r w:rsidRPr="00720D97">
        <w:rPr>
          <w:rFonts w:ascii="Arial" w:hAnsi="Arial" w:cs="Arial"/>
          <w:bCs/>
        </w:rPr>
        <w:t xml:space="preserve">implement a four-yearly review of the fees prescribed for the purposes of the </w:t>
      </w:r>
      <w:r w:rsidRPr="00720D97">
        <w:rPr>
          <w:rFonts w:ascii="Arial" w:hAnsi="Arial" w:cs="Arial"/>
          <w:bCs/>
          <w:i/>
          <w:iCs/>
        </w:rPr>
        <w:t xml:space="preserve">Designs Act 2003 </w:t>
      </w:r>
      <w:r w:rsidRPr="00720D97">
        <w:rPr>
          <w:rFonts w:ascii="Arial" w:hAnsi="Arial" w:cs="Arial"/>
          <w:bCs/>
        </w:rPr>
        <w:t>(</w:t>
      </w:r>
      <w:r>
        <w:rPr>
          <w:rFonts w:ascii="Arial" w:hAnsi="Arial" w:cs="Arial"/>
          <w:bCs/>
        </w:rPr>
        <w:t>‘</w:t>
      </w:r>
      <w:r w:rsidRPr="00720D97">
        <w:rPr>
          <w:rFonts w:ascii="Arial" w:hAnsi="Arial" w:cs="Arial"/>
          <w:bCs/>
        </w:rPr>
        <w:t>Designs Act</w:t>
      </w:r>
      <w:r>
        <w:rPr>
          <w:rFonts w:ascii="Arial" w:hAnsi="Arial" w:cs="Arial"/>
          <w:bCs/>
        </w:rPr>
        <w:t>’</w:t>
      </w:r>
      <w:r w:rsidRPr="00720D97">
        <w:rPr>
          <w:rFonts w:ascii="Arial" w:hAnsi="Arial" w:cs="Arial"/>
          <w:bCs/>
        </w:rPr>
        <w:t xml:space="preserve">), the </w:t>
      </w:r>
      <w:r w:rsidRPr="00720D97">
        <w:rPr>
          <w:rFonts w:ascii="Arial" w:hAnsi="Arial" w:cs="Arial"/>
          <w:bCs/>
          <w:i/>
          <w:iCs/>
        </w:rPr>
        <w:t>Olympic Insignia Protection Act 1987</w:t>
      </w:r>
      <w:r w:rsidRPr="00720D97">
        <w:rPr>
          <w:rFonts w:ascii="Arial" w:hAnsi="Arial" w:cs="Arial"/>
          <w:bCs/>
        </w:rPr>
        <w:t xml:space="preserve"> (</w:t>
      </w:r>
      <w:r>
        <w:rPr>
          <w:rFonts w:ascii="Arial" w:hAnsi="Arial" w:cs="Arial"/>
          <w:bCs/>
        </w:rPr>
        <w:t>‘</w:t>
      </w:r>
      <w:r w:rsidRPr="00720D97">
        <w:rPr>
          <w:rFonts w:ascii="Arial" w:hAnsi="Arial" w:cs="Arial"/>
          <w:bCs/>
        </w:rPr>
        <w:t>OIP Act</w:t>
      </w:r>
      <w:r>
        <w:rPr>
          <w:rFonts w:ascii="Arial" w:hAnsi="Arial" w:cs="Arial"/>
          <w:bCs/>
        </w:rPr>
        <w:t>’</w:t>
      </w:r>
      <w:r w:rsidRPr="00720D97">
        <w:rPr>
          <w:rFonts w:ascii="Arial" w:hAnsi="Arial" w:cs="Arial"/>
          <w:bCs/>
        </w:rPr>
        <w:t xml:space="preserve">), the </w:t>
      </w:r>
      <w:r w:rsidRPr="00720D97">
        <w:rPr>
          <w:rFonts w:ascii="Arial" w:hAnsi="Arial" w:cs="Arial"/>
          <w:bCs/>
          <w:i/>
          <w:iCs/>
        </w:rPr>
        <w:t>Patents Act 1990</w:t>
      </w:r>
      <w:r w:rsidRPr="00720D97">
        <w:rPr>
          <w:rFonts w:ascii="Arial" w:hAnsi="Arial" w:cs="Arial"/>
          <w:bCs/>
        </w:rPr>
        <w:t xml:space="preserve"> (</w:t>
      </w:r>
      <w:r>
        <w:rPr>
          <w:rFonts w:ascii="Arial" w:hAnsi="Arial" w:cs="Arial"/>
          <w:bCs/>
        </w:rPr>
        <w:t>‘</w:t>
      </w:r>
      <w:r w:rsidRPr="00720D97">
        <w:rPr>
          <w:rFonts w:ascii="Arial" w:hAnsi="Arial" w:cs="Arial"/>
          <w:bCs/>
        </w:rPr>
        <w:t>Patents Act</w:t>
      </w:r>
      <w:r>
        <w:rPr>
          <w:rFonts w:ascii="Arial" w:hAnsi="Arial" w:cs="Arial"/>
          <w:bCs/>
        </w:rPr>
        <w:t>’</w:t>
      </w:r>
      <w:r w:rsidRPr="00720D97">
        <w:rPr>
          <w:rFonts w:ascii="Arial" w:hAnsi="Arial" w:cs="Arial"/>
          <w:bCs/>
        </w:rPr>
        <w:t>)</w:t>
      </w:r>
      <w:r w:rsidR="000F3EF3">
        <w:rPr>
          <w:rFonts w:ascii="Arial" w:hAnsi="Arial" w:cs="Arial"/>
          <w:bCs/>
        </w:rPr>
        <w:t>,</w:t>
      </w:r>
      <w:r w:rsidR="000F3EF3" w:rsidRPr="000F3EF3">
        <w:t xml:space="preserve"> </w:t>
      </w:r>
      <w:r w:rsidR="000F3EF3" w:rsidRPr="000F3EF3">
        <w:rPr>
          <w:rFonts w:ascii="Arial" w:hAnsi="Arial" w:cs="Arial"/>
        </w:rPr>
        <w:t xml:space="preserve">the </w:t>
      </w:r>
      <w:r w:rsidR="000F3EF3" w:rsidRPr="000F3EF3">
        <w:rPr>
          <w:rFonts w:ascii="Arial" w:hAnsi="Arial" w:cs="Arial"/>
          <w:i/>
          <w:iCs/>
        </w:rPr>
        <w:t>Plant Breeder’s Rights Act 1994</w:t>
      </w:r>
      <w:r w:rsidR="000F3EF3" w:rsidRPr="000F3EF3">
        <w:rPr>
          <w:rFonts w:ascii="Arial" w:hAnsi="Arial" w:cs="Arial"/>
        </w:rPr>
        <w:t xml:space="preserve"> (Plant Breeder’s Rights Act) and</w:t>
      </w:r>
      <w:r w:rsidRPr="00720D97">
        <w:rPr>
          <w:rFonts w:ascii="Arial" w:hAnsi="Arial" w:cs="Arial"/>
          <w:bCs/>
        </w:rPr>
        <w:t xml:space="preserve"> the </w:t>
      </w:r>
      <w:r w:rsidRPr="00720D97">
        <w:rPr>
          <w:rFonts w:ascii="Arial" w:hAnsi="Arial" w:cs="Arial"/>
          <w:bCs/>
          <w:i/>
        </w:rPr>
        <w:t xml:space="preserve">Trade Marks Act 1995 </w:t>
      </w:r>
      <w:r w:rsidRPr="00720D97">
        <w:rPr>
          <w:rFonts w:ascii="Arial" w:hAnsi="Arial" w:cs="Arial"/>
          <w:bCs/>
          <w:iCs/>
        </w:rPr>
        <w:t>(</w:t>
      </w:r>
      <w:r>
        <w:rPr>
          <w:rFonts w:ascii="Arial" w:hAnsi="Arial" w:cs="Arial"/>
          <w:bCs/>
          <w:iCs/>
        </w:rPr>
        <w:t>‘</w:t>
      </w:r>
      <w:r w:rsidRPr="00720D97">
        <w:rPr>
          <w:rFonts w:ascii="Arial" w:hAnsi="Arial" w:cs="Arial"/>
          <w:bCs/>
          <w:iCs/>
        </w:rPr>
        <w:t>Trade Marks Act</w:t>
      </w:r>
      <w:r>
        <w:rPr>
          <w:rFonts w:ascii="Arial" w:hAnsi="Arial" w:cs="Arial"/>
          <w:bCs/>
          <w:iCs/>
        </w:rPr>
        <w:t>’</w:t>
      </w:r>
      <w:r w:rsidRPr="00720D97">
        <w:rPr>
          <w:rFonts w:ascii="Arial" w:hAnsi="Arial" w:cs="Arial"/>
          <w:bCs/>
          <w:iCs/>
        </w:rPr>
        <w:t>)</w:t>
      </w:r>
      <w:r w:rsidR="00DF6B41">
        <w:rPr>
          <w:rFonts w:ascii="Arial" w:hAnsi="Arial" w:cs="Arial"/>
          <w:bCs/>
          <w:iCs/>
        </w:rPr>
        <w:t>(</w:t>
      </w:r>
      <w:r w:rsidR="00DF6B41" w:rsidRPr="00A757FF">
        <w:rPr>
          <w:rFonts w:ascii="Arial" w:hAnsi="Arial" w:cs="Arial"/>
        </w:rPr>
        <w:t>collectively, ‘the Acts’)</w:t>
      </w:r>
      <w:r w:rsidRPr="00720D97">
        <w:rPr>
          <w:rFonts w:ascii="Arial" w:hAnsi="Arial" w:cs="Arial"/>
          <w:bCs/>
        </w:rPr>
        <w:t xml:space="preserve">. </w:t>
      </w:r>
    </w:p>
    <w:p w14:paraId="1C88BCCF" w14:textId="77777777" w:rsidR="00C62F6E" w:rsidRPr="00A757FF" w:rsidRDefault="00C62F6E" w:rsidP="00A940B3">
      <w:pPr>
        <w:spacing w:before="240"/>
        <w:rPr>
          <w:rFonts w:ascii="Arial" w:hAnsi="Arial" w:cs="Arial"/>
          <w:b/>
        </w:rPr>
      </w:pPr>
      <w:r w:rsidRPr="00A757FF">
        <w:rPr>
          <w:rFonts w:ascii="Arial" w:hAnsi="Arial" w:cs="Arial"/>
          <w:b/>
        </w:rPr>
        <w:t>Legislative Authority</w:t>
      </w:r>
    </w:p>
    <w:p w14:paraId="44C013BC" w14:textId="4CC3259A" w:rsidR="00B90013" w:rsidRPr="00A757FF" w:rsidRDefault="0067782C" w:rsidP="00A940B3">
      <w:pPr>
        <w:spacing w:before="120"/>
        <w:rPr>
          <w:rFonts w:ascii="Arial" w:hAnsi="Arial" w:cs="Arial"/>
        </w:rPr>
      </w:pPr>
      <w:r>
        <w:rPr>
          <w:rFonts w:ascii="Arial" w:hAnsi="Arial" w:cs="Arial"/>
        </w:rPr>
        <w:t xml:space="preserve">Paragraph </w:t>
      </w:r>
      <w:r w:rsidR="00B90013" w:rsidRPr="00A757FF">
        <w:rPr>
          <w:rFonts w:ascii="Arial" w:hAnsi="Arial" w:cs="Arial"/>
        </w:rPr>
        <w:t>149(1)</w:t>
      </w:r>
      <w:r>
        <w:rPr>
          <w:rFonts w:ascii="Arial" w:hAnsi="Arial" w:cs="Arial"/>
        </w:rPr>
        <w:t>(a)</w:t>
      </w:r>
      <w:r w:rsidR="00B90013" w:rsidRPr="00A757FF">
        <w:rPr>
          <w:rFonts w:ascii="Arial" w:hAnsi="Arial" w:cs="Arial"/>
        </w:rPr>
        <w:t xml:space="preserve"> of the </w:t>
      </w:r>
      <w:r w:rsidR="00417375" w:rsidRPr="00A757FF">
        <w:rPr>
          <w:rFonts w:ascii="Arial" w:hAnsi="Arial" w:cs="Arial"/>
        </w:rPr>
        <w:t>Designs Act</w:t>
      </w:r>
      <w:r w:rsidR="00B90013" w:rsidRPr="00AE211E">
        <w:rPr>
          <w:rFonts w:ascii="Arial" w:hAnsi="Arial" w:cs="Arial"/>
          <w:i/>
        </w:rPr>
        <w:t>,</w:t>
      </w:r>
      <w:r w:rsidR="00B90013">
        <w:rPr>
          <w:rFonts w:ascii="Arial" w:hAnsi="Arial" w:cs="Arial"/>
          <w:iCs/>
        </w:rPr>
        <w:t xml:space="preserve"> </w:t>
      </w:r>
      <w:r w:rsidR="00C06982">
        <w:rPr>
          <w:rFonts w:ascii="Arial" w:hAnsi="Arial" w:cs="Arial"/>
        </w:rPr>
        <w:t>paragraph 76(a) of the OIP Act,</w:t>
      </w:r>
      <w:r w:rsidRPr="00AE211E" w:rsidDel="00B840E8">
        <w:rPr>
          <w:rFonts w:ascii="Arial" w:hAnsi="Arial" w:cs="Arial"/>
          <w:i/>
        </w:rPr>
        <w:t xml:space="preserve"> </w:t>
      </w:r>
      <w:r w:rsidR="00B840E8">
        <w:rPr>
          <w:rFonts w:ascii="Arial" w:hAnsi="Arial" w:cs="Arial"/>
        </w:rPr>
        <w:t>paragraph</w:t>
      </w:r>
      <w:r w:rsidR="00B840E8" w:rsidRPr="00A757FF">
        <w:rPr>
          <w:rFonts w:ascii="Arial" w:hAnsi="Arial" w:cs="Arial"/>
        </w:rPr>
        <w:t xml:space="preserve"> </w:t>
      </w:r>
      <w:r w:rsidR="00B90013" w:rsidRPr="00A757FF">
        <w:rPr>
          <w:rFonts w:ascii="Arial" w:hAnsi="Arial" w:cs="Arial"/>
        </w:rPr>
        <w:t>228(1)</w:t>
      </w:r>
      <w:r>
        <w:rPr>
          <w:rFonts w:ascii="Arial" w:hAnsi="Arial" w:cs="Arial"/>
        </w:rPr>
        <w:t>(a)</w:t>
      </w:r>
      <w:r w:rsidR="00B90013" w:rsidRPr="00A757FF">
        <w:rPr>
          <w:rFonts w:ascii="Arial" w:hAnsi="Arial" w:cs="Arial"/>
        </w:rPr>
        <w:t xml:space="preserve"> of the </w:t>
      </w:r>
      <w:r w:rsidR="00417375" w:rsidRPr="00A757FF">
        <w:rPr>
          <w:rFonts w:ascii="Arial" w:hAnsi="Arial" w:cs="Arial"/>
        </w:rPr>
        <w:t>Patents Act</w:t>
      </w:r>
      <w:r w:rsidR="00B90013" w:rsidRPr="00A757FF">
        <w:rPr>
          <w:rFonts w:ascii="Arial" w:hAnsi="Arial" w:cs="Arial"/>
        </w:rPr>
        <w:t>,</w:t>
      </w:r>
      <w:r w:rsidR="00B90013" w:rsidRPr="00AE211E">
        <w:rPr>
          <w:rFonts w:ascii="Arial" w:hAnsi="Arial" w:cs="Arial"/>
          <w:i/>
        </w:rPr>
        <w:t xml:space="preserve"> </w:t>
      </w:r>
      <w:r w:rsidR="00B840E8">
        <w:rPr>
          <w:rFonts w:ascii="Arial" w:hAnsi="Arial" w:cs="Arial"/>
        </w:rPr>
        <w:t>paragraph</w:t>
      </w:r>
      <w:r w:rsidR="00B840E8" w:rsidRPr="00A757FF">
        <w:rPr>
          <w:rFonts w:ascii="Arial" w:hAnsi="Arial" w:cs="Arial"/>
        </w:rPr>
        <w:t xml:space="preserve"> </w:t>
      </w:r>
      <w:r w:rsidR="00B90013" w:rsidRPr="00A757FF">
        <w:rPr>
          <w:rFonts w:ascii="Arial" w:hAnsi="Arial" w:cs="Arial"/>
        </w:rPr>
        <w:t>80(1)</w:t>
      </w:r>
      <w:r>
        <w:rPr>
          <w:rFonts w:ascii="Arial" w:hAnsi="Arial" w:cs="Arial"/>
        </w:rPr>
        <w:t xml:space="preserve">(a) </w:t>
      </w:r>
      <w:r w:rsidR="00B90013" w:rsidRPr="00A757FF">
        <w:rPr>
          <w:rFonts w:ascii="Arial" w:hAnsi="Arial" w:cs="Arial"/>
        </w:rPr>
        <w:t xml:space="preserve">of the </w:t>
      </w:r>
      <w:r w:rsidR="00417375" w:rsidRPr="00A757FF">
        <w:rPr>
          <w:rFonts w:ascii="Arial" w:hAnsi="Arial" w:cs="Arial"/>
        </w:rPr>
        <w:t>Plant Breeder’s Rights Act</w:t>
      </w:r>
      <w:r>
        <w:rPr>
          <w:rFonts w:ascii="Arial" w:hAnsi="Arial" w:cs="Arial"/>
        </w:rPr>
        <w:t>,</w:t>
      </w:r>
      <w:r w:rsidR="00417375" w:rsidRPr="00A757FF">
        <w:rPr>
          <w:rFonts w:ascii="Arial" w:hAnsi="Arial" w:cs="Arial"/>
        </w:rPr>
        <w:t xml:space="preserve"> </w:t>
      </w:r>
      <w:r w:rsidR="00A020AC">
        <w:rPr>
          <w:rFonts w:ascii="Arial" w:hAnsi="Arial" w:cs="Arial"/>
        </w:rPr>
        <w:t>and</w:t>
      </w:r>
      <w:r w:rsidR="00417375" w:rsidRPr="00A757FF">
        <w:rPr>
          <w:rFonts w:ascii="Arial" w:hAnsi="Arial" w:cs="Arial"/>
        </w:rPr>
        <w:t xml:space="preserve"> </w:t>
      </w:r>
      <w:r>
        <w:rPr>
          <w:rFonts w:ascii="Arial" w:hAnsi="Arial" w:cs="Arial"/>
        </w:rPr>
        <w:t>paragraph</w:t>
      </w:r>
      <w:r w:rsidRPr="00A757FF">
        <w:rPr>
          <w:rFonts w:ascii="Arial" w:hAnsi="Arial" w:cs="Arial"/>
        </w:rPr>
        <w:t xml:space="preserve"> </w:t>
      </w:r>
      <w:r w:rsidR="00B90013" w:rsidRPr="00A757FF">
        <w:rPr>
          <w:rFonts w:ascii="Arial" w:hAnsi="Arial" w:cs="Arial"/>
        </w:rPr>
        <w:t>231(1)</w:t>
      </w:r>
      <w:r>
        <w:rPr>
          <w:rFonts w:ascii="Arial" w:hAnsi="Arial" w:cs="Arial"/>
        </w:rPr>
        <w:t>(a)</w:t>
      </w:r>
      <w:r w:rsidR="00B90013" w:rsidRPr="00A757FF">
        <w:rPr>
          <w:rFonts w:ascii="Arial" w:hAnsi="Arial" w:cs="Arial"/>
        </w:rPr>
        <w:t xml:space="preserve"> of the </w:t>
      </w:r>
      <w:r w:rsidR="00417375" w:rsidRPr="00A757FF">
        <w:rPr>
          <w:rFonts w:ascii="Arial" w:hAnsi="Arial" w:cs="Arial"/>
        </w:rPr>
        <w:t>Trade Marks Act</w:t>
      </w:r>
      <w:r w:rsidR="00AF3BD0">
        <w:rPr>
          <w:rFonts w:ascii="Arial" w:hAnsi="Arial" w:cs="Arial"/>
        </w:rPr>
        <w:t xml:space="preserve"> </w:t>
      </w:r>
      <w:r w:rsidR="00B90013" w:rsidRPr="00A757FF">
        <w:rPr>
          <w:rFonts w:ascii="Arial" w:hAnsi="Arial" w:cs="Arial"/>
        </w:rPr>
        <w:t>provide that the Governor-General may make regulations prescribing matters required or permitted by the Acts to be prescribed.</w:t>
      </w:r>
    </w:p>
    <w:p w14:paraId="17C1F887" w14:textId="49189D12" w:rsidR="00B90013" w:rsidRDefault="00B90013" w:rsidP="00A940B3">
      <w:pPr>
        <w:spacing w:before="240"/>
        <w:rPr>
          <w:rFonts w:ascii="Arial" w:hAnsi="Arial" w:cs="Arial"/>
        </w:rPr>
      </w:pPr>
      <w:r w:rsidRPr="00A757FF">
        <w:rPr>
          <w:rFonts w:ascii="Arial" w:hAnsi="Arial" w:cs="Arial"/>
        </w:rPr>
        <w:t xml:space="preserve">Section 130 </w:t>
      </w:r>
      <w:r w:rsidR="0095298B" w:rsidRPr="00A757FF">
        <w:rPr>
          <w:rFonts w:ascii="Arial" w:hAnsi="Arial" w:cs="Arial"/>
        </w:rPr>
        <w:t xml:space="preserve">of the Designs Act, </w:t>
      </w:r>
      <w:r w:rsidR="000F3EF3" w:rsidRPr="000F3EF3">
        <w:rPr>
          <w:rFonts w:ascii="Arial" w:hAnsi="Arial" w:cs="Arial"/>
        </w:rPr>
        <w:t>paragraphs 10(2)(b) and 11(2)(b) of the OIP Act,</w:t>
      </w:r>
      <w:r w:rsidR="000F3EF3" w:rsidRPr="00A757FF">
        <w:rPr>
          <w:rFonts w:ascii="Arial" w:hAnsi="Arial" w:cs="Arial"/>
        </w:rPr>
        <w:t xml:space="preserve"> </w:t>
      </w:r>
      <w:r w:rsidR="0095298B" w:rsidRPr="00A757FF">
        <w:rPr>
          <w:rFonts w:ascii="Arial" w:hAnsi="Arial" w:cs="Arial"/>
        </w:rPr>
        <w:t>s</w:t>
      </w:r>
      <w:r w:rsidRPr="00A757FF">
        <w:rPr>
          <w:rFonts w:ascii="Arial" w:hAnsi="Arial" w:cs="Arial"/>
        </w:rPr>
        <w:t xml:space="preserve">ection 227 of the Patents Act, </w:t>
      </w:r>
      <w:r w:rsidR="000F79AA">
        <w:rPr>
          <w:rFonts w:ascii="Arial" w:hAnsi="Arial" w:cs="Arial"/>
        </w:rPr>
        <w:t>paragraph</w:t>
      </w:r>
      <w:r w:rsidR="000F79AA" w:rsidRPr="00A757FF">
        <w:rPr>
          <w:rFonts w:ascii="Arial" w:hAnsi="Arial" w:cs="Arial"/>
        </w:rPr>
        <w:t xml:space="preserve"> </w:t>
      </w:r>
      <w:r w:rsidRPr="00A757FF">
        <w:rPr>
          <w:rFonts w:ascii="Arial" w:hAnsi="Arial" w:cs="Arial"/>
        </w:rPr>
        <w:t>80(2)</w:t>
      </w:r>
      <w:r w:rsidR="000F79AA">
        <w:rPr>
          <w:rFonts w:ascii="Arial" w:hAnsi="Arial" w:cs="Arial"/>
        </w:rPr>
        <w:t>(a)</w:t>
      </w:r>
      <w:r w:rsidRPr="00A757FF">
        <w:rPr>
          <w:rFonts w:ascii="Arial" w:hAnsi="Arial" w:cs="Arial"/>
        </w:rPr>
        <w:t xml:space="preserve"> of the Plant Breeder’s Rights Act and section 223 of the Trade Marks Act provide for the payment of prescribed fees in accordance with the regulations </w:t>
      </w:r>
      <w:r w:rsidR="00417375" w:rsidRPr="00A757FF">
        <w:rPr>
          <w:rFonts w:ascii="Arial" w:hAnsi="Arial" w:cs="Arial"/>
        </w:rPr>
        <w:t xml:space="preserve">made </w:t>
      </w:r>
      <w:r w:rsidRPr="00A757FF">
        <w:rPr>
          <w:rFonts w:ascii="Arial" w:hAnsi="Arial" w:cs="Arial"/>
        </w:rPr>
        <w:t>for the purpose of the respective Acts.</w:t>
      </w:r>
    </w:p>
    <w:p w14:paraId="32AF9400" w14:textId="69B2AE2B" w:rsidR="00243E65" w:rsidRDefault="00243E65" w:rsidP="00A940B3">
      <w:pPr>
        <w:spacing w:before="240"/>
        <w:rPr>
          <w:rFonts w:ascii="Arial" w:hAnsi="Arial" w:cs="Arial"/>
        </w:rPr>
      </w:pPr>
      <w:r w:rsidRPr="00A757FF">
        <w:rPr>
          <w:rFonts w:ascii="Arial" w:hAnsi="Arial" w:cs="Arial"/>
        </w:rPr>
        <w:t xml:space="preserve">The Acts specify no conditions that must be met before the power to make </w:t>
      </w:r>
      <w:r w:rsidR="00BE78EC">
        <w:rPr>
          <w:rFonts w:ascii="Arial" w:hAnsi="Arial" w:cs="Arial"/>
        </w:rPr>
        <w:t>regulations</w:t>
      </w:r>
      <w:r w:rsidRPr="00A757FF">
        <w:rPr>
          <w:rFonts w:ascii="Arial" w:hAnsi="Arial" w:cs="Arial"/>
        </w:rPr>
        <w:t xml:space="preserve"> may be exercised.</w:t>
      </w:r>
    </w:p>
    <w:p w14:paraId="15FE8796" w14:textId="6C991702" w:rsidR="00667B8E" w:rsidRPr="00A757FF" w:rsidRDefault="00667B8E" w:rsidP="00A940B3">
      <w:pPr>
        <w:spacing w:before="240"/>
        <w:rPr>
          <w:rFonts w:ascii="Arial" w:hAnsi="Arial" w:cs="Arial"/>
        </w:rPr>
      </w:pPr>
      <w:r w:rsidRPr="00A757FF">
        <w:rPr>
          <w:rFonts w:ascii="Arial" w:hAnsi="Arial" w:cs="Arial"/>
        </w:rPr>
        <w:t xml:space="preserve">The </w:t>
      </w:r>
      <w:r w:rsidR="003B0F99" w:rsidRPr="005B2E13">
        <w:rPr>
          <w:rFonts w:ascii="Arial" w:hAnsi="Arial" w:cs="Arial"/>
        </w:rPr>
        <w:t>Regulations</w:t>
      </w:r>
      <w:r w:rsidR="003B0F99">
        <w:rPr>
          <w:rFonts w:ascii="Arial" w:hAnsi="Arial" w:cs="Arial"/>
        </w:rPr>
        <w:t xml:space="preserve"> </w:t>
      </w:r>
      <w:r>
        <w:rPr>
          <w:rFonts w:ascii="Arial" w:hAnsi="Arial" w:cs="Arial"/>
        </w:rPr>
        <w:t>are</w:t>
      </w:r>
      <w:r w:rsidRPr="00A757FF">
        <w:rPr>
          <w:rFonts w:ascii="Arial" w:hAnsi="Arial" w:cs="Arial"/>
        </w:rPr>
        <w:t xml:space="preserve"> a legislative instrument for the purposes of the </w:t>
      </w:r>
      <w:r w:rsidRPr="00A757FF">
        <w:rPr>
          <w:rFonts w:ascii="Arial" w:hAnsi="Arial" w:cs="Arial"/>
          <w:i/>
        </w:rPr>
        <w:t>Legislation Act 2003</w:t>
      </w:r>
      <w:r>
        <w:rPr>
          <w:rFonts w:ascii="Arial" w:hAnsi="Arial" w:cs="Arial"/>
          <w:i/>
        </w:rPr>
        <w:t xml:space="preserve"> </w:t>
      </w:r>
      <w:r w:rsidRPr="00A316B2">
        <w:rPr>
          <w:rFonts w:ascii="Arial" w:hAnsi="Arial" w:cs="Arial"/>
          <w:iCs/>
        </w:rPr>
        <w:t>(‘</w:t>
      </w:r>
      <w:r w:rsidRPr="003B760E">
        <w:rPr>
          <w:rFonts w:ascii="Arial" w:hAnsi="Arial" w:cs="Arial"/>
          <w:iCs/>
        </w:rPr>
        <w:t>Legislation Act</w:t>
      </w:r>
      <w:r w:rsidRPr="00A316B2">
        <w:rPr>
          <w:rFonts w:ascii="Arial" w:hAnsi="Arial" w:cs="Arial"/>
          <w:iCs/>
        </w:rPr>
        <w:t>’)</w:t>
      </w:r>
      <w:r w:rsidRPr="00A757FF">
        <w:rPr>
          <w:rFonts w:ascii="Arial" w:hAnsi="Arial" w:cs="Arial"/>
        </w:rPr>
        <w:t xml:space="preserve">. </w:t>
      </w:r>
    </w:p>
    <w:p w14:paraId="538BEC2F" w14:textId="08FF574F" w:rsidR="00C62F6E" w:rsidRPr="00A757FF" w:rsidRDefault="00C62F6E" w:rsidP="00A940B3">
      <w:pPr>
        <w:spacing w:before="240"/>
        <w:rPr>
          <w:rFonts w:ascii="Arial" w:hAnsi="Arial" w:cs="Arial"/>
          <w:b/>
        </w:rPr>
      </w:pPr>
      <w:r w:rsidRPr="00A757FF">
        <w:rPr>
          <w:rFonts w:ascii="Arial" w:hAnsi="Arial" w:cs="Arial"/>
          <w:b/>
        </w:rPr>
        <w:t>Purpose</w:t>
      </w:r>
      <w:r w:rsidR="000143D2">
        <w:rPr>
          <w:rFonts w:ascii="Arial" w:hAnsi="Arial" w:cs="Arial"/>
          <w:b/>
        </w:rPr>
        <w:t>s</w:t>
      </w:r>
      <w:r w:rsidRPr="00A757FF">
        <w:rPr>
          <w:rFonts w:ascii="Arial" w:hAnsi="Arial" w:cs="Arial"/>
          <w:b/>
        </w:rPr>
        <w:t xml:space="preserve"> of the Regulation</w:t>
      </w:r>
      <w:r w:rsidR="00B277A1">
        <w:rPr>
          <w:rFonts w:ascii="Arial" w:hAnsi="Arial" w:cs="Arial"/>
          <w:b/>
        </w:rPr>
        <w:t>s</w:t>
      </w:r>
    </w:p>
    <w:p w14:paraId="5BE41957" w14:textId="7F64D727" w:rsidR="00EB2D81" w:rsidRPr="00A757FF" w:rsidRDefault="00EB2D81" w:rsidP="00A940B3">
      <w:pPr>
        <w:spacing w:before="120"/>
        <w:rPr>
          <w:rFonts w:ascii="Arial" w:hAnsi="Arial" w:cs="Arial"/>
        </w:rPr>
      </w:pPr>
      <w:r w:rsidRPr="00A757FF">
        <w:rPr>
          <w:rFonts w:ascii="Arial" w:hAnsi="Arial" w:cs="Arial"/>
        </w:rPr>
        <w:t xml:space="preserve">The </w:t>
      </w:r>
      <w:r w:rsidRPr="005B2E13">
        <w:rPr>
          <w:rFonts w:ascii="Arial" w:hAnsi="Arial" w:cs="Arial"/>
        </w:rPr>
        <w:t>Regulations</w:t>
      </w:r>
      <w:r>
        <w:rPr>
          <w:rFonts w:ascii="Arial" w:hAnsi="Arial" w:cs="Arial"/>
        </w:rPr>
        <w:t xml:space="preserve"> </w:t>
      </w:r>
      <w:r w:rsidR="001C4DE6">
        <w:rPr>
          <w:rFonts w:ascii="Arial" w:hAnsi="Arial" w:cs="Arial"/>
          <w:color w:val="000000"/>
        </w:rPr>
        <w:t xml:space="preserve">amend </w:t>
      </w:r>
      <w:r w:rsidRPr="00A757FF">
        <w:rPr>
          <w:rFonts w:ascii="Arial" w:hAnsi="Arial" w:cs="Arial"/>
        </w:rPr>
        <w:t xml:space="preserve">the </w:t>
      </w:r>
      <w:r w:rsidRPr="00A757FF">
        <w:rPr>
          <w:rFonts w:ascii="Arial" w:hAnsi="Arial" w:cs="Arial"/>
          <w:i/>
        </w:rPr>
        <w:t>Designs Regulations 2004</w:t>
      </w:r>
      <w:r w:rsidRPr="00A757FF">
        <w:rPr>
          <w:rFonts w:ascii="Arial" w:hAnsi="Arial" w:cs="Arial"/>
        </w:rPr>
        <w:t xml:space="preserve"> (</w:t>
      </w:r>
      <w:r>
        <w:rPr>
          <w:rFonts w:ascii="Arial" w:hAnsi="Arial" w:cs="Arial"/>
        </w:rPr>
        <w:t>‘</w:t>
      </w:r>
      <w:r w:rsidRPr="00A757FF">
        <w:rPr>
          <w:rFonts w:ascii="Arial" w:hAnsi="Arial" w:cs="Arial"/>
        </w:rPr>
        <w:t>Designs Regulations</w:t>
      </w:r>
      <w:r>
        <w:rPr>
          <w:rFonts w:ascii="Arial" w:hAnsi="Arial" w:cs="Arial"/>
        </w:rPr>
        <w:t>’</w:t>
      </w:r>
      <w:r w:rsidRPr="00A757FF">
        <w:rPr>
          <w:rFonts w:ascii="Arial" w:hAnsi="Arial" w:cs="Arial"/>
        </w:rPr>
        <w:t>)</w:t>
      </w:r>
      <w:r>
        <w:rPr>
          <w:rFonts w:ascii="Arial" w:hAnsi="Arial" w:cs="Arial"/>
        </w:rPr>
        <w:t xml:space="preserve">, </w:t>
      </w:r>
      <w:r w:rsidR="0061594F">
        <w:rPr>
          <w:rFonts w:ascii="Arial" w:hAnsi="Arial" w:cs="Arial"/>
        </w:rPr>
        <w:t xml:space="preserve">the </w:t>
      </w:r>
      <w:r w:rsidR="0061594F" w:rsidRPr="003B760E">
        <w:rPr>
          <w:rFonts w:ascii="Arial" w:hAnsi="Arial" w:cs="Arial"/>
          <w:i/>
          <w:iCs/>
        </w:rPr>
        <w:t>Olympic Insignia Protection Regulations 1993</w:t>
      </w:r>
      <w:r w:rsidR="0061594F">
        <w:rPr>
          <w:rFonts w:ascii="Arial" w:hAnsi="Arial" w:cs="Arial"/>
        </w:rPr>
        <w:t xml:space="preserve"> (</w:t>
      </w:r>
      <w:r w:rsidR="00C5706C">
        <w:rPr>
          <w:rFonts w:ascii="Arial" w:hAnsi="Arial" w:cs="Arial"/>
        </w:rPr>
        <w:t>‘</w:t>
      </w:r>
      <w:r w:rsidR="0061594F">
        <w:rPr>
          <w:rFonts w:ascii="Arial" w:hAnsi="Arial" w:cs="Arial"/>
        </w:rPr>
        <w:t>OIP Regulations</w:t>
      </w:r>
      <w:r w:rsidR="00C5706C">
        <w:rPr>
          <w:rFonts w:ascii="Arial" w:hAnsi="Arial" w:cs="Arial"/>
        </w:rPr>
        <w:t>’</w:t>
      </w:r>
      <w:r w:rsidR="0061594F">
        <w:rPr>
          <w:rFonts w:ascii="Arial" w:hAnsi="Arial" w:cs="Arial"/>
        </w:rPr>
        <w:t xml:space="preserve">), </w:t>
      </w:r>
      <w:r w:rsidRPr="00A757FF">
        <w:rPr>
          <w:rFonts w:ascii="Arial" w:hAnsi="Arial" w:cs="Arial"/>
        </w:rPr>
        <w:t xml:space="preserve">the </w:t>
      </w:r>
      <w:r w:rsidRPr="00A757FF">
        <w:rPr>
          <w:rFonts w:ascii="Arial" w:hAnsi="Arial" w:cs="Arial"/>
          <w:i/>
        </w:rPr>
        <w:t xml:space="preserve">Patents Regulations 1991 </w:t>
      </w:r>
      <w:r w:rsidRPr="00A757FF">
        <w:rPr>
          <w:rFonts w:ascii="Arial" w:hAnsi="Arial" w:cs="Arial"/>
        </w:rPr>
        <w:t>(</w:t>
      </w:r>
      <w:r w:rsidR="00C5706C">
        <w:rPr>
          <w:rFonts w:ascii="Arial" w:hAnsi="Arial" w:cs="Arial"/>
        </w:rPr>
        <w:t>‘</w:t>
      </w:r>
      <w:r w:rsidRPr="00A757FF">
        <w:rPr>
          <w:rFonts w:ascii="Arial" w:hAnsi="Arial" w:cs="Arial"/>
        </w:rPr>
        <w:t>Patent</w:t>
      </w:r>
      <w:r w:rsidR="0061594F">
        <w:rPr>
          <w:rFonts w:ascii="Arial" w:hAnsi="Arial" w:cs="Arial"/>
        </w:rPr>
        <w:t>s</w:t>
      </w:r>
      <w:r w:rsidRPr="00A757FF">
        <w:rPr>
          <w:rFonts w:ascii="Arial" w:hAnsi="Arial" w:cs="Arial"/>
        </w:rPr>
        <w:t xml:space="preserve"> Regulations</w:t>
      </w:r>
      <w:r w:rsidR="00C5706C">
        <w:rPr>
          <w:rFonts w:ascii="Arial" w:hAnsi="Arial" w:cs="Arial"/>
        </w:rPr>
        <w:t>’</w:t>
      </w:r>
      <w:r w:rsidRPr="00A757FF">
        <w:rPr>
          <w:rFonts w:ascii="Arial" w:hAnsi="Arial" w:cs="Arial"/>
        </w:rPr>
        <w:t xml:space="preserve">), the </w:t>
      </w:r>
      <w:r w:rsidRPr="00A757FF">
        <w:rPr>
          <w:rFonts w:ascii="Arial" w:hAnsi="Arial" w:cs="Arial"/>
          <w:i/>
        </w:rPr>
        <w:t>Plant Breeder’s Rights Regulations 1994</w:t>
      </w:r>
      <w:r w:rsidRPr="00A757FF">
        <w:rPr>
          <w:rFonts w:ascii="Arial" w:hAnsi="Arial" w:cs="Arial"/>
        </w:rPr>
        <w:t xml:space="preserve"> (</w:t>
      </w:r>
      <w:r w:rsidR="00A02DD7">
        <w:rPr>
          <w:rFonts w:ascii="Arial" w:hAnsi="Arial" w:cs="Arial"/>
        </w:rPr>
        <w:t>‘</w:t>
      </w:r>
      <w:r w:rsidRPr="00A757FF">
        <w:rPr>
          <w:rFonts w:ascii="Arial" w:hAnsi="Arial" w:cs="Arial"/>
        </w:rPr>
        <w:t>Plant Breeder’s Rights Regulations</w:t>
      </w:r>
      <w:r w:rsidR="00C5706C">
        <w:rPr>
          <w:rFonts w:ascii="Arial" w:hAnsi="Arial" w:cs="Arial"/>
        </w:rPr>
        <w:t>’</w:t>
      </w:r>
      <w:r w:rsidRPr="00A757FF">
        <w:rPr>
          <w:rFonts w:ascii="Arial" w:hAnsi="Arial" w:cs="Arial"/>
        </w:rPr>
        <w:t>)</w:t>
      </w:r>
      <w:r>
        <w:rPr>
          <w:rFonts w:ascii="Arial" w:hAnsi="Arial" w:cs="Arial"/>
        </w:rPr>
        <w:t xml:space="preserve">, </w:t>
      </w:r>
      <w:r w:rsidR="0016747A">
        <w:rPr>
          <w:rFonts w:ascii="Arial" w:hAnsi="Arial" w:cs="Arial"/>
        </w:rPr>
        <w:t xml:space="preserve">and </w:t>
      </w:r>
      <w:r w:rsidRPr="00A757FF">
        <w:rPr>
          <w:rFonts w:ascii="Arial" w:hAnsi="Arial" w:cs="Arial"/>
        </w:rPr>
        <w:t xml:space="preserve">the </w:t>
      </w:r>
      <w:r w:rsidRPr="00A757FF">
        <w:rPr>
          <w:rFonts w:ascii="Arial" w:hAnsi="Arial" w:cs="Arial"/>
          <w:i/>
        </w:rPr>
        <w:t xml:space="preserve">Trade Marks Regulations 1995 </w:t>
      </w:r>
      <w:r w:rsidRPr="00A757FF">
        <w:rPr>
          <w:rFonts w:ascii="Arial" w:hAnsi="Arial" w:cs="Arial"/>
        </w:rPr>
        <w:t>(</w:t>
      </w:r>
      <w:r w:rsidR="00C5706C">
        <w:rPr>
          <w:rFonts w:ascii="Arial" w:hAnsi="Arial" w:cs="Arial"/>
        </w:rPr>
        <w:t>‘</w:t>
      </w:r>
      <w:r w:rsidRPr="00A757FF">
        <w:rPr>
          <w:rFonts w:ascii="Arial" w:hAnsi="Arial" w:cs="Arial"/>
        </w:rPr>
        <w:t>Trade Marks Regulations</w:t>
      </w:r>
      <w:r w:rsidR="00C5706C">
        <w:rPr>
          <w:rFonts w:ascii="Arial" w:hAnsi="Arial" w:cs="Arial"/>
        </w:rPr>
        <w:t>’</w:t>
      </w:r>
      <w:r w:rsidDel="0070784C">
        <w:rPr>
          <w:rFonts w:ascii="Arial" w:hAnsi="Arial" w:cs="Arial"/>
        </w:rPr>
        <w:t xml:space="preserve">) </w:t>
      </w:r>
      <w:r w:rsidRPr="00A757FF">
        <w:rPr>
          <w:rFonts w:ascii="Arial" w:hAnsi="Arial" w:cs="Arial"/>
        </w:rPr>
        <w:t xml:space="preserve">(collectively, ‘the </w:t>
      </w:r>
      <w:r>
        <w:rPr>
          <w:rFonts w:ascii="Arial" w:hAnsi="Arial" w:cs="Arial"/>
        </w:rPr>
        <w:t>p</w:t>
      </w:r>
      <w:r w:rsidRPr="00B20767">
        <w:rPr>
          <w:rFonts w:ascii="Arial" w:hAnsi="Arial" w:cs="Arial"/>
        </w:rPr>
        <w:t xml:space="preserve">rincipal </w:t>
      </w:r>
      <w:r>
        <w:rPr>
          <w:rFonts w:ascii="Arial" w:hAnsi="Arial" w:cs="Arial"/>
        </w:rPr>
        <w:t>r</w:t>
      </w:r>
      <w:r w:rsidRPr="00B20767">
        <w:rPr>
          <w:rFonts w:ascii="Arial" w:hAnsi="Arial" w:cs="Arial"/>
        </w:rPr>
        <w:t>egulations’</w:t>
      </w:r>
      <w:r w:rsidRPr="00A757FF">
        <w:rPr>
          <w:rFonts w:ascii="Arial" w:hAnsi="Arial" w:cs="Arial"/>
        </w:rPr>
        <w:t>)</w:t>
      </w:r>
      <w:r w:rsidRPr="00A757FF">
        <w:rPr>
          <w:rFonts w:ascii="Arial" w:hAnsi="Arial" w:cs="Arial"/>
          <w:i/>
        </w:rPr>
        <w:t xml:space="preserve"> </w:t>
      </w:r>
      <w:r w:rsidRPr="00A757FF">
        <w:rPr>
          <w:rFonts w:ascii="Arial" w:hAnsi="Arial" w:cs="Arial"/>
        </w:rPr>
        <w:t>to implement changes in fees arising from the fee r</w:t>
      </w:r>
      <w:r>
        <w:rPr>
          <w:rFonts w:ascii="Arial" w:hAnsi="Arial" w:cs="Arial"/>
        </w:rPr>
        <w:t>eview conducted by</w:t>
      </w:r>
      <w:r w:rsidR="00A72945">
        <w:rPr>
          <w:rFonts w:ascii="Arial" w:hAnsi="Arial" w:cs="Arial"/>
        </w:rPr>
        <w:t xml:space="preserve"> IP Australia</w:t>
      </w:r>
      <w:r>
        <w:rPr>
          <w:rFonts w:ascii="Arial" w:hAnsi="Arial" w:cs="Arial"/>
        </w:rPr>
        <w:t>.</w:t>
      </w:r>
    </w:p>
    <w:p w14:paraId="39F0B84B" w14:textId="6C2AA404" w:rsidR="00C62F6E" w:rsidRPr="00A757FF" w:rsidRDefault="00C62F6E" w:rsidP="00A940B3">
      <w:pPr>
        <w:pStyle w:val="Default"/>
        <w:spacing w:before="240"/>
        <w:rPr>
          <w:rFonts w:ascii="Arial" w:hAnsi="Arial" w:cs="Arial"/>
        </w:rPr>
      </w:pPr>
      <w:r w:rsidRPr="00A757FF">
        <w:rPr>
          <w:rFonts w:ascii="Arial" w:hAnsi="Arial" w:cs="Arial"/>
        </w:rPr>
        <w:lastRenderedPageBreak/>
        <w:t>The</w:t>
      </w:r>
      <w:r w:rsidR="00A757FF" w:rsidRPr="00A757FF">
        <w:rPr>
          <w:rFonts w:ascii="Arial" w:hAnsi="Arial" w:cs="Arial"/>
        </w:rPr>
        <w:t xml:space="preserve"> </w:t>
      </w:r>
      <w:r w:rsidR="00B5058E">
        <w:rPr>
          <w:rFonts w:ascii="Arial" w:hAnsi="Arial" w:cs="Arial"/>
        </w:rPr>
        <w:t xml:space="preserve">main </w:t>
      </w:r>
      <w:r w:rsidRPr="00A757FF">
        <w:rPr>
          <w:rFonts w:ascii="Arial" w:hAnsi="Arial" w:cs="Arial"/>
        </w:rPr>
        <w:t>purpose of the Regulation</w:t>
      </w:r>
      <w:r w:rsidR="005C711B">
        <w:rPr>
          <w:rFonts w:ascii="Arial" w:hAnsi="Arial" w:cs="Arial"/>
        </w:rPr>
        <w:t>s</w:t>
      </w:r>
      <w:r w:rsidRPr="00A757FF">
        <w:rPr>
          <w:rFonts w:ascii="Arial" w:hAnsi="Arial" w:cs="Arial"/>
        </w:rPr>
        <w:t xml:space="preserve"> is to update the </w:t>
      </w:r>
      <w:r w:rsidR="000D1FE5">
        <w:rPr>
          <w:rFonts w:ascii="Arial" w:hAnsi="Arial" w:cs="Arial"/>
        </w:rPr>
        <w:t xml:space="preserve">principal regulations </w:t>
      </w:r>
      <w:r w:rsidRPr="00A757FF">
        <w:rPr>
          <w:rFonts w:ascii="Arial" w:hAnsi="Arial" w:cs="Arial"/>
        </w:rPr>
        <w:t>to amend the fees</w:t>
      </w:r>
      <w:r w:rsidR="00A72945">
        <w:rPr>
          <w:rFonts w:ascii="Arial" w:hAnsi="Arial" w:cs="Arial"/>
        </w:rPr>
        <w:t xml:space="preserve"> IP Australia</w:t>
      </w:r>
      <w:r w:rsidRPr="00A757FF">
        <w:rPr>
          <w:rFonts w:ascii="Arial" w:hAnsi="Arial" w:cs="Arial"/>
        </w:rPr>
        <w:t xml:space="preserve"> charges for its services.</w:t>
      </w:r>
      <w:r w:rsidR="00A72945">
        <w:rPr>
          <w:rFonts w:ascii="Arial" w:hAnsi="Arial" w:cs="Arial"/>
        </w:rPr>
        <w:t xml:space="preserve"> IP Australia</w:t>
      </w:r>
      <w:r w:rsidRPr="00A757FF">
        <w:rPr>
          <w:rFonts w:ascii="Arial" w:hAnsi="Arial" w:cs="Arial"/>
        </w:rPr>
        <w:t xml:space="preserve"> is a cost recovery agency and approximately 9</w:t>
      </w:r>
      <w:r w:rsidR="0007066F">
        <w:rPr>
          <w:rFonts w:ascii="Arial" w:hAnsi="Arial" w:cs="Arial"/>
        </w:rPr>
        <w:t>8</w:t>
      </w:r>
      <w:r w:rsidRPr="00A757FF">
        <w:rPr>
          <w:rFonts w:ascii="Arial" w:hAnsi="Arial" w:cs="Arial"/>
        </w:rPr>
        <w:t>% of its revenue is generated from fees paid by customers for services provided by</w:t>
      </w:r>
      <w:r w:rsidR="00A72945">
        <w:rPr>
          <w:rFonts w:ascii="Arial" w:hAnsi="Arial" w:cs="Arial"/>
        </w:rPr>
        <w:t xml:space="preserve"> IP Australia</w:t>
      </w:r>
      <w:r w:rsidRPr="00A757FF">
        <w:rPr>
          <w:rFonts w:ascii="Arial" w:hAnsi="Arial" w:cs="Arial"/>
        </w:rPr>
        <w:t>. The amendments arise from a fee review conducted by</w:t>
      </w:r>
      <w:r w:rsidR="00A72945">
        <w:rPr>
          <w:rFonts w:ascii="Arial" w:hAnsi="Arial" w:cs="Arial"/>
        </w:rPr>
        <w:t xml:space="preserve"> IP Australia</w:t>
      </w:r>
      <w:r w:rsidRPr="00A757FF">
        <w:rPr>
          <w:rFonts w:ascii="Arial" w:hAnsi="Arial" w:cs="Arial"/>
        </w:rPr>
        <w:t xml:space="preserve"> </w:t>
      </w:r>
      <w:r w:rsidR="001D78EA">
        <w:rPr>
          <w:rFonts w:ascii="Arial" w:hAnsi="Arial" w:cs="Arial"/>
        </w:rPr>
        <w:t>to develop</w:t>
      </w:r>
      <w:r w:rsidR="00A72945">
        <w:rPr>
          <w:rFonts w:ascii="Arial" w:hAnsi="Arial" w:cs="Arial"/>
        </w:rPr>
        <w:t xml:space="preserve"> IP Australia</w:t>
      </w:r>
      <w:r w:rsidRPr="00A757FF">
        <w:rPr>
          <w:rFonts w:ascii="Arial" w:hAnsi="Arial" w:cs="Arial"/>
        </w:rPr>
        <w:t xml:space="preserve">’s </w:t>
      </w:r>
      <w:r w:rsidR="00C0796B" w:rsidRPr="0059383B">
        <w:rPr>
          <w:rFonts w:ascii="Arial" w:hAnsi="Arial" w:cs="Arial"/>
          <w:i/>
          <w:iCs/>
        </w:rPr>
        <w:t xml:space="preserve">Cost Recovery </w:t>
      </w:r>
      <w:r w:rsidR="00063D97" w:rsidRPr="0059383B">
        <w:rPr>
          <w:rFonts w:ascii="Arial" w:hAnsi="Arial" w:cs="Arial"/>
          <w:i/>
          <w:iCs/>
        </w:rPr>
        <w:t>Impl</w:t>
      </w:r>
      <w:r w:rsidR="56C191E5" w:rsidRPr="0059383B">
        <w:rPr>
          <w:rFonts w:ascii="Arial" w:hAnsi="Arial" w:cs="Arial"/>
          <w:i/>
          <w:iCs/>
        </w:rPr>
        <w:t>e</w:t>
      </w:r>
      <w:r w:rsidR="00063D97" w:rsidRPr="0059383B">
        <w:rPr>
          <w:rFonts w:ascii="Arial" w:hAnsi="Arial" w:cs="Arial"/>
          <w:i/>
          <w:iCs/>
        </w:rPr>
        <w:t xml:space="preserve">mentation </w:t>
      </w:r>
      <w:r w:rsidR="00C0796B" w:rsidRPr="0059383B">
        <w:rPr>
          <w:rFonts w:ascii="Arial" w:hAnsi="Arial" w:cs="Arial"/>
          <w:i/>
          <w:iCs/>
        </w:rPr>
        <w:t xml:space="preserve">Statement </w:t>
      </w:r>
      <w:r w:rsidRPr="0059383B">
        <w:rPr>
          <w:rFonts w:ascii="Arial" w:hAnsi="Arial" w:cs="Arial"/>
          <w:i/>
          <w:iCs/>
        </w:rPr>
        <w:t>20</w:t>
      </w:r>
      <w:r w:rsidR="00117B0E" w:rsidRPr="0059383B">
        <w:rPr>
          <w:rFonts w:ascii="Arial" w:hAnsi="Arial" w:cs="Arial"/>
          <w:i/>
          <w:iCs/>
        </w:rPr>
        <w:t>20</w:t>
      </w:r>
      <w:r w:rsidRPr="0059383B">
        <w:rPr>
          <w:rFonts w:ascii="Arial" w:hAnsi="Arial" w:cs="Arial"/>
          <w:i/>
          <w:iCs/>
        </w:rPr>
        <w:t>-202</w:t>
      </w:r>
      <w:r w:rsidR="00117B0E" w:rsidRPr="0059383B">
        <w:rPr>
          <w:rFonts w:ascii="Arial" w:hAnsi="Arial" w:cs="Arial"/>
          <w:i/>
          <w:iCs/>
        </w:rPr>
        <w:t>1</w:t>
      </w:r>
      <w:r w:rsidR="0091141E">
        <w:rPr>
          <w:rFonts w:ascii="Arial" w:hAnsi="Arial" w:cs="Arial"/>
        </w:rPr>
        <w:t xml:space="preserve"> (‘</w:t>
      </w:r>
      <w:r w:rsidR="0091141E" w:rsidRPr="002C12F4">
        <w:rPr>
          <w:rFonts w:ascii="Arial" w:hAnsi="Arial" w:cs="Arial"/>
        </w:rPr>
        <w:t>CRIS</w:t>
      </w:r>
      <w:r w:rsidR="00C92823">
        <w:rPr>
          <w:rFonts w:ascii="Arial" w:hAnsi="Arial" w:cs="Arial"/>
        </w:rPr>
        <w:t>’)</w:t>
      </w:r>
      <w:r w:rsidRPr="003F38A3">
        <w:rPr>
          <w:rFonts w:ascii="Arial" w:hAnsi="Arial" w:cs="Arial"/>
        </w:rPr>
        <w:t>. The review was conducted in compliance with the Australian Government Cost Recovery Guidelines and has been published on</w:t>
      </w:r>
      <w:r w:rsidR="00A72945">
        <w:rPr>
          <w:rFonts w:ascii="Arial" w:hAnsi="Arial" w:cs="Arial"/>
        </w:rPr>
        <w:t xml:space="preserve"> IP Australia</w:t>
      </w:r>
      <w:r w:rsidRPr="003F38A3">
        <w:rPr>
          <w:rFonts w:ascii="Arial" w:hAnsi="Arial" w:cs="Arial"/>
        </w:rPr>
        <w:t>’s website.</w:t>
      </w:r>
      <w:r w:rsidR="00AB3115">
        <w:rPr>
          <w:rFonts w:ascii="Arial" w:hAnsi="Arial" w:cs="Arial"/>
        </w:rPr>
        <w:t xml:space="preserve"> A copy </w:t>
      </w:r>
      <w:r w:rsidR="008A59E9">
        <w:rPr>
          <w:rFonts w:ascii="Arial" w:hAnsi="Arial" w:cs="Arial"/>
        </w:rPr>
        <w:t>of the</w:t>
      </w:r>
      <w:r w:rsidR="002D28FA">
        <w:rPr>
          <w:rFonts w:ascii="Arial" w:hAnsi="Arial" w:cs="Arial"/>
        </w:rPr>
        <w:t xml:space="preserve"> </w:t>
      </w:r>
      <w:r w:rsidR="00342457">
        <w:rPr>
          <w:rFonts w:ascii="Arial" w:hAnsi="Arial" w:cs="Arial"/>
        </w:rPr>
        <w:t xml:space="preserve">CRIS is </w:t>
      </w:r>
      <w:r w:rsidR="00BE7F8E">
        <w:rPr>
          <w:rFonts w:ascii="Arial" w:hAnsi="Arial" w:cs="Arial"/>
        </w:rPr>
        <w:t>in</w:t>
      </w:r>
      <w:r w:rsidR="003F6CFB">
        <w:rPr>
          <w:rFonts w:ascii="Arial" w:hAnsi="Arial" w:cs="Arial"/>
        </w:rPr>
        <w:t xml:space="preserve"> </w:t>
      </w:r>
      <w:r w:rsidR="00CF06B0">
        <w:rPr>
          <w:rFonts w:ascii="Arial" w:hAnsi="Arial" w:cs="Arial"/>
          <w:b/>
        </w:rPr>
        <w:t>A</w:t>
      </w:r>
      <w:r w:rsidR="006E01E8">
        <w:rPr>
          <w:rFonts w:ascii="Arial" w:hAnsi="Arial" w:cs="Arial"/>
          <w:b/>
        </w:rPr>
        <w:t>ppendix</w:t>
      </w:r>
      <w:r w:rsidR="003F6CFB" w:rsidRPr="0073796D">
        <w:rPr>
          <w:rFonts w:ascii="Arial" w:hAnsi="Arial" w:cs="Arial"/>
          <w:b/>
          <w:bCs/>
        </w:rPr>
        <w:t xml:space="preserve"> </w:t>
      </w:r>
      <w:r w:rsidR="006E7ACD">
        <w:rPr>
          <w:rFonts w:ascii="Arial" w:hAnsi="Arial" w:cs="Arial"/>
          <w:b/>
          <w:bCs/>
        </w:rPr>
        <w:t>2</w:t>
      </w:r>
      <w:r w:rsidR="00570F47">
        <w:rPr>
          <w:rFonts w:ascii="Arial" w:hAnsi="Arial" w:cs="Arial"/>
          <w:b/>
          <w:bCs/>
        </w:rPr>
        <w:t xml:space="preserve">, </w:t>
      </w:r>
      <w:r w:rsidR="00570F47">
        <w:rPr>
          <w:rFonts w:ascii="Arial" w:hAnsi="Arial" w:cs="Arial"/>
        </w:rPr>
        <w:t xml:space="preserve">and sets out the basis for how the fee amendments in the Regulations </w:t>
      </w:r>
      <w:r w:rsidR="00212F52">
        <w:rPr>
          <w:rFonts w:ascii="Arial" w:hAnsi="Arial" w:cs="Arial"/>
        </w:rPr>
        <w:t>reflect the costs to</w:t>
      </w:r>
      <w:r w:rsidR="00A72945">
        <w:rPr>
          <w:rFonts w:ascii="Arial" w:hAnsi="Arial" w:cs="Arial"/>
        </w:rPr>
        <w:t xml:space="preserve"> IP Australia</w:t>
      </w:r>
      <w:r w:rsidR="00212F52">
        <w:rPr>
          <w:rFonts w:ascii="Arial" w:hAnsi="Arial" w:cs="Arial"/>
        </w:rPr>
        <w:t xml:space="preserve"> of administering the IP rights system</w:t>
      </w:r>
      <w:r w:rsidR="003F6CFB">
        <w:rPr>
          <w:rFonts w:ascii="Arial" w:hAnsi="Arial" w:cs="Arial"/>
        </w:rPr>
        <w:t>.</w:t>
      </w:r>
    </w:p>
    <w:p w14:paraId="62DADA54" w14:textId="38B753A4" w:rsidR="00C62F6E" w:rsidRDefault="00C62F6E" w:rsidP="00A940B3">
      <w:pPr>
        <w:pStyle w:val="Default"/>
        <w:spacing w:before="240"/>
        <w:rPr>
          <w:rFonts w:ascii="Arial" w:hAnsi="Arial" w:cs="Arial"/>
        </w:rPr>
      </w:pPr>
      <w:r w:rsidRPr="00A757FF">
        <w:rPr>
          <w:rFonts w:ascii="Arial" w:hAnsi="Arial" w:cs="Arial"/>
        </w:rPr>
        <w:t xml:space="preserve">Amendments to various fees will be made to reflect changes in costs to administer activities across all IP rights, </w:t>
      </w:r>
      <w:r w:rsidR="00210BA2">
        <w:rPr>
          <w:rFonts w:ascii="Arial" w:hAnsi="Arial" w:cs="Arial"/>
        </w:rPr>
        <w:t>s</w:t>
      </w:r>
      <w:r w:rsidR="00851F40">
        <w:rPr>
          <w:rFonts w:ascii="Arial" w:hAnsi="Arial" w:cs="Arial"/>
        </w:rPr>
        <w:t xml:space="preserve">treamline the </w:t>
      </w:r>
      <w:r w:rsidR="00210BA2">
        <w:rPr>
          <w:rFonts w:ascii="Arial" w:hAnsi="Arial" w:cs="Arial"/>
        </w:rPr>
        <w:t>fee s</w:t>
      </w:r>
      <w:r w:rsidR="00851F40">
        <w:rPr>
          <w:rFonts w:ascii="Arial" w:hAnsi="Arial" w:cs="Arial"/>
        </w:rPr>
        <w:t>chedules</w:t>
      </w:r>
      <w:r w:rsidR="00210BA2">
        <w:rPr>
          <w:rFonts w:ascii="Arial" w:hAnsi="Arial" w:cs="Arial"/>
        </w:rPr>
        <w:t xml:space="preserve">, </w:t>
      </w:r>
      <w:r w:rsidR="00734348">
        <w:rPr>
          <w:rFonts w:ascii="Arial" w:hAnsi="Arial" w:cs="Arial"/>
        </w:rPr>
        <w:t>encourage innovation by keeping initial costs low</w:t>
      </w:r>
      <w:r w:rsidR="004A01FC">
        <w:rPr>
          <w:rFonts w:ascii="Arial" w:hAnsi="Arial" w:cs="Arial"/>
        </w:rPr>
        <w:t xml:space="preserve"> and </w:t>
      </w:r>
      <w:r w:rsidR="000F3308">
        <w:rPr>
          <w:rFonts w:ascii="Arial" w:hAnsi="Arial" w:cs="Arial"/>
        </w:rPr>
        <w:t xml:space="preserve">increase </w:t>
      </w:r>
      <w:r w:rsidR="006263EF" w:rsidRPr="006263EF">
        <w:rPr>
          <w:rFonts w:ascii="Arial" w:hAnsi="Arial" w:cs="Arial"/>
        </w:rPr>
        <w:t>flexibility and efficiency for</w:t>
      </w:r>
      <w:r w:rsidR="00A72945">
        <w:rPr>
          <w:rFonts w:ascii="Arial" w:hAnsi="Arial" w:cs="Arial"/>
        </w:rPr>
        <w:t xml:space="preserve"> IP Australia</w:t>
      </w:r>
      <w:r w:rsidR="006263EF" w:rsidRPr="006263EF">
        <w:rPr>
          <w:rFonts w:ascii="Arial" w:hAnsi="Arial" w:cs="Arial"/>
        </w:rPr>
        <w:t xml:space="preserve"> and </w:t>
      </w:r>
      <w:r w:rsidR="000F3308">
        <w:rPr>
          <w:rFonts w:ascii="Arial" w:hAnsi="Arial" w:cs="Arial"/>
        </w:rPr>
        <w:t xml:space="preserve">its </w:t>
      </w:r>
      <w:r w:rsidR="006263EF" w:rsidRPr="006263EF">
        <w:rPr>
          <w:rFonts w:ascii="Arial" w:hAnsi="Arial" w:cs="Arial"/>
        </w:rPr>
        <w:t>stakeholders.</w:t>
      </w:r>
    </w:p>
    <w:p w14:paraId="6016F72A" w14:textId="30D14BE7" w:rsidR="007337F0" w:rsidRDefault="007337F0" w:rsidP="00A940B3">
      <w:pPr>
        <w:pStyle w:val="Default"/>
        <w:spacing w:before="240"/>
        <w:rPr>
          <w:rFonts w:ascii="Arial" w:hAnsi="Arial" w:cs="Arial"/>
        </w:rPr>
      </w:pPr>
      <w:r>
        <w:rPr>
          <w:rFonts w:ascii="Arial" w:hAnsi="Arial" w:cs="Arial"/>
        </w:rPr>
        <w:t xml:space="preserve">The Regulations also make </w:t>
      </w:r>
      <w:r w:rsidR="00AF0A51">
        <w:rPr>
          <w:rFonts w:ascii="Arial" w:hAnsi="Arial" w:cs="Arial"/>
        </w:rPr>
        <w:t xml:space="preserve">minor technical amendments to </w:t>
      </w:r>
      <w:r w:rsidR="00420773">
        <w:rPr>
          <w:rFonts w:ascii="Arial" w:hAnsi="Arial" w:cs="Arial"/>
        </w:rPr>
        <w:t xml:space="preserve">the principal regulations to </w:t>
      </w:r>
      <w:r w:rsidR="00AF0A51">
        <w:rPr>
          <w:rFonts w:ascii="Arial" w:hAnsi="Arial" w:cs="Arial"/>
        </w:rPr>
        <w:t xml:space="preserve">correct </w:t>
      </w:r>
      <w:r w:rsidR="00E066F6">
        <w:rPr>
          <w:rFonts w:ascii="Arial" w:hAnsi="Arial" w:cs="Arial"/>
        </w:rPr>
        <w:t>errors</w:t>
      </w:r>
      <w:r w:rsidR="00C906FA">
        <w:rPr>
          <w:rFonts w:ascii="Arial" w:hAnsi="Arial" w:cs="Arial"/>
        </w:rPr>
        <w:t xml:space="preserve">, </w:t>
      </w:r>
      <w:r w:rsidR="00982CBE">
        <w:rPr>
          <w:rFonts w:ascii="Arial" w:hAnsi="Arial" w:cs="Arial"/>
        </w:rPr>
        <w:t xml:space="preserve">repeal spent transitional provisions, </w:t>
      </w:r>
      <w:r w:rsidR="003A256A">
        <w:rPr>
          <w:rFonts w:ascii="Arial" w:hAnsi="Arial" w:cs="Arial"/>
        </w:rPr>
        <w:t xml:space="preserve">improve readability, </w:t>
      </w:r>
      <w:r w:rsidR="00C906FA">
        <w:rPr>
          <w:rFonts w:ascii="Arial" w:hAnsi="Arial" w:cs="Arial"/>
        </w:rPr>
        <w:t xml:space="preserve">and </w:t>
      </w:r>
      <w:r w:rsidR="00420773">
        <w:rPr>
          <w:rFonts w:ascii="Arial" w:hAnsi="Arial" w:cs="Arial"/>
        </w:rPr>
        <w:t xml:space="preserve">to </w:t>
      </w:r>
      <w:r w:rsidR="001C68B2">
        <w:rPr>
          <w:rFonts w:ascii="Arial" w:hAnsi="Arial" w:cs="Arial"/>
        </w:rPr>
        <w:t xml:space="preserve">update </w:t>
      </w:r>
      <w:r w:rsidR="00420773">
        <w:rPr>
          <w:rFonts w:ascii="Arial" w:hAnsi="Arial" w:cs="Arial"/>
        </w:rPr>
        <w:t xml:space="preserve">and simplify </w:t>
      </w:r>
      <w:r w:rsidR="009D648F">
        <w:rPr>
          <w:rFonts w:ascii="Arial" w:hAnsi="Arial" w:cs="Arial"/>
        </w:rPr>
        <w:t xml:space="preserve">references </w:t>
      </w:r>
      <w:r w:rsidR="00E066F6">
        <w:rPr>
          <w:rFonts w:ascii="Arial" w:hAnsi="Arial" w:cs="Arial"/>
        </w:rPr>
        <w:t>to interna</w:t>
      </w:r>
      <w:r w:rsidR="00C533B5">
        <w:rPr>
          <w:rFonts w:ascii="Arial" w:hAnsi="Arial" w:cs="Arial"/>
        </w:rPr>
        <w:t>tional ins</w:t>
      </w:r>
      <w:r w:rsidR="00BE1D7A">
        <w:rPr>
          <w:rFonts w:ascii="Arial" w:hAnsi="Arial" w:cs="Arial"/>
        </w:rPr>
        <w:t>truments</w:t>
      </w:r>
      <w:r w:rsidR="00903D8F">
        <w:rPr>
          <w:rFonts w:ascii="Arial" w:hAnsi="Arial" w:cs="Arial"/>
        </w:rPr>
        <w:t>.</w:t>
      </w:r>
    </w:p>
    <w:p w14:paraId="1E5F6B7C" w14:textId="70923764" w:rsidR="00E827CF" w:rsidRPr="008C47D7" w:rsidRDefault="00EE4A09" w:rsidP="00A940B3">
      <w:pPr>
        <w:pStyle w:val="Default"/>
        <w:spacing w:before="240"/>
        <w:rPr>
          <w:rFonts w:ascii="Arial" w:hAnsi="Arial" w:cs="Arial"/>
        </w:rPr>
      </w:pPr>
      <w:r>
        <w:rPr>
          <w:rFonts w:ascii="Arial" w:hAnsi="Arial" w:cs="Arial"/>
        </w:rPr>
        <w:t xml:space="preserve">Details of the </w:t>
      </w:r>
      <w:r w:rsidR="00E827CF" w:rsidRPr="00E827CF">
        <w:rPr>
          <w:rFonts w:ascii="Arial" w:hAnsi="Arial" w:cs="Arial"/>
        </w:rPr>
        <w:t xml:space="preserve">Regulations </w:t>
      </w:r>
      <w:r>
        <w:rPr>
          <w:rFonts w:ascii="Arial" w:hAnsi="Arial" w:cs="Arial"/>
        </w:rPr>
        <w:t>are</w:t>
      </w:r>
      <w:r w:rsidR="00E827CF" w:rsidRPr="00E827CF">
        <w:rPr>
          <w:rFonts w:ascii="Arial" w:hAnsi="Arial" w:cs="Arial"/>
        </w:rPr>
        <w:t xml:space="preserve"> </w:t>
      </w:r>
      <w:r w:rsidR="00BE7F8E">
        <w:rPr>
          <w:rFonts w:ascii="Arial" w:hAnsi="Arial" w:cs="Arial"/>
        </w:rPr>
        <w:t xml:space="preserve">in </w:t>
      </w:r>
      <w:r w:rsidR="007164EB">
        <w:rPr>
          <w:rFonts w:ascii="Arial" w:hAnsi="Arial" w:cs="Arial"/>
          <w:b/>
        </w:rPr>
        <w:t>Appendix</w:t>
      </w:r>
      <w:r w:rsidR="00E827CF" w:rsidRPr="00E827CF">
        <w:rPr>
          <w:rFonts w:ascii="Arial" w:hAnsi="Arial" w:cs="Arial"/>
          <w:b/>
        </w:rPr>
        <w:t xml:space="preserve"> </w:t>
      </w:r>
      <w:r w:rsidR="00755308">
        <w:rPr>
          <w:rFonts w:ascii="Arial" w:hAnsi="Arial" w:cs="Arial"/>
          <w:b/>
        </w:rPr>
        <w:t>1</w:t>
      </w:r>
      <w:r w:rsidR="00E827CF" w:rsidRPr="00E827CF">
        <w:rPr>
          <w:rFonts w:ascii="Arial" w:hAnsi="Arial" w:cs="Arial"/>
        </w:rPr>
        <w:t>.</w:t>
      </w:r>
    </w:p>
    <w:p w14:paraId="00F6B47E" w14:textId="3FD6EE29" w:rsidR="00C62F6E" w:rsidRPr="00A757FF" w:rsidRDefault="00C62F6E" w:rsidP="00A940B3">
      <w:pPr>
        <w:spacing w:before="240"/>
        <w:rPr>
          <w:rFonts w:ascii="Arial" w:hAnsi="Arial" w:cs="Arial"/>
          <w:b/>
        </w:rPr>
      </w:pPr>
      <w:r w:rsidRPr="00A757FF">
        <w:rPr>
          <w:rFonts w:ascii="Arial" w:hAnsi="Arial" w:cs="Arial"/>
          <w:b/>
        </w:rPr>
        <w:t>Consultation</w:t>
      </w:r>
      <w:r w:rsidR="00175EA6">
        <w:rPr>
          <w:rFonts w:ascii="Arial" w:hAnsi="Arial" w:cs="Arial"/>
          <w:b/>
        </w:rPr>
        <w:t xml:space="preserve"> on changes</w:t>
      </w:r>
    </w:p>
    <w:p w14:paraId="1376EF70" w14:textId="27AD7537" w:rsidR="000E0C9F" w:rsidRPr="006148D5" w:rsidRDefault="00A2193C" w:rsidP="00A940B3">
      <w:pPr>
        <w:spacing w:before="120"/>
        <w:rPr>
          <w:rFonts w:ascii="Arial" w:hAnsi="Arial" w:cs="Arial"/>
        </w:rPr>
      </w:pPr>
      <w:r w:rsidRPr="00EC0034">
        <w:rPr>
          <w:rFonts w:ascii="Arial" w:hAnsi="Arial" w:cs="Arial"/>
        </w:rPr>
        <w:t xml:space="preserve">Prior to </w:t>
      </w:r>
      <w:r w:rsidR="007A7F3A" w:rsidRPr="00EC0034">
        <w:rPr>
          <w:rFonts w:ascii="Arial" w:hAnsi="Arial" w:cs="Arial"/>
        </w:rPr>
        <w:t xml:space="preserve">the </w:t>
      </w:r>
      <w:r w:rsidRPr="00EC0034">
        <w:rPr>
          <w:rFonts w:ascii="Arial" w:hAnsi="Arial" w:cs="Arial"/>
        </w:rPr>
        <w:t xml:space="preserve">making </w:t>
      </w:r>
      <w:r w:rsidR="007A7F3A" w:rsidRPr="00EC0034">
        <w:rPr>
          <w:rFonts w:ascii="Arial" w:hAnsi="Arial" w:cs="Arial"/>
        </w:rPr>
        <w:t xml:space="preserve">of </w:t>
      </w:r>
      <w:r w:rsidR="00B277A1" w:rsidRPr="00EC0034">
        <w:rPr>
          <w:rFonts w:ascii="Arial" w:hAnsi="Arial" w:cs="Arial"/>
        </w:rPr>
        <w:t>th</w:t>
      </w:r>
      <w:r w:rsidR="00B277A1">
        <w:rPr>
          <w:rFonts w:ascii="Arial" w:hAnsi="Arial" w:cs="Arial"/>
        </w:rPr>
        <w:t>e</w:t>
      </w:r>
      <w:r w:rsidR="00B277A1" w:rsidRPr="00EC0034">
        <w:rPr>
          <w:rFonts w:ascii="Arial" w:hAnsi="Arial" w:cs="Arial"/>
        </w:rPr>
        <w:t xml:space="preserve"> </w:t>
      </w:r>
      <w:r w:rsidRPr="00EC0034">
        <w:rPr>
          <w:rFonts w:ascii="Arial" w:hAnsi="Arial" w:cs="Arial"/>
        </w:rPr>
        <w:t>Regulation</w:t>
      </w:r>
      <w:r w:rsidR="00B277A1">
        <w:rPr>
          <w:rFonts w:ascii="Arial" w:hAnsi="Arial" w:cs="Arial"/>
        </w:rPr>
        <w:t>s</w:t>
      </w:r>
      <w:r w:rsidRPr="00EC0034">
        <w:rPr>
          <w:rFonts w:ascii="Arial" w:hAnsi="Arial" w:cs="Arial"/>
        </w:rPr>
        <w:t xml:space="preserve">, </w:t>
      </w:r>
      <w:r w:rsidR="00E5141A">
        <w:rPr>
          <w:rFonts w:ascii="Arial" w:hAnsi="Arial" w:cs="Arial"/>
        </w:rPr>
        <w:t>two</w:t>
      </w:r>
      <w:r w:rsidR="00E5141A" w:rsidRPr="00EC0034">
        <w:rPr>
          <w:rFonts w:ascii="Arial" w:hAnsi="Arial" w:cs="Arial"/>
        </w:rPr>
        <w:t xml:space="preserve"> </w:t>
      </w:r>
      <w:r w:rsidR="00404CC0" w:rsidRPr="00EC0034">
        <w:rPr>
          <w:rFonts w:ascii="Arial" w:hAnsi="Arial" w:cs="Arial"/>
        </w:rPr>
        <w:t>round</w:t>
      </w:r>
      <w:r w:rsidR="00E5141A">
        <w:rPr>
          <w:rFonts w:ascii="Arial" w:hAnsi="Arial" w:cs="Arial"/>
        </w:rPr>
        <w:t>s</w:t>
      </w:r>
      <w:r w:rsidR="00404CC0" w:rsidRPr="00EC0034">
        <w:rPr>
          <w:rFonts w:ascii="Arial" w:hAnsi="Arial" w:cs="Arial"/>
        </w:rPr>
        <w:t xml:space="preserve"> of public consultation </w:t>
      </w:r>
      <w:r w:rsidR="00E5141A">
        <w:rPr>
          <w:rFonts w:ascii="Arial" w:hAnsi="Arial" w:cs="Arial"/>
        </w:rPr>
        <w:t>were</w:t>
      </w:r>
      <w:r w:rsidR="00E5141A" w:rsidRPr="00EC0034">
        <w:rPr>
          <w:rFonts w:ascii="Arial" w:hAnsi="Arial" w:cs="Arial"/>
        </w:rPr>
        <w:t xml:space="preserve"> </w:t>
      </w:r>
      <w:r w:rsidR="00053AE8" w:rsidRPr="00EC0034">
        <w:rPr>
          <w:rFonts w:ascii="Arial" w:hAnsi="Arial" w:cs="Arial"/>
        </w:rPr>
        <w:t xml:space="preserve">conducted </w:t>
      </w:r>
      <w:r w:rsidR="00404CC0" w:rsidRPr="00EC0034">
        <w:rPr>
          <w:rFonts w:ascii="Arial" w:hAnsi="Arial" w:cs="Arial"/>
        </w:rPr>
        <w:t xml:space="preserve">on the proposed fee changes. </w:t>
      </w:r>
      <w:r w:rsidR="008006AF">
        <w:rPr>
          <w:rFonts w:ascii="Arial" w:hAnsi="Arial" w:cs="Arial"/>
        </w:rPr>
        <w:t>The first</w:t>
      </w:r>
      <w:r w:rsidR="008006AF" w:rsidRPr="00EC0034">
        <w:rPr>
          <w:rFonts w:ascii="Arial" w:hAnsi="Arial" w:cs="Arial"/>
        </w:rPr>
        <w:t xml:space="preserve"> </w:t>
      </w:r>
      <w:r w:rsidR="00404CC0" w:rsidRPr="00EC0034">
        <w:rPr>
          <w:rFonts w:ascii="Arial" w:hAnsi="Arial" w:cs="Arial"/>
        </w:rPr>
        <w:t xml:space="preserve">round took place in April-May 2019, and invited submissions on the current fee structures, seeking suggestions for changes or improvement. </w:t>
      </w:r>
      <w:r w:rsidR="006F6726" w:rsidRPr="00EC0034">
        <w:rPr>
          <w:rFonts w:ascii="Arial" w:hAnsi="Arial" w:cs="Arial"/>
        </w:rPr>
        <w:t xml:space="preserve">Several peak bodies </w:t>
      </w:r>
      <w:r w:rsidR="001F17A8">
        <w:rPr>
          <w:rFonts w:ascii="Arial" w:hAnsi="Arial" w:cs="Arial"/>
        </w:rPr>
        <w:t xml:space="preserve">were consulted, </w:t>
      </w:r>
      <w:r w:rsidR="00EC0034">
        <w:rPr>
          <w:rFonts w:ascii="Arial" w:hAnsi="Arial" w:cs="Arial"/>
        </w:rPr>
        <w:t>including</w:t>
      </w:r>
      <w:r w:rsidR="006F6726" w:rsidRPr="00EF562C">
        <w:rPr>
          <w:rFonts w:ascii="Arial" w:hAnsi="Arial" w:cs="Arial"/>
        </w:rPr>
        <w:t xml:space="preserve"> the Institute of Patent and Trade Mark Attorneys of Australia</w:t>
      </w:r>
      <w:r w:rsidR="00FF7991">
        <w:rPr>
          <w:rFonts w:ascii="Arial" w:hAnsi="Arial" w:cs="Arial"/>
        </w:rPr>
        <w:t xml:space="preserve"> and</w:t>
      </w:r>
      <w:r w:rsidR="006F6726" w:rsidRPr="00EF562C">
        <w:rPr>
          <w:rFonts w:ascii="Arial" w:hAnsi="Arial" w:cs="Arial"/>
        </w:rPr>
        <w:t xml:space="preserve"> the Law Society of NSW</w:t>
      </w:r>
      <w:r w:rsidR="006F6726">
        <w:rPr>
          <w:rFonts w:ascii="Arial" w:hAnsi="Arial" w:cs="Arial"/>
        </w:rPr>
        <w:t>.</w:t>
      </w:r>
      <w:r w:rsidR="006F6726" w:rsidRPr="00EF562C">
        <w:rPr>
          <w:rFonts w:ascii="Arial" w:hAnsi="Arial" w:cs="Arial"/>
        </w:rPr>
        <w:t xml:space="preserve"> </w:t>
      </w:r>
    </w:p>
    <w:p w14:paraId="3B07152D" w14:textId="5190D043" w:rsidR="00B57862" w:rsidRDefault="00C62F6E" w:rsidP="00A940B3">
      <w:pPr>
        <w:spacing w:before="240"/>
        <w:rPr>
          <w:rFonts w:ascii="Arial" w:hAnsi="Arial" w:cs="Arial"/>
        </w:rPr>
      </w:pPr>
      <w:r w:rsidRPr="00A757FF">
        <w:rPr>
          <w:rFonts w:ascii="Arial" w:hAnsi="Arial" w:cs="Arial"/>
        </w:rPr>
        <w:t>A draft</w:t>
      </w:r>
      <w:r w:rsidRPr="00A757FF" w:rsidDel="002B1937">
        <w:rPr>
          <w:rFonts w:ascii="Arial" w:hAnsi="Arial" w:cs="Arial"/>
        </w:rPr>
        <w:t xml:space="preserve"> </w:t>
      </w:r>
      <w:r w:rsidR="00C1539E">
        <w:rPr>
          <w:rFonts w:ascii="Arial" w:hAnsi="Arial" w:cs="Arial"/>
        </w:rPr>
        <w:t xml:space="preserve">of the CRIS, </w:t>
      </w:r>
      <w:r w:rsidRPr="00A757FF">
        <w:rPr>
          <w:rFonts w:ascii="Arial" w:hAnsi="Arial" w:cs="Arial"/>
        </w:rPr>
        <w:t xml:space="preserve">detailing the proposed </w:t>
      </w:r>
      <w:r w:rsidR="00C1539E">
        <w:rPr>
          <w:rFonts w:ascii="Arial" w:hAnsi="Arial" w:cs="Arial"/>
        </w:rPr>
        <w:t xml:space="preserve">fee </w:t>
      </w:r>
      <w:r w:rsidRPr="00A757FF">
        <w:rPr>
          <w:rFonts w:ascii="Arial" w:hAnsi="Arial" w:cs="Arial"/>
        </w:rPr>
        <w:t>changes</w:t>
      </w:r>
      <w:bookmarkStart w:id="1" w:name="_Hlk40712816"/>
      <w:r w:rsidR="00C1539E">
        <w:rPr>
          <w:rFonts w:ascii="Arial" w:hAnsi="Arial" w:cs="Arial"/>
        </w:rPr>
        <w:t>,</w:t>
      </w:r>
      <w:r w:rsidRPr="00A757FF">
        <w:rPr>
          <w:rFonts w:ascii="Arial" w:hAnsi="Arial" w:cs="Arial"/>
        </w:rPr>
        <w:t xml:space="preserve"> was published and</w:t>
      </w:r>
      <w:r w:rsidR="00BF663B">
        <w:rPr>
          <w:rFonts w:ascii="Arial" w:hAnsi="Arial" w:cs="Arial"/>
        </w:rPr>
        <w:t xml:space="preserve"> was</w:t>
      </w:r>
      <w:r w:rsidRPr="00A757FF">
        <w:rPr>
          <w:rFonts w:ascii="Arial" w:hAnsi="Arial" w:cs="Arial"/>
        </w:rPr>
        <w:t xml:space="preserve"> open to </w:t>
      </w:r>
      <w:r w:rsidR="00412DFF">
        <w:rPr>
          <w:rFonts w:ascii="Arial" w:hAnsi="Arial" w:cs="Arial"/>
        </w:rPr>
        <w:t xml:space="preserve">the second round of </w:t>
      </w:r>
      <w:r w:rsidRPr="00A757FF">
        <w:rPr>
          <w:rFonts w:ascii="Arial" w:hAnsi="Arial" w:cs="Arial"/>
        </w:rPr>
        <w:t xml:space="preserve">public consultation for two </w:t>
      </w:r>
      <w:r w:rsidR="006D670C">
        <w:rPr>
          <w:rFonts w:ascii="Arial" w:hAnsi="Arial" w:cs="Arial"/>
        </w:rPr>
        <w:t>months</w:t>
      </w:r>
      <w:r w:rsidR="00063D97">
        <w:rPr>
          <w:rFonts w:ascii="Arial" w:hAnsi="Arial" w:cs="Arial"/>
        </w:rPr>
        <w:t xml:space="preserve"> from December 2019 to February 2020</w:t>
      </w:r>
      <w:r w:rsidRPr="00A757FF">
        <w:rPr>
          <w:rFonts w:ascii="Arial" w:hAnsi="Arial" w:cs="Arial"/>
        </w:rPr>
        <w:t>.</w:t>
      </w:r>
      <w:r w:rsidR="00BD4D38">
        <w:rPr>
          <w:rFonts w:ascii="Arial" w:hAnsi="Arial" w:cs="Arial"/>
        </w:rPr>
        <w:t xml:space="preserve"> </w:t>
      </w:r>
      <w:bookmarkStart w:id="2" w:name="_Hlk40802651"/>
      <w:r w:rsidR="00B57862">
        <w:rPr>
          <w:rFonts w:ascii="Arial" w:hAnsi="Arial" w:cs="Arial"/>
        </w:rPr>
        <w:t xml:space="preserve">The majority of </w:t>
      </w:r>
      <w:r w:rsidR="000136AB">
        <w:rPr>
          <w:rFonts w:ascii="Arial" w:hAnsi="Arial" w:cs="Arial"/>
        </w:rPr>
        <w:t xml:space="preserve">submissions </w:t>
      </w:r>
      <w:r w:rsidR="00EF1413">
        <w:rPr>
          <w:rFonts w:ascii="Arial" w:hAnsi="Arial" w:cs="Arial"/>
        </w:rPr>
        <w:t xml:space="preserve">expressed concern at </w:t>
      </w:r>
      <w:r w:rsidR="000136AB">
        <w:rPr>
          <w:rFonts w:ascii="Arial" w:hAnsi="Arial" w:cs="Arial"/>
        </w:rPr>
        <w:t xml:space="preserve">a separate proposal for increases to the amounts of costs that could be awarded </w:t>
      </w:r>
      <w:r w:rsidR="00FD3750">
        <w:rPr>
          <w:rFonts w:ascii="Arial" w:hAnsi="Arial" w:cs="Arial"/>
        </w:rPr>
        <w:t xml:space="preserve">between </w:t>
      </w:r>
      <w:r w:rsidR="000136AB">
        <w:rPr>
          <w:rFonts w:ascii="Arial" w:hAnsi="Arial" w:cs="Arial"/>
        </w:rPr>
        <w:t xml:space="preserve">parties heard in administrative proceedings. </w:t>
      </w:r>
      <w:r w:rsidR="00EF1413">
        <w:rPr>
          <w:rFonts w:ascii="Arial" w:hAnsi="Arial" w:cs="Arial"/>
        </w:rPr>
        <w:t>The</w:t>
      </w:r>
      <w:r w:rsidR="00FD3750">
        <w:rPr>
          <w:rFonts w:ascii="Arial" w:hAnsi="Arial" w:cs="Arial"/>
        </w:rPr>
        <w:t>se submissions</w:t>
      </w:r>
      <w:r w:rsidR="00EF1413">
        <w:rPr>
          <w:rFonts w:ascii="Arial" w:hAnsi="Arial" w:cs="Arial"/>
        </w:rPr>
        <w:t xml:space="preserve"> </w:t>
      </w:r>
      <w:r w:rsidR="00FD3750">
        <w:rPr>
          <w:rFonts w:ascii="Arial" w:hAnsi="Arial" w:cs="Arial"/>
        </w:rPr>
        <w:t>explain</w:t>
      </w:r>
      <w:r w:rsidR="00EF1413">
        <w:rPr>
          <w:rFonts w:ascii="Arial" w:hAnsi="Arial" w:cs="Arial"/>
        </w:rPr>
        <w:t xml:space="preserve">ed </w:t>
      </w:r>
      <w:r w:rsidR="00FD3750">
        <w:rPr>
          <w:rFonts w:ascii="Arial" w:hAnsi="Arial" w:cs="Arial"/>
        </w:rPr>
        <w:t xml:space="preserve">that </w:t>
      </w:r>
      <w:r w:rsidR="00EF1413">
        <w:rPr>
          <w:rFonts w:ascii="Arial" w:hAnsi="Arial" w:cs="Arial"/>
        </w:rPr>
        <w:t>the proposed increases</w:t>
      </w:r>
      <w:r w:rsidR="00FD3750">
        <w:rPr>
          <w:rFonts w:ascii="Arial" w:hAnsi="Arial" w:cs="Arial"/>
        </w:rPr>
        <w:t xml:space="preserve"> would have adverse effects</w:t>
      </w:r>
      <w:r w:rsidR="00EF1413">
        <w:rPr>
          <w:rFonts w:ascii="Arial" w:hAnsi="Arial" w:cs="Arial"/>
        </w:rPr>
        <w:t xml:space="preserve"> </w:t>
      </w:r>
      <w:r w:rsidR="00FD3750">
        <w:rPr>
          <w:rFonts w:ascii="Arial" w:hAnsi="Arial" w:cs="Arial"/>
        </w:rPr>
        <w:t>for</w:t>
      </w:r>
      <w:r w:rsidR="00EF1413">
        <w:rPr>
          <w:rFonts w:ascii="Arial" w:hAnsi="Arial" w:cs="Arial"/>
        </w:rPr>
        <w:t xml:space="preserve"> small and medium</w:t>
      </w:r>
      <w:r w:rsidR="00FD3750">
        <w:rPr>
          <w:rFonts w:ascii="Arial" w:hAnsi="Arial" w:cs="Arial"/>
        </w:rPr>
        <w:t>-sized</w:t>
      </w:r>
      <w:r w:rsidR="00EF1413">
        <w:rPr>
          <w:rFonts w:ascii="Arial" w:hAnsi="Arial" w:cs="Arial"/>
        </w:rPr>
        <w:t xml:space="preserve"> enterprises. In light of those submissions,</w:t>
      </w:r>
      <w:r w:rsidR="00A72945">
        <w:rPr>
          <w:rFonts w:ascii="Arial" w:hAnsi="Arial" w:cs="Arial"/>
        </w:rPr>
        <w:t xml:space="preserve"> IP Australia</w:t>
      </w:r>
      <w:r w:rsidR="00EF1413">
        <w:rPr>
          <w:rFonts w:ascii="Arial" w:hAnsi="Arial" w:cs="Arial"/>
        </w:rPr>
        <w:t xml:space="preserve"> did not proceed with that proposal. </w:t>
      </w:r>
      <w:bookmarkEnd w:id="1"/>
      <w:bookmarkEnd w:id="2"/>
    </w:p>
    <w:p w14:paraId="33B5673B" w14:textId="615A4A00" w:rsidR="006A1251" w:rsidRPr="00A757FF" w:rsidRDefault="000136AB" w:rsidP="00A940B3">
      <w:pPr>
        <w:spacing w:before="240"/>
        <w:rPr>
          <w:rFonts w:ascii="Arial" w:hAnsi="Arial" w:cs="Arial"/>
        </w:rPr>
      </w:pPr>
      <w:bookmarkStart w:id="3" w:name="_Hlk40712852"/>
      <w:r>
        <w:rPr>
          <w:rFonts w:ascii="Arial" w:hAnsi="Arial" w:cs="Arial"/>
        </w:rPr>
        <w:t xml:space="preserve">Consultation was not undertaken on other measures in the Regulations because they are changes that are required for Australia’s compliance with international treaties, or are technical changes that are minor or machinery in nature. </w:t>
      </w:r>
    </w:p>
    <w:bookmarkEnd w:id="3"/>
    <w:p w14:paraId="3CFA5BF3" w14:textId="4B4B6113" w:rsidR="00C62F6E" w:rsidRPr="00A757FF" w:rsidRDefault="00F01790" w:rsidP="00D202F5">
      <w:pPr>
        <w:spacing w:before="240"/>
        <w:rPr>
          <w:rFonts w:ascii="Arial" w:hAnsi="Arial" w:cs="Arial"/>
          <w:b/>
        </w:rPr>
      </w:pPr>
      <w:r>
        <w:rPr>
          <w:rFonts w:ascii="Arial" w:hAnsi="Arial" w:cs="Arial"/>
          <w:b/>
        </w:rPr>
        <w:t xml:space="preserve">No </w:t>
      </w:r>
      <w:r w:rsidR="00C62F6E" w:rsidRPr="00A757FF">
        <w:rPr>
          <w:rFonts w:ascii="Arial" w:hAnsi="Arial" w:cs="Arial"/>
          <w:b/>
        </w:rPr>
        <w:t>Regulation Impact Statement</w:t>
      </w:r>
      <w:r w:rsidR="00103E26">
        <w:rPr>
          <w:rFonts w:ascii="Arial" w:hAnsi="Arial" w:cs="Arial"/>
          <w:b/>
        </w:rPr>
        <w:t xml:space="preserve"> required </w:t>
      </w:r>
      <w:r w:rsidR="00E74FD5">
        <w:rPr>
          <w:rFonts w:ascii="Arial" w:hAnsi="Arial" w:cs="Arial"/>
          <w:b/>
        </w:rPr>
        <w:t>for the Regulations</w:t>
      </w:r>
    </w:p>
    <w:p w14:paraId="6BA64B65" w14:textId="47AC27DE" w:rsidR="005F3CDD" w:rsidDel="005B2B1F" w:rsidRDefault="00A666AC" w:rsidP="000B757C">
      <w:pPr>
        <w:spacing w:before="120"/>
        <w:rPr>
          <w:rFonts w:ascii="Arial" w:hAnsi="Arial" w:cs="Arial"/>
        </w:rPr>
      </w:pPr>
      <w:r w:rsidRPr="00BF663B">
        <w:rPr>
          <w:rFonts w:ascii="Arial" w:hAnsi="Arial" w:cs="Arial"/>
        </w:rPr>
        <w:t xml:space="preserve">The Office of Best Practice Regulation </w:t>
      </w:r>
      <w:r w:rsidR="00E137A2" w:rsidRPr="00BF663B">
        <w:rPr>
          <w:rFonts w:ascii="Arial" w:hAnsi="Arial" w:cs="Arial"/>
        </w:rPr>
        <w:t xml:space="preserve">has </w:t>
      </w:r>
      <w:r w:rsidRPr="00BF663B">
        <w:rPr>
          <w:rFonts w:ascii="Arial" w:hAnsi="Arial" w:cs="Arial"/>
        </w:rPr>
        <w:t xml:space="preserve">advised </w:t>
      </w:r>
      <w:r w:rsidR="007672DA" w:rsidRPr="00BF663B">
        <w:rPr>
          <w:rFonts w:ascii="Arial" w:hAnsi="Arial" w:cs="Arial"/>
        </w:rPr>
        <w:t xml:space="preserve">that no Regulation Impact Statement </w:t>
      </w:r>
      <w:r w:rsidR="00C36306" w:rsidRPr="00BF663B">
        <w:rPr>
          <w:rFonts w:ascii="Arial" w:hAnsi="Arial" w:cs="Arial"/>
        </w:rPr>
        <w:t>i</w:t>
      </w:r>
      <w:r w:rsidR="007672DA" w:rsidRPr="00BF663B">
        <w:rPr>
          <w:rFonts w:ascii="Arial" w:hAnsi="Arial" w:cs="Arial"/>
        </w:rPr>
        <w:t>s required to be prepared for these amendments</w:t>
      </w:r>
      <w:r w:rsidR="00501F75">
        <w:rPr>
          <w:rFonts w:ascii="Arial" w:hAnsi="Arial" w:cs="Arial"/>
        </w:rPr>
        <w:t xml:space="preserve"> (OBPR refere</w:t>
      </w:r>
      <w:r w:rsidR="00AA2BDF">
        <w:rPr>
          <w:rFonts w:ascii="Arial" w:hAnsi="Arial" w:cs="Arial"/>
        </w:rPr>
        <w:t xml:space="preserve">nce </w:t>
      </w:r>
      <w:r w:rsidR="005C436A" w:rsidRPr="00C94ECC">
        <w:rPr>
          <w:rFonts w:ascii="Arial" w:hAnsi="Arial" w:cs="Arial"/>
        </w:rPr>
        <w:t>25948</w:t>
      </w:r>
      <w:r w:rsidR="005C436A">
        <w:rPr>
          <w:rFonts w:ascii="Arial" w:hAnsi="Arial" w:cs="Arial"/>
        </w:rPr>
        <w:t>)</w:t>
      </w:r>
      <w:r w:rsidR="007672DA" w:rsidRPr="00BF663B">
        <w:rPr>
          <w:rFonts w:ascii="Arial" w:hAnsi="Arial" w:cs="Arial"/>
        </w:rPr>
        <w:t>.</w:t>
      </w:r>
      <w:r w:rsidR="005B2B1F">
        <w:rPr>
          <w:rFonts w:ascii="Arial" w:hAnsi="Arial" w:cs="Arial"/>
        </w:rPr>
        <w:t xml:space="preserve"> </w:t>
      </w:r>
    </w:p>
    <w:p w14:paraId="3AD3F5DA" w14:textId="77777777" w:rsidR="0080314F" w:rsidRPr="0080314F" w:rsidRDefault="0080314F" w:rsidP="000B757C">
      <w:pPr>
        <w:spacing w:before="240"/>
        <w:rPr>
          <w:rFonts w:ascii="Arial" w:hAnsi="Arial" w:cs="Arial"/>
          <w:b/>
        </w:rPr>
      </w:pPr>
      <w:r w:rsidRPr="0080314F">
        <w:rPr>
          <w:rFonts w:ascii="Arial" w:hAnsi="Arial" w:cs="Arial"/>
          <w:b/>
        </w:rPr>
        <w:t>Statement of Compatibility with human rights</w:t>
      </w:r>
    </w:p>
    <w:p w14:paraId="64524241" w14:textId="2803BCB7" w:rsidR="002E3A90" w:rsidRPr="0080314F" w:rsidRDefault="0080314F" w:rsidP="000B757C">
      <w:pPr>
        <w:spacing w:before="120"/>
        <w:rPr>
          <w:rFonts w:ascii="Arial" w:hAnsi="Arial" w:cs="Arial"/>
          <w:bCs/>
        </w:rPr>
      </w:pPr>
      <w:r w:rsidRPr="0080314F">
        <w:rPr>
          <w:rFonts w:ascii="Arial" w:hAnsi="Arial" w:cs="Arial"/>
          <w:bCs/>
        </w:rPr>
        <w:t xml:space="preserve">Subsection 9(1) of the </w:t>
      </w:r>
      <w:r w:rsidRPr="0080314F">
        <w:rPr>
          <w:rFonts w:ascii="Arial" w:hAnsi="Arial" w:cs="Arial"/>
          <w:bCs/>
          <w:i/>
          <w:iCs/>
        </w:rPr>
        <w:t>Human Rights (Parliamentary Scrutiny) Act 2011</w:t>
      </w:r>
      <w:r w:rsidRPr="0080314F">
        <w:rPr>
          <w:rFonts w:ascii="Arial" w:hAnsi="Arial" w:cs="Arial"/>
          <w:bCs/>
        </w:rPr>
        <w:t xml:space="preserve"> requires the rule-maker in relation to a legislative instrument to which section 42 (disallowance) of the L</w:t>
      </w:r>
      <w:r w:rsidR="00744E53">
        <w:rPr>
          <w:rFonts w:ascii="Arial" w:hAnsi="Arial" w:cs="Arial"/>
          <w:bCs/>
        </w:rPr>
        <w:t xml:space="preserve">egislation </w:t>
      </w:r>
      <w:r w:rsidRPr="0080314F">
        <w:rPr>
          <w:rFonts w:ascii="Arial" w:hAnsi="Arial" w:cs="Arial"/>
          <w:bCs/>
        </w:rPr>
        <w:t>A</w:t>
      </w:r>
      <w:r w:rsidR="00744E53">
        <w:rPr>
          <w:rFonts w:ascii="Arial" w:hAnsi="Arial" w:cs="Arial"/>
          <w:bCs/>
        </w:rPr>
        <w:t>ct</w:t>
      </w:r>
      <w:r w:rsidRPr="0080314F">
        <w:rPr>
          <w:rFonts w:ascii="Arial" w:hAnsi="Arial" w:cs="Arial"/>
          <w:bCs/>
        </w:rPr>
        <w:t xml:space="preserve"> applies to cause a statement of compatibility </w:t>
      </w:r>
      <w:r w:rsidRPr="0080314F">
        <w:rPr>
          <w:rFonts w:ascii="Arial" w:hAnsi="Arial" w:cs="Arial"/>
          <w:bCs/>
        </w:rPr>
        <w:lastRenderedPageBreak/>
        <w:t xml:space="preserve">to be prepared in respect of that legislative instrument. </w:t>
      </w:r>
      <w:r w:rsidR="002552B9">
        <w:rPr>
          <w:rFonts w:ascii="Arial" w:hAnsi="Arial" w:cs="Arial"/>
          <w:bCs/>
        </w:rPr>
        <w:t>A</w:t>
      </w:r>
      <w:r w:rsidRPr="0080314F">
        <w:rPr>
          <w:rFonts w:ascii="Arial" w:hAnsi="Arial" w:cs="Arial"/>
          <w:bCs/>
        </w:rPr>
        <w:t xml:space="preserve"> Statement of Compatibility to meet that requirement</w:t>
      </w:r>
      <w:r w:rsidR="00153C2E">
        <w:rPr>
          <w:rFonts w:ascii="Arial" w:hAnsi="Arial" w:cs="Arial"/>
          <w:bCs/>
        </w:rPr>
        <w:t xml:space="preserve"> </w:t>
      </w:r>
      <w:r w:rsidRPr="0080314F">
        <w:rPr>
          <w:rFonts w:ascii="Arial" w:hAnsi="Arial" w:cs="Arial"/>
          <w:bCs/>
        </w:rPr>
        <w:t xml:space="preserve">is </w:t>
      </w:r>
      <w:r w:rsidR="00CE7545">
        <w:rPr>
          <w:rFonts w:ascii="Arial" w:hAnsi="Arial" w:cs="Arial"/>
          <w:bCs/>
        </w:rPr>
        <w:t xml:space="preserve">at the end of </w:t>
      </w:r>
      <w:r w:rsidR="00CF06B0">
        <w:rPr>
          <w:rFonts w:ascii="Arial" w:hAnsi="Arial" w:cs="Arial"/>
          <w:b/>
        </w:rPr>
        <w:t>A</w:t>
      </w:r>
      <w:r w:rsidR="00452D5D">
        <w:rPr>
          <w:rFonts w:ascii="Arial" w:hAnsi="Arial" w:cs="Arial"/>
          <w:b/>
        </w:rPr>
        <w:t>ppendix</w:t>
      </w:r>
      <w:r w:rsidRPr="005F2F65">
        <w:rPr>
          <w:rFonts w:ascii="Arial" w:hAnsi="Arial" w:cs="Arial"/>
          <w:b/>
        </w:rPr>
        <w:t xml:space="preserve"> </w:t>
      </w:r>
      <w:r w:rsidR="00CE7545">
        <w:rPr>
          <w:rFonts w:ascii="Arial" w:hAnsi="Arial" w:cs="Arial"/>
          <w:b/>
        </w:rPr>
        <w:t>1</w:t>
      </w:r>
      <w:r w:rsidR="005F2F65">
        <w:rPr>
          <w:rFonts w:ascii="Arial" w:hAnsi="Arial" w:cs="Arial"/>
          <w:bCs/>
        </w:rPr>
        <w:t>.</w:t>
      </w:r>
    </w:p>
    <w:p w14:paraId="65A764E4" w14:textId="429B8BE2" w:rsidR="00C62F6E" w:rsidRPr="00A757FF" w:rsidRDefault="00C62F6E" w:rsidP="00D763EE">
      <w:pPr>
        <w:keepNext/>
        <w:spacing w:before="240"/>
        <w:rPr>
          <w:rFonts w:ascii="Arial" w:hAnsi="Arial" w:cs="Arial"/>
          <w:b/>
        </w:rPr>
      </w:pPr>
      <w:r w:rsidRPr="00A757FF">
        <w:rPr>
          <w:rFonts w:ascii="Arial" w:hAnsi="Arial" w:cs="Arial"/>
          <w:b/>
        </w:rPr>
        <w:t>Commencement</w:t>
      </w:r>
    </w:p>
    <w:p w14:paraId="133F64FE" w14:textId="7AD0ADC7" w:rsidR="00E53A19" w:rsidRDefault="00B336DB" w:rsidP="000B757C">
      <w:pPr>
        <w:spacing w:before="120"/>
        <w:rPr>
          <w:rFonts w:ascii="Arial" w:hAnsi="Arial" w:cs="Arial"/>
        </w:rPr>
      </w:pPr>
      <w:r w:rsidRPr="00B336DB">
        <w:rPr>
          <w:rFonts w:ascii="Arial" w:hAnsi="Arial" w:cs="Arial"/>
        </w:rPr>
        <w:t>The Regulations</w:t>
      </w:r>
      <w:r w:rsidR="00240443">
        <w:rPr>
          <w:rFonts w:ascii="Arial" w:hAnsi="Arial" w:cs="Arial"/>
        </w:rPr>
        <w:t xml:space="preserve"> commence </w:t>
      </w:r>
      <w:r w:rsidR="00A1718C">
        <w:rPr>
          <w:rFonts w:ascii="Arial" w:hAnsi="Arial" w:cs="Arial"/>
        </w:rPr>
        <w:t xml:space="preserve">on 1 October 2020. </w:t>
      </w:r>
      <w:r w:rsidR="00A1718C" w:rsidRPr="004F4217">
        <w:rPr>
          <w:rFonts w:ascii="Arial" w:hAnsi="Arial" w:cs="Arial"/>
        </w:rPr>
        <w:t>Th</w:t>
      </w:r>
      <w:r w:rsidR="00A1718C">
        <w:rPr>
          <w:rFonts w:ascii="Arial" w:hAnsi="Arial" w:cs="Arial"/>
        </w:rPr>
        <w:t>is is to allow</w:t>
      </w:r>
      <w:r w:rsidR="00A72945">
        <w:rPr>
          <w:rFonts w:ascii="Arial" w:hAnsi="Arial" w:cs="Arial"/>
        </w:rPr>
        <w:t xml:space="preserve"> IP Australia</w:t>
      </w:r>
      <w:r w:rsidR="00A1718C">
        <w:rPr>
          <w:rFonts w:ascii="Arial" w:hAnsi="Arial" w:cs="Arial"/>
        </w:rPr>
        <w:t xml:space="preserve"> to give </w:t>
      </w:r>
      <w:r w:rsidR="00A1718C" w:rsidRPr="004F4217">
        <w:rPr>
          <w:rFonts w:ascii="Arial" w:hAnsi="Arial" w:cs="Arial"/>
        </w:rPr>
        <w:t xml:space="preserve">users of the IP system </w:t>
      </w:r>
      <w:r w:rsidR="00A1718C">
        <w:rPr>
          <w:rFonts w:ascii="Arial" w:hAnsi="Arial" w:cs="Arial"/>
        </w:rPr>
        <w:t>sufficient notice of the changes to the fees, so that they can update their payment systems</w:t>
      </w:r>
      <w:r w:rsidR="00A1718C" w:rsidRPr="004F4217">
        <w:rPr>
          <w:rFonts w:ascii="Arial" w:hAnsi="Arial" w:cs="Arial"/>
        </w:rPr>
        <w:t>.</w:t>
      </w:r>
    </w:p>
    <w:p w14:paraId="74DEFF12" w14:textId="65DF3654" w:rsidR="00F141D1" w:rsidRPr="00A757FF" w:rsidRDefault="00B90013" w:rsidP="000B757C">
      <w:pPr>
        <w:jc w:val="right"/>
        <w:rPr>
          <w:rFonts w:ascii="Arial" w:hAnsi="Arial" w:cs="Arial"/>
        </w:rPr>
      </w:pPr>
      <w:r w:rsidRPr="00A757FF">
        <w:rPr>
          <w:rFonts w:ascii="Arial" w:hAnsi="Arial" w:cs="Arial"/>
        </w:rPr>
        <w:br w:type="page"/>
      </w:r>
      <w:r w:rsidR="00251578">
        <w:rPr>
          <w:rFonts w:ascii="Arial" w:hAnsi="Arial" w:cs="Arial"/>
          <w:b/>
          <w:u w:val="single"/>
        </w:rPr>
        <w:t xml:space="preserve">Appendix </w:t>
      </w:r>
      <w:r w:rsidR="005D4B84">
        <w:rPr>
          <w:rFonts w:ascii="Arial" w:hAnsi="Arial" w:cs="Arial"/>
          <w:b/>
          <w:u w:val="single"/>
        </w:rPr>
        <w:t>1</w:t>
      </w:r>
    </w:p>
    <w:p w14:paraId="29EC54B2" w14:textId="7CBAA84E" w:rsidR="00F141D1" w:rsidRPr="00A757FF" w:rsidRDefault="00E8400B" w:rsidP="000B757C">
      <w:pPr>
        <w:spacing w:before="240"/>
        <w:ind w:right="-922"/>
        <w:rPr>
          <w:rFonts w:ascii="Arial" w:hAnsi="Arial" w:cs="Arial"/>
          <w:b/>
          <w:i/>
          <w:u w:val="single"/>
        </w:rPr>
      </w:pPr>
      <w:r w:rsidRPr="00A757FF">
        <w:rPr>
          <w:rFonts w:ascii="Arial" w:hAnsi="Arial" w:cs="Arial"/>
          <w:b/>
          <w:u w:val="single"/>
        </w:rPr>
        <w:t>Details of the</w:t>
      </w:r>
      <w:r w:rsidR="00F141D1" w:rsidRPr="00A757FF">
        <w:rPr>
          <w:rFonts w:ascii="Arial" w:hAnsi="Arial" w:cs="Arial"/>
          <w:b/>
          <w:u w:val="single"/>
        </w:rPr>
        <w:t xml:space="preserve"> </w:t>
      </w:r>
      <w:r w:rsidR="00F141D1" w:rsidRPr="00A757FF">
        <w:rPr>
          <w:rFonts w:ascii="Arial" w:hAnsi="Arial" w:cs="Arial"/>
          <w:b/>
          <w:i/>
          <w:u w:val="single"/>
        </w:rPr>
        <w:t xml:space="preserve">Intellectual Property </w:t>
      </w:r>
      <w:r w:rsidR="00D629EA">
        <w:rPr>
          <w:rFonts w:ascii="Arial" w:hAnsi="Arial" w:cs="Arial"/>
          <w:b/>
          <w:i/>
          <w:u w:val="single"/>
        </w:rPr>
        <w:t>Laws</w:t>
      </w:r>
      <w:r w:rsidR="00D629EA" w:rsidRPr="00A757FF">
        <w:rPr>
          <w:rFonts w:ascii="Arial" w:hAnsi="Arial" w:cs="Arial"/>
          <w:b/>
          <w:i/>
          <w:u w:val="single"/>
        </w:rPr>
        <w:t xml:space="preserve"> </w:t>
      </w:r>
      <w:r w:rsidR="00F141D1" w:rsidRPr="00A757FF">
        <w:rPr>
          <w:rFonts w:ascii="Arial" w:hAnsi="Arial" w:cs="Arial"/>
          <w:b/>
          <w:i/>
          <w:u w:val="single"/>
        </w:rPr>
        <w:t xml:space="preserve">Amendment </w:t>
      </w:r>
      <w:r w:rsidR="00010FF7">
        <w:rPr>
          <w:rFonts w:ascii="Arial" w:hAnsi="Arial" w:cs="Arial"/>
          <w:b/>
          <w:i/>
          <w:u w:val="single"/>
        </w:rPr>
        <w:t>(</w:t>
      </w:r>
      <w:r w:rsidR="00810EE8">
        <w:rPr>
          <w:rFonts w:ascii="Arial" w:hAnsi="Arial" w:cs="Arial"/>
          <w:b/>
          <w:i/>
          <w:u w:val="single"/>
        </w:rPr>
        <w:t>Fee Amounts and Other Measures</w:t>
      </w:r>
      <w:r w:rsidR="00010FF7">
        <w:rPr>
          <w:rFonts w:ascii="Arial" w:hAnsi="Arial" w:cs="Arial"/>
          <w:b/>
          <w:i/>
          <w:u w:val="single"/>
        </w:rPr>
        <w:t xml:space="preserve">) </w:t>
      </w:r>
      <w:r w:rsidR="00F141D1" w:rsidRPr="00A757FF">
        <w:rPr>
          <w:rFonts w:ascii="Arial" w:hAnsi="Arial" w:cs="Arial"/>
          <w:b/>
          <w:i/>
          <w:u w:val="single"/>
        </w:rPr>
        <w:t>Regulation</w:t>
      </w:r>
      <w:r w:rsidR="00063D97">
        <w:rPr>
          <w:rFonts w:ascii="Arial" w:hAnsi="Arial" w:cs="Arial"/>
          <w:b/>
          <w:i/>
          <w:u w:val="single"/>
        </w:rPr>
        <w:t>s</w:t>
      </w:r>
      <w:r w:rsidR="00F141D1" w:rsidRPr="00A757FF">
        <w:rPr>
          <w:rFonts w:ascii="Arial" w:hAnsi="Arial" w:cs="Arial"/>
          <w:b/>
          <w:i/>
          <w:u w:val="single"/>
        </w:rPr>
        <w:t xml:space="preserve"> </w:t>
      </w:r>
      <w:r w:rsidR="007B18DD">
        <w:rPr>
          <w:rFonts w:ascii="Arial" w:hAnsi="Arial" w:cs="Arial"/>
          <w:b/>
          <w:i/>
          <w:u w:val="single"/>
        </w:rPr>
        <w:t>20</w:t>
      </w:r>
      <w:r w:rsidR="00305530">
        <w:rPr>
          <w:rFonts w:ascii="Arial" w:hAnsi="Arial" w:cs="Arial"/>
          <w:b/>
          <w:i/>
          <w:u w:val="single"/>
        </w:rPr>
        <w:t>20</w:t>
      </w:r>
    </w:p>
    <w:p w14:paraId="6C9F5714" w14:textId="1F30E5BA" w:rsidR="00697550" w:rsidRPr="000B757C" w:rsidRDefault="003C4899" w:rsidP="000B757C">
      <w:pPr>
        <w:spacing w:before="240"/>
        <w:rPr>
          <w:rFonts w:ascii="Arial" w:hAnsi="Arial" w:cs="Arial"/>
          <w:u w:val="single"/>
        </w:rPr>
      </w:pPr>
      <w:r w:rsidRPr="007B1219">
        <w:rPr>
          <w:rFonts w:ascii="Arial" w:hAnsi="Arial" w:cs="Arial"/>
          <w:u w:val="single"/>
        </w:rPr>
        <w:t xml:space="preserve">Section </w:t>
      </w:r>
      <w:r w:rsidR="005E0FB9" w:rsidRPr="007B1219">
        <w:rPr>
          <w:rFonts w:ascii="Arial" w:hAnsi="Arial" w:cs="Arial"/>
          <w:u w:val="single"/>
        </w:rPr>
        <w:t>1</w:t>
      </w:r>
      <w:r w:rsidR="005E0FB9" w:rsidRPr="000B757C">
        <w:rPr>
          <w:rFonts w:ascii="Arial" w:hAnsi="Arial" w:cs="Arial"/>
          <w:u w:val="single"/>
        </w:rPr>
        <w:t xml:space="preserve"> </w:t>
      </w:r>
      <w:r w:rsidR="00697550" w:rsidRPr="000B757C">
        <w:rPr>
          <w:rFonts w:ascii="Arial" w:hAnsi="Arial" w:cs="Arial"/>
          <w:u w:val="single"/>
        </w:rPr>
        <w:t xml:space="preserve">- </w:t>
      </w:r>
      <w:r w:rsidR="007B1219" w:rsidRPr="000B757C">
        <w:rPr>
          <w:rFonts w:ascii="Arial" w:hAnsi="Arial" w:cs="Arial"/>
          <w:u w:val="single"/>
        </w:rPr>
        <w:t>Name</w:t>
      </w:r>
    </w:p>
    <w:p w14:paraId="6A79ED94" w14:textId="65A08B18" w:rsidR="00010FF7" w:rsidRDefault="00D2343D" w:rsidP="000B757C">
      <w:pPr>
        <w:spacing w:before="240"/>
        <w:rPr>
          <w:rFonts w:ascii="Arial" w:hAnsi="Arial" w:cs="Arial"/>
          <w:i/>
        </w:rPr>
      </w:pPr>
      <w:r>
        <w:rPr>
          <w:rFonts w:ascii="Arial" w:hAnsi="Arial" w:cs="Arial"/>
        </w:rPr>
        <w:t xml:space="preserve">This section </w:t>
      </w:r>
      <w:r w:rsidR="005E0FB9" w:rsidRPr="00010FF7" w:rsidDel="0008438D">
        <w:rPr>
          <w:rFonts w:ascii="Arial" w:hAnsi="Arial" w:cs="Arial"/>
        </w:rPr>
        <w:t>identifi</w:t>
      </w:r>
      <w:r w:rsidR="001D6C43" w:rsidRPr="00010FF7" w:rsidDel="0008438D">
        <w:rPr>
          <w:rFonts w:ascii="Arial" w:hAnsi="Arial" w:cs="Arial"/>
        </w:rPr>
        <w:t xml:space="preserve">es </w:t>
      </w:r>
      <w:r w:rsidR="001D6C43" w:rsidRPr="00010FF7">
        <w:rPr>
          <w:rFonts w:ascii="Arial" w:hAnsi="Arial" w:cs="Arial"/>
        </w:rPr>
        <w:t xml:space="preserve">the </w:t>
      </w:r>
      <w:r w:rsidR="00B074FF">
        <w:rPr>
          <w:rFonts w:ascii="Arial" w:hAnsi="Arial" w:cs="Arial"/>
        </w:rPr>
        <w:t xml:space="preserve">instrument </w:t>
      </w:r>
      <w:r w:rsidR="005E0FB9" w:rsidRPr="00010FF7" w:rsidDel="00CA0C51">
        <w:rPr>
          <w:rFonts w:ascii="Arial" w:hAnsi="Arial" w:cs="Arial"/>
        </w:rPr>
        <w:t>as</w:t>
      </w:r>
      <w:r w:rsidR="005E0FB9" w:rsidRPr="00010FF7">
        <w:rPr>
          <w:rFonts w:ascii="Arial" w:hAnsi="Arial" w:cs="Arial"/>
        </w:rPr>
        <w:t xml:space="preserve"> the </w:t>
      </w:r>
      <w:r w:rsidR="00010FF7" w:rsidRPr="00010FF7">
        <w:rPr>
          <w:rFonts w:ascii="Arial" w:hAnsi="Arial" w:cs="Arial"/>
          <w:i/>
        </w:rPr>
        <w:t xml:space="preserve">Intellectual Property </w:t>
      </w:r>
      <w:r w:rsidR="007045FA">
        <w:rPr>
          <w:rFonts w:ascii="Arial" w:hAnsi="Arial" w:cs="Arial"/>
          <w:i/>
        </w:rPr>
        <w:t>Laws</w:t>
      </w:r>
      <w:r w:rsidR="007045FA" w:rsidRPr="00010FF7">
        <w:rPr>
          <w:rFonts w:ascii="Arial" w:hAnsi="Arial" w:cs="Arial"/>
          <w:i/>
        </w:rPr>
        <w:t xml:space="preserve"> </w:t>
      </w:r>
      <w:r w:rsidR="00010FF7" w:rsidRPr="00010FF7">
        <w:rPr>
          <w:rFonts w:ascii="Arial" w:hAnsi="Arial" w:cs="Arial"/>
          <w:i/>
        </w:rPr>
        <w:t>Amendment (</w:t>
      </w:r>
      <w:r w:rsidR="00810EE8">
        <w:rPr>
          <w:rFonts w:ascii="Arial" w:hAnsi="Arial" w:cs="Arial"/>
          <w:i/>
        </w:rPr>
        <w:t>Fee Amounts and Other Measures</w:t>
      </w:r>
      <w:r w:rsidR="00010FF7" w:rsidRPr="00010FF7">
        <w:rPr>
          <w:rFonts w:ascii="Arial" w:hAnsi="Arial" w:cs="Arial"/>
          <w:i/>
        </w:rPr>
        <w:t>) Regulation</w:t>
      </w:r>
      <w:r w:rsidR="00B477A5">
        <w:rPr>
          <w:rFonts w:ascii="Arial" w:hAnsi="Arial" w:cs="Arial"/>
          <w:i/>
        </w:rPr>
        <w:t>s</w:t>
      </w:r>
      <w:r w:rsidR="00010FF7" w:rsidRPr="00010FF7">
        <w:rPr>
          <w:rFonts w:ascii="Arial" w:hAnsi="Arial" w:cs="Arial"/>
          <w:i/>
        </w:rPr>
        <w:t xml:space="preserve"> </w:t>
      </w:r>
      <w:r w:rsidR="007B18DD">
        <w:rPr>
          <w:rFonts w:ascii="Arial" w:hAnsi="Arial" w:cs="Arial"/>
          <w:i/>
        </w:rPr>
        <w:t>20</w:t>
      </w:r>
      <w:r w:rsidR="00DA0869">
        <w:rPr>
          <w:rFonts w:ascii="Arial" w:hAnsi="Arial" w:cs="Arial"/>
          <w:i/>
        </w:rPr>
        <w:t>20</w:t>
      </w:r>
      <w:r w:rsidR="00010FF7" w:rsidRPr="00010FF7">
        <w:rPr>
          <w:rFonts w:ascii="Arial" w:hAnsi="Arial" w:cs="Arial"/>
          <w:i/>
        </w:rPr>
        <w:t>.</w:t>
      </w:r>
    </w:p>
    <w:p w14:paraId="73CA4739" w14:textId="431B7BBD" w:rsidR="007B1219" w:rsidRPr="000B757C" w:rsidRDefault="003C4899" w:rsidP="000B757C">
      <w:pPr>
        <w:spacing w:before="240"/>
        <w:rPr>
          <w:rFonts w:ascii="Arial" w:hAnsi="Arial" w:cs="Arial"/>
          <w:u w:val="single"/>
        </w:rPr>
      </w:pPr>
      <w:r w:rsidRPr="00841220">
        <w:rPr>
          <w:rFonts w:ascii="Arial" w:hAnsi="Arial" w:cs="Arial"/>
          <w:u w:val="single"/>
        </w:rPr>
        <w:t xml:space="preserve">Section </w:t>
      </w:r>
      <w:r w:rsidR="005E0FB9" w:rsidRPr="00DE4DF8">
        <w:rPr>
          <w:rFonts w:ascii="Arial" w:hAnsi="Arial" w:cs="Arial"/>
          <w:u w:val="single"/>
        </w:rPr>
        <w:t>2</w:t>
      </w:r>
      <w:r w:rsidR="001D6C43" w:rsidRPr="000B757C">
        <w:rPr>
          <w:rFonts w:ascii="Arial" w:hAnsi="Arial" w:cs="Arial"/>
          <w:u w:val="single"/>
        </w:rPr>
        <w:t xml:space="preserve"> </w:t>
      </w:r>
      <w:r w:rsidR="005649F0">
        <w:rPr>
          <w:rFonts w:ascii="Arial" w:hAnsi="Arial" w:cs="Arial"/>
          <w:u w:val="single"/>
        </w:rPr>
        <w:t>-</w:t>
      </w:r>
      <w:r w:rsidR="007B1219" w:rsidRPr="000B757C">
        <w:rPr>
          <w:rFonts w:ascii="Arial" w:hAnsi="Arial" w:cs="Arial"/>
          <w:u w:val="single"/>
        </w:rPr>
        <w:t xml:space="preserve"> Commencem</w:t>
      </w:r>
      <w:r w:rsidR="00D2343D" w:rsidRPr="000B757C">
        <w:rPr>
          <w:rFonts w:ascii="Arial" w:hAnsi="Arial" w:cs="Arial"/>
          <w:u w:val="single"/>
        </w:rPr>
        <w:t>ent</w:t>
      </w:r>
    </w:p>
    <w:p w14:paraId="614F2B6F" w14:textId="66007228" w:rsidR="00406587" w:rsidRDefault="00C67018" w:rsidP="000B757C">
      <w:pPr>
        <w:spacing w:before="240"/>
        <w:rPr>
          <w:rFonts w:ascii="Arial" w:hAnsi="Arial" w:cs="Arial"/>
        </w:rPr>
      </w:pPr>
      <w:r>
        <w:rPr>
          <w:rFonts w:ascii="Arial" w:hAnsi="Arial" w:cs="Arial"/>
        </w:rPr>
        <w:t xml:space="preserve">This section </w:t>
      </w:r>
      <w:r w:rsidR="00720B52">
        <w:rPr>
          <w:rFonts w:ascii="Arial" w:hAnsi="Arial" w:cs="Arial"/>
        </w:rPr>
        <w:t>provides</w:t>
      </w:r>
      <w:r w:rsidR="00720B52" w:rsidRPr="00010FF7">
        <w:rPr>
          <w:rFonts w:ascii="Arial" w:hAnsi="Arial" w:cs="Arial"/>
        </w:rPr>
        <w:t xml:space="preserve"> </w:t>
      </w:r>
      <w:r w:rsidR="00DB4FE5">
        <w:rPr>
          <w:rFonts w:ascii="Arial" w:hAnsi="Arial" w:cs="Arial"/>
        </w:rPr>
        <w:t xml:space="preserve">that </w:t>
      </w:r>
      <w:r w:rsidR="001D6C43" w:rsidRPr="00010FF7">
        <w:rPr>
          <w:rFonts w:ascii="Arial" w:hAnsi="Arial" w:cs="Arial"/>
        </w:rPr>
        <w:t>t</w:t>
      </w:r>
      <w:r w:rsidR="00010FF7" w:rsidRPr="00010FF7">
        <w:rPr>
          <w:rFonts w:ascii="Arial" w:hAnsi="Arial" w:cs="Arial"/>
        </w:rPr>
        <w:t>he Regulation</w:t>
      </w:r>
      <w:r w:rsidR="00FB7CA4">
        <w:rPr>
          <w:rFonts w:ascii="Arial" w:hAnsi="Arial" w:cs="Arial"/>
        </w:rPr>
        <w:t>s</w:t>
      </w:r>
      <w:r w:rsidR="00010FF7" w:rsidRPr="00010FF7">
        <w:rPr>
          <w:rFonts w:ascii="Arial" w:hAnsi="Arial" w:cs="Arial"/>
        </w:rPr>
        <w:t xml:space="preserve"> </w:t>
      </w:r>
      <w:r w:rsidR="003E2AC3">
        <w:rPr>
          <w:rFonts w:ascii="Arial" w:hAnsi="Arial" w:cs="Arial"/>
        </w:rPr>
        <w:t xml:space="preserve">commence on 1 October 2020. </w:t>
      </w:r>
      <w:r w:rsidR="003E2AC3" w:rsidRPr="004F4217">
        <w:rPr>
          <w:rFonts w:ascii="Arial" w:hAnsi="Arial" w:cs="Arial"/>
        </w:rPr>
        <w:t>Th</w:t>
      </w:r>
      <w:r w:rsidR="003E2AC3">
        <w:rPr>
          <w:rFonts w:ascii="Arial" w:hAnsi="Arial" w:cs="Arial"/>
        </w:rPr>
        <w:t>is is to allow</w:t>
      </w:r>
      <w:r w:rsidR="00A72945">
        <w:rPr>
          <w:rFonts w:ascii="Arial" w:hAnsi="Arial" w:cs="Arial"/>
        </w:rPr>
        <w:t xml:space="preserve"> IP Australia</w:t>
      </w:r>
      <w:r w:rsidR="003E2AC3">
        <w:rPr>
          <w:rFonts w:ascii="Arial" w:hAnsi="Arial" w:cs="Arial"/>
        </w:rPr>
        <w:t xml:space="preserve"> to give </w:t>
      </w:r>
      <w:r w:rsidR="003E2AC3" w:rsidRPr="004F4217">
        <w:rPr>
          <w:rFonts w:ascii="Arial" w:hAnsi="Arial" w:cs="Arial"/>
        </w:rPr>
        <w:t xml:space="preserve">users of the IP system </w:t>
      </w:r>
      <w:r w:rsidR="003E2AC3">
        <w:rPr>
          <w:rFonts w:ascii="Arial" w:hAnsi="Arial" w:cs="Arial"/>
        </w:rPr>
        <w:t>sufficient notice of the changes to the fees, so that they can update their payment systems</w:t>
      </w:r>
      <w:r w:rsidR="003E2AC3" w:rsidRPr="004F4217">
        <w:rPr>
          <w:rFonts w:ascii="Arial" w:hAnsi="Arial" w:cs="Arial"/>
        </w:rPr>
        <w:t>.</w:t>
      </w:r>
    </w:p>
    <w:p w14:paraId="3FC45736" w14:textId="027323AF" w:rsidR="00720B52" w:rsidRPr="000B757C" w:rsidRDefault="003C4899" w:rsidP="000B757C">
      <w:pPr>
        <w:spacing w:before="240"/>
        <w:rPr>
          <w:rFonts w:ascii="Arial" w:hAnsi="Arial" w:cs="Arial"/>
          <w:u w:val="single"/>
        </w:rPr>
      </w:pPr>
      <w:r w:rsidRPr="00841220">
        <w:rPr>
          <w:rFonts w:ascii="Arial" w:hAnsi="Arial" w:cs="Arial"/>
          <w:u w:val="single"/>
        </w:rPr>
        <w:t xml:space="preserve">Section </w:t>
      </w:r>
      <w:r w:rsidR="005E0FB9" w:rsidRPr="00DE4DF8">
        <w:rPr>
          <w:rFonts w:ascii="Arial" w:hAnsi="Arial" w:cs="Arial"/>
          <w:u w:val="single"/>
        </w:rPr>
        <w:t>3</w:t>
      </w:r>
      <w:r w:rsidR="005E0FB9" w:rsidRPr="000B757C">
        <w:rPr>
          <w:rFonts w:ascii="Arial" w:hAnsi="Arial" w:cs="Arial"/>
          <w:u w:val="single"/>
        </w:rPr>
        <w:t xml:space="preserve"> </w:t>
      </w:r>
      <w:r w:rsidR="00720B52" w:rsidRPr="000B757C">
        <w:rPr>
          <w:rFonts w:ascii="Arial" w:hAnsi="Arial" w:cs="Arial"/>
          <w:u w:val="single"/>
        </w:rPr>
        <w:t>- Authority</w:t>
      </w:r>
    </w:p>
    <w:p w14:paraId="1E7B5F5E" w14:textId="2AAE9E29" w:rsidR="005E0FB9" w:rsidRPr="00010FF7" w:rsidRDefault="00F30C88" w:rsidP="000B757C">
      <w:pPr>
        <w:spacing w:before="240"/>
        <w:rPr>
          <w:rFonts w:ascii="Arial" w:hAnsi="Arial" w:cs="Arial"/>
        </w:rPr>
      </w:pPr>
      <w:r>
        <w:rPr>
          <w:rFonts w:ascii="Arial" w:hAnsi="Arial" w:cs="Arial"/>
        </w:rPr>
        <w:t xml:space="preserve">This section </w:t>
      </w:r>
      <w:r w:rsidR="00010FF7" w:rsidRPr="00010FF7">
        <w:rPr>
          <w:rFonts w:ascii="Arial" w:hAnsi="Arial" w:cs="Arial"/>
        </w:rPr>
        <w:t>provides that the Regulation</w:t>
      </w:r>
      <w:r w:rsidR="00FB7CA4">
        <w:rPr>
          <w:rFonts w:ascii="Arial" w:hAnsi="Arial" w:cs="Arial"/>
        </w:rPr>
        <w:t>s are</w:t>
      </w:r>
      <w:r w:rsidR="00010FF7" w:rsidRPr="00010FF7" w:rsidDel="00FB7CA4">
        <w:rPr>
          <w:rFonts w:ascii="Arial" w:hAnsi="Arial" w:cs="Arial"/>
        </w:rPr>
        <w:t xml:space="preserve"> </w:t>
      </w:r>
      <w:r w:rsidR="00010FF7" w:rsidRPr="00010FF7">
        <w:rPr>
          <w:rFonts w:ascii="Arial" w:hAnsi="Arial" w:cs="Arial"/>
        </w:rPr>
        <w:t xml:space="preserve">made under the </w:t>
      </w:r>
      <w:r w:rsidR="00010FF7" w:rsidRPr="00010FF7">
        <w:rPr>
          <w:rFonts w:ascii="Arial" w:hAnsi="Arial" w:cs="Arial"/>
          <w:i/>
        </w:rPr>
        <w:t>Designs Act 2003,</w:t>
      </w:r>
      <w:r w:rsidR="00551D53">
        <w:rPr>
          <w:rFonts w:ascii="Arial" w:hAnsi="Arial" w:cs="Arial"/>
          <w:i/>
        </w:rPr>
        <w:t xml:space="preserve"> </w:t>
      </w:r>
      <w:r w:rsidR="00551D53" w:rsidRPr="00EE0F87">
        <w:rPr>
          <w:rFonts w:ascii="Arial" w:hAnsi="Arial" w:cs="Arial"/>
        </w:rPr>
        <w:t>the</w:t>
      </w:r>
      <w:r w:rsidR="00551D53" w:rsidRPr="00551D53">
        <w:rPr>
          <w:rFonts w:ascii="Arial" w:hAnsi="Arial" w:cs="Arial"/>
          <w:i/>
        </w:rPr>
        <w:t xml:space="preserve"> Olympic Insignia Protection Act 1987</w:t>
      </w:r>
      <w:r w:rsidR="00551D53">
        <w:rPr>
          <w:rFonts w:ascii="Arial" w:hAnsi="Arial" w:cs="Arial"/>
          <w:i/>
        </w:rPr>
        <w:t>,</w:t>
      </w:r>
      <w:r w:rsidR="00010FF7" w:rsidRPr="00010FF7">
        <w:rPr>
          <w:rFonts w:ascii="Arial" w:hAnsi="Arial" w:cs="Arial"/>
          <w:i/>
        </w:rPr>
        <w:t xml:space="preserve"> </w:t>
      </w:r>
      <w:r w:rsidR="00010FF7" w:rsidRPr="00010FF7">
        <w:rPr>
          <w:rFonts w:ascii="Arial" w:hAnsi="Arial" w:cs="Arial"/>
        </w:rPr>
        <w:t xml:space="preserve">the </w:t>
      </w:r>
      <w:r w:rsidR="00010FF7" w:rsidRPr="00010FF7">
        <w:rPr>
          <w:rFonts w:ascii="Arial" w:hAnsi="Arial" w:cs="Arial"/>
          <w:i/>
        </w:rPr>
        <w:t xml:space="preserve">Patents Act 1990, </w:t>
      </w:r>
      <w:r w:rsidR="00010FF7" w:rsidRPr="00010FF7">
        <w:rPr>
          <w:rFonts w:ascii="Arial" w:hAnsi="Arial" w:cs="Arial"/>
        </w:rPr>
        <w:t xml:space="preserve">the </w:t>
      </w:r>
      <w:r w:rsidR="00010FF7" w:rsidRPr="00010FF7">
        <w:rPr>
          <w:rFonts w:ascii="Arial" w:hAnsi="Arial" w:cs="Arial"/>
          <w:i/>
        </w:rPr>
        <w:t xml:space="preserve">Plant Breeder’s Rights Act 1994 </w:t>
      </w:r>
      <w:r w:rsidR="00010FF7" w:rsidRPr="00010FF7">
        <w:rPr>
          <w:rFonts w:ascii="Arial" w:hAnsi="Arial" w:cs="Arial"/>
        </w:rPr>
        <w:t xml:space="preserve">and the </w:t>
      </w:r>
      <w:r w:rsidR="00010FF7" w:rsidRPr="00010FF7">
        <w:rPr>
          <w:rFonts w:ascii="Arial" w:hAnsi="Arial" w:cs="Arial"/>
          <w:i/>
        </w:rPr>
        <w:t>Trade Marks Act 1995.</w:t>
      </w:r>
    </w:p>
    <w:p w14:paraId="1FC27A86" w14:textId="55448C11" w:rsidR="003E53C5" w:rsidRPr="000B757C" w:rsidRDefault="00302905" w:rsidP="000B757C">
      <w:pPr>
        <w:spacing w:before="240"/>
        <w:rPr>
          <w:rFonts w:ascii="Arial" w:hAnsi="Arial" w:cs="Arial"/>
          <w:u w:val="single"/>
        </w:rPr>
      </w:pPr>
      <w:r w:rsidRPr="00841220">
        <w:rPr>
          <w:rFonts w:ascii="Arial" w:hAnsi="Arial" w:cs="Arial"/>
          <w:u w:val="single"/>
        </w:rPr>
        <w:t xml:space="preserve">Section </w:t>
      </w:r>
      <w:r w:rsidR="005E0FB9" w:rsidRPr="00DE4DF8">
        <w:rPr>
          <w:rFonts w:ascii="Arial" w:hAnsi="Arial" w:cs="Arial"/>
          <w:u w:val="single"/>
        </w:rPr>
        <w:t>4</w:t>
      </w:r>
      <w:r w:rsidR="00010FF7" w:rsidRPr="000B757C">
        <w:rPr>
          <w:rFonts w:ascii="Arial" w:hAnsi="Arial" w:cs="Arial"/>
          <w:u w:val="single"/>
        </w:rPr>
        <w:t xml:space="preserve"> </w:t>
      </w:r>
      <w:r w:rsidR="005649F0">
        <w:rPr>
          <w:rFonts w:ascii="Arial" w:hAnsi="Arial" w:cs="Arial"/>
          <w:u w:val="single"/>
        </w:rPr>
        <w:t>-</w:t>
      </w:r>
      <w:r w:rsidR="003E53C5" w:rsidRPr="000B757C">
        <w:rPr>
          <w:rFonts w:ascii="Arial" w:hAnsi="Arial" w:cs="Arial"/>
          <w:u w:val="single"/>
        </w:rPr>
        <w:t xml:space="preserve"> Schedules</w:t>
      </w:r>
    </w:p>
    <w:p w14:paraId="7E0649D9" w14:textId="0DD68B74" w:rsidR="00010FF7" w:rsidRPr="00010FF7" w:rsidRDefault="003E53C5" w:rsidP="000B757C">
      <w:pPr>
        <w:spacing w:before="240"/>
        <w:rPr>
          <w:rFonts w:ascii="Arial" w:hAnsi="Arial" w:cs="Arial"/>
        </w:rPr>
      </w:pPr>
      <w:r>
        <w:rPr>
          <w:rFonts w:ascii="Arial" w:hAnsi="Arial" w:cs="Arial"/>
        </w:rPr>
        <w:t xml:space="preserve">This section </w:t>
      </w:r>
      <w:r w:rsidR="00010FF7" w:rsidRPr="00010FF7">
        <w:rPr>
          <w:rFonts w:ascii="Arial" w:hAnsi="Arial" w:cs="Arial"/>
        </w:rPr>
        <w:t>provides that each instrument that is specified in a Schedule to this instrument is amended or repealed as set out in the applicable items in the Schedule concerned, and any other item in a Schedule to this instrument has effect according to its terms.</w:t>
      </w:r>
    </w:p>
    <w:p w14:paraId="524C0C95" w14:textId="3D5309F8" w:rsidR="00010FF7" w:rsidRPr="000B757C" w:rsidRDefault="00010FF7" w:rsidP="000B757C">
      <w:pPr>
        <w:spacing w:before="240"/>
        <w:rPr>
          <w:rFonts w:ascii="Arial" w:hAnsi="Arial" w:cs="Arial"/>
          <w:bCs/>
          <w:color w:val="000000"/>
          <w:u w:val="single"/>
        </w:rPr>
      </w:pPr>
      <w:r w:rsidRPr="000B757C">
        <w:rPr>
          <w:rFonts w:ascii="Arial" w:hAnsi="Arial" w:cs="Arial"/>
          <w:bCs/>
          <w:color w:val="000000"/>
          <w:u w:val="single"/>
        </w:rPr>
        <w:t xml:space="preserve">Schedule </w:t>
      </w:r>
      <w:r w:rsidR="00905E08" w:rsidRPr="000B757C">
        <w:rPr>
          <w:rFonts w:ascii="Arial" w:hAnsi="Arial" w:cs="Arial"/>
          <w:bCs/>
          <w:color w:val="000000"/>
          <w:u w:val="single"/>
        </w:rPr>
        <w:t>1</w:t>
      </w:r>
      <w:r w:rsidR="003267AB" w:rsidRPr="000B757C">
        <w:rPr>
          <w:rFonts w:ascii="Arial" w:hAnsi="Arial" w:cs="Arial"/>
          <w:bCs/>
          <w:color w:val="000000"/>
          <w:u w:val="single"/>
        </w:rPr>
        <w:t xml:space="preserve"> </w:t>
      </w:r>
      <w:r w:rsidR="005649F0">
        <w:rPr>
          <w:rFonts w:ascii="Arial" w:hAnsi="Arial" w:cs="Arial"/>
          <w:bCs/>
          <w:color w:val="000000"/>
          <w:u w:val="single"/>
        </w:rPr>
        <w:t>-</w:t>
      </w:r>
      <w:r w:rsidR="00432839">
        <w:rPr>
          <w:rFonts w:ascii="Arial" w:hAnsi="Arial" w:cs="Arial"/>
          <w:bCs/>
          <w:color w:val="000000"/>
          <w:u w:val="single"/>
        </w:rPr>
        <w:t xml:space="preserve"> </w:t>
      </w:r>
      <w:r w:rsidR="003267AB" w:rsidRPr="000B757C">
        <w:rPr>
          <w:rFonts w:ascii="Arial" w:hAnsi="Arial" w:cs="Arial"/>
          <w:bCs/>
          <w:color w:val="000000"/>
          <w:u w:val="single"/>
        </w:rPr>
        <w:t>Amendments</w:t>
      </w:r>
    </w:p>
    <w:p w14:paraId="1E587499" w14:textId="105D7043" w:rsidR="00980229" w:rsidRPr="001D1AA1" w:rsidRDefault="00980229" w:rsidP="000B757C">
      <w:pPr>
        <w:spacing w:before="240"/>
        <w:rPr>
          <w:rFonts w:ascii="Arial" w:hAnsi="Arial" w:cs="Arial"/>
          <w:b/>
          <w:color w:val="000000"/>
        </w:rPr>
      </w:pPr>
      <w:r w:rsidRPr="001D1AA1">
        <w:rPr>
          <w:rFonts w:ascii="Arial" w:hAnsi="Arial" w:cs="Arial"/>
          <w:b/>
          <w:color w:val="000000"/>
        </w:rPr>
        <w:t>Pa</w:t>
      </w:r>
      <w:r w:rsidR="00EF182D" w:rsidRPr="001D1AA1">
        <w:rPr>
          <w:rFonts w:ascii="Arial" w:hAnsi="Arial" w:cs="Arial"/>
          <w:b/>
          <w:color w:val="000000"/>
        </w:rPr>
        <w:t>rt</w:t>
      </w:r>
      <w:r w:rsidRPr="001D1AA1">
        <w:rPr>
          <w:rFonts w:ascii="Arial" w:hAnsi="Arial" w:cs="Arial"/>
          <w:b/>
          <w:color w:val="000000"/>
        </w:rPr>
        <w:t xml:space="preserve"> 1 </w:t>
      </w:r>
      <w:r w:rsidR="005649F0">
        <w:rPr>
          <w:rFonts w:ascii="Arial" w:hAnsi="Arial" w:cs="Arial"/>
          <w:b/>
          <w:color w:val="000000"/>
        </w:rPr>
        <w:t>-</w:t>
      </w:r>
      <w:r w:rsidRPr="001D1AA1">
        <w:rPr>
          <w:rFonts w:ascii="Arial" w:hAnsi="Arial" w:cs="Arial"/>
          <w:b/>
          <w:color w:val="000000"/>
        </w:rPr>
        <w:t xml:space="preserve"> Main Amendments</w:t>
      </w:r>
    </w:p>
    <w:p w14:paraId="4A8B889E" w14:textId="3B9E6C94" w:rsidR="003267AB" w:rsidRPr="00DE4DF8" w:rsidRDefault="003267AB" w:rsidP="000B757C">
      <w:pPr>
        <w:spacing w:before="240"/>
        <w:rPr>
          <w:rFonts w:ascii="Arial" w:hAnsi="Arial" w:cs="Arial"/>
          <w:b/>
          <w:bCs/>
          <w:i/>
          <w:iCs/>
          <w:color w:val="000000" w:themeColor="text1"/>
        </w:rPr>
      </w:pPr>
      <w:r w:rsidRPr="00DE4DF8">
        <w:rPr>
          <w:rFonts w:ascii="Arial" w:hAnsi="Arial" w:cs="Arial"/>
          <w:b/>
          <w:bCs/>
          <w:i/>
          <w:iCs/>
          <w:color w:val="000000"/>
        </w:rPr>
        <w:t>Designs Regulations 2004</w:t>
      </w:r>
    </w:p>
    <w:p w14:paraId="3925FD82" w14:textId="3818CAF1" w:rsidR="0059618F" w:rsidRPr="000B757C" w:rsidRDefault="00B66344" w:rsidP="000B757C">
      <w:pPr>
        <w:spacing w:before="240"/>
        <w:rPr>
          <w:rFonts w:ascii="Arial" w:hAnsi="Arial" w:cs="Arial"/>
          <w:b/>
          <w:bCs/>
          <w:color w:val="000000"/>
        </w:rPr>
      </w:pPr>
      <w:r w:rsidRPr="6CE5C8D2">
        <w:rPr>
          <w:rFonts w:ascii="Arial" w:hAnsi="Arial" w:cs="Arial"/>
          <w:b/>
          <w:color w:val="000000" w:themeColor="text1"/>
        </w:rPr>
        <w:t xml:space="preserve">Items </w:t>
      </w:r>
      <w:r w:rsidR="007F466F">
        <w:rPr>
          <w:rFonts w:ascii="Arial" w:hAnsi="Arial" w:cs="Arial"/>
          <w:b/>
          <w:color w:val="000000" w:themeColor="text1"/>
        </w:rPr>
        <w:t>1</w:t>
      </w:r>
      <w:r w:rsidRPr="6CE5C8D2">
        <w:rPr>
          <w:rFonts w:ascii="Arial" w:hAnsi="Arial" w:cs="Arial"/>
          <w:b/>
          <w:color w:val="000000" w:themeColor="text1"/>
        </w:rPr>
        <w:t xml:space="preserve">, </w:t>
      </w:r>
      <w:r w:rsidR="007F466F">
        <w:rPr>
          <w:rFonts w:ascii="Arial" w:hAnsi="Arial" w:cs="Arial"/>
          <w:b/>
          <w:color w:val="000000" w:themeColor="text1"/>
        </w:rPr>
        <w:t>2</w:t>
      </w:r>
      <w:r w:rsidRPr="6CE5C8D2">
        <w:rPr>
          <w:rFonts w:ascii="Arial" w:hAnsi="Arial" w:cs="Arial"/>
          <w:b/>
          <w:color w:val="000000" w:themeColor="text1"/>
        </w:rPr>
        <w:t xml:space="preserve">, and </w:t>
      </w:r>
      <w:r w:rsidR="007F466F">
        <w:rPr>
          <w:rFonts w:ascii="Arial" w:hAnsi="Arial" w:cs="Arial"/>
          <w:b/>
          <w:color w:val="000000" w:themeColor="text1"/>
        </w:rPr>
        <w:t>8</w:t>
      </w:r>
      <w:r w:rsidRPr="6CE5C8D2">
        <w:rPr>
          <w:rFonts w:ascii="Arial" w:hAnsi="Arial" w:cs="Arial"/>
          <w:b/>
          <w:color w:val="000000" w:themeColor="text1"/>
        </w:rPr>
        <w:t xml:space="preserve"> </w:t>
      </w:r>
      <w:r w:rsidR="00A271D6" w:rsidRPr="6CE5C8D2">
        <w:rPr>
          <w:rFonts w:ascii="Arial" w:hAnsi="Arial" w:cs="Arial"/>
          <w:b/>
          <w:color w:val="000000" w:themeColor="text1"/>
        </w:rPr>
        <w:t>-</w:t>
      </w:r>
      <w:r w:rsidR="00B8156E" w:rsidRPr="6CE5C8D2">
        <w:rPr>
          <w:rFonts w:ascii="Arial" w:hAnsi="Arial" w:cs="Arial"/>
          <w:b/>
          <w:color w:val="000000" w:themeColor="text1"/>
        </w:rPr>
        <w:t xml:space="preserve"> </w:t>
      </w:r>
      <w:r w:rsidR="00DC7DA2" w:rsidRPr="6CE5C8D2">
        <w:rPr>
          <w:rFonts w:ascii="Arial" w:hAnsi="Arial" w:cs="Arial"/>
          <w:b/>
          <w:color w:val="000000" w:themeColor="text1"/>
        </w:rPr>
        <w:t>regulations 1.04</w:t>
      </w:r>
      <w:r w:rsidR="001B273E" w:rsidRPr="6CE5C8D2">
        <w:rPr>
          <w:rFonts w:ascii="Arial" w:hAnsi="Arial" w:cs="Arial"/>
          <w:b/>
          <w:color w:val="000000" w:themeColor="text1"/>
        </w:rPr>
        <w:t xml:space="preserve"> and 11.09A</w:t>
      </w:r>
      <w:r w:rsidR="00026C38" w:rsidRPr="6CE5C8D2">
        <w:rPr>
          <w:rFonts w:ascii="Arial" w:hAnsi="Arial" w:cs="Arial"/>
          <w:b/>
          <w:color w:val="000000" w:themeColor="text1"/>
        </w:rPr>
        <w:t xml:space="preserve">, </w:t>
      </w:r>
      <w:r w:rsidR="00EF4D02" w:rsidRPr="6CE5C8D2">
        <w:rPr>
          <w:rFonts w:ascii="Arial" w:hAnsi="Arial" w:cs="Arial"/>
          <w:b/>
          <w:color w:val="000000" w:themeColor="text1"/>
        </w:rPr>
        <w:t>fee item</w:t>
      </w:r>
      <w:r w:rsidR="005025F2" w:rsidRPr="6CE5C8D2">
        <w:rPr>
          <w:rFonts w:ascii="Arial" w:hAnsi="Arial" w:cs="Arial"/>
          <w:b/>
          <w:color w:val="000000" w:themeColor="text1"/>
        </w:rPr>
        <w:t xml:space="preserve">; </w:t>
      </w:r>
      <w:r w:rsidR="0039106E" w:rsidRPr="6CE5C8D2">
        <w:rPr>
          <w:rFonts w:ascii="Arial" w:hAnsi="Arial" w:cs="Arial"/>
          <w:b/>
          <w:color w:val="000000" w:themeColor="text1"/>
        </w:rPr>
        <w:t xml:space="preserve">expedited </w:t>
      </w:r>
      <w:r w:rsidR="00026C38" w:rsidRPr="6CE5C8D2">
        <w:rPr>
          <w:rFonts w:ascii="Arial" w:hAnsi="Arial" w:cs="Arial"/>
          <w:b/>
          <w:color w:val="000000" w:themeColor="text1"/>
        </w:rPr>
        <w:t>dispatch of documents</w:t>
      </w:r>
    </w:p>
    <w:p w14:paraId="04C5B98D" w14:textId="4979186E" w:rsidR="000136AB" w:rsidRDefault="00B8156E" w:rsidP="000B757C">
      <w:pPr>
        <w:spacing w:before="240"/>
        <w:rPr>
          <w:rFonts w:ascii="Arial" w:hAnsi="Arial" w:cs="Arial"/>
          <w:color w:val="000000"/>
        </w:rPr>
      </w:pPr>
      <w:r>
        <w:rPr>
          <w:rFonts w:ascii="Arial" w:hAnsi="Arial" w:cs="Arial"/>
          <w:color w:val="000000"/>
        </w:rPr>
        <w:t xml:space="preserve">These items </w:t>
      </w:r>
      <w:r w:rsidR="006660CE">
        <w:rPr>
          <w:rFonts w:ascii="Arial" w:hAnsi="Arial" w:cs="Arial"/>
          <w:color w:val="000000"/>
        </w:rPr>
        <w:t xml:space="preserve">amend the </w:t>
      </w:r>
      <w:r w:rsidR="006660CE" w:rsidRPr="006660CE">
        <w:rPr>
          <w:rFonts w:ascii="Arial" w:hAnsi="Arial" w:cs="Arial"/>
          <w:color w:val="000000"/>
        </w:rPr>
        <w:t xml:space="preserve">Designs Regulations </w:t>
      </w:r>
      <w:r w:rsidR="006660CE">
        <w:rPr>
          <w:rFonts w:ascii="Arial" w:hAnsi="Arial" w:cs="Arial"/>
          <w:color w:val="000000"/>
        </w:rPr>
        <w:t xml:space="preserve">to </w:t>
      </w:r>
      <w:r w:rsidR="00B66344">
        <w:rPr>
          <w:rFonts w:ascii="Arial" w:hAnsi="Arial" w:cs="Arial"/>
          <w:color w:val="000000"/>
        </w:rPr>
        <w:t>require the Registrar of Designs (</w:t>
      </w:r>
      <w:r w:rsidR="00674613">
        <w:rPr>
          <w:rFonts w:ascii="Arial" w:hAnsi="Arial" w:cs="Arial"/>
          <w:color w:val="000000"/>
        </w:rPr>
        <w:t>‘</w:t>
      </w:r>
      <w:r w:rsidR="00B66344">
        <w:rPr>
          <w:rFonts w:ascii="Arial" w:hAnsi="Arial" w:cs="Arial"/>
          <w:color w:val="000000"/>
        </w:rPr>
        <w:t>Registrar</w:t>
      </w:r>
      <w:r w:rsidR="00674613">
        <w:rPr>
          <w:rFonts w:ascii="Arial" w:hAnsi="Arial" w:cs="Arial"/>
          <w:color w:val="000000"/>
        </w:rPr>
        <w:t>’</w:t>
      </w:r>
      <w:r w:rsidR="00B66344">
        <w:rPr>
          <w:rFonts w:ascii="Arial" w:hAnsi="Arial" w:cs="Arial"/>
          <w:color w:val="000000"/>
        </w:rPr>
        <w:t>) to charge a flat fee of $20 for request</w:t>
      </w:r>
      <w:r w:rsidR="00D8786E">
        <w:rPr>
          <w:rFonts w:ascii="Arial" w:hAnsi="Arial" w:cs="Arial"/>
          <w:color w:val="000000"/>
        </w:rPr>
        <w:t>s for</w:t>
      </w:r>
      <w:r w:rsidR="00B66344">
        <w:rPr>
          <w:rFonts w:ascii="Arial" w:hAnsi="Arial" w:cs="Arial"/>
          <w:color w:val="000000"/>
        </w:rPr>
        <w:t xml:space="preserve"> expedited dispatch of documents.</w:t>
      </w:r>
      <w:r w:rsidR="001F585C">
        <w:rPr>
          <w:rFonts w:ascii="Arial" w:hAnsi="Arial" w:cs="Arial"/>
          <w:color w:val="000000"/>
        </w:rPr>
        <w:t xml:space="preserve"> </w:t>
      </w:r>
    </w:p>
    <w:p w14:paraId="4DCD83C3" w14:textId="271C45AE" w:rsidR="004A0944" w:rsidRDefault="001F1518" w:rsidP="000B757C">
      <w:pPr>
        <w:spacing w:before="240"/>
        <w:rPr>
          <w:rFonts w:ascii="Arial" w:hAnsi="Arial" w:cs="Arial"/>
          <w:color w:val="000000"/>
        </w:rPr>
      </w:pPr>
      <w:r>
        <w:rPr>
          <w:rFonts w:ascii="Arial" w:hAnsi="Arial" w:cs="Arial"/>
          <w:color w:val="000000"/>
        </w:rPr>
        <w:t>Existing f</w:t>
      </w:r>
      <w:r w:rsidR="00A656BE">
        <w:rPr>
          <w:rFonts w:ascii="Arial" w:hAnsi="Arial" w:cs="Arial"/>
          <w:color w:val="000000"/>
        </w:rPr>
        <w:t>ee</w:t>
      </w:r>
      <w:r w:rsidR="00B54739">
        <w:rPr>
          <w:rFonts w:ascii="Arial" w:hAnsi="Arial" w:cs="Arial"/>
          <w:color w:val="000000"/>
        </w:rPr>
        <w:t xml:space="preserve"> i</w:t>
      </w:r>
      <w:r w:rsidR="005C3DDF">
        <w:rPr>
          <w:rFonts w:ascii="Arial" w:hAnsi="Arial" w:cs="Arial"/>
          <w:color w:val="000000"/>
        </w:rPr>
        <w:t>tems 13 and 14</w:t>
      </w:r>
      <w:r w:rsidR="001B35AE">
        <w:rPr>
          <w:rFonts w:ascii="Arial" w:hAnsi="Arial" w:cs="Arial"/>
          <w:color w:val="000000"/>
        </w:rPr>
        <w:t xml:space="preserve"> in </w:t>
      </w:r>
      <w:r w:rsidR="00507AEA">
        <w:rPr>
          <w:rFonts w:ascii="Arial" w:hAnsi="Arial" w:cs="Arial"/>
          <w:color w:val="000000"/>
        </w:rPr>
        <w:t xml:space="preserve">clause 1 of </w:t>
      </w:r>
      <w:r w:rsidR="001B35AE">
        <w:rPr>
          <w:rFonts w:ascii="Arial" w:hAnsi="Arial" w:cs="Arial"/>
          <w:color w:val="000000"/>
        </w:rPr>
        <w:t xml:space="preserve">Schedule 4 to the </w:t>
      </w:r>
      <w:r w:rsidR="003C5507">
        <w:rPr>
          <w:rFonts w:ascii="Arial" w:hAnsi="Arial" w:cs="Arial"/>
          <w:color w:val="000000"/>
        </w:rPr>
        <w:t>D</w:t>
      </w:r>
      <w:r w:rsidR="001B35AE">
        <w:rPr>
          <w:rFonts w:ascii="Arial" w:hAnsi="Arial" w:cs="Arial"/>
          <w:color w:val="000000"/>
        </w:rPr>
        <w:t xml:space="preserve">esigns </w:t>
      </w:r>
      <w:r w:rsidR="003C5507">
        <w:rPr>
          <w:rFonts w:ascii="Arial" w:hAnsi="Arial" w:cs="Arial"/>
          <w:color w:val="000000"/>
        </w:rPr>
        <w:t>R</w:t>
      </w:r>
      <w:r w:rsidR="001B35AE">
        <w:rPr>
          <w:rFonts w:ascii="Arial" w:hAnsi="Arial" w:cs="Arial"/>
          <w:color w:val="000000"/>
        </w:rPr>
        <w:t xml:space="preserve">egulations prescribe fees payable for </w:t>
      </w:r>
      <w:r w:rsidR="004A0944">
        <w:rPr>
          <w:rFonts w:ascii="Arial" w:hAnsi="Arial" w:cs="Arial"/>
          <w:color w:val="000000"/>
        </w:rPr>
        <w:t xml:space="preserve">requests for </w:t>
      </w:r>
      <w:r w:rsidR="001B35AE">
        <w:rPr>
          <w:rFonts w:ascii="Arial" w:hAnsi="Arial" w:cs="Arial"/>
          <w:color w:val="000000"/>
        </w:rPr>
        <w:t xml:space="preserve">the supply </w:t>
      </w:r>
      <w:r w:rsidR="009E6549">
        <w:rPr>
          <w:rFonts w:ascii="Arial" w:hAnsi="Arial" w:cs="Arial"/>
          <w:color w:val="000000"/>
        </w:rPr>
        <w:t>by</w:t>
      </w:r>
      <w:r w:rsidR="00A72945">
        <w:rPr>
          <w:rFonts w:ascii="Arial" w:hAnsi="Arial" w:cs="Arial"/>
          <w:color w:val="000000"/>
        </w:rPr>
        <w:t xml:space="preserve"> IP Australia</w:t>
      </w:r>
      <w:r w:rsidR="009E6549">
        <w:rPr>
          <w:rFonts w:ascii="Arial" w:hAnsi="Arial" w:cs="Arial"/>
          <w:color w:val="000000"/>
        </w:rPr>
        <w:t xml:space="preserve"> </w:t>
      </w:r>
      <w:r w:rsidR="001B35AE">
        <w:rPr>
          <w:rFonts w:ascii="Arial" w:hAnsi="Arial" w:cs="Arial"/>
          <w:color w:val="000000"/>
        </w:rPr>
        <w:t>of documents</w:t>
      </w:r>
      <w:r w:rsidR="009E6549">
        <w:rPr>
          <w:rFonts w:ascii="Arial" w:hAnsi="Arial" w:cs="Arial"/>
          <w:color w:val="000000"/>
        </w:rPr>
        <w:t xml:space="preserve"> relating to designs applications</w:t>
      </w:r>
      <w:r w:rsidR="001B35AE">
        <w:rPr>
          <w:rFonts w:ascii="Arial" w:hAnsi="Arial" w:cs="Arial"/>
          <w:color w:val="000000"/>
        </w:rPr>
        <w:t xml:space="preserve">. </w:t>
      </w:r>
      <w:r w:rsidR="009840CE">
        <w:rPr>
          <w:rFonts w:ascii="Arial" w:hAnsi="Arial" w:cs="Arial"/>
          <w:color w:val="000000"/>
        </w:rPr>
        <w:t>W</w:t>
      </w:r>
      <w:r w:rsidR="00E21EB7">
        <w:rPr>
          <w:rFonts w:ascii="Arial" w:hAnsi="Arial" w:cs="Arial"/>
          <w:color w:val="000000"/>
        </w:rPr>
        <w:t>hen</w:t>
      </w:r>
      <w:r w:rsidR="00A72945">
        <w:rPr>
          <w:rFonts w:ascii="Arial" w:hAnsi="Arial" w:cs="Arial"/>
          <w:color w:val="000000"/>
        </w:rPr>
        <w:t xml:space="preserve"> IP Australia</w:t>
      </w:r>
      <w:r w:rsidR="006608E4">
        <w:rPr>
          <w:rFonts w:ascii="Arial" w:hAnsi="Arial" w:cs="Arial"/>
          <w:color w:val="000000"/>
        </w:rPr>
        <w:t xml:space="preserve">’s customers ask </w:t>
      </w:r>
      <w:r w:rsidR="00CB735D">
        <w:rPr>
          <w:rFonts w:ascii="Arial" w:hAnsi="Arial" w:cs="Arial"/>
          <w:color w:val="000000"/>
        </w:rPr>
        <w:t xml:space="preserve">for expedited dispatch </w:t>
      </w:r>
      <w:r w:rsidR="004A0944">
        <w:rPr>
          <w:rFonts w:ascii="Arial" w:hAnsi="Arial" w:cs="Arial"/>
          <w:color w:val="000000"/>
        </w:rPr>
        <w:t xml:space="preserve">of such documents </w:t>
      </w:r>
      <w:r w:rsidR="006A6179">
        <w:rPr>
          <w:rFonts w:ascii="Arial" w:hAnsi="Arial" w:cs="Arial"/>
          <w:color w:val="000000"/>
        </w:rPr>
        <w:t xml:space="preserve">there is no </w:t>
      </w:r>
      <w:r w:rsidR="00C0061B">
        <w:rPr>
          <w:rFonts w:ascii="Arial" w:hAnsi="Arial" w:cs="Arial"/>
          <w:color w:val="000000"/>
        </w:rPr>
        <w:t xml:space="preserve">additional </w:t>
      </w:r>
      <w:r w:rsidR="006A6179">
        <w:rPr>
          <w:rFonts w:ascii="Arial" w:hAnsi="Arial" w:cs="Arial"/>
          <w:color w:val="000000"/>
        </w:rPr>
        <w:t>charge</w:t>
      </w:r>
      <w:r w:rsidR="004A0944">
        <w:rPr>
          <w:rFonts w:ascii="Arial" w:hAnsi="Arial" w:cs="Arial"/>
          <w:color w:val="000000"/>
        </w:rPr>
        <w:t xml:space="preserve">, which does not </w:t>
      </w:r>
      <w:r w:rsidR="003C5507">
        <w:rPr>
          <w:rFonts w:ascii="Arial" w:hAnsi="Arial" w:cs="Arial"/>
          <w:color w:val="000000"/>
        </w:rPr>
        <w:t>reflect</w:t>
      </w:r>
      <w:r w:rsidR="004A0944">
        <w:rPr>
          <w:rFonts w:ascii="Arial" w:hAnsi="Arial" w:cs="Arial"/>
          <w:color w:val="000000"/>
        </w:rPr>
        <w:t xml:space="preserve"> the additional costs </w:t>
      </w:r>
      <w:r w:rsidR="00AB4409">
        <w:rPr>
          <w:rFonts w:ascii="Arial" w:hAnsi="Arial" w:cs="Arial"/>
          <w:color w:val="000000"/>
        </w:rPr>
        <w:t>to</w:t>
      </w:r>
      <w:r w:rsidR="00A72945">
        <w:rPr>
          <w:rFonts w:ascii="Arial" w:hAnsi="Arial" w:cs="Arial"/>
          <w:color w:val="000000"/>
        </w:rPr>
        <w:t xml:space="preserve"> IP Australia</w:t>
      </w:r>
      <w:r w:rsidR="004A0944">
        <w:rPr>
          <w:rFonts w:ascii="Arial" w:hAnsi="Arial" w:cs="Arial"/>
          <w:color w:val="000000"/>
        </w:rPr>
        <w:t xml:space="preserve"> </w:t>
      </w:r>
      <w:r w:rsidR="00AB4409">
        <w:rPr>
          <w:rFonts w:ascii="Arial" w:hAnsi="Arial" w:cs="Arial"/>
          <w:color w:val="000000"/>
        </w:rPr>
        <w:t xml:space="preserve">of </w:t>
      </w:r>
      <w:r w:rsidR="00AE47C1">
        <w:rPr>
          <w:rFonts w:ascii="Arial" w:hAnsi="Arial" w:cs="Arial"/>
          <w:color w:val="000000"/>
        </w:rPr>
        <w:t xml:space="preserve">supplying </w:t>
      </w:r>
      <w:r w:rsidR="004A0944">
        <w:rPr>
          <w:rFonts w:ascii="Arial" w:hAnsi="Arial" w:cs="Arial"/>
          <w:color w:val="000000"/>
        </w:rPr>
        <w:t xml:space="preserve">documents </w:t>
      </w:r>
      <w:r w:rsidR="00AB4409">
        <w:rPr>
          <w:rFonts w:ascii="Arial" w:hAnsi="Arial" w:cs="Arial"/>
          <w:color w:val="000000"/>
        </w:rPr>
        <w:t>that way</w:t>
      </w:r>
      <w:r w:rsidR="004A0944">
        <w:rPr>
          <w:rFonts w:ascii="Arial" w:hAnsi="Arial" w:cs="Arial"/>
          <w:color w:val="000000"/>
        </w:rPr>
        <w:t>.</w:t>
      </w:r>
    </w:p>
    <w:p w14:paraId="1FC79EB8" w14:textId="2A2E48D5" w:rsidR="00DA6445" w:rsidRDefault="00F93C6C" w:rsidP="000B757C">
      <w:pPr>
        <w:spacing w:before="240"/>
        <w:rPr>
          <w:rFonts w:ascii="Arial" w:hAnsi="Arial" w:cs="Arial"/>
          <w:color w:val="000000" w:themeColor="text1"/>
        </w:rPr>
      </w:pPr>
      <w:r w:rsidRPr="6CE5C8D2">
        <w:rPr>
          <w:rFonts w:ascii="Arial" w:hAnsi="Arial" w:cs="Arial"/>
          <w:color w:val="000000" w:themeColor="text1"/>
        </w:rPr>
        <w:t xml:space="preserve">Item </w:t>
      </w:r>
      <w:r w:rsidR="007F466F">
        <w:rPr>
          <w:rFonts w:ascii="Arial" w:hAnsi="Arial" w:cs="Arial"/>
          <w:color w:val="000000" w:themeColor="text1"/>
        </w:rPr>
        <w:t>1</w:t>
      </w:r>
      <w:r w:rsidRPr="6CE5C8D2">
        <w:rPr>
          <w:rFonts w:ascii="Arial" w:hAnsi="Arial" w:cs="Arial"/>
          <w:color w:val="000000" w:themeColor="text1"/>
        </w:rPr>
        <w:t xml:space="preserve"> inserts a definition of </w:t>
      </w:r>
      <w:r w:rsidR="00B334A7" w:rsidRPr="6CE5C8D2">
        <w:rPr>
          <w:rFonts w:ascii="Arial" w:hAnsi="Arial" w:cs="Arial"/>
          <w:color w:val="000000" w:themeColor="text1"/>
        </w:rPr>
        <w:t>‘</w:t>
      </w:r>
      <w:r w:rsidRPr="6CE5C8D2">
        <w:rPr>
          <w:rFonts w:ascii="Arial" w:hAnsi="Arial" w:cs="Arial"/>
          <w:color w:val="000000" w:themeColor="text1"/>
        </w:rPr>
        <w:t>expedited dispatch</w:t>
      </w:r>
      <w:r w:rsidR="00980305" w:rsidRPr="6CE5C8D2">
        <w:rPr>
          <w:rFonts w:ascii="Arial" w:hAnsi="Arial" w:cs="Arial"/>
          <w:color w:val="000000" w:themeColor="text1"/>
        </w:rPr>
        <w:t>’</w:t>
      </w:r>
      <w:r w:rsidRPr="6CE5C8D2">
        <w:rPr>
          <w:rFonts w:ascii="Arial" w:hAnsi="Arial" w:cs="Arial"/>
          <w:color w:val="000000" w:themeColor="text1"/>
        </w:rPr>
        <w:t xml:space="preserve"> into </w:t>
      </w:r>
      <w:r w:rsidR="00A27FA5" w:rsidRPr="6CE5C8D2">
        <w:rPr>
          <w:rFonts w:ascii="Arial" w:hAnsi="Arial" w:cs="Arial"/>
          <w:color w:val="000000" w:themeColor="text1"/>
        </w:rPr>
        <w:t>existing subregulation </w:t>
      </w:r>
      <w:r w:rsidR="005548B8" w:rsidRPr="6CE5C8D2">
        <w:rPr>
          <w:rFonts w:ascii="Arial" w:hAnsi="Arial" w:cs="Arial"/>
          <w:color w:val="000000" w:themeColor="text1"/>
        </w:rPr>
        <w:t>1.04(1)</w:t>
      </w:r>
      <w:r w:rsidR="004A0944" w:rsidRPr="6CE5C8D2">
        <w:rPr>
          <w:rFonts w:ascii="Arial" w:hAnsi="Arial" w:cs="Arial"/>
          <w:color w:val="000000" w:themeColor="text1"/>
        </w:rPr>
        <w:t>, providing that it is any means that can reasonably be expected to be faster than ordinary post</w:t>
      </w:r>
      <w:r w:rsidRPr="6CE5C8D2">
        <w:rPr>
          <w:rFonts w:ascii="Arial" w:hAnsi="Arial" w:cs="Arial"/>
          <w:color w:val="000000" w:themeColor="text1"/>
        </w:rPr>
        <w:t xml:space="preserve">. </w:t>
      </w:r>
    </w:p>
    <w:p w14:paraId="50FBF2FD" w14:textId="4CACDF95" w:rsidR="00DA6445" w:rsidRDefault="00F93C6C" w:rsidP="000B757C">
      <w:pPr>
        <w:spacing w:before="240"/>
        <w:rPr>
          <w:rFonts w:ascii="Arial" w:hAnsi="Arial" w:cs="Arial"/>
          <w:color w:val="000000" w:themeColor="text1"/>
        </w:rPr>
      </w:pPr>
      <w:r w:rsidRPr="6CE5C8D2">
        <w:rPr>
          <w:rFonts w:ascii="Arial" w:hAnsi="Arial" w:cs="Arial"/>
          <w:color w:val="000000" w:themeColor="text1"/>
        </w:rPr>
        <w:t xml:space="preserve">Item </w:t>
      </w:r>
      <w:r w:rsidR="007F466F">
        <w:rPr>
          <w:rFonts w:ascii="Arial" w:hAnsi="Arial" w:cs="Arial"/>
          <w:color w:val="000000" w:themeColor="text1"/>
        </w:rPr>
        <w:t>2</w:t>
      </w:r>
      <w:r w:rsidRPr="6CE5C8D2">
        <w:rPr>
          <w:rFonts w:ascii="Arial" w:hAnsi="Arial" w:cs="Arial"/>
          <w:color w:val="000000" w:themeColor="text1"/>
        </w:rPr>
        <w:t xml:space="preserve"> inserts </w:t>
      </w:r>
      <w:r w:rsidR="00897CF5" w:rsidRPr="6CE5C8D2">
        <w:rPr>
          <w:rFonts w:ascii="Arial" w:hAnsi="Arial" w:cs="Arial"/>
          <w:color w:val="000000" w:themeColor="text1"/>
        </w:rPr>
        <w:t xml:space="preserve">new regulation 11.09A which </w:t>
      </w:r>
      <w:r w:rsidR="00940338" w:rsidRPr="6CE5C8D2">
        <w:rPr>
          <w:rFonts w:ascii="Arial" w:hAnsi="Arial" w:cs="Arial"/>
          <w:color w:val="000000" w:themeColor="text1"/>
        </w:rPr>
        <w:t xml:space="preserve">provides that </w:t>
      </w:r>
      <w:r w:rsidR="00042213" w:rsidRPr="6CE5C8D2">
        <w:rPr>
          <w:rFonts w:ascii="Arial" w:hAnsi="Arial" w:cs="Arial"/>
          <w:color w:val="000000" w:themeColor="text1"/>
        </w:rPr>
        <w:t xml:space="preserve">if </w:t>
      </w:r>
      <w:r w:rsidR="00802ED1" w:rsidRPr="6CE5C8D2">
        <w:rPr>
          <w:rFonts w:ascii="Arial" w:hAnsi="Arial" w:cs="Arial"/>
          <w:color w:val="000000" w:themeColor="text1"/>
        </w:rPr>
        <w:t xml:space="preserve">a customer requests </w:t>
      </w:r>
      <w:r w:rsidR="00090BC9" w:rsidRPr="6CE5C8D2">
        <w:rPr>
          <w:rFonts w:ascii="Arial" w:hAnsi="Arial" w:cs="Arial"/>
          <w:color w:val="000000" w:themeColor="text1"/>
        </w:rPr>
        <w:t xml:space="preserve">supply of documents under fee items 13 or 14, </w:t>
      </w:r>
      <w:r w:rsidR="00E74F4A">
        <w:rPr>
          <w:rFonts w:ascii="Arial" w:hAnsi="Arial" w:cs="Arial"/>
          <w:color w:val="000000" w:themeColor="text1"/>
        </w:rPr>
        <w:t xml:space="preserve">the </w:t>
      </w:r>
      <w:r w:rsidR="009C51AA">
        <w:rPr>
          <w:rFonts w:ascii="Arial" w:hAnsi="Arial" w:cs="Arial"/>
          <w:color w:val="000000" w:themeColor="text1"/>
        </w:rPr>
        <w:t>Registrar must not supply documents by</w:t>
      </w:r>
      <w:r w:rsidR="00E74F4A">
        <w:rPr>
          <w:rFonts w:ascii="Arial" w:hAnsi="Arial" w:cs="Arial"/>
          <w:color w:val="000000" w:themeColor="text1"/>
        </w:rPr>
        <w:t xml:space="preserve"> </w:t>
      </w:r>
      <w:r w:rsidR="00802ED1" w:rsidRPr="6CE5C8D2">
        <w:rPr>
          <w:rFonts w:ascii="Arial" w:hAnsi="Arial" w:cs="Arial"/>
          <w:color w:val="000000" w:themeColor="text1"/>
        </w:rPr>
        <w:t xml:space="preserve">expedited dispatch </w:t>
      </w:r>
      <w:r w:rsidR="009C51AA">
        <w:rPr>
          <w:rFonts w:ascii="Arial" w:hAnsi="Arial" w:cs="Arial"/>
          <w:color w:val="000000" w:themeColor="text1"/>
        </w:rPr>
        <w:t>unless</w:t>
      </w:r>
      <w:r w:rsidR="006C75E5" w:rsidRPr="6CE5C8D2">
        <w:rPr>
          <w:rFonts w:ascii="Arial" w:hAnsi="Arial" w:cs="Arial"/>
          <w:color w:val="000000" w:themeColor="text1"/>
        </w:rPr>
        <w:t xml:space="preserve"> </w:t>
      </w:r>
      <w:r w:rsidR="00C049A3">
        <w:rPr>
          <w:rFonts w:ascii="Arial" w:hAnsi="Arial" w:cs="Arial"/>
          <w:color w:val="000000" w:themeColor="text1"/>
        </w:rPr>
        <w:t xml:space="preserve">this is </w:t>
      </w:r>
      <w:r w:rsidR="006C75E5" w:rsidRPr="6CE5C8D2">
        <w:rPr>
          <w:rFonts w:ascii="Arial" w:hAnsi="Arial" w:cs="Arial"/>
          <w:color w:val="000000" w:themeColor="text1"/>
        </w:rPr>
        <w:t>requested and the additional fee for expedited dispatch is paid</w:t>
      </w:r>
      <w:r w:rsidR="00042213" w:rsidRPr="6CE5C8D2">
        <w:rPr>
          <w:rFonts w:ascii="Arial" w:hAnsi="Arial" w:cs="Arial"/>
          <w:color w:val="000000" w:themeColor="text1"/>
        </w:rPr>
        <w:t xml:space="preserve">. </w:t>
      </w:r>
    </w:p>
    <w:p w14:paraId="311D1B52" w14:textId="12C8B166" w:rsidR="00DC1622" w:rsidRDefault="00B121A5" w:rsidP="000B757C">
      <w:pPr>
        <w:spacing w:before="240"/>
        <w:rPr>
          <w:rFonts w:ascii="Arial" w:hAnsi="Arial" w:cs="Arial"/>
          <w:color w:val="000000"/>
        </w:rPr>
      </w:pPr>
      <w:r w:rsidRPr="6CE5C8D2">
        <w:rPr>
          <w:rFonts w:ascii="Arial" w:hAnsi="Arial" w:cs="Arial"/>
          <w:color w:val="000000" w:themeColor="text1"/>
        </w:rPr>
        <w:t xml:space="preserve">Item </w:t>
      </w:r>
      <w:r w:rsidR="007F466F">
        <w:rPr>
          <w:rFonts w:ascii="Arial" w:hAnsi="Arial" w:cs="Arial"/>
          <w:color w:val="000000" w:themeColor="text1"/>
        </w:rPr>
        <w:t>8</w:t>
      </w:r>
      <w:r w:rsidRPr="6CE5C8D2">
        <w:rPr>
          <w:rFonts w:ascii="Arial" w:hAnsi="Arial" w:cs="Arial"/>
          <w:color w:val="000000" w:themeColor="text1"/>
        </w:rPr>
        <w:t xml:space="preserve"> inserts </w:t>
      </w:r>
      <w:r w:rsidR="00C118C5" w:rsidRPr="6CE5C8D2">
        <w:rPr>
          <w:rFonts w:ascii="Arial" w:hAnsi="Arial" w:cs="Arial"/>
          <w:color w:val="000000" w:themeColor="text1"/>
        </w:rPr>
        <w:t>new fee</w:t>
      </w:r>
      <w:r w:rsidR="00042213" w:rsidRPr="6CE5C8D2">
        <w:rPr>
          <w:rFonts w:ascii="Arial" w:hAnsi="Arial" w:cs="Arial"/>
          <w:color w:val="000000" w:themeColor="text1"/>
        </w:rPr>
        <w:t xml:space="preserve"> item 15</w:t>
      </w:r>
      <w:r w:rsidR="00C75622" w:rsidRPr="6CE5C8D2">
        <w:rPr>
          <w:rFonts w:ascii="Arial" w:hAnsi="Arial" w:cs="Arial"/>
          <w:color w:val="000000" w:themeColor="text1"/>
        </w:rPr>
        <w:t xml:space="preserve"> </w:t>
      </w:r>
      <w:r w:rsidR="00C118C5" w:rsidRPr="6CE5C8D2">
        <w:rPr>
          <w:rFonts w:ascii="Arial" w:hAnsi="Arial" w:cs="Arial"/>
          <w:color w:val="000000" w:themeColor="text1"/>
        </w:rPr>
        <w:t>into</w:t>
      </w:r>
      <w:r w:rsidR="00997515" w:rsidRPr="6CE5C8D2">
        <w:rPr>
          <w:rFonts w:ascii="Arial" w:hAnsi="Arial" w:cs="Arial"/>
          <w:color w:val="000000" w:themeColor="text1"/>
        </w:rPr>
        <w:t xml:space="preserve"> </w:t>
      </w:r>
      <w:r w:rsidR="00507AEA">
        <w:rPr>
          <w:rFonts w:ascii="Arial" w:hAnsi="Arial" w:cs="Arial"/>
          <w:color w:val="000000" w:themeColor="text1"/>
        </w:rPr>
        <w:t xml:space="preserve">clause 1 of </w:t>
      </w:r>
      <w:r w:rsidR="00997515" w:rsidRPr="6CE5C8D2">
        <w:rPr>
          <w:rFonts w:ascii="Arial" w:hAnsi="Arial" w:cs="Arial"/>
          <w:color w:val="000000" w:themeColor="text1"/>
        </w:rPr>
        <w:t xml:space="preserve">Schedule 4, </w:t>
      </w:r>
      <w:r w:rsidR="004813BD" w:rsidRPr="6CE5C8D2">
        <w:rPr>
          <w:rFonts w:ascii="Arial" w:hAnsi="Arial" w:cs="Arial"/>
          <w:color w:val="000000" w:themeColor="text1"/>
        </w:rPr>
        <w:t>pre</w:t>
      </w:r>
      <w:r w:rsidR="003F0C19" w:rsidRPr="6CE5C8D2">
        <w:rPr>
          <w:rFonts w:ascii="Arial" w:hAnsi="Arial" w:cs="Arial"/>
          <w:color w:val="000000" w:themeColor="text1"/>
        </w:rPr>
        <w:t>scribing</w:t>
      </w:r>
      <w:r w:rsidR="009078A6" w:rsidRPr="6CE5C8D2">
        <w:rPr>
          <w:rFonts w:ascii="Arial" w:hAnsi="Arial" w:cs="Arial"/>
          <w:color w:val="000000" w:themeColor="text1"/>
        </w:rPr>
        <w:t xml:space="preserve"> </w:t>
      </w:r>
      <w:r w:rsidR="002A5F2F" w:rsidRPr="6CE5C8D2">
        <w:rPr>
          <w:rFonts w:ascii="Arial" w:hAnsi="Arial" w:cs="Arial"/>
          <w:color w:val="000000" w:themeColor="text1"/>
        </w:rPr>
        <w:t xml:space="preserve">an amount of </w:t>
      </w:r>
      <w:r w:rsidR="007710EE" w:rsidRPr="6CE5C8D2">
        <w:rPr>
          <w:rFonts w:ascii="Arial" w:hAnsi="Arial" w:cs="Arial"/>
          <w:color w:val="000000" w:themeColor="text1"/>
        </w:rPr>
        <w:t xml:space="preserve">$20 </w:t>
      </w:r>
      <w:r w:rsidR="00997515" w:rsidRPr="6CE5C8D2">
        <w:rPr>
          <w:rFonts w:ascii="Arial" w:hAnsi="Arial" w:cs="Arial"/>
          <w:color w:val="000000" w:themeColor="text1"/>
        </w:rPr>
        <w:t xml:space="preserve">for </w:t>
      </w:r>
      <w:r w:rsidR="007710EE" w:rsidRPr="6CE5C8D2">
        <w:rPr>
          <w:rFonts w:ascii="Arial" w:hAnsi="Arial" w:cs="Arial"/>
          <w:color w:val="000000" w:themeColor="text1"/>
        </w:rPr>
        <w:t xml:space="preserve">the </w:t>
      </w:r>
      <w:r w:rsidR="00997515" w:rsidRPr="6CE5C8D2">
        <w:rPr>
          <w:rFonts w:ascii="Arial" w:hAnsi="Arial" w:cs="Arial"/>
          <w:color w:val="000000" w:themeColor="text1"/>
        </w:rPr>
        <w:t>expedited dispatch of documents</w:t>
      </w:r>
      <w:r w:rsidR="009078A6" w:rsidRPr="6CE5C8D2">
        <w:rPr>
          <w:rFonts w:ascii="Arial" w:hAnsi="Arial" w:cs="Arial"/>
          <w:color w:val="000000" w:themeColor="text1"/>
        </w:rPr>
        <w:t>.</w:t>
      </w:r>
    </w:p>
    <w:p w14:paraId="3FC90D56" w14:textId="6375DDBD" w:rsidR="008F4180" w:rsidRPr="000B757C" w:rsidRDefault="008F4180" w:rsidP="005D3AF2">
      <w:pPr>
        <w:keepNext/>
        <w:spacing w:before="240"/>
        <w:rPr>
          <w:rFonts w:ascii="Arial" w:hAnsi="Arial" w:cs="Arial"/>
          <w:b/>
          <w:bCs/>
          <w:color w:val="000000"/>
        </w:rPr>
      </w:pPr>
      <w:r w:rsidRPr="5385F461">
        <w:rPr>
          <w:rFonts w:ascii="Arial" w:hAnsi="Arial" w:cs="Arial"/>
          <w:b/>
          <w:color w:val="000000" w:themeColor="text1"/>
        </w:rPr>
        <w:t xml:space="preserve">Item </w:t>
      </w:r>
      <w:r w:rsidR="007F466F">
        <w:rPr>
          <w:rFonts w:ascii="Arial" w:hAnsi="Arial" w:cs="Arial"/>
          <w:b/>
          <w:color w:val="000000" w:themeColor="text1"/>
        </w:rPr>
        <w:t>3</w:t>
      </w:r>
      <w:r w:rsidRPr="5385F461">
        <w:rPr>
          <w:rFonts w:ascii="Arial" w:hAnsi="Arial" w:cs="Arial"/>
          <w:b/>
          <w:color w:val="000000" w:themeColor="text1"/>
        </w:rPr>
        <w:t xml:space="preserve"> </w:t>
      </w:r>
      <w:r w:rsidR="000F4C92" w:rsidRPr="5385F461">
        <w:rPr>
          <w:rFonts w:ascii="Arial" w:hAnsi="Arial" w:cs="Arial"/>
          <w:b/>
          <w:color w:val="000000" w:themeColor="text1"/>
        </w:rPr>
        <w:t>-</w:t>
      </w:r>
      <w:r w:rsidR="0039106E" w:rsidRPr="5385F461">
        <w:rPr>
          <w:rFonts w:ascii="Arial" w:hAnsi="Arial" w:cs="Arial"/>
          <w:b/>
          <w:color w:val="000000" w:themeColor="text1"/>
        </w:rPr>
        <w:t xml:space="preserve"> </w:t>
      </w:r>
      <w:r w:rsidR="008952D2" w:rsidRPr="5385F461">
        <w:rPr>
          <w:rFonts w:ascii="Arial" w:hAnsi="Arial" w:cs="Arial"/>
          <w:b/>
          <w:color w:val="000000" w:themeColor="text1"/>
        </w:rPr>
        <w:t xml:space="preserve">fees for filing design applications for one </w:t>
      </w:r>
      <w:r w:rsidR="00BC4520" w:rsidRPr="5385F461">
        <w:rPr>
          <w:rFonts w:ascii="Arial" w:hAnsi="Arial" w:cs="Arial"/>
          <w:b/>
          <w:color w:val="000000" w:themeColor="text1"/>
        </w:rPr>
        <w:t>or several designs</w:t>
      </w:r>
    </w:p>
    <w:p w14:paraId="306F82D8" w14:textId="1244C034" w:rsidR="003A29AC" w:rsidRDefault="00AB7807" w:rsidP="000B757C">
      <w:pPr>
        <w:spacing w:before="240"/>
        <w:rPr>
          <w:rFonts w:ascii="Arial" w:hAnsi="Arial" w:cs="Arial"/>
          <w:color w:val="000000"/>
        </w:rPr>
      </w:pPr>
      <w:bookmarkStart w:id="4" w:name="_Hlk40425653"/>
      <w:r>
        <w:rPr>
          <w:rFonts w:ascii="Arial" w:hAnsi="Arial" w:cs="Arial"/>
          <w:color w:val="000000"/>
        </w:rPr>
        <w:t>Existing f</w:t>
      </w:r>
      <w:r w:rsidR="000C0E80">
        <w:rPr>
          <w:rFonts w:ascii="Arial" w:hAnsi="Arial" w:cs="Arial"/>
          <w:color w:val="000000"/>
        </w:rPr>
        <w:t xml:space="preserve">ee </w:t>
      </w:r>
      <w:r w:rsidR="00D37AA1">
        <w:rPr>
          <w:rFonts w:ascii="Arial" w:hAnsi="Arial" w:cs="Arial"/>
          <w:color w:val="000000"/>
        </w:rPr>
        <w:t>i</w:t>
      </w:r>
      <w:r w:rsidR="008078E2">
        <w:rPr>
          <w:rFonts w:ascii="Arial" w:hAnsi="Arial" w:cs="Arial"/>
          <w:color w:val="000000"/>
        </w:rPr>
        <w:t xml:space="preserve">tem 1 in </w:t>
      </w:r>
      <w:r w:rsidR="00507AEA">
        <w:rPr>
          <w:rFonts w:ascii="Arial" w:hAnsi="Arial" w:cs="Arial"/>
          <w:color w:val="000000"/>
        </w:rPr>
        <w:t xml:space="preserve">clause 1 of </w:t>
      </w:r>
      <w:r w:rsidR="000C0E80">
        <w:rPr>
          <w:rFonts w:ascii="Arial" w:hAnsi="Arial" w:cs="Arial"/>
          <w:color w:val="000000"/>
        </w:rPr>
        <w:t xml:space="preserve">Schedule 4 </w:t>
      </w:r>
      <w:r w:rsidR="0077230D">
        <w:rPr>
          <w:rFonts w:ascii="Arial" w:hAnsi="Arial" w:cs="Arial"/>
          <w:color w:val="000000"/>
        </w:rPr>
        <w:t xml:space="preserve">to the Designs Regulations </w:t>
      </w:r>
      <w:r w:rsidR="00816F21">
        <w:rPr>
          <w:rFonts w:ascii="Arial" w:hAnsi="Arial" w:cs="Arial"/>
          <w:color w:val="000000"/>
        </w:rPr>
        <w:t>(‘fee item 1</w:t>
      </w:r>
      <w:r w:rsidR="004267FC">
        <w:rPr>
          <w:rFonts w:ascii="Arial" w:hAnsi="Arial" w:cs="Arial"/>
          <w:color w:val="000000"/>
        </w:rPr>
        <w:t>’</w:t>
      </w:r>
      <w:r w:rsidR="00816F21">
        <w:rPr>
          <w:rFonts w:ascii="Arial" w:hAnsi="Arial" w:cs="Arial"/>
          <w:color w:val="000000"/>
        </w:rPr>
        <w:t>)</w:t>
      </w:r>
      <w:r w:rsidR="004267FC">
        <w:rPr>
          <w:rFonts w:ascii="Arial" w:hAnsi="Arial" w:cs="Arial"/>
          <w:color w:val="000000"/>
        </w:rPr>
        <w:t xml:space="preserve"> </w:t>
      </w:r>
      <w:r w:rsidR="00F20FF1">
        <w:rPr>
          <w:rFonts w:ascii="Arial" w:hAnsi="Arial" w:cs="Arial"/>
          <w:color w:val="000000"/>
        </w:rPr>
        <w:t>pres</w:t>
      </w:r>
      <w:r w:rsidR="00FD4213">
        <w:rPr>
          <w:rFonts w:ascii="Arial" w:hAnsi="Arial" w:cs="Arial"/>
          <w:color w:val="000000"/>
        </w:rPr>
        <w:t>cribe</w:t>
      </w:r>
      <w:r w:rsidR="003C70C5">
        <w:rPr>
          <w:rFonts w:ascii="Arial" w:hAnsi="Arial" w:cs="Arial"/>
          <w:color w:val="000000"/>
        </w:rPr>
        <w:t>s the</w:t>
      </w:r>
      <w:r w:rsidR="00FD4213">
        <w:rPr>
          <w:rFonts w:ascii="Arial" w:hAnsi="Arial" w:cs="Arial"/>
          <w:color w:val="000000"/>
        </w:rPr>
        <w:t xml:space="preserve"> </w:t>
      </w:r>
      <w:r w:rsidR="00F868C1">
        <w:rPr>
          <w:rFonts w:ascii="Arial" w:hAnsi="Arial" w:cs="Arial"/>
          <w:color w:val="000000"/>
        </w:rPr>
        <w:t xml:space="preserve">fee for filing </w:t>
      </w:r>
      <w:r w:rsidR="00D255C8">
        <w:rPr>
          <w:rFonts w:ascii="Arial" w:hAnsi="Arial" w:cs="Arial"/>
          <w:color w:val="000000"/>
        </w:rPr>
        <w:t>a design application</w:t>
      </w:r>
      <w:r w:rsidR="003C70C5">
        <w:rPr>
          <w:rFonts w:ascii="Arial" w:hAnsi="Arial" w:cs="Arial"/>
          <w:color w:val="000000"/>
        </w:rPr>
        <w:t xml:space="preserve">. The amount of the fee depends </w:t>
      </w:r>
      <w:r w:rsidR="00FE389E">
        <w:rPr>
          <w:rFonts w:ascii="Arial" w:hAnsi="Arial" w:cs="Arial"/>
          <w:color w:val="000000"/>
        </w:rPr>
        <w:t xml:space="preserve">on the number of separate designs </w:t>
      </w:r>
      <w:r w:rsidR="007D2C2D">
        <w:rPr>
          <w:rFonts w:ascii="Arial" w:hAnsi="Arial" w:cs="Arial"/>
          <w:color w:val="000000"/>
        </w:rPr>
        <w:t xml:space="preserve">in the application that are </w:t>
      </w:r>
      <w:r w:rsidR="00FE389E">
        <w:rPr>
          <w:rFonts w:ascii="Arial" w:hAnsi="Arial" w:cs="Arial"/>
          <w:color w:val="000000"/>
        </w:rPr>
        <w:t>identif</w:t>
      </w:r>
      <w:r w:rsidR="00371A3A">
        <w:rPr>
          <w:rFonts w:ascii="Arial" w:hAnsi="Arial" w:cs="Arial"/>
          <w:color w:val="000000"/>
        </w:rPr>
        <w:t xml:space="preserve">ied </w:t>
      </w:r>
      <w:r w:rsidR="007D2C2D">
        <w:rPr>
          <w:rFonts w:ascii="Arial" w:hAnsi="Arial" w:cs="Arial"/>
          <w:color w:val="000000"/>
        </w:rPr>
        <w:t>by</w:t>
      </w:r>
      <w:r w:rsidR="00D21C8E">
        <w:rPr>
          <w:rFonts w:ascii="Arial" w:hAnsi="Arial" w:cs="Arial"/>
          <w:color w:val="000000"/>
        </w:rPr>
        <w:t xml:space="preserve"> the applicant</w:t>
      </w:r>
      <w:r w:rsidR="00371A3A">
        <w:rPr>
          <w:rFonts w:ascii="Arial" w:hAnsi="Arial" w:cs="Arial"/>
          <w:color w:val="000000"/>
        </w:rPr>
        <w:t xml:space="preserve">. </w:t>
      </w:r>
      <w:r w:rsidR="00D21C8E">
        <w:rPr>
          <w:rFonts w:ascii="Arial" w:hAnsi="Arial" w:cs="Arial"/>
          <w:color w:val="000000"/>
        </w:rPr>
        <w:t>The amount</w:t>
      </w:r>
      <w:r w:rsidR="00DA48DB">
        <w:rPr>
          <w:rFonts w:ascii="Arial" w:hAnsi="Arial" w:cs="Arial"/>
          <w:color w:val="000000"/>
        </w:rPr>
        <w:t xml:space="preserve"> also depends on whether the application is filed by </w:t>
      </w:r>
      <w:r w:rsidR="00727EA7">
        <w:rPr>
          <w:rFonts w:ascii="Arial" w:hAnsi="Arial" w:cs="Arial"/>
          <w:color w:val="000000"/>
        </w:rPr>
        <w:t xml:space="preserve">a preferred means or by </w:t>
      </w:r>
      <w:r w:rsidR="003B5226">
        <w:rPr>
          <w:rFonts w:ascii="Arial" w:hAnsi="Arial" w:cs="Arial"/>
          <w:color w:val="000000"/>
        </w:rPr>
        <w:t>a</w:t>
      </w:r>
      <w:r w:rsidR="00727EA7">
        <w:rPr>
          <w:rFonts w:ascii="Arial" w:hAnsi="Arial" w:cs="Arial"/>
          <w:color w:val="000000"/>
        </w:rPr>
        <w:t xml:space="preserve"> means </w:t>
      </w:r>
      <w:r w:rsidR="003B5226">
        <w:rPr>
          <w:rFonts w:ascii="Arial" w:hAnsi="Arial" w:cs="Arial"/>
          <w:color w:val="000000"/>
        </w:rPr>
        <w:t xml:space="preserve">that is approved but not preferred (‘another means’). </w:t>
      </w:r>
      <w:r w:rsidR="00C95CAD">
        <w:rPr>
          <w:rFonts w:ascii="Arial" w:hAnsi="Arial" w:cs="Arial"/>
          <w:color w:val="000000"/>
        </w:rPr>
        <w:t xml:space="preserve">These </w:t>
      </w:r>
      <w:r w:rsidR="00D21C8E">
        <w:rPr>
          <w:rFonts w:ascii="Arial" w:hAnsi="Arial" w:cs="Arial"/>
          <w:color w:val="000000"/>
        </w:rPr>
        <w:t xml:space="preserve">preferred and </w:t>
      </w:r>
      <w:r w:rsidR="00425040">
        <w:rPr>
          <w:rFonts w:ascii="Arial" w:hAnsi="Arial" w:cs="Arial"/>
          <w:color w:val="000000"/>
        </w:rPr>
        <w:t xml:space="preserve">other </w:t>
      </w:r>
      <w:r w:rsidR="00C95CAD">
        <w:rPr>
          <w:rFonts w:ascii="Arial" w:hAnsi="Arial" w:cs="Arial"/>
          <w:color w:val="000000"/>
        </w:rPr>
        <w:t>means are determined in the non-legislative instrument made under subsections 144A(1) and 144A(4) of the Designs Act. The instrument is published on</w:t>
      </w:r>
      <w:r w:rsidR="00A72945">
        <w:rPr>
          <w:rFonts w:ascii="Arial" w:hAnsi="Arial" w:cs="Arial"/>
          <w:color w:val="000000"/>
        </w:rPr>
        <w:t xml:space="preserve"> IP Australia</w:t>
      </w:r>
      <w:r w:rsidR="00C95CAD">
        <w:rPr>
          <w:rFonts w:ascii="Arial" w:hAnsi="Arial" w:cs="Arial"/>
          <w:color w:val="000000"/>
        </w:rPr>
        <w:t>’s website.</w:t>
      </w:r>
      <w:r w:rsidR="00C95CAD">
        <w:rPr>
          <w:rStyle w:val="FootnoteReference"/>
          <w:rFonts w:cs="Arial"/>
        </w:rPr>
        <w:footnoteReference w:id="2"/>
      </w:r>
      <w:r w:rsidR="00C95CAD">
        <w:rPr>
          <w:rFonts w:ascii="Arial" w:hAnsi="Arial" w:cs="Arial"/>
          <w:color w:val="000000"/>
        </w:rPr>
        <w:t xml:space="preserve"> </w:t>
      </w:r>
      <w:r w:rsidR="00B3316B">
        <w:rPr>
          <w:rFonts w:ascii="Arial" w:hAnsi="Arial" w:cs="Arial"/>
          <w:color w:val="000000"/>
        </w:rPr>
        <w:t xml:space="preserve">The amount for filing by preferred means is </w:t>
      </w:r>
      <w:r w:rsidR="00080EE3">
        <w:rPr>
          <w:rFonts w:ascii="Arial" w:hAnsi="Arial" w:cs="Arial"/>
          <w:color w:val="000000"/>
        </w:rPr>
        <w:t xml:space="preserve">less than the amount for </w:t>
      </w:r>
      <w:r w:rsidR="003A29AC">
        <w:rPr>
          <w:rFonts w:ascii="Arial" w:hAnsi="Arial" w:cs="Arial"/>
          <w:color w:val="000000"/>
        </w:rPr>
        <w:t xml:space="preserve">filing by another means because </w:t>
      </w:r>
      <w:r w:rsidR="004074BC">
        <w:rPr>
          <w:rFonts w:ascii="Arial" w:hAnsi="Arial" w:cs="Arial"/>
          <w:color w:val="000000"/>
        </w:rPr>
        <w:t>applications filed by preferred means</w:t>
      </w:r>
      <w:r w:rsidR="00C15DEE">
        <w:rPr>
          <w:rFonts w:ascii="Arial" w:hAnsi="Arial" w:cs="Arial"/>
          <w:color w:val="000000"/>
        </w:rPr>
        <w:t xml:space="preserve"> require less </w:t>
      </w:r>
      <w:r w:rsidR="00DC052F">
        <w:rPr>
          <w:rFonts w:ascii="Arial" w:hAnsi="Arial" w:cs="Arial"/>
          <w:color w:val="000000"/>
        </w:rPr>
        <w:t xml:space="preserve">manual </w:t>
      </w:r>
      <w:r w:rsidR="00C15DEE">
        <w:rPr>
          <w:rFonts w:ascii="Arial" w:hAnsi="Arial" w:cs="Arial"/>
          <w:color w:val="000000"/>
        </w:rPr>
        <w:t>processing</w:t>
      </w:r>
      <w:r w:rsidR="00DC052F">
        <w:rPr>
          <w:rFonts w:ascii="Arial" w:hAnsi="Arial" w:cs="Arial"/>
          <w:color w:val="000000"/>
        </w:rPr>
        <w:t xml:space="preserve"> by the Registrar of Designs</w:t>
      </w:r>
      <w:r w:rsidR="004074BC">
        <w:rPr>
          <w:rFonts w:ascii="Arial" w:hAnsi="Arial" w:cs="Arial"/>
          <w:color w:val="000000"/>
        </w:rPr>
        <w:t>.</w:t>
      </w:r>
      <w:r w:rsidR="0065447D">
        <w:rPr>
          <w:rFonts w:ascii="Arial" w:hAnsi="Arial" w:cs="Arial"/>
          <w:color w:val="000000"/>
        </w:rPr>
        <w:t xml:space="preserve"> </w:t>
      </w:r>
    </w:p>
    <w:bookmarkEnd w:id="4"/>
    <w:p w14:paraId="7450BD50" w14:textId="3BC898CA" w:rsidR="00D86B1C" w:rsidRDefault="0054166D" w:rsidP="00383B37">
      <w:pPr>
        <w:spacing w:before="240" w:after="120"/>
        <w:rPr>
          <w:rFonts w:ascii="Arial" w:hAnsi="Arial" w:cs="Arial"/>
          <w:color w:val="000000"/>
        </w:rPr>
      </w:pPr>
      <w:r w:rsidRPr="5385F461">
        <w:rPr>
          <w:rFonts w:ascii="Arial" w:hAnsi="Arial" w:cs="Arial"/>
          <w:color w:val="000000" w:themeColor="text1"/>
        </w:rPr>
        <w:t>I</w:t>
      </w:r>
      <w:r w:rsidR="00BD63C9" w:rsidRPr="5385F461">
        <w:rPr>
          <w:rFonts w:ascii="Arial" w:hAnsi="Arial" w:cs="Arial"/>
          <w:color w:val="000000" w:themeColor="text1"/>
        </w:rPr>
        <w:t>tem</w:t>
      </w:r>
      <w:r w:rsidR="00D86B1C" w:rsidRPr="5385F461">
        <w:rPr>
          <w:rFonts w:ascii="Arial" w:hAnsi="Arial" w:cs="Arial"/>
          <w:color w:val="000000" w:themeColor="text1"/>
        </w:rPr>
        <w:t xml:space="preserve"> </w:t>
      </w:r>
      <w:r w:rsidR="007F466F">
        <w:rPr>
          <w:rFonts w:ascii="Arial" w:hAnsi="Arial" w:cs="Arial"/>
          <w:color w:val="000000" w:themeColor="text1"/>
        </w:rPr>
        <w:t>3</w:t>
      </w:r>
      <w:r w:rsidRPr="5385F461">
        <w:rPr>
          <w:rFonts w:ascii="Arial" w:hAnsi="Arial" w:cs="Arial"/>
          <w:color w:val="000000" w:themeColor="text1"/>
        </w:rPr>
        <w:t xml:space="preserve"> </w:t>
      </w:r>
      <w:r w:rsidR="00DC4E84" w:rsidRPr="5385F461">
        <w:rPr>
          <w:rFonts w:ascii="Arial" w:hAnsi="Arial" w:cs="Arial"/>
          <w:color w:val="000000" w:themeColor="text1"/>
        </w:rPr>
        <w:t xml:space="preserve">repeals and </w:t>
      </w:r>
      <w:r w:rsidR="005B3D6A" w:rsidRPr="5385F461">
        <w:rPr>
          <w:rFonts w:ascii="Arial" w:hAnsi="Arial" w:cs="Arial"/>
          <w:color w:val="000000" w:themeColor="text1"/>
        </w:rPr>
        <w:t>substitute</w:t>
      </w:r>
      <w:r w:rsidR="008F6D6B" w:rsidRPr="5385F461">
        <w:rPr>
          <w:rFonts w:ascii="Arial" w:hAnsi="Arial" w:cs="Arial"/>
          <w:color w:val="000000" w:themeColor="text1"/>
        </w:rPr>
        <w:t>s</w:t>
      </w:r>
      <w:r w:rsidR="005B3D6A" w:rsidRPr="5385F461">
        <w:rPr>
          <w:rFonts w:ascii="Arial" w:hAnsi="Arial" w:cs="Arial"/>
          <w:color w:val="000000" w:themeColor="text1"/>
        </w:rPr>
        <w:t xml:space="preserve"> </w:t>
      </w:r>
      <w:r w:rsidR="001B0B53" w:rsidRPr="5385F461">
        <w:rPr>
          <w:rFonts w:ascii="Arial" w:hAnsi="Arial" w:cs="Arial"/>
          <w:color w:val="000000" w:themeColor="text1"/>
        </w:rPr>
        <w:t>fee item 1</w:t>
      </w:r>
      <w:r w:rsidR="001C0005" w:rsidRPr="5385F461">
        <w:rPr>
          <w:rFonts w:ascii="Arial" w:hAnsi="Arial" w:cs="Arial"/>
          <w:color w:val="000000" w:themeColor="text1"/>
        </w:rPr>
        <w:t xml:space="preserve"> </w:t>
      </w:r>
      <w:r w:rsidR="00B705DE" w:rsidRPr="5385F461">
        <w:rPr>
          <w:rFonts w:ascii="Arial" w:hAnsi="Arial" w:cs="Arial"/>
          <w:color w:val="000000" w:themeColor="text1"/>
        </w:rPr>
        <w:t>to</w:t>
      </w:r>
      <w:r w:rsidR="00AF5C70" w:rsidRPr="5385F461">
        <w:rPr>
          <w:rFonts w:ascii="Arial" w:hAnsi="Arial" w:cs="Arial"/>
          <w:color w:val="000000" w:themeColor="text1"/>
        </w:rPr>
        <w:t xml:space="preserve"> </w:t>
      </w:r>
      <w:r w:rsidR="007772D1" w:rsidRPr="5385F461">
        <w:rPr>
          <w:rFonts w:ascii="Arial" w:hAnsi="Arial" w:cs="Arial"/>
          <w:color w:val="000000" w:themeColor="text1"/>
        </w:rPr>
        <w:t xml:space="preserve">do </w:t>
      </w:r>
      <w:r w:rsidR="007444E3" w:rsidRPr="5385F461">
        <w:rPr>
          <w:rFonts w:ascii="Arial" w:hAnsi="Arial" w:cs="Arial"/>
          <w:color w:val="000000" w:themeColor="text1"/>
        </w:rPr>
        <w:t>two things:</w:t>
      </w:r>
      <w:r w:rsidR="000B502E" w:rsidRPr="5385F461">
        <w:rPr>
          <w:rFonts w:ascii="Arial" w:hAnsi="Arial" w:cs="Arial"/>
          <w:color w:val="000000" w:themeColor="text1"/>
        </w:rPr>
        <w:t xml:space="preserve"> re</w:t>
      </w:r>
      <w:r w:rsidR="008356FE" w:rsidRPr="5385F461">
        <w:rPr>
          <w:rFonts w:ascii="Arial" w:hAnsi="Arial" w:cs="Arial"/>
          <w:color w:val="000000" w:themeColor="text1"/>
        </w:rPr>
        <w:t>duce the</w:t>
      </w:r>
      <w:r w:rsidR="00AD2934" w:rsidRPr="5385F461">
        <w:rPr>
          <w:rFonts w:ascii="Arial" w:hAnsi="Arial" w:cs="Arial"/>
          <w:color w:val="000000" w:themeColor="text1"/>
        </w:rPr>
        <w:t xml:space="preserve"> </w:t>
      </w:r>
      <w:r w:rsidR="00DC052F">
        <w:rPr>
          <w:rFonts w:ascii="Arial" w:hAnsi="Arial" w:cs="Arial"/>
          <w:color w:val="000000" w:themeColor="text1"/>
        </w:rPr>
        <w:t xml:space="preserve">fee </w:t>
      </w:r>
      <w:r w:rsidR="0009109A" w:rsidRPr="5385F461">
        <w:rPr>
          <w:rFonts w:ascii="Arial" w:hAnsi="Arial" w:cs="Arial"/>
          <w:color w:val="000000" w:themeColor="text1"/>
        </w:rPr>
        <w:t>for an additional design</w:t>
      </w:r>
      <w:r w:rsidR="00DC052F">
        <w:rPr>
          <w:rFonts w:ascii="Arial" w:hAnsi="Arial" w:cs="Arial"/>
          <w:color w:val="000000" w:themeColor="text1"/>
        </w:rPr>
        <w:t xml:space="preserve"> beyond the first</w:t>
      </w:r>
      <w:r w:rsidR="003744D1" w:rsidRPr="5385F461">
        <w:rPr>
          <w:rFonts w:ascii="Arial" w:hAnsi="Arial" w:cs="Arial"/>
          <w:color w:val="000000" w:themeColor="text1"/>
        </w:rPr>
        <w:t xml:space="preserve"> identified by the applicant</w:t>
      </w:r>
      <w:r w:rsidR="009571E5" w:rsidRPr="5385F461">
        <w:rPr>
          <w:rFonts w:ascii="Arial" w:hAnsi="Arial" w:cs="Arial"/>
          <w:color w:val="000000" w:themeColor="text1"/>
        </w:rPr>
        <w:t xml:space="preserve">, </w:t>
      </w:r>
      <w:r w:rsidR="00DC052F">
        <w:rPr>
          <w:rFonts w:ascii="Arial" w:hAnsi="Arial" w:cs="Arial"/>
          <w:color w:val="000000" w:themeColor="text1"/>
        </w:rPr>
        <w:t>and</w:t>
      </w:r>
      <w:r w:rsidR="009571E5" w:rsidRPr="5385F461">
        <w:rPr>
          <w:rFonts w:ascii="Arial" w:hAnsi="Arial" w:cs="Arial"/>
          <w:color w:val="000000" w:themeColor="text1"/>
        </w:rPr>
        <w:t xml:space="preserve"> to </w:t>
      </w:r>
      <w:r w:rsidR="006E7F7F" w:rsidRPr="5385F461">
        <w:rPr>
          <w:rFonts w:ascii="Arial" w:hAnsi="Arial" w:cs="Arial"/>
          <w:color w:val="000000" w:themeColor="text1"/>
        </w:rPr>
        <w:t xml:space="preserve">also </w:t>
      </w:r>
      <w:r w:rsidR="009571E5" w:rsidRPr="5385F461">
        <w:rPr>
          <w:rFonts w:ascii="Arial" w:hAnsi="Arial" w:cs="Arial"/>
          <w:color w:val="000000" w:themeColor="text1"/>
        </w:rPr>
        <w:t xml:space="preserve">increase the </w:t>
      </w:r>
      <w:r w:rsidR="00DC052F">
        <w:rPr>
          <w:rFonts w:ascii="Arial" w:hAnsi="Arial" w:cs="Arial"/>
          <w:color w:val="000000" w:themeColor="text1"/>
        </w:rPr>
        <w:t xml:space="preserve">fee </w:t>
      </w:r>
      <w:r w:rsidR="009571E5" w:rsidRPr="5385F461">
        <w:rPr>
          <w:rFonts w:ascii="Arial" w:hAnsi="Arial" w:cs="Arial"/>
          <w:color w:val="000000" w:themeColor="text1"/>
        </w:rPr>
        <w:t xml:space="preserve">for filing </w:t>
      </w:r>
      <w:r w:rsidR="00DC052F">
        <w:rPr>
          <w:rFonts w:ascii="Arial" w:hAnsi="Arial" w:cs="Arial"/>
          <w:color w:val="000000" w:themeColor="text1"/>
        </w:rPr>
        <w:t xml:space="preserve">a design application </w:t>
      </w:r>
      <w:r w:rsidR="009571E5" w:rsidRPr="5385F461">
        <w:rPr>
          <w:rFonts w:ascii="Arial" w:hAnsi="Arial" w:cs="Arial"/>
          <w:color w:val="000000" w:themeColor="text1"/>
        </w:rPr>
        <w:t>by another means.</w:t>
      </w:r>
      <w:r w:rsidR="000B502E" w:rsidRPr="5385F461">
        <w:rPr>
          <w:rFonts w:ascii="Arial" w:hAnsi="Arial" w:cs="Arial"/>
          <w:color w:val="000000" w:themeColor="text1"/>
        </w:rPr>
        <w:t xml:space="preserve"> </w:t>
      </w:r>
      <w:r w:rsidR="00D86B1C" w:rsidRPr="5385F461">
        <w:rPr>
          <w:rFonts w:ascii="Arial" w:hAnsi="Arial" w:cs="Arial"/>
          <w:color w:val="000000" w:themeColor="text1"/>
        </w:rPr>
        <w:t>The policy</w:t>
      </w:r>
      <w:r w:rsidR="00743C77">
        <w:rPr>
          <w:rFonts w:ascii="Arial" w:hAnsi="Arial" w:cs="Arial"/>
          <w:color w:val="000000" w:themeColor="text1"/>
        </w:rPr>
        <w:t xml:space="preserve"> basis</w:t>
      </w:r>
      <w:r w:rsidR="00D86B1C" w:rsidRPr="5385F461">
        <w:rPr>
          <w:rFonts w:ascii="Arial" w:hAnsi="Arial" w:cs="Arial"/>
          <w:color w:val="000000" w:themeColor="text1"/>
        </w:rPr>
        <w:t xml:space="preserve"> for these changes can be found in </w:t>
      </w:r>
      <w:r w:rsidR="00D86B1C" w:rsidRPr="000B757C">
        <w:rPr>
          <w:rFonts w:ascii="Arial" w:hAnsi="Arial" w:cs="Arial"/>
        </w:rPr>
        <w:t>Appendix</w:t>
      </w:r>
      <w:r w:rsidR="00D86B1C">
        <w:rPr>
          <w:rFonts w:ascii="Arial" w:hAnsi="Arial" w:cs="Arial"/>
        </w:rPr>
        <w:t> </w:t>
      </w:r>
      <w:r w:rsidR="00D86B1C" w:rsidRPr="000B757C">
        <w:rPr>
          <w:rFonts w:ascii="Arial" w:hAnsi="Arial" w:cs="Arial"/>
        </w:rPr>
        <w:t>2, section 3.3</w:t>
      </w:r>
      <w:r w:rsidR="00D86B1C">
        <w:rPr>
          <w:rFonts w:ascii="Arial" w:hAnsi="Arial" w:cs="Arial"/>
        </w:rPr>
        <w:t>.</w:t>
      </w:r>
    </w:p>
    <w:p w14:paraId="40CB6CD6" w14:textId="0A662544" w:rsidR="004C5A87" w:rsidRDefault="009571E5" w:rsidP="00747A38">
      <w:pPr>
        <w:spacing w:before="240" w:after="120"/>
        <w:rPr>
          <w:rFonts w:ascii="Arial" w:hAnsi="Arial" w:cs="Arial"/>
          <w:color w:val="000000"/>
        </w:rPr>
      </w:pPr>
      <w:r>
        <w:rPr>
          <w:rFonts w:ascii="Arial" w:hAnsi="Arial" w:cs="Arial"/>
          <w:color w:val="000000"/>
        </w:rPr>
        <w:t>To that end,</w:t>
      </w:r>
      <w:r w:rsidR="001C1F4C">
        <w:rPr>
          <w:rFonts w:ascii="Arial" w:hAnsi="Arial" w:cs="Arial"/>
          <w:color w:val="000000"/>
        </w:rPr>
        <w:t xml:space="preserve"> </w:t>
      </w:r>
      <w:r w:rsidR="009309B1">
        <w:rPr>
          <w:rFonts w:ascii="Arial" w:hAnsi="Arial" w:cs="Arial"/>
          <w:color w:val="000000"/>
        </w:rPr>
        <w:t xml:space="preserve">substitute fee item </w:t>
      </w:r>
      <w:r w:rsidR="003F3135">
        <w:rPr>
          <w:rFonts w:ascii="Arial" w:hAnsi="Arial" w:cs="Arial"/>
          <w:color w:val="000000"/>
        </w:rPr>
        <w:t xml:space="preserve">1 </w:t>
      </w:r>
      <w:r w:rsidR="00545C26">
        <w:rPr>
          <w:rFonts w:ascii="Arial" w:hAnsi="Arial" w:cs="Arial"/>
          <w:color w:val="000000"/>
        </w:rPr>
        <w:t>make</w:t>
      </w:r>
      <w:r w:rsidR="009309B1">
        <w:rPr>
          <w:rFonts w:ascii="Arial" w:hAnsi="Arial" w:cs="Arial"/>
          <w:color w:val="000000"/>
        </w:rPr>
        <w:t>s</w:t>
      </w:r>
      <w:r w:rsidR="00AF5C70">
        <w:rPr>
          <w:rFonts w:ascii="Arial" w:hAnsi="Arial" w:cs="Arial"/>
          <w:color w:val="000000"/>
        </w:rPr>
        <w:t xml:space="preserve"> the following</w:t>
      </w:r>
      <w:r w:rsidR="00545C26">
        <w:rPr>
          <w:rFonts w:ascii="Arial" w:hAnsi="Arial" w:cs="Arial"/>
          <w:color w:val="000000"/>
        </w:rPr>
        <w:t xml:space="preserve"> changes to the </w:t>
      </w:r>
      <w:r w:rsidR="00664A3B">
        <w:rPr>
          <w:rFonts w:ascii="Arial" w:hAnsi="Arial" w:cs="Arial"/>
          <w:color w:val="000000"/>
        </w:rPr>
        <w:t>amounts</w:t>
      </w:r>
      <w:r w:rsidR="004C5A87">
        <w:rPr>
          <w:rFonts w:ascii="Arial" w:hAnsi="Arial" w:cs="Arial"/>
          <w:color w:val="000000"/>
        </w:rPr>
        <w:t>:</w:t>
      </w:r>
    </w:p>
    <w:tbl>
      <w:tblPr>
        <w:tblStyle w:val="TableGrid"/>
        <w:tblW w:w="9351" w:type="dxa"/>
        <w:tblCellMar>
          <w:top w:w="85" w:type="dxa"/>
          <w:bottom w:w="85" w:type="dxa"/>
        </w:tblCellMar>
        <w:tblLook w:val="04A0" w:firstRow="1" w:lastRow="0" w:firstColumn="1" w:lastColumn="0" w:noHBand="0" w:noVBand="1"/>
      </w:tblPr>
      <w:tblGrid>
        <w:gridCol w:w="3539"/>
        <w:gridCol w:w="2835"/>
        <w:gridCol w:w="2977"/>
      </w:tblGrid>
      <w:tr w:rsidR="00781150" w:rsidRPr="00747A38" w14:paraId="6E7E8481" w14:textId="77734BA3" w:rsidTr="00747A38">
        <w:tc>
          <w:tcPr>
            <w:tcW w:w="3539" w:type="dxa"/>
            <w:shd w:val="clear" w:color="auto" w:fill="F2F2F2" w:themeFill="background1" w:themeFillShade="F2"/>
          </w:tcPr>
          <w:p w14:paraId="27CD1CCA" w14:textId="52D1DAE3" w:rsidR="00383B37" w:rsidRPr="00747A38" w:rsidRDefault="009309B1" w:rsidP="00747A38">
            <w:pPr>
              <w:rPr>
                <w:rFonts w:ascii="Arial" w:hAnsi="Arial" w:cs="Arial"/>
                <w:b/>
                <w:bCs/>
                <w:i/>
                <w:iCs/>
                <w:color w:val="000000"/>
                <w:sz w:val="20"/>
                <w:szCs w:val="20"/>
                <w:highlight w:val="lightGray"/>
              </w:rPr>
            </w:pPr>
            <w:r w:rsidRPr="00747A38">
              <w:rPr>
                <w:rFonts w:ascii="Arial" w:hAnsi="Arial" w:cs="Arial"/>
                <w:b/>
                <w:bCs/>
                <w:i/>
                <w:iCs/>
                <w:color w:val="000000"/>
                <w:sz w:val="20"/>
                <w:szCs w:val="20"/>
              </w:rPr>
              <w:t>Number of designs</w:t>
            </w:r>
            <w:r w:rsidR="008C269F" w:rsidRPr="00747A38">
              <w:rPr>
                <w:rFonts w:ascii="Arial" w:hAnsi="Arial" w:cs="Arial"/>
                <w:b/>
                <w:bCs/>
                <w:i/>
                <w:iCs/>
                <w:color w:val="000000"/>
                <w:sz w:val="20"/>
                <w:szCs w:val="20"/>
              </w:rPr>
              <w:t>/</w:t>
            </w:r>
            <w:r w:rsidR="00781150" w:rsidRPr="00747A38">
              <w:rPr>
                <w:rFonts w:ascii="Arial" w:hAnsi="Arial" w:cs="Arial"/>
                <w:b/>
                <w:bCs/>
                <w:i/>
                <w:iCs/>
                <w:color w:val="000000"/>
                <w:sz w:val="20"/>
                <w:szCs w:val="20"/>
              </w:rPr>
              <w:t xml:space="preserve">Amount by </w:t>
            </w:r>
            <w:r w:rsidR="008C269F" w:rsidRPr="00747A38">
              <w:rPr>
                <w:rFonts w:ascii="Arial" w:hAnsi="Arial" w:cs="Arial"/>
                <w:b/>
                <w:bCs/>
                <w:i/>
                <w:iCs/>
                <w:color w:val="000000"/>
                <w:sz w:val="20"/>
                <w:szCs w:val="20"/>
              </w:rPr>
              <w:t>means of filing</w:t>
            </w:r>
            <w:r w:rsidRPr="00747A38">
              <w:rPr>
                <w:rFonts w:ascii="Arial" w:hAnsi="Arial" w:cs="Arial"/>
                <w:b/>
                <w:bCs/>
                <w:i/>
                <w:iCs/>
                <w:color w:val="000000"/>
                <w:sz w:val="20"/>
                <w:szCs w:val="20"/>
              </w:rPr>
              <w:t xml:space="preserve"> </w:t>
            </w:r>
          </w:p>
        </w:tc>
        <w:tc>
          <w:tcPr>
            <w:tcW w:w="2835" w:type="dxa"/>
          </w:tcPr>
          <w:p w14:paraId="02D63366" w14:textId="06BE8039" w:rsidR="00383B37" w:rsidRPr="00747A38" w:rsidRDefault="00930B41" w:rsidP="00747A38">
            <w:pPr>
              <w:rPr>
                <w:rFonts w:ascii="Arial" w:hAnsi="Arial" w:cs="Arial"/>
                <w:b/>
                <w:bCs/>
                <w:color w:val="000000"/>
                <w:sz w:val="20"/>
                <w:szCs w:val="20"/>
              </w:rPr>
            </w:pPr>
            <w:r w:rsidRPr="00747A38">
              <w:rPr>
                <w:rFonts w:ascii="Arial" w:hAnsi="Arial" w:cs="Arial"/>
                <w:b/>
                <w:bCs/>
                <w:color w:val="000000"/>
                <w:sz w:val="20"/>
                <w:szCs w:val="20"/>
              </w:rPr>
              <w:t>First</w:t>
            </w:r>
            <w:r w:rsidR="00664A3B" w:rsidRPr="00747A38">
              <w:rPr>
                <w:rFonts w:ascii="Arial" w:hAnsi="Arial" w:cs="Arial"/>
                <w:b/>
                <w:bCs/>
                <w:color w:val="000000"/>
                <w:sz w:val="20"/>
                <w:szCs w:val="20"/>
              </w:rPr>
              <w:t xml:space="preserve"> </w:t>
            </w:r>
            <w:r w:rsidR="004F5C3C" w:rsidRPr="00747A38">
              <w:rPr>
                <w:rFonts w:ascii="Arial" w:hAnsi="Arial" w:cs="Arial"/>
                <w:b/>
                <w:bCs/>
                <w:color w:val="000000"/>
                <w:sz w:val="20"/>
                <w:szCs w:val="20"/>
              </w:rPr>
              <w:t xml:space="preserve">or </w:t>
            </w:r>
            <w:r w:rsidRPr="00747A38">
              <w:rPr>
                <w:rFonts w:ascii="Arial" w:hAnsi="Arial" w:cs="Arial"/>
                <w:b/>
                <w:bCs/>
                <w:color w:val="000000"/>
                <w:sz w:val="20"/>
                <w:szCs w:val="20"/>
              </w:rPr>
              <w:t xml:space="preserve">only </w:t>
            </w:r>
            <w:r w:rsidR="00664A3B" w:rsidRPr="00747A38">
              <w:rPr>
                <w:rFonts w:ascii="Arial" w:hAnsi="Arial" w:cs="Arial"/>
                <w:b/>
                <w:bCs/>
                <w:color w:val="000000"/>
                <w:sz w:val="20"/>
                <w:szCs w:val="20"/>
              </w:rPr>
              <w:t>design</w:t>
            </w:r>
          </w:p>
        </w:tc>
        <w:tc>
          <w:tcPr>
            <w:tcW w:w="2977" w:type="dxa"/>
          </w:tcPr>
          <w:p w14:paraId="1D299ABD" w14:textId="5ECB9343" w:rsidR="00383B37" w:rsidRPr="00747A38" w:rsidRDefault="003744D1" w:rsidP="00747A38">
            <w:pPr>
              <w:rPr>
                <w:rFonts w:ascii="Arial" w:hAnsi="Arial" w:cs="Arial"/>
                <w:b/>
                <w:bCs/>
                <w:color w:val="000000"/>
                <w:sz w:val="20"/>
                <w:szCs w:val="20"/>
              </w:rPr>
            </w:pPr>
            <w:r w:rsidRPr="00747A38">
              <w:rPr>
                <w:rFonts w:ascii="Arial" w:hAnsi="Arial" w:cs="Arial"/>
                <w:b/>
                <w:bCs/>
                <w:color w:val="000000"/>
                <w:sz w:val="20"/>
                <w:szCs w:val="20"/>
              </w:rPr>
              <w:t>For each a</w:t>
            </w:r>
            <w:r w:rsidR="00930B41" w:rsidRPr="00747A38">
              <w:rPr>
                <w:rFonts w:ascii="Arial" w:hAnsi="Arial" w:cs="Arial"/>
                <w:b/>
                <w:bCs/>
                <w:color w:val="000000"/>
                <w:sz w:val="20"/>
                <w:szCs w:val="20"/>
              </w:rPr>
              <w:t>dditional design</w:t>
            </w:r>
            <w:r w:rsidR="00DC052F">
              <w:rPr>
                <w:rFonts w:ascii="Arial" w:hAnsi="Arial" w:cs="Arial"/>
                <w:b/>
                <w:bCs/>
                <w:color w:val="000000"/>
                <w:sz w:val="20"/>
                <w:szCs w:val="20"/>
              </w:rPr>
              <w:t xml:space="preserve"> beyond the first</w:t>
            </w:r>
          </w:p>
        </w:tc>
      </w:tr>
      <w:tr w:rsidR="00781150" w:rsidRPr="00747A38" w14:paraId="6E90D45D" w14:textId="3BB1AD7C" w:rsidTr="00747A38">
        <w:tc>
          <w:tcPr>
            <w:tcW w:w="3539" w:type="dxa"/>
          </w:tcPr>
          <w:p w14:paraId="4B246EA1" w14:textId="63BB8109" w:rsidR="00383B37" w:rsidRPr="00747A38" w:rsidRDefault="00781150" w:rsidP="00747A38">
            <w:pPr>
              <w:rPr>
                <w:rFonts w:ascii="Arial" w:hAnsi="Arial" w:cs="Arial"/>
                <w:color w:val="000000"/>
                <w:sz w:val="20"/>
                <w:szCs w:val="20"/>
              </w:rPr>
            </w:pPr>
            <w:r>
              <w:rPr>
                <w:rFonts w:ascii="Arial" w:hAnsi="Arial" w:cs="Arial"/>
                <w:color w:val="000000"/>
                <w:sz w:val="20"/>
                <w:szCs w:val="20"/>
              </w:rPr>
              <w:t xml:space="preserve">Amount </w:t>
            </w:r>
            <w:r w:rsidR="00646F19">
              <w:rPr>
                <w:rFonts w:ascii="Arial" w:hAnsi="Arial" w:cs="Arial"/>
                <w:color w:val="000000"/>
                <w:sz w:val="20"/>
                <w:szCs w:val="20"/>
              </w:rPr>
              <w:t>for filing by</w:t>
            </w:r>
            <w:r w:rsidR="00AF3C8C">
              <w:rPr>
                <w:rFonts w:ascii="Arial" w:hAnsi="Arial" w:cs="Arial"/>
                <w:color w:val="000000"/>
                <w:sz w:val="20"/>
                <w:szCs w:val="20"/>
              </w:rPr>
              <w:t xml:space="preserve"> preferred means</w:t>
            </w:r>
          </w:p>
        </w:tc>
        <w:tc>
          <w:tcPr>
            <w:tcW w:w="2835" w:type="dxa"/>
          </w:tcPr>
          <w:p w14:paraId="4FB50515" w14:textId="7A5B59AE" w:rsidR="00383B37" w:rsidRPr="00747A38" w:rsidRDefault="008B1427" w:rsidP="00747A38">
            <w:pPr>
              <w:rPr>
                <w:rFonts w:ascii="Arial" w:hAnsi="Arial" w:cs="Arial"/>
                <w:color w:val="000000"/>
                <w:sz w:val="20"/>
                <w:szCs w:val="20"/>
              </w:rPr>
            </w:pPr>
            <w:r>
              <w:rPr>
                <w:rFonts w:ascii="Arial" w:hAnsi="Arial" w:cs="Arial"/>
                <w:color w:val="000000"/>
                <w:sz w:val="20"/>
                <w:szCs w:val="20"/>
              </w:rPr>
              <w:t>r</w:t>
            </w:r>
            <w:r w:rsidR="00930B41">
              <w:rPr>
                <w:rFonts w:ascii="Arial" w:hAnsi="Arial" w:cs="Arial"/>
                <w:color w:val="000000"/>
                <w:sz w:val="20"/>
                <w:szCs w:val="20"/>
              </w:rPr>
              <w:t>emains $250</w:t>
            </w:r>
          </w:p>
        </w:tc>
        <w:tc>
          <w:tcPr>
            <w:tcW w:w="2977" w:type="dxa"/>
          </w:tcPr>
          <w:p w14:paraId="2A59505B" w14:textId="30F1AD3B" w:rsidR="00383B37" w:rsidRPr="00747A38" w:rsidRDefault="008B1427" w:rsidP="00747A38">
            <w:pPr>
              <w:rPr>
                <w:rFonts w:ascii="Arial" w:hAnsi="Arial" w:cs="Arial"/>
                <w:color w:val="000000"/>
                <w:sz w:val="20"/>
                <w:szCs w:val="20"/>
              </w:rPr>
            </w:pPr>
            <w:r>
              <w:rPr>
                <w:rFonts w:ascii="Arial" w:hAnsi="Arial" w:cs="Arial"/>
                <w:color w:val="000000"/>
                <w:sz w:val="20"/>
                <w:szCs w:val="20"/>
              </w:rPr>
              <w:t>r</w:t>
            </w:r>
            <w:r w:rsidR="00342507">
              <w:rPr>
                <w:rFonts w:ascii="Arial" w:hAnsi="Arial" w:cs="Arial"/>
                <w:color w:val="000000"/>
                <w:sz w:val="20"/>
                <w:szCs w:val="20"/>
              </w:rPr>
              <w:t>educe</w:t>
            </w:r>
            <w:r w:rsidR="00646F19">
              <w:rPr>
                <w:rFonts w:ascii="Arial" w:hAnsi="Arial" w:cs="Arial"/>
                <w:color w:val="000000"/>
                <w:sz w:val="20"/>
                <w:szCs w:val="20"/>
              </w:rPr>
              <w:t>s</w:t>
            </w:r>
            <w:r w:rsidR="00342507">
              <w:rPr>
                <w:rFonts w:ascii="Arial" w:hAnsi="Arial" w:cs="Arial"/>
                <w:color w:val="000000"/>
                <w:sz w:val="20"/>
                <w:szCs w:val="20"/>
              </w:rPr>
              <w:t xml:space="preserve"> </w:t>
            </w:r>
            <w:r w:rsidR="000C142F">
              <w:rPr>
                <w:rFonts w:ascii="Arial" w:hAnsi="Arial" w:cs="Arial"/>
                <w:color w:val="000000"/>
                <w:sz w:val="20"/>
                <w:szCs w:val="20"/>
              </w:rPr>
              <w:t xml:space="preserve">from $250 </w:t>
            </w:r>
            <w:r w:rsidR="003744D1">
              <w:rPr>
                <w:rFonts w:ascii="Arial" w:hAnsi="Arial" w:cs="Arial"/>
                <w:color w:val="000000"/>
                <w:sz w:val="20"/>
                <w:szCs w:val="20"/>
              </w:rPr>
              <w:t xml:space="preserve">to </w:t>
            </w:r>
            <w:r w:rsidR="00342507">
              <w:rPr>
                <w:rFonts w:ascii="Arial" w:hAnsi="Arial" w:cs="Arial"/>
                <w:color w:val="000000"/>
                <w:sz w:val="20"/>
                <w:szCs w:val="20"/>
              </w:rPr>
              <w:t>$200</w:t>
            </w:r>
          </w:p>
        </w:tc>
      </w:tr>
      <w:tr w:rsidR="00361E4C" w:rsidRPr="00747A38" w14:paraId="13401F42" w14:textId="77777777" w:rsidTr="00747A38">
        <w:tc>
          <w:tcPr>
            <w:tcW w:w="3539" w:type="dxa"/>
          </w:tcPr>
          <w:p w14:paraId="3BEA5A41" w14:textId="0BCC0B90" w:rsidR="00361E4C" w:rsidRPr="00361E4C" w:rsidRDefault="00AF3C8C" w:rsidP="00010BF8">
            <w:pPr>
              <w:rPr>
                <w:rFonts w:ascii="Arial" w:hAnsi="Arial" w:cs="Arial"/>
                <w:color w:val="000000"/>
                <w:sz w:val="20"/>
                <w:szCs w:val="20"/>
              </w:rPr>
            </w:pPr>
            <w:r>
              <w:rPr>
                <w:rFonts w:ascii="Arial" w:hAnsi="Arial" w:cs="Arial"/>
                <w:color w:val="000000"/>
                <w:sz w:val="20"/>
                <w:szCs w:val="20"/>
              </w:rPr>
              <w:t xml:space="preserve">Amount </w:t>
            </w:r>
            <w:r w:rsidR="00646F19">
              <w:rPr>
                <w:rFonts w:ascii="Arial" w:hAnsi="Arial" w:cs="Arial"/>
                <w:color w:val="000000"/>
                <w:sz w:val="20"/>
                <w:szCs w:val="20"/>
              </w:rPr>
              <w:t xml:space="preserve">for filing by </w:t>
            </w:r>
            <w:r>
              <w:rPr>
                <w:rFonts w:ascii="Arial" w:hAnsi="Arial" w:cs="Arial"/>
                <w:color w:val="000000"/>
                <w:sz w:val="20"/>
                <w:szCs w:val="20"/>
              </w:rPr>
              <w:t>another means</w:t>
            </w:r>
          </w:p>
        </w:tc>
        <w:tc>
          <w:tcPr>
            <w:tcW w:w="2835" w:type="dxa"/>
          </w:tcPr>
          <w:p w14:paraId="28955179" w14:textId="7B4CE997" w:rsidR="00361E4C" w:rsidRPr="009309B1" w:rsidRDefault="000C142F" w:rsidP="00010BF8">
            <w:pPr>
              <w:rPr>
                <w:rFonts w:ascii="Arial" w:hAnsi="Arial" w:cs="Arial"/>
                <w:color w:val="000000"/>
                <w:sz w:val="20"/>
                <w:szCs w:val="20"/>
              </w:rPr>
            </w:pPr>
            <w:r>
              <w:rPr>
                <w:rFonts w:ascii="Arial" w:hAnsi="Arial" w:cs="Arial"/>
                <w:color w:val="000000"/>
                <w:sz w:val="20"/>
                <w:szCs w:val="20"/>
              </w:rPr>
              <w:t>i</w:t>
            </w:r>
            <w:r w:rsidR="006E5EC3">
              <w:rPr>
                <w:rFonts w:ascii="Arial" w:hAnsi="Arial" w:cs="Arial"/>
                <w:color w:val="000000"/>
                <w:sz w:val="20"/>
                <w:szCs w:val="20"/>
              </w:rPr>
              <w:t>ncrease</w:t>
            </w:r>
            <w:r w:rsidR="00646F19">
              <w:rPr>
                <w:rFonts w:ascii="Arial" w:hAnsi="Arial" w:cs="Arial"/>
                <w:color w:val="000000"/>
                <w:sz w:val="20"/>
                <w:szCs w:val="20"/>
              </w:rPr>
              <w:t>s</w:t>
            </w:r>
            <w:r w:rsidR="006E5EC3">
              <w:rPr>
                <w:rFonts w:ascii="Arial" w:hAnsi="Arial" w:cs="Arial"/>
                <w:color w:val="000000"/>
                <w:sz w:val="20"/>
                <w:szCs w:val="20"/>
              </w:rPr>
              <w:t xml:space="preserve"> </w:t>
            </w:r>
            <w:r w:rsidR="00781150">
              <w:rPr>
                <w:rFonts w:ascii="Arial" w:hAnsi="Arial" w:cs="Arial"/>
                <w:color w:val="000000"/>
                <w:sz w:val="20"/>
                <w:szCs w:val="20"/>
              </w:rPr>
              <w:t xml:space="preserve">from </w:t>
            </w:r>
            <w:r w:rsidR="00E31E43">
              <w:rPr>
                <w:rFonts w:ascii="Arial" w:hAnsi="Arial" w:cs="Arial"/>
                <w:color w:val="000000"/>
                <w:sz w:val="20"/>
                <w:szCs w:val="20"/>
              </w:rPr>
              <w:t>$350 to $450</w:t>
            </w:r>
          </w:p>
        </w:tc>
        <w:tc>
          <w:tcPr>
            <w:tcW w:w="2977" w:type="dxa"/>
          </w:tcPr>
          <w:p w14:paraId="03634AFB" w14:textId="055CE73C" w:rsidR="00361E4C" w:rsidRPr="009309B1" w:rsidRDefault="008B1427" w:rsidP="00010BF8">
            <w:pPr>
              <w:rPr>
                <w:rFonts w:ascii="Arial" w:hAnsi="Arial" w:cs="Arial"/>
                <w:color w:val="000000"/>
                <w:sz w:val="20"/>
                <w:szCs w:val="20"/>
              </w:rPr>
            </w:pPr>
            <w:r>
              <w:rPr>
                <w:rFonts w:ascii="Arial" w:hAnsi="Arial" w:cs="Arial"/>
                <w:color w:val="000000"/>
                <w:sz w:val="20"/>
                <w:szCs w:val="20"/>
              </w:rPr>
              <w:t>i</w:t>
            </w:r>
            <w:r w:rsidR="006E7F7F">
              <w:rPr>
                <w:rFonts w:ascii="Arial" w:hAnsi="Arial" w:cs="Arial"/>
                <w:color w:val="000000"/>
                <w:sz w:val="20"/>
                <w:szCs w:val="20"/>
              </w:rPr>
              <w:t>ncrease</w:t>
            </w:r>
            <w:r w:rsidR="00646F19">
              <w:rPr>
                <w:rFonts w:ascii="Arial" w:hAnsi="Arial" w:cs="Arial"/>
                <w:color w:val="000000"/>
                <w:sz w:val="20"/>
                <w:szCs w:val="20"/>
              </w:rPr>
              <w:t>s</w:t>
            </w:r>
            <w:r w:rsidR="006E7F7F">
              <w:rPr>
                <w:rFonts w:ascii="Arial" w:hAnsi="Arial" w:cs="Arial"/>
                <w:color w:val="000000"/>
                <w:sz w:val="20"/>
                <w:szCs w:val="20"/>
              </w:rPr>
              <w:t xml:space="preserve"> from </w:t>
            </w:r>
            <w:r w:rsidR="00140170">
              <w:rPr>
                <w:rFonts w:ascii="Arial" w:hAnsi="Arial" w:cs="Arial"/>
                <w:color w:val="000000"/>
                <w:sz w:val="20"/>
                <w:szCs w:val="20"/>
              </w:rPr>
              <w:t>$350 to $400</w:t>
            </w:r>
            <w:r w:rsidR="00CD6A57">
              <w:rPr>
                <w:rFonts w:ascii="Arial" w:hAnsi="Arial" w:cs="Arial"/>
                <w:color w:val="000000"/>
                <w:sz w:val="20"/>
                <w:szCs w:val="20"/>
              </w:rPr>
              <w:br/>
            </w:r>
            <w:r w:rsidR="00CD6A57" w:rsidRPr="00747A38">
              <w:rPr>
                <w:rFonts w:ascii="Arial" w:hAnsi="Arial" w:cs="Arial"/>
                <w:color w:val="000000"/>
                <w:sz w:val="18"/>
                <w:szCs w:val="18"/>
              </w:rPr>
              <w:t>(that is</w:t>
            </w:r>
            <w:r w:rsidR="00F14A7D" w:rsidRPr="00747A38">
              <w:rPr>
                <w:rFonts w:ascii="Arial" w:hAnsi="Arial" w:cs="Arial"/>
                <w:color w:val="000000"/>
                <w:sz w:val="18"/>
                <w:szCs w:val="18"/>
              </w:rPr>
              <w:t>, plus $100 minus $50)</w:t>
            </w:r>
          </w:p>
        </w:tc>
      </w:tr>
    </w:tbl>
    <w:p w14:paraId="4164C775" w14:textId="199A6443" w:rsidR="002F765D" w:rsidRPr="000B757C" w:rsidRDefault="002F765D" w:rsidP="000B757C">
      <w:pPr>
        <w:spacing w:before="240"/>
        <w:rPr>
          <w:rFonts w:ascii="Arial" w:hAnsi="Arial" w:cs="Arial"/>
          <w:b/>
          <w:bCs/>
          <w:color w:val="000000"/>
        </w:rPr>
      </w:pPr>
      <w:r w:rsidRPr="5385F461">
        <w:rPr>
          <w:rFonts w:ascii="Arial" w:hAnsi="Arial" w:cs="Arial"/>
          <w:b/>
          <w:color w:val="000000" w:themeColor="text1"/>
        </w:rPr>
        <w:t xml:space="preserve">Item </w:t>
      </w:r>
      <w:r w:rsidR="007F466F">
        <w:rPr>
          <w:rFonts w:ascii="Arial" w:hAnsi="Arial" w:cs="Arial"/>
          <w:b/>
          <w:color w:val="000000" w:themeColor="text1"/>
        </w:rPr>
        <w:t>4</w:t>
      </w:r>
      <w:r w:rsidRPr="5385F461">
        <w:rPr>
          <w:rFonts w:ascii="Arial" w:hAnsi="Arial" w:cs="Arial"/>
          <w:b/>
          <w:color w:val="000000" w:themeColor="text1"/>
        </w:rPr>
        <w:t xml:space="preserve"> </w:t>
      </w:r>
      <w:r w:rsidR="000F4C92" w:rsidRPr="5385F461">
        <w:rPr>
          <w:rFonts w:ascii="Arial" w:hAnsi="Arial" w:cs="Arial"/>
          <w:b/>
          <w:color w:val="000000" w:themeColor="text1"/>
        </w:rPr>
        <w:t>-</w:t>
      </w:r>
      <w:r w:rsidRPr="5385F461">
        <w:rPr>
          <w:rFonts w:ascii="Arial" w:hAnsi="Arial" w:cs="Arial"/>
          <w:b/>
          <w:color w:val="000000" w:themeColor="text1"/>
        </w:rPr>
        <w:t xml:space="preserve"> </w:t>
      </w:r>
      <w:r w:rsidR="00C25257" w:rsidRPr="5385F461">
        <w:rPr>
          <w:rFonts w:ascii="Arial" w:hAnsi="Arial" w:cs="Arial"/>
          <w:b/>
          <w:color w:val="000000" w:themeColor="text1"/>
        </w:rPr>
        <w:t xml:space="preserve">fee for </w:t>
      </w:r>
      <w:r w:rsidR="00621AF0" w:rsidRPr="5385F461">
        <w:rPr>
          <w:rFonts w:ascii="Arial" w:hAnsi="Arial" w:cs="Arial"/>
          <w:b/>
          <w:color w:val="000000" w:themeColor="text1"/>
        </w:rPr>
        <w:t xml:space="preserve">filing </w:t>
      </w:r>
      <w:r w:rsidR="00C36D7D" w:rsidRPr="5385F461">
        <w:rPr>
          <w:rFonts w:ascii="Arial" w:hAnsi="Arial" w:cs="Arial"/>
          <w:b/>
          <w:color w:val="000000" w:themeColor="text1"/>
        </w:rPr>
        <w:t xml:space="preserve">request for registration </w:t>
      </w:r>
      <w:r w:rsidR="00222E9A" w:rsidRPr="5385F461">
        <w:rPr>
          <w:rFonts w:ascii="Arial" w:hAnsi="Arial" w:cs="Arial"/>
          <w:b/>
          <w:color w:val="000000" w:themeColor="text1"/>
        </w:rPr>
        <w:t>covering</w:t>
      </w:r>
      <w:r w:rsidR="00C36D7D" w:rsidRPr="5385F461">
        <w:rPr>
          <w:rFonts w:ascii="Arial" w:hAnsi="Arial" w:cs="Arial"/>
          <w:b/>
          <w:color w:val="000000" w:themeColor="text1"/>
        </w:rPr>
        <w:t xml:space="preserve"> further </w:t>
      </w:r>
      <w:r w:rsidR="00965315" w:rsidRPr="5385F461">
        <w:rPr>
          <w:rFonts w:ascii="Arial" w:hAnsi="Arial" w:cs="Arial"/>
          <w:b/>
          <w:color w:val="000000" w:themeColor="text1"/>
        </w:rPr>
        <w:t>design</w:t>
      </w:r>
    </w:p>
    <w:p w14:paraId="036EE4CA" w14:textId="04F1A46E" w:rsidR="0002166E" w:rsidRDefault="0023304D" w:rsidP="000B757C">
      <w:pPr>
        <w:spacing w:before="240"/>
        <w:rPr>
          <w:rFonts w:ascii="Arial" w:hAnsi="Arial" w:cs="Arial"/>
          <w:color w:val="000000"/>
        </w:rPr>
      </w:pPr>
      <w:r w:rsidRPr="12E895E4">
        <w:rPr>
          <w:rFonts w:ascii="Arial" w:hAnsi="Arial" w:cs="Arial"/>
          <w:color w:val="000000" w:themeColor="text1"/>
        </w:rPr>
        <w:t>Existing f</w:t>
      </w:r>
      <w:r w:rsidR="0051420D" w:rsidRPr="12E895E4">
        <w:rPr>
          <w:rFonts w:ascii="Arial" w:hAnsi="Arial" w:cs="Arial"/>
          <w:color w:val="000000" w:themeColor="text1"/>
        </w:rPr>
        <w:t xml:space="preserve">ee item </w:t>
      </w:r>
      <w:r w:rsidR="00A544F5" w:rsidRPr="12E895E4">
        <w:rPr>
          <w:rFonts w:ascii="Arial" w:hAnsi="Arial" w:cs="Arial"/>
          <w:color w:val="000000" w:themeColor="text1"/>
        </w:rPr>
        <w:t>2</w:t>
      </w:r>
      <w:r w:rsidR="0051420D" w:rsidRPr="12E895E4">
        <w:rPr>
          <w:rFonts w:ascii="Arial" w:hAnsi="Arial" w:cs="Arial"/>
          <w:color w:val="000000" w:themeColor="text1"/>
        </w:rPr>
        <w:t xml:space="preserve"> in </w:t>
      </w:r>
      <w:r w:rsidR="00507AEA">
        <w:rPr>
          <w:rFonts w:ascii="Arial" w:hAnsi="Arial" w:cs="Arial"/>
          <w:color w:val="000000" w:themeColor="text1"/>
        </w:rPr>
        <w:t xml:space="preserve">clause 1 of </w:t>
      </w:r>
      <w:r w:rsidR="0051420D" w:rsidRPr="12E895E4">
        <w:rPr>
          <w:rFonts w:ascii="Arial" w:hAnsi="Arial" w:cs="Arial"/>
          <w:color w:val="000000" w:themeColor="text1"/>
        </w:rPr>
        <w:t xml:space="preserve">Schedule 4 to the Designs Regulations </w:t>
      </w:r>
      <w:r w:rsidR="00147ECB" w:rsidRPr="12E895E4">
        <w:rPr>
          <w:rFonts w:ascii="Arial" w:hAnsi="Arial" w:cs="Arial"/>
          <w:color w:val="000000" w:themeColor="text1"/>
        </w:rPr>
        <w:t xml:space="preserve">(‘fee item 2’) </w:t>
      </w:r>
      <w:r w:rsidR="0051420D" w:rsidRPr="12E895E4">
        <w:rPr>
          <w:rFonts w:ascii="Arial" w:hAnsi="Arial" w:cs="Arial"/>
          <w:color w:val="000000" w:themeColor="text1"/>
        </w:rPr>
        <w:t xml:space="preserve">prescribes the fee for filing a </w:t>
      </w:r>
      <w:r w:rsidR="0002166E" w:rsidRPr="12E895E4">
        <w:rPr>
          <w:rFonts w:ascii="Arial" w:hAnsi="Arial" w:cs="Arial"/>
          <w:color w:val="000000" w:themeColor="text1"/>
        </w:rPr>
        <w:t>reques</w:t>
      </w:r>
      <w:r w:rsidR="00E22824" w:rsidRPr="12E895E4">
        <w:rPr>
          <w:rFonts w:ascii="Arial" w:hAnsi="Arial" w:cs="Arial"/>
          <w:color w:val="000000" w:themeColor="text1"/>
        </w:rPr>
        <w:t xml:space="preserve">t for registration </w:t>
      </w:r>
      <w:r w:rsidR="00FD3399" w:rsidRPr="12E895E4">
        <w:rPr>
          <w:rFonts w:ascii="Arial" w:hAnsi="Arial" w:cs="Arial"/>
          <w:color w:val="000000" w:themeColor="text1"/>
        </w:rPr>
        <w:t xml:space="preserve">covering </w:t>
      </w:r>
      <w:r w:rsidR="00E22824" w:rsidRPr="12E895E4">
        <w:rPr>
          <w:rFonts w:ascii="Arial" w:hAnsi="Arial" w:cs="Arial"/>
          <w:color w:val="000000" w:themeColor="text1"/>
        </w:rPr>
        <w:t xml:space="preserve">a further </w:t>
      </w:r>
      <w:r w:rsidR="0051420D" w:rsidRPr="12E895E4">
        <w:rPr>
          <w:rFonts w:ascii="Arial" w:hAnsi="Arial" w:cs="Arial"/>
          <w:color w:val="000000" w:themeColor="text1"/>
        </w:rPr>
        <w:t>design</w:t>
      </w:r>
      <w:r w:rsidR="00F96B62">
        <w:rPr>
          <w:rFonts w:ascii="Arial" w:hAnsi="Arial" w:cs="Arial"/>
          <w:color w:val="000000" w:themeColor="text1"/>
        </w:rPr>
        <w:t xml:space="preserve">, </w:t>
      </w:r>
      <w:bookmarkStart w:id="5" w:name="_Hlk40803605"/>
      <w:r w:rsidR="00F96B62">
        <w:rPr>
          <w:rFonts w:ascii="Arial" w:hAnsi="Arial" w:cs="Arial"/>
          <w:color w:val="000000" w:themeColor="text1"/>
        </w:rPr>
        <w:t>which was not identified by the applicant at the time of filing the application.</w:t>
      </w:r>
      <w:r w:rsidR="00F96B62" w:rsidRPr="12E895E4">
        <w:rPr>
          <w:rFonts w:ascii="Arial" w:hAnsi="Arial" w:cs="Arial"/>
          <w:color w:val="000000" w:themeColor="text1"/>
        </w:rPr>
        <w:t xml:space="preserve"> </w:t>
      </w:r>
      <w:bookmarkEnd w:id="5"/>
      <w:r w:rsidR="00891307" w:rsidRPr="12E895E4">
        <w:rPr>
          <w:rFonts w:ascii="Arial" w:hAnsi="Arial" w:cs="Arial"/>
          <w:color w:val="000000" w:themeColor="text1"/>
        </w:rPr>
        <w:t xml:space="preserve">As with </w:t>
      </w:r>
      <w:r w:rsidR="00DE7016" w:rsidRPr="12E895E4">
        <w:rPr>
          <w:rFonts w:ascii="Arial" w:hAnsi="Arial" w:cs="Arial"/>
          <w:color w:val="000000" w:themeColor="text1"/>
        </w:rPr>
        <w:t>the</w:t>
      </w:r>
      <w:r w:rsidR="00891307" w:rsidRPr="12E895E4">
        <w:rPr>
          <w:rFonts w:ascii="Arial" w:hAnsi="Arial" w:cs="Arial"/>
          <w:color w:val="000000" w:themeColor="text1"/>
        </w:rPr>
        <w:t xml:space="preserve"> fee</w:t>
      </w:r>
      <w:r w:rsidR="004E6371" w:rsidRPr="12E895E4">
        <w:rPr>
          <w:rFonts w:ascii="Arial" w:hAnsi="Arial" w:cs="Arial"/>
          <w:color w:val="000000" w:themeColor="text1"/>
        </w:rPr>
        <w:t xml:space="preserve"> item 1</w:t>
      </w:r>
      <w:r w:rsidR="0019630A" w:rsidRPr="12E895E4">
        <w:rPr>
          <w:rFonts w:ascii="Arial" w:hAnsi="Arial" w:cs="Arial"/>
          <w:color w:val="000000" w:themeColor="text1"/>
        </w:rPr>
        <w:t>, the amount of the fee</w:t>
      </w:r>
      <w:r w:rsidR="00320AE6" w:rsidRPr="12E895E4">
        <w:rPr>
          <w:rFonts w:ascii="Arial" w:hAnsi="Arial" w:cs="Arial"/>
          <w:color w:val="000000" w:themeColor="text1"/>
        </w:rPr>
        <w:t xml:space="preserve"> depends on whether the request is filed by preferred or another means</w:t>
      </w:r>
      <w:r w:rsidR="001A1C74" w:rsidRPr="12E895E4">
        <w:rPr>
          <w:rFonts w:ascii="Arial" w:hAnsi="Arial" w:cs="Arial"/>
          <w:color w:val="000000" w:themeColor="text1"/>
        </w:rPr>
        <w:t xml:space="preserve"> (</w:t>
      </w:r>
      <w:r w:rsidR="00F96B62">
        <w:rPr>
          <w:rFonts w:ascii="Arial" w:hAnsi="Arial" w:cs="Arial"/>
          <w:color w:val="000000" w:themeColor="text1"/>
        </w:rPr>
        <w:t>discussed at</w:t>
      </w:r>
      <w:r w:rsidR="001A1C74" w:rsidRPr="12E895E4">
        <w:rPr>
          <w:rFonts w:ascii="Arial" w:hAnsi="Arial" w:cs="Arial"/>
          <w:color w:val="000000" w:themeColor="text1"/>
        </w:rPr>
        <w:t xml:space="preserve"> item </w:t>
      </w:r>
      <w:r w:rsidR="00C739AC">
        <w:rPr>
          <w:rFonts w:ascii="Arial" w:hAnsi="Arial" w:cs="Arial"/>
          <w:color w:val="000000" w:themeColor="text1"/>
        </w:rPr>
        <w:t>3</w:t>
      </w:r>
      <w:r w:rsidR="001A1C74" w:rsidRPr="12E895E4">
        <w:rPr>
          <w:rFonts w:ascii="Arial" w:hAnsi="Arial" w:cs="Arial"/>
          <w:color w:val="000000" w:themeColor="text1"/>
        </w:rPr>
        <w:t xml:space="preserve"> above)</w:t>
      </w:r>
      <w:r w:rsidR="0051420D" w:rsidRPr="12E895E4">
        <w:rPr>
          <w:rFonts w:ascii="Arial" w:hAnsi="Arial" w:cs="Arial"/>
          <w:color w:val="000000" w:themeColor="text1"/>
        </w:rPr>
        <w:t xml:space="preserve">. </w:t>
      </w:r>
    </w:p>
    <w:p w14:paraId="44A201FF" w14:textId="06CB169B" w:rsidR="006E6821" w:rsidRPr="00747A38" w:rsidRDefault="0023304D" w:rsidP="000B757C">
      <w:pPr>
        <w:spacing w:before="240"/>
        <w:rPr>
          <w:rFonts w:ascii="Arial" w:hAnsi="Arial" w:cs="Arial"/>
          <w:color w:val="000000" w:themeColor="text1"/>
        </w:rPr>
      </w:pPr>
      <w:r>
        <w:rPr>
          <w:rFonts w:ascii="Arial" w:hAnsi="Arial" w:cs="Arial"/>
          <w:color w:val="000000" w:themeColor="text1"/>
        </w:rPr>
        <w:t xml:space="preserve">Item </w:t>
      </w:r>
      <w:r w:rsidR="007F466F">
        <w:rPr>
          <w:rFonts w:ascii="Arial" w:hAnsi="Arial" w:cs="Arial"/>
          <w:color w:val="000000" w:themeColor="text1"/>
        </w:rPr>
        <w:t>4</w:t>
      </w:r>
      <w:r>
        <w:rPr>
          <w:rFonts w:ascii="Arial" w:hAnsi="Arial" w:cs="Arial"/>
          <w:color w:val="000000" w:themeColor="text1"/>
        </w:rPr>
        <w:t xml:space="preserve"> </w:t>
      </w:r>
      <w:r w:rsidR="00111E8F">
        <w:rPr>
          <w:rFonts w:ascii="Arial" w:hAnsi="Arial" w:cs="Arial"/>
          <w:color w:val="000000" w:themeColor="text1"/>
        </w:rPr>
        <w:t xml:space="preserve">amends fee item 2 to increase the amount </w:t>
      </w:r>
      <w:r w:rsidR="00362A24">
        <w:rPr>
          <w:rFonts w:ascii="Arial" w:hAnsi="Arial" w:cs="Arial"/>
          <w:color w:val="000000" w:themeColor="text1"/>
        </w:rPr>
        <w:t xml:space="preserve">for a request filed by another means </w:t>
      </w:r>
      <w:r w:rsidR="00F735A8">
        <w:rPr>
          <w:rFonts w:ascii="Arial" w:hAnsi="Arial" w:cs="Arial"/>
          <w:color w:val="000000" w:themeColor="text1"/>
        </w:rPr>
        <w:t>from $350 to $450 for each further design covered by the request</w:t>
      </w:r>
      <w:r w:rsidR="00B67799">
        <w:rPr>
          <w:rFonts w:ascii="Arial" w:hAnsi="Arial" w:cs="Arial"/>
          <w:color w:val="000000" w:themeColor="text1"/>
        </w:rPr>
        <w:t>. This</w:t>
      </w:r>
      <w:r w:rsidR="00640B47">
        <w:rPr>
          <w:rFonts w:ascii="Arial" w:hAnsi="Arial" w:cs="Arial"/>
          <w:color w:val="000000" w:themeColor="text1"/>
        </w:rPr>
        <w:t xml:space="preserve"> is because </w:t>
      </w:r>
      <w:r w:rsidR="00286BC7">
        <w:rPr>
          <w:rFonts w:ascii="Arial" w:hAnsi="Arial" w:cs="Arial"/>
          <w:color w:val="000000" w:themeColor="text1"/>
        </w:rPr>
        <w:t>these requests</w:t>
      </w:r>
      <w:r w:rsidR="00E8044F">
        <w:rPr>
          <w:rFonts w:ascii="Arial" w:hAnsi="Arial" w:cs="Arial"/>
          <w:color w:val="000000" w:themeColor="text1"/>
        </w:rPr>
        <w:t xml:space="preserve"> </w:t>
      </w:r>
      <w:r w:rsidR="00B4186B">
        <w:rPr>
          <w:rFonts w:ascii="Arial" w:hAnsi="Arial" w:cs="Arial"/>
          <w:color w:val="000000" w:themeColor="text1"/>
        </w:rPr>
        <w:t xml:space="preserve">require more </w:t>
      </w:r>
      <w:r w:rsidR="004520BF">
        <w:rPr>
          <w:rFonts w:ascii="Arial" w:hAnsi="Arial" w:cs="Arial"/>
          <w:color w:val="000000" w:themeColor="text1"/>
        </w:rPr>
        <w:t xml:space="preserve">manual </w:t>
      </w:r>
      <w:r w:rsidR="00B4186B">
        <w:rPr>
          <w:rFonts w:ascii="Arial" w:hAnsi="Arial" w:cs="Arial"/>
          <w:color w:val="000000" w:themeColor="text1"/>
        </w:rPr>
        <w:t>processing</w:t>
      </w:r>
      <w:r w:rsidR="004447BA" w:rsidRPr="000B757C">
        <w:rPr>
          <w:rFonts w:ascii="Arial" w:hAnsi="Arial" w:cs="Arial"/>
          <w:color w:val="000000" w:themeColor="text1"/>
        </w:rPr>
        <w:t>.</w:t>
      </w:r>
      <w:r w:rsidR="009078A6" w:rsidRPr="000B757C">
        <w:rPr>
          <w:rFonts w:ascii="Arial" w:hAnsi="Arial" w:cs="Arial"/>
          <w:color w:val="000000" w:themeColor="text1"/>
        </w:rPr>
        <w:t xml:space="preserve"> </w:t>
      </w:r>
      <w:r w:rsidR="00640B47">
        <w:rPr>
          <w:rFonts w:ascii="Arial" w:hAnsi="Arial" w:cs="Arial"/>
          <w:color w:val="000000" w:themeColor="text1"/>
        </w:rPr>
        <w:t xml:space="preserve">The amount for filing the request by preferred means remains </w:t>
      </w:r>
      <w:r w:rsidR="008A44BD">
        <w:rPr>
          <w:rFonts w:ascii="Arial" w:hAnsi="Arial" w:cs="Arial"/>
          <w:color w:val="000000" w:themeColor="text1"/>
        </w:rPr>
        <w:t xml:space="preserve">at $250 for each further design. </w:t>
      </w:r>
    </w:p>
    <w:p w14:paraId="474ED32D" w14:textId="7D5FD56F" w:rsidR="00B16D7E" w:rsidRPr="000B757C" w:rsidRDefault="00B16D7E" w:rsidP="004520BF">
      <w:pPr>
        <w:keepNext/>
        <w:spacing w:before="240"/>
        <w:rPr>
          <w:rFonts w:ascii="Arial" w:hAnsi="Arial" w:cs="Arial"/>
          <w:b/>
          <w:bCs/>
          <w:color w:val="000000"/>
        </w:rPr>
      </w:pPr>
      <w:r w:rsidRPr="24F55360">
        <w:rPr>
          <w:rFonts w:ascii="Arial" w:hAnsi="Arial" w:cs="Arial"/>
          <w:b/>
          <w:color w:val="000000" w:themeColor="text1"/>
        </w:rPr>
        <w:t>Item</w:t>
      </w:r>
      <w:r w:rsidR="008F0BC1" w:rsidRPr="24F55360">
        <w:rPr>
          <w:rFonts w:ascii="Arial" w:hAnsi="Arial" w:cs="Arial"/>
          <w:b/>
          <w:color w:val="000000" w:themeColor="text1"/>
        </w:rPr>
        <w:t>s</w:t>
      </w:r>
      <w:r w:rsidRPr="24F55360">
        <w:rPr>
          <w:rFonts w:ascii="Arial" w:hAnsi="Arial" w:cs="Arial"/>
          <w:b/>
          <w:color w:val="000000" w:themeColor="text1"/>
        </w:rPr>
        <w:t xml:space="preserve"> </w:t>
      </w:r>
      <w:r w:rsidR="007F466F">
        <w:rPr>
          <w:rFonts w:ascii="Arial" w:hAnsi="Arial" w:cs="Arial"/>
          <w:b/>
          <w:color w:val="000000" w:themeColor="text1"/>
        </w:rPr>
        <w:t>5</w:t>
      </w:r>
      <w:r w:rsidR="008F0BC1" w:rsidRPr="24F55360">
        <w:rPr>
          <w:rFonts w:ascii="Arial" w:hAnsi="Arial" w:cs="Arial"/>
          <w:b/>
          <w:color w:val="000000" w:themeColor="text1"/>
        </w:rPr>
        <w:t xml:space="preserve"> and </w:t>
      </w:r>
      <w:r w:rsidR="007F466F">
        <w:rPr>
          <w:rFonts w:ascii="Arial" w:hAnsi="Arial" w:cs="Arial"/>
          <w:b/>
          <w:color w:val="000000" w:themeColor="text1"/>
        </w:rPr>
        <w:t>6</w:t>
      </w:r>
      <w:r w:rsidRPr="24F55360">
        <w:rPr>
          <w:rFonts w:ascii="Arial" w:hAnsi="Arial" w:cs="Arial"/>
          <w:b/>
          <w:color w:val="000000" w:themeColor="text1"/>
        </w:rPr>
        <w:t xml:space="preserve"> - </w:t>
      </w:r>
      <w:r w:rsidR="005025F2" w:rsidRPr="24F55360">
        <w:rPr>
          <w:rFonts w:ascii="Arial" w:hAnsi="Arial" w:cs="Arial"/>
          <w:b/>
          <w:color w:val="000000" w:themeColor="text1"/>
        </w:rPr>
        <w:t>fee for filing</w:t>
      </w:r>
      <w:r w:rsidR="00BE676E" w:rsidRPr="24F55360">
        <w:rPr>
          <w:rFonts w:ascii="Arial" w:hAnsi="Arial" w:cs="Arial"/>
          <w:b/>
          <w:color w:val="000000" w:themeColor="text1"/>
        </w:rPr>
        <w:t xml:space="preserve"> </w:t>
      </w:r>
      <w:r w:rsidR="006E6F8D" w:rsidRPr="24F55360">
        <w:rPr>
          <w:rFonts w:ascii="Arial" w:hAnsi="Arial" w:cs="Arial"/>
          <w:b/>
          <w:color w:val="000000" w:themeColor="text1"/>
        </w:rPr>
        <w:t>application for renewal</w:t>
      </w:r>
      <w:r w:rsidRPr="24F55360">
        <w:rPr>
          <w:rFonts w:ascii="Arial" w:hAnsi="Arial" w:cs="Arial"/>
          <w:b/>
          <w:color w:val="000000" w:themeColor="text1"/>
        </w:rPr>
        <w:t xml:space="preserve"> of </w:t>
      </w:r>
      <w:r w:rsidR="006E6F8D" w:rsidRPr="24F55360">
        <w:rPr>
          <w:rFonts w:ascii="Arial" w:hAnsi="Arial" w:cs="Arial"/>
          <w:b/>
          <w:color w:val="000000" w:themeColor="text1"/>
        </w:rPr>
        <w:t xml:space="preserve">registration </w:t>
      </w:r>
      <w:r w:rsidR="007641C1" w:rsidRPr="24F55360">
        <w:rPr>
          <w:rFonts w:ascii="Arial" w:hAnsi="Arial" w:cs="Arial"/>
          <w:b/>
          <w:color w:val="000000" w:themeColor="text1"/>
        </w:rPr>
        <w:t>of design</w:t>
      </w:r>
    </w:p>
    <w:p w14:paraId="66CA41DB" w14:textId="31C55B73" w:rsidR="003407CC" w:rsidRDefault="00B4186B" w:rsidP="000B757C">
      <w:pPr>
        <w:spacing w:before="240"/>
        <w:rPr>
          <w:rFonts w:ascii="Arial" w:hAnsi="Arial" w:cs="Arial"/>
          <w:color w:val="000000" w:themeColor="text1"/>
        </w:rPr>
      </w:pPr>
      <w:r w:rsidRPr="12E895E4">
        <w:rPr>
          <w:rFonts w:ascii="Arial" w:hAnsi="Arial" w:cs="Arial"/>
          <w:color w:val="000000" w:themeColor="text1"/>
        </w:rPr>
        <w:t xml:space="preserve">Existing fee item </w:t>
      </w:r>
      <w:r w:rsidR="002E339E" w:rsidRPr="12E895E4">
        <w:rPr>
          <w:rFonts w:ascii="Arial" w:hAnsi="Arial" w:cs="Arial"/>
          <w:color w:val="000000" w:themeColor="text1"/>
        </w:rPr>
        <w:t>5</w:t>
      </w:r>
      <w:r w:rsidRPr="12E895E4">
        <w:rPr>
          <w:rFonts w:ascii="Arial" w:hAnsi="Arial" w:cs="Arial"/>
          <w:color w:val="000000" w:themeColor="text1"/>
        </w:rPr>
        <w:t xml:space="preserve"> in </w:t>
      </w:r>
      <w:r w:rsidR="00507AEA">
        <w:rPr>
          <w:rFonts w:ascii="Arial" w:hAnsi="Arial" w:cs="Arial"/>
          <w:color w:val="000000" w:themeColor="text1"/>
        </w:rPr>
        <w:t xml:space="preserve">clause 1 of </w:t>
      </w:r>
      <w:r w:rsidRPr="12E895E4">
        <w:rPr>
          <w:rFonts w:ascii="Arial" w:hAnsi="Arial" w:cs="Arial"/>
          <w:color w:val="000000" w:themeColor="text1"/>
        </w:rPr>
        <w:t xml:space="preserve">Schedule 4 to the Designs Regulations (‘fee item </w:t>
      </w:r>
      <w:r w:rsidR="002E339E" w:rsidRPr="12E895E4">
        <w:rPr>
          <w:rFonts w:ascii="Arial" w:hAnsi="Arial" w:cs="Arial"/>
          <w:color w:val="000000" w:themeColor="text1"/>
        </w:rPr>
        <w:t>5</w:t>
      </w:r>
      <w:r w:rsidRPr="12E895E4">
        <w:rPr>
          <w:rFonts w:ascii="Arial" w:hAnsi="Arial" w:cs="Arial"/>
          <w:color w:val="000000" w:themeColor="text1"/>
        </w:rPr>
        <w:t>’) prescribes the fee for filing a</w:t>
      </w:r>
      <w:r w:rsidR="007F38FB" w:rsidRPr="12E895E4">
        <w:rPr>
          <w:rFonts w:ascii="Arial" w:hAnsi="Arial" w:cs="Arial"/>
          <w:color w:val="000000" w:themeColor="text1"/>
        </w:rPr>
        <w:t>n application for renew</w:t>
      </w:r>
      <w:r w:rsidR="00DD4337" w:rsidRPr="12E895E4">
        <w:rPr>
          <w:rFonts w:ascii="Arial" w:hAnsi="Arial" w:cs="Arial"/>
          <w:color w:val="000000" w:themeColor="text1"/>
        </w:rPr>
        <w:t>ing</w:t>
      </w:r>
      <w:r w:rsidR="007F38FB" w:rsidRPr="12E895E4">
        <w:rPr>
          <w:rFonts w:ascii="Arial" w:hAnsi="Arial" w:cs="Arial"/>
          <w:color w:val="000000" w:themeColor="text1"/>
        </w:rPr>
        <w:t xml:space="preserve"> registration </w:t>
      </w:r>
      <w:r w:rsidR="001D5EF1" w:rsidRPr="12E895E4">
        <w:rPr>
          <w:rFonts w:ascii="Arial" w:hAnsi="Arial" w:cs="Arial"/>
          <w:color w:val="000000" w:themeColor="text1"/>
        </w:rPr>
        <w:t>of a design</w:t>
      </w:r>
      <w:r w:rsidR="00642366" w:rsidRPr="12E895E4">
        <w:rPr>
          <w:rFonts w:ascii="Arial" w:hAnsi="Arial" w:cs="Arial"/>
          <w:color w:val="000000" w:themeColor="text1"/>
        </w:rPr>
        <w:t xml:space="preserve"> for </w:t>
      </w:r>
      <w:r w:rsidR="00DD4337" w:rsidRPr="12E895E4">
        <w:rPr>
          <w:rFonts w:ascii="Arial" w:hAnsi="Arial" w:cs="Arial"/>
          <w:color w:val="000000" w:themeColor="text1"/>
        </w:rPr>
        <w:t>five years</w:t>
      </w:r>
      <w:r w:rsidRPr="12E895E4">
        <w:rPr>
          <w:rFonts w:ascii="Arial" w:hAnsi="Arial" w:cs="Arial"/>
          <w:color w:val="000000" w:themeColor="text1"/>
        </w:rPr>
        <w:t xml:space="preserve">. </w:t>
      </w:r>
      <w:r w:rsidR="00604CBC">
        <w:rPr>
          <w:rFonts w:ascii="Arial" w:hAnsi="Arial" w:cs="Arial"/>
          <w:color w:val="000000" w:themeColor="text1"/>
        </w:rPr>
        <w:t>The</w:t>
      </w:r>
      <w:r w:rsidRPr="12E895E4">
        <w:rPr>
          <w:rFonts w:ascii="Arial" w:hAnsi="Arial" w:cs="Arial"/>
          <w:color w:val="000000" w:themeColor="text1"/>
        </w:rPr>
        <w:t xml:space="preserve"> amount of the fee depend</w:t>
      </w:r>
      <w:r w:rsidR="00A67937" w:rsidRPr="12E895E4">
        <w:rPr>
          <w:rFonts w:ascii="Arial" w:hAnsi="Arial" w:cs="Arial"/>
          <w:color w:val="000000" w:themeColor="text1"/>
        </w:rPr>
        <w:t>s</w:t>
      </w:r>
      <w:r w:rsidRPr="12E895E4">
        <w:rPr>
          <w:rFonts w:ascii="Arial" w:hAnsi="Arial" w:cs="Arial"/>
          <w:color w:val="000000" w:themeColor="text1"/>
        </w:rPr>
        <w:t xml:space="preserve"> on whether the request is filed by preferred </w:t>
      </w:r>
      <w:r w:rsidR="00604CBC">
        <w:rPr>
          <w:rFonts w:ascii="Arial" w:hAnsi="Arial" w:cs="Arial"/>
          <w:color w:val="000000" w:themeColor="text1"/>
        </w:rPr>
        <w:t xml:space="preserve">means </w:t>
      </w:r>
      <w:r w:rsidRPr="12E895E4">
        <w:rPr>
          <w:rFonts w:ascii="Arial" w:hAnsi="Arial" w:cs="Arial"/>
          <w:color w:val="000000" w:themeColor="text1"/>
        </w:rPr>
        <w:t>or another means (</w:t>
      </w:r>
      <w:r w:rsidR="00604CBC">
        <w:rPr>
          <w:rFonts w:ascii="Arial" w:hAnsi="Arial" w:cs="Arial"/>
          <w:color w:val="000000" w:themeColor="text1"/>
        </w:rPr>
        <w:t>discussed at</w:t>
      </w:r>
      <w:r w:rsidRPr="12E895E4">
        <w:rPr>
          <w:rFonts w:ascii="Arial" w:hAnsi="Arial" w:cs="Arial"/>
          <w:color w:val="000000" w:themeColor="text1"/>
        </w:rPr>
        <w:t xml:space="preserve"> item </w:t>
      </w:r>
      <w:r w:rsidR="00C739AC">
        <w:rPr>
          <w:rFonts w:ascii="Arial" w:hAnsi="Arial" w:cs="Arial"/>
          <w:color w:val="000000" w:themeColor="text1"/>
        </w:rPr>
        <w:t>3</w:t>
      </w:r>
      <w:r w:rsidRPr="12E895E4">
        <w:rPr>
          <w:rFonts w:ascii="Arial" w:hAnsi="Arial" w:cs="Arial"/>
          <w:color w:val="000000" w:themeColor="text1"/>
        </w:rPr>
        <w:t xml:space="preserve"> above).</w:t>
      </w:r>
    </w:p>
    <w:p w14:paraId="4E6927DA" w14:textId="777B77AF" w:rsidR="00604CBC" w:rsidRDefault="001D5EF1" w:rsidP="000B757C">
      <w:pPr>
        <w:spacing w:before="240"/>
        <w:rPr>
          <w:rFonts w:ascii="Arial" w:hAnsi="Arial" w:cs="Arial"/>
          <w:color w:val="000000" w:themeColor="text1"/>
        </w:rPr>
      </w:pPr>
      <w:r w:rsidRPr="001D5EF1">
        <w:rPr>
          <w:rFonts w:ascii="Arial" w:hAnsi="Arial" w:cs="Arial"/>
          <w:color w:val="000000" w:themeColor="text1"/>
        </w:rPr>
        <w:t xml:space="preserve">Item </w:t>
      </w:r>
      <w:r w:rsidR="007F466F">
        <w:rPr>
          <w:rFonts w:ascii="Arial" w:hAnsi="Arial" w:cs="Arial"/>
          <w:color w:val="000000" w:themeColor="text1"/>
        </w:rPr>
        <w:t>5</w:t>
      </w:r>
      <w:r w:rsidRPr="001D5EF1">
        <w:rPr>
          <w:rFonts w:ascii="Arial" w:hAnsi="Arial" w:cs="Arial"/>
          <w:color w:val="000000" w:themeColor="text1"/>
        </w:rPr>
        <w:t xml:space="preserve"> </w:t>
      </w:r>
      <w:r w:rsidR="00D15DB3">
        <w:rPr>
          <w:rFonts w:ascii="Arial" w:hAnsi="Arial" w:cs="Arial"/>
          <w:color w:val="000000" w:themeColor="text1"/>
        </w:rPr>
        <w:t xml:space="preserve">amends </w:t>
      </w:r>
      <w:r w:rsidR="00D15DB3" w:rsidRPr="24F55360">
        <w:rPr>
          <w:rFonts w:ascii="Arial" w:hAnsi="Arial" w:cs="Arial"/>
          <w:color w:val="000000" w:themeColor="text1"/>
        </w:rPr>
        <w:t xml:space="preserve">fee item 5 to </w:t>
      </w:r>
      <w:r w:rsidR="00D15DB3" w:rsidRPr="2DC0F9B3">
        <w:rPr>
          <w:rFonts w:ascii="Arial" w:hAnsi="Arial" w:cs="Arial"/>
          <w:color w:val="000000" w:themeColor="text1"/>
        </w:rPr>
        <w:t>increas</w:t>
      </w:r>
      <w:r w:rsidR="00D15DB3">
        <w:rPr>
          <w:rFonts w:ascii="Arial" w:hAnsi="Arial" w:cs="Arial"/>
          <w:color w:val="000000" w:themeColor="text1"/>
        </w:rPr>
        <w:t xml:space="preserve">e the amount for filing by preferred means from </w:t>
      </w:r>
      <w:r w:rsidR="007E61B4">
        <w:rPr>
          <w:rFonts w:ascii="Arial" w:hAnsi="Arial" w:cs="Arial"/>
          <w:color w:val="000000" w:themeColor="text1"/>
        </w:rPr>
        <w:t>$320 to $</w:t>
      </w:r>
      <w:r w:rsidR="004C616B">
        <w:rPr>
          <w:rFonts w:ascii="Arial" w:hAnsi="Arial" w:cs="Arial"/>
          <w:color w:val="000000" w:themeColor="text1"/>
        </w:rPr>
        <w:t xml:space="preserve">400. </w:t>
      </w:r>
    </w:p>
    <w:p w14:paraId="30829700" w14:textId="0AA8E83F" w:rsidR="00604CBC" w:rsidRDefault="004C616B" w:rsidP="000B757C">
      <w:pPr>
        <w:spacing w:before="240"/>
        <w:rPr>
          <w:rFonts w:ascii="Arial" w:hAnsi="Arial" w:cs="Arial"/>
          <w:color w:val="000000" w:themeColor="text1"/>
        </w:rPr>
      </w:pPr>
      <w:r w:rsidRPr="001D5EF1">
        <w:rPr>
          <w:rFonts w:ascii="Arial" w:hAnsi="Arial" w:cs="Arial"/>
          <w:color w:val="000000" w:themeColor="text1"/>
        </w:rPr>
        <w:t xml:space="preserve">Item </w:t>
      </w:r>
      <w:r w:rsidR="007F466F">
        <w:rPr>
          <w:rFonts w:ascii="Arial" w:hAnsi="Arial" w:cs="Arial"/>
          <w:color w:val="000000" w:themeColor="text1"/>
        </w:rPr>
        <w:t>6</w:t>
      </w:r>
      <w:r w:rsidRPr="001D5EF1">
        <w:rPr>
          <w:rFonts w:ascii="Arial" w:hAnsi="Arial" w:cs="Arial"/>
          <w:color w:val="000000" w:themeColor="text1"/>
        </w:rPr>
        <w:t xml:space="preserve"> </w:t>
      </w:r>
      <w:r>
        <w:rPr>
          <w:rFonts w:ascii="Arial" w:hAnsi="Arial" w:cs="Arial"/>
          <w:color w:val="000000" w:themeColor="text1"/>
        </w:rPr>
        <w:t xml:space="preserve">amends </w:t>
      </w:r>
      <w:r w:rsidRPr="24F55360">
        <w:rPr>
          <w:rFonts w:ascii="Arial" w:hAnsi="Arial" w:cs="Arial"/>
          <w:color w:val="000000" w:themeColor="text1"/>
        </w:rPr>
        <w:t xml:space="preserve">fee item 5 to </w:t>
      </w:r>
      <w:r w:rsidRPr="2DC0F9B3">
        <w:rPr>
          <w:rFonts w:ascii="Arial" w:hAnsi="Arial" w:cs="Arial"/>
          <w:color w:val="000000" w:themeColor="text1"/>
        </w:rPr>
        <w:t>increas</w:t>
      </w:r>
      <w:r>
        <w:rPr>
          <w:rFonts w:ascii="Arial" w:hAnsi="Arial" w:cs="Arial"/>
          <w:color w:val="000000" w:themeColor="text1"/>
        </w:rPr>
        <w:t>e the amount for filing by another means from $370 to $450.</w:t>
      </w:r>
      <w:r w:rsidR="00D15DB3">
        <w:rPr>
          <w:rFonts w:ascii="Arial" w:hAnsi="Arial" w:cs="Arial"/>
          <w:color w:val="000000" w:themeColor="text1"/>
        </w:rPr>
        <w:t xml:space="preserve"> </w:t>
      </w:r>
    </w:p>
    <w:p w14:paraId="632FC1B8" w14:textId="35CA049D" w:rsidR="00D15DB3" w:rsidRDefault="004C616B" w:rsidP="000B757C">
      <w:pPr>
        <w:spacing w:before="240"/>
        <w:rPr>
          <w:rFonts w:ascii="Arial" w:hAnsi="Arial" w:cs="Arial"/>
          <w:color w:val="000000" w:themeColor="text1"/>
        </w:rPr>
      </w:pPr>
      <w:r w:rsidRPr="2DC0F9B3">
        <w:rPr>
          <w:rFonts w:ascii="Arial" w:hAnsi="Arial" w:cs="Arial"/>
          <w:color w:val="000000" w:themeColor="text1"/>
        </w:rPr>
        <w:t>The</w:t>
      </w:r>
      <w:r w:rsidR="00604CBC">
        <w:rPr>
          <w:rFonts w:ascii="Arial" w:hAnsi="Arial" w:cs="Arial"/>
          <w:color w:val="000000" w:themeColor="text1"/>
        </w:rPr>
        <w:t>se</w:t>
      </w:r>
      <w:r w:rsidRPr="2DC0F9B3">
        <w:rPr>
          <w:rFonts w:ascii="Arial" w:hAnsi="Arial" w:cs="Arial"/>
          <w:color w:val="000000" w:themeColor="text1"/>
        </w:rPr>
        <w:t xml:space="preserve"> increase</w:t>
      </w:r>
      <w:r w:rsidR="00604CBC">
        <w:rPr>
          <w:rFonts w:ascii="Arial" w:hAnsi="Arial" w:cs="Arial"/>
          <w:color w:val="000000" w:themeColor="text1"/>
        </w:rPr>
        <w:t>s</w:t>
      </w:r>
      <w:r w:rsidRPr="2DC0F9B3">
        <w:rPr>
          <w:rFonts w:ascii="Arial" w:hAnsi="Arial" w:cs="Arial"/>
          <w:color w:val="000000" w:themeColor="text1"/>
        </w:rPr>
        <w:t xml:space="preserve"> will better align expenses and revenue </w:t>
      </w:r>
      <w:r w:rsidR="00DC2B2E">
        <w:rPr>
          <w:rFonts w:ascii="Arial" w:hAnsi="Arial" w:cs="Arial"/>
          <w:color w:val="000000" w:themeColor="text1"/>
        </w:rPr>
        <w:t>for</w:t>
      </w:r>
      <w:r w:rsidRPr="2DC0F9B3">
        <w:rPr>
          <w:rFonts w:ascii="Arial" w:hAnsi="Arial" w:cs="Arial"/>
          <w:color w:val="000000" w:themeColor="text1"/>
        </w:rPr>
        <w:t xml:space="preserve"> the designs area </w:t>
      </w:r>
      <w:r w:rsidR="00DC2B2E">
        <w:rPr>
          <w:rFonts w:ascii="Arial" w:hAnsi="Arial" w:cs="Arial"/>
          <w:color w:val="000000" w:themeColor="text1"/>
        </w:rPr>
        <w:t>of</w:t>
      </w:r>
      <w:r w:rsidR="00A72945">
        <w:rPr>
          <w:rFonts w:ascii="Arial" w:hAnsi="Arial" w:cs="Arial"/>
          <w:color w:val="000000" w:themeColor="text1"/>
        </w:rPr>
        <w:t xml:space="preserve"> IP Australia</w:t>
      </w:r>
      <w:r w:rsidRPr="2DC0F9B3">
        <w:rPr>
          <w:rFonts w:ascii="Arial" w:hAnsi="Arial" w:cs="Arial"/>
          <w:color w:val="000000" w:themeColor="text1"/>
        </w:rPr>
        <w:t xml:space="preserve">. </w:t>
      </w:r>
    </w:p>
    <w:p w14:paraId="69A451B6" w14:textId="0CE27DF9" w:rsidR="003C24E6" w:rsidRPr="000B757C" w:rsidRDefault="003C24E6" w:rsidP="000B757C">
      <w:pPr>
        <w:spacing w:before="240"/>
        <w:rPr>
          <w:rFonts w:ascii="Arial" w:hAnsi="Arial" w:cs="Arial"/>
          <w:b/>
          <w:bCs/>
          <w:color w:val="000000"/>
        </w:rPr>
      </w:pPr>
      <w:r w:rsidRPr="24F55360">
        <w:rPr>
          <w:rFonts w:ascii="Arial" w:hAnsi="Arial" w:cs="Arial"/>
          <w:b/>
          <w:color w:val="000000" w:themeColor="text1"/>
        </w:rPr>
        <w:t xml:space="preserve">Item </w:t>
      </w:r>
      <w:r w:rsidR="007F466F">
        <w:rPr>
          <w:rFonts w:ascii="Arial" w:hAnsi="Arial" w:cs="Arial"/>
          <w:b/>
          <w:color w:val="000000" w:themeColor="text1"/>
        </w:rPr>
        <w:t>7</w:t>
      </w:r>
      <w:r w:rsidRPr="24F55360">
        <w:rPr>
          <w:rFonts w:ascii="Arial" w:hAnsi="Arial" w:cs="Arial"/>
          <w:b/>
          <w:color w:val="000000" w:themeColor="text1"/>
        </w:rPr>
        <w:t xml:space="preserve"> - </w:t>
      </w:r>
      <w:r w:rsidR="005A4BC2" w:rsidRPr="24F55360">
        <w:rPr>
          <w:rFonts w:ascii="Arial" w:hAnsi="Arial" w:cs="Arial"/>
          <w:b/>
          <w:color w:val="000000" w:themeColor="text1"/>
        </w:rPr>
        <w:t xml:space="preserve">repeal </w:t>
      </w:r>
      <w:r w:rsidR="00A4428B" w:rsidRPr="24F55360">
        <w:rPr>
          <w:rFonts w:ascii="Arial" w:hAnsi="Arial" w:cs="Arial"/>
          <w:b/>
          <w:color w:val="000000" w:themeColor="text1"/>
        </w:rPr>
        <w:t>of transitional fee item</w:t>
      </w:r>
    </w:p>
    <w:p w14:paraId="59913F09" w14:textId="1261ED79" w:rsidR="003020DD" w:rsidRPr="00841220" w:rsidRDefault="00A4428B" w:rsidP="000B757C">
      <w:pPr>
        <w:spacing w:before="240"/>
        <w:rPr>
          <w:rFonts w:ascii="Arial" w:hAnsi="Arial" w:cs="Arial"/>
          <w:color w:val="000000"/>
        </w:rPr>
      </w:pPr>
      <w:r w:rsidRPr="000B757C">
        <w:rPr>
          <w:rFonts w:ascii="Arial" w:hAnsi="Arial" w:cs="Arial"/>
          <w:color w:val="000000"/>
        </w:rPr>
        <w:t xml:space="preserve">This item </w:t>
      </w:r>
      <w:r w:rsidR="004A3036" w:rsidRPr="00841220">
        <w:rPr>
          <w:rFonts w:ascii="Arial" w:hAnsi="Arial" w:cs="Arial"/>
          <w:color w:val="000000"/>
        </w:rPr>
        <w:t>repeals</w:t>
      </w:r>
      <w:r w:rsidR="00242159" w:rsidRPr="00841220">
        <w:rPr>
          <w:rFonts w:ascii="Arial" w:hAnsi="Arial" w:cs="Arial"/>
          <w:color w:val="000000"/>
        </w:rPr>
        <w:t xml:space="preserve"> </w:t>
      </w:r>
      <w:r w:rsidR="00B02E43">
        <w:rPr>
          <w:rFonts w:ascii="Arial" w:hAnsi="Arial" w:cs="Arial"/>
          <w:color w:val="000000"/>
        </w:rPr>
        <w:t xml:space="preserve">fee item 6 in </w:t>
      </w:r>
      <w:r w:rsidR="00507AEA">
        <w:rPr>
          <w:rFonts w:ascii="Arial" w:hAnsi="Arial" w:cs="Arial"/>
          <w:color w:val="000000"/>
        </w:rPr>
        <w:t xml:space="preserve">clause 1 of </w:t>
      </w:r>
      <w:r w:rsidR="00B02E43">
        <w:rPr>
          <w:rFonts w:ascii="Arial" w:hAnsi="Arial" w:cs="Arial"/>
          <w:color w:val="000000"/>
        </w:rPr>
        <w:t xml:space="preserve">Schedule 4 to the Designs Regulations </w:t>
      </w:r>
      <w:r w:rsidR="001E241E">
        <w:rPr>
          <w:rFonts w:ascii="Arial" w:hAnsi="Arial" w:cs="Arial"/>
          <w:color w:val="000000"/>
        </w:rPr>
        <w:t>(‘</w:t>
      </w:r>
      <w:r w:rsidR="002C15A2" w:rsidRPr="00DE4DF8">
        <w:rPr>
          <w:rFonts w:ascii="Arial" w:hAnsi="Arial" w:cs="Arial"/>
          <w:color w:val="000000"/>
        </w:rPr>
        <w:t>fee</w:t>
      </w:r>
      <w:r w:rsidR="004A3036" w:rsidRPr="00DE4DF8">
        <w:rPr>
          <w:rFonts w:ascii="Arial" w:hAnsi="Arial" w:cs="Arial"/>
          <w:color w:val="000000"/>
        </w:rPr>
        <w:t xml:space="preserve"> item 6</w:t>
      </w:r>
      <w:r w:rsidR="001E241E">
        <w:rPr>
          <w:rFonts w:ascii="Arial" w:hAnsi="Arial" w:cs="Arial"/>
          <w:color w:val="000000"/>
        </w:rPr>
        <w:t>’</w:t>
      </w:r>
      <w:r w:rsidR="008845DF">
        <w:rPr>
          <w:rFonts w:ascii="Arial" w:hAnsi="Arial" w:cs="Arial"/>
          <w:color w:val="000000"/>
        </w:rPr>
        <w:t>)</w:t>
      </w:r>
      <w:r w:rsidR="008375CD" w:rsidRPr="000B757C">
        <w:rPr>
          <w:rFonts w:ascii="Arial" w:hAnsi="Arial" w:cs="Arial"/>
          <w:color w:val="000000"/>
        </w:rPr>
        <w:t>.</w:t>
      </w:r>
      <w:r w:rsidR="00E65752" w:rsidRPr="000B757C">
        <w:rPr>
          <w:rFonts w:ascii="Arial" w:hAnsi="Arial" w:cs="Arial"/>
          <w:color w:val="000000"/>
        </w:rPr>
        <w:t xml:space="preserve"> Fee item 6 </w:t>
      </w:r>
      <w:r w:rsidR="003D6E03" w:rsidRPr="000B757C">
        <w:rPr>
          <w:rFonts w:ascii="Arial" w:hAnsi="Arial" w:cs="Arial"/>
          <w:color w:val="000000"/>
        </w:rPr>
        <w:t>was</w:t>
      </w:r>
      <w:r w:rsidR="00E65752" w:rsidRPr="000B757C">
        <w:rPr>
          <w:rFonts w:ascii="Arial" w:hAnsi="Arial" w:cs="Arial"/>
          <w:color w:val="000000"/>
        </w:rPr>
        <w:t xml:space="preserve"> </w:t>
      </w:r>
      <w:r w:rsidR="002B671B" w:rsidRPr="000B757C">
        <w:rPr>
          <w:rFonts w:ascii="Arial" w:hAnsi="Arial" w:cs="Arial"/>
          <w:color w:val="000000"/>
        </w:rPr>
        <w:t>a</w:t>
      </w:r>
      <w:r w:rsidR="00E65752" w:rsidRPr="000B757C">
        <w:rPr>
          <w:rFonts w:ascii="Arial" w:hAnsi="Arial" w:cs="Arial"/>
          <w:color w:val="000000"/>
        </w:rPr>
        <w:t xml:space="preserve"> transitional </w:t>
      </w:r>
      <w:r w:rsidR="002B671B" w:rsidRPr="000B757C">
        <w:rPr>
          <w:rFonts w:ascii="Arial" w:hAnsi="Arial" w:cs="Arial"/>
          <w:color w:val="000000"/>
        </w:rPr>
        <w:t>provision</w:t>
      </w:r>
      <w:r w:rsidR="00E65752" w:rsidRPr="000B757C">
        <w:rPr>
          <w:rFonts w:ascii="Arial" w:hAnsi="Arial" w:cs="Arial"/>
          <w:color w:val="000000"/>
        </w:rPr>
        <w:t xml:space="preserve"> </w:t>
      </w:r>
      <w:r w:rsidR="00F621FA">
        <w:rPr>
          <w:rFonts w:ascii="Arial" w:hAnsi="Arial" w:cs="Arial"/>
          <w:color w:val="000000"/>
        </w:rPr>
        <w:t>required as a result of</w:t>
      </w:r>
      <w:r w:rsidR="00F621FA" w:rsidRPr="000B757C">
        <w:rPr>
          <w:rFonts w:ascii="Arial" w:hAnsi="Arial" w:cs="Arial"/>
          <w:color w:val="000000"/>
        </w:rPr>
        <w:t xml:space="preserve"> </w:t>
      </w:r>
      <w:r w:rsidR="00E65752" w:rsidRPr="000B757C">
        <w:rPr>
          <w:rFonts w:ascii="Arial" w:hAnsi="Arial" w:cs="Arial"/>
          <w:color w:val="000000"/>
        </w:rPr>
        <w:t>the repeal of</w:t>
      </w:r>
      <w:r w:rsidR="008375CD" w:rsidRPr="000B757C" w:rsidDel="00E65752">
        <w:rPr>
          <w:rFonts w:ascii="Arial" w:hAnsi="Arial" w:cs="Arial"/>
          <w:color w:val="000000"/>
        </w:rPr>
        <w:t xml:space="preserve"> </w:t>
      </w:r>
      <w:r w:rsidR="00E65752" w:rsidRPr="000B757C">
        <w:rPr>
          <w:rFonts w:ascii="Arial" w:hAnsi="Arial" w:cs="Arial"/>
          <w:color w:val="000000"/>
        </w:rPr>
        <w:t>th</w:t>
      </w:r>
      <w:r w:rsidR="00BE218A" w:rsidRPr="000B757C">
        <w:rPr>
          <w:rFonts w:ascii="Arial" w:hAnsi="Arial" w:cs="Arial"/>
          <w:color w:val="000000"/>
        </w:rPr>
        <w:t xml:space="preserve">e </w:t>
      </w:r>
      <w:r w:rsidR="009A6E9A" w:rsidRPr="000B757C">
        <w:rPr>
          <w:rFonts w:ascii="Arial" w:hAnsi="Arial" w:cs="Arial"/>
          <w:i/>
          <w:iCs/>
          <w:color w:val="000000"/>
        </w:rPr>
        <w:t xml:space="preserve">Designs Act 1906 </w:t>
      </w:r>
      <w:r w:rsidR="003D40FB" w:rsidRPr="000B757C">
        <w:rPr>
          <w:rFonts w:ascii="Arial" w:hAnsi="Arial" w:cs="Arial"/>
          <w:color w:val="000000"/>
        </w:rPr>
        <w:t>(‘the 1906 Act’</w:t>
      </w:r>
      <w:r w:rsidR="00F70569">
        <w:rPr>
          <w:rFonts w:ascii="Arial" w:hAnsi="Arial" w:cs="Arial"/>
          <w:color w:val="000000"/>
        </w:rPr>
        <w:t>)</w:t>
      </w:r>
      <w:r w:rsidR="00077515">
        <w:rPr>
          <w:rFonts w:ascii="Arial" w:hAnsi="Arial" w:cs="Arial"/>
          <w:color w:val="000000"/>
        </w:rPr>
        <w:t>,</w:t>
      </w:r>
      <w:r w:rsidR="00F621FA">
        <w:rPr>
          <w:rFonts w:ascii="Arial" w:hAnsi="Arial" w:cs="Arial"/>
          <w:color w:val="000000"/>
        </w:rPr>
        <w:t xml:space="preserve"> to allow</w:t>
      </w:r>
      <w:r w:rsidR="00F20AC2" w:rsidRPr="000B757C">
        <w:rPr>
          <w:rFonts w:ascii="Arial" w:hAnsi="Arial" w:cs="Arial"/>
          <w:color w:val="000000"/>
        </w:rPr>
        <w:t xml:space="preserve"> </w:t>
      </w:r>
      <w:r w:rsidR="00102A3F">
        <w:rPr>
          <w:rFonts w:ascii="Arial" w:hAnsi="Arial" w:cs="Arial"/>
          <w:color w:val="000000"/>
        </w:rPr>
        <w:t xml:space="preserve">transitional design registrations to </w:t>
      </w:r>
      <w:r w:rsidR="00F20AC2" w:rsidRPr="000B757C">
        <w:rPr>
          <w:rFonts w:ascii="Arial" w:hAnsi="Arial" w:cs="Arial"/>
          <w:color w:val="000000"/>
        </w:rPr>
        <w:t>be renewed for their full term</w:t>
      </w:r>
      <w:r w:rsidR="00102A3F">
        <w:rPr>
          <w:rFonts w:ascii="Arial" w:hAnsi="Arial" w:cs="Arial"/>
          <w:color w:val="000000"/>
        </w:rPr>
        <w:t xml:space="preserve"> under the 1906 Act</w:t>
      </w:r>
      <w:r w:rsidR="00E65752" w:rsidRPr="000B757C">
        <w:rPr>
          <w:rFonts w:ascii="Arial" w:hAnsi="Arial" w:cs="Arial"/>
          <w:color w:val="000000"/>
        </w:rPr>
        <w:t>.</w:t>
      </w:r>
      <w:r w:rsidR="008375CD" w:rsidRPr="000B757C">
        <w:rPr>
          <w:rFonts w:ascii="Arial" w:hAnsi="Arial" w:cs="Arial"/>
          <w:color w:val="000000"/>
        </w:rPr>
        <w:t xml:space="preserve"> </w:t>
      </w:r>
      <w:r w:rsidR="0078736A" w:rsidRPr="000B757C">
        <w:rPr>
          <w:rFonts w:ascii="Arial" w:hAnsi="Arial" w:cs="Arial"/>
          <w:color w:val="000000"/>
        </w:rPr>
        <w:t xml:space="preserve">This </w:t>
      </w:r>
      <w:r w:rsidR="00E65752" w:rsidRPr="000B757C">
        <w:rPr>
          <w:rFonts w:ascii="Arial" w:hAnsi="Arial" w:cs="Arial"/>
          <w:color w:val="000000"/>
        </w:rPr>
        <w:t xml:space="preserve">transitional provision is </w:t>
      </w:r>
      <w:r w:rsidR="006F5127" w:rsidRPr="000B757C">
        <w:rPr>
          <w:rFonts w:ascii="Arial" w:hAnsi="Arial" w:cs="Arial"/>
          <w:color w:val="000000"/>
        </w:rPr>
        <w:t>spent because</w:t>
      </w:r>
      <w:r w:rsidR="006D0314" w:rsidRPr="000B757C">
        <w:rPr>
          <w:rFonts w:ascii="Arial" w:hAnsi="Arial" w:cs="Arial"/>
          <w:color w:val="000000"/>
        </w:rPr>
        <w:t xml:space="preserve"> </w:t>
      </w:r>
      <w:r w:rsidR="005052D6" w:rsidRPr="000B757C">
        <w:rPr>
          <w:rFonts w:ascii="Arial" w:hAnsi="Arial" w:cs="Arial"/>
          <w:color w:val="000000"/>
        </w:rPr>
        <w:t xml:space="preserve">no </w:t>
      </w:r>
      <w:r w:rsidR="0016369D">
        <w:rPr>
          <w:rFonts w:ascii="Arial" w:hAnsi="Arial" w:cs="Arial"/>
          <w:color w:val="000000"/>
        </w:rPr>
        <w:t xml:space="preserve">transitional </w:t>
      </w:r>
      <w:r w:rsidR="005052D6" w:rsidRPr="000B757C">
        <w:rPr>
          <w:rFonts w:ascii="Arial" w:hAnsi="Arial" w:cs="Arial"/>
          <w:color w:val="000000"/>
        </w:rPr>
        <w:t>design</w:t>
      </w:r>
      <w:r w:rsidR="00E30086">
        <w:rPr>
          <w:rFonts w:ascii="Arial" w:hAnsi="Arial" w:cs="Arial"/>
          <w:color w:val="000000"/>
        </w:rPr>
        <w:t xml:space="preserve"> registrations</w:t>
      </w:r>
      <w:r w:rsidR="005052D6" w:rsidRPr="000B757C">
        <w:rPr>
          <w:rFonts w:ascii="Arial" w:hAnsi="Arial" w:cs="Arial"/>
          <w:color w:val="000000"/>
        </w:rPr>
        <w:t xml:space="preserve"> </w:t>
      </w:r>
      <w:r w:rsidR="00E8654C" w:rsidRPr="000B757C">
        <w:rPr>
          <w:rFonts w:ascii="Arial" w:hAnsi="Arial" w:cs="Arial"/>
          <w:color w:val="000000"/>
        </w:rPr>
        <w:t>remain in force</w:t>
      </w:r>
      <w:r w:rsidR="00D608A4">
        <w:rPr>
          <w:rFonts w:ascii="Arial" w:hAnsi="Arial" w:cs="Arial"/>
          <w:color w:val="000000"/>
        </w:rPr>
        <w:t xml:space="preserve"> after </w:t>
      </w:r>
      <w:r w:rsidR="008A760A">
        <w:rPr>
          <w:rFonts w:ascii="Arial" w:hAnsi="Arial" w:cs="Arial"/>
          <w:color w:val="000000"/>
        </w:rPr>
        <w:t>17 </w:t>
      </w:r>
      <w:r w:rsidR="008A760A" w:rsidRPr="006159F5">
        <w:rPr>
          <w:rFonts w:ascii="Arial" w:hAnsi="Arial" w:cs="Arial"/>
          <w:color w:val="000000"/>
        </w:rPr>
        <w:t>June</w:t>
      </w:r>
      <w:r w:rsidR="008A760A">
        <w:rPr>
          <w:rFonts w:ascii="Arial" w:hAnsi="Arial" w:cs="Arial"/>
          <w:color w:val="000000"/>
        </w:rPr>
        <w:t> </w:t>
      </w:r>
      <w:r w:rsidR="00D608A4" w:rsidRPr="006159F5">
        <w:rPr>
          <w:rFonts w:ascii="Arial" w:hAnsi="Arial" w:cs="Arial"/>
          <w:color w:val="000000"/>
        </w:rPr>
        <w:t>2020</w:t>
      </w:r>
      <w:r w:rsidR="006D0314" w:rsidRPr="00841220">
        <w:rPr>
          <w:rFonts w:ascii="Arial" w:hAnsi="Arial" w:cs="Arial"/>
          <w:color w:val="000000"/>
        </w:rPr>
        <w:t>.</w:t>
      </w:r>
    </w:p>
    <w:p w14:paraId="74F615ED" w14:textId="59111A72" w:rsidR="00FE77BF" w:rsidRDefault="00FE77BF" w:rsidP="000B757C">
      <w:pPr>
        <w:keepNext/>
        <w:spacing w:before="240"/>
        <w:rPr>
          <w:rFonts w:ascii="Arial" w:hAnsi="Arial" w:cs="Arial"/>
          <w:b/>
          <w:i/>
          <w:iCs/>
          <w:color w:val="000000"/>
        </w:rPr>
      </w:pPr>
      <w:r w:rsidRPr="00965B00">
        <w:rPr>
          <w:rFonts w:ascii="Arial" w:hAnsi="Arial" w:cs="Arial"/>
          <w:b/>
          <w:i/>
          <w:iCs/>
          <w:color w:val="000000"/>
        </w:rPr>
        <w:t>Olympic Insignia Protection Regulations 1993</w:t>
      </w:r>
    </w:p>
    <w:p w14:paraId="4D5F4BAA" w14:textId="3994E510" w:rsidR="00A8394D" w:rsidRPr="000B757C" w:rsidRDefault="00A8394D" w:rsidP="000B757C">
      <w:pPr>
        <w:keepNext/>
        <w:spacing w:before="240"/>
        <w:rPr>
          <w:rFonts w:ascii="Arial" w:hAnsi="Arial" w:cs="Arial"/>
          <w:b/>
          <w:bCs/>
          <w:color w:val="000000"/>
        </w:rPr>
      </w:pPr>
      <w:r w:rsidRPr="000B757C">
        <w:rPr>
          <w:rFonts w:ascii="Arial" w:hAnsi="Arial" w:cs="Arial"/>
          <w:b/>
          <w:bCs/>
          <w:color w:val="000000"/>
        </w:rPr>
        <w:t xml:space="preserve">Item </w:t>
      </w:r>
      <w:r w:rsidR="007F466F">
        <w:rPr>
          <w:rFonts w:ascii="Arial" w:hAnsi="Arial" w:cs="Arial"/>
          <w:b/>
          <w:bCs/>
          <w:color w:val="000000"/>
        </w:rPr>
        <w:t>9</w:t>
      </w:r>
      <w:r w:rsidRPr="000B757C">
        <w:rPr>
          <w:rFonts w:ascii="Arial" w:hAnsi="Arial" w:cs="Arial"/>
          <w:b/>
          <w:bCs/>
          <w:color w:val="000000"/>
        </w:rPr>
        <w:t xml:space="preserve"> </w:t>
      </w:r>
      <w:r w:rsidR="005649F0">
        <w:rPr>
          <w:rFonts w:ascii="Arial" w:hAnsi="Arial" w:cs="Arial"/>
          <w:b/>
          <w:bCs/>
          <w:color w:val="000000"/>
        </w:rPr>
        <w:t>-</w:t>
      </w:r>
      <w:r w:rsidRPr="000B757C">
        <w:rPr>
          <w:rFonts w:ascii="Arial" w:hAnsi="Arial" w:cs="Arial"/>
          <w:b/>
          <w:bCs/>
          <w:color w:val="000000"/>
        </w:rPr>
        <w:t xml:space="preserve"> </w:t>
      </w:r>
      <w:r w:rsidR="00CF3E19" w:rsidRPr="000B757C">
        <w:rPr>
          <w:rFonts w:ascii="Arial" w:hAnsi="Arial" w:cs="Arial"/>
          <w:b/>
          <w:bCs/>
          <w:color w:val="000000"/>
        </w:rPr>
        <w:t>regulation 2</w:t>
      </w:r>
      <w:r w:rsidR="007641C1" w:rsidRPr="000B757C">
        <w:rPr>
          <w:rFonts w:ascii="Arial" w:hAnsi="Arial" w:cs="Arial"/>
          <w:b/>
          <w:bCs/>
          <w:color w:val="000000"/>
        </w:rPr>
        <w:t xml:space="preserve">, </w:t>
      </w:r>
      <w:r w:rsidRPr="000B757C">
        <w:rPr>
          <w:rFonts w:ascii="Arial" w:hAnsi="Arial" w:cs="Arial"/>
          <w:b/>
          <w:bCs/>
          <w:color w:val="000000"/>
        </w:rPr>
        <w:t xml:space="preserve">repeal of </w:t>
      </w:r>
      <w:r w:rsidR="007D19D6" w:rsidRPr="000B757C">
        <w:rPr>
          <w:rFonts w:ascii="Arial" w:hAnsi="Arial" w:cs="Arial"/>
          <w:b/>
          <w:bCs/>
          <w:color w:val="000000"/>
        </w:rPr>
        <w:t>definition of ‘Designs Regulations’</w:t>
      </w:r>
    </w:p>
    <w:p w14:paraId="0D843375" w14:textId="02A27F34" w:rsidR="00BC0080" w:rsidRPr="00DE4DF8" w:rsidRDefault="007D19D6" w:rsidP="00D202F5">
      <w:pPr>
        <w:spacing w:before="240"/>
        <w:rPr>
          <w:rFonts w:ascii="Arial" w:hAnsi="Arial" w:cs="Arial"/>
          <w:color w:val="000000"/>
        </w:rPr>
      </w:pPr>
      <w:r w:rsidRPr="24F55360">
        <w:rPr>
          <w:rFonts w:ascii="Arial" w:hAnsi="Arial" w:cs="Arial"/>
          <w:color w:val="000000" w:themeColor="text1"/>
        </w:rPr>
        <w:t>This item</w:t>
      </w:r>
      <w:r w:rsidR="00CB76E8" w:rsidRPr="24F55360">
        <w:rPr>
          <w:rFonts w:ascii="Arial" w:hAnsi="Arial" w:cs="Arial"/>
          <w:color w:val="000000" w:themeColor="text1"/>
        </w:rPr>
        <w:t xml:space="preserve"> </w:t>
      </w:r>
      <w:r w:rsidR="00026E46" w:rsidRPr="24F55360">
        <w:rPr>
          <w:rFonts w:ascii="Arial" w:hAnsi="Arial" w:cs="Arial"/>
          <w:color w:val="000000" w:themeColor="text1"/>
        </w:rPr>
        <w:t xml:space="preserve">amends regulation 2 by repealing </w:t>
      </w:r>
      <w:r w:rsidR="00CB76E8" w:rsidRPr="24F55360">
        <w:rPr>
          <w:rFonts w:ascii="Arial" w:hAnsi="Arial" w:cs="Arial"/>
          <w:color w:val="000000" w:themeColor="text1"/>
        </w:rPr>
        <w:t xml:space="preserve">the definition of </w:t>
      </w:r>
      <w:r w:rsidRPr="24F55360">
        <w:rPr>
          <w:rFonts w:ascii="Arial" w:hAnsi="Arial" w:cs="Arial"/>
          <w:color w:val="000000" w:themeColor="text1"/>
        </w:rPr>
        <w:t>the expression ‘</w:t>
      </w:r>
      <w:r w:rsidR="00CB76E8" w:rsidRPr="24F55360">
        <w:rPr>
          <w:rFonts w:ascii="Arial" w:hAnsi="Arial" w:cs="Arial"/>
          <w:color w:val="000000" w:themeColor="text1"/>
        </w:rPr>
        <w:t>Design</w:t>
      </w:r>
      <w:r w:rsidR="009912C6" w:rsidRPr="24F55360">
        <w:rPr>
          <w:rFonts w:ascii="Arial" w:hAnsi="Arial" w:cs="Arial"/>
          <w:color w:val="000000" w:themeColor="text1"/>
        </w:rPr>
        <w:t>s</w:t>
      </w:r>
      <w:r w:rsidR="00CB76E8" w:rsidRPr="24F55360">
        <w:rPr>
          <w:rFonts w:ascii="Arial" w:hAnsi="Arial" w:cs="Arial"/>
          <w:color w:val="000000" w:themeColor="text1"/>
        </w:rPr>
        <w:t xml:space="preserve"> Regulations</w:t>
      </w:r>
      <w:r w:rsidRPr="24F55360">
        <w:rPr>
          <w:rFonts w:ascii="Arial" w:hAnsi="Arial" w:cs="Arial"/>
          <w:color w:val="000000" w:themeColor="text1"/>
        </w:rPr>
        <w:t>’</w:t>
      </w:r>
      <w:r w:rsidR="00A705C7" w:rsidRPr="24F55360">
        <w:rPr>
          <w:rFonts w:ascii="Arial" w:hAnsi="Arial" w:cs="Arial"/>
          <w:color w:val="000000" w:themeColor="text1"/>
        </w:rPr>
        <w:t>. That definition is obsolete as it</w:t>
      </w:r>
      <w:r w:rsidR="0046246D" w:rsidRPr="24F55360">
        <w:rPr>
          <w:rFonts w:ascii="Arial" w:hAnsi="Arial" w:cs="Arial"/>
          <w:color w:val="000000" w:themeColor="text1"/>
        </w:rPr>
        <w:t xml:space="preserve"> refers to the </w:t>
      </w:r>
      <w:r w:rsidR="0046246D" w:rsidRPr="24F55360">
        <w:rPr>
          <w:rFonts w:ascii="Arial" w:hAnsi="Arial" w:cs="Arial"/>
          <w:i/>
          <w:color w:val="000000" w:themeColor="text1"/>
        </w:rPr>
        <w:t>Designs Regulations 1982</w:t>
      </w:r>
      <w:r w:rsidR="00AD7B24" w:rsidRPr="24F55360">
        <w:rPr>
          <w:rFonts w:ascii="Arial" w:hAnsi="Arial" w:cs="Arial"/>
          <w:color w:val="000000" w:themeColor="text1"/>
        </w:rPr>
        <w:t>, which were repealed in 2004</w:t>
      </w:r>
      <w:r w:rsidR="008B2177" w:rsidRPr="24F55360">
        <w:rPr>
          <w:rFonts w:ascii="Arial" w:hAnsi="Arial" w:cs="Arial"/>
          <w:color w:val="000000" w:themeColor="text1"/>
        </w:rPr>
        <w:t xml:space="preserve">. </w:t>
      </w:r>
      <w:r w:rsidR="00C65691" w:rsidRPr="24F55360">
        <w:rPr>
          <w:rFonts w:ascii="Arial" w:hAnsi="Arial" w:cs="Arial"/>
          <w:color w:val="000000" w:themeColor="text1"/>
        </w:rPr>
        <w:t xml:space="preserve">The definition </w:t>
      </w:r>
      <w:r w:rsidR="00FD1254" w:rsidRPr="24F55360">
        <w:rPr>
          <w:rFonts w:ascii="Arial" w:hAnsi="Arial" w:cs="Arial"/>
          <w:color w:val="000000" w:themeColor="text1"/>
        </w:rPr>
        <w:t xml:space="preserve">is </w:t>
      </w:r>
      <w:r w:rsidR="002F3744" w:rsidRPr="24F55360">
        <w:rPr>
          <w:rFonts w:ascii="Arial" w:hAnsi="Arial" w:cs="Arial"/>
          <w:color w:val="000000" w:themeColor="text1"/>
        </w:rPr>
        <w:t xml:space="preserve">also </w:t>
      </w:r>
      <w:r w:rsidR="00FD1254" w:rsidRPr="24F55360">
        <w:rPr>
          <w:rFonts w:ascii="Arial" w:hAnsi="Arial" w:cs="Arial"/>
          <w:color w:val="000000" w:themeColor="text1"/>
        </w:rPr>
        <w:t>no longer necessary, because of</w:t>
      </w:r>
      <w:r w:rsidR="00A56BA8" w:rsidRPr="24F55360">
        <w:rPr>
          <w:rFonts w:ascii="Arial" w:hAnsi="Arial" w:cs="Arial"/>
          <w:color w:val="000000" w:themeColor="text1"/>
        </w:rPr>
        <w:t xml:space="preserve"> the changes </w:t>
      </w:r>
      <w:r w:rsidR="00FD1254" w:rsidRPr="24F55360">
        <w:rPr>
          <w:rFonts w:ascii="Arial" w:hAnsi="Arial" w:cs="Arial"/>
          <w:color w:val="000000" w:themeColor="text1"/>
        </w:rPr>
        <w:t>that</w:t>
      </w:r>
      <w:r w:rsidR="00A56BA8" w:rsidRPr="24F55360">
        <w:rPr>
          <w:rFonts w:ascii="Arial" w:hAnsi="Arial" w:cs="Arial"/>
          <w:color w:val="000000" w:themeColor="text1"/>
        </w:rPr>
        <w:t xml:space="preserve"> item </w:t>
      </w:r>
      <w:r w:rsidR="007F466F">
        <w:rPr>
          <w:rFonts w:ascii="Arial" w:hAnsi="Arial" w:cs="Arial"/>
          <w:color w:val="000000" w:themeColor="text1"/>
        </w:rPr>
        <w:t>10</w:t>
      </w:r>
      <w:r w:rsidR="001C76CA" w:rsidRPr="24F55360">
        <w:rPr>
          <w:rFonts w:ascii="Arial" w:hAnsi="Arial" w:cs="Arial"/>
          <w:color w:val="000000" w:themeColor="text1"/>
        </w:rPr>
        <w:t xml:space="preserve"> </w:t>
      </w:r>
      <w:r w:rsidR="00FD1254" w:rsidRPr="24F55360">
        <w:rPr>
          <w:rFonts w:ascii="Arial" w:hAnsi="Arial" w:cs="Arial"/>
          <w:color w:val="000000" w:themeColor="text1"/>
        </w:rPr>
        <w:t>makes</w:t>
      </w:r>
      <w:r w:rsidR="001C76CA" w:rsidRPr="24F55360">
        <w:rPr>
          <w:rFonts w:ascii="Arial" w:hAnsi="Arial" w:cs="Arial"/>
          <w:color w:val="000000" w:themeColor="text1"/>
        </w:rPr>
        <w:t>.</w:t>
      </w:r>
      <w:r w:rsidR="00C65691" w:rsidRPr="24F55360">
        <w:rPr>
          <w:rFonts w:ascii="Arial" w:hAnsi="Arial" w:cs="Arial"/>
          <w:color w:val="000000" w:themeColor="text1"/>
        </w:rPr>
        <w:t xml:space="preserve"> </w:t>
      </w:r>
    </w:p>
    <w:p w14:paraId="7AE3607B" w14:textId="2DC6AD96" w:rsidR="00CF3E19" w:rsidRPr="005D3AF2" w:rsidRDefault="00CF3E19" w:rsidP="000B757C">
      <w:pPr>
        <w:keepNext/>
        <w:spacing w:before="240"/>
        <w:rPr>
          <w:rFonts w:ascii="Arial" w:hAnsi="Arial" w:cs="Arial"/>
          <w:b/>
          <w:bCs/>
          <w:color w:val="000000"/>
        </w:rPr>
      </w:pPr>
      <w:r w:rsidRPr="005D3AF2">
        <w:rPr>
          <w:rFonts w:ascii="Arial" w:hAnsi="Arial" w:cs="Arial"/>
          <w:b/>
          <w:bCs/>
          <w:color w:val="000000"/>
        </w:rPr>
        <w:t xml:space="preserve">Item </w:t>
      </w:r>
      <w:r w:rsidR="007F466F">
        <w:rPr>
          <w:rFonts w:ascii="Arial" w:hAnsi="Arial" w:cs="Arial"/>
          <w:b/>
          <w:bCs/>
          <w:color w:val="000000"/>
        </w:rPr>
        <w:t>10</w:t>
      </w:r>
      <w:r w:rsidRPr="005D3AF2">
        <w:rPr>
          <w:rFonts w:ascii="Arial" w:hAnsi="Arial" w:cs="Arial"/>
          <w:b/>
          <w:bCs/>
          <w:color w:val="000000"/>
        </w:rPr>
        <w:t xml:space="preserve"> </w:t>
      </w:r>
      <w:r w:rsidR="005649F0">
        <w:rPr>
          <w:rFonts w:ascii="Arial" w:hAnsi="Arial" w:cs="Arial"/>
          <w:b/>
          <w:bCs/>
          <w:color w:val="000000"/>
        </w:rPr>
        <w:t>-</w:t>
      </w:r>
      <w:r w:rsidRPr="005D3AF2">
        <w:rPr>
          <w:rFonts w:ascii="Arial" w:hAnsi="Arial" w:cs="Arial"/>
          <w:b/>
          <w:bCs/>
          <w:color w:val="000000"/>
        </w:rPr>
        <w:t xml:space="preserve"> regulation</w:t>
      </w:r>
      <w:r w:rsidR="00F00F57" w:rsidRPr="005D3AF2">
        <w:rPr>
          <w:rFonts w:ascii="Arial" w:hAnsi="Arial" w:cs="Arial"/>
          <w:b/>
          <w:bCs/>
          <w:color w:val="000000"/>
        </w:rPr>
        <w:t>s</w:t>
      </w:r>
      <w:r w:rsidRPr="005D3AF2">
        <w:rPr>
          <w:rFonts w:ascii="Arial" w:hAnsi="Arial" w:cs="Arial"/>
          <w:b/>
          <w:bCs/>
          <w:color w:val="000000"/>
        </w:rPr>
        <w:t xml:space="preserve"> </w:t>
      </w:r>
      <w:r w:rsidR="00F00F57" w:rsidRPr="005D3AF2">
        <w:rPr>
          <w:rFonts w:ascii="Arial" w:hAnsi="Arial" w:cs="Arial"/>
          <w:b/>
          <w:bCs/>
          <w:color w:val="000000"/>
        </w:rPr>
        <w:t>3 to 5</w:t>
      </w:r>
      <w:r w:rsidR="000113F2" w:rsidRPr="005D3AF2">
        <w:rPr>
          <w:rFonts w:ascii="Arial" w:hAnsi="Arial" w:cs="Arial"/>
          <w:b/>
          <w:bCs/>
          <w:color w:val="000000"/>
        </w:rPr>
        <w:t xml:space="preserve">, </w:t>
      </w:r>
      <w:r w:rsidR="00E3000E" w:rsidRPr="005D3AF2">
        <w:rPr>
          <w:rFonts w:ascii="Arial" w:hAnsi="Arial" w:cs="Arial"/>
          <w:b/>
          <w:bCs/>
          <w:color w:val="000000"/>
        </w:rPr>
        <w:t>fees</w:t>
      </w:r>
      <w:r w:rsidR="0011277B">
        <w:rPr>
          <w:rFonts w:ascii="Arial" w:hAnsi="Arial" w:cs="Arial"/>
          <w:b/>
          <w:bCs/>
          <w:color w:val="000000"/>
        </w:rPr>
        <w:t xml:space="preserve"> and</w:t>
      </w:r>
      <w:r w:rsidR="0011277B" w:rsidRPr="005D3AF2">
        <w:rPr>
          <w:rFonts w:ascii="Arial" w:hAnsi="Arial" w:cs="Arial"/>
          <w:b/>
          <w:bCs/>
          <w:color w:val="000000"/>
        </w:rPr>
        <w:t xml:space="preserve"> </w:t>
      </w:r>
      <w:r w:rsidR="00A43328" w:rsidRPr="005D3AF2">
        <w:rPr>
          <w:rFonts w:ascii="Arial" w:hAnsi="Arial" w:cs="Arial"/>
          <w:b/>
          <w:bCs/>
          <w:color w:val="000000"/>
        </w:rPr>
        <w:t>inspecting Register of Olympic Designs</w:t>
      </w:r>
    </w:p>
    <w:p w14:paraId="2010B612" w14:textId="07AC0045" w:rsidR="009075A8" w:rsidRDefault="00E43E98" w:rsidP="000B757C">
      <w:pPr>
        <w:spacing w:before="240"/>
        <w:rPr>
          <w:rFonts w:ascii="Arial" w:hAnsi="Arial" w:cs="Arial"/>
          <w:color w:val="000000"/>
        </w:rPr>
      </w:pPr>
      <w:r>
        <w:rPr>
          <w:rFonts w:ascii="Arial" w:hAnsi="Arial" w:cs="Arial"/>
          <w:color w:val="000000"/>
        </w:rPr>
        <w:t xml:space="preserve">Existing </w:t>
      </w:r>
      <w:r w:rsidR="001C76CA">
        <w:rPr>
          <w:rFonts w:ascii="Arial" w:hAnsi="Arial" w:cs="Arial"/>
          <w:color w:val="000000"/>
        </w:rPr>
        <w:t>r</w:t>
      </w:r>
      <w:r w:rsidR="002E4584">
        <w:rPr>
          <w:rFonts w:ascii="Arial" w:hAnsi="Arial" w:cs="Arial"/>
          <w:color w:val="000000"/>
        </w:rPr>
        <w:t xml:space="preserve">egulations 3 </w:t>
      </w:r>
      <w:r w:rsidR="001C76CA">
        <w:rPr>
          <w:rFonts w:ascii="Arial" w:hAnsi="Arial" w:cs="Arial"/>
          <w:color w:val="000000"/>
        </w:rPr>
        <w:t>to 5</w:t>
      </w:r>
      <w:r w:rsidR="002C270F">
        <w:rPr>
          <w:rFonts w:ascii="Arial" w:hAnsi="Arial" w:cs="Arial"/>
          <w:color w:val="000000"/>
        </w:rPr>
        <w:t xml:space="preserve"> refer to </w:t>
      </w:r>
      <w:r w:rsidR="00575C36">
        <w:rPr>
          <w:rFonts w:ascii="Arial" w:hAnsi="Arial" w:cs="Arial"/>
          <w:color w:val="000000"/>
        </w:rPr>
        <w:t xml:space="preserve">provisions of </w:t>
      </w:r>
      <w:r w:rsidR="002C270F">
        <w:rPr>
          <w:rFonts w:ascii="Arial" w:hAnsi="Arial" w:cs="Arial"/>
          <w:color w:val="000000"/>
        </w:rPr>
        <w:t>the repealed</w:t>
      </w:r>
      <w:r w:rsidR="008B5BEC">
        <w:rPr>
          <w:rFonts w:ascii="Arial" w:hAnsi="Arial" w:cs="Arial"/>
          <w:color w:val="000000"/>
        </w:rPr>
        <w:t xml:space="preserve"> </w:t>
      </w:r>
      <w:r w:rsidR="00CD0BC5" w:rsidRPr="00543CCB">
        <w:rPr>
          <w:rFonts w:ascii="Arial" w:hAnsi="Arial" w:cs="Arial"/>
          <w:i/>
          <w:color w:val="000000"/>
        </w:rPr>
        <w:t>Design</w:t>
      </w:r>
      <w:r w:rsidR="008D3C86">
        <w:rPr>
          <w:rFonts w:ascii="Arial" w:hAnsi="Arial" w:cs="Arial"/>
          <w:i/>
          <w:color w:val="000000"/>
        </w:rPr>
        <w:t>s</w:t>
      </w:r>
      <w:r w:rsidR="00CD0BC5" w:rsidRPr="00543CCB">
        <w:rPr>
          <w:rFonts w:ascii="Arial" w:hAnsi="Arial" w:cs="Arial"/>
          <w:i/>
          <w:color w:val="000000"/>
        </w:rPr>
        <w:t xml:space="preserve"> Regulations</w:t>
      </w:r>
      <w:r w:rsidR="00650326" w:rsidRPr="00543CCB">
        <w:rPr>
          <w:rFonts w:ascii="Arial" w:hAnsi="Arial" w:cs="Arial"/>
          <w:i/>
          <w:color w:val="000000"/>
        </w:rPr>
        <w:t xml:space="preserve"> 1982</w:t>
      </w:r>
      <w:r w:rsidR="00CD0BC5">
        <w:rPr>
          <w:rFonts w:ascii="Arial" w:hAnsi="Arial" w:cs="Arial"/>
          <w:color w:val="000000"/>
        </w:rPr>
        <w:t xml:space="preserve"> </w:t>
      </w:r>
      <w:r w:rsidR="00D840AB">
        <w:rPr>
          <w:rFonts w:ascii="Arial" w:hAnsi="Arial" w:cs="Arial"/>
          <w:color w:val="000000"/>
        </w:rPr>
        <w:t xml:space="preserve">to determine </w:t>
      </w:r>
      <w:r w:rsidR="009C6956">
        <w:rPr>
          <w:rFonts w:ascii="Arial" w:hAnsi="Arial" w:cs="Arial"/>
          <w:color w:val="000000"/>
        </w:rPr>
        <w:t xml:space="preserve">two fees </w:t>
      </w:r>
      <w:r w:rsidR="004152B8">
        <w:rPr>
          <w:rFonts w:ascii="Arial" w:hAnsi="Arial" w:cs="Arial"/>
          <w:color w:val="000000"/>
        </w:rPr>
        <w:t>and the time</w:t>
      </w:r>
      <w:r w:rsidR="0040416A">
        <w:rPr>
          <w:rFonts w:ascii="Arial" w:hAnsi="Arial" w:cs="Arial"/>
          <w:color w:val="000000"/>
        </w:rPr>
        <w:t xml:space="preserve">s </w:t>
      </w:r>
      <w:r w:rsidR="00444F28">
        <w:rPr>
          <w:rFonts w:ascii="Arial" w:hAnsi="Arial" w:cs="Arial"/>
          <w:color w:val="000000"/>
        </w:rPr>
        <w:t xml:space="preserve">for public inspection of the </w:t>
      </w:r>
      <w:r w:rsidR="00D33CA4">
        <w:rPr>
          <w:rFonts w:ascii="Arial" w:hAnsi="Arial" w:cs="Arial"/>
          <w:color w:val="000000"/>
        </w:rPr>
        <w:t>R</w:t>
      </w:r>
      <w:r w:rsidR="00444F28">
        <w:rPr>
          <w:rFonts w:ascii="Arial" w:hAnsi="Arial" w:cs="Arial"/>
          <w:color w:val="000000"/>
        </w:rPr>
        <w:t xml:space="preserve">egister </w:t>
      </w:r>
      <w:r w:rsidR="00D33CA4">
        <w:rPr>
          <w:rFonts w:ascii="Arial" w:hAnsi="Arial" w:cs="Arial"/>
          <w:color w:val="000000"/>
        </w:rPr>
        <w:t>of Olympic Designs</w:t>
      </w:r>
      <w:r w:rsidR="008B5BEC">
        <w:rPr>
          <w:rFonts w:ascii="Arial" w:hAnsi="Arial" w:cs="Arial"/>
          <w:color w:val="000000"/>
        </w:rPr>
        <w:t xml:space="preserve">. </w:t>
      </w:r>
    </w:p>
    <w:p w14:paraId="6CA2B598" w14:textId="0C702538" w:rsidR="00DC052F" w:rsidRDefault="009C6956" w:rsidP="000B757C">
      <w:pPr>
        <w:spacing w:before="240"/>
        <w:rPr>
          <w:rFonts w:ascii="Arial" w:hAnsi="Arial" w:cs="Arial"/>
          <w:color w:val="000000"/>
        </w:rPr>
      </w:pPr>
      <w:r>
        <w:rPr>
          <w:rFonts w:ascii="Arial" w:hAnsi="Arial" w:cs="Arial"/>
          <w:color w:val="000000"/>
        </w:rPr>
        <w:t xml:space="preserve">This </w:t>
      </w:r>
      <w:r w:rsidR="009075A8">
        <w:rPr>
          <w:rFonts w:ascii="Arial" w:hAnsi="Arial" w:cs="Arial"/>
          <w:color w:val="000000"/>
        </w:rPr>
        <w:t xml:space="preserve">item </w:t>
      </w:r>
      <w:r w:rsidR="000D1B0C">
        <w:rPr>
          <w:rFonts w:ascii="Arial" w:hAnsi="Arial" w:cs="Arial"/>
          <w:color w:val="000000"/>
        </w:rPr>
        <w:t xml:space="preserve">repeals </w:t>
      </w:r>
      <w:r w:rsidR="00127D1B">
        <w:rPr>
          <w:rFonts w:ascii="Arial" w:hAnsi="Arial" w:cs="Arial"/>
          <w:color w:val="000000"/>
        </w:rPr>
        <w:t xml:space="preserve">regulations </w:t>
      </w:r>
      <w:r w:rsidR="008A7A4D">
        <w:rPr>
          <w:rFonts w:ascii="Arial" w:hAnsi="Arial" w:cs="Arial"/>
          <w:color w:val="000000"/>
        </w:rPr>
        <w:t xml:space="preserve">3 and 4 </w:t>
      </w:r>
      <w:r w:rsidR="006C25F8">
        <w:rPr>
          <w:rFonts w:ascii="Arial" w:hAnsi="Arial" w:cs="Arial"/>
          <w:color w:val="000000"/>
        </w:rPr>
        <w:t xml:space="preserve">and </w:t>
      </w:r>
      <w:r w:rsidR="00F367E4">
        <w:rPr>
          <w:rFonts w:ascii="Arial" w:hAnsi="Arial" w:cs="Arial"/>
          <w:color w:val="000000"/>
        </w:rPr>
        <w:t>substitute</w:t>
      </w:r>
      <w:r w:rsidR="006C25F8">
        <w:rPr>
          <w:rFonts w:ascii="Arial" w:hAnsi="Arial" w:cs="Arial"/>
          <w:color w:val="000000"/>
        </w:rPr>
        <w:t>s</w:t>
      </w:r>
      <w:r w:rsidR="00F367E4">
        <w:rPr>
          <w:rFonts w:ascii="Arial" w:hAnsi="Arial" w:cs="Arial"/>
          <w:color w:val="000000"/>
        </w:rPr>
        <w:t xml:space="preserve"> regulation 3 </w:t>
      </w:r>
      <w:r w:rsidR="006C25F8">
        <w:rPr>
          <w:rFonts w:ascii="Arial" w:hAnsi="Arial" w:cs="Arial"/>
          <w:color w:val="000000"/>
        </w:rPr>
        <w:t>prescribing</w:t>
      </w:r>
      <w:r w:rsidR="00286E1F">
        <w:rPr>
          <w:rFonts w:ascii="Arial" w:hAnsi="Arial" w:cs="Arial"/>
          <w:color w:val="000000"/>
        </w:rPr>
        <w:t xml:space="preserve"> </w:t>
      </w:r>
      <w:r w:rsidR="00D80A46">
        <w:rPr>
          <w:rFonts w:ascii="Arial" w:hAnsi="Arial" w:cs="Arial"/>
          <w:color w:val="000000"/>
        </w:rPr>
        <w:t>fee</w:t>
      </w:r>
      <w:r w:rsidR="00B779F2">
        <w:rPr>
          <w:rFonts w:ascii="Arial" w:hAnsi="Arial" w:cs="Arial"/>
          <w:color w:val="000000"/>
        </w:rPr>
        <w:t>s</w:t>
      </w:r>
      <w:r w:rsidR="004520BF">
        <w:rPr>
          <w:rFonts w:ascii="Arial" w:hAnsi="Arial" w:cs="Arial"/>
          <w:color w:val="000000"/>
        </w:rPr>
        <w:t xml:space="preserve"> </w:t>
      </w:r>
      <w:r w:rsidR="001F2E38">
        <w:rPr>
          <w:rFonts w:ascii="Arial" w:hAnsi="Arial" w:cs="Arial"/>
          <w:color w:val="000000"/>
        </w:rPr>
        <w:t xml:space="preserve">of </w:t>
      </w:r>
      <w:r w:rsidR="00054B97">
        <w:rPr>
          <w:rFonts w:ascii="Arial" w:hAnsi="Arial" w:cs="Arial"/>
          <w:color w:val="000000"/>
        </w:rPr>
        <w:t xml:space="preserve">$450 </w:t>
      </w:r>
      <w:r w:rsidR="00A13ECD">
        <w:rPr>
          <w:rFonts w:ascii="Arial" w:hAnsi="Arial" w:cs="Arial"/>
          <w:color w:val="000000"/>
        </w:rPr>
        <w:t xml:space="preserve">for </w:t>
      </w:r>
      <w:r w:rsidR="00355D8D">
        <w:rPr>
          <w:rFonts w:ascii="Arial" w:hAnsi="Arial" w:cs="Arial"/>
          <w:color w:val="000000"/>
        </w:rPr>
        <w:t xml:space="preserve">applying to </w:t>
      </w:r>
      <w:r w:rsidR="005F73ED">
        <w:rPr>
          <w:rFonts w:ascii="Arial" w:hAnsi="Arial" w:cs="Arial"/>
          <w:color w:val="000000"/>
        </w:rPr>
        <w:t>regi</w:t>
      </w:r>
      <w:r w:rsidR="00176729">
        <w:rPr>
          <w:rFonts w:ascii="Arial" w:hAnsi="Arial" w:cs="Arial"/>
          <w:color w:val="000000"/>
        </w:rPr>
        <w:t xml:space="preserve">ster an Olympic design and </w:t>
      </w:r>
      <w:r w:rsidR="00F30520">
        <w:rPr>
          <w:rFonts w:ascii="Arial" w:hAnsi="Arial" w:cs="Arial"/>
          <w:color w:val="000000"/>
        </w:rPr>
        <w:t xml:space="preserve">for </w:t>
      </w:r>
      <w:r w:rsidR="00176729">
        <w:rPr>
          <w:rFonts w:ascii="Arial" w:hAnsi="Arial" w:cs="Arial"/>
          <w:color w:val="000000"/>
        </w:rPr>
        <w:t>extending the protection period</w:t>
      </w:r>
      <w:r w:rsidR="0057233F">
        <w:rPr>
          <w:rFonts w:ascii="Arial" w:hAnsi="Arial" w:cs="Arial"/>
          <w:color w:val="000000"/>
        </w:rPr>
        <w:t xml:space="preserve"> of a registered O</w:t>
      </w:r>
      <w:r w:rsidR="00587C5F">
        <w:rPr>
          <w:rFonts w:ascii="Arial" w:hAnsi="Arial" w:cs="Arial"/>
          <w:color w:val="000000"/>
        </w:rPr>
        <w:t>lympic design</w:t>
      </w:r>
      <w:r w:rsidR="00356710">
        <w:rPr>
          <w:rFonts w:ascii="Arial" w:hAnsi="Arial" w:cs="Arial"/>
          <w:color w:val="000000"/>
        </w:rPr>
        <w:t>.</w:t>
      </w:r>
      <w:r w:rsidR="00CC112F">
        <w:rPr>
          <w:rFonts w:ascii="Arial" w:hAnsi="Arial" w:cs="Arial"/>
          <w:color w:val="000000"/>
        </w:rPr>
        <w:t xml:space="preserve"> </w:t>
      </w:r>
    </w:p>
    <w:p w14:paraId="346D24B5" w14:textId="4EFB965D" w:rsidR="00356710" w:rsidRPr="003212A1" w:rsidRDefault="008F0EC3" w:rsidP="000B757C">
      <w:pPr>
        <w:spacing w:before="240"/>
        <w:rPr>
          <w:rFonts w:ascii="Arial" w:hAnsi="Arial" w:cs="Arial"/>
          <w:color w:val="000000"/>
        </w:rPr>
      </w:pPr>
      <w:r>
        <w:rPr>
          <w:rFonts w:ascii="Arial" w:hAnsi="Arial" w:cs="Arial"/>
          <w:color w:val="000000"/>
        </w:rPr>
        <w:t xml:space="preserve">The </w:t>
      </w:r>
      <w:r w:rsidR="00EE02F8">
        <w:rPr>
          <w:rFonts w:ascii="Arial" w:hAnsi="Arial" w:cs="Arial"/>
          <w:color w:val="000000"/>
        </w:rPr>
        <w:t xml:space="preserve">item also repeals and substitutes </w:t>
      </w:r>
      <w:r w:rsidR="00917C24">
        <w:rPr>
          <w:rFonts w:ascii="Arial" w:hAnsi="Arial" w:cs="Arial"/>
          <w:color w:val="000000"/>
        </w:rPr>
        <w:t xml:space="preserve">regulation </w:t>
      </w:r>
      <w:r w:rsidR="00CC112F">
        <w:rPr>
          <w:rFonts w:ascii="Arial" w:hAnsi="Arial" w:cs="Arial"/>
          <w:color w:val="000000"/>
        </w:rPr>
        <w:t>5</w:t>
      </w:r>
      <w:r w:rsidR="00D8492C">
        <w:rPr>
          <w:rFonts w:ascii="Arial" w:hAnsi="Arial" w:cs="Arial"/>
          <w:color w:val="000000"/>
        </w:rPr>
        <w:t xml:space="preserve"> </w:t>
      </w:r>
      <w:r w:rsidR="00AB79E9">
        <w:rPr>
          <w:rFonts w:ascii="Arial" w:hAnsi="Arial" w:cs="Arial"/>
          <w:color w:val="000000"/>
        </w:rPr>
        <w:t xml:space="preserve">to provide </w:t>
      </w:r>
      <w:r w:rsidR="00F906CF">
        <w:rPr>
          <w:rFonts w:ascii="Arial" w:hAnsi="Arial" w:cs="Arial"/>
          <w:color w:val="000000"/>
        </w:rPr>
        <w:t xml:space="preserve">that </w:t>
      </w:r>
      <w:r w:rsidR="00B42561">
        <w:rPr>
          <w:rFonts w:ascii="Arial" w:hAnsi="Arial" w:cs="Arial"/>
          <w:color w:val="000000"/>
        </w:rPr>
        <w:t xml:space="preserve">the Register of Olympic Designs is </w:t>
      </w:r>
      <w:r w:rsidR="00FB0426">
        <w:rPr>
          <w:rFonts w:ascii="Arial" w:hAnsi="Arial" w:cs="Arial"/>
          <w:color w:val="000000"/>
        </w:rPr>
        <w:t>open to public inspection</w:t>
      </w:r>
      <w:r w:rsidR="00135A2A">
        <w:rPr>
          <w:rFonts w:ascii="Arial" w:hAnsi="Arial" w:cs="Arial"/>
          <w:color w:val="000000"/>
        </w:rPr>
        <w:t xml:space="preserve"> </w:t>
      </w:r>
      <w:r w:rsidR="00F36831">
        <w:rPr>
          <w:rFonts w:ascii="Arial" w:hAnsi="Arial" w:cs="Arial"/>
          <w:color w:val="000000"/>
        </w:rPr>
        <w:t xml:space="preserve">when the Register </w:t>
      </w:r>
      <w:r w:rsidR="003B4BF0">
        <w:rPr>
          <w:rFonts w:ascii="Arial" w:hAnsi="Arial" w:cs="Arial"/>
          <w:color w:val="000000"/>
        </w:rPr>
        <w:t>of Designs is open for public inspection</w:t>
      </w:r>
      <w:r w:rsidR="00EE5FB3">
        <w:rPr>
          <w:rFonts w:ascii="Arial" w:hAnsi="Arial" w:cs="Arial"/>
          <w:color w:val="000000"/>
        </w:rPr>
        <w:t xml:space="preserve">, </w:t>
      </w:r>
      <w:r w:rsidR="00581FDC">
        <w:rPr>
          <w:rFonts w:ascii="Arial" w:hAnsi="Arial" w:cs="Arial"/>
          <w:color w:val="000000"/>
        </w:rPr>
        <w:t>as prescribed</w:t>
      </w:r>
      <w:r w:rsidR="00EF6C4F">
        <w:rPr>
          <w:rFonts w:ascii="Arial" w:hAnsi="Arial" w:cs="Arial"/>
          <w:color w:val="000000"/>
        </w:rPr>
        <w:t xml:space="preserve"> </w:t>
      </w:r>
      <w:r w:rsidR="00DC052F">
        <w:rPr>
          <w:rFonts w:ascii="Arial" w:hAnsi="Arial" w:cs="Arial"/>
          <w:color w:val="000000"/>
        </w:rPr>
        <w:t xml:space="preserve">from time to time </w:t>
      </w:r>
      <w:r w:rsidR="005526DC">
        <w:rPr>
          <w:rFonts w:ascii="Arial" w:hAnsi="Arial" w:cs="Arial"/>
          <w:color w:val="000000"/>
        </w:rPr>
        <w:t xml:space="preserve">under subsection 113(1) of the </w:t>
      </w:r>
      <w:r w:rsidR="005526DC" w:rsidRPr="00543CCB">
        <w:rPr>
          <w:rFonts w:ascii="Arial" w:hAnsi="Arial" w:cs="Arial"/>
          <w:color w:val="000000"/>
        </w:rPr>
        <w:t>Designs Act</w:t>
      </w:r>
      <w:r w:rsidR="00196F03">
        <w:rPr>
          <w:rFonts w:ascii="Arial" w:hAnsi="Arial" w:cs="Arial"/>
          <w:color w:val="000000"/>
        </w:rPr>
        <w:t>.</w:t>
      </w:r>
      <w:r w:rsidR="00D30271">
        <w:rPr>
          <w:rFonts w:ascii="Arial" w:hAnsi="Arial" w:cs="Arial"/>
          <w:color w:val="000000"/>
        </w:rPr>
        <w:t xml:space="preserve"> </w:t>
      </w:r>
    </w:p>
    <w:p w14:paraId="702B67E1" w14:textId="54ABF83F" w:rsidR="005E0FB9" w:rsidRPr="00A757FF" w:rsidRDefault="005E0FB9" w:rsidP="00C249D4">
      <w:pPr>
        <w:keepNext/>
        <w:spacing w:before="240"/>
        <w:rPr>
          <w:rFonts w:ascii="Arial" w:hAnsi="Arial" w:cs="Arial"/>
          <w:b/>
          <w:bCs/>
        </w:rPr>
      </w:pPr>
      <w:r w:rsidRPr="699EBD9D">
        <w:rPr>
          <w:rFonts w:ascii="Arial" w:hAnsi="Arial" w:cs="Arial"/>
          <w:b/>
          <w:bCs/>
          <w:i/>
          <w:iCs/>
        </w:rPr>
        <w:t>Patents Regulations 1991</w:t>
      </w:r>
    </w:p>
    <w:p w14:paraId="4230C441" w14:textId="4DCB09EC" w:rsidR="00221E2C" w:rsidRPr="006159F5" w:rsidRDefault="00221E2C" w:rsidP="00C249D4">
      <w:pPr>
        <w:keepNext/>
        <w:spacing w:before="240"/>
        <w:rPr>
          <w:rFonts w:ascii="Arial" w:hAnsi="Arial" w:cs="Arial"/>
          <w:b/>
          <w:bCs/>
          <w:color w:val="000000"/>
        </w:rPr>
      </w:pPr>
      <w:r w:rsidRPr="006159F5">
        <w:rPr>
          <w:rFonts w:ascii="Arial" w:hAnsi="Arial" w:cs="Arial"/>
          <w:b/>
          <w:bCs/>
          <w:color w:val="000000"/>
        </w:rPr>
        <w:t xml:space="preserve">Items </w:t>
      </w:r>
      <w:r w:rsidR="007F466F">
        <w:rPr>
          <w:rFonts w:ascii="Arial" w:hAnsi="Arial" w:cs="Arial"/>
          <w:b/>
          <w:bCs/>
          <w:color w:val="000000"/>
        </w:rPr>
        <w:t>11</w:t>
      </w:r>
      <w:r w:rsidR="00D7193E" w:rsidRPr="00D7193E">
        <w:rPr>
          <w:rFonts w:ascii="Arial" w:hAnsi="Arial" w:cs="Arial"/>
          <w:b/>
          <w:bCs/>
          <w:color w:val="000000"/>
        </w:rPr>
        <w:t xml:space="preserve">, </w:t>
      </w:r>
      <w:r w:rsidR="007F466F">
        <w:rPr>
          <w:rFonts w:ascii="Arial" w:hAnsi="Arial" w:cs="Arial"/>
          <w:b/>
          <w:bCs/>
          <w:color w:val="000000"/>
        </w:rPr>
        <w:t>17</w:t>
      </w:r>
      <w:r w:rsidR="00D7193E" w:rsidRPr="00D7193E">
        <w:rPr>
          <w:rFonts w:ascii="Arial" w:hAnsi="Arial" w:cs="Arial"/>
          <w:b/>
          <w:bCs/>
          <w:color w:val="000000"/>
        </w:rPr>
        <w:t xml:space="preserve"> and </w:t>
      </w:r>
      <w:r w:rsidR="007F466F">
        <w:rPr>
          <w:rFonts w:ascii="Arial" w:hAnsi="Arial" w:cs="Arial"/>
          <w:b/>
          <w:bCs/>
          <w:color w:val="000000"/>
        </w:rPr>
        <w:t>33</w:t>
      </w:r>
      <w:r w:rsidR="00D7193E" w:rsidRPr="00D7193E">
        <w:rPr>
          <w:rFonts w:ascii="Arial" w:hAnsi="Arial" w:cs="Arial"/>
          <w:b/>
          <w:bCs/>
          <w:color w:val="000000"/>
        </w:rPr>
        <w:t xml:space="preserve"> </w:t>
      </w:r>
      <w:r w:rsidRPr="006159F5">
        <w:rPr>
          <w:rFonts w:ascii="Arial" w:hAnsi="Arial" w:cs="Arial"/>
          <w:b/>
          <w:bCs/>
          <w:color w:val="000000"/>
        </w:rPr>
        <w:t>- regulations 1.</w:t>
      </w:r>
      <w:r w:rsidR="00D7193E">
        <w:rPr>
          <w:rFonts w:ascii="Arial" w:hAnsi="Arial" w:cs="Arial"/>
          <w:b/>
          <w:bCs/>
          <w:color w:val="000000"/>
        </w:rPr>
        <w:t>3</w:t>
      </w:r>
      <w:r w:rsidRPr="006159F5">
        <w:rPr>
          <w:rFonts w:ascii="Arial" w:hAnsi="Arial" w:cs="Arial"/>
          <w:b/>
          <w:bCs/>
          <w:color w:val="000000"/>
        </w:rPr>
        <w:t xml:space="preserve"> and </w:t>
      </w:r>
      <w:r w:rsidR="002A337E">
        <w:rPr>
          <w:rFonts w:ascii="Arial" w:hAnsi="Arial" w:cs="Arial"/>
          <w:b/>
          <w:bCs/>
          <w:color w:val="000000"/>
        </w:rPr>
        <w:t>22.2HA</w:t>
      </w:r>
      <w:r w:rsidRPr="006159F5">
        <w:rPr>
          <w:rFonts w:ascii="Arial" w:hAnsi="Arial" w:cs="Arial"/>
          <w:b/>
          <w:bCs/>
          <w:color w:val="000000"/>
        </w:rPr>
        <w:t xml:space="preserve">, </w:t>
      </w:r>
      <w:r w:rsidR="00757E29">
        <w:rPr>
          <w:rFonts w:ascii="Arial" w:hAnsi="Arial" w:cs="Arial"/>
          <w:b/>
          <w:bCs/>
          <w:color w:val="000000"/>
        </w:rPr>
        <w:t>fee item</w:t>
      </w:r>
      <w:r w:rsidRPr="006159F5">
        <w:rPr>
          <w:rFonts w:ascii="Arial" w:hAnsi="Arial" w:cs="Arial"/>
          <w:b/>
          <w:bCs/>
          <w:color w:val="000000"/>
        </w:rPr>
        <w:t>; expedited dispatch of documents</w:t>
      </w:r>
    </w:p>
    <w:p w14:paraId="066744C4" w14:textId="3779AC25" w:rsidR="00EF5596" w:rsidRDefault="002A337E" w:rsidP="000B757C">
      <w:pPr>
        <w:spacing w:before="240"/>
        <w:rPr>
          <w:rFonts w:ascii="Arial" w:hAnsi="Arial" w:cs="Arial"/>
          <w:color w:val="000000"/>
        </w:rPr>
      </w:pPr>
      <w:r>
        <w:rPr>
          <w:rFonts w:ascii="Arial" w:hAnsi="Arial" w:cs="Arial"/>
          <w:color w:val="000000"/>
        </w:rPr>
        <w:t>These items</w:t>
      </w:r>
      <w:r w:rsidR="008C1E73" w:rsidRPr="000B757C">
        <w:rPr>
          <w:rFonts w:ascii="Arial" w:hAnsi="Arial" w:cs="Arial"/>
          <w:color w:val="000000"/>
        </w:rPr>
        <w:t xml:space="preserve"> </w:t>
      </w:r>
      <w:bookmarkStart w:id="6" w:name="_Hlk40721115"/>
      <w:r w:rsidR="00D03424">
        <w:rPr>
          <w:rFonts w:ascii="Arial" w:hAnsi="Arial" w:cs="Arial"/>
          <w:color w:val="000000"/>
        </w:rPr>
        <w:t xml:space="preserve">amend the </w:t>
      </w:r>
      <w:r w:rsidR="00D03424" w:rsidRPr="00D03424">
        <w:rPr>
          <w:rFonts w:ascii="Arial" w:hAnsi="Arial" w:cs="Arial"/>
          <w:color w:val="000000"/>
        </w:rPr>
        <w:t xml:space="preserve">Patents Regulations </w:t>
      </w:r>
      <w:bookmarkEnd w:id="6"/>
      <w:r w:rsidR="00D03424">
        <w:rPr>
          <w:rFonts w:ascii="Arial" w:hAnsi="Arial" w:cs="Arial"/>
          <w:color w:val="000000"/>
        </w:rPr>
        <w:t xml:space="preserve">to </w:t>
      </w:r>
      <w:r w:rsidR="008C1E73" w:rsidRPr="0087554D" w:rsidDel="00261B53">
        <w:rPr>
          <w:rFonts w:ascii="Arial" w:hAnsi="Arial" w:cs="Arial"/>
          <w:color w:val="000000"/>
        </w:rPr>
        <w:t>require</w:t>
      </w:r>
      <w:r w:rsidR="008C1E73" w:rsidRPr="0087554D">
        <w:rPr>
          <w:rFonts w:ascii="Arial" w:hAnsi="Arial" w:cs="Arial"/>
          <w:color w:val="000000"/>
        </w:rPr>
        <w:t xml:space="preserve"> the Commissioner of Patents (</w:t>
      </w:r>
      <w:r w:rsidR="00674613">
        <w:rPr>
          <w:rFonts w:ascii="Arial" w:hAnsi="Arial" w:cs="Arial"/>
          <w:color w:val="000000"/>
        </w:rPr>
        <w:t>‘</w:t>
      </w:r>
      <w:r w:rsidR="008C1E73" w:rsidRPr="0087554D">
        <w:rPr>
          <w:rFonts w:ascii="Arial" w:hAnsi="Arial" w:cs="Arial"/>
          <w:color w:val="000000"/>
        </w:rPr>
        <w:t>Commissioner</w:t>
      </w:r>
      <w:r w:rsidR="00674613">
        <w:rPr>
          <w:rFonts w:ascii="Arial" w:hAnsi="Arial" w:cs="Arial"/>
          <w:color w:val="000000"/>
        </w:rPr>
        <w:t>’</w:t>
      </w:r>
      <w:r w:rsidR="008C1E73" w:rsidRPr="0087554D">
        <w:rPr>
          <w:rFonts w:ascii="Arial" w:hAnsi="Arial" w:cs="Arial"/>
          <w:color w:val="000000"/>
        </w:rPr>
        <w:t>) to charge a flat fee of $</w:t>
      </w:r>
      <w:r w:rsidR="00D8786E" w:rsidRPr="0087554D">
        <w:rPr>
          <w:rFonts w:ascii="Arial" w:hAnsi="Arial" w:cs="Arial"/>
          <w:color w:val="000000"/>
        </w:rPr>
        <w:t xml:space="preserve">20 for requests for expedited dispatch of documents. </w:t>
      </w:r>
      <w:r w:rsidR="006408A9">
        <w:rPr>
          <w:rFonts w:ascii="Arial" w:hAnsi="Arial" w:cs="Arial"/>
          <w:color w:val="000000"/>
        </w:rPr>
        <w:t>These changes</w:t>
      </w:r>
      <w:r w:rsidR="00B94839">
        <w:rPr>
          <w:rFonts w:ascii="Arial" w:hAnsi="Arial" w:cs="Arial"/>
          <w:color w:val="000000"/>
        </w:rPr>
        <w:t xml:space="preserve"> are consistent with</w:t>
      </w:r>
      <w:r w:rsidR="0096187F">
        <w:rPr>
          <w:rFonts w:ascii="Arial" w:hAnsi="Arial" w:cs="Arial"/>
          <w:color w:val="000000"/>
        </w:rPr>
        <w:t xml:space="preserve"> the changes made </w:t>
      </w:r>
      <w:r w:rsidR="005B6A33">
        <w:rPr>
          <w:rFonts w:ascii="Arial" w:hAnsi="Arial" w:cs="Arial"/>
          <w:color w:val="000000"/>
        </w:rPr>
        <w:t>to the Design</w:t>
      </w:r>
      <w:r w:rsidR="00DC6F1F">
        <w:rPr>
          <w:rFonts w:ascii="Arial" w:hAnsi="Arial" w:cs="Arial"/>
          <w:color w:val="000000"/>
        </w:rPr>
        <w:t>s</w:t>
      </w:r>
      <w:r w:rsidR="005B6A33">
        <w:rPr>
          <w:rFonts w:ascii="Arial" w:hAnsi="Arial" w:cs="Arial"/>
          <w:color w:val="000000"/>
        </w:rPr>
        <w:t xml:space="preserve"> Regulations in relation to expedited dispatch of documents </w:t>
      </w:r>
      <w:r w:rsidR="0048582E">
        <w:rPr>
          <w:rFonts w:ascii="Arial" w:hAnsi="Arial" w:cs="Arial"/>
          <w:color w:val="000000"/>
        </w:rPr>
        <w:t>(d</w:t>
      </w:r>
      <w:r w:rsidR="008A760A" w:rsidRPr="008A760A">
        <w:rPr>
          <w:rFonts w:ascii="Arial" w:hAnsi="Arial" w:cs="Arial"/>
          <w:color w:val="000000"/>
        </w:rPr>
        <w:t xml:space="preserve">iscussed at items </w:t>
      </w:r>
      <w:r w:rsidR="007F466F">
        <w:rPr>
          <w:rFonts w:ascii="Arial" w:hAnsi="Arial" w:cs="Arial"/>
          <w:color w:val="000000"/>
        </w:rPr>
        <w:t>1</w:t>
      </w:r>
      <w:r w:rsidR="008A760A" w:rsidRPr="008A760A">
        <w:rPr>
          <w:rFonts w:ascii="Arial" w:hAnsi="Arial" w:cs="Arial"/>
          <w:color w:val="000000"/>
        </w:rPr>
        <w:t xml:space="preserve">, </w:t>
      </w:r>
      <w:r w:rsidR="007F466F">
        <w:rPr>
          <w:rFonts w:ascii="Arial" w:hAnsi="Arial" w:cs="Arial"/>
          <w:color w:val="000000"/>
        </w:rPr>
        <w:t>2</w:t>
      </w:r>
      <w:r w:rsidR="008A760A" w:rsidRPr="008A760A">
        <w:rPr>
          <w:rFonts w:ascii="Arial" w:hAnsi="Arial" w:cs="Arial"/>
          <w:color w:val="000000"/>
        </w:rPr>
        <w:t xml:space="preserve"> and </w:t>
      </w:r>
      <w:r w:rsidR="007F466F">
        <w:rPr>
          <w:rFonts w:ascii="Arial" w:hAnsi="Arial" w:cs="Arial"/>
          <w:color w:val="000000"/>
        </w:rPr>
        <w:t>8</w:t>
      </w:r>
      <w:r w:rsidR="008A760A" w:rsidRPr="008A760A">
        <w:rPr>
          <w:rFonts w:ascii="Arial" w:hAnsi="Arial" w:cs="Arial"/>
          <w:color w:val="000000"/>
        </w:rPr>
        <w:t xml:space="preserve"> above</w:t>
      </w:r>
      <w:r w:rsidR="005B6A33">
        <w:rPr>
          <w:rFonts w:ascii="Arial" w:hAnsi="Arial" w:cs="Arial"/>
          <w:color w:val="000000"/>
        </w:rPr>
        <w:t>).</w:t>
      </w:r>
    </w:p>
    <w:p w14:paraId="612EFECE" w14:textId="2149DF6A" w:rsidR="005B6A33" w:rsidRDefault="00CF1C61" w:rsidP="000B757C">
      <w:pPr>
        <w:spacing w:before="240"/>
        <w:rPr>
          <w:rFonts w:ascii="Arial" w:hAnsi="Arial" w:cs="Arial"/>
          <w:color w:val="000000"/>
        </w:rPr>
      </w:pPr>
      <w:r>
        <w:rPr>
          <w:rFonts w:ascii="Arial" w:hAnsi="Arial" w:cs="Arial"/>
          <w:color w:val="000000"/>
        </w:rPr>
        <w:t xml:space="preserve">Existing fee </w:t>
      </w:r>
      <w:r w:rsidR="005B6A33">
        <w:rPr>
          <w:rFonts w:ascii="Arial" w:hAnsi="Arial" w:cs="Arial"/>
          <w:color w:val="000000"/>
        </w:rPr>
        <w:t xml:space="preserve">items 233 and 234 </w:t>
      </w:r>
      <w:r w:rsidR="00720B64">
        <w:rPr>
          <w:rFonts w:ascii="Arial" w:hAnsi="Arial" w:cs="Arial"/>
          <w:color w:val="000000"/>
        </w:rPr>
        <w:t>in</w:t>
      </w:r>
      <w:r w:rsidR="005B6A33">
        <w:rPr>
          <w:rFonts w:ascii="Arial" w:hAnsi="Arial" w:cs="Arial"/>
          <w:color w:val="000000"/>
        </w:rPr>
        <w:t xml:space="preserve"> </w:t>
      </w:r>
      <w:r w:rsidR="00507AEA">
        <w:rPr>
          <w:rFonts w:ascii="Arial" w:hAnsi="Arial" w:cs="Arial"/>
          <w:color w:val="000000"/>
        </w:rPr>
        <w:t>clause</w:t>
      </w:r>
      <w:r w:rsidR="00673F71">
        <w:rPr>
          <w:rFonts w:ascii="Arial" w:hAnsi="Arial" w:cs="Arial"/>
          <w:color w:val="000000"/>
        </w:rPr>
        <w:t xml:space="preserve"> 2 of </w:t>
      </w:r>
      <w:r w:rsidR="005B6A33">
        <w:rPr>
          <w:rFonts w:ascii="Arial" w:hAnsi="Arial" w:cs="Arial"/>
          <w:color w:val="000000"/>
        </w:rPr>
        <w:t xml:space="preserve">Schedule 7 </w:t>
      </w:r>
      <w:r w:rsidR="00A27991">
        <w:rPr>
          <w:rFonts w:ascii="Arial" w:hAnsi="Arial" w:cs="Arial"/>
          <w:color w:val="000000"/>
        </w:rPr>
        <w:t>to</w:t>
      </w:r>
      <w:r w:rsidR="005B6A33">
        <w:rPr>
          <w:rFonts w:ascii="Arial" w:hAnsi="Arial" w:cs="Arial"/>
          <w:color w:val="000000"/>
        </w:rPr>
        <w:t xml:space="preserve"> the Patent</w:t>
      </w:r>
      <w:r w:rsidR="00FF391B">
        <w:rPr>
          <w:rFonts w:ascii="Arial" w:hAnsi="Arial" w:cs="Arial"/>
          <w:color w:val="000000"/>
        </w:rPr>
        <w:t>s</w:t>
      </w:r>
      <w:r w:rsidR="005B6A33">
        <w:rPr>
          <w:rFonts w:ascii="Arial" w:hAnsi="Arial" w:cs="Arial"/>
          <w:color w:val="000000"/>
        </w:rPr>
        <w:t xml:space="preserve"> Regulations </w:t>
      </w:r>
      <w:r>
        <w:rPr>
          <w:rFonts w:ascii="Arial" w:hAnsi="Arial" w:cs="Arial"/>
          <w:color w:val="000000"/>
        </w:rPr>
        <w:t xml:space="preserve">(‘fee </w:t>
      </w:r>
      <w:r w:rsidR="00AB051B">
        <w:rPr>
          <w:rFonts w:ascii="Arial" w:hAnsi="Arial" w:cs="Arial"/>
          <w:color w:val="000000"/>
        </w:rPr>
        <w:t>items 233 and 23</w:t>
      </w:r>
      <w:r w:rsidR="004520BF">
        <w:rPr>
          <w:rFonts w:ascii="Arial" w:hAnsi="Arial" w:cs="Arial"/>
          <w:color w:val="000000"/>
        </w:rPr>
        <w:t>4</w:t>
      </w:r>
      <w:r w:rsidR="00AB051B">
        <w:rPr>
          <w:rFonts w:ascii="Arial" w:hAnsi="Arial" w:cs="Arial"/>
          <w:color w:val="000000"/>
        </w:rPr>
        <w:t xml:space="preserve">’) </w:t>
      </w:r>
      <w:r w:rsidR="005B6A33">
        <w:rPr>
          <w:rFonts w:ascii="Arial" w:hAnsi="Arial" w:cs="Arial"/>
          <w:color w:val="000000"/>
        </w:rPr>
        <w:t xml:space="preserve">prescribe the fees for document requests relating to a single patent application or </w:t>
      </w:r>
      <w:r w:rsidR="008851A2">
        <w:rPr>
          <w:rFonts w:ascii="Arial" w:hAnsi="Arial" w:cs="Arial"/>
          <w:color w:val="000000"/>
        </w:rPr>
        <w:t xml:space="preserve">a </w:t>
      </w:r>
      <w:r w:rsidR="005B6A33">
        <w:rPr>
          <w:rFonts w:ascii="Arial" w:hAnsi="Arial" w:cs="Arial"/>
          <w:color w:val="000000"/>
        </w:rPr>
        <w:t xml:space="preserve">single patent. </w:t>
      </w:r>
      <w:r w:rsidR="00B94839">
        <w:rPr>
          <w:rFonts w:ascii="Arial" w:hAnsi="Arial" w:cs="Arial"/>
          <w:color w:val="000000"/>
        </w:rPr>
        <w:t xml:space="preserve">There </w:t>
      </w:r>
      <w:r w:rsidR="007C0971">
        <w:rPr>
          <w:rFonts w:ascii="Arial" w:hAnsi="Arial" w:cs="Arial"/>
          <w:color w:val="000000"/>
        </w:rPr>
        <w:t xml:space="preserve">is </w:t>
      </w:r>
      <w:r w:rsidR="00F460E9">
        <w:rPr>
          <w:rFonts w:ascii="Arial" w:hAnsi="Arial" w:cs="Arial"/>
          <w:color w:val="000000"/>
        </w:rPr>
        <w:t xml:space="preserve">currently </w:t>
      </w:r>
      <w:r w:rsidR="007C0971">
        <w:rPr>
          <w:rFonts w:ascii="Arial" w:hAnsi="Arial" w:cs="Arial"/>
          <w:color w:val="000000"/>
        </w:rPr>
        <w:t>no additional</w:t>
      </w:r>
      <w:r w:rsidR="00AC4E8B">
        <w:rPr>
          <w:rFonts w:ascii="Arial" w:hAnsi="Arial" w:cs="Arial"/>
          <w:color w:val="000000"/>
        </w:rPr>
        <w:t xml:space="preserve"> </w:t>
      </w:r>
      <w:r w:rsidR="00200C8F">
        <w:rPr>
          <w:rFonts w:ascii="Arial" w:hAnsi="Arial" w:cs="Arial"/>
          <w:color w:val="000000"/>
        </w:rPr>
        <w:t>fee for expedited dispatch</w:t>
      </w:r>
      <w:r w:rsidR="00F460E9">
        <w:rPr>
          <w:rFonts w:ascii="Arial" w:hAnsi="Arial" w:cs="Arial"/>
          <w:color w:val="000000"/>
        </w:rPr>
        <w:t xml:space="preserve"> of these documents</w:t>
      </w:r>
      <w:r w:rsidR="007C0971">
        <w:rPr>
          <w:rFonts w:ascii="Arial" w:hAnsi="Arial" w:cs="Arial"/>
          <w:color w:val="000000"/>
        </w:rPr>
        <w:t xml:space="preserve">. </w:t>
      </w:r>
    </w:p>
    <w:p w14:paraId="7252AD0C" w14:textId="4B6F0708" w:rsidR="00B94839" w:rsidRDefault="0099342A" w:rsidP="000B757C">
      <w:pPr>
        <w:spacing w:before="240"/>
        <w:rPr>
          <w:rFonts w:ascii="Arial" w:hAnsi="Arial" w:cs="Arial"/>
          <w:color w:val="000000"/>
        </w:rPr>
      </w:pPr>
      <w:r>
        <w:rPr>
          <w:rFonts w:ascii="Arial" w:hAnsi="Arial" w:cs="Arial"/>
          <w:color w:val="000000"/>
        </w:rPr>
        <w:t xml:space="preserve">Item </w:t>
      </w:r>
      <w:r w:rsidR="007F466F">
        <w:rPr>
          <w:rFonts w:ascii="Arial" w:hAnsi="Arial" w:cs="Arial"/>
          <w:color w:val="000000"/>
        </w:rPr>
        <w:t>11</w:t>
      </w:r>
      <w:r w:rsidR="00D732D4">
        <w:rPr>
          <w:rFonts w:ascii="Arial" w:hAnsi="Arial" w:cs="Arial"/>
          <w:color w:val="000000"/>
        </w:rPr>
        <w:t xml:space="preserve"> </w:t>
      </w:r>
      <w:r w:rsidR="00AB051B">
        <w:rPr>
          <w:rFonts w:ascii="Arial" w:hAnsi="Arial" w:cs="Arial"/>
          <w:color w:val="000000"/>
        </w:rPr>
        <w:t xml:space="preserve">inserts into </w:t>
      </w:r>
      <w:r w:rsidR="008474CC">
        <w:rPr>
          <w:rFonts w:ascii="Arial" w:hAnsi="Arial" w:cs="Arial"/>
          <w:color w:val="000000"/>
        </w:rPr>
        <w:t>regulation</w:t>
      </w:r>
      <w:r w:rsidR="00AB051B">
        <w:rPr>
          <w:rFonts w:ascii="Arial" w:hAnsi="Arial" w:cs="Arial"/>
          <w:color w:val="000000"/>
        </w:rPr>
        <w:t xml:space="preserve"> 1.3 </w:t>
      </w:r>
      <w:r w:rsidR="00D732D4">
        <w:rPr>
          <w:rFonts w:ascii="Arial" w:hAnsi="Arial" w:cs="Arial"/>
          <w:color w:val="000000"/>
        </w:rPr>
        <w:t xml:space="preserve">a definition of </w:t>
      </w:r>
      <w:r w:rsidR="00674613">
        <w:rPr>
          <w:rFonts w:ascii="Arial" w:hAnsi="Arial" w:cs="Arial"/>
          <w:color w:val="000000"/>
        </w:rPr>
        <w:t>‘</w:t>
      </w:r>
      <w:r w:rsidR="00D732D4">
        <w:rPr>
          <w:rFonts w:ascii="Arial" w:hAnsi="Arial" w:cs="Arial"/>
          <w:color w:val="000000"/>
        </w:rPr>
        <w:t>expedited dispatch</w:t>
      </w:r>
      <w:bookmarkStart w:id="7" w:name="_Hlk40783083"/>
      <w:r w:rsidR="00674613">
        <w:rPr>
          <w:rFonts w:ascii="Arial" w:hAnsi="Arial" w:cs="Arial"/>
          <w:color w:val="000000"/>
        </w:rPr>
        <w:t>’</w:t>
      </w:r>
      <w:r w:rsidR="00F905F6">
        <w:rPr>
          <w:rFonts w:ascii="Arial" w:hAnsi="Arial" w:cs="Arial"/>
          <w:color w:val="000000"/>
        </w:rPr>
        <w:t>, which</w:t>
      </w:r>
      <w:r w:rsidR="002641AA">
        <w:rPr>
          <w:rFonts w:ascii="Arial" w:hAnsi="Arial" w:cs="Arial"/>
          <w:color w:val="000000"/>
        </w:rPr>
        <w:t xml:space="preserve"> is</w:t>
      </w:r>
      <w:r w:rsidR="00D7075F">
        <w:rPr>
          <w:rFonts w:ascii="Arial" w:hAnsi="Arial" w:cs="Arial"/>
          <w:color w:val="000000"/>
        </w:rPr>
        <w:t xml:space="preserve"> </w:t>
      </w:r>
      <w:r w:rsidR="00D7075F" w:rsidRPr="6CE5C8D2">
        <w:rPr>
          <w:rFonts w:ascii="Arial" w:hAnsi="Arial" w:cs="Arial"/>
          <w:color w:val="000000" w:themeColor="text1"/>
        </w:rPr>
        <w:t>any means that can reasonably be expected to be faster than ordinary post</w:t>
      </w:r>
      <w:r w:rsidR="00D7075F">
        <w:rPr>
          <w:rFonts w:ascii="Arial" w:hAnsi="Arial" w:cs="Arial"/>
          <w:color w:val="000000" w:themeColor="text1"/>
        </w:rPr>
        <w:t>. This is</w:t>
      </w:r>
      <w:r w:rsidR="002641AA">
        <w:rPr>
          <w:rFonts w:ascii="Arial" w:hAnsi="Arial" w:cs="Arial"/>
          <w:color w:val="000000"/>
        </w:rPr>
        <w:t xml:space="preserve"> </w:t>
      </w:r>
      <w:r w:rsidR="00F905F6">
        <w:rPr>
          <w:rFonts w:ascii="Arial" w:hAnsi="Arial" w:cs="Arial"/>
          <w:color w:val="000000"/>
        </w:rPr>
        <w:t xml:space="preserve">the </w:t>
      </w:r>
      <w:r w:rsidR="00A42F7F">
        <w:rPr>
          <w:rFonts w:ascii="Arial" w:hAnsi="Arial" w:cs="Arial"/>
          <w:color w:val="000000"/>
        </w:rPr>
        <w:t>same</w:t>
      </w:r>
      <w:r w:rsidR="00110BB8">
        <w:rPr>
          <w:rFonts w:ascii="Arial" w:hAnsi="Arial" w:cs="Arial"/>
          <w:color w:val="000000"/>
        </w:rPr>
        <w:t xml:space="preserve"> as that</w:t>
      </w:r>
      <w:r w:rsidR="005542AB">
        <w:rPr>
          <w:rFonts w:ascii="Arial" w:hAnsi="Arial" w:cs="Arial"/>
          <w:color w:val="000000"/>
        </w:rPr>
        <w:t xml:space="preserve"> inserted into the Design</w:t>
      </w:r>
      <w:r w:rsidR="00947EAE">
        <w:rPr>
          <w:rFonts w:ascii="Arial" w:hAnsi="Arial" w:cs="Arial"/>
          <w:color w:val="000000"/>
        </w:rPr>
        <w:t>s</w:t>
      </w:r>
      <w:r w:rsidR="005542AB">
        <w:rPr>
          <w:rFonts w:ascii="Arial" w:hAnsi="Arial" w:cs="Arial"/>
          <w:color w:val="000000"/>
        </w:rPr>
        <w:t xml:space="preserve"> Regulations </w:t>
      </w:r>
      <w:r w:rsidR="00CB3594">
        <w:rPr>
          <w:rFonts w:ascii="Arial" w:hAnsi="Arial" w:cs="Arial"/>
          <w:color w:val="000000"/>
        </w:rPr>
        <w:t xml:space="preserve">by </w:t>
      </w:r>
      <w:r w:rsidR="002F1E43">
        <w:rPr>
          <w:rFonts w:ascii="Arial" w:hAnsi="Arial" w:cs="Arial"/>
          <w:color w:val="000000"/>
        </w:rPr>
        <w:t xml:space="preserve">item </w:t>
      </w:r>
      <w:r w:rsidR="007F466F">
        <w:rPr>
          <w:rFonts w:ascii="Arial" w:hAnsi="Arial" w:cs="Arial"/>
          <w:color w:val="000000"/>
        </w:rPr>
        <w:t>1</w:t>
      </w:r>
      <w:r w:rsidR="0004195A">
        <w:rPr>
          <w:rFonts w:ascii="Arial" w:hAnsi="Arial" w:cs="Arial"/>
          <w:color w:val="000000"/>
        </w:rPr>
        <w:t xml:space="preserve"> above</w:t>
      </w:r>
      <w:r w:rsidR="002F1E43">
        <w:rPr>
          <w:rFonts w:ascii="Arial" w:hAnsi="Arial" w:cs="Arial"/>
          <w:color w:val="000000"/>
        </w:rPr>
        <w:t xml:space="preserve">. </w:t>
      </w:r>
      <w:bookmarkEnd w:id="7"/>
    </w:p>
    <w:p w14:paraId="6AD895E5" w14:textId="7D6DA8F0" w:rsidR="00B94839" w:rsidRDefault="002360CC" w:rsidP="000B757C">
      <w:pPr>
        <w:spacing w:before="240"/>
        <w:rPr>
          <w:rFonts w:ascii="Arial" w:hAnsi="Arial" w:cs="Arial"/>
          <w:color w:val="000000"/>
        </w:rPr>
      </w:pPr>
      <w:r>
        <w:rPr>
          <w:rFonts w:ascii="Arial" w:hAnsi="Arial" w:cs="Arial"/>
          <w:color w:val="000000"/>
        </w:rPr>
        <w:t xml:space="preserve">Item </w:t>
      </w:r>
      <w:r w:rsidR="007F466F">
        <w:rPr>
          <w:rFonts w:ascii="Arial" w:hAnsi="Arial" w:cs="Arial"/>
          <w:color w:val="000000"/>
        </w:rPr>
        <w:t>17</w:t>
      </w:r>
      <w:r w:rsidR="000355B0">
        <w:rPr>
          <w:rFonts w:ascii="Arial" w:hAnsi="Arial" w:cs="Arial"/>
          <w:color w:val="000000"/>
        </w:rPr>
        <w:t xml:space="preserve"> inserts new </w:t>
      </w:r>
      <w:r w:rsidR="009C51AA">
        <w:rPr>
          <w:rFonts w:ascii="Arial" w:hAnsi="Arial" w:cs="Arial"/>
          <w:color w:val="000000"/>
        </w:rPr>
        <w:t>r</w:t>
      </w:r>
      <w:r w:rsidR="000355B0">
        <w:rPr>
          <w:rFonts w:ascii="Arial" w:hAnsi="Arial" w:cs="Arial"/>
          <w:color w:val="000000"/>
        </w:rPr>
        <w:t>egulation 22</w:t>
      </w:r>
      <w:r w:rsidR="003201ED">
        <w:rPr>
          <w:rFonts w:ascii="Arial" w:hAnsi="Arial" w:cs="Arial"/>
          <w:color w:val="000000"/>
        </w:rPr>
        <w:t>.2</w:t>
      </w:r>
      <w:r w:rsidR="000355B0">
        <w:rPr>
          <w:rFonts w:ascii="Arial" w:hAnsi="Arial" w:cs="Arial"/>
          <w:color w:val="000000"/>
        </w:rPr>
        <w:t>HA</w:t>
      </w:r>
      <w:r w:rsidR="003C3091">
        <w:rPr>
          <w:rFonts w:ascii="Arial" w:hAnsi="Arial" w:cs="Arial"/>
          <w:color w:val="000000"/>
        </w:rPr>
        <w:t xml:space="preserve"> to</w:t>
      </w:r>
      <w:r w:rsidR="00F460E9">
        <w:rPr>
          <w:rFonts w:ascii="Arial" w:hAnsi="Arial" w:cs="Arial"/>
          <w:color w:val="000000"/>
        </w:rPr>
        <w:t xml:space="preserve"> </w:t>
      </w:r>
      <w:r w:rsidR="00D2029D">
        <w:rPr>
          <w:rFonts w:ascii="Arial" w:hAnsi="Arial" w:cs="Arial"/>
          <w:color w:val="000000"/>
        </w:rPr>
        <w:t>provide</w:t>
      </w:r>
      <w:r w:rsidR="00F64D8E">
        <w:rPr>
          <w:rFonts w:ascii="Arial" w:hAnsi="Arial" w:cs="Arial"/>
          <w:color w:val="000000"/>
        </w:rPr>
        <w:t xml:space="preserve"> </w:t>
      </w:r>
      <w:r w:rsidR="00D2029D">
        <w:rPr>
          <w:rFonts w:ascii="Arial" w:hAnsi="Arial" w:cs="Arial"/>
          <w:color w:val="000000"/>
        </w:rPr>
        <w:t xml:space="preserve">that </w:t>
      </w:r>
      <w:bookmarkStart w:id="8" w:name="_Hlk40721371"/>
      <w:r w:rsidR="009C51AA">
        <w:rPr>
          <w:rFonts w:ascii="Arial" w:hAnsi="Arial" w:cs="Arial"/>
          <w:color w:val="000000"/>
        </w:rPr>
        <w:t xml:space="preserve">the Commissioner must not supply documents requested under fee items 233 and 234 by expedited </w:t>
      </w:r>
      <w:r w:rsidR="008533CE">
        <w:rPr>
          <w:rFonts w:ascii="Arial" w:hAnsi="Arial" w:cs="Arial"/>
          <w:color w:val="000000"/>
        </w:rPr>
        <w:t xml:space="preserve">dispatch </w:t>
      </w:r>
      <w:r w:rsidR="009C51AA">
        <w:rPr>
          <w:rFonts w:ascii="Arial" w:hAnsi="Arial" w:cs="Arial"/>
          <w:color w:val="000000"/>
        </w:rPr>
        <w:t>unless</w:t>
      </w:r>
      <w:r w:rsidR="002103A0">
        <w:rPr>
          <w:rFonts w:ascii="Arial" w:hAnsi="Arial" w:cs="Arial"/>
          <w:color w:val="000000"/>
        </w:rPr>
        <w:t xml:space="preserve"> </w:t>
      </w:r>
      <w:r w:rsidR="007C5C99">
        <w:rPr>
          <w:rFonts w:ascii="Arial" w:hAnsi="Arial" w:cs="Arial"/>
          <w:color w:val="000000"/>
        </w:rPr>
        <w:t xml:space="preserve">it is </w:t>
      </w:r>
      <w:r w:rsidR="002103A0">
        <w:rPr>
          <w:rFonts w:ascii="Arial" w:hAnsi="Arial" w:cs="Arial"/>
          <w:color w:val="000000"/>
        </w:rPr>
        <w:t>requested by the customer and the additional fee</w:t>
      </w:r>
      <w:r w:rsidR="007C5C99">
        <w:rPr>
          <w:rFonts w:ascii="Arial" w:hAnsi="Arial" w:cs="Arial"/>
          <w:color w:val="000000"/>
        </w:rPr>
        <w:t xml:space="preserve"> </w:t>
      </w:r>
      <w:r w:rsidR="00D75187">
        <w:rPr>
          <w:rFonts w:ascii="Arial" w:hAnsi="Arial" w:cs="Arial"/>
          <w:color w:val="000000"/>
        </w:rPr>
        <w:t xml:space="preserve">in </w:t>
      </w:r>
      <w:r w:rsidR="009C51AA">
        <w:rPr>
          <w:rFonts w:ascii="Arial" w:hAnsi="Arial" w:cs="Arial"/>
          <w:color w:val="000000"/>
        </w:rPr>
        <w:t xml:space="preserve">new fee </w:t>
      </w:r>
      <w:r w:rsidR="00481794">
        <w:rPr>
          <w:rFonts w:ascii="Arial" w:hAnsi="Arial" w:cs="Arial"/>
          <w:color w:val="000000"/>
        </w:rPr>
        <w:t>item 235</w:t>
      </w:r>
      <w:r w:rsidR="00720B64">
        <w:rPr>
          <w:rFonts w:ascii="Arial" w:hAnsi="Arial" w:cs="Arial"/>
          <w:color w:val="000000"/>
        </w:rPr>
        <w:t xml:space="preserve"> </w:t>
      </w:r>
      <w:r w:rsidR="007C5C99">
        <w:rPr>
          <w:rFonts w:ascii="Arial" w:hAnsi="Arial" w:cs="Arial"/>
          <w:color w:val="000000"/>
        </w:rPr>
        <w:t>is paid</w:t>
      </w:r>
      <w:bookmarkEnd w:id="8"/>
      <w:r w:rsidR="002103A0">
        <w:rPr>
          <w:rFonts w:ascii="Arial" w:hAnsi="Arial" w:cs="Arial"/>
          <w:color w:val="000000"/>
        </w:rPr>
        <w:t xml:space="preserve">. </w:t>
      </w:r>
    </w:p>
    <w:p w14:paraId="23F64241" w14:textId="6C8AD409" w:rsidR="00190151" w:rsidRPr="0087554D" w:rsidRDefault="002103A0" w:rsidP="000B757C">
      <w:pPr>
        <w:spacing w:before="240"/>
        <w:rPr>
          <w:rFonts w:ascii="Arial" w:hAnsi="Arial" w:cs="Arial"/>
          <w:color w:val="000000"/>
        </w:rPr>
      </w:pPr>
      <w:r>
        <w:rPr>
          <w:rFonts w:ascii="Arial" w:hAnsi="Arial" w:cs="Arial"/>
          <w:color w:val="000000"/>
        </w:rPr>
        <w:t xml:space="preserve">Item </w:t>
      </w:r>
      <w:r w:rsidR="007F466F">
        <w:rPr>
          <w:rFonts w:ascii="Arial" w:hAnsi="Arial" w:cs="Arial"/>
          <w:color w:val="000000"/>
        </w:rPr>
        <w:t>33</w:t>
      </w:r>
      <w:r>
        <w:rPr>
          <w:rFonts w:ascii="Arial" w:hAnsi="Arial" w:cs="Arial"/>
          <w:color w:val="000000"/>
        </w:rPr>
        <w:t xml:space="preserve"> inserts new fee item</w:t>
      </w:r>
      <w:r w:rsidR="00597999" w:rsidRPr="00597999">
        <w:rPr>
          <w:rFonts w:ascii="Arial" w:hAnsi="Arial" w:cs="Arial"/>
          <w:color w:val="000000"/>
        </w:rPr>
        <w:t xml:space="preserve"> </w:t>
      </w:r>
      <w:r w:rsidR="00597999">
        <w:rPr>
          <w:rFonts w:ascii="Arial" w:hAnsi="Arial" w:cs="Arial"/>
          <w:color w:val="000000"/>
        </w:rPr>
        <w:t xml:space="preserve">235 into </w:t>
      </w:r>
      <w:r w:rsidR="00507AEA">
        <w:rPr>
          <w:rFonts w:ascii="Arial" w:hAnsi="Arial" w:cs="Arial"/>
          <w:color w:val="000000"/>
        </w:rPr>
        <w:t>clause</w:t>
      </w:r>
      <w:r w:rsidR="00673F71">
        <w:rPr>
          <w:rFonts w:ascii="Arial" w:hAnsi="Arial" w:cs="Arial"/>
          <w:color w:val="000000"/>
        </w:rPr>
        <w:t xml:space="preserve"> 2 of </w:t>
      </w:r>
      <w:r w:rsidR="00597999">
        <w:rPr>
          <w:rFonts w:ascii="Arial" w:hAnsi="Arial" w:cs="Arial"/>
          <w:color w:val="000000"/>
        </w:rPr>
        <w:t>Schedule 7</w:t>
      </w:r>
      <w:r w:rsidR="003B2A8E">
        <w:rPr>
          <w:rFonts w:ascii="Arial" w:hAnsi="Arial" w:cs="Arial"/>
          <w:color w:val="000000"/>
        </w:rPr>
        <w:t xml:space="preserve"> </w:t>
      </w:r>
      <w:r w:rsidR="00641E2D">
        <w:rPr>
          <w:rFonts w:ascii="Arial" w:hAnsi="Arial" w:cs="Arial"/>
          <w:color w:val="000000"/>
        </w:rPr>
        <w:t xml:space="preserve">to prescribe </w:t>
      </w:r>
      <w:r w:rsidR="00641E2D" w:rsidRPr="00356B38">
        <w:rPr>
          <w:rFonts w:ascii="Arial" w:hAnsi="Arial" w:cs="Arial"/>
          <w:color w:val="000000"/>
        </w:rPr>
        <w:t xml:space="preserve">the </w:t>
      </w:r>
      <w:r w:rsidR="009C51AA">
        <w:rPr>
          <w:rFonts w:ascii="Arial" w:hAnsi="Arial" w:cs="Arial"/>
          <w:color w:val="000000"/>
        </w:rPr>
        <w:t xml:space="preserve">fee </w:t>
      </w:r>
      <w:r w:rsidR="00B94839">
        <w:rPr>
          <w:rFonts w:ascii="Arial" w:hAnsi="Arial" w:cs="Arial"/>
          <w:color w:val="000000"/>
        </w:rPr>
        <w:t xml:space="preserve">of </w:t>
      </w:r>
      <w:r w:rsidR="00641E2D">
        <w:rPr>
          <w:rFonts w:ascii="Arial" w:hAnsi="Arial" w:cs="Arial"/>
          <w:color w:val="000000"/>
        </w:rPr>
        <w:t>$20 for requesting expedited dispatch</w:t>
      </w:r>
      <w:r w:rsidR="005D7904">
        <w:rPr>
          <w:rFonts w:ascii="Arial" w:hAnsi="Arial" w:cs="Arial"/>
          <w:color w:val="000000"/>
        </w:rPr>
        <w:t>.</w:t>
      </w:r>
    </w:p>
    <w:p w14:paraId="3A897B5D" w14:textId="088B12D6" w:rsidR="00D75187" w:rsidRPr="006159F5" w:rsidRDefault="00D75187" w:rsidP="000B757C">
      <w:pPr>
        <w:spacing w:before="240"/>
        <w:rPr>
          <w:rFonts w:ascii="Arial" w:hAnsi="Arial" w:cs="Arial"/>
          <w:b/>
          <w:bCs/>
          <w:color w:val="000000"/>
        </w:rPr>
      </w:pPr>
      <w:r w:rsidRPr="006159F5">
        <w:rPr>
          <w:rFonts w:ascii="Arial" w:hAnsi="Arial" w:cs="Arial"/>
          <w:b/>
          <w:bCs/>
          <w:color w:val="000000"/>
        </w:rPr>
        <w:t xml:space="preserve">Item </w:t>
      </w:r>
      <w:r w:rsidR="007F466F">
        <w:rPr>
          <w:rFonts w:ascii="Arial" w:hAnsi="Arial" w:cs="Arial"/>
          <w:b/>
          <w:bCs/>
          <w:color w:val="000000"/>
        </w:rPr>
        <w:t>12</w:t>
      </w:r>
      <w:r w:rsidRPr="00D7193E">
        <w:rPr>
          <w:rFonts w:ascii="Arial" w:hAnsi="Arial" w:cs="Arial"/>
          <w:b/>
          <w:bCs/>
          <w:color w:val="000000"/>
        </w:rPr>
        <w:t xml:space="preserve"> </w:t>
      </w:r>
      <w:r w:rsidRPr="006159F5">
        <w:rPr>
          <w:rFonts w:ascii="Arial" w:hAnsi="Arial" w:cs="Arial"/>
          <w:b/>
          <w:bCs/>
          <w:color w:val="000000"/>
        </w:rPr>
        <w:t xml:space="preserve">- </w:t>
      </w:r>
      <w:r w:rsidR="006B5DFD">
        <w:rPr>
          <w:rFonts w:ascii="Arial" w:hAnsi="Arial" w:cs="Arial"/>
          <w:b/>
          <w:bCs/>
          <w:color w:val="000000"/>
        </w:rPr>
        <w:t>sub</w:t>
      </w:r>
      <w:r w:rsidRPr="006159F5">
        <w:rPr>
          <w:rFonts w:ascii="Arial" w:hAnsi="Arial" w:cs="Arial"/>
          <w:b/>
          <w:bCs/>
          <w:color w:val="000000"/>
        </w:rPr>
        <w:t xml:space="preserve">regulation </w:t>
      </w:r>
      <w:r w:rsidR="006B5DFD">
        <w:rPr>
          <w:rFonts w:ascii="Arial" w:hAnsi="Arial" w:cs="Arial"/>
          <w:b/>
          <w:bCs/>
          <w:color w:val="000000"/>
        </w:rPr>
        <w:t>1.3(7)</w:t>
      </w:r>
      <w:r w:rsidRPr="006159F5">
        <w:rPr>
          <w:rFonts w:ascii="Arial" w:hAnsi="Arial" w:cs="Arial"/>
          <w:b/>
          <w:bCs/>
          <w:color w:val="000000"/>
        </w:rPr>
        <w:t xml:space="preserve">, </w:t>
      </w:r>
      <w:r w:rsidR="003E77D7">
        <w:rPr>
          <w:rFonts w:ascii="Arial" w:hAnsi="Arial" w:cs="Arial"/>
          <w:b/>
          <w:bCs/>
          <w:color w:val="000000"/>
        </w:rPr>
        <w:t xml:space="preserve">correcting </w:t>
      </w:r>
      <w:r w:rsidR="006F7C8B">
        <w:rPr>
          <w:rFonts w:ascii="Arial" w:hAnsi="Arial" w:cs="Arial"/>
          <w:b/>
          <w:bCs/>
          <w:color w:val="000000"/>
        </w:rPr>
        <w:t>reference to PCT</w:t>
      </w:r>
    </w:p>
    <w:p w14:paraId="4EB343F4" w14:textId="5048A2CD" w:rsidR="00D9151E" w:rsidRDefault="00D9151E" w:rsidP="000B757C">
      <w:pPr>
        <w:spacing w:before="240"/>
        <w:rPr>
          <w:rFonts w:ascii="Arial" w:hAnsi="Arial" w:cs="Arial"/>
        </w:rPr>
      </w:pPr>
      <w:r>
        <w:rPr>
          <w:rFonts w:ascii="Arial" w:hAnsi="Arial" w:cs="Arial"/>
        </w:rPr>
        <w:t xml:space="preserve">Existing subregulation </w:t>
      </w:r>
      <w:r w:rsidR="00646FE7">
        <w:rPr>
          <w:rFonts w:ascii="Arial" w:hAnsi="Arial" w:cs="Arial"/>
        </w:rPr>
        <w:t xml:space="preserve">1.3(7) provides that a period expressed in months is to be calculated as described in rule 80.2 of the Regulations </w:t>
      </w:r>
      <w:r w:rsidR="00646FE7" w:rsidRPr="00732560">
        <w:rPr>
          <w:rFonts w:ascii="Arial" w:hAnsi="Arial" w:cs="Arial"/>
        </w:rPr>
        <w:t>under the Patent Cooperation Treaty</w:t>
      </w:r>
      <w:r w:rsidR="00646FE7">
        <w:rPr>
          <w:rFonts w:ascii="Arial" w:hAnsi="Arial" w:cs="Arial"/>
        </w:rPr>
        <w:t>, which was previously set out in Schedule 2A</w:t>
      </w:r>
      <w:r w:rsidR="00954F36">
        <w:rPr>
          <w:rFonts w:ascii="Arial" w:hAnsi="Arial" w:cs="Arial"/>
          <w:color w:val="000000" w:themeColor="text1"/>
        </w:rPr>
        <w:t xml:space="preserve"> to</w:t>
      </w:r>
      <w:r w:rsidR="001A0E56" w:rsidRPr="2DC0F9B3">
        <w:rPr>
          <w:rFonts w:ascii="Arial" w:hAnsi="Arial" w:cs="Arial"/>
          <w:color w:val="000000" w:themeColor="text1"/>
        </w:rPr>
        <w:t xml:space="preserve"> the Patents Regulations</w:t>
      </w:r>
      <w:r w:rsidR="00954F36">
        <w:rPr>
          <w:rFonts w:ascii="Arial" w:hAnsi="Arial" w:cs="Arial"/>
          <w:color w:val="000000" w:themeColor="text1"/>
        </w:rPr>
        <w:t xml:space="preserve"> (‘Schedule </w:t>
      </w:r>
      <w:r w:rsidR="002E5392">
        <w:rPr>
          <w:rFonts w:ascii="Arial" w:hAnsi="Arial" w:cs="Arial"/>
          <w:color w:val="000000" w:themeColor="text1"/>
        </w:rPr>
        <w:t>2A’). Schedule 2A</w:t>
      </w:r>
      <w:r w:rsidR="001A0E56" w:rsidRPr="2DC0F9B3">
        <w:rPr>
          <w:rFonts w:ascii="Arial" w:hAnsi="Arial" w:cs="Arial"/>
          <w:color w:val="000000" w:themeColor="text1"/>
        </w:rPr>
        <w:t xml:space="preserve"> was repealed by item 79 of Schedule</w:t>
      </w:r>
      <w:r w:rsidR="002E5392">
        <w:rPr>
          <w:rFonts w:ascii="Arial" w:hAnsi="Arial" w:cs="Arial"/>
          <w:color w:val="000000" w:themeColor="text1"/>
        </w:rPr>
        <w:t> </w:t>
      </w:r>
      <w:r w:rsidR="001A0E56" w:rsidRPr="2DC0F9B3">
        <w:rPr>
          <w:rFonts w:ascii="Arial" w:hAnsi="Arial" w:cs="Arial"/>
          <w:color w:val="000000" w:themeColor="text1"/>
        </w:rPr>
        <w:t xml:space="preserve">6 </w:t>
      </w:r>
      <w:r w:rsidR="002E5392">
        <w:rPr>
          <w:rFonts w:ascii="Arial" w:hAnsi="Arial" w:cs="Arial"/>
          <w:color w:val="000000" w:themeColor="text1"/>
        </w:rPr>
        <w:t>to</w:t>
      </w:r>
      <w:r w:rsidR="001A0E56" w:rsidRPr="2DC0F9B3">
        <w:rPr>
          <w:rFonts w:ascii="Arial" w:hAnsi="Arial" w:cs="Arial"/>
          <w:color w:val="000000" w:themeColor="text1"/>
        </w:rPr>
        <w:t xml:space="preserve"> the </w:t>
      </w:r>
      <w:r w:rsidR="001A0E56" w:rsidRPr="2DC0F9B3">
        <w:rPr>
          <w:rFonts w:ascii="Arial" w:hAnsi="Arial" w:cs="Arial"/>
          <w:i/>
          <w:color w:val="000000" w:themeColor="text1"/>
        </w:rPr>
        <w:t>Intellectual Property Legislation Amendment (Raising the Bar) Regulation 2013 (No. 1).</w:t>
      </w:r>
      <w:r w:rsidR="001A0E56" w:rsidRPr="2DC0F9B3">
        <w:rPr>
          <w:rFonts w:ascii="Arial" w:hAnsi="Arial" w:cs="Arial"/>
          <w:color w:val="000000" w:themeColor="text1"/>
        </w:rPr>
        <w:t xml:space="preserve"> </w:t>
      </w:r>
      <w:r w:rsidR="00283D47" w:rsidRPr="2DC0F9B3">
        <w:rPr>
          <w:rFonts w:ascii="Arial" w:hAnsi="Arial" w:cs="Arial"/>
          <w:color w:val="000000" w:themeColor="text1"/>
        </w:rPr>
        <w:t xml:space="preserve">This </w:t>
      </w:r>
      <w:r w:rsidR="00283D47">
        <w:rPr>
          <w:rFonts w:ascii="Arial" w:hAnsi="Arial" w:cs="Arial"/>
          <w:color w:val="000000" w:themeColor="text1"/>
        </w:rPr>
        <w:t>followed</w:t>
      </w:r>
      <w:r w:rsidR="00283D47" w:rsidRPr="2DC0F9B3">
        <w:rPr>
          <w:rFonts w:ascii="Arial" w:hAnsi="Arial" w:cs="Arial"/>
          <w:color w:val="000000" w:themeColor="text1"/>
        </w:rPr>
        <w:t xml:space="preserve"> the repeal of subsections 228(5) and (6) </w:t>
      </w:r>
      <w:r w:rsidR="008A760A">
        <w:rPr>
          <w:rFonts w:ascii="Arial" w:hAnsi="Arial" w:cs="Arial"/>
          <w:color w:val="000000" w:themeColor="text1"/>
        </w:rPr>
        <w:t xml:space="preserve">of </w:t>
      </w:r>
      <w:r w:rsidR="00283D47" w:rsidRPr="2DC0F9B3">
        <w:rPr>
          <w:rFonts w:ascii="Arial" w:hAnsi="Arial" w:cs="Arial"/>
          <w:color w:val="000000" w:themeColor="text1"/>
        </w:rPr>
        <w:t xml:space="preserve">the Patents Act, which </w:t>
      </w:r>
      <w:r w:rsidR="00283D47">
        <w:rPr>
          <w:rFonts w:ascii="Arial" w:hAnsi="Arial" w:cs="Arial"/>
          <w:color w:val="000000" w:themeColor="text1"/>
        </w:rPr>
        <w:t xml:space="preserve">had </w:t>
      </w:r>
      <w:r w:rsidR="00283D47" w:rsidRPr="2DC0F9B3">
        <w:rPr>
          <w:rFonts w:ascii="Arial" w:hAnsi="Arial" w:cs="Arial"/>
          <w:color w:val="000000" w:themeColor="text1"/>
        </w:rPr>
        <w:t xml:space="preserve">required the full text of certain treaties to be set out in the Patents Regulations. This requirement dated </w:t>
      </w:r>
      <w:r w:rsidR="009C51AA">
        <w:rPr>
          <w:rFonts w:ascii="Arial" w:hAnsi="Arial" w:cs="Arial"/>
          <w:color w:val="000000" w:themeColor="text1"/>
        </w:rPr>
        <w:t>from a time</w:t>
      </w:r>
      <w:r w:rsidR="009C51AA" w:rsidRPr="2DC0F9B3">
        <w:rPr>
          <w:rFonts w:ascii="Arial" w:hAnsi="Arial" w:cs="Arial"/>
          <w:color w:val="000000" w:themeColor="text1"/>
        </w:rPr>
        <w:t xml:space="preserve"> </w:t>
      </w:r>
      <w:r w:rsidR="00283D47" w:rsidRPr="2DC0F9B3">
        <w:rPr>
          <w:rFonts w:ascii="Arial" w:hAnsi="Arial" w:cs="Arial"/>
          <w:color w:val="000000" w:themeColor="text1"/>
        </w:rPr>
        <w:t xml:space="preserve">when it was difficult to access the text of treaties. The </w:t>
      </w:r>
      <w:r w:rsidR="00283D47">
        <w:rPr>
          <w:rFonts w:ascii="Arial" w:hAnsi="Arial" w:cs="Arial"/>
          <w:color w:val="000000" w:themeColor="text1"/>
        </w:rPr>
        <w:t xml:space="preserve">text of the </w:t>
      </w:r>
      <w:r w:rsidR="00283D47" w:rsidRPr="2DC0F9B3">
        <w:rPr>
          <w:rFonts w:ascii="Arial" w:hAnsi="Arial" w:cs="Arial"/>
          <w:color w:val="000000" w:themeColor="text1"/>
        </w:rPr>
        <w:t>P</w:t>
      </w:r>
      <w:r w:rsidR="00283D47">
        <w:rPr>
          <w:rFonts w:ascii="Arial" w:hAnsi="Arial" w:cs="Arial"/>
          <w:color w:val="000000" w:themeColor="text1"/>
        </w:rPr>
        <w:t xml:space="preserve">atent </w:t>
      </w:r>
      <w:r w:rsidR="00283D47" w:rsidRPr="2DC0F9B3">
        <w:rPr>
          <w:rFonts w:ascii="Arial" w:hAnsi="Arial" w:cs="Arial"/>
          <w:color w:val="000000" w:themeColor="text1"/>
        </w:rPr>
        <w:t>C</w:t>
      </w:r>
      <w:r w:rsidR="00283D47">
        <w:rPr>
          <w:rFonts w:ascii="Arial" w:hAnsi="Arial" w:cs="Arial"/>
          <w:color w:val="000000" w:themeColor="text1"/>
        </w:rPr>
        <w:t xml:space="preserve">ooperation </w:t>
      </w:r>
      <w:r w:rsidR="00283D47" w:rsidRPr="2DC0F9B3">
        <w:rPr>
          <w:rFonts w:ascii="Arial" w:hAnsi="Arial" w:cs="Arial"/>
          <w:color w:val="000000" w:themeColor="text1"/>
        </w:rPr>
        <w:t>T</w:t>
      </w:r>
      <w:r w:rsidR="00283D47">
        <w:rPr>
          <w:rFonts w:ascii="Arial" w:hAnsi="Arial" w:cs="Arial"/>
          <w:color w:val="000000" w:themeColor="text1"/>
        </w:rPr>
        <w:t>reaty (‘PCT’), including the Regulations under the PCT,</w:t>
      </w:r>
      <w:r w:rsidR="00283D47" w:rsidRPr="2DC0F9B3">
        <w:rPr>
          <w:rFonts w:ascii="Arial" w:hAnsi="Arial" w:cs="Arial"/>
          <w:color w:val="000000" w:themeColor="text1"/>
        </w:rPr>
        <w:t xml:space="preserve"> is </w:t>
      </w:r>
      <w:r w:rsidR="009C51AA">
        <w:rPr>
          <w:rFonts w:ascii="Arial" w:hAnsi="Arial" w:cs="Arial"/>
          <w:color w:val="000000" w:themeColor="text1"/>
        </w:rPr>
        <w:t xml:space="preserve">now </w:t>
      </w:r>
      <w:r w:rsidR="00283D47" w:rsidRPr="2DC0F9B3">
        <w:rPr>
          <w:rFonts w:ascii="Arial" w:hAnsi="Arial" w:cs="Arial"/>
          <w:color w:val="000000" w:themeColor="text1"/>
        </w:rPr>
        <w:t>easily accessible online on the World Intellectual Property Organization</w:t>
      </w:r>
      <w:r w:rsidR="00283D47">
        <w:rPr>
          <w:rFonts w:ascii="Arial" w:hAnsi="Arial" w:cs="Arial"/>
          <w:color w:val="000000" w:themeColor="text1"/>
        </w:rPr>
        <w:t>’s</w:t>
      </w:r>
      <w:r w:rsidR="00283D47" w:rsidRPr="2DC0F9B3">
        <w:rPr>
          <w:rFonts w:ascii="Arial" w:hAnsi="Arial" w:cs="Arial"/>
          <w:color w:val="000000" w:themeColor="text1"/>
        </w:rPr>
        <w:t xml:space="preserve"> website.</w:t>
      </w:r>
      <w:r w:rsidR="009C51AA">
        <w:rPr>
          <w:rStyle w:val="FootnoteReference"/>
          <w:rFonts w:cs="Arial"/>
        </w:rPr>
        <w:footnoteReference w:id="3"/>
      </w:r>
      <w:r w:rsidR="009C51AA" w:rsidDel="009C51AA">
        <w:rPr>
          <w:rStyle w:val="FootnoteReference"/>
          <w:rFonts w:cs="Arial"/>
        </w:rPr>
        <w:t xml:space="preserve"> </w:t>
      </w:r>
    </w:p>
    <w:p w14:paraId="2FADD9B7" w14:textId="5A5E45A0" w:rsidR="006C565E" w:rsidRPr="00171486" w:rsidRDefault="00D54304" w:rsidP="000B757C">
      <w:pPr>
        <w:spacing w:before="240"/>
        <w:rPr>
          <w:rFonts w:ascii="Arial" w:hAnsi="Arial" w:cs="Arial"/>
        </w:rPr>
      </w:pPr>
      <w:r>
        <w:rPr>
          <w:rFonts w:ascii="Arial" w:hAnsi="Arial" w:cs="Arial"/>
        </w:rPr>
        <w:t>I</w:t>
      </w:r>
      <w:r w:rsidR="003B7405">
        <w:rPr>
          <w:rFonts w:ascii="Arial" w:hAnsi="Arial" w:cs="Arial"/>
        </w:rPr>
        <w:t xml:space="preserve">tem </w:t>
      </w:r>
      <w:r w:rsidR="007F466F">
        <w:rPr>
          <w:rFonts w:ascii="Arial" w:hAnsi="Arial" w:cs="Arial"/>
        </w:rPr>
        <w:t>12</w:t>
      </w:r>
      <w:r>
        <w:rPr>
          <w:rFonts w:ascii="Arial" w:hAnsi="Arial" w:cs="Arial"/>
        </w:rPr>
        <w:t xml:space="preserve"> </w:t>
      </w:r>
      <w:r w:rsidR="008318EF" w:rsidRPr="00B15BD9">
        <w:rPr>
          <w:rFonts w:ascii="Arial" w:hAnsi="Arial" w:cs="Arial"/>
        </w:rPr>
        <w:t>amends</w:t>
      </w:r>
      <w:r w:rsidR="00B7765E" w:rsidRPr="00B15BD9">
        <w:rPr>
          <w:rFonts w:ascii="Arial" w:hAnsi="Arial" w:cs="Arial"/>
        </w:rPr>
        <w:t xml:space="preserve"> subregulation 1.3(7)</w:t>
      </w:r>
      <w:r w:rsidR="00825C58">
        <w:rPr>
          <w:rFonts w:ascii="Arial" w:hAnsi="Arial" w:cs="Arial"/>
        </w:rPr>
        <w:t xml:space="preserve"> </w:t>
      </w:r>
      <w:r w:rsidR="00930C77">
        <w:rPr>
          <w:rFonts w:ascii="Arial" w:hAnsi="Arial" w:cs="Arial"/>
        </w:rPr>
        <w:t>by omitting</w:t>
      </w:r>
      <w:r w:rsidR="005718AF">
        <w:rPr>
          <w:rFonts w:ascii="Arial" w:hAnsi="Arial" w:cs="Arial"/>
        </w:rPr>
        <w:t xml:space="preserve"> </w:t>
      </w:r>
      <w:r w:rsidR="00E04E2A">
        <w:rPr>
          <w:rFonts w:ascii="Arial" w:hAnsi="Arial" w:cs="Arial"/>
        </w:rPr>
        <w:t xml:space="preserve">the </w:t>
      </w:r>
      <w:r w:rsidR="001126B4">
        <w:rPr>
          <w:rFonts w:ascii="Arial" w:hAnsi="Arial" w:cs="Arial"/>
        </w:rPr>
        <w:t>obs</w:t>
      </w:r>
      <w:r w:rsidR="00277F70">
        <w:rPr>
          <w:rFonts w:ascii="Arial" w:hAnsi="Arial" w:cs="Arial"/>
        </w:rPr>
        <w:t xml:space="preserve">olete </w:t>
      </w:r>
      <w:r w:rsidR="00152FA2" w:rsidRPr="00B15BD9">
        <w:rPr>
          <w:rFonts w:ascii="Arial" w:hAnsi="Arial" w:cs="Arial"/>
        </w:rPr>
        <w:t xml:space="preserve">reference to </w:t>
      </w:r>
      <w:r w:rsidR="00732560" w:rsidRPr="00732560">
        <w:rPr>
          <w:rFonts w:ascii="Arial" w:hAnsi="Arial" w:cs="Arial"/>
        </w:rPr>
        <w:t xml:space="preserve">Regulations under the Patent Cooperation Treaty </w:t>
      </w:r>
      <w:r w:rsidR="00732298">
        <w:rPr>
          <w:rFonts w:ascii="Arial" w:hAnsi="Arial" w:cs="Arial"/>
        </w:rPr>
        <w:t xml:space="preserve">set out in </w:t>
      </w:r>
      <w:r w:rsidR="00152FA2" w:rsidRPr="00B15BD9">
        <w:rPr>
          <w:rFonts w:ascii="Arial" w:hAnsi="Arial" w:cs="Arial"/>
        </w:rPr>
        <w:t xml:space="preserve">Schedule 2A </w:t>
      </w:r>
      <w:r w:rsidR="003745EF">
        <w:rPr>
          <w:rFonts w:ascii="Arial" w:hAnsi="Arial" w:cs="Arial"/>
        </w:rPr>
        <w:t xml:space="preserve">and </w:t>
      </w:r>
      <w:r w:rsidR="00930C77">
        <w:rPr>
          <w:rFonts w:ascii="Arial" w:hAnsi="Arial" w:cs="Arial"/>
        </w:rPr>
        <w:t xml:space="preserve">replacing </w:t>
      </w:r>
      <w:r w:rsidR="003745EF">
        <w:rPr>
          <w:rFonts w:ascii="Arial" w:hAnsi="Arial" w:cs="Arial"/>
        </w:rPr>
        <w:t>it with</w:t>
      </w:r>
      <w:r w:rsidR="00B94839">
        <w:rPr>
          <w:rFonts w:ascii="Arial" w:hAnsi="Arial" w:cs="Arial"/>
        </w:rPr>
        <w:t xml:space="preserve"> a</w:t>
      </w:r>
      <w:r w:rsidR="003745EF">
        <w:rPr>
          <w:rFonts w:ascii="Arial" w:hAnsi="Arial" w:cs="Arial"/>
        </w:rPr>
        <w:t xml:space="preserve"> </w:t>
      </w:r>
      <w:r w:rsidR="00F840AA" w:rsidRPr="003C5B4C">
        <w:rPr>
          <w:rFonts w:ascii="Arial" w:hAnsi="Arial" w:cs="Arial"/>
        </w:rPr>
        <w:t xml:space="preserve">reference to </w:t>
      </w:r>
      <w:r w:rsidR="00082804">
        <w:rPr>
          <w:rFonts w:ascii="Arial" w:hAnsi="Arial" w:cs="Arial"/>
        </w:rPr>
        <w:t xml:space="preserve">the </w:t>
      </w:r>
      <w:r w:rsidR="00F840AA" w:rsidRPr="003C5B4C">
        <w:rPr>
          <w:rFonts w:ascii="Arial" w:hAnsi="Arial" w:cs="Arial"/>
        </w:rPr>
        <w:t>PCT</w:t>
      </w:r>
      <w:r w:rsidR="00A04977">
        <w:rPr>
          <w:rFonts w:ascii="Arial" w:hAnsi="Arial" w:cs="Arial"/>
        </w:rPr>
        <w:t>.</w:t>
      </w:r>
      <w:r w:rsidR="00825C58">
        <w:rPr>
          <w:rFonts w:ascii="Arial" w:hAnsi="Arial" w:cs="Arial"/>
        </w:rPr>
        <w:t xml:space="preserve"> </w:t>
      </w:r>
      <w:r w:rsidR="00A04977">
        <w:rPr>
          <w:rFonts w:ascii="Arial" w:hAnsi="Arial" w:cs="Arial"/>
          <w:color w:val="000000"/>
        </w:rPr>
        <w:t xml:space="preserve">The expression ‘PCT’ is defined in Schedule 1 to the Patents Act as being the treaty and its accompanying regulations, as in force for Australia from time to time. </w:t>
      </w:r>
      <w:r w:rsidR="006212C1">
        <w:rPr>
          <w:rFonts w:ascii="Arial" w:hAnsi="Arial" w:cs="Arial"/>
          <w:color w:val="000000"/>
        </w:rPr>
        <w:t>Amended s</w:t>
      </w:r>
      <w:r w:rsidR="00A04977">
        <w:rPr>
          <w:rFonts w:ascii="Arial" w:hAnsi="Arial" w:cs="Arial"/>
          <w:color w:val="000000"/>
        </w:rPr>
        <w:t>ubregulation 1.3(7) therefore incorporates Rule 80.2 of the PCT, as it is in force for Australia from time to time.</w:t>
      </w:r>
    </w:p>
    <w:p w14:paraId="17794BDC" w14:textId="6DA1F991" w:rsidR="0007069E" w:rsidRDefault="0007069E" w:rsidP="008A760A">
      <w:pPr>
        <w:keepNext/>
        <w:spacing w:before="240"/>
        <w:rPr>
          <w:rFonts w:ascii="Arial" w:hAnsi="Arial" w:cs="Arial"/>
          <w:b/>
          <w:color w:val="000000"/>
        </w:rPr>
      </w:pPr>
      <w:r>
        <w:rPr>
          <w:rFonts w:ascii="Arial" w:hAnsi="Arial" w:cs="Arial"/>
          <w:b/>
          <w:color w:val="000000"/>
        </w:rPr>
        <w:t xml:space="preserve">Item </w:t>
      </w:r>
      <w:r w:rsidR="007F466F">
        <w:rPr>
          <w:rFonts w:ascii="Arial" w:hAnsi="Arial" w:cs="Arial"/>
          <w:b/>
          <w:color w:val="000000"/>
        </w:rPr>
        <w:t>13</w:t>
      </w:r>
      <w:r w:rsidR="00DD616A">
        <w:rPr>
          <w:rFonts w:ascii="Arial" w:hAnsi="Arial" w:cs="Arial"/>
          <w:b/>
          <w:color w:val="000000"/>
        </w:rPr>
        <w:t xml:space="preserve">- </w:t>
      </w:r>
      <w:r w:rsidR="008A760A">
        <w:rPr>
          <w:rFonts w:ascii="Arial" w:hAnsi="Arial" w:cs="Arial"/>
          <w:b/>
          <w:color w:val="000000"/>
        </w:rPr>
        <w:t xml:space="preserve">regulation </w:t>
      </w:r>
      <w:r w:rsidR="00DD616A">
        <w:rPr>
          <w:rFonts w:ascii="Arial" w:hAnsi="Arial" w:cs="Arial"/>
          <w:b/>
          <w:color w:val="000000"/>
        </w:rPr>
        <w:t xml:space="preserve">3.2AB, </w:t>
      </w:r>
      <w:r w:rsidR="00624A72">
        <w:rPr>
          <w:rFonts w:ascii="Arial" w:hAnsi="Arial" w:cs="Arial"/>
          <w:b/>
          <w:color w:val="000000"/>
        </w:rPr>
        <w:t>technical</w:t>
      </w:r>
      <w:r w:rsidR="00DD616A">
        <w:rPr>
          <w:rFonts w:ascii="Arial" w:hAnsi="Arial" w:cs="Arial"/>
          <w:b/>
          <w:color w:val="000000"/>
        </w:rPr>
        <w:t xml:space="preserve"> correction</w:t>
      </w:r>
      <w:r w:rsidR="001E17EF">
        <w:rPr>
          <w:rFonts w:ascii="Arial" w:hAnsi="Arial" w:cs="Arial"/>
          <w:b/>
          <w:color w:val="000000"/>
        </w:rPr>
        <w:t>s</w:t>
      </w:r>
    </w:p>
    <w:p w14:paraId="3DB6C3F9" w14:textId="13A6CAC7" w:rsidR="00DD616A" w:rsidRPr="00DD616A" w:rsidRDefault="00DD616A" w:rsidP="000B757C">
      <w:pPr>
        <w:spacing w:before="240"/>
        <w:rPr>
          <w:rFonts w:ascii="Arial" w:hAnsi="Arial" w:cs="Arial"/>
          <w:bCs/>
          <w:color w:val="000000"/>
          <w:u w:val="single"/>
        </w:rPr>
      </w:pPr>
      <w:bookmarkStart w:id="9" w:name="_Hlk40721737"/>
      <w:r>
        <w:rPr>
          <w:rFonts w:ascii="Arial" w:hAnsi="Arial" w:cs="Arial"/>
          <w:bCs/>
          <w:color w:val="000000"/>
        </w:rPr>
        <w:t xml:space="preserve">This item makes two corrections so </w:t>
      </w:r>
      <w:r w:rsidR="001E17EF">
        <w:rPr>
          <w:rFonts w:ascii="Arial" w:hAnsi="Arial" w:cs="Arial"/>
          <w:bCs/>
          <w:color w:val="000000"/>
        </w:rPr>
        <w:t xml:space="preserve">that </w:t>
      </w:r>
      <w:r w:rsidR="00EF2D0A">
        <w:rPr>
          <w:rFonts w:ascii="Arial" w:hAnsi="Arial" w:cs="Arial"/>
          <w:bCs/>
          <w:color w:val="000000"/>
        </w:rPr>
        <w:t>the term</w:t>
      </w:r>
      <w:r>
        <w:rPr>
          <w:rFonts w:ascii="Arial" w:hAnsi="Arial" w:cs="Arial"/>
          <w:bCs/>
          <w:color w:val="000000"/>
        </w:rPr>
        <w:t xml:space="preserve"> ‘Ru</w:t>
      </w:r>
      <w:r w:rsidR="00F5030A">
        <w:rPr>
          <w:rFonts w:ascii="Arial" w:hAnsi="Arial" w:cs="Arial"/>
          <w:bCs/>
          <w:color w:val="000000"/>
        </w:rPr>
        <w:t>l</w:t>
      </w:r>
      <w:r>
        <w:rPr>
          <w:rFonts w:ascii="Arial" w:hAnsi="Arial" w:cs="Arial"/>
          <w:bCs/>
          <w:color w:val="000000"/>
        </w:rPr>
        <w:t xml:space="preserve">e’ is used </w:t>
      </w:r>
      <w:r w:rsidR="00EF2D0A">
        <w:rPr>
          <w:rFonts w:ascii="Arial" w:hAnsi="Arial" w:cs="Arial"/>
          <w:bCs/>
          <w:color w:val="000000"/>
        </w:rPr>
        <w:t xml:space="preserve">in Regulation 3.2AB </w:t>
      </w:r>
      <w:r w:rsidR="00DC2DAC">
        <w:rPr>
          <w:rFonts w:ascii="Arial" w:hAnsi="Arial" w:cs="Arial"/>
          <w:bCs/>
          <w:color w:val="000000"/>
        </w:rPr>
        <w:t xml:space="preserve">consistently with all other references throughout the Patents Regulations </w:t>
      </w:r>
      <w:r>
        <w:rPr>
          <w:rFonts w:ascii="Arial" w:hAnsi="Arial" w:cs="Arial"/>
          <w:bCs/>
          <w:color w:val="000000"/>
        </w:rPr>
        <w:t xml:space="preserve">to </w:t>
      </w:r>
      <w:bookmarkStart w:id="10" w:name="_Hlk40721819"/>
      <w:r w:rsidR="00F127C2">
        <w:rPr>
          <w:rFonts w:ascii="Arial" w:hAnsi="Arial" w:cs="Arial"/>
          <w:bCs/>
          <w:color w:val="000000"/>
        </w:rPr>
        <w:t xml:space="preserve">specific provisions of the </w:t>
      </w:r>
      <w:bookmarkEnd w:id="10"/>
      <w:r w:rsidR="00DC2DAC">
        <w:rPr>
          <w:rFonts w:ascii="Arial" w:hAnsi="Arial" w:cs="Arial"/>
          <w:bCs/>
          <w:color w:val="000000"/>
        </w:rPr>
        <w:t>R</w:t>
      </w:r>
      <w:r>
        <w:rPr>
          <w:rFonts w:ascii="Arial" w:hAnsi="Arial" w:cs="Arial"/>
          <w:bCs/>
          <w:color w:val="000000"/>
        </w:rPr>
        <w:t xml:space="preserve">egulations under the PCT. </w:t>
      </w:r>
    </w:p>
    <w:bookmarkEnd w:id="9"/>
    <w:p w14:paraId="597022BF" w14:textId="66B0AC77" w:rsidR="00B901BF" w:rsidRPr="006159F5" w:rsidRDefault="00B901BF" w:rsidP="000B757C">
      <w:pPr>
        <w:spacing w:before="240"/>
        <w:rPr>
          <w:rFonts w:ascii="Arial" w:hAnsi="Arial" w:cs="Arial"/>
          <w:b/>
          <w:bCs/>
          <w:color w:val="000000"/>
        </w:rPr>
      </w:pPr>
      <w:r w:rsidRPr="006159F5">
        <w:rPr>
          <w:rFonts w:ascii="Arial" w:hAnsi="Arial" w:cs="Arial"/>
          <w:b/>
          <w:bCs/>
          <w:color w:val="000000"/>
        </w:rPr>
        <w:t xml:space="preserve">Item </w:t>
      </w:r>
      <w:r w:rsidR="007F466F">
        <w:rPr>
          <w:rFonts w:ascii="Arial" w:hAnsi="Arial" w:cs="Arial"/>
          <w:b/>
          <w:bCs/>
          <w:color w:val="000000"/>
        </w:rPr>
        <w:t>14</w:t>
      </w:r>
      <w:r w:rsidRPr="00D7193E">
        <w:rPr>
          <w:rFonts w:ascii="Arial" w:hAnsi="Arial" w:cs="Arial"/>
          <w:b/>
          <w:bCs/>
          <w:color w:val="000000"/>
        </w:rPr>
        <w:t xml:space="preserve"> </w:t>
      </w:r>
      <w:r w:rsidR="005649F0">
        <w:rPr>
          <w:rFonts w:ascii="Arial" w:hAnsi="Arial" w:cs="Arial"/>
          <w:b/>
          <w:bCs/>
          <w:color w:val="000000"/>
        </w:rPr>
        <w:t>-</w:t>
      </w:r>
      <w:r w:rsidRPr="006159F5">
        <w:rPr>
          <w:rFonts w:ascii="Arial" w:hAnsi="Arial" w:cs="Arial"/>
          <w:b/>
          <w:bCs/>
          <w:color w:val="000000"/>
        </w:rPr>
        <w:t xml:space="preserve"> </w:t>
      </w:r>
      <w:r>
        <w:rPr>
          <w:rFonts w:ascii="Arial" w:hAnsi="Arial" w:cs="Arial"/>
          <w:b/>
          <w:bCs/>
          <w:color w:val="000000"/>
        </w:rPr>
        <w:t xml:space="preserve">repeal of </w:t>
      </w:r>
      <w:r w:rsidRPr="00B901BF">
        <w:rPr>
          <w:rFonts w:ascii="Arial" w:hAnsi="Arial" w:cs="Arial"/>
          <w:b/>
          <w:bCs/>
          <w:color w:val="000000"/>
        </w:rPr>
        <w:t>subregulation 22.2(5)</w:t>
      </w:r>
    </w:p>
    <w:p w14:paraId="7C8757D7" w14:textId="50042F4E" w:rsidR="00A7694B" w:rsidRPr="00B15BD9" w:rsidRDefault="00B901BF" w:rsidP="000B757C">
      <w:pPr>
        <w:spacing w:before="240"/>
        <w:rPr>
          <w:rFonts w:ascii="Arial" w:hAnsi="Arial" w:cs="Arial"/>
          <w:color w:val="000000"/>
        </w:rPr>
      </w:pPr>
      <w:r w:rsidRPr="000B757C">
        <w:rPr>
          <w:rFonts w:ascii="Arial" w:hAnsi="Arial" w:cs="Arial"/>
          <w:color w:val="000000"/>
        </w:rPr>
        <w:t xml:space="preserve">This item </w:t>
      </w:r>
      <w:r w:rsidR="00943F78" w:rsidRPr="00B15BD9">
        <w:rPr>
          <w:rFonts w:ascii="Arial" w:hAnsi="Arial" w:cs="Arial"/>
          <w:color w:val="000000"/>
        </w:rPr>
        <w:t>repeals</w:t>
      </w:r>
      <w:r w:rsidR="00F93BB5" w:rsidRPr="00B15BD9">
        <w:rPr>
          <w:rFonts w:ascii="Arial" w:hAnsi="Arial" w:cs="Arial"/>
          <w:color w:val="000000"/>
        </w:rPr>
        <w:t xml:space="preserve"> </w:t>
      </w:r>
      <w:bookmarkStart w:id="11" w:name="_Hlk39770035"/>
      <w:r w:rsidR="00F93BB5" w:rsidRPr="00B15BD9">
        <w:rPr>
          <w:rFonts w:ascii="Arial" w:hAnsi="Arial" w:cs="Arial"/>
          <w:color w:val="000000"/>
        </w:rPr>
        <w:t xml:space="preserve">subregulation </w:t>
      </w:r>
      <w:r w:rsidR="00F42F7F" w:rsidRPr="00B15BD9">
        <w:rPr>
          <w:rFonts w:ascii="Arial" w:hAnsi="Arial" w:cs="Arial"/>
          <w:color w:val="000000"/>
        </w:rPr>
        <w:t>22.2(5)</w:t>
      </w:r>
      <w:bookmarkEnd w:id="11"/>
      <w:r w:rsidR="00523AAA">
        <w:rPr>
          <w:rFonts w:ascii="Arial" w:hAnsi="Arial" w:cs="Arial"/>
          <w:color w:val="000000"/>
        </w:rPr>
        <w:t xml:space="preserve">, which </w:t>
      </w:r>
      <w:r w:rsidR="00C25FA1">
        <w:rPr>
          <w:rFonts w:ascii="Arial" w:hAnsi="Arial" w:cs="Arial"/>
          <w:color w:val="000000"/>
        </w:rPr>
        <w:t xml:space="preserve">is </w:t>
      </w:r>
      <w:r w:rsidR="005E70A6">
        <w:rPr>
          <w:rFonts w:ascii="Arial" w:hAnsi="Arial" w:cs="Arial"/>
          <w:color w:val="000000"/>
        </w:rPr>
        <w:t>a</w:t>
      </w:r>
      <w:r w:rsidR="006C1D62">
        <w:rPr>
          <w:rFonts w:ascii="Arial" w:hAnsi="Arial" w:cs="Arial"/>
          <w:color w:val="000000"/>
        </w:rPr>
        <w:t>n</w:t>
      </w:r>
      <w:r w:rsidR="005E70A6">
        <w:rPr>
          <w:rFonts w:ascii="Arial" w:hAnsi="Arial" w:cs="Arial"/>
          <w:color w:val="000000"/>
        </w:rPr>
        <w:t xml:space="preserve"> </w:t>
      </w:r>
      <w:r w:rsidR="006C1D62">
        <w:rPr>
          <w:rFonts w:ascii="Arial" w:hAnsi="Arial" w:cs="Arial"/>
          <w:color w:val="000000"/>
        </w:rPr>
        <w:t>application</w:t>
      </w:r>
      <w:r w:rsidR="005E70A6">
        <w:rPr>
          <w:rFonts w:ascii="Arial" w:hAnsi="Arial" w:cs="Arial"/>
          <w:color w:val="000000"/>
        </w:rPr>
        <w:t xml:space="preserve"> provision</w:t>
      </w:r>
      <w:r w:rsidR="002A6DAD">
        <w:rPr>
          <w:rFonts w:ascii="Arial" w:hAnsi="Arial" w:cs="Arial"/>
          <w:color w:val="000000"/>
        </w:rPr>
        <w:t xml:space="preserve"> </w:t>
      </w:r>
      <w:r w:rsidR="002321AA">
        <w:rPr>
          <w:rFonts w:ascii="Arial" w:hAnsi="Arial" w:cs="Arial"/>
          <w:color w:val="000000"/>
        </w:rPr>
        <w:t>for</w:t>
      </w:r>
      <w:r w:rsidR="00836544">
        <w:rPr>
          <w:rFonts w:ascii="Arial" w:hAnsi="Arial" w:cs="Arial"/>
          <w:color w:val="000000"/>
        </w:rPr>
        <w:t xml:space="preserve"> </w:t>
      </w:r>
      <w:r w:rsidR="005E70A6">
        <w:rPr>
          <w:rFonts w:ascii="Arial" w:hAnsi="Arial" w:cs="Arial"/>
          <w:color w:val="000000"/>
        </w:rPr>
        <w:t xml:space="preserve">fees payable for the acceptance of </w:t>
      </w:r>
      <w:r w:rsidR="00652D73" w:rsidRPr="00B15BD9">
        <w:rPr>
          <w:rFonts w:ascii="Arial" w:hAnsi="Arial" w:cs="Arial"/>
          <w:color w:val="000000"/>
        </w:rPr>
        <w:t xml:space="preserve">applications filed prior to </w:t>
      </w:r>
      <w:r w:rsidR="00E03AE0" w:rsidRPr="00B15BD9">
        <w:rPr>
          <w:rFonts w:ascii="Arial" w:hAnsi="Arial" w:cs="Arial"/>
          <w:color w:val="000000"/>
        </w:rPr>
        <w:t>1 September 2002</w:t>
      </w:r>
      <w:r w:rsidR="00A7694B" w:rsidRPr="00B15BD9">
        <w:rPr>
          <w:rFonts w:ascii="Arial" w:hAnsi="Arial" w:cs="Arial"/>
          <w:color w:val="000000"/>
        </w:rPr>
        <w:t>.</w:t>
      </w:r>
      <w:r w:rsidR="00031A1D">
        <w:rPr>
          <w:rFonts w:ascii="Arial" w:hAnsi="Arial" w:cs="Arial"/>
          <w:color w:val="000000"/>
        </w:rPr>
        <w:t xml:space="preserve"> </w:t>
      </w:r>
      <w:r w:rsidR="003F760D">
        <w:rPr>
          <w:rFonts w:ascii="Arial" w:hAnsi="Arial" w:cs="Arial"/>
          <w:color w:val="000000"/>
        </w:rPr>
        <w:t>T</w:t>
      </w:r>
      <w:r w:rsidR="003C3619">
        <w:rPr>
          <w:rFonts w:ascii="Arial" w:hAnsi="Arial" w:cs="Arial"/>
          <w:color w:val="000000"/>
        </w:rPr>
        <w:t>he provision is no longer required</w:t>
      </w:r>
      <w:r w:rsidR="003F760D">
        <w:rPr>
          <w:rFonts w:ascii="Arial" w:hAnsi="Arial" w:cs="Arial"/>
          <w:color w:val="000000"/>
        </w:rPr>
        <w:t xml:space="preserve">, as </w:t>
      </w:r>
      <w:r w:rsidR="00031A1D">
        <w:rPr>
          <w:rFonts w:ascii="Arial" w:hAnsi="Arial" w:cs="Arial"/>
          <w:color w:val="000000"/>
        </w:rPr>
        <w:t xml:space="preserve">there are no </w:t>
      </w:r>
      <w:r w:rsidR="00A8178C">
        <w:rPr>
          <w:rFonts w:ascii="Arial" w:hAnsi="Arial" w:cs="Arial"/>
          <w:color w:val="000000"/>
        </w:rPr>
        <w:t xml:space="preserve">remaining </w:t>
      </w:r>
      <w:r w:rsidR="00096A8C">
        <w:rPr>
          <w:rFonts w:ascii="Arial" w:hAnsi="Arial" w:cs="Arial"/>
          <w:color w:val="000000"/>
        </w:rPr>
        <w:t>applications filed prior to that date that have not been accepted, lapsed or otherwise finally dealt with</w:t>
      </w:r>
      <w:r w:rsidR="00A7694B" w:rsidRPr="00B15BD9" w:rsidDel="00031A1D">
        <w:rPr>
          <w:rFonts w:ascii="Arial" w:hAnsi="Arial" w:cs="Arial"/>
          <w:color w:val="000000"/>
        </w:rPr>
        <w:t>.</w:t>
      </w:r>
    </w:p>
    <w:p w14:paraId="3296043B" w14:textId="67499E8E" w:rsidR="00082A90" w:rsidRPr="006159F5" w:rsidRDefault="00082A90" w:rsidP="000B757C">
      <w:pPr>
        <w:spacing w:before="240"/>
        <w:rPr>
          <w:rFonts w:ascii="Arial" w:hAnsi="Arial" w:cs="Arial"/>
          <w:b/>
          <w:bCs/>
          <w:color w:val="000000"/>
        </w:rPr>
      </w:pPr>
      <w:r w:rsidRPr="006159F5">
        <w:rPr>
          <w:rFonts w:ascii="Arial" w:hAnsi="Arial" w:cs="Arial"/>
          <w:b/>
          <w:bCs/>
          <w:color w:val="000000"/>
        </w:rPr>
        <w:t>Item</w:t>
      </w:r>
      <w:r w:rsidR="00CF4AEB">
        <w:rPr>
          <w:rFonts w:ascii="Arial" w:hAnsi="Arial" w:cs="Arial"/>
          <w:b/>
          <w:bCs/>
          <w:color w:val="000000"/>
        </w:rPr>
        <w:t>s</w:t>
      </w:r>
      <w:r w:rsidRPr="006159F5">
        <w:rPr>
          <w:rFonts w:ascii="Arial" w:hAnsi="Arial" w:cs="Arial"/>
          <w:b/>
          <w:bCs/>
          <w:color w:val="000000"/>
        </w:rPr>
        <w:t xml:space="preserve"> </w:t>
      </w:r>
      <w:r w:rsidR="007F466F">
        <w:rPr>
          <w:rFonts w:ascii="Arial" w:hAnsi="Arial" w:cs="Arial"/>
          <w:b/>
          <w:bCs/>
          <w:color w:val="000000"/>
        </w:rPr>
        <w:t>15</w:t>
      </w:r>
      <w:r w:rsidR="00CF4AEB">
        <w:rPr>
          <w:rFonts w:ascii="Arial" w:hAnsi="Arial" w:cs="Arial"/>
          <w:b/>
          <w:bCs/>
          <w:color w:val="000000"/>
        </w:rPr>
        <w:t xml:space="preserve"> and </w:t>
      </w:r>
      <w:r w:rsidR="007F466F">
        <w:rPr>
          <w:rFonts w:ascii="Arial" w:hAnsi="Arial" w:cs="Arial"/>
          <w:b/>
          <w:bCs/>
          <w:color w:val="000000"/>
        </w:rPr>
        <w:t>16</w:t>
      </w:r>
      <w:r w:rsidRPr="00D7193E">
        <w:rPr>
          <w:rFonts w:ascii="Arial" w:hAnsi="Arial" w:cs="Arial"/>
          <w:b/>
          <w:bCs/>
          <w:color w:val="000000"/>
        </w:rPr>
        <w:t xml:space="preserve"> </w:t>
      </w:r>
      <w:r w:rsidR="005649F0">
        <w:rPr>
          <w:rFonts w:ascii="Arial" w:hAnsi="Arial" w:cs="Arial"/>
          <w:b/>
          <w:bCs/>
          <w:color w:val="000000"/>
        </w:rPr>
        <w:t>-</w:t>
      </w:r>
      <w:r w:rsidR="00D070AA">
        <w:rPr>
          <w:rFonts w:ascii="Arial" w:hAnsi="Arial" w:cs="Arial"/>
          <w:b/>
          <w:bCs/>
          <w:color w:val="000000"/>
        </w:rPr>
        <w:t xml:space="preserve"> </w:t>
      </w:r>
      <w:r w:rsidRPr="00B901BF">
        <w:rPr>
          <w:rFonts w:ascii="Arial" w:hAnsi="Arial" w:cs="Arial"/>
          <w:b/>
          <w:bCs/>
          <w:color w:val="000000"/>
        </w:rPr>
        <w:t>regulation 22.</w:t>
      </w:r>
      <w:r w:rsidR="00011F3F">
        <w:rPr>
          <w:rFonts w:ascii="Arial" w:hAnsi="Arial" w:cs="Arial"/>
          <w:b/>
          <w:bCs/>
          <w:color w:val="000000"/>
        </w:rPr>
        <w:t>2</w:t>
      </w:r>
      <w:r w:rsidR="00A70369">
        <w:rPr>
          <w:rFonts w:ascii="Arial" w:hAnsi="Arial" w:cs="Arial"/>
          <w:b/>
          <w:bCs/>
          <w:color w:val="000000"/>
        </w:rPr>
        <w:t>H</w:t>
      </w:r>
      <w:r w:rsidR="00CF4AEB">
        <w:rPr>
          <w:rFonts w:ascii="Arial" w:hAnsi="Arial" w:cs="Arial"/>
          <w:b/>
          <w:bCs/>
          <w:color w:val="000000"/>
        </w:rPr>
        <w:t xml:space="preserve">, </w:t>
      </w:r>
      <w:r w:rsidR="007B077F">
        <w:rPr>
          <w:rFonts w:ascii="Arial" w:hAnsi="Arial" w:cs="Arial"/>
          <w:b/>
          <w:bCs/>
          <w:color w:val="000000"/>
        </w:rPr>
        <w:t>omitting obsolete references</w:t>
      </w:r>
    </w:p>
    <w:p w14:paraId="193929A3" w14:textId="62267E10" w:rsidR="00895F21" w:rsidRDefault="00A5055E" w:rsidP="000B757C">
      <w:pPr>
        <w:spacing w:before="240"/>
        <w:rPr>
          <w:rFonts w:ascii="Arial" w:hAnsi="Arial" w:cs="Arial"/>
          <w:color w:val="000000"/>
        </w:rPr>
      </w:pPr>
      <w:r>
        <w:rPr>
          <w:rFonts w:ascii="Arial" w:hAnsi="Arial" w:cs="Arial"/>
          <w:color w:val="000000"/>
        </w:rPr>
        <w:t>Existing s</w:t>
      </w:r>
      <w:r w:rsidR="00523650">
        <w:rPr>
          <w:rFonts w:ascii="Arial" w:hAnsi="Arial" w:cs="Arial"/>
          <w:color w:val="000000"/>
        </w:rPr>
        <w:t xml:space="preserve">ubregulation </w:t>
      </w:r>
      <w:r w:rsidR="00523650" w:rsidRPr="007A577E">
        <w:rPr>
          <w:rFonts w:ascii="Arial" w:hAnsi="Arial" w:cs="Arial"/>
          <w:color w:val="000000"/>
        </w:rPr>
        <w:t>22.2H(1) specifie</w:t>
      </w:r>
      <w:r w:rsidR="00523650">
        <w:rPr>
          <w:rFonts w:ascii="Arial" w:hAnsi="Arial" w:cs="Arial"/>
          <w:color w:val="000000"/>
        </w:rPr>
        <w:t>s</w:t>
      </w:r>
      <w:r w:rsidR="00523650" w:rsidRPr="007A577E">
        <w:rPr>
          <w:rFonts w:ascii="Arial" w:hAnsi="Arial" w:cs="Arial"/>
          <w:color w:val="000000"/>
        </w:rPr>
        <w:t xml:space="preserve"> </w:t>
      </w:r>
      <w:r w:rsidR="00523650">
        <w:rPr>
          <w:rFonts w:ascii="Arial" w:hAnsi="Arial" w:cs="Arial"/>
          <w:color w:val="000000"/>
        </w:rPr>
        <w:t xml:space="preserve">that </w:t>
      </w:r>
      <w:r w:rsidR="00523650" w:rsidRPr="007A577E">
        <w:rPr>
          <w:rFonts w:ascii="Arial" w:hAnsi="Arial" w:cs="Arial"/>
          <w:color w:val="000000"/>
        </w:rPr>
        <w:t xml:space="preserve">regulation 22.2H applies to fee items 221, 223, 233 </w:t>
      </w:r>
      <w:r w:rsidR="00F05B11">
        <w:rPr>
          <w:rFonts w:ascii="Arial" w:hAnsi="Arial" w:cs="Arial"/>
          <w:color w:val="000000"/>
        </w:rPr>
        <w:t xml:space="preserve">and </w:t>
      </w:r>
      <w:r w:rsidR="00523650" w:rsidRPr="007A577E">
        <w:rPr>
          <w:rFonts w:ascii="Arial" w:hAnsi="Arial" w:cs="Arial"/>
          <w:color w:val="000000"/>
        </w:rPr>
        <w:t xml:space="preserve">234 of Schedule 7. </w:t>
      </w:r>
      <w:r w:rsidR="00B94839">
        <w:rPr>
          <w:rFonts w:ascii="Arial" w:hAnsi="Arial" w:cs="Arial"/>
          <w:color w:val="000000"/>
        </w:rPr>
        <w:t>F</w:t>
      </w:r>
      <w:r w:rsidR="005A29E6">
        <w:rPr>
          <w:rFonts w:ascii="Arial" w:hAnsi="Arial" w:cs="Arial"/>
          <w:color w:val="000000"/>
        </w:rPr>
        <w:t xml:space="preserve">ee item </w:t>
      </w:r>
      <w:r w:rsidR="002D4EE7">
        <w:rPr>
          <w:rFonts w:ascii="Arial" w:hAnsi="Arial" w:cs="Arial"/>
          <w:color w:val="000000"/>
        </w:rPr>
        <w:t xml:space="preserve">221 </w:t>
      </w:r>
      <w:r w:rsidR="00895F21">
        <w:rPr>
          <w:rFonts w:ascii="Arial" w:hAnsi="Arial" w:cs="Arial"/>
          <w:color w:val="000000"/>
        </w:rPr>
        <w:t xml:space="preserve">was repealed by item 84 of the </w:t>
      </w:r>
      <w:r w:rsidR="00895F21" w:rsidRPr="00FB3C0D">
        <w:rPr>
          <w:rFonts w:ascii="Arial" w:hAnsi="Arial" w:cs="Arial"/>
          <w:i/>
          <w:iCs/>
          <w:color w:val="000000"/>
        </w:rPr>
        <w:t>Intellectual Property Legislation Amendment (Raising the Bar) Regulation 2013 (No. 1)</w:t>
      </w:r>
      <w:r w:rsidR="00F51742">
        <w:rPr>
          <w:rFonts w:ascii="Arial" w:hAnsi="Arial" w:cs="Arial"/>
          <w:color w:val="000000"/>
        </w:rPr>
        <w:t xml:space="preserve">. </w:t>
      </w:r>
    </w:p>
    <w:p w14:paraId="0CE302B8" w14:textId="73525D84" w:rsidR="00EF2D0A" w:rsidRDefault="002D4EE7" w:rsidP="000B757C">
      <w:pPr>
        <w:spacing w:before="240"/>
        <w:rPr>
          <w:rFonts w:ascii="Arial" w:hAnsi="Arial" w:cs="Arial"/>
          <w:color w:val="000000"/>
        </w:rPr>
      </w:pPr>
      <w:r w:rsidRPr="006159F5">
        <w:rPr>
          <w:rFonts w:ascii="Arial" w:hAnsi="Arial" w:cs="Arial"/>
          <w:color w:val="000000"/>
        </w:rPr>
        <w:t xml:space="preserve">Item </w:t>
      </w:r>
      <w:r w:rsidR="007F466F">
        <w:rPr>
          <w:rFonts w:ascii="Arial" w:hAnsi="Arial" w:cs="Arial"/>
          <w:color w:val="000000"/>
        </w:rPr>
        <w:t>15</w:t>
      </w:r>
      <w:r w:rsidRPr="005141FC">
        <w:rPr>
          <w:rFonts w:ascii="Arial" w:hAnsi="Arial" w:cs="Arial"/>
          <w:color w:val="000000"/>
        </w:rPr>
        <w:t xml:space="preserve"> </w:t>
      </w:r>
      <w:r>
        <w:rPr>
          <w:rFonts w:ascii="Arial" w:hAnsi="Arial" w:cs="Arial"/>
          <w:color w:val="000000"/>
        </w:rPr>
        <w:t xml:space="preserve">amends subregulation 22.2H(1) by omitting </w:t>
      </w:r>
      <w:r w:rsidR="00D75C8C">
        <w:rPr>
          <w:rFonts w:ascii="Arial" w:hAnsi="Arial" w:cs="Arial"/>
          <w:color w:val="000000"/>
        </w:rPr>
        <w:t xml:space="preserve">the </w:t>
      </w:r>
      <w:r>
        <w:rPr>
          <w:rFonts w:ascii="Arial" w:hAnsi="Arial" w:cs="Arial"/>
          <w:color w:val="000000"/>
        </w:rPr>
        <w:t xml:space="preserve">obsolete reference to fee item 221. </w:t>
      </w:r>
    </w:p>
    <w:p w14:paraId="3C9688AA" w14:textId="39DA7F40" w:rsidR="0030190A" w:rsidRPr="002953FD" w:rsidRDefault="00EB4D28" w:rsidP="000B757C">
      <w:pPr>
        <w:spacing w:before="240"/>
        <w:rPr>
          <w:rFonts w:ascii="Arial" w:hAnsi="Arial" w:cs="Arial"/>
          <w:color w:val="000000"/>
        </w:rPr>
      </w:pPr>
      <w:r>
        <w:rPr>
          <w:rFonts w:ascii="Arial" w:hAnsi="Arial" w:cs="Arial"/>
          <w:color w:val="000000"/>
        </w:rPr>
        <w:t>I</w:t>
      </w:r>
      <w:r w:rsidR="004E26D8">
        <w:rPr>
          <w:rFonts w:ascii="Arial" w:hAnsi="Arial" w:cs="Arial"/>
          <w:color w:val="000000"/>
        </w:rPr>
        <w:t xml:space="preserve">tem </w:t>
      </w:r>
      <w:r w:rsidR="007F466F">
        <w:rPr>
          <w:rFonts w:ascii="Arial" w:hAnsi="Arial" w:cs="Arial"/>
          <w:color w:val="000000"/>
        </w:rPr>
        <w:t>16</w:t>
      </w:r>
      <w:r w:rsidR="004E26D8">
        <w:rPr>
          <w:rFonts w:ascii="Arial" w:hAnsi="Arial" w:cs="Arial"/>
          <w:color w:val="000000"/>
        </w:rPr>
        <w:t xml:space="preserve"> </w:t>
      </w:r>
      <w:bookmarkStart w:id="12" w:name="_Hlk40805666"/>
      <w:r w:rsidR="004E26D8">
        <w:rPr>
          <w:rFonts w:ascii="Arial" w:hAnsi="Arial" w:cs="Arial"/>
          <w:color w:val="000000"/>
        </w:rPr>
        <w:t xml:space="preserve">omits </w:t>
      </w:r>
      <w:r w:rsidR="0022722F">
        <w:rPr>
          <w:rFonts w:ascii="Arial" w:hAnsi="Arial" w:cs="Arial"/>
          <w:color w:val="000000"/>
        </w:rPr>
        <w:t xml:space="preserve">the </w:t>
      </w:r>
      <w:r w:rsidR="00B94839">
        <w:rPr>
          <w:rFonts w:ascii="Arial" w:hAnsi="Arial" w:cs="Arial"/>
          <w:color w:val="000000"/>
        </w:rPr>
        <w:t>words</w:t>
      </w:r>
      <w:r w:rsidR="0022722F">
        <w:rPr>
          <w:rFonts w:ascii="Arial" w:hAnsi="Arial" w:cs="Arial"/>
          <w:color w:val="000000"/>
        </w:rPr>
        <w:t xml:space="preserve"> </w:t>
      </w:r>
      <w:r w:rsidR="00C82599" w:rsidRPr="007A577E">
        <w:rPr>
          <w:rFonts w:ascii="Arial" w:hAnsi="Arial" w:cs="Arial"/>
          <w:color w:val="000000"/>
        </w:rPr>
        <w:t>‘or application’</w:t>
      </w:r>
      <w:r w:rsidR="0022722F">
        <w:rPr>
          <w:rFonts w:ascii="Arial" w:hAnsi="Arial" w:cs="Arial"/>
          <w:color w:val="000000"/>
        </w:rPr>
        <w:t xml:space="preserve"> </w:t>
      </w:r>
      <w:r w:rsidR="00E96E50">
        <w:rPr>
          <w:rFonts w:ascii="Arial" w:hAnsi="Arial" w:cs="Arial"/>
          <w:color w:val="000000"/>
        </w:rPr>
        <w:t>in subregulations 22.2H(2) and (4)</w:t>
      </w:r>
      <w:r w:rsidR="00B94839">
        <w:rPr>
          <w:rFonts w:ascii="Arial" w:hAnsi="Arial" w:cs="Arial"/>
          <w:color w:val="000000"/>
        </w:rPr>
        <w:t>, as they are no longer required</w:t>
      </w:r>
      <w:r w:rsidR="008D3AA5">
        <w:rPr>
          <w:rFonts w:ascii="Arial" w:hAnsi="Arial" w:cs="Arial"/>
          <w:color w:val="000000"/>
        </w:rPr>
        <w:t>.</w:t>
      </w:r>
      <w:bookmarkEnd w:id="12"/>
    </w:p>
    <w:p w14:paraId="2A9A8C5E" w14:textId="5C8E6A40" w:rsidR="00E32142" w:rsidRPr="006159F5" w:rsidRDefault="00E32142" w:rsidP="000B757C">
      <w:pPr>
        <w:spacing w:before="240"/>
        <w:rPr>
          <w:rFonts w:ascii="Arial" w:hAnsi="Arial" w:cs="Arial"/>
          <w:b/>
          <w:bCs/>
          <w:color w:val="000000"/>
        </w:rPr>
      </w:pPr>
      <w:r w:rsidRPr="006159F5">
        <w:rPr>
          <w:rFonts w:ascii="Arial" w:hAnsi="Arial" w:cs="Arial"/>
          <w:b/>
          <w:bCs/>
          <w:color w:val="000000"/>
        </w:rPr>
        <w:t xml:space="preserve">Item </w:t>
      </w:r>
      <w:r w:rsidR="007F466F">
        <w:rPr>
          <w:rFonts w:ascii="Arial" w:hAnsi="Arial" w:cs="Arial"/>
          <w:b/>
          <w:bCs/>
          <w:color w:val="000000"/>
        </w:rPr>
        <w:t>18</w:t>
      </w:r>
      <w:r w:rsidRPr="00D7193E">
        <w:rPr>
          <w:rFonts w:ascii="Arial" w:hAnsi="Arial" w:cs="Arial"/>
          <w:b/>
          <w:bCs/>
          <w:color w:val="000000"/>
        </w:rPr>
        <w:t xml:space="preserve"> </w:t>
      </w:r>
      <w:r w:rsidR="005649F0">
        <w:rPr>
          <w:rFonts w:ascii="Arial" w:hAnsi="Arial" w:cs="Arial"/>
          <w:b/>
          <w:bCs/>
          <w:color w:val="000000"/>
        </w:rPr>
        <w:t>-</w:t>
      </w:r>
      <w:r>
        <w:rPr>
          <w:rFonts w:ascii="Arial" w:hAnsi="Arial" w:cs="Arial"/>
          <w:b/>
          <w:bCs/>
          <w:color w:val="000000"/>
        </w:rPr>
        <w:t xml:space="preserve"> </w:t>
      </w:r>
      <w:r w:rsidR="00CB307D" w:rsidRPr="00B901BF">
        <w:rPr>
          <w:rFonts w:ascii="Arial" w:hAnsi="Arial" w:cs="Arial"/>
          <w:b/>
          <w:bCs/>
          <w:color w:val="000000"/>
        </w:rPr>
        <w:t xml:space="preserve">regulation </w:t>
      </w:r>
      <w:r w:rsidR="00CB307D">
        <w:rPr>
          <w:rFonts w:ascii="Arial" w:hAnsi="Arial" w:cs="Arial"/>
          <w:b/>
          <w:bCs/>
          <w:color w:val="000000"/>
        </w:rPr>
        <w:t xml:space="preserve">23.52 in Part 7 of </w:t>
      </w:r>
      <w:r w:rsidR="006B0717">
        <w:rPr>
          <w:rFonts w:ascii="Arial" w:hAnsi="Arial" w:cs="Arial"/>
          <w:b/>
          <w:bCs/>
          <w:color w:val="000000"/>
        </w:rPr>
        <w:t xml:space="preserve">Chapter 23, </w:t>
      </w:r>
      <w:r w:rsidR="00FB4591">
        <w:rPr>
          <w:rFonts w:ascii="Arial" w:hAnsi="Arial" w:cs="Arial"/>
          <w:b/>
          <w:bCs/>
          <w:color w:val="000000"/>
        </w:rPr>
        <w:t>application of amendments</w:t>
      </w:r>
    </w:p>
    <w:p w14:paraId="77192A00" w14:textId="6D293BC4" w:rsidR="007A40F6" w:rsidRDefault="00CB307D" w:rsidP="000B757C">
      <w:pPr>
        <w:spacing w:before="240"/>
        <w:rPr>
          <w:rFonts w:ascii="Arial" w:hAnsi="Arial" w:cs="Arial"/>
        </w:rPr>
      </w:pPr>
      <w:r>
        <w:rPr>
          <w:rFonts w:ascii="Arial" w:hAnsi="Arial" w:cs="Arial"/>
        </w:rPr>
        <w:t>This item</w:t>
      </w:r>
      <w:r w:rsidR="00D51BDB" w:rsidRPr="004A727A">
        <w:rPr>
          <w:rFonts w:ascii="Arial" w:hAnsi="Arial" w:cs="Arial"/>
        </w:rPr>
        <w:t xml:space="preserve"> </w:t>
      </w:r>
      <w:bookmarkStart w:id="13" w:name="_Hlk40722070"/>
      <w:r w:rsidR="00471BB3" w:rsidRPr="004A727A">
        <w:rPr>
          <w:rFonts w:ascii="Arial" w:hAnsi="Arial" w:cs="Arial"/>
        </w:rPr>
        <w:t>inserts</w:t>
      </w:r>
      <w:r w:rsidR="00753D70">
        <w:rPr>
          <w:rFonts w:ascii="Arial" w:hAnsi="Arial" w:cs="Arial"/>
        </w:rPr>
        <w:t xml:space="preserve"> a new Part 7 in Chapter 23 and a new heading to deal with amendments made by the Regulations. It also inserts</w:t>
      </w:r>
      <w:r w:rsidR="00B623FE">
        <w:rPr>
          <w:rFonts w:ascii="Arial" w:hAnsi="Arial" w:cs="Arial"/>
        </w:rPr>
        <w:t xml:space="preserve"> </w:t>
      </w:r>
      <w:r w:rsidR="007D7B31">
        <w:rPr>
          <w:rFonts w:ascii="Arial" w:hAnsi="Arial" w:cs="Arial"/>
        </w:rPr>
        <w:t xml:space="preserve">new </w:t>
      </w:r>
      <w:r w:rsidR="007D7B31" w:rsidRPr="004A727A">
        <w:rPr>
          <w:rFonts w:ascii="Arial" w:hAnsi="Arial" w:cs="Arial"/>
        </w:rPr>
        <w:t>regulation 23.52</w:t>
      </w:r>
      <w:r w:rsidR="007D7B31">
        <w:rPr>
          <w:rFonts w:ascii="Arial" w:hAnsi="Arial" w:cs="Arial"/>
        </w:rPr>
        <w:t xml:space="preserve"> in</w:t>
      </w:r>
      <w:r w:rsidR="00F127C2">
        <w:rPr>
          <w:rFonts w:ascii="Arial" w:hAnsi="Arial" w:cs="Arial"/>
        </w:rPr>
        <w:t>to</w:t>
      </w:r>
      <w:r w:rsidR="007D7B31">
        <w:rPr>
          <w:rFonts w:ascii="Arial" w:hAnsi="Arial" w:cs="Arial"/>
        </w:rPr>
        <w:t xml:space="preserve"> </w:t>
      </w:r>
      <w:r w:rsidR="00B623FE">
        <w:rPr>
          <w:rFonts w:ascii="Arial" w:hAnsi="Arial" w:cs="Arial"/>
        </w:rPr>
        <w:t xml:space="preserve">new Part 7 </w:t>
      </w:r>
      <w:r w:rsidR="00F127C2">
        <w:rPr>
          <w:rFonts w:ascii="Arial" w:hAnsi="Arial" w:cs="Arial"/>
        </w:rPr>
        <w:t xml:space="preserve">of </w:t>
      </w:r>
      <w:r w:rsidR="00B623FE">
        <w:rPr>
          <w:rFonts w:ascii="Arial" w:hAnsi="Arial" w:cs="Arial"/>
        </w:rPr>
        <w:t>Chapter 23 of the Patents Regulations</w:t>
      </w:r>
      <w:r w:rsidR="005D0ADB">
        <w:rPr>
          <w:rFonts w:ascii="Arial" w:hAnsi="Arial" w:cs="Arial"/>
        </w:rPr>
        <w:t xml:space="preserve"> to</w:t>
      </w:r>
      <w:r w:rsidR="003B7157">
        <w:rPr>
          <w:rFonts w:ascii="Arial" w:hAnsi="Arial" w:cs="Arial"/>
        </w:rPr>
        <w:t xml:space="preserve"> </w:t>
      </w:r>
      <w:r w:rsidR="00471BB3" w:rsidRPr="004A727A">
        <w:rPr>
          <w:rFonts w:ascii="Arial" w:hAnsi="Arial" w:cs="Arial"/>
        </w:rPr>
        <w:t>specif</w:t>
      </w:r>
      <w:r w:rsidR="005D0ADB">
        <w:rPr>
          <w:rFonts w:ascii="Arial" w:hAnsi="Arial" w:cs="Arial"/>
        </w:rPr>
        <w:t>y</w:t>
      </w:r>
      <w:r w:rsidR="00471BB3" w:rsidRPr="004A727A">
        <w:rPr>
          <w:rFonts w:ascii="Arial" w:hAnsi="Arial" w:cs="Arial"/>
        </w:rPr>
        <w:t xml:space="preserve"> </w:t>
      </w:r>
      <w:r w:rsidR="004A588C">
        <w:rPr>
          <w:rFonts w:ascii="Arial" w:hAnsi="Arial" w:cs="Arial"/>
        </w:rPr>
        <w:t>how the</w:t>
      </w:r>
      <w:r w:rsidR="00EC4078">
        <w:rPr>
          <w:rFonts w:ascii="Arial" w:hAnsi="Arial" w:cs="Arial"/>
        </w:rPr>
        <w:t xml:space="preserve"> </w:t>
      </w:r>
      <w:r w:rsidR="00A4268A">
        <w:rPr>
          <w:rFonts w:ascii="Arial" w:hAnsi="Arial" w:cs="Arial"/>
        </w:rPr>
        <w:t xml:space="preserve">amendments </w:t>
      </w:r>
      <w:r w:rsidR="003029D2">
        <w:rPr>
          <w:rFonts w:ascii="Arial" w:hAnsi="Arial" w:cs="Arial"/>
        </w:rPr>
        <w:t xml:space="preserve">of </w:t>
      </w:r>
      <w:r w:rsidR="00C46174" w:rsidRPr="004A727A">
        <w:rPr>
          <w:rFonts w:ascii="Arial" w:hAnsi="Arial" w:cs="Arial"/>
        </w:rPr>
        <w:t>fee</w:t>
      </w:r>
      <w:r w:rsidR="001034FC" w:rsidRPr="004A727A">
        <w:rPr>
          <w:rFonts w:ascii="Arial" w:hAnsi="Arial" w:cs="Arial"/>
        </w:rPr>
        <w:t xml:space="preserve"> item</w:t>
      </w:r>
      <w:r w:rsidR="009C1647" w:rsidRPr="004A727A">
        <w:rPr>
          <w:rFonts w:ascii="Arial" w:hAnsi="Arial" w:cs="Arial"/>
        </w:rPr>
        <w:t xml:space="preserve">s 213 and </w:t>
      </w:r>
      <w:r w:rsidR="00082D41" w:rsidRPr="004A727A">
        <w:rPr>
          <w:rFonts w:ascii="Arial" w:hAnsi="Arial" w:cs="Arial"/>
        </w:rPr>
        <w:t>2</w:t>
      </w:r>
      <w:r w:rsidR="009C1647" w:rsidRPr="004A727A">
        <w:rPr>
          <w:rFonts w:ascii="Arial" w:hAnsi="Arial" w:cs="Arial"/>
        </w:rPr>
        <w:t xml:space="preserve">22A </w:t>
      </w:r>
      <w:r w:rsidR="007439D0" w:rsidRPr="004A727A">
        <w:rPr>
          <w:rFonts w:ascii="Arial" w:hAnsi="Arial" w:cs="Arial"/>
        </w:rPr>
        <w:t xml:space="preserve">of Schedule </w:t>
      </w:r>
      <w:r w:rsidR="006A0144" w:rsidRPr="004A727A">
        <w:rPr>
          <w:rFonts w:ascii="Arial" w:hAnsi="Arial" w:cs="Arial"/>
        </w:rPr>
        <w:t>7</w:t>
      </w:r>
      <w:r w:rsidR="0017263F">
        <w:rPr>
          <w:rFonts w:ascii="Arial" w:hAnsi="Arial" w:cs="Arial"/>
        </w:rPr>
        <w:t xml:space="preserve"> apply</w:t>
      </w:r>
      <w:r w:rsidR="007439D0" w:rsidRPr="004A727A">
        <w:rPr>
          <w:rFonts w:ascii="Arial" w:hAnsi="Arial" w:cs="Arial"/>
        </w:rPr>
        <w:t xml:space="preserve">. </w:t>
      </w:r>
    </w:p>
    <w:bookmarkEnd w:id="13"/>
    <w:p w14:paraId="03DE06B4" w14:textId="0E3A2266" w:rsidR="00EF2D0A" w:rsidRDefault="00EC4078" w:rsidP="000B757C">
      <w:pPr>
        <w:spacing w:before="240"/>
        <w:rPr>
          <w:rFonts w:ascii="Arial" w:hAnsi="Arial" w:cs="Arial"/>
        </w:rPr>
      </w:pPr>
      <w:r w:rsidRPr="004A727A">
        <w:rPr>
          <w:rFonts w:ascii="Arial" w:hAnsi="Arial" w:cs="Arial"/>
        </w:rPr>
        <w:t>Subregulation 23.</w:t>
      </w:r>
      <w:r w:rsidR="00A367B7" w:rsidRPr="004A727A">
        <w:rPr>
          <w:rFonts w:ascii="Arial" w:hAnsi="Arial" w:cs="Arial"/>
        </w:rPr>
        <w:t>52</w:t>
      </w:r>
      <w:r w:rsidRPr="004A727A">
        <w:rPr>
          <w:rFonts w:ascii="Arial" w:hAnsi="Arial" w:cs="Arial"/>
        </w:rPr>
        <w:t>(1)</w:t>
      </w:r>
      <w:r w:rsidR="003861D3" w:rsidRPr="004A727A">
        <w:rPr>
          <w:rFonts w:ascii="Arial" w:hAnsi="Arial" w:cs="Arial"/>
        </w:rPr>
        <w:t xml:space="preserve"> specifies that the </w:t>
      </w:r>
      <w:r w:rsidR="003029D2">
        <w:rPr>
          <w:rFonts w:ascii="Arial" w:hAnsi="Arial" w:cs="Arial"/>
        </w:rPr>
        <w:t>amendment of</w:t>
      </w:r>
      <w:r w:rsidR="003861D3" w:rsidRPr="004A727A">
        <w:rPr>
          <w:rFonts w:ascii="Arial" w:hAnsi="Arial" w:cs="Arial"/>
        </w:rPr>
        <w:t xml:space="preserve"> </w:t>
      </w:r>
      <w:r w:rsidR="00CB3865" w:rsidRPr="004A727A">
        <w:rPr>
          <w:rFonts w:ascii="Arial" w:hAnsi="Arial" w:cs="Arial"/>
        </w:rPr>
        <w:t>fee</w:t>
      </w:r>
      <w:r w:rsidR="003861D3" w:rsidRPr="004A727A">
        <w:rPr>
          <w:rFonts w:ascii="Arial" w:hAnsi="Arial" w:cs="Arial"/>
        </w:rPr>
        <w:t xml:space="preserve"> item</w:t>
      </w:r>
      <w:r w:rsidR="00EE7D11" w:rsidRPr="004A727A">
        <w:rPr>
          <w:rFonts w:ascii="Arial" w:hAnsi="Arial" w:cs="Arial"/>
        </w:rPr>
        <w:t xml:space="preserve"> 213</w:t>
      </w:r>
      <w:r w:rsidR="00D138FC" w:rsidRPr="004A727A">
        <w:rPr>
          <w:rFonts w:ascii="Arial" w:hAnsi="Arial" w:cs="Arial"/>
        </w:rPr>
        <w:t xml:space="preserve"> </w:t>
      </w:r>
      <w:r w:rsidR="003029D2" w:rsidRPr="004A727A">
        <w:rPr>
          <w:rFonts w:ascii="Arial" w:hAnsi="Arial" w:cs="Arial"/>
        </w:rPr>
        <w:t>appl</w:t>
      </w:r>
      <w:r w:rsidR="003029D2">
        <w:rPr>
          <w:rFonts w:ascii="Arial" w:hAnsi="Arial" w:cs="Arial"/>
        </w:rPr>
        <w:t>ies</w:t>
      </w:r>
      <w:r w:rsidR="00EF2D0A">
        <w:rPr>
          <w:rFonts w:ascii="Arial" w:hAnsi="Arial" w:cs="Arial"/>
        </w:rPr>
        <w:t xml:space="preserve"> in </w:t>
      </w:r>
      <w:bookmarkStart w:id="14" w:name="_Hlk40722209"/>
      <w:r w:rsidR="00EF2D0A">
        <w:rPr>
          <w:rFonts w:ascii="Arial" w:hAnsi="Arial" w:cs="Arial"/>
        </w:rPr>
        <w:t>relation to acceptance of a patent request and complete specification if the acceptance occurs</w:t>
      </w:r>
      <w:r w:rsidR="003029D2" w:rsidRPr="004A727A">
        <w:rPr>
          <w:rFonts w:ascii="Arial" w:hAnsi="Arial" w:cs="Arial"/>
        </w:rPr>
        <w:t xml:space="preserve"> </w:t>
      </w:r>
      <w:bookmarkEnd w:id="14"/>
      <w:r w:rsidR="00082D41" w:rsidRPr="004A727A">
        <w:rPr>
          <w:rFonts w:ascii="Arial" w:hAnsi="Arial" w:cs="Arial"/>
        </w:rPr>
        <w:t xml:space="preserve">on or after 1 October </w:t>
      </w:r>
      <w:r w:rsidR="00DF4C0F" w:rsidRPr="004A727A">
        <w:rPr>
          <w:rFonts w:ascii="Arial" w:hAnsi="Arial" w:cs="Arial"/>
        </w:rPr>
        <w:t xml:space="preserve">2020. </w:t>
      </w:r>
      <w:bookmarkStart w:id="15" w:name="_Hlk40722397"/>
      <w:r w:rsidR="00DF4C0F" w:rsidRPr="004A727A">
        <w:rPr>
          <w:rFonts w:ascii="Arial" w:hAnsi="Arial" w:cs="Arial"/>
        </w:rPr>
        <w:t xml:space="preserve">The </w:t>
      </w:r>
      <w:r w:rsidR="009D5C66" w:rsidRPr="004A727A">
        <w:rPr>
          <w:rFonts w:ascii="Arial" w:hAnsi="Arial" w:cs="Arial"/>
        </w:rPr>
        <w:t xml:space="preserve">intention of the </w:t>
      </w:r>
      <w:r w:rsidR="00872DAF" w:rsidRPr="004A727A">
        <w:rPr>
          <w:rFonts w:ascii="Arial" w:hAnsi="Arial" w:cs="Arial"/>
        </w:rPr>
        <w:t xml:space="preserve">subregulation </w:t>
      </w:r>
      <w:r w:rsidR="009D5C66" w:rsidRPr="004A727A">
        <w:rPr>
          <w:rFonts w:ascii="Arial" w:hAnsi="Arial" w:cs="Arial"/>
        </w:rPr>
        <w:t xml:space="preserve">is that the </w:t>
      </w:r>
      <w:r w:rsidR="00BC20F5">
        <w:rPr>
          <w:rFonts w:ascii="Arial" w:hAnsi="Arial" w:cs="Arial"/>
        </w:rPr>
        <w:t>amendment</w:t>
      </w:r>
      <w:r w:rsidR="00BC20F5" w:rsidRPr="004A727A">
        <w:rPr>
          <w:rFonts w:ascii="Arial" w:hAnsi="Arial" w:cs="Arial"/>
        </w:rPr>
        <w:t xml:space="preserve"> appl</w:t>
      </w:r>
      <w:r w:rsidR="00BC20F5">
        <w:rPr>
          <w:rFonts w:ascii="Arial" w:hAnsi="Arial" w:cs="Arial"/>
        </w:rPr>
        <w:t>ies</w:t>
      </w:r>
      <w:r w:rsidR="00BC20F5" w:rsidRPr="004A727A">
        <w:rPr>
          <w:rFonts w:ascii="Arial" w:hAnsi="Arial" w:cs="Arial"/>
        </w:rPr>
        <w:t xml:space="preserve"> </w:t>
      </w:r>
      <w:r w:rsidR="00F127C2">
        <w:rPr>
          <w:rFonts w:ascii="Arial" w:hAnsi="Arial" w:cs="Arial"/>
        </w:rPr>
        <w:t>if</w:t>
      </w:r>
      <w:r w:rsidR="00D17C54" w:rsidRPr="004A727A">
        <w:rPr>
          <w:rFonts w:ascii="Arial" w:hAnsi="Arial" w:cs="Arial"/>
        </w:rPr>
        <w:t xml:space="preserve"> the </w:t>
      </w:r>
      <w:r w:rsidR="00453ECB">
        <w:rPr>
          <w:rFonts w:ascii="Arial" w:hAnsi="Arial" w:cs="Arial"/>
        </w:rPr>
        <w:t>acceptance occurs</w:t>
      </w:r>
      <w:r w:rsidR="00EF2D0A">
        <w:rPr>
          <w:rFonts w:ascii="Arial" w:hAnsi="Arial" w:cs="Arial"/>
        </w:rPr>
        <w:t xml:space="preserve"> on or after the relevant date</w:t>
      </w:r>
      <w:r w:rsidR="007D238B" w:rsidRPr="004A727A">
        <w:rPr>
          <w:rFonts w:ascii="Arial" w:hAnsi="Arial" w:cs="Arial"/>
        </w:rPr>
        <w:t xml:space="preserve"> (rather than</w:t>
      </w:r>
      <w:r w:rsidR="00A93419" w:rsidRPr="004A727A">
        <w:rPr>
          <w:rFonts w:ascii="Arial" w:hAnsi="Arial" w:cs="Arial"/>
        </w:rPr>
        <w:t>, for example,</w:t>
      </w:r>
      <w:r w:rsidR="007D238B" w:rsidRPr="004A727A">
        <w:rPr>
          <w:rFonts w:ascii="Arial" w:hAnsi="Arial" w:cs="Arial"/>
        </w:rPr>
        <w:t xml:space="preserve"> </w:t>
      </w:r>
      <w:r w:rsidR="00EF2D0A">
        <w:rPr>
          <w:rFonts w:ascii="Arial" w:hAnsi="Arial" w:cs="Arial"/>
        </w:rPr>
        <w:t>only applying to applications for which a patent request is filed on or after 1 October 2020</w:t>
      </w:r>
      <w:r w:rsidR="00DF4C0F" w:rsidRPr="004A727A">
        <w:rPr>
          <w:rFonts w:ascii="Arial" w:hAnsi="Arial" w:cs="Arial"/>
        </w:rPr>
        <w:t>)</w:t>
      </w:r>
      <w:r w:rsidR="00DE7D22" w:rsidRPr="004A727A">
        <w:rPr>
          <w:rFonts w:ascii="Arial" w:hAnsi="Arial" w:cs="Arial"/>
        </w:rPr>
        <w:t>.</w:t>
      </w:r>
      <w:r w:rsidRPr="004A727A">
        <w:rPr>
          <w:rFonts w:ascii="Arial" w:hAnsi="Arial" w:cs="Arial"/>
        </w:rPr>
        <w:t xml:space="preserve"> </w:t>
      </w:r>
      <w:bookmarkEnd w:id="15"/>
      <w:r w:rsidR="00FB6B4E">
        <w:rPr>
          <w:rFonts w:ascii="Arial" w:hAnsi="Arial" w:cs="Arial"/>
        </w:rPr>
        <w:t>Applications accepted before the commencement date</w:t>
      </w:r>
      <w:r w:rsidR="003C2B7B">
        <w:rPr>
          <w:rFonts w:ascii="Arial" w:hAnsi="Arial" w:cs="Arial"/>
        </w:rPr>
        <w:t xml:space="preserve"> </w:t>
      </w:r>
      <w:r w:rsidR="00654F57">
        <w:rPr>
          <w:rFonts w:ascii="Arial" w:hAnsi="Arial" w:cs="Arial"/>
        </w:rPr>
        <w:t xml:space="preserve">of 1 October 2020 </w:t>
      </w:r>
      <w:r w:rsidR="00BC20F5">
        <w:rPr>
          <w:rFonts w:ascii="Arial" w:hAnsi="Arial" w:cs="Arial"/>
        </w:rPr>
        <w:t>are</w:t>
      </w:r>
      <w:r w:rsidR="003C2B7B">
        <w:rPr>
          <w:rFonts w:ascii="Arial" w:hAnsi="Arial" w:cs="Arial"/>
        </w:rPr>
        <w:t xml:space="preserve"> only required to pay the current </w:t>
      </w:r>
      <w:r w:rsidR="00F85F2A">
        <w:rPr>
          <w:rFonts w:ascii="Arial" w:hAnsi="Arial" w:cs="Arial"/>
        </w:rPr>
        <w:t xml:space="preserve">amount </w:t>
      </w:r>
      <w:r w:rsidR="00BC20F5">
        <w:rPr>
          <w:rFonts w:ascii="Arial" w:hAnsi="Arial" w:cs="Arial"/>
        </w:rPr>
        <w:t xml:space="preserve">of </w:t>
      </w:r>
      <w:r w:rsidR="003C2B7B">
        <w:rPr>
          <w:rFonts w:ascii="Arial" w:hAnsi="Arial" w:cs="Arial"/>
        </w:rPr>
        <w:t>$110</w:t>
      </w:r>
      <w:r w:rsidR="00427EDD">
        <w:rPr>
          <w:rFonts w:ascii="Arial" w:hAnsi="Arial" w:cs="Arial"/>
        </w:rPr>
        <w:t xml:space="preserve">, even if </w:t>
      </w:r>
      <w:r w:rsidR="00080FD6">
        <w:rPr>
          <w:rFonts w:ascii="Arial" w:hAnsi="Arial" w:cs="Arial"/>
        </w:rPr>
        <w:t>that amount</w:t>
      </w:r>
      <w:r w:rsidR="00427EDD">
        <w:rPr>
          <w:rFonts w:ascii="Arial" w:hAnsi="Arial" w:cs="Arial"/>
        </w:rPr>
        <w:t xml:space="preserve"> is paid after commencement. </w:t>
      </w:r>
    </w:p>
    <w:p w14:paraId="35767C00" w14:textId="39763C5D" w:rsidR="006B7CBD" w:rsidRPr="00B15BD9" w:rsidRDefault="00EC4078" w:rsidP="000B757C">
      <w:pPr>
        <w:spacing w:before="240"/>
        <w:rPr>
          <w:rFonts w:ascii="Arial" w:hAnsi="Arial" w:cs="Arial"/>
        </w:rPr>
      </w:pPr>
      <w:r w:rsidRPr="004A727A">
        <w:rPr>
          <w:rFonts w:ascii="Arial" w:hAnsi="Arial" w:cs="Arial"/>
        </w:rPr>
        <w:t>Subregulation 23.</w:t>
      </w:r>
      <w:r w:rsidR="000706A6" w:rsidRPr="004A727A">
        <w:rPr>
          <w:rFonts w:ascii="Arial" w:hAnsi="Arial" w:cs="Arial"/>
        </w:rPr>
        <w:t>52</w:t>
      </w:r>
      <w:r w:rsidRPr="004A727A">
        <w:rPr>
          <w:rFonts w:ascii="Arial" w:hAnsi="Arial" w:cs="Arial"/>
        </w:rPr>
        <w:t>(2</w:t>
      </w:r>
      <w:r w:rsidR="006E759E" w:rsidRPr="004A727A">
        <w:rPr>
          <w:rFonts w:ascii="Arial" w:hAnsi="Arial" w:cs="Arial"/>
        </w:rPr>
        <w:t>) specifies</w:t>
      </w:r>
      <w:r w:rsidR="000A638F" w:rsidRPr="004A727A">
        <w:rPr>
          <w:rFonts w:ascii="Arial" w:hAnsi="Arial" w:cs="Arial"/>
        </w:rPr>
        <w:t xml:space="preserve"> that </w:t>
      </w:r>
      <w:r w:rsidR="001B6241">
        <w:rPr>
          <w:rFonts w:ascii="Arial" w:hAnsi="Arial" w:cs="Arial"/>
        </w:rPr>
        <w:t xml:space="preserve">the </w:t>
      </w:r>
      <w:r w:rsidR="000A638F" w:rsidRPr="004A727A">
        <w:rPr>
          <w:rFonts w:ascii="Arial" w:hAnsi="Arial" w:cs="Arial"/>
        </w:rPr>
        <w:t xml:space="preserve">amendment of </w:t>
      </w:r>
      <w:r w:rsidR="00082D41" w:rsidRPr="004A727A">
        <w:rPr>
          <w:rFonts w:ascii="Arial" w:hAnsi="Arial" w:cs="Arial"/>
        </w:rPr>
        <w:t xml:space="preserve">item 222A </w:t>
      </w:r>
      <w:r w:rsidR="000A638F" w:rsidRPr="004A727A">
        <w:rPr>
          <w:rFonts w:ascii="Arial" w:hAnsi="Arial" w:cs="Arial"/>
        </w:rPr>
        <w:t xml:space="preserve">applies </w:t>
      </w:r>
      <w:r w:rsidR="00D138FC" w:rsidRPr="004A727A">
        <w:rPr>
          <w:rFonts w:ascii="Arial" w:hAnsi="Arial" w:cs="Arial"/>
        </w:rPr>
        <w:t xml:space="preserve">to </w:t>
      </w:r>
      <w:r w:rsidR="00714261">
        <w:rPr>
          <w:rFonts w:ascii="Arial" w:hAnsi="Arial" w:cs="Arial"/>
        </w:rPr>
        <w:t>r</w:t>
      </w:r>
      <w:r w:rsidR="00D138FC" w:rsidRPr="004A727A">
        <w:rPr>
          <w:rFonts w:ascii="Arial" w:hAnsi="Arial" w:cs="Arial"/>
        </w:rPr>
        <w:t xml:space="preserve">equests filed on or after </w:t>
      </w:r>
      <w:r w:rsidR="006E0C1B" w:rsidRPr="004A727A">
        <w:rPr>
          <w:rFonts w:ascii="Arial" w:hAnsi="Arial" w:cs="Arial"/>
        </w:rPr>
        <w:t>1</w:t>
      </w:r>
      <w:r w:rsidR="006E0C1B">
        <w:rPr>
          <w:rFonts w:ascii="Arial" w:hAnsi="Arial" w:cs="Arial"/>
        </w:rPr>
        <w:t> </w:t>
      </w:r>
      <w:r w:rsidR="00D138FC" w:rsidRPr="004A727A">
        <w:rPr>
          <w:rFonts w:ascii="Arial" w:hAnsi="Arial" w:cs="Arial"/>
        </w:rPr>
        <w:t>October 2020</w:t>
      </w:r>
      <w:r w:rsidR="006A4049">
        <w:rPr>
          <w:rFonts w:ascii="Arial" w:hAnsi="Arial" w:cs="Arial"/>
        </w:rPr>
        <w:t xml:space="preserve"> for grant of leave to</w:t>
      </w:r>
      <w:r w:rsidR="00E965AA" w:rsidRPr="00E965AA">
        <w:rPr>
          <w:szCs w:val="22"/>
        </w:rPr>
        <w:t xml:space="preserve"> </w:t>
      </w:r>
      <w:r w:rsidR="00E965AA" w:rsidRPr="00E965AA">
        <w:rPr>
          <w:rFonts w:ascii="Arial" w:hAnsi="Arial" w:cs="Arial"/>
        </w:rPr>
        <w:t>amend a</w:t>
      </w:r>
      <w:r w:rsidR="005F4673">
        <w:rPr>
          <w:rFonts w:ascii="Arial" w:hAnsi="Arial" w:cs="Arial"/>
        </w:rPr>
        <w:t>n accepted</w:t>
      </w:r>
      <w:r w:rsidR="00E965AA" w:rsidRPr="00E965AA">
        <w:rPr>
          <w:rFonts w:ascii="Arial" w:hAnsi="Arial" w:cs="Arial"/>
        </w:rPr>
        <w:t xml:space="preserve"> complete specification</w:t>
      </w:r>
      <w:r w:rsidR="00D138FC" w:rsidRPr="004A727A">
        <w:rPr>
          <w:rFonts w:ascii="Arial" w:hAnsi="Arial" w:cs="Arial"/>
        </w:rPr>
        <w:t>.</w:t>
      </w:r>
    </w:p>
    <w:p w14:paraId="7B1E2911" w14:textId="2EA0A0EC" w:rsidR="00EF2D0A" w:rsidRDefault="00EF2D0A" w:rsidP="00EF2D0A">
      <w:pPr>
        <w:spacing w:before="240"/>
        <w:rPr>
          <w:rFonts w:ascii="Arial" w:hAnsi="Arial" w:cs="Arial"/>
        </w:rPr>
      </w:pPr>
      <w:r>
        <w:rPr>
          <w:rFonts w:ascii="Arial" w:hAnsi="Arial" w:cs="Arial"/>
        </w:rPr>
        <w:t>Note</w:t>
      </w:r>
      <w:r w:rsidRPr="007A40F6">
        <w:rPr>
          <w:rFonts w:ascii="Arial" w:hAnsi="Arial" w:cs="Arial"/>
        </w:rPr>
        <w:t xml:space="preserve"> that </w:t>
      </w:r>
      <w:r>
        <w:rPr>
          <w:rFonts w:ascii="Arial" w:hAnsi="Arial" w:cs="Arial"/>
        </w:rPr>
        <w:t xml:space="preserve">the </w:t>
      </w:r>
      <w:r w:rsidRPr="007A40F6">
        <w:rPr>
          <w:rFonts w:ascii="Arial" w:hAnsi="Arial" w:cs="Arial"/>
        </w:rPr>
        <w:t xml:space="preserve">new </w:t>
      </w:r>
      <w:r>
        <w:rPr>
          <w:rFonts w:ascii="Arial" w:hAnsi="Arial" w:cs="Arial"/>
        </w:rPr>
        <w:t xml:space="preserve">subregulation </w:t>
      </w:r>
      <w:r w:rsidR="00D005C2" w:rsidRPr="00D005C2">
        <w:rPr>
          <w:rFonts w:ascii="Arial" w:hAnsi="Arial" w:cs="Arial"/>
        </w:rPr>
        <w:t xml:space="preserve">23.52(1) </w:t>
      </w:r>
      <w:r w:rsidRPr="007A40F6">
        <w:rPr>
          <w:rFonts w:ascii="Arial" w:hAnsi="Arial" w:cs="Arial"/>
        </w:rPr>
        <w:t>is not intended to suggest that, for any of the other fee amendments made by the Regulations, it matters when the fee is paid rather than when the relevant action occurs.</w:t>
      </w:r>
    </w:p>
    <w:p w14:paraId="2577DFA1" w14:textId="2EF3754D" w:rsidR="00DE4DF8" w:rsidRPr="006159F5" w:rsidRDefault="00DE4DF8" w:rsidP="000B757C">
      <w:pPr>
        <w:keepNext/>
        <w:spacing w:before="240"/>
        <w:rPr>
          <w:rFonts w:ascii="Arial" w:hAnsi="Arial" w:cs="Arial"/>
          <w:b/>
          <w:bCs/>
          <w:color w:val="000000"/>
        </w:rPr>
      </w:pPr>
      <w:r w:rsidRPr="006159F5">
        <w:rPr>
          <w:rFonts w:ascii="Arial" w:hAnsi="Arial" w:cs="Arial"/>
          <w:b/>
          <w:bCs/>
          <w:color w:val="000000"/>
        </w:rPr>
        <w:t>Item</w:t>
      </w:r>
      <w:r w:rsidR="0023027B">
        <w:rPr>
          <w:rFonts w:ascii="Arial" w:hAnsi="Arial" w:cs="Arial"/>
          <w:b/>
          <w:bCs/>
          <w:color w:val="000000"/>
        </w:rPr>
        <w:t>s</w:t>
      </w:r>
      <w:r w:rsidRPr="006159F5">
        <w:rPr>
          <w:rFonts w:ascii="Arial" w:hAnsi="Arial" w:cs="Arial"/>
          <w:b/>
          <w:bCs/>
          <w:color w:val="000000"/>
        </w:rPr>
        <w:t xml:space="preserve"> </w:t>
      </w:r>
      <w:bookmarkStart w:id="16" w:name="_Hlk40775949"/>
      <w:r w:rsidR="007F466F">
        <w:rPr>
          <w:rFonts w:ascii="Arial" w:hAnsi="Arial" w:cs="Arial"/>
          <w:b/>
          <w:bCs/>
          <w:color w:val="000000"/>
        </w:rPr>
        <w:t>19</w:t>
      </w:r>
      <w:r w:rsidR="00B37063">
        <w:rPr>
          <w:rFonts w:ascii="Arial" w:hAnsi="Arial" w:cs="Arial"/>
          <w:b/>
          <w:bCs/>
          <w:color w:val="000000"/>
        </w:rPr>
        <w:t xml:space="preserve">, </w:t>
      </w:r>
      <w:r w:rsidR="007F466F">
        <w:rPr>
          <w:rFonts w:ascii="Arial" w:hAnsi="Arial" w:cs="Arial"/>
          <w:b/>
          <w:bCs/>
          <w:color w:val="000000"/>
        </w:rPr>
        <w:t>20</w:t>
      </w:r>
      <w:r w:rsidR="00B37063">
        <w:rPr>
          <w:rFonts w:ascii="Arial" w:hAnsi="Arial" w:cs="Arial"/>
          <w:b/>
          <w:bCs/>
          <w:color w:val="000000"/>
        </w:rPr>
        <w:t xml:space="preserve">, </w:t>
      </w:r>
      <w:r w:rsidR="007F466F">
        <w:rPr>
          <w:rFonts w:ascii="Arial" w:hAnsi="Arial" w:cs="Arial"/>
          <w:b/>
          <w:bCs/>
          <w:color w:val="000000"/>
        </w:rPr>
        <w:t>21</w:t>
      </w:r>
      <w:r w:rsidR="00B37063">
        <w:rPr>
          <w:rFonts w:ascii="Arial" w:hAnsi="Arial" w:cs="Arial"/>
          <w:b/>
          <w:bCs/>
          <w:color w:val="000000"/>
        </w:rPr>
        <w:t xml:space="preserve">, </w:t>
      </w:r>
      <w:r w:rsidR="007F466F">
        <w:rPr>
          <w:rFonts w:ascii="Arial" w:hAnsi="Arial" w:cs="Arial"/>
          <w:b/>
          <w:bCs/>
          <w:color w:val="000000"/>
        </w:rPr>
        <w:t>22</w:t>
      </w:r>
      <w:r w:rsidR="00B37063">
        <w:rPr>
          <w:rFonts w:ascii="Arial" w:hAnsi="Arial" w:cs="Arial"/>
          <w:b/>
          <w:bCs/>
          <w:color w:val="000000"/>
        </w:rPr>
        <w:t xml:space="preserve">, </w:t>
      </w:r>
      <w:r w:rsidR="007F466F">
        <w:rPr>
          <w:rFonts w:ascii="Arial" w:hAnsi="Arial" w:cs="Arial"/>
          <w:b/>
          <w:bCs/>
          <w:color w:val="000000"/>
        </w:rPr>
        <w:t>23</w:t>
      </w:r>
      <w:r w:rsidR="00B37063">
        <w:rPr>
          <w:rFonts w:ascii="Arial" w:hAnsi="Arial" w:cs="Arial"/>
          <w:b/>
          <w:bCs/>
          <w:color w:val="000000"/>
        </w:rPr>
        <w:t xml:space="preserve">, </w:t>
      </w:r>
      <w:r w:rsidR="007F466F">
        <w:rPr>
          <w:rFonts w:ascii="Arial" w:hAnsi="Arial" w:cs="Arial"/>
          <w:b/>
          <w:bCs/>
          <w:color w:val="000000"/>
        </w:rPr>
        <w:t>24</w:t>
      </w:r>
      <w:r w:rsidR="00B37063">
        <w:rPr>
          <w:rFonts w:ascii="Arial" w:hAnsi="Arial" w:cs="Arial"/>
          <w:b/>
          <w:bCs/>
          <w:color w:val="000000"/>
        </w:rPr>
        <w:t>,</w:t>
      </w:r>
      <w:r w:rsidR="0023027B" w:rsidRPr="0023027B">
        <w:rPr>
          <w:rFonts w:ascii="Arial" w:hAnsi="Arial" w:cs="Arial"/>
          <w:b/>
          <w:bCs/>
          <w:color w:val="000000"/>
        </w:rPr>
        <w:t xml:space="preserve"> </w:t>
      </w:r>
      <w:r w:rsidR="007F466F">
        <w:rPr>
          <w:rFonts w:ascii="Arial" w:hAnsi="Arial" w:cs="Arial"/>
          <w:b/>
          <w:bCs/>
          <w:color w:val="000000"/>
        </w:rPr>
        <w:t>25</w:t>
      </w:r>
      <w:r w:rsidR="00033B4A">
        <w:rPr>
          <w:rFonts w:ascii="Arial" w:hAnsi="Arial" w:cs="Arial"/>
          <w:b/>
          <w:bCs/>
          <w:color w:val="000000"/>
        </w:rPr>
        <w:t xml:space="preserve"> </w:t>
      </w:r>
      <w:r w:rsidR="00B37063">
        <w:rPr>
          <w:rFonts w:ascii="Arial" w:hAnsi="Arial" w:cs="Arial"/>
          <w:b/>
          <w:bCs/>
          <w:color w:val="000000"/>
        </w:rPr>
        <w:t>and</w:t>
      </w:r>
      <w:r w:rsidR="00B37063" w:rsidRPr="0023027B">
        <w:rPr>
          <w:rFonts w:ascii="Arial" w:hAnsi="Arial" w:cs="Arial"/>
          <w:b/>
          <w:bCs/>
          <w:color w:val="000000"/>
        </w:rPr>
        <w:t xml:space="preserve"> </w:t>
      </w:r>
      <w:r w:rsidR="007F466F">
        <w:rPr>
          <w:rFonts w:ascii="Arial" w:hAnsi="Arial" w:cs="Arial"/>
          <w:b/>
          <w:bCs/>
          <w:color w:val="000000"/>
        </w:rPr>
        <w:t>26</w:t>
      </w:r>
      <w:bookmarkEnd w:id="16"/>
      <w:r w:rsidRPr="00D7193E">
        <w:rPr>
          <w:rFonts w:ascii="Arial" w:hAnsi="Arial" w:cs="Arial"/>
          <w:b/>
          <w:bCs/>
          <w:color w:val="000000"/>
        </w:rPr>
        <w:t xml:space="preserve"> </w:t>
      </w:r>
      <w:r w:rsidR="005649F0">
        <w:rPr>
          <w:rFonts w:ascii="Arial" w:hAnsi="Arial" w:cs="Arial"/>
          <w:b/>
          <w:bCs/>
          <w:color w:val="000000"/>
        </w:rPr>
        <w:t>-</w:t>
      </w:r>
      <w:r w:rsidR="00C02A4A">
        <w:rPr>
          <w:rFonts w:ascii="Arial" w:hAnsi="Arial" w:cs="Arial"/>
          <w:b/>
          <w:bCs/>
          <w:color w:val="000000"/>
        </w:rPr>
        <w:t xml:space="preserve"> </w:t>
      </w:r>
      <w:r w:rsidR="00C93426">
        <w:rPr>
          <w:rFonts w:ascii="Arial" w:hAnsi="Arial" w:cs="Arial"/>
          <w:b/>
          <w:bCs/>
          <w:color w:val="000000"/>
        </w:rPr>
        <w:t>fees</w:t>
      </w:r>
      <w:r w:rsidR="00C8755A">
        <w:rPr>
          <w:rFonts w:ascii="Arial" w:hAnsi="Arial" w:cs="Arial"/>
          <w:b/>
          <w:bCs/>
          <w:color w:val="000000"/>
        </w:rPr>
        <w:t xml:space="preserve"> for patent </w:t>
      </w:r>
      <w:r w:rsidR="00033B4A">
        <w:rPr>
          <w:rFonts w:ascii="Arial" w:hAnsi="Arial" w:cs="Arial"/>
          <w:b/>
          <w:bCs/>
          <w:color w:val="000000"/>
        </w:rPr>
        <w:t xml:space="preserve">and trade marks </w:t>
      </w:r>
      <w:r w:rsidR="00C8755A">
        <w:rPr>
          <w:rFonts w:ascii="Arial" w:hAnsi="Arial" w:cs="Arial"/>
          <w:b/>
          <w:bCs/>
          <w:color w:val="000000"/>
        </w:rPr>
        <w:t>attorneys</w:t>
      </w:r>
    </w:p>
    <w:p w14:paraId="4B1D2FCD" w14:textId="416C9DA4" w:rsidR="0067611C" w:rsidRPr="006672D3" w:rsidRDefault="00C8755A" w:rsidP="00D202F5">
      <w:pPr>
        <w:spacing w:before="240"/>
        <w:rPr>
          <w:rFonts w:ascii="Arial" w:hAnsi="Arial" w:cs="Arial"/>
        </w:rPr>
      </w:pPr>
      <w:r w:rsidRPr="000B757C">
        <w:rPr>
          <w:rFonts w:ascii="Arial" w:hAnsi="Arial" w:cs="Arial"/>
        </w:rPr>
        <w:t>These items</w:t>
      </w:r>
      <w:r w:rsidR="00CA74C2">
        <w:rPr>
          <w:rFonts w:ascii="Arial" w:hAnsi="Arial" w:cs="Arial"/>
        </w:rPr>
        <w:t xml:space="preserve"> amend fee items </w:t>
      </w:r>
      <w:r w:rsidR="00EC3BA5">
        <w:rPr>
          <w:rFonts w:ascii="Arial" w:hAnsi="Arial" w:cs="Arial"/>
        </w:rPr>
        <w:t xml:space="preserve">104 to 111 </w:t>
      </w:r>
      <w:r w:rsidR="00A8433E">
        <w:rPr>
          <w:rFonts w:ascii="Arial" w:hAnsi="Arial" w:cs="Arial"/>
        </w:rPr>
        <w:t>in</w:t>
      </w:r>
      <w:r w:rsidR="009B2352">
        <w:rPr>
          <w:rFonts w:ascii="Arial" w:hAnsi="Arial" w:cs="Arial"/>
        </w:rPr>
        <w:t xml:space="preserve"> the table in</w:t>
      </w:r>
      <w:r w:rsidR="00A8433E">
        <w:rPr>
          <w:rFonts w:ascii="Arial" w:hAnsi="Arial" w:cs="Arial"/>
        </w:rPr>
        <w:t xml:space="preserve"> </w:t>
      </w:r>
      <w:r w:rsidR="00507AEA">
        <w:rPr>
          <w:rFonts w:ascii="Arial" w:hAnsi="Arial" w:cs="Arial"/>
        </w:rPr>
        <w:t>clause</w:t>
      </w:r>
      <w:r w:rsidR="002C46D2">
        <w:rPr>
          <w:rFonts w:ascii="Arial" w:hAnsi="Arial" w:cs="Arial"/>
        </w:rPr>
        <w:t xml:space="preserve"> 1 of Schedule 7 to the Patents Regulations to</w:t>
      </w:r>
      <w:r w:rsidRPr="000B757C">
        <w:rPr>
          <w:rFonts w:ascii="Arial" w:hAnsi="Arial" w:cs="Arial"/>
        </w:rPr>
        <w:t xml:space="preserve"> </w:t>
      </w:r>
      <w:r w:rsidR="006E759E">
        <w:rPr>
          <w:rFonts w:ascii="Arial" w:hAnsi="Arial" w:cs="Arial"/>
        </w:rPr>
        <w:t>increase</w:t>
      </w:r>
      <w:r w:rsidR="00686DA9" w:rsidRPr="00B15BD9">
        <w:rPr>
          <w:rFonts w:ascii="Arial" w:hAnsi="Arial" w:cs="Arial"/>
        </w:rPr>
        <w:t xml:space="preserve"> </w:t>
      </w:r>
      <w:r w:rsidR="002C46D2">
        <w:rPr>
          <w:rFonts w:ascii="Arial" w:hAnsi="Arial" w:cs="Arial"/>
        </w:rPr>
        <w:t xml:space="preserve">by $50 the amount of </w:t>
      </w:r>
      <w:r w:rsidR="00814F66">
        <w:rPr>
          <w:rFonts w:ascii="Arial" w:hAnsi="Arial" w:cs="Arial"/>
        </w:rPr>
        <w:t xml:space="preserve">each of </w:t>
      </w:r>
      <w:r w:rsidR="00686DA9" w:rsidRPr="00B15BD9">
        <w:rPr>
          <w:rFonts w:ascii="Arial" w:hAnsi="Arial" w:cs="Arial"/>
        </w:rPr>
        <w:t xml:space="preserve">the </w:t>
      </w:r>
      <w:r w:rsidR="00FA1237" w:rsidRPr="00B15BD9">
        <w:rPr>
          <w:rFonts w:ascii="Arial" w:hAnsi="Arial" w:cs="Arial"/>
        </w:rPr>
        <w:t xml:space="preserve">fees for </w:t>
      </w:r>
      <w:r w:rsidR="00EB7BFF">
        <w:rPr>
          <w:rFonts w:ascii="Arial" w:hAnsi="Arial" w:cs="Arial"/>
        </w:rPr>
        <w:t>registration</w:t>
      </w:r>
      <w:r w:rsidR="00B83EB1">
        <w:rPr>
          <w:rFonts w:ascii="Arial" w:hAnsi="Arial" w:cs="Arial"/>
        </w:rPr>
        <w:t>,</w:t>
      </w:r>
      <w:r w:rsidR="00EB7BFF" w:rsidDel="00B83EB1">
        <w:rPr>
          <w:rFonts w:ascii="Arial" w:hAnsi="Arial" w:cs="Arial"/>
        </w:rPr>
        <w:t xml:space="preserve"> </w:t>
      </w:r>
      <w:r w:rsidR="00EB7BFF">
        <w:rPr>
          <w:rFonts w:ascii="Arial" w:hAnsi="Arial" w:cs="Arial"/>
        </w:rPr>
        <w:t xml:space="preserve">renewal </w:t>
      </w:r>
      <w:r w:rsidR="00EF6E2A">
        <w:rPr>
          <w:rFonts w:ascii="Arial" w:hAnsi="Arial" w:cs="Arial"/>
        </w:rPr>
        <w:t xml:space="preserve">or restoration </w:t>
      </w:r>
      <w:r w:rsidR="00EB7BFF">
        <w:rPr>
          <w:rFonts w:ascii="Arial" w:hAnsi="Arial" w:cs="Arial"/>
        </w:rPr>
        <w:t xml:space="preserve">of registration of </w:t>
      </w:r>
      <w:r w:rsidR="00FA1237" w:rsidRPr="00B15BD9">
        <w:rPr>
          <w:rFonts w:ascii="Arial" w:hAnsi="Arial" w:cs="Arial"/>
        </w:rPr>
        <w:t>patent attorneys</w:t>
      </w:r>
      <w:r w:rsidR="00033B4A">
        <w:rPr>
          <w:rFonts w:ascii="Arial" w:hAnsi="Arial" w:cs="Arial"/>
        </w:rPr>
        <w:t xml:space="preserve"> and combined patent and trade marks attorneys, including incorporated attorneys</w:t>
      </w:r>
      <w:r w:rsidR="00C55DA0" w:rsidRPr="00B15BD9">
        <w:rPr>
          <w:rFonts w:ascii="Arial" w:hAnsi="Arial" w:cs="Arial"/>
        </w:rPr>
        <w:t>. Th</w:t>
      </w:r>
      <w:r w:rsidR="00027950">
        <w:rPr>
          <w:rFonts w:ascii="Arial" w:hAnsi="Arial" w:cs="Arial"/>
        </w:rPr>
        <w:t>is</w:t>
      </w:r>
      <w:r w:rsidR="00FA2894">
        <w:rPr>
          <w:rFonts w:ascii="Arial" w:hAnsi="Arial" w:cs="Arial"/>
        </w:rPr>
        <w:t xml:space="preserve"> </w:t>
      </w:r>
      <w:r w:rsidR="00C07289">
        <w:rPr>
          <w:rFonts w:ascii="Arial" w:hAnsi="Arial" w:cs="Arial"/>
        </w:rPr>
        <w:t xml:space="preserve">is to </w:t>
      </w:r>
      <w:r w:rsidR="00FA2894">
        <w:rPr>
          <w:rFonts w:ascii="Arial" w:hAnsi="Arial" w:cs="Arial"/>
        </w:rPr>
        <w:t xml:space="preserve">recover </w:t>
      </w:r>
      <w:r w:rsidR="00151F01" w:rsidRPr="00B15BD9">
        <w:rPr>
          <w:rFonts w:ascii="Arial" w:hAnsi="Arial" w:cs="Arial"/>
        </w:rPr>
        <w:t>the</w:t>
      </w:r>
      <w:r w:rsidR="008F0FC4" w:rsidRPr="008F0FC4">
        <w:t xml:space="preserve"> </w:t>
      </w:r>
      <w:r w:rsidR="008F0FC4" w:rsidRPr="00B15BD9">
        <w:rPr>
          <w:rFonts w:ascii="Arial" w:hAnsi="Arial" w:cs="Arial"/>
        </w:rPr>
        <w:t>cost</w:t>
      </w:r>
      <w:r w:rsidR="00C07289">
        <w:rPr>
          <w:rFonts w:ascii="Arial" w:hAnsi="Arial" w:cs="Arial"/>
        </w:rPr>
        <w:t>s</w:t>
      </w:r>
      <w:r w:rsidR="008F0FC4" w:rsidRPr="00B15BD9">
        <w:rPr>
          <w:rFonts w:ascii="Arial" w:hAnsi="Arial" w:cs="Arial"/>
        </w:rPr>
        <w:t xml:space="preserve"> associated with the </w:t>
      </w:r>
      <w:r w:rsidR="005365E2">
        <w:rPr>
          <w:rFonts w:ascii="Arial" w:hAnsi="Arial" w:cs="Arial"/>
        </w:rPr>
        <w:t>administration</w:t>
      </w:r>
      <w:r w:rsidR="008412F7">
        <w:rPr>
          <w:rFonts w:ascii="Arial" w:hAnsi="Arial" w:cs="Arial"/>
        </w:rPr>
        <w:t xml:space="preserve"> </w:t>
      </w:r>
      <w:r w:rsidR="008F0FC4" w:rsidRPr="00B15BD9">
        <w:rPr>
          <w:rFonts w:ascii="Arial" w:hAnsi="Arial" w:cs="Arial"/>
        </w:rPr>
        <w:t xml:space="preserve">of </w:t>
      </w:r>
      <w:r w:rsidR="00EA1E61">
        <w:rPr>
          <w:rFonts w:ascii="Arial" w:hAnsi="Arial" w:cs="Arial"/>
        </w:rPr>
        <w:t xml:space="preserve">the </w:t>
      </w:r>
      <w:r w:rsidR="005F1146">
        <w:rPr>
          <w:rFonts w:ascii="Arial" w:hAnsi="Arial" w:cs="Arial"/>
        </w:rPr>
        <w:t xml:space="preserve">patent </w:t>
      </w:r>
      <w:r w:rsidR="00033B4A">
        <w:rPr>
          <w:rFonts w:ascii="Arial" w:hAnsi="Arial" w:cs="Arial"/>
        </w:rPr>
        <w:t xml:space="preserve">and trade marks </w:t>
      </w:r>
      <w:r w:rsidR="005F1146">
        <w:rPr>
          <w:rFonts w:ascii="Arial" w:hAnsi="Arial" w:cs="Arial"/>
        </w:rPr>
        <w:t>attorney regime</w:t>
      </w:r>
      <w:r w:rsidR="00033B4A">
        <w:rPr>
          <w:rFonts w:ascii="Arial" w:hAnsi="Arial" w:cs="Arial"/>
        </w:rPr>
        <w:t>s</w:t>
      </w:r>
      <w:r w:rsidR="005F1146">
        <w:rPr>
          <w:rFonts w:ascii="Arial" w:hAnsi="Arial" w:cs="Arial"/>
        </w:rPr>
        <w:t>.</w:t>
      </w:r>
      <w:r w:rsidR="00286E1F">
        <w:rPr>
          <w:rFonts w:ascii="Arial" w:hAnsi="Arial" w:cs="Arial"/>
        </w:rPr>
        <w:t xml:space="preserve"> </w:t>
      </w:r>
    </w:p>
    <w:p w14:paraId="1A330BA3" w14:textId="76EB951C" w:rsidR="00F7072D" w:rsidRPr="006159F5" w:rsidRDefault="00F7072D" w:rsidP="000B757C">
      <w:pPr>
        <w:keepNext/>
        <w:spacing w:before="240"/>
        <w:rPr>
          <w:rFonts w:ascii="Arial" w:hAnsi="Arial" w:cs="Arial"/>
          <w:b/>
          <w:bCs/>
          <w:color w:val="000000"/>
        </w:rPr>
      </w:pPr>
      <w:bookmarkStart w:id="17" w:name="_Hlk40425709"/>
      <w:r w:rsidRPr="006159F5">
        <w:rPr>
          <w:rFonts w:ascii="Arial" w:hAnsi="Arial" w:cs="Arial"/>
          <w:b/>
          <w:bCs/>
          <w:color w:val="000000"/>
        </w:rPr>
        <w:t>Item</w:t>
      </w:r>
      <w:r>
        <w:rPr>
          <w:rFonts w:ascii="Arial" w:hAnsi="Arial" w:cs="Arial"/>
          <w:b/>
          <w:bCs/>
          <w:color w:val="000000"/>
        </w:rPr>
        <w:t>s</w:t>
      </w:r>
      <w:r w:rsidRPr="006159F5">
        <w:rPr>
          <w:rFonts w:ascii="Arial" w:hAnsi="Arial" w:cs="Arial"/>
          <w:b/>
          <w:bCs/>
          <w:color w:val="000000"/>
        </w:rPr>
        <w:t xml:space="preserve"> </w:t>
      </w:r>
      <w:bookmarkStart w:id="18" w:name="_Hlk40022814"/>
      <w:r w:rsidR="007F466F">
        <w:rPr>
          <w:rFonts w:ascii="Arial" w:hAnsi="Arial" w:cs="Arial"/>
          <w:b/>
          <w:bCs/>
          <w:color w:val="000000"/>
        </w:rPr>
        <w:t>27</w:t>
      </w:r>
      <w:r w:rsidR="00434644">
        <w:rPr>
          <w:rFonts w:ascii="Arial" w:hAnsi="Arial" w:cs="Arial"/>
          <w:b/>
          <w:bCs/>
          <w:color w:val="000000"/>
        </w:rPr>
        <w:t xml:space="preserve">, </w:t>
      </w:r>
      <w:r w:rsidR="007F466F">
        <w:rPr>
          <w:rFonts w:ascii="Arial" w:hAnsi="Arial" w:cs="Arial"/>
          <w:b/>
          <w:bCs/>
          <w:color w:val="000000"/>
        </w:rPr>
        <w:t>28</w:t>
      </w:r>
      <w:r w:rsidR="00434644">
        <w:rPr>
          <w:rFonts w:ascii="Arial" w:hAnsi="Arial" w:cs="Arial"/>
          <w:b/>
          <w:bCs/>
          <w:color w:val="000000"/>
        </w:rPr>
        <w:t xml:space="preserve"> and </w:t>
      </w:r>
      <w:r w:rsidR="007F466F">
        <w:rPr>
          <w:rFonts w:ascii="Arial" w:hAnsi="Arial" w:cs="Arial"/>
          <w:b/>
          <w:bCs/>
          <w:color w:val="000000"/>
        </w:rPr>
        <w:t>31</w:t>
      </w:r>
      <w:r w:rsidRPr="00D7193E">
        <w:rPr>
          <w:rFonts w:ascii="Arial" w:hAnsi="Arial" w:cs="Arial"/>
          <w:b/>
          <w:bCs/>
          <w:color w:val="000000"/>
        </w:rPr>
        <w:t xml:space="preserve"> </w:t>
      </w:r>
      <w:bookmarkEnd w:id="18"/>
      <w:r w:rsidR="005649F0">
        <w:rPr>
          <w:rFonts w:ascii="Arial" w:hAnsi="Arial" w:cs="Arial"/>
          <w:b/>
          <w:bCs/>
          <w:color w:val="000000"/>
        </w:rPr>
        <w:t>-</w:t>
      </w:r>
      <w:r>
        <w:rPr>
          <w:rFonts w:ascii="Arial" w:hAnsi="Arial" w:cs="Arial"/>
          <w:b/>
          <w:bCs/>
          <w:color w:val="000000"/>
        </w:rPr>
        <w:t xml:space="preserve"> </w:t>
      </w:r>
      <w:r w:rsidR="00C02A4A">
        <w:rPr>
          <w:rFonts w:ascii="Arial" w:hAnsi="Arial" w:cs="Arial"/>
          <w:b/>
          <w:bCs/>
          <w:color w:val="000000"/>
        </w:rPr>
        <w:t>fees for</w:t>
      </w:r>
      <w:r>
        <w:rPr>
          <w:rFonts w:ascii="Arial" w:hAnsi="Arial" w:cs="Arial"/>
          <w:b/>
          <w:bCs/>
          <w:color w:val="000000"/>
        </w:rPr>
        <w:t xml:space="preserve"> </w:t>
      </w:r>
      <w:r w:rsidR="00C52C6A">
        <w:rPr>
          <w:rFonts w:ascii="Arial" w:hAnsi="Arial" w:cs="Arial"/>
          <w:b/>
          <w:bCs/>
          <w:color w:val="000000"/>
        </w:rPr>
        <w:t xml:space="preserve">transactions by </w:t>
      </w:r>
      <w:r w:rsidR="00742AFA">
        <w:rPr>
          <w:rFonts w:ascii="Arial" w:hAnsi="Arial" w:cs="Arial"/>
          <w:b/>
          <w:bCs/>
          <w:color w:val="000000"/>
        </w:rPr>
        <w:t>an</w:t>
      </w:r>
      <w:r w:rsidR="00C52C6A">
        <w:rPr>
          <w:rFonts w:ascii="Arial" w:hAnsi="Arial" w:cs="Arial"/>
          <w:b/>
          <w:bCs/>
          <w:color w:val="000000"/>
        </w:rPr>
        <w:t>other means</w:t>
      </w:r>
    </w:p>
    <w:p w14:paraId="074E24FA" w14:textId="285D20D6" w:rsidR="00017C04" w:rsidRDefault="00A54317" w:rsidP="000B757C">
      <w:pPr>
        <w:spacing w:before="240"/>
        <w:rPr>
          <w:rFonts w:ascii="Arial" w:hAnsi="Arial" w:cs="Arial"/>
        </w:rPr>
      </w:pPr>
      <w:r w:rsidRPr="000B757C">
        <w:rPr>
          <w:rFonts w:ascii="Arial" w:hAnsi="Arial" w:cs="Arial"/>
        </w:rPr>
        <w:t xml:space="preserve">These items </w:t>
      </w:r>
      <w:r w:rsidR="00087D32">
        <w:rPr>
          <w:rFonts w:ascii="Arial" w:hAnsi="Arial" w:cs="Arial"/>
        </w:rPr>
        <w:t xml:space="preserve">amend fee items 202, 203 and </w:t>
      </w:r>
      <w:r w:rsidR="00F15BAF">
        <w:rPr>
          <w:rFonts w:ascii="Arial" w:hAnsi="Arial" w:cs="Arial"/>
        </w:rPr>
        <w:t xml:space="preserve">214A </w:t>
      </w:r>
      <w:r w:rsidR="004077C0">
        <w:rPr>
          <w:rFonts w:ascii="Arial" w:hAnsi="Arial" w:cs="Arial"/>
        </w:rPr>
        <w:t xml:space="preserve">in </w:t>
      </w:r>
      <w:r w:rsidR="00507AEA">
        <w:rPr>
          <w:rFonts w:ascii="Arial" w:hAnsi="Arial" w:cs="Arial"/>
        </w:rPr>
        <w:t>clause</w:t>
      </w:r>
      <w:r w:rsidR="004077C0">
        <w:rPr>
          <w:rFonts w:ascii="Arial" w:hAnsi="Arial" w:cs="Arial"/>
        </w:rPr>
        <w:t xml:space="preserve"> 2 of </w:t>
      </w:r>
      <w:r w:rsidR="00CA4FB8">
        <w:rPr>
          <w:rFonts w:ascii="Arial" w:hAnsi="Arial" w:cs="Arial"/>
        </w:rPr>
        <w:t xml:space="preserve">Schedule 7 to the Patents Regulations to </w:t>
      </w:r>
      <w:r w:rsidR="00F129C7" w:rsidRPr="006672D3">
        <w:rPr>
          <w:rFonts w:ascii="Arial" w:hAnsi="Arial" w:cs="Arial"/>
        </w:rPr>
        <w:t xml:space="preserve">increase the </w:t>
      </w:r>
      <w:r w:rsidR="002B6914" w:rsidRPr="006672D3">
        <w:rPr>
          <w:rFonts w:ascii="Arial" w:hAnsi="Arial" w:cs="Arial"/>
        </w:rPr>
        <w:t>fee</w:t>
      </w:r>
      <w:r w:rsidR="00DC0563" w:rsidRPr="006672D3">
        <w:rPr>
          <w:rFonts w:ascii="Arial" w:hAnsi="Arial" w:cs="Arial"/>
        </w:rPr>
        <w:t>s</w:t>
      </w:r>
      <w:r w:rsidR="00C52C6A">
        <w:rPr>
          <w:rFonts w:ascii="Arial" w:hAnsi="Arial" w:cs="Arial"/>
        </w:rPr>
        <w:t xml:space="preserve"> for </w:t>
      </w:r>
      <w:r w:rsidR="00900E87">
        <w:rPr>
          <w:rFonts w:ascii="Arial" w:hAnsi="Arial" w:cs="Arial"/>
        </w:rPr>
        <w:t xml:space="preserve">undertaking the following transactions by </w:t>
      </w:r>
      <w:r w:rsidR="008C066F">
        <w:rPr>
          <w:rFonts w:ascii="Arial" w:hAnsi="Arial" w:cs="Arial"/>
        </w:rPr>
        <w:t>approved means that are not preferred means</w:t>
      </w:r>
      <w:r w:rsidR="00017C04">
        <w:rPr>
          <w:rFonts w:ascii="Arial" w:hAnsi="Arial" w:cs="Arial"/>
        </w:rPr>
        <w:t>:</w:t>
      </w:r>
    </w:p>
    <w:p w14:paraId="3134F4F9" w14:textId="12B5B8ED" w:rsidR="00050094" w:rsidRPr="000B757C" w:rsidRDefault="00C52C6A" w:rsidP="000B757C">
      <w:pPr>
        <w:pStyle w:val="ListParagraph"/>
        <w:numPr>
          <w:ilvl w:val="0"/>
          <w:numId w:val="25"/>
        </w:numPr>
        <w:spacing w:before="120"/>
        <w:rPr>
          <w:rFonts w:ascii="Arial" w:hAnsi="Arial" w:cs="Arial"/>
        </w:rPr>
      </w:pPr>
      <w:r w:rsidRPr="006672D3">
        <w:rPr>
          <w:rFonts w:ascii="Arial" w:hAnsi="Arial" w:cs="Arial"/>
        </w:rPr>
        <w:t xml:space="preserve">filing </w:t>
      </w:r>
      <w:r>
        <w:rPr>
          <w:rFonts w:ascii="Arial" w:hAnsi="Arial" w:cs="Arial"/>
        </w:rPr>
        <w:t xml:space="preserve">a request for </w:t>
      </w:r>
      <w:r w:rsidR="00447D14">
        <w:rPr>
          <w:rFonts w:ascii="Arial" w:hAnsi="Arial" w:cs="Arial"/>
        </w:rPr>
        <w:t>a</w:t>
      </w:r>
      <w:r w:rsidR="008C6561" w:rsidRPr="00447D14">
        <w:rPr>
          <w:rFonts w:ascii="Arial" w:hAnsi="Arial" w:cs="Arial"/>
        </w:rPr>
        <w:t>n innovation patent</w:t>
      </w:r>
      <w:r w:rsidR="00017C04">
        <w:rPr>
          <w:rFonts w:ascii="Arial" w:hAnsi="Arial" w:cs="Arial"/>
        </w:rPr>
        <w:t xml:space="preserve"> </w:t>
      </w:r>
      <w:r w:rsidR="00017C04" w:rsidRPr="00FB3C0D">
        <w:rPr>
          <w:rFonts w:ascii="Arial" w:hAnsi="Arial" w:cs="Arial"/>
        </w:rPr>
        <w:t>accompanied by a complete specification</w:t>
      </w:r>
      <w:r w:rsidR="0054508C">
        <w:rPr>
          <w:rStyle w:val="FootnoteReference"/>
          <w:rFonts w:cs="Arial"/>
        </w:rPr>
        <w:footnoteReference w:id="4"/>
      </w:r>
      <w:r w:rsidR="003B0F6F" w:rsidRPr="00447D14">
        <w:rPr>
          <w:rFonts w:ascii="Arial" w:hAnsi="Arial" w:cs="Arial"/>
        </w:rPr>
        <w:t xml:space="preserve"> </w:t>
      </w:r>
      <w:r w:rsidR="00CA4FB8">
        <w:rPr>
          <w:rFonts w:ascii="Arial" w:hAnsi="Arial" w:cs="Arial"/>
        </w:rPr>
        <w:t>—</w:t>
      </w:r>
      <w:r w:rsidR="00534ACA">
        <w:rPr>
          <w:rFonts w:ascii="Arial" w:hAnsi="Arial" w:cs="Arial"/>
        </w:rPr>
        <w:t xml:space="preserve"> increases </w:t>
      </w:r>
      <w:r w:rsidR="00CA4FB8">
        <w:rPr>
          <w:rFonts w:ascii="Arial" w:hAnsi="Arial" w:cs="Arial"/>
        </w:rPr>
        <w:t xml:space="preserve">from </w:t>
      </w:r>
      <w:r w:rsidR="00534ACA">
        <w:rPr>
          <w:rFonts w:ascii="Arial" w:hAnsi="Arial" w:cs="Arial"/>
        </w:rPr>
        <w:t>$280 to $380</w:t>
      </w:r>
      <w:r w:rsidR="00087D32">
        <w:rPr>
          <w:rFonts w:ascii="Arial" w:hAnsi="Arial" w:cs="Arial"/>
        </w:rPr>
        <w:t xml:space="preserve"> </w:t>
      </w:r>
    </w:p>
    <w:p w14:paraId="58B5F0C0" w14:textId="3411AB2B" w:rsidR="00124175" w:rsidRDefault="0076153B" w:rsidP="000B757C">
      <w:pPr>
        <w:pStyle w:val="ListParagraph"/>
        <w:numPr>
          <w:ilvl w:val="0"/>
          <w:numId w:val="25"/>
        </w:numPr>
        <w:spacing w:before="120"/>
        <w:rPr>
          <w:rFonts w:ascii="Arial" w:hAnsi="Arial" w:cs="Arial"/>
        </w:rPr>
      </w:pPr>
      <w:r>
        <w:rPr>
          <w:rFonts w:ascii="Arial" w:hAnsi="Arial" w:cs="Arial"/>
        </w:rPr>
        <w:t xml:space="preserve">filing </w:t>
      </w:r>
      <w:r w:rsidR="008C6561" w:rsidRPr="00447D14">
        <w:rPr>
          <w:rFonts w:ascii="Arial" w:hAnsi="Arial" w:cs="Arial"/>
        </w:rPr>
        <w:t xml:space="preserve">a </w:t>
      </w:r>
      <w:r w:rsidR="00E4318B">
        <w:rPr>
          <w:rFonts w:ascii="Arial" w:hAnsi="Arial" w:cs="Arial"/>
        </w:rPr>
        <w:t xml:space="preserve">request for a </w:t>
      </w:r>
      <w:r w:rsidR="008C6561" w:rsidRPr="00447D14">
        <w:rPr>
          <w:rFonts w:ascii="Arial" w:hAnsi="Arial" w:cs="Arial"/>
        </w:rPr>
        <w:t>standard patent</w:t>
      </w:r>
      <w:r w:rsidR="009A1B05" w:rsidRPr="00447D14">
        <w:rPr>
          <w:rFonts w:ascii="Arial" w:hAnsi="Arial" w:cs="Arial"/>
        </w:rPr>
        <w:t xml:space="preserve"> </w:t>
      </w:r>
      <w:r w:rsidR="00017C04" w:rsidRPr="00FB3C0D">
        <w:rPr>
          <w:rFonts w:ascii="Arial" w:hAnsi="Arial" w:cs="Arial"/>
        </w:rPr>
        <w:t>accompanied by a complete specification</w:t>
      </w:r>
      <w:r w:rsidR="00017C04" w:rsidRPr="00017C04">
        <w:rPr>
          <w:rFonts w:ascii="Arial" w:hAnsi="Arial" w:cs="Arial"/>
        </w:rPr>
        <w:t xml:space="preserve"> </w:t>
      </w:r>
      <w:r w:rsidR="00534ACA">
        <w:rPr>
          <w:rFonts w:ascii="Arial" w:hAnsi="Arial" w:cs="Arial"/>
        </w:rPr>
        <w:t>— increases from $470 to $</w:t>
      </w:r>
      <w:r w:rsidR="00E4318B">
        <w:rPr>
          <w:rFonts w:ascii="Arial" w:hAnsi="Arial" w:cs="Arial"/>
        </w:rPr>
        <w:t>570</w:t>
      </w:r>
    </w:p>
    <w:p w14:paraId="0A122DBD" w14:textId="41AB3BE8" w:rsidR="00017C04" w:rsidRDefault="005F311C" w:rsidP="000B757C">
      <w:pPr>
        <w:pStyle w:val="ListParagraph"/>
        <w:numPr>
          <w:ilvl w:val="0"/>
          <w:numId w:val="25"/>
        </w:numPr>
        <w:spacing w:before="120"/>
        <w:rPr>
          <w:rFonts w:ascii="Arial" w:hAnsi="Arial" w:cs="Arial"/>
        </w:rPr>
      </w:pPr>
      <w:r>
        <w:rPr>
          <w:rFonts w:ascii="Arial" w:hAnsi="Arial" w:cs="Arial"/>
        </w:rPr>
        <w:t>pay</w:t>
      </w:r>
      <w:r w:rsidR="001B6257">
        <w:rPr>
          <w:rFonts w:ascii="Arial" w:hAnsi="Arial" w:cs="Arial"/>
        </w:rPr>
        <w:t>ing</w:t>
      </w:r>
      <w:r>
        <w:rPr>
          <w:rFonts w:ascii="Arial" w:hAnsi="Arial" w:cs="Arial"/>
        </w:rPr>
        <w:t xml:space="preserve"> the fee for </w:t>
      </w:r>
      <w:r w:rsidR="009F43A7">
        <w:rPr>
          <w:rFonts w:ascii="Arial" w:hAnsi="Arial" w:cs="Arial"/>
        </w:rPr>
        <w:t>entry of a PCT application</w:t>
      </w:r>
      <w:r w:rsidR="00CB18AF">
        <w:rPr>
          <w:rFonts w:ascii="Arial" w:hAnsi="Arial" w:cs="Arial"/>
        </w:rPr>
        <w:t xml:space="preserve"> </w:t>
      </w:r>
      <w:r w:rsidR="00FC486B">
        <w:rPr>
          <w:rFonts w:ascii="Arial" w:hAnsi="Arial" w:cs="Arial"/>
        </w:rPr>
        <w:t xml:space="preserve">into national phase in Australia </w:t>
      </w:r>
      <w:r w:rsidR="00CB18AF">
        <w:rPr>
          <w:rFonts w:ascii="Arial" w:hAnsi="Arial" w:cs="Arial"/>
        </w:rPr>
        <w:t>— increases from $470 to $570</w:t>
      </w:r>
      <w:r w:rsidR="006171D3">
        <w:rPr>
          <w:rFonts w:ascii="Arial" w:hAnsi="Arial" w:cs="Arial"/>
        </w:rPr>
        <w:t>.</w:t>
      </w:r>
      <w:r w:rsidR="00017C04" w:rsidRPr="00017C04">
        <w:rPr>
          <w:rFonts w:ascii="Arial" w:hAnsi="Arial" w:cs="Arial"/>
        </w:rPr>
        <w:t xml:space="preserve"> </w:t>
      </w:r>
    </w:p>
    <w:p w14:paraId="5D4CA81F" w14:textId="3892B9EE" w:rsidR="00CD1C40" w:rsidRDefault="009A529C" w:rsidP="000B757C">
      <w:pPr>
        <w:spacing w:before="240"/>
        <w:rPr>
          <w:rFonts w:ascii="Arial" w:hAnsi="Arial" w:cs="Arial"/>
          <w:color w:val="000000"/>
        </w:rPr>
      </w:pPr>
      <w:r>
        <w:rPr>
          <w:rFonts w:ascii="Arial" w:hAnsi="Arial" w:cs="Arial"/>
        </w:rPr>
        <w:t>T</w:t>
      </w:r>
      <w:r w:rsidR="00D465BF">
        <w:rPr>
          <w:rFonts w:ascii="Arial" w:hAnsi="Arial" w:cs="Arial"/>
        </w:rPr>
        <w:t xml:space="preserve">he </w:t>
      </w:r>
      <w:r w:rsidR="005F734F">
        <w:rPr>
          <w:rFonts w:ascii="Arial" w:hAnsi="Arial" w:cs="Arial"/>
          <w:color w:val="000000"/>
        </w:rPr>
        <w:t xml:space="preserve">Commissioner </w:t>
      </w:r>
      <w:r>
        <w:rPr>
          <w:rFonts w:ascii="Arial" w:hAnsi="Arial" w:cs="Arial"/>
          <w:color w:val="000000"/>
        </w:rPr>
        <w:t xml:space="preserve">determines </w:t>
      </w:r>
      <w:r w:rsidR="00742AFA">
        <w:rPr>
          <w:rFonts w:ascii="Arial" w:hAnsi="Arial" w:cs="Arial"/>
          <w:color w:val="000000"/>
        </w:rPr>
        <w:t xml:space="preserve">the </w:t>
      </w:r>
      <w:r w:rsidR="00B2584C">
        <w:rPr>
          <w:rFonts w:ascii="Arial" w:hAnsi="Arial" w:cs="Arial"/>
          <w:color w:val="000000"/>
        </w:rPr>
        <w:t xml:space="preserve">approved and preferred means </w:t>
      </w:r>
      <w:r w:rsidR="005301F7">
        <w:rPr>
          <w:rFonts w:ascii="Arial" w:hAnsi="Arial" w:cs="Arial"/>
          <w:color w:val="000000"/>
        </w:rPr>
        <w:t xml:space="preserve">for transactions </w:t>
      </w:r>
      <w:r w:rsidR="00742AFA">
        <w:rPr>
          <w:rFonts w:ascii="Arial" w:hAnsi="Arial" w:cs="Arial"/>
          <w:color w:val="000000"/>
        </w:rPr>
        <w:t xml:space="preserve">in </w:t>
      </w:r>
      <w:r w:rsidR="00B2584C">
        <w:rPr>
          <w:rFonts w:ascii="Arial" w:hAnsi="Arial" w:cs="Arial"/>
          <w:color w:val="000000"/>
        </w:rPr>
        <w:t>non-legislati</w:t>
      </w:r>
      <w:r w:rsidR="005301F7">
        <w:rPr>
          <w:rFonts w:ascii="Arial" w:hAnsi="Arial" w:cs="Arial"/>
          <w:color w:val="000000"/>
        </w:rPr>
        <w:t>ve instrument</w:t>
      </w:r>
      <w:r w:rsidR="006C4AD7">
        <w:rPr>
          <w:rFonts w:ascii="Arial" w:hAnsi="Arial" w:cs="Arial"/>
          <w:color w:val="000000"/>
        </w:rPr>
        <w:t>s</w:t>
      </w:r>
      <w:r w:rsidR="005301F7">
        <w:rPr>
          <w:rFonts w:ascii="Arial" w:hAnsi="Arial" w:cs="Arial"/>
          <w:color w:val="000000"/>
        </w:rPr>
        <w:t xml:space="preserve"> made </w:t>
      </w:r>
      <w:r w:rsidR="005F734F">
        <w:rPr>
          <w:rFonts w:ascii="Arial" w:hAnsi="Arial" w:cs="Arial"/>
          <w:color w:val="000000"/>
        </w:rPr>
        <w:t xml:space="preserve">under </w:t>
      </w:r>
      <w:r w:rsidR="00C84167">
        <w:rPr>
          <w:rFonts w:ascii="Arial" w:hAnsi="Arial" w:cs="Arial"/>
          <w:color w:val="000000"/>
        </w:rPr>
        <w:t xml:space="preserve">subsections </w:t>
      </w:r>
      <w:r w:rsidR="00FB04C0" w:rsidRPr="00C770FD">
        <w:rPr>
          <w:rFonts w:ascii="Arial" w:hAnsi="Arial" w:cs="Arial"/>
          <w:color w:val="000000"/>
        </w:rPr>
        <w:t>214A</w:t>
      </w:r>
      <w:r w:rsidR="00FB04C0">
        <w:rPr>
          <w:rFonts w:ascii="Arial" w:hAnsi="Arial" w:cs="Arial"/>
          <w:color w:val="000000"/>
        </w:rPr>
        <w:t>(1) and 214A(4)</w:t>
      </w:r>
      <w:r w:rsidR="00D465BF">
        <w:rPr>
          <w:rFonts w:ascii="Arial" w:hAnsi="Arial" w:cs="Arial"/>
          <w:color w:val="000000"/>
        </w:rPr>
        <w:t xml:space="preserve"> </w:t>
      </w:r>
      <w:r w:rsidR="006C4AD7">
        <w:rPr>
          <w:rFonts w:ascii="Arial" w:hAnsi="Arial" w:cs="Arial"/>
          <w:color w:val="000000"/>
        </w:rPr>
        <w:t xml:space="preserve">or </w:t>
      </w:r>
      <w:r w:rsidR="00E917C7">
        <w:rPr>
          <w:rFonts w:ascii="Arial" w:hAnsi="Arial" w:cs="Arial"/>
          <w:color w:val="000000"/>
        </w:rPr>
        <w:t>22</w:t>
      </w:r>
      <w:r w:rsidR="00354B8D">
        <w:rPr>
          <w:rFonts w:ascii="Arial" w:hAnsi="Arial" w:cs="Arial"/>
          <w:color w:val="000000"/>
        </w:rPr>
        <w:t xml:space="preserve">7AAA(1) and (4) </w:t>
      </w:r>
      <w:r w:rsidR="00D465BF">
        <w:rPr>
          <w:rFonts w:ascii="Arial" w:hAnsi="Arial" w:cs="Arial"/>
          <w:color w:val="000000"/>
        </w:rPr>
        <w:t>of the Patents Act</w:t>
      </w:r>
      <w:r w:rsidR="001C2F2C">
        <w:rPr>
          <w:rFonts w:ascii="Arial" w:hAnsi="Arial" w:cs="Arial"/>
          <w:color w:val="000000"/>
        </w:rPr>
        <w:t xml:space="preserve">, and </w:t>
      </w:r>
      <w:r w:rsidR="0094098D">
        <w:rPr>
          <w:rFonts w:ascii="Arial" w:hAnsi="Arial" w:cs="Arial"/>
          <w:color w:val="000000"/>
        </w:rPr>
        <w:t>published</w:t>
      </w:r>
      <w:r w:rsidR="000E2104">
        <w:rPr>
          <w:rFonts w:ascii="Arial" w:hAnsi="Arial" w:cs="Arial"/>
          <w:color w:val="000000"/>
        </w:rPr>
        <w:t xml:space="preserve"> on</w:t>
      </w:r>
      <w:r w:rsidR="00A72945">
        <w:rPr>
          <w:rFonts w:ascii="Arial" w:hAnsi="Arial" w:cs="Arial"/>
          <w:color w:val="000000"/>
        </w:rPr>
        <w:t xml:space="preserve"> IP Australia</w:t>
      </w:r>
      <w:r w:rsidR="000E2104">
        <w:rPr>
          <w:rFonts w:ascii="Arial" w:hAnsi="Arial" w:cs="Arial"/>
          <w:color w:val="000000"/>
        </w:rPr>
        <w:t>’s</w:t>
      </w:r>
      <w:r w:rsidR="000D5707">
        <w:rPr>
          <w:rFonts w:ascii="Arial" w:hAnsi="Arial" w:cs="Arial"/>
          <w:color w:val="000000"/>
        </w:rPr>
        <w:t xml:space="preserve"> </w:t>
      </w:r>
      <w:r w:rsidR="000E2104">
        <w:rPr>
          <w:rFonts w:ascii="Arial" w:hAnsi="Arial" w:cs="Arial"/>
          <w:color w:val="000000"/>
        </w:rPr>
        <w:t>website.</w:t>
      </w:r>
      <w:r w:rsidR="001D73A0">
        <w:rPr>
          <w:rStyle w:val="FootnoteReference"/>
          <w:rFonts w:cs="Arial"/>
        </w:rPr>
        <w:footnoteReference w:id="5"/>
      </w:r>
      <w:r w:rsidR="00B81DB8">
        <w:rPr>
          <w:rFonts w:ascii="Arial" w:hAnsi="Arial" w:cs="Arial"/>
          <w:color w:val="000000"/>
        </w:rPr>
        <w:t xml:space="preserve"> </w:t>
      </w:r>
      <w:r w:rsidR="0074222E">
        <w:rPr>
          <w:rFonts w:ascii="Arial" w:hAnsi="Arial" w:cs="Arial"/>
          <w:color w:val="000000"/>
        </w:rPr>
        <w:t>As with the amendments made to the Design</w:t>
      </w:r>
      <w:r w:rsidR="00C87A02">
        <w:rPr>
          <w:rFonts w:ascii="Arial" w:hAnsi="Arial" w:cs="Arial"/>
          <w:color w:val="000000"/>
        </w:rPr>
        <w:t>s</w:t>
      </w:r>
      <w:r w:rsidR="0074222E">
        <w:rPr>
          <w:rFonts w:ascii="Arial" w:hAnsi="Arial" w:cs="Arial"/>
          <w:color w:val="000000"/>
        </w:rPr>
        <w:t xml:space="preserve"> Regulations by items </w:t>
      </w:r>
      <w:r w:rsidR="007F466F">
        <w:rPr>
          <w:rFonts w:ascii="Arial" w:hAnsi="Arial" w:cs="Arial"/>
          <w:color w:val="000000"/>
        </w:rPr>
        <w:t>3</w:t>
      </w:r>
      <w:r w:rsidR="0074222E">
        <w:rPr>
          <w:rFonts w:ascii="Arial" w:hAnsi="Arial" w:cs="Arial"/>
          <w:color w:val="000000"/>
        </w:rPr>
        <w:t xml:space="preserve"> and </w:t>
      </w:r>
      <w:r w:rsidR="007F466F">
        <w:rPr>
          <w:rFonts w:ascii="Arial" w:hAnsi="Arial" w:cs="Arial"/>
          <w:color w:val="000000"/>
        </w:rPr>
        <w:t>4</w:t>
      </w:r>
      <w:bookmarkStart w:id="19" w:name="_Hlk40805895"/>
      <w:r w:rsidR="00C946C3">
        <w:rPr>
          <w:rFonts w:ascii="Arial" w:hAnsi="Arial" w:cs="Arial"/>
          <w:color w:val="000000"/>
        </w:rPr>
        <w:t xml:space="preserve"> </w:t>
      </w:r>
      <w:bookmarkEnd w:id="19"/>
      <w:r w:rsidR="00C946C3">
        <w:rPr>
          <w:rFonts w:ascii="Arial" w:hAnsi="Arial" w:cs="Arial"/>
          <w:color w:val="000000"/>
        </w:rPr>
        <w:t>above</w:t>
      </w:r>
      <w:r w:rsidR="0074222E">
        <w:rPr>
          <w:rFonts w:ascii="Arial" w:hAnsi="Arial" w:cs="Arial"/>
          <w:color w:val="000000"/>
        </w:rPr>
        <w:t xml:space="preserve">, the increased </w:t>
      </w:r>
      <w:r w:rsidR="00B3776E">
        <w:rPr>
          <w:rFonts w:ascii="Arial" w:hAnsi="Arial" w:cs="Arial"/>
          <w:color w:val="000000"/>
        </w:rPr>
        <w:t>amount</w:t>
      </w:r>
      <w:r w:rsidR="0005168A">
        <w:rPr>
          <w:rFonts w:ascii="Arial" w:hAnsi="Arial" w:cs="Arial"/>
          <w:color w:val="000000"/>
        </w:rPr>
        <w:t>s</w:t>
      </w:r>
      <w:r w:rsidR="00B3776E">
        <w:rPr>
          <w:rFonts w:ascii="Arial" w:hAnsi="Arial" w:cs="Arial"/>
          <w:color w:val="000000"/>
        </w:rPr>
        <w:t xml:space="preserve"> </w:t>
      </w:r>
      <w:r w:rsidR="001D73A0">
        <w:rPr>
          <w:rFonts w:ascii="Arial" w:hAnsi="Arial" w:cs="Arial"/>
          <w:color w:val="000000"/>
        </w:rPr>
        <w:t xml:space="preserve">are to recover the additional costs of processing applications filed </w:t>
      </w:r>
      <w:r w:rsidR="005F311C">
        <w:rPr>
          <w:rFonts w:ascii="Arial" w:hAnsi="Arial" w:cs="Arial"/>
          <w:color w:val="000000"/>
        </w:rPr>
        <w:t xml:space="preserve">or fees paid </w:t>
      </w:r>
      <w:r w:rsidR="001D73A0">
        <w:rPr>
          <w:rFonts w:ascii="Arial" w:hAnsi="Arial" w:cs="Arial"/>
          <w:color w:val="000000"/>
        </w:rPr>
        <w:t xml:space="preserve">by </w:t>
      </w:r>
      <w:r w:rsidR="00363DE4">
        <w:rPr>
          <w:rFonts w:ascii="Arial" w:hAnsi="Arial" w:cs="Arial"/>
          <w:color w:val="000000"/>
        </w:rPr>
        <w:t xml:space="preserve">another </w:t>
      </w:r>
      <w:r w:rsidR="001D73A0">
        <w:rPr>
          <w:rFonts w:ascii="Arial" w:hAnsi="Arial" w:cs="Arial"/>
          <w:color w:val="000000"/>
        </w:rPr>
        <w:t xml:space="preserve">means, as compared with applications filed </w:t>
      </w:r>
      <w:r w:rsidR="005F311C">
        <w:rPr>
          <w:rFonts w:ascii="Arial" w:hAnsi="Arial" w:cs="Arial"/>
          <w:color w:val="000000"/>
        </w:rPr>
        <w:t xml:space="preserve">or fees paid </w:t>
      </w:r>
      <w:r w:rsidR="001D73A0">
        <w:rPr>
          <w:rFonts w:ascii="Arial" w:hAnsi="Arial" w:cs="Arial"/>
          <w:color w:val="000000"/>
        </w:rPr>
        <w:t>by the preferred means</w:t>
      </w:r>
      <w:r w:rsidR="0074222E" w:rsidRPr="0074222E">
        <w:rPr>
          <w:rFonts w:ascii="Arial" w:hAnsi="Arial" w:cs="Arial"/>
          <w:color w:val="000000"/>
        </w:rPr>
        <w:t>.</w:t>
      </w:r>
    </w:p>
    <w:bookmarkEnd w:id="17"/>
    <w:p w14:paraId="428239F5" w14:textId="75F5CDA7" w:rsidR="00F263A0" w:rsidRPr="006159F5" w:rsidRDefault="00F263A0" w:rsidP="000B757C">
      <w:pPr>
        <w:keepNext/>
        <w:spacing w:before="240"/>
        <w:rPr>
          <w:rFonts w:ascii="Arial" w:hAnsi="Arial" w:cs="Arial"/>
          <w:b/>
          <w:bCs/>
          <w:color w:val="000000"/>
        </w:rPr>
      </w:pPr>
      <w:r w:rsidRPr="006159F5">
        <w:rPr>
          <w:rFonts w:ascii="Arial" w:hAnsi="Arial" w:cs="Arial"/>
          <w:b/>
          <w:bCs/>
          <w:color w:val="000000"/>
        </w:rPr>
        <w:t xml:space="preserve">Item </w:t>
      </w:r>
      <w:r w:rsidR="007F466F">
        <w:rPr>
          <w:rFonts w:ascii="Arial" w:hAnsi="Arial" w:cs="Arial"/>
          <w:b/>
          <w:bCs/>
          <w:color w:val="000000"/>
        </w:rPr>
        <w:t>29</w:t>
      </w:r>
      <w:r w:rsidRPr="00D7193E">
        <w:rPr>
          <w:rFonts w:ascii="Arial" w:hAnsi="Arial" w:cs="Arial"/>
          <w:b/>
          <w:bCs/>
          <w:color w:val="000000"/>
        </w:rPr>
        <w:t xml:space="preserve"> </w:t>
      </w:r>
      <w:r w:rsidR="005649F0">
        <w:rPr>
          <w:rFonts w:ascii="Arial" w:hAnsi="Arial" w:cs="Arial"/>
          <w:b/>
          <w:bCs/>
          <w:color w:val="000000"/>
        </w:rPr>
        <w:t>-</w:t>
      </w:r>
      <w:r w:rsidR="008C04EF">
        <w:rPr>
          <w:rFonts w:ascii="Arial" w:hAnsi="Arial" w:cs="Arial"/>
          <w:b/>
          <w:bCs/>
          <w:color w:val="000000"/>
        </w:rPr>
        <w:t xml:space="preserve"> </w:t>
      </w:r>
      <w:r w:rsidR="00773CBC">
        <w:rPr>
          <w:rFonts w:ascii="Arial" w:hAnsi="Arial" w:cs="Arial"/>
          <w:b/>
          <w:bCs/>
          <w:color w:val="000000"/>
        </w:rPr>
        <w:t xml:space="preserve">continuation and </w:t>
      </w:r>
      <w:r w:rsidR="005F5237">
        <w:rPr>
          <w:rFonts w:ascii="Arial" w:hAnsi="Arial" w:cs="Arial"/>
          <w:b/>
          <w:bCs/>
          <w:color w:val="000000"/>
        </w:rPr>
        <w:t>renewal fees</w:t>
      </w:r>
    </w:p>
    <w:p w14:paraId="18FD20D1" w14:textId="35C2FC30" w:rsidR="000105D1" w:rsidRDefault="00E81EB9" w:rsidP="000B757C">
      <w:pPr>
        <w:spacing w:before="240"/>
        <w:rPr>
          <w:rFonts w:ascii="Arial" w:hAnsi="Arial" w:cs="Arial"/>
          <w:color w:val="000000"/>
        </w:rPr>
      </w:pPr>
      <w:r>
        <w:rPr>
          <w:rFonts w:ascii="Arial" w:hAnsi="Arial" w:cs="Arial"/>
          <w:color w:val="000000"/>
        </w:rPr>
        <w:t xml:space="preserve">Existing fee item 211 in </w:t>
      </w:r>
      <w:r w:rsidR="00507AEA">
        <w:rPr>
          <w:rFonts w:ascii="Arial" w:hAnsi="Arial" w:cs="Arial"/>
          <w:color w:val="000000"/>
        </w:rPr>
        <w:t>clause</w:t>
      </w:r>
      <w:r>
        <w:rPr>
          <w:rFonts w:ascii="Arial" w:hAnsi="Arial" w:cs="Arial"/>
          <w:color w:val="000000"/>
        </w:rPr>
        <w:t xml:space="preserve"> 2 of Schedule 7 to the Patents Regulations</w:t>
      </w:r>
      <w:r w:rsidR="00DD2ABC">
        <w:rPr>
          <w:rFonts w:ascii="Arial" w:hAnsi="Arial" w:cs="Arial"/>
          <w:color w:val="000000"/>
        </w:rPr>
        <w:t xml:space="preserve"> (‘fee item 211’)</w:t>
      </w:r>
      <w:r>
        <w:rPr>
          <w:rFonts w:ascii="Arial" w:hAnsi="Arial" w:cs="Arial"/>
          <w:color w:val="000000"/>
        </w:rPr>
        <w:t xml:space="preserve"> prescribes both the continuation fees for patent applications and the renewal fees for patents (‘patent renewal fees’)</w:t>
      </w:r>
      <w:r w:rsidR="00B4574E">
        <w:rPr>
          <w:rFonts w:ascii="Arial" w:hAnsi="Arial" w:cs="Arial"/>
          <w:color w:val="000000"/>
        </w:rPr>
        <w:t xml:space="preserve">, which </w:t>
      </w:r>
      <w:r w:rsidR="00BA662E">
        <w:rPr>
          <w:rFonts w:ascii="Arial" w:hAnsi="Arial" w:cs="Arial"/>
          <w:color w:val="000000"/>
        </w:rPr>
        <w:t>must</w:t>
      </w:r>
      <w:r w:rsidR="00B4574E">
        <w:rPr>
          <w:rFonts w:ascii="Arial" w:hAnsi="Arial" w:cs="Arial"/>
          <w:color w:val="000000"/>
        </w:rPr>
        <w:t xml:space="preserve"> </w:t>
      </w:r>
      <w:r w:rsidR="00BA662E">
        <w:rPr>
          <w:rFonts w:ascii="Arial" w:hAnsi="Arial" w:cs="Arial"/>
          <w:color w:val="000000"/>
        </w:rPr>
        <w:t xml:space="preserve">be paid </w:t>
      </w:r>
      <w:r w:rsidR="006149CE">
        <w:rPr>
          <w:rFonts w:ascii="Arial" w:hAnsi="Arial" w:cs="Arial"/>
          <w:color w:val="000000"/>
        </w:rPr>
        <w:t>by</w:t>
      </w:r>
      <w:r w:rsidR="00B4574E">
        <w:rPr>
          <w:rFonts w:ascii="Arial" w:hAnsi="Arial" w:cs="Arial"/>
          <w:color w:val="000000"/>
        </w:rPr>
        <w:t xml:space="preserve"> the anniversar</w:t>
      </w:r>
      <w:r w:rsidR="00BA662E">
        <w:rPr>
          <w:rFonts w:ascii="Arial" w:hAnsi="Arial" w:cs="Arial"/>
          <w:color w:val="000000"/>
        </w:rPr>
        <w:t>y</w:t>
      </w:r>
      <w:r w:rsidR="00B4574E">
        <w:rPr>
          <w:rFonts w:ascii="Arial" w:hAnsi="Arial" w:cs="Arial"/>
          <w:color w:val="000000"/>
        </w:rPr>
        <w:t xml:space="preserve"> of the </w:t>
      </w:r>
      <w:r w:rsidR="006149CE">
        <w:rPr>
          <w:rFonts w:ascii="Arial" w:hAnsi="Arial" w:cs="Arial"/>
          <w:color w:val="000000"/>
        </w:rPr>
        <w:t>filing date of the patent</w:t>
      </w:r>
      <w:r>
        <w:rPr>
          <w:rFonts w:ascii="Arial" w:hAnsi="Arial" w:cs="Arial"/>
          <w:color w:val="000000"/>
        </w:rPr>
        <w:t>.</w:t>
      </w:r>
      <w:r w:rsidR="00EF19DD">
        <w:rPr>
          <w:rFonts w:ascii="Arial" w:hAnsi="Arial" w:cs="Arial"/>
          <w:color w:val="000000"/>
        </w:rPr>
        <w:t xml:space="preserve"> </w:t>
      </w:r>
    </w:p>
    <w:p w14:paraId="24961CA4" w14:textId="7C117E3B" w:rsidR="00D230ED" w:rsidRDefault="00774CB2" w:rsidP="000B757C">
      <w:pPr>
        <w:spacing w:before="240"/>
        <w:rPr>
          <w:rFonts w:ascii="Arial" w:hAnsi="Arial" w:cs="Arial"/>
        </w:rPr>
      </w:pPr>
      <w:r>
        <w:rPr>
          <w:rFonts w:ascii="Arial" w:hAnsi="Arial" w:cs="Arial"/>
          <w:color w:val="000000"/>
        </w:rPr>
        <w:t xml:space="preserve">The amounts of these fees </w:t>
      </w:r>
      <w:r w:rsidR="00906556">
        <w:rPr>
          <w:rFonts w:ascii="Arial" w:hAnsi="Arial" w:cs="Arial"/>
          <w:color w:val="000000"/>
        </w:rPr>
        <w:t>differ for different anniversaries</w:t>
      </w:r>
      <w:r w:rsidR="00080567">
        <w:rPr>
          <w:rFonts w:ascii="Arial" w:hAnsi="Arial" w:cs="Arial"/>
          <w:color w:val="000000"/>
        </w:rPr>
        <w:t>, rising through the anniversaries</w:t>
      </w:r>
      <w:r w:rsidR="00906556">
        <w:rPr>
          <w:rFonts w:ascii="Arial" w:hAnsi="Arial" w:cs="Arial"/>
          <w:color w:val="000000"/>
        </w:rPr>
        <w:t>. For any anniversary</w:t>
      </w:r>
      <w:r w:rsidR="009E335F">
        <w:rPr>
          <w:rFonts w:ascii="Arial" w:hAnsi="Arial" w:cs="Arial"/>
          <w:color w:val="000000"/>
        </w:rPr>
        <w:t>,</w:t>
      </w:r>
      <w:r w:rsidR="00906556">
        <w:rPr>
          <w:rFonts w:ascii="Arial" w:hAnsi="Arial" w:cs="Arial"/>
          <w:color w:val="000000"/>
        </w:rPr>
        <w:t xml:space="preserve"> two </w:t>
      </w:r>
      <w:r w:rsidR="006149CE">
        <w:rPr>
          <w:rFonts w:ascii="Arial" w:hAnsi="Arial" w:cs="Arial"/>
        </w:rPr>
        <w:t>amounts are prescribed</w:t>
      </w:r>
      <w:r w:rsidR="00D230ED">
        <w:rPr>
          <w:rFonts w:ascii="Arial" w:hAnsi="Arial" w:cs="Arial"/>
        </w:rPr>
        <w:t xml:space="preserve"> depending on the means of payment</w:t>
      </w:r>
      <w:r w:rsidR="00906556">
        <w:rPr>
          <w:rFonts w:ascii="Arial" w:hAnsi="Arial" w:cs="Arial"/>
        </w:rPr>
        <w:t xml:space="preserve">: </w:t>
      </w:r>
    </w:p>
    <w:p w14:paraId="575D072D" w14:textId="77777777" w:rsidR="00D230ED" w:rsidRDefault="00BA100C" w:rsidP="00D230ED">
      <w:pPr>
        <w:pStyle w:val="ListParagraph"/>
        <w:numPr>
          <w:ilvl w:val="0"/>
          <w:numId w:val="31"/>
        </w:numPr>
        <w:spacing w:before="240"/>
        <w:rPr>
          <w:rFonts w:ascii="Arial" w:hAnsi="Arial" w:cs="Arial"/>
        </w:rPr>
      </w:pPr>
      <w:r w:rsidRPr="00033B4A">
        <w:rPr>
          <w:rFonts w:ascii="Arial" w:hAnsi="Arial" w:cs="Arial"/>
        </w:rPr>
        <w:t xml:space="preserve">an </w:t>
      </w:r>
      <w:r w:rsidR="00710FE2" w:rsidRPr="00033B4A">
        <w:rPr>
          <w:rFonts w:ascii="Arial" w:hAnsi="Arial" w:cs="Arial"/>
        </w:rPr>
        <w:t xml:space="preserve">amount </w:t>
      </w:r>
      <w:r w:rsidR="00906556" w:rsidRPr="00033B4A">
        <w:rPr>
          <w:rFonts w:ascii="Arial" w:hAnsi="Arial" w:cs="Arial"/>
        </w:rPr>
        <w:t>for payment by preferred means</w:t>
      </w:r>
      <w:r w:rsidRPr="00033B4A">
        <w:rPr>
          <w:rFonts w:ascii="Arial" w:hAnsi="Arial" w:cs="Arial"/>
        </w:rPr>
        <w:t xml:space="preserve">; </w:t>
      </w:r>
      <w:r w:rsidR="00D230ED">
        <w:rPr>
          <w:rFonts w:ascii="Arial" w:hAnsi="Arial" w:cs="Arial"/>
        </w:rPr>
        <w:t xml:space="preserve">and </w:t>
      </w:r>
    </w:p>
    <w:p w14:paraId="72AA69DD" w14:textId="681CE103" w:rsidR="00DD2ABC" w:rsidRPr="00033B4A" w:rsidRDefault="00BA100C" w:rsidP="00033B4A">
      <w:pPr>
        <w:pStyle w:val="ListParagraph"/>
        <w:numPr>
          <w:ilvl w:val="0"/>
          <w:numId w:val="31"/>
        </w:numPr>
        <w:spacing w:before="240"/>
        <w:rPr>
          <w:rFonts w:ascii="Arial" w:hAnsi="Arial" w:cs="Arial"/>
        </w:rPr>
      </w:pPr>
      <w:r w:rsidRPr="00033B4A">
        <w:rPr>
          <w:rFonts w:ascii="Arial" w:hAnsi="Arial" w:cs="Arial"/>
        </w:rPr>
        <w:t>a</w:t>
      </w:r>
      <w:r w:rsidR="00710FE2" w:rsidRPr="00033B4A">
        <w:rPr>
          <w:rFonts w:ascii="Arial" w:hAnsi="Arial" w:cs="Arial"/>
        </w:rPr>
        <w:t xml:space="preserve">n </w:t>
      </w:r>
      <w:r w:rsidRPr="00033B4A">
        <w:rPr>
          <w:rFonts w:ascii="Arial" w:hAnsi="Arial" w:cs="Arial"/>
        </w:rPr>
        <w:t xml:space="preserve">amount </w:t>
      </w:r>
      <w:r w:rsidR="00710FE2" w:rsidRPr="00033B4A">
        <w:rPr>
          <w:rFonts w:ascii="Arial" w:hAnsi="Arial" w:cs="Arial"/>
        </w:rPr>
        <w:t xml:space="preserve">that is $50 higher </w:t>
      </w:r>
      <w:r w:rsidRPr="00033B4A">
        <w:rPr>
          <w:rFonts w:ascii="Arial" w:hAnsi="Arial" w:cs="Arial"/>
        </w:rPr>
        <w:t>for</w:t>
      </w:r>
      <w:r w:rsidR="00710FE2" w:rsidRPr="00033B4A">
        <w:rPr>
          <w:rFonts w:ascii="Arial" w:hAnsi="Arial" w:cs="Arial"/>
        </w:rPr>
        <w:t xml:space="preserve"> payment by </w:t>
      </w:r>
      <w:r w:rsidR="0083645F" w:rsidRPr="00033B4A">
        <w:rPr>
          <w:rFonts w:ascii="Arial" w:hAnsi="Arial" w:cs="Arial"/>
        </w:rPr>
        <w:t xml:space="preserve">means that are approved but not preferred (‘another means’). </w:t>
      </w:r>
    </w:p>
    <w:p w14:paraId="4C89D676" w14:textId="7235A65E" w:rsidR="00C946C3" w:rsidRDefault="00C946C3" w:rsidP="005C62E4">
      <w:pPr>
        <w:spacing w:before="240" w:after="240"/>
        <w:rPr>
          <w:rFonts w:ascii="Arial" w:hAnsi="Arial" w:cs="Arial"/>
          <w:color w:val="000000"/>
        </w:rPr>
      </w:pPr>
      <w:r w:rsidRPr="00033B4A">
        <w:rPr>
          <w:rFonts w:ascii="Arial" w:hAnsi="Arial" w:cs="Arial"/>
        </w:rPr>
        <w:t xml:space="preserve">The </w:t>
      </w:r>
      <w:r w:rsidRPr="00033B4A">
        <w:rPr>
          <w:rFonts w:ascii="Arial" w:hAnsi="Arial" w:cs="Arial"/>
          <w:color w:val="000000"/>
        </w:rPr>
        <w:t xml:space="preserve">Commissioner determines the approved and preferred means for payment in a non-legislative instrument made under subsections 227AAA(1) and (4) of the Patents </w:t>
      </w:r>
      <w:r w:rsidR="006F5127" w:rsidRPr="00033B4A">
        <w:rPr>
          <w:rFonts w:ascii="Arial" w:hAnsi="Arial" w:cs="Arial"/>
          <w:color w:val="000000"/>
        </w:rPr>
        <w:t>Act and</w:t>
      </w:r>
      <w:r w:rsidRPr="00033B4A">
        <w:rPr>
          <w:rFonts w:ascii="Arial" w:hAnsi="Arial" w:cs="Arial"/>
          <w:color w:val="000000"/>
        </w:rPr>
        <w:t xml:space="preserve"> published on</w:t>
      </w:r>
      <w:r w:rsidR="00A72945">
        <w:rPr>
          <w:rFonts w:ascii="Arial" w:hAnsi="Arial" w:cs="Arial"/>
          <w:color w:val="000000"/>
        </w:rPr>
        <w:t xml:space="preserve"> IP Australia</w:t>
      </w:r>
      <w:r w:rsidRPr="00033B4A">
        <w:rPr>
          <w:rFonts w:ascii="Arial" w:hAnsi="Arial" w:cs="Arial"/>
          <w:color w:val="000000"/>
        </w:rPr>
        <w:t>’s website.</w:t>
      </w:r>
      <w:r>
        <w:rPr>
          <w:rStyle w:val="FootnoteReference"/>
          <w:rFonts w:cs="Arial"/>
        </w:rPr>
        <w:footnoteReference w:id="6"/>
      </w:r>
    </w:p>
    <w:p w14:paraId="484E242C" w14:textId="27D6F2FA" w:rsidR="009936A5" w:rsidRDefault="009A07E2" w:rsidP="005C62E4">
      <w:pPr>
        <w:spacing w:before="240" w:after="240"/>
        <w:rPr>
          <w:rFonts w:ascii="Arial" w:hAnsi="Arial" w:cs="Arial"/>
          <w:color w:val="000000"/>
        </w:rPr>
      </w:pPr>
      <w:r>
        <w:rPr>
          <w:rFonts w:ascii="Arial" w:hAnsi="Arial" w:cs="Arial"/>
          <w:color w:val="000000"/>
        </w:rPr>
        <w:t>I</w:t>
      </w:r>
      <w:r w:rsidR="005F5237" w:rsidRPr="000B757C">
        <w:rPr>
          <w:rFonts w:ascii="Arial" w:hAnsi="Arial" w:cs="Arial"/>
          <w:color w:val="000000"/>
        </w:rPr>
        <w:t>tem</w:t>
      </w:r>
      <w:r w:rsidR="00DD7D2A">
        <w:rPr>
          <w:rFonts w:ascii="Arial" w:hAnsi="Arial" w:cs="Arial"/>
          <w:color w:val="000000"/>
        </w:rPr>
        <w:t xml:space="preserve"> </w:t>
      </w:r>
      <w:r w:rsidR="007F466F">
        <w:rPr>
          <w:rFonts w:ascii="Arial" w:hAnsi="Arial" w:cs="Arial"/>
          <w:color w:val="000000"/>
        </w:rPr>
        <w:t>29</w:t>
      </w:r>
      <w:r w:rsidR="00DA7B55">
        <w:rPr>
          <w:rFonts w:ascii="Arial" w:hAnsi="Arial" w:cs="Arial"/>
          <w:color w:val="000000"/>
        </w:rPr>
        <w:t xml:space="preserve"> </w:t>
      </w:r>
      <w:r w:rsidR="00DD7D2A">
        <w:rPr>
          <w:rFonts w:ascii="Arial" w:hAnsi="Arial" w:cs="Arial"/>
          <w:color w:val="000000"/>
        </w:rPr>
        <w:t>repeal</w:t>
      </w:r>
      <w:r w:rsidR="00D66209">
        <w:rPr>
          <w:rFonts w:ascii="Arial" w:hAnsi="Arial" w:cs="Arial"/>
          <w:color w:val="000000"/>
        </w:rPr>
        <w:t>s</w:t>
      </w:r>
      <w:r w:rsidR="00DD7D2A">
        <w:rPr>
          <w:rFonts w:ascii="Arial" w:hAnsi="Arial" w:cs="Arial"/>
          <w:color w:val="000000"/>
        </w:rPr>
        <w:t xml:space="preserve"> and </w:t>
      </w:r>
      <w:r w:rsidR="00F9105C">
        <w:rPr>
          <w:rFonts w:ascii="Arial" w:hAnsi="Arial" w:cs="Arial"/>
          <w:color w:val="000000"/>
        </w:rPr>
        <w:t xml:space="preserve">substitutes </w:t>
      </w:r>
      <w:r w:rsidR="00DA7B55">
        <w:rPr>
          <w:rFonts w:ascii="Arial" w:hAnsi="Arial" w:cs="Arial"/>
          <w:color w:val="000000"/>
        </w:rPr>
        <w:t xml:space="preserve">fee item 211 </w:t>
      </w:r>
      <w:r w:rsidR="004F03C0">
        <w:rPr>
          <w:rFonts w:ascii="Arial" w:hAnsi="Arial" w:cs="Arial"/>
          <w:color w:val="000000"/>
        </w:rPr>
        <w:t xml:space="preserve">to </w:t>
      </w:r>
      <w:r w:rsidR="00254082">
        <w:rPr>
          <w:rFonts w:ascii="Arial" w:hAnsi="Arial" w:cs="Arial"/>
          <w:color w:val="000000"/>
        </w:rPr>
        <w:t xml:space="preserve">increase </w:t>
      </w:r>
      <w:r w:rsidR="00A41E27">
        <w:rPr>
          <w:rFonts w:ascii="Arial" w:hAnsi="Arial" w:cs="Arial"/>
          <w:color w:val="000000"/>
        </w:rPr>
        <w:t>the amounts of the patent renewal fees</w:t>
      </w:r>
      <w:r w:rsidR="00496D63">
        <w:rPr>
          <w:rFonts w:ascii="Arial" w:hAnsi="Arial" w:cs="Arial"/>
          <w:color w:val="000000"/>
        </w:rPr>
        <w:t>.</w:t>
      </w:r>
      <w:r w:rsidR="00844AC5">
        <w:rPr>
          <w:rFonts w:ascii="Arial" w:hAnsi="Arial" w:cs="Arial"/>
          <w:color w:val="000000"/>
        </w:rPr>
        <w:t xml:space="preserve"> </w:t>
      </w:r>
      <w:r w:rsidR="002C4785">
        <w:rPr>
          <w:rFonts w:ascii="Arial" w:hAnsi="Arial" w:cs="Arial"/>
          <w:color w:val="000000"/>
        </w:rPr>
        <w:t>A table comparing the current and the new fees follows:</w:t>
      </w:r>
    </w:p>
    <w:tbl>
      <w:tblPr>
        <w:tblStyle w:val="TableGrid"/>
        <w:tblW w:w="7225" w:type="dxa"/>
        <w:tblInd w:w="607" w:type="dxa"/>
        <w:tblCellMar>
          <w:top w:w="85" w:type="dxa"/>
          <w:bottom w:w="85" w:type="dxa"/>
        </w:tblCellMar>
        <w:tblLook w:val="04A0" w:firstRow="1" w:lastRow="0" w:firstColumn="1" w:lastColumn="0" w:noHBand="0" w:noVBand="1"/>
      </w:tblPr>
      <w:tblGrid>
        <w:gridCol w:w="3244"/>
        <w:gridCol w:w="1017"/>
        <w:gridCol w:w="979"/>
        <w:gridCol w:w="992"/>
        <w:gridCol w:w="993"/>
      </w:tblGrid>
      <w:tr w:rsidR="00C06B2C" w:rsidRPr="008E633E" w14:paraId="02922856" w14:textId="77777777" w:rsidTr="009D7C13">
        <w:trPr>
          <w:tblHeader/>
        </w:trPr>
        <w:tc>
          <w:tcPr>
            <w:tcW w:w="3244" w:type="dxa"/>
            <w:vMerge w:val="restart"/>
            <w:shd w:val="clear" w:color="auto" w:fill="F2F2F2" w:themeFill="background1" w:themeFillShade="F2"/>
          </w:tcPr>
          <w:p w14:paraId="70526446" w14:textId="77777777" w:rsidR="00C06B2C" w:rsidRPr="008E633E" w:rsidRDefault="00C06B2C" w:rsidP="002E67D3">
            <w:pPr>
              <w:rPr>
                <w:rFonts w:ascii="Arial" w:hAnsi="Arial" w:cs="Arial"/>
                <w:b/>
                <w:bCs/>
                <w:color w:val="000000"/>
                <w:sz w:val="18"/>
                <w:szCs w:val="18"/>
              </w:rPr>
            </w:pPr>
            <w:r w:rsidRPr="008E633E">
              <w:rPr>
                <w:rFonts w:ascii="Arial" w:hAnsi="Arial" w:cs="Arial"/>
                <w:b/>
                <w:bCs/>
                <w:color w:val="000000"/>
                <w:sz w:val="18"/>
                <w:szCs w:val="18"/>
              </w:rPr>
              <w:t>Anniversary/Mode of payment</w:t>
            </w:r>
          </w:p>
        </w:tc>
        <w:tc>
          <w:tcPr>
            <w:tcW w:w="1996" w:type="dxa"/>
            <w:gridSpan w:val="2"/>
            <w:tcBorders>
              <w:bottom w:val="single" w:sz="4" w:space="0" w:color="auto"/>
            </w:tcBorders>
            <w:shd w:val="clear" w:color="auto" w:fill="FFFFFF" w:themeFill="background1"/>
          </w:tcPr>
          <w:p w14:paraId="23DDB802" w14:textId="77777777" w:rsidR="00C06B2C" w:rsidRPr="008E633E" w:rsidRDefault="00C06B2C" w:rsidP="002E67D3">
            <w:pPr>
              <w:jc w:val="center"/>
              <w:rPr>
                <w:rFonts w:ascii="Arial" w:hAnsi="Arial" w:cs="Arial"/>
                <w:b/>
                <w:bCs/>
                <w:color w:val="000000"/>
                <w:sz w:val="18"/>
                <w:szCs w:val="18"/>
              </w:rPr>
            </w:pPr>
            <w:r w:rsidRPr="008E633E">
              <w:rPr>
                <w:rFonts w:ascii="Arial" w:hAnsi="Arial" w:cs="Arial"/>
                <w:b/>
                <w:bCs/>
                <w:color w:val="000000"/>
                <w:sz w:val="18"/>
                <w:szCs w:val="18"/>
              </w:rPr>
              <w:t>Preferred</w:t>
            </w:r>
            <w:r>
              <w:rPr>
                <w:rFonts w:ascii="Arial" w:hAnsi="Arial" w:cs="Arial"/>
                <w:b/>
                <w:bCs/>
                <w:color w:val="000000"/>
                <w:sz w:val="18"/>
                <w:szCs w:val="18"/>
              </w:rPr>
              <w:t xml:space="preserve"> means</w:t>
            </w:r>
          </w:p>
        </w:tc>
        <w:tc>
          <w:tcPr>
            <w:tcW w:w="1985" w:type="dxa"/>
            <w:gridSpan w:val="2"/>
            <w:tcBorders>
              <w:bottom w:val="single" w:sz="4" w:space="0" w:color="auto"/>
            </w:tcBorders>
            <w:shd w:val="clear" w:color="auto" w:fill="FFFFFF" w:themeFill="background1"/>
          </w:tcPr>
          <w:p w14:paraId="0BE8F1D5" w14:textId="77777777" w:rsidR="00C06B2C" w:rsidRPr="008E633E" w:rsidRDefault="00C06B2C" w:rsidP="002E67D3">
            <w:pPr>
              <w:jc w:val="center"/>
              <w:rPr>
                <w:rFonts w:ascii="Arial" w:hAnsi="Arial" w:cs="Arial"/>
                <w:b/>
                <w:bCs/>
                <w:color w:val="000000"/>
                <w:sz w:val="18"/>
                <w:szCs w:val="18"/>
              </w:rPr>
            </w:pPr>
            <w:r w:rsidRPr="008E633E">
              <w:rPr>
                <w:rFonts w:ascii="Arial" w:hAnsi="Arial" w:cs="Arial"/>
                <w:b/>
                <w:bCs/>
                <w:color w:val="000000"/>
                <w:sz w:val="18"/>
                <w:szCs w:val="18"/>
              </w:rPr>
              <w:t>Another</w:t>
            </w:r>
            <w:r>
              <w:rPr>
                <w:rFonts w:ascii="Arial" w:hAnsi="Arial" w:cs="Arial"/>
                <w:b/>
                <w:bCs/>
                <w:color w:val="000000"/>
                <w:sz w:val="18"/>
                <w:szCs w:val="18"/>
              </w:rPr>
              <w:t xml:space="preserve"> means</w:t>
            </w:r>
          </w:p>
        </w:tc>
      </w:tr>
      <w:tr w:rsidR="00C06B2C" w:rsidRPr="008E633E" w14:paraId="5837279F" w14:textId="77777777" w:rsidTr="009D7C13">
        <w:trPr>
          <w:tblHeader/>
        </w:trPr>
        <w:tc>
          <w:tcPr>
            <w:tcW w:w="3244" w:type="dxa"/>
            <w:vMerge/>
            <w:tcBorders>
              <w:bottom w:val="single" w:sz="4" w:space="0" w:color="auto"/>
            </w:tcBorders>
            <w:shd w:val="clear" w:color="auto" w:fill="F2F2F2" w:themeFill="background1" w:themeFillShade="F2"/>
          </w:tcPr>
          <w:p w14:paraId="3C22284F" w14:textId="77777777" w:rsidR="00C06B2C" w:rsidRPr="008E633E" w:rsidRDefault="00C06B2C" w:rsidP="002E67D3">
            <w:pPr>
              <w:rPr>
                <w:rFonts w:ascii="Arial" w:hAnsi="Arial" w:cs="Arial"/>
                <w:b/>
                <w:bCs/>
                <w:color w:val="000000"/>
                <w:sz w:val="18"/>
                <w:szCs w:val="18"/>
                <w:highlight w:val="lightGray"/>
              </w:rPr>
            </w:pPr>
          </w:p>
        </w:tc>
        <w:tc>
          <w:tcPr>
            <w:tcW w:w="1017" w:type="dxa"/>
            <w:tcBorders>
              <w:bottom w:val="single" w:sz="4" w:space="0" w:color="auto"/>
            </w:tcBorders>
            <w:shd w:val="clear" w:color="auto" w:fill="F2F2F2" w:themeFill="background1" w:themeFillShade="F2"/>
          </w:tcPr>
          <w:p w14:paraId="057139F8" w14:textId="77777777" w:rsidR="00C06B2C" w:rsidRPr="00B62FD9" w:rsidRDefault="00C06B2C" w:rsidP="002E67D3">
            <w:pPr>
              <w:jc w:val="center"/>
              <w:rPr>
                <w:rFonts w:ascii="Arial" w:hAnsi="Arial" w:cs="Arial"/>
                <w:b/>
                <w:bCs/>
                <w:color w:val="000000"/>
                <w:sz w:val="18"/>
                <w:szCs w:val="18"/>
              </w:rPr>
            </w:pPr>
            <w:r w:rsidRPr="00B62FD9">
              <w:rPr>
                <w:rFonts w:ascii="Arial" w:hAnsi="Arial" w:cs="Arial"/>
                <w:b/>
                <w:bCs/>
                <w:color w:val="000000"/>
                <w:sz w:val="18"/>
                <w:szCs w:val="18"/>
              </w:rPr>
              <w:t>Current</w:t>
            </w:r>
          </w:p>
        </w:tc>
        <w:tc>
          <w:tcPr>
            <w:tcW w:w="979" w:type="dxa"/>
            <w:tcBorders>
              <w:bottom w:val="single" w:sz="4" w:space="0" w:color="auto"/>
            </w:tcBorders>
            <w:shd w:val="clear" w:color="auto" w:fill="FFFFFF" w:themeFill="background1"/>
          </w:tcPr>
          <w:p w14:paraId="63C98C59" w14:textId="77777777" w:rsidR="00C06B2C" w:rsidRPr="00B62FD9" w:rsidRDefault="00C06B2C" w:rsidP="002E67D3">
            <w:pPr>
              <w:jc w:val="center"/>
              <w:rPr>
                <w:rFonts w:ascii="Arial" w:hAnsi="Arial" w:cs="Arial"/>
                <w:b/>
                <w:bCs/>
                <w:color w:val="000000"/>
                <w:sz w:val="18"/>
                <w:szCs w:val="18"/>
              </w:rPr>
            </w:pPr>
            <w:r w:rsidRPr="00B62FD9">
              <w:rPr>
                <w:rFonts w:ascii="Arial" w:hAnsi="Arial" w:cs="Arial"/>
                <w:b/>
                <w:bCs/>
                <w:color w:val="000000"/>
                <w:sz w:val="18"/>
                <w:szCs w:val="18"/>
              </w:rPr>
              <w:t>New</w:t>
            </w:r>
          </w:p>
        </w:tc>
        <w:tc>
          <w:tcPr>
            <w:tcW w:w="992" w:type="dxa"/>
            <w:tcBorders>
              <w:bottom w:val="single" w:sz="4" w:space="0" w:color="auto"/>
            </w:tcBorders>
            <w:shd w:val="clear" w:color="auto" w:fill="F2F2F2" w:themeFill="background1" w:themeFillShade="F2"/>
          </w:tcPr>
          <w:p w14:paraId="461A2772" w14:textId="77777777" w:rsidR="00C06B2C" w:rsidRPr="00B62FD9" w:rsidRDefault="00C06B2C" w:rsidP="002E67D3">
            <w:pPr>
              <w:jc w:val="center"/>
              <w:rPr>
                <w:rFonts w:ascii="Arial" w:hAnsi="Arial" w:cs="Arial"/>
                <w:b/>
                <w:bCs/>
                <w:color w:val="000000"/>
                <w:sz w:val="18"/>
                <w:szCs w:val="18"/>
              </w:rPr>
            </w:pPr>
            <w:r w:rsidRPr="00B62FD9">
              <w:rPr>
                <w:rFonts w:ascii="Arial" w:hAnsi="Arial" w:cs="Arial"/>
                <w:b/>
                <w:bCs/>
                <w:color w:val="000000"/>
                <w:sz w:val="18"/>
                <w:szCs w:val="18"/>
              </w:rPr>
              <w:t>Current</w:t>
            </w:r>
          </w:p>
        </w:tc>
        <w:tc>
          <w:tcPr>
            <w:tcW w:w="993" w:type="dxa"/>
            <w:tcBorders>
              <w:bottom w:val="single" w:sz="4" w:space="0" w:color="auto"/>
            </w:tcBorders>
            <w:shd w:val="clear" w:color="auto" w:fill="FFFFFF" w:themeFill="background1"/>
          </w:tcPr>
          <w:p w14:paraId="74681694" w14:textId="77777777" w:rsidR="00C06B2C" w:rsidRPr="00B62FD9" w:rsidRDefault="00C06B2C" w:rsidP="002E67D3">
            <w:pPr>
              <w:jc w:val="center"/>
              <w:rPr>
                <w:rFonts w:ascii="Arial" w:hAnsi="Arial" w:cs="Arial"/>
                <w:b/>
                <w:bCs/>
                <w:color w:val="000000"/>
                <w:sz w:val="18"/>
                <w:szCs w:val="18"/>
              </w:rPr>
            </w:pPr>
            <w:r w:rsidRPr="00B62FD9">
              <w:rPr>
                <w:rFonts w:ascii="Arial" w:hAnsi="Arial" w:cs="Arial"/>
                <w:b/>
                <w:bCs/>
                <w:color w:val="000000"/>
                <w:sz w:val="18"/>
                <w:szCs w:val="18"/>
              </w:rPr>
              <w:t>New</w:t>
            </w:r>
          </w:p>
        </w:tc>
      </w:tr>
      <w:tr w:rsidR="002062CF" w:rsidRPr="008E633E" w14:paraId="68C0F74D" w14:textId="77777777" w:rsidTr="002062CF">
        <w:tc>
          <w:tcPr>
            <w:tcW w:w="3244" w:type="dxa"/>
            <w:tcBorders>
              <w:bottom w:val="dashSmallGap" w:sz="4" w:space="0" w:color="auto"/>
              <w:right w:val="single" w:sz="4" w:space="0" w:color="auto"/>
            </w:tcBorders>
          </w:tcPr>
          <w:p w14:paraId="56F7E257"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Fourth anniversary</w:t>
            </w:r>
          </w:p>
        </w:tc>
        <w:tc>
          <w:tcPr>
            <w:tcW w:w="1017" w:type="dxa"/>
            <w:tcBorders>
              <w:bottom w:val="dashSmallGap" w:sz="4" w:space="0" w:color="auto"/>
              <w:right w:val="single" w:sz="4" w:space="0" w:color="auto"/>
            </w:tcBorders>
            <w:shd w:val="clear" w:color="auto" w:fill="F2F2F2" w:themeFill="background1" w:themeFillShade="F2"/>
          </w:tcPr>
          <w:p w14:paraId="7EB30CCD" w14:textId="77777777" w:rsidR="002062CF" w:rsidRPr="008E633E" w:rsidRDefault="002062CF" w:rsidP="002E67D3">
            <w:pPr>
              <w:jc w:val="right"/>
              <w:rPr>
                <w:rFonts w:ascii="Arial" w:hAnsi="Arial" w:cs="Arial"/>
                <w:color w:val="000000"/>
                <w:sz w:val="18"/>
                <w:szCs w:val="18"/>
              </w:rPr>
            </w:pPr>
            <w:r w:rsidRPr="008E633E">
              <w:rPr>
                <w:rFonts w:ascii="Arial" w:hAnsi="Arial" w:cs="Arial"/>
                <w:color w:val="000000"/>
                <w:sz w:val="18"/>
                <w:szCs w:val="18"/>
              </w:rPr>
              <w:t>$300</w:t>
            </w:r>
          </w:p>
        </w:tc>
        <w:tc>
          <w:tcPr>
            <w:tcW w:w="979" w:type="dxa"/>
            <w:tcBorders>
              <w:bottom w:val="dashSmallGap" w:sz="4" w:space="0" w:color="auto"/>
              <w:right w:val="single" w:sz="4" w:space="0" w:color="auto"/>
            </w:tcBorders>
            <w:shd w:val="clear" w:color="auto" w:fill="FFFFFF" w:themeFill="background1"/>
          </w:tcPr>
          <w:p w14:paraId="35FF1593" w14:textId="77777777" w:rsidR="002062CF" w:rsidRPr="008E633E" w:rsidRDefault="002062CF" w:rsidP="002E67D3">
            <w:pPr>
              <w:jc w:val="right"/>
              <w:rPr>
                <w:rFonts w:ascii="Arial" w:hAnsi="Arial" w:cs="Arial"/>
                <w:color w:val="000000"/>
                <w:sz w:val="18"/>
                <w:szCs w:val="18"/>
              </w:rPr>
            </w:pPr>
            <w:r w:rsidRPr="008E633E">
              <w:rPr>
                <w:rFonts w:ascii="Arial" w:hAnsi="Arial" w:cs="Arial"/>
                <w:color w:val="000000"/>
                <w:sz w:val="18"/>
                <w:szCs w:val="18"/>
              </w:rPr>
              <w:t>$300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15EB810C" w14:textId="77777777" w:rsidR="002062CF" w:rsidRPr="008E633E" w:rsidRDefault="002062CF" w:rsidP="002E67D3">
            <w:pPr>
              <w:jc w:val="right"/>
              <w:rPr>
                <w:rFonts w:ascii="Arial" w:hAnsi="Arial" w:cs="Arial"/>
                <w:color w:val="000000"/>
                <w:sz w:val="18"/>
                <w:szCs w:val="18"/>
              </w:rPr>
            </w:pPr>
            <w:r w:rsidRPr="008E633E">
              <w:rPr>
                <w:rFonts w:ascii="Arial" w:hAnsi="Arial" w:cs="Arial"/>
                <w:color w:val="000000"/>
                <w:sz w:val="18"/>
                <w:szCs w:val="18"/>
              </w:rPr>
              <w:t>$350</w:t>
            </w:r>
          </w:p>
        </w:tc>
        <w:tc>
          <w:tcPr>
            <w:tcW w:w="993" w:type="dxa"/>
            <w:tcBorders>
              <w:left w:val="single" w:sz="4" w:space="0" w:color="auto"/>
              <w:bottom w:val="dashSmallGap" w:sz="4" w:space="0" w:color="auto"/>
            </w:tcBorders>
            <w:shd w:val="clear" w:color="auto" w:fill="FFFFFF" w:themeFill="background1"/>
          </w:tcPr>
          <w:p w14:paraId="06C25845" w14:textId="77777777" w:rsidR="002062CF" w:rsidRPr="008E633E" w:rsidRDefault="002062CF" w:rsidP="002E67D3">
            <w:pPr>
              <w:jc w:val="right"/>
              <w:rPr>
                <w:rFonts w:ascii="Arial" w:hAnsi="Arial" w:cs="Arial"/>
                <w:color w:val="000000"/>
                <w:sz w:val="18"/>
                <w:szCs w:val="18"/>
              </w:rPr>
            </w:pPr>
            <w:r w:rsidRPr="008E633E">
              <w:rPr>
                <w:rFonts w:ascii="Arial" w:hAnsi="Arial" w:cs="Arial"/>
                <w:color w:val="000000"/>
                <w:sz w:val="18"/>
                <w:szCs w:val="18"/>
              </w:rPr>
              <w:t>$350</w:t>
            </w:r>
          </w:p>
        </w:tc>
      </w:tr>
      <w:tr w:rsidR="002062CF" w:rsidRPr="008E633E" w14:paraId="30CBA0A7" w14:textId="77777777" w:rsidTr="002062CF">
        <w:tc>
          <w:tcPr>
            <w:tcW w:w="3244" w:type="dxa"/>
            <w:tcBorders>
              <w:bottom w:val="dashSmallGap" w:sz="4" w:space="0" w:color="auto"/>
              <w:right w:val="single" w:sz="4" w:space="0" w:color="auto"/>
            </w:tcBorders>
          </w:tcPr>
          <w:p w14:paraId="4DDC3391"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Fifth anniversary</w:t>
            </w:r>
          </w:p>
        </w:tc>
        <w:tc>
          <w:tcPr>
            <w:tcW w:w="1017" w:type="dxa"/>
            <w:tcBorders>
              <w:bottom w:val="dashSmallGap" w:sz="4" w:space="0" w:color="auto"/>
              <w:right w:val="single" w:sz="4" w:space="0" w:color="auto"/>
            </w:tcBorders>
            <w:shd w:val="clear" w:color="auto" w:fill="F2F2F2" w:themeFill="background1" w:themeFillShade="F2"/>
          </w:tcPr>
          <w:p w14:paraId="13B31F6A" w14:textId="77777777"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$300</w:t>
            </w:r>
          </w:p>
        </w:tc>
        <w:tc>
          <w:tcPr>
            <w:tcW w:w="979" w:type="dxa"/>
            <w:tcBorders>
              <w:bottom w:val="dashSmallGap" w:sz="4" w:space="0" w:color="auto"/>
              <w:right w:val="single" w:sz="4" w:space="0" w:color="auto"/>
            </w:tcBorders>
            <w:shd w:val="clear" w:color="auto" w:fill="FFFFFF" w:themeFill="background1"/>
          </w:tcPr>
          <w:p w14:paraId="59C8E1E6" w14:textId="77777777" w:rsidR="002062CF" w:rsidRPr="00FA7B72" w:rsidRDefault="002062CF" w:rsidP="002E67D3">
            <w:pPr>
              <w:jc w:val="right"/>
              <w:rPr>
                <w:rFonts w:ascii="Arial" w:hAnsi="Arial" w:cs="Arial"/>
                <w:color w:val="000000"/>
                <w:sz w:val="18"/>
                <w:szCs w:val="18"/>
              </w:rPr>
            </w:pPr>
            <w:r w:rsidRPr="00D31954">
              <w:rPr>
                <w:rFonts w:ascii="Arial" w:hAnsi="Arial" w:cs="Arial"/>
                <w:color w:val="000000"/>
                <w:sz w:val="18"/>
                <w:szCs w:val="18"/>
              </w:rPr>
              <w:t>$315</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0A8F1DD5" w14:textId="77777777"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$350</w:t>
            </w:r>
          </w:p>
        </w:tc>
        <w:tc>
          <w:tcPr>
            <w:tcW w:w="993" w:type="dxa"/>
            <w:tcBorders>
              <w:left w:val="single" w:sz="4" w:space="0" w:color="auto"/>
              <w:bottom w:val="dashSmallGap" w:sz="4" w:space="0" w:color="auto"/>
            </w:tcBorders>
            <w:shd w:val="clear" w:color="auto" w:fill="FFFFFF" w:themeFill="background1"/>
          </w:tcPr>
          <w:p w14:paraId="2F782FB9" w14:textId="77777777"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$365</w:t>
            </w:r>
          </w:p>
        </w:tc>
      </w:tr>
      <w:tr w:rsidR="002062CF" w:rsidRPr="008E633E" w14:paraId="1D05F473" w14:textId="77777777" w:rsidTr="002062CF">
        <w:tc>
          <w:tcPr>
            <w:tcW w:w="3244" w:type="dxa"/>
            <w:tcBorders>
              <w:bottom w:val="dashSmallGap" w:sz="4" w:space="0" w:color="auto"/>
              <w:right w:val="single" w:sz="4" w:space="0" w:color="auto"/>
            </w:tcBorders>
          </w:tcPr>
          <w:p w14:paraId="0EDEF559"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Sixth anniversary</w:t>
            </w:r>
          </w:p>
        </w:tc>
        <w:tc>
          <w:tcPr>
            <w:tcW w:w="1017" w:type="dxa"/>
            <w:tcBorders>
              <w:bottom w:val="dashSmallGap" w:sz="4" w:space="0" w:color="auto"/>
              <w:right w:val="single" w:sz="4" w:space="0" w:color="auto"/>
            </w:tcBorders>
            <w:shd w:val="clear" w:color="auto" w:fill="F2F2F2" w:themeFill="background1" w:themeFillShade="F2"/>
          </w:tcPr>
          <w:p w14:paraId="1A77002C" w14:textId="77777777"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$300</w:t>
            </w:r>
          </w:p>
        </w:tc>
        <w:tc>
          <w:tcPr>
            <w:tcW w:w="979" w:type="dxa"/>
            <w:tcBorders>
              <w:bottom w:val="dashSmallGap" w:sz="4" w:space="0" w:color="auto"/>
              <w:right w:val="single" w:sz="4" w:space="0" w:color="auto"/>
            </w:tcBorders>
            <w:shd w:val="clear" w:color="auto" w:fill="FFFFFF" w:themeFill="background1"/>
          </w:tcPr>
          <w:p w14:paraId="624E4B3C" w14:textId="77777777" w:rsidR="002062CF" w:rsidRPr="00FA7B72" w:rsidRDefault="002062CF" w:rsidP="002E67D3">
            <w:pPr>
              <w:jc w:val="right"/>
              <w:rPr>
                <w:rFonts w:ascii="Arial" w:hAnsi="Arial" w:cs="Arial"/>
                <w:color w:val="000000"/>
                <w:sz w:val="18"/>
                <w:szCs w:val="18"/>
              </w:rPr>
            </w:pPr>
            <w:r w:rsidRPr="00D31954">
              <w:rPr>
                <w:rFonts w:ascii="Arial" w:hAnsi="Arial" w:cs="Arial"/>
                <w:color w:val="000000"/>
                <w:sz w:val="18"/>
                <w:szCs w:val="18"/>
              </w:rPr>
              <w:t>$33</w:t>
            </w:r>
            <w:r w:rsidRPr="00FA7B72">
              <w:rPr>
                <w:rFonts w:ascii="Arial" w:hAnsi="Arial" w:cs="Arial"/>
                <w:color w:val="000000"/>
                <w:sz w:val="18"/>
                <w:szCs w:val="18"/>
              </w:rPr>
              <w:t>5</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70A91FED" w14:textId="77777777"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$350</w:t>
            </w:r>
          </w:p>
        </w:tc>
        <w:tc>
          <w:tcPr>
            <w:tcW w:w="993" w:type="dxa"/>
            <w:tcBorders>
              <w:left w:val="single" w:sz="4" w:space="0" w:color="auto"/>
              <w:bottom w:val="dashSmallGap" w:sz="4" w:space="0" w:color="auto"/>
            </w:tcBorders>
            <w:shd w:val="clear" w:color="auto" w:fill="FFFFFF" w:themeFill="background1"/>
          </w:tcPr>
          <w:p w14:paraId="233AACDA" w14:textId="77777777"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$385</w:t>
            </w:r>
          </w:p>
        </w:tc>
      </w:tr>
      <w:tr w:rsidR="002062CF" w:rsidRPr="008E633E" w14:paraId="524F582D" w14:textId="77777777" w:rsidTr="002062CF">
        <w:tc>
          <w:tcPr>
            <w:tcW w:w="3244" w:type="dxa"/>
            <w:tcBorders>
              <w:bottom w:val="dashSmallGap" w:sz="4" w:space="0" w:color="auto"/>
              <w:right w:val="single" w:sz="4" w:space="0" w:color="auto"/>
            </w:tcBorders>
          </w:tcPr>
          <w:p w14:paraId="087F9DAC"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Seventh anniversary</w:t>
            </w:r>
          </w:p>
        </w:tc>
        <w:tc>
          <w:tcPr>
            <w:tcW w:w="1017" w:type="dxa"/>
            <w:tcBorders>
              <w:bottom w:val="dashSmallGap" w:sz="4" w:space="0" w:color="auto"/>
              <w:right w:val="single" w:sz="4" w:space="0" w:color="auto"/>
            </w:tcBorders>
            <w:shd w:val="clear" w:color="auto" w:fill="F2F2F2" w:themeFill="background1" w:themeFillShade="F2"/>
          </w:tcPr>
          <w:p w14:paraId="22D08450" w14:textId="77777777"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$300</w:t>
            </w:r>
          </w:p>
        </w:tc>
        <w:tc>
          <w:tcPr>
            <w:tcW w:w="979" w:type="dxa"/>
            <w:tcBorders>
              <w:bottom w:val="dashSmallGap" w:sz="4" w:space="0" w:color="auto"/>
              <w:right w:val="single" w:sz="4" w:space="0" w:color="auto"/>
            </w:tcBorders>
            <w:shd w:val="clear" w:color="auto" w:fill="FFFFFF" w:themeFill="background1"/>
          </w:tcPr>
          <w:p w14:paraId="3470A6B6" w14:textId="77777777" w:rsidR="002062CF" w:rsidRPr="00FA7B72" w:rsidRDefault="002062CF" w:rsidP="002E67D3">
            <w:pPr>
              <w:jc w:val="right"/>
              <w:rPr>
                <w:rFonts w:ascii="Arial" w:hAnsi="Arial" w:cs="Arial"/>
                <w:color w:val="000000"/>
                <w:sz w:val="18"/>
                <w:szCs w:val="18"/>
              </w:rPr>
            </w:pPr>
            <w:r w:rsidRPr="00D31954">
              <w:rPr>
                <w:rFonts w:ascii="Arial" w:hAnsi="Arial" w:cs="Arial"/>
                <w:color w:val="000000"/>
                <w:sz w:val="18"/>
                <w:szCs w:val="18"/>
              </w:rPr>
              <w:t>$360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60B8700D" w14:textId="77777777"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$350</w:t>
            </w:r>
          </w:p>
        </w:tc>
        <w:tc>
          <w:tcPr>
            <w:tcW w:w="993" w:type="dxa"/>
            <w:tcBorders>
              <w:left w:val="single" w:sz="4" w:space="0" w:color="auto"/>
              <w:bottom w:val="dashSmallGap" w:sz="4" w:space="0" w:color="auto"/>
            </w:tcBorders>
            <w:shd w:val="clear" w:color="auto" w:fill="FFFFFF" w:themeFill="background1"/>
          </w:tcPr>
          <w:p w14:paraId="1EAF9E0F" w14:textId="77777777"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$410</w:t>
            </w:r>
          </w:p>
        </w:tc>
      </w:tr>
      <w:tr w:rsidR="002062CF" w:rsidRPr="008E633E" w14:paraId="6E24C5D8" w14:textId="77777777" w:rsidTr="002062CF">
        <w:tc>
          <w:tcPr>
            <w:tcW w:w="3244" w:type="dxa"/>
            <w:tcBorders>
              <w:bottom w:val="dashSmallGap" w:sz="4" w:space="0" w:color="auto"/>
              <w:right w:val="single" w:sz="4" w:space="0" w:color="auto"/>
            </w:tcBorders>
          </w:tcPr>
          <w:p w14:paraId="48F68F10"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Eighth anniversary</w:t>
            </w:r>
          </w:p>
        </w:tc>
        <w:tc>
          <w:tcPr>
            <w:tcW w:w="1017" w:type="dxa"/>
            <w:tcBorders>
              <w:bottom w:val="dashSmallGap" w:sz="4" w:space="0" w:color="auto"/>
              <w:right w:val="single" w:sz="4" w:space="0" w:color="auto"/>
            </w:tcBorders>
            <w:shd w:val="clear" w:color="auto" w:fill="F2F2F2" w:themeFill="background1" w:themeFillShade="F2"/>
          </w:tcPr>
          <w:p w14:paraId="35DB350D" w14:textId="77777777"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$300</w:t>
            </w:r>
          </w:p>
        </w:tc>
        <w:tc>
          <w:tcPr>
            <w:tcW w:w="979" w:type="dxa"/>
            <w:tcBorders>
              <w:bottom w:val="dashSmallGap" w:sz="4" w:space="0" w:color="auto"/>
              <w:right w:val="single" w:sz="4" w:space="0" w:color="auto"/>
            </w:tcBorders>
            <w:shd w:val="clear" w:color="auto" w:fill="FFFFFF" w:themeFill="background1"/>
          </w:tcPr>
          <w:p w14:paraId="358EFE34" w14:textId="77777777" w:rsidR="002062CF" w:rsidRPr="00FA7B72" w:rsidRDefault="002062CF" w:rsidP="002E67D3">
            <w:pPr>
              <w:jc w:val="right"/>
              <w:rPr>
                <w:rFonts w:ascii="Arial" w:hAnsi="Arial" w:cs="Arial"/>
                <w:color w:val="000000"/>
                <w:sz w:val="18"/>
                <w:szCs w:val="18"/>
              </w:rPr>
            </w:pPr>
            <w:r w:rsidRPr="00D31954">
              <w:rPr>
                <w:rFonts w:ascii="Arial" w:hAnsi="Arial" w:cs="Arial"/>
                <w:color w:val="000000"/>
                <w:sz w:val="18"/>
                <w:szCs w:val="18"/>
              </w:rPr>
              <w:t>$390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49BAD97F" w14:textId="77777777"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$350</w:t>
            </w:r>
          </w:p>
        </w:tc>
        <w:tc>
          <w:tcPr>
            <w:tcW w:w="993" w:type="dxa"/>
            <w:tcBorders>
              <w:left w:val="single" w:sz="4" w:space="0" w:color="auto"/>
              <w:bottom w:val="dashSmallGap" w:sz="4" w:space="0" w:color="auto"/>
            </w:tcBorders>
            <w:shd w:val="clear" w:color="auto" w:fill="FFFFFF" w:themeFill="background1"/>
          </w:tcPr>
          <w:p w14:paraId="2036B75A" w14:textId="77777777"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$440</w:t>
            </w:r>
          </w:p>
        </w:tc>
      </w:tr>
      <w:tr w:rsidR="002062CF" w:rsidRPr="008E633E" w14:paraId="6C746544" w14:textId="77777777" w:rsidTr="002062CF">
        <w:tc>
          <w:tcPr>
            <w:tcW w:w="3244" w:type="dxa"/>
            <w:tcBorders>
              <w:bottom w:val="dashSmallGap" w:sz="4" w:space="0" w:color="auto"/>
              <w:right w:val="single" w:sz="4" w:space="0" w:color="auto"/>
            </w:tcBorders>
          </w:tcPr>
          <w:p w14:paraId="13C6DA9F"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Ninth anniversary</w:t>
            </w:r>
          </w:p>
        </w:tc>
        <w:tc>
          <w:tcPr>
            <w:tcW w:w="1017" w:type="dxa"/>
            <w:tcBorders>
              <w:bottom w:val="dashSmallGap" w:sz="4" w:space="0" w:color="auto"/>
              <w:right w:val="single" w:sz="4" w:space="0" w:color="auto"/>
            </w:tcBorders>
            <w:shd w:val="clear" w:color="auto" w:fill="F2F2F2" w:themeFill="background1" w:themeFillShade="F2"/>
          </w:tcPr>
          <w:p w14:paraId="4EBDAFA5" w14:textId="77777777"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$300</w:t>
            </w:r>
          </w:p>
        </w:tc>
        <w:tc>
          <w:tcPr>
            <w:tcW w:w="979" w:type="dxa"/>
            <w:tcBorders>
              <w:bottom w:val="dashSmallGap" w:sz="4" w:space="0" w:color="auto"/>
              <w:right w:val="single" w:sz="4" w:space="0" w:color="auto"/>
            </w:tcBorders>
            <w:shd w:val="clear" w:color="auto" w:fill="FFFFFF" w:themeFill="background1"/>
          </w:tcPr>
          <w:p w14:paraId="5E083B62" w14:textId="77777777" w:rsidR="002062CF" w:rsidRPr="00FA7B72" w:rsidRDefault="002062CF" w:rsidP="002E67D3">
            <w:pPr>
              <w:jc w:val="right"/>
              <w:rPr>
                <w:rFonts w:ascii="Arial" w:hAnsi="Arial" w:cs="Arial"/>
                <w:color w:val="000000"/>
                <w:sz w:val="18"/>
                <w:szCs w:val="18"/>
              </w:rPr>
            </w:pPr>
            <w:r w:rsidRPr="00D31954">
              <w:rPr>
                <w:rFonts w:ascii="Arial" w:hAnsi="Arial" w:cs="Arial"/>
                <w:color w:val="000000"/>
                <w:sz w:val="18"/>
                <w:szCs w:val="18"/>
              </w:rPr>
              <w:t>$425</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7CDB14C3" w14:textId="77777777"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$350</w:t>
            </w:r>
          </w:p>
        </w:tc>
        <w:tc>
          <w:tcPr>
            <w:tcW w:w="993" w:type="dxa"/>
            <w:tcBorders>
              <w:left w:val="single" w:sz="4" w:space="0" w:color="auto"/>
              <w:bottom w:val="dashSmallGap" w:sz="4" w:space="0" w:color="auto"/>
            </w:tcBorders>
            <w:shd w:val="clear" w:color="auto" w:fill="FFFFFF" w:themeFill="background1"/>
          </w:tcPr>
          <w:p w14:paraId="7BB867D6" w14:textId="77777777"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$475</w:t>
            </w:r>
          </w:p>
        </w:tc>
      </w:tr>
      <w:tr w:rsidR="002062CF" w:rsidRPr="008E633E" w14:paraId="0BDBC559" w14:textId="77777777" w:rsidTr="002062CF">
        <w:tc>
          <w:tcPr>
            <w:tcW w:w="3244" w:type="dxa"/>
            <w:tcBorders>
              <w:bottom w:val="dashSmallGap" w:sz="4" w:space="0" w:color="auto"/>
              <w:right w:val="single" w:sz="4" w:space="0" w:color="auto"/>
            </w:tcBorders>
          </w:tcPr>
          <w:p w14:paraId="485DCA87"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Tenth anniversary</w:t>
            </w:r>
          </w:p>
        </w:tc>
        <w:tc>
          <w:tcPr>
            <w:tcW w:w="1017" w:type="dxa"/>
            <w:tcBorders>
              <w:bottom w:val="dashSmallGap" w:sz="4" w:space="0" w:color="auto"/>
              <w:right w:val="single" w:sz="4" w:space="0" w:color="auto"/>
            </w:tcBorders>
            <w:shd w:val="clear" w:color="auto" w:fill="F2F2F2" w:themeFill="background1" w:themeFillShade="F2"/>
          </w:tcPr>
          <w:p w14:paraId="512F7B61" w14:textId="77777777"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$550</w:t>
            </w:r>
          </w:p>
        </w:tc>
        <w:tc>
          <w:tcPr>
            <w:tcW w:w="979" w:type="dxa"/>
            <w:tcBorders>
              <w:bottom w:val="dashSmallGap" w:sz="4" w:space="0" w:color="auto"/>
              <w:right w:val="single" w:sz="4" w:space="0" w:color="auto"/>
            </w:tcBorders>
            <w:shd w:val="clear" w:color="auto" w:fill="FFFFFF" w:themeFill="background1"/>
          </w:tcPr>
          <w:p w14:paraId="259D0604" w14:textId="77777777" w:rsidR="002062CF" w:rsidRPr="00FA7B72" w:rsidRDefault="002062CF" w:rsidP="002E67D3">
            <w:pPr>
              <w:jc w:val="right"/>
              <w:rPr>
                <w:rFonts w:ascii="Arial" w:hAnsi="Arial" w:cs="Arial"/>
                <w:color w:val="000000"/>
                <w:sz w:val="18"/>
                <w:szCs w:val="18"/>
              </w:rPr>
            </w:pPr>
            <w:r w:rsidRPr="00D31954">
              <w:rPr>
                <w:rFonts w:ascii="Arial" w:hAnsi="Arial" w:cs="Arial"/>
                <w:color w:val="000000"/>
                <w:sz w:val="18"/>
                <w:szCs w:val="18"/>
              </w:rPr>
              <w:t>$490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13FC8FC3" w14:textId="77777777"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$600</w:t>
            </w:r>
          </w:p>
        </w:tc>
        <w:tc>
          <w:tcPr>
            <w:tcW w:w="993" w:type="dxa"/>
            <w:tcBorders>
              <w:left w:val="single" w:sz="4" w:space="0" w:color="auto"/>
              <w:bottom w:val="dashSmallGap" w:sz="4" w:space="0" w:color="auto"/>
            </w:tcBorders>
            <w:shd w:val="clear" w:color="auto" w:fill="FFFFFF" w:themeFill="background1"/>
          </w:tcPr>
          <w:p w14:paraId="5B23EA2E" w14:textId="77777777"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$540</w:t>
            </w:r>
          </w:p>
        </w:tc>
      </w:tr>
      <w:tr w:rsidR="002062CF" w:rsidRPr="008E633E" w14:paraId="0B2C700E" w14:textId="77777777" w:rsidTr="002062CF">
        <w:tc>
          <w:tcPr>
            <w:tcW w:w="3244" w:type="dxa"/>
            <w:tcBorders>
              <w:bottom w:val="dashSmallGap" w:sz="4" w:space="0" w:color="auto"/>
              <w:right w:val="single" w:sz="4" w:space="0" w:color="auto"/>
            </w:tcBorders>
          </w:tcPr>
          <w:p w14:paraId="092EAA9F"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Eleventh anniversary</w:t>
            </w:r>
          </w:p>
        </w:tc>
        <w:tc>
          <w:tcPr>
            <w:tcW w:w="1017" w:type="dxa"/>
            <w:tcBorders>
              <w:bottom w:val="dashSmallGap" w:sz="4" w:space="0" w:color="auto"/>
              <w:right w:val="single" w:sz="4" w:space="0" w:color="auto"/>
            </w:tcBorders>
            <w:shd w:val="clear" w:color="auto" w:fill="F2F2F2" w:themeFill="background1" w:themeFillShade="F2"/>
          </w:tcPr>
          <w:p w14:paraId="5E544D95" w14:textId="77777777"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$550</w:t>
            </w:r>
          </w:p>
        </w:tc>
        <w:tc>
          <w:tcPr>
            <w:tcW w:w="979" w:type="dxa"/>
            <w:tcBorders>
              <w:bottom w:val="dashSmallGap" w:sz="4" w:space="0" w:color="auto"/>
              <w:right w:val="single" w:sz="4" w:space="0" w:color="auto"/>
            </w:tcBorders>
            <w:shd w:val="clear" w:color="auto" w:fill="FFFFFF" w:themeFill="background1"/>
          </w:tcPr>
          <w:p w14:paraId="63313354" w14:textId="77777777" w:rsidR="002062CF" w:rsidRPr="00FA7B72" w:rsidRDefault="002062CF" w:rsidP="002E67D3">
            <w:pPr>
              <w:jc w:val="right"/>
              <w:rPr>
                <w:rFonts w:ascii="Arial" w:hAnsi="Arial" w:cs="Arial"/>
                <w:color w:val="000000"/>
                <w:sz w:val="18"/>
                <w:szCs w:val="18"/>
              </w:rPr>
            </w:pPr>
            <w:r w:rsidRPr="00D31954">
              <w:rPr>
                <w:rFonts w:ascii="Arial" w:hAnsi="Arial" w:cs="Arial"/>
                <w:color w:val="000000"/>
                <w:sz w:val="18"/>
                <w:szCs w:val="18"/>
              </w:rPr>
              <w:t>$585</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718B146D" w14:textId="77777777"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$600</w:t>
            </w:r>
          </w:p>
        </w:tc>
        <w:tc>
          <w:tcPr>
            <w:tcW w:w="993" w:type="dxa"/>
            <w:tcBorders>
              <w:left w:val="single" w:sz="4" w:space="0" w:color="auto"/>
              <w:bottom w:val="dashSmallGap" w:sz="4" w:space="0" w:color="auto"/>
            </w:tcBorders>
            <w:shd w:val="clear" w:color="auto" w:fill="FFFFFF" w:themeFill="background1"/>
          </w:tcPr>
          <w:p w14:paraId="7F9B7D8C" w14:textId="77777777"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$635</w:t>
            </w:r>
          </w:p>
        </w:tc>
      </w:tr>
      <w:tr w:rsidR="002062CF" w:rsidRPr="008E633E" w14:paraId="4624296D" w14:textId="77777777" w:rsidTr="002062CF">
        <w:tc>
          <w:tcPr>
            <w:tcW w:w="3244" w:type="dxa"/>
            <w:tcBorders>
              <w:bottom w:val="dashSmallGap" w:sz="4" w:space="0" w:color="auto"/>
              <w:right w:val="single" w:sz="4" w:space="0" w:color="auto"/>
            </w:tcBorders>
          </w:tcPr>
          <w:p w14:paraId="42D376DE" w14:textId="0A0FE4E8" w:rsidR="002062CF" w:rsidRPr="008E633E" w:rsidRDefault="00774F27" w:rsidP="002E67D3">
            <w:pPr>
              <w:rPr>
                <w:rFonts w:ascii="Arial" w:hAnsi="Arial" w:cs="Arial"/>
                <w:color w:val="000000"/>
                <w:sz w:val="18"/>
                <w:szCs w:val="18"/>
              </w:rPr>
            </w:pPr>
            <w:r w:rsidRPr="008E633E">
              <w:rPr>
                <w:rFonts w:ascii="Arial" w:hAnsi="Arial" w:cs="Arial"/>
                <w:color w:val="000000"/>
                <w:sz w:val="18"/>
                <w:szCs w:val="18"/>
              </w:rPr>
              <w:t>Twelfth</w:t>
            </w:r>
            <w:r w:rsidR="002062CF" w:rsidRPr="008E633E">
              <w:rPr>
                <w:rFonts w:ascii="Arial" w:hAnsi="Arial" w:cs="Arial"/>
                <w:color w:val="000000"/>
                <w:sz w:val="18"/>
                <w:szCs w:val="18"/>
              </w:rPr>
              <w:t xml:space="preserve"> anniversary</w:t>
            </w:r>
          </w:p>
        </w:tc>
        <w:tc>
          <w:tcPr>
            <w:tcW w:w="1017" w:type="dxa"/>
            <w:tcBorders>
              <w:bottom w:val="dashSmallGap" w:sz="4" w:space="0" w:color="auto"/>
              <w:right w:val="single" w:sz="4" w:space="0" w:color="auto"/>
            </w:tcBorders>
            <w:shd w:val="clear" w:color="auto" w:fill="F2F2F2" w:themeFill="background1" w:themeFillShade="F2"/>
          </w:tcPr>
          <w:p w14:paraId="4583FBD0" w14:textId="77777777"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$550</w:t>
            </w:r>
          </w:p>
        </w:tc>
        <w:tc>
          <w:tcPr>
            <w:tcW w:w="979" w:type="dxa"/>
            <w:tcBorders>
              <w:bottom w:val="dashSmallGap" w:sz="4" w:space="0" w:color="auto"/>
              <w:right w:val="single" w:sz="4" w:space="0" w:color="auto"/>
            </w:tcBorders>
            <w:shd w:val="clear" w:color="auto" w:fill="FFFFFF" w:themeFill="background1"/>
          </w:tcPr>
          <w:p w14:paraId="73603A3E" w14:textId="77777777" w:rsidR="002062CF" w:rsidRPr="00FA7B72" w:rsidRDefault="002062CF" w:rsidP="002E67D3">
            <w:pPr>
              <w:jc w:val="right"/>
              <w:rPr>
                <w:rFonts w:ascii="Arial" w:hAnsi="Arial" w:cs="Arial"/>
                <w:color w:val="000000"/>
                <w:sz w:val="18"/>
                <w:szCs w:val="18"/>
              </w:rPr>
            </w:pPr>
            <w:r w:rsidRPr="00D31954">
              <w:rPr>
                <w:rFonts w:ascii="Arial" w:hAnsi="Arial" w:cs="Arial"/>
                <w:color w:val="000000"/>
                <w:sz w:val="18"/>
                <w:szCs w:val="18"/>
              </w:rPr>
              <w:t>$710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4DA75B00" w14:textId="77777777"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$600</w:t>
            </w:r>
          </w:p>
        </w:tc>
        <w:tc>
          <w:tcPr>
            <w:tcW w:w="993" w:type="dxa"/>
            <w:tcBorders>
              <w:left w:val="single" w:sz="4" w:space="0" w:color="auto"/>
              <w:bottom w:val="dashSmallGap" w:sz="4" w:space="0" w:color="auto"/>
            </w:tcBorders>
            <w:shd w:val="clear" w:color="auto" w:fill="FFFFFF" w:themeFill="background1"/>
          </w:tcPr>
          <w:p w14:paraId="285B0038" w14:textId="77777777"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$760</w:t>
            </w:r>
          </w:p>
        </w:tc>
      </w:tr>
      <w:tr w:rsidR="002062CF" w:rsidRPr="008E633E" w14:paraId="0CDA600E" w14:textId="77777777" w:rsidTr="002062CF">
        <w:tc>
          <w:tcPr>
            <w:tcW w:w="3244" w:type="dxa"/>
            <w:tcBorders>
              <w:bottom w:val="dashSmallGap" w:sz="4" w:space="0" w:color="auto"/>
              <w:right w:val="single" w:sz="4" w:space="0" w:color="auto"/>
            </w:tcBorders>
          </w:tcPr>
          <w:p w14:paraId="74562691"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Thirteenth anniversary</w:t>
            </w:r>
          </w:p>
        </w:tc>
        <w:tc>
          <w:tcPr>
            <w:tcW w:w="1017" w:type="dxa"/>
            <w:tcBorders>
              <w:bottom w:val="dashSmallGap" w:sz="4" w:space="0" w:color="auto"/>
              <w:right w:val="single" w:sz="4" w:space="0" w:color="auto"/>
            </w:tcBorders>
            <w:shd w:val="clear" w:color="auto" w:fill="F2F2F2" w:themeFill="background1" w:themeFillShade="F2"/>
          </w:tcPr>
          <w:p w14:paraId="28127F10" w14:textId="77777777"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$550</w:t>
            </w:r>
          </w:p>
        </w:tc>
        <w:tc>
          <w:tcPr>
            <w:tcW w:w="979" w:type="dxa"/>
            <w:tcBorders>
              <w:bottom w:val="dashSmallGap" w:sz="4" w:space="0" w:color="auto"/>
              <w:right w:val="single" w:sz="4" w:space="0" w:color="auto"/>
            </w:tcBorders>
            <w:shd w:val="clear" w:color="auto" w:fill="FFFFFF" w:themeFill="background1"/>
          </w:tcPr>
          <w:p w14:paraId="68A1625A" w14:textId="77777777" w:rsidR="002062CF" w:rsidRPr="00FA7B72" w:rsidRDefault="002062CF" w:rsidP="002E67D3">
            <w:pPr>
              <w:jc w:val="right"/>
              <w:rPr>
                <w:rFonts w:ascii="Arial" w:hAnsi="Arial" w:cs="Arial"/>
                <w:color w:val="000000"/>
                <w:sz w:val="18"/>
                <w:szCs w:val="18"/>
              </w:rPr>
            </w:pPr>
            <w:r w:rsidRPr="00D31954">
              <w:rPr>
                <w:rFonts w:ascii="Arial" w:hAnsi="Arial" w:cs="Arial"/>
                <w:color w:val="000000"/>
                <w:sz w:val="18"/>
                <w:szCs w:val="18"/>
              </w:rPr>
              <w:t>$865</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1246F2DC" w14:textId="77777777"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$600</w:t>
            </w:r>
          </w:p>
        </w:tc>
        <w:tc>
          <w:tcPr>
            <w:tcW w:w="993" w:type="dxa"/>
            <w:tcBorders>
              <w:left w:val="single" w:sz="4" w:space="0" w:color="auto"/>
              <w:bottom w:val="dashSmallGap" w:sz="4" w:space="0" w:color="auto"/>
            </w:tcBorders>
            <w:shd w:val="clear" w:color="auto" w:fill="FFFFFF" w:themeFill="background1"/>
          </w:tcPr>
          <w:p w14:paraId="46DFA56F" w14:textId="77777777"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$915</w:t>
            </w:r>
          </w:p>
        </w:tc>
      </w:tr>
      <w:tr w:rsidR="002062CF" w:rsidRPr="008E633E" w14:paraId="717C7650" w14:textId="77777777" w:rsidTr="002062CF">
        <w:tc>
          <w:tcPr>
            <w:tcW w:w="3244" w:type="dxa"/>
            <w:tcBorders>
              <w:bottom w:val="dashSmallGap" w:sz="4" w:space="0" w:color="auto"/>
              <w:right w:val="single" w:sz="4" w:space="0" w:color="auto"/>
            </w:tcBorders>
          </w:tcPr>
          <w:p w14:paraId="30A3AC90"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Fourteenth anniversary</w:t>
            </w:r>
          </w:p>
        </w:tc>
        <w:tc>
          <w:tcPr>
            <w:tcW w:w="1017" w:type="dxa"/>
            <w:tcBorders>
              <w:bottom w:val="dashSmallGap" w:sz="4" w:space="0" w:color="auto"/>
              <w:right w:val="single" w:sz="4" w:space="0" w:color="auto"/>
            </w:tcBorders>
            <w:shd w:val="clear" w:color="auto" w:fill="F2F2F2" w:themeFill="background1" w:themeFillShade="F2"/>
          </w:tcPr>
          <w:p w14:paraId="121FE1FD" w14:textId="77777777"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$550</w:t>
            </w:r>
          </w:p>
        </w:tc>
        <w:tc>
          <w:tcPr>
            <w:tcW w:w="979" w:type="dxa"/>
            <w:tcBorders>
              <w:bottom w:val="dashSmallGap" w:sz="4" w:space="0" w:color="auto"/>
              <w:right w:val="single" w:sz="4" w:space="0" w:color="auto"/>
            </w:tcBorders>
            <w:shd w:val="clear" w:color="auto" w:fill="FFFFFF" w:themeFill="background1"/>
          </w:tcPr>
          <w:p w14:paraId="6C2D59EF" w14:textId="0DF2B2D1" w:rsidR="002062CF" w:rsidRPr="00FA7B72" w:rsidRDefault="002062CF" w:rsidP="002E67D3">
            <w:pPr>
              <w:jc w:val="right"/>
              <w:rPr>
                <w:rFonts w:ascii="Arial" w:hAnsi="Arial" w:cs="Arial"/>
                <w:color w:val="000000"/>
                <w:sz w:val="18"/>
                <w:szCs w:val="18"/>
              </w:rPr>
            </w:pPr>
            <w:r w:rsidRPr="00D31954">
              <w:rPr>
                <w:rFonts w:ascii="Arial" w:hAnsi="Arial" w:cs="Arial"/>
                <w:color w:val="000000"/>
                <w:sz w:val="18"/>
                <w:szCs w:val="18"/>
              </w:rPr>
              <w:t>$1</w:t>
            </w:r>
            <w:r w:rsidRPr="00FA7B72">
              <w:rPr>
                <w:rFonts w:ascii="Arial" w:hAnsi="Arial" w:cs="Arial"/>
                <w:color w:val="000000"/>
                <w:sz w:val="18"/>
                <w:szCs w:val="18"/>
              </w:rPr>
              <w:t>050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22E01A6A" w14:textId="77777777"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$600</w:t>
            </w:r>
          </w:p>
        </w:tc>
        <w:tc>
          <w:tcPr>
            <w:tcW w:w="993" w:type="dxa"/>
            <w:tcBorders>
              <w:left w:val="single" w:sz="4" w:space="0" w:color="auto"/>
              <w:bottom w:val="dashSmallGap" w:sz="4" w:space="0" w:color="auto"/>
            </w:tcBorders>
            <w:shd w:val="clear" w:color="auto" w:fill="FFFFFF" w:themeFill="background1"/>
          </w:tcPr>
          <w:p w14:paraId="0A622044" w14:textId="32C2A80F"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$1100</w:t>
            </w:r>
          </w:p>
        </w:tc>
      </w:tr>
      <w:tr w:rsidR="002062CF" w:rsidRPr="008E633E" w14:paraId="54E94BAE" w14:textId="77777777" w:rsidTr="002062CF">
        <w:tc>
          <w:tcPr>
            <w:tcW w:w="3244" w:type="dxa"/>
            <w:tcBorders>
              <w:bottom w:val="dashSmallGap" w:sz="4" w:space="0" w:color="auto"/>
              <w:right w:val="single" w:sz="4" w:space="0" w:color="auto"/>
            </w:tcBorders>
          </w:tcPr>
          <w:p w14:paraId="4ED3E24F"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Fifteenth anniversary</w:t>
            </w:r>
          </w:p>
        </w:tc>
        <w:tc>
          <w:tcPr>
            <w:tcW w:w="1017" w:type="dxa"/>
            <w:tcBorders>
              <w:bottom w:val="dashSmallGap" w:sz="4" w:space="0" w:color="auto"/>
              <w:right w:val="single" w:sz="4" w:space="0" w:color="auto"/>
            </w:tcBorders>
            <w:shd w:val="clear" w:color="auto" w:fill="F2F2F2" w:themeFill="background1" w:themeFillShade="F2"/>
          </w:tcPr>
          <w:p w14:paraId="319DC54B" w14:textId="70B620C3"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$1</w:t>
            </w:r>
            <w:r w:rsidRPr="00D31954">
              <w:rPr>
                <w:rFonts w:ascii="Arial" w:hAnsi="Arial" w:cs="Arial"/>
                <w:color w:val="000000"/>
                <w:sz w:val="18"/>
                <w:szCs w:val="18"/>
              </w:rPr>
              <w:t>250</w:t>
            </w:r>
          </w:p>
        </w:tc>
        <w:tc>
          <w:tcPr>
            <w:tcW w:w="979" w:type="dxa"/>
            <w:tcBorders>
              <w:bottom w:val="dashSmallGap" w:sz="4" w:space="0" w:color="auto"/>
              <w:right w:val="single" w:sz="4" w:space="0" w:color="auto"/>
            </w:tcBorders>
            <w:shd w:val="clear" w:color="auto" w:fill="FFFFFF" w:themeFill="background1"/>
          </w:tcPr>
          <w:p w14:paraId="0CA6AADC" w14:textId="1613C676"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$1280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70F580E0" w14:textId="0FB16CD2"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$1300</w:t>
            </w:r>
          </w:p>
        </w:tc>
        <w:tc>
          <w:tcPr>
            <w:tcW w:w="993" w:type="dxa"/>
            <w:tcBorders>
              <w:left w:val="single" w:sz="4" w:space="0" w:color="auto"/>
              <w:bottom w:val="dashSmallGap" w:sz="4" w:space="0" w:color="auto"/>
            </w:tcBorders>
            <w:shd w:val="clear" w:color="auto" w:fill="FFFFFF" w:themeFill="background1"/>
          </w:tcPr>
          <w:p w14:paraId="155E121B" w14:textId="24A86080" w:rsidR="002062CF" w:rsidRPr="008E633E" w:rsidRDefault="002062CF" w:rsidP="002E67D3">
            <w:pPr>
              <w:jc w:val="right"/>
              <w:rPr>
                <w:rFonts w:ascii="Arial" w:hAnsi="Arial" w:cs="Arial"/>
                <w:color w:val="000000"/>
                <w:sz w:val="18"/>
                <w:szCs w:val="18"/>
              </w:rPr>
            </w:pPr>
            <w:r w:rsidRPr="008E633E">
              <w:rPr>
                <w:rFonts w:ascii="Arial" w:hAnsi="Arial" w:cs="Arial"/>
                <w:color w:val="000000"/>
                <w:sz w:val="18"/>
                <w:szCs w:val="18"/>
              </w:rPr>
              <w:t>$1330</w:t>
            </w:r>
          </w:p>
        </w:tc>
      </w:tr>
      <w:tr w:rsidR="002062CF" w:rsidRPr="008E633E" w14:paraId="23AE6531" w14:textId="77777777" w:rsidTr="002062CF">
        <w:tc>
          <w:tcPr>
            <w:tcW w:w="3244" w:type="dxa"/>
            <w:tcBorders>
              <w:bottom w:val="dashSmallGap" w:sz="4" w:space="0" w:color="auto"/>
              <w:right w:val="single" w:sz="4" w:space="0" w:color="auto"/>
            </w:tcBorders>
          </w:tcPr>
          <w:p w14:paraId="1509430E"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Sixteenth anniversary</w:t>
            </w:r>
          </w:p>
        </w:tc>
        <w:tc>
          <w:tcPr>
            <w:tcW w:w="1017" w:type="dxa"/>
            <w:tcBorders>
              <w:bottom w:val="dashSmallGap" w:sz="4" w:space="0" w:color="auto"/>
              <w:right w:val="single" w:sz="4" w:space="0" w:color="auto"/>
            </w:tcBorders>
            <w:shd w:val="clear" w:color="auto" w:fill="F2F2F2" w:themeFill="background1" w:themeFillShade="F2"/>
          </w:tcPr>
          <w:p w14:paraId="1F5E38B2" w14:textId="6A8AC86B"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$1</w:t>
            </w:r>
            <w:r w:rsidRPr="00D31954">
              <w:rPr>
                <w:rFonts w:ascii="Arial" w:hAnsi="Arial" w:cs="Arial"/>
                <w:color w:val="000000"/>
                <w:sz w:val="18"/>
                <w:szCs w:val="18"/>
              </w:rPr>
              <w:t>250</w:t>
            </w:r>
          </w:p>
        </w:tc>
        <w:tc>
          <w:tcPr>
            <w:tcW w:w="979" w:type="dxa"/>
            <w:tcBorders>
              <w:bottom w:val="dashSmallGap" w:sz="4" w:space="0" w:color="auto"/>
              <w:right w:val="single" w:sz="4" w:space="0" w:color="auto"/>
            </w:tcBorders>
            <w:shd w:val="clear" w:color="auto" w:fill="FFFFFF" w:themeFill="background1"/>
          </w:tcPr>
          <w:p w14:paraId="7CB1B883" w14:textId="69379A5E"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$1555</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49006E1A" w14:textId="1529FEC3"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$1300</w:t>
            </w:r>
          </w:p>
        </w:tc>
        <w:tc>
          <w:tcPr>
            <w:tcW w:w="993" w:type="dxa"/>
            <w:tcBorders>
              <w:left w:val="single" w:sz="4" w:space="0" w:color="auto"/>
              <w:bottom w:val="dashSmallGap" w:sz="4" w:space="0" w:color="auto"/>
            </w:tcBorders>
            <w:shd w:val="clear" w:color="auto" w:fill="FFFFFF" w:themeFill="background1"/>
          </w:tcPr>
          <w:p w14:paraId="308CC6AB" w14:textId="071F46ED" w:rsidR="002062CF" w:rsidRPr="008E633E" w:rsidRDefault="002062CF" w:rsidP="002E67D3">
            <w:pPr>
              <w:jc w:val="right"/>
              <w:rPr>
                <w:rFonts w:ascii="Arial" w:hAnsi="Arial" w:cs="Arial"/>
                <w:color w:val="000000"/>
                <w:sz w:val="18"/>
                <w:szCs w:val="18"/>
              </w:rPr>
            </w:pPr>
            <w:r w:rsidRPr="008E633E">
              <w:rPr>
                <w:rFonts w:ascii="Arial" w:hAnsi="Arial" w:cs="Arial"/>
                <w:color w:val="000000"/>
                <w:sz w:val="18"/>
                <w:szCs w:val="18"/>
              </w:rPr>
              <w:t>$1605</w:t>
            </w:r>
          </w:p>
        </w:tc>
      </w:tr>
      <w:tr w:rsidR="002062CF" w:rsidRPr="008E633E" w14:paraId="1D21498F" w14:textId="77777777" w:rsidTr="002062CF">
        <w:tc>
          <w:tcPr>
            <w:tcW w:w="3244" w:type="dxa"/>
            <w:tcBorders>
              <w:bottom w:val="dashSmallGap" w:sz="4" w:space="0" w:color="auto"/>
              <w:right w:val="single" w:sz="4" w:space="0" w:color="auto"/>
            </w:tcBorders>
          </w:tcPr>
          <w:p w14:paraId="746CBED2"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Seventeenth anniversary</w:t>
            </w:r>
          </w:p>
        </w:tc>
        <w:tc>
          <w:tcPr>
            <w:tcW w:w="1017" w:type="dxa"/>
            <w:tcBorders>
              <w:bottom w:val="dashSmallGap" w:sz="4" w:space="0" w:color="auto"/>
              <w:right w:val="single" w:sz="4" w:space="0" w:color="auto"/>
            </w:tcBorders>
            <w:shd w:val="clear" w:color="auto" w:fill="F2F2F2" w:themeFill="background1" w:themeFillShade="F2"/>
          </w:tcPr>
          <w:p w14:paraId="0AE17D12" w14:textId="55F09B88"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$1</w:t>
            </w:r>
            <w:r w:rsidRPr="00D31954">
              <w:rPr>
                <w:rFonts w:ascii="Arial" w:hAnsi="Arial" w:cs="Arial"/>
                <w:color w:val="000000"/>
                <w:sz w:val="18"/>
                <w:szCs w:val="18"/>
              </w:rPr>
              <w:t>250</w:t>
            </w:r>
          </w:p>
        </w:tc>
        <w:tc>
          <w:tcPr>
            <w:tcW w:w="979" w:type="dxa"/>
            <w:tcBorders>
              <w:bottom w:val="dashSmallGap" w:sz="4" w:space="0" w:color="auto"/>
              <w:right w:val="single" w:sz="4" w:space="0" w:color="auto"/>
            </w:tcBorders>
            <w:shd w:val="clear" w:color="auto" w:fill="FFFFFF" w:themeFill="background1"/>
          </w:tcPr>
          <w:p w14:paraId="0787DBE8" w14:textId="0A8B9B68" w:rsidR="002062CF" w:rsidRPr="000E6D79" w:rsidRDefault="002062CF" w:rsidP="002E67D3">
            <w:pPr>
              <w:jc w:val="right"/>
              <w:rPr>
                <w:rFonts w:ascii="Arial" w:hAnsi="Arial" w:cs="Arial"/>
                <w:color w:val="000000"/>
                <w:sz w:val="18"/>
                <w:szCs w:val="18"/>
              </w:rPr>
            </w:pPr>
            <w:r w:rsidRPr="000E6D79">
              <w:rPr>
                <w:rFonts w:ascii="Arial" w:hAnsi="Arial" w:cs="Arial"/>
                <w:color w:val="000000"/>
                <w:sz w:val="18"/>
                <w:szCs w:val="18"/>
              </w:rPr>
              <w:t>$1875</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020C07E3" w14:textId="28D5A6F2"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$1300</w:t>
            </w:r>
          </w:p>
        </w:tc>
        <w:tc>
          <w:tcPr>
            <w:tcW w:w="993" w:type="dxa"/>
            <w:tcBorders>
              <w:left w:val="single" w:sz="4" w:space="0" w:color="auto"/>
              <w:bottom w:val="dashSmallGap" w:sz="4" w:space="0" w:color="auto"/>
            </w:tcBorders>
            <w:shd w:val="clear" w:color="auto" w:fill="FFFFFF" w:themeFill="background1"/>
          </w:tcPr>
          <w:p w14:paraId="22973036" w14:textId="2772544D" w:rsidR="002062CF" w:rsidRPr="008E633E" w:rsidRDefault="002062CF" w:rsidP="002E67D3">
            <w:pPr>
              <w:jc w:val="right"/>
              <w:rPr>
                <w:rFonts w:ascii="Arial" w:hAnsi="Arial" w:cs="Arial"/>
                <w:color w:val="000000"/>
                <w:sz w:val="18"/>
                <w:szCs w:val="18"/>
              </w:rPr>
            </w:pPr>
            <w:r w:rsidRPr="008E633E">
              <w:rPr>
                <w:rFonts w:ascii="Arial" w:hAnsi="Arial" w:cs="Arial"/>
                <w:color w:val="000000"/>
                <w:sz w:val="18"/>
                <w:szCs w:val="18"/>
              </w:rPr>
              <w:t>$1925</w:t>
            </w:r>
          </w:p>
        </w:tc>
      </w:tr>
      <w:tr w:rsidR="002062CF" w:rsidRPr="008E633E" w14:paraId="74D7478B" w14:textId="77777777" w:rsidTr="002062CF">
        <w:tc>
          <w:tcPr>
            <w:tcW w:w="3244" w:type="dxa"/>
            <w:tcBorders>
              <w:bottom w:val="dashSmallGap" w:sz="4" w:space="0" w:color="auto"/>
              <w:right w:val="single" w:sz="4" w:space="0" w:color="auto"/>
            </w:tcBorders>
          </w:tcPr>
          <w:p w14:paraId="210FB770"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Eighteenth anniversary</w:t>
            </w:r>
          </w:p>
        </w:tc>
        <w:tc>
          <w:tcPr>
            <w:tcW w:w="1017" w:type="dxa"/>
            <w:tcBorders>
              <w:bottom w:val="dashSmallGap" w:sz="4" w:space="0" w:color="auto"/>
              <w:right w:val="single" w:sz="4" w:space="0" w:color="auto"/>
            </w:tcBorders>
            <w:shd w:val="clear" w:color="auto" w:fill="F2F2F2" w:themeFill="background1" w:themeFillShade="F2"/>
          </w:tcPr>
          <w:p w14:paraId="72FCF7E9" w14:textId="6818E543"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$1</w:t>
            </w:r>
            <w:r w:rsidRPr="00D31954">
              <w:rPr>
                <w:rFonts w:ascii="Arial" w:hAnsi="Arial" w:cs="Arial"/>
                <w:color w:val="000000"/>
                <w:sz w:val="18"/>
                <w:szCs w:val="18"/>
              </w:rPr>
              <w:t>250</w:t>
            </w:r>
          </w:p>
        </w:tc>
        <w:tc>
          <w:tcPr>
            <w:tcW w:w="979" w:type="dxa"/>
            <w:tcBorders>
              <w:bottom w:val="dashSmallGap" w:sz="4" w:space="0" w:color="auto"/>
              <w:right w:val="single" w:sz="4" w:space="0" w:color="auto"/>
            </w:tcBorders>
            <w:shd w:val="clear" w:color="auto" w:fill="FFFFFF" w:themeFill="background1"/>
          </w:tcPr>
          <w:p w14:paraId="6DBF96A2" w14:textId="1E202CA2" w:rsidR="002062CF" w:rsidRPr="002F4299" w:rsidRDefault="002062CF" w:rsidP="002E67D3">
            <w:pPr>
              <w:jc w:val="right"/>
              <w:rPr>
                <w:rFonts w:ascii="Arial" w:hAnsi="Arial" w:cs="Arial"/>
                <w:color w:val="000000"/>
                <w:sz w:val="18"/>
                <w:szCs w:val="18"/>
              </w:rPr>
            </w:pPr>
            <w:r w:rsidRPr="000E6D79">
              <w:rPr>
                <w:rFonts w:ascii="Arial" w:hAnsi="Arial" w:cs="Arial"/>
                <w:color w:val="000000"/>
                <w:sz w:val="18"/>
                <w:szCs w:val="18"/>
              </w:rPr>
              <w:t>$2240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6A02C1C1" w14:textId="535D0EE7"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$1300</w:t>
            </w:r>
          </w:p>
        </w:tc>
        <w:tc>
          <w:tcPr>
            <w:tcW w:w="993" w:type="dxa"/>
            <w:tcBorders>
              <w:left w:val="single" w:sz="4" w:space="0" w:color="auto"/>
              <w:bottom w:val="dashSmallGap" w:sz="4" w:space="0" w:color="auto"/>
            </w:tcBorders>
            <w:shd w:val="clear" w:color="auto" w:fill="FFFFFF" w:themeFill="background1"/>
          </w:tcPr>
          <w:p w14:paraId="06D00187" w14:textId="34119BC5" w:rsidR="002062CF" w:rsidRPr="008E633E" w:rsidRDefault="002062CF" w:rsidP="002E67D3">
            <w:pPr>
              <w:jc w:val="right"/>
              <w:rPr>
                <w:rFonts w:ascii="Arial" w:hAnsi="Arial" w:cs="Arial"/>
                <w:color w:val="000000"/>
                <w:sz w:val="18"/>
                <w:szCs w:val="18"/>
              </w:rPr>
            </w:pPr>
            <w:r w:rsidRPr="008E633E">
              <w:rPr>
                <w:rFonts w:ascii="Arial" w:hAnsi="Arial" w:cs="Arial"/>
                <w:color w:val="000000"/>
                <w:sz w:val="18"/>
                <w:szCs w:val="18"/>
              </w:rPr>
              <w:t>$2290</w:t>
            </w:r>
          </w:p>
        </w:tc>
      </w:tr>
      <w:tr w:rsidR="002062CF" w:rsidRPr="008E633E" w14:paraId="041483DB" w14:textId="77777777" w:rsidTr="002062CF">
        <w:tc>
          <w:tcPr>
            <w:tcW w:w="3244" w:type="dxa"/>
            <w:tcBorders>
              <w:bottom w:val="dashSmallGap" w:sz="4" w:space="0" w:color="auto"/>
              <w:right w:val="single" w:sz="4" w:space="0" w:color="auto"/>
            </w:tcBorders>
          </w:tcPr>
          <w:p w14:paraId="01E0A5D9"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Nineteenth anniversary</w:t>
            </w:r>
          </w:p>
        </w:tc>
        <w:tc>
          <w:tcPr>
            <w:tcW w:w="1017" w:type="dxa"/>
            <w:tcBorders>
              <w:bottom w:val="dashSmallGap" w:sz="4" w:space="0" w:color="auto"/>
              <w:right w:val="single" w:sz="4" w:space="0" w:color="auto"/>
            </w:tcBorders>
            <w:shd w:val="clear" w:color="auto" w:fill="F2F2F2" w:themeFill="background1" w:themeFillShade="F2"/>
          </w:tcPr>
          <w:p w14:paraId="22471D2C" w14:textId="2291A4F7" w:rsidR="002062CF" w:rsidRPr="00D31954" w:rsidRDefault="002062CF" w:rsidP="002E67D3">
            <w:pPr>
              <w:jc w:val="right"/>
              <w:rPr>
                <w:rFonts w:ascii="Arial" w:hAnsi="Arial" w:cs="Arial"/>
                <w:color w:val="000000"/>
                <w:sz w:val="18"/>
                <w:szCs w:val="18"/>
              </w:rPr>
            </w:pPr>
            <w:r w:rsidRPr="00287F83">
              <w:rPr>
                <w:rFonts w:ascii="Arial" w:hAnsi="Arial" w:cs="Arial"/>
                <w:color w:val="000000"/>
                <w:sz w:val="18"/>
                <w:szCs w:val="18"/>
              </w:rPr>
              <w:t>$1</w:t>
            </w:r>
            <w:r w:rsidRPr="00D31954">
              <w:rPr>
                <w:rFonts w:ascii="Arial" w:hAnsi="Arial" w:cs="Arial"/>
                <w:color w:val="000000"/>
                <w:sz w:val="18"/>
                <w:szCs w:val="18"/>
              </w:rPr>
              <w:t>250</w:t>
            </w:r>
          </w:p>
        </w:tc>
        <w:tc>
          <w:tcPr>
            <w:tcW w:w="979" w:type="dxa"/>
            <w:tcBorders>
              <w:bottom w:val="dashSmallGap" w:sz="4" w:space="0" w:color="auto"/>
              <w:right w:val="single" w:sz="4" w:space="0" w:color="auto"/>
            </w:tcBorders>
            <w:shd w:val="clear" w:color="auto" w:fill="FFFFFF" w:themeFill="background1"/>
          </w:tcPr>
          <w:p w14:paraId="1D36E254" w14:textId="48726DBF" w:rsidR="002062CF" w:rsidRPr="002F4299" w:rsidRDefault="002062CF" w:rsidP="002E67D3">
            <w:pPr>
              <w:jc w:val="right"/>
              <w:rPr>
                <w:rFonts w:ascii="Arial" w:hAnsi="Arial" w:cs="Arial"/>
                <w:color w:val="000000"/>
                <w:sz w:val="18"/>
                <w:szCs w:val="18"/>
              </w:rPr>
            </w:pPr>
            <w:r w:rsidRPr="000E6D79">
              <w:rPr>
                <w:rFonts w:ascii="Arial" w:hAnsi="Arial" w:cs="Arial"/>
                <w:color w:val="000000"/>
                <w:sz w:val="18"/>
                <w:szCs w:val="18"/>
              </w:rPr>
              <w:t>$2650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5D95639E" w14:textId="68E9264E" w:rsidR="002062CF" w:rsidRPr="00280A5C" w:rsidRDefault="002062CF" w:rsidP="002E67D3">
            <w:pPr>
              <w:jc w:val="right"/>
              <w:rPr>
                <w:rFonts w:ascii="Arial" w:hAnsi="Arial" w:cs="Arial"/>
                <w:color w:val="000000"/>
                <w:sz w:val="18"/>
                <w:szCs w:val="18"/>
              </w:rPr>
            </w:pPr>
            <w:r w:rsidRPr="00280A5C">
              <w:rPr>
                <w:rFonts w:ascii="Arial" w:hAnsi="Arial" w:cs="Arial"/>
                <w:color w:val="000000"/>
                <w:sz w:val="18"/>
                <w:szCs w:val="18"/>
              </w:rPr>
              <w:t>$1300</w:t>
            </w:r>
          </w:p>
        </w:tc>
        <w:tc>
          <w:tcPr>
            <w:tcW w:w="993" w:type="dxa"/>
            <w:tcBorders>
              <w:left w:val="single" w:sz="4" w:space="0" w:color="auto"/>
              <w:bottom w:val="dashSmallGap" w:sz="4" w:space="0" w:color="auto"/>
            </w:tcBorders>
            <w:shd w:val="clear" w:color="auto" w:fill="FFFFFF" w:themeFill="background1"/>
          </w:tcPr>
          <w:p w14:paraId="471B7998" w14:textId="536F6A15" w:rsidR="002062CF" w:rsidRPr="008E633E" w:rsidRDefault="002062CF" w:rsidP="002E67D3">
            <w:pPr>
              <w:jc w:val="right"/>
              <w:rPr>
                <w:rFonts w:ascii="Arial" w:hAnsi="Arial" w:cs="Arial"/>
                <w:color w:val="000000"/>
                <w:sz w:val="18"/>
                <w:szCs w:val="18"/>
              </w:rPr>
            </w:pPr>
            <w:r w:rsidRPr="008E633E">
              <w:rPr>
                <w:rFonts w:ascii="Arial" w:hAnsi="Arial" w:cs="Arial"/>
                <w:color w:val="000000"/>
                <w:sz w:val="18"/>
                <w:szCs w:val="18"/>
              </w:rPr>
              <w:t>$2700</w:t>
            </w:r>
          </w:p>
        </w:tc>
      </w:tr>
      <w:tr w:rsidR="002062CF" w:rsidRPr="008E633E" w14:paraId="5021EE38" w14:textId="77777777" w:rsidTr="002062CF">
        <w:tc>
          <w:tcPr>
            <w:tcW w:w="7225" w:type="dxa"/>
            <w:gridSpan w:val="5"/>
            <w:tcBorders>
              <w:bottom w:val="dashSmallGap" w:sz="4" w:space="0" w:color="auto"/>
            </w:tcBorders>
            <w:shd w:val="clear" w:color="auto" w:fill="F2F2F2" w:themeFill="background1" w:themeFillShade="F2"/>
          </w:tcPr>
          <w:p w14:paraId="22130E8D" w14:textId="77777777" w:rsidR="002062CF" w:rsidRPr="00FA7B72" w:rsidRDefault="002062CF" w:rsidP="002E67D3">
            <w:pPr>
              <w:rPr>
                <w:rFonts w:ascii="Arial" w:hAnsi="Arial" w:cs="Arial"/>
                <w:color w:val="000000"/>
                <w:sz w:val="18"/>
                <w:szCs w:val="18"/>
              </w:rPr>
            </w:pPr>
            <w:r w:rsidRPr="00287F83">
              <w:rPr>
                <w:rFonts w:ascii="Arial" w:hAnsi="Arial" w:cs="Arial"/>
                <w:b/>
                <w:bCs/>
                <w:i/>
                <w:iCs/>
                <w:color w:val="000000"/>
                <w:sz w:val="18"/>
                <w:szCs w:val="18"/>
              </w:rPr>
              <w:t xml:space="preserve">During </w:t>
            </w:r>
            <w:r w:rsidRPr="00D31954">
              <w:rPr>
                <w:rFonts w:ascii="Arial" w:hAnsi="Arial" w:cs="Arial"/>
                <w:b/>
                <w:bCs/>
                <w:i/>
                <w:iCs/>
                <w:color w:val="000000"/>
                <w:sz w:val="18"/>
                <w:szCs w:val="18"/>
              </w:rPr>
              <w:t>the extended term</w:t>
            </w:r>
            <w:r>
              <w:rPr>
                <w:rFonts w:ascii="Arial" w:hAnsi="Arial" w:cs="Arial"/>
                <w:b/>
                <w:bCs/>
                <w:i/>
                <w:iCs/>
                <w:color w:val="000000"/>
                <w:sz w:val="18"/>
                <w:szCs w:val="18"/>
              </w:rPr>
              <w:t xml:space="preserve"> </w:t>
            </w:r>
            <w:r w:rsidRPr="00FA7B72">
              <w:rPr>
                <w:rFonts w:ascii="Arial" w:hAnsi="Arial" w:cs="Arial"/>
                <w:b/>
                <w:bCs/>
                <w:i/>
                <w:iCs/>
                <w:color w:val="000000"/>
                <w:sz w:val="18"/>
                <w:szCs w:val="18"/>
              </w:rPr>
              <w:t>of a pharmaceutical patent</w:t>
            </w:r>
          </w:p>
        </w:tc>
      </w:tr>
      <w:tr w:rsidR="002062CF" w:rsidRPr="008E633E" w14:paraId="39A2AAFC" w14:textId="77777777" w:rsidTr="002062CF">
        <w:tc>
          <w:tcPr>
            <w:tcW w:w="3244" w:type="dxa"/>
            <w:tcBorders>
              <w:bottom w:val="dashSmallGap" w:sz="4" w:space="0" w:color="auto"/>
              <w:right w:val="single" w:sz="4" w:space="0" w:color="auto"/>
            </w:tcBorders>
          </w:tcPr>
          <w:p w14:paraId="40BCC09F"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Twentieth anniversary</w:t>
            </w:r>
          </w:p>
        </w:tc>
        <w:tc>
          <w:tcPr>
            <w:tcW w:w="1017" w:type="dxa"/>
            <w:tcBorders>
              <w:bottom w:val="dashSmallGap" w:sz="4" w:space="0" w:color="auto"/>
              <w:right w:val="single" w:sz="4" w:space="0" w:color="auto"/>
            </w:tcBorders>
            <w:shd w:val="clear" w:color="auto" w:fill="F2F2F2" w:themeFill="background1" w:themeFillShade="F2"/>
          </w:tcPr>
          <w:p w14:paraId="24366B48" w14:textId="7445891C" w:rsidR="002062CF" w:rsidRPr="00FA7B72" w:rsidRDefault="002062CF" w:rsidP="002E67D3">
            <w:pPr>
              <w:jc w:val="right"/>
              <w:rPr>
                <w:rFonts w:ascii="Arial" w:hAnsi="Arial" w:cs="Arial"/>
                <w:color w:val="000000"/>
                <w:sz w:val="18"/>
                <w:szCs w:val="18"/>
              </w:rPr>
            </w:pPr>
            <w:r w:rsidRPr="00287F83">
              <w:rPr>
                <w:rFonts w:ascii="Arial" w:hAnsi="Arial" w:cs="Arial"/>
                <w:color w:val="000000"/>
                <w:sz w:val="18"/>
                <w:szCs w:val="18"/>
              </w:rPr>
              <w:t>$</w:t>
            </w:r>
            <w:r w:rsidRPr="00D31954">
              <w:rPr>
                <w:rFonts w:ascii="Arial" w:hAnsi="Arial" w:cs="Arial"/>
                <w:color w:val="000000"/>
                <w:sz w:val="18"/>
                <w:szCs w:val="18"/>
              </w:rPr>
              <w:t>25</w:t>
            </w:r>
            <w:r w:rsidRPr="00FA7B72">
              <w:rPr>
                <w:rFonts w:ascii="Arial" w:hAnsi="Arial" w:cs="Arial"/>
                <w:color w:val="000000"/>
                <w:sz w:val="18"/>
                <w:szCs w:val="18"/>
              </w:rPr>
              <w:t>50</w:t>
            </w:r>
          </w:p>
        </w:tc>
        <w:tc>
          <w:tcPr>
            <w:tcW w:w="979" w:type="dxa"/>
            <w:tcBorders>
              <w:bottom w:val="dashSmallGap" w:sz="4" w:space="0" w:color="auto"/>
              <w:right w:val="single" w:sz="4" w:space="0" w:color="auto"/>
            </w:tcBorders>
            <w:shd w:val="clear" w:color="auto" w:fill="FFFFFF" w:themeFill="background1"/>
          </w:tcPr>
          <w:p w14:paraId="56BE62A0" w14:textId="2AA9DD13" w:rsidR="002062CF" w:rsidRPr="00F43EFA" w:rsidRDefault="002062CF" w:rsidP="002E67D3">
            <w:pPr>
              <w:jc w:val="right"/>
              <w:rPr>
                <w:rFonts w:ascii="Arial" w:hAnsi="Arial" w:cs="Arial"/>
                <w:color w:val="000000"/>
                <w:sz w:val="18"/>
                <w:szCs w:val="18"/>
              </w:rPr>
            </w:pPr>
            <w:r w:rsidRPr="00032CA4">
              <w:rPr>
                <w:rFonts w:ascii="Arial" w:hAnsi="Arial" w:cs="Arial"/>
                <w:color w:val="000000"/>
                <w:sz w:val="18"/>
                <w:szCs w:val="18"/>
              </w:rPr>
              <w:t>$</w:t>
            </w:r>
            <w:r>
              <w:rPr>
                <w:rFonts w:ascii="Arial" w:hAnsi="Arial" w:cs="Arial"/>
                <w:color w:val="000000"/>
                <w:sz w:val="18"/>
                <w:szCs w:val="18"/>
              </w:rPr>
              <w:t>4000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60DA7A2D" w14:textId="5192FCF1" w:rsidR="002062CF" w:rsidRPr="002F4299" w:rsidRDefault="002062CF" w:rsidP="002E67D3">
            <w:pPr>
              <w:jc w:val="right"/>
              <w:rPr>
                <w:rFonts w:ascii="Arial" w:hAnsi="Arial" w:cs="Arial"/>
                <w:color w:val="000000"/>
                <w:sz w:val="18"/>
                <w:szCs w:val="18"/>
              </w:rPr>
            </w:pPr>
            <w:r w:rsidRPr="000E6D79">
              <w:rPr>
                <w:rFonts w:ascii="Arial" w:hAnsi="Arial" w:cs="Arial"/>
                <w:color w:val="000000"/>
                <w:sz w:val="18"/>
                <w:szCs w:val="18"/>
              </w:rPr>
              <w:t>$260</w:t>
            </w:r>
            <w:r w:rsidRPr="002F4299">
              <w:rPr>
                <w:rFonts w:ascii="Arial" w:hAnsi="Arial" w:cs="Arial"/>
                <w:color w:val="000000"/>
                <w:sz w:val="18"/>
                <w:szCs w:val="18"/>
              </w:rPr>
              <w:t>0</w:t>
            </w:r>
          </w:p>
        </w:tc>
        <w:tc>
          <w:tcPr>
            <w:tcW w:w="993" w:type="dxa"/>
            <w:tcBorders>
              <w:left w:val="single" w:sz="4" w:space="0" w:color="auto"/>
              <w:bottom w:val="dashSmallGap" w:sz="4" w:space="0" w:color="auto"/>
            </w:tcBorders>
            <w:shd w:val="clear" w:color="auto" w:fill="FFFFFF" w:themeFill="background1"/>
          </w:tcPr>
          <w:p w14:paraId="388DF953" w14:textId="0EFE77A1" w:rsidR="002062CF" w:rsidRPr="00BA20A8" w:rsidRDefault="002062CF" w:rsidP="002E67D3">
            <w:pPr>
              <w:jc w:val="right"/>
              <w:rPr>
                <w:rFonts w:ascii="Arial" w:hAnsi="Arial" w:cs="Arial"/>
                <w:color w:val="000000"/>
                <w:sz w:val="18"/>
                <w:szCs w:val="18"/>
              </w:rPr>
            </w:pPr>
            <w:r w:rsidRPr="00BA20A8">
              <w:rPr>
                <w:rFonts w:ascii="Arial" w:hAnsi="Arial" w:cs="Arial"/>
                <w:color w:val="000000"/>
                <w:sz w:val="18"/>
                <w:szCs w:val="18"/>
              </w:rPr>
              <w:t>$</w:t>
            </w:r>
            <w:r>
              <w:rPr>
                <w:rFonts w:ascii="Arial" w:hAnsi="Arial" w:cs="Arial"/>
                <w:color w:val="000000"/>
                <w:sz w:val="18"/>
                <w:szCs w:val="18"/>
              </w:rPr>
              <w:t>4050</w:t>
            </w:r>
          </w:p>
        </w:tc>
      </w:tr>
      <w:tr w:rsidR="002062CF" w:rsidRPr="008E633E" w14:paraId="4B37A5E3" w14:textId="77777777" w:rsidTr="002062CF">
        <w:tc>
          <w:tcPr>
            <w:tcW w:w="3244" w:type="dxa"/>
            <w:tcBorders>
              <w:bottom w:val="dashSmallGap" w:sz="4" w:space="0" w:color="auto"/>
              <w:right w:val="single" w:sz="4" w:space="0" w:color="auto"/>
            </w:tcBorders>
          </w:tcPr>
          <w:p w14:paraId="30866A7A"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Twenty-first anniversary</w:t>
            </w:r>
          </w:p>
        </w:tc>
        <w:tc>
          <w:tcPr>
            <w:tcW w:w="1017" w:type="dxa"/>
            <w:tcBorders>
              <w:bottom w:val="dashSmallGap" w:sz="4" w:space="0" w:color="auto"/>
              <w:right w:val="single" w:sz="4" w:space="0" w:color="auto"/>
            </w:tcBorders>
            <w:shd w:val="clear" w:color="auto" w:fill="F2F2F2" w:themeFill="background1" w:themeFillShade="F2"/>
          </w:tcPr>
          <w:p w14:paraId="2FAF977F" w14:textId="5340194E" w:rsidR="002062CF" w:rsidRPr="00FA7B72" w:rsidRDefault="002062CF" w:rsidP="002E67D3">
            <w:pPr>
              <w:jc w:val="right"/>
              <w:rPr>
                <w:rFonts w:ascii="Arial" w:hAnsi="Arial" w:cs="Arial"/>
                <w:color w:val="000000"/>
                <w:sz w:val="18"/>
                <w:szCs w:val="18"/>
              </w:rPr>
            </w:pPr>
            <w:r w:rsidRPr="00287F83">
              <w:rPr>
                <w:rFonts w:ascii="Arial" w:hAnsi="Arial" w:cs="Arial"/>
                <w:color w:val="000000"/>
                <w:sz w:val="18"/>
                <w:szCs w:val="18"/>
              </w:rPr>
              <w:t>$</w:t>
            </w:r>
            <w:r w:rsidRPr="00D31954">
              <w:rPr>
                <w:rFonts w:ascii="Arial" w:hAnsi="Arial" w:cs="Arial"/>
                <w:color w:val="000000"/>
                <w:sz w:val="18"/>
                <w:szCs w:val="18"/>
              </w:rPr>
              <w:t>25</w:t>
            </w:r>
            <w:r w:rsidRPr="00FA7B72">
              <w:rPr>
                <w:rFonts w:ascii="Arial" w:hAnsi="Arial" w:cs="Arial"/>
                <w:color w:val="000000"/>
                <w:sz w:val="18"/>
                <w:szCs w:val="18"/>
              </w:rPr>
              <w:t>50</w:t>
            </w:r>
          </w:p>
        </w:tc>
        <w:tc>
          <w:tcPr>
            <w:tcW w:w="979" w:type="dxa"/>
            <w:tcBorders>
              <w:bottom w:val="dashSmallGap" w:sz="4" w:space="0" w:color="auto"/>
              <w:right w:val="single" w:sz="4" w:space="0" w:color="auto"/>
            </w:tcBorders>
            <w:shd w:val="clear" w:color="auto" w:fill="FFFFFF" w:themeFill="background1"/>
          </w:tcPr>
          <w:p w14:paraId="7E53C06B" w14:textId="5D17998E" w:rsidR="002062CF" w:rsidRPr="00F43EFA" w:rsidRDefault="002062CF" w:rsidP="002E67D3">
            <w:pPr>
              <w:jc w:val="right"/>
              <w:rPr>
                <w:rFonts w:ascii="Arial" w:hAnsi="Arial" w:cs="Arial"/>
                <w:color w:val="000000"/>
                <w:sz w:val="18"/>
                <w:szCs w:val="18"/>
              </w:rPr>
            </w:pPr>
            <w:r w:rsidRPr="00032CA4">
              <w:rPr>
                <w:rFonts w:ascii="Arial" w:hAnsi="Arial" w:cs="Arial"/>
                <w:color w:val="000000"/>
                <w:sz w:val="18"/>
                <w:szCs w:val="18"/>
              </w:rPr>
              <w:t>$</w:t>
            </w:r>
            <w:r>
              <w:rPr>
                <w:rFonts w:ascii="Arial" w:hAnsi="Arial" w:cs="Arial"/>
                <w:color w:val="000000"/>
                <w:sz w:val="18"/>
                <w:szCs w:val="18"/>
              </w:rPr>
              <w:t>5000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6E09CE8A" w14:textId="6D6ABCB7" w:rsidR="002062CF" w:rsidRPr="002F4299" w:rsidRDefault="002062CF" w:rsidP="002E67D3">
            <w:pPr>
              <w:jc w:val="right"/>
              <w:rPr>
                <w:rFonts w:ascii="Arial" w:hAnsi="Arial" w:cs="Arial"/>
                <w:color w:val="000000"/>
                <w:sz w:val="18"/>
                <w:szCs w:val="18"/>
              </w:rPr>
            </w:pPr>
            <w:r w:rsidRPr="000E6D79">
              <w:rPr>
                <w:rFonts w:ascii="Arial" w:hAnsi="Arial" w:cs="Arial"/>
                <w:color w:val="000000"/>
                <w:sz w:val="18"/>
                <w:szCs w:val="18"/>
              </w:rPr>
              <w:t>$260</w:t>
            </w:r>
            <w:r w:rsidRPr="002F4299">
              <w:rPr>
                <w:rFonts w:ascii="Arial" w:hAnsi="Arial" w:cs="Arial"/>
                <w:color w:val="000000"/>
                <w:sz w:val="18"/>
                <w:szCs w:val="18"/>
              </w:rPr>
              <w:t>0</w:t>
            </w:r>
          </w:p>
        </w:tc>
        <w:tc>
          <w:tcPr>
            <w:tcW w:w="993" w:type="dxa"/>
            <w:tcBorders>
              <w:left w:val="single" w:sz="4" w:space="0" w:color="auto"/>
              <w:bottom w:val="dashSmallGap" w:sz="4" w:space="0" w:color="auto"/>
            </w:tcBorders>
            <w:shd w:val="clear" w:color="auto" w:fill="FFFFFF" w:themeFill="background1"/>
          </w:tcPr>
          <w:p w14:paraId="09458623" w14:textId="32D6BA68" w:rsidR="002062CF" w:rsidRPr="00D2259C" w:rsidRDefault="002062CF" w:rsidP="002E67D3">
            <w:pPr>
              <w:jc w:val="right"/>
              <w:rPr>
                <w:rFonts w:ascii="Arial" w:hAnsi="Arial" w:cs="Arial"/>
                <w:color w:val="000000"/>
                <w:sz w:val="18"/>
                <w:szCs w:val="18"/>
              </w:rPr>
            </w:pPr>
            <w:r w:rsidRPr="00032CA4">
              <w:rPr>
                <w:rFonts w:ascii="Arial" w:hAnsi="Arial" w:cs="Arial"/>
                <w:color w:val="000000"/>
                <w:sz w:val="18"/>
                <w:szCs w:val="18"/>
              </w:rPr>
              <w:t>$</w:t>
            </w:r>
            <w:r>
              <w:rPr>
                <w:rFonts w:ascii="Arial" w:hAnsi="Arial" w:cs="Arial"/>
                <w:color w:val="000000"/>
                <w:sz w:val="18"/>
                <w:szCs w:val="18"/>
              </w:rPr>
              <w:t>5050</w:t>
            </w:r>
          </w:p>
        </w:tc>
      </w:tr>
      <w:tr w:rsidR="002062CF" w:rsidRPr="008E633E" w14:paraId="060788C6" w14:textId="77777777" w:rsidTr="002062CF">
        <w:tc>
          <w:tcPr>
            <w:tcW w:w="3244" w:type="dxa"/>
            <w:tcBorders>
              <w:bottom w:val="dashSmallGap" w:sz="4" w:space="0" w:color="auto"/>
              <w:right w:val="single" w:sz="4" w:space="0" w:color="auto"/>
            </w:tcBorders>
          </w:tcPr>
          <w:p w14:paraId="30E3BFA5"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Twenty-second anniversary</w:t>
            </w:r>
          </w:p>
        </w:tc>
        <w:tc>
          <w:tcPr>
            <w:tcW w:w="1017" w:type="dxa"/>
            <w:tcBorders>
              <w:bottom w:val="dashSmallGap" w:sz="4" w:space="0" w:color="auto"/>
              <w:right w:val="single" w:sz="4" w:space="0" w:color="auto"/>
            </w:tcBorders>
            <w:shd w:val="clear" w:color="auto" w:fill="F2F2F2" w:themeFill="background1" w:themeFillShade="F2"/>
          </w:tcPr>
          <w:p w14:paraId="2C3BF00A" w14:textId="72BA006B" w:rsidR="002062CF" w:rsidRPr="00FA7B72" w:rsidRDefault="002062CF" w:rsidP="002E67D3">
            <w:pPr>
              <w:jc w:val="right"/>
              <w:rPr>
                <w:rFonts w:ascii="Arial" w:hAnsi="Arial" w:cs="Arial"/>
                <w:color w:val="000000"/>
                <w:sz w:val="18"/>
                <w:szCs w:val="18"/>
              </w:rPr>
            </w:pPr>
            <w:r w:rsidRPr="00287F83">
              <w:rPr>
                <w:rFonts w:ascii="Arial" w:hAnsi="Arial" w:cs="Arial"/>
                <w:color w:val="000000"/>
                <w:sz w:val="18"/>
                <w:szCs w:val="18"/>
              </w:rPr>
              <w:t>$</w:t>
            </w:r>
            <w:r w:rsidRPr="00D31954">
              <w:rPr>
                <w:rFonts w:ascii="Arial" w:hAnsi="Arial" w:cs="Arial"/>
                <w:color w:val="000000"/>
                <w:sz w:val="18"/>
                <w:szCs w:val="18"/>
              </w:rPr>
              <w:t>25</w:t>
            </w:r>
            <w:r w:rsidRPr="00FA7B72">
              <w:rPr>
                <w:rFonts w:ascii="Arial" w:hAnsi="Arial" w:cs="Arial"/>
                <w:color w:val="000000"/>
                <w:sz w:val="18"/>
                <w:szCs w:val="18"/>
              </w:rPr>
              <w:t>50</w:t>
            </w:r>
          </w:p>
        </w:tc>
        <w:tc>
          <w:tcPr>
            <w:tcW w:w="979" w:type="dxa"/>
            <w:tcBorders>
              <w:bottom w:val="dashSmallGap" w:sz="4" w:space="0" w:color="auto"/>
              <w:right w:val="single" w:sz="4" w:space="0" w:color="auto"/>
            </w:tcBorders>
            <w:shd w:val="clear" w:color="auto" w:fill="FFFFFF" w:themeFill="background1"/>
          </w:tcPr>
          <w:p w14:paraId="127473F8" w14:textId="64AF0480" w:rsidR="002062CF" w:rsidRPr="00F43EFA" w:rsidRDefault="002062CF" w:rsidP="002E67D3">
            <w:pPr>
              <w:jc w:val="right"/>
              <w:rPr>
                <w:rFonts w:ascii="Arial" w:hAnsi="Arial" w:cs="Arial"/>
                <w:color w:val="000000"/>
                <w:sz w:val="18"/>
                <w:szCs w:val="18"/>
              </w:rPr>
            </w:pPr>
            <w:r w:rsidRPr="00C50AEF">
              <w:rPr>
                <w:rFonts w:ascii="Arial" w:hAnsi="Arial" w:cs="Arial"/>
                <w:color w:val="000000"/>
                <w:sz w:val="18"/>
                <w:szCs w:val="18"/>
              </w:rPr>
              <w:t>$</w:t>
            </w:r>
            <w:r>
              <w:rPr>
                <w:rFonts w:ascii="Arial" w:hAnsi="Arial" w:cs="Arial"/>
                <w:color w:val="000000"/>
                <w:sz w:val="18"/>
                <w:szCs w:val="18"/>
              </w:rPr>
              <w:t>6</w:t>
            </w:r>
            <w:r w:rsidRPr="00C50AEF">
              <w:rPr>
                <w:rFonts w:ascii="Arial" w:hAnsi="Arial" w:cs="Arial"/>
                <w:color w:val="000000"/>
                <w:sz w:val="18"/>
                <w:szCs w:val="18"/>
              </w:rPr>
              <w:t>000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1891BDC0" w14:textId="294C979D" w:rsidR="002062CF" w:rsidRPr="002F4299" w:rsidRDefault="002062CF" w:rsidP="002E67D3">
            <w:pPr>
              <w:jc w:val="right"/>
              <w:rPr>
                <w:rFonts w:ascii="Arial" w:hAnsi="Arial" w:cs="Arial"/>
                <w:color w:val="000000"/>
                <w:sz w:val="18"/>
                <w:szCs w:val="18"/>
              </w:rPr>
            </w:pPr>
            <w:r w:rsidRPr="000E6D79">
              <w:rPr>
                <w:rFonts w:ascii="Arial" w:hAnsi="Arial" w:cs="Arial"/>
                <w:color w:val="000000"/>
                <w:sz w:val="18"/>
                <w:szCs w:val="18"/>
              </w:rPr>
              <w:t>$260</w:t>
            </w:r>
            <w:r w:rsidRPr="002F4299">
              <w:rPr>
                <w:rFonts w:ascii="Arial" w:hAnsi="Arial" w:cs="Arial"/>
                <w:color w:val="000000"/>
                <w:sz w:val="18"/>
                <w:szCs w:val="18"/>
              </w:rPr>
              <w:t>0</w:t>
            </w:r>
          </w:p>
        </w:tc>
        <w:tc>
          <w:tcPr>
            <w:tcW w:w="993" w:type="dxa"/>
            <w:tcBorders>
              <w:left w:val="single" w:sz="4" w:space="0" w:color="auto"/>
              <w:bottom w:val="dashSmallGap" w:sz="4" w:space="0" w:color="auto"/>
            </w:tcBorders>
            <w:shd w:val="clear" w:color="auto" w:fill="FFFFFF" w:themeFill="background1"/>
          </w:tcPr>
          <w:p w14:paraId="2A291B42" w14:textId="7A613833" w:rsidR="002062CF" w:rsidRPr="00D2259C" w:rsidRDefault="002062CF" w:rsidP="002E67D3">
            <w:pPr>
              <w:jc w:val="right"/>
              <w:rPr>
                <w:rFonts w:ascii="Arial" w:hAnsi="Arial" w:cs="Arial"/>
                <w:color w:val="000000"/>
                <w:sz w:val="18"/>
                <w:szCs w:val="18"/>
              </w:rPr>
            </w:pPr>
            <w:r w:rsidRPr="00631034">
              <w:rPr>
                <w:rFonts w:ascii="Arial" w:hAnsi="Arial" w:cs="Arial"/>
                <w:color w:val="000000"/>
                <w:sz w:val="18"/>
                <w:szCs w:val="18"/>
              </w:rPr>
              <w:t>$</w:t>
            </w:r>
            <w:r>
              <w:rPr>
                <w:rFonts w:ascii="Arial" w:hAnsi="Arial" w:cs="Arial"/>
                <w:color w:val="000000"/>
                <w:sz w:val="18"/>
                <w:szCs w:val="18"/>
              </w:rPr>
              <w:t>6</w:t>
            </w:r>
            <w:r w:rsidRPr="00631034">
              <w:rPr>
                <w:rFonts w:ascii="Arial" w:hAnsi="Arial" w:cs="Arial"/>
                <w:color w:val="000000"/>
                <w:sz w:val="18"/>
                <w:szCs w:val="18"/>
              </w:rPr>
              <w:t>050</w:t>
            </w:r>
          </w:p>
        </w:tc>
      </w:tr>
      <w:tr w:rsidR="002062CF" w:rsidRPr="008E633E" w14:paraId="232E1051" w14:textId="77777777" w:rsidTr="00B62FD9">
        <w:tc>
          <w:tcPr>
            <w:tcW w:w="3244" w:type="dxa"/>
            <w:tcBorders>
              <w:bottom w:val="dashSmallGap" w:sz="4" w:space="0" w:color="auto"/>
              <w:right w:val="single" w:sz="4" w:space="0" w:color="auto"/>
            </w:tcBorders>
          </w:tcPr>
          <w:p w14:paraId="6A16C694"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Twenty-third anniversary</w:t>
            </w:r>
          </w:p>
        </w:tc>
        <w:tc>
          <w:tcPr>
            <w:tcW w:w="1017" w:type="dxa"/>
            <w:tcBorders>
              <w:bottom w:val="dashSmallGap" w:sz="4" w:space="0" w:color="auto"/>
              <w:right w:val="single" w:sz="4" w:space="0" w:color="auto"/>
            </w:tcBorders>
            <w:shd w:val="clear" w:color="auto" w:fill="F2F2F2" w:themeFill="background1" w:themeFillShade="F2"/>
          </w:tcPr>
          <w:p w14:paraId="06CD13E1" w14:textId="7EB5F861" w:rsidR="002062CF" w:rsidRPr="00287F83" w:rsidRDefault="002062CF" w:rsidP="002E67D3">
            <w:pPr>
              <w:jc w:val="right"/>
              <w:rPr>
                <w:rFonts w:ascii="Arial" w:hAnsi="Arial" w:cs="Arial"/>
                <w:color w:val="000000"/>
                <w:sz w:val="18"/>
                <w:szCs w:val="18"/>
              </w:rPr>
            </w:pPr>
            <w:r w:rsidRPr="006E48C8">
              <w:rPr>
                <w:rFonts w:ascii="Arial" w:hAnsi="Arial" w:cs="Arial"/>
                <w:color w:val="000000"/>
                <w:sz w:val="18"/>
                <w:szCs w:val="18"/>
              </w:rPr>
              <w:t>$2550</w:t>
            </w:r>
          </w:p>
        </w:tc>
        <w:tc>
          <w:tcPr>
            <w:tcW w:w="979" w:type="dxa"/>
            <w:tcBorders>
              <w:bottom w:val="dashSmallGap" w:sz="4" w:space="0" w:color="auto"/>
              <w:right w:val="single" w:sz="4" w:space="0" w:color="auto"/>
            </w:tcBorders>
            <w:shd w:val="clear" w:color="auto" w:fill="FFFFFF" w:themeFill="background1"/>
          </w:tcPr>
          <w:p w14:paraId="048058BD" w14:textId="77777777" w:rsidR="002062CF" w:rsidRPr="00D31954" w:rsidRDefault="002062CF" w:rsidP="002E67D3">
            <w:pPr>
              <w:jc w:val="right"/>
              <w:rPr>
                <w:rFonts w:ascii="Arial" w:hAnsi="Arial" w:cs="Arial"/>
                <w:color w:val="000000"/>
                <w:sz w:val="18"/>
                <w:szCs w:val="18"/>
              </w:rPr>
            </w:pPr>
            <w:r w:rsidRPr="00C50AEF">
              <w:rPr>
                <w:rFonts w:ascii="Arial" w:hAnsi="Arial" w:cs="Arial"/>
                <w:color w:val="000000"/>
                <w:sz w:val="18"/>
                <w:szCs w:val="18"/>
              </w:rPr>
              <w:t>$</w:t>
            </w:r>
            <w:r>
              <w:rPr>
                <w:rFonts w:ascii="Arial" w:hAnsi="Arial" w:cs="Arial"/>
                <w:color w:val="000000"/>
                <w:sz w:val="18"/>
                <w:szCs w:val="18"/>
              </w:rPr>
              <w:t>7</w:t>
            </w:r>
            <w:r w:rsidRPr="00C50AEF">
              <w:rPr>
                <w:rFonts w:ascii="Arial" w:hAnsi="Arial" w:cs="Arial"/>
                <w:color w:val="000000"/>
                <w:sz w:val="18"/>
                <w:szCs w:val="18"/>
              </w:rPr>
              <w:t>000</w:t>
            </w:r>
          </w:p>
        </w:tc>
        <w:tc>
          <w:tcPr>
            <w:tcW w:w="992" w:type="dxa"/>
            <w:tcBorders>
              <w:left w:val="single" w:sz="4" w:space="0" w:color="auto"/>
              <w:bottom w:val="dashSmallGap" w:sz="4" w:space="0" w:color="auto"/>
              <w:right w:val="single" w:sz="4" w:space="0" w:color="auto"/>
            </w:tcBorders>
            <w:shd w:val="clear" w:color="auto" w:fill="F2F2F2" w:themeFill="background1" w:themeFillShade="F2"/>
          </w:tcPr>
          <w:p w14:paraId="4AD8EE67" w14:textId="2606AB2F" w:rsidR="002062CF" w:rsidRPr="00D31954" w:rsidRDefault="002062CF" w:rsidP="002E67D3">
            <w:pPr>
              <w:jc w:val="right"/>
              <w:rPr>
                <w:rFonts w:ascii="Arial" w:hAnsi="Arial" w:cs="Arial"/>
                <w:color w:val="000000"/>
                <w:sz w:val="18"/>
                <w:szCs w:val="18"/>
              </w:rPr>
            </w:pPr>
            <w:r w:rsidRPr="00903AA1">
              <w:rPr>
                <w:rFonts w:ascii="Arial" w:hAnsi="Arial" w:cs="Arial"/>
                <w:color w:val="000000"/>
                <w:sz w:val="18"/>
                <w:szCs w:val="18"/>
              </w:rPr>
              <w:t>$2600</w:t>
            </w:r>
          </w:p>
        </w:tc>
        <w:tc>
          <w:tcPr>
            <w:tcW w:w="993" w:type="dxa"/>
            <w:tcBorders>
              <w:left w:val="single" w:sz="4" w:space="0" w:color="auto"/>
              <w:bottom w:val="dashSmallGap" w:sz="4" w:space="0" w:color="auto"/>
            </w:tcBorders>
            <w:shd w:val="clear" w:color="auto" w:fill="FFFFFF" w:themeFill="background1"/>
          </w:tcPr>
          <w:p w14:paraId="7F3EB18B" w14:textId="68E1ECFC" w:rsidR="002062CF" w:rsidRPr="00D31954" w:rsidRDefault="002062CF" w:rsidP="002E67D3">
            <w:pPr>
              <w:jc w:val="right"/>
              <w:rPr>
                <w:rFonts w:ascii="Arial" w:hAnsi="Arial" w:cs="Arial"/>
                <w:color w:val="000000"/>
                <w:sz w:val="18"/>
                <w:szCs w:val="18"/>
              </w:rPr>
            </w:pPr>
            <w:r w:rsidRPr="00631034">
              <w:rPr>
                <w:rFonts w:ascii="Arial" w:hAnsi="Arial" w:cs="Arial"/>
                <w:color w:val="000000"/>
                <w:sz w:val="18"/>
                <w:szCs w:val="18"/>
              </w:rPr>
              <w:t>$</w:t>
            </w:r>
            <w:r>
              <w:rPr>
                <w:rFonts w:ascii="Arial" w:hAnsi="Arial" w:cs="Arial"/>
                <w:color w:val="000000"/>
                <w:sz w:val="18"/>
                <w:szCs w:val="18"/>
              </w:rPr>
              <w:t>7</w:t>
            </w:r>
            <w:r w:rsidRPr="00631034">
              <w:rPr>
                <w:rFonts w:ascii="Arial" w:hAnsi="Arial" w:cs="Arial"/>
                <w:color w:val="000000"/>
                <w:sz w:val="18"/>
                <w:szCs w:val="18"/>
              </w:rPr>
              <w:t>050</w:t>
            </w:r>
          </w:p>
        </w:tc>
      </w:tr>
      <w:tr w:rsidR="002062CF" w:rsidRPr="008E633E" w14:paraId="7A4CE1CC" w14:textId="77777777" w:rsidTr="00B62FD9">
        <w:tc>
          <w:tcPr>
            <w:tcW w:w="3244" w:type="dxa"/>
            <w:tcBorders>
              <w:top w:val="dashSmallGap" w:sz="4" w:space="0" w:color="auto"/>
              <w:bottom w:val="single" w:sz="4" w:space="0" w:color="auto"/>
              <w:right w:val="single" w:sz="4" w:space="0" w:color="auto"/>
            </w:tcBorders>
          </w:tcPr>
          <w:p w14:paraId="3934BFC7" w14:textId="77777777" w:rsidR="002062CF" w:rsidRPr="008E633E" w:rsidRDefault="002062CF" w:rsidP="002E67D3">
            <w:pPr>
              <w:rPr>
                <w:rFonts w:ascii="Arial" w:hAnsi="Arial" w:cs="Arial"/>
                <w:color w:val="000000"/>
                <w:sz w:val="18"/>
                <w:szCs w:val="18"/>
              </w:rPr>
            </w:pPr>
            <w:r w:rsidRPr="008E633E">
              <w:rPr>
                <w:rFonts w:ascii="Arial" w:hAnsi="Arial" w:cs="Arial"/>
                <w:color w:val="000000"/>
                <w:sz w:val="18"/>
                <w:szCs w:val="18"/>
              </w:rPr>
              <w:t>Twenty-fourth anniversary</w:t>
            </w:r>
          </w:p>
        </w:tc>
        <w:tc>
          <w:tcPr>
            <w:tcW w:w="1017" w:type="dxa"/>
            <w:tcBorders>
              <w:top w:val="dashSmallGap" w:sz="4" w:space="0" w:color="auto"/>
              <w:bottom w:val="single" w:sz="4" w:space="0" w:color="auto"/>
              <w:right w:val="single" w:sz="4" w:space="0" w:color="auto"/>
            </w:tcBorders>
            <w:shd w:val="clear" w:color="auto" w:fill="F2F2F2" w:themeFill="background1" w:themeFillShade="F2"/>
          </w:tcPr>
          <w:p w14:paraId="37AE12A8" w14:textId="3E4D6141" w:rsidR="002062CF" w:rsidRPr="00287F83" w:rsidRDefault="002062CF" w:rsidP="002E67D3">
            <w:pPr>
              <w:jc w:val="right"/>
              <w:rPr>
                <w:rFonts w:ascii="Arial" w:hAnsi="Arial" w:cs="Arial"/>
                <w:color w:val="000000"/>
                <w:sz w:val="18"/>
                <w:szCs w:val="18"/>
              </w:rPr>
            </w:pPr>
            <w:r w:rsidRPr="006E48C8">
              <w:rPr>
                <w:rFonts w:ascii="Arial" w:hAnsi="Arial" w:cs="Arial"/>
                <w:color w:val="000000"/>
                <w:sz w:val="18"/>
                <w:szCs w:val="18"/>
              </w:rPr>
              <w:t>$2550</w:t>
            </w:r>
          </w:p>
        </w:tc>
        <w:tc>
          <w:tcPr>
            <w:tcW w:w="979" w:type="dxa"/>
            <w:tcBorders>
              <w:top w:val="dashSmallGap" w:sz="4" w:space="0" w:color="auto"/>
              <w:bottom w:val="single" w:sz="4" w:space="0" w:color="auto"/>
              <w:right w:val="single" w:sz="4" w:space="0" w:color="auto"/>
            </w:tcBorders>
            <w:shd w:val="clear" w:color="auto" w:fill="FFFFFF" w:themeFill="background1"/>
          </w:tcPr>
          <w:p w14:paraId="2C0E76F2" w14:textId="3998CF0F" w:rsidR="002062CF" w:rsidRPr="00D31954" w:rsidRDefault="002062CF" w:rsidP="002E67D3">
            <w:pPr>
              <w:jc w:val="right"/>
              <w:rPr>
                <w:rFonts w:ascii="Arial" w:hAnsi="Arial" w:cs="Arial"/>
                <w:color w:val="000000"/>
                <w:sz w:val="18"/>
                <w:szCs w:val="18"/>
              </w:rPr>
            </w:pPr>
            <w:r w:rsidRPr="00C50AEF">
              <w:rPr>
                <w:rFonts w:ascii="Arial" w:hAnsi="Arial" w:cs="Arial"/>
                <w:color w:val="000000"/>
                <w:sz w:val="18"/>
                <w:szCs w:val="18"/>
              </w:rPr>
              <w:t>$</w:t>
            </w:r>
            <w:r>
              <w:rPr>
                <w:rFonts w:ascii="Arial" w:hAnsi="Arial" w:cs="Arial"/>
                <w:color w:val="000000"/>
                <w:sz w:val="18"/>
                <w:szCs w:val="18"/>
              </w:rPr>
              <w:t>8</w:t>
            </w:r>
            <w:r w:rsidRPr="00C50AEF">
              <w:rPr>
                <w:rFonts w:ascii="Arial" w:hAnsi="Arial" w:cs="Arial"/>
                <w:color w:val="000000"/>
                <w:sz w:val="18"/>
                <w:szCs w:val="18"/>
              </w:rPr>
              <w:t>000</w:t>
            </w:r>
          </w:p>
        </w:tc>
        <w:tc>
          <w:tcPr>
            <w:tcW w:w="992"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tcPr>
          <w:p w14:paraId="41F5F96E" w14:textId="364C4120" w:rsidR="002062CF" w:rsidRPr="00D31954" w:rsidRDefault="002062CF" w:rsidP="002E67D3">
            <w:pPr>
              <w:jc w:val="right"/>
              <w:rPr>
                <w:rFonts w:ascii="Arial" w:hAnsi="Arial" w:cs="Arial"/>
                <w:color w:val="000000"/>
                <w:sz w:val="18"/>
                <w:szCs w:val="18"/>
              </w:rPr>
            </w:pPr>
            <w:r w:rsidRPr="00903AA1">
              <w:rPr>
                <w:rFonts w:ascii="Arial" w:hAnsi="Arial" w:cs="Arial"/>
                <w:color w:val="000000"/>
                <w:sz w:val="18"/>
                <w:szCs w:val="18"/>
              </w:rPr>
              <w:t>$2600</w:t>
            </w:r>
          </w:p>
        </w:tc>
        <w:tc>
          <w:tcPr>
            <w:tcW w:w="993" w:type="dxa"/>
            <w:tcBorders>
              <w:top w:val="dashSmallGap" w:sz="4" w:space="0" w:color="auto"/>
              <w:left w:val="single" w:sz="4" w:space="0" w:color="auto"/>
              <w:bottom w:val="single" w:sz="4" w:space="0" w:color="auto"/>
            </w:tcBorders>
            <w:shd w:val="clear" w:color="auto" w:fill="FFFFFF" w:themeFill="background1"/>
          </w:tcPr>
          <w:p w14:paraId="146ED0CC" w14:textId="266B37D3" w:rsidR="002062CF" w:rsidRPr="00D31954" w:rsidRDefault="002062CF" w:rsidP="002E67D3">
            <w:pPr>
              <w:jc w:val="right"/>
              <w:rPr>
                <w:rFonts w:ascii="Arial" w:hAnsi="Arial" w:cs="Arial"/>
                <w:color w:val="000000"/>
                <w:sz w:val="18"/>
                <w:szCs w:val="18"/>
              </w:rPr>
            </w:pPr>
            <w:r w:rsidRPr="00631034">
              <w:rPr>
                <w:rFonts w:ascii="Arial" w:hAnsi="Arial" w:cs="Arial"/>
                <w:color w:val="000000"/>
                <w:sz w:val="18"/>
                <w:szCs w:val="18"/>
              </w:rPr>
              <w:t>$</w:t>
            </w:r>
            <w:r>
              <w:rPr>
                <w:rFonts w:ascii="Arial" w:hAnsi="Arial" w:cs="Arial"/>
                <w:color w:val="000000"/>
                <w:sz w:val="18"/>
                <w:szCs w:val="18"/>
              </w:rPr>
              <w:t>8</w:t>
            </w:r>
            <w:r w:rsidRPr="00631034">
              <w:rPr>
                <w:rFonts w:ascii="Arial" w:hAnsi="Arial" w:cs="Arial"/>
                <w:color w:val="000000"/>
                <w:sz w:val="18"/>
                <w:szCs w:val="18"/>
              </w:rPr>
              <w:t>050</w:t>
            </w:r>
          </w:p>
        </w:tc>
      </w:tr>
    </w:tbl>
    <w:p w14:paraId="49DCBA6D" w14:textId="773569CC" w:rsidR="00DA2D13" w:rsidRPr="001A4ACA" w:rsidRDefault="000D570A" w:rsidP="000B757C">
      <w:pPr>
        <w:spacing w:before="240"/>
        <w:rPr>
          <w:rFonts w:ascii="Arial" w:hAnsi="Arial" w:cs="Arial"/>
          <w:highlight w:val="yellow"/>
        </w:rPr>
      </w:pPr>
      <w:r>
        <w:rPr>
          <w:rFonts w:ascii="Arial" w:hAnsi="Arial" w:cs="Arial"/>
          <w:color w:val="000000"/>
        </w:rPr>
        <w:t>Th</w:t>
      </w:r>
      <w:r w:rsidR="00820BDF">
        <w:rPr>
          <w:rFonts w:ascii="Arial" w:hAnsi="Arial" w:cs="Arial"/>
          <w:color w:val="000000"/>
        </w:rPr>
        <w:t>is</w:t>
      </w:r>
      <w:r>
        <w:rPr>
          <w:rFonts w:ascii="Arial" w:hAnsi="Arial" w:cs="Arial"/>
          <w:color w:val="000000"/>
        </w:rPr>
        <w:t xml:space="preserve"> change in </w:t>
      </w:r>
      <w:r w:rsidR="001E4C79">
        <w:rPr>
          <w:rFonts w:ascii="Arial" w:hAnsi="Arial" w:cs="Arial"/>
          <w:color w:val="000000"/>
        </w:rPr>
        <w:t xml:space="preserve">the </w:t>
      </w:r>
      <w:r w:rsidR="00CD7767">
        <w:rPr>
          <w:rFonts w:ascii="Arial" w:hAnsi="Arial" w:cs="Arial"/>
          <w:color w:val="000000"/>
        </w:rPr>
        <w:t xml:space="preserve">amounts of the </w:t>
      </w:r>
      <w:r w:rsidR="00F6209B">
        <w:rPr>
          <w:rFonts w:ascii="Arial" w:hAnsi="Arial" w:cs="Arial"/>
          <w:color w:val="000000"/>
        </w:rPr>
        <w:t>patent</w:t>
      </w:r>
      <w:r w:rsidR="001E4C79">
        <w:rPr>
          <w:rFonts w:ascii="Arial" w:hAnsi="Arial" w:cs="Arial"/>
          <w:color w:val="000000"/>
        </w:rPr>
        <w:t xml:space="preserve"> </w:t>
      </w:r>
      <w:r>
        <w:rPr>
          <w:rFonts w:ascii="Arial" w:hAnsi="Arial" w:cs="Arial"/>
          <w:color w:val="000000"/>
        </w:rPr>
        <w:t>renewal fees follows a recommendation by the Productivity Commission in their 2016</w:t>
      </w:r>
      <w:r w:rsidR="004E6DA0">
        <w:rPr>
          <w:rFonts w:ascii="Arial" w:hAnsi="Arial" w:cs="Arial"/>
          <w:color w:val="000000"/>
        </w:rPr>
        <w:t xml:space="preserve"> </w:t>
      </w:r>
      <w:r w:rsidR="006A4EFD">
        <w:rPr>
          <w:rFonts w:ascii="Arial" w:hAnsi="Arial" w:cs="Arial"/>
          <w:color w:val="000000"/>
        </w:rPr>
        <w:t xml:space="preserve">inquiry </w:t>
      </w:r>
      <w:r w:rsidR="004E6DA0">
        <w:rPr>
          <w:rFonts w:ascii="Arial" w:hAnsi="Arial" w:cs="Arial"/>
          <w:color w:val="000000"/>
        </w:rPr>
        <w:t xml:space="preserve">into Australia’s </w:t>
      </w:r>
      <w:r w:rsidR="006A4EFD">
        <w:rPr>
          <w:rFonts w:ascii="Arial" w:hAnsi="Arial" w:cs="Arial"/>
          <w:color w:val="000000"/>
        </w:rPr>
        <w:t xml:space="preserve">intellectual property arrangements </w:t>
      </w:r>
      <w:r w:rsidR="00CB2673">
        <w:rPr>
          <w:rFonts w:ascii="Arial" w:hAnsi="Arial" w:cs="Arial"/>
          <w:color w:val="000000"/>
        </w:rPr>
        <w:t>that patent renewal fees be restructured</w:t>
      </w:r>
      <w:r w:rsidR="009B30A3">
        <w:rPr>
          <w:rFonts w:ascii="Arial" w:hAnsi="Arial" w:cs="Arial"/>
          <w:color w:val="000000"/>
        </w:rPr>
        <w:t xml:space="preserve"> </w:t>
      </w:r>
      <w:r w:rsidR="00A15BCA">
        <w:rPr>
          <w:rFonts w:ascii="Arial" w:hAnsi="Arial" w:cs="Arial"/>
          <w:color w:val="000000"/>
        </w:rPr>
        <w:t>to rise at an increasing rate.</w:t>
      </w:r>
      <w:r w:rsidR="004E064C">
        <w:rPr>
          <w:rFonts w:ascii="Arial" w:hAnsi="Arial" w:cs="Arial"/>
          <w:color w:val="000000"/>
        </w:rPr>
        <w:t xml:space="preserve"> </w:t>
      </w:r>
      <w:r w:rsidR="00CB2673">
        <w:rPr>
          <w:rFonts w:ascii="Arial" w:hAnsi="Arial" w:cs="Arial"/>
          <w:color w:val="000000"/>
        </w:rPr>
        <w:t>The Government noted this proposal</w:t>
      </w:r>
      <w:r w:rsidR="001779A8">
        <w:rPr>
          <w:rFonts w:ascii="Arial" w:hAnsi="Arial" w:cs="Arial"/>
          <w:color w:val="000000"/>
        </w:rPr>
        <w:t>,</w:t>
      </w:r>
      <w:r w:rsidR="00B83C7E">
        <w:rPr>
          <w:rFonts w:ascii="Arial" w:hAnsi="Arial" w:cs="Arial"/>
          <w:color w:val="000000"/>
        </w:rPr>
        <w:t xml:space="preserve"> and </w:t>
      </w:r>
      <w:r w:rsidR="00DC33E9">
        <w:rPr>
          <w:rFonts w:ascii="Arial" w:hAnsi="Arial" w:cs="Arial"/>
          <w:color w:val="000000"/>
        </w:rPr>
        <w:t xml:space="preserve">the amendments to the </w:t>
      </w:r>
      <w:r w:rsidR="00DA2D2F">
        <w:rPr>
          <w:rFonts w:ascii="Arial" w:hAnsi="Arial" w:cs="Arial"/>
          <w:color w:val="000000"/>
        </w:rPr>
        <w:t xml:space="preserve">patent renewal fees </w:t>
      </w:r>
      <w:r w:rsidR="002E2E40">
        <w:rPr>
          <w:rFonts w:ascii="Arial" w:hAnsi="Arial" w:cs="Arial"/>
          <w:color w:val="000000"/>
        </w:rPr>
        <w:t xml:space="preserve">implement these </w:t>
      </w:r>
      <w:r w:rsidR="00B83C7E">
        <w:rPr>
          <w:rFonts w:ascii="Arial" w:hAnsi="Arial" w:cs="Arial"/>
          <w:color w:val="000000"/>
        </w:rPr>
        <w:t>changes</w:t>
      </w:r>
      <w:r w:rsidR="002430BA">
        <w:rPr>
          <w:rFonts w:ascii="Arial" w:hAnsi="Arial" w:cs="Arial"/>
          <w:color w:val="000000"/>
        </w:rPr>
        <w:t xml:space="preserve"> within the Australian Government Charging Frame</w:t>
      </w:r>
      <w:r w:rsidR="000A5C74">
        <w:rPr>
          <w:rFonts w:ascii="Arial" w:hAnsi="Arial" w:cs="Arial"/>
          <w:color w:val="000000"/>
        </w:rPr>
        <w:t>work</w:t>
      </w:r>
      <w:r w:rsidR="00F6209B">
        <w:rPr>
          <w:rFonts w:ascii="Arial" w:hAnsi="Arial" w:cs="Arial"/>
          <w:color w:val="000000"/>
        </w:rPr>
        <w:t>. Further</w:t>
      </w:r>
      <w:r w:rsidR="004429DC">
        <w:rPr>
          <w:rFonts w:ascii="Arial" w:hAnsi="Arial" w:cs="Arial"/>
          <w:color w:val="000000"/>
        </w:rPr>
        <w:t xml:space="preserve"> details </w:t>
      </w:r>
      <w:r w:rsidR="002C772D">
        <w:rPr>
          <w:rFonts w:ascii="Arial" w:hAnsi="Arial" w:cs="Arial"/>
          <w:color w:val="000000"/>
        </w:rPr>
        <w:t xml:space="preserve">of the </w:t>
      </w:r>
      <w:r w:rsidR="005049A5">
        <w:rPr>
          <w:rFonts w:ascii="Arial" w:hAnsi="Arial" w:cs="Arial"/>
          <w:color w:val="000000"/>
        </w:rPr>
        <w:t xml:space="preserve">policy </w:t>
      </w:r>
      <w:r w:rsidR="00CD7767">
        <w:rPr>
          <w:rFonts w:ascii="Arial" w:hAnsi="Arial" w:cs="Arial"/>
          <w:color w:val="000000"/>
        </w:rPr>
        <w:t>of the change</w:t>
      </w:r>
      <w:r w:rsidR="002C772D">
        <w:rPr>
          <w:rFonts w:ascii="Arial" w:hAnsi="Arial" w:cs="Arial"/>
          <w:color w:val="000000"/>
        </w:rPr>
        <w:t xml:space="preserve"> </w:t>
      </w:r>
      <w:r w:rsidR="004429DC">
        <w:rPr>
          <w:rFonts w:ascii="Arial" w:hAnsi="Arial" w:cs="Arial"/>
          <w:color w:val="000000"/>
        </w:rPr>
        <w:t xml:space="preserve">can be found in </w:t>
      </w:r>
      <w:r w:rsidR="002C772D" w:rsidRPr="000B757C">
        <w:rPr>
          <w:rFonts w:ascii="Arial" w:hAnsi="Arial" w:cs="Arial"/>
        </w:rPr>
        <w:t>Appendix</w:t>
      </w:r>
      <w:r w:rsidR="002C772D">
        <w:rPr>
          <w:rFonts w:ascii="Arial" w:hAnsi="Arial" w:cs="Arial"/>
        </w:rPr>
        <w:t> </w:t>
      </w:r>
      <w:r w:rsidR="00DA2D13" w:rsidRPr="000B757C">
        <w:rPr>
          <w:rFonts w:ascii="Arial" w:hAnsi="Arial" w:cs="Arial"/>
        </w:rPr>
        <w:t>2, section 3.3.</w:t>
      </w:r>
    </w:p>
    <w:p w14:paraId="71309E86" w14:textId="23BE1C6B" w:rsidR="0072371C" w:rsidRPr="006159F5" w:rsidRDefault="0072371C" w:rsidP="00747A38">
      <w:pPr>
        <w:keepNext/>
        <w:spacing w:before="240"/>
        <w:rPr>
          <w:rFonts w:ascii="Arial" w:hAnsi="Arial" w:cs="Arial"/>
          <w:b/>
          <w:bCs/>
          <w:color w:val="000000"/>
        </w:rPr>
      </w:pPr>
      <w:r w:rsidRPr="006159F5">
        <w:rPr>
          <w:rFonts w:ascii="Arial" w:hAnsi="Arial" w:cs="Arial"/>
          <w:b/>
          <w:bCs/>
          <w:color w:val="000000"/>
        </w:rPr>
        <w:t xml:space="preserve">Item </w:t>
      </w:r>
      <w:r w:rsidR="007F466F">
        <w:rPr>
          <w:rFonts w:ascii="Arial" w:hAnsi="Arial" w:cs="Arial"/>
          <w:b/>
          <w:bCs/>
          <w:color w:val="000000"/>
        </w:rPr>
        <w:t>30</w:t>
      </w:r>
      <w:r w:rsidRPr="00D7193E">
        <w:rPr>
          <w:rFonts w:ascii="Arial" w:hAnsi="Arial" w:cs="Arial"/>
          <w:b/>
          <w:bCs/>
          <w:color w:val="000000"/>
        </w:rPr>
        <w:t xml:space="preserve"> </w:t>
      </w:r>
      <w:r w:rsidR="005649F0">
        <w:rPr>
          <w:rFonts w:ascii="Arial" w:hAnsi="Arial" w:cs="Arial"/>
          <w:b/>
          <w:bCs/>
          <w:color w:val="000000"/>
        </w:rPr>
        <w:t>-</w:t>
      </w:r>
      <w:r w:rsidR="008C04EF">
        <w:rPr>
          <w:rFonts w:ascii="Arial" w:hAnsi="Arial" w:cs="Arial"/>
          <w:b/>
          <w:bCs/>
          <w:color w:val="000000"/>
        </w:rPr>
        <w:t xml:space="preserve"> </w:t>
      </w:r>
      <w:r w:rsidR="008E3BEB">
        <w:rPr>
          <w:rFonts w:ascii="Arial" w:hAnsi="Arial" w:cs="Arial"/>
          <w:b/>
          <w:bCs/>
          <w:color w:val="000000"/>
        </w:rPr>
        <w:t>acceptance</w:t>
      </w:r>
      <w:r>
        <w:rPr>
          <w:rFonts w:ascii="Arial" w:hAnsi="Arial" w:cs="Arial"/>
          <w:b/>
          <w:bCs/>
          <w:color w:val="000000"/>
        </w:rPr>
        <w:t xml:space="preserve"> fee</w:t>
      </w:r>
      <w:r w:rsidR="008C04EF">
        <w:rPr>
          <w:rFonts w:ascii="Arial" w:hAnsi="Arial" w:cs="Arial"/>
          <w:b/>
          <w:bCs/>
          <w:color w:val="000000"/>
        </w:rPr>
        <w:t xml:space="preserve"> </w:t>
      </w:r>
    </w:p>
    <w:p w14:paraId="30BCAE19" w14:textId="4736EA46" w:rsidR="00CB1CAD" w:rsidRDefault="00D30F64" w:rsidP="000B757C">
      <w:pPr>
        <w:spacing w:before="240"/>
        <w:rPr>
          <w:rFonts w:ascii="Arial" w:hAnsi="Arial" w:cs="Arial"/>
        </w:rPr>
      </w:pPr>
      <w:r>
        <w:rPr>
          <w:rFonts w:ascii="Arial" w:hAnsi="Arial" w:cs="Arial"/>
        </w:rPr>
        <w:t xml:space="preserve">Existing </w:t>
      </w:r>
      <w:r w:rsidR="00B86822">
        <w:rPr>
          <w:rFonts w:ascii="Arial" w:hAnsi="Arial" w:cs="Arial"/>
        </w:rPr>
        <w:t xml:space="preserve">fee </w:t>
      </w:r>
      <w:r w:rsidR="000B4CF6">
        <w:rPr>
          <w:rFonts w:ascii="Arial" w:hAnsi="Arial" w:cs="Arial"/>
        </w:rPr>
        <w:t xml:space="preserve">item </w:t>
      </w:r>
      <w:r w:rsidR="003F4B61">
        <w:rPr>
          <w:rFonts w:ascii="Arial" w:hAnsi="Arial" w:cs="Arial"/>
          <w:color w:val="000000"/>
        </w:rPr>
        <w:t>21</w:t>
      </w:r>
      <w:r w:rsidR="00CA1CB7">
        <w:rPr>
          <w:rFonts w:ascii="Arial" w:hAnsi="Arial" w:cs="Arial"/>
          <w:color w:val="000000"/>
        </w:rPr>
        <w:t>3</w:t>
      </w:r>
      <w:r w:rsidR="003F4B61">
        <w:rPr>
          <w:rFonts w:ascii="Arial" w:hAnsi="Arial" w:cs="Arial"/>
          <w:color w:val="000000"/>
        </w:rPr>
        <w:t xml:space="preserve"> in </w:t>
      </w:r>
      <w:r w:rsidR="00507AEA">
        <w:rPr>
          <w:rFonts w:ascii="Arial" w:hAnsi="Arial" w:cs="Arial"/>
          <w:color w:val="000000"/>
        </w:rPr>
        <w:t>clause 2</w:t>
      </w:r>
      <w:r w:rsidR="003F4B61">
        <w:rPr>
          <w:rFonts w:ascii="Arial" w:hAnsi="Arial" w:cs="Arial"/>
          <w:color w:val="000000"/>
        </w:rPr>
        <w:t xml:space="preserve"> of Schedule 7 to the Patents Regulations (‘fee item 21</w:t>
      </w:r>
      <w:r w:rsidR="00CA1CB7">
        <w:rPr>
          <w:rFonts w:ascii="Arial" w:hAnsi="Arial" w:cs="Arial"/>
          <w:color w:val="000000"/>
        </w:rPr>
        <w:t>3</w:t>
      </w:r>
      <w:r w:rsidR="003F4B61">
        <w:rPr>
          <w:rFonts w:ascii="Arial" w:hAnsi="Arial" w:cs="Arial"/>
          <w:color w:val="000000"/>
        </w:rPr>
        <w:t xml:space="preserve">’) </w:t>
      </w:r>
      <w:r w:rsidR="00E46D6B">
        <w:rPr>
          <w:rFonts w:ascii="Arial" w:hAnsi="Arial" w:cs="Arial"/>
          <w:color w:val="000000"/>
        </w:rPr>
        <w:t>prescribes the fee</w:t>
      </w:r>
      <w:r w:rsidR="00CA1CB7">
        <w:rPr>
          <w:rFonts w:ascii="Arial" w:hAnsi="Arial" w:cs="Arial"/>
          <w:color w:val="000000"/>
        </w:rPr>
        <w:t xml:space="preserve"> </w:t>
      </w:r>
      <w:r w:rsidR="00B86822">
        <w:rPr>
          <w:rFonts w:ascii="Arial" w:hAnsi="Arial" w:cs="Arial"/>
        </w:rPr>
        <w:t xml:space="preserve">for </w:t>
      </w:r>
      <w:r w:rsidR="00A75E06">
        <w:rPr>
          <w:rFonts w:ascii="Arial" w:hAnsi="Arial" w:cs="Arial"/>
        </w:rPr>
        <w:t xml:space="preserve">acceptance of a patent request and complete specification </w:t>
      </w:r>
      <w:r w:rsidR="003F27B1">
        <w:rPr>
          <w:rFonts w:ascii="Arial" w:hAnsi="Arial" w:cs="Arial"/>
        </w:rPr>
        <w:t xml:space="preserve">for </w:t>
      </w:r>
      <w:r w:rsidR="00A75E06">
        <w:rPr>
          <w:rFonts w:ascii="Arial" w:hAnsi="Arial" w:cs="Arial"/>
        </w:rPr>
        <w:t>a standard patent</w:t>
      </w:r>
      <w:r w:rsidR="001337AC">
        <w:rPr>
          <w:rFonts w:ascii="Arial" w:hAnsi="Arial" w:cs="Arial"/>
        </w:rPr>
        <w:t xml:space="preserve">. </w:t>
      </w:r>
      <w:bookmarkStart w:id="20" w:name="_Hlk40806061"/>
      <w:r w:rsidR="00CB1CAD">
        <w:rPr>
          <w:rFonts w:ascii="Arial" w:hAnsi="Arial" w:cs="Arial"/>
        </w:rPr>
        <w:t>If the specification contains more than 20 claims at acceptance, then an additional</w:t>
      </w:r>
      <w:r w:rsidR="00EF180B">
        <w:rPr>
          <w:rFonts w:ascii="Arial" w:hAnsi="Arial" w:cs="Arial"/>
        </w:rPr>
        <w:t xml:space="preserve"> fee of</w:t>
      </w:r>
      <w:r w:rsidR="00CB1CAD">
        <w:rPr>
          <w:rFonts w:ascii="Arial" w:hAnsi="Arial" w:cs="Arial"/>
        </w:rPr>
        <w:t xml:space="preserve"> $110 </w:t>
      </w:r>
      <w:r w:rsidR="00EF180B">
        <w:rPr>
          <w:rFonts w:ascii="Arial" w:hAnsi="Arial" w:cs="Arial"/>
        </w:rPr>
        <w:t>per claim</w:t>
      </w:r>
      <w:r w:rsidR="000B4CF6">
        <w:rPr>
          <w:rFonts w:ascii="Arial" w:hAnsi="Arial" w:cs="Arial"/>
        </w:rPr>
        <w:t xml:space="preserve"> over 20</w:t>
      </w:r>
      <w:r w:rsidR="00EF180B">
        <w:rPr>
          <w:rFonts w:ascii="Arial" w:hAnsi="Arial" w:cs="Arial"/>
        </w:rPr>
        <w:t xml:space="preserve"> is payable. </w:t>
      </w:r>
      <w:bookmarkEnd w:id="20"/>
    </w:p>
    <w:p w14:paraId="088950E1" w14:textId="1296DD7D" w:rsidR="00EF180B" w:rsidRDefault="00962254" w:rsidP="000B757C">
      <w:pPr>
        <w:spacing w:before="240"/>
        <w:rPr>
          <w:rFonts w:ascii="Arial" w:hAnsi="Arial" w:cs="Arial"/>
        </w:rPr>
      </w:pPr>
      <w:r>
        <w:rPr>
          <w:rFonts w:ascii="Arial" w:hAnsi="Arial" w:cs="Arial"/>
        </w:rPr>
        <w:t>I</w:t>
      </w:r>
      <w:r w:rsidR="00F03D6D" w:rsidRPr="00B8767F">
        <w:rPr>
          <w:rFonts w:ascii="Arial" w:hAnsi="Arial" w:cs="Arial"/>
        </w:rPr>
        <w:t>tem</w:t>
      </w:r>
      <w:r w:rsidR="00F5298B" w:rsidRPr="00B8767F">
        <w:rPr>
          <w:rFonts w:ascii="Arial" w:hAnsi="Arial" w:cs="Arial"/>
        </w:rPr>
        <w:t xml:space="preserve"> </w:t>
      </w:r>
      <w:r w:rsidR="007F466F">
        <w:rPr>
          <w:rFonts w:ascii="Arial" w:hAnsi="Arial" w:cs="Arial"/>
        </w:rPr>
        <w:t>30</w:t>
      </w:r>
      <w:r>
        <w:rPr>
          <w:rFonts w:ascii="Arial" w:hAnsi="Arial" w:cs="Arial"/>
        </w:rPr>
        <w:t xml:space="preserve"> </w:t>
      </w:r>
      <w:r w:rsidR="00F5298B" w:rsidRPr="0023362F">
        <w:rPr>
          <w:rFonts w:ascii="Arial" w:hAnsi="Arial" w:cs="Arial"/>
        </w:rPr>
        <w:t xml:space="preserve">repeals and </w:t>
      </w:r>
      <w:r w:rsidR="005B7E49">
        <w:rPr>
          <w:rFonts w:ascii="Arial" w:hAnsi="Arial" w:cs="Arial"/>
        </w:rPr>
        <w:t>substi</w:t>
      </w:r>
      <w:r w:rsidR="00300D0F">
        <w:rPr>
          <w:rFonts w:ascii="Arial" w:hAnsi="Arial" w:cs="Arial"/>
        </w:rPr>
        <w:t>t</w:t>
      </w:r>
      <w:r w:rsidR="005B7E49">
        <w:rPr>
          <w:rFonts w:ascii="Arial" w:hAnsi="Arial" w:cs="Arial"/>
        </w:rPr>
        <w:t>u</w:t>
      </w:r>
      <w:r w:rsidR="00300D0F">
        <w:rPr>
          <w:rFonts w:ascii="Arial" w:hAnsi="Arial" w:cs="Arial"/>
        </w:rPr>
        <w:t>t</w:t>
      </w:r>
      <w:r w:rsidR="005B7E49">
        <w:rPr>
          <w:rFonts w:ascii="Arial" w:hAnsi="Arial" w:cs="Arial"/>
        </w:rPr>
        <w:t>es</w:t>
      </w:r>
      <w:r w:rsidR="005B7E49" w:rsidRPr="0023362F">
        <w:rPr>
          <w:rFonts w:ascii="Arial" w:hAnsi="Arial" w:cs="Arial"/>
        </w:rPr>
        <w:t xml:space="preserve"> </w:t>
      </w:r>
      <w:r w:rsidR="00783846">
        <w:rPr>
          <w:rFonts w:ascii="Arial" w:hAnsi="Arial" w:cs="Arial"/>
        </w:rPr>
        <w:t>fee</w:t>
      </w:r>
      <w:r w:rsidR="00F5298B" w:rsidRPr="0023362F">
        <w:rPr>
          <w:rFonts w:ascii="Arial" w:hAnsi="Arial" w:cs="Arial"/>
        </w:rPr>
        <w:t xml:space="preserve"> </w:t>
      </w:r>
      <w:r w:rsidR="00735655" w:rsidRPr="0023362F">
        <w:rPr>
          <w:rFonts w:ascii="Arial" w:hAnsi="Arial" w:cs="Arial"/>
        </w:rPr>
        <w:t xml:space="preserve">item </w:t>
      </w:r>
      <w:r w:rsidR="00AE4B83" w:rsidRPr="0023362F">
        <w:rPr>
          <w:rFonts w:ascii="Arial" w:hAnsi="Arial" w:cs="Arial"/>
        </w:rPr>
        <w:t xml:space="preserve">213 </w:t>
      </w:r>
      <w:r w:rsidR="00623171">
        <w:rPr>
          <w:rFonts w:ascii="Arial" w:hAnsi="Arial" w:cs="Arial"/>
        </w:rPr>
        <w:t>so that</w:t>
      </w:r>
      <w:r w:rsidR="007D7A72">
        <w:rPr>
          <w:rFonts w:ascii="Arial" w:hAnsi="Arial" w:cs="Arial"/>
        </w:rPr>
        <w:t xml:space="preserve"> </w:t>
      </w:r>
      <w:r w:rsidR="009B14D9">
        <w:rPr>
          <w:rFonts w:ascii="Arial" w:hAnsi="Arial" w:cs="Arial"/>
        </w:rPr>
        <w:t xml:space="preserve">two different rates apply </w:t>
      </w:r>
      <w:r w:rsidR="000B4CF6">
        <w:rPr>
          <w:rFonts w:ascii="Arial" w:hAnsi="Arial" w:cs="Arial"/>
        </w:rPr>
        <w:t>when specifications have</w:t>
      </w:r>
      <w:r w:rsidR="00512656">
        <w:rPr>
          <w:rFonts w:ascii="Arial" w:hAnsi="Arial" w:cs="Arial"/>
        </w:rPr>
        <w:t xml:space="preserve"> in excess of 20 claims</w:t>
      </w:r>
      <w:r w:rsidR="000B4CF6">
        <w:rPr>
          <w:rFonts w:ascii="Arial" w:hAnsi="Arial" w:cs="Arial"/>
        </w:rPr>
        <w:t xml:space="preserve"> at acceptance</w:t>
      </w:r>
      <w:r w:rsidR="00EF180B">
        <w:rPr>
          <w:rFonts w:ascii="Arial" w:hAnsi="Arial" w:cs="Arial"/>
        </w:rPr>
        <w:t xml:space="preserve">. The fee </w:t>
      </w:r>
      <w:bookmarkStart w:id="21" w:name="_Hlk40778940"/>
      <w:r w:rsidR="00EF180B">
        <w:rPr>
          <w:rFonts w:ascii="Arial" w:hAnsi="Arial" w:cs="Arial"/>
        </w:rPr>
        <w:t xml:space="preserve">is </w:t>
      </w:r>
      <w:r w:rsidR="00512656">
        <w:rPr>
          <w:rFonts w:ascii="Arial" w:hAnsi="Arial" w:cs="Arial"/>
        </w:rPr>
        <w:t xml:space="preserve">$125 for </w:t>
      </w:r>
      <w:r w:rsidR="00091E51">
        <w:rPr>
          <w:rFonts w:ascii="Arial" w:hAnsi="Arial" w:cs="Arial"/>
        </w:rPr>
        <w:t>each of the 21</w:t>
      </w:r>
      <w:r w:rsidR="00091E51" w:rsidRPr="005D3AF2">
        <w:rPr>
          <w:rFonts w:ascii="Arial" w:hAnsi="Arial" w:cs="Arial"/>
          <w:vertAlign w:val="superscript"/>
        </w:rPr>
        <w:t>st</w:t>
      </w:r>
      <w:r w:rsidR="00091E51">
        <w:rPr>
          <w:rFonts w:ascii="Arial" w:hAnsi="Arial" w:cs="Arial"/>
        </w:rPr>
        <w:t xml:space="preserve"> </w:t>
      </w:r>
      <w:r w:rsidR="00932F0A">
        <w:rPr>
          <w:rFonts w:ascii="Arial" w:hAnsi="Arial" w:cs="Arial"/>
        </w:rPr>
        <w:t xml:space="preserve">to </w:t>
      </w:r>
      <w:r w:rsidR="00D86D5C">
        <w:rPr>
          <w:rFonts w:ascii="Arial" w:hAnsi="Arial" w:cs="Arial"/>
        </w:rPr>
        <w:t>30</w:t>
      </w:r>
      <w:r w:rsidR="00D86D5C" w:rsidRPr="005D3AF2">
        <w:rPr>
          <w:rFonts w:ascii="Arial" w:hAnsi="Arial" w:cs="Arial"/>
          <w:vertAlign w:val="superscript"/>
        </w:rPr>
        <w:t>th</w:t>
      </w:r>
      <w:r w:rsidR="00D86D5C">
        <w:rPr>
          <w:rFonts w:ascii="Arial" w:hAnsi="Arial" w:cs="Arial"/>
        </w:rPr>
        <w:t xml:space="preserve"> claims</w:t>
      </w:r>
      <w:r w:rsidR="00EF180B">
        <w:rPr>
          <w:rFonts w:ascii="Arial" w:hAnsi="Arial" w:cs="Arial"/>
        </w:rPr>
        <w:t xml:space="preserve">, and </w:t>
      </w:r>
      <w:r w:rsidR="0000516C">
        <w:rPr>
          <w:rFonts w:ascii="Arial" w:hAnsi="Arial" w:cs="Arial"/>
        </w:rPr>
        <w:t>$250 for each claim in excess of 30 claims.</w:t>
      </w:r>
      <w:r w:rsidR="002B107F" w:rsidRPr="0023362F">
        <w:rPr>
          <w:rFonts w:ascii="Arial" w:hAnsi="Arial" w:cs="Arial"/>
        </w:rPr>
        <w:t xml:space="preserve"> </w:t>
      </w:r>
      <w:r w:rsidR="009D1B5D" w:rsidRPr="005B4B2C">
        <w:rPr>
          <w:rFonts w:ascii="Arial" w:hAnsi="Arial" w:cs="Arial"/>
        </w:rPr>
        <w:t xml:space="preserve">As with item </w:t>
      </w:r>
      <w:r w:rsidR="00B1666B">
        <w:rPr>
          <w:rFonts w:ascii="Arial" w:hAnsi="Arial" w:cs="Arial"/>
        </w:rPr>
        <w:t>29</w:t>
      </w:r>
      <w:r w:rsidR="009D1B5D" w:rsidRPr="005B4B2C">
        <w:rPr>
          <w:rFonts w:ascii="Arial" w:hAnsi="Arial" w:cs="Arial"/>
        </w:rPr>
        <w:t xml:space="preserve"> </w:t>
      </w:r>
      <w:r w:rsidR="000B43FB">
        <w:rPr>
          <w:rFonts w:ascii="Arial" w:hAnsi="Arial" w:cs="Arial"/>
        </w:rPr>
        <w:t>above</w:t>
      </w:r>
      <w:r w:rsidR="009D1B5D" w:rsidRPr="005B4B2C">
        <w:rPr>
          <w:rFonts w:ascii="Arial" w:hAnsi="Arial" w:cs="Arial"/>
        </w:rPr>
        <w:t xml:space="preserve">, </w:t>
      </w:r>
      <w:r w:rsidR="55310E31" w:rsidRPr="5C8D747A">
        <w:rPr>
          <w:rFonts w:ascii="Arial" w:hAnsi="Arial" w:cs="Arial"/>
        </w:rPr>
        <w:t xml:space="preserve">this change broadly follows </w:t>
      </w:r>
      <w:r w:rsidR="00B30265">
        <w:rPr>
          <w:rFonts w:ascii="Arial" w:hAnsi="Arial" w:cs="Arial"/>
        </w:rPr>
        <w:t xml:space="preserve">a recommendation of </w:t>
      </w:r>
      <w:r w:rsidR="55310E31" w:rsidRPr="5C8D747A">
        <w:rPr>
          <w:rFonts w:ascii="Arial" w:hAnsi="Arial" w:cs="Arial"/>
        </w:rPr>
        <w:t>the Productivity Commission</w:t>
      </w:r>
      <w:r w:rsidR="002506FC" w:rsidRPr="005B4B2C">
        <w:rPr>
          <w:rFonts w:ascii="Arial" w:hAnsi="Arial" w:cs="Arial"/>
        </w:rPr>
        <w:t>.</w:t>
      </w:r>
      <w:r w:rsidR="55310E31" w:rsidRPr="717B4081">
        <w:rPr>
          <w:rFonts w:ascii="Arial" w:hAnsi="Arial" w:cs="Arial"/>
        </w:rPr>
        <w:t xml:space="preserve"> </w:t>
      </w:r>
      <w:bookmarkEnd w:id="21"/>
    </w:p>
    <w:p w14:paraId="19018672" w14:textId="07EC69CD" w:rsidR="005F0BF9" w:rsidRPr="006159F5" w:rsidRDefault="005F0BF9" w:rsidP="005D3AF2">
      <w:pPr>
        <w:keepNext/>
        <w:spacing w:before="240"/>
        <w:rPr>
          <w:rFonts w:ascii="Arial" w:hAnsi="Arial" w:cs="Arial"/>
          <w:b/>
          <w:bCs/>
          <w:color w:val="000000"/>
        </w:rPr>
      </w:pPr>
      <w:r w:rsidRPr="006159F5">
        <w:rPr>
          <w:rFonts w:ascii="Arial" w:hAnsi="Arial" w:cs="Arial"/>
          <w:b/>
          <w:bCs/>
          <w:color w:val="000000"/>
        </w:rPr>
        <w:t xml:space="preserve">Item </w:t>
      </w:r>
      <w:r w:rsidR="007F466F">
        <w:rPr>
          <w:rFonts w:ascii="Arial" w:hAnsi="Arial" w:cs="Arial"/>
          <w:b/>
          <w:bCs/>
          <w:color w:val="000000"/>
        </w:rPr>
        <w:t>32</w:t>
      </w:r>
      <w:r w:rsidRPr="00D7193E">
        <w:rPr>
          <w:rFonts w:ascii="Arial" w:hAnsi="Arial" w:cs="Arial"/>
          <w:b/>
          <w:bCs/>
          <w:color w:val="000000"/>
        </w:rPr>
        <w:t xml:space="preserve"> </w:t>
      </w:r>
      <w:r w:rsidR="005649F0">
        <w:rPr>
          <w:rFonts w:ascii="Arial" w:hAnsi="Arial" w:cs="Arial"/>
          <w:b/>
          <w:bCs/>
          <w:color w:val="000000"/>
        </w:rPr>
        <w:t>-</w:t>
      </w:r>
      <w:r w:rsidR="00697FC0">
        <w:rPr>
          <w:rFonts w:ascii="Arial" w:hAnsi="Arial" w:cs="Arial"/>
          <w:b/>
          <w:bCs/>
          <w:color w:val="000000"/>
        </w:rPr>
        <w:t xml:space="preserve"> </w:t>
      </w:r>
      <w:r>
        <w:rPr>
          <w:rFonts w:ascii="Arial" w:hAnsi="Arial" w:cs="Arial"/>
          <w:b/>
          <w:bCs/>
          <w:color w:val="000000"/>
        </w:rPr>
        <w:t xml:space="preserve">fee </w:t>
      </w:r>
      <w:r w:rsidR="00697FC0">
        <w:rPr>
          <w:rFonts w:ascii="Arial" w:hAnsi="Arial" w:cs="Arial"/>
          <w:b/>
          <w:bCs/>
          <w:color w:val="000000"/>
        </w:rPr>
        <w:t xml:space="preserve">for </w:t>
      </w:r>
      <w:r w:rsidR="00DA374A">
        <w:rPr>
          <w:rFonts w:ascii="Arial" w:hAnsi="Arial" w:cs="Arial"/>
          <w:b/>
          <w:bCs/>
          <w:color w:val="000000"/>
        </w:rPr>
        <w:t>adding claims after acceptance</w:t>
      </w:r>
    </w:p>
    <w:p w14:paraId="1AD39EED" w14:textId="6BEDF2DB" w:rsidR="00D63F02" w:rsidRDefault="00E46D6B" w:rsidP="000B757C">
      <w:pPr>
        <w:spacing w:before="240"/>
        <w:rPr>
          <w:rFonts w:ascii="Arial" w:hAnsi="Arial" w:cs="Arial"/>
        </w:rPr>
      </w:pPr>
      <w:r>
        <w:rPr>
          <w:rFonts w:ascii="Arial" w:hAnsi="Arial" w:cs="Arial"/>
        </w:rPr>
        <w:t xml:space="preserve">Existing fee </w:t>
      </w:r>
      <w:r w:rsidR="007604D7">
        <w:rPr>
          <w:rFonts w:ascii="Arial" w:hAnsi="Arial" w:cs="Arial"/>
        </w:rPr>
        <w:t xml:space="preserve">item </w:t>
      </w:r>
      <w:r w:rsidR="00DA62B9">
        <w:rPr>
          <w:rFonts w:ascii="Arial" w:hAnsi="Arial" w:cs="Arial"/>
          <w:color w:val="000000"/>
        </w:rPr>
        <w:t>222A</w:t>
      </w:r>
      <w:r>
        <w:rPr>
          <w:rFonts w:ascii="Arial" w:hAnsi="Arial" w:cs="Arial"/>
          <w:color w:val="000000"/>
        </w:rPr>
        <w:t xml:space="preserve"> in </w:t>
      </w:r>
      <w:r w:rsidR="00507AEA">
        <w:rPr>
          <w:rFonts w:ascii="Arial" w:hAnsi="Arial" w:cs="Arial"/>
          <w:color w:val="000000"/>
        </w:rPr>
        <w:t>clause</w:t>
      </w:r>
      <w:r>
        <w:rPr>
          <w:rFonts w:ascii="Arial" w:hAnsi="Arial" w:cs="Arial"/>
          <w:color w:val="000000"/>
        </w:rPr>
        <w:t xml:space="preserve"> 2 of Schedule 7 to the Patents Regulations (‘fee item 2</w:t>
      </w:r>
      <w:r w:rsidR="00DA62B9">
        <w:rPr>
          <w:rFonts w:ascii="Arial" w:hAnsi="Arial" w:cs="Arial"/>
          <w:color w:val="000000"/>
        </w:rPr>
        <w:t>22A</w:t>
      </w:r>
      <w:r>
        <w:rPr>
          <w:rFonts w:ascii="Arial" w:hAnsi="Arial" w:cs="Arial"/>
          <w:color w:val="000000"/>
        </w:rPr>
        <w:t xml:space="preserve">’) </w:t>
      </w:r>
      <w:r w:rsidR="0063399B">
        <w:rPr>
          <w:rFonts w:ascii="Arial" w:hAnsi="Arial" w:cs="Arial"/>
        </w:rPr>
        <w:t xml:space="preserve">prescribes the </w:t>
      </w:r>
      <w:r w:rsidR="005D7280">
        <w:rPr>
          <w:rFonts w:ascii="Arial" w:hAnsi="Arial" w:cs="Arial"/>
        </w:rPr>
        <w:t xml:space="preserve">fee for grant of leave to add claims to an accepted complete specification for a standard patent. </w:t>
      </w:r>
      <w:r w:rsidR="00D63F02">
        <w:rPr>
          <w:rFonts w:ascii="Arial" w:hAnsi="Arial" w:cs="Arial"/>
        </w:rPr>
        <w:t>Th</w:t>
      </w:r>
      <w:r w:rsidR="00A2749F">
        <w:rPr>
          <w:rFonts w:ascii="Arial" w:hAnsi="Arial" w:cs="Arial"/>
        </w:rPr>
        <w:t>e</w:t>
      </w:r>
      <w:r w:rsidR="000C6F95">
        <w:rPr>
          <w:rFonts w:ascii="Arial" w:hAnsi="Arial" w:cs="Arial"/>
        </w:rPr>
        <w:t xml:space="preserve"> </w:t>
      </w:r>
      <w:r w:rsidR="00A2749F">
        <w:rPr>
          <w:rFonts w:ascii="Arial" w:hAnsi="Arial" w:cs="Arial"/>
        </w:rPr>
        <w:t xml:space="preserve">amount </w:t>
      </w:r>
      <w:r w:rsidR="000C6F95">
        <w:rPr>
          <w:rFonts w:ascii="Arial" w:hAnsi="Arial" w:cs="Arial"/>
        </w:rPr>
        <w:t xml:space="preserve">of this fee </w:t>
      </w:r>
      <w:r w:rsidR="00D63F02">
        <w:rPr>
          <w:rFonts w:ascii="Arial" w:hAnsi="Arial" w:cs="Arial"/>
        </w:rPr>
        <w:t xml:space="preserve">is $110 for each additional claim over </w:t>
      </w:r>
      <w:r w:rsidR="0063399B">
        <w:rPr>
          <w:rFonts w:ascii="Arial" w:hAnsi="Arial" w:cs="Arial"/>
        </w:rPr>
        <w:t>20 </w:t>
      </w:r>
      <w:r w:rsidR="00D63F02">
        <w:rPr>
          <w:rFonts w:ascii="Arial" w:hAnsi="Arial" w:cs="Arial"/>
        </w:rPr>
        <w:t>claims</w:t>
      </w:r>
      <w:r w:rsidR="00B91315">
        <w:rPr>
          <w:rFonts w:ascii="Arial" w:hAnsi="Arial" w:cs="Arial"/>
        </w:rPr>
        <w:t>.</w:t>
      </w:r>
    </w:p>
    <w:p w14:paraId="30FEA66E" w14:textId="7DAF83F1" w:rsidR="000B4CF6" w:rsidRDefault="006D30E5">
      <w:pPr>
        <w:spacing w:before="240"/>
        <w:rPr>
          <w:rFonts w:ascii="Arial" w:hAnsi="Arial" w:cs="Arial"/>
        </w:rPr>
      </w:pPr>
      <w:r>
        <w:rPr>
          <w:rFonts w:ascii="Arial" w:hAnsi="Arial" w:cs="Arial"/>
        </w:rPr>
        <w:t xml:space="preserve">As an adjunct to item </w:t>
      </w:r>
      <w:r w:rsidR="007F466F">
        <w:rPr>
          <w:rFonts w:ascii="Arial" w:hAnsi="Arial" w:cs="Arial"/>
        </w:rPr>
        <w:t>30</w:t>
      </w:r>
      <w:r>
        <w:rPr>
          <w:rFonts w:ascii="Arial" w:hAnsi="Arial" w:cs="Arial"/>
        </w:rPr>
        <w:t>, t</w:t>
      </w:r>
      <w:r w:rsidRPr="009C37BB">
        <w:rPr>
          <w:rFonts w:ascii="Arial" w:hAnsi="Arial" w:cs="Arial"/>
        </w:rPr>
        <w:t xml:space="preserve">his </w:t>
      </w:r>
      <w:r>
        <w:rPr>
          <w:rFonts w:ascii="Arial" w:hAnsi="Arial" w:cs="Arial"/>
        </w:rPr>
        <w:t xml:space="preserve">item </w:t>
      </w:r>
      <w:r w:rsidR="009D1A96">
        <w:rPr>
          <w:rFonts w:ascii="Arial" w:hAnsi="Arial" w:cs="Arial"/>
        </w:rPr>
        <w:t xml:space="preserve">amends fee item 222A to </w:t>
      </w:r>
      <w:r>
        <w:rPr>
          <w:rFonts w:ascii="Arial" w:hAnsi="Arial" w:cs="Arial"/>
        </w:rPr>
        <w:t xml:space="preserve">increase </w:t>
      </w:r>
      <w:r w:rsidR="001E085B">
        <w:rPr>
          <w:rFonts w:ascii="Arial" w:hAnsi="Arial" w:cs="Arial"/>
        </w:rPr>
        <w:t xml:space="preserve">the amount of </w:t>
      </w:r>
      <w:r w:rsidR="000C6F95">
        <w:rPr>
          <w:rFonts w:ascii="Arial" w:hAnsi="Arial" w:cs="Arial"/>
        </w:rPr>
        <w:t xml:space="preserve">the </w:t>
      </w:r>
      <w:r>
        <w:rPr>
          <w:rFonts w:ascii="Arial" w:hAnsi="Arial" w:cs="Arial"/>
        </w:rPr>
        <w:t xml:space="preserve">fee to </w:t>
      </w:r>
      <w:r w:rsidR="001E085B">
        <w:rPr>
          <w:rFonts w:ascii="Arial" w:hAnsi="Arial" w:cs="Arial"/>
        </w:rPr>
        <w:t xml:space="preserve">$250 for each additional claim </w:t>
      </w:r>
      <w:r w:rsidR="000C52B4">
        <w:rPr>
          <w:rFonts w:ascii="Arial" w:hAnsi="Arial" w:cs="Arial"/>
        </w:rPr>
        <w:t>that result</w:t>
      </w:r>
      <w:r w:rsidR="007E56A4">
        <w:rPr>
          <w:rFonts w:ascii="Arial" w:hAnsi="Arial" w:cs="Arial"/>
        </w:rPr>
        <w:t>s</w:t>
      </w:r>
      <w:r w:rsidR="00274CBF">
        <w:rPr>
          <w:rFonts w:ascii="Arial" w:hAnsi="Arial" w:cs="Arial"/>
        </w:rPr>
        <w:t xml:space="preserve"> in the </w:t>
      </w:r>
      <w:r w:rsidR="007C2B15">
        <w:rPr>
          <w:rFonts w:ascii="Arial" w:hAnsi="Arial" w:cs="Arial"/>
        </w:rPr>
        <w:t xml:space="preserve">complete specification containing </w:t>
      </w:r>
      <w:r w:rsidR="001E085B">
        <w:rPr>
          <w:rFonts w:ascii="Arial" w:hAnsi="Arial" w:cs="Arial"/>
        </w:rPr>
        <w:t>over 20 claims</w:t>
      </w:r>
      <w:r w:rsidR="005949E5">
        <w:rPr>
          <w:rFonts w:ascii="Arial" w:hAnsi="Arial" w:cs="Arial"/>
        </w:rPr>
        <w:t xml:space="preserve">. </w:t>
      </w:r>
      <w:r w:rsidR="008040A2">
        <w:rPr>
          <w:rFonts w:ascii="Arial" w:hAnsi="Arial" w:cs="Arial"/>
        </w:rPr>
        <w:t xml:space="preserve">There is no change </w:t>
      </w:r>
      <w:r w:rsidR="001A36DC">
        <w:rPr>
          <w:rFonts w:ascii="Arial" w:hAnsi="Arial" w:cs="Arial"/>
        </w:rPr>
        <w:t>as to</w:t>
      </w:r>
      <w:r w:rsidR="00890C76">
        <w:rPr>
          <w:rFonts w:ascii="Arial" w:hAnsi="Arial" w:cs="Arial"/>
        </w:rPr>
        <w:t xml:space="preserve"> </w:t>
      </w:r>
      <w:r w:rsidR="009C0C27">
        <w:rPr>
          <w:rFonts w:ascii="Arial" w:hAnsi="Arial" w:cs="Arial"/>
        </w:rPr>
        <w:t>when excess claim</w:t>
      </w:r>
      <w:r w:rsidR="00C61D70">
        <w:rPr>
          <w:rFonts w:ascii="Arial" w:hAnsi="Arial" w:cs="Arial"/>
        </w:rPr>
        <w:t>s fees apply</w:t>
      </w:r>
      <w:r w:rsidR="00592BA1">
        <w:rPr>
          <w:rFonts w:ascii="Arial" w:hAnsi="Arial" w:cs="Arial"/>
        </w:rPr>
        <w:t xml:space="preserve"> post acceptance</w:t>
      </w:r>
      <w:r w:rsidR="00C61D70">
        <w:rPr>
          <w:rFonts w:ascii="Arial" w:hAnsi="Arial" w:cs="Arial"/>
        </w:rPr>
        <w:t xml:space="preserve">, only </w:t>
      </w:r>
      <w:r w:rsidR="00550E21">
        <w:rPr>
          <w:rFonts w:ascii="Arial" w:hAnsi="Arial" w:cs="Arial"/>
        </w:rPr>
        <w:t xml:space="preserve">the amount </w:t>
      </w:r>
      <w:r w:rsidR="004F7764">
        <w:rPr>
          <w:rFonts w:ascii="Arial" w:hAnsi="Arial" w:cs="Arial"/>
        </w:rPr>
        <w:t>that is payable</w:t>
      </w:r>
      <w:r w:rsidR="00B6365E">
        <w:rPr>
          <w:rFonts w:ascii="Arial" w:hAnsi="Arial" w:cs="Arial"/>
        </w:rPr>
        <w:t xml:space="preserve"> </w:t>
      </w:r>
      <w:r w:rsidR="00103B0D">
        <w:rPr>
          <w:rFonts w:ascii="Arial" w:hAnsi="Arial" w:cs="Arial"/>
        </w:rPr>
        <w:t xml:space="preserve">is </w:t>
      </w:r>
      <w:r w:rsidR="0073323F">
        <w:rPr>
          <w:rFonts w:ascii="Arial" w:hAnsi="Arial" w:cs="Arial"/>
        </w:rPr>
        <w:t>increased</w:t>
      </w:r>
      <w:r w:rsidR="00274E24">
        <w:rPr>
          <w:rFonts w:ascii="Arial" w:hAnsi="Arial" w:cs="Arial"/>
        </w:rPr>
        <w:t xml:space="preserve"> from $110 to $250 per claim added</w:t>
      </w:r>
      <w:r w:rsidR="004F7764">
        <w:rPr>
          <w:rFonts w:ascii="Arial" w:hAnsi="Arial" w:cs="Arial"/>
        </w:rPr>
        <w:t>.</w:t>
      </w:r>
      <w:r w:rsidR="005949E5">
        <w:rPr>
          <w:rFonts w:ascii="Arial" w:hAnsi="Arial" w:cs="Arial"/>
        </w:rPr>
        <w:t xml:space="preserve"> </w:t>
      </w:r>
      <w:r>
        <w:rPr>
          <w:rFonts w:ascii="Arial" w:hAnsi="Arial" w:cs="Arial"/>
        </w:rPr>
        <w:t xml:space="preserve">This </w:t>
      </w:r>
      <w:r w:rsidR="005949E5">
        <w:rPr>
          <w:rFonts w:ascii="Arial" w:hAnsi="Arial" w:cs="Arial"/>
        </w:rPr>
        <w:t>provide</w:t>
      </w:r>
      <w:r w:rsidR="00525806">
        <w:rPr>
          <w:rFonts w:ascii="Arial" w:hAnsi="Arial" w:cs="Arial"/>
        </w:rPr>
        <w:t>s</w:t>
      </w:r>
      <w:r w:rsidR="005949E5">
        <w:rPr>
          <w:rFonts w:ascii="Arial" w:hAnsi="Arial" w:cs="Arial"/>
        </w:rPr>
        <w:t xml:space="preserve"> an incentive </w:t>
      </w:r>
      <w:r w:rsidR="004A4B2C">
        <w:rPr>
          <w:rFonts w:ascii="Arial" w:hAnsi="Arial" w:cs="Arial"/>
        </w:rPr>
        <w:t xml:space="preserve">to applicants </w:t>
      </w:r>
      <w:r w:rsidR="00EB7F53">
        <w:rPr>
          <w:rFonts w:ascii="Arial" w:hAnsi="Arial" w:cs="Arial"/>
        </w:rPr>
        <w:t xml:space="preserve">to make sure </w:t>
      </w:r>
      <w:r w:rsidR="00D06E64">
        <w:rPr>
          <w:rFonts w:ascii="Arial" w:hAnsi="Arial" w:cs="Arial"/>
        </w:rPr>
        <w:t xml:space="preserve">their complete specifications </w:t>
      </w:r>
      <w:r w:rsidR="006F6CBB">
        <w:rPr>
          <w:rFonts w:ascii="Arial" w:hAnsi="Arial" w:cs="Arial"/>
        </w:rPr>
        <w:t>are accepted</w:t>
      </w:r>
      <w:r w:rsidR="00663552">
        <w:rPr>
          <w:rFonts w:ascii="Arial" w:hAnsi="Arial" w:cs="Arial"/>
        </w:rPr>
        <w:t xml:space="preserve"> </w:t>
      </w:r>
      <w:r w:rsidR="006F6CBB">
        <w:rPr>
          <w:rFonts w:ascii="Arial" w:hAnsi="Arial" w:cs="Arial"/>
        </w:rPr>
        <w:t xml:space="preserve">with </w:t>
      </w:r>
      <w:r w:rsidR="00AA2622">
        <w:rPr>
          <w:rFonts w:ascii="Arial" w:hAnsi="Arial" w:cs="Arial"/>
        </w:rPr>
        <w:t xml:space="preserve">the </w:t>
      </w:r>
      <w:r w:rsidR="007F3E22">
        <w:rPr>
          <w:rFonts w:ascii="Arial" w:hAnsi="Arial" w:cs="Arial"/>
        </w:rPr>
        <w:t xml:space="preserve">intended </w:t>
      </w:r>
      <w:r w:rsidR="00AA2622">
        <w:rPr>
          <w:rFonts w:ascii="Arial" w:hAnsi="Arial" w:cs="Arial"/>
        </w:rPr>
        <w:t xml:space="preserve">claims </w:t>
      </w:r>
      <w:r w:rsidR="00102312">
        <w:rPr>
          <w:rFonts w:ascii="Arial" w:hAnsi="Arial" w:cs="Arial"/>
        </w:rPr>
        <w:t xml:space="preserve">already </w:t>
      </w:r>
      <w:r w:rsidR="00525806">
        <w:rPr>
          <w:rFonts w:ascii="Arial" w:hAnsi="Arial" w:cs="Arial"/>
        </w:rPr>
        <w:t>in them</w:t>
      </w:r>
      <w:r w:rsidR="00744BA1">
        <w:rPr>
          <w:rFonts w:ascii="Arial" w:hAnsi="Arial" w:cs="Arial"/>
        </w:rPr>
        <w:t xml:space="preserve">, rather than seeking amendment to </w:t>
      </w:r>
      <w:r w:rsidR="00675C96">
        <w:rPr>
          <w:rFonts w:ascii="Arial" w:hAnsi="Arial" w:cs="Arial"/>
        </w:rPr>
        <w:t xml:space="preserve">include </w:t>
      </w:r>
      <w:r w:rsidR="00744BA1">
        <w:rPr>
          <w:rFonts w:ascii="Arial" w:hAnsi="Arial" w:cs="Arial"/>
        </w:rPr>
        <w:t>claim</w:t>
      </w:r>
      <w:r w:rsidR="004E414A">
        <w:rPr>
          <w:rFonts w:ascii="Arial" w:hAnsi="Arial" w:cs="Arial"/>
        </w:rPr>
        <w:t>s</w:t>
      </w:r>
      <w:r w:rsidR="00744BA1">
        <w:rPr>
          <w:rFonts w:ascii="Arial" w:hAnsi="Arial" w:cs="Arial"/>
        </w:rPr>
        <w:t xml:space="preserve"> </w:t>
      </w:r>
      <w:r w:rsidR="00616EBF">
        <w:rPr>
          <w:rFonts w:ascii="Arial" w:hAnsi="Arial" w:cs="Arial"/>
        </w:rPr>
        <w:t>after acceptance</w:t>
      </w:r>
      <w:r w:rsidR="00525806">
        <w:rPr>
          <w:rFonts w:ascii="Arial" w:hAnsi="Arial" w:cs="Arial"/>
        </w:rPr>
        <w:t>.</w:t>
      </w:r>
      <w:r w:rsidR="002817C6">
        <w:rPr>
          <w:rFonts w:ascii="Arial" w:hAnsi="Arial" w:cs="Arial"/>
        </w:rPr>
        <w:t xml:space="preserve"> </w:t>
      </w:r>
    </w:p>
    <w:p w14:paraId="180AFE97" w14:textId="04055713" w:rsidR="003C342B" w:rsidRPr="006159F5" w:rsidRDefault="003C342B" w:rsidP="00C946C3">
      <w:pPr>
        <w:spacing w:before="240"/>
        <w:rPr>
          <w:rFonts w:ascii="Arial" w:hAnsi="Arial" w:cs="Arial"/>
          <w:b/>
          <w:bCs/>
          <w:color w:val="000000"/>
        </w:rPr>
      </w:pPr>
      <w:r w:rsidRPr="006159F5">
        <w:rPr>
          <w:rFonts w:ascii="Arial" w:hAnsi="Arial" w:cs="Arial"/>
          <w:b/>
          <w:bCs/>
          <w:color w:val="000000"/>
        </w:rPr>
        <w:t xml:space="preserve">Item </w:t>
      </w:r>
      <w:r w:rsidR="007F466F">
        <w:rPr>
          <w:rFonts w:ascii="Arial" w:hAnsi="Arial" w:cs="Arial"/>
          <w:b/>
          <w:bCs/>
          <w:color w:val="000000"/>
        </w:rPr>
        <w:t>34</w:t>
      </w:r>
      <w:r w:rsidRPr="00D7193E">
        <w:rPr>
          <w:rFonts w:ascii="Arial" w:hAnsi="Arial" w:cs="Arial"/>
          <w:b/>
          <w:bCs/>
          <w:color w:val="000000"/>
        </w:rPr>
        <w:t xml:space="preserve"> </w:t>
      </w:r>
      <w:r w:rsidR="005649F0">
        <w:rPr>
          <w:rFonts w:ascii="Arial" w:hAnsi="Arial" w:cs="Arial"/>
          <w:b/>
          <w:bCs/>
          <w:color w:val="000000"/>
        </w:rPr>
        <w:t>-</w:t>
      </w:r>
      <w:r>
        <w:rPr>
          <w:rFonts w:ascii="Arial" w:hAnsi="Arial" w:cs="Arial"/>
          <w:b/>
          <w:bCs/>
          <w:color w:val="000000"/>
        </w:rPr>
        <w:t xml:space="preserve"> fee for preliminary search and opinion</w:t>
      </w:r>
    </w:p>
    <w:p w14:paraId="0F064535" w14:textId="05D478CB" w:rsidR="00C33411" w:rsidRPr="00E344A8" w:rsidRDefault="00F10A8F" w:rsidP="000B757C">
      <w:pPr>
        <w:spacing w:before="240"/>
        <w:rPr>
          <w:rFonts w:ascii="Arial" w:hAnsi="Arial" w:cs="Arial"/>
        </w:rPr>
      </w:pPr>
      <w:r>
        <w:rPr>
          <w:rFonts w:ascii="Arial" w:hAnsi="Arial" w:cs="Arial"/>
        </w:rPr>
        <w:t xml:space="preserve">Existing fee </w:t>
      </w:r>
      <w:r w:rsidR="007604D7">
        <w:rPr>
          <w:rFonts w:ascii="Arial" w:hAnsi="Arial" w:cs="Arial"/>
        </w:rPr>
        <w:t xml:space="preserve">item </w:t>
      </w:r>
      <w:r>
        <w:rPr>
          <w:rFonts w:ascii="Arial" w:hAnsi="Arial" w:cs="Arial"/>
          <w:color w:val="000000"/>
        </w:rPr>
        <w:t>23</w:t>
      </w:r>
      <w:r w:rsidR="001776DA">
        <w:rPr>
          <w:rFonts w:ascii="Arial" w:hAnsi="Arial" w:cs="Arial"/>
          <w:color w:val="000000"/>
        </w:rPr>
        <w:t>6A</w:t>
      </w:r>
      <w:r>
        <w:rPr>
          <w:rFonts w:ascii="Arial" w:hAnsi="Arial" w:cs="Arial"/>
          <w:color w:val="000000"/>
        </w:rPr>
        <w:t xml:space="preserve"> in </w:t>
      </w:r>
      <w:r w:rsidR="00507AEA">
        <w:rPr>
          <w:rFonts w:ascii="Arial" w:hAnsi="Arial" w:cs="Arial"/>
          <w:color w:val="000000"/>
        </w:rPr>
        <w:t>clause</w:t>
      </w:r>
      <w:r>
        <w:rPr>
          <w:rFonts w:ascii="Arial" w:hAnsi="Arial" w:cs="Arial"/>
          <w:color w:val="000000"/>
        </w:rPr>
        <w:t xml:space="preserve"> 2 of Schedule 7 to the Patents Regulations (‘fee item </w:t>
      </w:r>
      <w:r w:rsidR="001776DA">
        <w:rPr>
          <w:rFonts w:ascii="Arial" w:hAnsi="Arial" w:cs="Arial"/>
          <w:color w:val="000000"/>
        </w:rPr>
        <w:t>236A</w:t>
      </w:r>
      <w:r>
        <w:rPr>
          <w:rFonts w:ascii="Arial" w:hAnsi="Arial" w:cs="Arial"/>
          <w:color w:val="000000"/>
        </w:rPr>
        <w:t xml:space="preserve">’) </w:t>
      </w:r>
      <w:r>
        <w:rPr>
          <w:rFonts w:ascii="Arial" w:hAnsi="Arial" w:cs="Arial"/>
        </w:rPr>
        <w:t xml:space="preserve">prescribes the fee </w:t>
      </w:r>
      <w:r w:rsidR="001776DA">
        <w:rPr>
          <w:rFonts w:ascii="Arial" w:hAnsi="Arial" w:cs="Arial"/>
        </w:rPr>
        <w:t>for a preliminary search and opinion by the Commissioner.</w:t>
      </w:r>
      <w:r w:rsidR="009B2F54">
        <w:rPr>
          <w:rFonts w:ascii="Arial" w:hAnsi="Arial" w:cs="Arial"/>
        </w:rPr>
        <w:t xml:space="preserve"> </w:t>
      </w:r>
      <w:r w:rsidR="007F0087" w:rsidRPr="005D3AF2">
        <w:rPr>
          <w:rFonts w:ascii="Arial" w:hAnsi="Arial" w:cs="Arial"/>
        </w:rPr>
        <w:t>This</w:t>
      </w:r>
      <w:r w:rsidR="001973D6" w:rsidRPr="005D3AF2">
        <w:rPr>
          <w:rFonts w:ascii="Arial" w:hAnsi="Arial" w:cs="Arial"/>
        </w:rPr>
        <w:t xml:space="preserve"> </w:t>
      </w:r>
      <w:r w:rsidR="007B75A5">
        <w:rPr>
          <w:rFonts w:ascii="Arial" w:hAnsi="Arial" w:cs="Arial"/>
        </w:rPr>
        <w:t xml:space="preserve">item amends fee item </w:t>
      </w:r>
      <w:r w:rsidR="00553102">
        <w:rPr>
          <w:rFonts w:ascii="Arial" w:hAnsi="Arial" w:cs="Arial"/>
        </w:rPr>
        <w:t xml:space="preserve">236A to reduce </w:t>
      </w:r>
      <w:r w:rsidR="007B6F37">
        <w:rPr>
          <w:rFonts w:ascii="Arial" w:hAnsi="Arial" w:cs="Arial"/>
        </w:rPr>
        <w:t xml:space="preserve">the </w:t>
      </w:r>
      <w:r w:rsidR="00872B87">
        <w:rPr>
          <w:rFonts w:ascii="Arial" w:hAnsi="Arial" w:cs="Arial"/>
        </w:rPr>
        <w:t xml:space="preserve">amount of the </w:t>
      </w:r>
      <w:r w:rsidR="007816AC">
        <w:rPr>
          <w:rFonts w:ascii="Arial" w:hAnsi="Arial" w:cs="Arial"/>
        </w:rPr>
        <w:t xml:space="preserve">fee </w:t>
      </w:r>
      <w:r w:rsidR="007F0087">
        <w:rPr>
          <w:rFonts w:ascii="Arial" w:hAnsi="Arial" w:cs="Arial"/>
        </w:rPr>
        <w:t xml:space="preserve">from </w:t>
      </w:r>
      <w:r w:rsidR="00872B87">
        <w:rPr>
          <w:rFonts w:ascii="Arial" w:hAnsi="Arial" w:cs="Arial"/>
        </w:rPr>
        <w:t xml:space="preserve">$2200 to $950. </w:t>
      </w:r>
      <w:r w:rsidR="00662D42">
        <w:rPr>
          <w:rFonts w:ascii="Arial" w:hAnsi="Arial" w:cs="Arial"/>
        </w:rPr>
        <w:t xml:space="preserve">As with items </w:t>
      </w:r>
      <w:r w:rsidR="007F466F">
        <w:rPr>
          <w:rFonts w:ascii="Arial" w:hAnsi="Arial" w:cs="Arial"/>
        </w:rPr>
        <w:t>29</w:t>
      </w:r>
      <w:r w:rsidR="00023FE6">
        <w:rPr>
          <w:rFonts w:ascii="Arial" w:hAnsi="Arial" w:cs="Arial"/>
        </w:rPr>
        <w:t xml:space="preserve"> and </w:t>
      </w:r>
      <w:r w:rsidR="007F466F">
        <w:rPr>
          <w:rFonts w:ascii="Arial" w:hAnsi="Arial" w:cs="Arial"/>
        </w:rPr>
        <w:t>30</w:t>
      </w:r>
      <w:r w:rsidR="00023FE6">
        <w:rPr>
          <w:rFonts w:ascii="Arial" w:hAnsi="Arial" w:cs="Arial"/>
        </w:rPr>
        <w:t xml:space="preserve">, </w:t>
      </w:r>
      <w:r w:rsidR="00E012D7">
        <w:rPr>
          <w:rFonts w:ascii="Arial" w:hAnsi="Arial" w:cs="Arial"/>
        </w:rPr>
        <w:t xml:space="preserve">discussion about </w:t>
      </w:r>
      <w:r w:rsidR="00023FE6">
        <w:rPr>
          <w:rFonts w:ascii="Arial" w:hAnsi="Arial" w:cs="Arial"/>
        </w:rPr>
        <w:t>the</w:t>
      </w:r>
      <w:r w:rsidR="008108FE">
        <w:rPr>
          <w:rFonts w:ascii="Arial" w:hAnsi="Arial" w:cs="Arial"/>
        </w:rPr>
        <w:t xml:space="preserve"> policy</w:t>
      </w:r>
      <w:r w:rsidR="00131736">
        <w:rPr>
          <w:rFonts w:ascii="Arial" w:hAnsi="Arial" w:cs="Arial"/>
        </w:rPr>
        <w:t xml:space="preserve"> basis</w:t>
      </w:r>
      <w:r w:rsidR="008108FE">
        <w:rPr>
          <w:rFonts w:ascii="Arial" w:hAnsi="Arial" w:cs="Arial"/>
        </w:rPr>
        <w:t xml:space="preserve"> for</w:t>
      </w:r>
      <w:r w:rsidR="008108FE" w:rsidRPr="005B4B2C">
        <w:rPr>
          <w:rFonts w:ascii="Arial" w:hAnsi="Arial" w:cs="Arial"/>
        </w:rPr>
        <w:t xml:space="preserve"> th</w:t>
      </w:r>
      <w:r w:rsidR="008108FE">
        <w:rPr>
          <w:rFonts w:ascii="Arial" w:hAnsi="Arial" w:cs="Arial"/>
        </w:rPr>
        <w:t>is</w:t>
      </w:r>
      <w:r w:rsidR="008108FE" w:rsidRPr="005B4B2C">
        <w:rPr>
          <w:rFonts w:ascii="Arial" w:hAnsi="Arial" w:cs="Arial"/>
        </w:rPr>
        <w:t xml:space="preserve"> change can be found in Appendix 2, section 3.3</w:t>
      </w:r>
      <w:r w:rsidR="00230F46">
        <w:rPr>
          <w:rFonts w:ascii="Arial" w:hAnsi="Arial" w:cs="Arial"/>
        </w:rPr>
        <w:t>.</w:t>
      </w:r>
    </w:p>
    <w:p w14:paraId="0E159352" w14:textId="4242F6E9" w:rsidR="00405E8D" w:rsidRPr="006159F5" w:rsidRDefault="00405E8D" w:rsidP="00405E8D">
      <w:pPr>
        <w:keepNext/>
        <w:spacing w:before="240"/>
        <w:rPr>
          <w:rFonts w:ascii="Arial" w:hAnsi="Arial" w:cs="Arial"/>
          <w:b/>
          <w:bCs/>
          <w:color w:val="000000"/>
        </w:rPr>
      </w:pPr>
      <w:r w:rsidRPr="006159F5">
        <w:rPr>
          <w:rFonts w:ascii="Arial" w:hAnsi="Arial" w:cs="Arial"/>
          <w:b/>
          <w:bCs/>
          <w:color w:val="000000"/>
        </w:rPr>
        <w:t xml:space="preserve">Item </w:t>
      </w:r>
      <w:r w:rsidR="007F466F">
        <w:rPr>
          <w:rFonts w:ascii="Arial" w:hAnsi="Arial" w:cs="Arial"/>
          <w:b/>
          <w:bCs/>
          <w:color w:val="000000"/>
        </w:rPr>
        <w:t>35</w:t>
      </w:r>
      <w:r w:rsidRPr="00D7193E">
        <w:rPr>
          <w:rFonts w:ascii="Arial" w:hAnsi="Arial" w:cs="Arial"/>
          <w:b/>
          <w:bCs/>
          <w:color w:val="000000"/>
        </w:rPr>
        <w:t xml:space="preserve"> </w:t>
      </w:r>
      <w:r w:rsidR="005649F0">
        <w:rPr>
          <w:rFonts w:ascii="Arial" w:hAnsi="Arial" w:cs="Arial"/>
          <w:b/>
          <w:bCs/>
          <w:color w:val="000000"/>
        </w:rPr>
        <w:t>-</w:t>
      </w:r>
      <w:r>
        <w:rPr>
          <w:rFonts w:ascii="Arial" w:hAnsi="Arial" w:cs="Arial"/>
          <w:b/>
          <w:bCs/>
          <w:color w:val="000000"/>
        </w:rPr>
        <w:t xml:space="preserve"> repeal of obsolete fee reduction for international applications</w:t>
      </w:r>
    </w:p>
    <w:p w14:paraId="4C7ED25A" w14:textId="524F5ECB" w:rsidR="00202659" w:rsidRPr="00E344A8" w:rsidRDefault="00405E8D" w:rsidP="000B757C">
      <w:pPr>
        <w:spacing w:before="240"/>
        <w:rPr>
          <w:rFonts w:ascii="Arial" w:hAnsi="Arial" w:cs="Arial"/>
        </w:rPr>
      </w:pPr>
      <w:r w:rsidRPr="005D3AF2">
        <w:rPr>
          <w:rFonts w:ascii="Arial" w:hAnsi="Arial" w:cs="Arial"/>
        </w:rPr>
        <w:t xml:space="preserve">This item </w:t>
      </w:r>
      <w:r>
        <w:rPr>
          <w:rFonts w:ascii="Arial" w:hAnsi="Arial" w:cs="Arial"/>
        </w:rPr>
        <w:t xml:space="preserve">repeals </w:t>
      </w:r>
      <w:r w:rsidR="00117F1F">
        <w:rPr>
          <w:rFonts w:ascii="Arial" w:hAnsi="Arial" w:cs="Arial"/>
        </w:rPr>
        <w:t xml:space="preserve">paragraph </w:t>
      </w:r>
      <w:r w:rsidR="002E20B9">
        <w:rPr>
          <w:rFonts w:ascii="Arial" w:hAnsi="Arial" w:cs="Arial"/>
        </w:rPr>
        <w:t>403(</w:t>
      </w:r>
      <w:r w:rsidR="008B79E3">
        <w:rPr>
          <w:rFonts w:ascii="Arial" w:hAnsi="Arial" w:cs="Arial"/>
        </w:rPr>
        <w:t>a</w:t>
      </w:r>
      <w:r w:rsidR="002E20B9">
        <w:rPr>
          <w:rFonts w:ascii="Arial" w:hAnsi="Arial" w:cs="Arial"/>
        </w:rPr>
        <w:t xml:space="preserve">) in </w:t>
      </w:r>
      <w:r w:rsidR="00507AEA">
        <w:rPr>
          <w:rFonts w:ascii="Arial" w:hAnsi="Arial" w:cs="Arial"/>
        </w:rPr>
        <w:t>clause</w:t>
      </w:r>
      <w:r w:rsidR="002E20B9">
        <w:rPr>
          <w:rFonts w:ascii="Arial" w:hAnsi="Arial" w:cs="Arial"/>
        </w:rPr>
        <w:t xml:space="preserve"> 4 of Schedule 7 to the Patents Regulations</w:t>
      </w:r>
      <w:r w:rsidR="008B79E3">
        <w:rPr>
          <w:rFonts w:ascii="Arial" w:hAnsi="Arial" w:cs="Arial"/>
        </w:rPr>
        <w:t xml:space="preserve">, which prescribes </w:t>
      </w:r>
      <w:r>
        <w:rPr>
          <w:rFonts w:ascii="Arial" w:hAnsi="Arial" w:cs="Arial"/>
        </w:rPr>
        <w:t xml:space="preserve">the </w:t>
      </w:r>
      <w:r w:rsidR="00797E21">
        <w:rPr>
          <w:rFonts w:ascii="Arial" w:hAnsi="Arial" w:cs="Arial"/>
        </w:rPr>
        <w:t xml:space="preserve">obsolete </w:t>
      </w:r>
      <w:r w:rsidR="00B03131">
        <w:rPr>
          <w:rFonts w:ascii="Arial" w:hAnsi="Arial" w:cs="Arial"/>
        </w:rPr>
        <w:t xml:space="preserve">fee </w:t>
      </w:r>
      <w:r w:rsidR="00A7689E">
        <w:rPr>
          <w:rFonts w:ascii="Arial" w:hAnsi="Arial" w:cs="Arial"/>
        </w:rPr>
        <w:t xml:space="preserve">reduction </w:t>
      </w:r>
      <w:r w:rsidR="00A9065E">
        <w:rPr>
          <w:rFonts w:ascii="Arial" w:hAnsi="Arial" w:cs="Arial"/>
        </w:rPr>
        <w:t xml:space="preserve">of 100 Swiss francs </w:t>
      </w:r>
      <w:r w:rsidR="00B03131">
        <w:rPr>
          <w:rFonts w:ascii="Arial" w:hAnsi="Arial" w:cs="Arial"/>
        </w:rPr>
        <w:t>for international</w:t>
      </w:r>
      <w:r w:rsidR="00A9065E">
        <w:rPr>
          <w:rFonts w:ascii="Arial" w:hAnsi="Arial" w:cs="Arial"/>
        </w:rPr>
        <w:t xml:space="preserve"> </w:t>
      </w:r>
      <w:r w:rsidR="00601F10">
        <w:rPr>
          <w:rFonts w:ascii="Arial" w:hAnsi="Arial" w:cs="Arial"/>
        </w:rPr>
        <w:t xml:space="preserve">filings </w:t>
      </w:r>
      <w:r w:rsidR="00AF22E0">
        <w:rPr>
          <w:rFonts w:ascii="Arial" w:hAnsi="Arial" w:cs="Arial"/>
        </w:rPr>
        <w:t xml:space="preserve">in </w:t>
      </w:r>
      <w:r w:rsidR="0059019A">
        <w:rPr>
          <w:rFonts w:ascii="Arial" w:hAnsi="Arial" w:cs="Arial"/>
        </w:rPr>
        <w:t xml:space="preserve">an </w:t>
      </w:r>
      <w:r w:rsidR="00AF22E0">
        <w:rPr>
          <w:rFonts w:ascii="Arial" w:hAnsi="Arial" w:cs="Arial"/>
        </w:rPr>
        <w:t>electronic form</w:t>
      </w:r>
      <w:r w:rsidR="0061038C">
        <w:rPr>
          <w:rFonts w:ascii="Arial" w:hAnsi="Arial" w:cs="Arial"/>
        </w:rPr>
        <w:t>at</w:t>
      </w:r>
      <w:r w:rsidR="00AF22E0">
        <w:rPr>
          <w:rFonts w:ascii="Arial" w:hAnsi="Arial" w:cs="Arial"/>
        </w:rPr>
        <w:t xml:space="preserve"> </w:t>
      </w:r>
      <w:r w:rsidR="0059019A">
        <w:rPr>
          <w:rFonts w:ascii="Arial" w:hAnsi="Arial" w:cs="Arial"/>
        </w:rPr>
        <w:t>that is</w:t>
      </w:r>
      <w:r w:rsidR="0059019A" w:rsidRPr="0028277B">
        <w:rPr>
          <w:rFonts w:ascii="Arial" w:hAnsi="Arial" w:cs="Arial"/>
        </w:rPr>
        <w:t xml:space="preserve"> </w:t>
      </w:r>
      <w:r w:rsidR="0059019A" w:rsidRPr="000B4CF6">
        <w:rPr>
          <w:rFonts w:ascii="Arial" w:hAnsi="Arial" w:cs="Arial"/>
          <w:iCs/>
        </w:rPr>
        <w:t>not</w:t>
      </w:r>
      <w:r w:rsidR="0059019A">
        <w:rPr>
          <w:rFonts w:ascii="Arial" w:hAnsi="Arial" w:cs="Arial"/>
        </w:rPr>
        <w:t xml:space="preserve"> character-coded.</w:t>
      </w:r>
      <w:r w:rsidR="00A72945">
        <w:rPr>
          <w:rFonts w:ascii="Arial" w:hAnsi="Arial" w:cs="Arial"/>
        </w:rPr>
        <w:t xml:space="preserve"> IP Australia</w:t>
      </w:r>
      <w:r w:rsidR="001C3BFA">
        <w:rPr>
          <w:rFonts w:ascii="Arial" w:hAnsi="Arial" w:cs="Arial"/>
        </w:rPr>
        <w:t xml:space="preserve"> </w:t>
      </w:r>
      <w:r w:rsidR="006A4EFD">
        <w:rPr>
          <w:rFonts w:ascii="Arial" w:hAnsi="Arial" w:cs="Arial"/>
        </w:rPr>
        <w:t xml:space="preserve">no longer accepts </w:t>
      </w:r>
      <w:r w:rsidR="001C3BFA">
        <w:rPr>
          <w:rFonts w:ascii="Arial" w:hAnsi="Arial" w:cs="Arial"/>
        </w:rPr>
        <w:t xml:space="preserve">international filings in </w:t>
      </w:r>
      <w:r w:rsidR="0028277B">
        <w:rPr>
          <w:rFonts w:ascii="Arial" w:hAnsi="Arial" w:cs="Arial"/>
        </w:rPr>
        <w:t xml:space="preserve">this </w:t>
      </w:r>
      <w:r w:rsidR="00315A16">
        <w:rPr>
          <w:rFonts w:ascii="Arial" w:hAnsi="Arial" w:cs="Arial"/>
        </w:rPr>
        <w:t>format</w:t>
      </w:r>
      <w:bookmarkStart w:id="22" w:name="_Hlk40807151"/>
      <w:r w:rsidR="0028277B">
        <w:rPr>
          <w:rFonts w:ascii="Arial" w:hAnsi="Arial" w:cs="Arial"/>
        </w:rPr>
        <w:t xml:space="preserve">, and therefore paragraph 403(a) is </w:t>
      </w:r>
      <w:r w:rsidR="006A4EFD">
        <w:rPr>
          <w:rFonts w:ascii="Arial" w:hAnsi="Arial" w:cs="Arial"/>
        </w:rPr>
        <w:t xml:space="preserve">not </w:t>
      </w:r>
      <w:r w:rsidR="0028277B">
        <w:rPr>
          <w:rFonts w:ascii="Arial" w:hAnsi="Arial" w:cs="Arial"/>
        </w:rPr>
        <w:t xml:space="preserve">required. </w:t>
      </w:r>
      <w:bookmarkEnd w:id="22"/>
    </w:p>
    <w:p w14:paraId="1D7FECCF" w14:textId="6E626A62" w:rsidR="00744831" w:rsidRPr="00A757FF" w:rsidRDefault="00744831" w:rsidP="00B62FD9">
      <w:pPr>
        <w:keepNext/>
        <w:spacing w:before="240"/>
        <w:rPr>
          <w:rFonts w:ascii="Arial" w:hAnsi="Arial" w:cs="Arial"/>
          <w:b/>
          <w:bCs/>
          <w:color w:val="000000" w:themeColor="text1"/>
        </w:rPr>
      </w:pPr>
      <w:r w:rsidRPr="699EBD9D">
        <w:rPr>
          <w:rFonts w:ascii="Arial" w:hAnsi="Arial" w:cs="Arial"/>
          <w:b/>
          <w:bCs/>
          <w:i/>
          <w:iCs/>
          <w:color w:val="000000"/>
        </w:rPr>
        <w:t>Plant Breeder’s Rights Regulations 1994</w:t>
      </w:r>
    </w:p>
    <w:p w14:paraId="3B5A76BB" w14:textId="64C1BD88" w:rsidR="007E0632" w:rsidRPr="006159F5" w:rsidRDefault="007E0632" w:rsidP="007E0632">
      <w:pPr>
        <w:keepNext/>
        <w:spacing w:before="240"/>
        <w:rPr>
          <w:rFonts w:ascii="Arial" w:hAnsi="Arial" w:cs="Arial"/>
          <w:b/>
          <w:bCs/>
          <w:color w:val="000000"/>
        </w:rPr>
      </w:pPr>
      <w:r w:rsidRPr="006159F5">
        <w:rPr>
          <w:rFonts w:ascii="Arial" w:hAnsi="Arial" w:cs="Arial"/>
          <w:b/>
          <w:bCs/>
          <w:color w:val="000000"/>
        </w:rPr>
        <w:t>Item</w:t>
      </w:r>
      <w:r>
        <w:rPr>
          <w:rFonts w:ascii="Arial" w:hAnsi="Arial" w:cs="Arial"/>
          <w:b/>
          <w:bCs/>
          <w:color w:val="000000"/>
        </w:rPr>
        <w:t>s</w:t>
      </w:r>
      <w:r w:rsidRPr="006159F5">
        <w:rPr>
          <w:rFonts w:ascii="Arial" w:hAnsi="Arial" w:cs="Arial"/>
          <w:b/>
          <w:bCs/>
          <w:color w:val="000000"/>
        </w:rPr>
        <w:t xml:space="preserve"> </w:t>
      </w:r>
      <w:r w:rsidR="007F466F">
        <w:rPr>
          <w:rFonts w:ascii="Arial" w:hAnsi="Arial" w:cs="Arial"/>
          <w:b/>
          <w:bCs/>
          <w:color w:val="000000"/>
        </w:rPr>
        <w:t>36</w:t>
      </w:r>
      <w:r w:rsidRPr="007E0632">
        <w:rPr>
          <w:rFonts w:ascii="Arial" w:hAnsi="Arial" w:cs="Arial"/>
          <w:b/>
          <w:bCs/>
          <w:color w:val="000000"/>
        </w:rPr>
        <w:t xml:space="preserve">, </w:t>
      </w:r>
      <w:r w:rsidR="007F466F">
        <w:rPr>
          <w:rFonts w:ascii="Arial" w:hAnsi="Arial" w:cs="Arial"/>
          <w:b/>
          <w:bCs/>
          <w:color w:val="000000"/>
        </w:rPr>
        <w:t>38</w:t>
      </w:r>
      <w:r w:rsidR="00034A3A">
        <w:rPr>
          <w:rFonts w:ascii="Arial" w:hAnsi="Arial" w:cs="Arial"/>
          <w:b/>
          <w:bCs/>
          <w:color w:val="000000"/>
        </w:rPr>
        <w:t xml:space="preserve">, </w:t>
      </w:r>
      <w:r w:rsidR="007F466F">
        <w:rPr>
          <w:rFonts w:ascii="Arial" w:hAnsi="Arial" w:cs="Arial"/>
          <w:b/>
          <w:bCs/>
          <w:color w:val="000000"/>
        </w:rPr>
        <w:t>39</w:t>
      </w:r>
      <w:r w:rsidR="00034A3A">
        <w:rPr>
          <w:rFonts w:ascii="Arial" w:hAnsi="Arial" w:cs="Arial"/>
          <w:b/>
          <w:bCs/>
          <w:color w:val="000000"/>
        </w:rPr>
        <w:t xml:space="preserve">, </w:t>
      </w:r>
      <w:r w:rsidR="007F466F">
        <w:rPr>
          <w:rFonts w:ascii="Arial" w:hAnsi="Arial" w:cs="Arial"/>
          <w:b/>
          <w:bCs/>
          <w:color w:val="000000"/>
        </w:rPr>
        <w:t>40</w:t>
      </w:r>
      <w:r w:rsidRPr="007E0632">
        <w:rPr>
          <w:rFonts w:ascii="Arial" w:hAnsi="Arial" w:cs="Arial"/>
          <w:b/>
          <w:bCs/>
          <w:color w:val="000000"/>
        </w:rPr>
        <w:t xml:space="preserve"> and </w:t>
      </w:r>
      <w:r w:rsidR="007F466F">
        <w:rPr>
          <w:rFonts w:ascii="Arial" w:hAnsi="Arial" w:cs="Arial"/>
          <w:b/>
          <w:bCs/>
          <w:color w:val="000000"/>
        </w:rPr>
        <w:t>43</w:t>
      </w:r>
      <w:r w:rsidRPr="007E0632">
        <w:rPr>
          <w:rFonts w:ascii="Arial" w:hAnsi="Arial" w:cs="Arial"/>
          <w:b/>
          <w:bCs/>
          <w:color w:val="000000"/>
        </w:rPr>
        <w:t xml:space="preserve"> </w:t>
      </w:r>
      <w:r w:rsidR="007D2AC0">
        <w:rPr>
          <w:rFonts w:ascii="Arial" w:hAnsi="Arial" w:cs="Arial"/>
          <w:b/>
          <w:bCs/>
          <w:color w:val="000000"/>
        </w:rPr>
        <w:t xml:space="preserve">- </w:t>
      </w:r>
      <w:r>
        <w:rPr>
          <w:rFonts w:ascii="Arial" w:hAnsi="Arial" w:cs="Arial"/>
          <w:b/>
          <w:bCs/>
          <w:color w:val="000000"/>
        </w:rPr>
        <w:t>Part headings</w:t>
      </w:r>
    </w:p>
    <w:p w14:paraId="3A83BD58" w14:textId="7E9364D5" w:rsidR="001A5FE5" w:rsidRDefault="007E0632" w:rsidP="000B757C">
      <w:pPr>
        <w:spacing w:before="240"/>
        <w:rPr>
          <w:rFonts w:ascii="Arial" w:hAnsi="Arial" w:cs="Arial"/>
          <w:color w:val="000000"/>
        </w:rPr>
      </w:pPr>
      <w:r>
        <w:rPr>
          <w:rFonts w:ascii="Arial" w:hAnsi="Arial" w:cs="Arial"/>
          <w:color w:val="000000"/>
        </w:rPr>
        <w:t xml:space="preserve">These items </w:t>
      </w:r>
      <w:r w:rsidR="001A5FE5">
        <w:rPr>
          <w:rFonts w:ascii="Arial" w:hAnsi="Arial" w:cs="Arial"/>
          <w:color w:val="000000"/>
        </w:rPr>
        <w:t xml:space="preserve">insert </w:t>
      </w:r>
      <w:r w:rsidR="00BA1F4F">
        <w:rPr>
          <w:rFonts w:ascii="Arial" w:hAnsi="Arial" w:cs="Arial"/>
          <w:color w:val="000000"/>
        </w:rPr>
        <w:t xml:space="preserve">Part </w:t>
      </w:r>
      <w:r w:rsidR="001A5FE5">
        <w:rPr>
          <w:rFonts w:ascii="Arial" w:hAnsi="Arial" w:cs="Arial"/>
          <w:color w:val="000000"/>
        </w:rPr>
        <w:t xml:space="preserve">headings </w:t>
      </w:r>
      <w:r w:rsidR="00D87686">
        <w:rPr>
          <w:rFonts w:ascii="Arial" w:hAnsi="Arial" w:cs="Arial"/>
          <w:color w:val="000000"/>
        </w:rPr>
        <w:t xml:space="preserve">to improve ease of reading </w:t>
      </w:r>
      <w:r w:rsidR="001A5FE5">
        <w:rPr>
          <w:rFonts w:ascii="Arial" w:hAnsi="Arial" w:cs="Arial"/>
          <w:color w:val="000000"/>
        </w:rPr>
        <w:t>the Plant Breeders Rights Regulations.</w:t>
      </w:r>
    </w:p>
    <w:p w14:paraId="0C6D88AB" w14:textId="4C8987B7" w:rsidR="007D2AC0" w:rsidRPr="000B757C" w:rsidRDefault="007D2AC0" w:rsidP="007D2AC0">
      <w:pPr>
        <w:spacing w:before="240"/>
        <w:rPr>
          <w:rFonts w:ascii="Arial" w:hAnsi="Arial" w:cs="Arial"/>
          <w:b/>
          <w:bCs/>
          <w:color w:val="000000"/>
        </w:rPr>
      </w:pPr>
      <w:r w:rsidRPr="000B757C">
        <w:rPr>
          <w:rFonts w:ascii="Arial" w:hAnsi="Arial" w:cs="Arial"/>
          <w:b/>
          <w:bCs/>
          <w:color w:val="000000"/>
        </w:rPr>
        <w:t xml:space="preserve">Items </w:t>
      </w:r>
      <w:r w:rsidR="007F466F">
        <w:rPr>
          <w:rFonts w:ascii="Arial" w:hAnsi="Arial" w:cs="Arial"/>
          <w:b/>
          <w:bCs/>
          <w:color w:val="000000"/>
        </w:rPr>
        <w:t>37</w:t>
      </w:r>
      <w:r w:rsidRPr="007D2AC0">
        <w:rPr>
          <w:rFonts w:ascii="Arial" w:hAnsi="Arial" w:cs="Arial"/>
          <w:b/>
          <w:bCs/>
          <w:color w:val="000000"/>
        </w:rPr>
        <w:t xml:space="preserve">, </w:t>
      </w:r>
      <w:r w:rsidR="007F466F">
        <w:rPr>
          <w:rFonts w:ascii="Arial" w:hAnsi="Arial" w:cs="Arial"/>
          <w:b/>
          <w:bCs/>
          <w:color w:val="000000"/>
        </w:rPr>
        <w:t>41</w:t>
      </w:r>
      <w:r w:rsidRPr="007D2AC0">
        <w:rPr>
          <w:rFonts w:ascii="Arial" w:hAnsi="Arial" w:cs="Arial"/>
          <w:b/>
          <w:bCs/>
          <w:color w:val="000000"/>
        </w:rPr>
        <w:t xml:space="preserve"> and </w:t>
      </w:r>
      <w:r w:rsidR="007F466F">
        <w:rPr>
          <w:rFonts w:ascii="Arial" w:hAnsi="Arial" w:cs="Arial"/>
          <w:b/>
          <w:bCs/>
          <w:color w:val="000000"/>
        </w:rPr>
        <w:t>47</w:t>
      </w:r>
      <w:r w:rsidRPr="000B757C">
        <w:rPr>
          <w:rFonts w:ascii="Arial" w:hAnsi="Arial" w:cs="Arial"/>
          <w:b/>
          <w:bCs/>
          <w:color w:val="000000"/>
        </w:rPr>
        <w:t xml:space="preserve"> - regulations </w:t>
      </w:r>
      <w:r w:rsidR="00B77AC2">
        <w:rPr>
          <w:rFonts w:ascii="Arial" w:hAnsi="Arial" w:cs="Arial"/>
          <w:b/>
          <w:bCs/>
          <w:color w:val="000000"/>
        </w:rPr>
        <w:t>3</w:t>
      </w:r>
      <w:r w:rsidR="004A17E1">
        <w:rPr>
          <w:rFonts w:ascii="Arial" w:hAnsi="Arial" w:cs="Arial"/>
          <w:b/>
          <w:bCs/>
          <w:color w:val="000000"/>
        </w:rPr>
        <w:t xml:space="preserve">, </w:t>
      </w:r>
      <w:r w:rsidR="00797558">
        <w:rPr>
          <w:rFonts w:ascii="Arial" w:hAnsi="Arial" w:cs="Arial"/>
          <w:b/>
          <w:bCs/>
          <w:color w:val="000000"/>
        </w:rPr>
        <w:t xml:space="preserve">4, </w:t>
      </w:r>
      <w:r w:rsidR="004A17E1">
        <w:rPr>
          <w:rFonts w:ascii="Arial" w:hAnsi="Arial" w:cs="Arial"/>
          <w:b/>
          <w:bCs/>
          <w:color w:val="000000"/>
        </w:rPr>
        <w:t>4AA</w:t>
      </w:r>
      <w:r w:rsidRPr="000B757C">
        <w:rPr>
          <w:rFonts w:ascii="Arial" w:hAnsi="Arial" w:cs="Arial"/>
          <w:b/>
          <w:bCs/>
          <w:color w:val="000000"/>
        </w:rPr>
        <w:t xml:space="preserve">, </w:t>
      </w:r>
      <w:r>
        <w:rPr>
          <w:rFonts w:ascii="Arial" w:hAnsi="Arial" w:cs="Arial"/>
          <w:b/>
          <w:bCs/>
          <w:color w:val="000000"/>
        </w:rPr>
        <w:t>fee item</w:t>
      </w:r>
      <w:r w:rsidRPr="000B757C">
        <w:rPr>
          <w:rFonts w:ascii="Arial" w:hAnsi="Arial" w:cs="Arial"/>
          <w:b/>
          <w:bCs/>
          <w:color w:val="000000"/>
        </w:rPr>
        <w:t>; expedited dispatch of documents</w:t>
      </w:r>
      <w:r w:rsidR="006A4EFD">
        <w:rPr>
          <w:rFonts w:ascii="Arial" w:hAnsi="Arial" w:cs="Arial"/>
          <w:b/>
          <w:bCs/>
          <w:color w:val="000000"/>
        </w:rPr>
        <w:t>, effect of fee schedule</w:t>
      </w:r>
    </w:p>
    <w:p w14:paraId="6037B009" w14:textId="4C546D81" w:rsidR="005429A2" w:rsidRPr="005429A2" w:rsidRDefault="00274E15" w:rsidP="000B757C">
      <w:pPr>
        <w:spacing w:before="240"/>
        <w:rPr>
          <w:rFonts w:ascii="Arial" w:hAnsi="Arial" w:cs="Arial"/>
          <w:color w:val="000000"/>
        </w:rPr>
      </w:pPr>
      <w:r>
        <w:rPr>
          <w:rFonts w:ascii="Arial" w:hAnsi="Arial" w:cs="Arial"/>
          <w:color w:val="000000"/>
        </w:rPr>
        <w:t>These items</w:t>
      </w:r>
      <w:r w:rsidR="002C1E9D" w:rsidRPr="00412B1F">
        <w:rPr>
          <w:rFonts w:ascii="Arial" w:hAnsi="Arial" w:cs="Arial"/>
          <w:color w:val="000000"/>
        </w:rPr>
        <w:t xml:space="preserve"> </w:t>
      </w:r>
      <w:r w:rsidR="00464B71">
        <w:rPr>
          <w:rFonts w:ascii="Arial" w:hAnsi="Arial" w:cs="Arial"/>
          <w:color w:val="000000"/>
        </w:rPr>
        <w:t>amend the Plant Breeders Rights Regulations</w:t>
      </w:r>
      <w:r w:rsidR="00464B71" w:rsidRPr="00412B1F">
        <w:rPr>
          <w:rFonts w:ascii="Arial" w:hAnsi="Arial" w:cs="Arial"/>
          <w:color w:val="000000"/>
        </w:rPr>
        <w:t xml:space="preserve"> </w:t>
      </w:r>
      <w:r w:rsidR="00D03424">
        <w:rPr>
          <w:rFonts w:ascii="Arial" w:hAnsi="Arial" w:cs="Arial"/>
          <w:color w:val="000000"/>
        </w:rPr>
        <w:t xml:space="preserve">to </w:t>
      </w:r>
      <w:r w:rsidR="009444DB" w:rsidRPr="00412B1F">
        <w:rPr>
          <w:rFonts w:ascii="Arial" w:hAnsi="Arial" w:cs="Arial"/>
          <w:color w:val="000000"/>
        </w:rPr>
        <w:t>require</w:t>
      </w:r>
      <w:r w:rsidR="00C3723C">
        <w:rPr>
          <w:rFonts w:ascii="Arial" w:hAnsi="Arial" w:cs="Arial"/>
          <w:color w:val="000000"/>
        </w:rPr>
        <w:t xml:space="preserve"> the Registrar of Plant Breeder’s Rights (</w:t>
      </w:r>
      <w:r w:rsidR="000F58AD">
        <w:rPr>
          <w:rFonts w:ascii="Arial" w:hAnsi="Arial" w:cs="Arial"/>
          <w:color w:val="000000"/>
        </w:rPr>
        <w:t>‘</w:t>
      </w:r>
      <w:r w:rsidR="0071085E">
        <w:rPr>
          <w:rFonts w:ascii="Arial" w:hAnsi="Arial" w:cs="Arial"/>
          <w:color w:val="000000"/>
        </w:rPr>
        <w:t>Registrar</w:t>
      </w:r>
      <w:r w:rsidR="000F58AD">
        <w:rPr>
          <w:rFonts w:ascii="Arial" w:hAnsi="Arial" w:cs="Arial"/>
          <w:color w:val="000000"/>
        </w:rPr>
        <w:t>’</w:t>
      </w:r>
      <w:r w:rsidR="0071085E">
        <w:rPr>
          <w:rFonts w:ascii="Arial" w:hAnsi="Arial" w:cs="Arial"/>
          <w:color w:val="000000"/>
        </w:rPr>
        <w:t xml:space="preserve">) </w:t>
      </w:r>
      <w:r w:rsidR="005071B5">
        <w:rPr>
          <w:rFonts w:ascii="Arial" w:hAnsi="Arial" w:cs="Arial"/>
          <w:color w:val="000000"/>
        </w:rPr>
        <w:t>to charge a flat fee of $20 for requests for expedited dispatch of documents.</w:t>
      </w:r>
      <w:r w:rsidR="00C83923">
        <w:rPr>
          <w:rFonts w:ascii="Arial" w:hAnsi="Arial" w:cs="Arial"/>
          <w:color w:val="000000"/>
        </w:rPr>
        <w:t xml:space="preserve"> These changes </w:t>
      </w:r>
      <w:r w:rsidR="00265664">
        <w:rPr>
          <w:rFonts w:ascii="Arial" w:hAnsi="Arial" w:cs="Arial"/>
          <w:color w:val="000000"/>
        </w:rPr>
        <w:t>are consistent with</w:t>
      </w:r>
      <w:r w:rsidR="00C83923">
        <w:rPr>
          <w:rFonts w:ascii="Arial" w:hAnsi="Arial" w:cs="Arial"/>
          <w:color w:val="000000"/>
        </w:rPr>
        <w:t xml:space="preserve"> the </w:t>
      </w:r>
      <w:r w:rsidR="00ED3BA2">
        <w:rPr>
          <w:rFonts w:ascii="Arial" w:hAnsi="Arial" w:cs="Arial"/>
          <w:color w:val="000000"/>
        </w:rPr>
        <w:t xml:space="preserve">changes made to the Designs and </w:t>
      </w:r>
      <w:r w:rsidR="000D1517">
        <w:rPr>
          <w:rFonts w:ascii="Arial" w:hAnsi="Arial" w:cs="Arial"/>
          <w:color w:val="000000"/>
        </w:rPr>
        <w:t xml:space="preserve">the </w:t>
      </w:r>
      <w:r w:rsidR="00ED3BA2">
        <w:rPr>
          <w:rFonts w:ascii="Arial" w:hAnsi="Arial" w:cs="Arial"/>
          <w:color w:val="000000"/>
        </w:rPr>
        <w:t xml:space="preserve">Patents Regulations </w:t>
      </w:r>
      <w:r w:rsidR="000D1517">
        <w:rPr>
          <w:rFonts w:ascii="Arial" w:hAnsi="Arial" w:cs="Arial"/>
          <w:color w:val="000000"/>
        </w:rPr>
        <w:t>for the</w:t>
      </w:r>
      <w:r w:rsidR="001F4AEC">
        <w:rPr>
          <w:rFonts w:ascii="Arial" w:hAnsi="Arial" w:cs="Arial"/>
          <w:color w:val="000000"/>
        </w:rPr>
        <w:t xml:space="preserve"> expedited dispatch of documents (</w:t>
      </w:r>
      <w:r w:rsidR="00B6787B">
        <w:rPr>
          <w:rFonts w:ascii="Arial" w:hAnsi="Arial" w:cs="Arial"/>
          <w:color w:val="000000"/>
        </w:rPr>
        <w:t>refer to</w:t>
      </w:r>
      <w:r w:rsidR="00AE2E03">
        <w:rPr>
          <w:rFonts w:ascii="Arial" w:hAnsi="Arial" w:cs="Arial"/>
          <w:color w:val="000000"/>
        </w:rPr>
        <w:t xml:space="preserve"> </w:t>
      </w:r>
      <w:r w:rsidR="001F4AEC">
        <w:rPr>
          <w:rFonts w:ascii="Arial" w:hAnsi="Arial" w:cs="Arial"/>
          <w:color w:val="000000"/>
        </w:rPr>
        <w:t xml:space="preserve">items </w:t>
      </w:r>
      <w:r w:rsidR="007F466F">
        <w:rPr>
          <w:rFonts w:ascii="Arial" w:hAnsi="Arial" w:cs="Arial"/>
          <w:color w:val="000000"/>
        </w:rPr>
        <w:t>1</w:t>
      </w:r>
      <w:r w:rsidR="00023584">
        <w:rPr>
          <w:rFonts w:ascii="Arial" w:hAnsi="Arial" w:cs="Arial"/>
          <w:color w:val="000000"/>
        </w:rPr>
        <w:t xml:space="preserve"> and</w:t>
      </w:r>
      <w:r w:rsidR="001F4AEC">
        <w:rPr>
          <w:rFonts w:ascii="Arial" w:hAnsi="Arial" w:cs="Arial"/>
          <w:color w:val="000000"/>
        </w:rPr>
        <w:t xml:space="preserve"> </w:t>
      </w:r>
      <w:r w:rsidR="007F466F">
        <w:rPr>
          <w:rFonts w:ascii="Arial" w:hAnsi="Arial" w:cs="Arial"/>
          <w:color w:val="000000"/>
        </w:rPr>
        <w:t>11</w:t>
      </w:r>
      <w:r w:rsidR="00023584">
        <w:rPr>
          <w:rFonts w:ascii="Arial" w:hAnsi="Arial" w:cs="Arial"/>
          <w:color w:val="000000"/>
        </w:rPr>
        <w:t xml:space="preserve"> above</w:t>
      </w:r>
      <w:r w:rsidR="0045039F">
        <w:rPr>
          <w:rFonts w:ascii="Arial" w:hAnsi="Arial" w:cs="Arial"/>
          <w:color w:val="000000"/>
        </w:rPr>
        <w:t>)</w:t>
      </w:r>
      <w:r w:rsidR="005F4B45">
        <w:rPr>
          <w:rFonts w:ascii="Arial" w:hAnsi="Arial" w:cs="Arial"/>
          <w:color w:val="000000"/>
        </w:rPr>
        <w:t>.</w:t>
      </w:r>
    </w:p>
    <w:p w14:paraId="646B1EC6" w14:textId="384CA450" w:rsidR="00B26CEC" w:rsidRPr="00B26CEC" w:rsidRDefault="00487F0D" w:rsidP="000B757C">
      <w:pPr>
        <w:spacing w:before="240"/>
        <w:rPr>
          <w:rFonts w:ascii="Arial" w:hAnsi="Arial" w:cs="Arial"/>
          <w:color w:val="000000"/>
        </w:rPr>
      </w:pPr>
      <w:r>
        <w:rPr>
          <w:rFonts w:ascii="Arial" w:hAnsi="Arial" w:cs="Arial"/>
          <w:color w:val="000000"/>
        </w:rPr>
        <w:t xml:space="preserve">Existing </w:t>
      </w:r>
      <w:r w:rsidR="006B287F">
        <w:rPr>
          <w:rFonts w:ascii="Arial" w:hAnsi="Arial" w:cs="Arial"/>
          <w:color w:val="000000"/>
        </w:rPr>
        <w:t xml:space="preserve">fee </w:t>
      </w:r>
      <w:r w:rsidR="00791577">
        <w:rPr>
          <w:rFonts w:ascii="Arial" w:hAnsi="Arial" w:cs="Arial"/>
          <w:color w:val="000000"/>
        </w:rPr>
        <w:t>item</w:t>
      </w:r>
      <w:r w:rsidR="00B41AEC">
        <w:rPr>
          <w:rFonts w:ascii="Arial" w:hAnsi="Arial" w:cs="Arial"/>
          <w:color w:val="000000"/>
        </w:rPr>
        <w:t xml:space="preserve">s 8, 12 </w:t>
      </w:r>
      <w:r w:rsidR="004B5EA0">
        <w:rPr>
          <w:rFonts w:ascii="Arial" w:hAnsi="Arial" w:cs="Arial"/>
          <w:color w:val="000000"/>
        </w:rPr>
        <w:t xml:space="preserve">and 12A </w:t>
      </w:r>
      <w:r w:rsidR="005E13AF">
        <w:rPr>
          <w:rFonts w:ascii="Arial" w:hAnsi="Arial" w:cs="Arial"/>
          <w:color w:val="000000"/>
        </w:rPr>
        <w:t xml:space="preserve">of </w:t>
      </w:r>
      <w:r w:rsidR="00507AEA">
        <w:rPr>
          <w:rFonts w:ascii="Arial" w:hAnsi="Arial" w:cs="Arial"/>
          <w:color w:val="000000"/>
        </w:rPr>
        <w:t xml:space="preserve">clause 1 of </w:t>
      </w:r>
      <w:r w:rsidR="005E13AF">
        <w:rPr>
          <w:rFonts w:ascii="Arial" w:hAnsi="Arial" w:cs="Arial"/>
          <w:color w:val="000000"/>
        </w:rPr>
        <w:t>Schedule 1</w:t>
      </w:r>
      <w:r w:rsidR="004B5EA0">
        <w:rPr>
          <w:rFonts w:ascii="Arial" w:hAnsi="Arial" w:cs="Arial"/>
          <w:color w:val="000000"/>
        </w:rPr>
        <w:t xml:space="preserve"> </w:t>
      </w:r>
      <w:r w:rsidR="00D95AA6">
        <w:rPr>
          <w:rFonts w:ascii="Arial" w:hAnsi="Arial" w:cs="Arial"/>
          <w:color w:val="000000"/>
        </w:rPr>
        <w:t>to the Pla</w:t>
      </w:r>
      <w:r>
        <w:rPr>
          <w:rFonts w:ascii="Arial" w:hAnsi="Arial" w:cs="Arial"/>
          <w:color w:val="000000"/>
        </w:rPr>
        <w:t xml:space="preserve">nt Breeder’s Rights Regulations </w:t>
      </w:r>
      <w:r w:rsidR="006B287F">
        <w:rPr>
          <w:rFonts w:ascii="Arial" w:hAnsi="Arial" w:cs="Arial"/>
          <w:color w:val="000000"/>
        </w:rPr>
        <w:t xml:space="preserve">(‘fee items 8, 12 </w:t>
      </w:r>
      <w:r w:rsidR="00E95F26">
        <w:rPr>
          <w:rFonts w:ascii="Arial" w:hAnsi="Arial" w:cs="Arial"/>
          <w:color w:val="000000"/>
        </w:rPr>
        <w:t>a</w:t>
      </w:r>
      <w:r w:rsidR="006B287F">
        <w:rPr>
          <w:rFonts w:ascii="Arial" w:hAnsi="Arial" w:cs="Arial"/>
          <w:color w:val="000000"/>
        </w:rPr>
        <w:t>nd 12A</w:t>
      </w:r>
      <w:r w:rsidR="00E95F26">
        <w:rPr>
          <w:rFonts w:ascii="Arial" w:hAnsi="Arial" w:cs="Arial"/>
          <w:color w:val="000000"/>
        </w:rPr>
        <w:t>’</w:t>
      </w:r>
      <w:r w:rsidR="006B287F">
        <w:rPr>
          <w:rFonts w:ascii="Arial" w:hAnsi="Arial" w:cs="Arial"/>
          <w:color w:val="000000"/>
        </w:rPr>
        <w:t xml:space="preserve">) </w:t>
      </w:r>
      <w:r w:rsidR="008A2226">
        <w:rPr>
          <w:rFonts w:ascii="Arial" w:hAnsi="Arial" w:cs="Arial"/>
          <w:color w:val="000000"/>
        </w:rPr>
        <w:t xml:space="preserve">prescribe the fees for </w:t>
      </w:r>
      <w:r w:rsidR="003915FC">
        <w:rPr>
          <w:rFonts w:ascii="Arial" w:hAnsi="Arial" w:cs="Arial"/>
          <w:color w:val="000000"/>
        </w:rPr>
        <w:t xml:space="preserve">requesting </w:t>
      </w:r>
      <w:r w:rsidR="00207F52">
        <w:rPr>
          <w:rFonts w:ascii="Arial" w:hAnsi="Arial" w:cs="Arial"/>
          <w:color w:val="000000"/>
        </w:rPr>
        <w:t>cop</w:t>
      </w:r>
      <w:r w:rsidR="00F33F79">
        <w:rPr>
          <w:rFonts w:ascii="Arial" w:hAnsi="Arial" w:cs="Arial"/>
          <w:color w:val="000000"/>
        </w:rPr>
        <w:t>ies</w:t>
      </w:r>
      <w:r w:rsidR="00207F52">
        <w:rPr>
          <w:rFonts w:ascii="Arial" w:hAnsi="Arial" w:cs="Arial"/>
          <w:color w:val="000000"/>
        </w:rPr>
        <w:t xml:space="preserve"> </w:t>
      </w:r>
      <w:r w:rsidR="00C85FFA">
        <w:rPr>
          <w:rFonts w:ascii="Arial" w:hAnsi="Arial" w:cs="Arial"/>
          <w:color w:val="000000"/>
        </w:rPr>
        <w:t>of application</w:t>
      </w:r>
      <w:r w:rsidR="00F33F79">
        <w:rPr>
          <w:rFonts w:ascii="Arial" w:hAnsi="Arial" w:cs="Arial"/>
          <w:color w:val="000000"/>
        </w:rPr>
        <w:t>s</w:t>
      </w:r>
      <w:r w:rsidR="00C85FFA">
        <w:rPr>
          <w:rFonts w:ascii="Arial" w:hAnsi="Arial" w:cs="Arial"/>
          <w:color w:val="000000"/>
        </w:rPr>
        <w:t>, objection</w:t>
      </w:r>
      <w:r w:rsidR="00F33F79">
        <w:rPr>
          <w:rFonts w:ascii="Arial" w:hAnsi="Arial" w:cs="Arial"/>
          <w:color w:val="000000"/>
        </w:rPr>
        <w:t>s</w:t>
      </w:r>
      <w:r w:rsidR="004F5E6D">
        <w:rPr>
          <w:rFonts w:ascii="Arial" w:hAnsi="Arial" w:cs="Arial"/>
          <w:color w:val="000000"/>
        </w:rPr>
        <w:t>,</w:t>
      </w:r>
      <w:r w:rsidR="00C85FFA">
        <w:rPr>
          <w:rFonts w:ascii="Arial" w:hAnsi="Arial" w:cs="Arial"/>
          <w:color w:val="000000"/>
        </w:rPr>
        <w:t xml:space="preserve"> detailed description</w:t>
      </w:r>
      <w:r w:rsidR="00F33F79">
        <w:rPr>
          <w:rFonts w:ascii="Arial" w:hAnsi="Arial" w:cs="Arial"/>
          <w:color w:val="000000"/>
        </w:rPr>
        <w:t>s</w:t>
      </w:r>
      <w:r w:rsidR="00C85FFA">
        <w:rPr>
          <w:rFonts w:ascii="Arial" w:hAnsi="Arial" w:cs="Arial"/>
          <w:color w:val="000000"/>
        </w:rPr>
        <w:t xml:space="preserve"> </w:t>
      </w:r>
      <w:r w:rsidR="004F5E6D">
        <w:rPr>
          <w:rFonts w:ascii="Arial" w:hAnsi="Arial" w:cs="Arial"/>
          <w:color w:val="000000"/>
        </w:rPr>
        <w:t>of plant variet</w:t>
      </w:r>
      <w:r w:rsidR="00F33F79">
        <w:rPr>
          <w:rFonts w:ascii="Arial" w:hAnsi="Arial" w:cs="Arial"/>
          <w:color w:val="000000"/>
        </w:rPr>
        <w:t>ies</w:t>
      </w:r>
      <w:r w:rsidR="002C45F4">
        <w:rPr>
          <w:rFonts w:ascii="Arial" w:hAnsi="Arial" w:cs="Arial"/>
          <w:color w:val="000000"/>
        </w:rPr>
        <w:t xml:space="preserve"> </w:t>
      </w:r>
      <w:r w:rsidR="00E95F26">
        <w:rPr>
          <w:rFonts w:ascii="Arial" w:hAnsi="Arial" w:cs="Arial"/>
          <w:color w:val="000000"/>
        </w:rPr>
        <w:t xml:space="preserve">and </w:t>
      </w:r>
      <w:r w:rsidR="00006604">
        <w:rPr>
          <w:rFonts w:ascii="Arial" w:hAnsi="Arial" w:cs="Arial"/>
          <w:color w:val="000000"/>
        </w:rPr>
        <w:t>entr</w:t>
      </w:r>
      <w:r w:rsidR="00F33F79">
        <w:rPr>
          <w:rFonts w:ascii="Arial" w:hAnsi="Arial" w:cs="Arial"/>
          <w:color w:val="000000"/>
        </w:rPr>
        <w:t>ies</w:t>
      </w:r>
      <w:r w:rsidR="00006604">
        <w:rPr>
          <w:rFonts w:ascii="Arial" w:hAnsi="Arial" w:cs="Arial"/>
          <w:color w:val="000000"/>
        </w:rPr>
        <w:t xml:space="preserve"> </w:t>
      </w:r>
      <w:r w:rsidR="00366DEE">
        <w:rPr>
          <w:rFonts w:ascii="Arial" w:hAnsi="Arial" w:cs="Arial"/>
          <w:color w:val="000000"/>
        </w:rPr>
        <w:t xml:space="preserve">in </w:t>
      </w:r>
      <w:r w:rsidR="00006604">
        <w:rPr>
          <w:rFonts w:ascii="Arial" w:hAnsi="Arial" w:cs="Arial"/>
          <w:color w:val="000000"/>
        </w:rPr>
        <w:t>the Register</w:t>
      </w:r>
      <w:r w:rsidR="00366DEE">
        <w:rPr>
          <w:rFonts w:ascii="Arial" w:hAnsi="Arial" w:cs="Arial"/>
          <w:color w:val="000000"/>
        </w:rPr>
        <w:t xml:space="preserve"> of Plant </w:t>
      </w:r>
      <w:r w:rsidR="00122602">
        <w:rPr>
          <w:rFonts w:ascii="Arial" w:hAnsi="Arial" w:cs="Arial"/>
          <w:color w:val="000000"/>
        </w:rPr>
        <w:t>Varieties</w:t>
      </w:r>
      <w:r w:rsidR="00792A85">
        <w:rPr>
          <w:rFonts w:ascii="Arial" w:hAnsi="Arial" w:cs="Arial"/>
          <w:color w:val="000000"/>
        </w:rPr>
        <w:t xml:space="preserve">. As </w:t>
      </w:r>
      <w:r w:rsidR="00AE02DE">
        <w:rPr>
          <w:rFonts w:ascii="Arial" w:hAnsi="Arial" w:cs="Arial"/>
          <w:color w:val="000000"/>
        </w:rPr>
        <w:t>with</w:t>
      </w:r>
      <w:r w:rsidR="00792A85">
        <w:rPr>
          <w:rFonts w:ascii="Arial" w:hAnsi="Arial" w:cs="Arial"/>
          <w:color w:val="000000"/>
        </w:rPr>
        <w:t xml:space="preserve"> the Designs </w:t>
      </w:r>
      <w:r w:rsidR="00E92793">
        <w:rPr>
          <w:rFonts w:ascii="Arial" w:hAnsi="Arial" w:cs="Arial"/>
          <w:color w:val="000000"/>
        </w:rPr>
        <w:t xml:space="preserve">and </w:t>
      </w:r>
      <w:r w:rsidR="00AE02DE">
        <w:rPr>
          <w:rFonts w:ascii="Arial" w:hAnsi="Arial" w:cs="Arial"/>
          <w:color w:val="000000"/>
        </w:rPr>
        <w:t xml:space="preserve">the </w:t>
      </w:r>
      <w:r w:rsidR="00E92793">
        <w:rPr>
          <w:rFonts w:ascii="Arial" w:hAnsi="Arial" w:cs="Arial"/>
          <w:color w:val="000000"/>
        </w:rPr>
        <w:t xml:space="preserve">Patents </w:t>
      </w:r>
      <w:r w:rsidR="00792A85">
        <w:rPr>
          <w:rFonts w:ascii="Arial" w:hAnsi="Arial" w:cs="Arial"/>
          <w:color w:val="000000"/>
        </w:rPr>
        <w:t>Regulations</w:t>
      </w:r>
      <w:r w:rsidR="00AE02DE">
        <w:rPr>
          <w:rFonts w:ascii="Arial" w:hAnsi="Arial" w:cs="Arial"/>
          <w:color w:val="000000"/>
        </w:rPr>
        <w:t>,</w:t>
      </w:r>
      <w:r w:rsidR="00792A85">
        <w:rPr>
          <w:rFonts w:ascii="Arial" w:hAnsi="Arial" w:cs="Arial"/>
          <w:color w:val="000000"/>
        </w:rPr>
        <w:t xml:space="preserve"> there is currently no additional fee for expedited dispatch of documents.</w:t>
      </w:r>
    </w:p>
    <w:p w14:paraId="01A9B235" w14:textId="5DF9CE85" w:rsidR="00136FC0" w:rsidRDefault="00792A85" w:rsidP="000B757C">
      <w:pPr>
        <w:spacing w:before="240"/>
        <w:rPr>
          <w:rFonts w:ascii="Arial" w:hAnsi="Arial" w:cs="Arial"/>
          <w:color w:val="000000"/>
        </w:rPr>
      </w:pPr>
      <w:r>
        <w:rPr>
          <w:rFonts w:ascii="Arial" w:hAnsi="Arial" w:cs="Arial"/>
          <w:color w:val="000000"/>
        </w:rPr>
        <w:t xml:space="preserve">Item </w:t>
      </w:r>
      <w:r w:rsidR="007F466F">
        <w:rPr>
          <w:rFonts w:ascii="Arial" w:hAnsi="Arial" w:cs="Arial"/>
          <w:color w:val="000000"/>
        </w:rPr>
        <w:t>37</w:t>
      </w:r>
      <w:r>
        <w:rPr>
          <w:rFonts w:ascii="Arial" w:hAnsi="Arial" w:cs="Arial"/>
          <w:color w:val="000000"/>
        </w:rPr>
        <w:t xml:space="preserve"> </w:t>
      </w:r>
      <w:r w:rsidR="00D65D3B">
        <w:rPr>
          <w:rFonts w:ascii="Arial" w:hAnsi="Arial" w:cs="Arial"/>
          <w:color w:val="000000"/>
        </w:rPr>
        <w:t>inserts</w:t>
      </w:r>
      <w:r w:rsidRPr="00792A85">
        <w:rPr>
          <w:rFonts w:ascii="Arial" w:hAnsi="Arial" w:cs="Arial"/>
          <w:color w:val="000000"/>
        </w:rPr>
        <w:t xml:space="preserve"> a definition of expedited dispatch, which </w:t>
      </w:r>
      <w:bookmarkStart w:id="23" w:name="_Hlk40782933"/>
      <w:r w:rsidR="00A759E2">
        <w:rPr>
          <w:rFonts w:ascii="Arial" w:hAnsi="Arial" w:cs="Arial"/>
          <w:color w:val="000000"/>
        </w:rPr>
        <w:t xml:space="preserve">is </w:t>
      </w:r>
      <w:r w:rsidR="00B40CE0">
        <w:rPr>
          <w:rFonts w:ascii="Arial" w:hAnsi="Arial" w:cs="Arial"/>
          <w:color w:val="000000"/>
        </w:rPr>
        <w:t xml:space="preserve">any means </w:t>
      </w:r>
      <w:r w:rsidR="00A759E2">
        <w:rPr>
          <w:rFonts w:ascii="Arial" w:hAnsi="Arial" w:cs="Arial"/>
          <w:color w:val="000000"/>
        </w:rPr>
        <w:t>that can reasonabl</w:t>
      </w:r>
      <w:r w:rsidR="00533B40">
        <w:rPr>
          <w:rFonts w:ascii="Arial" w:hAnsi="Arial" w:cs="Arial"/>
          <w:color w:val="000000"/>
        </w:rPr>
        <w:t>y</w:t>
      </w:r>
      <w:r w:rsidR="00A759E2">
        <w:rPr>
          <w:rFonts w:ascii="Arial" w:hAnsi="Arial" w:cs="Arial"/>
          <w:color w:val="000000"/>
        </w:rPr>
        <w:t xml:space="preserve"> be expected to be faster than ordinary </w:t>
      </w:r>
      <w:r w:rsidR="00533B40">
        <w:rPr>
          <w:rFonts w:ascii="Arial" w:hAnsi="Arial" w:cs="Arial"/>
          <w:color w:val="000000"/>
        </w:rPr>
        <w:t>post</w:t>
      </w:r>
      <w:r w:rsidR="00A759E2">
        <w:rPr>
          <w:rFonts w:ascii="Arial" w:hAnsi="Arial" w:cs="Arial"/>
          <w:color w:val="000000"/>
        </w:rPr>
        <w:t xml:space="preserve">. This </w:t>
      </w:r>
      <w:r w:rsidRPr="00792A85">
        <w:rPr>
          <w:rFonts w:ascii="Arial" w:hAnsi="Arial" w:cs="Arial"/>
          <w:color w:val="000000"/>
        </w:rPr>
        <w:t>is the same as that inserted into the Design</w:t>
      </w:r>
      <w:r w:rsidR="00D65D3B">
        <w:rPr>
          <w:rFonts w:ascii="Arial" w:hAnsi="Arial" w:cs="Arial"/>
          <w:color w:val="000000"/>
        </w:rPr>
        <w:t>s</w:t>
      </w:r>
      <w:r w:rsidRPr="00792A85">
        <w:rPr>
          <w:rFonts w:ascii="Arial" w:hAnsi="Arial" w:cs="Arial"/>
          <w:color w:val="000000"/>
        </w:rPr>
        <w:t xml:space="preserve"> Regulations </w:t>
      </w:r>
      <w:r w:rsidR="00AB7C9C">
        <w:rPr>
          <w:rFonts w:ascii="Arial" w:hAnsi="Arial" w:cs="Arial"/>
          <w:color w:val="000000"/>
        </w:rPr>
        <w:t xml:space="preserve">and </w:t>
      </w:r>
      <w:r w:rsidR="00833991">
        <w:rPr>
          <w:rFonts w:ascii="Arial" w:hAnsi="Arial" w:cs="Arial"/>
          <w:color w:val="000000"/>
        </w:rPr>
        <w:t>the Patents Regulations</w:t>
      </w:r>
      <w:r w:rsidRPr="00792A85">
        <w:rPr>
          <w:rFonts w:ascii="Arial" w:hAnsi="Arial" w:cs="Arial"/>
          <w:color w:val="000000"/>
        </w:rPr>
        <w:t>.</w:t>
      </w:r>
      <w:r w:rsidR="00A22FD1">
        <w:rPr>
          <w:rFonts w:ascii="Arial" w:hAnsi="Arial" w:cs="Arial"/>
          <w:color w:val="000000"/>
        </w:rPr>
        <w:t xml:space="preserve"> </w:t>
      </w:r>
      <w:bookmarkEnd w:id="23"/>
    </w:p>
    <w:p w14:paraId="52C5B19E" w14:textId="5374AA4B" w:rsidR="000B4CF6" w:rsidRDefault="00A22FD1" w:rsidP="000B757C">
      <w:pPr>
        <w:spacing w:before="240"/>
        <w:rPr>
          <w:rFonts w:ascii="Arial" w:hAnsi="Arial" w:cs="Arial"/>
          <w:color w:val="000000"/>
        </w:rPr>
      </w:pPr>
      <w:r>
        <w:rPr>
          <w:rFonts w:ascii="Arial" w:hAnsi="Arial" w:cs="Arial"/>
          <w:color w:val="000000"/>
        </w:rPr>
        <w:t xml:space="preserve">Item </w:t>
      </w:r>
      <w:r w:rsidR="007F466F">
        <w:rPr>
          <w:rFonts w:ascii="Arial" w:hAnsi="Arial" w:cs="Arial"/>
          <w:color w:val="000000"/>
        </w:rPr>
        <w:t>41</w:t>
      </w:r>
      <w:r w:rsidR="002236E4">
        <w:rPr>
          <w:rFonts w:ascii="Arial" w:hAnsi="Arial" w:cs="Arial"/>
          <w:color w:val="000000"/>
        </w:rPr>
        <w:t xml:space="preserve"> repeals </w:t>
      </w:r>
      <w:r w:rsidR="005C4B60">
        <w:rPr>
          <w:rFonts w:ascii="Arial" w:hAnsi="Arial" w:cs="Arial"/>
          <w:color w:val="000000"/>
        </w:rPr>
        <w:t xml:space="preserve">regulation </w:t>
      </w:r>
      <w:r w:rsidR="00256722">
        <w:rPr>
          <w:rFonts w:ascii="Arial" w:hAnsi="Arial" w:cs="Arial"/>
          <w:color w:val="000000"/>
        </w:rPr>
        <w:t>4</w:t>
      </w:r>
      <w:r w:rsidR="00623F0C">
        <w:rPr>
          <w:rFonts w:ascii="Arial" w:hAnsi="Arial" w:cs="Arial"/>
          <w:color w:val="000000"/>
        </w:rPr>
        <w:t xml:space="preserve"> </w:t>
      </w:r>
      <w:r w:rsidR="00256722">
        <w:rPr>
          <w:rFonts w:ascii="Arial" w:hAnsi="Arial" w:cs="Arial"/>
          <w:color w:val="000000"/>
        </w:rPr>
        <w:t xml:space="preserve">and </w:t>
      </w:r>
      <w:r w:rsidR="00AB0F70">
        <w:rPr>
          <w:rFonts w:ascii="Arial" w:hAnsi="Arial" w:cs="Arial"/>
          <w:color w:val="000000"/>
        </w:rPr>
        <w:t>inserts</w:t>
      </w:r>
      <w:r w:rsidR="004749DA">
        <w:rPr>
          <w:rFonts w:ascii="Arial" w:hAnsi="Arial" w:cs="Arial"/>
          <w:color w:val="000000"/>
        </w:rPr>
        <w:t xml:space="preserve"> </w:t>
      </w:r>
      <w:r w:rsidR="005C4B60">
        <w:rPr>
          <w:rFonts w:ascii="Arial" w:hAnsi="Arial" w:cs="Arial"/>
          <w:color w:val="000000"/>
        </w:rPr>
        <w:t xml:space="preserve">a </w:t>
      </w:r>
      <w:r w:rsidR="00A649E4">
        <w:rPr>
          <w:rFonts w:ascii="Arial" w:hAnsi="Arial" w:cs="Arial"/>
          <w:color w:val="000000"/>
        </w:rPr>
        <w:t xml:space="preserve">new </w:t>
      </w:r>
      <w:r w:rsidR="005C4B60">
        <w:rPr>
          <w:rFonts w:ascii="Arial" w:hAnsi="Arial" w:cs="Arial"/>
          <w:color w:val="000000"/>
        </w:rPr>
        <w:t>d</w:t>
      </w:r>
      <w:r w:rsidR="00A649E4">
        <w:rPr>
          <w:rFonts w:ascii="Arial" w:hAnsi="Arial" w:cs="Arial"/>
          <w:color w:val="000000"/>
        </w:rPr>
        <w:t>ivision</w:t>
      </w:r>
      <w:r w:rsidR="005C4B60">
        <w:rPr>
          <w:rFonts w:ascii="Arial" w:hAnsi="Arial" w:cs="Arial"/>
          <w:color w:val="000000"/>
        </w:rPr>
        <w:t xml:space="preserve"> </w:t>
      </w:r>
      <w:r w:rsidR="00AB0F70">
        <w:rPr>
          <w:rFonts w:ascii="Arial" w:hAnsi="Arial" w:cs="Arial"/>
          <w:color w:val="000000"/>
        </w:rPr>
        <w:t>contain</w:t>
      </w:r>
      <w:r w:rsidR="005C4B60">
        <w:rPr>
          <w:rFonts w:ascii="Arial" w:hAnsi="Arial" w:cs="Arial"/>
          <w:color w:val="000000"/>
        </w:rPr>
        <w:t>ing</w:t>
      </w:r>
      <w:r w:rsidR="00AB0F70">
        <w:rPr>
          <w:rFonts w:ascii="Arial" w:hAnsi="Arial" w:cs="Arial"/>
          <w:color w:val="000000"/>
        </w:rPr>
        <w:t xml:space="preserve"> </w:t>
      </w:r>
      <w:r w:rsidR="005C4B60">
        <w:rPr>
          <w:rFonts w:ascii="Arial" w:hAnsi="Arial" w:cs="Arial"/>
          <w:color w:val="000000"/>
        </w:rPr>
        <w:t xml:space="preserve">substitute regulation </w:t>
      </w:r>
      <w:r w:rsidR="00670850">
        <w:rPr>
          <w:rFonts w:ascii="Arial" w:hAnsi="Arial" w:cs="Arial"/>
          <w:color w:val="000000"/>
        </w:rPr>
        <w:t xml:space="preserve">4 and </w:t>
      </w:r>
      <w:r w:rsidR="0034577C">
        <w:rPr>
          <w:rFonts w:ascii="Arial" w:hAnsi="Arial" w:cs="Arial"/>
          <w:color w:val="000000"/>
        </w:rPr>
        <w:t xml:space="preserve">new regulation </w:t>
      </w:r>
      <w:r w:rsidR="00670850">
        <w:rPr>
          <w:rFonts w:ascii="Arial" w:hAnsi="Arial" w:cs="Arial"/>
          <w:color w:val="000000"/>
        </w:rPr>
        <w:t>4A.</w:t>
      </w:r>
      <w:r w:rsidR="008570D9">
        <w:rPr>
          <w:rFonts w:ascii="Arial" w:hAnsi="Arial" w:cs="Arial"/>
          <w:color w:val="000000"/>
        </w:rPr>
        <w:t xml:space="preserve"> </w:t>
      </w:r>
    </w:p>
    <w:p w14:paraId="66F02FCD" w14:textId="7B2BA987" w:rsidR="000B4CF6" w:rsidRDefault="004E2E68" w:rsidP="000B757C">
      <w:pPr>
        <w:spacing w:before="240"/>
        <w:rPr>
          <w:rFonts w:ascii="Arial" w:hAnsi="Arial" w:cs="Arial"/>
          <w:color w:val="000000"/>
        </w:rPr>
      </w:pPr>
      <w:r>
        <w:rPr>
          <w:rFonts w:ascii="Arial" w:hAnsi="Arial" w:cs="Arial"/>
          <w:color w:val="000000"/>
        </w:rPr>
        <w:t xml:space="preserve">Substitute regulation </w:t>
      </w:r>
      <w:r w:rsidR="008570D9">
        <w:rPr>
          <w:rFonts w:ascii="Arial" w:hAnsi="Arial" w:cs="Arial"/>
          <w:color w:val="000000"/>
        </w:rPr>
        <w:t xml:space="preserve">4 </w:t>
      </w:r>
      <w:r>
        <w:rPr>
          <w:rFonts w:ascii="Arial" w:hAnsi="Arial" w:cs="Arial"/>
          <w:color w:val="000000"/>
        </w:rPr>
        <w:t xml:space="preserve">makes it </w:t>
      </w:r>
      <w:r w:rsidR="003C379F">
        <w:rPr>
          <w:rFonts w:ascii="Arial" w:hAnsi="Arial" w:cs="Arial"/>
          <w:color w:val="000000"/>
        </w:rPr>
        <w:t xml:space="preserve">clear </w:t>
      </w:r>
      <w:r w:rsidR="00883A1B">
        <w:rPr>
          <w:rFonts w:ascii="Arial" w:hAnsi="Arial" w:cs="Arial"/>
          <w:color w:val="000000"/>
        </w:rPr>
        <w:t xml:space="preserve">that Schedule 1 </w:t>
      </w:r>
      <w:r w:rsidR="006A4EFD" w:rsidRPr="006A4EFD">
        <w:rPr>
          <w:rFonts w:ascii="Arial" w:hAnsi="Arial" w:cs="Arial"/>
          <w:color w:val="000000"/>
        </w:rPr>
        <w:t xml:space="preserve">to the Plant Breeder’s Rights Regulations </w:t>
      </w:r>
      <w:r w:rsidR="00883A1B">
        <w:rPr>
          <w:rFonts w:ascii="Arial" w:hAnsi="Arial" w:cs="Arial"/>
          <w:color w:val="000000"/>
        </w:rPr>
        <w:t xml:space="preserve">has the effect of prescribing fees as mentioned in subsection 80(2) of the Plant Breeder’s Rights Act. </w:t>
      </w:r>
    </w:p>
    <w:p w14:paraId="05CF6C1E" w14:textId="263ECA47" w:rsidR="00D13C6D" w:rsidRDefault="0034577C" w:rsidP="000B757C">
      <w:pPr>
        <w:spacing w:before="240"/>
        <w:rPr>
          <w:rFonts w:ascii="Arial" w:hAnsi="Arial" w:cs="Arial"/>
          <w:color w:val="000000"/>
        </w:rPr>
      </w:pPr>
      <w:r>
        <w:rPr>
          <w:rFonts w:ascii="Arial" w:hAnsi="Arial" w:cs="Arial"/>
          <w:color w:val="000000"/>
        </w:rPr>
        <w:t>New r</w:t>
      </w:r>
      <w:r w:rsidR="00883A1B">
        <w:rPr>
          <w:rFonts w:ascii="Arial" w:hAnsi="Arial" w:cs="Arial"/>
          <w:color w:val="000000"/>
        </w:rPr>
        <w:t xml:space="preserve">egulation 4A </w:t>
      </w:r>
      <w:r w:rsidR="00883A1B" w:rsidRPr="00883A1B">
        <w:rPr>
          <w:rFonts w:ascii="Arial" w:hAnsi="Arial" w:cs="Arial"/>
          <w:color w:val="000000"/>
        </w:rPr>
        <w:t xml:space="preserve">provides that </w:t>
      </w:r>
      <w:bookmarkStart w:id="24" w:name="_Hlk40783248"/>
      <w:r w:rsidR="00E03259">
        <w:rPr>
          <w:rFonts w:ascii="Arial" w:hAnsi="Arial" w:cs="Arial"/>
          <w:color w:val="000000"/>
        </w:rPr>
        <w:t xml:space="preserve">the Registrar must not supply documents requested under fee items </w:t>
      </w:r>
      <w:r w:rsidR="00883A1B">
        <w:rPr>
          <w:rFonts w:ascii="Arial" w:hAnsi="Arial" w:cs="Arial"/>
          <w:color w:val="000000"/>
        </w:rPr>
        <w:t xml:space="preserve">8, 12 and 12A </w:t>
      </w:r>
      <w:r w:rsidR="00D172F4">
        <w:rPr>
          <w:rFonts w:ascii="Arial" w:hAnsi="Arial" w:cs="Arial"/>
          <w:color w:val="000000"/>
        </w:rPr>
        <w:t xml:space="preserve">by expedited dispatch </w:t>
      </w:r>
      <w:r w:rsidR="00E03259">
        <w:rPr>
          <w:rFonts w:ascii="Arial" w:hAnsi="Arial" w:cs="Arial"/>
          <w:color w:val="000000"/>
        </w:rPr>
        <w:t>unless</w:t>
      </w:r>
      <w:r w:rsidR="00A72479">
        <w:rPr>
          <w:rFonts w:ascii="Arial" w:hAnsi="Arial" w:cs="Arial"/>
          <w:color w:val="000000"/>
        </w:rPr>
        <w:t xml:space="preserve"> it is requested by the customer and the </w:t>
      </w:r>
      <w:r w:rsidR="00D172F4">
        <w:rPr>
          <w:rFonts w:ascii="Arial" w:hAnsi="Arial" w:cs="Arial"/>
          <w:color w:val="000000"/>
        </w:rPr>
        <w:t xml:space="preserve">fee prescribed </w:t>
      </w:r>
      <w:r w:rsidR="0054693E">
        <w:rPr>
          <w:rFonts w:ascii="Arial" w:hAnsi="Arial" w:cs="Arial"/>
          <w:color w:val="000000"/>
        </w:rPr>
        <w:t xml:space="preserve">in </w:t>
      </w:r>
      <w:r>
        <w:rPr>
          <w:rFonts w:ascii="Arial" w:hAnsi="Arial" w:cs="Arial"/>
          <w:color w:val="000000"/>
        </w:rPr>
        <w:t xml:space="preserve">new </w:t>
      </w:r>
      <w:r w:rsidR="00A72479">
        <w:rPr>
          <w:rFonts w:ascii="Arial" w:hAnsi="Arial" w:cs="Arial"/>
          <w:color w:val="000000"/>
        </w:rPr>
        <w:t xml:space="preserve">fee item </w:t>
      </w:r>
      <w:r w:rsidR="008B2B52">
        <w:rPr>
          <w:rFonts w:ascii="Arial" w:hAnsi="Arial" w:cs="Arial"/>
          <w:color w:val="000000"/>
        </w:rPr>
        <w:t>13 is paid.</w:t>
      </w:r>
      <w:bookmarkEnd w:id="24"/>
      <w:r w:rsidR="008B2B52">
        <w:rPr>
          <w:rFonts w:ascii="Arial" w:hAnsi="Arial" w:cs="Arial"/>
          <w:color w:val="000000"/>
        </w:rPr>
        <w:t xml:space="preserve"> </w:t>
      </w:r>
    </w:p>
    <w:p w14:paraId="6C94AAAC" w14:textId="68AED87D" w:rsidR="001A5FE5" w:rsidRDefault="00AF59DF" w:rsidP="000B757C">
      <w:pPr>
        <w:spacing w:before="240"/>
        <w:rPr>
          <w:rFonts w:ascii="Arial" w:hAnsi="Arial" w:cs="Arial"/>
          <w:color w:val="000000"/>
        </w:rPr>
      </w:pPr>
      <w:r>
        <w:rPr>
          <w:rFonts w:ascii="Arial" w:hAnsi="Arial" w:cs="Arial"/>
          <w:color w:val="000000"/>
        </w:rPr>
        <w:t xml:space="preserve">Item </w:t>
      </w:r>
      <w:r w:rsidR="007F466F">
        <w:rPr>
          <w:rFonts w:ascii="Arial" w:hAnsi="Arial" w:cs="Arial"/>
          <w:color w:val="000000"/>
        </w:rPr>
        <w:t>47</w:t>
      </w:r>
      <w:r w:rsidR="00807E74">
        <w:rPr>
          <w:rFonts w:ascii="Arial" w:hAnsi="Arial" w:cs="Arial"/>
          <w:color w:val="000000"/>
        </w:rPr>
        <w:t xml:space="preserve"> inserts new fee item </w:t>
      </w:r>
      <w:r w:rsidR="005E6264" w:rsidRPr="006A3B97">
        <w:rPr>
          <w:rFonts w:ascii="Arial" w:hAnsi="Arial" w:cs="Arial"/>
          <w:color w:val="000000"/>
        </w:rPr>
        <w:t>13 in</w:t>
      </w:r>
      <w:r w:rsidR="00C1057E" w:rsidRPr="006A3B97">
        <w:rPr>
          <w:rFonts w:ascii="Arial" w:hAnsi="Arial" w:cs="Arial"/>
          <w:color w:val="000000"/>
        </w:rPr>
        <w:t>to</w:t>
      </w:r>
      <w:r w:rsidR="005E6264" w:rsidRPr="006A3B97">
        <w:rPr>
          <w:rFonts w:ascii="Arial" w:hAnsi="Arial" w:cs="Arial"/>
          <w:color w:val="000000"/>
        </w:rPr>
        <w:t xml:space="preserve"> </w:t>
      </w:r>
      <w:r w:rsidR="00507AEA">
        <w:rPr>
          <w:rFonts w:ascii="Arial" w:hAnsi="Arial" w:cs="Arial"/>
          <w:color w:val="000000"/>
        </w:rPr>
        <w:t xml:space="preserve">clause 1 of </w:t>
      </w:r>
      <w:r w:rsidR="005E6264" w:rsidRPr="006A3B97">
        <w:rPr>
          <w:rFonts w:ascii="Arial" w:hAnsi="Arial" w:cs="Arial"/>
          <w:color w:val="000000"/>
        </w:rPr>
        <w:t>Schedule 1</w:t>
      </w:r>
      <w:r w:rsidR="009226C0">
        <w:rPr>
          <w:rFonts w:ascii="Arial" w:hAnsi="Arial" w:cs="Arial"/>
          <w:color w:val="000000"/>
        </w:rPr>
        <w:t xml:space="preserve"> </w:t>
      </w:r>
      <w:r w:rsidR="001F7666">
        <w:rPr>
          <w:rFonts w:ascii="Arial" w:hAnsi="Arial" w:cs="Arial"/>
          <w:color w:val="000000"/>
        </w:rPr>
        <w:t xml:space="preserve">to Plant Breeder’s Rights Regulations </w:t>
      </w:r>
      <w:r w:rsidR="008E0A52">
        <w:rPr>
          <w:rFonts w:ascii="Arial" w:hAnsi="Arial" w:cs="Arial"/>
          <w:color w:val="000000"/>
        </w:rPr>
        <w:t xml:space="preserve">to </w:t>
      </w:r>
      <w:r w:rsidR="00437FCC">
        <w:rPr>
          <w:rFonts w:ascii="Arial" w:hAnsi="Arial" w:cs="Arial"/>
          <w:color w:val="000000"/>
        </w:rPr>
        <w:t>prescrib</w:t>
      </w:r>
      <w:r w:rsidR="008E0A52">
        <w:rPr>
          <w:rFonts w:ascii="Arial" w:hAnsi="Arial" w:cs="Arial"/>
          <w:color w:val="000000"/>
        </w:rPr>
        <w:t xml:space="preserve">e </w:t>
      </w:r>
      <w:r w:rsidR="000512B1" w:rsidRPr="00356B38">
        <w:rPr>
          <w:rFonts w:ascii="Arial" w:hAnsi="Arial" w:cs="Arial"/>
          <w:color w:val="000000"/>
        </w:rPr>
        <w:t xml:space="preserve">the </w:t>
      </w:r>
      <w:r w:rsidR="0075680C">
        <w:rPr>
          <w:rFonts w:ascii="Arial" w:hAnsi="Arial" w:cs="Arial"/>
          <w:color w:val="000000"/>
        </w:rPr>
        <w:t xml:space="preserve">fee </w:t>
      </w:r>
      <w:r w:rsidR="00D13C6D">
        <w:rPr>
          <w:rFonts w:ascii="Arial" w:hAnsi="Arial" w:cs="Arial"/>
          <w:color w:val="000000"/>
        </w:rPr>
        <w:t xml:space="preserve">of </w:t>
      </w:r>
      <w:r w:rsidR="00641E2D">
        <w:rPr>
          <w:rFonts w:ascii="Arial" w:hAnsi="Arial" w:cs="Arial"/>
          <w:color w:val="000000"/>
        </w:rPr>
        <w:t xml:space="preserve">$20 </w:t>
      </w:r>
      <w:r w:rsidR="00437FCC">
        <w:rPr>
          <w:rFonts w:ascii="Arial" w:hAnsi="Arial" w:cs="Arial"/>
          <w:color w:val="000000"/>
        </w:rPr>
        <w:t>for requesting expedited dispatch</w:t>
      </w:r>
      <w:r w:rsidR="001579D1">
        <w:rPr>
          <w:rFonts w:ascii="Arial" w:hAnsi="Arial" w:cs="Arial"/>
          <w:color w:val="000000"/>
        </w:rPr>
        <w:t>.</w:t>
      </w:r>
    </w:p>
    <w:p w14:paraId="44D83837" w14:textId="6446533A" w:rsidR="00480402" w:rsidRPr="000B757C" w:rsidRDefault="00480402" w:rsidP="00747A38">
      <w:pPr>
        <w:keepNext/>
        <w:spacing w:before="240"/>
        <w:rPr>
          <w:rFonts w:ascii="Arial" w:hAnsi="Arial" w:cs="Arial"/>
          <w:b/>
          <w:bCs/>
          <w:color w:val="000000"/>
        </w:rPr>
      </w:pPr>
      <w:r w:rsidRPr="000B757C">
        <w:rPr>
          <w:rFonts w:ascii="Arial" w:hAnsi="Arial" w:cs="Arial"/>
          <w:b/>
          <w:bCs/>
          <w:color w:val="000000"/>
        </w:rPr>
        <w:t>Item</w:t>
      </w:r>
      <w:r w:rsidR="00692DB6">
        <w:rPr>
          <w:rFonts w:ascii="Arial" w:hAnsi="Arial" w:cs="Arial"/>
          <w:b/>
          <w:bCs/>
          <w:color w:val="000000"/>
        </w:rPr>
        <w:t>s</w:t>
      </w:r>
      <w:r w:rsidRPr="000B757C">
        <w:rPr>
          <w:rFonts w:ascii="Arial" w:hAnsi="Arial" w:cs="Arial"/>
          <w:b/>
          <w:bCs/>
          <w:color w:val="000000"/>
        </w:rPr>
        <w:t xml:space="preserve"> </w:t>
      </w:r>
      <w:r w:rsidR="00C739AC">
        <w:rPr>
          <w:rFonts w:ascii="Arial" w:hAnsi="Arial" w:cs="Arial"/>
          <w:b/>
          <w:bCs/>
          <w:color w:val="000000"/>
        </w:rPr>
        <w:t>42</w:t>
      </w:r>
      <w:r w:rsidR="00692DB6">
        <w:rPr>
          <w:rFonts w:ascii="Arial" w:hAnsi="Arial" w:cs="Arial"/>
          <w:b/>
          <w:bCs/>
          <w:color w:val="000000"/>
        </w:rPr>
        <w:t xml:space="preserve"> </w:t>
      </w:r>
      <w:r w:rsidRPr="007D2AC0">
        <w:rPr>
          <w:rFonts w:ascii="Arial" w:hAnsi="Arial" w:cs="Arial"/>
          <w:b/>
          <w:bCs/>
          <w:color w:val="000000"/>
        </w:rPr>
        <w:t xml:space="preserve">and </w:t>
      </w:r>
      <w:r w:rsidR="00C739AC">
        <w:rPr>
          <w:rFonts w:ascii="Arial" w:hAnsi="Arial" w:cs="Arial"/>
          <w:b/>
          <w:bCs/>
          <w:color w:val="000000"/>
        </w:rPr>
        <w:t>44</w:t>
      </w:r>
      <w:r w:rsidRPr="000B757C">
        <w:rPr>
          <w:rFonts w:ascii="Arial" w:hAnsi="Arial" w:cs="Arial"/>
          <w:b/>
          <w:bCs/>
          <w:color w:val="000000"/>
        </w:rPr>
        <w:t xml:space="preserve"> - regulation </w:t>
      </w:r>
      <w:r>
        <w:rPr>
          <w:rFonts w:ascii="Arial" w:hAnsi="Arial" w:cs="Arial"/>
          <w:b/>
          <w:bCs/>
          <w:color w:val="000000"/>
        </w:rPr>
        <w:t>4A</w:t>
      </w:r>
      <w:r w:rsidRPr="000B757C">
        <w:rPr>
          <w:rFonts w:ascii="Arial" w:hAnsi="Arial" w:cs="Arial"/>
          <w:b/>
          <w:bCs/>
          <w:color w:val="000000"/>
        </w:rPr>
        <w:t xml:space="preserve">, </w:t>
      </w:r>
      <w:r w:rsidR="000943DC">
        <w:rPr>
          <w:rFonts w:ascii="Arial" w:hAnsi="Arial" w:cs="Arial"/>
          <w:b/>
          <w:bCs/>
          <w:color w:val="000000"/>
        </w:rPr>
        <w:t>clause 1 of Schedule 1</w:t>
      </w:r>
      <w:r w:rsidRPr="000B757C">
        <w:rPr>
          <w:rFonts w:ascii="Arial" w:hAnsi="Arial" w:cs="Arial"/>
          <w:b/>
          <w:bCs/>
          <w:color w:val="000000"/>
        </w:rPr>
        <w:t xml:space="preserve">; </w:t>
      </w:r>
      <w:r w:rsidR="003D574E">
        <w:rPr>
          <w:rFonts w:ascii="Arial" w:hAnsi="Arial" w:cs="Arial"/>
          <w:b/>
          <w:bCs/>
          <w:color w:val="000000"/>
        </w:rPr>
        <w:t xml:space="preserve">correcting </w:t>
      </w:r>
      <w:r w:rsidR="009A1D90">
        <w:rPr>
          <w:rFonts w:ascii="Arial" w:hAnsi="Arial" w:cs="Arial"/>
          <w:b/>
          <w:bCs/>
          <w:color w:val="000000"/>
        </w:rPr>
        <w:t>langua</w:t>
      </w:r>
      <w:r w:rsidR="002D1872">
        <w:rPr>
          <w:rFonts w:ascii="Arial" w:hAnsi="Arial" w:cs="Arial"/>
          <w:b/>
          <w:bCs/>
          <w:color w:val="000000"/>
        </w:rPr>
        <w:t xml:space="preserve">ge </w:t>
      </w:r>
    </w:p>
    <w:p w14:paraId="6F202A19" w14:textId="7F303E51" w:rsidR="000B4CF6" w:rsidRDefault="00533B40" w:rsidP="0034003D">
      <w:pPr>
        <w:spacing w:before="240"/>
        <w:rPr>
          <w:rFonts w:ascii="Arial" w:hAnsi="Arial" w:cs="Arial"/>
          <w:color w:val="000000"/>
        </w:rPr>
      </w:pPr>
      <w:bookmarkStart w:id="25" w:name="_Hlk40786206"/>
      <w:r>
        <w:rPr>
          <w:rFonts w:ascii="Arial" w:hAnsi="Arial" w:cs="Arial"/>
          <w:color w:val="000000"/>
        </w:rPr>
        <w:t xml:space="preserve">Subsection 80(2) of the Plant Breeder’s Rights Act provides power for the Plant Breeder’s Rights Regulations to prescribe fees. These items amend the corresponding regulations to </w:t>
      </w:r>
      <w:r w:rsidR="00D257A7">
        <w:rPr>
          <w:rFonts w:ascii="Arial" w:hAnsi="Arial" w:cs="Arial"/>
          <w:color w:val="000000"/>
        </w:rPr>
        <w:t xml:space="preserve">use terminology which is consistent with the </w:t>
      </w:r>
      <w:r w:rsidR="006D19B2">
        <w:rPr>
          <w:rFonts w:ascii="Arial" w:hAnsi="Arial" w:cs="Arial"/>
          <w:color w:val="000000"/>
        </w:rPr>
        <w:t xml:space="preserve">Plant Breeder’s Rights </w:t>
      </w:r>
      <w:r w:rsidR="00D257A7">
        <w:rPr>
          <w:rFonts w:ascii="Arial" w:hAnsi="Arial" w:cs="Arial"/>
          <w:color w:val="000000"/>
        </w:rPr>
        <w:t>Act.</w:t>
      </w:r>
    </w:p>
    <w:bookmarkEnd w:id="25"/>
    <w:p w14:paraId="441C6999" w14:textId="100B2005" w:rsidR="0034003D" w:rsidRPr="000B757C" w:rsidRDefault="0034003D" w:rsidP="0034003D">
      <w:pPr>
        <w:spacing w:before="240"/>
        <w:rPr>
          <w:rFonts w:ascii="Arial" w:hAnsi="Arial" w:cs="Arial"/>
          <w:b/>
          <w:bCs/>
          <w:color w:val="000000"/>
        </w:rPr>
      </w:pPr>
      <w:r w:rsidRPr="000B757C">
        <w:rPr>
          <w:rFonts w:ascii="Arial" w:hAnsi="Arial" w:cs="Arial"/>
          <w:b/>
          <w:bCs/>
          <w:color w:val="000000"/>
        </w:rPr>
        <w:t xml:space="preserve">Item </w:t>
      </w:r>
      <w:r w:rsidR="00C739AC">
        <w:rPr>
          <w:rFonts w:ascii="Arial" w:hAnsi="Arial" w:cs="Arial"/>
          <w:b/>
          <w:bCs/>
          <w:color w:val="000000"/>
        </w:rPr>
        <w:t>45</w:t>
      </w:r>
      <w:r w:rsidRPr="000B757C">
        <w:rPr>
          <w:rFonts w:ascii="Arial" w:hAnsi="Arial" w:cs="Arial"/>
          <w:b/>
          <w:bCs/>
          <w:color w:val="000000"/>
        </w:rPr>
        <w:t xml:space="preserve"> </w:t>
      </w:r>
      <w:r w:rsidR="005649F0">
        <w:rPr>
          <w:rFonts w:ascii="Arial" w:hAnsi="Arial" w:cs="Arial"/>
          <w:b/>
          <w:bCs/>
          <w:color w:val="000000"/>
        </w:rPr>
        <w:t>-</w:t>
      </w:r>
      <w:r w:rsidRPr="000B757C">
        <w:rPr>
          <w:rFonts w:ascii="Arial" w:hAnsi="Arial" w:cs="Arial"/>
          <w:b/>
          <w:bCs/>
          <w:color w:val="000000"/>
        </w:rPr>
        <w:t xml:space="preserve"> </w:t>
      </w:r>
      <w:r w:rsidR="00824258">
        <w:rPr>
          <w:rFonts w:ascii="Arial" w:hAnsi="Arial" w:cs="Arial"/>
          <w:b/>
          <w:bCs/>
          <w:color w:val="000000"/>
        </w:rPr>
        <w:t>fee</w:t>
      </w:r>
      <w:r w:rsidR="001E604B">
        <w:rPr>
          <w:rFonts w:ascii="Arial" w:hAnsi="Arial" w:cs="Arial"/>
          <w:b/>
          <w:bCs/>
          <w:color w:val="000000"/>
        </w:rPr>
        <w:t>s</w:t>
      </w:r>
      <w:r w:rsidR="00824258">
        <w:rPr>
          <w:rFonts w:ascii="Arial" w:hAnsi="Arial" w:cs="Arial"/>
          <w:b/>
          <w:bCs/>
          <w:color w:val="000000"/>
        </w:rPr>
        <w:t xml:space="preserve"> for designati</w:t>
      </w:r>
      <w:r w:rsidR="001E604B">
        <w:rPr>
          <w:rFonts w:ascii="Arial" w:hAnsi="Arial" w:cs="Arial"/>
          <w:b/>
          <w:bCs/>
          <w:color w:val="000000"/>
        </w:rPr>
        <w:t xml:space="preserve">on of approved person and </w:t>
      </w:r>
      <w:r w:rsidR="00D8755F">
        <w:rPr>
          <w:rFonts w:ascii="Arial" w:hAnsi="Arial" w:cs="Arial"/>
          <w:b/>
          <w:bCs/>
          <w:color w:val="000000"/>
        </w:rPr>
        <w:t>renewal of designation</w:t>
      </w:r>
    </w:p>
    <w:p w14:paraId="527D12BB" w14:textId="75B0A698" w:rsidR="000D65CE" w:rsidRPr="001D6712" w:rsidRDefault="00A0136B" w:rsidP="000B757C">
      <w:pPr>
        <w:spacing w:before="240"/>
        <w:rPr>
          <w:rFonts w:ascii="Arial" w:hAnsi="Arial" w:cs="Arial"/>
          <w:color w:val="000000"/>
          <w:u w:val="single"/>
        </w:rPr>
      </w:pPr>
      <w:r>
        <w:rPr>
          <w:rFonts w:ascii="Arial" w:hAnsi="Arial" w:cs="Arial"/>
          <w:color w:val="000000"/>
        </w:rPr>
        <w:t xml:space="preserve">Existing fee </w:t>
      </w:r>
      <w:r w:rsidR="0085384F">
        <w:rPr>
          <w:rFonts w:ascii="Arial" w:hAnsi="Arial" w:cs="Arial"/>
          <w:color w:val="000000"/>
        </w:rPr>
        <w:t xml:space="preserve">items 1A and 1B of </w:t>
      </w:r>
      <w:r w:rsidR="00507AEA">
        <w:rPr>
          <w:rFonts w:ascii="Arial" w:hAnsi="Arial" w:cs="Arial"/>
          <w:color w:val="000000"/>
        </w:rPr>
        <w:t xml:space="preserve">clause 1 of </w:t>
      </w:r>
      <w:r w:rsidR="0085384F">
        <w:rPr>
          <w:rFonts w:ascii="Arial" w:hAnsi="Arial" w:cs="Arial"/>
          <w:color w:val="000000"/>
        </w:rPr>
        <w:t>Schedule 1</w:t>
      </w:r>
      <w:r w:rsidR="0085384F" w:rsidDel="00666A90">
        <w:rPr>
          <w:rFonts w:ascii="Arial" w:hAnsi="Arial" w:cs="Arial"/>
          <w:color w:val="000000"/>
        </w:rPr>
        <w:t xml:space="preserve"> </w:t>
      </w:r>
      <w:r>
        <w:rPr>
          <w:rFonts w:ascii="Arial" w:hAnsi="Arial" w:cs="Arial"/>
          <w:color w:val="000000"/>
        </w:rPr>
        <w:t xml:space="preserve">to the Plant Breeder’s Rights </w:t>
      </w:r>
      <w:r w:rsidR="00E504D3">
        <w:rPr>
          <w:rFonts w:ascii="Arial" w:hAnsi="Arial" w:cs="Arial"/>
          <w:color w:val="000000"/>
        </w:rPr>
        <w:t xml:space="preserve">Regulations (‘fee items 1A and 1B’) </w:t>
      </w:r>
      <w:r w:rsidR="00C2327C">
        <w:rPr>
          <w:rFonts w:ascii="Arial" w:hAnsi="Arial" w:cs="Arial"/>
          <w:color w:val="000000"/>
        </w:rPr>
        <w:t xml:space="preserve">prescribe </w:t>
      </w:r>
      <w:r w:rsidR="006D19B2">
        <w:rPr>
          <w:rFonts w:ascii="Arial" w:hAnsi="Arial" w:cs="Arial"/>
          <w:color w:val="000000"/>
        </w:rPr>
        <w:t xml:space="preserve">fees </w:t>
      </w:r>
      <w:r w:rsidR="003A6712">
        <w:rPr>
          <w:rFonts w:ascii="Arial" w:hAnsi="Arial" w:cs="Arial"/>
          <w:color w:val="000000"/>
        </w:rPr>
        <w:t>of</w:t>
      </w:r>
      <w:r w:rsidR="00E504D3">
        <w:rPr>
          <w:rFonts w:ascii="Arial" w:hAnsi="Arial" w:cs="Arial"/>
          <w:color w:val="000000"/>
        </w:rPr>
        <w:t xml:space="preserve"> </w:t>
      </w:r>
      <w:r w:rsidR="00C2327C">
        <w:rPr>
          <w:rFonts w:ascii="Arial" w:hAnsi="Arial" w:cs="Arial"/>
          <w:color w:val="000000"/>
        </w:rPr>
        <w:t xml:space="preserve">$50 for </w:t>
      </w:r>
      <w:r w:rsidR="001B7795">
        <w:rPr>
          <w:rFonts w:ascii="Arial" w:hAnsi="Arial" w:cs="Arial"/>
          <w:color w:val="000000"/>
        </w:rPr>
        <w:t xml:space="preserve">designation of an approved person under section 8 of the Plant Breeder’s Rights Act and </w:t>
      </w:r>
      <w:r w:rsidR="00E1475E">
        <w:rPr>
          <w:rFonts w:ascii="Arial" w:hAnsi="Arial" w:cs="Arial"/>
          <w:color w:val="000000"/>
        </w:rPr>
        <w:t xml:space="preserve">for </w:t>
      </w:r>
      <w:r w:rsidR="001B7795">
        <w:rPr>
          <w:rFonts w:ascii="Arial" w:hAnsi="Arial" w:cs="Arial"/>
          <w:color w:val="000000"/>
        </w:rPr>
        <w:t xml:space="preserve">the renewal of </w:t>
      </w:r>
      <w:r w:rsidR="001D6712">
        <w:rPr>
          <w:rFonts w:ascii="Arial" w:hAnsi="Arial" w:cs="Arial"/>
          <w:color w:val="000000"/>
        </w:rPr>
        <w:t>a</w:t>
      </w:r>
      <w:r w:rsidR="001B7795">
        <w:rPr>
          <w:rFonts w:ascii="Arial" w:hAnsi="Arial" w:cs="Arial"/>
          <w:color w:val="000000"/>
        </w:rPr>
        <w:t xml:space="preserve"> </w:t>
      </w:r>
      <w:r w:rsidR="001B7795" w:rsidRPr="001D6712">
        <w:rPr>
          <w:rFonts w:ascii="Arial" w:hAnsi="Arial" w:cs="Arial"/>
          <w:color w:val="000000"/>
        </w:rPr>
        <w:t>designation</w:t>
      </w:r>
      <w:r w:rsidR="001B7795" w:rsidRPr="001D0F90">
        <w:rPr>
          <w:rFonts w:ascii="Arial" w:hAnsi="Arial" w:cs="Arial"/>
          <w:color w:val="000000"/>
        </w:rPr>
        <w:t xml:space="preserve">. </w:t>
      </w:r>
      <w:r w:rsidR="001D6712">
        <w:rPr>
          <w:rFonts w:ascii="Arial" w:hAnsi="Arial" w:cs="Arial"/>
          <w:color w:val="000000"/>
        </w:rPr>
        <w:t xml:space="preserve">It is </w:t>
      </w:r>
      <w:r w:rsidR="003A6712">
        <w:rPr>
          <w:rFonts w:ascii="Arial" w:hAnsi="Arial" w:cs="Arial"/>
          <w:color w:val="000000"/>
        </w:rPr>
        <w:t xml:space="preserve">currently </w:t>
      </w:r>
      <w:r w:rsidR="001D6712">
        <w:rPr>
          <w:rFonts w:ascii="Arial" w:hAnsi="Arial" w:cs="Arial"/>
          <w:color w:val="000000"/>
        </w:rPr>
        <w:t xml:space="preserve">the Registrar’s practice </w:t>
      </w:r>
      <w:r w:rsidR="00865E14">
        <w:rPr>
          <w:rFonts w:ascii="Arial" w:hAnsi="Arial" w:cs="Arial"/>
          <w:color w:val="000000"/>
        </w:rPr>
        <w:t xml:space="preserve">to designate an approved person for a </w:t>
      </w:r>
      <w:r w:rsidR="003A6712">
        <w:rPr>
          <w:rFonts w:ascii="Arial" w:hAnsi="Arial" w:cs="Arial"/>
          <w:color w:val="000000"/>
        </w:rPr>
        <w:t xml:space="preserve">period of </w:t>
      </w:r>
      <w:r w:rsidR="00D13C6D">
        <w:rPr>
          <w:rFonts w:ascii="Arial" w:hAnsi="Arial" w:cs="Arial"/>
          <w:color w:val="000000"/>
        </w:rPr>
        <w:t xml:space="preserve">one </w:t>
      </w:r>
      <w:r w:rsidR="00865E14">
        <w:rPr>
          <w:rFonts w:ascii="Arial" w:hAnsi="Arial" w:cs="Arial"/>
          <w:color w:val="000000"/>
        </w:rPr>
        <w:t>year</w:t>
      </w:r>
      <w:r w:rsidR="000D65CE">
        <w:rPr>
          <w:rFonts w:ascii="Arial" w:hAnsi="Arial" w:cs="Arial"/>
          <w:color w:val="000000"/>
        </w:rPr>
        <w:t xml:space="preserve"> and to require annual renewal</w:t>
      </w:r>
      <w:r w:rsidR="003A6712">
        <w:rPr>
          <w:rFonts w:ascii="Arial" w:hAnsi="Arial" w:cs="Arial"/>
          <w:color w:val="000000"/>
        </w:rPr>
        <w:t xml:space="preserve"> of that designation</w:t>
      </w:r>
      <w:r w:rsidR="000D65CE">
        <w:rPr>
          <w:rFonts w:ascii="Arial" w:hAnsi="Arial" w:cs="Arial"/>
          <w:color w:val="000000"/>
        </w:rPr>
        <w:t>.</w:t>
      </w:r>
    </w:p>
    <w:p w14:paraId="342E690F" w14:textId="6F2C2F4D" w:rsidR="0085384F" w:rsidRDefault="000D65CE" w:rsidP="000B757C">
      <w:pPr>
        <w:spacing w:before="240"/>
        <w:rPr>
          <w:rFonts w:ascii="Arial" w:hAnsi="Arial" w:cs="Arial"/>
          <w:color w:val="000000"/>
        </w:rPr>
      </w:pPr>
      <w:r w:rsidRPr="001D0F90">
        <w:rPr>
          <w:rFonts w:ascii="Arial" w:hAnsi="Arial" w:cs="Arial"/>
          <w:color w:val="000000"/>
        </w:rPr>
        <w:t xml:space="preserve">The </w:t>
      </w:r>
      <w:r>
        <w:rPr>
          <w:rFonts w:ascii="Arial" w:hAnsi="Arial" w:cs="Arial"/>
          <w:color w:val="000000"/>
        </w:rPr>
        <w:t xml:space="preserve">Registrar is changing </w:t>
      </w:r>
      <w:r w:rsidR="008709CA">
        <w:rPr>
          <w:rFonts w:ascii="Arial" w:hAnsi="Arial" w:cs="Arial"/>
          <w:color w:val="000000"/>
        </w:rPr>
        <w:t xml:space="preserve">that practice </w:t>
      </w:r>
      <w:r w:rsidR="009F2257">
        <w:rPr>
          <w:rFonts w:ascii="Arial" w:hAnsi="Arial" w:cs="Arial"/>
          <w:color w:val="000000"/>
        </w:rPr>
        <w:t xml:space="preserve">to designate approved persons for </w:t>
      </w:r>
      <w:r w:rsidR="00B777FB">
        <w:rPr>
          <w:rFonts w:ascii="Arial" w:hAnsi="Arial" w:cs="Arial"/>
          <w:color w:val="000000"/>
        </w:rPr>
        <w:t xml:space="preserve">periods of three years, with three-yearly </w:t>
      </w:r>
      <w:r w:rsidR="002149A0">
        <w:rPr>
          <w:rFonts w:ascii="Arial" w:hAnsi="Arial" w:cs="Arial"/>
          <w:color w:val="000000"/>
        </w:rPr>
        <w:t xml:space="preserve">renewals. This is because </w:t>
      </w:r>
      <w:r w:rsidR="00A23B7E">
        <w:rPr>
          <w:rFonts w:ascii="Arial" w:hAnsi="Arial" w:cs="Arial"/>
          <w:color w:val="000000"/>
        </w:rPr>
        <w:t xml:space="preserve">three years is </w:t>
      </w:r>
      <w:r w:rsidR="002149A0">
        <w:rPr>
          <w:rFonts w:ascii="Arial" w:hAnsi="Arial" w:cs="Arial"/>
          <w:color w:val="000000"/>
        </w:rPr>
        <w:t xml:space="preserve">the average time from filing to granting of a </w:t>
      </w:r>
      <w:r w:rsidR="00A23B7E">
        <w:rPr>
          <w:rFonts w:ascii="Arial" w:hAnsi="Arial" w:cs="Arial"/>
          <w:color w:val="000000"/>
        </w:rPr>
        <w:t>p</w:t>
      </w:r>
      <w:r w:rsidR="002149A0">
        <w:rPr>
          <w:rFonts w:ascii="Arial" w:hAnsi="Arial" w:cs="Arial"/>
          <w:color w:val="000000"/>
        </w:rPr>
        <w:t xml:space="preserve">lant </w:t>
      </w:r>
      <w:r w:rsidR="00A23B7E">
        <w:rPr>
          <w:rFonts w:ascii="Arial" w:hAnsi="Arial" w:cs="Arial"/>
          <w:color w:val="000000"/>
        </w:rPr>
        <w:t>b</w:t>
      </w:r>
      <w:r w:rsidR="002149A0">
        <w:rPr>
          <w:rFonts w:ascii="Arial" w:hAnsi="Arial" w:cs="Arial"/>
          <w:color w:val="000000"/>
        </w:rPr>
        <w:t xml:space="preserve">reeder’s </w:t>
      </w:r>
      <w:r w:rsidR="00A23B7E">
        <w:rPr>
          <w:rFonts w:ascii="Arial" w:hAnsi="Arial" w:cs="Arial"/>
          <w:color w:val="000000"/>
        </w:rPr>
        <w:t>r</w:t>
      </w:r>
      <w:r w:rsidR="002149A0">
        <w:rPr>
          <w:rFonts w:ascii="Arial" w:hAnsi="Arial" w:cs="Arial"/>
          <w:color w:val="000000"/>
        </w:rPr>
        <w:t>ight</w:t>
      </w:r>
      <w:r w:rsidR="00AB70AD">
        <w:rPr>
          <w:rFonts w:ascii="Arial" w:hAnsi="Arial" w:cs="Arial"/>
          <w:color w:val="000000"/>
        </w:rPr>
        <w:t xml:space="preserve"> (‘PBR’)</w:t>
      </w:r>
      <w:r w:rsidR="002149A0">
        <w:rPr>
          <w:rFonts w:ascii="Arial" w:hAnsi="Arial" w:cs="Arial"/>
          <w:color w:val="000000"/>
        </w:rPr>
        <w:t>.</w:t>
      </w:r>
      <w:r w:rsidR="00A23B7E">
        <w:rPr>
          <w:rFonts w:ascii="Arial" w:hAnsi="Arial" w:cs="Arial"/>
          <w:color w:val="000000"/>
        </w:rPr>
        <w:t xml:space="preserve"> </w:t>
      </w:r>
      <w:r w:rsidR="0026147F">
        <w:rPr>
          <w:rFonts w:ascii="Arial" w:hAnsi="Arial" w:cs="Arial"/>
          <w:color w:val="000000"/>
        </w:rPr>
        <w:t>The change in practice</w:t>
      </w:r>
      <w:r w:rsidR="00A23B7E">
        <w:rPr>
          <w:rFonts w:ascii="Arial" w:hAnsi="Arial" w:cs="Arial"/>
          <w:color w:val="000000"/>
        </w:rPr>
        <w:t xml:space="preserve"> also </w:t>
      </w:r>
      <w:r w:rsidR="008272DA">
        <w:rPr>
          <w:rFonts w:ascii="Arial" w:hAnsi="Arial" w:cs="Arial"/>
          <w:color w:val="000000"/>
        </w:rPr>
        <w:t>reduce</w:t>
      </w:r>
      <w:r w:rsidR="0026147F">
        <w:rPr>
          <w:rFonts w:ascii="Arial" w:hAnsi="Arial" w:cs="Arial"/>
          <w:color w:val="000000"/>
        </w:rPr>
        <w:t>s</w:t>
      </w:r>
      <w:r w:rsidR="008272DA">
        <w:rPr>
          <w:rFonts w:ascii="Arial" w:hAnsi="Arial" w:cs="Arial"/>
          <w:color w:val="000000"/>
        </w:rPr>
        <w:t xml:space="preserve"> the administrative burden for approved persons and for</w:t>
      </w:r>
      <w:r w:rsidR="00A72945">
        <w:rPr>
          <w:rFonts w:ascii="Arial" w:hAnsi="Arial" w:cs="Arial"/>
          <w:color w:val="000000"/>
        </w:rPr>
        <w:t xml:space="preserve"> IP Australia</w:t>
      </w:r>
      <w:r w:rsidR="008272DA">
        <w:rPr>
          <w:rFonts w:ascii="Arial" w:hAnsi="Arial" w:cs="Arial"/>
          <w:color w:val="000000"/>
        </w:rPr>
        <w:t>.</w:t>
      </w:r>
    </w:p>
    <w:p w14:paraId="42F86817" w14:textId="3C5E16E1" w:rsidR="008272DA" w:rsidRPr="001D0F90" w:rsidRDefault="00F64A1D" w:rsidP="000B757C">
      <w:pPr>
        <w:spacing w:before="240"/>
        <w:rPr>
          <w:rFonts w:ascii="Arial" w:hAnsi="Arial" w:cs="Arial"/>
          <w:color w:val="000000"/>
        </w:rPr>
      </w:pPr>
      <w:r>
        <w:rPr>
          <w:rFonts w:ascii="Arial" w:hAnsi="Arial" w:cs="Arial"/>
          <w:color w:val="000000"/>
        </w:rPr>
        <w:t>In line with th</w:t>
      </w:r>
      <w:r w:rsidR="00D57DA4">
        <w:rPr>
          <w:rFonts w:ascii="Arial" w:hAnsi="Arial" w:cs="Arial"/>
          <w:color w:val="000000"/>
        </w:rPr>
        <w:t>is</w:t>
      </w:r>
      <w:r>
        <w:rPr>
          <w:rFonts w:ascii="Arial" w:hAnsi="Arial" w:cs="Arial"/>
          <w:color w:val="000000"/>
        </w:rPr>
        <w:t xml:space="preserve"> change </w:t>
      </w:r>
      <w:r w:rsidR="00566176">
        <w:rPr>
          <w:rFonts w:ascii="Arial" w:hAnsi="Arial" w:cs="Arial"/>
          <w:color w:val="000000"/>
        </w:rPr>
        <w:t>to three-yearly designations and renewals</w:t>
      </w:r>
      <w:r>
        <w:rPr>
          <w:rFonts w:ascii="Arial" w:hAnsi="Arial" w:cs="Arial"/>
          <w:color w:val="000000"/>
        </w:rPr>
        <w:t xml:space="preserve">, </w:t>
      </w:r>
      <w:r w:rsidR="003F4EAB">
        <w:rPr>
          <w:rFonts w:ascii="Arial" w:hAnsi="Arial" w:cs="Arial"/>
          <w:color w:val="000000"/>
        </w:rPr>
        <w:t xml:space="preserve">item </w:t>
      </w:r>
      <w:r w:rsidR="00C739AC">
        <w:rPr>
          <w:rFonts w:ascii="Arial" w:hAnsi="Arial" w:cs="Arial"/>
          <w:color w:val="000000"/>
        </w:rPr>
        <w:t>45</w:t>
      </w:r>
      <w:r w:rsidR="00E84012">
        <w:rPr>
          <w:rFonts w:ascii="Arial" w:hAnsi="Arial" w:cs="Arial"/>
          <w:color w:val="000000"/>
        </w:rPr>
        <w:t xml:space="preserve"> amends fee items 1A and 1B to prescribe </w:t>
      </w:r>
      <w:r w:rsidR="006D19B2">
        <w:rPr>
          <w:rFonts w:ascii="Arial" w:hAnsi="Arial" w:cs="Arial"/>
          <w:color w:val="000000"/>
        </w:rPr>
        <w:t xml:space="preserve">fees </w:t>
      </w:r>
      <w:r w:rsidR="00E84012">
        <w:rPr>
          <w:rFonts w:ascii="Arial" w:hAnsi="Arial" w:cs="Arial"/>
          <w:color w:val="000000"/>
        </w:rPr>
        <w:t xml:space="preserve">of </w:t>
      </w:r>
      <w:r w:rsidR="0026147F">
        <w:rPr>
          <w:rFonts w:ascii="Arial" w:hAnsi="Arial" w:cs="Arial"/>
          <w:color w:val="000000"/>
        </w:rPr>
        <w:t>$240 for each</w:t>
      </w:r>
      <w:r w:rsidR="00566176">
        <w:rPr>
          <w:rFonts w:ascii="Arial" w:hAnsi="Arial" w:cs="Arial"/>
          <w:color w:val="000000"/>
        </w:rPr>
        <w:t xml:space="preserve"> designation and renewal.</w:t>
      </w:r>
    </w:p>
    <w:p w14:paraId="3ADD9598" w14:textId="1D51F6F4" w:rsidR="00AB70AD" w:rsidRPr="000B757C" w:rsidRDefault="00AB70AD" w:rsidP="005649F0">
      <w:pPr>
        <w:keepNext/>
        <w:spacing w:before="240"/>
        <w:rPr>
          <w:rFonts w:ascii="Arial" w:hAnsi="Arial" w:cs="Arial"/>
          <w:b/>
          <w:bCs/>
          <w:color w:val="000000"/>
        </w:rPr>
      </w:pPr>
      <w:r w:rsidRPr="000B757C">
        <w:rPr>
          <w:rFonts w:ascii="Arial" w:hAnsi="Arial" w:cs="Arial"/>
          <w:b/>
          <w:bCs/>
          <w:color w:val="000000"/>
        </w:rPr>
        <w:t xml:space="preserve">Item </w:t>
      </w:r>
      <w:r w:rsidR="00C739AC">
        <w:rPr>
          <w:rFonts w:ascii="Arial" w:hAnsi="Arial" w:cs="Arial"/>
          <w:b/>
          <w:bCs/>
          <w:color w:val="000000"/>
        </w:rPr>
        <w:t>46</w:t>
      </w:r>
      <w:r w:rsidR="001916FE" w:rsidRPr="000B757C">
        <w:rPr>
          <w:rFonts w:ascii="Arial" w:hAnsi="Arial" w:cs="Arial"/>
          <w:b/>
          <w:bCs/>
          <w:color w:val="000000"/>
        </w:rPr>
        <w:t xml:space="preserve"> </w:t>
      </w:r>
      <w:r w:rsidR="005649F0">
        <w:rPr>
          <w:rFonts w:ascii="Arial" w:hAnsi="Arial" w:cs="Arial"/>
          <w:b/>
          <w:bCs/>
          <w:color w:val="000000"/>
        </w:rPr>
        <w:t>-</w:t>
      </w:r>
      <w:r w:rsidRPr="000B757C">
        <w:rPr>
          <w:rFonts w:ascii="Arial" w:hAnsi="Arial" w:cs="Arial"/>
          <w:b/>
          <w:bCs/>
          <w:color w:val="000000"/>
        </w:rPr>
        <w:t xml:space="preserve"> </w:t>
      </w:r>
      <w:r>
        <w:rPr>
          <w:rFonts w:ascii="Arial" w:hAnsi="Arial" w:cs="Arial"/>
          <w:b/>
          <w:bCs/>
          <w:color w:val="000000"/>
        </w:rPr>
        <w:t>fee</w:t>
      </w:r>
      <w:r w:rsidR="00D57DA4">
        <w:rPr>
          <w:rFonts w:ascii="Arial" w:hAnsi="Arial" w:cs="Arial"/>
          <w:b/>
          <w:bCs/>
          <w:color w:val="000000"/>
        </w:rPr>
        <w:t xml:space="preserve"> for lodgement of PBR </w:t>
      </w:r>
      <w:r w:rsidR="00A47E97">
        <w:rPr>
          <w:rFonts w:ascii="Arial" w:hAnsi="Arial" w:cs="Arial"/>
          <w:b/>
          <w:bCs/>
          <w:color w:val="000000"/>
        </w:rPr>
        <w:t>application</w:t>
      </w:r>
      <w:r w:rsidR="00125B67">
        <w:rPr>
          <w:rFonts w:ascii="Arial" w:hAnsi="Arial" w:cs="Arial"/>
          <w:b/>
          <w:bCs/>
          <w:color w:val="000000"/>
        </w:rPr>
        <w:t xml:space="preserve"> </w:t>
      </w:r>
      <w:r w:rsidR="00975C43">
        <w:rPr>
          <w:rFonts w:ascii="Arial" w:hAnsi="Arial" w:cs="Arial"/>
          <w:b/>
          <w:bCs/>
          <w:color w:val="000000"/>
        </w:rPr>
        <w:t xml:space="preserve">paid </w:t>
      </w:r>
      <w:r w:rsidR="00125B67">
        <w:rPr>
          <w:rFonts w:ascii="Arial" w:hAnsi="Arial" w:cs="Arial"/>
          <w:b/>
          <w:bCs/>
          <w:color w:val="000000"/>
        </w:rPr>
        <w:t>by another means</w:t>
      </w:r>
    </w:p>
    <w:p w14:paraId="03BC49EA" w14:textId="66F2618D" w:rsidR="00E96A55" w:rsidRDefault="003078BD" w:rsidP="000B757C">
      <w:pPr>
        <w:spacing w:before="240"/>
        <w:rPr>
          <w:rFonts w:ascii="Arial" w:hAnsi="Arial" w:cs="Arial"/>
          <w:color w:val="000000"/>
        </w:rPr>
      </w:pPr>
      <w:r>
        <w:rPr>
          <w:rFonts w:ascii="Arial" w:hAnsi="Arial" w:cs="Arial"/>
          <w:color w:val="000000"/>
        </w:rPr>
        <w:t>E</w:t>
      </w:r>
      <w:r w:rsidR="00E96A55">
        <w:rPr>
          <w:rFonts w:ascii="Arial" w:hAnsi="Arial" w:cs="Arial"/>
          <w:color w:val="000000"/>
        </w:rPr>
        <w:t>xisting fee item</w:t>
      </w:r>
      <w:r w:rsidR="0073143A">
        <w:rPr>
          <w:rFonts w:ascii="Arial" w:hAnsi="Arial" w:cs="Arial"/>
          <w:color w:val="000000"/>
        </w:rPr>
        <w:t xml:space="preserve"> 4</w:t>
      </w:r>
      <w:r w:rsidR="00E96A55">
        <w:rPr>
          <w:rFonts w:ascii="Arial" w:hAnsi="Arial" w:cs="Arial"/>
          <w:color w:val="000000"/>
        </w:rPr>
        <w:t xml:space="preserve"> of </w:t>
      </w:r>
      <w:r w:rsidR="00507AEA">
        <w:rPr>
          <w:rFonts w:ascii="Arial" w:hAnsi="Arial" w:cs="Arial"/>
          <w:color w:val="000000"/>
        </w:rPr>
        <w:t xml:space="preserve">clause 1 of </w:t>
      </w:r>
      <w:r w:rsidR="00E96A55">
        <w:rPr>
          <w:rFonts w:ascii="Arial" w:hAnsi="Arial" w:cs="Arial"/>
          <w:color w:val="000000"/>
        </w:rPr>
        <w:t>Schedule 1</w:t>
      </w:r>
      <w:r w:rsidR="00E96A55" w:rsidDel="00666A90">
        <w:rPr>
          <w:rFonts w:ascii="Arial" w:hAnsi="Arial" w:cs="Arial"/>
          <w:color w:val="000000"/>
        </w:rPr>
        <w:t xml:space="preserve"> </w:t>
      </w:r>
      <w:r w:rsidR="00E96A55">
        <w:rPr>
          <w:rFonts w:ascii="Arial" w:hAnsi="Arial" w:cs="Arial"/>
          <w:color w:val="000000"/>
        </w:rPr>
        <w:t xml:space="preserve">to the Plant Breeder’s Rights Regulations (‘fee item </w:t>
      </w:r>
      <w:r w:rsidR="0073143A">
        <w:rPr>
          <w:rFonts w:ascii="Arial" w:hAnsi="Arial" w:cs="Arial"/>
          <w:color w:val="000000"/>
        </w:rPr>
        <w:t>4</w:t>
      </w:r>
      <w:r w:rsidR="00E96A55">
        <w:rPr>
          <w:rFonts w:ascii="Arial" w:hAnsi="Arial" w:cs="Arial"/>
          <w:color w:val="000000"/>
        </w:rPr>
        <w:t>’)</w:t>
      </w:r>
      <w:r>
        <w:rPr>
          <w:rFonts w:ascii="Arial" w:hAnsi="Arial" w:cs="Arial"/>
          <w:color w:val="000000"/>
        </w:rPr>
        <w:t xml:space="preserve"> </w:t>
      </w:r>
      <w:r w:rsidR="003E15A4">
        <w:rPr>
          <w:rFonts w:ascii="Arial" w:hAnsi="Arial" w:cs="Arial"/>
          <w:color w:val="000000"/>
        </w:rPr>
        <w:t xml:space="preserve">prescribes the fee for lodgement of an application for </w:t>
      </w:r>
      <w:r w:rsidR="00A57E83">
        <w:rPr>
          <w:rFonts w:ascii="Arial" w:hAnsi="Arial" w:cs="Arial"/>
          <w:color w:val="000000"/>
        </w:rPr>
        <w:t>PBR</w:t>
      </w:r>
      <w:r w:rsidR="00BC3E71">
        <w:rPr>
          <w:rFonts w:ascii="Arial" w:hAnsi="Arial" w:cs="Arial"/>
          <w:color w:val="000000"/>
        </w:rPr>
        <w:t xml:space="preserve">. The amount of the fee </w:t>
      </w:r>
      <w:r w:rsidR="00962BD2">
        <w:rPr>
          <w:rFonts w:ascii="Arial" w:hAnsi="Arial" w:cs="Arial"/>
          <w:color w:val="000000"/>
        </w:rPr>
        <w:t xml:space="preserve">depends on whether it is paid </w:t>
      </w:r>
      <w:r>
        <w:rPr>
          <w:rFonts w:ascii="Arial" w:hAnsi="Arial" w:cs="Arial"/>
          <w:color w:val="000000"/>
        </w:rPr>
        <w:t xml:space="preserve">by preferred means or by </w:t>
      </w:r>
      <w:r w:rsidR="009E0E44">
        <w:rPr>
          <w:rFonts w:ascii="Arial" w:hAnsi="Arial" w:cs="Arial"/>
          <w:color w:val="000000"/>
        </w:rPr>
        <w:t>an approved means that is not a preferred means (‘another means’).</w:t>
      </w:r>
      <w:r w:rsidR="009E0E44" w:rsidRPr="009E0E44">
        <w:rPr>
          <w:rFonts w:ascii="Arial" w:hAnsi="Arial" w:cs="Arial"/>
        </w:rPr>
        <w:t xml:space="preserve"> </w:t>
      </w:r>
      <w:r w:rsidR="009E0E44">
        <w:rPr>
          <w:rFonts w:ascii="Arial" w:hAnsi="Arial" w:cs="Arial"/>
        </w:rPr>
        <w:t xml:space="preserve">The </w:t>
      </w:r>
      <w:r w:rsidR="009E0E44">
        <w:rPr>
          <w:rFonts w:ascii="Arial" w:hAnsi="Arial" w:cs="Arial"/>
          <w:color w:val="000000"/>
        </w:rPr>
        <w:t>Registrar determines the approved and the preferred means of paying fees in a non-legislative instrument made under subsections 80A</w:t>
      </w:r>
      <w:r w:rsidR="009E0E44" w:rsidRPr="006159F5">
        <w:rPr>
          <w:rFonts w:ascii="Arial" w:hAnsi="Arial" w:cs="Arial"/>
          <w:color w:val="000000"/>
        </w:rPr>
        <w:t xml:space="preserve">(1) and </w:t>
      </w:r>
      <w:r w:rsidR="009E0E44">
        <w:rPr>
          <w:rFonts w:ascii="Arial" w:hAnsi="Arial" w:cs="Arial"/>
          <w:color w:val="000000"/>
        </w:rPr>
        <w:t>80A</w:t>
      </w:r>
      <w:r w:rsidR="009E0E44" w:rsidRPr="006159F5">
        <w:rPr>
          <w:rFonts w:ascii="Arial" w:hAnsi="Arial" w:cs="Arial"/>
          <w:color w:val="000000"/>
        </w:rPr>
        <w:t>(4) of the Plant Breeder’s Rights Act</w:t>
      </w:r>
      <w:r w:rsidR="009E0E44">
        <w:rPr>
          <w:rFonts w:ascii="Arial" w:hAnsi="Arial" w:cs="Arial"/>
          <w:color w:val="000000"/>
        </w:rPr>
        <w:t>, and</w:t>
      </w:r>
      <w:r w:rsidR="00F87732">
        <w:rPr>
          <w:rFonts w:ascii="Arial" w:hAnsi="Arial" w:cs="Arial"/>
          <w:color w:val="000000"/>
        </w:rPr>
        <w:t xml:space="preserve"> which is</w:t>
      </w:r>
      <w:r w:rsidR="009E0E44">
        <w:rPr>
          <w:rFonts w:ascii="Arial" w:hAnsi="Arial" w:cs="Arial"/>
          <w:color w:val="000000"/>
        </w:rPr>
        <w:t xml:space="preserve"> published on</w:t>
      </w:r>
      <w:r w:rsidR="00A72945">
        <w:rPr>
          <w:rFonts w:ascii="Arial" w:hAnsi="Arial" w:cs="Arial"/>
          <w:color w:val="000000"/>
        </w:rPr>
        <w:t xml:space="preserve"> IP Australia</w:t>
      </w:r>
      <w:r w:rsidR="009E0E44">
        <w:rPr>
          <w:rFonts w:ascii="Arial" w:hAnsi="Arial" w:cs="Arial"/>
          <w:color w:val="000000"/>
        </w:rPr>
        <w:t>’s website.</w:t>
      </w:r>
      <w:r w:rsidR="009E0E44">
        <w:rPr>
          <w:rStyle w:val="FootnoteReference"/>
          <w:rFonts w:cs="Arial"/>
        </w:rPr>
        <w:footnoteReference w:id="7"/>
      </w:r>
    </w:p>
    <w:p w14:paraId="7DC72B53" w14:textId="386E9ABF" w:rsidR="00481F31" w:rsidRDefault="00E853D5" w:rsidP="000B757C">
      <w:pPr>
        <w:spacing w:before="240"/>
        <w:rPr>
          <w:rFonts w:ascii="Arial" w:hAnsi="Arial" w:cs="Arial"/>
          <w:color w:val="000000"/>
        </w:rPr>
      </w:pPr>
      <w:r>
        <w:rPr>
          <w:rFonts w:ascii="Arial" w:hAnsi="Arial" w:cs="Arial"/>
          <w:color w:val="000000"/>
        </w:rPr>
        <w:t>I</w:t>
      </w:r>
      <w:r w:rsidR="00481F31" w:rsidRPr="001D0F90">
        <w:rPr>
          <w:rFonts w:ascii="Arial" w:hAnsi="Arial" w:cs="Arial"/>
          <w:color w:val="000000"/>
        </w:rPr>
        <w:t>tem</w:t>
      </w:r>
      <w:r w:rsidR="008A6D28" w:rsidRPr="00481F31">
        <w:rPr>
          <w:rFonts w:ascii="Arial" w:hAnsi="Arial" w:cs="Arial"/>
          <w:color w:val="000000"/>
        </w:rPr>
        <w:t xml:space="preserve"> </w:t>
      </w:r>
      <w:r w:rsidR="00C739AC">
        <w:rPr>
          <w:rFonts w:ascii="Arial" w:hAnsi="Arial" w:cs="Arial"/>
          <w:color w:val="000000"/>
        </w:rPr>
        <w:t>46</w:t>
      </w:r>
      <w:r>
        <w:rPr>
          <w:rFonts w:ascii="Arial" w:hAnsi="Arial" w:cs="Arial"/>
          <w:color w:val="000000"/>
        </w:rPr>
        <w:t xml:space="preserve"> </w:t>
      </w:r>
      <w:r w:rsidR="00481F31">
        <w:rPr>
          <w:rFonts w:ascii="Arial" w:hAnsi="Arial" w:cs="Arial"/>
          <w:color w:val="000000"/>
        </w:rPr>
        <w:t xml:space="preserve">increases the fee for </w:t>
      </w:r>
      <w:r w:rsidR="00C52E1B">
        <w:rPr>
          <w:rFonts w:ascii="Arial" w:hAnsi="Arial" w:cs="Arial"/>
          <w:color w:val="000000"/>
        </w:rPr>
        <w:t xml:space="preserve">lodgement </w:t>
      </w:r>
      <w:r w:rsidR="00377A05">
        <w:rPr>
          <w:rFonts w:ascii="Arial" w:hAnsi="Arial" w:cs="Arial"/>
          <w:color w:val="000000"/>
        </w:rPr>
        <w:t xml:space="preserve">paid </w:t>
      </w:r>
      <w:r w:rsidR="00C52E1B">
        <w:rPr>
          <w:rFonts w:ascii="Arial" w:hAnsi="Arial" w:cs="Arial"/>
          <w:color w:val="000000"/>
        </w:rPr>
        <w:t xml:space="preserve">by </w:t>
      </w:r>
      <w:r w:rsidR="00FA7BD0">
        <w:rPr>
          <w:rFonts w:ascii="Arial" w:hAnsi="Arial" w:cs="Arial"/>
          <w:color w:val="000000"/>
        </w:rPr>
        <w:t>another means</w:t>
      </w:r>
      <w:r w:rsidR="00E776B3">
        <w:rPr>
          <w:rFonts w:ascii="Arial" w:hAnsi="Arial" w:cs="Arial"/>
          <w:color w:val="000000"/>
        </w:rPr>
        <w:t xml:space="preserve"> from $445 to $545</w:t>
      </w:r>
      <w:r w:rsidR="006537BE">
        <w:rPr>
          <w:rFonts w:ascii="Arial" w:hAnsi="Arial" w:cs="Arial"/>
          <w:color w:val="000000"/>
        </w:rPr>
        <w:t xml:space="preserve">. </w:t>
      </w:r>
      <w:r w:rsidR="00D014FF">
        <w:rPr>
          <w:rFonts w:ascii="Arial" w:hAnsi="Arial" w:cs="Arial"/>
          <w:color w:val="000000"/>
        </w:rPr>
        <w:t>T</w:t>
      </w:r>
      <w:r w:rsidR="001C09AA">
        <w:rPr>
          <w:rFonts w:ascii="Arial" w:hAnsi="Arial" w:cs="Arial"/>
          <w:color w:val="000000"/>
        </w:rPr>
        <w:t xml:space="preserve">he increased amount </w:t>
      </w:r>
      <w:r w:rsidR="006E4373">
        <w:rPr>
          <w:rFonts w:ascii="Arial" w:hAnsi="Arial" w:cs="Arial"/>
          <w:color w:val="000000"/>
        </w:rPr>
        <w:t>is</w:t>
      </w:r>
      <w:r w:rsidR="001C09AA">
        <w:rPr>
          <w:rFonts w:ascii="Arial" w:hAnsi="Arial" w:cs="Arial"/>
          <w:color w:val="000000"/>
        </w:rPr>
        <w:t xml:space="preserve"> to recover the additional costs of processing </w:t>
      </w:r>
      <w:r w:rsidR="00D014FF">
        <w:rPr>
          <w:rFonts w:ascii="Arial" w:hAnsi="Arial" w:cs="Arial"/>
          <w:color w:val="000000"/>
        </w:rPr>
        <w:t>these payment</w:t>
      </w:r>
      <w:r w:rsidR="009B28A5">
        <w:rPr>
          <w:rFonts w:ascii="Arial" w:hAnsi="Arial" w:cs="Arial"/>
          <w:color w:val="000000"/>
        </w:rPr>
        <w:t>s</w:t>
      </w:r>
      <w:r w:rsidR="001C09AA">
        <w:rPr>
          <w:rFonts w:ascii="Arial" w:hAnsi="Arial" w:cs="Arial"/>
          <w:color w:val="000000"/>
        </w:rPr>
        <w:t>, as compared with the preferred means</w:t>
      </w:r>
      <w:r w:rsidR="00D014FF">
        <w:rPr>
          <w:rFonts w:ascii="Arial" w:hAnsi="Arial" w:cs="Arial"/>
          <w:color w:val="000000"/>
        </w:rPr>
        <w:t xml:space="preserve"> of </w:t>
      </w:r>
      <w:r w:rsidR="003A256A">
        <w:rPr>
          <w:rFonts w:ascii="Arial" w:hAnsi="Arial" w:cs="Arial"/>
          <w:color w:val="000000"/>
        </w:rPr>
        <w:t>lodgement.</w:t>
      </w:r>
    </w:p>
    <w:p w14:paraId="61DFCFDA" w14:textId="62E6B271" w:rsidR="002161E7" w:rsidRPr="000B757C" w:rsidRDefault="002161E7" w:rsidP="001D0F90">
      <w:pPr>
        <w:keepNext/>
        <w:spacing w:before="240"/>
        <w:rPr>
          <w:rFonts w:ascii="Arial" w:hAnsi="Arial" w:cs="Arial"/>
          <w:b/>
          <w:bCs/>
          <w:color w:val="000000"/>
        </w:rPr>
      </w:pPr>
      <w:r w:rsidRPr="000B757C">
        <w:rPr>
          <w:rFonts w:ascii="Arial" w:hAnsi="Arial" w:cs="Arial"/>
          <w:b/>
          <w:bCs/>
          <w:color w:val="000000"/>
        </w:rPr>
        <w:t>Item</w:t>
      </w:r>
      <w:r w:rsidR="00AB72D0">
        <w:rPr>
          <w:rFonts w:ascii="Arial" w:hAnsi="Arial" w:cs="Arial"/>
          <w:b/>
          <w:bCs/>
          <w:color w:val="000000"/>
        </w:rPr>
        <w:t>s</w:t>
      </w:r>
      <w:r w:rsidRPr="000B757C">
        <w:rPr>
          <w:rFonts w:ascii="Arial" w:hAnsi="Arial" w:cs="Arial"/>
          <w:b/>
          <w:bCs/>
          <w:color w:val="000000"/>
        </w:rPr>
        <w:t xml:space="preserve"> </w:t>
      </w:r>
      <w:r w:rsidR="00C739AC">
        <w:rPr>
          <w:rFonts w:ascii="Arial" w:hAnsi="Arial" w:cs="Arial"/>
          <w:b/>
          <w:bCs/>
          <w:color w:val="000000"/>
        </w:rPr>
        <w:t>48</w:t>
      </w:r>
      <w:r w:rsidR="00AB72D0" w:rsidRPr="00AB72D0">
        <w:rPr>
          <w:rFonts w:ascii="Arial" w:hAnsi="Arial" w:cs="Arial"/>
          <w:b/>
          <w:bCs/>
          <w:color w:val="000000"/>
        </w:rPr>
        <w:t xml:space="preserve"> and </w:t>
      </w:r>
      <w:r w:rsidR="00C739AC">
        <w:rPr>
          <w:rFonts w:ascii="Arial" w:hAnsi="Arial" w:cs="Arial"/>
          <w:b/>
          <w:bCs/>
          <w:color w:val="000000"/>
        </w:rPr>
        <w:t>49</w:t>
      </w:r>
      <w:r w:rsidRPr="000B757C">
        <w:rPr>
          <w:rFonts w:ascii="Arial" w:hAnsi="Arial" w:cs="Arial"/>
          <w:b/>
          <w:bCs/>
          <w:color w:val="000000"/>
        </w:rPr>
        <w:t xml:space="preserve"> </w:t>
      </w:r>
      <w:r w:rsidR="005649F0">
        <w:rPr>
          <w:rFonts w:ascii="Arial" w:hAnsi="Arial" w:cs="Arial"/>
          <w:b/>
          <w:bCs/>
          <w:color w:val="000000"/>
        </w:rPr>
        <w:t>-</w:t>
      </w:r>
      <w:r w:rsidRPr="000B757C">
        <w:rPr>
          <w:rFonts w:ascii="Arial" w:hAnsi="Arial" w:cs="Arial"/>
          <w:b/>
          <w:bCs/>
          <w:color w:val="000000"/>
        </w:rPr>
        <w:t xml:space="preserve"> </w:t>
      </w:r>
      <w:r>
        <w:rPr>
          <w:rFonts w:ascii="Arial" w:hAnsi="Arial" w:cs="Arial"/>
          <w:b/>
          <w:bCs/>
          <w:color w:val="000000"/>
        </w:rPr>
        <w:t xml:space="preserve">fee for </w:t>
      </w:r>
      <w:r w:rsidR="000B5DB8">
        <w:rPr>
          <w:rFonts w:ascii="Arial" w:hAnsi="Arial" w:cs="Arial"/>
          <w:b/>
          <w:bCs/>
          <w:color w:val="000000"/>
        </w:rPr>
        <w:t>annual maintenance of PBR</w:t>
      </w:r>
    </w:p>
    <w:p w14:paraId="30F1C090" w14:textId="760E6035" w:rsidR="007C7AA7" w:rsidRDefault="000B5DB8" w:rsidP="000B757C">
      <w:pPr>
        <w:spacing w:before="240"/>
        <w:rPr>
          <w:rFonts w:ascii="Arial" w:hAnsi="Arial" w:cs="Arial"/>
          <w:color w:val="000000"/>
        </w:rPr>
      </w:pPr>
      <w:r>
        <w:rPr>
          <w:rFonts w:ascii="Arial" w:hAnsi="Arial" w:cs="Arial"/>
          <w:color w:val="000000"/>
        </w:rPr>
        <w:t xml:space="preserve">These items </w:t>
      </w:r>
      <w:r w:rsidR="00FA131E">
        <w:rPr>
          <w:rFonts w:ascii="Arial" w:hAnsi="Arial" w:cs="Arial"/>
          <w:color w:val="000000"/>
        </w:rPr>
        <w:t xml:space="preserve">amend existing fee item </w:t>
      </w:r>
      <w:r w:rsidR="00B93E59">
        <w:rPr>
          <w:rFonts w:ascii="Arial" w:hAnsi="Arial" w:cs="Arial"/>
          <w:color w:val="000000"/>
        </w:rPr>
        <w:t>15</w:t>
      </w:r>
      <w:r w:rsidR="00FA131E">
        <w:rPr>
          <w:rFonts w:ascii="Arial" w:hAnsi="Arial" w:cs="Arial"/>
          <w:color w:val="000000"/>
        </w:rPr>
        <w:t xml:space="preserve"> of </w:t>
      </w:r>
      <w:r w:rsidR="00507AEA">
        <w:rPr>
          <w:rFonts w:ascii="Arial" w:hAnsi="Arial" w:cs="Arial"/>
          <w:color w:val="000000"/>
        </w:rPr>
        <w:t xml:space="preserve">clause 1 of </w:t>
      </w:r>
      <w:r w:rsidR="00FA131E">
        <w:rPr>
          <w:rFonts w:ascii="Arial" w:hAnsi="Arial" w:cs="Arial"/>
          <w:color w:val="000000"/>
        </w:rPr>
        <w:t>Schedule 1</w:t>
      </w:r>
      <w:r w:rsidR="00FA131E" w:rsidDel="00666A90">
        <w:rPr>
          <w:rFonts w:ascii="Arial" w:hAnsi="Arial" w:cs="Arial"/>
          <w:color w:val="000000"/>
        </w:rPr>
        <w:t xml:space="preserve"> </w:t>
      </w:r>
      <w:r w:rsidR="00FA131E">
        <w:rPr>
          <w:rFonts w:ascii="Arial" w:hAnsi="Arial" w:cs="Arial"/>
          <w:color w:val="000000"/>
        </w:rPr>
        <w:t xml:space="preserve">to the Plant Breeder’s Rights Regulations </w:t>
      </w:r>
      <w:r w:rsidR="00DF08B6">
        <w:rPr>
          <w:rFonts w:ascii="Arial" w:hAnsi="Arial" w:cs="Arial"/>
          <w:color w:val="000000"/>
        </w:rPr>
        <w:t>(‘fee item</w:t>
      </w:r>
      <w:r w:rsidR="00B06B6E">
        <w:rPr>
          <w:rFonts w:ascii="Arial" w:hAnsi="Arial" w:cs="Arial"/>
          <w:color w:val="000000"/>
        </w:rPr>
        <w:t xml:space="preserve"> </w:t>
      </w:r>
      <w:r w:rsidR="00DF08B6">
        <w:rPr>
          <w:rFonts w:ascii="Arial" w:hAnsi="Arial" w:cs="Arial"/>
          <w:color w:val="000000"/>
        </w:rPr>
        <w:t xml:space="preserve">15’) </w:t>
      </w:r>
      <w:r w:rsidR="00B93E59">
        <w:rPr>
          <w:rFonts w:ascii="Arial" w:hAnsi="Arial" w:cs="Arial"/>
          <w:color w:val="000000"/>
        </w:rPr>
        <w:t xml:space="preserve">to </w:t>
      </w:r>
      <w:r w:rsidR="00795394">
        <w:rPr>
          <w:rFonts w:ascii="Arial" w:hAnsi="Arial" w:cs="Arial"/>
          <w:color w:val="000000"/>
        </w:rPr>
        <w:t>increase the amount</w:t>
      </w:r>
      <w:r w:rsidR="007365AA">
        <w:rPr>
          <w:rFonts w:ascii="Arial" w:hAnsi="Arial" w:cs="Arial"/>
          <w:color w:val="000000"/>
        </w:rPr>
        <w:t>s</w:t>
      </w:r>
      <w:r w:rsidR="006E3FF4">
        <w:rPr>
          <w:rFonts w:ascii="Arial" w:hAnsi="Arial" w:cs="Arial"/>
          <w:color w:val="000000"/>
        </w:rPr>
        <w:t xml:space="preserve"> </w:t>
      </w:r>
      <w:r w:rsidR="0055054D" w:rsidRPr="00412B1F">
        <w:rPr>
          <w:rFonts w:ascii="Arial" w:hAnsi="Arial" w:cs="Arial"/>
          <w:color w:val="000000"/>
        </w:rPr>
        <w:t xml:space="preserve">charged </w:t>
      </w:r>
      <w:r w:rsidR="00D559EE" w:rsidRPr="00412B1F">
        <w:rPr>
          <w:rFonts w:ascii="Arial" w:hAnsi="Arial" w:cs="Arial"/>
          <w:color w:val="000000"/>
        </w:rPr>
        <w:t>fo</w:t>
      </w:r>
      <w:r w:rsidR="00954EFE" w:rsidRPr="00412B1F">
        <w:rPr>
          <w:rFonts w:ascii="Arial" w:hAnsi="Arial" w:cs="Arial"/>
          <w:color w:val="000000"/>
        </w:rPr>
        <w:t xml:space="preserve">r </w:t>
      </w:r>
      <w:r w:rsidR="0055054D">
        <w:rPr>
          <w:rFonts w:ascii="Arial" w:hAnsi="Arial" w:cs="Arial"/>
          <w:color w:val="000000"/>
        </w:rPr>
        <w:t>the</w:t>
      </w:r>
      <w:r w:rsidR="00954EFE">
        <w:rPr>
          <w:rFonts w:ascii="Arial" w:hAnsi="Arial" w:cs="Arial"/>
          <w:color w:val="000000"/>
        </w:rPr>
        <w:t xml:space="preserve"> </w:t>
      </w:r>
      <w:r w:rsidR="00954EFE" w:rsidRPr="00412B1F">
        <w:rPr>
          <w:rFonts w:ascii="Arial" w:hAnsi="Arial" w:cs="Arial"/>
          <w:color w:val="000000"/>
        </w:rPr>
        <w:t xml:space="preserve">annual maintenance of a </w:t>
      </w:r>
      <w:r w:rsidR="006D6A71">
        <w:rPr>
          <w:rFonts w:ascii="Arial" w:hAnsi="Arial" w:cs="Arial"/>
          <w:color w:val="000000"/>
        </w:rPr>
        <w:t>p</w:t>
      </w:r>
      <w:r w:rsidR="006D6A71" w:rsidRPr="00412B1F">
        <w:rPr>
          <w:rFonts w:ascii="Arial" w:hAnsi="Arial" w:cs="Arial"/>
          <w:color w:val="000000"/>
        </w:rPr>
        <w:t xml:space="preserve">lant </w:t>
      </w:r>
      <w:r w:rsidR="006D6A71">
        <w:rPr>
          <w:rFonts w:ascii="Arial" w:hAnsi="Arial" w:cs="Arial"/>
          <w:color w:val="000000"/>
        </w:rPr>
        <w:t>b</w:t>
      </w:r>
      <w:r w:rsidR="006D6A71" w:rsidRPr="00412B1F">
        <w:rPr>
          <w:rFonts w:ascii="Arial" w:hAnsi="Arial" w:cs="Arial"/>
          <w:color w:val="000000"/>
        </w:rPr>
        <w:t xml:space="preserve">reeder’s </w:t>
      </w:r>
      <w:r w:rsidR="006D6A71">
        <w:rPr>
          <w:rFonts w:ascii="Arial" w:hAnsi="Arial" w:cs="Arial"/>
          <w:color w:val="000000"/>
        </w:rPr>
        <w:t>r</w:t>
      </w:r>
      <w:r w:rsidR="006D6A71" w:rsidRPr="00412B1F">
        <w:rPr>
          <w:rFonts w:ascii="Arial" w:hAnsi="Arial" w:cs="Arial"/>
          <w:color w:val="000000"/>
        </w:rPr>
        <w:t>ight</w:t>
      </w:r>
      <w:r w:rsidR="006A6C4D">
        <w:rPr>
          <w:rFonts w:ascii="Arial" w:hAnsi="Arial" w:cs="Arial"/>
          <w:color w:val="000000"/>
        </w:rPr>
        <w:t xml:space="preserve">. The amount </w:t>
      </w:r>
      <w:r w:rsidR="006E3FF4">
        <w:rPr>
          <w:rFonts w:ascii="Arial" w:hAnsi="Arial" w:cs="Arial"/>
          <w:color w:val="000000"/>
        </w:rPr>
        <w:t xml:space="preserve">of the fee </w:t>
      </w:r>
      <w:r w:rsidR="006A6C4D">
        <w:rPr>
          <w:rFonts w:ascii="Arial" w:hAnsi="Arial" w:cs="Arial"/>
          <w:color w:val="000000"/>
        </w:rPr>
        <w:t>depend</w:t>
      </w:r>
      <w:r w:rsidR="006E3FF4">
        <w:rPr>
          <w:rFonts w:ascii="Arial" w:hAnsi="Arial" w:cs="Arial"/>
          <w:color w:val="000000"/>
        </w:rPr>
        <w:t xml:space="preserve">s on whether </w:t>
      </w:r>
      <w:r w:rsidR="007365AA">
        <w:rPr>
          <w:rFonts w:ascii="Arial" w:hAnsi="Arial" w:cs="Arial"/>
          <w:color w:val="000000"/>
        </w:rPr>
        <w:t>it is</w:t>
      </w:r>
      <w:r w:rsidR="006D6A71">
        <w:rPr>
          <w:rFonts w:ascii="Arial" w:hAnsi="Arial" w:cs="Arial"/>
          <w:color w:val="000000"/>
        </w:rPr>
        <w:t xml:space="preserve"> paid </w:t>
      </w:r>
      <w:r w:rsidR="007A4A88" w:rsidRPr="00412B1F">
        <w:rPr>
          <w:rFonts w:ascii="Arial" w:hAnsi="Arial" w:cs="Arial"/>
          <w:color w:val="000000"/>
        </w:rPr>
        <w:t xml:space="preserve">by preferred means </w:t>
      </w:r>
      <w:r w:rsidR="00D61270">
        <w:rPr>
          <w:rFonts w:ascii="Arial" w:hAnsi="Arial" w:cs="Arial"/>
          <w:color w:val="000000"/>
        </w:rPr>
        <w:t>or</w:t>
      </w:r>
      <w:r w:rsidR="007A4A88">
        <w:rPr>
          <w:rFonts w:ascii="Arial" w:hAnsi="Arial" w:cs="Arial"/>
          <w:color w:val="000000"/>
        </w:rPr>
        <w:t xml:space="preserve"> </w:t>
      </w:r>
      <w:r w:rsidR="006D6A71">
        <w:rPr>
          <w:rFonts w:ascii="Arial" w:hAnsi="Arial" w:cs="Arial"/>
          <w:color w:val="000000"/>
        </w:rPr>
        <w:t xml:space="preserve">by </w:t>
      </w:r>
      <w:r w:rsidR="007365AA">
        <w:rPr>
          <w:rFonts w:ascii="Arial" w:hAnsi="Arial" w:cs="Arial"/>
          <w:color w:val="000000"/>
        </w:rPr>
        <w:t>another means</w:t>
      </w:r>
      <w:r w:rsidR="001F40AA">
        <w:rPr>
          <w:rFonts w:ascii="Arial" w:hAnsi="Arial" w:cs="Arial"/>
          <w:color w:val="000000"/>
        </w:rPr>
        <w:t xml:space="preserve"> (</w:t>
      </w:r>
      <w:r w:rsidR="006D19B2">
        <w:rPr>
          <w:rFonts w:ascii="Arial" w:hAnsi="Arial" w:cs="Arial"/>
          <w:color w:val="000000"/>
        </w:rPr>
        <w:t xml:space="preserve">discussed at </w:t>
      </w:r>
      <w:r w:rsidR="001F40AA">
        <w:rPr>
          <w:rFonts w:ascii="Arial" w:hAnsi="Arial" w:cs="Arial"/>
          <w:color w:val="000000"/>
        </w:rPr>
        <w:t xml:space="preserve">item </w:t>
      </w:r>
      <w:r w:rsidR="007D6F4E">
        <w:rPr>
          <w:rFonts w:ascii="Arial" w:hAnsi="Arial" w:cs="Arial"/>
          <w:color w:val="000000"/>
        </w:rPr>
        <w:t>46</w:t>
      </w:r>
      <w:r w:rsidR="00FA131E">
        <w:rPr>
          <w:rFonts w:ascii="Arial" w:hAnsi="Arial" w:cs="Arial"/>
          <w:color w:val="000000"/>
        </w:rPr>
        <w:t xml:space="preserve"> </w:t>
      </w:r>
      <w:r w:rsidR="001F40AA">
        <w:rPr>
          <w:rFonts w:ascii="Arial" w:hAnsi="Arial" w:cs="Arial"/>
          <w:color w:val="000000"/>
        </w:rPr>
        <w:t>above)</w:t>
      </w:r>
      <w:r w:rsidR="007F55E0" w:rsidRPr="00412B1F">
        <w:rPr>
          <w:rFonts w:ascii="Arial" w:hAnsi="Arial" w:cs="Arial"/>
          <w:color w:val="000000"/>
        </w:rPr>
        <w:t xml:space="preserve">. </w:t>
      </w:r>
    </w:p>
    <w:p w14:paraId="37734E24" w14:textId="6FD79280" w:rsidR="007C7AA7" w:rsidRDefault="00DF08B6" w:rsidP="000B757C">
      <w:pPr>
        <w:spacing w:before="240"/>
        <w:rPr>
          <w:rFonts w:ascii="Arial" w:hAnsi="Arial" w:cs="Arial"/>
          <w:color w:val="000000" w:themeColor="text1"/>
        </w:rPr>
      </w:pPr>
      <w:r w:rsidRPr="001D5EF1">
        <w:rPr>
          <w:rFonts w:ascii="Arial" w:hAnsi="Arial" w:cs="Arial"/>
          <w:color w:val="000000" w:themeColor="text1"/>
        </w:rPr>
        <w:t xml:space="preserve">Item </w:t>
      </w:r>
      <w:r w:rsidR="00C739AC">
        <w:rPr>
          <w:rFonts w:ascii="Arial" w:hAnsi="Arial" w:cs="Arial"/>
          <w:color w:val="000000" w:themeColor="text1"/>
        </w:rPr>
        <w:t>48</w:t>
      </w:r>
      <w:r w:rsidRPr="001D5EF1">
        <w:rPr>
          <w:rFonts w:ascii="Arial" w:hAnsi="Arial" w:cs="Arial"/>
          <w:color w:val="000000" w:themeColor="text1"/>
        </w:rPr>
        <w:t xml:space="preserve"> </w:t>
      </w:r>
      <w:r>
        <w:rPr>
          <w:rFonts w:ascii="Arial" w:hAnsi="Arial" w:cs="Arial"/>
          <w:color w:val="000000" w:themeColor="text1"/>
        </w:rPr>
        <w:t xml:space="preserve">amends </w:t>
      </w:r>
      <w:r>
        <w:rPr>
          <w:rFonts w:ascii="Arial" w:hAnsi="Arial" w:cs="Arial"/>
          <w:color w:val="000000"/>
        </w:rPr>
        <w:t xml:space="preserve">fee item 15 to </w:t>
      </w:r>
      <w:r w:rsidRPr="2DC0F9B3">
        <w:rPr>
          <w:rFonts w:ascii="Arial" w:hAnsi="Arial" w:cs="Arial"/>
          <w:color w:val="000000" w:themeColor="text1"/>
        </w:rPr>
        <w:t>increas</w:t>
      </w:r>
      <w:r>
        <w:rPr>
          <w:rFonts w:ascii="Arial" w:hAnsi="Arial" w:cs="Arial"/>
          <w:color w:val="000000" w:themeColor="text1"/>
        </w:rPr>
        <w:t xml:space="preserve">e the amount </w:t>
      </w:r>
      <w:r w:rsidR="00687A80">
        <w:rPr>
          <w:rFonts w:ascii="Arial" w:hAnsi="Arial" w:cs="Arial"/>
          <w:color w:val="000000" w:themeColor="text1"/>
        </w:rPr>
        <w:t>paid</w:t>
      </w:r>
      <w:r>
        <w:rPr>
          <w:rFonts w:ascii="Arial" w:hAnsi="Arial" w:cs="Arial"/>
          <w:color w:val="000000" w:themeColor="text1"/>
        </w:rPr>
        <w:t xml:space="preserve"> by preferred means from $3</w:t>
      </w:r>
      <w:r w:rsidR="000B1A3B">
        <w:rPr>
          <w:rFonts w:ascii="Arial" w:hAnsi="Arial" w:cs="Arial"/>
          <w:color w:val="000000" w:themeColor="text1"/>
        </w:rPr>
        <w:t>45</w:t>
      </w:r>
      <w:r>
        <w:rPr>
          <w:rFonts w:ascii="Arial" w:hAnsi="Arial" w:cs="Arial"/>
          <w:color w:val="000000" w:themeColor="text1"/>
        </w:rPr>
        <w:t xml:space="preserve"> to $400. </w:t>
      </w:r>
    </w:p>
    <w:p w14:paraId="29EAFA6F" w14:textId="3C1C2E83" w:rsidR="006D19B2" w:rsidRDefault="00DF08B6" w:rsidP="000B757C">
      <w:pPr>
        <w:spacing w:before="240"/>
        <w:rPr>
          <w:rFonts w:ascii="Arial" w:hAnsi="Arial" w:cs="Arial"/>
          <w:color w:val="000000" w:themeColor="text1"/>
        </w:rPr>
      </w:pPr>
      <w:r w:rsidRPr="001D5EF1">
        <w:rPr>
          <w:rFonts w:ascii="Arial" w:hAnsi="Arial" w:cs="Arial"/>
          <w:color w:val="000000" w:themeColor="text1"/>
        </w:rPr>
        <w:t xml:space="preserve">Item </w:t>
      </w:r>
      <w:r w:rsidR="00C739AC">
        <w:rPr>
          <w:rFonts w:ascii="Arial" w:hAnsi="Arial" w:cs="Arial"/>
          <w:color w:val="000000" w:themeColor="text1"/>
        </w:rPr>
        <w:t>49</w:t>
      </w:r>
      <w:r w:rsidRPr="001D5EF1">
        <w:rPr>
          <w:rFonts w:ascii="Arial" w:hAnsi="Arial" w:cs="Arial"/>
          <w:color w:val="000000" w:themeColor="text1"/>
        </w:rPr>
        <w:t xml:space="preserve"> </w:t>
      </w:r>
      <w:r>
        <w:rPr>
          <w:rFonts w:ascii="Arial" w:hAnsi="Arial" w:cs="Arial"/>
          <w:color w:val="000000" w:themeColor="text1"/>
        </w:rPr>
        <w:t xml:space="preserve">amends </w:t>
      </w:r>
      <w:r>
        <w:rPr>
          <w:rFonts w:ascii="Arial" w:hAnsi="Arial" w:cs="Arial"/>
          <w:color w:val="000000"/>
        </w:rPr>
        <w:t xml:space="preserve">fee item </w:t>
      </w:r>
      <w:r w:rsidR="00EA7CE6">
        <w:rPr>
          <w:rFonts w:ascii="Arial" w:hAnsi="Arial" w:cs="Arial"/>
          <w:color w:val="000000"/>
        </w:rPr>
        <w:t>1</w:t>
      </w:r>
      <w:r>
        <w:rPr>
          <w:rFonts w:ascii="Arial" w:hAnsi="Arial" w:cs="Arial"/>
          <w:color w:val="000000"/>
        </w:rPr>
        <w:t xml:space="preserve">5 to </w:t>
      </w:r>
      <w:r w:rsidRPr="2DC0F9B3">
        <w:rPr>
          <w:rFonts w:ascii="Arial" w:hAnsi="Arial" w:cs="Arial"/>
          <w:color w:val="000000" w:themeColor="text1"/>
        </w:rPr>
        <w:t>increas</w:t>
      </w:r>
      <w:r>
        <w:rPr>
          <w:rFonts w:ascii="Arial" w:hAnsi="Arial" w:cs="Arial"/>
          <w:color w:val="000000" w:themeColor="text1"/>
        </w:rPr>
        <w:t xml:space="preserve">e the amount </w:t>
      </w:r>
      <w:r w:rsidR="00EA7CE6">
        <w:rPr>
          <w:rFonts w:ascii="Arial" w:hAnsi="Arial" w:cs="Arial"/>
          <w:color w:val="000000" w:themeColor="text1"/>
        </w:rPr>
        <w:t xml:space="preserve">paid </w:t>
      </w:r>
      <w:r>
        <w:rPr>
          <w:rFonts w:ascii="Arial" w:hAnsi="Arial" w:cs="Arial"/>
          <w:color w:val="000000" w:themeColor="text1"/>
        </w:rPr>
        <w:t>by another means from $3</w:t>
      </w:r>
      <w:r w:rsidR="000B1A3B">
        <w:rPr>
          <w:rFonts w:ascii="Arial" w:hAnsi="Arial" w:cs="Arial"/>
          <w:color w:val="000000" w:themeColor="text1"/>
        </w:rPr>
        <w:t>95</w:t>
      </w:r>
      <w:r>
        <w:rPr>
          <w:rFonts w:ascii="Arial" w:hAnsi="Arial" w:cs="Arial"/>
          <w:color w:val="000000" w:themeColor="text1"/>
        </w:rPr>
        <w:t xml:space="preserve"> to $450. </w:t>
      </w:r>
    </w:p>
    <w:p w14:paraId="4E55DEFB" w14:textId="2C2A7168" w:rsidR="006D6A71" w:rsidRDefault="00DF08B6" w:rsidP="000B757C">
      <w:pPr>
        <w:spacing w:before="240"/>
        <w:rPr>
          <w:rFonts w:ascii="Arial" w:hAnsi="Arial" w:cs="Arial"/>
          <w:color w:val="000000"/>
        </w:rPr>
      </w:pPr>
      <w:r w:rsidRPr="2DC0F9B3">
        <w:rPr>
          <w:rFonts w:ascii="Arial" w:hAnsi="Arial" w:cs="Arial"/>
          <w:color w:val="000000" w:themeColor="text1"/>
        </w:rPr>
        <w:t>The increase</w:t>
      </w:r>
      <w:r w:rsidR="000B1A3B">
        <w:rPr>
          <w:rFonts w:ascii="Arial" w:hAnsi="Arial" w:cs="Arial"/>
          <w:color w:val="000000" w:themeColor="text1"/>
        </w:rPr>
        <w:t>s</w:t>
      </w:r>
      <w:r w:rsidRPr="2DC0F9B3">
        <w:rPr>
          <w:rFonts w:ascii="Arial" w:hAnsi="Arial" w:cs="Arial"/>
          <w:color w:val="000000" w:themeColor="text1"/>
        </w:rPr>
        <w:t xml:space="preserve"> will better align expenses and revenue </w:t>
      </w:r>
      <w:r>
        <w:rPr>
          <w:rFonts w:ascii="Arial" w:hAnsi="Arial" w:cs="Arial"/>
          <w:color w:val="000000" w:themeColor="text1"/>
        </w:rPr>
        <w:t>for</w:t>
      </w:r>
      <w:r w:rsidRPr="2DC0F9B3">
        <w:rPr>
          <w:rFonts w:ascii="Arial" w:hAnsi="Arial" w:cs="Arial"/>
          <w:color w:val="000000" w:themeColor="text1"/>
        </w:rPr>
        <w:t xml:space="preserve"> the </w:t>
      </w:r>
      <w:r w:rsidR="000B1A3B">
        <w:rPr>
          <w:rFonts w:ascii="Arial" w:hAnsi="Arial" w:cs="Arial"/>
          <w:color w:val="000000" w:themeColor="text1"/>
        </w:rPr>
        <w:t xml:space="preserve">PBR </w:t>
      </w:r>
      <w:r w:rsidRPr="2DC0F9B3">
        <w:rPr>
          <w:rFonts w:ascii="Arial" w:hAnsi="Arial" w:cs="Arial"/>
          <w:color w:val="000000" w:themeColor="text1"/>
        </w:rPr>
        <w:t xml:space="preserve">area </w:t>
      </w:r>
      <w:r>
        <w:rPr>
          <w:rFonts w:ascii="Arial" w:hAnsi="Arial" w:cs="Arial"/>
          <w:color w:val="000000" w:themeColor="text1"/>
        </w:rPr>
        <w:t>of</w:t>
      </w:r>
      <w:r w:rsidR="00A72945">
        <w:rPr>
          <w:rFonts w:ascii="Arial" w:hAnsi="Arial" w:cs="Arial"/>
          <w:color w:val="000000" w:themeColor="text1"/>
        </w:rPr>
        <w:t xml:space="preserve"> IP Australia</w:t>
      </w:r>
      <w:r w:rsidRPr="2DC0F9B3">
        <w:rPr>
          <w:rFonts w:ascii="Arial" w:hAnsi="Arial" w:cs="Arial"/>
          <w:color w:val="000000" w:themeColor="text1"/>
        </w:rPr>
        <w:t xml:space="preserve">. </w:t>
      </w:r>
    </w:p>
    <w:p w14:paraId="60548C04" w14:textId="6FC9A761" w:rsidR="005E0FB9" w:rsidRPr="00B8156E" w:rsidRDefault="005E0FB9" w:rsidP="000B757C">
      <w:pPr>
        <w:spacing w:before="240"/>
        <w:rPr>
          <w:rFonts w:ascii="Arial" w:hAnsi="Arial" w:cs="Arial"/>
          <w:b/>
          <w:bCs/>
          <w:lang w:val="en-US"/>
        </w:rPr>
      </w:pPr>
      <w:r w:rsidRPr="00B8156E">
        <w:rPr>
          <w:rFonts w:ascii="Arial" w:hAnsi="Arial" w:cs="Arial"/>
          <w:b/>
          <w:i/>
          <w:color w:val="000000"/>
          <w:sz w:val="28"/>
          <w:szCs w:val="28"/>
        </w:rPr>
        <w:t>Trade Marks Regulations 1995</w:t>
      </w:r>
    </w:p>
    <w:p w14:paraId="62FBADE9" w14:textId="5B4AEE80" w:rsidR="007851CD" w:rsidRPr="00B8156E" w:rsidRDefault="009E1B1D" w:rsidP="000B757C">
      <w:pPr>
        <w:spacing w:before="240"/>
        <w:rPr>
          <w:rFonts w:ascii="Arial" w:hAnsi="Arial" w:cs="Arial"/>
          <w:b/>
          <w:bCs/>
          <w:lang w:val="en-US"/>
        </w:rPr>
      </w:pPr>
      <w:bookmarkStart w:id="27" w:name="_Hlk39744291"/>
      <w:r w:rsidRPr="00B8156E">
        <w:rPr>
          <w:rFonts w:ascii="Arial" w:hAnsi="Arial" w:cs="Arial"/>
          <w:b/>
          <w:bCs/>
          <w:lang w:val="en-US"/>
        </w:rPr>
        <w:t xml:space="preserve">Item </w:t>
      </w:r>
      <w:r w:rsidR="00C739AC">
        <w:rPr>
          <w:rFonts w:ascii="Arial" w:hAnsi="Arial" w:cs="Arial"/>
          <w:b/>
          <w:bCs/>
          <w:lang w:val="en-US"/>
        </w:rPr>
        <w:t>50</w:t>
      </w:r>
      <w:r w:rsidR="001072FD" w:rsidRPr="00B8156E">
        <w:rPr>
          <w:rFonts w:ascii="Arial" w:hAnsi="Arial" w:cs="Arial"/>
          <w:b/>
          <w:bCs/>
          <w:lang w:val="en-US"/>
        </w:rPr>
        <w:t xml:space="preserve"> </w:t>
      </w:r>
      <w:r w:rsidR="005649F0">
        <w:rPr>
          <w:rFonts w:ascii="Arial" w:hAnsi="Arial" w:cs="Arial"/>
          <w:b/>
          <w:bCs/>
          <w:lang w:val="en-US"/>
        </w:rPr>
        <w:t>-</w:t>
      </w:r>
      <w:r w:rsidR="00DE7170">
        <w:rPr>
          <w:rFonts w:ascii="Arial" w:hAnsi="Arial" w:cs="Arial"/>
          <w:b/>
          <w:bCs/>
          <w:lang w:val="en-US"/>
        </w:rPr>
        <w:t xml:space="preserve"> </w:t>
      </w:r>
      <w:r w:rsidR="00DB756B" w:rsidRPr="00B8156E">
        <w:rPr>
          <w:rFonts w:ascii="Arial" w:hAnsi="Arial" w:cs="Arial"/>
          <w:b/>
          <w:bCs/>
          <w:lang w:val="en-US"/>
        </w:rPr>
        <w:t xml:space="preserve">definitions </w:t>
      </w:r>
      <w:r w:rsidR="00FB3B89" w:rsidRPr="00B8156E">
        <w:rPr>
          <w:rFonts w:ascii="Arial" w:hAnsi="Arial" w:cs="Arial"/>
          <w:b/>
          <w:bCs/>
          <w:lang w:val="en-US"/>
        </w:rPr>
        <w:t>of</w:t>
      </w:r>
      <w:r w:rsidR="004405C6" w:rsidRPr="00B8156E">
        <w:rPr>
          <w:rFonts w:ascii="Arial" w:hAnsi="Arial" w:cs="Arial"/>
          <w:b/>
          <w:bCs/>
          <w:lang w:val="en-US"/>
        </w:rPr>
        <w:t xml:space="preserve"> several expressions</w:t>
      </w:r>
      <w:r w:rsidR="007851CD" w:rsidRPr="00B8156E">
        <w:rPr>
          <w:rFonts w:ascii="Arial" w:hAnsi="Arial" w:cs="Arial"/>
          <w:b/>
          <w:bCs/>
          <w:lang w:val="en-US"/>
        </w:rPr>
        <w:t xml:space="preserve"> </w:t>
      </w:r>
    </w:p>
    <w:bookmarkEnd w:id="27"/>
    <w:p w14:paraId="3303CD38" w14:textId="66255BB5" w:rsidR="006034E4" w:rsidRDefault="00FE5A22" w:rsidP="00747A38">
      <w:pPr>
        <w:spacing w:before="240"/>
        <w:rPr>
          <w:rFonts w:ascii="Arial" w:hAnsi="Arial" w:cs="Arial"/>
          <w:lang w:val="en-US"/>
        </w:rPr>
      </w:pPr>
      <w:r>
        <w:rPr>
          <w:rFonts w:ascii="Arial" w:hAnsi="Arial" w:cs="Arial"/>
          <w:lang w:val="en-US"/>
        </w:rPr>
        <w:t>This item</w:t>
      </w:r>
      <w:r w:rsidR="00B06C63">
        <w:rPr>
          <w:rFonts w:ascii="Arial" w:hAnsi="Arial" w:cs="Arial"/>
          <w:lang w:val="en-US"/>
        </w:rPr>
        <w:t xml:space="preserve"> </w:t>
      </w:r>
      <w:r>
        <w:rPr>
          <w:rFonts w:ascii="Arial" w:hAnsi="Arial" w:cs="Arial"/>
          <w:lang w:val="en-US"/>
        </w:rPr>
        <w:t xml:space="preserve">amends </w:t>
      </w:r>
      <w:r w:rsidR="00B62EFC">
        <w:rPr>
          <w:rFonts w:ascii="Arial" w:hAnsi="Arial" w:cs="Arial"/>
          <w:lang w:val="en-US"/>
        </w:rPr>
        <w:t xml:space="preserve">regulation 2.1 by </w:t>
      </w:r>
      <w:r w:rsidR="00B06C63">
        <w:rPr>
          <w:rFonts w:ascii="Arial" w:hAnsi="Arial" w:cs="Arial"/>
          <w:lang w:val="en-US"/>
        </w:rPr>
        <w:t>insert</w:t>
      </w:r>
      <w:r w:rsidR="00B62EFC">
        <w:rPr>
          <w:rFonts w:ascii="Arial" w:hAnsi="Arial" w:cs="Arial"/>
          <w:lang w:val="en-US"/>
        </w:rPr>
        <w:t>ing</w:t>
      </w:r>
      <w:r w:rsidR="00B06C63">
        <w:rPr>
          <w:rFonts w:ascii="Arial" w:hAnsi="Arial" w:cs="Arial"/>
          <w:lang w:val="en-US"/>
        </w:rPr>
        <w:t xml:space="preserve"> </w:t>
      </w:r>
      <w:r w:rsidR="00DB756B">
        <w:rPr>
          <w:rFonts w:ascii="Arial" w:hAnsi="Arial" w:cs="Arial"/>
          <w:lang w:val="en-US"/>
        </w:rPr>
        <w:t>definitions</w:t>
      </w:r>
      <w:r w:rsidR="00C06D34">
        <w:rPr>
          <w:rFonts w:ascii="Arial" w:hAnsi="Arial" w:cs="Arial"/>
          <w:lang w:val="en-US"/>
        </w:rPr>
        <w:t xml:space="preserve"> of</w:t>
      </w:r>
      <w:r w:rsidR="00DB756B">
        <w:rPr>
          <w:rFonts w:ascii="Arial" w:hAnsi="Arial" w:cs="Arial"/>
          <w:lang w:val="en-US"/>
        </w:rPr>
        <w:t xml:space="preserve"> </w:t>
      </w:r>
      <w:r w:rsidR="003635FE">
        <w:rPr>
          <w:rFonts w:ascii="Arial" w:hAnsi="Arial" w:cs="Arial"/>
          <w:lang w:val="en-US"/>
        </w:rPr>
        <w:t xml:space="preserve">the expressions </w:t>
      </w:r>
      <w:r w:rsidR="00DB756B">
        <w:rPr>
          <w:rFonts w:ascii="Arial" w:hAnsi="Arial" w:cs="Arial"/>
          <w:lang w:val="en-US"/>
        </w:rPr>
        <w:t xml:space="preserve">‘expedited dispatch’, </w:t>
      </w:r>
      <w:r w:rsidR="00A22E60" w:rsidRPr="00A22E60">
        <w:rPr>
          <w:rFonts w:ascii="Arial" w:hAnsi="Arial" w:cs="Arial"/>
          <w:lang w:val="en-US"/>
        </w:rPr>
        <w:t xml:space="preserve">‘information system’, </w:t>
      </w:r>
      <w:r w:rsidR="00DB756B">
        <w:rPr>
          <w:rFonts w:ascii="Arial" w:hAnsi="Arial" w:cs="Arial"/>
          <w:lang w:val="en-US"/>
        </w:rPr>
        <w:t>‘Madrid Regulations’, and ‘official goods and services pick list’</w:t>
      </w:r>
      <w:r w:rsidR="00F01DE3">
        <w:rPr>
          <w:rFonts w:ascii="Arial" w:hAnsi="Arial" w:cs="Arial"/>
          <w:lang w:val="en-US"/>
        </w:rPr>
        <w:t>:</w:t>
      </w:r>
    </w:p>
    <w:p w14:paraId="77AABFC0" w14:textId="12F2B45F" w:rsidR="0061169E" w:rsidRPr="00B8156E" w:rsidRDefault="00B35BEA" w:rsidP="000B757C">
      <w:pPr>
        <w:pStyle w:val="ListParagraph"/>
        <w:numPr>
          <w:ilvl w:val="0"/>
          <w:numId w:val="26"/>
        </w:numPr>
        <w:spacing w:before="240"/>
        <w:rPr>
          <w:rFonts w:ascii="Arial" w:hAnsi="Arial" w:cs="Arial"/>
          <w:lang w:val="en-US"/>
        </w:rPr>
      </w:pPr>
      <w:bookmarkStart w:id="28" w:name="_Hlk40791541"/>
      <w:r w:rsidRPr="00B8156E">
        <w:rPr>
          <w:rFonts w:ascii="Arial" w:hAnsi="Arial" w:cs="Arial"/>
          <w:lang w:val="en-US"/>
        </w:rPr>
        <w:t>‘</w:t>
      </w:r>
      <w:r w:rsidR="0061169E" w:rsidRPr="00B8156E">
        <w:rPr>
          <w:rFonts w:ascii="Arial" w:hAnsi="Arial" w:cs="Arial"/>
          <w:lang w:val="en-US"/>
        </w:rPr>
        <w:t>expedited dispatch</w:t>
      </w:r>
      <w:r w:rsidRPr="00B8156E">
        <w:rPr>
          <w:rFonts w:ascii="Arial" w:hAnsi="Arial" w:cs="Arial"/>
          <w:lang w:val="en-US"/>
        </w:rPr>
        <w:t>’</w:t>
      </w:r>
      <w:r w:rsidR="00DA4355">
        <w:rPr>
          <w:rFonts w:ascii="Arial" w:hAnsi="Arial" w:cs="Arial"/>
          <w:lang w:val="en-US"/>
        </w:rPr>
        <w:t xml:space="preserve"> </w:t>
      </w:r>
      <w:r w:rsidR="00DA4355" w:rsidRPr="00DA4355">
        <w:rPr>
          <w:rFonts w:ascii="Arial" w:hAnsi="Arial" w:cs="Arial"/>
          <w:lang w:val="en-US"/>
        </w:rPr>
        <w:t xml:space="preserve">is </w:t>
      </w:r>
      <w:r w:rsidR="00B15E43">
        <w:rPr>
          <w:rFonts w:ascii="Arial" w:hAnsi="Arial" w:cs="Arial"/>
          <w:lang w:val="en-US"/>
        </w:rPr>
        <w:t xml:space="preserve">any means that </w:t>
      </w:r>
      <w:r w:rsidR="00DC4D15">
        <w:rPr>
          <w:rFonts w:ascii="Arial" w:hAnsi="Arial" w:cs="Arial"/>
          <w:lang w:val="en-US"/>
        </w:rPr>
        <w:t xml:space="preserve">can reasonably be expected to be faster than ordinary post, </w:t>
      </w:r>
      <w:r w:rsidR="00DA4355" w:rsidRPr="00DA4355">
        <w:rPr>
          <w:rFonts w:ascii="Arial" w:hAnsi="Arial" w:cs="Arial"/>
          <w:lang w:val="en-US"/>
        </w:rPr>
        <w:t xml:space="preserve">the same as </w:t>
      </w:r>
      <w:r w:rsidR="00381FAF">
        <w:rPr>
          <w:rFonts w:ascii="Arial" w:hAnsi="Arial" w:cs="Arial"/>
          <w:lang w:val="en-US"/>
        </w:rPr>
        <w:t xml:space="preserve">in </w:t>
      </w:r>
      <w:r w:rsidR="00DA4355" w:rsidRPr="00DA4355">
        <w:rPr>
          <w:rFonts w:ascii="Arial" w:hAnsi="Arial" w:cs="Arial"/>
          <w:lang w:val="en-US"/>
        </w:rPr>
        <w:t>the Design Regulations, the Patents Regulations and the Plant Breeder’s Rights Regulations (</w:t>
      </w:r>
      <w:r w:rsidR="0097328D">
        <w:rPr>
          <w:rFonts w:ascii="Arial" w:hAnsi="Arial" w:cs="Arial"/>
          <w:lang w:val="en-US"/>
        </w:rPr>
        <w:t>refer to</w:t>
      </w:r>
      <w:r w:rsidR="00DA4355" w:rsidRPr="00DA4355">
        <w:rPr>
          <w:rFonts w:ascii="Arial" w:hAnsi="Arial" w:cs="Arial"/>
          <w:lang w:val="en-US"/>
        </w:rPr>
        <w:t xml:space="preserve"> items </w:t>
      </w:r>
      <w:r w:rsidR="00C739AC">
        <w:rPr>
          <w:rFonts w:ascii="Arial" w:hAnsi="Arial" w:cs="Arial"/>
          <w:lang w:val="en-US"/>
        </w:rPr>
        <w:t>1</w:t>
      </w:r>
      <w:r w:rsidR="00DA4355" w:rsidRPr="00DA4355">
        <w:rPr>
          <w:rFonts w:ascii="Arial" w:hAnsi="Arial" w:cs="Arial"/>
          <w:lang w:val="en-US"/>
        </w:rPr>
        <w:t xml:space="preserve">, </w:t>
      </w:r>
      <w:r w:rsidR="00C739AC">
        <w:rPr>
          <w:rFonts w:ascii="Arial" w:hAnsi="Arial" w:cs="Arial"/>
          <w:lang w:val="en-US"/>
        </w:rPr>
        <w:t>11</w:t>
      </w:r>
      <w:r w:rsidR="00DA4355" w:rsidRPr="00DA4355">
        <w:rPr>
          <w:rFonts w:ascii="Arial" w:hAnsi="Arial" w:cs="Arial"/>
          <w:lang w:val="en-US"/>
        </w:rPr>
        <w:t xml:space="preserve"> and </w:t>
      </w:r>
      <w:r w:rsidR="00C739AC">
        <w:rPr>
          <w:rFonts w:ascii="Arial" w:hAnsi="Arial" w:cs="Arial"/>
          <w:lang w:val="en-US"/>
        </w:rPr>
        <w:t>37</w:t>
      </w:r>
      <w:r w:rsidR="00DA4355" w:rsidRPr="00DA4355">
        <w:rPr>
          <w:rFonts w:ascii="Arial" w:hAnsi="Arial" w:cs="Arial"/>
          <w:lang w:val="en-US"/>
        </w:rPr>
        <w:t xml:space="preserve"> above)</w:t>
      </w:r>
      <w:r w:rsidR="00A62ED0" w:rsidRPr="00B8156E">
        <w:rPr>
          <w:rFonts w:ascii="Arial" w:hAnsi="Arial" w:cs="Arial"/>
          <w:lang w:val="en-US"/>
        </w:rPr>
        <w:t>.</w:t>
      </w:r>
    </w:p>
    <w:p w14:paraId="6257A451" w14:textId="77777777" w:rsidR="006A4EFD" w:rsidRPr="006A4EFD" w:rsidRDefault="006A4EFD" w:rsidP="006A4EFD">
      <w:pPr>
        <w:pStyle w:val="ListParagraph"/>
        <w:numPr>
          <w:ilvl w:val="0"/>
          <w:numId w:val="26"/>
        </w:numPr>
        <w:spacing w:before="240"/>
        <w:rPr>
          <w:rFonts w:ascii="Arial" w:hAnsi="Arial" w:cs="Arial"/>
          <w:lang w:val="en-US"/>
        </w:rPr>
      </w:pPr>
      <w:r w:rsidRPr="006A4EFD">
        <w:rPr>
          <w:rFonts w:ascii="Arial" w:hAnsi="Arial" w:cs="Arial"/>
          <w:lang w:val="en-US"/>
        </w:rPr>
        <w:t xml:space="preserve">‘information system’ has the same meaning as in the </w:t>
      </w:r>
      <w:r w:rsidRPr="006A4EFD">
        <w:rPr>
          <w:rFonts w:ascii="Arial" w:hAnsi="Arial" w:cs="Arial"/>
          <w:i/>
          <w:iCs/>
          <w:lang w:val="en-US"/>
        </w:rPr>
        <w:t>Electronic Transactions Act 1999</w:t>
      </w:r>
      <w:r w:rsidRPr="006A4EFD">
        <w:rPr>
          <w:rFonts w:ascii="Arial" w:hAnsi="Arial" w:cs="Arial"/>
          <w:lang w:val="en-US"/>
        </w:rPr>
        <w:t>, as in force from time to time.</w:t>
      </w:r>
      <w:r w:rsidRPr="006A4EFD">
        <w:rPr>
          <w:rFonts w:ascii="Arial" w:hAnsi="Arial" w:cs="Arial"/>
          <w:vertAlign w:val="superscript"/>
          <w:lang w:val="en-US"/>
        </w:rPr>
        <w:footnoteReference w:id="8"/>
      </w:r>
      <w:r w:rsidRPr="006A4EFD">
        <w:rPr>
          <w:rFonts w:ascii="Arial" w:hAnsi="Arial" w:cs="Arial"/>
          <w:lang w:val="en-US"/>
        </w:rPr>
        <w:t xml:space="preserve"> </w:t>
      </w:r>
    </w:p>
    <w:p w14:paraId="29E38B5F" w14:textId="657EC609" w:rsidR="00930C30" w:rsidRPr="00B8156E" w:rsidRDefault="00930C30" w:rsidP="000B757C">
      <w:pPr>
        <w:pStyle w:val="ListParagraph"/>
        <w:numPr>
          <w:ilvl w:val="0"/>
          <w:numId w:val="26"/>
        </w:numPr>
        <w:spacing w:before="240"/>
        <w:rPr>
          <w:rFonts w:ascii="Arial" w:hAnsi="Arial" w:cs="Arial"/>
          <w:lang w:val="en-US"/>
        </w:rPr>
      </w:pPr>
      <w:r>
        <w:rPr>
          <w:rFonts w:ascii="Arial" w:hAnsi="Arial" w:cs="Arial"/>
          <w:lang w:val="en-US"/>
        </w:rPr>
        <w:t xml:space="preserve">‘Madrid Regulations’ are now defined by new regulation 17A.2 inserted by item </w:t>
      </w:r>
      <w:r w:rsidR="007D6F4E">
        <w:rPr>
          <w:rFonts w:ascii="Arial" w:hAnsi="Arial" w:cs="Arial"/>
          <w:lang w:val="en-US"/>
        </w:rPr>
        <w:t>60</w:t>
      </w:r>
      <w:r>
        <w:rPr>
          <w:rFonts w:ascii="Arial" w:hAnsi="Arial" w:cs="Arial"/>
          <w:lang w:val="en-US"/>
        </w:rPr>
        <w:t xml:space="preserve"> below. They are the Regulations (as in force for Australia on </w:t>
      </w:r>
      <w:r w:rsidR="007A41FB">
        <w:rPr>
          <w:rFonts w:ascii="Arial" w:hAnsi="Arial" w:cs="Arial"/>
          <w:lang w:val="en-US"/>
        </w:rPr>
        <w:t>1 </w:t>
      </w:r>
      <w:r>
        <w:rPr>
          <w:rFonts w:ascii="Arial" w:hAnsi="Arial" w:cs="Arial"/>
          <w:lang w:val="en-US"/>
        </w:rPr>
        <w:t xml:space="preserve">October 2020) under the Madrid Protocol. </w:t>
      </w:r>
    </w:p>
    <w:p w14:paraId="30E864C7" w14:textId="7D1A83CB" w:rsidR="00A22E60" w:rsidRPr="00A22E60" w:rsidRDefault="00A22E60" w:rsidP="00A22E60">
      <w:pPr>
        <w:pStyle w:val="ListParagraph"/>
        <w:numPr>
          <w:ilvl w:val="0"/>
          <w:numId w:val="26"/>
        </w:numPr>
        <w:spacing w:before="240"/>
        <w:rPr>
          <w:rFonts w:ascii="Arial" w:hAnsi="Arial" w:cs="Arial"/>
          <w:lang w:val="en-US"/>
        </w:rPr>
      </w:pPr>
      <w:bookmarkStart w:id="29" w:name="_Hlk40791701"/>
      <w:bookmarkEnd w:id="28"/>
      <w:r w:rsidRPr="00A22E60">
        <w:rPr>
          <w:rFonts w:ascii="Arial" w:hAnsi="Arial" w:cs="Arial"/>
          <w:lang w:val="en-US"/>
        </w:rPr>
        <w:t>‘</w:t>
      </w:r>
      <w:r w:rsidRPr="00A22E60" w:rsidDel="00AC7C99">
        <w:rPr>
          <w:rFonts w:ascii="Arial" w:hAnsi="Arial" w:cs="Arial"/>
          <w:lang w:val="en-US"/>
        </w:rPr>
        <w:t xml:space="preserve">official goods and services pick list’ </w:t>
      </w:r>
      <w:r>
        <w:rPr>
          <w:rFonts w:ascii="Arial" w:hAnsi="Arial" w:cs="Arial"/>
          <w:lang w:val="en-US"/>
        </w:rPr>
        <w:t>is</w:t>
      </w:r>
      <w:r w:rsidRPr="00A22E60">
        <w:rPr>
          <w:rFonts w:ascii="Arial" w:hAnsi="Arial" w:cs="Arial"/>
          <w:lang w:val="en-US"/>
        </w:rPr>
        <w:t xml:space="preserve"> defined in the context of filing an application to register a trade mark by means of a digital information system that</w:t>
      </w:r>
      <w:r w:rsidR="00A72945">
        <w:rPr>
          <w:rFonts w:ascii="Arial" w:hAnsi="Arial" w:cs="Arial"/>
          <w:lang w:val="en-US"/>
        </w:rPr>
        <w:t xml:space="preserve"> IP Australia</w:t>
      </w:r>
      <w:r w:rsidR="006A4EFD">
        <w:rPr>
          <w:rFonts w:ascii="Arial" w:hAnsi="Arial" w:cs="Arial"/>
          <w:lang w:val="en-US"/>
        </w:rPr>
        <w:t xml:space="preserve"> makes available as </w:t>
      </w:r>
      <w:r w:rsidRPr="00A22E60">
        <w:rPr>
          <w:rFonts w:ascii="Arial" w:hAnsi="Arial" w:cs="Arial"/>
          <w:lang w:val="en-US"/>
        </w:rPr>
        <w:t>a preferred means of filing the application.</w:t>
      </w:r>
      <w:r w:rsidRPr="00D172F4">
        <w:rPr>
          <w:rFonts w:ascii="Arial" w:hAnsi="Arial" w:cs="Arial"/>
          <w:sz w:val="20"/>
          <w:szCs w:val="20"/>
          <w:vertAlign w:val="superscript"/>
        </w:rPr>
        <w:footnoteReference w:id="9"/>
      </w:r>
      <w:r w:rsidRPr="00A22E60">
        <w:rPr>
          <w:rFonts w:ascii="Arial" w:hAnsi="Arial" w:cs="Arial"/>
          <w:lang w:val="en-US"/>
        </w:rPr>
        <w:t xml:space="preserve"> The official goods and services picklist is a pre-populated list of goods or services that the digital information system </w:t>
      </w:r>
      <w:r w:rsidR="00674613">
        <w:rPr>
          <w:rFonts w:ascii="Arial" w:hAnsi="Arial" w:cs="Arial"/>
          <w:lang w:val="en-US"/>
        </w:rPr>
        <w:t xml:space="preserve">makes available </w:t>
      </w:r>
      <w:r w:rsidRPr="00A22E60">
        <w:rPr>
          <w:rFonts w:ascii="Arial" w:hAnsi="Arial" w:cs="Arial"/>
          <w:lang w:val="en-US"/>
        </w:rPr>
        <w:t xml:space="preserve">for the purpose of specifying the goods and services of the application. If the applicant selects the goods and services from that pre-populated list, then they have been specified using the official goods and services picklist. </w:t>
      </w:r>
    </w:p>
    <w:p w14:paraId="45ED15CD" w14:textId="060D1810" w:rsidR="00CB1F9D" w:rsidRPr="00B8156E" w:rsidRDefault="009F26FA" w:rsidP="000B757C">
      <w:pPr>
        <w:spacing w:before="240"/>
        <w:rPr>
          <w:rFonts w:ascii="Arial" w:hAnsi="Arial" w:cs="Arial"/>
          <w:b/>
          <w:bCs/>
          <w:lang w:val="en-US"/>
        </w:rPr>
      </w:pPr>
      <w:r w:rsidRPr="00B8156E">
        <w:rPr>
          <w:rFonts w:ascii="Arial" w:hAnsi="Arial" w:cs="Arial"/>
          <w:b/>
          <w:bCs/>
          <w:lang w:val="en-US"/>
        </w:rPr>
        <w:t>Item</w:t>
      </w:r>
      <w:r w:rsidR="0010084E" w:rsidRPr="00B8156E">
        <w:rPr>
          <w:rFonts w:ascii="Arial" w:hAnsi="Arial" w:cs="Arial"/>
          <w:b/>
          <w:bCs/>
          <w:lang w:val="en-US"/>
        </w:rPr>
        <w:t>s</w:t>
      </w:r>
      <w:r w:rsidRPr="00B8156E">
        <w:rPr>
          <w:rFonts w:ascii="Arial" w:hAnsi="Arial" w:cs="Arial"/>
          <w:b/>
          <w:bCs/>
          <w:lang w:val="en-US"/>
        </w:rPr>
        <w:t xml:space="preserve"> </w:t>
      </w:r>
      <w:r w:rsidR="00C739AC">
        <w:rPr>
          <w:rFonts w:ascii="Arial" w:hAnsi="Arial" w:cs="Arial"/>
          <w:b/>
          <w:bCs/>
          <w:lang w:val="en-US"/>
        </w:rPr>
        <w:t>51</w:t>
      </w:r>
      <w:r w:rsidR="0078634F">
        <w:rPr>
          <w:rFonts w:ascii="Arial" w:hAnsi="Arial" w:cs="Arial"/>
          <w:b/>
          <w:bCs/>
          <w:lang w:val="en-US"/>
        </w:rPr>
        <w:t xml:space="preserve"> </w:t>
      </w:r>
      <w:r w:rsidR="005649F0">
        <w:rPr>
          <w:rFonts w:ascii="Arial" w:hAnsi="Arial" w:cs="Arial"/>
          <w:b/>
          <w:bCs/>
          <w:lang w:val="en-US"/>
        </w:rPr>
        <w:t>-</w:t>
      </w:r>
      <w:r w:rsidR="00150EE4" w:rsidRPr="00B8156E">
        <w:rPr>
          <w:rFonts w:ascii="Arial" w:hAnsi="Arial" w:cs="Arial"/>
          <w:b/>
          <w:bCs/>
          <w:lang w:val="en-US"/>
        </w:rPr>
        <w:t xml:space="preserve"> </w:t>
      </w:r>
      <w:r w:rsidR="00614F2E">
        <w:rPr>
          <w:rFonts w:ascii="Arial" w:hAnsi="Arial" w:cs="Arial"/>
          <w:b/>
          <w:bCs/>
          <w:lang w:val="en-US"/>
        </w:rPr>
        <w:t>regulation 3A.5</w:t>
      </w:r>
      <w:r w:rsidR="00D7065E" w:rsidRPr="00B8156E">
        <w:rPr>
          <w:rFonts w:ascii="Arial" w:hAnsi="Arial" w:cs="Arial"/>
          <w:b/>
          <w:bCs/>
          <w:lang w:val="en-US"/>
        </w:rPr>
        <w:t xml:space="preserve"> </w:t>
      </w:r>
    </w:p>
    <w:p w14:paraId="11E30785" w14:textId="01D0C3F8" w:rsidR="00E904D5" w:rsidRDefault="00B86A38" w:rsidP="00747A38">
      <w:pPr>
        <w:spacing w:before="240"/>
        <w:rPr>
          <w:rFonts w:ascii="Arial" w:hAnsi="Arial" w:cs="Arial"/>
          <w:lang w:val="en-US"/>
        </w:rPr>
      </w:pPr>
      <w:r w:rsidRPr="00B86A38">
        <w:rPr>
          <w:rFonts w:ascii="Arial" w:hAnsi="Arial" w:cs="Arial"/>
          <w:lang w:val="en-US"/>
        </w:rPr>
        <w:t xml:space="preserve">Item </w:t>
      </w:r>
      <w:r w:rsidR="00C739AC">
        <w:rPr>
          <w:rFonts w:ascii="Arial" w:hAnsi="Arial" w:cs="Arial"/>
          <w:lang w:val="en-US"/>
        </w:rPr>
        <w:t>51</w:t>
      </w:r>
      <w:r w:rsidRPr="00B86A38">
        <w:rPr>
          <w:rFonts w:ascii="Arial" w:hAnsi="Arial" w:cs="Arial"/>
          <w:lang w:val="en-US"/>
        </w:rPr>
        <w:t xml:space="preserve"> amend</w:t>
      </w:r>
      <w:r w:rsidR="00162613">
        <w:rPr>
          <w:rFonts w:ascii="Arial" w:hAnsi="Arial" w:cs="Arial"/>
          <w:lang w:val="en-US"/>
        </w:rPr>
        <w:t xml:space="preserve">s </w:t>
      </w:r>
      <w:r w:rsidRPr="00B86A38">
        <w:rPr>
          <w:rFonts w:ascii="Arial" w:hAnsi="Arial" w:cs="Arial"/>
          <w:lang w:val="en-US"/>
        </w:rPr>
        <w:t xml:space="preserve">paragraph 3A.5(1)(b) to refer more clearly to the renumbered fee prescribed for submitting an </w:t>
      </w:r>
      <w:r w:rsidR="00015284">
        <w:rPr>
          <w:rFonts w:ascii="Arial" w:hAnsi="Arial" w:cs="Arial"/>
          <w:lang w:val="en-US"/>
        </w:rPr>
        <w:t>assisted filing service (‘</w:t>
      </w:r>
      <w:r w:rsidRPr="00B86A38">
        <w:rPr>
          <w:rFonts w:ascii="Arial" w:hAnsi="Arial" w:cs="Arial"/>
          <w:lang w:val="en-US"/>
        </w:rPr>
        <w:t>AFS</w:t>
      </w:r>
      <w:r w:rsidR="00015284">
        <w:rPr>
          <w:rFonts w:ascii="Arial" w:hAnsi="Arial" w:cs="Arial"/>
          <w:lang w:val="en-US"/>
        </w:rPr>
        <w:t>’, commonly known as ‘TM Headstart’)</w:t>
      </w:r>
      <w:r w:rsidRPr="00B86A38">
        <w:rPr>
          <w:rFonts w:ascii="Arial" w:hAnsi="Arial" w:cs="Arial"/>
          <w:lang w:val="en-US"/>
        </w:rPr>
        <w:t xml:space="preserve"> request as an application for registration of a trade mark</w:t>
      </w:r>
      <w:r w:rsidR="009931D9">
        <w:rPr>
          <w:rFonts w:ascii="Arial" w:hAnsi="Arial" w:cs="Arial"/>
          <w:lang w:val="en-US"/>
        </w:rPr>
        <w:t xml:space="preserve"> (refer to item </w:t>
      </w:r>
      <w:r w:rsidR="007D6F4E">
        <w:rPr>
          <w:rFonts w:ascii="Arial" w:hAnsi="Arial" w:cs="Arial"/>
          <w:lang w:val="en-US"/>
        </w:rPr>
        <w:t>74</w:t>
      </w:r>
      <w:r w:rsidR="009931D9">
        <w:rPr>
          <w:rFonts w:ascii="Arial" w:hAnsi="Arial" w:cs="Arial"/>
          <w:lang w:val="en-US"/>
        </w:rPr>
        <w:t>, below)</w:t>
      </w:r>
      <w:r w:rsidRPr="00B86A38">
        <w:rPr>
          <w:rFonts w:ascii="Arial" w:hAnsi="Arial" w:cs="Arial"/>
          <w:lang w:val="en-US"/>
        </w:rPr>
        <w:t>.</w:t>
      </w:r>
    </w:p>
    <w:p w14:paraId="15BB7BF1" w14:textId="78FF017A" w:rsidR="005A3DF5" w:rsidRPr="00B8156E" w:rsidRDefault="002429CC" w:rsidP="000B757C">
      <w:pPr>
        <w:spacing w:before="240"/>
        <w:rPr>
          <w:rFonts w:ascii="Arial" w:hAnsi="Arial" w:cs="Arial"/>
          <w:b/>
          <w:bCs/>
          <w:lang w:val="en-US"/>
        </w:rPr>
      </w:pPr>
      <w:r w:rsidRPr="00B8156E">
        <w:rPr>
          <w:rFonts w:ascii="Arial" w:hAnsi="Arial" w:cs="Arial"/>
          <w:b/>
          <w:bCs/>
          <w:lang w:val="en-US"/>
        </w:rPr>
        <w:t xml:space="preserve">Items </w:t>
      </w:r>
      <w:r w:rsidR="00C739AC">
        <w:rPr>
          <w:rFonts w:ascii="Arial" w:hAnsi="Arial" w:cs="Arial"/>
          <w:b/>
          <w:bCs/>
          <w:lang w:val="en-US"/>
        </w:rPr>
        <w:t>52</w:t>
      </w:r>
      <w:r w:rsidR="00930E4B" w:rsidRPr="00B8156E">
        <w:rPr>
          <w:rFonts w:ascii="Arial" w:hAnsi="Arial" w:cs="Arial"/>
          <w:b/>
          <w:bCs/>
          <w:lang w:val="en-US"/>
        </w:rPr>
        <w:t>,</w:t>
      </w:r>
      <w:r w:rsidR="003C11BC" w:rsidRPr="00B8156E">
        <w:rPr>
          <w:rFonts w:ascii="Arial" w:hAnsi="Arial" w:cs="Arial"/>
          <w:b/>
          <w:bCs/>
          <w:lang w:val="en-US"/>
        </w:rPr>
        <w:t xml:space="preserve"> </w:t>
      </w:r>
      <w:r w:rsidR="00C739AC">
        <w:rPr>
          <w:rFonts w:ascii="Arial" w:hAnsi="Arial" w:cs="Arial"/>
          <w:b/>
          <w:bCs/>
          <w:lang w:val="en-US"/>
        </w:rPr>
        <w:t>53</w:t>
      </w:r>
      <w:r w:rsidR="00930E4B" w:rsidRPr="00B8156E">
        <w:rPr>
          <w:rFonts w:ascii="Arial" w:hAnsi="Arial" w:cs="Arial"/>
          <w:b/>
          <w:bCs/>
          <w:lang w:val="en-US"/>
        </w:rPr>
        <w:t xml:space="preserve">, </w:t>
      </w:r>
      <w:r w:rsidR="00C739AC">
        <w:rPr>
          <w:rFonts w:ascii="Arial" w:hAnsi="Arial" w:cs="Arial"/>
          <w:b/>
          <w:bCs/>
          <w:lang w:val="en-US"/>
        </w:rPr>
        <w:t>54</w:t>
      </w:r>
      <w:r w:rsidR="00930E4B" w:rsidRPr="00B8156E">
        <w:rPr>
          <w:rFonts w:ascii="Arial" w:hAnsi="Arial" w:cs="Arial"/>
          <w:b/>
          <w:bCs/>
          <w:lang w:val="en-US"/>
        </w:rPr>
        <w:t>,</w:t>
      </w:r>
      <w:r w:rsidR="003C11BC" w:rsidRPr="00B8156E">
        <w:rPr>
          <w:rFonts w:ascii="Arial" w:hAnsi="Arial" w:cs="Arial"/>
          <w:b/>
          <w:bCs/>
          <w:lang w:val="en-US"/>
        </w:rPr>
        <w:t xml:space="preserve"> </w:t>
      </w:r>
      <w:r w:rsidR="00C739AC">
        <w:rPr>
          <w:rFonts w:ascii="Arial" w:hAnsi="Arial" w:cs="Arial"/>
          <w:b/>
          <w:bCs/>
          <w:lang w:val="en-US"/>
        </w:rPr>
        <w:t>56</w:t>
      </w:r>
      <w:r w:rsidR="003B35CC">
        <w:rPr>
          <w:rFonts w:ascii="Arial" w:hAnsi="Arial" w:cs="Arial"/>
          <w:b/>
          <w:bCs/>
          <w:lang w:val="en-US"/>
        </w:rPr>
        <w:t xml:space="preserve">, </w:t>
      </w:r>
      <w:r w:rsidR="00C739AC">
        <w:rPr>
          <w:rFonts w:ascii="Arial" w:hAnsi="Arial" w:cs="Arial"/>
          <w:b/>
          <w:bCs/>
          <w:lang w:val="en-US"/>
        </w:rPr>
        <w:t>57</w:t>
      </w:r>
      <w:r w:rsidR="00184E79">
        <w:rPr>
          <w:rFonts w:ascii="Arial" w:hAnsi="Arial" w:cs="Arial"/>
          <w:b/>
          <w:bCs/>
          <w:lang w:val="en-US"/>
        </w:rPr>
        <w:t xml:space="preserve">, </w:t>
      </w:r>
      <w:r w:rsidR="00C739AC">
        <w:rPr>
          <w:rFonts w:ascii="Arial" w:hAnsi="Arial" w:cs="Arial"/>
          <w:b/>
          <w:bCs/>
          <w:lang w:val="en-US"/>
        </w:rPr>
        <w:t>58</w:t>
      </w:r>
      <w:r w:rsidR="0078634F">
        <w:rPr>
          <w:rFonts w:ascii="Arial" w:hAnsi="Arial" w:cs="Arial"/>
          <w:b/>
          <w:bCs/>
          <w:lang w:val="en-US"/>
        </w:rPr>
        <w:t xml:space="preserve"> and</w:t>
      </w:r>
      <w:r w:rsidR="005209C1">
        <w:rPr>
          <w:rFonts w:ascii="Arial" w:hAnsi="Arial" w:cs="Arial"/>
          <w:b/>
          <w:bCs/>
          <w:lang w:val="en-US"/>
        </w:rPr>
        <w:t xml:space="preserve"> </w:t>
      </w:r>
      <w:r w:rsidR="00C739AC">
        <w:rPr>
          <w:rFonts w:ascii="Arial" w:hAnsi="Arial" w:cs="Arial"/>
          <w:b/>
          <w:bCs/>
          <w:lang w:val="en-US"/>
        </w:rPr>
        <w:t>66</w:t>
      </w:r>
      <w:r w:rsidR="00844884">
        <w:rPr>
          <w:rFonts w:ascii="Arial" w:hAnsi="Arial" w:cs="Arial"/>
          <w:b/>
          <w:bCs/>
          <w:lang w:val="en-US"/>
        </w:rPr>
        <w:t xml:space="preserve"> </w:t>
      </w:r>
      <w:r w:rsidR="005649F0">
        <w:rPr>
          <w:rFonts w:ascii="Arial" w:hAnsi="Arial" w:cs="Arial"/>
          <w:b/>
          <w:bCs/>
          <w:lang w:val="en-US"/>
        </w:rPr>
        <w:t>-</w:t>
      </w:r>
      <w:r w:rsidR="00844884">
        <w:rPr>
          <w:rFonts w:ascii="Arial" w:hAnsi="Arial" w:cs="Arial"/>
          <w:b/>
          <w:bCs/>
          <w:lang w:val="en-US"/>
        </w:rPr>
        <w:t xml:space="preserve"> </w:t>
      </w:r>
      <w:r w:rsidR="007271BD">
        <w:rPr>
          <w:rFonts w:ascii="Arial" w:hAnsi="Arial" w:cs="Arial"/>
          <w:b/>
          <w:bCs/>
          <w:lang w:val="en-US"/>
        </w:rPr>
        <w:t>notice</w:t>
      </w:r>
      <w:r w:rsidR="00924D8B">
        <w:rPr>
          <w:rFonts w:ascii="Arial" w:hAnsi="Arial" w:cs="Arial"/>
          <w:b/>
          <w:bCs/>
          <w:lang w:val="en-US"/>
        </w:rPr>
        <w:t>s</w:t>
      </w:r>
      <w:r w:rsidR="007271BD">
        <w:rPr>
          <w:rFonts w:ascii="Arial" w:hAnsi="Arial" w:cs="Arial"/>
          <w:b/>
          <w:bCs/>
          <w:lang w:val="en-US"/>
        </w:rPr>
        <w:t xml:space="preserve"> of opposition</w:t>
      </w:r>
      <w:r w:rsidR="00A214D4">
        <w:rPr>
          <w:rFonts w:ascii="Arial" w:hAnsi="Arial" w:cs="Arial"/>
          <w:b/>
          <w:bCs/>
          <w:lang w:val="en-US"/>
        </w:rPr>
        <w:t xml:space="preserve">, </w:t>
      </w:r>
      <w:r w:rsidR="00187921">
        <w:rPr>
          <w:rFonts w:ascii="Arial" w:hAnsi="Arial" w:cs="Arial"/>
          <w:b/>
          <w:bCs/>
          <w:lang w:val="en-US"/>
        </w:rPr>
        <w:t xml:space="preserve">their </w:t>
      </w:r>
      <w:r w:rsidR="00961CDC">
        <w:rPr>
          <w:rFonts w:ascii="Arial" w:hAnsi="Arial" w:cs="Arial"/>
          <w:b/>
          <w:bCs/>
          <w:lang w:val="en-US"/>
        </w:rPr>
        <w:t>comp</w:t>
      </w:r>
      <w:r w:rsidR="0000509E">
        <w:rPr>
          <w:rFonts w:ascii="Arial" w:hAnsi="Arial" w:cs="Arial"/>
          <w:b/>
          <w:bCs/>
          <w:lang w:val="en-US"/>
        </w:rPr>
        <w:t>onents</w:t>
      </w:r>
      <w:r w:rsidR="00187921">
        <w:rPr>
          <w:rFonts w:ascii="Arial" w:hAnsi="Arial" w:cs="Arial"/>
          <w:b/>
          <w:bCs/>
          <w:lang w:val="en-US"/>
        </w:rPr>
        <w:t xml:space="preserve"> and </w:t>
      </w:r>
      <w:r w:rsidR="00A214D4">
        <w:rPr>
          <w:rFonts w:ascii="Arial" w:hAnsi="Arial" w:cs="Arial"/>
          <w:b/>
          <w:bCs/>
          <w:lang w:val="en-US"/>
        </w:rPr>
        <w:t>fees for filing</w:t>
      </w:r>
    </w:p>
    <w:p w14:paraId="23D14806" w14:textId="727B0BCD" w:rsidR="007A41FB" w:rsidRDefault="007A41FB" w:rsidP="007A41FB">
      <w:pPr>
        <w:spacing w:before="240"/>
        <w:rPr>
          <w:rFonts w:ascii="Arial" w:hAnsi="Arial" w:cs="Arial"/>
          <w:lang w:val="en-GB"/>
        </w:rPr>
      </w:pPr>
      <w:r>
        <w:rPr>
          <w:rFonts w:ascii="Arial" w:hAnsi="Arial" w:cs="Arial"/>
          <w:lang w:val="en-GB"/>
        </w:rPr>
        <w:t xml:space="preserve">These </w:t>
      </w:r>
      <w:r w:rsidR="00C249D4">
        <w:rPr>
          <w:rFonts w:ascii="Arial" w:hAnsi="Arial" w:cs="Arial"/>
          <w:lang w:val="en-GB"/>
        </w:rPr>
        <w:t xml:space="preserve">items </w:t>
      </w:r>
      <w:r>
        <w:rPr>
          <w:rFonts w:ascii="Arial" w:hAnsi="Arial" w:cs="Arial"/>
          <w:lang w:val="en-GB"/>
        </w:rPr>
        <w:t xml:space="preserve">are technical improvements to make the regulations defining notices of opposition and </w:t>
      </w:r>
      <w:r w:rsidR="00C249D4">
        <w:rPr>
          <w:rFonts w:ascii="Arial" w:hAnsi="Arial" w:cs="Arial"/>
          <w:lang w:val="en-GB"/>
        </w:rPr>
        <w:t xml:space="preserve">their </w:t>
      </w:r>
      <w:r>
        <w:rPr>
          <w:rFonts w:ascii="Arial" w:hAnsi="Arial" w:cs="Arial"/>
          <w:lang w:val="en-GB"/>
        </w:rPr>
        <w:t xml:space="preserve">related fees clearer. </w:t>
      </w:r>
    </w:p>
    <w:p w14:paraId="2EC4CFAB" w14:textId="69E89E41" w:rsidR="007A41FB" w:rsidRDefault="007A41FB" w:rsidP="007A41FB">
      <w:pPr>
        <w:spacing w:before="240"/>
        <w:rPr>
          <w:rFonts w:ascii="Arial" w:hAnsi="Arial" w:cs="Arial"/>
          <w:lang w:val="en-GB"/>
        </w:rPr>
      </w:pPr>
      <w:r>
        <w:rPr>
          <w:rFonts w:ascii="Arial" w:hAnsi="Arial" w:cs="Arial"/>
          <w:lang w:val="en-GB"/>
        </w:rPr>
        <w:t xml:space="preserve">Item </w:t>
      </w:r>
      <w:r w:rsidR="00C739AC">
        <w:rPr>
          <w:rFonts w:ascii="Arial" w:hAnsi="Arial" w:cs="Arial"/>
          <w:lang w:val="en-GB"/>
        </w:rPr>
        <w:t>52</w:t>
      </w:r>
      <w:r>
        <w:rPr>
          <w:rFonts w:ascii="Arial" w:hAnsi="Arial" w:cs="Arial"/>
          <w:lang w:val="en-GB"/>
        </w:rPr>
        <w:t xml:space="preserve"> repeals the definition of ‘notice of intention to oppose’ in regulation 5.2 because it does not correctly define </w:t>
      </w:r>
      <w:r w:rsidR="00B759FC">
        <w:rPr>
          <w:rFonts w:ascii="Arial" w:hAnsi="Arial" w:cs="Arial"/>
          <w:lang w:val="en-GB"/>
        </w:rPr>
        <w:t xml:space="preserve">that </w:t>
      </w:r>
      <w:r>
        <w:rPr>
          <w:rFonts w:ascii="Arial" w:hAnsi="Arial" w:cs="Arial"/>
          <w:lang w:val="en-GB"/>
        </w:rPr>
        <w:t>notice.</w:t>
      </w:r>
    </w:p>
    <w:p w14:paraId="4F5FA385" w14:textId="1C0C040C" w:rsidR="007A41FB" w:rsidRPr="00C37C44" w:rsidRDefault="007A41FB" w:rsidP="007A41FB">
      <w:pPr>
        <w:spacing w:before="240"/>
        <w:rPr>
          <w:rFonts w:ascii="Arial" w:hAnsi="Arial" w:cs="Arial"/>
          <w:lang w:val="en-GB"/>
        </w:rPr>
      </w:pPr>
      <w:r>
        <w:rPr>
          <w:rFonts w:ascii="Arial" w:hAnsi="Arial" w:cs="Arial"/>
          <w:lang w:val="en-GB"/>
        </w:rPr>
        <w:t xml:space="preserve">Item </w:t>
      </w:r>
      <w:r w:rsidR="00C739AC">
        <w:rPr>
          <w:rFonts w:ascii="Arial" w:hAnsi="Arial" w:cs="Arial"/>
          <w:lang w:val="en-GB"/>
        </w:rPr>
        <w:t>53</w:t>
      </w:r>
      <w:r>
        <w:rPr>
          <w:rFonts w:ascii="Arial" w:hAnsi="Arial" w:cs="Arial"/>
          <w:lang w:val="en-GB"/>
        </w:rPr>
        <w:t xml:space="preserve"> amends regulation 5.2 by substituting the existing unclear definition of ‘notice of opposition’ with a new definition consistent with the Trade Marks Act. </w:t>
      </w:r>
    </w:p>
    <w:p w14:paraId="2310FB56" w14:textId="1404116F" w:rsidR="007A41FB" w:rsidRDefault="007A41FB" w:rsidP="007A41FB">
      <w:pPr>
        <w:spacing w:before="240"/>
        <w:rPr>
          <w:rFonts w:ascii="Arial" w:hAnsi="Arial" w:cs="Arial"/>
          <w:lang w:val="en-GB"/>
        </w:rPr>
      </w:pPr>
      <w:r>
        <w:rPr>
          <w:rFonts w:ascii="Arial" w:hAnsi="Arial" w:cs="Arial"/>
          <w:lang w:val="en-GB"/>
        </w:rPr>
        <w:t xml:space="preserve">Item </w:t>
      </w:r>
      <w:r w:rsidR="00C739AC">
        <w:rPr>
          <w:rFonts w:ascii="Arial" w:hAnsi="Arial" w:cs="Arial"/>
          <w:lang w:val="en-GB"/>
        </w:rPr>
        <w:t>54</w:t>
      </w:r>
      <w:r>
        <w:rPr>
          <w:rFonts w:ascii="Arial" w:hAnsi="Arial" w:cs="Arial"/>
          <w:lang w:val="en-GB"/>
        </w:rPr>
        <w:t xml:space="preserve"> repeals </w:t>
      </w:r>
      <w:r w:rsidR="006F5127">
        <w:rPr>
          <w:rFonts w:ascii="Arial" w:hAnsi="Arial" w:cs="Arial"/>
          <w:lang w:val="en-GB"/>
        </w:rPr>
        <w:t>and substitutes</w:t>
      </w:r>
      <w:r w:rsidR="00B759FC">
        <w:rPr>
          <w:rFonts w:ascii="Arial" w:hAnsi="Arial" w:cs="Arial"/>
          <w:lang w:val="en-GB"/>
        </w:rPr>
        <w:t xml:space="preserve"> </w:t>
      </w:r>
      <w:r>
        <w:rPr>
          <w:rFonts w:ascii="Arial" w:hAnsi="Arial" w:cs="Arial"/>
          <w:lang w:val="en-GB"/>
        </w:rPr>
        <w:t xml:space="preserve">regulation 5.5 to more clearly set out the components of a notice of opposition, consistently with the drafting of the Trade Marks Act. The components of </w:t>
      </w:r>
      <w:r w:rsidR="00B759FC">
        <w:rPr>
          <w:rFonts w:ascii="Arial" w:hAnsi="Arial" w:cs="Arial"/>
          <w:lang w:val="en-GB"/>
        </w:rPr>
        <w:t xml:space="preserve">a </w:t>
      </w:r>
      <w:r>
        <w:rPr>
          <w:rFonts w:ascii="Arial" w:hAnsi="Arial" w:cs="Arial"/>
          <w:lang w:val="en-GB"/>
        </w:rPr>
        <w:t>notice of opposition are a notice of intention to oppose, and a statement of grounds and particulars.</w:t>
      </w:r>
    </w:p>
    <w:p w14:paraId="5D86D9CC" w14:textId="3E95C92A" w:rsidR="007A41FB" w:rsidRDefault="007A41FB" w:rsidP="007A41FB">
      <w:pPr>
        <w:spacing w:before="240"/>
        <w:rPr>
          <w:rFonts w:ascii="Arial" w:hAnsi="Arial" w:cs="Arial"/>
          <w:lang w:val="en-GB"/>
        </w:rPr>
      </w:pPr>
      <w:r>
        <w:rPr>
          <w:rFonts w:ascii="Arial" w:hAnsi="Arial" w:cs="Arial"/>
          <w:lang w:val="en-GB"/>
        </w:rPr>
        <w:t xml:space="preserve">Items </w:t>
      </w:r>
      <w:r w:rsidR="00C739AC">
        <w:rPr>
          <w:rFonts w:ascii="Arial" w:hAnsi="Arial" w:cs="Arial"/>
          <w:lang w:val="en-GB"/>
        </w:rPr>
        <w:t>56</w:t>
      </w:r>
      <w:r>
        <w:rPr>
          <w:rFonts w:ascii="Arial" w:hAnsi="Arial" w:cs="Arial"/>
          <w:lang w:val="en-GB"/>
        </w:rPr>
        <w:t xml:space="preserve"> to </w:t>
      </w:r>
      <w:r w:rsidR="00C739AC">
        <w:rPr>
          <w:rFonts w:ascii="Arial" w:hAnsi="Arial" w:cs="Arial"/>
          <w:lang w:val="en-GB"/>
        </w:rPr>
        <w:t>58</w:t>
      </w:r>
      <w:r>
        <w:rPr>
          <w:rFonts w:ascii="Arial" w:hAnsi="Arial" w:cs="Arial"/>
          <w:lang w:val="en-GB"/>
        </w:rPr>
        <w:t xml:space="preserve"> make equivalent amendments to regulations 9.2 and 9.7 to define a notice of opposition and its components, as items </w:t>
      </w:r>
      <w:r w:rsidR="00C739AC">
        <w:rPr>
          <w:rFonts w:ascii="Arial" w:hAnsi="Arial" w:cs="Arial"/>
          <w:lang w:val="en-GB"/>
        </w:rPr>
        <w:t>52</w:t>
      </w:r>
      <w:r>
        <w:rPr>
          <w:rFonts w:ascii="Arial" w:hAnsi="Arial" w:cs="Arial"/>
          <w:lang w:val="en-GB"/>
        </w:rPr>
        <w:t xml:space="preserve"> to </w:t>
      </w:r>
      <w:r w:rsidR="00C739AC">
        <w:rPr>
          <w:rFonts w:ascii="Arial" w:hAnsi="Arial" w:cs="Arial"/>
          <w:lang w:val="en-GB"/>
        </w:rPr>
        <w:t>54</w:t>
      </w:r>
      <w:r>
        <w:rPr>
          <w:rFonts w:ascii="Arial" w:hAnsi="Arial" w:cs="Arial"/>
          <w:lang w:val="en-GB"/>
        </w:rPr>
        <w:t xml:space="preserve"> make to regulations 5.2 and 5.5.</w:t>
      </w:r>
    </w:p>
    <w:p w14:paraId="195E52DC" w14:textId="662ECDB9" w:rsidR="007A41FB" w:rsidRDefault="007A41FB" w:rsidP="007A41FB">
      <w:pPr>
        <w:spacing w:before="240"/>
        <w:rPr>
          <w:rFonts w:ascii="Arial" w:hAnsi="Arial" w:cs="Arial"/>
          <w:lang w:val="en-GB"/>
        </w:rPr>
      </w:pPr>
      <w:r>
        <w:rPr>
          <w:rFonts w:ascii="Arial" w:hAnsi="Arial" w:cs="Arial"/>
          <w:lang w:val="en-GB"/>
        </w:rPr>
        <w:t>Item </w:t>
      </w:r>
      <w:r w:rsidR="00C739AC">
        <w:rPr>
          <w:rFonts w:ascii="Arial" w:hAnsi="Arial" w:cs="Arial"/>
          <w:lang w:val="en-GB"/>
        </w:rPr>
        <w:t>66</w:t>
      </w:r>
      <w:r>
        <w:rPr>
          <w:rFonts w:ascii="Arial" w:hAnsi="Arial" w:cs="Arial"/>
          <w:lang w:val="en-GB"/>
        </w:rPr>
        <w:t xml:space="preserve"> repeals existing fee items 7 and 8 in </w:t>
      </w:r>
      <w:r w:rsidR="00507AEA">
        <w:rPr>
          <w:rFonts w:ascii="Arial" w:hAnsi="Arial" w:cs="Arial"/>
          <w:lang w:val="en-GB"/>
        </w:rPr>
        <w:t xml:space="preserve">clause 1 of </w:t>
      </w:r>
      <w:r>
        <w:rPr>
          <w:rFonts w:ascii="Arial" w:hAnsi="Arial" w:cs="Arial"/>
          <w:lang w:val="en-GB"/>
        </w:rPr>
        <w:t>Schedule 9 to the Trade Marks Regulations and substitutes new fee items 7,8, 9, 9A and 9B for them. This separates the fees for commencing oppositions under different regulations so as to make it clearer that — for the notices of opposition that have two components — the fee is payable on filing the first component: the notice of intention to oppose. The amounts of the fees are unchanged.</w:t>
      </w:r>
    </w:p>
    <w:p w14:paraId="0135DF9B" w14:textId="73540F35" w:rsidR="00844884" w:rsidRPr="00B8156E" w:rsidRDefault="00844884" w:rsidP="0064267D">
      <w:pPr>
        <w:keepNext/>
        <w:spacing w:before="240"/>
        <w:rPr>
          <w:rFonts w:ascii="Arial" w:hAnsi="Arial" w:cs="Arial"/>
          <w:b/>
          <w:bCs/>
          <w:lang w:val="en-US"/>
        </w:rPr>
      </w:pPr>
      <w:r w:rsidRPr="00B8156E">
        <w:rPr>
          <w:rFonts w:ascii="Arial" w:hAnsi="Arial" w:cs="Arial"/>
          <w:b/>
          <w:bCs/>
          <w:lang w:val="en-US"/>
        </w:rPr>
        <w:t xml:space="preserve">Items </w:t>
      </w:r>
      <w:r w:rsidR="00C739AC">
        <w:rPr>
          <w:rFonts w:ascii="Arial" w:hAnsi="Arial" w:cs="Arial"/>
          <w:b/>
          <w:bCs/>
          <w:lang w:val="en-US"/>
        </w:rPr>
        <w:t>55</w:t>
      </w:r>
      <w:r>
        <w:rPr>
          <w:rFonts w:ascii="Arial" w:hAnsi="Arial" w:cs="Arial"/>
          <w:b/>
          <w:bCs/>
          <w:lang w:val="en-US"/>
        </w:rPr>
        <w:t xml:space="preserve"> </w:t>
      </w:r>
      <w:r w:rsidR="005649F0">
        <w:rPr>
          <w:rFonts w:ascii="Arial" w:hAnsi="Arial" w:cs="Arial"/>
          <w:b/>
          <w:bCs/>
          <w:lang w:val="en-US"/>
        </w:rPr>
        <w:t>-</w:t>
      </w:r>
      <w:r>
        <w:rPr>
          <w:rFonts w:ascii="Arial" w:hAnsi="Arial" w:cs="Arial"/>
          <w:b/>
          <w:bCs/>
          <w:lang w:val="en-US"/>
        </w:rPr>
        <w:t xml:space="preserve"> technical correction</w:t>
      </w:r>
      <w:r w:rsidR="003227F3">
        <w:rPr>
          <w:rFonts w:ascii="Arial" w:hAnsi="Arial" w:cs="Arial"/>
          <w:b/>
          <w:bCs/>
          <w:lang w:val="en-US"/>
        </w:rPr>
        <w:t xml:space="preserve"> of regulation 8.3</w:t>
      </w:r>
    </w:p>
    <w:p w14:paraId="524D435D" w14:textId="36F87810" w:rsidR="002429CC" w:rsidRDefault="00844884" w:rsidP="000B757C">
      <w:pPr>
        <w:spacing w:before="240"/>
        <w:rPr>
          <w:rFonts w:ascii="Arial" w:hAnsi="Arial" w:cs="Arial"/>
          <w:lang w:val="en-US"/>
        </w:rPr>
      </w:pPr>
      <w:r>
        <w:rPr>
          <w:rFonts w:ascii="Arial" w:hAnsi="Arial" w:cs="Arial"/>
          <w:lang w:val="en-GB"/>
        </w:rPr>
        <w:t>This item</w:t>
      </w:r>
      <w:r w:rsidR="00C033AF" w:rsidRPr="00C033AF">
        <w:t xml:space="preserve"> </w:t>
      </w:r>
      <w:r w:rsidR="00A14462">
        <w:rPr>
          <w:rFonts w:ascii="Arial" w:hAnsi="Arial" w:cs="Arial"/>
          <w:lang w:val="en-US"/>
        </w:rPr>
        <w:t>amends</w:t>
      </w:r>
      <w:r w:rsidR="00C033AF" w:rsidRPr="00C033AF">
        <w:rPr>
          <w:rFonts w:ascii="Arial" w:hAnsi="Arial" w:cs="Arial"/>
          <w:lang w:val="en-US"/>
        </w:rPr>
        <w:t xml:space="preserve"> </w:t>
      </w:r>
      <w:r w:rsidR="008474CC">
        <w:rPr>
          <w:rFonts w:ascii="Arial" w:hAnsi="Arial" w:cs="Arial"/>
          <w:lang w:val="en-US"/>
        </w:rPr>
        <w:t>regulation</w:t>
      </w:r>
      <w:r w:rsidR="00C033AF" w:rsidRPr="00C033AF">
        <w:rPr>
          <w:rFonts w:ascii="Arial" w:hAnsi="Arial" w:cs="Arial"/>
          <w:lang w:val="en-US"/>
        </w:rPr>
        <w:t xml:space="preserve"> 8.3</w:t>
      </w:r>
      <w:r w:rsidR="00A0131C">
        <w:rPr>
          <w:rFonts w:ascii="Arial" w:hAnsi="Arial" w:cs="Arial"/>
          <w:lang w:val="en-US"/>
        </w:rPr>
        <w:t xml:space="preserve"> so that </w:t>
      </w:r>
      <w:r w:rsidR="00FF6FDC">
        <w:rPr>
          <w:rFonts w:ascii="Arial" w:hAnsi="Arial" w:cs="Arial"/>
          <w:lang w:val="en-US"/>
        </w:rPr>
        <w:t xml:space="preserve">it </w:t>
      </w:r>
      <w:r w:rsidR="00137D79">
        <w:rPr>
          <w:rFonts w:ascii="Arial" w:hAnsi="Arial" w:cs="Arial"/>
          <w:lang w:val="en-US"/>
        </w:rPr>
        <w:t xml:space="preserve">correctly refers </w:t>
      </w:r>
      <w:r w:rsidR="00C033AF" w:rsidRPr="00C033AF">
        <w:rPr>
          <w:rFonts w:ascii="Arial" w:hAnsi="Arial" w:cs="Arial"/>
          <w:lang w:val="en-US"/>
        </w:rPr>
        <w:t xml:space="preserve">to </w:t>
      </w:r>
      <w:r w:rsidR="008129DD">
        <w:rPr>
          <w:rFonts w:ascii="Arial" w:hAnsi="Arial" w:cs="Arial"/>
          <w:lang w:val="en-US"/>
        </w:rPr>
        <w:t xml:space="preserve">the </w:t>
      </w:r>
      <w:r w:rsidR="00137D79">
        <w:rPr>
          <w:rFonts w:ascii="Arial" w:hAnsi="Arial" w:cs="Arial"/>
          <w:lang w:val="en-US"/>
        </w:rPr>
        <w:t>ground</w:t>
      </w:r>
      <w:r w:rsidR="004B3D7A">
        <w:rPr>
          <w:rFonts w:ascii="Arial" w:hAnsi="Arial" w:cs="Arial"/>
          <w:lang w:val="en-US"/>
        </w:rPr>
        <w:t>s</w:t>
      </w:r>
      <w:r w:rsidR="00137D79">
        <w:rPr>
          <w:rFonts w:ascii="Arial" w:hAnsi="Arial" w:cs="Arial"/>
          <w:lang w:val="en-US"/>
        </w:rPr>
        <w:t xml:space="preserve"> </w:t>
      </w:r>
      <w:r w:rsidR="004B3D7A">
        <w:rPr>
          <w:rFonts w:ascii="Arial" w:hAnsi="Arial" w:cs="Arial"/>
          <w:lang w:val="en-US"/>
        </w:rPr>
        <w:t xml:space="preserve">in </w:t>
      </w:r>
      <w:r w:rsidR="00C033AF" w:rsidRPr="00C033AF">
        <w:rPr>
          <w:rFonts w:ascii="Arial" w:hAnsi="Arial" w:cs="Arial"/>
          <w:lang w:val="en-US"/>
        </w:rPr>
        <w:t>regulation 4.15A</w:t>
      </w:r>
      <w:r w:rsidR="00EE73A1">
        <w:rPr>
          <w:rFonts w:ascii="Arial" w:hAnsi="Arial" w:cs="Arial"/>
          <w:lang w:val="en-US"/>
        </w:rPr>
        <w:t xml:space="preserve"> for </w:t>
      </w:r>
      <w:r w:rsidR="00FF6FDC">
        <w:rPr>
          <w:rFonts w:ascii="Arial" w:hAnsi="Arial" w:cs="Arial"/>
          <w:lang w:val="en-US"/>
        </w:rPr>
        <w:t>rejection of a trade mark application</w:t>
      </w:r>
      <w:r w:rsidR="00C033AF" w:rsidRPr="00C033AF">
        <w:rPr>
          <w:rFonts w:ascii="Arial" w:hAnsi="Arial" w:cs="Arial"/>
          <w:lang w:val="en-US"/>
        </w:rPr>
        <w:t>.</w:t>
      </w:r>
    </w:p>
    <w:bookmarkEnd w:id="29"/>
    <w:p w14:paraId="51F4D327" w14:textId="574E33CF" w:rsidR="0074571E" w:rsidRDefault="0074571E" w:rsidP="0074571E">
      <w:pPr>
        <w:spacing w:before="240"/>
        <w:rPr>
          <w:rFonts w:ascii="Arial" w:hAnsi="Arial" w:cs="Arial"/>
          <w:b/>
          <w:bCs/>
          <w:lang w:val="en-US"/>
        </w:rPr>
      </w:pPr>
      <w:r w:rsidRPr="006159F5">
        <w:rPr>
          <w:rFonts w:ascii="Arial" w:hAnsi="Arial" w:cs="Arial"/>
          <w:b/>
          <w:bCs/>
          <w:lang w:val="en-US"/>
        </w:rPr>
        <w:t>Item</w:t>
      </w:r>
      <w:r>
        <w:rPr>
          <w:rFonts w:ascii="Arial" w:hAnsi="Arial" w:cs="Arial"/>
          <w:b/>
          <w:bCs/>
          <w:lang w:val="en-US"/>
        </w:rPr>
        <w:t>s</w:t>
      </w:r>
      <w:r w:rsidRPr="006159F5">
        <w:rPr>
          <w:rFonts w:ascii="Arial" w:hAnsi="Arial" w:cs="Arial"/>
          <w:b/>
          <w:bCs/>
          <w:lang w:val="en-US"/>
        </w:rPr>
        <w:t xml:space="preserve"> </w:t>
      </w:r>
      <w:r w:rsidR="00C739AC">
        <w:rPr>
          <w:rFonts w:ascii="Arial" w:hAnsi="Arial" w:cs="Arial"/>
          <w:b/>
          <w:bCs/>
          <w:lang w:val="en-US"/>
        </w:rPr>
        <w:t>59</w:t>
      </w:r>
      <w:r>
        <w:rPr>
          <w:rFonts w:ascii="Arial" w:hAnsi="Arial" w:cs="Arial"/>
          <w:b/>
          <w:bCs/>
          <w:lang w:val="en-US"/>
        </w:rPr>
        <w:t xml:space="preserve"> and </w:t>
      </w:r>
      <w:r w:rsidR="00C739AC">
        <w:rPr>
          <w:rFonts w:ascii="Arial" w:hAnsi="Arial" w:cs="Arial"/>
          <w:b/>
          <w:bCs/>
          <w:lang w:val="en-US"/>
        </w:rPr>
        <w:t>60</w:t>
      </w:r>
      <w:r w:rsidRPr="006159F5">
        <w:rPr>
          <w:rFonts w:ascii="Arial" w:hAnsi="Arial" w:cs="Arial"/>
          <w:b/>
          <w:bCs/>
          <w:lang w:val="en-US"/>
        </w:rPr>
        <w:t xml:space="preserve"> </w:t>
      </w:r>
      <w:r w:rsidR="005649F0">
        <w:rPr>
          <w:rFonts w:ascii="Arial" w:hAnsi="Arial" w:cs="Arial"/>
          <w:b/>
          <w:bCs/>
          <w:lang w:val="en-US"/>
        </w:rPr>
        <w:t>-</w:t>
      </w:r>
      <w:r w:rsidRPr="006159F5">
        <w:rPr>
          <w:rFonts w:ascii="Arial" w:hAnsi="Arial" w:cs="Arial"/>
          <w:b/>
          <w:bCs/>
          <w:lang w:val="en-US"/>
        </w:rPr>
        <w:t xml:space="preserve"> </w:t>
      </w:r>
      <w:r>
        <w:rPr>
          <w:rFonts w:ascii="Arial" w:hAnsi="Arial" w:cs="Arial"/>
          <w:b/>
          <w:bCs/>
          <w:lang w:val="en-US"/>
        </w:rPr>
        <w:t>definitions of ‘Common Regulations’ and ‘Madrid Regulations’</w:t>
      </w:r>
    </w:p>
    <w:p w14:paraId="585B9A43" w14:textId="2DDE1B60" w:rsidR="0074571E" w:rsidRDefault="0074571E" w:rsidP="0074571E">
      <w:pPr>
        <w:spacing w:before="240"/>
        <w:rPr>
          <w:rFonts w:ascii="Arial" w:hAnsi="Arial" w:cs="Arial"/>
          <w:lang w:val="en-US"/>
        </w:rPr>
      </w:pPr>
      <w:bookmarkStart w:id="30" w:name="_Hlk40794920"/>
      <w:r>
        <w:rPr>
          <w:rFonts w:ascii="Arial" w:hAnsi="Arial" w:cs="Arial"/>
          <w:lang w:val="en-US"/>
        </w:rPr>
        <w:t xml:space="preserve">Australia is a Contracting Party to the Madrid Protocol. The Assembly of Contracting Parties </w:t>
      </w:r>
      <w:r w:rsidRPr="00903739">
        <w:rPr>
          <w:rFonts w:ascii="Arial" w:hAnsi="Arial" w:cs="Arial"/>
          <w:lang w:val="en-US"/>
        </w:rPr>
        <w:t xml:space="preserve">to the Madrid Agreement </w:t>
      </w:r>
      <w:r>
        <w:rPr>
          <w:rFonts w:ascii="Arial" w:hAnsi="Arial" w:cs="Arial"/>
          <w:lang w:val="en-US"/>
        </w:rPr>
        <w:t xml:space="preserve">and to the Madrid Protocol (‘Assembly’) made the </w:t>
      </w:r>
      <w:r w:rsidRPr="00C1244E">
        <w:rPr>
          <w:rFonts w:ascii="Arial" w:hAnsi="Arial" w:cs="Arial"/>
          <w:lang w:val="en-US"/>
        </w:rPr>
        <w:t>Common Regulations</w:t>
      </w:r>
      <w:r>
        <w:rPr>
          <w:rFonts w:ascii="Arial" w:hAnsi="Arial" w:cs="Arial"/>
          <w:lang w:val="en-US"/>
        </w:rPr>
        <w:t xml:space="preserve"> to provide the detailed requirements for the international registration of trade marks. As all Contracting Parties have </w:t>
      </w:r>
      <w:r w:rsidRPr="23ABA47C">
        <w:rPr>
          <w:rFonts w:ascii="Arial" w:hAnsi="Arial" w:cs="Arial"/>
          <w:lang w:val="en-US"/>
        </w:rPr>
        <w:t xml:space="preserve">now acceded to </w:t>
      </w:r>
      <w:r>
        <w:rPr>
          <w:rFonts w:ascii="Arial" w:hAnsi="Arial" w:cs="Arial"/>
          <w:lang w:val="en-US"/>
        </w:rPr>
        <w:t xml:space="preserve">the Madrid Protocol, the Assembly has renamed the Common Regulations. With effect from 1 February 2020, the Common Regulations are called the </w:t>
      </w:r>
      <w:r w:rsidRPr="00F342A8">
        <w:rPr>
          <w:rFonts w:ascii="Arial" w:hAnsi="Arial" w:cs="Arial"/>
          <w:lang w:val="en-US"/>
        </w:rPr>
        <w:t>Regulations under the Protocol Relating to the Madrid Agreement Concerning the International Registration of Marks</w:t>
      </w:r>
      <w:r>
        <w:rPr>
          <w:rFonts w:ascii="Arial" w:hAnsi="Arial" w:cs="Arial"/>
          <w:i/>
          <w:iCs/>
          <w:lang w:val="en-US"/>
        </w:rPr>
        <w:t xml:space="preserve"> </w:t>
      </w:r>
      <w:r>
        <w:rPr>
          <w:rFonts w:ascii="Arial" w:hAnsi="Arial" w:cs="Arial"/>
          <w:lang w:val="en-US"/>
        </w:rPr>
        <w:t xml:space="preserve">(‘Regulations under the Madrid Protocol’). Consequently, Australia must make amendments to the Trade Marks Regulations to reflect this change. </w:t>
      </w:r>
    </w:p>
    <w:p w14:paraId="4344218F" w14:textId="6E266FA0" w:rsidR="0074571E" w:rsidRPr="002444AB" w:rsidRDefault="00E853C6" w:rsidP="002444AB">
      <w:pPr>
        <w:spacing w:before="240"/>
        <w:rPr>
          <w:rFonts w:ascii="Arial" w:hAnsi="Arial" w:cs="Arial"/>
          <w:lang w:val="en-US"/>
        </w:rPr>
      </w:pPr>
      <w:r>
        <w:rPr>
          <w:rFonts w:ascii="Arial" w:hAnsi="Arial" w:cs="Arial"/>
          <w:lang w:val="en-US"/>
        </w:rPr>
        <w:t xml:space="preserve">Item </w:t>
      </w:r>
      <w:r w:rsidR="00C739AC">
        <w:rPr>
          <w:rFonts w:ascii="Arial" w:hAnsi="Arial" w:cs="Arial"/>
          <w:lang w:val="en-US"/>
        </w:rPr>
        <w:t>59</w:t>
      </w:r>
      <w:r>
        <w:rPr>
          <w:rFonts w:ascii="Arial" w:hAnsi="Arial" w:cs="Arial"/>
          <w:lang w:val="en-US"/>
        </w:rPr>
        <w:t xml:space="preserve"> </w:t>
      </w:r>
      <w:r w:rsidR="004847ED">
        <w:rPr>
          <w:rFonts w:ascii="Arial" w:hAnsi="Arial" w:cs="Arial"/>
          <w:lang w:val="en-US"/>
        </w:rPr>
        <w:t xml:space="preserve">amends regulation 17A.2 by </w:t>
      </w:r>
      <w:r w:rsidRPr="002444AB">
        <w:rPr>
          <w:rFonts w:ascii="Arial" w:hAnsi="Arial" w:cs="Arial"/>
          <w:lang w:val="en-US"/>
        </w:rPr>
        <w:t>repeal</w:t>
      </w:r>
      <w:r w:rsidR="004847ED">
        <w:rPr>
          <w:rFonts w:ascii="Arial" w:hAnsi="Arial" w:cs="Arial"/>
          <w:lang w:val="en-US"/>
        </w:rPr>
        <w:t>ing</w:t>
      </w:r>
      <w:r w:rsidRPr="002444AB">
        <w:rPr>
          <w:rFonts w:ascii="Arial" w:hAnsi="Arial" w:cs="Arial"/>
          <w:lang w:val="en-US"/>
        </w:rPr>
        <w:t xml:space="preserve"> </w:t>
      </w:r>
      <w:r w:rsidR="0074571E" w:rsidRPr="002444AB">
        <w:rPr>
          <w:rFonts w:ascii="Arial" w:hAnsi="Arial" w:cs="Arial"/>
          <w:lang w:val="en-US"/>
        </w:rPr>
        <w:t>the definition of ‘Common Regulations’. This means the Common Regulations under the Madrid Agreement Concerning the International Registration of Marks and the Protocol relating to that Agreement, as in force on 1 September 2009</w:t>
      </w:r>
    </w:p>
    <w:p w14:paraId="27C83C06" w14:textId="08157443" w:rsidR="0074571E" w:rsidRPr="002444AB" w:rsidRDefault="00E853C6" w:rsidP="002444AB">
      <w:pPr>
        <w:spacing w:before="240"/>
        <w:rPr>
          <w:rFonts w:ascii="Arial" w:hAnsi="Arial" w:cs="Arial"/>
          <w:lang w:val="en-US"/>
        </w:rPr>
      </w:pPr>
      <w:r>
        <w:rPr>
          <w:rFonts w:ascii="Arial" w:hAnsi="Arial" w:cs="Arial"/>
          <w:lang w:val="en-US"/>
        </w:rPr>
        <w:t xml:space="preserve">Item </w:t>
      </w:r>
      <w:r w:rsidR="00C739AC">
        <w:rPr>
          <w:rFonts w:ascii="Arial" w:hAnsi="Arial" w:cs="Arial"/>
          <w:lang w:val="en-US"/>
        </w:rPr>
        <w:t>60</w:t>
      </w:r>
      <w:r>
        <w:rPr>
          <w:rFonts w:ascii="Arial" w:hAnsi="Arial" w:cs="Arial"/>
          <w:lang w:val="en-US"/>
        </w:rPr>
        <w:t xml:space="preserve"> </w:t>
      </w:r>
      <w:r w:rsidR="004847ED">
        <w:rPr>
          <w:rFonts w:ascii="Arial" w:hAnsi="Arial" w:cs="Arial"/>
          <w:lang w:val="en-US"/>
        </w:rPr>
        <w:t xml:space="preserve">amends regulation 17A.2 by </w:t>
      </w:r>
      <w:r w:rsidR="004847ED" w:rsidRPr="002444AB">
        <w:rPr>
          <w:rFonts w:ascii="Arial" w:hAnsi="Arial" w:cs="Arial"/>
          <w:lang w:val="en-US"/>
        </w:rPr>
        <w:t>insert</w:t>
      </w:r>
      <w:r w:rsidR="004847ED">
        <w:rPr>
          <w:rFonts w:ascii="Arial" w:hAnsi="Arial" w:cs="Arial"/>
          <w:lang w:val="en-US"/>
        </w:rPr>
        <w:t>ing</w:t>
      </w:r>
      <w:r w:rsidR="004847ED" w:rsidRPr="002444AB">
        <w:rPr>
          <w:rFonts w:ascii="Arial" w:hAnsi="Arial" w:cs="Arial"/>
          <w:lang w:val="en-US"/>
        </w:rPr>
        <w:t xml:space="preserve"> </w:t>
      </w:r>
      <w:r w:rsidR="0074571E" w:rsidRPr="002444AB">
        <w:rPr>
          <w:rFonts w:ascii="Arial" w:hAnsi="Arial" w:cs="Arial"/>
          <w:lang w:val="en-US"/>
        </w:rPr>
        <w:t>the definition of ‘Madrid Regulations’. This means the Regulations under the Madrid Protocol, as the Regulations are in force for Australia on 1 October 2020. This definition refers to the Madrid Protocol, which regulation 2.1 defines as the Protocol Relating to the Madrid Agreement concerning the International Registration of Marks, as signed at Madrid on 28 June 1989.</w:t>
      </w:r>
      <w:r w:rsidR="00D80A46">
        <w:rPr>
          <w:rFonts w:ascii="Arial" w:hAnsi="Arial" w:cs="Arial"/>
          <w:lang w:val="en-US"/>
        </w:rPr>
        <w:t xml:space="preserve"> </w:t>
      </w:r>
      <w:r w:rsidR="00D80A46" w:rsidRPr="2DC0F9B3">
        <w:rPr>
          <w:rFonts w:ascii="Arial" w:hAnsi="Arial" w:cs="Arial"/>
          <w:color w:val="000000" w:themeColor="text1"/>
        </w:rPr>
        <w:t xml:space="preserve">The </w:t>
      </w:r>
      <w:r w:rsidR="00D80A46">
        <w:rPr>
          <w:rFonts w:ascii="Arial" w:hAnsi="Arial" w:cs="Arial"/>
          <w:color w:val="000000" w:themeColor="text1"/>
        </w:rPr>
        <w:t>text of the Madrid Protocol, including the Madrid Regulations,</w:t>
      </w:r>
      <w:r w:rsidR="00D80A46" w:rsidRPr="2DC0F9B3">
        <w:rPr>
          <w:rFonts w:ascii="Arial" w:hAnsi="Arial" w:cs="Arial"/>
          <w:color w:val="000000" w:themeColor="text1"/>
        </w:rPr>
        <w:t xml:space="preserve"> is accessible online on the World Intellectual Property Organization</w:t>
      </w:r>
      <w:r w:rsidR="00D80A46">
        <w:rPr>
          <w:rFonts w:ascii="Arial" w:hAnsi="Arial" w:cs="Arial"/>
          <w:color w:val="000000" w:themeColor="text1"/>
        </w:rPr>
        <w:t>’s</w:t>
      </w:r>
      <w:r w:rsidR="00D80A46" w:rsidRPr="2DC0F9B3">
        <w:rPr>
          <w:rFonts w:ascii="Arial" w:hAnsi="Arial" w:cs="Arial"/>
          <w:color w:val="000000" w:themeColor="text1"/>
        </w:rPr>
        <w:t xml:space="preserve"> website.</w:t>
      </w:r>
      <w:r w:rsidR="00D80A46">
        <w:rPr>
          <w:rStyle w:val="FootnoteReference"/>
          <w:rFonts w:cs="Arial"/>
        </w:rPr>
        <w:footnoteReference w:id="10"/>
      </w:r>
    </w:p>
    <w:bookmarkEnd w:id="30"/>
    <w:p w14:paraId="10734756" w14:textId="3510E37E" w:rsidR="002E6867" w:rsidRPr="00B8156E" w:rsidRDefault="002E6867" w:rsidP="00D446F4">
      <w:pPr>
        <w:keepNext/>
        <w:spacing w:before="240"/>
        <w:rPr>
          <w:rFonts w:ascii="Arial" w:hAnsi="Arial" w:cs="Arial"/>
          <w:b/>
          <w:bCs/>
          <w:lang w:val="en-US"/>
        </w:rPr>
      </w:pPr>
      <w:r w:rsidRPr="00B8156E">
        <w:rPr>
          <w:rFonts w:ascii="Arial" w:hAnsi="Arial" w:cs="Arial"/>
          <w:b/>
          <w:bCs/>
          <w:lang w:val="en-US"/>
        </w:rPr>
        <w:t xml:space="preserve">Item </w:t>
      </w:r>
      <w:r w:rsidR="00C739AC">
        <w:rPr>
          <w:rFonts w:ascii="Arial" w:hAnsi="Arial" w:cs="Arial"/>
          <w:b/>
          <w:bCs/>
          <w:lang w:val="en-US"/>
        </w:rPr>
        <w:t>61</w:t>
      </w:r>
      <w:r>
        <w:rPr>
          <w:rFonts w:ascii="Arial" w:hAnsi="Arial" w:cs="Arial"/>
          <w:b/>
          <w:bCs/>
          <w:lang w:val="en-US"/>
        </w:rPr>
        <w:t xml:space="preserve"> </w:t>
      </w:r>
      <w:r w:rsidR="005649F0">
        <w:rPr>
          <w:rFonts w:ascii="Arial" w:hAnsi="Arial" w:cs="Arial"/>
          <w:b/>
          <w:bCs/>
          <w:color w:val="000000"/>
        </w:rPr>
        <w:t>-</w:t>
      </w:r>
      <w:r>
        <w:rPr>
          <w:rFonts w:ascii="Arial" w:hAnsi="Arial" w:cs="Arial"/>
          <w:b/>
          <w:bCs/>
          <w:lang w:val="en-US"/>
        </w:rPr>
        <w:t xml:space="preserve"> </w:t>
      </w:r>
      <w:r w:rsidR="00E14997">
        <w:rPr>
          <w:rFonts w:ascii="Arial" w:hAnsi="Arial" w:cs="Arial"/>
          <w:b/>
          <w:bCs/>
          <w:lang w:val="en-US"/>
        </w:rPr>
        <w:t xml:space="preserve">repeal of </w:t>
      </w:r>
      <w:r w:rsidR="00AF771E">
        <w:rPr>
          <w:rFonts w:ascii="Arial" w:hAnsi="Arial" w:cs="Arial"/>
          <w:b/>
          <w:bCs/>
          <w:lang w:val="en-US"/>
        </w:rPr>
        <w:t>spent</w:t>
      </w:r>
      <w:r w:rsidR="00E14997">
        <w:rPr>
          <w:rFonts w:ascii="Arial" w:hAnsi="Arial" w:cs="Arial"/>
          <w:b/>
          <w:bCs/>
          <w:lang w:val="en-US"/>
        </w:rPr>
        <w:t xml:space="preserve"> </w:t>
      </w:r>
      <w:r w:rsidR="00AF771E">
        <w:rPr>
          <w:rFonts w:ascii="Arial" w:hAnsi="Arial" w:cs="Arial"/>
          <w:b/>
          <w:bCs/>
          <w:lang w:val="en-US"/>
        </w:rPr>
        <w:t xml:space="preserve">application </w:t>
      </w:r>
      <w:r w:rsidR="00E14997">
        <w:rPr>
          <w:rFonts w:ascii="Arial" w:hAnsi="Arial" w:cs="Arial"/>
          <w:b/>
          <w:bCs/>
          <w:lang w:val="en-US"/>
        </w:rPr>
        <w:t>provisions</w:t>
      </w:r>
      <w:r w:rsidR="00CE14ED">
        <w:rPr>
          <w:rFonts w:ascii="Arial" w:hAnsi="Arial" w:cs="Arial"/>
          <w:b/>
          <w:bCs/>
          <w:lang w:val="en-US"/>
        </w:rPr>
        <w:t xml:space="preserve"> in </w:t>
      </w:r>
      <w:r w:rsidR="002D53EB">
        <w:rPr>
          <w:rFonts w:ascii="Arial" w:hAnsi="Arial" w:cs="Arial"/>
          <w:b/>
          <w:bCs/>
          <w:lang w:val="en-US"/>
        </w:rPr>
        <w:t xml:space="preserve">regulation </w:t>
      </w:r>
      <w:r w:rsidR="00941882">
        <w:rPr>
          <w:rFonts w:ascii="Arial" w:hAnsi="Arial" w:cs="Arial"/>
          <w:b/>
          <w:bCs/>
          <w:lang w:val="en-US"/>
        </w:rPr>
        <w:t>21.21</w:t>
      </w:r>
    </w:p>
    <w:p w14:paraId="6D678723" w14:textId="44FD39A7" w:rsidR="000227F9" w:rsidRDefault="00E14997" w:rsidP="000B757C">
      <w:pPr>
        <w:spacing w:before="240"/>
        <w:rPr>
          <w:rFonts w:ascii="Arial" w:hAnsi="Arial" w:cs="Arial"/>
          <w:lang w:val="en-US"/>
        </w:rPr>
      </w:pPr>
      <w:r w:rsidRPr="00D446F4">
        <w:rPr>
          <w:rFonts w:ascii="Arial" w:hAnsi="Arial" w:cs="Arial"/>
          <w:lang w:val="en-US"/>
        </w:rPr>
        <w:t>This item</w:t>
      </w:r>
      <w:r w:rsidR="00FD67FE">
        <w:rPr>
          <w:rFonts w:ascii="Arial" w:hAnsi="Arial" w:cs="Arial"/>
          <w:lang w:val="en-US"/>
        </w:rPr>
        <w:t xml:space="preserve"> </w:t>
      </w:r>
      <w:r w:rsidR="0001721D" w:rsidRPr="0001721D">
        <w:rPr>
          <w:rFonts w:ascii="Arial" w:hAnsi="Arial" w:cs="Arial"/>
          <w:lang w:val="en-US"/>
        </w:rPr>
        <w:t>repeals subregulations 21.21(8) and (9)</w:t>
      </w:r>
      <w:r w:rsidR="00420C60">
        <w:rPr>
          <w:rFonts w:ascii="Arial" w:hAnsi="Arial" w:cs="Arial"/>
          <w:lang w:val="en-US"/>
        </w:rPr>
        <w:t xml:space="preserve"> which </w:t>
      </w:r>
      <w:r w:rsidR="00DF3FC9">
        <w:rPr>
          <w:rFonts w:ascii="Arial" w:hAnsi="Arial" w:cs="Arial"/>
          <w:lang w:val="en-US"/>
        </w:rPr>
        <w:t xml:space="preserve">provide </w:t>
      </w:r>
      <w:r w:rsidR="002A350C">
        <w:rPr>
          <w:rFonts w:ascii="Arial" w:hAnsi="Arial" w:cs="Arial"/>
          <w:lang w:val="en-US"/>
        </w:rPr>
        <w:t xml:space="preserve">that </w:t>
      </w:r>
      <w:r w:rsidR="00CC3979">
        <w:rPr>
          <w:rFonts w:ascii="Arial" w:hAnsi="Arial" w:cs="Arial"/>
          <w:lang w:val="en-US"/>
        </w:rPr>
        <w:t xml:space="preserve">two </w:t>
      </w:r>
      <w:r w:rsidR="005836D6">
        <w:rPr>
          <w:rFonts w:ascii="Arial" w:hAnsi="Arial" w:cs="Arial"/>
          <w:lang w:val="en-US"/>
        </w:rPr>
        <w:t xml:space="preserve">fee </w:t>
      </w:r>
      <w:r w:rsidR="00F712F9">
        <w:rPr>
          <w:rFonts w:ascii="Arial" w:hAnsi="Arial" w:cs="Arial"/>
          <w:lang w:val="en-US"/>
        </w:rPr>
        <w:t>items</w:t>
      </w:r>
      <w:r w:rsidR="00227616">
        <w:rPr>
          <w:rFonts w:ascii="Arial" w:hAnsi="Arial" w:cs="Arial"/>
          <w:lang w:val="en-US"/>
        </w:rPr>
        <w:t xml:space="preserve"> amended</w:t>
      </w:r>
      <w:r w:rsidR="00A60E05">
        <w:rPr>
          <w:rFonts w:ascii="Arial" w:hAnsi="Arial" w:cs="Arial"/>
          <w:lang w:val="en-US"/>
        </w:rPr>
        <w:t xml:space="preserve"> </w:t>
      </w:r>
      <w:r w:rsidR="00227616">
        <w:rPr>
          <w:rFonts w:ascii="Arial" w:hAnsi="Arial" w:cs="Arial"/>
          <w:lang w:val="en-US"/>
        </w:rPr>
        <w:t>with effect from</w:t>
      </w:r>
      <w:r w:rsidR="00FB4116">
        <w:rPr>
          <w:rFonts w:ascii="Arial" w:hAnsi="Arial" w:cs="Arial"/>
          <w:lang w:val="en-US"/>
        </w:rPr>
        <w:t xml:space="preserve"> 1 July</w:t>
      </w:r>
      <w:r w:rsidR="000E70DE">
        <w:rPr>
          <w:rFonts w:ascii="Arial" w:hAnsi="Arial" w:cs="Arial"/>
          <w:lang w:val="en-US"/>
        </w:rPr>
        <w:t xml:space="preserve"> </w:t>
      </w:r>
      <w:r w:rsidR="00111A9E">
        <w:rPr>
          <w:rFonts w:ascii="Arial" w:hAnsi="Arial" w:cs="Arial"/>
          <w:lang w:val="en-US"/>
        </w:rPr>
        <w:t>2012</w:t>
      </w:r>
      <w:r w:rsidR="005836D6" w:rsidRPr="0001721D">
        <w:rPr>
          <w:rFonts w:ascii="Arial" w:hAnsi="Arial" w:cs="Arial"/>
          <w:lang w:val="en-US"/>
        </w:rPr>
        <w:t xml:space="preserve"> </w:t>
      </w:r>
      <w:r w:rsidR="0001721D" w:rsidRPr="0001721D">
        <w:rPr>
          <w:rFonts w:ascii="Arial" w:hAnsi="Arial" w:cs="Arial"/>
          <w:lang w:val="en-US"/>
        </w:rPr>
        <w:t>d</w:t>
      </w:r>
      <w:r w:rsidR="009246E6">
        <w:rPr>
          <w:rFonts w:ascii="Arial" w:hAnsi="Arial" w:cs="Arial"/>
          <w:lang w:val="en-US"/>
        </w:rPr>
        <w:t>o</w:t>
      </w:r>
      <w:r w:rsidR="0001721D" w:rsidRPr="0001721D">
        <w:rPr>
          <w:rFonts w:ascii="Arial" w:hAnsi="Arial" w:cs="Arial"/>
          <w:lang w:val="en-US"/>
        </w:rPr>
        <w:t xml:space="preserve"> not apply to certain hearings </w:t>
      </w:r>
      <w:r w:rsidR="00410582">
        <w:rPr>
          <w:rFonts w:ascii="Arial" w:hAnsi="Arial" w:cs="Arial"/>
          <w:lang w:val="en-US"/>
        </w:rPr>
        <w:t xml:space="preserve">held </w:t>
      </w:r>
      <w:r w:rsidR="0001721D" w:rsidRPr="0001721D">
        <w:rPr>
          <w:rFonts w:ascii="Arial" w:hAnsi="Arial" w:cs="Arial"/>
          <w:lang w:val="en-US"/>
        </w:rPr>
        <w:t xml:space="preserve">after </w:t>
      </w:r>
      <w:r w:rsidR="00DE2831">
        <w:rPr>
          <w:rFonts w:ascii="Arial" w:hAnsi="Arial" w:cs="Arial"/>
          <w:lang w:val="en-US"/>
        </w:rPr>
        <w:t>that date</w:t>
      </w:r>
      <w:r w:rsidR="0001721D" w:rsidRPr="0001721D">
        <w:rPr>
          <w:rFonts w:ascii="Arial" w:hAnsi="Arial" w:cs="Arial"/>
          <w:lang w:val="en-US"/>
        </w:rPr>
        <w:t>. The</w:t>
      </w:r>
      <w:r w:rsidR="00D919E1">
        <w:rPr>
          <w:rFonts w:ascii="Arial" w:hAnsi="Arial" w:cs="Arial"/>
          <w:lang w:val="en-US"/>
        </w:rPr>
        <w:t>se</w:t>
      </w:r>
      <w:r w:rsidR="0001721D" w:rsidRPr="0001721D">
        <w:rPr>
          <w:rFonts w:ascii="Arial" w:hAnsi="Arial" w:cs="Arial"/>
          <w:lang w:val="en-US"/>
        </w:rPr>
        <w:t xml:space="preserve"> </w:t>
      </w:r>
      <w:r w:rsidR="00F957BD">
        <w:rPr>
          <w:rFonts w:ascii="Arial" w:hAnsi="Arial" w:cs="Arial"/>
          <w:lang w:val="en-US"/>
        </w:rPr>
        <w:t xml:space="preserve">application </w:t>
      </w:r>
      <w:r w:rsidR="00F957BD" w:rsidRPr="0001721D">
        <w:rPr>
          <w:rFonts w:ascii="Arial" w:hAnsi="Arial" w:cs="Arial"/>
          <w:lang w:val="en-US"/>
        </w:rPr>
        <w:t>provisions</w:t>
      </w:r>
      <w:r w:rsidR="0001721D" w:rsidRPr="0001721D">
        <w:rPr>
          <w:rFonts w:ascii="Arial" w:hAnsi="Arial" w:cs="Arial"/>
          <w:lang w:val="en-US"/>
        </w:rPr>
        <w:t xml:space="preserve"> are </w:t>
      </w:r>
      <w:r w:rsidR="006B448A">
        <w:rPr>
          <w:rFonts w:ascii="Arial" w:hAnsi="Arial" w:cs="Arial"/>
          <w:lang w:val="en-US"/>
        </w:rPr>
        <w:t>spent</w:t>
      </w:r>
      <w:r w:rsidR="00352D50">
        <w:rPr>
          <w:rFonts w:ascii="Arial" w:hAnsi="Arial" w:cs="Arial"/>
          <w:lang w:val="en-US"/>
        </w:rPr>
        <w:t xml:space="preserve">, as all such hearings </w:t>
      </w:r>
      <w:r w:rsidR="00447DBE">
        <w:rPr>
          <w:rFonts w:ascii="Arial" w:hAnsi="Arial" w:cs="Arial"/>
          <w:lang w:val="en-US"/>
        </w:rPr>
        <w:t xml:space="preserve">have </w:t>
      </w:r>
      <w:r w:rsidR="00975B73">
        <w:rPr>
          <w:rFonts w:ascii="Arial" w:hAnsi="Arial" w:cs="Arial"/>
          <w:lang w:val="en-US"/>
        </w:rPr>
        <w:t>been</w:t>
      </w:r>
      <w:r w:rsidR="004C3769">
        <w:rPr>
          <w:rFonts w:ascii="Arial" w:hAnsi="Arial" w:cs="Arial"/>
          <w:lang w:val="en-US"/>
        </w:rPr>
        <w:t xml:space="preserve"> held</w:t>
      </w:r>
      <w:r w:rsidR="00210205">
        <w:rPr>
          <w:rFonts w:ascii="Arial" w:hAnsi="Arial" w:cs="Arial"/>
          <w:lang w:val="en-US"/>
        </w:rPr>
        <w:t xml:space="preserve"> or abandoned</w:t>
      </w:r>
      <w:r w:rsidR="00975B73">
        <w:rPr>
          <w:rFonts w:ascii="Arial" w:hAnsi="Arial" w:cs="Arial"/>
          <w:lang w:val="en-US"/>
        </w:rPr>
        <w:t>.</w:t>
      </w:r>
    </w:p>
    <w:p w14:paraId="331A7AD6" w14:textId="63F425DF" w:rsidR="00E572E8" w:rsidRPr="006159F5" w:rsidRDefault="00E572E8" w:rsidP="00E572E8">
      <w:pPr>
        <w:spacing w:before="240"/>
        <w:rPr>
          <w:rFonts w:ascii="Arial" w:hAnsi="Arial" w:cs="Arial"/>
          <w:b/>
          <w:bCs/>
          <w:color w:val="000000"/>
        </w:rPr>
      </w:pPr>
      <w:r w:rsidRPr="006159F5">
        <w:rPr>
          <w:rFonts w:ascii="Arial" w:hAnsi="Arial" w:cs="Arial"/>
          <w:b/>
          <w:bCs/>
          <w:color w:val="000000"/>
        </w:rPr>
        <w:t xml:space="preserve">Item </w:t>
      </w:r>
      <w:r w:rsidR="00C739AC">
        <w:rPr>
          <w:rFonts w:ascii="Arial" w:hAnsi="Arial" w:cs="Arial"/>
          <w:b/>
          <w:bCs/>
          <w:color w:val="000000"/>
        </w:rPr>
        <w:t>62</w:t>
      </w:r>
      <w:r w:rsidRPr="00D7193E">
        <w:rPr>
          <w:rFonts w:ascii="Arial" w:hAnsi="Arial" w:cs="Arial"/>
          <w:b/>
          <w:bCs/>
          <w:color w:val="000000"/>
        </w:rPr>
        <w:t xml:space="preserve"> </w:t>
      </w:r>
      <w:r w:rsidR="005649F0">
        <w:rPr>
          <w:rFonts w:ascii="Arial" w:hAnsi="Arial" w:cs="Arial"/>
          <w:b/>
          <w:bCs/>
          <w:color w:val="000000"/>
        </w:rPr>
        <w:t>-</w:t>
      </w:r>
      <w:r>
        <w:rPr>
          <w:rFonts w:ascii="Arial" w:hAnsi="Arial" w:cs="Arial"/>
          <w:b/>
          <w:bCs/>
          <w:color w:val="000000"/>
        </w:rPr>
        <w:t xml:space="preserve"> </w:t>
      </w:r>
      <w:r w:rsidRPr="00B901BF">
        <w:rPr>
          <w:rFonts w:ascii="Arial" w:hAnsi="Arial" w:cs="Arial"/>
          <w:b/>
          <w:bCs/>
          <w:color w:val="000000"/>
        </w:rPr>
        <w:t xml:space="preserve">regulation </w:t>
      </w:r>
      <w:r>
        <w:rPr>
          <w:rFonts w:ascii="Arial" w:hAnsi="Arial" w:cs="Arial"/>
          <w:b/>
          <w:bCs/>
          <w:color w:val="000000"/>
        </w:rPr>
        <w:t>2</w:t>
      </w:r>
      <w:r w:rsidR="00DC5A3D">
        <w:rPr>
          <w:rFonts w:ascii="Arial" w:hAnsi="Arial" w:cs="Arial"/>
          <w:b/>
          <w:bCs/>
          <w:color w:val="000000"/>
        </w:rPr>
        <w:t>2</w:t>
      </w:r>
      <w:r>
        <w:rPr>
          <w:rFonts w:ascii="Arial" w:hAnsi="Arial" w:cs="Arial"/>
          <w:b/>
          <w:bCs/>
          <w:color w:val="000000"/>
        </w:rPr>
        <w:t>.</w:t>
      </w:r>
      <w:r w:rsidR="00DC5A3D">
        <w:rPr>
          <w:rFonts w:ascii="Arial" w:hAnsi="Arial" w:cs="Arial"/>
          <w:b/>
          <w:bCs/>
          <w:color w:val="000000"/>
        </w:rPr>
        <w:t>25</w:t>
      </w:r>
      <w:r>
        <w:rPr>
          <w:rFonts w:ascii="Arial" w:hAnsi="Arial" w:cs="Arial"/>
          <w:b/>
          <w:bCs/>
          <w:color w:val="000000"/>
        </w:rPr>
        <w:t xml:space="preserve"> in </w:t>
      </w:r>
      <w:r w:rsidR="0018066A">
        <w:rPr>
          <w:rFonts w:ascii="Arial" w:hAnsi="Arial" w:cs="Arial"/>
          <w:b/>
          <w:bCs/>
          <w:color w:val="000000"/>
        </w:rPr>
        <w:t>Division 5</w:t>
      </w:r>
      <w:r>
        <w:rPr>
          <w:rFonts w:ascii="Arial" w:hAnsi="Arial" w:cs="Arial"/>
          <w:b/>
          <w:bCs/>
          <w:color w:val="000000"/>
        </w:rPr>
        <w:t xml:space="preserve"> of </w:t>
      </w:r>
      <w:r w:rsidR="0018066A">
        <w:rPr>
          <w:rFonts w:ascii="Arial" w:hAnsi="Arial" w:cs="Arial"/>
          <w:b/>
          <w:bCs/>
          <w:color w:val="000000"/>
        </w:rPr>
        <w:t>Part</w:t>
      </w:r>
      <w:r>
        <w:rPr>
          <w:rFonts w:ascii="Arial" w:hAnsi="Arial" w:cs="Arial"/>
          <w:b/>
          <w:bCs/>
          <w:color w:val="000000"/>
        </w:rPr>
        <w:t xml:space="preserve"> 2</w:t>
      </w:r>
      <w:r w:rsidR="0018066A">
        <w:rPr>
          <w:rFonts w:ascii="Arial" w:hAnsi="Arial" w:cs="Arial"/>
          <w:b/>
          <w:bCs/>
          <w:color w:val="000000"/>
        </w:rPr>
        <w:t>2</w:t>
      </w:r>
      <w:r>
        <w:rPr>
          <w:rFonts w:ascii="Arial" w:hAnsi="Arial" w:cs="Arial"/>
          <w:b/>
          <w:bCs/>
          <w:color w:val="000000"/>
        </w:rPr>
        <w:t>, application of amendments</w:t>
      </w:r>
    </w:p>
    <w:p w14:paraId="090F27F0" w14:textId="285DD8B2" w:rsidR="00C565E2" w:rsidRDefault="00300719" w:rsidP="000B757C">
      <w:pPr>
        <w:spacing w:before="240"/>
        <w:rPr>
          <w:rFonts w:ascii="Arial" w:hAnsi="Arial" w:cs="Arial"/>
        </w:rPr>
      </w:pPr>
      <w:r>
        <w:rPr>
          <w:rFonts w:ascii="Arial" w:hAnsi="Arial" w:cs="Arial"/>
        </w:rPr>
        <w:t>This item</w:t>
      </w:r>
      <w:r w:rsidRPr="004A727A">
        <w:rPr>
          <w:rFonts w:ascii="Arial" w:hAnsi="Arial" w:cs="Arial"/>
        </w:rPr>
        <w:t xml:space="preserve"> inserts</w:t>
      </w:r>
      <w:r>
        <w:rPr>
          <w:rFonts w:ascii="Arial" w:hAnsi="Arial" w:cs="Arial"/>
        </w:rPr>
        <w:t xml:space="preserve"> new </w:t>
      </w:r>
      <w:r w:rsidRPr="004A727A">
        <w:rPr>
          <w:rFonts w:ascii="Arial" w:hAnsi="Arial" w:cs="Arial"/>
        </w:rPr>
        <w:t xml:space="preserve">regulation </w:t>
      </w:r>
      <w:r w:rsidR="00C565E2">
        <w:rPr>
          <w:rFonts w:ascii="Arial" w:hAnsi="Arial" w:cs="Arial"/>
        </w:rPr>
        <w:t>22</w:t>
      </w:r>
      <w:r w:rsidRPr="004A727A">
        <w:rPr>
          <w:rFonts w:ascii="Arial" w:hAnsi="Arial" w:cs="Arial"/>
        </w:rPr>
        <w:t>.</w:t>
      </w:r>
      <w:r w:rsidR="00C565E2">
        <w:rPr>
          <w:rFonts w:ascii="Arial" w:hAnsi="Arial" w:cs="Arial"/>
        </w:rPr>
        <w:t>25</w:t>
      </w:r>
      <w:r>
        <w:rPr>
          <w:rFonts w:ascii="Arial" w:hAnsi="Arial" w:cs="Arial"/>
        </w:rPr>
        <w:t xml:space="preserve"> in new </w:t>
      </w:r>
      <w:r w:rsidR="00C565E2">
        <w:rPr>
          <w:rFonts w:ascii="Arial" w:hAnsi="Arial" w:cs="Arial"/>
        </w:rPr>
        <w:t>Division 5</w:t>
      </w:r>
      <w:r>
        <w:rPr>
          <w:rFonts w:ascii="Arial" w:hAnsi="Arial" w:cs="Arial"/>
        </w:rPr>
        <w:t xml:space="preserve"> into </w:t>
      </w:r>
      <w:r w:rsidR="00C97E1A">
        <w:rPr>
          <w:rFonts w:ascii="Arial" w:hAnsi="Arial" w:cs="Arial"/>
        </w:rPr>
        <w:t>Part</w:t>
      </w:r>
      <w:r>
        <w:rPr>
          <w:rFonts w:ascii="Arial" w:hAnsi="Arial" w:cs="Arial"/>
        </w:rPr>
        <w:t xml:space="preserve"> 2</w:t>
      </w:r>
      <w:r w:rsidR="00E07588">
        <w:rPr>
          <w:rFonts w:ascii="Arial" w:hAnsi="Arial" w:cs="Arial"/>
        </w:rPr>
        <w:t>2</w:t>
      </w:r>
      <w:r w:rsidR="006A33FB">
        <w:rPr>
          <w:rFonts w:ascii="Arial" w:hAnsi="Arial" w:cs="Arial"/>
        </w:rPr>
        <w:t xml:space="preserve"> of the Trade Marks Regulations</w:t>
      </w:r>
      <w:r>
        <w:rPr>
          <w:rFonts w:ascii="Arial" w:hAnsi="Arial" w:cs="Arial"/>
        </w:rPr>
        <w:t xml:space="preserve"> </w:t>
      </w:r>
      <w:r w:rsidR="00741D03">
        <w:rPr>
          <w:rFonts w:ascii="Arial" w:hAnsi="Arial" w:cs="Arial"/>
        </w:rPr>
        <w:t xml:space="preserve">to </w:t>
      </w:r>
      <w:r w:rsidRPr="004A727A">
        <w:rPr>
          <w:rFonts w:ascii="Arial" w:hAnsi="Arial" w:cs="Arial"/>
        </w:rPr>
        <w:t>specif</w:t>
      </w:r>
      <w:r w:rsidR="006A33FB">
        <w:rPr>
          <w:rFonts w:ascii="Arial" w:hAnsi="Arial" w:cs="Arial"/>
        </w:rPr>
        <w:t>y</w:t>
      </w:r>
      <w:r w:rsidRPr="004A727A">
        <w:rPr>
          <w:rFonts w:ascii="Arial" w:hAnsi="Arial" w:cs="Arial"/>
        </w:rPr>
        <w:t xml:space="preserve"> </w:t>
      </w:r>
      <w:r>
        <w:rPr>
          <w:rFonts w:ascii="Arial" w:hAnsi="Arial" w:cs="Arial"/>
        </w:rPr>
        <w:t xml:space="preserve">how the amendments </w:t>
      </w:r>
      <w:r w:rsidR="00094092">
        <w:rPr>
          <w:rFonts w:ascii="Arial" w:hAnsi="Arial" w:cs="Arial"/>
        </w:rPr>
        <w:t>of</w:t>
      </w:r>
      <w:r>
        <w:rPr>
          <w:rFonts w:ascii="Arial" w:hAnsi="Arial" w:cs="Arial"/>
        </w:rPr>
        <w:t xml:space="preserve"> </w:t>
      </w:r>
      <w:r w:rsidR="00094092">
        <w:rPr>
          <w:rFonts w:ascii="Arial" w:hAnsi="Arial" w:cs="Arial"/>
          <w:lang w:val="en-US"/>
        </w:rPr>
        <w:t xml:space="preserve">fee items 14 to 20 in Schedule </w:t>
      </w:r>
      <w:r w:rsidR="002B2A0A">
        <w:rPr>
          <w:rFonts w:ascii="Arial" w:hAnsi="Arial" w:cs="Arial"/>
          <w:lang w:val="en-US"/>
        </w:rPr>
        <w:t xml:space="preserve">9 </w:t>
      </w:r>
      <w:r>
        <w:rPr>
          <w:rFonts w:ascii="Arial" w:hAnsi="Arial" w:cs="Arial"/>
        </w:rPr>
        <w:t>apply</w:t>
      </w:r>
      <w:r w:rsidR="005C4B9B">
        <w:rPr>
          <w:rFonts w:ascii="Arial" w:hAnsi="Arial" w:cs="Arial"/>
        </w:rPr>
        <w:t xml:space="preserve"> </w:t>
      </w:r>
      <w:r w:rsidR="005C4B9B" w:rsidRPr="005C4B9B">
        <w:rPr>
          <w:rFonts w:ascii="Arial" w:hAnsi="Arial" w:cs="Arial"/>
        </w:rPr>
        <w:t xml:space="preserve">(item </w:t>
      </w:r>
      <w:r w:rsidR="007D6F4E">
        <w:rPr>
          <w:rFonts w:ascii="Arial" w:hAnsi="Arial" w:cs="Arial"/>
        </w:rPr>
        <w:t>68</w:t>
      </w:r>
      <w:r w:rsidR="005C4B9B" w:rsidRPr="005C4B9B">
        <w:rPr>
          <w:rFonts w:ascii="Arial" w:hAnsi="Arial" w:cs="Arial"/>
        </w:rPr>
        <w:t xml:space="preserve"> below)</w:t>
      </w:r>
      <w:r w:rsidRPr="004A727A">
        <w:rPr>
          <w:rFonts w:ascii="Arial" w:hAnsi="Arial" w:cs="Arial"/>
        </w:rPr>
        <w:t xml:space="preserve">. </w:t>
      </w:r>
      <w:r w:rsidR="00ED70C1">
        <w:rPr>
          <w:rFonts w:ascii="Arial" w:hAnsi="Arial" w:cs="Arial"/>
        </w:rPr>
        <w:t>T</w:t>
      </w:r>
      <w:r w:rsidR="001E5772">
        <w:rPr>
          <w:rFonts w:ascii="Arial" w:hAnsi="Arial" w:cs="Arial"/>
        </w:rPr>
        <w:t xml:space="preserve">he </w:t>
      </w:r>
      <w:r w:rsidR="004720A5">
        <w:rPr>
          <w:rFonts w:ascii="Arial" w:hAnsi="Arial" w:cs="Arial"/>
        </w:rPr>
        <w:t>amendments apply to hearing</w:t>
      </w:r>
      <w:r w:rsidR="001C3E56">
        <w:rPr>
          <w:rFonts w:ascii="Arial" w:hAnsi="Arial" w:cs="Arial"/>
        </w:rPr>
        <w:t>s</w:t>
      </w:r>
      <w:r w:rsidR="00D96BF5">
        <w:rPr>
          <w:rFonts w:ascii="Arial" w:hAnsi="Arial" w:cs="Arial"/>
        </w:rPr>
        <w:t xml:space="preserve"> </w:t>
      </w:r>
      <w:r w:rsidR="004720A5">
        <w:rPr>
          <w:rFonts w:ascii="Arial" w:hAnsi="Arial" w:cs="Arial"/>
        </w:rPr>
        <w:t>requested</w:t>
      </w:r>
      <w:r w:rsidR="009D0062">
        <w:rPr>
          <w:rFonts w:ascii="Arial" w:hAnsi="Arial" w:cs="Arial"/>
        </w:rPr>
        <w:t xml:space="preserve"> </w:t>
      </w:r>
      <w:r w:rsidR="0035619E">
        <w:rPr>
          <w:rFonts w:ascii="Arial" w:hAnsi="Arial" w:cs="Arial"/>
        </w:rPr>
        <w:t>by a party</w:t>
      </w:r>
      <w:r w:rsidR="00AB439D">
        <w:rPr>
          <w:rFonts w:ascii="Arial" w:hAnsi="Arial" w:cs="Arial"/>
        </w:rPr>
        <w:t>,</w:t>
      </w:r>
      <w:r w:rsidR="0035619E">
        <w:rPr>
          <w:rFonts w:ascii="Arial" w:hAnsi="Arial" w:cs="Arial"/>
        </w:rPr>
        <w:t xml:space="preserve"> </w:t>
      </w:r>
      <w:r w:rsidR="009D0062">
        <w:rPr>
          <w:rFonts w:ascii="Arial" w:hAnsi="Arial" w:cs="Arial"/>
        </w:rPr>
        <w:t xml:space="preserve">or </w:t>
      </w:r>
      <w:r w:rsidR="003A150E">
        <w:rPr>
          <w:rFonts w:ascii="Arial" w:hAnsi="Arial" w:cs="Arial"/>
        </w:rPr>
        <w:t xml:space="preserve">offered </w:t>
      </w:r>
      <w:r w:rsidR="00BC53EC">
        <w:rPr>
          <w:rFonts w:ascii="Arial" w:hAnsi="Arial" w:cs="Arial"/>
        </w:rPr>
        <w:t>by the Registrar</w:t>
      </w:r>
      <w:r w:rsidR="00CE1057">
        <w:rPr>
          <w:rFonts w:ascii="Arial" w:hAnsi="Arial" w:cs="Arial"/>
        </w:rPr>
        <w:t xml:space="preserve"> of Trade Marks (‘Registrar’)</w:t>
      </w:r>
      <w:r w:rsidR="001C3E56">
        <w:rPr>
          <w:rFonts w:ascii="Arial" w:hAnsi="Arial" w:cs="Arial"/>
        </w:rPr>
        <w:t xml:space="preserve">, </w:t>
      </w:r>
      <w:r w:rsidR="00BC53EC">
        <w:rPr>
          <w:rFonts w:ascii="Arial" w:hAnsi="Arial" w:cs="Arial"/>
        </w:rPr>
        <w:t>on or after</w:t>
      </w:r>
      <w:r w:rsidR="009D0062">
        <w:rPr>
          <w:rFonts w:ascii="Arial" w:hAnsi="Arial" w:cs="Arial"/>
        </w:rPr>
        <w:t xml:space="preserve"> </w:t>
      </w:r>
      <w:r w:rsidR="001B0259">
        <w:rPr>
          <w:rFonts w:ascii="Arial" w:hAnsi="Arial" w:cs="Arial"/>
        </w:rPr>
        <w:t>1 October 2020</w:t>
      </w:r>
      <w:r w:rsidR="001C3E56">
        <w:rPr>
          <w:rFonts w:ascii="Arial" w:hAnsi="Arial" w:cs="Arial"/>
        </w:rPr>
        <w:t>.</w:t>
      </w:r>
    </w:p>
    <w:p w14:paraId="378691F7" w14:textId="334EE1BB" w:rsidR="00532170" w:rsidRPr="006159F5" w:rsidRDefault="00532170" w:rsidP="002509FA">
      <w:pPr>
        <w:keepNext/>
        <w:spacing w:before="240"/>
        <w:rPr>
          <w:rFonts w:ascii="Arial" w:hAnsi="Arial" w:cs="Arial"/>
          <w:b/>
          <w:bCs/>
          <w:color w:val="000000"/>
        </w:rPr>
      </w:pPr>
      <w:r w:rsidRPr="006159F5">
        <w:rPr>
          <w:rFonts w:ascii="Arial" w:hAnsi="Arial" w:cs="Arial"/>
          <w:b/>
          <w:bCs/>
          <w:color w:val="000000"/>
        </w:rPr>
        <w:t xml:space="preserve">Item </w:t>
      </w:r>
      <w:r w:rsidR="00C739AC">
        <w:rPr>
          <w:rFonts w:ascii="Arial" w:hAnsi="Arial" w:cs="Arial"/>
          <w:b/>
          <w:bCs/>
          <w:color w:val="000000"/>
        </w:rPr>
        <w:t>63</w:t>
      </w:r>
      <w:r w:rsidRPr="00D7193E">
        <w:rPr>
          <w:rFonts w:ascii="Arial" w:hAnsi="Arial" w:cs="Arial"/>
          <w:b/>
          <w:bCs/>
          <w:color w:val="000000"/>
        </w:rPr>
        <w:t xml:space="preserve"> </w:t>
      </w:r>
      <w:r w:rsidR="005649F0">
        <w:rPr>
          <w:rFonts w:ascii="Arial" w:hAnsi="Arial" w:cs="Arial"/>
          <w:b/>
          <w:bCs/>
          <w:color w:val="000000"/>
        </w:rPr>
        <w:t>-</w:t>
      </w:r>
      <w:r>
        <w:rPr>
          <w:rFonts w:ascii="Arial" w:hAnsi="Arial" w:cs="Arial"/>
          <w:b/>
          <w:bCs/>
          <w:color w:val="000000"/>
        </w:rPr>
        <w:t xml:space="preserve"> </w:t>
      </w:r>
      <w:r w:rsidR="004538F2">
        <w:rPr>
          <w:rFonts w:ascii="Arial" w:hAnsi="Arial" w:cs="Arial"/>
          <w:b/>
          <w:bCs/>
          <w:color w:val="000000"/>
        </w:rPr>
        <w:t>fees for filing applications for registration of trade marks</w:t>
      </w:r>
    </w:p>
    <w:p w14:paraId="22625A4F" w14:textId="253485A2" w:rsidR="00956374" w:rsidRDefault="00960AF1" w:rsidP="00B14AC6">
      <w:pPr>
        <w:spacing w:before="240"/>
        <w:rPr>
          <w:rFonts w:ascii="Arial" w:hAnsi="Arial" w:cs="Arial"/>
          <w:lang w:val="en-US"/>
        </w:rPr>
      </w:pPr>
      <w:bookmarkStart w:id="31" w:name="_Hlk40795222"/>
      <w:r>
        <w:rPr>
          <w:rFonts w:ascii="Arial" w:hAnsi="Arial" w:cs="Arial"/>
          <w:lang w:val="en-US"/>
        </w:rPr>
        <w:t xml:space="preserve">Item </w:t>
      </w:r>
      <w:r w:rsidR="00C739AC">
        <w:rPr>
          <w:rFonts w:ascii="Arial" w:hAnsi="Arial" w:cs="Arial"/>
          <w:lang w:val="en-US"/>
        </w:rPr>
        <w:t>63</w:t>
      </w:r>
      <w:r w:rsidR="00B84412">
        <w:rPr>
          <w:rFonts w:ascii="Arial" w:hAnsi="Arial" w:cs="Arial"/>
          <w:lang w:val="en-US"/>
        </w:rPr>
        <w:t xml:space="preserve"> </w:t>
      </w:r>
      <w:r w:rsidR="00CD3C42" w:rsidRPr="004538F2">
        <w:rPr>
          <w:rFonts w:ascii="Arial" w:hAnsi="Arial" w:cs="Arial"/>
          <w:lang w:val="en-US"/>
        </w:rPr>
        <w:t xml:space="preserve">repeals fee items 1 and 3 </w:t>
      </w:r>
      <w:r w:rsidR="00707398">
        <w:rPr>
          <w:rFonts w:ascii="Arial" w:hAnsi="Arial" w:cs="Arial"/>
          <w:lang w:val="en-US"/>
        </w:rPr>
        <w:t xml:space="preserve">in </w:t>
      </w:r>
      <w:r w:rsidR="00507AEA">
        <w:rPr>
          <w:rFonts w:ascii="Arial" w:hAnsi="Arial" w:cs="Arial"/>
          <w:lang w:val="en-US"/>
        </w:rPr>
        <w:t xml:space="preserve">clause 1 of </w:t>
      </w:r>
      <w:r w:rsidR="00707398">
        <w:rPr>
          <w:rFonts w:ascii="Arial" w:hAnsi="Arial" w:cs="Arial"/>
          <w:lang w:val="en-US"/>
        </w:rPr>
        <w:t xml:space="preserve">Schedule 9 to the Trade Marks Regulations (fee items 1 and 3) </w:t>
      </w:r>
      <w:r w:rsidR="00CD3C42" w:rsidRPr="004538F2">
        <w:rPr>
          <w:rFonts w:ascii="Arial" w:hAnsi="Arial" w:cs="Arial"/>
          <w:lang w:val="en-US"/>
        </w:rPr>
        <w:t>and substitutes new fee items 1 and 2</w:t>
      </w:r>
      <w:r w:rsidR="005F3E1E">
        <w:rPr>
          <w:rFonts w:ascii="Arial" w:hAnsi="Arial" w:cs="Arial"/>
          <w:lang w:val="en-US"/>
        </w:rPr>
        <w:t>. This is</w:t>
      </w:r>
      <w:r w:rsidR="00CD3C42">
        <w:rPr>
          <w:rFonts w:ascii="Arial" w:hAnsi="Arial" w:cs="Arial"/>
          <w:lang w:val="en-US"/>
        </w:rPr>
        <w:t xml:space="preserve"> to make </w:t>
      </w:r>
      <w:r w:rsidR="0094326B">
        <w:rPr>
          <w:rFonts w:ascii="Arial" w:hAnsi="Arial" w:cs="Arial"/>
          <w:lang w:val="en-US"/>
        </w:rPr>
        <w:t>the different amounts of the filing fees clearer</w:t>
      </w:r>
      <w:r w:rsidR="00096A2C">
        <w:rPr>
          <w:rFonts w:ascii="Arial" w:hAnsi="Arial" w:cs="Arial"/>
          <w:lang w:val="en-US"/>
        </w:rPr>
        <w:t>,</w:t>
      </w:r>
      <w:r w:rsidR="0094326B">
        <w:rPr>
          <w:rFonts w:ascii="Arial" w:hAnsi="Arial" w:cs="Arial"/>
          <w:lang w:val="en-US"/>
        </w:rPr>
        <w:t xml:space="preserve"> by specifying them </w:t>
      </w:r>
      <w:r w:rsidR="0008517B">
        <w:rPr>
          <w:rFonts w:ascii="Arial" w:hAnsi="Arial" w:cs="Arial"/>
          <w:lang w:val="en-US"/>
        </w:rPr>
        <w:t xml:space="preserve">all </w:t>
      </w:r>
      <w:r w:rsidR="0094326B">
        <w:rPr>
          <w:rFonts w:ascii="Arial" w:hAnsi="Arial" w:cs="Arial"/>
          <w:lang w:val="en-US"/>
        </w:rPr>
        <w:t>as total amounts</w:t>
      </w:r>
      <w:r w:rsidR="00ED677E">
        <w:rPr>
          <w:rFonts w:ascii="Arial" w:hAnsi="Arial" w:cs="Arial"/>
          <w:lang w:val="en-US"/>
        </w:rPr>
        <w:t xml:space="preserve"> </w:t>
      </w:r>
      <w:r w:rsidR="00707398">
        <w:rPr>
          <w:rFonts w:ascii="Arial" w:hAnsi="Arial" w:cs="Arial"/>
          <w:lang w:val="en-US"/>
        </w:rPr>
        <w:t xml:space="preserve">payable </w:t>
      </w:r>
      <w:r w:rsidR="00ED677E">
        <w:rPr>
          <w:rFonts w:ascii="Arial" w:hAnsi="Arial" w:cs="Arial"/>
          <w:lang w:val="en-US"/>
        </w:rPr>
        <w:t>for each class</w:t>
      </w:r>
      <w:r w:rsidR="00833174">
        <w:rPr>
          <w:rFonts w:ascii="Arial" w:hAnsi="Arial" w:cs="Arial"/>
          <w:lang w:val="en-US"/>
        </w:rPr>
        <w:t xml:space="preserve"> (‘class fees’)</w:t>
      </w:r>
      <w:r w:rsidR="0008517B">
        <w:rPr>
          <w:rFonts w:ascii="Arial" w:hAnsi="Arial" w:cs="Arial"/>
          <w:lang w:val="en-US"/>
        </w:rPr>
        <w:t>, not as components</w:t>
      </w:r>
      <w:r w:rsidR="00ED677E">
        <w:rPr>
          <w:rFonts w:ascii="Arial" w:hAnsi="Arial" w:cs="Arial"/>
          <w:lang w:val="en-US"/>
        </w:rPr>
        <w:t xml:space="preserve"> that must be added </w:t>
      </w:r>
      <w:r w:rsidR="0056749A">
        <w:rPr>
          <w:rFonts w:ascii="Arial" w:hAnsi="Arial" w:cs="Arial"/>
          <w:lang w:val="en-US"/>
        </w:rPr>
        <w:t>together for each class</w:t>
      </w:r>
      <w:r w:rsidR="00B14AC6">
        <w:rPr>
          <w:rFonts w:ascii="Arial" w:hAnsi="Arial" w:cs="Arial"/>
          <w:lang w:val="en-US"/>
        </w:rPr>
        <w:t>, as existing fee items 1 and 3 do</w:t>
      </w:r>
      <w:r w:rsidR="0008517B">
        <w:rPr>
          <w:rFonts w:ascii="Arial" w:hAnsi="Arial" w:cs="Arial"/>
          <w:lang w:val="en-US"/>
        </w:rPr>
        <w:t xml:space="preserve">. </w:t>
      </w:r>
      <w:r w:rsidR="00956374">
        <w:rPr>
          <w:rFonts w:ascii="Arial" w:hAnsi="Arial" w:cs="Arial"/>
          <w:lang w:val="en-US"/>
        </w:rPr>
        <w:t xml:space="preserve">The amounts of the class fees for applications filed by preferred </w:t>
      </w:r>
      <w:r w:rsidR="001409DF">
        <w:rPr>
          <w:rFonts w:ascii="Arial" w:hAnsi="Arial" w:cs="Arial"/>
          <w:lang w:val="en-US"/>
        </w:rPr>
        <w:t xml:space="preserve">means </w:t>
      </w:r>
      <w:r w:rsidR="002859D4">
        <w:rPr>
          <w:rFonts w:ascii="Arial" w:hAnsi="Arial" w:cs="Arial"/>
          <w:lang w:val="en-US"/>
        </w:rPr>
        <w:t xml:space="preserve">using the </w:t>
      </w:r>
      <w:r w:rsidR="002859D4" w:rsidRPr="00B8156E">
        <w:rPr>
          <w:rFonts w:ascii="Arial" w:hAnsi="Arial" w:cs="Arial"/>
          <w:lang w:val="en-US"/>
        </w:rPr>
        <w:t>official goods and services pick list</w:t>
      </w:r>
      <w:r w:rsidR="002859D4">
        <w:rPr>
          <w:rFonts w:ascii="Arial" w:hAnsi="Arial" w:cs="Arial"/>
          <w:lang w:val="en-US"/>
        </w:rPr>
        <w:t xml:space="preserve"> are unchanged.</w:t>
      </w:r>
    </w:p>
    <w:p w14:paraId="46F1EC3C" w14:textId="5C3F4553" w:rsidR="00C11B15" w:rsidRDefault="002C5AFF" w:rsidP="00707398">
      <w:pPr>
        <w:spacing w:before="240"/>
        <w:rPr>
          <w:rFonts w:ascii="Arial" w:hAnsi="Arial" w:cs="Arial"/>
          <w:color w:val="000000"/>
        </w:rPr>
      </w:pPr>
      <w:r>
        <w:rPr>
          <w:rFonts w:ascii="Arial" w:hAnsi="Arial" w:cs="Arial"/>
          <w:color w:val="000000"/>
        </w:rPr>
        <w:t xml:space="preserve">As </w:t>
      </w:r>
      <w:r w:rsidR="00C11B15">
        <w:rPr>
          <w:rFonts w:ascii="Arial" w:hAnsi="Arial" w:cs="Arial"/>
          <w:color w:val="000000"/>
        </w:rPr>
        <w:t xml:space="preserve">is </w:t>
      </w:r>
      <w:r>
        <w:rPr>
          <w:rFonts w:ascii="Arial" w:hAnsi="Arial" w:cs="Arial"/>
          <w:color w:val="000000"/>
        </w:rPr>
        <w:t>currently</w:t>
      </w:r>
      <w:r w:rsidR="00C11B15">
        <w:rPr>
          <w:rFonts w:ascii="Arial" w:hAnsi="Arial" w:cs="Arial"/>
          <w:color w:val="000000"/>
        </w:rPr>
        <w:t xml:space="preserve"> the case</w:t>
      </w:r>
      <w:r>
        <w:rPr>
          <w:rFonts w:ascii="Arial" w:hAnsi="Arial" w:cs="Arial"/>
          <w:color w:val="000000"/>
        </w:rPr>
        <w:t>, f</w:t>
      </w:r>
      <w:r>
        <w:rPr>
          <w:rFonts w:ascii="Arial" w:hAnsi="Arial" w:cs="Arial"/>
          <w:lang w:val="en-US"/>
        </w:rPr>
        <w:t>iling by preferred means and another means attracts different fee amounts</w:t>
      </w:r>
      <w:r w:rsidR="00707398">
        <w:rPr>
          <w:rFonts w:ascii="Arial" w:hAnsi="Arial" w:cs="Arial"/>
          <w:lang w:val="en-US"/>
        </w:rPr>
        <w:t>, due to the additional manual processing required by</w:t>
      </w:r>
      <w:r w:rsidR="00A72945">
        <w:rPr>
          <w:rFonts w:ascii="Arial" w:hAnsi="Arial" w:cs="Arial"/>
          <w:lang w:val="en-US"/>
        </w:rPr>
        <w:t xml:space="preserve"> IP Australia</w:t>
      </w:r>
      <w:r w:rsidR="00707398">
        <w:rPr>
          <w:rFonts w:ascii="Arial" w:hAnsi="Arial" w:cs="Arial"/>
          <w:lang w:val="en-US"/>
        </w:rPr>
        <w:t xml:space="preserve"> for non-preferred means</w:t>
      </w:r>
      <w:r>
        <w:rPr>
          <w:rFonts w:ascii="Arial" w:hAnsi="Arial" w:cs="Arial"/>
          <w:lang w:val="en-US"/>
        </w:rPr>
        <w:t>. There is an increase of $100 for filing by another means</w:t>
      </w:r>
      <w:r w:rsidR="00707398" w:rsidRPr="00707398">
        <w:rPr>
          <w:rFonts w:ascii="Arial" w:hAnsi="Arial" w:cs="Arial"/>
          <w:lang w:val="en-US"/>
        </w:rPr>
        <w:t xml:space="preserve"> </w:t>
      </w:r>
      <w:r w:rsidR="00707398">
        <w:rPr>
          <w:rFonts w:ascii="Arial" w:hAnsi="Arial" w:cs="Arial"/>
          <w:lang w:val="en-US"/>
        </w:rPr>
        <w:t>to reflect these costs</w:t>
      </w:r>
      <w:r>
        <w:rPr>
          <w:rFonts w:ascii="Arial" w:hAnsi="Arial" w:cs="Arial"/>
          <w:lang w:val="en-US"/>
        </w:rPr>
        <w:t xml:space="preserve">. </w:t>
      </w:r>
      <w:r>
        <w:rPr>
          <w:rFonts w:ascii="Arial" w:hAnsi="Arial" w:cs="Arial"/>
        </w:rPr>
        <w:t xml:space="preserve">The </w:t>
      </w:r>
      <w:r>
        <w:rPr>
          <w:rFonts w:ascii="Arial" w:hAnsi="Arial" w:cs="Arial"/>
          <w:color w:val="000000"/>
        </w:rPr>
        <w:t xml:space="preserve">Registrar determines the approved and preferred means for filing documents in a non-legislative instrument made under </w:t>
      </w:r>
      <w:r>
        <w:rPr>
          <w:rFonts w:ascii="Arial" w:hAnsi="Arial" w:cs="Arial"/>
          <w:lang w:val="en-US"/>
        </w:rPr>
        <w:t>subsections 213A(1) and (4) of the Trade Marks Act</w:t>
      </w:r>
      <w:r>
        <w:rPr>
          <w:rFonts w:ascii="Arial" w:hAnsi="Arial" w:cs="Arial"/>
          <w:color w:val="000000"/>
        </w:rPr>
        <w:t>, and published on</w:t>
      </w:r>
      <w:r w:rsidR="00A72945">
        <w:rPr>
          <w:rFonts w:ascii="Arial" w:hAnsi="Arial" w:cs="Arial"/>
          <w:color w:val="000000"/>
        </w:rPr>
        <w:t xml:space="preserve"> IP Australia</w:t>
      </w:r>
      <w:r>
        <w:rPr>
          <w:rFonts w:ascii="Arial" w:hAnsi="Arial" w:cs="Arial"/>
          <w:color w:val="000000"/>
        </w:rPr>
        <w:t>’s website.</w:t>
      </w:r>
      <w:r>
        <w:rPr>
          <w:rStyle w:val="FootnoteReference"/>
          <w:rFonts w:cs="Arial"/>
        </w:rPr>
        <w:footnoteReference w:id="11"/>
      </w:r>
      <w:r>
        <w:rPr>
          <w:rFonts w:ascii="Arial" w:hAnsi="Arial" w:cs="Arial"/>
          <w:color w:val="000000"/>
        </w:rPr>
        <w:t xml:space="preserve"> </w:t>
      </w:r>
    </w:p>
    <w:p w14:paraId="29D2CAA1" w14:textId="3F67316E" w:rsidR="00707398" w:rsidRDefault="00707398" w:rsidP="00707398">
      <w:pPr>
        <w:spacing w:before="240"/>
        <w:rPr>
          <w:rFonts w:ascii="Arial" w:hAnsi="Arial" w:cs="Arial"/>
          <w:color w:val="000000"/>
        </w:rPr>
      </w:pPr>
      <w:bookmarkStart w:id="32" w:name="_Hlk40795909"/>
      <w:bookmarkEnd w:id="31"/>
      <w:r>
        <w:rPr>
          <w:rFonts w:ascii="Arial" w:hAnsi="Arial" w:cs="Arial"/>
          <w:color w:val="000000"/>
        </w:rPr>
        <w:t xml:space="preserve">There is also </w:t>
      </w:r>
      <w:r>
        <w:rPr>
          <w:rFonts w:ascii="Arial" w:hAnsi="Arial" w:cs="Arial"/>
          <w:lang w:val="en-US"/>
        </w:rPr>
        <w:t>an increase of $70 for filing by preferred means but not using the official goods and services pick list</w:t>
      </w:r>
      <w:r w:rsidR="00FB60AA">
        <w:rPr>
          <w:rFonts w:ascii="Arial" w:hAnsi="Arial" w:cs="Arial"/>
          <w:lang w:val="en-US"/>
        </w:rPr>
        <w:t>,</w:t>
      </w:r>
      <w:r>
        <w:rPr>
          <w:rFonts w:ascii="Arial" w:hAnsi="Arial" w:cs="Arial"/>
          <w:color w:val="000000"/>
        </w:rPr>
        <w:t xml:space="preserve"> to reflect the additional effort to </w:t>
      </w:r>
      <w:r w:rsidR="00D172F4">
        <w:rPr>
          <w:rFonts w:ascii="Arial" w:hAnsi="Arial" w:cs="Arial"/>
          <w:color w:val="000000"/>
        </w:rPr>
        <w:t xml:space="preserve">the Registrar </w:t>
      </w:r>
      <w:r>
        <w:rPr>
          <w:rFonts w:ascii="Arial" w:hAnsi="Arial" w:cs="Arial"/>
          <w:color w:val="000000"/>
        </w:rPr>
        <w:t xml:space="preserve">of correctly classifying such applications. Item </w:t>
      </w:r>
      <w:r w:rsidR="00C739AC">
        <w:rPr>
          <w:rFonts w:ascii="Arial" w:hAnsi="Arial" w:cs="Arial"/>
          <w:color w:val="000000"/>
        </w:rPr>
        <w:t>50</w:t>
      </w:r>
      <w:r>
        <w:rPr>
          <w:rFonts w:ascii="Arial" w:hAnsi="Arial" w:cs="Arial"/>
          <w:color w:val="000000"/>
        </w:rPr>
        <w:t xml:space="preserve"> above introduces a definition of the official goods and services pick list.</w:t>
      </w:r>
    </w:p>
    <w:p w14:paraId="297E0EC5" w14:textId="6409582E" w:rsidR="002444AB" w:rsidRDefault="002444AB" w:rsidP="002444AB">
      <w:pPr>
        <w:spacing w:before="240" w:after="240"/>
        <w:rPr>
          <w:rFonts w:ascii="Arial" w:hAnsi="Arial" w:cs="Arial"/>
          <w:color w:val="000000"/>
        </w:rPr>
      </w:pPr>
      <w:r>
        <w:rPr>
          <w:rFonts w:ascii="Arial" w:hAnsi="Arial" w:cs="Arial"/>
          <w:color w:val="000000"/>
        </w:rPr>
        <w:t>A table comparing the current and new fees follows:</w:t>
      </w:r>
    </w:p>
    <w:tbl>
      <w:tblPr>
        <w:tblStyle w:val="TableGrid"/>
        <w:tblW w:w="8642" w:type="dxa"/>
        <w:tblCellMar>
          <w:top w:w="85" w:type="dxa"/>
          <w:bottom w:w="85" w:type="dxa"/>
        </w:tblCellMar>
        <w:tblLook w:val="04A0" w:firstRow="1" w:lastRow="0" w:firstColumn="1" w:lastColumn="0" w:noHBand="0" w:noVBand="1"/>
      </w:tblPr>
      <w:tblGrid>
        <w:gridCol w:w="3964"/>
        <w:gridCol w:w="2410"/>
        <w:gridCol w:w="2268"/>
      </w:tblGrid>
      <w:tr w:rsidR="002444AB" w:rsidRPr="00747A38" w14:paraId="3A1040AA" w14:textId="77777777" w:rsidTr="00B85367">
        <w:trPr>
          <w:cantSplit/>
        </w:trPr>
        <w:tc>
          <w:tcPr>
            <w:tcW w:w="3964" w:type="dxa"/>
            <w:shd w:val="clear" w:color="auto" w:fill="F2F2F2" w:themeFill="background1" w:themeFillShade="F2"/>
          </w:tcPr>
          <w:bookmarkEnd w:id="32"/>
          <w:p w14:paraId="763CED63" w14:textId="77777777" w:rsidR="002444AB" w:rsidRPr="00B62FD9" w:rsidRDefault="002444AB" w:rsidP="00B85367">
            <w:pPr>
              <w:ind w:left="1440" w:hanging="1440"/>
              <w:rPr>
                <w:rFonts w:ascii="Arial" w:hAnsi="Arial" w:cs="Arial"/>
                <w:b/>
                <w:bCs/>
                <w:color w:val="000000"/>
                <w:sz w:val="20"/>
                <w:szCs w:val="20"/>
                <w:highlight w:val="lightGray"/>
              </w:rPr>
            </w:pPr>
            <w:r w:rsidRPr="00B62FD9">
              <w:rPr>
                <w:rFonts w:ascii="Arial" w:hAnsi="Arial" w:cs="Arial"/>
                <w:b/>
                <w:bCs/>
                <w:color w:val="000000"/>
                <w:sz w:val="20"/>
                <w:szCs w:val="20"/>
              </w:rPr>
              <w:t>T</w:t>
            </w:r>
            <w:r>
              <w:rPr>
                <w:rFonts w:ascii="Arial" w:hAnsi="Arial" w:cs="Arial"/>
                <w:b/>
                <w:bCs/>
                <w:color w:val="000000"/>
                <w:sz w:val="20"/>
                <w:szCs w:val="20"/>
              </w:rPr>
              <w:t>ype/mode of filing</w:t>
            </w:r>
          </w:p>
        </w:tc>
        <w:tc>
          <w:tcPr>
            <w:tcW w:w="2410" w:type="dxa"/>
          </w:tcPr>
          <w:p w14:paraId="1A6BDA6A" w14:textId="77777777" w:rsidR="002444AB" w:rsidRPr="00747A38" w:rsidRDefault="002444AB" w:rsidP="00B85367">
            <w:pPr>
              <w:rPr>
                <w:rFonts w:ascii="Arial" w:hAnsi="Arial" w:cs="Arial"/>
                <w:b/>
                <w:bCs/>
                <w:color w:val="000000"/>
                <w:sz w:val="20"/>
                <w:szCs w:val="20"/>
              </w:rPr>
            </w:pPr>
            <w:r>
              <w:rPr>
                <w:rFonts w:ascii="Arial" w:hAnsi="Arial" w:cs="Arial"/>
                <w:b/>
                <w:bCs/>
                <w:color w:val="000000"/>
                <w:sz w:val="20"/>
                <w:szCs w:val="20"/>
              </w:rPr>
              <w:t>Current</w:t>
            </w:r>
          </w:p>
        </w:tc>
        <w:tc>
          <w:tcPr>
            <w:tcW w:w="2268" w:type="dxa"/>
          </w:tcPr>
          <w:p w14:paraId="36A6DA44" w14:textId="77777777" w:rsidR="002444AB" w:rsidRPr="00747A38" w:rsidRDefault="002444AB" w:rsidP="00B85367">
            <w:pPr>
              <w:rPr>
                <w:rFonts w:ascii="Arial" w:hAnsi="Arial" w:cs="Arial"/>
                <w:b/>
                <w:bCs/>
                <w:color w:val="000000"/>
                <w:sz w:val="20"/>
                <w:szCs w:val="20"/>
              </w:rPr>
            </w:pPr>
            <w:r>
              <w:rPr>
                <w:rFonts w:ascii="Arial" w:hAnsi="Arial" w:cs="Arial"/>
                <w:b/>
                <w:bCs/>
                <w:color w:val="000000"/>
                <w:sz w:val="20"/>
                <w:szCs w:val="20"/>
              </w:rPr>
              <w:t>New</w:t>
            </w:r>
          </w:p>
        </w:tc>
      </w:tr>
      <w:tr w:rsidR="002444AB" w:rsidRPr="00747A38" w14:paraId="7D1C74FE" w14:textId="77777777" w:rsidTr="009D7C13">
        <w:trPr>
          <w:cantSplit/>
        </w:trPr>
        <w:tc>
          <w:tcPr>
            <w:tcW w:w="8642" w:type="dxa"/>
            <w:gridSpan w:val="3"/>
            <w:shd w:val="clear" w:color="auto" w:fill="F2F2F2" w:themeFill="background1" w:themeFillShade="F2"/>
          </w:tcPr>
          <w:p w14:paraId="1C8D8B0F" w14:textId="77777777" w:rsidR="002444AB" w:rsidRPr="00747A38" w:rsidRDefault="002444AB" w:rsidP="00B85367">
            <w:pPr>
              <w:rPr>
                <w:rFonts w:ascii="Arial" w:hAnsi="Arial" w:cs="Arial"/>
                <w:color w:val="000000"/>
                <w:sz w:val="20"/>
                <w:szCs w:val="20"/>
              </w:rPr>
            </w:pPr>
            <w:r>
              <w:rPr>
                <w:rFonts w:ascii="Arial" w:hAnsi="Arial" w:cs="Arial"/>
                <w:color w:val="000000"/>
                <w:sz w:val="20"/>
                <w:szCs w:val="20"/>
              </w:rPr>
              <w:t>Application to register a single trade mark</w:t>
            </w:r>
          </w:p>
        </w:tc>
      </w:tr>
      <w:tr w:rsidR="002444AB" w:rsidRPr="00747A38" w14:paraId="208C9435" w14:textId="77777777" w:rsidTr="009D7C13">
        <w:trPr>
          <w:cantSplit/>
        </w:trPr>
        <w:tc>
          <w:tcPr>
            <w:tcW w:w="3964" w:type="dxa"/>
          </w:tcPr>
          <w:p w14:paraId="47C13D78" w14:textId="77777777" w:rsidR="002444AB" w:rsidRDefault="002444AB" w:rsidP="00B85367">
            <w:pPr>
              <w:ind w:left="310"/>
              <w:rPr>
                <w:rFonts w:ascii="Arial" w:hAnsi="Arial" w:cs="Arial"/>
                <w:color w:val="000000"/>
                <w:sz w:val="20"/>
                <w:szCs w:val="20"/>
              </w:rPr>
            </w:pPr>
            <w:r>
              <w:rPr>
                <w:rFonts w:ascii="Arial" w:hAnsi="Arial" w:cs="Arial"/>
                <w:color w:val="000000"/>
                <w:sz w:val="20"/>
                <w:szCs w:val="20"/>
              </w:rPr>
              <w:t xml:space="preserve">Filed by preferred means using the </w:t>
            </w:r>
            <w:r w:rsidRPr="00B42A40">
              <w:rPr>
                <w:rFonts w:ascii="Arial" w:hAnsi="Arial" w:cs="Arial"/>
                <w:color w:val="000000"/>
                <w:sz w:val="20"/>
                <w:szCs w:val="20"/>
              </w:rPr>
              <w:t>official goods and services pick list</w:t>
            </w:r>
          </w:p>
        </w:tc>
        <w:tc>
          <w:tcPr>
            <w:tcW w:w="2410" w:type="dxa"/>
            <w:shd w:val="clear" w:color="auto" w:fill="F2F2F2" w:themeFill="background1" w:themeFillShade="F2"/>
          </w:tcPr>
          <w:p w14:paraId="5B5FEE8C" w14:textId="77777777" w:rsidR="002444AB" w:rsidRDefault="002444AB" w:rsidP="00B85367">
            <w:pPr>
              <w:rPr>
                <w:rFonts w:ascii="Arial" w:hAnsi="Arial" w:cs="Arial"/>
                <w:color w:val="000000"/>
                <w:sz w:val="20"/>
                <w:szCs w:val="20"/>
              </w:rPr>
            </w:pPr>
            <w:r>
              <w:rPr>
                <w:rFonts w:ascii="Arial" w:hAnsi="Arial" w:cs="Arial"/>
                <w:color w:val="000000"/>
                <w:sz w:val="20"/>
                <w:szCs w:val="20"/>
              </w:rPr>
              <w:t>$250 for each class</w:t>
            </w:r>
          </w:p>
        </w:tc>
        <w:tc>
          <w:tcPr>
            <w:tcW w:w="2268" w:type="dxa"/>
          </w:tcPr>
          <w:p w14:paraId="0A4F556B" w14:textId="77777777" w:rsidR="002444AB" w:rsidRDefault="002444AB" w:rsidP="00B85367">
            <w:pPr>
              <w:rPr>
                <w:rFonts w:ascii="Arial" w:hAnsi="Arial" w:cs="Arial"/>
                <w:color w:val="000000"/>
                <w:sz w:val="20"/>
                <w:szCs w:val="20"/>
              </w:rPr>
            </w:pPr>
            <w:r>
              <w:rPr>
                <w:rFonts w:ascii="Arial" w:hAnsi="Arial" w:cs="Arial"/>
                <w:color w:val="000000"/>
                <w:sz w:val="20"/>
                <w:szCs w:val="20"/>
              </w:rPr>
              <w:t>$250 for each class</w:t>
            </w:r>
          </w:p>
        </w:tc>
      </w:tr>
      <w:tr w:rsidR="002444AB" w:rsidRPr="00747A38" w14:paraId="4D68F057" w14:textId="77777777" w:rsidTr="009D7C13">
        <w:trPr>
          <w:cantSplit/>
        </w:trPr>
        <w:tc>
          <w:tcPr>
            <w:tcW w:w="3964" w:type="dxa"/>
          </w:tcPr>
          <w:p w14:paraId="4C1E80C8" w14:textId="77777777" w:rsidR="002444AB" w:rsidRDefault="002444AB" w:rsidP="00B85367">
            <w:pPr>
              <w:ind w:left="310"/>
              <w:rPr>
                <w:rFonts w:ascii="Arial" w:hAnsi="Arial" w:cs="Arial"/>
                <w:color w:val="000000"/>
                <w:sz w:val="20"/>
                <w:szCs w:val="20"/>
              </w:rPr>
            </w:pPr>
            <w:r>
              <w:rPr>
                <w:rFonts w:ascii="Arial" w:hAnsi="Arial" w:cs="Arial"/>
                <w:color w:val="000000"/>
                <w:sz w:val="20"/>
                <w:szCs w:val="20"/>
              </w:rPr>
              <w:t xml:space="preserve">Filed by preferred means </w:t>
            </w:r>
            <w:r w:rsidRPr="00B62FD9">
              <w:rPr>
                <w:rFonts w:ascii="Arial" w:hAnsi="Arial" w:cs="Arial"/>
                <w:b/>
                <w:bCs/>
                <w:color w:val="000000"/>
                <w:sz w:val="20"/>
                <w:szCs w:val="20"/>
              </w:rPr>
              <w:t>not</w:t>
            </w:r>
            <w:r>
              <w:rPr>
                <w:rFonts w:ascii="Arial" w:hAnsi="Arial" w:cs="Arial"/>
                <w:color w:val="000000"/>
                <w:sz w:val="20"/>
                <w:szCs w:val="20"/>
              </w:rPr>
              <w:t xml:space="preserve"> using the </w:t>
            </w:r>
            <w:r w:rsidRPr="00B42A40">
              <w:rPr>
                <w:rFonts w:ascii="Arial" w:hAnsi="Arial" w:cs="Arial"/>
                <w:color w:val="000000"/>
                <w:sz w:val="20"/>
                <w:szCs w:val="20"/>
              </w:rPr>
              <w:t>official goods and services pick list</w:t>
            </w:r>
          </w:p>
        </w:tc>
        <w:tc>
          <w:tcPr>
            <w:tcW w:w="2410" w:type="dxa"/>
            <w:shd w:val="clear" w:color="auto" w:fill="F2F2F2" w:themeFill="background1" w:themeFillShade="F2"/>
          </w:tcPr>
          <w:p w14:paraId="493F5617" w14:textId="77777777" w:rsidR="002444AB" w:rsidRDefault="002444AB" w:rsidP="00B85367">
            <w:pPr>
              <w:rPr>
                <w:rFonts w:ascii="Arial" w:hAnsi="Arial" w:cs="Arial"/>
                <w:color w:val="000000"/>
                <w:sz w:val="20"/>
                <w:szCs w:val="20"/>
              </w:rPr>
            </w:pPr>
            <w:r>
              <w:rPr>
                <w:rFonts w:ascii="Arial" w:hAnsi="Arial" w:cs="Arial"/>
                <w:color w:val="000000"/>
                <w:sz w:val="20"/>
                <w:szCs w:val="20"/>
              </w:rPr>
              <w:t>$330 for each class</w:t>
            </w:r>
          </w:p>
        </w:tc>
        <w:tc>
          <w:tcPr>
            <w:tcW w:w="2268" w:type="dxa"/>
          </w:tcPr>
          <w:p w14:paraId="1DD69D9A" w14:textId="77777777" w:rsidR="002444AB" w:rsidRDefault="002444AB" w:rsidP="00B85367">
            <w:pPr>
              <w:rPr>
                <w:rFonts w:ascii="Arial" w:hAnsi="Arial" w:cs="Arial"/>
                <w:color w:val="000000"/>
                <w:sz w:val="20"/>
                <w:szCs w:val="20"/>
              </w:rPr>
            </w:pPr>
            <w:r>
              <w:rPr>
                <w:rFonts w:ascii="Arial" w:hAnsi="Arial" w:cs="Arial"/>
                <w:color w:val="000000"/>
                <w:sz w:val="20"/>
                <w:szCs w:val="20"/>
              </w:rPr>
              <w:t>$400 for each class</w:t>
            </w:r>
          </w:p>
        </w:tc>
      </w:tr>
      <w:tr w:rsidR="002444AB" w:rsidRPr="00747A38" w14:paraId="69E84E0F" w14:textId="77777777" w:rsidTr="009D7C13">
        <w:trPr>
          <w:cantSplit/>
        </w:trPr>
        <w:tc>
          <w:tcPr>
            <w:tcW w:w="3964" w:type="dxa"/>
          </w:tcPr>
          <w:p w14:paraId="4DD919D0" w14:textId="77777777" w:rsidR="002444AB" w:rsidRDefault="002444AB" w:rsidP="00B85367">
            <w:pPr>
              <w:ind w:left="310"/>
              <w:rPr>
                <w:rFonts w:ascii="Arial" w:hAnsi="Arial" w:cs="Arial"/>
                <w:color w:val="000000"/>
                <w:sz w:val="20"/>
                <w:szCs w:val="20"/>
              </w:rPr>
            </w:pPr>
            <w:r>
              <w:rPr>
                <w:rFonts w:ascii="Arial" w:hAnsi="Arial" w:cs="Arial"/>
                <w:color w:val="000000"/>
                <w:sz w:val="20"/>
                <w:szCs w:val="20"/>
              </w:rPr>
              <w:t>Filed by another means</w:t>
            </w:r>
          </w:p>
        </w:tc>
        <w:tc>
          <w:tcPr>
            <w:tcW w:w="2410" w:type="dxa"/>
            <w:shd w:val="clear" w:color="auto" w:fill="F2F2F2" w:themeFill="background1" w:themeFillShade="F2"/>
          </w:tcPr>
          <w:p w14:paraId="1CC02318" w14:textId="77777777" w:rsidR="002444AB" w:rsidRDefault="002444AB" w:rsidP="00B85367">
            <w:pPr>
              <w:rPr>
                <w:rFonts w:ascii="Arial" w:hAnsi="Arial" w:cs="Arial"/>
                <w:color w:val="000000"/>
                <w:sz w:val="20"/>
                <w:szCs w:val="20"/>
              </w:rPr>
            </w:pPr>
            <w:r>
              <w:rPr>
                <w:rFonts w:ascii="Arial" w:hAnsi="Arial" w:cs="Arial"/>
                <w:color w:val="000000"/>
                <w:sz w:val="20"/>
                <w:szCs w:val="20"/>
              </w:rPr>
              <w:t>$350 for each class</w:t>
            </w:r>
          </w:p>
        </w:tc>
        <w:tc>
          <w:tcPr>
            <w:tcW w:w="2268" w:type="dxa"/>
          </w:tcPr>
          <w:p w14:paraId="120F2417" w14:textId="77777777" w:rsidR="002444AB" w:rsidRDefault="002444AB" w:rsidP="00B85367">
            <w:pPr>
              <w:rPr>
                <w:rFonts w:ascii="Arial" w:hAnsi="Arial" w:cs="Arial"/>
                <w:color w:val="000000"/>
                <w:sz w:val="20"/>
                <w:szCs w:val="20"/>
              </w:rPr>
            </w:pPr>
            <w:r>
              <w:rPr>
                <w:rFonts w:ascii="Arial" w:hAnsi="Arial" w:cs="Arial"/>
                <w:color w:val="000000"/>
                <w:sz w:val="20"/>
                <w:szCs w:val="20"/>
              </w:rPr>
              <w:t>$450 for each class</w:t>
            </w:r>
          </w:p>
        </w:tc>
      </w:tr>
      <w:tr w:rsidR="002444AB" w:rsidRPr="00747A38" w14:paraId="0D0AE498" w14:textId="77777777" w:rsidTr="009D7C13">
        <w:trPr>
          <w:cantSplit/>
        </w:trPr>
        <w:tc>
          <w:tcPr>
            <w:tcW w:w="8642" w:type="dxa"/>
            <w:gridSpan w:val="3"/>
            <w:shd w:val="clear" w:color="auto" w:fill="F2F2F2" w:themeFill="background1" w:themeFillShade="F2"/>
          </w:tcPr>
          <w:p w14:paraId="10078F23" w14:textId="77777777" w:rsidR="002444AB" w:rsidRPr="00747A38" w:rsidRDefault="002444AB" w:rsidP="00B85367">
            <w:pPr>
              <w:rPr>
                <w:rFonts w:ascii="Arial" w:hAnsi="Arial" w:cs="Arial"/>
                <w:color w:val="000000"/>
                <w:sz w:val="20"/>
                <w:szCs w:val="20"/>
              </w:rPr>
            </w:pPr>
            <w:r>
              <w:rPr>
                <w:rFonts w:ascii="Arial" w:hAnsi="Arial" w:cs="Arial"/>
                <w:color w:val="000000"/>
                <w:sz w:val="20"/>
                <w:szCs w:val="20"/>
              </w:rPr>
              <w:t>Application to register two or more trade marks as a series</w:t>
            </w:r>
          </w:p>
        </w:tc>
      </w:tr>
      <w:tr w:rsidR="002444AB" w:rsidRPr="00747A38" w14:paraId="4A0C479F" w14:textId="77777777" w:rsidTr="009D7C13">
        <w:trPr>
          <w:cantSplit/>
        </w:trPr>
        <w:tc>
          <w:tcPr>
            <w:tcW w:w="3964" w:type="dxa"/>
          </w:tcPr>
          <w:p w14:paraId="75F05B81" w14:textId="77777777" w:rsidR="002444AB" w:rsidRDefault="002444AB" w:rsidP="00B85367">
            <w:pPr>
              <w:ind w:left="310"/>
              <w:rPr>
                <w:rFonts w:ascii="Arial" w:hAnsi="Arial" w:cs="Arial"/>
                <w:color w:val="000000"/>
                <w:sz w:val="20"/>
                <w:szCs w:val="20"/>
              </w:rPr>
            </w:pPr>
            <w:r>
              <w:rPr>
                <w:rFonts w:ascii="Arial" w:hAnsi="Arial" w:cs="Arial"/>
                <w:color w:val="000000"/>
                <w:sz w:val="20"/>
                <w:szCs w:val="20"/>
              </w:rPr>
              <w:t xml:space="preserve">Filed by preferred means using the </w:t>
            </w:r>
            <w:r w:rsidRPr="00B42A40">
              <w:rPr>
                <w:rFonts w:ascii="Arial" w:hAnsi="Arial" w:cs="Arial"/>
                <w:color w:val="000000"/>
                <w:sz w:val="20"/>
                <w:szCs w:val="20"/>
              </w:rPr>
              <w:t>official goods and services pick list</w:t>
            </w:r>
          </w:p>
        </w:tc>
        <w:tc>
          <w:tcPr>
            <w:tcW w:w="2410" w:type="dxa"/>
            <w:shd w:val="clear" w:color="auto" w:fill="F2F2F2" w:themeFill="background1" w:themeFillShade="F2"/>
          </w:tcPr>
          <w:p w14:paraId="20F35E39" w14:textId="77777777" w:rsidR="002444AB" w:rsidRDefault="002444AB" w:rsidP="00B85367">
            <w:pPr>
              <w:rPr>
                <w:rFonts w:ascii="Arial" w:hAnsi="Arial" w:cs="Arial"/>
                <w:color w:val="000000"/>
                <w:sz w:val="20"/>
                <w:szCs w:val="20"/>
              </w:rPr>
            </w:pPr>
            <w:r>
              <w:rPr>
                <w:rFonts w:ascii="Arial" w:hAnsi="Arial" w:cs="Arial"/>
                <w:color w:val="000000"/>
                <w:sz w:val="20"/>
                <w:szCs w:val="20"/>
              </w:rPr>
              <w:t>$400 for each class</w:t>
            </w:r>
          </w:p>
        </w:tc>
        <w:tc>
          <w:tcPr>
            <w:tcW w:w="2268" w:type="dxa"/>
          </w:tcPr>
          <w:p w14:paraId="33727C03" w14:textId="77777777" w:rsidR="002444AB" w:rsidRDefault="002444AB" w:rsidP="00B85367">
            <w:pPr>
              <w:rPr>
                <w:rFonts w:ascii="Arial" w:hAnsi="Arial" w:cs="Arial"/>
                <w:color w:val="000000"/>
                <w:sz w:val="20"/>
                <w:szCs w:val="20"/>
              </w:rPr>
            </w:pPr>
            <w:r>
              <w:rPr>
                <w:rFonts w:ascii="Arial" w:hAnsi="Arial" w:cs="Arial"/>
                <w:color w:val="000000"/>
                <w:sz w:val="20"/>
                <w:szCs w:val="20"/>
              </w:rPr>
              <w:t>$400 for each class</w:t>
            </w:r>
          </w:p>
        </w:tc>
      </w:tr>
      <w:tr w:rsidR="002444AB" w:rsidRPr="00747A38" w14:paraId="75CE54C3" w14:textId="77777777" w:rsidTr="009D7C13">
        <w:trPr>
          <w:cantSplit/>
        </w:trPr>
        <w:tc>
          <w:tcPr>
            <w:tcW w:w="3964" w:type="dxa"/>
          </w:tcPr>
          <w:p w14:paraId="54247202" w14:textId="77777777" w:rsidR="002444AB" w:rsidRDefault="002444AB" w:rsidP="00B85367">
            <w:pPr>
              <w:ind w:left="310"/>
              <w:rPr>
                <w:rFonts w:ascii="Arial" w:hAnsi="Arial" w:cs="Arial"/>
                <w:color w:val="000000"/>
                <w:sz w:val="20"/>
                <w:szCs w:val="20"/>
              </w:rPr>
            </w:pPr>
            <w:r>
              <w:rPr>
                <w:rFonts w:ascii="Arial" w:hAnsi="Arial" w:cs="Arial"/>
                <w:color w:val="000000"/>
                <w:sz w:val="20"/>
                <w:szCs w:val="20"/>
              </w:rPr>
              <w:t xml:space="preserve">Filed by preferred means </w:t>
            </w:r>
            <w:r w:rsidRPr="00AF625F">
              <w:rPr>
                <w:rFonts w:ascii="Arial" w:hAnsi="Arial" w:cs="Arial"/>
                <w:b/>
                <w:bCs/>
                <w:color w:val="000000"/>
                <w:sz w:val="20"/>
                <w:szCs w:val="20"/>
              </w:rPr>
              <w:t>not</w:t>
            </w:r>
            <w:r>
              <w:rPr>
                <w:rFonts w:ascii="Arial" w:hAnsi="Arial" w:cs="Arial"/>
                <w:color w:val="000000"/>
                <w:sz w:val="20"/>
                <w:szCs w:val="20"/>
              </w:rPr>
              <w:t xml:space="preserve"> using the </w:t>
            </w:r>
            <w:r w:rsidRPr="00B42A40">
              <w:rPr>
                <w:rFonts w:ascii="Arial" w:hAnsi="Arial" w:cs="Arial"/>
                <w:color w:val="000000"/>
                <w:sz w:val="20"/>
                <w:szCs w:val="20"/>
              </w:rPr>
              <w:t>official goods and services pick list</w:t>
            </w:r>
          </w:p>
        </w:tc>
        <w:tc>
          <w:tcPr>
            <w:tcW w:w="2410" w:type="dxa"/>
            <w:shd w:val="clear" w:color="auto" w:fill="F2F2F2" w:themeFill="background1" w:themeFillShade="F2"/>
          </w:tcPr>
          <w:p w14:paraId="15368900" w14:textId="77777777" w:rsidR="002444AB" w:rsidRDefault="002444AB" w:rsidP="00B85367">
            <w:pPr>
              <w:rPr>
                <w:rFonts w:ascii="Arial" w:hAnsi="Arial" w:cs="Arial"/>
                <w:color w:val="000000"/>
                <w:sz w:val="20"/>
                <w:szCs w:val="20"/>
              </w:rPr>
            </w:pPr>
            <w:r>
              <w:rPr>
                <w:rFonts w:ascii="Arial" w:hAnsi="Arial" w:cs="Arial"/>
                <w:color w:val="000000"/>
                <w:sz w:val="20"/>
                <w:szCs w:val="20"/>
              </w:rPr>
              <w:t>$480 for each class</w:t>
            </w:r>
          </w:p>
        </w:tc>
        <w:tc>
          <w:tcPr>
            <w:tcW w:w="2268" w:type="dxa"/>
          </w:tcPr>
          <w:p w14:paraId="68328968" w14:textId="77777777" w:rsidR="002444AB" w:rsidRDefault="002444AB" w:rsidP="00B85367">
            <w:pPr>
              <w:rPr>
                <w:rFonts w:ascii="Arial" w:hAnsi="Arial" w:cs="Arial"/>
                <w:color w:val="000000"/>
                <w:sz w:val="20"/>
                <w:szCs w:val="20"/>
              </w:rPr>
            </w:pPr>
            <w:r>
              <w:rPr>
                <w:rFonts w:ascii="Arial" w:hAnsi="Arial" w:cs="Arial"/>
                <w:color w:val="000000"/>
                <w:sz w:val="20"/>
                <w:szCs w:val="20"/>
              </w:rPr>
              <w:t>$550 for each class</w:t>
            </w:r>
          </w:p>
        </w:tc>
      </w:tr>
      <w:tr w:rsidR="002444AB" w:rsidRPr="00747A38" w14:paraId="1A0890B3" w14:textId="77777777" w:rsidTr="009D7C13">
        <w:trPr>
          <w:cantSplit/>
        </w:trPr>
        <w:tc>
          <w:tcPr>
            <w:tcW w:w="3964" w:type="dxa"/>
          </w:tcPr>
          <w:p w14:paraId="0796B1F5" w14:textId="77777777" w:rsidR="002444AB" w:rsidRDefault="002444AB" w:rsidP="00B85367">
            <w:pPr>
              <w:ind w:left="310"/>
              <w:rPr>
                <w:rFonts w:ascii="Arial" w:hAnsi="Arial" w:cs="Arial"/>
                <w:color w:val="000000"/>
                <w:sz w:val="20"/>
                <w:szCs w:val="20"/>
              </w:rPr>
            </w:pPr>
            <w:r>
              <w:rPr>
                <w:rFonts w:ascii="Arial" w:hAnsi="Arial" w:cs="Arial"/>
                <w:color w:val="000000"/>
                <w:sz w:val="20"/>
                <w:szCs w:val="20"/>
              </w:rPr>
              <w:t>Filed by another means</w:t>
            </w:r>
          </w:p>
        </w:tc>
        <w:tc>
          <w:tcPr>
            <w:tcW w:w="2410" w:type="dxa"/>
            <w:shd w:val="clear" w:color="auto" w:fill="F2F2F2" w:themeFill="background1" w:themeFillShade="F2"/>
          </w:tcPr>
          <w:p w14:paraId="3B35B3E2" w14:textId="77777777" w:rsidR="002444AB" w:rsidRDefault="002444AB" w:rsidP="00B85367">
            <w:pPr>
              <w:rPr>
                <w:rFonts w:ascii="Arial" w:hAnsi="Arial" w:cs="Arial"/>
                <w:color w:val="000000"/>
                <w:sz w:val="20"/>
                <w:szCs w:val="20"/>
              </w:rPr>
            </w:pPr>
            <w:r>
              <w:rPr>
                <w:rFonts w:ascii="Arial" w:hAnsi="Arial" w:cs="Arial"/>
                <w:color w:val="000000"/>
                <w:sz w:val="20"/>
                <w:szCs w:val="20"/>
              </w:rPr>
              <w:t>$500 for each class</w:t>
            </w:r>
          </w:p>
        </w:tc>
        <w:tc>
          <w:tcPr>
            <w:tcW w:w="2268" w:type="dxa"/>
          </w:tcPr>
          <w:p w14:paraId="1642C191" w14:textId="77777777" w:rsidR="002444AB" w:rsidRDefault="002444AB" w:rsidP="00B85367">
            <w:pPr>
              <w:rPr>
                <w:rFonts w:ascii="Arial" w:hAnsi="Arial" w:cs="Arial"/>
                <w:color w:val="000000"/>
                <w:sz w:val="20"/>
                <w:szCs w:val="20"/>
              </w:rPr>
            </w:pPr>
            <w:r>
              <w:rPr>
                <w:rFonts w:ascii="Arial" w:hAnsi="Arial" w:cs="Arial"/>
                <w:color w:val="000000"/>
                <w:sz w:val="20"/>
                <w:szCs w:val="20"/>
              </w:rPr>
              <w:t>$600 for each class</w:t>
            </w:r>
          </w:p>
        </w:tc>
      </w:tr>
    </w:tbl>
    <w:p w14:paraId="540108F2" w14:textId="10784016" w:rsidR="003A49EA" w:rsidRPr="006159F5" w:rsidRDefault="003A49EA" w:rsidP="002444AB">
      <w:pPr>
        <w:keepNext/>
        <w:spacing w:before="360"/>
        <w:rPr>
          <w:rFonts w:ascii="Arial" w:hAnsi="Arial" w:cs="Arial"/>
          <w:b/>
          <w:bCs/>
          <w:color w:val="000000"/>
        </w:rPr>
      </w:pPr>
      <w:r w:rsidRPr="006159F5">
        <w:rPr>
          <w:rFonts w:ascii="Arial" w:hAnsi="Arial" w:cs="Arial"/>
          <w:b/>
          <w:bCs/>
          <w:color w:val="000000"/>
        </w:rPr>
        <w:t>Item</w:t>
      </w:r>
      <w:r w:rsidR="004F1C0C">
        <w:rPr>
          <w:rFonts w:ascii="Arial" w:hAnsi="Arial" w:cs="Arial"/>
          <w:b/>
          <w:bCs/>
          <w:color w:val="000000"/>
        </w:rPr>
        <w:t>s</w:t>
      </w:r>
      <w:r w:rsidRPr="006159F5">
        <w:rPr>
          <w:rFonts w:ascii="Arial" w:hAnsi="Arial" w:cs="Arial"/>
          <w:b/>
          <w:bCs/>
          <w:color w:val="000000"/>
        </w:rPr>
        <w:t xml:space="preserve"> </w:t>
      </w:r>
      <w:r w:rsidR="00C739AC">
        <w:rPr>
          <w:rFonts w:ascii="Arial" w:hAnsi="Arial" w:cs="Arial"/>
          <w:b/>
          <w:bCs/>
          <w:color w:val="000000"/>
        </w:rPr>
        <w:t>64</w:t>
      </w:r>
      <w:r w:rsidR="004F1C0C">
        <w:rPr>
          <w:rFonts w:ascii="Arial" w:hAnsi="Arial" w:cs="Arial"/>
          <w:b/>
          <w:bCs/>
          <w:color w:val="000000"/>
        </w:rPr>
        <w:t xml:space="preserve"> and </w:t>
      </w:r>
      <w:r w:rsidR="00C739AC">
        <w:rPr>
          <w:rFonts w:ascii="Arial" w:hAnsi="Arial" w:cs="Arial"/>
          <w:b/>
          <w:bCs/>
          <w:color w:val="000000"/>
        </w:rPr>
        <w:t>65</w:t>
      </w:r>
      <w:r w:rsidRPr="00D7193E">
        <w:rPr>
          <w:rFonts w:ascii="Arial" w:hAnsi="Arial" w:cs="Arial"/>
          <w:b/>
          <w:bCs/>
          <w:color w:val="000000"/>
        </w:rPr>
        <w:t xml:space="preserve"> </w:t>
      </w:r>
      <w:r w:rsidR="005649F0">
        <w:rPr>
          <w:rFonts w:ascii="Arial" w:hAnsi="Arial" w:cs="Arial"/>
          <w:b/>
          <w:bCs/>
          <w:color w:val="000000"/>
        </w:rPr>
        <w:t>-</w:t>
      </w:r>
      <w:r>
        <w:rPr>
          <w:rFonts w:ascii="Arial" w:hAnsi="Arial" w:cs="Arial"/>
          <w:b/>
          <w:bCs/>
          <w:color w:val="000000"/>
        </w:rPr>
        <w:t xml:space="preserve"> fees for </w:t>
      </w:r>
      <w:r w:rsidR="001E6867">
        <w:rPr>
          <w:rFonts w:ascii="Arial" w:hAnsi="Arial" w:cs="Arial"/>
          <w:b/>
          <w:bCs/>
          <w:color w:val="000000"/>
        </w:rPr>
        <w:t>amending applications to add classes</w:t>
      </w:r>
    </w:p>
    <w:p w14:paraId="5AD8336B" w14:textId="5F6D16E1" w:rsidR="00451817" w:rsidRDefault="00021568" w:rsidP="000B757C">
      <w:pPr>
        <w:spacing w:before="240"/>
        <w:rPr>
          <w:rFonts w:ascii="Arial" w:hAnsi="Arial" w:cs="Arial"/>
          <w:lang w:val="en-US"/>
        </w:rPr>
      </w:pPr>
      <w:r>
        <w:rPr>
          <w:rFonts w:ascii="Arial" w:hAnsi="Arial" w:cs="Arial"/>
          <w:lang w:val="en-US"/>
        </w:rPr>
        <w:t xml:space="preserve">Existing </w:t>
      </w:r>
      <w:r w:rsidR="00EA6207">
        <w:rPr>
          <w:rFonts w:ascii="Arial" w:hAnsi="Arial" w:cs="Arial"/>
          <w:lang w:val="en-US"/>
        </w:rPr>
        <w:t>fee item</w:t>
      </w:r>
      <w:r w:rsidR="00A61577">
        <w:rPr>
          <w:rFonts w:ascii="Arial" w:hAnsi="Arial" w:cs="Arial"/>
          <w:lang w:val="en-US"/>
        </w:rPr>
        <w:t xml:space="preserve"> 4 in </w:t>
      </w:r>
      <w:r w:rsidR="001106D4">
        <w:rPr>
          <w:rFonts w:ascii="Arial" w:hAnsi="Arial" w:cs="Arial"/>
          <w:lang w:val="en-US"/>
        </w:rPr>
        <w:t xml:space="preserve">clause 1 of </w:t>
      </w:r>
      <w:r w:rsidR="00A61577">
        <w:rPr>
          <w:rFonts w:ascii="Arial" w:hAnsi="Arial" w:cs="Arial"/>
          <w:lang w:val="en-US"/>
        </w:rPr>
        <w:t>Schedule 9 to the Trade Marks Regulations (‘fee item 4’)</w:t>
      </w:r>
      <w:r w:rsidR="005D4A1E">
        <w:rPr>
          <w:rFonts w:ascii="Arial" w:hAnsi="Arial" w:cs="Arial"/>
          <w:lang w:val="en-US"/>
        </w:rPr>
        <w:t xml:space="preserve"> prescribes the fees for requesting amendments under section 64, 65 or 65A of the Trade Marks Act to add classes of goods or services to an application for registration</w:t>
      </w:r>
      <w:r w:rsidR="00AB49D4">
        <w:rPr>
          <w:rFonts w:ascii="Arial" w:hAnsi="Arial" w:cs="Arial"/>
          <w:lang w:val="en-US"/>
        </w:rPr>
        <w:t xml:space="preserve">. </w:t>
      </w:r>
      <w:r w:rsidR="00451817">
        <w:rPr>
          <w:rFonts w:ascii="Arial" w:hAnsi="Arial" w:cs="Arial"/>
          <w:lang w:val="en-US"/>
        </w:rPr>
        <w:t xml:space="preserve">The amount of the fee depends on the </w:t>
      </w:r>
      <w:r w:rsidR="00051B7A">
        <w:rPr>
          <w:rFonts w:ascii="Arial" w:hAnsi="Arial" w:cs="Arial"/>
          <w:lang w:val="en-US"/>
        </w:rPr>
        <w:t>type of the application.</w:t>
      </w:r>
    </w:p>
    <w:p w14:paraId="67C32AC7" w14:textId="703F386C" w:rsidR="00251235" w:rsidRDefault="003D2A31" w:rsidP="000B757C">
      <w:pPr>
        <w:spacing w:before="240"/>
        <w:rPr>
          <w:rFonts w:ascii="Arial" w:hAnsi="Arial" w:cs="Arial"/>
          <w:lang w:val="en-US"/>
        </w:rPr>
      </w:pPr>
      <w:r>
        <w:rPr>
          <w:rFonts w:ascii="Arial" w:hAnsi="Arial" w:cs="Arial"/>
          <w:lang w:val="en-US"/>
        </w:rPr>
        <w:t xml:space="preserve">Item </w:t>
      </w:r>
      <w:r w:rsidR="00C739AC">
        <w:rPr>
          <w:rFonts w:ascii="Arial" w:hAnsi="Arial" w:cs="Arial"/>
          <w:lang w:val="en-US"/>
        </w:rPr>
        <w:t>64</w:t>
      </w:r>
      <w:r>
        <w:rPr>
          <w:rFonts w:ascii="Arial" w:hAnsi="Arial" w:cs="Arial"/>
          <w:lang w:val="en-US"/>
        </w:rPr>
        <w:t xml:space="preserve"> </w:t>
      </w:r>
      <w:r w:rsidR="002C2F77">
        <w:rPr>
          <w:rFonts w:ascii="Arial" w:hAnsi="Arial" w:cs="Arial"/>
          <w:lang w:val="en-US"/>
        </w:rPr>
        <w:t xml:space="preserve">amends fee item 4 to </w:t>
      </w:r>
      <w:r w:rsidR="00776C51">
        <w:rPr>
          <w:rFonts w:ascii="Arial" w:hAnsi="Arial" w:cs="Arial"/>
          <w:lang w:val="en-US"/>
        </w:rPr>
        <w:t>increas</w:t>
      </w:r>
      <w:r>
        <w:rPr>
          <w:rFonts w:ascii="Arial" w:hAnsi="Arial" w:cs="Arial"/>
          <w:lang w:val="en-US"/>
        </w:rPr>
        <w:t>e</w:t>
      </w:r>
      <w:r w:rsidR="002C2F77">
        <w:rPr>
          <w:rFonts w:ascii="Arial" w:hAnsi="Arial" w:cs="Arial"/>
          <w:lang w:val="en-US"/>
        </w:rPr>
        <w:t xml:space="preserve"> </w:t>
      </w:r>
      <w:r>
        <w:rPr>
          <w:rFonts w:ascii="Arial" w:hAnsi="Arial" w:cs="Arial"/>
          <w:lang w:val="en-US"/>
        </w:rPr>
        <w:t xml:space="preserve">the amount </w:t>
      </w:r>
      <w:r w:rsidR="002C2F77">
        <w:rPr>
          <w:rFonts w:ascii="Arial" w:hAnsi="Arial" w:cs="Arial"/>
          <w:lang w:val="en-US"/>
        </w:rPr>
        <w:t xml:space="preserve">from $500 to $600 </w:t>
      </w:r>
      <w:r>
        <w:rPr>
          <w:rFonts w:ascii="Arial" w:hAnsi="Arial" w:cs="Arial"/>
          <w:lang w:val="en-US"/>
        </w:rPr>
        <w:t xml:space="preserve">for </w:t>
      </w:r>
      <w:r w:rsidR="00C84C35">
        <w:rPr>
          <w:rFonts w:ascii="Arial" w:hAnsi="Arial" w:cs="Arial"/>
          <w:lang w:val="en-US"/>
        </w:rPr>
        <w:t>add</w:t>
      </w:r>
      <w:r w:rsidR="00776C51">
        <w:rPr>
          <w:rFonts w:ascii="Arial" w:hAnsi="Arial" w:cs="Arial"/>
          <w:lang w:val="en-US"/>
        </w:rPr>
        <w:t>ing</w:t>
      </w:r>
      <w:r w:rsidR="00C84C35">
        <w:rPr>
          <w:rFonts w:ascii="Arial" w:hAnsi="Arial" w:cs="Arial"/>
          <w:lang w:val="en-US"/>
        </w:rPr>
        <w:t xml:space="preserve"> a </w:t>
      </w:r>
      <w:r w:rsidR="006154BA">
        <w:rPr>
          <w:rFonts w:ascii="Arial" w:hAnsi="Arial" w:cs="Arial"/>
          <w:lang w:val="en-US"/>
        </w:rPr>
        <w:t>class of goods or services to</w:t>
      </w:r>
      <w:r w:rsidR="002576D7">
        <w:rPr>
          <w:rFonts w:ascii="Arial" w:hAnsi="Arial" w:cs="Arial"/>
          <w:lang w:val="en-US"/>
        </w:rPr>
        <w:t xml:space="preserve"> </w:t>
      </w:r>
      <w:r w:rsidR="0000090F">
        <w:rPr>
          <w:rFonts w:ascii="Arial" w:hAnsi="Arial" w:cs="Arial"/>
          <w:lang w:val="en-US"/>
        </w:rPr>
        <w:t>a</w:t>
      </w:r>
      <w:r w:rsidR="00F15326">
        <w:rPr>
          <w:rFonts w:ascii="Arial" w:hAnsi="Arial" w:cs="Arial"/>
          <w:lang w:val="en-US"/>
        </w:rPr>
        <w:t xml:space="preserve">n application for registration of </w:t>
      </w:r>
      <w:r w:rsidR="00616A36">
        <w:rPr>
          <w:rFonts w:ascii="Arial" w:hAnsi="Arial" w:cs="Arial"/>
          <w:lang w:val="en-US"/>
        </w:rPr>
        <w:t>several</w:t>
      </w:r>
      <w:r w:rsidR="00F15326">
        <w:rPr>
          <w:rFonts w:ascii="Arial" w:hAnsi="Arial" w:cs="Arial"/>
          <w:lang w:val="en-US"/>
        </w:rPr>
        <w:t xml:space="preserve"> </w:t>
      </w:r>
      <w:r w:rsidR="0000090F">
        <w:rPr>
          <w:rFonts w:ascii="Arial" w:hAnsi="Arial" w:cs="Arial"/>
          <w:lang w:val="en-US"/>
        </w:rPr>
        <w:t>trade mark</w:t>
      </w:r>
      <w:r w:rsidR="00F15326">
        <w:rPr>
          <w:rFonts w:ascii="Arial" w:hAnsi="Arial" w:cs="Arial"/>
          <w:lang w:val="en-US"/>
        </w:rPr>
        <w:t>s</w:t>
      </w:r>
      <w:r w:rsidR="00616A36">
        <w:rPr>
          <w:rFonts w:ascii="Arial" w:hAnsi="Arial" w:cs="Arial"/>
          <w:lang w:val="en-US"/>
        </w:rPr>
        <w:t xml:space="preserve"> as a series</w:t>
      </w:r>
      <w:r w:rsidR="00B00C7F">
        <w:rPr>
          <w:rFonts w:ascii="Arial" w:hAnsi="Arial" w:cs="Arial"/>
          <w:lang w:val="en-US"/>
        </w:rPr>
        <w:t>.</w:t>
      </w:r>
      <w:r w:rsidR="00E11FDB">
        <w:rPr>
          <w:rFonts w:ascii="Arial" w:hAnsi="Arial" w:cs="Arial"/>
          <w:lang w:val="en-US"/>
        </w:rPr>
        <w:t xml:space="preserve"> </w:t>
      </w:r>
    </w:p>
    <w:p w14:paraId="4B1BF72B" w14:textId="44647C6C" w:rsidR="008B3E3A" w:rsidRDefault="00E11FDB" w:rsidP="000B757C">
      <w:pPr>
        <w:spacing w:before="240"/>
        <w:rPr>
          <w:rFonts w:ascii="Arial" w:hAnsi="Arial" w:cs="Arial"/>
          <w:lang w:val="en-US"/>
        </w:rPr>
      </w:pPr>
      <w:r>
        <w:rPr>
          <w:rFonts w:ascii="Arial" w:hAnsi="Arial" w:cs="Arial"/>
          <w:lang w:val="en-US"/>
        </w:rPr>
        <w:t xml:space="preserve">Item </w:t>
      </w:r>
      <w:r w:rsidR="00C739AC">
        <w:rPr>
          <w:rFonts w:ascii="Arial" w:hAnsi="Arial" w:cs="Arial"/>
          <w:lang w:val="en-US"/>
        </w:rPr>
        <w:t>65</w:t>
      </w:r>
      <w:r>
        <w:rPr>
          <w:rFonts w:ascii="Arial" w:hAnsi="Arial" w:cs="Arial"/>
          <w:lang w:val="en-US"/>
        </w:rPr>
        <w:t xml:space="preserve"> amends fee item 4 to increase the amount from $350 to $450 for adding a class of goods or services to an application for registration of </w:t>
      </w:r>
      <w:r w:rsidR="00B1409D">
        <w:rPr>
          <w:rFonts w:ascii="Arial" w:hAnsi="Arial" w:cs="Arial"/>
          <w:lang w:val="en-US"/>
        </w:rPr>
        <w:t>a trade mark</w:t>
      </w:r>
      <w:r w:rsidR="00FB4A31">
        <w:rPr>
          <w:rFonts w:ascii="Arial" w:hAnsi="Arial" w:cs="Arial"/>
          <w:lang w:val="en-US"/>
        </w:rPr>
        <w:t xml:space="preserve">. </w:t>
      </w:r>
    </w:p>
    <w:p w14:paraId="3DA7640C" w14:textId="26498DC5" w:rsidR="00694A4A" w:rsidRPr="006159F5" w:rsidRDefault="00694A4A" w:rsidP="00694A4A">
      <w:pPr>
        <w:keepNext/>
        <w:spacing w:before="240"/>
        <w:rPr>
          <w:rFonts w:ascii="Arial" w:hAnsi="Arial" w:cs="Arial"/>
          <w:b/>
          <w:bCs/>
          <w:color w:val="000000"/>
        </w:rPr>
      </w:pPr>
      <w:r w:rsidRPr="006159F5">
        <w:rPr>
          <w:rFonts w:ascii="Arial" w:hAnsi="Arial" w:cs="Arial"/>
          <w:b/>
          <w:bCs/>
          <w:color w:val="000000"/>
        </w:rPr>
        <w:t xml:space="preserve">Item </w:t>
      </w:r>
      <w:r w:rsidR="00C739AC">
        <w:rPr>
          <w:rFonts w:ascii="Arial" w:hAnsi="Arial" w:cs="Arial"/>
          <w:b/>
          <w:bCs/>
          <w:color w:val="000000"/>
        </w:rPr>
        <w:t>67</w:t>
      </w:r>
      <w:r w:rsidRPr="00D7193E">
        <w:rPr>
          <w:rFonts w:ascii="Arial" w:hAnsi="Arial" w:cs="Arial"/>
          <w:b/>
          <w:bCs/>
          <w:color w:val="000000"/>
        </w:rPr>
        <w:t xml:space="preserve"> </w:t>
      </w:r>
      <w:r w:rsidR="005649F0">
        <w:rPr>
          <w:rFonts w:ascii="Arial" w:hAnsi="Arial" w:cs="Arial"/>
          <w:b/>
          <w:bCs/>
          <w:color w:val="000000"/>
        </w:rPr>
        <w:t>-</w:t>
      </w:r>
      <w:r>
        <w:rPr>
          <w:rFonts w:ascii="Arial" w:hAnsi="Arial" w:cs="Arial"/>
          <w:b/>
          <w:bCs/>
          <w:color w:val="000000"/>
        </w:rPr>
        <w:t xml:space="preserve"> </w:t>
      </w:r>
      <w:r w:rsidR="00546F99">
        <w:rPr>
          <w:rFonts w:ascii="Arial" w:hAnsi="Arial" w:cs="Arial"/>
          <w:b/>
          <w:bCs/>
          <w:color w:val="000000"/>
        </w:rPr>
        <w:t xml:space="preserve">renewal fees paid by </w:t>
      </w:r>
      <w:r w:rsidR="00C970B8">
        <w:rPr>
          <w:rFonts w:ascii="Arial" w:hAnsi="Arial" w:cs="Arial"/>
          <w:b/>
          <w:bCs/>
          <w:color w:val="000000"/>
        </w:rPr>
        <w:t>preferred means</w:t>
      </w:r>
      <w:r w:rsidR="00427FFC">
        <w:rPr>
          <w:rFonts w:ascii="Arial" w:hAnsi="Arial" w:cs="Arial"/>
          <w:b/>
          <w:bCs/>
          <w:color w:val="000000"/>
        </w:rPr>
        <w:t xml:space="preserve"> or another means</w:t>
      </w:r>
    </w:p>
    <w:p w14:paraId="10722551" w14:textId="181FD2A3" w:rsidR="00C11B15" w:rsidRDefault="00B62FD9" w:rsidP="000B757C">
      <w:pPr>
        <w:spacing w:before="240"/>
        <w:rPr>
          <w:rFonts w:ascii="Arial" w:hAnsi="Arial" w:cs="Arial"/>
          <w:color w:val="000000"/>
        </w:rPr>
      </w:pPr>
      <w:r>
        <w:rPr>
          <w:rFonts w:ascii="Arial" w:hAnsi="Arial" w:cs="Arial"/>
          <w:lang w:val="en-US"/>
        </w:rPr>
        <w:t>Existing f</w:t>
      </w:r>
      <w:r w:rsidR="00C970B8">
        <w:rPr>
          <w:rFonts w:ascii="Arial" w:hAnsi="Arial" w:cs="Arial"/>
          <w:lang w:val="en-US"/>
        </w:rPr>
        <w:t xml:space="preserve">ee items 11 and 12 of </w:t>
      </w:r>
      <w:r w:rsidR="001106D4">
        <w:rPr>
          <w:rFonts w:ascii="Arial" w:hAnsi="Arial" w:cs="Arial"/>
          <w:lang w:val="en-US"/>
        </w:rPr>
        <w:t xml:space="preserve">clause 1 of </w:t>
      </w:r>
      <w:r w:rsidR="00C970B8">
        <w:rPr>
          <w:rFonts w:ascii="Arial" w:hAnsi="Arial" w:cs="Arial"/>
          <w:lang w:val="en-US"/>
        </w:rPr>
        <w:t xml:space="preserve">Schedule 9 </w:t>
      </w:r>
      <w:r w:rsidR="00BD2EF2">
        <w:rPr>
          <w:rFonts w:ascii="Arial" w:hAnsi="Arial" w:cs="Arial"/>
          <w:lang w:val="en-US"/>
        </w:rPr>
        <w:t>to the Trade Marks Regulations (</w:t>
      </w:r>
      <w:r w:rsidR="0027611D">
        <w:rPr>
          <w:rFonts w:ascii="Arial" w:hAnsi="Arial" w:cs="Arial"/>
          <w:lang w:val="en-US"/>
        </w:rPr>
        <w:t>‘</w:t>
      </w:r>
      <w:r w:rsidR="00BD2EF2">
        <w:rPr>
          <w:rFonts w:ascii="Arial" w:hAnsi="Arial" w:cs="Arial"/>
          <w:lang w:val="en-US"/>
        </w:rPr>
        <w:t>fee items 11 and 12</w:t>
      </w:r>
      <w:r w:rsidR="0027611D">
        <w:rPr>
          <w:rFonts w:ascii="Arial" w:hAnsi="Arial" w:cs="Arial"/>
          <w:lang w:val="en-US"/>
        </w:rPr>
        <w:t>’</w:t>
      </w:r>
      <w:r w:rsidR="00BD2EF2">
        <w:rPr>
          <w:rFonts w:ascii="Arial" w:hAnsi="Arial" w:cs="Arial"/>
          <w:lang w:val="en-US"/>
        </w:rPr>
        <w:t xml:space="preserve">) </w:t>
      </w:r>
      <w:r w:rsidR="00C970B8">
        <w:rPr>
          <w:rFonts w:ascii="Arial" w:hAnsi="Arial" w:cs="Arial"/>
          <w:lang w:val="en-US"/>
        </w:rPr>
        <w:t xml:space="preserve">prescribe </w:t>
      </w:r>
      <w:r w:rsidR="002C43B1">
        <w:rPr>
          <w:rFonts w:ascii="Arial" w:hAnsi="Arial" w:cs="Arial"/>
          <w:lang w:val="en-US"/>
        </w:rPr>
        <w:t xml:space="preserve">the </w:t>
      </w:r>
      <w:r w:rsidR="00C970B8">
        <w:rPr>
          <w:rFonts w:ascii="Arial" w:hAnsi="Arial" w:cs="Arial"/>
          <w:lang w:val="en-US"/>
        </w:rPr>
        <w:t xml:space="preserve">fees for </w:t>
      </w:r>
      <w:r w:rsidR="002C43B1">
        <w:rPr>
          <w:rFonts w:ascii="Arial" w:hAnsi="Arial" w:cs="Arial"/>
          <w:lang w:val="en-US"/>
        </w:rPr>
        <w:t xml:space="preserve">requesting renewals in the exceptional circumstances governed by Division 3 of Part 7 of the Trade Marks </w:t>
      </w:r>
      <w:r w:rsidR="00DE375E">
        <w:rPr>
          <w:rFonts w:ascii="Arial" w:hAnsi="Arial" w:cs="Arial"/>
          <w:lang w:val="en-US"/>
        </w:rPr>
        <w:t>Act</w:t>
      </w:r>
      <w:bookmarkStart w:id="33" w:name="_Hlk40796070"/>
      <w:r w:rsidR="002C5AFF">
        <w:rPr>
          <w:rFonts w:ascii="Arial" w:hAnsi="Arial" w:cs="Arial"/>
          <w:lang w:val="en-US"/>
        </w:rPr>
        <w:t xml:space="preserve">, which relates to renewal of registration where the registration is delayed for 10 or more years after </w:t>
      </w:r>
      <w:r w:rsidR="00376A10">
        <w:rPr>
          <w:rFonts w:ascii="Arial" w:hAnsi="Arial" w:cs="Arial"/>
          <w:lang w:val="en-US"/>
        </w:rPr>
        <w:t xml:space="preserve">the </w:t>
      </w:r>
      <w:r w:rsidR="002C5AFF">
        <w:rPr>
          <w:rFonts w:ascii="Arial" w:hAnsi="Arial" w:cs="Arial"/>
          <w:lang w:val="en-US"/>
        </w:rPr>
        <w:t>filing date</w:t>
      </w:r>
      <w:r w:rsidR="00DE375E">
        <w:rPr>
          <w:rFonts w:ascii="Arial" w:hAnsi="Arial" w:cs="Arial"/>
          <w:lang w:val="en-US"/>
        </w:rPr>
        <w:t>.</w:t>
      </w:r>
      <w:bookmarkEnd w:id="33"/>
      <w:r w:rsidR="00DE375E">
        <w:rPr>
          <w:rFonts w:ascii="Arial" w:hAnsi="Arial" w:cs="Arial"/>
          <w:lang w:val="en-US"/>
        </w:rPr>
        <w:t xml:space="preserve"> </w:t>
      </w:r>
      <w:r>
        <w:rPr>
          <w:rFonts w:ascii="Arial" w:hAnsi="Arial" w:cs="Arial"/>
          <w:lang w:val="en-US"/>
        </w:rPr>
        <w:t xml:space="preserve">Currently, these </w:t>
      </w:r>
      <w:r w:rsidR="00A35A44">
        <w:rPr>
          <w:rFonts w:ascii="Arial" w:hAnsi="Arial" w:cs="Arial"/>
          <w:lang w:val="en-US"/>
        </w:rPr>
        <w:t xml:space="preserve">fee items do not specify different amounts for payment by </w:t>
      </w:r>
      <w:r w:rsidR="00F575C8">
        <w:rPr>
          <w:rFonts w:ascii="Arial" w:hAnsi="Arial" w:cs="Arial"/>
          <w:lang w:val="en-US"/>
        </w:rPr>
        <w:t xml:space="preserve">preferred or </w:t>
      </w:r>
      <w:r w:rsidR="00FD34ED">
        <w:rPr>
          <w:rFonts w:ascii="Arial" w:hAnsi="Arial" w:cs="Arial"/>
          <w:lang w:val="en-US"/>
        </w:rPr>
        <w:t xml:space="preserve">by an </w:t>
      </w:r>
      <w:r w:rsidR="005F3AAF">
        <w:rPr>
          <w:rFonts w:ascii="Arial" w:hAnsi="Arial" w:cs="Arial"/>
          <w:lang w:val="en-US"/>
        </w:rPr>
        <w:t>approved means</w:t>
      </w:r>
      <w:r w:rsidR="00FD34ED">
        <w:rPr>
          <w:rFonts w:ascii="Arial" w:hAnsi="Arial" w:cs="Arial"/>
          <w:lang w:val="en-US"/>
        </w:rPr>
        <w:t xml:space="preserve"> that is not </w:t>
      </w:r>
      <w:r w:rsidR="007933EA">
        <w:rPr>
          <w:rFonts w:ascii="Arial" w:hAnsi="Arial" w:cs="Arial"/>
          <w:lang w:val="en-US"/>
        </w:rPr>
        <w:t>preferred</w:t>
      </w:r>
      <w:r w:rsidR="00376A10">
        <w:rPr>
          <w:rFonts w:ascii="Arial" w:hAnsi="Arial" w:cs="Arial"/>
          <w:lang w:val="en-US"/>
        </w:rPr>
        <w:t xml:space="preserve"> </w:t>
      </w:r>
      <w:r w:rsidR="00FD34ED">
        <w:rPr>
          <w:rFonts w:ascii="Arial" w:hAnsi="Arial" w:cs="Arial"/>
          <w:lang w:val="en-US"/>
        </w:rPr>
        <w:t>(‘another means’)</w:t>
      </w:r>
      <w:r w:rsidR="005F3AAF">
        <w:rPr>
          <w:rFonts w:ascii="Arial" w:hAnsi="Arial" w:cs="Arial"/>
          <w:lang w:val="en-US"/>
        </w:rPr>
        <w:t>.</w:t>
      </w:r>
      <w:r w:rsidR="004116B5">
        <w:rPr>
          <w:rFonts w:ascii="Arial" w:hAnsi="Arial" w:cs="Arial"/>
          <w:lang w:val="en-US"/>
        </w:rPr>
        <w:t xml:space="preserve"> </w:t>
      </w:r>
      <w:r w:rsidR="00EF5CD2" w:rsidDel="002C5AFF">
        <w:rPr>
          <w:rFonts w:ascii="Arial" w:hAnsi="Arial" w:cs="Arial"/>
        </w:rPr>
        <w:t xml:space="preserve">The </w:t>
      </w:r>
      <w:r w:rsidR="00EF5CD2" w:rsidDel="002C5AFF">
        <w:rPr>
          <w:rFonts w:ascii="Arial" w:hAnsi="Arial" w:cs="Arial"/>
          <w:color w:val="000000"/>
        </w:rPr>
        <w:t xml:space="preserve">Registrar determines approved and preferred means of paying fees in a non-legislative instrument made under subsections </w:t>
      </w:r>
      <w:r w:rsidR="00E8172F" w:rsidDel="002C5AFF">
        <w:rPr>
          <w:rFonts w:ascii="Arial" w:hAnsi="Arial" w:cs="Arial"/>
          <w:lang w:val="en-US"/>
        </w:rPr>
        <w:t>223AA(4)</w:t>
      </w:r>
      <w:r w:rsidR="00E8172F" w:rsidRPr="006159F5" w:rsidDel="002C5AFF">
        <w:rPr>
          <w:rFonts w:ascii="Arial" w:hAnsi="Arial" w:cs="Arial"/>
          <w:color w:val="000000"/>
        </w:rPr>
        <w:t xml:space="preserve"> </w:t>
      </w:r>
      <w:r w:rsidR="00EF5CD2" w:rsidRPr="006159F5" w:rsidDel="002C5AFF">
        <w:rPr>
          <w:rFonts w:ascii="Arial" w:hAnsi="Arial" w:cs="Arial"/>
          <w:color w:val="000000"/>
        </w:rPr>
        <w:t xml:space="preserve">(1) and </w:t>
      </w:r>
      <w:r w:rsidR="00E8172F" w:rsidDel="002C5AFF">
        <w:rPr>
          <w:rFonts w:ascii="Arial" w:hAnsi="Arial" w:cs="Arial"/>
          <w:lang w:val="en-US"/>
        </w:rPr>
        <w:t>223AA(4)</w:t>
      </w:r>
      <w:r w:rsidR="00EF5CD2" w:rsidRPr="006159F5" w:rsidDel="002C5AFF">
        <w:rPr>
          <w:rFonts w:ascii="Arial" w:hAnsi="Arial" w:cs="Arial"/>
          <w:color w:val="000000"/>
        </w:rPr>
        <w:t xml:space="preserve"> of the </w:t>
      </w:r>
      <w:r w:rsidR="00E8172F" w:rsidDel="002C5AFF">
        <w:rPr>
          <w:rFonts w:ascii="Arial" w:hAnsi="Arial" w:cs="Arial"/>
          <w:color w:val="000000"/>
        </w:rPr>
        <w:t>Trade Marks</w:t>
      </w:r>
      <w:r w:rsidR="00EF5CD2" w:rsidRPr="006159F5" w:rsidDel="002C5AFF">
        <w:rPr>
          <w:rFonts w:ascii="Arial" w:hAnsi="Arial" w:cs="Arial"/>
          <w:color w:val="000000"/>
        </w:rPr>
        <w:t xml:space="preserve"> Act</w:t>
      </w:r>
      <w:r w:rsidR="00EF5CD2" w:rsidDel="002C5AFF">
        <w:rPr>
          <w:rFonts w:ascii="Arial" w:hAnsi="Arial" w:cs="Arial"/>
          <w:color w:val="000000"/>
        </w:rPr>
        <w:t>, and published on</w:t>
      </w:r>
      <w:r w:rsidR="00A72945">
        <w:rPr>
          <w:rFonts w:ascii="Arial" w:hAnsi="Arial" w:cs="Arial"/>
          <w:color w:val="000000"/>
        </w:rPr>
        <w:t xml:space="preserve"> IP Australia</w:t>
      </w:r>
      <w:r w:rsidR="00EF5CD2" w:rsidDel="002C5AFF">
        <w:rPr>
          <w:rFonts w:ascii="Arial" w:hAnsi="Arial" w:cs="Arial"/>
          <w:color w:val="000000"/>
        </w:rPr>
        <w:t>’s website.</w:t>
      </w:r>
      <w:r w:rsidR="00EF5CD2" w:rsidDel="002C5AFF">
        <w:rPr>
          <w:rStyle w:val="FootnoteReference"/>
          <w:rFonts w:cs="Arial"/>
        </w:rPr>
        <w:footnoteReference w:id="12"/>
      </w:r>
    </w:p>
    <w:p w14:paraId="5C4F0220" w14:textId="6ED076AF" w:rsidR="00513E3B" w:rsidRDefault="00E17040" w:rsidP="000B757C">
      <w:pPr>
        <w:spacing w:before="240"/>
        <w:rPr>
          <w:rFonts w:ascii="Arial" w:hAnsi="Arial" w:cs="Arial"/>
          <w:lang w:val="en-US"/>
        </w:rPr>
      </w:pPr>
      <w:r>
        <w:rPr>
          <w:rFonts w:ascii="Arial" w:hAnsi="Arial" w:cs="Arial"/>
          <w:lang w:val="en-US"/>
        </w:rPr>
        <w:t xml:space="preserve">Item </w:t>
      </w:r>
      <w:r w:rsidR="00C739AC">
        <w:rPr>
          <w:rFonts w:ascii="Arial" w:hAnsi="Arial" w:cs="Arial"/>
          <w:lang w:val="en-US"/>
        </w:rPr>
        <w:t>67</w:t>
      </w:r>
      <w:r w:rsidR="006F3FDF">
        <w:rPr>
          <w:rFonts w:ascii="Arial" w:hAnsi="Arial" w:cs="Arial"/>
          <w:lang w:val="en-US"/>
        </w:rPr>
        <w:t xml:space="preserve"> repeals and </w:t>
      </w:r>
      <w:r w:rsidR="00FC71F4">
        <w:rPr>
          <w:rFonts w:ascii="Arial" w:hAnsi="Arial" w:cs="Arial"/>
          <w:lang w:val="en-US"/>
        </w:rPr>
        <w:t xml:space="preserve">substitutes fee items 11 and 12 to provide </w:t>
      </w:r>
      <w:r w:rsidR="003D1B8F">
        <w:rPr>
          <w:rFonts w:ascii="Arial" w:hAnsi="Arial" w:cs="Arial"/>
          <w:lang w:val="en-US"/>
        </w:rPr>
        <w:t xml:space="preserve">different amounts for renewal fees paid </w:t>
      </w:r>
      <w:r w:rsidR="002A3C0D">
        <w:rPr>
          <w:rFonts w:ascii="Arial" w:hAnsi="Arial" w:cs="Arial"/>
          <w:lang w:val="en-US"/>
        </w:rPr>
        <w:t xml:space="preserve">by preferred means or </w:t>
      </w:r>
      <w:r w:rsidR="00427FFC">
        <w:rPr>
          <w:rFonts w:ascii="Arial" w:hAnsi="Arial" w:cs="Arial"/>
          <w:lang w:val="en-US"/>
        </w:rPr>
        <w:t>by</w:t>
      </w:r>
      <w:r w:rsidR="00FD34ED">
        <w:rPr>
          <w:rFonts w:ascii="Arial" w:hAnsi="Arial" w:cs="Arial"/>
          <w:lang w:val="en-US"/>
        </w:rPr>
        <w:t xml:space="preserve"> another means</w:t>
      </w:r>
      <w:r w:rsidR="00427FFC">
        <w:rPr>
          <w:rFonts w:ascii="Arial" w:hAnsi="Arial" w:cs="Arial"/>
          <w:lang w:val="en-US"/>
        </w:rPr>
        <w:t xml:space="preserve">. The </w:t>
      </w:r>
      <w:r w:rsidR="00B36BD9">
        <w:rPr>
          <w:rFonts w:ascii="Arial" w:hAnsi="Arial" w:cs="Arial"/>
          <w:lang w:val="en-US"/>
        </w:rPr>
        <w:t>amount of the fee</w:t>
      </w:r>
      <w:r w:rsidR="00513E3B">
        <w:rPr>
          <w:rFonts w:ascii="Arial" w:hAnsi="Arial" w:cs="Arial"/>
          <w:lang w:val="en-US"/>
        </w:rPr>
        <w:t>s</w:t>
      </w:r>
      <w:r w:rsidR="00B36BD9">
        <w:rPr>
          <w:rFonts w:ascii="Arial" w:hAnsi="Arial" w:cs="Arial"/>
          <w:lang w:val="en-US"/>
        </w:rPr>
        <w:t xml:space="preserve"> paid by preferred means </w:t>
      </w:r>
      <w:r w:rsidR="00513E3B">
        <w:rPr>
          <w:rFonts w:ascii="Arial" w:hAnsi="Arial" w:cs="Arial"/>
          <w:lang w:val="en-US"/>
        </w:rPr>
        <w:t xml:space="preserve">are </w:t>
      </w:r>
      <w:r w:rsidR="00C749BE">
        <w:rPr>
          <w:rFonts w:ascii="Arial" w:hAnsi="Arial" w:cs="Arial"/>
          <w:lang w:val="en-US"/>
        </w:rPr>
        <w:t xml:space="preserve">$400 for each class of goods </w:t>
      </w:r>
      <w:r w:rsidR="00744486">
        <w:rPr>
          <w:rFonts w:ascii="Arial" w:hAnsi="Arial" w:cs="Arial"/>
          <w:lang w:val="en-US"/>
        </w:rPr>
        <w:t>or services in the trade mark registratio</w:t>
      </w:r>
      <w:r w:rsidR="0041784E">
        <w:rPr>
          <w:rFonts w:ascii="Arial" w:hAnsi="Arial" w:cs="Arial"/>
          <w:lang w:val="en-US"/>
        </w:rPr>
        <w:t>n:</w:t>
      </w:r>
      <w:r w:rsidR="005750F4">
        <w:rPr>
          <w:rFonts w:ascii="Arial" w:hAnsi="Arial" w:cs="Arial"/>
          <w:lang w:val="en-US"/>
        </w:rPr>
        <w:t xml:space="preserve"> a $50 reduction from the current</w:t>
      </w:r>
      <w:r w:rsidR="00744486">
        <w:rPr>
          <w:rFonts w:ascii="Arial" w:hAnsi="Arial" w:cs="Arial"/>
          <w:lang w:val="en-US"/>
        </w:rPr>
        <w:t xml:space="preserve"> amount</w:t>
      </w:r>
      <w:r w:rsidR="006B5FCA">
        <w:rPr>
          <w:rFonts w:ascii="Arial" w:hAnsi="Arial" w:cs="Arial"/>
          <w:lang w:val="en-US"/>
        </w:rPr>
        <w:t>s</w:t>
      </w:r>
      <w:r w:rsidR="0064267D">
        <w:rPr>
          <w:rFonts w:ascii="Arial" w:hAnsi="Arial" w:cs="Arial"/>
          <w:lang w:val="en-US"/>
        </w:rPr>
        <w:t>.</w:t>
      </w:r>
    </w:p>
    <w:p w14:paraId="462DE365" w14:textId="3DF2DBBB" w:rsidR="00AF1CAC" w:rsidRPr="006159F5" w:rsidRDefault="00AF1CAC" w:rsidP="00AF1CAC">
      <w:pPr>
        <w:keepNext/>
        <w:spacing w:before="240"/>
        <w:rPr>
          <w:rFonts w:ascii="Arial" w:hAnsi="Arial" w:cs="Arial"/>
          <w:b/>
          <w:bCs/>
          <w:color w:val="000000"/>
        </w:rPr>
      </w:pPr>
      <w:r w:rsidRPr="006159F5">
        <w:rPr>
          <w:rFonts w:ascii="Arial" w:hAnsi="Arial" w:cs="Arial"/>
          <w:b/>
          <w:bCs/>
          <w:color w:val="000000"/>
        </w:rPr>
        <w:t xml:space="preserve">Item </w:t>
      </w:r>
      <w:r w:rsidR="00C739AC">
        <w:rPr>
          <w:rFonts w:ascii="Arial" w:hAnsi="Arial" w:cs="Arial"/>
          <w:b/>
          <w:bCs/>
          <w:color w:val="000000"/>
        </w:rPr>
        <w:t>68</w:t>
      </w:r>
      <w:r w:rsidRPr="00D7193E">
        <w:rPr>
          <w:rFonts w:ascii="Arial" w:hAnsi="Arial" w:cs="Arial"/>
          <w:b/>
          <w:bCs/>
          <w:color w:val="000000"/>
        </w:rPr>
        <w:t xml:space="preserve"> </w:t>
      </w:r>
      <w:r w:rsidR="005649F0">
        <w:rPr>
          <w:rFonts w:ascii="Arial" w:hAnsi="Arial" w:cs="Arial"/>
          <w:b/>
          <w:bCs/>
          <w:color w:val="000000"/>
        </w:rPr>
        <w:t>-</w:t>
      </w:r>
      <w:r>
        <w:rPr>
          <w:rFonts w:ascii="Arial" w:hAnsi="Arial" w:cs="Arial"/>
          <w:b/>
          <w:bCs/>
          <w:color w:val="000000"/>
        </w:rPr>
        <w:t xml:space="preserve"> </w:t>
      </w:r>
      <w:r w:rsidR="00D819AD">
        <w:rPr>
          <w:rFonts w:ascii="Arial" w:hAnsi="Arial" w:cs="Arial"/>
          <w:b/>
          <w:bCs/>
          <w:color w:val="000000"/>
        </w:rPr>
        <w:t xml:space="preserve">fees for </w:t>
      </w:r>
      <w:r w:rsidR="00F40E17">
        <w:rPr>
          <w:rFonts w:ascii="Arial" w:hAnsi="Arial" w:cs="Arial"/>
          <w:b/>
          <w:bCs/>
          <w:color w:val="000000"/>
        </w:rPr>
        <w:t xml:space="preserve">requesting a </w:t>
      </w:r>
      <w:r w:rsidR="00D819AD">
        <w:rPr>
          <w:rFonts w:ascii="Arial" w:hAnsi="Arial" w:cs="Arial"/>
          <w:b/>
          <w:bCs/>
          <w:color w:val="000000"/>
        </w:rPr>
        <w:t>hearing</w:t>
      </w:r>
      <w:r w:rsidR="005A762E">
        <w:rPr>
          <w:rFonts w:ascii="Arial" w:hAnsi="Arial" w:cs="Arial"/>
          <w:b/>
          <w:bCs/>
          <w:color w:val="000000"/>
        </w:rPr>
        <w:t xml:space="preserve"> and</w:t>
      </w:r>
      <w:r w:rsidR="00F40E17">
        <w:rPr>
          <w:rFonts w:ascii="Arial" w:hAnsi="Arial" w:cs="Arial"/>
          <w:b/>
          <w:bCs/>
          <w:color w:val="000000"/>
        </w:rPr>
        <w:t xml:space="preserve"> being heard</w:t>
      </w:r>
    </w:p>
    <w:p w14:paraId="271071C9" w14:textId="5E074093" w:rsidR="008D6915" w:rsidRDefault="00F22C38" w:rsidP="000B757C">
      <w:pPr>
        <w:spacing w:before="240"/>
        <w:rPr>
          <w:rFonts w:ascii="Arial" w:hAnsi="Arial" w:cs="Arial"/>
          <w:lang w:val="en-US"/>
        </w:rPr>
      </w:pPr>
      <w:bookmarkStart w:id="35" w:name="_Hlk40796297"/>
      <w:r w:rsidRPr="00030174">
        <w:rPr>
          <w:rFonts w:ascii="Arial" w:hAnsi="Arial" w:cs="Arial"/>
          <w:lang w:val="en-US"/>
        </w:rPr>
        <w:t xml:space="preserve">Existing </w:t>
      </w:r>
      <w:r w:rsidR="00CC43D7">
        <w:rPr>
          <w:rFonts w:ascii="Arial" w:hAnsi="Arial" w:cs="Arial"/>
          <w:lang w:val="en-US"/>
        </w:rPr>
        <w:t>fee items 14</w:t>
      </w:r>
      <w:r w:rsidR="00527CF0">
        <w:rPr>
          <w:rFonts w:ascii="Arial" w:hAnsi="Arial" w:cs="Arial"/>
          <w:lang w:val="en-US"/>
        </w:rPr>
        <w:t xml:space="preserve">, </w:t>
      </w:r>
      <w:r w:rsidR="00332C25">
        <w:rPr>
          <w:rFonts w:ascii="Arial" w:hAnsi="Arial" w:cs="Arial"/>
          <w:lang w:val="en-US"/>
        </w:rPr>
        <w:t xml:space="preserve">15, 16, 17 and </w:t>
      </w:r>
      <w:r w:rsidR="00CC43D7">
        <w:rPr>
          <w:rFonts w:ascii="Arial" w:hAnsi="Arial" w:cs="Arial"/>
          <w:lang w:val="en-US"/>
        </w:rPr>
        <w:t xml:space="preserve">20 </w:t>
      </w:r>
      <w:r w:rsidR="00F609A5">
        <w:rPr>
          <w:rFonts w:ascii="Arial" w:hAnsi="Arial" w:cs="Arial"/>
          <w:lang w:val="en-US"/>
        </w:rPr>
        <w:t xml:space="preserve">of </w:t>
      </w:r>
      <w:r w:rsidR="001106D4">
        <w:rPr>
          <w:rFonts w:ascii="Arial" w:hAnsi="Arial" w:cs="Arial"/>
          <w:lang w:val="en-US"/>
        </w:rPr>
        <w:t xml:space="preserve">clause 1 of </w:t>
      </w:r>
      <w:r w:rsidR="00F609A5">
        <w:rPr>
          <w:rFonts w:ascii="Arial" w:hAnsi="Arial" w:cs="Arial"/>
          <w:lang w:val="en-US"/>
        </w:rPr>
        <w:t>Schedule 9 to the Trade Marks Regulations</w:t>
      </w:r>
      <w:r w:rsidR="00B44215">
        <w:rPr>
          <w:rFonts w:ascii="Arial" w:hAnsi="Arial" w:cs="Arial"/>
          <w:lang w:val="en-US"/>
        </w:rPr>
        <w:t xml:space="preserve"> (‘fee items </w:t>
      </w:r>
      <w:r w:rsidR="00332C25">
        <w:rPr>
          <w:rFonts w:ascii="Arial" w:hAnsi="Arial" w:cs="Arial"/>
          <w:lang w:val="en-US"/>
        </w:rPr>
        <w:t>14, 15, 16, 17 and 20’</w:t>
      </w:r>
      <w:r w:rsidR="00B44215">
        <w:rPr>
          <w:rFonts w:ascii="Arial" w:hAnsi="Arial" w:cs="Arial"/>
          <w:lang w:val="en-US"/>
        </w:rPr>
        <w:t xml:space="preserve">) </w:t>
      </w:r>
      <w:r w:rsidR="00BF3E28">
        <w:rPr>
          <w:rFonts w:ascii="Arial" w:hAnsi="Arial" w:cs="Arial"/>
          <w:lang w:val="en-US"/>
        </w:rPr>
        <w:t xml:space="preserve">prescribe the fees for requesting hearings in proceedings before the </w:t>
      </w:r>
      <w:r w:rsidR="00D34F0A">
        <w:rPr>
          <w:rFonts w:ascii="Arial" w:hAnsi="Arial" w:cs="Arial"/>
          <w:lang w:val="en-US"/>
        </w:rPr>
        <w:t xml:space="preserve">Registrar, attending </w:t>
      </w:r>
      <w:r w:rsidR="008B1EA3">
        <w:rPr>
          <w:rFonts w:ascii="Arial" w:hAnsi="Arial" w:cs="Arial"/>
          <w:lang w:val="en-US"/>
        </w:rPr>
        <w:t xml:space="preserve">such </w:t>
      </w:r>
      <w:r w:rsidR="00D34F0A">
        <w:rPr>
          <w:rFonts w:ascii="Arial" w:hAnsi="Arial" w:cs="Arial"/>
          <w:lang w:val="en-US"/>
        </w:rPr>
        <w:t xml:space="preserve">a hearing and </w:t>
      </w:r>
      <w:r w:rsidR="005D7184">
        <w:rPr>
          <w:rFonts w:ascii="Arial" w:hAnsi="Arial" w:cs="Arial"/>
          <w:lang w:val="en-US"/>
        </w:rPr>
        <w:t xml:space="preserve">for requesting a decision </w:t>
      </w:r>
      <w:r w:rsidR="00A46F34">
        <w:rPr>
          <w:rFonts w:ascii="Arial" w:hAnsi="Arial" w:cs="Arial"/>
          <w:lang w:val="en-US"/>
        </w:rPr>
        <w:t xml:space="preserve">where no party chooses to be heard. </w:t>
      </w:r>
      <w:r w:rsidR="00D61DFE">
        <w:rPr>
          <w:rFonts w:ascii="Arial" w:hAnsi="Arial" w:cs="Arial"/>
          <w:lang w:val="en-US"/>
        </w:rPr>
        <w:t xml:space="preserve">Existing </w:t>
      </w:r>
      <w:r w:rsidR="004F1587">
        <w:rPr>
          <w:rFonts w:ascii="Arial" w:hAnsi="Arial" w:cs="Arial"/>
          <w:lang w:val="en-US"/>
        </w:rPr>
        <w:t>sub</w:t>
      </w:r>
      <w:r w:rsidR="009A3239">
        <w:rPr>
          <w:rFonts w:ascii="Arial" w:hAnsi="Arial" w:cs="Arial"/>
          <w:lang w:val="en-US"/>
        </w:rPr>
        <w:t xml:space="preserve">regulation </w:t>
      </w:r>
      <w:r w:rsidR="00C15663">
        <w:rPr>
          <w:rFonts w:ascii="Arial" w:hAnsi="Arial" w:cs="Arial"/>
          <w:lang w:val="en-US"/>
        </w:rPr>
        <w:t>21.16(4)</w:t>
      </w:r>
      <w:r w:rsidR="009A3239">
        <w:rPr>
          <w:rFonts w:ascii="Arial" w:hAnsi="Arial" w:cs="Arial"/>
          <w:lang w:val="en-US"/>
        </w:rPr>
        <w:t xml:space="preserve"> </w:t>
      </w:r>
      <w:r w:rsidR="00993814">
        <w:rPr>
          <w:rFonts w:ascii="Arial" w:hAnsi="Arial" w:cs="Arial"/>
          <w:lang w:val="en-US"/>
        </w:rPr>
        <w:t>permits the Registrar to hold oral hearing</w:t>
      </w:r>
      <w:r w:rsidR="004F1587">
        <w:rPr>
          <w:rFonts w:ascii="Arial" w:hAnsi="Arial" w:cs="Arial"/>
          <w:lang w:val="en-US"/>
        </w:rPr>
        <w:t xml:space="preserve">s in which one or more </w:t>
      </w:r>
      <w:r w:rsidR="008E14E4">
        <w:rPr>
          <w:rFonts w:ascii="Arial" w:hAnsi="Arial" w:cs="Arial"/>
          <w:lang w:val="en-US"/>
        </w:rPr>
        <w:t xml:space="preserve">of the parties </w:t>
      </w:r>
      <w:r w:rsidR="008641A2">
        <w:rPr>
          <w:rFonts w:ascii="Arial" w:hAnsi="Arial" w:cs="Arial"/>
          <w:lang w:val="en-US"/>
        </w:rPr>
        <w:t xml:space="preserve">participates </w:t>
      </w:r>
      <w:r w:rsidR="00D61DFE">
        <w:rPr>
          <w:rFonts w:ascii="Arial" w:hAnsi="Arial" w:cs="Arial"/>
          <w:lang w:val="en-US"/>
        </w:rPr>
        <w:t>remotely, using telecommunications</w:t>
      </w:r>
      <w:r w:rsidR="00C13106">
        <w:rPr>
          <w:rFonts w:ascii="Arial" w:hAnsi="Arial" w:cs="Arial"/>
          <w:lang w:val="en-US"/>
        </w:rPr>
        <w:t xml:space="preserve">. Fee items </w:t>
      </w:r>
      <w:r w:rsidR="00527CF0">
        <w:rPr>
          <w:rFonts w:ascii="Arial" w:hAnsi="Arial" w:cs="Arial"/>
          <w:lang w:val="en-US"/>
        </w:rPr>
        <w:t>14 to 17 do not</w:t>
      </w:r>
      <w:r w:rsidR="001F21D4">
        <w:rPr>
          <w:rFonts w:ascii="Arial" w:hAnsi="Arial" w:cs="Arial"/>
          <w:lang w:val="en-US"/>
        </w:rPr>
        <w:t>, however, distinguish betwee</w:t>
      </w:r>
      <w:r w:rsidR="00715B3C">
        <w:rPr>
          <w:rFonts w:ascii="Arial" w:hAnsi="Arial" w:cs="Arial"/>
          <w:lang w:val="en-US"/>
        </w:rPr>
        <w:t xml:space="preserve">n oral hearings in person </w:t>
      </w:r>
      <w:r w:rsidR="004010CB">
        <w:rPr>
          <w:rFonts w:ascii="Arial" w:hAnsi="Arial" w:cs="Arial"/>
          <w:lang w:val="en-US"/>
        </w:rPr>
        <w:t xml:space="preserve">as opposed to remote participation. </w:t>
      </w:r>
      <w:r w:rsidR="009A5DFB">
        <w:rPr>
          <w:rFonts w:ascii="Arial" w:hAnsi="Arial" w:cs="Arial"/>
          <w:lang w:val="en-US"/>
        </w:rPr>
        <w:t xml:space="preserve">It is more expensive and inconvenient for the Registrar to </w:t>
      </w:r>
      <w:r w:rsidR="008D6915">
        <w:rPr>
          <w:rFonts w:ascii="Arial" w:hAnsi="Arial" w:cs="Arial"/>
          <w:lang w:val="en-US"/>
        </w:rPr>
        <w:t>hear someone in person</w:t>
      </w:r>
      <w:r w:rsidR="009922F8">
        <w:rPr>
          <w:rFonts w:ascii="Arial" w:hAnsi="Arial" w:cs="Arial"/>
          <w:lang w:val="en-US"/>
        </w:rPr>
        <w:t>, than by means of telecommunications.</w:t>
      </w:r>
      <w:r w:rsidR="00AB643F">
        <w:rPr>
          <w:rFonts w:ascii="Arial" w:hAnsi="Arial" w:cs="Arial"/>
          <w:lang w:val="en-US"/>
        </w:rPr>
        <w:t xml:space="preserve"> Those fee items </w:t>
      </w:r>
      <w:r w:rsidR="005D3661">
        <w:rPr>
          <w:rFonts w:ascii="Arial" w:hAnsi="Arial" w:cs="Arial"/>
          <w:lang w:val="en-US"/>
        </w:rPr>
        <w:t xml:space="preserve">also add unnecessary complexity by providing different </w:t>
      </w:r>
      <w:r w:rsidR="00546E15">
        <w:rPr>
          <w:rFonts w:ascii="Arial" w:hAnsi="Arial" w:cs="Arial"/>
          <w:lang w:val="en-US"/>
        </w:rPr>
        <w:t xml:space="preserve">amounts for </w:t>
      </w:r>
      <w:r w:rsidR="00734B0D">
        <w:rPr>
          <w:rFonts w:ascii="Arial" w:hAnsi="Arial" w:cs="Arial"/>
          <w:lang w:val="en-US"/>
        </w:rPr>
        <w:t>hearings in different proceedings before the Registrar.</w:t>
      </w:r>
      <w:r w:rsidR="00A27F8F">
        <w:rPr>
          <w:rFonts w:ascii="Arial" w:hAnsi="Arial" w:cs="Arial"/>
          <w:lang w:val="en-US"/>
        </w:rPr>
        <w:t xml:space="preserve"> </w:t>
      </w:r>
    </w:p>
    <w:p w14:paraId="47D347E7" w14:textId="18C53F72" w:rsidR="00671186" w:rsidRDefault="008D6915" w:rsidP="000B757C">
      <w:pPr>
        <w:spacing w:before="240"/>
        <w:rPr>
          <w:rFonts w:ascii="Arial" w:hAnsi="Arial" w:cs="Arial"/>
          <w:lang w:val="en-US"/>
        </w:rPr>
      </w:pPr>
      <w:r>
        <w:rPr>
          <w:rFonts w:ascii="Arial" w:hAnsi="Arial" w:cs="Arial"/>
          <w:lang w:val="en-US"/>
        </w:rPr>
        <w:t xml:space="preserve">Item </w:t>
      </w:r>
      <w:r w:rsidR="00C739AC">
        <w:rPr>
          <w:rFonts w:ascii="Arial" w:hAnsi="Arial" w:cs="Arial"/>
          <w:lang w:val="en-US"/>
        </w:rPr>
        <w:t>68</w:t>
      </w:r>
      <w:r w:rsidR="009A5DFB">
        <w:rPr>
          <w:rFonts w:ascii="Arial" w:hAnsi="Arial" w:cs="Arial"/>
          <w:lang w:val="en-US"/>
        </w:rPr>
        <w:t xml:space="preserve"> </w:t>
      </w:r>
      <w:r>
        <w:rPr>
          <w:rFonts w:ascii="Arial" w:hAnsi="Arial" w:cs="Arial"/>
          <w:lang w:val="en-US"/>
        </w:rPr>
        <w:t xml:space="preserve">repeals </w:t>
      </w:r>
      <w:r w:rsidR="00CB4657">
        <w:rPr>
          <w:rFonts w:ascii="Arial" w:hAnsi="Arial" w:cs="Arial"/>
          <w:lang w:val="en-US"/>
        </w:rPr>
        <w:t>fee items</w:t>
      </w:r>
      <w:r w:rsidR="00527CF0">
        <w:rPr>
          <w:rFonts w:ascii="Arial" w:hAnsi="Arial" w:cs="Arial"/>
          <w:lang w:val="en-US"/>
        </w:rPr>
        <w:t xml:space="preserve"> </w:t>
      </w:r>
      <w:r w:rsidR="00CB4657">
        <w:rPr>
          <w:rFonts w:ascii="Arial" w:hAnsi="Arial" w:cs="Arial"/>
          <w:lang w:val="en-US"/>
        </w:rPr>
        <w:t>14</w:t>
      </w:r>
      <w:r w:rsidR="00CD29E6">
        <w:rPr>
          <w:rFonts w:ascii="Arial" w:hAnsi="Arial" w:cs="Arial"/>
          <w:lang w:val="en-US"/>
        </w:rPr>
        <w:t xml:space="preserve">, 15, 16, </w:t>
      </w:r>
      <w:r w:rsidR="00B045F0">
        <w:rPr>
          <w:rFonts w:ascii="Arial" w:hAnsi="Arial" w:cs="Arial"/>
          <w:lang w:val="en-US"/>
        </w:rPr>
        <w:t xml:space="preserve">17 </w:t>
      </w:r>
      <w:r w:rsidR="0031413C">
        <w:rPr>
          <w:rFonts w:ascii="Arial" w:hAnsi="Arial" w:cs="Arial"/>
          <w:lang w:val="en-US"/>
        </w:rPr>
        <w:t xml:space="preserve">and </w:t>
      </w:r>
      <w:r w:rsidR="00F54C1C">
        <w:rPr>
          <w:rFonts w:ascii="Arial" w:hAnsi="Arial" w:cs="Arial"/>
          <w:lang w:val="en-US"/>
        </w:rPr>
        <w:t>20</w:t>
      </w:r>
      <w:r w:rsidR="00CD29E6">
        <w:rPr>
          <w:rFonts w:ascii="Arial" w:hAnsi="Arial" w:cs="Arial"/>
          <w:lang w:val="en-US"/>
        </w:rPr>
        <w:t xml:space="preserve"> and substitutes fee items 14 to </w:t>
      </w:r>
      <w:r w:rsidR="00F54C1C">
        <w:rPr>
          <w:rFonts w:ascii="Arial" w:hAnsi="Arial" w:cs="Arial"/>
          <w:lang w:val="en-US"/>
        </w:rPr>
        <w:t xml:space="preserve">16 </w:t>
      </w:r>
      <w:r w:rsidR="005F02A3">
        <w:rPr>
          <w:rFonts w:ascii="Arial" w:hAnsi="Arial" w:cs="Arial"/>
          <w:lang w:val="en-US"/>
        </w:rPr>
        <w:t xml:space="preserve">to simplify </w:t>
      </w:r>
      <w:r w:rsidR="00734B0D">
        <w:rPr>
          <w:rFonts w:ascii="Arial" w:hAnsi="Arial" w:cs="Arial"/>
          <w:lang w:val="en-US"/>
        </w:rPr>
        <w:t xml:space="preserve">the </w:t>
      </w:r>
      <w:r w:rsidR="00742E13">
        <w:rPr>
          <w:rFonts w:ascii="Arial" w:hAnsi="Arial" w:cs="Arial"/>
          <w:lang w:val="en-US"/>
        </w:rPr>
        <w:t xml:space="preserve">fees for </w:t>
      </w:r>
      <w:r w:rsidR="0031413C">
        <w:rPr>
          <w:rFonts w:ascii="Arial" w:hAnsi="Arial" w:cs="Arial"/>
          <w:lang w:val="en-US"/>
        </w:rPr>
        <w:t xml:space="preserve">requesting and </w:t>
      </w:r>
      <w:r w:rsidR="000D565A">
        <w:rPr>
          <w:rFonts w:ascii="Arial" w:hAnsi="Arial" w:cs="Arial"/>
          <w:lang w:val="en-US"/>
        </w:rPr>
        <w:t>attending hearings and to ensure that the</w:t>
      </w:r>
      <w:r w:rsidR="00A739B2">
        <w:rPr>
          <w:rFonts w:ascii="Arial" w:hAnsi="Arial" w:cs="Arial"/>
          <w:lang w:val="en-US"/>
        </w:rPr>
        <w:t xml:space="preserve">ir amounts are closer to the </w:t>
      </w:r>
      <w:r w:rsidR="00215BA0">
        <w:rPr>
          <w:rFonts w:ascii="Arial" w:hAnsi="Arial" w:cs="Arial"/>
          <w:lang w:val="en-US"/>
        </w:rPr>
        <w:t xml:space="preserve">actual </w:t>
      </w:r>
      <w:r w:rsidR="00A739B2">
        <w:rPr>
          <w:rFonts w:ascii="Arial" w:hAnsi="Arial" w:cs="Arial"/>
          <w:lang w:val="en-US"/>
        </w:rPr>
        <w:t xml:space="preserve">costs of </w:t>
      </w:r>
      <w:r w:rsidR="007F67AD">
        <w:rPr>
          <w:rFonts w:ascii="Arial" w:hAnsi="Arial" w:cs="Arial"/>
          <w:lang w:val="en-US"/>
        </w:rPr>
        <w:t>conducting the hearings</w:t>
      </w:r>
      <w:r w:rsidR="00F54C1C">
        <w:rPr>
          <w:rFonts w:ascii="Arial" w:hAnsi="Arial" w:cs="Arial"/>
          <w:lang w:val="en-US"/>
        </w:rPr>
        <w:t>.</w:t>
      </w:r>
    </w:p>
    <w:p w14:paraId="407D2A62" w14:textId="38483ED9" w:rsidR="00671186" w:rsidRPr="00030174" w:rsidRDefault="00382820" w:rsidP="00030174">
      <w:pPr>
        <w:spacing w:before="240"/>
        <w:rPr>
          <w:rFonts w:ascii="Arial" w:hAnsi="Arial" w:cs="Arial"/>
          <w:lang w:val="en-US"/>
        </w:rPr>
      </w:pPr>
      <w:r>
        <w:rPr>
          <w:rFonts w:ascii="Arial" w:hAnsi="Arial" w:cs="Arial"/>
          <w:lang w:val="en-US"/>
        </w:rPr>
        <w:t>S</w:t>
      </w:r>
      <w:r w:rsidR="00EB707F" w:rsidRPr="00030174">
        <w:rPr>
          <w:rFonts w:ascii="Arial" w:hAnsi="Arial" w:cs="Arial"/>
          <w:lang w:val="en-US"/>
        </w:rPr>
        <w:t xml:space="preserve">ubstitute fee item 14 </w:t>
      </w:r>
      <w:r w:rsidR="00324704" w:rsidRPr="00030174">
        <w:rPr>
          <w:rFonts w:ascii="Arial" w:hAnsi="Arial" w:cs="Arial"/>
          <w:lang w:val="en-US"/>
        </w:rPr>
        <w:t>set</w:t>
      </w:r>
      <w:r w:rsidR="00580314" w:rsidRPr="00030174">
        <w:rPr>
          <w:rFonts w:ascii="Arial" w:hAnsi="Arial" w:cs="Arial"/>
          <w:lang w:val="en-US"/>
        </w:rPr>
        <w:t>s</w:t>
      </w:r>
      <w:r w:rsidR="00324704" w:rsidRPr="00030174">
        <w:rPr>
          <w:rFonts w:ascii="Arial" w:hAnsi="Arial" w:cs="Arial"/>
          <w:lang w:val="en-US"/>
        </w:rPr>
        <w:t xml:space="preserve"> a flat </w:t>
      </w:r>
      <w:r w:rsidR="00B85367">
        <w:rPr>
          <w:rFonts w:ascii="Arial" w:hAnsi="Arial" w:cs="Arial"/>
          <w:lang w:val="en-US"/>
        </w:rPr>
        <w:t>fee</w:t>
      </w:r>
      <w:r w:rsidR="00B85367" w:rsidRPr="00030174">
        <w:rPr>
          <w:rFonts w:ascii="Arial" w:hAnsi="Arial" w:cs="Arial"/>
          <w:lang w:val="en-US"/>
        </w:rPr>
        <w:t xml:space="preserve"> </w:t>
      </w:r>
      <w:r w:rsidR="00324704" w:rsidRPr="00030174">
        <w:rPr>
          <w:rFonts w:ascii="Arial" w:hAnsi="Arial" w:cs="Arial"/>
          <w:lang w:val="en-US"/>
        </w:rPr>
        <w:t>of $400 for requesting</w:t>
      </w:r>
      <w:r w:rsidR="00AB66F4" w:rsidRPr="00030174">
        <w:rPr>
          <w:rFonts w:ascii="Arial" w:hAnsi="Arial" w:cs="Arial"/>
          <w:lang w:val="en-US"/>
        </w:rPr>
        <w:t xml:space="preserve"> a hearing, </w:t>
      </w:r>
      <w:r w:rsidR="000633F8">
        <w:rPr>
          <w:rFonts w:ascii="Arial" w:hAnsi="Arial" w:cs="Arial"/>
          <w:lang w:val="en-US"/>
        </w:rPr>
        <w:t>which covers the cost of the Registrar</w:t>
      </w:r>
      <w:r>
        <w:rPr>
          <w:rFonts w:ascii="Arial" w:hAnsi="Arial" w:cs="Arial"/>
          <w:lang w:val="en-US"/>
        </w:rPr>
        <w:t xml:space="preserve"> </w:t>
      </w:r>
      <w:r w:rsidR="008F38FD" w:rsidRPr="00030174">
        <w:rPr>
          <w:rFonts w:ascii="Arial" w:hAnsi="Arial" w:cs="Arial"/>
          <w:lang w:val="en-US"/>
        </w:rPr>
        <w:t>setting down the matter to be heard</w:t>
      </w:r>
      <w:r w:rsidR="00F54C1C">
        <w:rPr>
          <w:rFonts w:ascii="Arial" w:hAnsi="Arial" w:cs="Arial"/>
          <w:lang w:val="en-US"/>
        </w:rPr>
        <w:t xml:space="preserve"> and managing the case</w:t>
      </w:r>
      <w:r w:rsidR="00FC0C2A" w:rsidRPr="00030174">
        <w:rPr>
          <w:rFonts w:ascii="Arial" w:hAnsi="Arial" w:cs="Arial"/>
          <w:lang w:val="en-US"/>
        </w:rPr>
        <w:t>.</w:t>
      </w:r>
    </w:p>
    <w:p w14:paraId="3F45E63D" w14:textId="77777777" w:rsidR="00F54C1C" w:rsidRDefault="00F54C1C" w:rsidP="00F54C1C">
      <w:pPr>
        <w:spacing w:before="240"/>
        <w:rPr>
          <w:rFonts w:ascii="Arial" w:hAnsi="Arial" w:cs="Arial"/>
          <w:lang w:val="en-US"/>
        </w:rPr>
      </w:pPr>
      <w:r>
        <w:rPr>
          <w:rFonts w:ascii="Arial" w:hAnsi="Arial" w:cs="Arial"/>
          <w:lang w:val="en-US"/>
        </w:rPr>
        <w:t>Substitute fee item 15 sets the fees for being heard by the Registrar. The following fees are payable for different methods of being heard:</w:t>
      </w:r>
    </w:p>
    <w:p w14:paraId="779E97AF" w14:textId="469FC9EC" w:rsidR="00F54C1C" w:rsidRDefault="00F54C1C" w:rsidP="00F54C1C">
      <w:pPr>
        <w:pStyle w:val="ListParagraph"/>
        <w:numPr>
          <w:ilvl w:val="0"/>
          <w:numId w:val="33"/>
        </w:numPr>
        <w:spacing w:before="240"/>
        <w:rPr>
          <w:rFonts w:ascii="Arial" w:hAnsi="Arial" w:cs="Arial"/>
          <w:lang w:val="en-US"/>
        </w:rPr>
      </w:pPr>
      <w:r w:rsidRPr="00A1179D">
        <w:rPr>
          <w:rFonts w:ascii="Arial" w:hAnsi="Arial" w:cs="Arial"/>
          <w:lang w:val="en-US"/>
        </w:rPr>
        <w:t>hearings in person</w:t>
      </w:r>
      <w:r>
        <w:rPr>
          <w:rFonts w:ascii="Arial" w:hAnsi="Arial" w:cs="Arial"/>
          <w:lang w:val="en-US"/>
        </w:rPr>
        <w:t>:</w:t>
      </w:r>
      <w:r w:rsidRPr="00A1179D">
        <w:rPr>
          <w:rFonts w:ascii="Arial" w:hAnsi="Arial" w:cs="Arial"/>
          <w:lang w:val="en-US"/>
        </w:rPr>
        <w:t xml:space="preserve"> </w:t>
      </w:r>
      <w:r>
        <w:rPr>
          <w:rFonts w:ascii="Arial" w:hAnsi="Arial" w:cs="Arial"/>
          <w:lang w:val="en-US"/>
        </w:rPr>
        <w:t>a fee of $800 per day or part thereof</w:t>
      </w:r>
    </w:p>
    <w:p w14:paraId="1A2E1980" w14:textId="7B123A53" w:rsidR="00F54C1C" w:rsidRDefault="00F54C1C" w:rsidP="00F54C1C">
      <w:pPr>
        <w:pStyle w:val="ListParagraph"/>
        <w:numPr>
          <w:ilvl w:val="0"/>
          <w:numId w:val="33"/>
        </w:numPr>
        <w:spacing w:before="240"/>
        <w:rPr>
          <w:rFonts w:ascii="Arial" w:hAnsi="Arial" w:cs="Arial"/>
          <w:lang w:val="en-US"/>
        </w:rPr>
      </w:pPr>
      <w:r>
        <w:rPr>
          <w:rFonts w:ascii="Arial" w:hAnsi="Arial" w:cs="Arial"/>
          <w:lang w:val="en-US"/>
        </w:rPr>
        <w:t xml:space="preserve">hearings </w:t>
      </w:r>
      <w:r w:rsidRPr="00A1179D">
        <w:rPr>
          <w:rFonts w:ascii="Arial" w:hAnsi="Arial" w:cs="Arial"/>
          <w:lang w:val="en-US"/>
        </w:rPr>
        <w:t>not in person but by means other than written submission (e.g. video conference)</w:t>
      </w:r>
      <w:r>
        <w:rPr>
          <w:rFonts w:ascii="Arial" w:hAnsi="Arial" w:cs="Arial"/>
          <w:lang w:val="en-US"/>
        </w:rPr>
        <w:t>: a fee of $600 per day or part thereof</w:t>
      </w:r>
    </w:p>
    <w:p w14:paraId="7594FFF7" w14:textId="77777777" w:rsidR="00F54C1C" w:rsidRDefault="00F54C1C" w:rsidP="00F54C1C">
      <w:pPr>
        <w:pStyle w:val="ListParagraph"/>
        <w:numPr>
          <w:ilvl w:val="0"/>
          <w:numId w:val="33"/>
        </w:numPr>
        <w:spacing w:before="240"/>
        <w:rPr>
          <w:rFonts w:ascii="Arial" w:hAnsi="Arial" w:cs="Arial"/>
          <w:lang w:val="en-US"/>
        </w:rPr>
      </w:pPr>
      <w:r w:rsidRPr="00A75755">
        <w:rPr>
          <w:rFonts w:ascii="Arial" w:hAnsi="Arial" w:cs="Arial"/>
          <w:lang w:val="en-US"/>
        </w:rPr>
        <w:t xml:space="preserve">hearing </w:t>
      </w:r>
      <w:r w:rsidRPr="00A1179D">
        <w:rPr>
          <w:rFonts w:ascii="Arial" w:hAnsi="Arial" w:cs="Arial"/>
          <w:lang w:val="en-US"/>
        </w:rPr>
        <w:t>by written submissions only</w:t>
      </w:r>
      <w:r>
        <w:rPr>
          <w:rFonts w:ascii="Arial" w:hAnsi="Arial" w:cs="Arial"/>
          <w:lang w:val="en-US"/>
        </w:rPr>
        <w:t>: a flat fee of $400.</w:t>
      </w:r>
    </w:p>
    <w:p w14:paraId="702C96F8" w14:textId="77777777" w:rsidR="00F54C1C" w:rsidRPr="00A1179D" w:rsidRDefault="00F54C1C" w:rsidP="00F54C1C">
      <w:pPr>
        <w:spacing w:before="240"/>
        <w:rPr>
          <w:rFonts w:ascii="Arial" w:hAnsi="Arial" w:cs="Arial"/>
          <w:lang w:val="en-US"/>
        </w:rPr>
      </w:pPr>
      <w:r w:rsidRPr="00A1179D">
        <w:rPr>
          <w:rFonts w:ascii="Arial" w:hAnsi="Arial" w:cs="Arial"/>
          <w:lang w:val="en-US"/>
        </w:rPr>
        <w:t>If a party to proceedings has filed a request for a hearing and paid the amount under fee item 14, the amount payable under fee item 15 is reduced by the amount already paid.</w:t>
      </w:r>
    </w:p>
    <w:p w14:paraId="485D52FF" w14:textId="53AFBAA5" w:rsidR="00F54C1C" w:rsidRDefault="00F54C1C" w:rsidP="00382820">
      <w:pPr>
        <w:spacing w:before="240"/>
        <w:rPr>
          <w:rFonts w:ascii="Arial" w:hAnsi="Arial" w:cs="Arial"/>
          <w:lang w:val="en-US"/>
        </w:rPr>
      </w:pPr>
      <w:r>
        <w:rPr>
          <w:rFonts w:ascii="Arial" w:hAnsi="Arial" w:cs="Arial"/>
          <w:lang w:val="en-US"/>
        </w:rPr>
        <w:t xml:space="preserve">Substitute item 16 replaces existing fee item 20 to provide that $400 is payable for requesting a decision in proceedings before the Registrar in the situation where no party to </w:t>
      </w:r>
      <w:r w:rsidR="00A91FBC">
        <w:rPr>
          <w:rFonts w:ascii="Arial" w:hAnsi="Arial" w:cs="Arial"/>
          <w:lang w:val="en-US"/>
        </w:rPr>
        <w:t xml:space="preserve">the </w:t>
      </w:r>
      <w:r>
        <w:rPr>
          <w:rFonts w:ascii="Arial" w:hAnsi="Arial" w:cs="Arial"/>
          <w:lang w:val="en-US"/>
        </w:rPr>
        <w:t>proceedings has filed a request for hearing or been heard. This covers the Registrar’s costs for making and issuing a decision in circumstances where</w:t>
      </w:r>
      <w:r w:rsidR="00A91FBC">
        <w:rPr>
          <w:rFonts w:ascii="Arial" w:hAnsi="Arial" w:cs="Arial"/>
          <w:lang w:val="en-US"/>
        </w:rPr>
        <w:t xml:space="preserve"> </w:t>
      </w:r>
      <w:bookmarkStart w:id="36" w:name="_Hlk42094269"/>
      <w:r w:rsidR="00A91FBC">
        <w:rPr>
          <w:rFonts w:ascii="Arial" w:hAnsi="Arial" w:cs="Arial"/>
          <w:lang w:val="en-US"/>
        </w:rPr>
        <w:t>no fee is paid under substitute items 14 or 15</w:t>
      </w:r>
      <w:bookmarkEnd w:id="36"/>
      <w:r>
        <w:rPr>
          <w:rFonts w:ascii="Arial" w:hAnsi="Arial" w:cs="Arial"/>
          <w:lang w:val="en-US"/>
        </w:rPr>
        <w:t xml:space="preserve">. </w:t>
      </w:r>
    </w:p>
    <w:bookmarkEnd w:id="35"/>
    <w:p w14:paraId="074873B4" w14:textId="375FC7DC" w:rsidR="00D726EC" w:rsidRPr="006159F5" w:rsidRDefault="00D726EC" w:rsidP="00D726EC">
      <w:pPr>
        <w:keepNext/>
        <w:spacing w:before="240"/>
        <w:rPr>
          <w:rFonts w:ascii="Arial" w:hAnsi="Arial" w:cs="Arial"/>
          <w:b/>
          <w:bCs/>
          <w:color w:val="000000"/>
        </w:rPr>
      </w:pPr>
      <w:r w:rsidRPr="006159F5">
        <w:rPr>
          <w:rFonts w:ascii="Arial" w:hAnsi="Arial" w:cs="Arial"/>
          <w:b/>
          <w:bCs/>
          <w:color w:val="000000"/>
        </w:rPr>
        <w:t xml:space="preserve">Item </w:t>
      </w:r>
      <w:r w:rsidR="00C739AC">
        <w:rPr>
          <w:rFonts w:ascii="Arial" w:hAnsi="Arial" w:cs="Arial"/>
          <w:b/>
          <w:bCs/>
          <w:color w:val="000000"/>
        </w:rPr>
        <w:t>69</w:t>
      </w:r>
      <w:r w:rsidRPr="00D7193E">
        <w:rPr>
          <w:rFonts w:ascii="Arial" w:hAnsi="Arial" w:cs="Arial"/>
          <w:b/>
          <w:bCs/>
          <w:color w:val="000000"/>
        </w:rPr>
        <w:t xml:space="preserve"> </w:t>
      </w:r>
      <w:r w:rsidR="005649F0">
        <w:rPr>
          <w:rFonts w:ascii="Arial" w:hAnsi="Arial" w:cs="Arial"/>
          <w:b/>
          <w:bCs/>
          <w:color w:val="000000"/>
        </w:rPr>
        <w:t>-</w:t>
      </w:r>
      <w:r>
        <w:rPr>
          <w:rFonts w:ascii="Arial" w:hAnsi="Arial" w:cs="Arial"/>
          <w:b/>
          <w:bCs/>
          <w:color w:val="000000"/>
        </w:rPr>
        <w:t xml:space="preserve"> fee for </w:t>
      </w:r>
      <w:r w:rsidR="002E37E4">
        <w:rPr>
          <w:rFonts w:ascii="Arial" w:hAnsi="Arial" w:cs="Arial"/>
          <w:b/>
          <w:bCs/>
          <w:color w:val="000000"/>
        </w:rPr>
        <w:t>expedited dispatch of documents</w:t>
      </w:r>
    </w:p>
    <w:p w14:paraId="4D9B3499" w14:textId="0B88103E" w:rsidR="004802A2" w:rsidRDefault="002E37E4" w:rsidP="002E37E4">
      <w:pPr>
        <w:spacing w:before="240"/>
        <w:rPr>
          <w:rFonts w:ascii="Arial" w:hAnsi="Arial" w:cs="Arial"/>
          <w:color w:val="000000"/>
        </w:rPr>
      </w:pPr>
      <w:r>
        <w:rPr>
          <w:rFonts w:ascii="Arial" w:hAnsi="Arial" w:cs="Arial"/>
          <w:color w:val="000000"/>
        </w:rPr>
        <w:t>This item</w:t>
      </w:r>
      <w:r w:rsidR="004802A2">
        <w:rPr>
          <w:rFonts w:ascii="Arial" w:hAnsi="Arial" w:cs="Arial"/>
          <w:color w:val="000000"/>
        </w:rPr>
        <w:t xml:space="preserve"> inserts new </w:t>
      </w:r>
      <w:r w:rsidR="004802A2">
        <w:rPr>
          <w:rFonts w:ascii="Arial" w:hAnsi="Arial" w:cs="Arial"/>
          <w:lang w:val="en-US"/>
        </w:rPr>
        <w:t xml:space="preserve">fee item 23 into </w:t>
      </w:r>
      <w:r w:rsidR="001106D4">
        <w:rPr>
          <w:rFonts w:ascii="Arial" w:hAnsi="Arial" w:cs="Arial"/>
          <w:lang w:val="en-US"/>
        </w:rPr>
        <w:t xml:space="preserve">clause 1 of </w:t>
      </w:r>
      <w:r w:rsidR="004802A2">
        <w:rPr>
          <w:rFonts w:ascii="Arial" w:hAnsi="Arial" w:cs="Arial"/>
          <w:lang w:val="en-US"/>
        </w:rPr>
        <w:t xml:space="preserve">Schedule 9 to the Trade Marks Regulations to prescribe the </w:t>
      </w:r>
      <w:r w:rsidR="00793C92">
        <w:rPr>
          <w:rFonts w:ascii="Arial" w:hAnsi="Arial" w:cs="Arial"/>
          <w:lang w:val="en-US"/>
        </w:rPr>
        <w:t xml:space="preserve">$20 </w:t>
      </w:r>
      <w:r w:rsidR="004802A2">
        <w:rPr>
          <w:rFonts w:ascii="Arial" w:hAnsi="Arial" w:cs="Arial"/>
          <w:lang w:val="en-US"/>
        </w:rPr>
        <w:t xml:space="preserve">fee for requests for expedited dispatch </w:t>
      </w:r>
      <w:r w:rsidR="00793C92">
        <w:rPr>
          <w:rFonts w:ascii="Arial" w:hAnsi="Arial" w:cs="Arial"/>
          <w:lang w:val="en-US"/>
        </w:rPr>
        <w:t xml:space="preserve">of </w:t>
      </w:r>
      <w:r w:rsidR="008D6F16">
        <w:rPr>
          <w:rFonts w:ascii="Arial" w:hAnsi="Arial" w:cs="Arial"/>
          <w:lang w:val="en-US"/>
        </w:rPr>
        <w:t>trade marks</w:t>
      </w:r>
      <w:r w:rsidR="00645E4C">
        <w:rPr>
          <w:rFonts w:ascii="Arial" w:hAnsi="Arial" w:cs="Arial"/>
          <w:lang w:val="en-US"/>
        </w:rPr>
        <w:t xml:space="preserve"> </w:t>
      </w:r>
      <w:r w:rsidR="004802A2">
        <w:rPr>
          <w:rFonts w:ascii="Arial" w:hAnsi="Arial" w:cs="Arial"/>
          <w:lang w:val="en-US"/>
        </w:rPr>
        <w:t xml:space="preserve">documents mentioned in </w:t>
      </w:r>
      <w:r w:rsidR="00793C92">
        <w:rPr>
          <w:rFonts w:ascii="Arial" w:hAnsi="Arial" w:cs="Arial"/>
          <w:lang w:val="en-US"/>
        </w:rPr>
        <w:t xml:space="preserve">fee </w:t>
      </w:r>
      <w:r w:rsidR="004802A2">
        <w:rPr>
          <w:rFonts w:ascii="Arial" w:hAnsi="Arial" w:cs="Arial"/>
          <w:lang w:val="en-US"/>
        </w:rPr>
        <w:t>item</w:t>
      </w:r>
      <w:r w:rsidR="008D6F16">
        <w:rPr>
          <w:rFonts w:ascii="Arial" w:hAnsi="Arial" w:cs="Arial"/>
          <w:lang w:val="en-US"/>
        </w:rPr>
        <w:t>s</w:t>
      </w:r>
      <w:r w:rsidR="004802A2">
        <w:rPr>
          <w:rFonts w:ascii="Arial" w:hAnsi="Arial" w:cs="Arial"/>
          <w:lang w:val="en-US"/>
        </w:rPr>
        <w:t xml:space="preserve"> 21 or 2</w:t>
      </w:r>
      <w:r w:rsidR="00793C92">
        <w:rPr>
          <w:rFonts w:ascii="Arial" w:hAnsi="Arial" w:cs="Arial"/>
          <w:lang w:val="en-US"/>
        </w:rPr>
        <w:t>2</w:t>
      </w:r>
      <w:r w:rsidR="004802A2">
        <w:rPr>
          <w:rFonts w:ascii="Arial" w:hAnsi="Arial" w:cs="Arial"/>
          <w:lang w:val="en-US"/>
        </w:rPr>
        <w:t>.</w:t>
      </w:r>
      <w:r w:rsidR="008D6F16">
        <w:rPr>
          <w:rFonts w:ascii="Arial" w:hAnsi="Arial" w:cs="Arial"/>
          <w:lang w:val="en-US"/>
        </w:rPr>
        <w:t xml:space="preserve"> </w:t>
      </w:r>
      <w:bookmarkStart w:id="37" w:name="_Hlk40796573"/>
      <w:r w:rsidR="001574AE">
        <w:rPr>
          <w:rFonts w:ascii="Arial" w:hAnsi="Arial" w:cs="Arial"/>
          <w:lang w:val="en-US"/>
        </w:rPr>
        <w:t xml:space="preserve">Item </w:t>
      </w:r>
      <w:r w:rsidR="00C739AC">
        <w:rPr>
          <w:rFonts w:ascii="Arial" w:hAnsi="Arial" w:cs="Arial"/>
          <w:lang w:val="en-US"/>
        </w:rPr>
        <w:t>50</w:t>
      </w:r>
      <w:r w:rsidR="001574AE">
        <w:rPr>
          <w:rFonts w:ascii="Arial" w:hAnsi="Arial" w:cs="Arial"/>
          <w:lang w:val="en-US"/>
        </w:rPr>
        <w:t xml:space="preserve"> above defines that expedited </w:t>
      </w:r>
      <w:r w:rsidR="00AA22E7">
        <w:rPr>
          <w:rFonts w:ascii="Arial" w:hAnsi="Arial" w:cs="Arial"/>
          <w:lang w:val="en-US"/>
        </w:rPr>
        <w:t>dispatch means any means that can reasonably be expected to be faster than ordinary post.</w:t>
      </w:r>
      <w:bookmarkEnd w:id="37"/>
      <w:r w:rsidR="00286E1F">
        <w:rPr>
          <w:rFonts w:ascii="Arial" w:hAnsi="Arial" w:cs="Arial"/>
          <w:lang w:val="en-US"/>
        </w:rPr>
        <w:t xml:space="preserve"> </w:t>
      </w:r>
    </w:p>
    <w:p w14:paraId="6FC13AF1" w14:textId="246DE8E9" w:rsidR="00054082" w:rsidRPr="006159F5" w:rsidRDefault="00054082" w:rsidP="00054082">
      <w:pPr>
        <w:keepNext/>
        <w:spacing w:before="240"/>
        <w:rPr>
          <w:rFonts w:ascii="Arial" w:hAnsi="Arial" w:cs="Arial"/>
          <w:b/>
          <w:bCs/>
          <w:color w:val="000000"/>
        </w:rPr>
      </w:pPr>
      <w:bookmarkStart w:id="38" w:name="_Hlk40796621"/>
      <w:r w:rsidRPr="006159F5">
        <w:rPr>
          <w:rFonts w:ascii="Arial" w:hAnsi="Arial" w:cs="Arial"/>
          <w:b/>
          <w:bCs/>
          <w:color w:val="000000"/>
        </w:rPr>
        <w:t>Item</w:t>
      </w:r>
      <w:r>
        <w:rPr>
          <w:rFonts w:ascii="Arial" w:hAnsi="Arial" w:cs="Arial"/>
          <w:b/>
          <w:bCs/>
          <w:color w:val="000000"/>
        </w:rPr>
        <w:t>s</w:t>
      </w:r>
      <w:r w:rsidRPr="006159F5">
        <w:rPr>
          <w:rFonts w:ascii="Arial" w:hAnsi="Arial" w:cs="Arial"/>
          <w:b/>
          <w:bCs/>
          <w:color w:val="000000"/>
        </w:rPr>
        <w:t xml:space="preserve"> </w:t>
      </w:r>
      <w:r w:rsidR="00C739AC">
        <w:rPr>
          <w:rFonts w:ascii="Arial" w:hAnsi="Arial" w:cs="Arial"/>
          <w:b/>
          <w:bCs/>
          <w:color w:val="000000"/>
        </w:rPr>
        <w:t>70</w:t>
      </w:r>
      <w:r w:rsidR="00FB0DAE">
        <w:rPr>
          <w:rFonts w:ascii="Arial" w:hAnsi="Arial" w:cs="Arial"/>
          <w:b/>
          <w:bCs/>
          <w:color w:val="000000"/>
        </w:rPr>
        <w:t xml:space="preserve">, </w:t>
      </w:r>
      <w:r w:rsidR="00C739AC">
        <w:rPr>
          <w:rFonts w:ascii="Arial" w:hAnsi="Arial" w:cs="Arial"/>
          <w:b/>
          <w:bCs/>
          <w:color w:val="000000"/>
        </w:rPr>
        <w:t>71</w:t>
      </w:r>
      <w:r w:rsidR="00FB0DAE">
        <w:rPr>
          <w:rFonts w:ascii="Arial" w:hAnsi="Arial" w:cs="Arial"/>
          <w:b/>
          <w:bCs/>
          <w:color w:val="000000"/>
        </w:rPr>
        <w:t xml:space="preserve">, </w:t>
      </w:r>
      <w:r w:rsidR="00C739AC">
        <w:rPr>
          <w:rFonts w:ascii="Arial" w:hAnsi="Arial" w:cs="Arial"/>
          <w:b/>
          <w:bCs/>
          <w:color w:val="000000"/>
        </w:rPr>
        <w:t>72</w:t>
      </w:r>
      <w:r w:rsidR="00B504A4">
        <w:rPr>
          <w:rFonts w:ascii="Arial" w:hAnsi="Arial" w:cs="Arial"/>
          <w:b/>
          <w:bCs/>
          <w:color w:val="000000"/>
        </w:rPr>
        <w:t>,</w:t>
      </w:r>
      <w:r w:rsidRPr="00054082">
        <w:rPr>
          <w:rFonts w:ascii="Arial" w:hAnsi="Arial" w:cs="Arial"/>
          <w:b/>
          <w:bCs/>
          <w:color w:val="000000"/>
        </w:rPr>
        <w:t xml:space="preserve"> </w:t>
      </w:r>
      <w:r w:rsidR="00C739AC">
        <w:rPr>
          <w:rFonts w:ascii="Arial" w:hAnsi="Arial" w:cs="Arial"/>
          <w:b/>
          <w:bCs/>
          <w:color w:val="000000"/>
        </w:rPr>
        <w:t>73</w:t>
      </w:r>
      <w:r w:rsidR="00B504A4">
        <w:rPr>
          <w:rFonts w:ascii="Arial" w:hAnsi="Arial" w:cs="Arial"/>
          <w:b/>
          <w:bCs/>
          <w:color w:val="000000"/>
        </w:rPr>
        <w:t>,</w:t>
      </w:r>
      <w:r w:rsidRPr="00054082">
        <w:rPr>
          <w:rFonts w:ascii="Arial" w:hAnsi="Arial" w:cs="Arial"/>
          <w:b/>
          <w:bCs/>
          <w:color w:val="000000"/>
        </w:rPr>
        <w:t xml:space="preserve"> </w:t>
      </w:r>
      <w:r w:rsidR="00C739AC">
        <w:rPr>
          <w:rFonts w:ascii="Arial" w:hAnsi="Arial" w:cs="Arial"/>
          <w:b/>
          <w:bCs/>
          <w:color w:val="000000"/>
        </w:rPr>
        <w:t>75</w:t>
      </w:r>
      <w:r w:rsidR="00B504A4">
        <w:rPr>
          <w:rFonts w:ascii="Arial" w:hAnsi="Arial" w:cs="Arial"/>
          <w:b/>
          <w:bCs/>
          <w:color w:val="000000"/>
        </w:rPr>
        <w:t xml:space="preserve">, </w:t>
      </w:r>
      <w:r w:rsidR="00C739AC">
        <w:rPr>
          <w:rFonts w:ascii="Arial" w:hAnsi="Arial" w:cs="Arial"/>
          <w:b/>
          <w:bCs/>
          <w:color w:val="000000"/>
        </w:rPr>
        <w:t>76</w:t>
      </w:r>
      <w:r w:rsidR="00B504A4">
        <w:rPr>
          <w:rFonts w:ascii="Arial" w:hAnsi="Arial" w:cs="Arial"/>
          <w:b/>
          <w:bCs/>
          <w:color w:val="000000"/>
        </w:rPr>
        <w:t xml:space="preserve">, </w:t>
      </w:r>
      <w:r w:rsidR="00C739AC">
        <w:rPr>
          <w:rFonts w:ascii="Arial" w:hAnsi="Arial" w:cs="Arial"/>
          <w:b/>
          <w:bCs/>
          <w:color w:val="000000"/>
        </w:rPr>
        <w:t>77</w:t>
      </w:r>
      <w:r w:rsidR="00B504A4">
        <w:rPr>
          <w:rFonts w:ascii="Arial" w:hAnsi="Arial" w:cs="Arial"/>
          <w:b/>
          <w:bCs/>
          <w:color w:val="000000"/>
        </w:rPr>
        <w:t>,</w:t>
      </w:r>
      <w:r w:rsidRPr="00054082">
        <w:rPr>
          <w:rFonts w:ascii="Arial" w:hAnsi="Arial" w:cs="Arial"/>
          <w:b/>
          <w:bCs/>
          <w:color w:val="000000"/>
        </w:rPr>
        <w:t xml:space="preserve"> </w:t>
      </w:r>
      <w:r w:rsidR="00B504A4">
        <w:rPr>
          <w:rFonts w:ascii="Arial" w:hAnsi="Arial" w:cs="Arial"/>
          <w:b/>
          <w:bCs/>
          <w:color w:val="000000"/>
        </w:rPr>
        <w:t>and</w:t>
      </w:r>
      <w:r w:rsidR="00B504A4" w:rsidRPr="00054082">
        <w:rPr>
          <w:rFonts w:ascii="Arial" w:hAnsi="Arial" w:cs="Arial"/>
          <w:b/>
          <w:bCs/>
          <w:color w:val="000000"/>
        </w:rPr>
        <w:t xml:space="preserve"> </w:t>
      </w:r>
      <w:r w:rsidR="00C739AC">
        <w:rPr>
          <w:rFonts w:ascii="Arial" w:hAnsi="Arial" w:cs="Arial"/>
          <w:b/>
          <w:bCs/>
          <w:color w:val="000000"/>
        </w:rPr>
        <w:t>78</w:t>
      </w:r>
      <w:r w:rsidRPr="00054082">
        <w:rPr>
          <w:rFonts w:ascii="Arial" w:hAnsi="Arial" w:cs="Arial"/>
          <w:b/>
          <w:bCs/>
          <w:color w:val="000000"/>
        </w:rPr>
        <w:t xml:space="preserve"> </w:t>
      </w:r>
      <w:r w:rsidR="005649F0">
        <w:rPr>
          <w:rFonts w:ascii="Arial" w:hAnsi="Arial" w:cs="Arial"/>
          <w:b/>
          <w:bCs/>
          <w:color w:val="000000"/>
        </w:rPr>
        <w:t>-</w:t>
      </w:r>
      <w:r>
        <w:rPr>
          <w:rFonts w:ascii="Arial" w:hAnsi="Arial" w:cs="Arial"/>
          <w:b/>
          <w:bCs/>
          <w:color w:val="000000"/>
        </w:rPr>
        <w:t xml:space="preserve"> fees for </w:t>
      </w:r>
      <w:r w:rsidR="00302159">
        <w:rPr>
          <w:rFonts w:ascii="Arial" w:hAnsi="Arial" w:cs="Arial"/>
          <w:b/>
          <w:bCs/>
          <w:color w:val="000000"/>
        </w:rPr>
        <w:t xml:space="preserve">trade marks </w:t>
      </w:r>
      <w:r w:rsidR="008D4CEF">
        <w:rPr>
          <w:rFonts w:ascii="Arial" w:hAnsi="Arial" w:cs="Arial"/>
          <w:b/>
          <w:bCs/>
          <w:color w:val="000000"/>
        </w:rPr>
        <w:t xml:space="preserve">and patent </w:t>
      </w:r>
      <w:r>
        <w:rPr>
          <w:rFonts w:ascii="Arial" w:hAnsi="Arial" w:cs="Arial"/>
          <w:b/>
          <w:bCs/>
          <w:color w:val="000000"/>
        </w:rPr>
        <w:t>attorneys</w:t>
      </w:r>
    </w:p>
    <w:p w14:paraId="62FF3047" w14:textId="3616199A" w:rsidR="00054082" w:rsidRDefault="00054082" w:rsidP="00054082">
      <w:pPr>
        <w:spacing w:before="240"/>
        <w:rPr>
          <w:rFonts w:ascii="Arial" w:hAnsi="Arial" w:cs="Arial"/>
        </w:rPr>
      </w:pPr>
      <w:r w:rsidRPr="000B757C">
        <w:rPr>
          <w:rFonts w:ascii="Arial" w:hAnsi="Arial" w:cs="Arial"/>
        </w:rPr>
        <w:t>These items</w:t>
      </w:r>
      <w:r>
        <w:rPr>
          <w:rFonts w:ascii="Arial" w:hAnsi="Arial" w:cs="Arial"/>
        </w:rPr>
        <w:t xml:space="preserve"> amend existing fee items </w:t>
      </w:r>
      <w:r w:rsidR="00302159">
        <w:rPr>
          <w:rFonts w:ascii="Arial" w:hAnsi="Arial" w:cs="Arial"/>
        </w:rPr>
        <w:t xml:space="preserve">28 to 31 and 36 to 39 </w:t>
      </w:r>
      <w:r>
        <w:rPr>
          <w:rFonts w:ascii="Arial" w:hAnsi="Arial" w:cs="Arial"/>
        </w:rPr>
        <w:t xml:space="preserve">of </w:t>
      </w:r>
      <w:r w:rsidR="001106D4">
        <w:rPr>
          <w:rFonts w:ascii="Arial" w:hAnsi="Arial" w:cs="Arial"/>
        </w:rPr>
        <w:t xml:space="preserve">clause 1 of </w:t>
      </w:r>
      <w:r>
        <w:rPr>
          <w:rFonts w:ascii="Arial" w:hAnsi="Arial" w:cs="Arial"/>
        </w:rPr>
        <w:t xml:space="preserve">Schedule </w:t>
      </w:r>
      <w:r w:rsidR="00302159">
        <w:rPr>
          <w:rFonts w:ascii="Arial" w:hAnsi="Arial" w:cs="Arial"/>
        </w:rPr>
        <w:t>9</w:t>
      </w:r>
      <w:r>
        <w:rPr>
          <w:rFonts w:ascii="Arial" w:hAnsi="Arial" w:cs="Arial"/>
        </w:rPr>
        <w:t xml:space="preserve"> to the </w:t>
      </w:r>
      <w:r w:rsidR="00302159">
        <w:rPr>
          <w:rFonts w:ascii="Arial" w:hAnsi="Arial" w:cs="Arial"/>
        </w:rPr>
        <w:t>Trade Marks</w:t>
      </w:r>
      <w:r>
        <w:rPr>
          <w:rFonts w:ascii="Arial" w:hAnsi="Arial" w:cs="Arial"/>
        </w:rPr>
        <w:t xml:space="preserve"> Regulations to</w:t>
      </w:r>
      <w:r w:rsidRPr="000B757C">
        <w:rPr>
          <w:rFonts w:ascii="Arial" w:hAnsi="Arial" w:cs="Arial"/>
        </w:rPr>
        <w:t xml:space="preserve"> </w:t>
      </w:r>
      <w:r>
        <w:rPr>
          <w:rFonts w:ascii="Arial" w:hAnsi="Arial" w:cs="Arial"/>
        </w:rPr>
        <w:t>increase</w:t>
      </w:r>
      <w:r w:rsidRPr="00B15BD9">
        <w:rPr>
          <w:rFonts w:ascii="Arial" w:hAnsi="Arial" w:cs="Arial"/>
        </w:rPr>
        <w:t xml:space="preserve"> </w:t>
      </w:r>
      <w:r>
        <w:rPr>
          <w:rFonts w:ascii="Arial" w:hAnsi="Arial" w:cs="Arial"/>
        </w:rPr>
        <w:t xml:space="preserve">by $50 the amount of each of </w:t>
      </w:r>
      <w:r w:rsidRPr="00B15BD9">
        <w:rPr>
          <w:rFonts w:ascii="Arial" w:hAnsi="Arial" w:cs="Arial"/>
        </w:rPr>
        <w:t xml:space="preserve">the fees for </w:t>
      </w:r>
      <w:r>
        <w:rPr>
          <w:rFonts w:ascii="Arial" w:hAnsi="Arial" w:cs="Arial"/>
        </w:rPr>
        <w:t>registration,</w:t>
      </w:r>
      <w:r w:rsidDel="00B83EB1">
        <w:rPr>
          <w:rFonts w:ascii="Arial" w:hAnsi="Arial" w:cs="Arial"/>
        </w:rPr>
        <w:t xml:space="preserve"> </w:t>
      </w:r>
      <w:r>
        <w:rPr>
          <w:rFonts w:ascii="Arial" w:hAnsi="Arial" w:cs="Arial"/>
        </w:rPr>
        <w:t xml:space="preserve">renewal or restoration of registration of </w:t>
      </w:r>
      <w:r w:rsidR="00F54C1C">
        <w:rPr>
          <w:rFonts w:ascii="Arial" w:hAnsi="Arial" w:cs="Arial"/>
        </w:rPr>
        <w:t xml:space="preserve">trade marks </w:t>
      </w:r>
      <w:r w:rsidRPr="00B15BD9">
        <w:rPr>
          <w:rFonts w:ascii="Arial" w:hAnsi="Arial" w:cs="Arial"/>
        </w:rPr>
        <w:t>attorneys</w:t>
      </w:r>
      <w:r w:rsidR="004520BF">
        <w:rPr>
          <w:rFonts w:ascii="Arial" w:hAnsi="Arial" w:cs="Arial"/>
        </w:rPr>
        <w:t xml:space="preserve"> and</w:t>
      </w:r>
      <w:r w:rsidR="00F54C1C">
        <w:rPr>
          <w:rFonts w:ascii="Arial" w:hAnsi="Arial" w:cs="Arial"/>
        </w:rPr>
        <w:t xml:space="preserve"> combined trade marks </w:t>
      </w:r>
      <w:r w:rsidR="008D4CEF">
        <w:rPr>
          <w:rFonts w:ascii="Arial" w:hAnsi="Arial" w:cs="Arial"/>
        </w:rPr>
        <w:t xml:space="preserve">and patent </w:t>
      </w:r>
      <w:r w:rsidR="00F54C1C">
        <w:rPr>
          <w:rFonts w:ascii="Arial" w:hAnsi="Arial" w:cs="Arial"/>
        </w:rPr>
        <w:t xml:space="preserve">attorneys, </w:t>
      </w:r>
      <w:r w:rsidR="004520BF">
        <w:rPr>
          <w:rFonts w:ascii="Arial" w:hAnsi="Arial" w:cs="Arial"/>
        </w:rPr>
        <w:t xml:space="preserve">including </w:t>
      </w:r>
      <w:r w:rsidR="00F54C1C">
        <w:rPr>
          <w:rFonts w:ascii="Arial" w:hAnsi="Arial" w:cs="Arial"/>
        </w:rPr>
        <w:t>incorporated attorneys</w:t>
      </w:r>
      <w:r w:rsidRPr="00B15BD9">
        <w:rPr>
          <w:rFonts w:ascii="Arial" w:hAnsi="Arial" w:cs="Arial"/>
        </w:rPr>
        <w:t>. Th</w:t>
      </w:r>
      <w:r>
        <w:rPr>
          <w:rFonts w:ascii="Arial" w:hAnsi="Arial" w:cs="Arial"/>
        </w:rPr>
        <w:t xml:space="preserve">is is to recover </w:t>
      </w:r>
      <w:r w:rsidRPr="00B15BD9">
        <w:rPr>
          <w:rFonts w:ascii="Arial" w:hAnsi="Arial" w:cs="Arial"/>
        </w:rPr>
        <w:t>the</w:t>
      </w:r>
      <w:r w:rsidRPr="008F0FC4">
        <w:t xml:space="preserve"> </w:t>
      </w:r>
      <w:r w:rsidRPr="00B15BD9">
        <w:rPr>
          <w:rFonts w:ascii="Arial" w:hAnsi="Arial" w:cs="Arial"/>
        </w:rPr>
        <w:t>cost</w:t>
      </w:r>
      <w:r>
        <w:rPr>
          <w:rFonts w:ascii="Arial" w:hAnsi="Arial" w:cs="Arial"/>
        </w:rPr>
        <w:t>s</w:t>
      </w:r>
      <w:r w:rsidRPr="00B15BD9">
        <w:rPr>
          <w:rFonts w:ascii="Arial" w:hAnsi="Arial" w:cs="Arial"/>
        </w:rPr>
        <w:t xml:space="preserve"> associated with the </w:t>
      </w:r>
      <w:r>
        <w:rPr>
          <w:rFonts w:ascii="Arial" w:hAnsi="Arial" w:cs="Arial"/>
        </w:rPr>
        <w:t xml:space="preserve">administration </w:t>
      </w:r>
      <w:r w:rsidRPr="00B15BD9">
        <w:rPr>
          <w:rFonts w:ascii="Arial" w:hAnsi="Arial" w:cs="Arial"/>
        </w:rPr>
        <w:t xml:space="preserve">of </w:t>
      </w:r>
      <w:r>
        <w:rPr>
          <w:rFonts w:ascii="Arial" w:hAnsi="Arial" w:cs="Arial"/>
        </w:rPr>
        <w:t xml:space="preserve">the </w:t>
      </w:r>
      <w:r w:rsidR="005C360F">
        <w:rPr>
          <w:rFonts w:ascii="Arial" w:hAnsi="Arial" w:cs="Arial"/>
        </w:rPr>
        <w:t xml:space="preserve">trade marks </w:t>
      </w:r>
      <w:r w:rsidR="008D4CEF">
        <w:rPr>
          <w:rFonts w:ascii="Arial" w:hAnsi="Arial" w:cs="Arial"/>
        </w:rPr>
        <w:t xml:space="preserve">and patent </w:t>
      </w:r>
      <w:r w:rsidR="005C360F">
        <w:rPr>
          <w:rFonts w:ascii="Arial" w:hAnsi="Arial" w:cs="Arial"/>
        </w:rPr>
        <w:t>attorney regime.</w:t>
      </w:r>
      <w:r w:rsidRPr="00B15BD9">
        <w:rPr>
          <w:rFonts w:ascii="Arial" w:hAnsi="Arial" w:cs="Arial"/>
        </w:rPr>
        <w:t xml:space="preserve"> </w:t>
      </w:r>
    </w:p>
    <w:p w14:paraId="1525FCAF" w14:textId="11E22428" w:rsidR="00FB0DAE" w:rsidRDefault="00FB0DAE" w:rsidP="00054082">
      <w:pPr>
        <w:spacing w:before="240"/>
        <w:rPr>
          <w:rFonts w:ascii="Arial" w:hAnsi="Arial" w:cs="Arial"/>
          <w:b/>
          <w:bCs/>
          <w:color w:val="000000"/>
        </w:rPr>
      </w:pPr>
      <w:bookmarkStart w:id="39" w:name="_Hlk40796678"/>
      <w:bookmarkEnd w:id="38"/>
      <w:r w:rsidRPr="006159F5">
        <w:rPr>
          <w:rFonts w:ascii="Arial" w:hAnsi="Arial" w:cs="Arial"/>
          <w:b/>
          <w:bCs/>
          <w:color w:val="000000"/>
        </w:rPr>
        <w:t xml:space="preserve">Item </w:t>
      </w:r>
      <w:r w:rsidR="00C739AC">
        <w:rPr>
          <w:rFonts w:ascii="Arial" w:hAnsi="Arial" w:cs="Arial"/>
          <w:b/>
          <w:bCs/>
          <w:color w:val="000000"/>
        </w:rPr>
        <w:t>74</w:t>
      </w:r>
      <w:r w:rsidRPr="00054082">
        <w:rPr>
          <w:rFonts w:ascii="Arial" w:hAnsi="Arial" w:cs="Arial"/>
          <w:b/>
          <w:bCs/>
          <w:color w:val="000000"/>
        </w:rPr>
        <w:t xml:space="preserve"> </w:t>
      </w:r>
      <w:r w:rsidR="005649F0">
        <w:rPr>
          <w:rFonts w:ascii="Arial" w:hAnsi="Arial" w:cs="Arial"/>
          <w:b/>
          <w:bCs/>
          <w:color w:val="000000"/>
        </w:rPr>
        <w:t>-</w:t>
      </w:r>
      <w:r>
        <w:rPr>
          <w:rFonts w:ascii="Arial" w:hAnsi="Arial" w:cs="Arial"/>
          <w:b/>
          <w:bCs/>
          <w:color w:val="000000"/>
        </w:rPr>
        <w:t xml:space="preserve"> fee items for assisted filing service </w:t>
      </w:r>
    </w:p>
    <w:p w14:paraId="69F37D26" w14:textId="1981617C" w:rsidR="00FB0DAE" w:rsidRPr="006672D3" w:rsidRDefault="00FB0DAE" w:rsidP="00054082">
      <w:pPr>
        <w:spacing w:before="240"/>
        <w:rPr>
          <w:rFonts w:ascii="Arial" w:hAnsi="Arial" w:cs="Arial"/>
        </w:rPr>
      </w:pPr>
      <w:r>
        <w:rPr>
          <w:rFonts w:ascii="Arial" w:hAnsi="Arial" w:cs="Arial"/>
          <w:lang w:val="en-US"/>
        </w:rPr>
        <w:t xml:space="preserve">This item gathers together all of the fee items for AFS requests </w:t>
      </w:r>
      <w:r w:rsidR="00F54C1C">
        <w:rPr>
          <w:rFonts w:ascii="Arial" w:hAnsi="Arial" w:cs="Arial"/>
          <w:lang w:val="en-US"/>
        </w:rPr>
        <w:t xml:space="preserve">(commonly known as ‘TM Headstart’) </w:t>
      </w:r>
      <w:r>
        <w:rPr>
          <w:rFonts w:ascii="Arial" w:hAnsi="Arial" w:cs="Arial"/>
          <w:lang w:val="en-US"/>
        </w:rPr>
        <w:t>and makes it clearer what fees are payable at filing of an AFS request, its amendment and its submission as an application for registration of a trade mark. There is no increase in the fee amounts because the AFS system is intended to be used by small and medium</w:t>
      </w:r>
      <w:r w:rsidR="00A3276A">
        <w:rPr>
          <w:rFonts w:ascii="Arial" w:hAnsi="Arial" w:cs="Arial"/>
          <w:lang w:val="en-US"/>
        </w:rPr>
        <w:t>-sized</w:t>
      </w:r>
      <w:r>
        <w:rPr>
          <w:rFonts w:ascii="Arial" w:hAnsi="Arial" w:cs="Arial"/>
          <w:lang w:val="en-US"/>
        </w:rPr>
        <w:t xml:space="preserve"> enterprises.</w:t>
      </w:r>
    </w:p>
    <w:bookmarkEnd w:id="39"/>
    <w:p w14:paraId="0B2757B7" w14:textId="4D9CB4CD" w:rsidR="00A31256" w:rsidRPr="00747A38" w:rsidRDefault="00A31256" w:rsidP="00A31256">
      <w:pPr>
        <w:spacing w:before="240"/>
        <w:rPr>
          <w:rFonts w:ascii="Arial" w:hAnsi="Arial" w:cs="Arial"/>
          <w:b/>
          <w:color w:val="000000"/>
        </w:rPr>
      </w:pPr>
      <w:r w:rsidRPr="00747A38">
        <w:rPr>
          <w:rFonts w:ascii="Arial" w:hAnsi="Arial" w:cs="Arial"/>
          <w:b/>
          <w:color w:val="000000"/>
        </w:rPr>
        <w:t xml:space="preserve">Part 2 </w:t>
      </w:r>
      <w:r w:rsidR="00377252" w:rsidRPr="00377252">
        <w:rPr>
          <w:rFonts w:ascii="Arial" w:hAnsi="Arial" w:cs="Arial"/>
          <w:b/>
          <w:color w:val="000000"/>
        </w:rPr>
        <w:t>–</w:t>
      </w:r>
      <w:r w:rsidRPr="00747A38">
        <w:rPr>
          <w:rFonts w:ascii="Arial" w:hAnsi="Arial" w:cs="Arial"/>
          <w:b/>
          <w:color w:val="000000"/>
        </w:rPr>
        <w:t xml:space="preserve"> </w:t>
      </w:r>
      <w:r w:rsidR="00FB6F2A" w:rsidRPr="00747A38">
        <w:rPr>
          <w:rFonts w:ascii="Arial" w:hAnsi="Arial" w:cs="Arial"/>
          <w:b/>
          <w:color w:val="000000"/>
        </w:rPr>
        <w:t>Amendments substituting references to Common Regulations with references to Madrid Regulations</w:t>
      </w:r>
    </w:p>
    <w:p w14:paraId="5057D3B6" w14:textId="2B91C855" w:rsidR="00AE74C4" w:rsidRPr="006159F5" w:rsidRDefault="00AE74C4" w:rsidP="00AE74C4">
      <w:pPr>
        <w:keepNext/>
        <w:spacing w:before="240"/>
        <w:rPr>
          <w:rFonts w:ascii="Arial" w:hAnsi="Arial" w:cs="Arial"/>
          <w:b/>
          <w:bCs/>
          <w:color w:val="000000"/>
        </w:rPr>
      </w:pPr>
      <w:r w:rsidRPr="006159F5">
        <w:rPr>
          <w:rFonts w:ascii="Arial" w:hAnsi="Arial" w:cs="Arial"/>
          <w:b/>
          <w:bCs/>
          <w:color w:val="000000"/>
        </w:rPr>
        <w:t xml:space="preserve">Item </w:t>
      </w:r>
      <w:r w:rsidR="00C739AC">
        <w:rPr>
          <w:rFonts w:ascii="Arial" w:hAnsi="Arial" w:cs="Arial"/>
          <w:b/>
          <w:bCs/>
          <w:color w:val="000000"/>
        </w:rPr>
        <w:t>79</w:t>
      </w:r>
    </w:p>
    <w:p w14:paraId="0603B253" w14:textId="17BBD8C6" w:rsidR="00E965A1" w:rsidRPr="0049054B" w:rsidRDefault="001D5E45" w:rsidP="000B757C">
      <w:pPr>
        <w:spacing w:before="240"/>
        <w:rPr>
          <w:rFonts w:ascii="Arial" w:hAnsi="Arial" w:cs="Arial"/>
          <w:lang w:val="en-US"/>
        </w:rPr>
      </w:pPr>
      <w:r>
        <w:rPr>
          <w:rFonts w:ascii="Arial" w:hAnsi="Arial" w:cs="Arial"/>
        </w:rPr>
        <w:t xml:space="preserve">Item </w:t>
      </w:r>
      <w:r w:rsidR="00C739AC">
        <w:rPr>
          <w:rFonts w:ascii="Arial" w:hAnsi="Arial" w:cs="Arial"/>
        </w:rPr>
        <w:t>79</w:t>
      </w:r>
      <w:r w:rsidR="00FC77B2">
        <w:rPr>
          <w:rFonts w:ascii="Arial" w:hAnsi="Arial" w:cs="Arial"/>
        </w:rPr>
        <w:t xml:space="preserve"> </w:t>
      </w:r>
      <w:r w:rsidR="00FF1D11">
        <w:rPr>
          <w:rFonts w:ascii="Arial" w:hAnsi="Arial" w:cs="Arial"/>
        </w:rPr>
        <w:t xml:space="preserve">substitutes </w:t>
      </w:r>
      <w:r w:rsidR="000251D3">
        <w:rPr>
          <w:rFonts w:ascii="Arial" w:hAnsi="Arial" w:cs="Arial"/>
        </w:rPr>
        <w:t xml:space="preserve">each reference to the </w:t>
      </w:r>
      <w:r w:rsidR="00FF1D11">
        <w:rPr>
          <w:rFonts w:ascii="Arial" w:hAnsi="Arial" w:cs="Arial"/>
        </w:rPr>
        <w:t xml:space="preserve">Common Regulations with </w:t>
      </w:r>
      <w:r>
        <w:rPr>
          <w:rFonts w:ascii="Arial" w:hAnsi="Arial" w:cs="Arial"/>
        </w:rPr>
        <w:t xml:space="preserve">a </w:t>
      </w:r>
      <w:r w:rsidR="000251D3">
        <w:rPr>
          <w:rFonts w:ascii="Arial" w:hAnsi="Arial" w:cs="Arial"/>
        </w:rPr>
        <w:t>refer</w:t>
      </w:r>
      <w:r w:rsidR="00AD4014">
        <w:rPr>
          <w:rFonts w:ascii="Arial" w:hAnsi="Arial" w:cs="Arial"/>
        </w:rPr>
        <w:t>ence to the Madrid Regulations</w:t>
      </w:r>
      <w:bookmarkStart w:id="40" w:name="_Hlk40796749"/>
      <w:r>
        <w:rPr>
          <w:rFonts w:ascii="Arial" w:hAnsi="Arial" w:cs="Arial"/>
        </w:rPr>
        <w:t>, as discussed above at items</w:t>
      </w:r>
      <w:r w:rsidR="009378A7">
        <w:rPr>
          <w:rFonts w:ascii="Arial" w:hAnsi="Arial" w:cs="Arial"/>
        </w:rPr>
        <w:t xml:space="preserve"> </w:t>
      </w:r>
      <w:r w:rsidR="00C739AC">
        <w:rPr>
          <w:rFonts w:ascii="Arial" w:hAnsi="Arial" w:cs="Arial"/>
        </w:rPr>
        <w:t>50</w:t>
      </w:r>
      <w:r w:rsidR="000F048F" w:rsidRPr="00B8767F">
        <w:rPr>
          <w:rFonts w:ascii="Arial" w:hAnsi="Arial" w:cs="Arial"/>
          <w:lang w:val="en-US"/>
        </w:rPr>
        <w:t>,</w:t>
      </w:r>
      <w:r w:rsidR="000F048F">
        <w:rPr>
          <w:rFonts w:ascii="Arial" w:hAnsi="Arial" w:cs="Arial"/>
          <w:lang w:val="en-US"/>
        </w:rPr>
        <w:t xml:space="preserve"> </w:t>
      </w:r>
      <w:r w:rsidR="00C739AC">
        <w:rPr>
          <w:rFonts w:ascii="Arial" w:hAnsi="Arial" w:cs="Arial"/>
          <w:lang w:val="en-US"/>
        </w:rPr>
        <w:t>59</w:t>
      </w:r>
      <w:r w:rsidR="000F048F">
        <w:rPr>
          <w:rFonts w:ascii="Arial" w:hAnsi="Arial" w:cs="Arial"/>
          <w:lang w:val="en-US"/>
        </w:rPr>
        <w:t xml:space="preserve"> and </w:t>
      </w:r>
      <w:r w:rsidR="00C739AC">
        <w:rPr>
          <w:rFonts w:ascii="Arial" w:hAnsi="Arial" w:cs="Arial"/>
          <w:lang w:val="en-US"/>
        </w:rPr>
        <w:t>60</w:t>
      </w:r>
      <w:r w:rsidR="000F048F">
        <w:rPr>
          <w:rFonts w:ascii="Arial" w:hAnsi="Arial" w:cs="Arial"/>
          <w:lang w:val="en-US"/>
        </w:rPr>
        <w:t>.</w:t>
      </w:r>
      <w:bookmarkEnd w:id="40"/>
      <w:r w:rsidR="00C80ED8">
        <w:rPr>
          <w:rFonts w:ascii="Arial" w:hAnsi="Arial" w:cs="Arial"/>
          <w:lang w:val="en-US"/>
        </w:rPr>
        <w:t xml:space="preserve"> </w:t>
      </w:r>
    </w:p>
    <w:p w14:paraId="5C7124E1" w14:textId="77777777" w:rsidR="00B504A4" w:rsidRPr="00A757FF" w:rsidRDefault="00B504A4" w:rsidP="00B504A4">
      <w:pPr>
        <w:spacing w:before="240"/>
        <w:jc w:val="center"/>
        <w:rPr>
          <w:rFonts w:ascii="Arial" w:hAnsi="Arial" w:cs="Arial"/>
          <w:b/>
          <w:sz w:val="28"/>
          <w:szCs w:val="28"/>
        </w:rPr>
      </w:pPr>
      <w:r>
        <w:rPr>
          <w:rFonts w:ascii="Arial" w:hAnsi="Arial" w:cs="Arial"/>
          <w:u w:val="single"/>
          <w:lang w:val="en-US"/>
        </w:rPr>
        <w:br w:type="page"/>
      </w:r>
      <w:r w:rsidRPr="00A757FF">
        <w:rPr>
          <w:rFonts w:ascii="Arial" w:hAnsi="Arial" w:cs="Arial"/>
          <w:b/>
          <w:sz w:val="28"/>
          <w:szCs w:val="28"/>
        </w:rPr>
        <w:t>Statement of Compatibility with Human Rights</w:t>
      </w:r>
    </w:p>
    <w:p w14:paraId="7BA0C472" w14:textId="77777777" w:rsidR="00B504A4" w:rsidRPr="00A757FF" w:rsidRDefault="00B504A4" w:rsidP="00B504A4">
      <w:pPr>
        <w:spacing w:before="240"/>
        <w:jc w:val="center"/>
        <w:rPr>
          <w:rFonts w:ascii="Arial" w:hAnsi="Arial" w:cs="Arial"/>
        </w:rPr>
      </w:pPr>
      <w:r w:rsidRPr="00A757FF">
        <w:rPr>
          <w:rFonts w:ascii="Arial" w:hAnsi="Arial" w:cs="Arial"/>
          <w:i/>
        </w:rPr>
        <w:t>Prepared in accordance with Part 3 of the Human Rights (Parliamentary Scrutiny) Act 2011</w:t>
      </w:r>
    </w:p>
    <w:p w14:paraId="619D3B27" w14:textId="77777777" w:rsidR="00B504A4" w:rsidRPr="00A757FF" w:rsidRDefault="00B504A4" w:rsidP="00B504A4">
      <w:pPr>
        <w:spacing w:before="240"/>
        <w:ind w:hanging="180"/>
        <w:jc w:val="center"/>
        <w:rPr>
          <w:rFonts w:ascii="Arial" w:hAnsi="Arial" w:cs="Arial"/>
          <w:b/>
          <w:i/>
        </w:rPr>
      </w:pPr>
      <w:r w:rsidRPr="00A757FF">
        <w:rPr>
          <w:rFonts w:ascii="Arial" w:hAnsi="Arial" w:cs="Arial"/>
          <w:b/>
          <w:i/>
        </w:rPr>
        <w:t xml:space="preserve">Intellectual Property </w:t>
      </w:r>
      <w:r>
        <w:rPr>
          <w:rFonts w:ascii="Arial" w:hAnsi="Arial" w:cs="Arial"/>
          <w:b/>
          <w:i/>
        </w:rPr>
        <w:t>Laws</w:t>
      </w:r>
      <w:r w:rsidRPr="00A757FF">
        <w:rPr>
          <w:rFonts w:ascii="Arial" w:hAnsi="Arial" w:cs="Arial"/>
          <w:b/>
          <w:i/>
        </w:rPr>
        <w:t xml:space="preserve"> Amendment </w:t>
      </w:r>
      <w:r>
        <w:rPr>
          <w:rFonts w:ascii="Arial" w:hAnsi="Arial" w:cs="Arial"/>
          <w:b/>
          <w:i/>
        </w:rPr>
        <w:t xml:space="preserve">(Fee Amounts and Other Measures) </w:t>
      </w:r>
      <w:r w:rsidRPr="00A757FF">
        <w:rPr>
          <w:rFonts w:ascii="Arial" w:hAnsi="Arial" w:cs="Arial"/>
          <w:b/>
          <w:i/>
        </w:rPr>
        <w:t>Regulation</w:t>
      </w:r>
      <w:r>
        <w:rPr>
          <w:rFonts w:ascii="Arial" w:hAnsi="Arial" w:cs="Arial"/>
          <w:b/>
          <w:i/>
        </w:rPr>
        <w:t>s</w:t>
      </w:r>
      <w:r w:rsidRPr="00A757FF">
        <w:rPr>
          <w:rFonts w:ascii="Arial" w:hAnsi="Arial" w:cs="Arial"/>
          <w:b/>
          <w:i/>
        </w:rPr>
        <w:t xml:space="preserve"> 20</w:t>
      </w:r>
      <w:r>
        <w:rPr>
          <w:rFonts w:ascii="Arial" w:hAnsi="Arial" w:cs="Arial"/>
          <w:b/>
          <w:i/>
        </w:rPr>
        <w:t>20</w:t>
      </w:r>
    </w:p>
    <w:p w14:paraId="67F33D2E" w14:textId="77777777" w:rsidR="00B504A4" w:rsidRDefault="00B504A4" w:rsidP="00B504A4">
      <w:pPr>
        <w:spacing w:before="240"/>
        <w:jc w:val="both"/>
        <w:rPr>
          <w:rFonts w:ascii="Arial" w:hAnsi="Arial" w:cs="Arial"/>
        </w:rPr>
      </w:pPr>
      <w:r w:rsidRPr="00A757FF">
        <w:rPr>
          <w:rFonts w:ascii="Arial" w:hAnsi="Arial" w:cs="Arial"/>
        </w:rPr>
        <w:t xml:space="preserve">This Legislative Instrument is compatible with the human rights and freedoms recognised or declared in the international instruments listed in section 3 of the </w:t>
      </w:r>
      <w:r w:rsidRPr="00EF01B4">
        <w:rPr>
          <w:rFonts w:ascii="Arial" w:hAnsi="Arial" w:cs="Arial"/>
          <w:i/>
        </w:rPr>
        <w:t>Human Rights (Parliamentary Scrutiny) Act 201</w:t>
      </w:r>
      <w:r w:rsidRPr="00184A73">
        <w:rPr>
          <w:rFonts w:ascii="Arial" w:hAnsi="Arial" w:cs="Arial"/>
          <w:i/>
          <w:iCs/>
        </w:rPr>
        <w:t>1</w:t>
      </w:r>
      <w:r w:rsidRPr="00A757FF">
        <w:rPr>
          <w:rFonts w:ascii="Arial" w:hAnsi="Arial" w:cs="Arial"/>
        </w:rPr>
        <w:t>.</w:t>
      </w:r>
    </w:p>
    <w:p w14:paraId="797EEAC5" w14:textId="77777777" w:rsidR="00B504A4" w:rsidRPr="00EF01B4" w:rsidRDefault="00B504A4" w:rsidP="00B504A4">
      <w:pPr>
        <w:spacing w:before="240"/>
        <w:rPr>
          <w:rFonts w:ascii="Arial" w:hAnsi="Arial" w:cs="Arial"/>
          <w:b/>
        </w:rPr>
      </w:pPr>
      <w:r w:rsidRPr="00A757FF">
        <w:rPr>
          <w:rFonts w:ascii="Arial" w:hAnsi="Arial" w:cs="Arial"/>
          <w:b/>
        </w:rPr>
        <w:t>Overview of the Legislative Instrument</w:t>
      </w:r>
    </w:p>
    <w:p w14:paraId="15017856" w14:textId="1C381C3D" w:rsidR="00B504A4" w:rsidRPr="00A757FF" w:rsidRDefault="00B504A4" w:rsidP="00B504A4">
      <w:pPr>
        <w:spacing w:before="240"/>
        <w:rPr>
          <w:rFonts w:ascii="Arial" w:hAnsi="Arial" w:cs="Arial"/>
        </w:rPr>
      </w:pPr>
      <w:r w:rsidRPr="00A757FF">
        <w:rPr>
          <w:rFonts w:ascii="Arial" w:hAnsi="Arial" w:cs="Arial"/>
        </w:rPr>
        <w:t xml:space="preserve">The </w:t>
      </w:r>
      <w:r w:rsidRPr="00A757FF">
        <w:rPr>
          <w:rFonts w:ascii="Arial" w:hAnsi="Arial" w:cs="Arial"/>
          <w:i/>
        </w:rPr>
        <w:t xml:space="preserve">Intellectual Property </w:t>
      </w:r>
      <w:r>
        <w:rPr>
          <w:rFonts w:ascii="Arial" w:hAnsi="Arial" w:cs="Arial"/>
          <w:i/>
        </w:rPr>
        <w:t>Laws</w:t>
      </w:r>
      <w:r w:rsidRPr="00A757FF">
        <w:rPr>
          <w:rFonts w:ascii="Arial" w:hAnsi="Arial" w:cs="Arial"/>
          <w:i/>
        </w:rPr>
        <w:t xml:space="preserve"> Amendment </w:t>
      </w:r>
      <w:r>
        <w:rPr>
          <w:rFonts w:ascii="Arial" w:hAnsi="Arial" w:cs="Arial"/>
          <w:i/>
        </w:rPr>
        <w:t xml:space="preserve">(Fee Amounts and Other Measures) </w:t>
      </w:r>
      <w:r w:rsidRPr="00A757FF">
        <w:rPr>
          <w:rFonts w:ascii="Arial" w:hAnsi="Arial" w:cs="Arial"/>
          <w:i/>
        </w:rPr>
        <w:t>Regulation</w:t>
      </w:r>
      <w:r>
        <w:rPr>
          <w:rFonts w:ascii="Arial" w:hAnsi="Arial" w:cs="Arial"/>
          <w:i/>
        </w:rPr>
        <w:t>s</w:t>
      </w:r>
      <w:r w:rsidRPr="00A757FF">
        <w:rPr>
          <w:rFonts w:ascii="Arial" w:hAnsi="Arial" w:cs="Arial"/>
          <w:i/>
        </w:rPr>
        <w:t xml:space="preserve"> 20</w:t>
      </w:r>
      <w:r>
        <w:rPr>
          <w:rFonts w:ascii="Arial" w:hAnsi="Arial" w:cs="Arial"/>
          <w:i/>
        </w:rPr>
        <w:t>20</w:t>
      </w:r>
      <w:r w:rsidRPr="00A757FF">
        <w:rPr>
          <w:rFonts w:ascii="Arial" w:hAnsi="Arial" w:cs="Arial"/>
          <w:i/>
        </w:rPr>
        <w:t xml:space="preserve"> </w:t>
      </w:r>
      <w:r w:rsidRPr="00A757FF">
        <w:rPr>
          <w:rFonts w:ascii="Arial" w:hAnsi="Arial" w:cs="Arial"/>
        </w:rPr>
        <w:t>makes technical and administrative amendments to various Regulations to improve the operation of the intellectual property rights system administered by</w:t>
      </w:r>
      <w:r w:rsidR="00A72945">
        <w:rPr>
          <w:rFonts w:ascii="Arial" w:hAnsi="Arial" w:cs="Arial"/>
        </w:rPr>
        <w:t xml:space="preserve"> IP Australia</w:t>
      </w:r>
      <w:r w:rsidRPr="00A757FF">
        <w:rPr>
          <w:rFonts w:ascii="Arial" w:hAnsi="Arial" w:cs="Arial"/>
        </w:rPr>
        <w:t>.</w:t>
      </w:r>
    </w:p>
    <w:p w14:paraId="74723CF4" w14:textId="0735CE61" w:rsidR="00B504A4" w:rsidRPr="00A757FF" w:rsidRDefault="00B504A4" w:rsidP="00B504A4">
      <w:pPr>
        <w:spacing w:before="240"/>
        <w:rPr>
          <w:rFonts w:ascii="Arial" w:hAnsi="Arial" w:cs="Arial"/>
        </w:rPr>
      </w:pPr>
      <w:r w:rsidRPr="00A757FF">
        <w:rPr>
          <w:rFonts w:ascii="Arial" w:hAnsi="Arial" w:cs="Arial"/>
        </w:rPr>
        <w:t>The amendments implement changes in fees arising from the fee review conducted by</w:t>
      </w:r>
      <w:r w:rsidR="00A72945">
        <w:rPr>
          <w:rFonts w:ascii="Arial" w:hAnsi="Arial" w:cs="Arial"/>
        </w:rPr>
        <w:t xml:space="preserve"> IP Australia</w:t>
      </w:r>
      <w:r w:rsidRPr="00A757FF">
        <w:rPr>
          <w:rFonts w:ascii="Arial" w:hAnsi="Arial" w:cs="Arial"/>
        </w:rPr>
        <w:t>. This review was conducted as part of</w:t>
      </w:r>
      <w:r w:rsidR="00A72945">
        <w:rPr>
          <w:rFonts w:ascii="Arial" w:hAnsi="Arial" w:cs="Arial"/>
        </w:rPr>
        <w:t xml:space="preserve"> IP Australia</w:t>
      </w:r>
      <w:r w:rsidRPr="00A757FF">
        <w:rPr>
          <w:rFonts w:ascii="Arial" w:hAnsi="Arial" w:cs="Arial"/>
        </w:rPr>
        <w:t>’s Cost Recovery Im</w:t>
      </w:r>
      <w:r>
        <w:rPr>
          <w:rFonts w:ascii="Arial" w:hAnsi="Arial" w:cs="Arial"/>
        </w:rPr>
        <w:t>plementation</w:t>
      </w:r>
      <w:r w:rsidRPr="00A757FF">
        <w:rPr>
          <w:rFonts w:ascii="Arial" w:hAnsi="Arial" w:cs="Arial"/>
        </w:rPr>
        <w:t xml:space="preserve"> Statement 20</w:t>
      </w:r>
      <w:r>
        <w:rPr>
          <w:rFonts w:ascii="Arial" w:hAnsi="Arial" w:cs="Arial"/>
        </w:rPr>
        <w:t>20</w:t>
      </w:r>
      <w:r w:rsidRPr="00A757FF">
        <w:rPr>
          <w:rFonts w:ascii="Arial" w:hAnsi="Arial" w:cs="Arial"/>
        </w:rPr>
        <w:t>-202</w:t>
      </w:r>
      <w:r>
        <w:rPr>
          <w:rFonts w:ascii="Arial" w:hAnsi="Arial" w:cs="Arial"/>
        </w:rPr>
        <w:t>1</w:t>
      </w:r>
      <w:r w:rsidRPr="00A757FF">
        <w:rPr>
          <w:rFonts w:ascii="Arial" w:hAnsi="Arial" w:cs="Arial"/>
        </w:rPr>
        <w:t>, in compliance with the Australian Government Cost Recovery Guidelines.</w:t>
      </w:r>
    </w:p>
    <w:p w14:paraId="5D9941F1" w14:textId="77777777" w:rsidR="00B504A4" w:rsidRPr="00A757FF" w:rsidRDefault="00B504A4" w:rsidP="00B504A4">
      <w:pPr>
        <w:spacing w:before="240"/>
        <w:jc w:val="both"/>
        <w:rPr>
          <w:rFonts w:ascii="Arial" w:hAnsi="Arial" w:cs="Arial"/>
        </w:rPr>
      </w:pPr>
      <w:r w:rsidRPr="00A757FF">
        <w:rPr>
          <w:rFonts w:ascii="Arial" w:hAnsi="Arial" w:cs="Arial"/>
        </w:rPr>
        <w:t>None of these amendments make any substantive changes to the law.</w:t>
      </w:r>
    </w:p>
    <w:p w14:paraId="5B83AA91" w14:textId="77777777" w:rsidR="00B504A4" w:rsidRPr="00A757FF" w:rsidRDefault="00B504A4" w:rsidP="00B504A4">
      <w:pPr>
        <w:spacing w:before="240"/>
        <w:rPr>
          <w:rFonts w:ascii="Arial" w:hAnsi="Arial" w:cs="Arial"/>
          <w:b/>
        </w:rPr>
      </w:pPr>
      <w:r w:rsidRPr="00A757FF">
        <w:rPr>
          <w:rFonts w:ascii="Arial" w:hAnsi="Arial" w:cs="Arial"/>
          <w:b/>
        </w:rPr>
        <w:t>Human rights implications</w:t>
      </w:r>
    </w:p>
    <w:p w14:paraId="65336BB8" w14:textId="77777777" w:rsidR="00B504A4" w:rsidRPr="00A757FF" w:rsidRDefault="00B504A4" w:rsidP="00B504A4">
      <w:pPr>
        <w:spacing w:before="240"/>
        <w:jc w:val="both"/>
        <w:rPr>
          <w:rFonts w:ascii="Arial" w:hAnsi="Arial" w:cs="Arial"/>
        </w:rPr>
      </w:pPr>
      <w:r w:rsidRPr="00A757FF">
        <w:rPr>
          <w:rFonts w:ascii="Arial" w:hAnsi="Arial" w:cs="Arial"/>
        </w:rPr>
        <w:t>This Legislative Instrument does not engage any of the applicable rights or freedoms.</w:t>
      </w:r>
    </w:p>
    <w:p w14:paraId="00B85308" w14:textId="77777777" w:rsidR="00B504A4" w:rsidRPr="00A757FF" w:rsidRDefault="00B504A4" w:rsidP="00B504A4">
      <w:pPr>
        <w:spacing w:before="240"/>
        <w:rPr>
          <w:rFonts w:ascii="Arial" w:hAnsi="Arial" w:cs="Arial"/>
          <w:b/>
        </w:rPr>
      </w:pPr>
      <w:r w:rsidRPr="00A757FF">
        <w:rPr>
          <w:rFonts w:ascii="Arial" w:hAnsi="Arial" w:cs="Arial"/>
          <w:b/>
        </w:rPr>
        <w:t>Conclusion</w:t>
      </w:r>
    </w:p>
    <w:p w14:paraId="3A55FD93" w14:textId="77777777" w:rsidR="00B504A4" w:rsidRPr="00A757FF" w:rsidRDefault="00B504A4" w:rsidP="00B504A4">
      <w:pPr>
        <w:spacing w:before="240"/>
        <w:jc w:val="both"/>
        <w:rPr>
          <w:rFonts w:ascii="Arial" w:hAnsi="Arial" w:cs="Arial"/>
        </w:rPr>
      </w:pPr>
      <w:r w:rsidRPr="00A757FF">
        <w:rPr>
          <w:rFonts w:ascii="Arial" w:hAnsi="Arial" w:cs="Arial"/>
        </w:rPr>
        <w:t>This Legislative Instrument is compatible with human rights as it does not raise any human rights issues.</w:t>
      </w:r>
    </w:p>
    <w:p w14:paraId="0FEDB591" w14:textId="77777777" w:rsidR="00B504A4" w:rsidRPr="00A757FF" w:rsidRDefault="00B504A4" w:rsidP="00B504A4">
      <w:pPr>
        <w:spacing w:before="240"/>
        <w:rPr>
          <w:rFonts w:ascii="Arial" w:hAnsi="Arial" w:cs="Arial"/>
        </w:rPr>
      </w:pPr>
      <w:r w:rsidRPr="002A09A1">
        <w:rPr>
          <w:rFonts w:ascii="Arial" w:hAnsi="Arial" w:cs="Arial"/>
          <w:b/>
        </w:rPr>
        <w:t xml:space="preserve">The Hon </w:t>
      </w:r>
      <w:r>
        <w:rPr>
          <w:rFonts w:ascii="Arial" w:hAnsi="Arial" w:cs="Arial"/>
          <w:b/>
        </w:rPr>
        <w:t>Karen Andrews</w:t>
      </w:r>
      <w:r w:rsidRPr="002A09A1">
        <w:rPr>
          <w:rFonts w:ascii="Arial" w:hAnsi="Arial" w:cs="Arial"/>
          <w:b/>
        </w:rPr>
        <w:t xml:space="preserve"> MP, Mi</w:t>
      </w:r>
      <w:r w:rsidRPr="0094508C">
        <w:rPr>
          <w:rFonts w:ascii="Arial" w:hAnsi="Arial" w:cs="Arial"/>
          <w:b/>
        </w:rPr>
        <w:t>nister for Industry, Innovation and Science</w:t>
      </w:r>
    </w:p>
    <w:p w14:paraId="33A4CF45" w14:textId="2D5B2D5B" w:rsidR="00B504A4" w:rsidRPr="00B504A4" w:rsidRDefault="00B504A4">
      <w:pPr>
        <w:rPr>
          <w:rFonts w:ascii="Arial" w:hAnsi="Arial" w:cs="Arial"/>
          <w:u w:val="single"/>
        </w:rPr>
      </w:pPr>
    </w:p>
    <w:p w14:paraId="45012854" w14:textId="77777777" w:rsidR="00B504A4" w:rsidRDefault="00B504A4" w:rsidP="000B757C">
      <w:pPr>
        <w:spacing w:before="240"/>
        <w:rPr>
          <w:rFonts w:ascii="Arial" w:hAnsi="Arial" w:cs="Arial"/>
          <w:u w:val="single"/>
          <w:lang w:val="en-US"/>
        </w:rPr>
        <w:sectPr w:rsidR="00B504A4" w:rsidSect="008474CC">
          <w:headerReference w:type="even" r:id="rId10"/>
          <w:headerReference w:type="default" r:id="rId11"/>
          <w:footerReference w:type="even" r:id="rId12"/>
          <w:footerReference w:type="default" r:id="rId13"/>
          <w:headerReference w:type="first" r:id="rId14"/>
          <w:footerReference w:type="first" r:id="rId15"/>
          <w:pgSz w:w="11906" w:h="16838" w:code="9"/>
          <w:pgMar w:top="1135" w:right="1644" w:bottom="993" w:left="1644" w:header="357" w:footer="210" w:gutter="0"/>
          <w:cols w:space="708"/>
          <w:titlePg/>
          <w:docGrid w:linePitch="360"/>
        </w:sectPr>
      </w:pPr>
    </w:p>
    <w:p w14:paraId="60544395" w14:textId="2955263A" w:rsidR="00EE4181" w:rsidRDefault="00EE4181" w:rsidP="000B757C">
      <w:pPr>
        <w:spacing w:before="240"/>
        <w:jc w:val="right"/>
        <w:rPr>
          <w:rFonts w:ascii="Arial" w:hAnsi="Arial" w:cs="Arial"/>
          <w:b/>
          <w:u w:val="single"/>
        </w:rPr>
      </w:pPr>
      <w:r>
        <w:rPr>
          <w:rFonts w:ascii="Arial" w:hAnsi="Arial" w:cs="Arial"/>
          <w:b/>
          <w:u w:val="single"/>
        </w:rPr>
        <w:t>Appendix 2</w:t>
      </w:r>
    </w:p>
    <w:p w14:paraId="42A855B0" w14:textId="77777777" w:rsidR="00826945" w:rsidRDefault="00826945" w:rsidP="000B757C">
      <w:pPr>
        <w:spacing w:before="240"/>
        <w:jc w:val="right"/>
        <w:rPr>
          <w:rFonts w:ascii="Arial" w:hAnsi="Arial" w:cs="Arial"/>
        </w:rPr>
      </w:pPr>
    </w:p>
    <w:p w14:paraId="465BAA3C" w14:textId="77777777" w:rsidR="006D69FD" w:rsidRDefault="006D69FD" w:rsidP="000B757C">
      <w:pPr>
        <w:spacing w:before="240"/>
        <w:jc w:val="right"/>
        <w:rPr>
          <w:rFonts w:ascii="Arial" w:hAnsi="Arial" w:cs="Arial"/>
        </w:rPr>
      </w:pPr>
    </w:p>
    <w:p w14:paraId="703996BB" w14:textId="77777777" w:rsidR="006D69FD" w:rsidRDefault="006D69FD" w:rsidP="000B757C">
      <w:pPr>
        <w:spacing w:before="240"/>
        <w:jc w:val="right"/>
        <w:rPr>
          <w:rFonts w:ascii="Arial" w:hAnsi="Arial" w:cs="Arial"/>
        </w:rPr>
      </w:pPr>
    </w:p>
    <w:p w14:paraId="7DD9A40C" w14:textId="15500943" w:rsidR="006611DE" w:rsidRPr="00AB20F0" w:rsidRDefault="006611DE" w:rsidP="000B757C">
      <w:pPr>
        <w:pStyle w:val="Pa12"/>
        <w:spacing w:before="240" w:after="0"/>
        <w:jc w:val="center"/>
        <w:rPr>
          <w:rFonts w:ascii="Times New Roman" w:hAnsi="Times New Roman" w:cs="Times New Roman"/>
          <w:b/>
          <w:bCs/>
          <w:sz w:val="32"/>
          <w:szCs w:val="32"/>
          <w:lang w:val="en-AU"/>
        </w:rPr>
      </w:pPr>
      <w:r>
        <w:rPr>
          <w:rFonts w:ascii="Times New Roman" w:hAnsi="Times New Roman" w:cs="Times New Roman"/>
          <w:b/>
          <w:bCs/>
          <w:noProof/>
          <w:sz w:val="32"/>
          <w:szCs w:val="32"/>
          <w:lang w:val="en-AU" w:eastAsia="en-AU"/>
        </w:rPr>
        <mc:AlternateContent>
          <mc:Choice Requires="wpg">
            <w:drawing>
              <wp:anchor distT="0" distB="0" distL="114300" distR="114300" simplePos="0" relativeHeight="251658240" behindDoc="0" locked="0" layoutInCell="1" allowOverlap="1" wp14:anchorId="69C0C9EF" wp14:editId="240FCC70">
                <wp:simplePos x="0" y="0"/>
                <wp:positionH relativeFrom="column">
                  <wp:posOffset>0</wp:posOffset>
                </wp:positionH>
                <wp:positionV relativeFrom="paragraph">
                  <wp:posOffset>-226695</wp:posOffset>
                </wp:positionV>
                <wp:extent cx="6579870" cy="927100"/>
                <wp:effectExtent l="0" t="0" r="0" b="635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870" cy="927100"/>
                          <a:chOff x="441" y="544"/>
                          <a:chExt cx="6513" cy="956"/>
                        </a:xfrm>
                      </wpg:grpSpPr>
                      <pic:pic xmlns:pic="http://schemas.openxmlformats.org/drawingml/2006/picture">
                        <pic:nvPicPr>
                          <pic:cNvPr id="12"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00"/>
                            <a:ext cx="520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6012"/>
                              </w:tblGrid>
                              <w:tr w:rsidR="00507AEA" w:rsidRPr="00E6260A" w14:paraId="4062AFA6" w14:textId="77777777" w:rsidTr="00B21E46">
                                <w:trPr>
                                  <w:trHeight w:hRule="exact" w:val="483"/>
                                </w:trPr>
                                <w:tc>
                                  <w:tcPr>
                                    <w:tcW w:w="6012" w:type="dxa"/>
                                    <w:tcBorders>
                                      <w:top w:val="nil"/>
                                      <w:left w:val="nil"/>
                                      <w:right w:val="nil"/>
                                    </w:tcBorders>
                                  </w:tcPr>
                                  <w:p w14:paraId="41FDCB07" w14:textId="77777777" w:rsidR="00507AEA" w:rsidRPr="00E6260A" w:rsidRDefault="00507AEA" w:rsidP="00223596">
                                    <w:pPr>
                                      <w:pStyle w:val="Heading2"/>
                                      <w:numPr>
                                        <w:ilvl w:val="0"/>
                                        <w:numId w:val="0"/>
                                      </w:numPr>
                                      <w:spacing w:before="60" w:line="240" w:lineRule="atLeast"/>
                                      <w:ind w:right="-113"/>
                                      <w:rPr>
                                        <w:rFonts w:ascii="Times New Roman" w:hAnsi="Times New Roman" w:cs="Times New Roman"/>
                                        <w:bCs w:val="0"/>
                                        <w:i w:val="0"/>
                                        <w:sz w:val="22"/>
                                        <w:szCs w:val="22"/>
                                      </w:rPr>
                                    </w:pPr>
                                    <w:r>
                                      <w:rPr>
                                        <w:rFonts w:ascii="Times New Roman" w:hAnsi="Times New Roman" w:cs="Times New Roman"/>
                                        <w:bCs w:val="0"/>
                                        <w:i w:val="0"/>
                                        <w:sz w:val="22"/>
                                        <w:szCs w:val="22"/>
                                      </w:rPr>
                                      <w:t>Australian</w:t>
                                    </w:r>
                                    <w:r w:rsidRPr="00E6260A">
                                      <w:rPr>
                                        <w:rFonts w:ascii="Times New Roman" w:hAnsi="Times New Roman" w:cs="Times New Roman"/>
                                        <w:bCs w:val="0"/>
                                        <w:i w:val="0"/>
                                        <w:sz w:val="22"/>
                                        <w:szCs w:val="22"/>
                                      </w:rPr>
                                      <w:t xml:space="preserve"> Government</w:t>
                                    </w:r>
                                  </w:p>
                                </w:tc>
                              </w:tr>
                              <w:tr w:rsidR="00507AEA" w:rsidRPr="00573115" w14:paraId="092E6BD8" w14:textId="77777777" w:rsidTr="00B21E46">
                                <w:trPr>
                                  <w:trHeight w:hRule="exact" w:val="534"/>
                                </w:trPr>
                                <w:tc>
                                  <w:tcPr>
                                    <w:tcW w:w="6012" w:type="dxa"/>
                                    <w:tcBorders>
                                      <w:left w:val="nil"/>
                                      <w:bottom w:val="nil"/>
                                      <w:right w:val="nil"/>
                                    </w:tcBorders>
                                  </w:tcPr>
                                  <w:p w14:paraId="24F9408F" w14:textId="6EA8BE1D" w:rsidR="00507AEA" w:rsidRPr="00573115" w:rsidRDefault="00507AEA" w:rsidP="00223596">
                                    <w:pPr>
                                      <w:pStyle w:val="Heading2"/>
                                      <w:tabs>
                                        <w:tab w:val="clear" w:pos="576"/>
                                        <w:tab w:val="num" w:pos="0"/>
                                      </w:tabs>
                                      <w:spacing w:before="20" w:after="40" w:line="240" w:lineRule="atLeast"/>
                                      <w:ind w:left="-114" w:right="-113" w:hanging="578"/>
                                      <w:rPr>
                                        <w:rFonts w:ascii="Times New Roman" w:hAnsi="Times New Roman" w:cs="Times New Roman"/>
                                        <w:bCs w:val="0"/>
                                        <w:i w:val="0"/>
                                        <w:sz w:val="22"/>
                                        <w:szCs w:val="22"/>
                                      </w:rPr>
                                    </w:pPr>
                                    <w:r>
                                      <w:rPr>
                                        <w:rFonts w:ascii="Times New Roman" w:hAnsi="Times New Roman" w:cs="Times New Roman"/>
                                        <w:bCs w:val="0"/>
                                        <w:i w:val="0"/>
                                        <w:sz w:val="22"/>
                                        <w:szCs w:val="22"/>
                                      </w:rPr>
                                      <w:t xml:space="preserve"> Department of Industry, Science, Energy and Resources</w:t>
                                    </w:r>
                                  </w:p>
                                </w:tc>
                              </w:tr>
                            </w:tbl>
                            <w:p w14:paraId="54EBF24B" w14:textId="1B85ADDE" w:rsidR="00507AEA" w:rsidRPr="00573115" w:rsidRDefault="00507AEA" w:rsidP="00B21E46">
                              <w:pPr>
                                <w:pStyle w:val="Heading2"/>
                                <w:tabs>
                                  <w:tab w:val="clear" w:pos="576"/>
                                  <w:tab w:val="num" w:pos="0"/>
                                </w:tabs>
                                <w:spacing w:before="0" w:line="240" w:lineRule="atLeast"/>
                                <w:ind w:left="-114" w:right="-113" w:hanging="578"/>
                                <w:rPr>
                                  <w:rFonts w:ascii="Times New Roman" w:hAnsi="Times New Roman" w:cs="Times New Roman"/>
                                  <w:bCs w:val="0"/>
                                  <w:i w:val="0"/>
                                  <w:sz w:val="22"/>
                                  <w:szCs w:val="22"/>
                                </w:rPr>
                              </w:pPr>
                              <w:r>
                                <w:rPr>
                                  <w:rFonts w:ascii="Times New Roman" w:hAnsi="Times New Roman" w:cs="Times New Roman"/>
                                  <w:bCs w:val="0"/>
                                  <w:i w:val="0"/>
                                  <w:sz w:val="22"/>
                                  <w:szCs w:val="22"/>
                                </w:rPr>
                                <w:t xml:space="preserve">  IP Australia</w:t>
                              </w:r>
                            </w:p>
                            <w:p w14:paraId="7ABB0341" w14:textId="77777777" w:rsidR="00507AEA" w:rsidRDefault="00507AEA" w:rsidP="00B21E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0C9EF" id="Group 12" o:spid="_x0000_s1026" style="position:absolute;left:0;text-align:left;margin-left:0;margin-top:-17.85pt;width:518.1pt;height:73pt;z-index:251658240" coordorigin="441,544" coordsize="6513,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">
                  <v:imagedata r:id="rId17" o:title=""/>
                </v:shape>
                <v:shapetype id="_x0000_t202" coordsize="21600,21600" o:spt="202" path="m,l,21600r21600,l21600,xe">
                  <v:stroke joinstyle="miter"/>
                  <v:path gradientshapeok="t" o:connecttype="rect"/>
                </v:shapetype>
                <v:shape id="Text Box 14" o:spid="_x0000_s1028" type="#_x0000_t202" style="position:absolute;left:1749;top:600;width:520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6012"/>
                        </w:tblGrid>
                        <w:tr w:rsidR="00507AEA" w:rsidRPr="00E6260A" w14:paraId="4062AFA6" w14:textId="77777777" w:rsidTr="00B21E46">
                          <w:trPr>
                            <w:trHeight w:hRule="exact" w:val="483"/>
                          </w:trPr>
                          <w:tc>
                            <w:tcPr>
                              <w:tcW w:w="6012" w:type="dxa"/>
                              <w:tcBorders>
                                <w:top w:val="nil"/>
                                <w:left w:val="nil"/>
                                <w:right w:val="nil"/>
                              </w:tcBorders>
                            </w:tcPr>
                            <w:p w14:paraId="41FDCB07" w14:textId="77777777" w:rsidR="00507AEA" w:rsidRPr="00E6260A" w:rsidRDefault="00507AEA" w:rsidP="00223596">
                              <w:pPr>
                                <w:pStyle w:val="Heading2"/>
                                <w:numPr>
                                  <w:ilvl w:val="0"/>
                                  <w:numId w:val="0"/>
                                </w:numPr>
                                <w:spacing w:before="60" w:line="240" w:lineRule="atLeast"/>
                                <w:ind w:right="-113"/>
                                <w:rPr>
                                  <w:rFonts w:ascii="Times New Roman" w:hAnsi="Times New Roman" w:cs="Times New Roman"/>
                                  <w:bCs w:val="0"/>
                                  <w:i w:val="0"/>
                                  <w:sz w:val="22"/>
                                  <w:szCs w:val="22"/>
                                </w:rPr>
                              </w:pPr>
                              <w:r>
                                <w:rPr>
                                  <w:rFonts w:ascii="Times New Roman" w:hAnsi="Times New Roman" w:cs="Times New Roman"/>
                                  <w:bCs w:val="0"/>
                                  <w:i w:val="0"/>
                                  <w:sz w:val="22"/>
                                  <w:szCs w:val="22"/>
                                </w:rPr>
                                <w:t>Australian</w:t>
                              </w:r>
                              <w:r w:rsidRPr="00E6260A">
                                <w:rPr>
                                  <w:rFonts w:ascii="Times New Roman" w:hAnsi="Times New Roman" w:cs="Times New Roman"/>
                                  <w:bCs w:val="0"/>
                                  <w:i w:val="0"/>
                                  <w:sz w:val="22"/>
                                  <w:szCs w:val="22"/>
                                </w:rPr>
                                <w:t xml:space="preserve"> Government</w:t>
                              </w:r>
                            </w:p>
                          </w:tc>
                        </w:tr>
                        <w:tr w:rsidR="00507AEA" w:rsidRPr="00573115" w14:paraId="092E6BD8" w14:textId="77777777" w:rsidTr="00B21E46">
                          <w:trPr>
                            <w:trHeight w:hRule="exact" w:val="534"/>
                          </w:trPr>
                          <w:tc>
                            <w:tcPr>
                              <w:tcW w:w="6012" w:type="dxa"/>
                              <w:tcBorders>
                                <w:left w:val="nil"/>
                                <w:bottom w:val="nil"/>
                                <w:right w:val="nil"/>
                              </w:tcBorders>
                            </w:tcPr>
                            <w:p w14:paraId="24F9408F" w14:textId="6EA8BE1D" w:rsidR="00507AEA" w:rsidRPr="00573115" w:rsidRDefault="00507AEA" w:rsidP="00223596">
                              <w:pPr>
                                <w:pStyle w:val="Heading2"/>
                                <w:tabs>
                                  <w:tab w:val="clear" w:pos="576"/>
                                  <w:tab w:val="num" w:pos="0"/>
                                </w:tabs>
                                <w:spacing w:before="20" w:after="40" w:line="240" w:lineRule="atLeast"/>
                                <w:ind w:left="-114" w:right="-113" w:hanging="578"/>
                                <w:rPr>
                                  <w:rFonts w:ascii="Times New Roman" w:hAnsi="Times New Roman" w:cs="Times New Roman"/>
                                  <w:bCs w:val="0"/>
                                  <w:i w:val="0"/>
                                  <w:sz w:val="22"/>
                                  <w:szCs w:val="22"/>
                                </w:rPr>
                              </w:pPr>
                              <w:r>
                                <w:rPr>
                                  <w:rFonts w:ascii="Times New Roman" w:hAnsi="Times New Roman" w:cs="Times New Roman"/>
                                  <w:bCs w:val="0"/>
                                  <w:i w:val="0"/>
                                  <w:sz w:val="22"/>
                                  <w:szCs w:val="22"/>
                                </w:rPr>
                                <w:t xml:space="preserve"> Department of Industry, Science, Energy and Resources</w:t>
                              </w:r>
                            </w:p>
                          </w:tc>
                        </w:tr>
                      </w:tbl>
                      <w:p w14:paraId="54EBF24B" w14:textId="1B85ADDE" w:rsidR="00507AEA" w:rsidRPr="00573115" w:rsidRDefault="00507AEA" w:rsidP="00B21E46">
                        <w:pPr>
                          <w:pStyle w:val="Heading2"/>
                          <w:tabs>
                            <w:tab w:val="clear" w:pos="576"/>
                            <w:tab w:val="num" w:pos="0"/>
                          </w:tabs>
                          <w:spacing w:before="0" w:line="240" w:lineRule="atLeast"/>
                          <w:ind w:left="-114" w:right="-113" w:hanging="578"/>
                          <w:rPr>
                            <w:rFonts w:ascii="Times New Roman" w:hAnsi="Times New Roman" w:cs="Times New Roman"/>
                            <w:bCs w:val="0"/>
                            <w:i w:val="0"/>
                            <w:sz w:val="22"/>
                            <w:szCs w:val="22"/>
                          </w:rPr>
                        </w:pPr>
                        <w:r>
                          <w:rPr>
                            <w:rFonts w:ascii="Times New Roman" w:hAnsi="Times New Roman" w:cs="Times New Roman"/>
                            <w:bCs w:val="0"/>
                            <w:i w:val="0"/>
                            <w:sz w:val="22"/>
                            <w:szCs w:val="22"/>
                          </w:rPr>
                          <w:t xml:space="preserve">  IP Australia</w:t>
                        </w:r>
                      </w:p>
                      <w:p w14:paraId="7ABB0341" w14:textId="77777777" w:rsidR="00507AEA" w:rsidRDefault="00507AEA" w:rsidP="00B21E46"/>
                    </w:txbxContent>
                  </v:textbox>
                </v:shape>
              </v:group>
            </w:pict>
          </mc:Fallback>
        </mc:AlternateContent>
      </w:r>
    </w:p>
    <w:p w14:paraId="217766DC" w14:textId="77777777" w:rsidR="006611DE" w:rsidRPr="00AB20F0" w:rsidRDefault="006611DE" w:rsidP="000B757C">
      <w:pPr>
        <w:spacing w:before="240"/>
      </w:pPr>
    </w:p>
    <w:p w14:paraId="7CB1BB31" w14:textId="77777777" w:rsidR="006611DE" w:rsidRPr="00AB20F0" w:rsidRDefault="006611DE" w:rsidP="000B757C">
      <w:pPr>
        <w:spacing w:before="240"/>
      </w:pPr>
    </w:p>
    <w:p w14:paraId="49674C9F" w14:textId="77777777" w:rsidR="006611DE" w:rsidRPr="00AB20F0" w:rsidRDefault="006611DE" w:rsidP="000B757C">
      <w:pPr>
        <w:spacing w:before="240"/>
        <w:rPr>
          <w:rFonts w:asciiTheme="minorHAnsi" w:hAnsiTheme="minorHAnsi"/>
        </w:rPr>
      </w:pPr>
    </w:p>
    <w:p w14:paraId="1AF3597D" w14:textId="77777777" w:rsidR="006611DE" w:rsidRPr="00AB20F0" w:rsidRDefault="006611DE" w:rsidP="000B757C">
      <w:pPr>
        <w:spacing w:before="240"/>
        <w:rPr>
          <w:rFonts w:asciiTheme="minorHAnsi" w:hAnsiTheme="minorHAnsi"/>
        </w:rPr>
      </w:pPr>
    </w:p>
    <w:p w14:paraId="04BCCF34" w14:textId="77777777" w:rsidR="006611DE" w:rsidRPr="00A157E9" w:rsidRDefault="006611DE" w:rsidP="000B757C">
      <w:pPr>
        <w:pStyle w:val="Pa12"/>
        <w:spacing w:before="240" w:after="0"/>
        <w:jc w:val="center"/>
        <w:rPr>
          <w:rFonts w:asciiTheme="minorHAnsi" w:hAnsiTheme="minorHAnsi" w:cs="Times New Roman"/>
          <w:b/>
          <w:bCs/>
          <w:sz w:val="32"/>
          <w:szCs w:val="32"/>
          <w:lang w:val="en-AU"/>
        </w:rPr>
      </w:pPr>
    </w:p>
    <w:p w14:paraId="5A65B99B" w14:textId="77777777" w:rsidR="006611DE" w:rsidRPr="00A157E9" w:rsidRDefault="006611DE" w:rsidP="000B757C">
      <w:pPr>
        <w:pStyle w:val="Pa12"/>
        <w:spacing w:before="240" w:after="0"/>
        <w:jc w:val="center"/>
        <w:rPr>
          <w:rFonts w:asciiTheme="minorHAnsi" w:hAnsiTheme="minorHAnsi" w:cs="Times New Roman"/>
          <w:b/>
          <w:bCs/>
          <w:sz w:val="32"/>
          <w:szCs w:val="32"/>
          <w:lang w:val="en-AU"/>
        </w:rPr>
      </w:pPr>
    </w:p>
    <w:p w14:paraId="0B8E6699" w14:textId="77777777" w:rsidR="006611DE" w:rsidRPr="00A157E9" w:rsidRDefault="006611DE" w:rsidP="000B757C">
      <w:pPr>
        <w:spacing w:before="240"/>
      </w:pPr>
    </w:p>
    <w:p w14:paraId="7102B5A6" w14:textId="77777777" w:rsidR="006611DE" w:rsidRPr="00A157E9" w:rsidRDefault="006611DE" w:rsidP="000B757C">
      <w:pPr>
        <w:pStyle w:val="Pa12"/>
        <w:spacing w:before="240" w:after="0"/>
        <w:jc w:val="center"/>
        <w:rPr>
          <w:rFonts w:asciiTheme="minorHAnsi" w:hAnsiTheme="minorHAnsi" w:cs="Times New Roman"/>
          <w:b/>
          <w:bCs/>
          <w:sz w:val="32"/>
          <w:szCs w:val="32"/>
          <w:lang w:val="en-AU"/>
        </w:rPr>
      </w:pPr>
    </w:p>
    <w:p w14:paraId="0FFF98BE" w14:textId="77777777" w:rsidR="006611DE" w:rsidRPr="0049314F" w:rsidRDefault="006611DE" w:rsidP="000B757C">
      <w:pPr>
        <w:pStyle w:val="Pa12"/>
        <w:spacing w:before="240" w:after="0"/>
        <w:jc w:val="center"/>
        <w:rPr>
          <w:rFonts w:asciiTheme="minorHAnsi" w:hAnsiTheme="minorHAnsi" w:cs="Times New Roman"/>
          <w:i/>
          <w:iCs/>
          <w:u w:val="single"/>
          <w:lang w:val="en-AU"/>
        </w:rPr>
      </w:pPr>
      <w:bookmarkStart w:id="41" w:name="OLE_LINK4"/>
      <w:bookmarkStart w:id="42" w:name="OLE_LINK5"/>
      <w:r w:rsidRPr="0049314F">
        <w:rPr>
          <w:rFonts w:asciiTheme="minorHAnsi" w:hAnsiTheme="minorHAnsi" w:cs="Times New Roman"/>
          <w:b/>
          <w:bCs/>
          <w:sz w:val="32"/>
          <w:szCs w:val="32"/>
          <w:lang w:val="en-AU"/>
        </w:rPr>
        <w:t>COST RECOVERY IMPLEMENTATION STATEMENT</w:t>
      </w:r>
    </w:p>
    <w:bookmarkEnd w:id="41"/>
    <w:bookmarkEnd w:id="42"/>
    <w:p w14:paraId="5B93792E" w14:textId="11FC5728" w:rsidR="006611DE" w:rsidRPr="00DB3508" w:rsidRDefault="00A72945" w:rsidP="000B757C">
      <w:pPr>
        <w:pStyle w:val="Pa12"/>
        <w:spacing w:before="240" w:after="0"/>
        <w:jc w:val="center"/>
        <w:rPr>
          <w:rFonts w:asciiTheme="minorHAnsi" w:hAnsiTheme="minorHAnsi"/>
          <w:b/>
          <w:sz w:val="32"/>
          <w:szCs w:val="32"/>
          <w:lang w:val="en-AU"/>
        </w:rPr>
      </w:pPr>
      <w:r>
        <w:rPr>
          <w:rFonts w:asciiTheme="minorHAnsi" w:hAnsiTheme="minorHAnsi" w:cs="Times New Roman"/>
          <w:b/>
          <w:bCs/>
          <w:sz w:val="32"/>
          <w:szCs w:val="32"/>
          <w:lang w:val="en-AU"/>
        </w:rPr>
        <w:t>IP Australia</w:t>
      </w:r>
    </w:p>
    <w:p w14:paraId="439CB07A" w14:textId="77777777" w:rsidR="006611DE" w:rsidRPr="00573115" w:rsidRDefault="006611DE" w:rsidP="000B757C">
      <w:pPr>
        <w:pStyle w:val="Pa4"/>
        <w:widowControl/>
        <w:autoSpaceDE/>
        <w:autoSpaceDN/>
        <w:adjustRightInd/>
        <w:spacing w:before="240" w:after="0" w:line="240" w:lineRule="auto"/>
        <w:jc w:val="center"/>
        <w:rPr>
          <w:rFonts w:asciiTheme="minorHAnsi" w:hAnsiTheme="minorHAnsi"/>
          <w:b/>
          <w:i/>
          <w:sz w:val="32"/>
          <w:szCs w:val="32"/>
          <w:lang w:val="en-AU"/>
        </w:rPr>
      </w:pPr>
      <w:r>
        <w:rPr>
          <w:rFonts w:asciiTheme="minorHAnsi" w:hAnsiTheme="minorHAnsi"/>
          <w:b/>
          <w:sz w:val="32"/>
          <w:szCs w:val="32"/>
          <w:lang w:val="en-AU"/>
        </w:rPr>
        <w:t>2020-21</w:t>
      </w:r>
    </w:p>
    <w:p w14:paraId="6D2B1F32" w14:textId="77777777" w:rsidR="006611DE" w:rsidRPr="00A157E9" w:rsidRDefault="006611DE" w:rsidP="000B757C">
      <w:pPr>
        <w:pStyle w:val="Pa4"/>
        <w:widowControl/>
        <w:tabs>
          <w:tab w:val="left" w:pos="6225"/>
        </w:tabs>
        <w:autoSpaceDE/>
        <w:autoSpaceDN/>
        <w:adjustRightInd/>
        <w:spacing w:before="240" w:after="0" w:line="240" w:lineRule="auto"/>
        <w:rPr>
          <w:rFonts w:asciiTheme="minorHAnsi" w:hAnsiTheme="minorHAnsi"/>
          <w:b/>
          <w:sz w:val="32"/>
          <w:lang w:val="en-AU"/>
        </w:rPr>
      </w:pPr>
      <w:r w:rsidRPr="00A157E9">
        <w:rPr>
          <w:rFonts w:asciiTheme="minorHAnsi" w:hAnsiTheme="minorHAnsi"/>
          <w:b/>
          <w:sz w:val="32"/>
          <w:lang w:val="en-AU"/>
        </w:rPr>
        <w:tab/>
      </w:r>
    </w:p>
    <w:p w14:paraId="2A58AA11" w14:textId="77777777" w:rsidR="006611DE" w:rsidRPr="00A157E9" w:rsidRDefault="006611DE" w:rsidP="000B757C">
      <w:pPr>
        <w:pStyle w:val="Pa4"/>
        <w:widowControl/>
        <w:tabs>
          <w:tab w:val="left" w:pos="3660"/>
        </w:tabs>
        <w:autoSpaceDE/>
        <w:autoSpaceDN/>
        <w:adjustRightInd/>
        <w:spacing w:before="240" w:after="0" w:line="240" w:lineRule="auto"/>
        <w:rPr>
          <w:lang w:val="en-AU"/>
        </w:rPr>
      </w:pPr>
      <w:r w:rsidRPr="00A157E9">
        <w:rPr>
          <w:rFonts w:asciiTheme="minorHAnsi" w:hAnsiTheme="minorHAnsi"/>
          <w:b/>
          <w:sz w:val="32"/>
          <w:lang w:val="en-AU"/>
        </w:rPr>
        <w:tab/>
      </w:r>
    </w:p>
    <w:p w14:paraId="0421723F" w14:textId="77777777" w:rsidR="00C7243A" w:rsidRDefault="00C7243A" w:rsidP="000B757C">
      <w:pPr>
        <w:spacing w:before="240"/>
        <w:rPr>
          <w:rFonts w:asciiTheme="minorHAnsi" w:eastAsia="SimSun" w:hAnsiTheme="minorHAnsi"/>
        </w:rPr>
        <w:sectPr w:rsidR="00C7243A" w:rsidSect="004818C3">
          <w:headerReference w:type="even" r:id="rId18"/>
          <w:headerReference w:type="default" r:id="rId19"/>
          <w:footerReference w:type="even" r:id="rId20"/>
          <w:headerReference w:type="first" r:id="rId21"/>
          <w:footerReference w:type="first" r:id="rId22"/>
          <w:pgSz w:w="11906" w:h="16838" w:code="9"/>
          <w:pgMar w:top="1418" w:right="1644" w:bottom="851" w:left="1644" w:header="357" w:footer="210" w:gutter="0"/>
          <w:cols w:space="708"/>
          <w:titlePg/>
          <w:docGrid w:linePitch="360"/>
        </w:sectPr>
      </w:pPr>
    </w:p>
    <w:p w14:paraId="361BB7CA" w14:textId="77777777" w:rsidR="00C7243A" w:rsidRDefault="00C7243A" w:rsidP="000B757C">
      <w:pPr>
        <w:spacing w:before="240"/>
        <w:rPr>
          <w:rFonts w:asciiTheme="minorHAnsi" w:eastAsia="SimSun" w:hAnsiTheme="minorHAnsi"/>
        </w:rPr>
        <w:sectPr w:rsidR="00C7243A" w:rsidSect="00C7243A">
          <w:type w:val="continuous"/>
          <w:pgSz w:w="11906" w:h="16838" w:code="9"/>
          <w:pgMar w:top="1418" w:right="1644" w:bottom="851" w:left="1644" w:header="357" w:footer="210"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8"/>
      </w:tblGrid>
      <w:tr w:rsidR="006611DE" w:rsidRPr="00AB20F0" w14:paraId="3FDE21AF" w14:textId="77777777" w:rsidTr="00223596">
        <w:tc>
          <w:tcPr>
            <w:tcW w:w="9242" w:type="dxa"/>
            <w:tcBorders>
              <w:top w:val="single" w:sz="4" w:space="0" w:color="auto"/>
              <w:bottom w:val="single" w:sz="4" w:space="0" w:color="auto"/>
            </w:tcBorders>
          </w:tcPr>
          <w:p w14:paraId="26810D0B" w14:textId="12287BA2" w:rsidR="006611DE" w:rsidRPr="00573115" w:rsidRDefault="006611DE" w:rsidP="000B757C">
            <w:pPr>
              <w:spacing w:before="240"/>
              <w:rPr>
                <w:rFonts w:asciiTheme="minorHAnsi" w:eastAsia="SimSun" w:hAnsiTheme="minorHAnsi"/>
              </w:rPr>
            </w:pPr>
            <w:r w:rsidRPr="00AB20F0">
              <w:rPr>
                <w:rFonts w:asciiTheme="minorHAnsi" w:eastAsia="SimSun" w:hAnsiTheme="minorHAnsi"/>
              </w:rPr>
              <w:t>Cost recovery involves government entities charging individuals or non-government organisations some or all of the efficient costs of a specific government activity. This may include goods, services or regulation, or a combination of the</w:t>
            </w:r>
            <w:r>
              <w:rPr>
                <w:rFonts w:asciiTheme="minorHAnsi" w:eastAsia="SimSun" w:hAnsiTheme="minorHAnsi"/>
              </w:rPr>
              <w:t>m</w:t>
            </w:r>
            <w:r w:rsidRPr="00AB20F0">
              <w:rPr>
                <w:rFonts w:asciiTheme="minorHAnsi" w:eastAsia="SimSun" w:hAnsiTheme="minorHAnsi"/>
              </w:rPr>
              <w:t xml:space="preserve">. The Australian Government </w:t>
            </w:r>
            <w:r>
              <w:rPr>
                <w:rFonts w:asciiTheme="minorHAnsi" w:eastAsia="SimSun" w:hAnsiTheme="minorHAnsi"/>
              </w:rPr>
              <w:t xml:space="preserve">Charging Framework, which includes the </w:t>
            </w:r>
            <w:r w:rsidRPr="00AB20F0">
              <w:rPr>
                <w:rFonts w:asciiTheme="minorHAnsi" w:eastAsia="SimSun" w:hAnsiTheme="minorHAnsi"/>
              </w:rPr>
              <w:t>Cost Recovery Guidelines (</w:t>
            </w:r>
            <w:r>
              <w:rPr>
                <w:rFonts w:asciiTheme="minorHAnsi" w:eastAsia="SimSun" w:hAnsiTheme="minorHAnsi"/>
              </w:rPr>
              <w:t xml:space="preserve">the </w:t>
            </w:r>
            <w:r w:rsidRPr="00AB20F0">
              <w:rPr>
                <w:rFonts w:asciiTheme="minorHAnsi" w:eastAsia="SimSun" w:hAnsiTheme="minorHAnsi"/>
              </w:rPr>
              <w:t>CRGs)</w:t>
            </w:r>
            <w:r w:rsidRPr="00C7243A">
              <w:rPr>
                <w:rFonts w:asciiTheme="minorHAnsi" w:eastAsia="SimSun" w:hAnsiTheme="minorHAnsi" w:cstheme="minorHAnsi"/>
                <w:vertAlign w:val="superscript"/>
              </w:rPr>
              <w:footnoteReference w:id="13"/>
            </w:r>
            <w:r>
              <w:rPr>
                <w:rFonts w:asciiTheme="minorHAnsi" w:eastAsia="SimSun" w:hAnsiTheme="minorHAnsi"/>
              </w:rPr>
              <w:t>,</w:t>
            </w:r>
            <w:r w:rsidRPr="00AB20F0">
              <w:rPr>
                <w:rFonts w:asciiTheme="minorHAnsi" w:eastAsia="SimSun" w:hAnsiTheme="minorHAnsi"/>
              </w:rPr>
              <w:t xml:space="preserve"> set out the overarching framework under which government entities design, implement and review cost recovered activities.</w:t>
            </w:r>
          </w:p>
        </w:tc>
      </w:tr>
    </w:tbl>
    <w:p w14:paraId="47BF0360" w14:textId="77777777" w:rsidR="006611DE" w:rsidRPr="00AB20F0" w:rsidRDefault="006611DE" w:rsidP="000B757C">
      <w:pPr>
        <w:spacing w:before="240" w:line="480" w:lineRule="auto"/>
        <w:rPr>
          <w:rFonts w:asciiTheme="minorHAnsi" w:hAnsiTheme="minorHAnsi"/>
        </w:rPr>
      </w:pPr>
      <w:r w:rsidRPr="00AB20F0">
        <w:rPr>
          <w:rFonts w:asciiTheme="minorHAnsi" w:hAnsiTheme="minorHAnsi"/>
        </w:rPr>
        <w:br w:type="page"/>
      </w:r>
    </w:p>
    <w:p w14:paraId="05F15AB0" w14:textId="77777777" w:rsidR="006611DE" w:rsidRDefault="006611DE" w:rsidP="000B757C">
      <w:pPr>
        <w:spacing w:before="240" w:line="480" w:lineRule="auto"/>
        <w:jc w:val="both"/>
        <w:rPr>
          <w:rFonts w:asciiTheme="minorHAnsi" w:hAnsiTheme="minorHAnsi"/>
          <w:b/>
          <w:sz w:val="28"/>
          <w:szCs w:val="28"/>
        </w:rPr>
      </w:pPr>
      <w:r w:rsidRPr="00111001">
        <w:rPr>
          <w:rFonts w:asciiTheme="minorHAnsi" w:hAnsiTheme="minorHAnsi"/>
          <w:b/>
          <w:sz w:val="28"/>
          <w:szCs w:val="28"/>
        </w:rPr>
        <w:t xml:space="preserve">1. </w:t>
      </w:r>
      <w:r w:rsidRPr="00111001">
        <w:rPr>
          <w:rFonts w:asciiTheme="minorHAnsi" w:hAnsiTheme="minorHAnsi"/>
          <w:b/>
          <w:sz w:val="28"/>
          <w:szCs w:val="28"/>
        </w:rPr>
        <w:tab/>
        <w:t>INTRODUCTION</w:t>
      </w:r>
    </w:p>
    <w:tbl>
      <w:tblPr>
        <w:tblW w:w="0" w:type="auto"/>
        <w:tblInd w:w="108" w:type="dxa"/>
        <w:tblLook w:val="04A0" w:firstRow="1" w:lastRow="0" w:firstColumn="1" w:lastColumn="0" w:noHBand="0" w:noVBand="1"/>
      </w:tblPr>
      <w:tblGrid>
        <w:gridCol w:w="8510"/>
      </w:tblGrid>
      <w:tr w:rsidR="006611DE" w:rsidRPr="00AB20F0" w14:paraId="75D6856A" w14:textId="77777777" w:rsidTr="00223596">
        <w:tc>
          <w:tcPr>
            <w:tcW w:w="9378" w:type="dxa"/>
          </w:tcPr>
          <w:p w14:paraId="1730B921" w14:textId="77777777" w:rsidR="006611DE" w:rsidRPr="00111001" w:rsidRDefault="006611DE" w:rsidP="00C16DB3">
            <w:pPr>
              <w:jc w:val="both"/>
              <w:rPr>
                <w:rFonts w:asciiTheme="minorHAnsi" w:eastAsia="SimSun" w:hAnsiTheme="minorHAnsi"/>
                <w:i/>
              </w:rPr>
            </w:pPr>
            <w:r w:rsidRPr="00111001">
              <w:rPr>
                <w:rFonts w:asciiTheme="minorHAnsi" w:hAnsiTheme="minorHAnsi"/>
                <w:sz w:val="28"/>
                <w:szCs w:val="28"/>
              </w:rPr>
              <w:t xml:space="preserve">1.1 </w:t>
            </w:r>
            <w:r w:rsidRPr="00111001">
              <w:rPr>
                <w:rFonts w:asciiTheme="minorHAnsi" w:hAnsiTheme="minorHAnsi"/>
                <w:sz w:val="28"/>
                <w:szCs w:val="28"/>
              </w:rPr>
              <w:tab/>
              <w:t>Purpose of the CRIS</w:t>
            </w:r>
            <w:r w:rsidRPr="00111001">
              <w:rPr>
                <w:rFonts w:asciiTheme="minorHAnsi" w:eastAsia="SimSun" w:hAnsiTheme="minorHAnsi"/>
                <w:i/>
              </w:rPr>
              <w:t xml:space="preserve"> </w:t>
            </w:r>
          </w:p>
          <w:p w14:paraId="43D8F908" w14:textId="2EF4D457" w:rsidR="006611DE" w:rsidRPr="00BD6609" w:rsidRDefault="006611DE" w:rsidP="00C16DB3">
            <w:pPr>
              <w:pStyle w:val="Pa12"/>
              <w:spacing w:before="240" w:after="0"/>
              <w:jc w:val="both"/>
            </w:pPr>
            <w:r w:rsidRPr="00AB20F0">
              <w:rPr>
                <w:rFonts w:asciiTheme="minorHAnsi" w:hAnsiTheme="minorHAnsi" w:cs="Times New Roman"/>
                <w:iCs/>
                <w:lang w:val="en-AU"/>
              </w:rPr>
              <w:t xml:space="preserve">This </w:t>
            </w:r>
            <w:r>
              <w:rPr>
                <w:rFonts w:asciiTheme="minorHAnsi" w:hAnsiTheme="minorHAnsi" w:cs="Times New Roman"/>
                <w:iCs/>
                <w:lang w:val="en-AU"/>
              </w:rPr>
              <w:t>Cost Recovery Implementation Statement (</w:t>
            </w:r>
            <w:r w:rsidRPr="00AB20F0">
              <w:rPr>
                <w:rFonts w:asciiTheme="minorHAnsi" w:hAnsiTheme="minorHAnsi" w:cs="Times New Roman"/>
                <w:iCs/>
                <w:lang w:val="en-AU"/>
              </w:rPr>
              <w:t>CRIS</w:t>
            </w:r>
            <w:r>
              <w:rPr>
                <w:rFonts w:asciiTheme="minorHAnsi" w:hAnsiTheme="minorHAnsi" w:cs="Times New Roman"/>
                <w:iCs/>
                <w:lang w:val="en-AU"/>
              </w:rPr>
              <w:t>)</w:t>
            </w:r>
            <w:r w:rsidRPr="00AB20F0">
              <w:rPr>
                <w:rFonts w:asciiTheme="minorHAnsi" w:hAnsiTheme="minorHAnsi" w:cs="Times New Roman"/>
                <w:iCs/>
                <w:lang w:val="en-AU"/>
              </w:rPr>
              <w:t xml:space="preserve"> provides information on how</w:t>
            </w:r>
            <w:r w:rsidR="00A72945">
              <w:rPr>
                <w:rFonts w:asciiTheme="minorHAnsi" w:hAnsiTheme="minorHAnsi" w:cs="Times New Roman"/>
                <w:iCs/>
                <w:lang w:val="en-AU"/>
              </w:rPr>
              <w:t xml:space="preserve"> IP Australia</w:t>
            </w:r>
            <w:r w:rsidRPr="00AB20F0">
              <w:rPr>
                <w:rFonts w:asciiTheme="minorHAnsi" w:hAnsiTheme="minorHAnsi" w:cs="Times New Roman"/>
                <w:iCs/>
                <w:lang w:val="en-AU"/>
              </w:rPr>
              <w:t xml:space="preserve"> implements cost recovery </w:t>
            </w:r>
            <w:r>
              <w:rPr>
                <w:rFonts w:asciiTheme="minorHAnsi" w:hAnsiTheme="minorHAnsi" w:cs="Times New Roman"/>
                <w:iCs/>
                <w:lang w:val="en-AU"/>
              </w:rPr>
              <w:t>in</w:t>
            </w:r>
            <w:r w:rsidRPr="00AB20F0">
              <w:rPr>
                <w:rFonts w:asciiTheme="minorHAnsi" w:hAnsiTheme="minorHAnsi" w:cs="Times New Roman"/>
                <w:iCs/>
                <w:lang w:val="en-AU"/>
              </w:rPr>
              <w:t xml:space="preserve"> </w:t>
            </w:r>
            <w:r>
              <w:rPr>
                <w:rFonts w:asciiTheme="minorHAnsi" w:hAnsiTheme="minorHAnsi" w:cs="Times New Roman"/>
                <w:lang w:val="en-AU"/>
              </w:rPr>
              <w:t xml:space="preserve">the administration of patents, trade marks, industrial designs and plant breeder’s </w:t>
            </w:r>
            <w:r w:rsidRPr="00B57CA8">
              <w:rPr>
                <w:rFonts w:asciiTheme="minorHAnsi" w:hAnsiTheme="minorHAnsi" w:cs="Times New Roman"/>
                <w:lang w:val="en-AU"/>
              </w:rPr>
              <w:t>rights legislation, as well as the administration of</w:t>
            </w:r>
            <w:r w:rsidRPr="00B57CA8">
              <w:rPr>
                <w:rFonts w:asciiTheme="minorHAnsi" w:hAnsiTheme="minorHAnsi"/>
                <w:iCs/>
              </w:rPr>
              <w:t xml:space="preserve"> the Trans-Tasman IP Attorneys system</w:t>
            </w:r>
            <w:r w:rsidRPr="00B57CA8">
              <w:rPr>
                <w:rFonts w:asciiTheme="minorHAnsi" w:hAnsiTheme="minorHAnsi" w:cs="Times New Roman"/>
                <w:lang w:val="en-AU"/>
              </w:rPr>
              <w:t xml:space="preserve">. </w:t>
            </w:r>
            <w:r w:rsidRPr="00B57CA8">
              <w:rPr>
                <w:rFonts w:asciiTheme="minorHAnsi" w:hAnsiTheme="minorHAnsi" w:cs="Times New Roman"/>
                <w:iCs/>
                <w:lang w:val="en-AU"/>
              </w:rPr>
              <w:t>It also reports</w:t>
            </w:r>
            <w:r w:rsidR="00A72945">
              <w:rPr>
                <w:rFonts w:asciiTheme="minorHAnsi" w:hAnsiTheme="minorHAnsi" w:cs="Times New Roman"/>
                <w:iCs/>
                <w:lang w:val="en-AU"/>
              </w:rPr>
              <w:t xml:space="preserve"> IP Australia</w:t>
            </w:r>
            <w:r>
              <w:rPr>
                <w:rFonts w:asciiTheme="minorHAnsi" w:hAnsiTheme="minorHAnsi" w:cs="Times New Roman"/>
                <w:iCs/>
                <w:lang w:val="en-AU"/>
              </w:rPr>
              <w:t xml:space="preserve">’s </w:t>
            </w:r>
            <w:r w:rsidRPr="00B57CA8">
              <w:rPr>
                <w:rFonts w:asciiTheme="minorHAnsi" w:hAnsiTheme="minorHAnsi" w:cs="Times New Roman"/>
                <w:iCs/>
                <w:lang w:val="en-AU"/>
              </w:rPr>
              <w:t>financial and non-financial performance information</w:t>
            </w:r>
            <w:r w:rsidRPr="00B57CA8">
              <w:rPr>
                <w:rFonts w:asciiTheme="minorHAnsi" w:hAnsiTheme="minorHAnsi" w:cs="Times New Roman"/>
                <w:lang w:val="en-AU"/>
              </w:rPr>
              <w:t>,</w:t>
            </w:r>
            <w:r w:rsidRPr="00B57CA8">
              <w:rPr>
                <w:rFonts w:asciiTheme="minorHAnsi" w:hAnsiTheme="minorHAnsi" w:cs="Times New Roman"/>
                <w:i/>
                <w:color w:val="595959" w:themeColor="text1" w:themeTint="A6"/>
                <w:lang w:val="en-AU"/>
              </w:rPr>
              <w:t xml:space="preserve"> </w:t>
            </w:r>
            <w:r w:rsidRPr="00B57CA8">
              <w:rPr>
                <w:rFonts w:asciiTheme="minorHAnsi" w:hAnsiTheme="minorHAnsi" w:cs="Times New Roman"/>
                <w:iCs/>
                <w:lang w:val="en-AU"/>
              </w:rPr>
              <w:t>and contains financial forecasts</w:t>
            </w:r>
            <w:r w:rsidRPr="00AB20F0">
              <w:rPr>
                <w:rFonts w:asciiTheme="minorHAnsi" w:hAnsiTheme="minorHAnsi" w:cs="Times New Roman"/>
                <w:iCs/>
                <w:lang w:val="en-AU"/>
              </w:rPr>
              <w:t xml:space="preserve"> for </w:t>
            </w:r>
            <w:r>
              <w:rPr>
                <w:rFonts w:asciiTheme="minorHAnsi" w:hAnsiTheme="minorHAnsi" w:cs="Times New Roman"/>
                <w:lang w:val="en-AU"/>
              </w:rPr>
              <w:t>2020-21</w:t>
            </w:r>
            <w:r w:rsidRPr="00AB20F0">
              <w:rPr>
                <w:rFonts w:asciiTheme="minorHAnsi" w:hAnsiTheme="minorHAnsi" w:cs="Times New Roman"/>
                <w:iCs/>
                <w:lang w:val="en-AU"/>
              </w:rPr>
              <w:t xml:space="preserve"> and three forward years.</w:t>
            </w:r>
            <w:r w:rsidR="00A72945">
              <w:rPr>
                <w:rFonts w:asciiTheme="minorHAnsi" w:hAnsiTheme="minorHAnsi" w:cs="Times New Roman"/>
                <w:iCs/>
                <w:lang w:val="en-AU"/>
              </w:rPr>
              <w:t xml:space="preserve"> IP Australia</w:t>
            </w:r>
            <w:r>
              <w:rPr>
                <w:rFonts w:asciiTheme="minorHAnsi" w:hAnsiTheme="minorHAnsi" w:cs="Times New Roman"/>
                <w:iCs/>
                <w:lang w:val="en-AU"/>
              </w:rPr>
              <w:t xml:space="preserve"> will maintain this</w:t>
            </w:r>
            <w:r w:rsidRPr="00AB20F0">
              <w:rPr>
                <w:rFonts w:asciiTheme="minorHAnsi" w:hAnsiTheme="minorHAnsi" w:cs="Times New Roman"/>
                <w:iCs/>
                <w:lang w:val="en-AU"/>
              </w:rPr>
              <w:t xml:space="preserve"> CRIS </w:t>
            </w:r>
            <w:r>
              <w:rPr>
                <w:rFonts w:asciiTheme="minorHAnsi" w:hAnsiTheme="minorHAnsi" w:cs="Times New Roman"/>
                <w:iCs/>
                <w:lang w:val="en-AU"/>
              </w:rPr>
              <w:t>on its website</w:t>
            </w:r>
            <w:r w:rsidRPr="00AB20F0">
              <w:rPr>
                <w:rFonts w:asciiTheme="minorHAnsi" w:hAnsiTheme="minorHAnsi" w:cs="Times New Roman"/>
                <w:iCs/>
                <w:lang w:val="en-AU"/>
              </w:rPr>
              <w:t>.</w:t>
            </w:r>
          </w:p>
        </w:tc>
      </w:tr>
      <w:tr w:rsidR="006611DE" w:rsidRPr="00AB20F0" w14:paraId="24877CD4" w14:textId="77777777" w:rsidTr="00223596">
        <w:tc>
          <w:tcPr>
            <w:tcW w:w="9378" w:type="dxa"/>
          </w:tcPr>
          <w:p w14:paraId="41C927B9" w14:textId="77777777" w:rsidR="006611DE" w:rsidRDefault="006611DE" w:rsidP="00D202F5">
            <w:pPr>
              <w:pStyle w:val="Pa12"/>
              <w:spacing w:before="240" w:after="0"/>
              <w:jc w:val="both"/>
              <w:rPr>
                <w:rFonts w:asciiTheme="minorHAnsi" w:hAnsiTheme="minorHAnsi" w:cs="Times New Roman"/>
                <w:sz w:val="28"/>
                <w:szCs w:val="28"/>
                <w:lang w:val="en-AU"/>
              </w:rPr>
            </w:pPr>
            <w:r w:rsidRPr="00111001">
              <w:rPr>
                <w:rFonts w:asciiTheme="minorHAnsi" w:hAnsiTheme="minorHAnsi" w:cs="Times New Roman"/>
                <w:sz w:val="28"/>
                <w:szCs w:val="28"/>
                <w:lang w:val="en-AU"/>
              </w:rPr>
              <w:t xml:space="preserve">1.2 </w:t>
            </w:r>
            <w:r w:rsidRPr="00111001">
              <w:rPr>
                <w:rFonts w:asciiTheme="minorHAnsi" w:hAnsiTheme="minorHAnsi" w:cs="Times New Roman"/>
                <w:sz w:val="28"/>
                <w:szCs w:val="28"/>
                <w:lang w:val="en-AU"/>
              </w:rPr>
              <w:tab/>
              <w:t>Description of the activity</w:t>
            </w:r>
          </w:p>
          <w:p w14:paraId="5D05B38E" w14:textId="6014DF7F" w:rsidR="006611DE" w:rsidRDefault="00A72945" w:rsidP="000B757C">
            <w:pPr>
              <w:spacing w:before="240"/>
              <w:jc w:val="both"/>
              <w:rPr>
                <w:rFonts w:asciiTheme="minorHAnsi" w:hAnsiTheme="minorHAnsi"/>
                <w:iCs/>
              </w:rPr>
            </w:pPr>
            <w:r>
              <w:rPr>
                <w:rFonts w:asciiTheme="minorHAnsi" w:hAnsiTheme="minorHAnsi"/>
                <w:iCs/>
              </w:rPr>
              <w:t>IP Australia</w:t>
            </w:r>
            <w:r w:rsidR="006611DE" w:rsidRPr="00AB6928">
              <w:rPr>
                <w:rFonts w:asciiTheme="minorHAnsi" w:hAnsiTheme="minorHAnsi"/>
                <w:iCs/>
              </w:rPr>
              <w:t xml:space="preserve"> is a </w:t>
            </w:r>
            <w:r w:rsidR="006611DE">
              <w:rPr>
                <w:rFonts w:asciiTheme="minorHAnsi" w:hAnsiTheme="minorHAnsi"/>
                <w:iCs/>
              </w:rPr>
              <w:t>listed entity</w:t>
            </w:r>
            <w:r w:rsidR="006611DE" w:rsidRPr="00AB6928">
              <w:rPr>
                <w:rFonts w:asciiTheme="minorHAnsi" w:hAnsiTheme="minorHAnsi"/>
                <w:iCs/>
              </w:rPr>
              <w:t xml:space="preserve"> under the </w:t>
            </w:r>
            <w:r w:rsidR="006611DE" w:rsidRPr="00DC06AA">
              <w:rPr>
                <w:rFonts w:asciiTheme="minorHAnsi" w:hAnsiTheme="minorHAnsi"/>
                <w:i/>
                <w:iCs/>
              </w:rPr>
              <w:t xml:space="preserve">Public Governance, Performance and Accountability Act 2013 </w:t>
            </w:r>
            <w:r w:rsidR="006611DE" w:rsidRPr="00DC06AA">
              <w:rPr>
                <w:rFonts w:asciiTheme="minorHAnsi" w:hAnsiTheme="minorHAnsi"/>
                <w:iCs/>
              </w:rPr>
              <w:t>(PGPA Act)</w:t>
            </w:r>
            <w:r w:rsidR="006611DE" w:rsidRPr="00AB6928">
              <w:rPr>
                <w:rFonts w:asciiTheme="minorHAnsi" w:hAnsiTheme="minorHAnsi"/>
                <w:iCs/>
              </w:rPr>
              <w:t xml:space="preserve"> in the I</w:t>
            </w:r>
            <w:r w:rsidR="006611DE">
              <w:rPr>
                <w:rFonts w:asciiTheme="minorHAnsi" w:hAnsiTheme="minorHAnsi"/>
                <w:iCs/>
              </w:rPr>
              <w:t xml:space="preserve">ndustry, </w:t>
            </w:r>
            <w:r w:rsidR="006611DE" w:rsidRPr="00AB6928">
              <w:rPr>
                <w:rFonts w:asciiTheme="minorHAnsi" w:hAnsiTheme="minorHAnsi"/>
                <w:iCs/>
              </w:rPr>
              <w:t>S</w:t>
            </w:r>
            <w:r w:rsidR="006611DE">
              <w:rPr>
                <w:rFonts w:asciiTheme="minorHAnsi" w:hAnsiTheme="minorHAnsi"/>
                <w:iCs/>
              </w:rPr>
              <w:t>cience, Energy and Resources</w:t>
            </w:r>
            <w:r w:rsidR="006611DE" w:rsidRPr="00AB6928">
              <w:rPr>
                <w:rFonts w:asciiTheme="minorHAnsi" w:hAnsiTheme="minorHAnsi"/>
                <w:iCs/>
              </w:rPr>
              <w:t xml:space="preserve"> portfolio, but operates independently and reports to the Mini</w:t>
            </w:r>
            <w:r w:rsidR="006611DE">
              <w:rPr>
                <w:rFonts w:asciiTheme="minorHAnsi" w:hAnsiTheme="minorHAnsi"/>
                <w:iCs/>
              </w:rPr>
              <w:t>ster for Industry, Science and Technology</w:t>
            </w:r>
            <w:r w:rsidR="006611DE" w:rsidRPr="00AB6928">
              <w:rPr>
                <w:rFonts w:asciiTheme="minorHAnsi" w:hAnsiTheme="minorHAnsi"/>
                <w:iCs/>
              </w:rPr>
              <w:t>.</w:t>
            </w:r>
            <w:r w:rsidR="00286E1F">
              <w:rPr>
                <w:rFonts w:asciiTheme="minorHAnsi" w:hAnsiTheme="minorHAnsi"/>
                <w:iCs/>
              </w:rPr>
              <w:t xml:space="preserve"> </w:t>
            </w:r>
            <w:r w:rsidR="006611DE" w:rsidRPr="00AB6928">
              <w:rPr>
                <w:rFonts w:asciiTheme="minorHAnsi" w:hAnsiTheme="minorHAnsi"/>
                <w:iCs/>
              </w:rPr>
              <w:t>The Director General of</w:t>
            </w:r>
            <w:r>
              <w:rPr>
                <w:rFonts w:asciiTheme="minorHAnsi" w:hAnsiTheme="minorHAnsi"/>
                <w:iCs/>
              </w:rPr>
              <w:t xml:space="preserve"> IP Australia</w:t>
            </w:r>
            <w:r w:rsidR="006611DE" w:rsidRPr="00AB6928">
              <w:rPr>
                <w:rFonts w:asciiTheme="minorHAnsi" w:hAnsiTheme="minorHAnsi"/>
                <w:iCs/>
              </w:rPr>
              <w:t xml:space="preserve"> is </w:t>
            </w:r>
            <w:r w:rsidR="006611DE">
              <w:rPr>
                <w:rFonts w:asciiTheme="minorHAnsi" w:hAnsiTheme="minorHAnsi"/>
                <w:iCs/>
              </w:rPr>
              <w:t>the Accountable Authority</w:t>
            </w:r>
            <w:r w:rsidR="006611DE" w:rsidRPr="00AB6928">
              <w:rPr>
                <w:rFonts w:asciiTheme="minorHAnsi" w:hAnsiTheme="minorHAnsi"/>
                <w:iCs/>
              </w:rPr>
              <w:t xml:space="preserve"> under the </w:t>
            </w:r>
            <w:r w:rsidR="006611DE">
              <w:rPr>
                <w:rFonts w:asciiTheme="minorHAnsi" w:hAnsiTheme="minorHAnsi"/>
                <w:iCs/>
              </w:rPr>
              <w:t>PGPA Act</w:t>
            </w:r>
            <w:r w:rsidR="006611DE" w:rsidRPr="00AB6928">
              <w:rPr>
                <w:rFonts w:asciiTheme="minorHAnsi" w:hAnsiTheme="minorHAnsi"/>
                <w:iCs/>
              </w:rPr>
              <w:t>.</w:t>
            </w:r>
          </w:p>
          <w:p w14:paraId="290582D6" w14:textId="6E6097E4" w:rsidR="006611DE" w:rsidRDefault="00A72945" w:rsidP="000B757C">
            <w:pPr>
              <w:spacing w:before="240"/>
              <w:jc w:val="both"/>
              <w:rPr>
                <w:rFonts w:asciiTheme="minorHAnsi" w:hAnsiTheme="minorHAnsi"/>
                <w:iCs/>
              </w:rPr>
            </w:pPr>
            <w:r>
              <w:rPr>
                <w:rFonts w:asciiTheme="minorHAnsi" w:hAnsiTheme="minorHAnsi"/>
                <w:iCs/>
              </w:rPr>
              <w:t>IP Australia</w:t>
            </w:r>
            <w:r w:rsidR="006611DE" w:rsidRPr="0080475E">
              <w:rPr>
                <w:rFonts w:asciiTheme="minorHAnsi" w:hAnsiTheme="minorHAnsi"/>
                <w:iCs/>
              </w:rPr>
              <w:t xml:space="preserve"> is the entity responsible for administering Australia’s intellectual property</w:t>
            </w:r>
            <w:r w:rsidR="004B1260" w:rsidRPr="0080475E" w:rsidDel="004B1260">
              <w:rPr>
                <w:rFonts w:asciiTheme="minorHAnsi" w:hAnsiTheme="minorHAnsi"/>
                <w:iCs/>
              </w:rPr>
              <w:t xml:space="preserve"> </w:t>
            </w:r>
            <w:r w:rsidR="006611DE" w:rsidRPr="0080475E">
              <w:rPr>
                <w:rFonts w:asciiTheme="minorHAnsi" w:hAnsiTheme="minorHAnsi"/>
                <w:iCs/>
              </w:rPr>
              <w:t>(IP) rights system, specifically patents</w:t>
            </w:r>
            <w:r w:rsidR="006611DE">
              <w:rPr>
                <w:rFonts w:asciiTheme="minorHAnsi" w:hAnsiTheme="minorHAnsi"/>
                <w:iCs/>
              </w:rPr>
              <w:t xml:space="preserve"> (inventions</w:t>
            </w:r>
            <w:r w:rsidR="006611DE" w:rsidRPr="0080475E">
              <w:rPr>
                <w:rFonts w:asciiTheme="minorHAnsi" w:hAnsiTheme="minorHAnsi"/>
                <w:iCs/>
              </w:rPr>
              <w:t>), trade marks, designs and plant</w:t>
            </w:r>
            <w:r w:rsidR="004B1260">
              <w:rPr>
                <w:rFonts w:asciiTheme="minorHAnsi" w:hAnsiTheme="minorHAnsi"/>
                <w:iCs/>
              </w:rPr>
              <w:t xml:space="preserve"> </w:t>
            </w:r>
            <w:r w:rsidR="006611DE" w:rsidRPr="0080475E">
              <w:rPr>
                <w:rFonts w:asciiTheme="minorHAnsi" w:hAnsiTheme="minorHAnsi"/>
                <w:iCs/>
              </w:rPr>
              <w:t xml:space="preserve">breeder’s rights. </w:t>
            </w:r>
          </w:p>
          <w:p w14:paraId="68AF41CB" w14:textId="7CEB1E7C" w:rsidR="006611DE" w:rsidRPr="00610857" w:rsidRDefault="00A72945" w:rsidP="000B757C">
            <w:pPr>
              <w:spacing w:before="240"/>
              <w:jc w:val="both"/>
              <w:rPr>
                <w:rFonts w:asciiTheme="minorHAnsi" w:hAnsiTheme="minorHAnsi"/>
                <w:iCs/>
              </w:rPr>
            </w:pPr>
            <w:r>
              <w:rPr>
                <w:rFonts w:asciiTheme="minorHAnsi" w:hAnsiTheme="minorHAnsi"/>
                <w:iCs/>
              </w:rPr>
              <w:t>IP Australia</w:t>
            </w:r>
            <w:r w:rsidR="006611DE" w:rsidRPr="00610857">
              <w:rPr>
                <w:rFonts w:asciiTheme="minorHAnsi" w:hAnsiTheme="minorHAnsi"/>
                <w:iCs/>
              </w:rPr>
              <w:t xml:space="preserve"> has one Outcome under </w:t>
            </w:r>
            <w:r w:rsidR="006611DE">
              <w:rPr>
                <w:rFonts w:asciiTheme="minorHAnsi" w:hAnsiTheme="minorHAnsi"/>
                <w:iCs/>
              </w:rPr>
              <w:t xml:space="preserve">the </w:t>
            </w:r>
            <w:r w:rsidR="006611DE" w:rsidRPr="00610857">
              <w:rPr>
                <w:rFonts w:asciiTheme="minorHAnsi" w:hAnsiTheme="minorHAnsi"/>
                <w:iCs/>
              </w:rPr>
              <w:t xml:space="preserve">Government’s budget and accountability framework, namely: </w:t>
            </w:r>
          </w:p>
          <w:p w14:paraId="7A5FBE46" w14:textId="77777777" w:rsidR="006611DE" w:rsidRPr="00610857" w:rsidRDefault="006611DE" w:rsidP="000B757C">
            <w:pPr>
              <w:spacing w:before="240"/>
              <w:jc w:val="both"/>
              <w:rPr>
                <w:rFonts w:asciiTheme="minorHAnsi" w:hAnsiTheme="minorHAnsi"/>
                <w:i/>
                <w:iCs/>
              </w:rPr>
            </w:pPr>
            <w:r w:rsidRPr="00610857">
              <w:rPr>
                <w:rFonts w:asciiTheme="minorHAnsi" w:hAnsiTheme="minorHAnsi"/>
                <w:i/>
                <w:iCs/>
              </w:rPr>
              <w:t>Increased innovation, investment and trade in Australia, and by Australians overseas, through the administration of the registrable intellectual property rights system, promoting public awareness and industry engagement, and advising government.</w:t>
            </w:r>
          </w:p>
          <w:p w14:paraId="726EF50C" w14:textId="361A7236" w:rsidR="006611DE" w:rsidRDefault="006611DE" w:rsidP="000B757C">
            <w:pPr>
              <w:spacing w:before="240"/>
              <w:jc w:val="both"/>
              <w:rPr>
                <w:rFonts w:asciiTheme="minorHAnsi" w:hAnsiTheme="minorHAnsi"/>
                <w:iCs/>
              </w:rPr>
            </w:pPr>
            <w:r w:rsidRPr="0080475E">
              <w:rPr>
                <w:rFonts w:asciiTheme="minorHAnsi" w:hAnsiTheme="minorHAnsi"/>
                <w:iCs/>
              </w:rPr>
              <w:t>To achieve its outcome,</w:t>
            </w:r>
            <w:r w:rsidR="00A72945">
              <w:rPr>
                <w:rFonts w:asciiTheme="minorHAnsi" w:hAnsiTheme="minorHAnsi"/>
                <w:iCs/>
              </w:rPr>
              <w:t xml:space="preserve"> IP Australia</w:t>
            </w:r>
            <w:r w:rsidRPr="0080475E">
              <w:rPr>
                <w:rFonts w:asciiTheme="minorHAnsi" w:hAnsiTheme="minorHAnsi"/>
                <w:iCs/>
              </w:rPr>
              <w:t xml:space="preserve"> grants exclusive IP rights</w:t>
            </w:r>
            <w:r>
              <w:rPr>
                <w:rFonts w:asciiTheme="minorHAnsi" w:hAnsiTheme="minorHAnsi"/>
                <w:iCs/>
              </w:rPr>
              <w:t xml:space="preserve"> for a period of time. This fosters</w:t>
            </w:r>
            <w:r w:rsidRPr="0080475E">
              <w:rPr>
                <w:rFonts w:asciiTheme="minorHAnsi" w:hAnsiTheme="minorHAnsi"/>
                <w:iCs/>
              </w:rPr>
              <w:t xml:space="preserve"> innovation, investment and international competitiveness </w:t>
            </w:r>
            <w:r>
              <w:rPr>
                <w:rFonts w:asciiTheme="minorHAnsi" w:hAnsiTheme="minorHAnsi"/>
                <w:iCs/>
              </w:rPr>
              <w:t>by</w:t>
            </w:r>
            <w:r w:rsidRPr="0080475E">
              <w:rPr>
                <w:rFonts w:asciiTheme="minorHAnsi" w:hAnsiTheme="minorHAnsi"/>
                <w:iCs/>
              </w:rPr>
              <w:t>:</w:t>
            </w:r>
          </w:p>
          <w:p w14:paraId="30843277" w14:textId="58AA81E0" w:rsidR="006611DE" w:rsidRPr="00C16DB3" w:rsidRDefault="006611DE" w:rsidP="00C16DB3">
            <w:pPr>
              <w:pStyle w:val="ListParagraph"/>
              <w:numPr>
                <w:ilvl w:val="0"/>
                <w:numId w:val="5"/>
              </w:numPr>
              <w:spacing w:before="120"/>
              <w:jc w:val="both"/>
              <w:rPr>
                <w:rFonts w:asciiTheme="minorHAnsi" w:hAnsiTheme="minorHAnsi"/>
                <w:iCs/>
              </w:rPr>
            </w:pPr>
            <w:r>
              <w:rPr>
                <w:rFonts w:asciiTheme="minorHAnsi" w:hAnsiTheme="minorHAnsi"/>
                <w:iCs/>
              </w:rPr>
              <w:t xml:space="preserve">Providing </w:t>
            </w:r>
            <w:r w:rsidRPr="0080475E">
              <w:rPr>
                <w:rFonts w:asciiTheme="minorHAnsi" w:hAnsiTheme="minorHAnsi"/>
                <w:iCs/>
              </w:rPr>
              <w:t>an effective legal framework for protection of innovative products and</w:t>
            </w:r>
            <w:r w:rsidR="008E65F2">
              <w:rPr>
                <w:rFonts w:asciiTheme="minorHAnsi" w:hAnsiTheme="minorHAnsi"/>
                <w:iCs/>
              </w:rPr>
              <w:t xml:space="preserve"> </w:t>
            </w:r>
            <w:r w:rsidRPr="00C16DB3">
              <w:rPr>
                <w:rFonts w:asciiTheme="minorHAnsi" w:hAnsiTheme="minorHAnsi"/>
                <w:iCs/>
              </w:rPr>
              <w:t>brands which creates a secure environment for investment</w:t>
            </w:r>
          </w:p>
          <w:p w14:paraId="5A90C48A" w14:textId="77777777" w:rsidR="006611DE" w:rsidRDefault="006611DE" w:rsidP="00C16DB3">
            <w:pPr>
              <w:pStyle w:val="ListParagraph"/>
              <w:numPr>
                <w:ilvl w:val="0"/>
                <w:numId w:val="5"/>
              </w:numPr>
              <w:spacing w:before="120"/>
              <w:jc w:val="both"/>
              <w:rPr>
                <w:rFonts w:asciiTheme="minorHAnsi" w:hAnsiTheme="minorHAnsi"/>
                <w:iCs/>
              </w:rPr>
            </w:pPr>
            <w:r>
              <w:rPr>
                <w:rFonts w:asciiTheme="minorHAnsi" w:hAnsiTheme="minorHAnsi"/>
                <w:iCs/>
              </w:rPr>
              <w:t xml:space="preserve">Providing </w:t>
            </w:r>
            <w:r w:rsidRPr="0080475E">
              <w:rPr>
                <w:rFonts w:asciiTheme="minorHAnsi" w:hAnsiTheme="minorHAnsi"/>
                <w:iCs/>
              </w:rPr>
              <w:t>incentives for undertaking research and development</w:t>
            </w:r>
          </w:p>
          <w:p w14:paraId="7ED0BCA5" w14:textId="77777777" w:rsidR="006611DE" w:rsidRDefault="006611DE" w:rsidP="00C16DB3">
            <w:pPr>
              <w:pStyle w:val="ListParagraph"/>
              <w:numPr>
                <w:ilvl w:val="0"/>
                <w:numId w:val="5"/>
              </w:numPr>
              <w:spacing w:before="120"/>
              <w:jc w:val="both"/>
              <w:rPr>
                <w:rFonts w:asciiTheme="minorHAnsi" w:hAnsiTheme="minorHAnsi"/>
                <w:iCs/>
              </w:rPr>
            </w:pPr>
            <w:r>
              <w:rPr>
                <w:rFonts w:asciiTheme="minorHAnsi" w:hAnsiTheme="minorHAnsi"/>
                <w:iCs/>
              </w:rPr>
              <w:t xml:space="preserve">Promoting </w:t>
            </w:r>
            <w:r w:rsidRPr="0080475E">
              <w:rPr>
                <w:rFonts w:asciiTheme="minorHAnsi" w:hAnsiTheme="minorHAnsi"/>
                <w:iCs/>
              </w:rPr>
              <w:t>the disclosure of discoveries and follow-on generation of ideas</w:t>
            </w:r>
          </w:p>
          <w:p w14:paraId="7EBFB177" w14:textId="4005631E" w:rsidR="006611DE" w:rsidRPr="00C16DB3" w:rsidRDefault="006611DE" w:rsidP="00C16DB3">
            <w:pPr>
              <w:pStyle w:val="ListParagraph"/>
              <w:numPr>
                <w:ilvl w:val="0"/>
                <w:numId w:val="5"/>
              </w:numPr>
              <w:spacing w:before="120"/>
              <w:jc w:val="both"/>
              <w:rPr>
                <w:rFonts w:asciiTheme="minorHAnsi" w:hAnsiTheme="minorHAnsi"/>
                <w:iCs/>
              </w:rPr>
            </w:pPr>
            <w:r>
              <w:rPr>
                <w:rFonts w:asciiTheme="minorHAnsi" w:hAnsiTheme="minorHAnsi"/>
                <w:iCs/>
              </w:rPr>
              <w:t>E</w:t>
            </w:r>
            <w:r w:rsidRPr="0080475E">
              <w:rPr>
                <w:rFonts w:asciiTheme="minorHAnsi" w:hAnsiTheme="minorHAnsi"/>
                <w:iCs/>
              </w:rPr>
              <w:t>nabling firms to build brand value and business reputation which in turn</w:t>
            </w:r>
            <w:r w:rsidR="00AD11D1">
              <w:rPr>
                <w:rFonts w:asciiTheme="minorHAnsi" w:hAnsiTheme="minorHAnsi"/>
                <w:iCs/>
              </w:rPr>
              <w:t xml:space="preserve"> </w:t>
            </w:r>
            <w:r w:rsidRPr="00C16DB3">
              <w:rPr>
                <w:rFonts w:asciiTheme="minorHAnsi" w:hAnsiTheme="minorHAnsi"/>
                <w:iCs/>
              </w:rPr>
              <w:t>contributes to improved consumer confidence.</w:t>
            </w:r>
          </w:p>
          <w:p w14:paraId="21ECF059" w14:textId="74F428C1" w:rsidR="006611DE" w:rsidRDefault="00A72945" w:rsidP="000B757C">
            <w:pPr>
              <w:spacing w:before="240"/>
              <w:jc w:val="both"/>
              <w:rPr>
                <w:rFonts w:asciiTheme="minorHAnsi" w:hAnsiTheme="minorHAnsi"/>
                <w:iCs/>
              </w:rPr>
            </w:pPr>
            <w:r>
              <w:rPr>
                <w:rFonts w:asciiTheme="minorHAnsi" w:hAnsiTheme="minorHAnsi"/>
                <w:iCs/>
              </w:rPr>
              <w:t>IP Australia</w:t>
            </w:r>
            <w:r w:rsidR="006611DE" w:rsidRPr="00B57CA8">
              <w:rPr>
                <w:rFonts w:asciiTheme="minorHAnsi" w:hAnsiTheme="minorHAnsi"/>
                <w:iCs/>
              </w:rPr>
              <w:t xml:space="preserve"> also administers the Trans-Tasman IP Attorney system, promotes awareness of IP, provides advice to Government on the development of IP policy, and contributes to bilateral</w:t>
            </w:r>
            <w:r w:rsidR="006611DE" w:rsidRPr="0080475E">
              <w:rPr>
                <w:rFonts w:asciiTheme="minorHAnsi" w:hAnsiTheme="minorHAnsi"/>
                <w:iCs/>
              </w:rPr>
              <w:t xml:space="preserve"> and multilateral negotiations and</w:t>
            </w:r>
            <w:r w:rsidR="006611DE">
              <w:rPr>
                <w:rFonts w:asciiTheme="minorHAnsi" w:hAnsiTheme="minorHAnsi"/>
                <w:iCs/>
              </w:rPr>
              <w:t xml:space="preserve"> </w:t>
            </w:r>
            <w:r w:rsidR="006611DE" w:rsidRPr="0080475E">
              <w:rPr>
                <w:rFonts w:asciiTheme="minorHAnsi" w:hAnsiTheme="minorHAnsi"/>
                <w:iCs/>
              </w:rPr>
              <w:t>development cooperation programs to support the global IP system</w:t>
            </w:r>
            <w:r w:rsidR="006611DE">
              <w:rPr>
                <w:rFonts w:asciiTheme="minorHAnsi" w:hAnsiTheme="minorHAnsi"/>
                <w:iCs/>
              </w:rPr>
              <w:t>. From time to time, this system will require adjustment to meet new demands or to keep up with economic, legal and business developments.</w:t>
            </w:r>
            <w:r>
              <w:rPr>
                <w:rFonts w:asciiTheme="minorHAnsi" w:hAnsiTheme="minorHAnsi"/>
                <w:iCs/>
              </w:rPr>
              <w:t xml:space="preserve"> IP Australia</w:t>
            </w:r>
            <w:r w:rsidR="006611DE">
              <w:rPr>
                <w:rFonts w:asciiTheme="minorHAnsi" w:hAnsiTheme="minorHAnsi"/>
                <w:iCs/>
              </w:rPr>
              <w:t>’s role is to seek to ensure that these changes are in Australia’s best interest and meet customers’ needs.</w:t>
            </w:r>
          </w:p>
          <w:p w14:paraId="7B1D6773" w14:textId="1C94BBD6" w:rsidR="006611DE" w:rsidRDefault="00A72945" w:rsidP="000B757C">
            <w:pPr>
              <w:keepNext/>
              <w:spacing w:before="240"/>
              <w:jc w:val="both"/>
              <w:rPr>
                <w:rFonts w:asciiTheme="minorHAnsi" w:hAnsiTheme="minorHAnsi"/>
                <w:iCs/>
              </w:rPr>
            </w:pPr>
            <w:r>
              <w:rPr>
                <w:rFonts w:asciiTheme="minorHAnsi" w:hAnsiTheme="minorHAnsi"/>
                <w:iCs/>
              </w:rPr>
              <w:t>IP Australia</w:t>
            </w:r>
            <w:r w:rsidR="006611DE">
              <w:rPr>
                <w:rFonts w:asciiTheme="minorHAnsi" w:hAnsiTheme="minorHAnsi"/>
                <w:iCs/>
              </w:rPr>
              <w:t xml:space="preserve"> cost recovers against the following five activity groups: </w:t>
            </w:r>
          </w:p>
          <w:p w14:paraId="27AF5859" w14:textId="28AC3C7F" w:rsidR="006611DE" w:rsidRPr="004F2EFB" w:rsidRDefault="006611DE" w:rsidP="000B757C">
            <w:pPr>
              <w:pStyle w:val="ListParagraph"/>
              <w:numPr>
                <w:ilvl w:val="0"/>
                <w:numId w:val="7"/>
              </w:numPr>
              <w:spacing w:before="240"/>
              <w:jc w:val="both"/>
              <w:rPr>
                <w:rFonts w:asciiTheme="minorHAnsi" w:hAnsiTheme="minorHAnsi"/>
                <w:iCs/>
              </w:rPr>
            </w:pPr>
            <w:r w:rsidRPr="004F2EFB">
              <w:rPr>
                <w:rFonts w:asciiTheme="minorHAnsi" w:hAnsiTheme="minorHAnsi"/>
                <w:b/>
                <w:iCs/>
              </w:rPr>
              <w:t>Patents:</w:t>
            </w:r>
            <w:r w:rsidRPr="004F2EFB">
              <w:rPr>
                <w:rFonts w:asciiTheme="minorHAnsi" w:hAnsiTheme="minorHAnsi"/>
                <w:iCs/>
              </w:rPr>
              <w:t xml:space="preserve"> A patent is a right that is granted for any device, substance, method or process that is new, inventive, and useful. A patent is legally enforceable and gives the owner exclusive rights to commercially exploit the invention for the life of the patent. </w:t>
            </w:r>
          </w:p>
          <w:p w14:paraId="1B079569" w14:textId="2EF0C6F4" w:rsidR="006611DE" w:rsidRPr="004F2EFB" w:rsidRDefault="006611DE" w:rsidP="000B757C">
            <w:pPr>
              <w:pStyle w:val="ListParagraph"/>
              <w:numPr>
                <w:ilvl w:val="0"/>
                <w:numId w:val="7"/>
              </w:numPr>
              <w:spacing w:before="240"/>
              <w:jc w:val="both"/>
              <w:rPr>
                <w:rFonts w:asciiTheme="minorHAnsi" w:hAnsiTheme="minorHAnsi"/>
                <w:iCs/>
              </w:rPr>
            </w:pPr>
            <w:r w:rsidRPr="004F2EFB">
              <w:rPr>
                <w:rFonts w:asciiTheme="minorHAnsi" w:hAnsiTheme="minorHAnsi"/>
                <w:b/>
                <w:iCs/>
              </w:rPr>
              <w:t>Trade Marks:</w:t>
            </w:r>
            <w:r w:rsidRPr="004F2EFB">
              <w:rPr>
                <w:rFonts w:asciiTheme="minorHAnsi" w:hAnsiTheme="minorHAnsi"/>
                <w:iCs/>
              </w:rPr>
              <w:t xml:space="preserve"> A trade mark is a right that is granted for a letter, number, word, phrase, sound, smell, </w:t>
            </w:r>
            <w:r>
              <w:rPr>
                <w:rFonts w:asciiTheme="minorHAnsi" w:hAnsiTheme="minorHAnsi"/>
                <w:iCs/>
              </w:rPr>
              <w:t>shape, logo, picture, movement,</w:t>
            </w:r>
            <w:r w:rsidRPr="004F2EFB">
              <w:rPr>
                <w:rFonts w:asciiTheme="minorHAnsi" w:hAnsiTheme="minorHAnsi"/>
                <w:iCs/>
              </w:rPr>
              <w:t xml:space="preserve"> aspect of packaging</w:t>
            </w:r>
            <w:r>
              <w:rPr>
                <w:rFonts w:asciiTheme="minorHAnsi" w:hAnsiTheme="minorHAnsi"/>
                <w:iCs/>
              </w:rPr>
              <w:t>, or a combination of these</w:t>
            </w:r>
            <w:r w:rsidRPr="004F2EFB">
              <w:rPr>
                <w:rFonts w:asciiTheme="minorHAnsi" w:hAnsiTheme="minorHAnsi"/>
                <w:iCs/>
              </w:rPr>
              <w:t xml:space="preserve">. A registered trade mark is legally enforceable and gives the owner exclusive rights to commercially use, license or sell </w:t>
            </w:r>
            <w:r>
              <w:rPr>
                <w:rFonts w:asciiTheme="minorHAnsi" w:hAnsiTheme="minorHAnsi"/>
                <w:iCs/>
              </w:rPr>
              <w:t>the mark</w:t>
            </w:r>
            <w:r w:rsidRPr="004F2EFB">
              <w:rPr>
                <w:rFonts w:asciiTheme="minorHAnsi" w:hAnsiTheme="minorHAnsi"/>
                <w:iCs/>
              </w:rPr>
              <w:t>.</w:t>
            </w:r>
          </w:p>
          <w:p w14:paraId="2A804E95" w14:textId="17EE4CFD" w:rsidR="006611DE" w:rsidRPr="004F2EFB" w:rsidRDefault="006611DE" w:rsidP="000B757C">
            <w:pPr>
              <w:pStyle w:val="ListParagraph"/>
              <w:numPr>
                <w:ilvl w:val="0"/>
                <w:numId w:val="7"/>
              </w:numPr>
              <w:spacing w:before="240"/>
              <w:jc w:val="both"/>
              <w:rPr>
                <w:rFonts w:asciiTheme="minorHAnsi" w:hAnsiTheme="minorHAnsi"/>
                <w:iCs/>
              </w:rPr>
            </w:pPr>
            <w:r w:rsidRPr="004F2EFB">
              <w:rPr>
                <w:rFonts w:asciiTheme="minorHAnsi" w:hAnsiTheme="minorHAnsi"/>
                <w:b/>
                <w:iCs/>
              </w:rPr>
              <w:t xml:space="preserve">Designs: </w:t>
            </w:r>
            <w:r w:rsidRPr="004F2EFB">
              <w:rPr>
                <w:rFonts w:asciiTheme="minorHAnsi" w:hAnsiTheme="minorHAnsi"/>
                <w:iCs/>
              </w:rPr>
              <w:t>A design refers to the features of shape, configuration, pattern or ornamentation which give a product a unique appearance and must be new and distinctive. Design registration is intended to protect designs which have an industrial or commercial use. Once examined and certified, a reg</w:t>
            </w:r>
            <w:r>
              <w:rPr>
                <w:rFonts w:asciiTheme="minorHAnsi" w:hAnsiTheme="minorHAnsi"/>
                <w:iCs/>
              </w:rPr>
              <w:t xml:space="preserve">istered design gives the owner </w:t>
            </w:r>
            <w:r w:rsidRPr="004F2EFB">
              <w:rPr>
                <w:rFonts w:asciiTheme="minorHAnsi" w:hAnsiTheme="minorHAnsi"/>
                <w:iCs/>
              </w:rPr>
              <w:t>exclusive rights to commercially use it, licence or sell it.</w:t>
            </w:r>
            <w:r w:rsidR="00286E1F">
              <w:rPr>
                <w:rFonts w:asciiTheme="minorHAnsi" w:hAnsiTheme="minorHAnsi"/>
                <w:iCs/>
              </w:rPr>
              <w:t xml:space="preserve"> </w:t>
            </w:r>
          </w:p>
          <w:p w14:paraId="75ECE173" w14:textId="77777777" w:rsidR="006611DE" w:rsidRPr="004F2EFB" w:rsidRDefault="006611DE" w:rsidP="000B757C">
            <w:pPr>
              <w:pStyle w:val="ListParagraph"/>
              <w:numPr>
                <w:ilvl w:val="0"/>
                <w:numId w:val="7"/>
              </w:numPr>
              <w:spacing w:before="240"/>
              <w:jc w:val="both"/>
              <w:rPr>
                <w:rFonts w:asciiTheme="minorHAnsi" w:hAnsiTheme="minorHAnsi"/>
                <w:iCs/>
              </w:rPr>
            </w:pPr>
            <w:r w:rsidRPr="004F2EFB">
              <w:rPr>
                <w:rFonts w:asciiTheme="minorHAnsi" w:hAnsiTheme="minorHAnsi"/>
                <w:b/>
                <w:iCs/>
              </w:rPr>
              <w:t xml:space="preserve">Plant Breeder’s Rights (PBR): </w:t>
            </w:r>
            <w:r w:rsidRPr="004F2EFB">
              <w:rPr>
                <w:rFonts w:asciiTheme="minorHAnsi" w:hAnsiTheme="minorHAnsi"/>
                <w:iCs/>
              </w:rPr>
              <w:t>PBR are used to protect new varieties of plants that are distinct, uniform and stable. A PBR is legally enforceable and gives the owner exclusive rights to commercially use</w:t>
            </w:r>
            <w:r>
              <w:rPr>
                <w:rFonts w:asciiTheme="minorHAnsi" w:hAnsiTheme="minorHAnsi"/>
                <w:iCs/>
              </w:rPr>
              <w:t xml:space="preserve">, </w:t>
            </w:r>
            <w:r w:rsidRPr="004F2EFB">
              <w:rPr>
                <w:rFonts w:asciiTheme="minorHAnsi" w:hAnsiTheme="minorHAnsi"/>
                <w:iCs/>
              </w:rPr>
              <w:t xml:space="preserve">sell, </w:t>
            </w:r>
            <w:r>
              <w:rPr>
                <w:rFonts w:asciiTheme="minorHAnsi" w:hAnsiTheme="minorHAnsi"/>
                <w:iCs/>
              </w:rPr>
              <w:t>condition it for propagation, reproduce, import/export, and stock the variety.</w:t>
            </w:r>
            <w:r w:rsidRPr="004F2EFB">
              <w:rPr>
                <w:rFonts w:asciiTheme="minorHAnsi" w:hAnsiTheme="minorHAnsi"/>
                <w:iCs/>
              </w:rPr>
              <w:t xml:space="preserve"> </w:t>
            </w:r>
          </w:p>
          <w:p w14:paraId="48B3763F" w14:textId="63303CBB" w:rsidR="006611DE" w:rsidRPr="00A54164" w:rsidRDefault="006611DE" w:rsidP="000B757C">
            <w:pPr>
              <w:pStyle w:val="ListParagraph"/>
              <w:numPr>
                <w:ilvl w:val="0"/>
                <w:numId w:val="7"/>
              </w:numPr>
              <w:spacing w:before="240"/>
              <w:jc w:val="both"/>
              <w:rPr>
                <w:rFonts w:asciiTheme="minorHAnsi" w:hAnsiTheme="minorHAnsi"/>
                <w:iCs/>
              </w:rPr>
            </w:pPr>
            <w:r w:rsidRPr="008F396B">
              <w:rPr>
                <w:rFonts w:asciiTheme="minorHAnsi" w:hAnsiTheme="minorHAnsi"/>
                <w:b/>
                <w:iCs/>
              </w:rPr>
              <w:t>Trans-Tasman IP Attorneys (TTIPA) system:</w:t>
            </w:r>
            <w:r w:rsidR="00A72945">
              <w:rPr>
                <w:rFonts w:asciiTheme="minorHAnsi" w:hAnsiTheme="minorHAnsi"/>
                <w:b/>
                <w:iCs/>
              </w:rPr>
              <w:t xml:space="preserve"> </w:t>
            </w:r>
            <w:r w:rsidR="00A72945">
              <w:rPr>
                <w:rFonts w:asciiTheme="minorHAnsi" w:hAnsiTheme="minorHAnsi"/>
                <w:bCs/>
                <w:iCs/>
              </w:rPr>
              <w:t>IP Australia</w:t>
            </w:r>
            <w:r w:rsidRPr="008F396B">
              <w:rPr>
                <w:rFonts w:asciiTheme="minorHAnsi" w:hAnsiTheme="minorHAnsi"/>
                <w:iCs/>
              </w:rPr>
              <w:t xml:space="preserve"> administers the Trans-Tasman IP Attorneys system</w:t>
            </w:r>
            <w:r w:rsidRPr="00223C0F">
              <w:rPr>
                <w:rFonts w:asciiTheme="minorHAnsi" w:hAnsiTheme="minorHAnsi"/>
                <w:iCs/>
              </w:rPr>
              <w:t xml:space="preserve"> </w:t>
            </w:r>
            <w:r>
              <w:rPr>
                <w:rFonts w:asciiTheme="minorHAnsi" w:hAnsiTheme="minorHAnsi"/>
                <w:iCs/>
              </w:rPr>
              <w:t>and provides secretariat support for the Trans-Tasman IP Attorneys Board and the Trans-Tasman IP Attorneys Disciplinary Tribunal.</w:t>
            </w:r>
          </w:p>
          <w:p w14:paraId="5CF2E85F" w14:textId="4B810E9D" w:rsidR="006611DE" w:rsidRDefault="00A72945" w:rsidP="000B757C">
            <w:pPr>
              <w:spacing w:before="240"/>
              <w:jc w:val="both"/>
              <w:rPr>
                <w:rFonts w:asciiTheme="minorHAnsi" w:hAnsiTheme="minorHAnsi"/>
                <w:iCs/>
              </w:rPr>
            </w:pPr>
            <w:r>
              <w:rPr>
                <w:rFonts w:asciiTheme="minorHAnsi" w:hAnsiTheme="minorHAnsi"/>
                <w:iCs/>
              </w:rPr>
              <w:t>IP Australia</w:t>
            </w:r>
            <w:r w:rsidR="006611DE">
              <w:rPr>
                <w:rFonts w:asciiTheme="minorHAnsi" w:hAnsiTheme="minorHAnsi"/>
                <w:iCs/>
              </w:rPr>
              <w:t>’s customers range from large national and international businesses and research companies through to small to medium enterprises (SMEs), individual self-filers and inventors.</w:t>
            </w:r>
            <w:r>
              <w:rPr>
                <w:rFonts w:asciiTheme="minorHAnsi" w:hAnsiTheme="minorHAnsi"/>
                <w:iCs/>
              </w:rPr>
              <w:t xml:space="preserve"> IP Australia</w:t>
            </w:r>
            <w:r w:rsidR="006611DE">
              <w:rPr>
                <w:rFonts w:asciiTheme="minorHAnsi" w:hAnsiTheme="minorHAnsi"/>
                <w:iCs/>
              </w:rPr>
              <w:t xml:space="preserve">’s customer base also includes attorneys and other IP professionals. </w:t>
            </w:r>
            <w:r w:rsidR="006611DE" w:rsidRPr="00610857">
              <w:rPr>
                <w:rFonts w:asciiTheme="minorHAnsi" w:hAnsiTheme="minorHAnsi"/>
                <w:iCs/>
              </w:rPr>
              <w:t xml:space="preserve">Customers seeking protection of their IP right </w:t>
            </w:r>
            <w:r w:rsidR="006611DE">
              <w:rPr>
                <w:rFonts w:asciiTheme="minorHAnsi" w:hAnsiTheme="minorHAnsi"/>
                <w:iCs/>
              </w:rPr>
              <w:t xml:space="preserve">will </w:t>
            </w:r>
            <w:r w:rsidR="006611DE" w:rsidRPr="00610857">
              <w:rPr>
                <w:rFonts w:asciiTheme="minorHAnsi" w:hAnsiTheme="minorHAnsi"/>
                <w:iCs/>
              </w:rPr>
              <w:t>pay</w:t>
            </w:r>
            <w:r>
              <w:rPr>
                <w:rFonts w:asciiTheme="minorHAnsi" w:hAnsiTheme="minorHAnsi"/>
                <w:iCs/>
              </w:rPr>
              <w:t xml:space="preserve"> IP Australia</w:t>
            </w:r>
            <w:r w:rsidR="006611DE">
              <w:rPr>
                <w:rFonts w:asciiTheme="minorHAnsi" w:hAnsiTheme="minorHAnsi"/>
                <w:iCs/>
              </w:rPr>
              <w:t xml:space="preserve"> fees for filing</w:t>
            </w:r>
            <w:r w:rsidR="006611DE" w:rsidRPr="00610857">
              <w:rPr>
                <w:rFonts w:asciiTheme="minorHAnsi" w:hAnsiTheme="minorHAnsi"/>
                <w:iCs/>
              </w:rPr>
              <w:t>, examination, renewal</w:t>
            </w:r>
            <w:r w:rsidR="006611DE">
              <w:rPr>
                <w:rFonts w:asciiTheme="minorHAnsi" w:hAnsiTheme="minorHAnsi"/>
                <w:iCs/>
              </w:rPr>
              <w:t>,</w:t>
            </w:r>
            <w:r w:rsidR="006611DE" w:rsidRPr="00610857">
              <w:rPr>
                <w:rFonts w:asciiTheme="minorHAnsi" w:hAnsiTheme="minorHAnsi"/>
                <w:iCs/>
              </w:rPr>
              <w:t xml:space="preserve"> and hearings as </w:t>
            </w:r>
            <w:r w:rsidR="006611DE">
              <w:rPr>
                <w:rFonts w:asciiTheme="minorHAnsi" w:hAnsiTheme="minorHAnsi"/>
                <w:iCs/>
              </w:rPr>
              <w:t>required.</w:t>
            </w:r>
            <w:r w:rsidR="00286E1F">
              <w:rPr>
                <w:rFonts w:asciiTheme="minorHAnsi" w:hAnsiTheme="minorHAnsi"/>
                <w:iCs/>
              </w:rPr>
              <w:t xml:space="preserve"> </w:t>
            </w:r>
          </w:p>
          <w:p w14:paraId="6468AF82" w14:textId="60F8ADE8" w:rsidR="006611DE" w:rsidRPr="004960C9" w:rsidRDefault="006611DE" w:rsidP="000B757C">
            <w:pPr>
              <w:spacing w:before="240"/>
              <w:jc w:val="both"/>
              <w:rPr>
                <w:rFonts w:asciiTheme="minorHAnsi" w:hAnsiTheme="minorHAnsi"/>
                <w:iCs/>
              </w:rPr>
            </w:pPr>
            <w:r w:rsidRPr="004960C9">
              <w:rPr>
                <w:rFonts w:asciiTheme="minorHAnsi" w:hAnsiTheme="minorHAnsi"/>
                <w:iCs/>
              </w:rPr>
              <w:t>Most</w:t>
            </w:r>
            <w:r>
              <w:rPr>
                <w:rFonts w:asciiTheme="minorHAnsi" w:hAnsiTheme="minorHAnsi"/>
                <w:iCs/>
              </w:rPr>
              <w:t xml:space="preserve"> patent</w:t>
            </w:r>
            <w:r w:rsidRPr="004960C9">
              <w:rPr>
                <w:rFonts w:asciiTheme="minorHAnsi" w:hAnsiTheme="minorHAnsi"/>
                <w:iCs/>
              </w:rPr>
              <w:t xml:space="preserve"> customers enter the Australian system via </w:t>
            </w:r>
            <w:r>
              <w:rPr>
                <w:rFonts w:asciiTheme="minorHAnsi" w:hAnsiTheme="minorHAnsi"/>
                <w:iCs/>
              </w:rPr>
              <w:t xml:space="preserve">an </w:t>
            </w:r>
            <w:r w:rsidRPr="004960C9">
              <w:rPr>
                <w:rFonts w:asciiTheme="minorHAnsi" w:hAnsiTheme="minorHAnsi"/>
                <w:iCs/>
              </w:rPr>
              <w:t xml:space="preserve">international </w:t>
            </w:r>
            <w:r>
              <w:rPr>
                <w:rFonts w:asciiTheme="minorHAnsi" w:hAnsiTheme="minorHAnsi"/>
                <w:iCs/>
              </w:rPr>
              <w:t xml:space="preserve">route, </w:t>
            </w:r>
            <w:r w:rsidRPr="004960C9">
              <w:rPr>
                <w:rFonts w:asciiTheme="minorHAnsi" w:hAnsiTheme="minorHAnsi"/>
                <w:iCs/>
              </w:rPr>
              <w:t>rather than filing directly with</w:t>
            </w:r>
            <w:r w:rsidR="00A72945">
              <w:rPr>
                <w:rFonts w:asciiTheme="minorHAnsi" w:hAnsiTheme="minorHAnsi"/>
                <w:iCs/>
              </w:rPr>
              <w:t xml:space="preserve"> IP Australia</w:t>
            </w:r>
            <w:r>
              <w:rPr>
                <w:rFonts w:asciiTheme="minorHAnsi" w:hAnsiTheme="minorHAnsi"/>
                <w:iCs/>
              </w:rPr>
              <w:t>,</w:t>
            </w:r>
            <w:r w:rsidRPr="004960C9">
              <w:rPr>
                <w:rFonts w:asciiTheme="minorHAnsi" w:hAnsiTheme="minorHAnsi"/>
                <w:iCs/>
              </w:rPr>
              <w:t xml:space="preserve"> and utilise the services of </w:t>
            </w:r>
            <w:r>
              <w:rPr>
                <w:rFonts w:asciiTheme="minorHAnsi" w:hAnsiTheme="minorHAnsi"/>
                <w:iCs/>
              </w:rPr>
              <w:t xml:space="preserve">a </w:t>
            </w:r>
            <w:r w:rsidRPr="004960C9">
              <w:rPr>
                <w:rFonts w:asciiTheme="minorHAnsi" w:hAnsiTheme="minorHAnsi"/>
                <w:iCs/>
              </w:rPr>
              <w:t>professional attorney firm to assist with their application.</w:t>
            </w:r>
            <w:r w:rsidR="00286E1F">
              <w:rPr>
                <w:rFonts w:asciiTheme="minorHAnsi" w:hAnsiTheme="minorHAnsi"/>
                <w:iCs/>
              </w:rPr>
              <w:t xml:space="preserve"> </w:t>
            </w:r>
            <w:r w:rsidRPr="009322B0">
              <w:rPr>
                <w:rFonts w:asciiTheme="minorHAnsi" w:hAnsiTheme="minorHAnsi"/>
                <w:iCs/>
              </w:rPr>
              <w:t>A large proportion of trade</w:t>
            </w:r>
            <w:r w:rsidRPr="004960C9">
              <w:rPr>
                <w:rFonts w:asciiTheme="minorHAnsi" w:hAnsiTheme="minorHAnsi"/>
                <w:iCs/>
              </w:rPr>
              <w:t xml:space="preserve"> marks customers are S</w:t>
            </w:r>
            <w:r>
              <w:rPr>
                <w:rFonts w:asciiTheme="minorHAnsi" w:hAnsiTheme="minorHAnsi"/>
                <w:iCs/>
              </w:rPr>
              <w:t>MEs,</w:t>
            </w:r>
            <w:r w:rsidRPr="004960C9">
              <w:rPr>
                <w:rFonts w:asciiTheme="minorHAnsi" w:hAnsiTheme="minorHAnsi"/>
                <w:iCs/>
              </w:rPr>
              <w:t xml:space="preserve"> and</w:t>
            </w:r>
            <w:r>
              <w:rPr>
                <w:rFonts w:asciiTheme="minorHAnsi" w:hAnsiTheme="minorHAnsi"/>
                <w:iCs/>
              </w:rPr>
              <w:t xml:space="preserve"> a majority</w:t>
            </w:r>
            <w:r w:rsidRPr="004960C9">
              <w:rPr>
                <w:rFonts w:asciiTheme="minorHAnsi" w:hAnsiTheme="minorHAnsi"/>
                <w:iCs/>
              </w:rPr>
              <w:t xml:space="preserve"> self-file as opposed to obtaining the services of a professional</w:t>
            </w:r>
            <w:r>
              <w:rPr>
                <w:rFonts w:asciiTheme="minorHAnsi" w:hAnsiTheme="minorHAnsi"/>
                <w:iCs/>
              </w:rPr>
              <w:t xml:space="preserve"> attorney</w:t>
            </w:r>
            <w:r w:rsidRPr="004960C9">
              <w:rPr>
                <w:rFonts w:asciiTheme="minorHAnsi" w:hAnsiTheme="minorHAnsi"/>
                <w:iCs/>
              </w:rPr>
              <w:t xml:space="preserve"> to assist </w:t>
            </w:r>
            <w:r>
              <w:rPr>
                <w:rFonts w:asciiTheme="minorHAnsi" w:hAnsiTheme="minorHAnsi"/>
                <w:iCs/>
              </w:rPr>
              <w:t xml:space="preserve">them </w:t>
            </w:r>
            <w:r w:rsidRPr="004960C9">
              <w:rPr>
                <w:rFonts w:asciiTheme="minorHAnsi" w:hAnsiTheme="minorHAnsi"/>
                <w:iCs/>
              </w:rPr>
              <w:t>with their application.</w:t>
            </w:r>
            <w:r w:rsidR="00286E1F">
              <w:rPr>
                <w:rFonts w:asciiTheme="minorHAnsi" w:hAnsiTheme="minorHAnsi"/>
                <w:iCs/>
              </w:rPr>
              <w:t xml:space="preserve"> </w:t>
            </w:r>
            <w:r>
              <w:rPr>
                <w:rFonts w:asciiTheme="minorHAnsi" w:hAnsiTheme="minorHAnsi"/>
                <w:iCs/>
              </w:rPr>
              <w:t>Also, t</w:t>
            </w:r>
            <w:r w:rsidRPr="004960C9">
              <w:rPr>
                <w:rFonts w:asciiTheme="minorHAnsi" w:hAnsiTheme="minorHAnsi"/>
                <w:iCs/>
              </w:rPr>
              <w:t>he majority of trade marks customers apply for their rights directly in Australia rather than as part of international arrangements.</w:t>
            </w:r>
          </w:p>
          <w:p w14:paraId="74F88D04" w14:textId="5B4EEBFC" w:rsidR="006611DE" w:rsidRDefault="006611DE" w:rsidP="000B757C">
            <w:pPr>
              <w:spacing w:before="240"/>
              <w:jc w:val="both"/>
              <w:rPr>
                <w:rFonts w:asciiTheme="minorHAnsi" w:hAnsiTheme="minorHAnsi"/>
                <w:iCs/>
              </w:rPr>
            </w:pPr>
            <w:r w:rsidRPr="004960C9">
              <w:rPr>
                <w:rFonts w:asciiTheme="minorHAnsi" w:hAnsiTheme="minorHAnsi"/>
                <w:iCs/>
              </w:rPr>
              <w:t xml:space="preserve">The majority of patent and </w:t>
            </w:r>
            <w:r>
              <w:rPr>
                <w:rFonts w:asciiTheme="minorHAnsi" w:hAnsiTheme="minorHAnsi"/>
                <w:iCs/>
              </w:rPr>
              <w:t xml:space="preserve">over half of </w:t>
            </w:r>
            <w:r w:rsidRPr="004960C9">
              <w:rPr>
                <w:rFonts w:asciiTheme="minorHAnsi" w:hAnsiTheme="minorHAnsi"/>
                <w:iCs/>
              </w:rPr>
              <w:t>PBR</w:t>
            </w:r>
            <w:r>
              <w:rPr>
                <w:rFonts w:asciiTheme="minorHAnsi" w:hAnsiTheme="minorHAnsi"/>
                <w:iCs/>
              </w:rPr>
              <w:t xml:space="preserve"> and design</w:t>
            </w:r>
            <w:r w:rsidRPr="004960C9">
              <w:rPr>
                <w:rFonts w:asciiTheme="minorHAnsi" w:hAnsiTheme="minorHAnsi"/>
                <w:iCs/>
              </w:rPr>
              <w:t xml:space="preserve"> applications </w:t>
            </w:r>
            <w:r>
              <w:rPr>
                <w:rFonts w:asciiTheme="minorHAnsi" w:hAnsiTheme="minorHAnsi"/>
                <w:iCs/>
              </w:rPr>
              <w:t>received by</w:t>
            </w:r>
            <w:r w:rsidR="00A72945">
              <w:rPr>
                <w:rFonts w:asciiTheme="minorHAnsi" w:hAnsiTheme="minorHAnsi"/>
                <w:iCs/>
              </w:rPr>
              <w:t xml:space="preserve"> IP Australia</w:t>
            </w:r>
            <w:r>
              <w:rPr>
                <w:rFonts w:asciiTheme="minorHAnsi" w:hAnsiTheme="minorHAnsi"/>
                <w:iCs/>
              </w:rPr>
              <w:t xml:space="preserve"> </w:t>
            </w:r>
            <w:r w:rsidRPr="004960C9">
              <w:rPr>
                <w:rFonts w:asciiTheme="minorHAnsi" w:hAnsiTheme="minorHAnsi"/>
                <w:iCs/>
              </w:rPr>
              <w:t>originate from overseas, while the majority of trade marks applications originate in Australia.</w:t>
            </w:r>
            <w:r w:rsidR="00286E1F">
              <w:rPr>
                <w:rFonts w:asciiTheme="minorHAnsi" w:hAnsiTheme="minorHAnsi"/>
                <w:iCs/>
              </w:rPr>
              <w:t xml:space="preserve"> </w:t>
            </w:r>
            <w:r>
              <w:rPr>
                <w:rFonts w:asciiTheme="minorHAnsi" w:hAnsiTheme="minorHAnsi"/>
                <w:iCs/>
              </w:rPr>
              <w:t xml:space="preserve">Table 1 identifies the average customer origin of IP rights filings in Australia for each of the four IP rights. </w:t>
            </w:r>
          </w:p>
          <w:p w14:paraId="24DB9F3D" w14:textId="77777777" w:rsidR="00914BA3" w:rsidRDefault="00914BA3" w:rsidP="000B757C">
            <w:pPr>
              <w:spacing w:before="240"/>
              <w:jc w:val="both"/>
              <w:rPr>
                <w:rFonts w:asciiTheme="minorHAnsi" w:hAnsiTheme="minorHAnsi"/>
                <w:iCs/>
              </w:rPr>
            </w:pPr>
          </w:p>
          <w:p w14:paraId="63CAB87F" w14:textId="6752EACF" w:rsidR="006611DE" w:rsidRDefault="006611DE" w:rsidP="00B8767F">
            <w:pPr>
              <w:keepNext/>
              <w:pageBreakBefore/>
              <w:spacing w:before="240" w:after="240"/>
              <w:jc w:val="both"/>
              <w:rPr>
                <w:rFonts w:asciiTheme="minorHAnsi" w:hAnsiTheme="minorHAnsi"/>
                <w:i/>
                <w:iCs/>
                <w:sz w:val="22"/>
                <w:szCs w:val="22"/>
              </w:rPr>
            </w:pPr>
            <w:r w:rsidRPr="00B82A31">
              <w:rPr>
                <w:rFonts w:asciiTheme="minorHAnsi" w:hAnsiTheme="minorHAnsi"/>
                <w:i/>
                <w:iCs/>
                <w:sz w:val="22"/>
                <w:szCs w:val="22"/>
              </w:rPr>
              <w:t xml:space="preserve">Table 1: </w:t>
            </w:r>
            <w:r w:rsidR="00A90FC6">
              <w:rPr>
                <w:rFonts w:asciiTheme="minorHAnsi" w:hAnsiTheme="minorHAnsi"/>
                <w:i/>
                <w:iCs/>
                <w:sz w:val="22"/>
                <w:szCs w:val="22"/>
              </w:rPr>
              <w:t>C</w:t>
            </w:r>
            <w:r w:rsidRPr="00B82A31">
              <w:rPr>
                <w:rFonts w:asciiTheme="minorHAnsi" w:hAnsiTheme="minorHAnsi"/>
                <w:i/>
                <w:iCs/>
                <w:sz w:val="22"/>
                <w:szCs w:val="22"/>
              </w:rPr>
              <w:t>ustomer origin of IP rights filings in Australia</w:t>
            </w:r>
            <w:r w:rsidR="007C780E">
              <w:rPr>
                <w:rFonts w:asciiTheme="minorHAnsi" w:hAnsiTheme="minorHAnsi"/>
                <w:i/>
                <w:iCs/>
                <w:sz w:val="22"/>
                <w:szCs w:val="22"/>
              </w:rPr>
              <w:t xml:space="preserve"> during 2019</w:t>
            </w:r>
          </w:p>
          <w:tbl>
            <w:tblPr>
              <w:tblW w:w="5848" w:type="dxa"/>
              <w:tblLook w:val="04A0" w:firstRow="1" w:lastRow="0" w:firstColumn="1" w:lastColumn="0" w:noHBand="0" w:noVBand="1"/>
            </w:tblPr>
            <w:tblGrid>
              <w:gridCol w:w="2758"/>
              <w:gridCol w:w="1510"/>
              <w:gridCol w:w="1580"/>
            </w:tblGrid>
            <w:tr w:rsidR="006611DE" w:rsidRPr="00F44225" w14:paraId="1790A64B" w14:textId="77777777" w:rsidTr="00B21E46">
              <w:trPr>
                <w:trHeight w:val="315"/>
              </w:trPr>
              <w:tc>
                <w:tcPr>
                  <w:tcW w:w="2758" w:type="dxa"/>
                  <w:tcBorders>
                    <w:top w:val="nil"/>
                    <w:left w:val="nil"/>
                    <w:bottom w:val="nil"/>
                    <w:right w:val="single" w:sz="4" w:space="0" w:color="auto"/>
                  </w:tcBorders>
                  <w:shd w:val="clear" w:color="9999FF" w:fill="FFFFFF"/>
                  <w:noWrap/>
                  <w:vAlign w:val="center"/>
                  <w:hideMark/>
                </w:tcPr>
                <w:p w14:paraId="00E6F2B1" w14:textId="77777777" w:rsidR="006611DE" w:rsidRPr="00F44225" w:rsidRDefault="006611DE" w:rsidP="000B757C">
                  <w:pPr>
                    <w:spacing w:before="240"/>
                    <w:rPr>
                      <w:rFonts w:ascii="Calibri" w:hAnsi="Calibri" w:cs="Calibri"/>
                      <w:b/>
                      <w:bCs/>
                      <w:color w:val="FFFFFF"/>
                    </w:rPr>
                  </w:pPr>
                  <w:r w:rsidRPr="00F44225">
                    <w:rPr>
                      <w:rFonts w:ascii="Calibri" w:hAnsi="Calibri" w:cs="Calibri"/>
                      <w:b/>
                      <w:bCs/>
                      <w:color w:val="FFFFFF"/>
                    </w:rPr>
                    <w:t> </w:t>
                  </w:r>
                </w:p>
              </w:tc>
              <w:tc>
                <w:tcPr>
                  <w:tcW w:w="1510" w:type="dxa"/>
                  <w:tcBorders>
                    <w:top w:val="single" w:sz="4" w:space="0" w:color="auto"/>
                    <w:left w:val="nil"/>
                    <w:bottom w:val="single" w:sz="4" w:space="0" w:color="auto"/>
                    <w:right w:val="nil"/>
                  </w:tcBorders>
                  <w:shd w:val="clear" w:color="9999FF" w:fill="000080"/>
                  <w:noWrap/>
                  <w:vAlign w:val="center"/>
                  <w:hideMark/>
                </w:tcPr>
                <w:p w14:paraId="36F90E0C" w14:textId="77777777" w:rsidR="006611DE" w:rsidRPr="00F44225" w:rsidRDefault="006611DE" w:rsidP="000B757C">
                  <w:pPr>
                    <w:spacing w:before="240"/>
                    <w:jc w:val="center"/>
                    <w:rPr>
                      <w:rFonts w:ascii="Calibri" w:hAnsi="Calibri" w:cs="Calibri"/>
                      <w:b/>
                      <w:bCs/>
                      <w:color w:val="FFFFFF"/>
                    </w:rPr>
                  </w:pPr>
                  <w:r w:rsidRPr="00F44225">
                    <w:rPr>
                      <w:rFonts w:ascii="Calibri" w:hAnsi="Calibri" w:cs="Calibri"/>
                      <w:b/>
                      <w:bCs/>
                      <w:color w:val="FFFFFF"/>
                    </w:rPr>
                    <w:t xml:space="preserve">Resident </w:t>
                  </w:r>
                </w:p>
              </w:tc>
              <w:tc>
                <w:tcPr>
                  <w:tcW w:w="1580" w:type="dxa"/>
                  <w:tcBorders>
                    <w:top w:val="single" w:sz="4" w:space="0" w:color="auto"/>
                    <w:left w:val="single" w:sz="4" w:space="0" w:color="FFFFFF"/>
                    <w:bottom w:val="single" w:sz="4" w:space="0" w:color="auto"/>
                    <w:right w:val="single" w:sz="4" w:space="0" w:color="auto"/>
                  </w:tcBorders>
                  <w:shd w:val="clear" w:color="9999FF" w:fill="000080"/>
                  <w:noWrap/>
                  <w:vAlign w:val="center"/>
                  <w:hideMark/>
                </w:tcPr>
                <w:p w14:paraId="0B9CC079" w14:textId="77777777" w:rsidR="006611DE" w:rsidRPr="00F44225" w:rsidRDefault="006611DE" w:rsidP="000B757C">
                  <w:pPr>
                    <w:spacing w:before="240"/>
                    <w:jc w:val="center"/>
                    <w:rPr>
                      <w:rFonts w:ascii="Calibri" w:hAnsi="Calibri" w:cs="Calibri"/>
                      <w:b/>
                      <w:bCs/>
                      <w:color w:val="FFFFFF"/>
                    </w:rPr>
                  </w:pPr>
                  <w:r w:rsidRPr="00F44225">
                    <w:rPr>
                      <w:rFonts w:ascii="Calibri" w:hAnsi="Calibri" w:cs="Calibri"/>
                      <w:b/>
                      <w:bCs/>
                      <w:color w:val="FFFFFF"/>
                    </w:rPr>
                    <w:t>Non-resident</w:t>
                  </w:r>
                </w:p>
              </w:tc>
            </w:tr>
            <w:tr w:rsidR="006611DE" w:rsidRPr="00F44225" w14:paraId="2A3B4158" w14:textId="77777777" w:rsidTr="00B21E46">
              <w:trPr>
                <w:trHeight w:val="330"/>
              </w:trPr>
              <w:tc>
                <w:tcPr>
                  <w:tcW w:w="27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4857E6" w14:textId="77777777" w:rsidR="006611DE" w:rsidRPr="00F44225" w:rsidRDefault="006611DE" w:rsidP="00C16DB3">
                  <w:pPr>
                    <w:ind w:firstLineChars="100" w:firstLine="240"/>
                    <w:rPr>
                      <w:rFonts w:ascii="Calibri" w:hAnsi="Calibri" w:cs="Calibri"/>
                      <w:color w:val="000000"/>
                    </w:rPr>
                  </w:pPr>
                  <w:r w:rsidRPr="00F44225">
                    <w:rPr>
                      <w:rFonts w:ascii="Calibri" w:hAnsi="Calibri" w:cs="Calibri"/>
                      <w:color w:val="000000"/>
                    </w:rPr>
                    <w:t>Patents</w:t>
                  </w:r>
                </w:p>
              </w:tc>
              <w:tc>
                <w:tcPr>
                  <w:tcW w:w="1510" w:type="dxa"/>
                  <w:tcBorders>
                    <w:top w:val="nil"/>
                    <w:left w:val="nil"/>
                    <w:bottom w:val="single" w:sz="4" w:space="0" w:color="auto"/>
                    <w:right w:val="single" w:sz="4" w:space="0" w:color="auto"/>
                  </w:tcBorders>
                  <w:shd w:val="clear" w:color="auto" w:fill="auto"/>
                  <w:noWrap/>
                  <w:vAlign w:val="bottom"/>
                  <w:hideMark/>
                </w:tcPr>
                <w:p w14:paraId="2960E56D" w14:textId="77777777" w:rsidR="006611DE" w:rsidRPr="003E5633" w:rsidRDefault="006611DE" w:rsidP="00C16DB3">
                  <w:pPr>
                    <w:jc w:val="center"/>
                    <w:rPr>
                      <w:rFonts w:ascii="Calibri" w:hAnsi="Calibri" w:cs="Calibri"/>
                    </w:rPr>
                  </w:pPr>
                  <w:r w:rsidRPr="003E5633">
                    <w:rPr>
                      <w:rFonts w:ascii="Calibri" w:hAnsi="Calibri" w:cs="Calibri"/>
                    </w:rPr>
                    <w:t>9%</w:t>
                  </w:r>
                </w:p>
              </w:tc>
              <w:tc>
                <w:tcPr>
                  <w:tcW w:w="1580" w:type="dxa"/>
                  <w:tcBorders>
                    <w:top w:val="nil"/>
                    <w:left w:val="nil"/>
                    <w:bottom w:val="single" w:sz="4" w:space="0" w:color="auto"/>
                    <w:right w:val="single" w:sz="4" w:space="0" w:color="auto"/>
                  </w:tcBorders>
                  <w:shd w:val="clear" w:color="auto" w:fill="auto"/>
                  <w:noWrap/>
                  <w:vAlign w:val="bottom"/>
                  <w:hideMark/>
                </w:tcPr>
                <w:p w14:paraId="054E5C65" w14:textId="77777777" w:rsidR="006611DE" w:rsidRPr="003E5633" w:rsidRDefault="006611DE" w:rsidP="00C16DB3">
                  <w:pPr>
                    <w:jc w:val="center"/>
                    <w:rPr>
                      <w:rFonts w:ascii="Calibri" w:hAnsi="Calibri" w:cs="Calibri"/>
                    </w:rPr>
                  </w:pPr>
                  <w:r w:rsidRPr="003E5633">
                    <w:rPr>
                      <w:rFonts w:ascii="Calibri" w:hAnsi="Calibri" w:cs="Calibri"/>
                    </w:rPr>
                    <w:t>91%</w:t>
                  </w:r>
                </w:p>
              </w:tc>
            </w:tr>
            <w:tr w:rsidR="006611DE" w:rsidRPr="00F44225" w14:paraId="0C4B5FBF" w14:textId="77777777" w:rsidTr="00B21E46">
              <w:trPr>
                <w:trHeight w:val="330"/>
              </w:trPr>
              <w:tc>
                <w:tcPr>
                  <w:tcW w:w="2758" w:type="dxa"/>
                  <w:tcBorders>
                    <w:top w:val="nil"/>
                    <w:left w:val="single" w:sz="4" w:space="0" w:color="auto"/>
                    <w:bottom w:val="single" w:sz="4" w:space="0" w:color="auto"/>
                    <w:right w:val="single" w:sz="4" w:space="0" w:color="auto"/>
                  </w:tcBorders>
                  <w:shd w:val="clear" w:color="auto" w:fill="auto"/>
                  <w:noWrap/>
                  <w:vAlign w:val="bottom"/>
                  <w:hideMark/>
                </w:tcPr>
                <w:p w14:paraId="3E469EB7" w14:textId="77777777" w:rsidR="006611DE" w:rsidRPr="00F44225" w:rsidRDefault="006611DE" w:rsidP="00C16DB3">
                  <w:pPr>
                    <w:ind w:firstLineChars="100" w:firstLine="240"/>
                    <w:rPr>
                      <w:rFonts w:ascii="Calibri" w:hAnsi="Calibri" w:cs="Calibri"/>
                      <w:color w:val="000000"/>
                    </w:rPr>
                  </w:pPr>
                  <w:r w:rsidRPr="00F44225">
                    <w:rPr>
                      <w:rFonts w:ascii="Calibri" w:hAnsi="Calibri" w:cs="Calibri"/>
                      <w:color w:val="000000"/>
                    </w:rPr>
                    <w:t>Plant Breeder's Rights</w:t>
                  </w:r>
                </w:p>
              </w:tc>
              <w:tc>
                <w:tcPr>
                  <w:tcW w:w="1510" w:type="dxa"/>
                  <w:tcBorders>
                    <w:top w:val="nil"/>
                    <w:left w:val="nil"/>
                    <w:bottom w:val="single" w:sz="4" w:space="0" w:color="auto"/>
                    <w:right w:val="single" w:sz="4" w:space="0" w:color="auto"/>
                  </w:tcBorders>
                  <w:shd w:val="clear" w:color="auto" w:fill="auto"/>
                  <w:noWrap/>
                  <w:vAlign w:val="bottom"/>
                  <w:hideMark/>
                </w:tcPr>
                <w:p w14:paraId="3643B2D7" w14:textId="7799AE00" w:rsidR="006611DE" w:rsidRPr="003E5633" w:rsidRDefault="00A90FC6" w:rsidP="00C16DB3">
                  <w:pPr>
                    <w:jc w:val="center"/>
                    <w:rPr>
                      <w:rFonts w:ascii="Calibri" w:hAnsi="Calibri" w:cs="Calibri"/>
                    </w:rPr>
                  </w:pPr>
                  <w:r>
                    <w:rPr>
                      <w:rFonts w:ascii="Calibri" w:hAnsi="Calibri" w:cs="Calibri"/>
                    </w:rPr>
                    <w:t>52</w:t>
                  </w:r>
                  <w:r w:rsidR="006611DE" w:rsidRPr="003E5633">
                    <w:rPr>
                      <w:rFonts w:ascii="Calibri" w:hAnsi="Calibri" w:cs="Calibri"/>
                    </w:rPr>
                    <w:t>%</w:t>
                  </w:r>
                </w:p>
              </w:tc>
              <w:tc>
                <w:tcPr>
                  <w:tcW w:w="1580" w:type="dxa"/>
                  <w:tcBorders>
                    <w:top w:val="nil"/>
                    <w:left w:val="nil"/>
                    <w:bottom w:val="single" w:sz="4" w:space="0" w:color="auto"/>
                    <w:right w:val="single" w:sz="4" w:space="0" w:color="auto"/>
                  </w:tcBorders>
                  <w:shd w:val="clear" w:color="auto" w:fill="auto"/>
                  <w:noWrap/>
                  <w:vAlign w:val="bottom"/>
                  <w:hideMark/>
                </w:tcPr>
                <w:p w14:paraId="5E30AC35" w14:textId="171A6576" w:rsidR="006611DE" w:rsidRPr="003E5633" w:rsidRDefault="007C780E" w:rsidP="00C16DB3">
                  <w:pPr>
                    <w:jc w:val="center"/>
                    <w:rPr>
                      <w:rFonts w:ascii="Calibri" w:hAnsi="Calibri" w:cs="Calibri"/>
                    </w:rPr>
                  </w:pPr>
                  <w:r>
                    <w:rPr>
                      <w:rFonts w:ascii="Calibri" w:hAnsi="Calibri" w:cs="Calibri"/>
                    </w:rPr>
                    <w:t>48</w:t>
                  </w:r>
                  <w:r w:rsidR="006611DE" w:rsidRPr="003E5633">
                    <w:rPr>
                      <w:rFonts w:ascii="Calibri" w:hAnsi="Calibri" w:cs="Calibri"/>
                    </w:rPr>
                    <w:t>%</w:t>
                  </w:r>
                </w:p>
              </w:tc>
            </w:tr>
            <w:tr w:rsidR="006611DE" w:rsidRPr="00F44225" w14:paraId="2718C9B1" w14:textId="77777777" w:rsidTr="00B21E46">
              <w:trPr>
                <w:trHeight w:val="330"/>
              </w:trPr>
              <w:tc>
                <w:tcPr>
                  <w:tcW w:w="2758" w:type="dxa"/>
                  <w:tcBorders>
                    <w:top w:val="nil"/>
                    <w:left w:val="single" w:sz="4" w:space="0" w:color="auto"/>
                    <w:bottom w:val="single" w:sz="4" w:space="0" w:color="auto"/>
                    <w:right w:val="single" w:sz="4" w:space="0" w:color="auto"/>
                  </w:tcBorders>
                  <w:shd w:val="clear" w:color="auto" w:fill="auto"/>
                  <w:noWrap/>
                  <w:vAlign w:val="bottom"/>
                  <w:hideMark/>
                </w:tcPr>
                <w:p w14:paraId="42A4EAD8" w14:textId="77777777" w:rsidR="006611DE" w:rsidRPr="00F44225" w:rsidRDefault="006611DE" w:rsidP="00C16DB3">
                  <w:pPr>
                    <w:ind w:firstLineChars="100" w:firstLine="240"/>
                    <w:rPr>
                      <w:rFonts w:ascii="Calibri" w:hAnsi="Calibri" w:cs="Calibri"/>
                      <w:color w:val="000000"/>
                    </w:rPr>
                  </w:pPr>
                  <w:r w:rsidRPr="00F44225">
                    <w:rPr>
                      <w:rFonts w:ascii="Calibri" w:hAnsi="Calibri" w:cs="Calibri"/>
                      <w:color w:val="000000"/>
                    </w:rPr>
                    <w:t>Trade Marks</w:t>
                  </w:r>
                </w:p>
              </w:tc>
              <w:tc>
                <w:tcPr>
                  <w:tcW w:w="1510" w:type="dxa"/>
                  <w:tcBorders>
                    <w:top w:val="nil"/>
                    <w:left w:val="nil"/>
                    <w:bottom w:val="single" w:sz="4" w:space="0" w:color="auto"/>
                    <w:right w:val="single" w:sz="4" w:space="0" w:color="auto"/>
                  </w:tcBorders>
                  <w:shd w:val="clear" w:color="auto" w:fill="auto"/>
                  <w:noWrap/>
                  <w:vAlign w:val="bottom"/>
                  <w:hideMark/>
                </w:tcPr>
                <w:p w14:paraId="4BD22CBF" w14:textId="77777777" w:rsidR="006611DE" w:rsidRPr="003E5633" w:rsidRDefault="006611DE" w:rsidP="00C16DB3">
                  <w:pPr>
                    <w:jc w:val="center"/>
                    <w:rPr>
                      <w:rFonts w:ascii="Calibri" w:hAnsi="Calibri" w:cs="Calibri"/>
                    </w:rPr>
                  </w:pPr>
                  <w:r w:rsidRPr="003E5633">
                    <w:rPr>
                      <w:rFonts w:ascii="Calibri" w:hAnsi="Calibri" w:cs="Calibri"/>
                    </w:rPr>
                    <w:t>58%</w:t>
                  </w:r>
                </w:p>
              </w:tc>
              <w:tc>
                <w:tcPr>
                  <w:tcW w:w="1580" w:type="dxa"/>
                  <w:tcBorders>
                    <w:top w:val="nil"/>
                    <w:left w:val="nil"/>
                    <w:bottom w:val="single" w:sz="4" w:space="0" w:color="auto"/>
                    <w:right w:val="single" w:sz="4" w:space="0" w:color="auto"/>
                  </w:tcBorders>
                  <w:shd w:val="clear" w:color="auto" w:fill="auto"/>
                  <w:noWrap/>
                  <w:vAlign w:val="bottom"/>
                  <w:hideMark/>
                </w:tcPr>
                <w:p w14:paraId="590B71C7" w14:textId="77777777" w:rsidR="006611DE" w:rsidRPr="003E5633" w:rsidRDefault="006611DE" w:rsidP="00C16DB3">
                  <w:pPr>
                    <w:jc w:val="center"/>
                    <w:rPr>
                      <w:rFonts w:ascii="Calibri" w:hAnsi="Calibri" w:cs="Calibri"/>
                    </w:rPr>
                  </w:pPr>
                  <w:r w:rsidRPr="003E5633">
                    <w:rPr>
                      <w:rFonts w:ascii="Calibri" w:hAnsi="Calibri" w:cs="Calibri"/>
                    </w:rPr>
                    <w:t>42%</w:t>
                  </w:r>
                </w:p>
              </w:tc>
            </w:tr>
            <w:tr w:rsidR="006611DE" w:rsidRPr="00F44225" w14:paraId="1C1FCDBF" w14:textId="77777777" w:rsidTr="00B21E46">
              <w:trPr>
                <w:trHeight w:val="330"/>
              </w:trPr>
              <w:tc>
                <w:tcPr>
                  <w:tcW w:w="2758" w:type="dxa"/>
                  <w:tcBorders>
                    <w:top w:val="nil"/>
                    <w:left w:val="single" w:sz="4" w:space="0" w:color="auto"/>
                    <w:bottom w:val="single" w:sz="4" w:space="0" w:color="auto"/>
                    <w:right w:val="single" w:sz="4" w:space="0" w:color="auto"/>
                  </w:tcBorders>
                  <w:shd w:val="clear" w:color="auto" w:fill="auto"/>
                  <w:noWrap/>
                  <w:vAlign w:val="bottom"/>
                  <w:hideMark/>
                </w:tcPr>
                <w:p w14:paraId="7CFE6270" w14:textId="77777777" w:rsidR="006611DE" w:rsidRPr="00F44225" w:rsidRDefault="006611DE" w:rsidP="00C16DB3">
                  <w:pPr>
                    <w:ind w:firstLineChars="100" w:firstLine="240"/>
                    <w:rPr>
                      <w:rFonts w:ascii="Calibri" w:hAnsi="Calibri" w:cs="Calibri"/>
                      <w:color w:val="000000"/>
                    </w:rPr>
                  </w:pPr>
                  <w:r w:rsidRPr="00F44225">
                    <w:rPr>
                      <w:rFonts w:ascii="Calibri" w:hAnsi="Calibri" w:cs="Calibri"/>
                      <w:color w:val="000000"/>
                    </w:rPr>
                    <w:t>Designs</w:t>
                  </w:r>
                </w:p>
              </w:tc>
              <w:tc>
                <w:tcPr>
                  <w:tcW w:w="1510" w:type="dxa"/>
                  <w:tcBorders>
                    <w:top w:val="nil"/>
                    <w:left w:val="nil"/>
                    <w:bottom w:val="single" w:sz="4" w:space="0" w:color="auto"/>
                    <w:right w:val="single" w:sz="4" w:space="0" w:color="auto"/>
                  </w:tcBorders>
                  <w:shd w:val="clear" w:color="auto" w:fill="auto"/>
                  <w:noWrap/>
                  <w:vAlign w:val="bottom"/>
                  <w:hideMark/>
                </w:tcPr>
                <w:p w14:paraId="46136C68" w14:textId="50DF8668" w:rsidR="006611DE" w:rsidRPr="003E5633" w:rsidRDefault="007C780E" w:rsidP="00C16DB3">
                  <w:pPr>
                    <w:jc w:val="center"/>
                    <w:rPr>
                      <w:rFonts w:ascii="Calibri" w:hAnsi="Calibri" w:cs="Calibri"/>
                    </w:rPr>
                  </w:pPr>
                  <w:r>
                    <w:rPr>
                      <w:rFonts w:ascii="Calibri" w:hAnsi="Calibri" w:cs="Calibri"/>
                    </w:rPr>
                    <w:t>36</w:t>
                  </w:r>
                  <w:r w:rsidR="006611DE" w:rsidRPr="003E5633">
                    <w:rPr>
                      <w:rFonts w:ascii="Calibri" w:hAnsi="Calibri" w:cs="Calibri"/>
                    </w:rPr>
                    <w:t>%</w:t>
                  </w:r>
                </w:p>
              </w:tc>
              <w:tc>
                <w:tcPr>
                  <w:tcW w:w="1580" w:type="dxa"/>
                  <w:tcBorders>
                    <w:top w:val="nil"/>
                    <w:left w:val="nil"/>
                    <w:bottom w:val="single" w:sz="4" w:space="0" w:color="auto"/>
                    <w:right w:val="single" w:sz="4" w:space="0" w:color="auto"/>
                  </w:tcBorders>
                  <w:shd w:val="clear" w:color="auto" w:fill="auto"/>
                  <w:noWrap/>
                  <w:vAlign w:val="bottom"/>
                  <w:hideMark/>
                </w:tcPr>
                <w:p w14:paraId="7232A639" w14:textId="0B6795C1" w:rsidR="006611DE" w:rsidRPr="003E5633" w:rsidRDefault="007C780E" w:rsidP="00C16DB3">
                  <w:pPr>
                    <w:jc w:val="center"/>
                    <w:rPr>
                      <w:rFonts w:ascii="Calibri" w:hAnsi="Calibri" w:cs="Calibri"/>
                    </w:rPr>
                  </w:pPr>
                  <w:r>
                    <w:rPr>
                      <w:rFonts w:ascii="Calibri" w:hAnsi="Calibri" w:cs="Calibri"/>
                    </w:rPr>
                    <w:t>64</w:t>
                  </w:r>
                  <w:r w:rsidR="006611DE" w:rsidRPr="003E5633">
                    <w:rPr>
                      <w:rFonts w:ascii="Calibri" w:hAnsi="Calibri" w:cs="Calibri"/>
                    </w:rPr>
                    <w:t>%</w:t>
                  </w:r>
                </w:p>
              </w:tc>
            </w:tr>
          </w:tbl>
          <w:p w14:paraId="0B24E7BD" w14:textId="7ACB4B38" w:rsidR="006611DE" w:rsidRPr="003E5633" w:rsidRDefault="006611DE" w:rsidP="008562B4">
            <w:pPr>
              <w:spacing w:before="120"/>
              <w:jc w:val="both"/>
              <w:rPr>
                <w:rFonts w:asciiTheme="minorHAnsi" w:hAnsiTheme="minorHAnsi" w:cstheme="minorHAnsi"/>
                <w:i/>
                <w:sz w:val="18"/>
                <w:szCs w:val="18"/>
              </w:rPr>
            </w:pPr>
            <w:r w:rsidRPr="003E5633">
              <w:rPr>
                <w:rFonts w:asciiTheme="minorHAnsi" w:hAnsiTheme="minorHAnsi" w:cstheme="minorHAnsi"/>
                <w:i/>
                <w:sz w:val="18"/>
                <w:szCs w:val="18"/>
              </w:rPr>
              <w:t xml:space="preserve">Source: </w:t>
            </w:r>
            <w:hyperlink r:id="rId23" w:history="1">
              <w:r w:rsidRPr="003E5633">
                <w:rPr>
                  <w:rStyle w:val="Hyperlink"/>
                  <w:rFonts w:asciiTheme="minorHAnsi" w:hAnsiTheme="minorHAnsi" w:cstheme="minorHAnsi"/>
                  <w:i/>
                  <w:sz w:val="18"/>
                  <w:szCs w:val="18"/>
                </w:rPr>
                <w:t>IP Report 20</w:t>
              </w:r>
              <w:r w:rsidR="007C780E">
                <w:rPr>
                  <w:rStyle w:val="Hyperlink"/>
                  <w:rFonts w:asciiTheme="minorHAnsi" w:hAnsiTheme="minorHAnsi" w:cstheme="minorHAnsi"/>
                  <w:i/>
                  <w:sz w:val="18"/>
                  <w:szCs w:val="18"/>
                </w:rPr>
                <w:t>20</w:t>
              </w:r>
            </w:hyperlink>
          </w:p>
          <w:p w14:paraId="696FA5B8" w14:textId="40E0C624" w:rsidR="006611DE" w:rsidRPr="0098545C" w:rsidRDefault="00A72945" w:rsidP="000B757C">
            <w:pPr>
              <w:spacing w:before="240"/>
              <w:jc w:val="both"/>
              <w:rPr>
                <w:rFonts w:asciiTheme="minorHAnsi" w:hAnsiTheme="minorHAnsi"/>
                <w:iCs/>
              </w:rPr>
            </w:pPr>
            <w:r>
              <w:rPr>
                <w:rFonts w:asciiTheme="minorHAnsi" w:hAnsiTheme="minorHAnsi"/>
                <w:iCs/>
              </w:rPr>
              <w:t>IP Australia</w:t>
            </w:r>
            <w:r w:rsidR="006611DE">
              <w:rPr>
                <w:rFonts w:asciiTheme="minorHAnsi" w:hAnsiTheme="minorHAnsi"/>
                <w:iCs/>
              </w:rPr>
              <w:t>’s customers vary depending on the type of IP protection they are seeking.</w:t>
            </w:r>
            <w:r w:rsidR="00286E1F">
              <w:rPr>
                <w:rFonts w:asciiTheme="minorHAnsi" w:hAnsiTheme="minorHAnsi"/>
                <w:iCs/>
              </w:rPr>
              <w:t xml:space="preserve"> </w:t>
            </w:r>
            <w:r w:rsidR="006611DE" w:rsidRPr="0098545C">
              <w:rPr>
                <w:rFonts w:asciiTheme="minorHAnsi" w:hAnsiTheme="minorHAnsi"/>
                <w:iCs/>
              </w:rPr>
              <w:t>The activity groups correspond to the general customer/stakeholder groups</w:t>
            </w:r>
            <w:r w:rsidR="006611DE">
              <w:rPr>
                <w:rFonts w:asciiTheme="minorHAnsi" w:hAnsiTheme="minorHAnsi"/>
                <w:iCs/>
              </w:rPr>
              <w:t xml:space="preserve"> and</w:t>
            </w:r>
            <w:r w:rsidR="006611DE" w:rsidRPr="0098545C">
              <w:rPr>
                <w:rFonts w:asciiTheme="minorHAnsi" w:hAnsiTheme="minorHAnsi"/>
                <w:iCs/>
              </w:rPr>
              <w:t xml:space="preserve"> reflect that interactions with</w:t>
            </w:r>
            <w:r>
              <w:rPr>
                <w:rFonts w:asciiTheme="minorHAnsi" w:hAnsiTheme="minorHAnsi"/>
                <w:iCs/>
              </w:rPr>
              <w:t xml:space="preserve"> IP Australia</w:t>
            </w:r>
            <w:r w:rsidR="006611DE" w:rsidRPr="0098545C">
              <w:rPr>
                <w:rFonts w:asciiTheme="minorHAnsi" w:hAnsiTheme="minorHAnsi"/>
                <w:iCs/>
              </w:rPr>
              <w:t xml:space="preserve"> tend to be separate in respect of each activity group.</w:t>
            </w:r>
            <w:r w:rsidR="00286E1F">
              <w:rPr>
                <w:rFonts w:asciiTheme="minorHAnsi" w:hAnsiTheme="minorHAnsi"/>
                <w:iCs/>
              </w:rPr>
              <w:t xml:space="preserve"> </w:t>
            </w:r>
            <w:r w:rsidR="006611DE" w:rsidRPr="0098545C">
              <w:rPr>
                <w:rFonts w:asciiTheme="minorHAnsi" w:hAnsiTheme="minorHAnsi"/>
                <w:iCs/>
              </w:rPr>
              <w:t>For example, an application for a trade mark is a distinct legal and financial transaction from an application for a patent</w:t>
            </w:r>
            <w:r w:rsidR="006611DE">
              <w:rPr>
                <w:rFonts w:asciiTheme="minorHAnsi" w:hAnsiTheme="minorHAnsi"/>
                <w:iCs/>
              </w:rPr>
              <w:t>.</w:t>
            </w:r>
          </w:p>
          <w:p w14:paraId="4B3D9E64" w14:textId="43EA36D1" w:rsidR="006611DE" w:rsidRDefault="006611DE" w:rsidP="000B757C">
            <w:pPr>
              <w:spacing w:before="240"/>
              <w:jc w:val="both"/>
              <w:rPr>
                <w:rFonts w:asciiTheme="minorHAnsi" w:hAnsiTheme="minorHAnsi"/>
                <w:iCs/>
              </w:rPr>
            </w:pPr>
            <w:r w:rsidRPr="00B71EC9">
              <w:rPr>
                <w:rFonts w:asciiTheme="minorHAnsi" w:hAnsiTheme="minorHAnsi"/>
                <w:iCs/>
              </w:rPr>
              <w:t>Regulatory cost recovery charging continues to be the appropriate charging model for</w:t>
            </w:r>
            <w:r w:rsidR="00A72945">
              <w:rPr>
                <w:rFonts w:asciiTheme="minorHAnsi" w:hAnsiTheme="minorHAnsi"/>
                <w:iCs/>
              </w:rPr>
              <w:t xml:space="preserve"> IP Australia</w:t>
            </w:r>
            <w:r w:rsidRPr="00B71EC9">
              <w:rPr>
                <w:rFonts w:asciiTheme="minorHAnsi" w:hAnsiTheme="minorHAnsi"/>
                <w:iCs/>
              </w:rPr>
              <w:t>, as</w:t>
            </w:r>
            <w:r>
              <w:rPr>
                <w:rFonts w:asciiTheme="minorHAnsi" w:hAnsiTheme="minorHAnsi"/>
                <w:iCs/>
              </w:rPr>
              <w:t>:</w:t>
            </w:r>
          </w:p>
          <w:p w14:paraId="15F235E0" w14:textId="77777777" w:rsidR="006611DE" w:rsidRDefault="006611DE" w:rsidP="00C16DB3">
            <w:pPr>
              <w:pStyle w:val="ListParagraph"/>
              <w:numPr>
                <w:ilvl w:val="0"/>
                <w:numId w:val="20"/>
              </w:numPr>
              <w:spacing w:before="120"/>
              <w:jc w:val="both"/>
              <w:rPr>
                <w:rFonts w:asciiTheme="minorHAnsi" w:hAnsiTheme="minorHAnsi"/>
                <w:iCs/>
              </w:rPr>
            </w:pPr>
            <w:r w:rsidRPr="004A137C">
              <w:rPr>
                <w:rFonts w:asciiTheme="minorHAnsi" w:hAnsiTheme="minorHAnsi"/>
                <w:iCs/>
              </w:rPr>
              <w:t xml:space="preserve">IP right customers are clearly identifiable, and </w:t>
            </w:r>
          </w:p>
          <w:p w14:paraId="08099A29" w14:textId="77777777" w:rsidR="006611DE" w:rsidRPr="004A137C" w:rsidRDefault="006611DE" w:rsidP="00C16DB3">
            <w:pPr>
              <w:pStyle w:val="ListParagraph"/>
              <w:numPr>
                <w:ilvl w:val="0"/>
                <w:numId w:val="20"/>
              </w:numPr>
              <w:spacing w:before="120"/>
              <w:jc w:val="both"/>
              <w:rPr>
                <w:rFonts w:asciiTheme="minorHAnsi" w:hAnsiTheme="minorHAnsi"/>
                <w:iCs/>
              </w:rPr>
            </w:pPr>
            <w:r w:rsidRPr="004A137C">
              <w:rPr>
                <w:rFonts w:asciiTheme="minorHAnsi" w:hAnsiTheme="minorHAnsi"/>
                <w:iCs/>
              </w:rPr>
              <w:t xml:space="preserve">fees </w:t>
            </w:r>
            <w:r>
              <w:rPr>
                <w:rFonts w:asciiTheme="minorHAnsi" w:hAnsiTheme="minorHAnsi"/>
                <w:iCs/>
              </w:rPr>
              <w:t xml:space="preserve">are </w:t>
            </w:r>
            <w:r w:rsidRPr="004A137C">
              <w:rPr>
                <w:rFonts w:asciiTheme="minorHAnsi" w:hAnsiTheme="minorHAnsi"/>
                <w:iCs/>
              </w:rPr>
              <w:t xml:space="preserve">set to </w:t>
            </w:r>
            <w:r w:rsidRPr="00CB349C">
              <w:rPr>
                <w:rFonts w:asciiTheme="minorHAnsi" w:hAnsiTheme="minorHAnsi"/>
                <w:iCs/>
              </w:rPr>
              <w:t>recover</w:t>
            </w:r>
            <w:r w:rsidRPr="004A137C">
              <w:rPr>
                <w:rFonts w:asciiTheme="minorHAnsi" w:hAnsiTheme="minorHAnsi"/>
                <w:iCs/>
              </w:rPr>
              <w:t xml:space="preserve"> the costs of activities </w:t>
            </w:r>
            <w:r>
              <w:rPr>
                <w:rFonts w:asciiTheme="minorHAnsi" w:hAnsiTheme="minorHAnsi"/>
                <w:iCs/>
              </w:rPr>
              <w:t xml:space="preserve">that </w:t>
            </w:r>
            <w:r w:rsidRPr="004A137C">
              <w:rPr>
                <w:rFonts w:asciiTheme="minorHAnsi" w:hAnsiTheme="minorHAnsi"/>
                <w:iCs/>
              </w:rPr>
              <w:t>can be directly attributed to these individuals.</w:t>
            </w:r>
          </w:p>
          <w:p w14:paraId="77660FCE" w14:textId="77777777" w:rsidR="006611DE" w:rsidRDefault="006611DE" w:rsidP="000B757C">
            <w:pPr>
              <w:spacing w:before="240"/>
              <w:jc w:val="both"/>
              <w:rPr>
                <w:rFonts w:asciiTheme="minorHAnsi" w:hAnsiTheme="minorHAnsi"/>
                <w:iCs/>
                <w:u w:val="single"/>
              </w:rPr>
            </w:pPr>
            <w:r w:rsidRPr="00610857">
              <w:rPr>
                <w:rFonts w:asciiTheme="minorHAnsi" w:hAnsiTheme="minorHAnsi"/>
                <w:iCs/>
                <w:u w:val="single"/>
              </w:rPr>
              <w:t xml:space="preserve">Outcome and </w:t>
            </w:r>
            <w:r>
              <w:rPr>
                <w:rFonts w:asciiTheme="minorHAnsi" w:hAnsiTheme="minorHAnsi"/>
                <w:iCs/>
                <w:u w:val="single"/>
              </w:rPr>
              <w:t>Programs</w:t>
            </w:r>
          </w:p>
          <w:p w14:paraId="44E5CB9F" w14:textId="10572A7F" w:rsidR="006611DE" w:rsidRPr="00610857" w:rsidRDefault="00A72945" w:rsidP="000B757C">
            <w:pPr>
              <w:spacing w:before="240"/>
              <w:jc w:val="both"/>
              <w:rPr>
                <w:rFonts w:asciiTheme="minorHAnsi" w:hAnsiTheme="minorHAnsi"/>
                <w:iCs/>
              </w:rPr>
            </w:pPr>
            <w:r>
              <w:rPr>
                <w:rFonts w:asciiTheme="minorHAnsi" w:hAnsiTheme="minorHAnsi"/>
                <w:iCs/>
              </w:rPr>
              <w:t>IP Australia</w:t>
            </w:r>
            <w:r w:rsidR="006611DE" w:rsidRPr="00610857">
              <w:rPr>
                <w:rFonts w:asciiTheme="minorHAnsi" w:hAnsiTheme="minorHAnsi"/>
                <w:iCs/>
              </w:rPr>
              <w:t xml:space="preserve"> delivers its Outcome through the administration of IP rights consistent with legislation and regulations.</w:t>
            </w:r>
            <w:r w:rsidR="00286E1F">
              <w:rPr>
                <w:rFonts w:asciiTheme="minorHAnsi" w:hAnsiTheme="minorHAnsi"/>
                <w:iCs/>
              </w:rPr>
              <w:t xml:space="preserve"> </w:t>
            </w:r>
          </w:p>
          <w:p w14:paraId="1C2B503C" w14:textId="40603C99" w:rsidR="006611DE" w:rsidRPr="004A137C" w:rsidRDefault="00A72945" w:rsidP="000B757C">
            <w:pPr>
              <w:spacing w:before="240"/>
              <w:jc w:val="both"/>
              <w:rPr>
                <w:rFonts w:asciiTheme="minorHAnsi" w:hAnsiTheme="minorHAnsi" w:cstheme="minorHAnsi"/>
                <w:iCs/>
              </w:rPr>
            </w:pPr>
            <w:r>
              <w:rPr>
                <w:rFonts w:asciiTheme="minorHAnsi" w:hAnsiTheme="minorHAnsi" w:cstheme="minorHAnsi"/>
                <w:iCs/>
              </w:rPr>
              <w:t>IP Australia</w:t>
            </w:r>
            <w:r w:rsidR="006611DE" w:rsidRPr="004A137C">
              <w:rPr>
                <w:rFonts w:asciiTheme="minorHAnsi" w:hAnsiTheme="minorHAnsi" w:cstheme="minorHAnsi"/>
                <w:iCs/>
              </w:rPr>
              <w:t xml:space="preserve"> has three Programs as part of its one Outcome. These Programs represent</w:t>
            </w:r>
            <w:r>
              <w:rPr>
                <w:rFonts w:asciiTheme="minorHAnsi" w:hAnsiTheme="minorHAnsi" w:cstheme="minorHAnsi"/>
                <w:iCs/>
              </w:rPr>
              <w:t xml:space="preserve"> IP Australia</w:t>
            </w:r>
            <w:r w:rsidR="006611DE" w:rsidRPr="004A137C">
              <w:rPr>
                <w:rFonts w:asciiTheme="minorHAnsi" w:hAnsiTheme="minorHAnsi" w:cstheme="minorHAnsi"/>
                <w:iCs/>
              </w:rPr>
              <w:t>’s structure for budget accountability to the Australian Government.</w:t>
            </w:r>
            <w:r w:rsidR="00286E1F">
              <w:rPr>
                <w:rFonts w:asciiTheme="minorHAnsi" w:hAnsiTheme="minorHAnsi" w:cstheme="minorHAnsi"/>
                <w:iCs/>
              </w:rPr>
              <w:t xml:space="preserve"> </w:t>
            </w:r>
            <w:r w:rsidR="006611DE" w:rsidRPr="004A137C">
              <w:rPr>
                <w:rFonts w:asciiTheme="minorHAnsi" w:hAnsiTheme="minorHAnsi" w:cstheme="minorHAnsi"/>
              </w:rPr>
              <w:t>While there are some components of</w:t>
            </w:r>
            <w:r>
              <w:rPr>
                <w:rFonts w:asciiTheme="minorHAnsi" w:hAnsiTheme="minorHAnsi" w:cstheme="minorHAnsi"/>
              </w:rPr>
              <w:t xml:space="preserve"> IP Australia</w:t>
            </w:r>
            <w:r w:rsidR="006611DE" w:rsidRPr="004A137C">
              <w:rPr>
                <w:rFonts w:asciiTheme="minorHAnsi" w:hAnsiTheme="minorHAnsi" w:cstheme="minorHAnsi"/>
              </w:rPr>
              <w:t>’s costs which are funded directly by Government, the bulk of</w:t>
            </w:r>
            <w:r>
              <w:rPr>
                <w:rFonts w:asciiTheme="minorHAnsi" w:hAnsiTheme="minorHAnsi" w:cstheme="minorHAnsi"/>
              </w:rPr>
              <w:t xml:space="preserve"> IP Australia</w:t>
            </w:r>
            <w:r w:rsidR="006611DE" w:rsidRPr="004A137C">
              <w:rPr>
                <w:rFonts w:asciiTheme="minorHAnsi" w:hAnsiTheme="minorHAnsi" w:cstheme="minorHAnsi"/>
              </w:rPr>
              <w:t>’s costs are recovered through regulatory fees (98% in 2018-19).</w:t>
            </w:r>
            <w:r>
              <w:rPr>
                <w:rFonts w:asciiTheme="minorHAnsi" w:hAnsiTheme="minorHAnsi" w:cstheme="minorHAnsi"/>
              </w:rPr>
              <w:t xml:space="preserve"> IP Australia</w:t>
            </w:r>
            <w:r w:rsidR="006611DE" w:rsidRPr="004A137C">
              <w:rPr>
                <w:rFonts w:asciiTheme="minorHAnsi" w:hAnsiTheme="minorHAnsi" w:cstheme="minorHAnsi"/>
                <w:iCs/>
              </w:rPr>
              <w:t xml:space="preserve"> cost recovers against its activity group structure not the Program structure (as described below).</w:t>
            </w:r>
          </w:p>
          <w:p w14:paraId="730B43B1" w14:textId="22A4EE82" w:rsidR="006611DE" w:rsidRDefault="006611DE" w:rsidP="000B757C">
            <w:pPr>
              <w:spacing w:before="240"/>
              <w:jc w:val="both"/>
              <w:rPr>
                <w:rFonts w:asciiTheme="minorHAnsi" w:hAnsiTheme="minorHAnsi"/>
                <w:iCs/>
              </w:rPr>
            </w:pPr>
            <w:r w:rsidRPr="00EF6BA1">
              <w:rPr>
                <w:rFonts w:asciiTheme="minorHAnsi" w:hAnsiTheme="minorHAnsi"/>
                <w:b/>
                <w:iCs/>
              </w:rPr>
              <w:t xml:space="preserve">Program 1 </w:t>
            </w:r>
            <w:r w:rsidR="003A7EA2">
              <w:rPr>
                <w:rFonts w:asciiTheme="minorHAnsi" w:hAnsiTheme="minorHAnsi"/>
                <w:b/>
                <w:iCs/>
              </w:rPr>
              <w:t>–</w:t>
            </w:r>
            <w:r w:rsidRPr="00EF6BA1">
              <w:rPr>
                <w:rFonts w:asciiTheme="minorHAnsi" w:hAnsiTheme="minorHAnsi"/>
                <w:b/>
                <w:iCs/>
              </w:rPr>
              <w:t xml:space="preserve"> IP Rights Administratio</w:t>
            </w:r>
            <w:r>
              <w:rPr>
                <w:rFonts w:asciiTheme="minorHAnsi" w:hAnsiTheme="minorHAnsi"/>
                <w:b/>
                <w:iCs/>
              </w:rPr>
              <w:t>n and Professional Registration</w:t>
            </w:r>
            <w:r w:rsidRPr="00EF6BA1">
              <w:rPr>
                <w:rFonts w:asciiTheme="minorHAnsi" w:hAnsiTheme="minorHAnsi"/>
                <w:iCs/>
              </w:rPr>
              <w:t xml:space="preserve"> </w:t>
            </w:r>
            <w:r>
              <w:rPr>
                <w:rFonts w:asciiTheme="minorHAnsi" w:hAnsiTheme="minorHAnsi"/>
                <w:iCs/>
              </w:rPr>
              <w:t xml:space="preserve">encompasses the administration of patent, </w:t>
            </w:r>
            <w:r w:rsidRPr="002E7E88">
              <w:rPr>
                <w:rFonts w:asciiTheme="minorHAnsi" w:hAnsiTheme="minorHAnsi"/>
                <w:iCs/>
              </w:rPr>
              <w:t xml:space="preserve">trade mark, design and plant breeder’s IP rights legislation. It also includes the administration of the </w:t>
            </w:r>
            <w:r>
              <w:rPr>
                <w:rFonts w:asciiTheme="minorHAnsi" w:hAnsiTheme="minorHAnsi"/>
                <w:iCs/>
              </w:rPr>
              <w:t>TTIPA Board</w:t>
            </w:r>
            <w:r w:rsidRPr="002E7E88">
              <w:rPr>
                <w:rFonts w:asciiTheme="minorHAnsi" w:hAnsiTheme="minorHAnsi"/>
                <w:iCs/>
              </w:rPr>
              <w:t xml:space="preserve"> for Patent and Trade Marks Attorneys and the</w:t>
            </w:r>
            <w:r>
              <w:rPr>
                <w:rFonts w:asciiTheme="minorHAnsi" w:hAnsiTheme="minorHAnsi"/>
                <w:iCs/>
              </w:rPr>
              <w:t xml:space="preserve"> TTIPA Disciplinary Tribunal</w:t>
            </w:r>
            <w:r w:rsidRPr="002E7E88">
              <w:rPr>
                <w:rFonts w:asciiTheme="minorHAnsi" w:hAnsiTheme="minorHAnsi"/>
                <w:iCs/>
              </w:rPr>
              <w:t>.</w:t>
            </w:r>
          </w:p>
          <w:p w14:paraId="77B70F4B" w14:textId="23A0DAFA" w:rsidR="006611DE" w:rsidRDefault="006611DE" w:rsidP="000B757C">
            <w:pPr>
              <w:spacing w:before="240"/>
              <w:jc w:val="both"/>
              <w:rPr>
                <w:rFonts w:asciiTheme="minorHAnsi" w:hAnsiTheme="minorHAnsi"/>
                <w:iCs/>
              </w:rPr>
            </w:pPr>
            <w:r w:rsidRPr="00503ABD">
              <w:rPr>
                <w:rFonts w:asciiTheme="minorHAnsi" w:hAnsiTheme="minorHAnsi"/>
                <w:iCs/>
              </w:rPr>
              <w:t>All five of</w:t>
            </w:r>
            <w:r w:rsidR="00A72945">
              <w:rPr>
                <w:rFonts w:asciiTheme="minorHAnsi" w:hAnsiTheme="minorHAnsi"/>
                <w:iCs/>
              </w:rPr>
              <w:t xml:space="preserve"> IP Australia</w:t>
            </w:r>
            <w:r w:rsidRPr="00503ABD">
              <w:rPr>
                <w:rFonts w:asciiTheme="minorHAnsi" w:hAnsiTheme="minorHAnsi"/>
                <w:iCs/>
              </w:rPr>
              <w:t xml:space="preserve">’s cost recovery activity groups are contained within Program 1. </w:t>
            </w:r>
          </w:p>
          <w:p w14:paraId="61F31BA8" w14:textId="5034D0FC" w:rsidR="006611DE" w:rsidRPr="0031237F" w:rsidRDefault="006611DE" w:rsidP="000B757C">
            <w:pPr>
              <w:tabs>
                <w:tab w:val="left" w:pos="7075"/>
              </w:tabs>
              <w:spacing w:before="240"/>
              <w:jc w:val="both"/>
              <w:rPr>
                <w:rFonts w:asciiTheme="minorHAnsi" w:hAnsiTheme="minorHAnsi"/>
                <w:iCs/>
              </w:rPr>
            </w:pPr>
            <w:r w:rsidRPr="00EF6BA1">
              <w:rPr>
                <w:rFonts w:asciiTheme="minorHAnsi" w:hAnsiTheme="minorHAnsi"/>
                <w:b/>
                <w:iCs/>
              </w:rPr>
              <w:t xml:space="preserve">Program 2 </w:t>
            </w:r>
            <w:r w:rsidR="003A7EA2">
              <w:rPr>
                <w:rFonts w:asciiTheme="minorHAnsi" w:hAnsiTheme="minorHAnsi"/>
                <w:b/>
                <w:iCs/>
              </w:rPr>
              <w:t>–</w:t>
            </w:r>
            <w:r>
              <w:rPr>
                <w:rFonts w:asciiTheme="minorHAnsi" w:hAnsiTheme="minorHAnsi"/>
                <w:b/>
                <w:iCs/>
              </w:rPr>
              <w:t xml:space="preserve"> </w:t>
            </w:r>
            <w:r w:rsidRPr="00EF6BA1">
              <w:rPr>
                <w:rFonts w:asciiTheme="minorHAnsi" w:hAnsiTheme="minorHAnsi"/>
                <w:b/>
                <w:iCs/>
              </w:rPr>
              <w:t>Education</w:t>
            </w:r>
            <w:r>
              <w:rPr>
                <w:rFonts w:asciiTheme="minorHAnsi" w:hAnsiTheme="minorHAnsi"/>
                <w:b/>
                <w:iCs/>
              </w:rPr>
              <w:t xml:space="preserve"> and</w:t>
            </w:r>
            <w:r w:rsidRPr="00EF6BA1">
              <w:rPr>
                <w:rFonts w:asciiTheme="minorHAnsi" w:hAnsiTheme="minorHAnsi"/>
                <w:b/>
                <w:iCs/>
              </w:rPr>
              <w:t xml:space="preserve"> Awareness </w:t>
            </w:r>
            <w:r w:rsidRPr="002E7E88">
              <w:rPr>
                <w:rFonts w:asciiTheme="minorHAnsi" w:hAnsiTheme="minorHAnsi"/>
                <w:iCs/>
              </w:rPr>
              <w:t>encompasses</w:t>
            </w:r>
            <w:r w:rsidR="00A72945">
              <w:rPr>
                <w:rFonts w:asciiTheme="minorHAnsi" w:hAnsiTheme="minorHAnsi"/>
                <w:iCs/>
              </w:rPr>
              <w:t xml:space="preserve"> IP Australia</w:t>
            </w:r>
            <w:r w:rsidRPr="002E7E88">
              <w:rPr>
                <w:rFonts w:asciiTheme="minorHAnsi" w:hAnsiTheme="minorHAnsi"/>
                <w:iCs/>
              </w:rPr>
              <w:t>’s role in raising awareness and educating customers about IP</w:t>
            </w:r>
            <w:r>
              <w:rPr>
                <w:rFonts w:asciiTheme="minorHAnsi" w:hAnsiTheme="minorHAnsi"/>
                <w:iCs/>
              </w:rPr>
              <w:t>.</w:t>
            </w:r>
          </w:p>
          <w:p w14:paraId="28F30CAC" w14:textId="1B06F36B" w:rsidR="006611DE" w:rsidRDefault="006611DE" w:rsidP="000B757C">
            <w:pPr>
              <w:spacing w:before="240"/>
              <w:jc w:val="both"/>
              <w:rPr>
                <w:rFonts w:asciiTheme="minorHAnsi" w:hAnsiTheme="minorHAnsi"/>
                <w:iCs/>
              </w:rPr>
            </w:pPr>
            <w:r w:rsidRPr="0031237F">
              <w:rPr>
                <w:rFonts w:asciiTheme="minorHAnsi" w:hAnsiTheme="minorHAnsi"/>
                <w:iCs/>
              </w:rPr>
              <w:t xml:space="preserve">This </w:t>
            </w:r>
            <w:r>
              <w:rPr>
                <w:rFonts w:asciiTheme="minorHAnsi" w:hAnsiTheme="minorHAnsi"/>
                <w:iCs/>
              </w:rPr>
              <w:t>Program</w:t>
            </w:r>
            <w:r w:rsidRPr="0031237F">
              <w:rPr>
                <w:rFonts w:asciiTheme="minorHAnsi" w:hAnsiTheme="minorHAnsi"/>
                <w:iCs/>
              </w:rPr>
              <w:t xml:space="preserve"> does not represent a separate cost recovery activity group.</w:t>
            </w:r>
            <w:r w:rsidR="00286E1F">
              <w:rPr>
                <w:rFonts w:asciiTheme="minorHAnsi" w:hAnsiTheme="minorHAnsi"/>
                <w:iCs/>
              </w:rPr>
              <w:t xml:space="preserve"> </w:t>
            </w:r>
            <w:r w:rsidRPr="0031237F">
              <w:rPr>
                <w:rFonts w:asciiTheme="minorHAnsi" w:hAnsiTheme="minorHAnsi"/>
                <w:iCs/>
              </w:rPr>
              <w:t>Costs of</w:t>
            </w:r>
            <w:r>
              <w:rPr>
                <w:rFonts w:asciiTheme="minorHAnsi" w:hAnsiTheme="minorHAnsi"/>
                <w:iCs/>
              </w:rPr>
              <w:t xml:space="preserve"> Program 2</w:t>
            </w:r>
            <w:r w:rsidRPr="0031237F">
              <w:rPr>
                <w:rFonts w:asciiTheme="minorHAnsi" w:hAnsiTheme="minorHAnsi"/>
                <w:iCs/>
              </w:rPr>
              <w:t xml:space="preserve"> are apportioned</w:t>
            </w:r>
            <w:r>
              <w:rPr>
                <w:rFonts w:asciiTheme="minorHAnsi" w:hAnsiTheme="minorHAnsi"/>
                <w:iCs/>
              </w:rPr>
              <w:t>,</w:t>
            </w:r>
            <w:r w:rsidRPr="0031237F">
              <w:rPr>
                <w:rFonts w:asciiTheme="minorHAnsi" w:hAnsiTheme="minorHAnsi"/>
                <w:iCs/>
              </w:rPr>
              <w:t xml:space="preserve"> using an activity-based costing model</w:t>
            </w:r>
            <w:r>
              <w:rPr>
                <w:rFonts w:asciiTheme="minorHAnsi" w:hAnsiTheme="minorHAnsi"/>
                <w:iCs/>
              </w:rPr>
              <w:t>,</w:t>
            </w:r>
            <w:r w:rsidRPr="0031237F">
              <w:rPr>
                <w:rFonts w:asciiTheme="minorHAnsi" w:hAnsiTheme="minorHAnsi"/>
                <w:iCs/>
              </w:rPr>
              <w:t xml:space="preserve"> to the cost recovery activity groups in </w:t>
            </w:r>
            <w:r>
              <w:rPr>
                <w:rFonts w:asciiTheme="minorHAnsi" w:hAnsiTheme="minorHAnsi"/>
                <w:iCs/>
              </w:rPr>
              <w:t>Program</w:t>
            </w:r>
            <w:r w:rsidRPr="0031237F">
              <w:rPr>
                <w:rFonts w:asciiTheme="minorHAnsi" w:hAnsiTheme="minorHAnsi"/>
                <w:iCs/>
              </w:rPr>
              <w:t xml:space="preserve"> 1</w:t>
            </w:r>
            <w:r>
              <w:rPr>
                <w:rFonts w:asciiTheme="minorHAnsi" w:hAnsiTheme="minorHAnsi"/>
                <w:iCs/>
              </w:rPr>
              <w:t xml:space="preserve"> because </w:t>
            </w:r>
            <w:r w:rsidRPr="0031237F">
              <w:rPr>
                <w:rFonts w:asciiTheme="minorHAnsi" w:hAnsiTheme="minorHAnsi"/>
                <w:iCs/>
              </w:rPr>
              <w:t>they support the delivery of the</w:t>
            </w:r>
            <w:r>
              <w:rPr>
                <w:rFonts w:asciiTheme="minorHAnsi" w:hAnsiTheme="minorHAnsi"/>
                <w:iCs/>
              </w:rPr>
              <w:t>se</w:t>
            </w:r>
            <w:r w:rsidRPr="0031237F">
              <w:rPr>
                <w:rFonts w:asciiTheme="minorHAnsi" w:hAnsiTheme="minorHAnsi"/>
                <w:iCs/>
              </w:rPr>
              <w:t xml:space="preserve"> activity groups.</w:t>
            </w:r>
          </w:p>
          <w:p w14:paraId="3A675DCE" w14:textId="296EE2A3" w:rsidR="006611DE" w:rsidRPr="00BF11E0" w:rsidRDefault="006611DE" w:rsidP="000B757C">
            <w:pPr>
              <w:pageBreakBefore/>
              <w:tabs>
                <w:tab w:val="left" w:pos="7075"/>
              </w:tabs>
              <w:spacing w:before="240"/>
              <w:jc w:val="both"/>
              <w:rPr>
                <w:rFonts w:asciiTheme="minorHAnsi" w:hAnsiTheme="minorHAnsi" w:cstheme="minorHAnsi"/>
                <w:iCs/>
              </w:rPr>
            </w:pPr>
            <w:r w:rsidRPr="00BF11E0">
              <w:rPr>
                <w:rFonts w:asciiTheme="minorHAnsi" w:hAnsiTheme="minorHAnsi" w:cstheme="minorHAnsi"/>
                <w:b/>
                <w:iCs/>
              </w:rPr>
              <w:t xml:space="preserve">Program 3 </w:t>
            </w:r>
            <w:r w:rsidR="003A7EA2">
              <w:rPr>
                <w:rFonts w:asciiTheme="minorHAnsi" w:hAnsiTheme="minorHAnsi"/>
                <w:b/>
                <w:iCs/>
              </w:rPr>
              <w:t>–</w:t>
            </w:r>
            <w:r w:rsidRPr="00BF11E0">
              <w:rPr>
                <w:rFonts w:asciiTheme="minorHAnsi" w:hAnsiTheme="minorHAnsi" w:cstheme="minorHAnsi"/>
                <w:b/>
                <w:iCs/>
              </w:rPr>
              <w:t xml:space="preserve"> Advice to Government and International Engagement</w:t>
            </w:r>
            <w:r w:rsidRPr="00BF11E0">
              <w:rPr>
                <w:rFonts w:asciiTheme="minorHAnsi" w:hAnsiTheme="minorHAnsi" w:cstheme="minorHAnsi"/>
                <w:iCs/>
              </w:rPr>
              <w:t xml:space="preserve"> encompasses</w:t>
            </w:r>
            <w:r w:rsidR="00A72945">
              <w:rPr>
                <w:rFonts w:asciiTheme="minorHAnsi" w:hAnsiTheme="minorHAnsi" w:cstheme="minorHAnsi"/>
                <w:iCs/>
              </w:rPr>
              <w:t xml:space="preserve"> IP Australia</w:t>
            </w:r>
            <w:r w:rsidRPr="00BF11E0">
              <w:rPr>
                <w:rFonts w:asciiTheme="minorHAnsi" w:hAnsiTheme="minorHAnsi" w:cstheme="minorHAnsi"/>
                <w:iCs/>
              </w:rPr>
              <w:t>’s role in providing advice on IP matters, supporting research into the current and future use of IP rights and engaging with key international stakeholders and IP bodies.</w:t>
            </w:r>
          </w:p>
          <w:p w14:paraId="0440C600" w14:textId="5F933BE6" w:rsidR="006611DE" w:rsidRPr="00BF11E0" w:rsidRDefault="006611DE" w:rsidP="000B757C">
            <w:pPr>
              <w:spacing w:before="240"/>
              <w:jc w:val="both"/>
              <w:rPr>
                <w:rFonts w:asciiTheme="minorHAnsi" w:hAnsiTheme="minorHAnsi" w:cstheme="minorHAnsi"/>
                <w:iCs/>
              </w:rPr>
            </w:pPr>
            <w:r w:rsidRPr="00BF11E0">
              <w:rPr>
                <w:rFonts w:asciiTheme="minorHAnsi" w:hAnsiTheme="minorHAnsi" w:cstheme="minorHAnsi"/>
                <w:iCs/>
              </w:rPr>
              <w:t>This Program does not represent a separate cost recovery activity group.</w:t>
            </w:r>
            <w:r w:rsidR="00286E1F">
              <w:rPr>
                <w:rFonts w:asciiTheme="minorHAnsi" w:hAnsiTheme="minorHAnsi" w:cstheme="minorHAnsi"/>
                <w:iCs/>
              </w:rPr>
              <w:t xml:space="preserve"> </w:t>
            </w:r>
            <w:r w:rsidRPr="00BF11E0">
              <w:rPr>
                <w:rFonts w:asciiTheme="minorHAnsi" w:hAnsiTheme="minorHAnsi" w:cstheme="minorHAnsi"/>
                <w:iCs/>
              </w:rPr>
              <w:t>Costs of Program 3 are apportioned, using an activity-based costing model, to the cost recovery activity groups in Program 1 because they support the delivery of these activity groups.</w:t>
            </w:r>
          </w:p>
          <w:p w14:paraId="328E8B8E" w14:textId="7DAF2592" w:rsidR="006611DE" w:rsidRPr="00BF11E0" w:rsidRDefault="00A72945" w:rsidP="000B757C">
            <w:pPr>
              <w:spacing w:before="240"/>
              <w:jc w:val="both"/>
              <w:rPr>
                <w:rFonts w:asciiTheme="minorHAnsi" w:hAnsiTheme="minorHAnsi" w:cstheme="minorHAnsi"/>
                <w:iCs/>
              </w:rPr>
            </w:pPr>
            <w:r>
              <w:rPr>
                <w:rFonts w:asciiTheme="minorHAnsi" w:hAnsiTheme="minorHAnsi" w:cstheme="minorHAnsi"/>
                <w:iCs/>
              </w:rPr>
              <w:t>IP Australia</w:t>
            </w:r>
            <w:r w:rsidR="006611DE" w:rsidRPr="00BF11E0">
              <w:rPr>
                <w:rFonts w:asciiTheme="minorHAnsi" w:hAnsiTheme="minorHAnsi" w:cstheme="minorHAnsi"/>
                <w:iCs/>
              </w:rPr>
              <w:t xml:space="preserve"> receives departmental appropriation from Government ($0.4 million in 2019-20) for non-regulatory charging activities undertaken within Program 3.</w:t>
            </w:r>
          </w:p>
          <w:p w14:paraId="2B57E2BF" w14:textId="3DEB5007" w:rsidR="006611DE" w:rsidRPr="00BF11E0" w:rsidRDefault="006611DE" w:rsidP="000B757C">
            <w:pPr>
              <w:spacing w:before="240"/>
              <w:jc w:val="both"/>
              <w:rPr>
                <w:rFonts w:asciiTheme="minorHAnsi" w:hAnsiTheme="minorHAnsi" w:cstheme="minorHAnsi"/>
                <w:iCs/>
              </w:rPr>
            </w:pPr>
            <w:r w:rsidRPr="00BF11E0">
              <w:rPr>
                <w:rFonts w:asciiTheme="minorHAnsi" w:hAnsiTheme="minorHAnsi" w:cstheme="minorHAnsi"/>
                <w:iCs/>
              </w:rPr>
              <w:t>Further information on</w:t>
            </w:r>
            <w:r w:rsidR="00A72945">
              <w:rPr>
                <w:rFonts w:asciiTheme="minorHAnsi" w:hAnsiTheme="minorHAnsi" w:cstheme="minorHAnsi"/>
                <w:iCs/>
              </w:rPr>
              <w:t xml:space="preserve"> IP Australia</w:t>
            </w:r>
            <w:r w:rsidRPr="00BF11E0">
              <w:rPr>
                <w:rFonts w:asciiTheme="minorHAnsi" w:hAnsiTheme="minorHAnsi" w:cstheme="minorHAnsi"/>
                <w:iCs/>
              </w:rPr>
              <w:t xml:space="preserve">’s outcome and program structure can be found in the </w:t>
            </w:r>
            <w:hyperlink r:id="rId24" w:history="1">
              <w:r w:rsidRPr="00BF11E0">
                <w:rPr>
                  <w:rStyle w:val="Hyperlink"/>
                  <w:rFonts w:asciiTheme="minorHAnsi" w:hAnsiTheme="minorHAnsi" w:cstheme="minorHAnsi"/>
                  <w:iCs/>
                </w:rPr>
                <w:t>2019-2</w:t>
              </w:r>
              <w:r w:rsidRPr="00BF11E0">
                <w:rPr>
                  <w:rStyle w:val="Hyperlink"/>
                  <w:rFonts w:asciiTheme="minorHAnsi" w:hAnsiTheme="minorHAnsi" w:cstheme="minorHAnsi"/>
                </w:rPr>
                <w:t>0</w:t>
              </w:r>
              <w:r w:rsidRPr="00BF11E0">
                <w:rPr>
                  <w:rStyle w:val="Hyperlink"/>
                  <w:rFonts w:asciiTheme="minorHAnsi" w:hAnsiTheme="minorHAnsi" w:cstheme="minorHAnsi"/>
                  <w:iCs/>
                </w:rPr>
                <w:t xml:space="preserve"> Department of Industry, Innovation and Science Portfolio Budget Statements (PBS)</w:t>
              </w:r>
            </w:hyperlink>
            <w:r w:rsidRPr="00BF11E0">
              <w:rPr>
                <w:rFonts w:asciiTheme="minorHAnsi" w:hAnsiTheme="minorHAnsi" w:cstheme="minorHAnsi"/>
                <w:iCs/>
              </w:rPr>
              <w:t>.</w:t>
            </w:r>
          </w:p>
          <w:p w14:paraId="65A275A1" w14:textId="77777777" w:rsidR="006611DE" w:rsidRPr="000C323A" w:rsidRDefault="006611DE" w:rsidP="000B757C">
            <w:pPr>
              <w:spacing w:before="240"/>
              <w:jc w:val="both"/>
              <w:rPr>
                <w:rFonts w:asciiTheme="minorHAnsi" w:hAnsiTheme="minorHAnsi"/>
                <w:iCs/>
              </w:rPr>
            </w:pPr>
          </w:p>
        </w:tc>
      </w:tr>
    </w:tbl>
    <w:p w14:paraId="7CCC9499" w14:textId="77777777" w:rsidR="006611DE" w:rsidRPr="00111001" w:rsidRDefault="006611DE" w:rsidP="00D202F5">
      <w:pPr>
        <w:spacing w:before="240"/>
        <w:jc w:val="both"/>
      </w:pPr>
      <w:r w:rsidRPr="00111001">
        <w:rPr>
          <w:rFonts w:asciiTheme="minorHAnsi" w:hAnsiTheme="minorHAnsi"/>
          <w:b/>
          <w:sz w:val="28"/>
          <w:szCs w:val="28"/>
        </w:rPr>
        <w:t xml:space="preserve">2. </w:t>
      </w:r>
      <w:r w:rsidRPr="00111001">
        <w:rPr>
          <w:rFonts w:asciiTheme="minorHAnsi" w:hAnsiTheme="minorHAnsi"/>
          <w:b/>
          <w:sz w:val="28"/>
          <w:szCs w:val="28"/>
        </w:rPr>
        <w:tab/>
        <w:t>POLICY AND STATUTORY AUTHORITY TO COST RECOVER</w:t>
      </w:r>
    </w:p>
    <w:tbl>
      <w:tblPr>
        <w:tblW w:w="0" w:type="auto"/>
        <w:tblInd w:w="108" w:type="dxa"/>
        <w:tblLook w:val="04A0" w:firstRow="1" w:lastRow="0" w:firstColumn="1" w:lastColumn="0" w:noHBand="0" w:noVBand="1"/>
      </w:tblPr>
      <w:tblGrid>
        <w:gridCol w:w="8510"/>
      </w:tblGrid>
      <w:tr w:rsidR="006611DE" w:rsidRPr="00AB20F0" w14:paraId="3E94C5F2" w14:textId="77777777" w:rsidTr="00223596">
        <w:trPr>
          <w:trHeight w:val="542"/>
        </w:trPr>
        <w:tc>
          <w:tcPr>
            <w:tcW w:w="9134" w:type="dxa"/>
          </w:tcPr>
          <w:p w14:paraId="3D5E885F" w14:textId="77777777" w:rsidR="006611DE" w:rsidRDefault="006611DE" w:rsidP="000B757C">
            <w:pPr>
              <w:pStyle w:val="Pa12"/>
              <w:spacing w:before="240" w:after="0"/>
              <w:jc w:val="both"/>
              <w:rPr>
                <w:rFonts w:asciiTheme="minorHAnsi" w:hAnsiTheme="minorHAnsi" w:cs="Times New Roman"/>
                <w:sz w:val="28"/>
                <w:szCs w:val="28"/>
                <w:lang w:val="en-AU"/>
              </w:rPr>
            </w:pPr>
            <w:r w:rsidRPr="00111001">
              <w:rPr>
                <w:rFonts w:asciiTheme="minorHAnsi" w:hAnsiTheme="minorHAnsi" w:cs="Times New Roman"/>
                <w:sz w:val="28"/>
                <w:szCs w:val="28"/>
                <w:lang w:val="en-AU"/>
              </w:rPr>
              <w:t>2.1</w:t>
            </w:r>
            <w:r w:rsidRPr="00111001">
              <w:rPr>
                <w:rFonts w:asciiTheme="minorHAnsi" w:hAnsiTheme="minorHAnsi" w:cs="Times New Roman"/>
                <w:sz w:val="28"/>
                <w:szCs w:val="28"/>
                <w:lang w:val="en-AU"/>
              </w:rPr>
              <w:tab/>
              <w:t>Government policy approv</w:t>
            </w:r>
            <w:r>
              <w:rPr>
                <w:rFonts w:asciiTheme="minorHAnsi" w:hAnsiTheme="minorHAnsi" w:cs="Times New Roman"/>
                <w:sz w:val="28"/>
                <w:szCs w:val="28"/>
                <w:lang w:val="en-AU"/>
              </w:rPr>
              <w:t>al to cost recover the activity</w:t>
            </w:r>
          </w:p>
          <w:p w14:paraId="6EA27D86" w14:textId="68B46BAD" w:rsidR="006611DE" w:rsidRDefault="006611DE" w:rsidP="000B757C">
            <w:pPr>
              <w:spacing w:before="240"/>
              <w:jc w:val="both"/>
              <w:rPr>
                <w:rFonts w:asciiTheme="minorHAnsi" w:hAnsiTheme="minorHAnsi"/>
                <w:iCs/>
              </w:rPr>
            </w:pPr>
            <w:r w:rsidRPr="00146646">
              <w:rPr>
                <w:rFonts w:asciiTheme="minorHAnsi" w:hAnsiTheme="minorHAnsi"/>
                <w:iCs/>
              </w:rPr>
              <w:t>The policy authority for cost recovery of</w:t>
            </w:r>
            <w:r w:rsidR="00A72945">
              <w:rPr>
                <w:rFonts w:asciiTheme="minorHAnsi" w:hAnsiTheme="minorHAnsi"/>
                <w:iCs/>
              </w:rPr>
              <w:t xml:space="preserve"> IP Australia</w:t>
            </w:r>
            <w:r>
              <w:rPr>
                <w:rFonts w:asciiTheme="minorHAnsi" w:hAnsiTheme="minorHAnsi"/>
                <w:iCs/>
              </w:rPr>
              <w:t>’s regulation of IP legislation was</w:t>
            </w:r>
            <w:r w:rsidRPr="00146646">
              <w:rPr>
                <w:rFonts w:asciiTheme="minorHAnsi" w:hAnsiTheme="minorHAnsi"/>
                <w:iCs/>
              </w:rPr>
              <w:t xml:space="preserve"> reaffirmed </w:t>
            </w:r>
            <w:r>
              <w:rPr>
                <w:rFonts w:asciiTheme="minorHAnsi" w:hAnsiTheme="minorHAnsi"/>
                <w:iCs/>
              </w:rPr>
              <w:t xml:space="preserve">by Government in 2012 </w:t>
            </w:r>
            <w:r w:rsidRPr="00146646">
              <w:rPr>
                <w:rFonts w:asciiTheme="minorHAnsi" w:hAnsiTheme="minorHAnsi"/>
                <w:iCs/>
              </w:rPr>
              <w:t>when</w:t>
            </w:r>
            <w:r>
              <w:rPr>
                <w:rFonts w:asciiTheme="minorHAnsi" w:hAnsiTheme="minorHAnsi"/>
                <w:iCs/>
              </w:rPr>
              <w:t xml:space="preserve"> it was agreed that</w:t>
            </w:r>
            <w:r w:rsidR="00A72945">
              <w:t xml:space="preserve"> </w:t>
            </w:r>
            <w:r w:rsidR="00A72945" w:rsidRPr="00A72945">
              <w:rPr>
                <w:rFonts w:asciiTheme="minorHAnsi" w:hAnsiTheme="minorHAnsi" w:cstheme="minorHAnsi"/>
              </w:rPr>
              <w:t>IP Australia</w:t>
            </w:r>
            <w:r w:rsidRPr="00E10D96">
              <w:rPr>
                <w:rFonts w:asciiTheme="minorHAnsi" w:hAnsiTheme="minorHAnsi"/>
                <w:iCs/>
              </w:rPr>
              <w:t xml:space="preserve"> </w:t>
            </w:r>
            <w:r>
              <w:rPr>
                <w:rFonts w:asciiTheme="minorHAnsi" w:hAnsiTheme="minorHAnsi"/>
                <w:iCs/>
              </w:rPr>
              <w:t xml:space="preserve">will </w:t>
            </w:r>
            <w:r w:rsidRPr="00E10D96">
              <w:rPr>
                <w:rFonts w:asciiTheme="minorHAnsi" w:hAnsiTheme="minorHAnsi"/>
                <w:iCs/>
              </w:rPr>
              <w:t>continu</w:t>
            </w:r>
            <w:r>
              <w:rPr>
                <w:rFonts w:asciiTheme="minorHAnsi" w:hAnsiTheme="minorHAnsi"/>
                <w:iCs/>
              </w:rPr>
              <w:t>e</w:t>
            </w:r>
            <w:r w:rsidRPr="00E10D96">
              <w:rPr>
                <w:rFonts w:asciiTheme="minorHAnsi" w:hAnsiTheme="minorHAnsi"/>
                <w:iCs/>
              </w:rPr>
              <w:t xml:space="preserve"> to administ</w:t>
            </w:r>
            <w:r>
              <w:rPr>
                <w:rFonts w:asciiTheme="minorHAnsi" w:hAnsiTheme="minorHAnsi"/>
                <w:iCs/>
              </w:rPr>
              <w:t xml:space="preserve">er </w:t>
            </w:r>
            <w:r w:rsidRPr="00E10D96">
              <w:rPr>
                <w:rFonts w:asciiTheme="minorHAnsi" w:hAnsiTheme="minorHAnsi"/>
                <w:iCs/>
              </w:rPr>
              <w:t>Australia’s IP rights</w:t>
            </w:r>
            <w:r>
              <w:rPr>
                <w:rFonts w:asciiTheme="minorHAnsi" w:hAnsiTheme="minorHAnsi"/>
                <w:iCs/>
              </w:rPr>
              <w:t>’</w:t>
            </w:r>
            <w:r w:rsidRPr="00E10D96">
              <w:rPr>
                <w:rFonts w:asciiTheme="minorHAnsi" w:hAnsiTheme="minorHAnsi"/>
                <w:iCs/>
              </w:rPr>
              <w:t xml:space="preserve"> systems, specifically patents, trade marks, industrial designs, </w:t>
            </w:r>
            <w:r>
              <w:rPr>
                <w:rFonts w:asciiTheme="minorHAnsi" w:hAnsiTheme="minorHAnsi"/>
                <w:iCs/>
              </w:rPr>
              <w:t>PBR</w:t>
            </w:r>
            <w:r w:rsidRPr="00E10D96">
              <w:rPr>
                <w:rFonts w:asciiTheme="minorHAnsi" w:hAnsiTheme="minorHAnsi"/>
                <w:iCs/>
              </w:rPr>
              <w:t xml:space="preserve"> and </w:t>
            </w:r>
            <w:r>
              <w:rPr>
                <w:rFonts w:asciiTheme="minorHAnsi" w:hAnsiTheme="minorHAnsi"/>
                <w:iCs/>
              </w:rPr>
              <w:t>TTIPA</w:t>
            </w:r>
            <w:r w:rsidRPr="00E10D96">
              <w:rPr>
                <w:rFonts w:asciiTheme="minorHAnsi" w:hAnsiTheme="minorHAnsi"/>
                <w:iCs/>
              </w:rPr>
              <w:t xml:space="preserve"> </w:t>
            </w:r>
            <w:r>
              <w:rPr>
                <w:rFonts w:asciiTheme="minorHAnsi" w:hAnsiTheme="minorHAnsi"/>
                <w:iCs/>
              </w:rPr>
              <w:t xml:space="preserve">Board and Disciplinary Tribunal </w:t>
            </w:r>
            <w:r w:rsidRPr="00E10D96">
              <w:rPr>
                <w:rFonts w:asciiTheme="minorHAnsi" w:hAnsiTheme="minorHAnsi"/>
                <w:iCs/>
              </w:rPr>
              <w:t>on a cost recovery basis.</w:t>
            </w:r>
            <w:r w:rsidR="00286E1F">
              <w:rPr>
                <w:rFonts w:asciiTheme="minorHAnsi" w:hAnsiTheme="minorHAnsi"/>
                <w:iCs/>
              </w:rPr>
              <w:t xml:space="preserve"> </w:t>
            </w:r>
            <w:r w:rsidRPr="00146646">
              <w:rPr>
                <w:rFonts w:asciiTheme="minorHAnsi" w:hAnsiTheme="minorHAnsi"/>
                <w:iCs/>
              </w:rPr>
              <w:t xml:space="preserve"> </w:t>
            </w:r>
          </w:p>
          <w:p w14:paraId="74D1A6D0" w14:textId="7D4CDD4A" w:rsidR="006611DE" w:rsidRPr="00BD6609" w:rsidRDefault="00A72945" w:rsidP="000B757C">
            <w:pPr>
              <w:spacing w:before="240"/>
              <w:jc w:val="both"/>
              <w:rPr>
                <w:rFonts w:asciiTheme="minorHAnsi" w:hAnsiTheme="minorHAnsi"/>
                <w:iCs/>
              </w:rPr>
            </w:pPr>
            <w:r>
              <w:rPr>
                <w:rFonts w:asciiTheme="minorHAnsi" w:hAnsiTheme="minorHAnsi"/>
                <w:iCs/>
              </w:rPr>
              <w:t>IP Australia</w:t>
            </w:r>
            <w:r w:rsidR="006611DE" w:rsidRPr="00BD6609">
              <w:rPr>
                <w:rFonts w:asciiTheme="minorHAnsi" w:hAnsiTheme="minorHAnsi"/>
                <w:iCs/>
              </w:rPr>
              <w:t xml:space="preserve"> groups its individual activities into activity groups, aligned with the separate IP rights legislation, and then cost recovers at the activity group level.</w:t>
            </w:r>
            <w:r w:rsidR="00286E1F">
              <w:rPr>
                <w:rFonts w:asciiTheme="minorHAnsi" w:hAnsiTheme="minorHAnsi"/>
                <w:iCs/>
              </w:rPr>
              <w:t xml:space="preserve"> </w:t>
            </w:r>
            <w:r w:rsidR="006611DE" w:rsidRPr="00BD6609">
              <w:rPr>
                <w:rFonts w:asciiTheme="minorHAnsi" w:hAnsiTheme="minorHAnsi"/>
                <w:iCs/>
              </w:rPr>
              <w:t xml:space="preserve">The reason for grouping at the activity level is because individual fee items, of which there are several hundred across all the IP rights legislation, represent sub-activities at a level where costing each one is neither efficient or cost effective, nor conducive to innovation policy objectives. </w:t>
            </w:r>
          </w:p>
          <w:p w14:paraId="6170D527" w14:textId="2854B918" w:rsidR="006611DE" w:rsidRPr="00BD6609" w:rsidRDefault="006611DE" w:rsidP="000B757C">
            <w:pPr>
              <w:spacing w:before="240"/>
              <w:jc w:val="both"/>
              <w:rPr>
                <w:rFonts w:asciiTheme="minorHAnsi" w:hAnsiTheme="minorHAnsi"/>
                <w:iCs/>
              </w:rPr>
            </w:pPr>
            <w:r w:rsidRPr="00BD6609">
              <w:rPr>
                <w:rFonts w:asciiTheme="minorHAnsi" w:hAnsiTheme="minorHAnsi"/>
                <w:iCs/>
              </w:rPr>
              <w:t>Due to the unique business model that</w:t>
            </w:r>
            <w:r w:rsidR="00A72945">
              <w:rPr>
                <w:rFonts w:asciiTheme="minorHAnsi" w:hAnsiTheme="minorHAnsi"/>
                <w:iCs/>
              </w:rPr>
              <w:t xml:space="preserve"> IP Australia</w:t>
            </w:r>
            <w:r w:rsidRPr="00BD6609">
              <w:rPr>
                <w:rFonts w:asciiTheme="minorHAnsi" w:hAnsiTheme="minorHAnsi"/>
                <w:iCs/>
              </w:rPr>
              <w:t xml:space="preserve"> operates within (e.g. a patent </w:t>
            </w:r>
            <w:r>
              <w:rPr>
                <w:rFonts w:asciiTheme="minorHAnsi" w:hAnsiTheme="minorHAnsi"/>
                <w:iCs/>
              </w:rPr>
              <w:t xml:space="preserve">normally </w:t>
            </w:r>
            <w:r w:rsidRPr="00BD6609">
              <w:rPr>
                <w:rFonts w:asciiTheme="minorHAnsi" w:hAnsiTheme="minorHAnsi"/>
                <w:iCs/>
              </w:rPr>
              <w:t xml:space="preserve">has a lifecycle of 20 years as it provides protection for </w:t>
            </w:r>
            <w:r>
              <w:rPr>
                <w:rFonts w:asciiTheme="minorHAnsi" w:hAnsiTheme="minorHAnsi"/>
                <w:iCs/>
              </w:rPr>
              <w:t xml:space="preserve">up to </w:t>
            </w:r>
            <w:r w:rsidRPr="00BD6609">
              <w:rPr>
                <w:rFonts w:asciiTheme="minorHAnsi" w:hAnsiTheme="minorHAnsi"/>
                <w:iCs/>
              </w:rPr>
              <w:t>this period), it would be impractical to cost recover at the activity level, so</w:t>
            </w:r>
            <w:r w:rsidR="00A72945">
              <w:rPr>
                <w:rFonts w:asciiTheme="minorHAnsi" w:hAnsiTheme="minorHAnsi"/>
                <w:iCs/>
              </w:rPr>
              <w:t xml:space="preserve"> IP Australia</w:t>
            </w:r>
            <w:r w:rsidRPr="00BD6609">
              <w:rPr>
                <w:rFonts w:asciiTheme="minorHAnsi" w:hAnsiTheme="minorHAnsi"/>
                <w:iCs/>
              </w:rPr>
              <w:t xml:space="preserve"> intends to continue to recover the full costs of each broader activity group (e.g. recover the costs associated with the examination activity over the life of the patent).</w:t>
            </w:r>
            <w:r w:rsidR="00286E1F">
              <w:rPr>
                <w:rFonts w:asciiTheme="minorHAnsi" w:hAnsiTheme="minorHAnsi"/>
                <w:iCs/>
              </w:rPr>
              <w:t xml:space="preserve"> </w:t>
            </w:r>
            <w:r w:rsidRPr="00BD6609">
              <w:rPr>
                <w:rFonts w:asciiTheme="minorHAnsi" w:hAnsiTheme="minorHAnsi"/>
                <w:iCs/>
              </w:rPr>
              <w:t>This approach supports the government objective of supporting innovation, while allowing costing and setting fee(s) for a particular activity (e.g. examination) in an accurate and transparent manner.</w:t>
            </w:r>
            <w:r w:rsidR="00286E1F">
              <w:rPr>
                <w:rFonts w:asciiTheme="minorHAnsi" w:hAnsiTheme="minorHAnsi"/>
                <w:iCs/>
              </w:rPr>
              <w:t xml:space="preserve"> </w:t>
            </w:r>
          </w:p>
          <w:p w14:paraId="7665E87C" w14:textId="17DB44A4" w:rsidR="006611DE" w:rsidRPr="00D940FB" w:rsidRDefault="00A72945" w:rsidP="000B757C">
            <w:pPr>
              <w:spacing w:before="240"/>
              <w:jc w:val="both"/>
            </w:pPr>
            <w:r>
              <w:rPr>
                <w:rFonts w:asciiTheme="minorHAnsi" w:hAnsiTheme="minorHAnsi"/>
                <w:iCs/>
              </w:rPr>
              <w:t>IP Australia</w:t>
            </w:r>
            <w:r w:rsidR="006611DE" w:rsidRPr="00BD6609">
              <w:rPr>
                <w:rFonts w:asciiTheme="minorHAnsi" w:hAnsiTheme="minorHAnsi"/>
                <w:iCs/>
              </w:rPr>
              <w:t xml:space="preserve"> charges more for the renewal than the cost of processing it. This is a key innovation promotion principle of the IP system in Australia and is common in other international jurisdictions.</w:t>
            </w:r>
            <w:r>
              <w:rPr>
                <w:rFonts w:asciiTheme="minorHAnsi" w:hAnsiTheme="minorHAnsi"/>
                <w:iCs/>
              </w:rPr>
              <w:t xml:space="preserve"> IP Australia</w:t>
            </w:r>
            <w:r w:rsidR="006611DE" w:rsidRPr="00BD6609">
              <w:rPr>
                <w:rFonts w:asciiTheme="minorHAnsi" w:hAnsiTheme="minorHAnsi"/>
                <w:iCs/>
              </w:rPr>
              <w:t xml:space="preserve"> charges less for the related cost of an application and examination and subsequently seeks to recover all related costs across the total life cycle of the IP right. By deferring some of the total transaction cost to the renewal phase of an IP right’s lifecycle, fees can be kept lower in the formative years where most of the transaction costs are incurred, and at a time where the applicant may not have yet established an income stream from their IP right. In addition, charging progressively higher renewal fees, in line with the increasing age of the granted IP right, forces applicants to make an economic decision about their intention to retain their </w:t>
            </w:r>
            <w:r w:rsidR="006611DE">
              <w:rPr>
                <w:rFonts w:asciiTheme="minorHAnsi" w:hAnsiTheme="minorHAnsi"/>
                <w:iCs/>
              </w:rPr>
              <w:t>exclusive</w:t>
            </w:r>
            <w:r w:rsidR="006611DE" w:rsidRPr="00BD6609">
              <w:rPr>
                <w:rFonts w:asciiTheme="minorHAnsi" w:hAnsiTheme="minorHAnsi"/>
                <w:iCs/>
              </w:rPr>
              <w:t xml:space="preserve"> rights. This fee structure encourages inventors to continue patent protection only when economically justified.</w:t>
            </w:r>
          </w:p>
        </w:tc>
      </w:tr>
      <w:tr w:rsidR="006611DE" w:rsidRPr="00AB20F0" w14:paraId="49466F88" w14:textId="77777777" w:rsidTr="00223596">
        <w:trPr>
          <w:trHeight w:val="416"/>
        </w:trPr>
        <w:tc>
          <w:tcPr>
            <w:tcW w:w="9134" w:type="dxa"/>
          </w:tcPr>
          <w:p w14:paraId="6C7ABA24" w14:textId="77777777" w:rsidR="006611DE" w:rsidRDefault="006611DE" w:rsidP="00D202F5">
            <w:pPr>
              <w:pStyle w:val="Pa12"/>
              <w:spacing w:before="240" w:after="0"/>
              <w:jc w:val="both"/>
              <w:rPr>
                <w:rFonts w:asciiTheme="minorHAnsi" w:hAnsiTheme="minorHAnsi" w:cs="Times New Roman"/>
                <w:sz w:val="28"/>
                <w:szCs w:val="28"/>
                <w:lang w:val="en-AU"/>
              </w:rPr>
            </w:pPr>
            <w:r w:rsidRPr="00E3599A">
              <w:rPr>
                <w:rFonts w:asciiTheme="minorHAnsi" w:hAnsiTheme="minorHAnsi" w:cs="Times New Roman"/>
                <w:sz w:val="28"/>
                <w:szCs w:val="28"/>
                <w:lang w:val="en-AU"/>
              </w:rPr>
              <w:t>2.2</w:t>
            </w:r>
            <w:r w:rsidRPr="00E3599A">
              <w:rPr>
                <w:rFonts w:asciiTheme="minorHAnsi" w:hAnsiTheme="minorHAnsi" w:cs="Times New Roman"/>
                <w:sz w:val="28"/>
                <w:szCs w:val="28"/>
                <w:lang w:val="en-AU"/>
              </w:rPr>
              <w:tab/>
              <w:t>Statutory authority to charge</w:t>
            </w:r>
          </w:p>
          <w:p w14:paraId="3B43E021" w14:textId="5885D97F" w:rsidR="006611DE" w:rsidRDefault="00A72945" w:rsidP="000B757C">
            <w:pPr>
              <w:spacing w:before="240"/>
              <w:jc w:val="both"/>
              <w:rPr>
                <w:rFonts w:asciiTheme="minorHAnsi" w:hAnsiTheme="minorHAnsi"/>
                <w:iCs/>
              </w:rPr>
            </w:pPr>
            <w:r>
              <w:rPr>
                <w:rFonts w:asciiTheme="minorHAnsi" w:hAnsiTheme="minorHAnsi"/>
                <w:iCs/>
              </w:rPr>
              <w:t>IP Australia</w:t>
            </w:r>
            <w:r w:rsidR="006611DE" w:rsidRPr="00146646">
              <w:rPr>
                <w:rFonts w:asciiTheme="minorHAnsi" w:hAnsiTheme="minorHAnsi"/>
                <w:iCs/>
              </w:rPr>
              <w:t xml:space="preserve"> derives its legal authority to prescribe fees under the following Acts and associated regulations: </w:t>
            </w:r>
          </w:p>
          <w:p w14:paraId="5781CBEE" w14:textId="77777777" w:rsidR="006611DE" w:rsidRPr="004A137C" w:rsidRDefault="006611DE" w:rsidP="00C16DB3">
            <w:pPr>
              <w:pStyle w:val="ListParagraph"/>
              <w:numPr>
                <w:ilvl w:val="0"/>
                <w:numId w:val="2"/>
              </w:numPr>
              <w:tabs>
                <w:tab w:val="num" w:pos="1200"/>
              </w:tabs>
              <w:spacing w:before="120"/>
              <w:jc w:val="both"/>
              <w:rPr>
                <w:rFonts w:asciiTheme="minorHAnsi" w:hAnsiTheme="minorHAnsi"/>
                <w:i/>
              </w:rPr>
            </w:pPr>
            <w:r w:rsidRPr="004A137C">
              <w:rPr>
                <w:rFonts w:asciiTheme="minorHAnsi" w:hAnsiTheme="minorHAnsi"/>
                <w:i/>
              </w:rPr>
              <w:t>Patents Act 1990</w:t>
            </w:r>
          </w:p>
          <w:p w14:paraId="29795522" w14:textId="77777777" w:rsidR="006611DE" w:rsidRPr="004A137C" w:rsidRDefault="006611DE" w:rsidP="00C16DB3">
            <w:pPr>
              <w:pStyle w:val="ListParagraph"/>
              <w:numPr>
                <w:ilvl w:val="0"/>
                <w:numId w:val="2"/>
              </w:numPr>
              <w:tabs>
                <w:tab w:val="num" w:pos="1200"/>
              </w:tabs>
              <w:spacing w:before="120"/>
              <w:jc w:val="both"/>
              <w:rPr>
                <w:rFonts w:asciiTheme="minorHAnsi" w:hAnsiTheme="minorHAnsi"/>
                <w:i/>
              </w:rPr>
            </w:pPr>
            <w:r w:rsidRPr="004A137C">
              <w:rPr>
                <w:rFonts w:asciiTheme="minorHAnsi" w:hAnsiTheme="minorHAnsi"/>
                <w:i/>
              </w:rPr>
              <w:t>Patents Regulations 1991</w:t>
            </w:r>
          </w:p>
          <w:p w14:paraId="2EC3D3DE" w14:textId="77777777" w:rsidR="006611DE" w:rsidRPr="004A137C" w:rsidRDefault="006611DE" w:rsidP="00C16DB3">
            <w:pPr>
              <w:pStyle w:val="ListParagraph"/>
              <w:numPr>
                <w:ilvl w:val="0"/>
                <w:numId w:val="2"/>
              </w:numPr>
              <w:tabs>
                <w:tab w:val="num" w:pos="1200"/>
              </w:tabs>
              <w:spacing w:before="120"/>
              <w:jc w:val="both"/>
              <w:rPr>
                <w:rFonts w:asciiTheme="minorHAnsi" w:hAnsiTheme="minorHAnsi"/>
                <w:i/>
              </w:rPr>
            </w:pPr>
            <w:r w:rsidRPr="004A137C">
              <w:rPr>
                <w:rFonts w:asciiTheme="minorHAnsi" w:hAnsiTheme="minorHAnsi"/>
                <w:i/>
              </w:rPr>
              <w:t>Trade Marks Act 1995</w:t>
            </w:r>
          </w:p>
          <w:p w14:paraId="29A3AF4F" w14:textId="77777777" w:rsidR="006611DE" w:rsidRPr="004A137C" w:rsidRDefault="006611DE" w:rsidP="00C16DB3">
            <w:pPr>
              <w:pStyle w:val="ListParagraph"/>
              <w:numPr>
                <w:ilvl w:val="0"/>
                <w:numId w:val="2"/>
              </w:numPr>
              <w:tabs>
                <w:tab w:val="num" w:pos="1200"/>
              </w:tabs>
              <w:spacing w:before="120"/>
              <w:jc w:val="both"/>
              <w:rPr>
                <w:rFonts w:asciiTheme="minorHAnsi" w:hAnsiTheme="minorHAnsi"/>
                <w:i/>
              </w:rPr>
            </w:pPr>
            <w:r w:rsidRPr="004A137C">
              <w:rPr>
                <w:rFonts w:asciiTheme="minorHAnsi" w:hAnsiTheme="minorHAnsi"/>
                <w:i/>
              </w:rPr>
              <w:t>Trade Marks Regulations 1995</w:t>
            </w:r>
          </w:p>
          <w:p w14:paraId="0789445E" w14:textId="77777777" w:rsidR="006611DE" w:rsidRPr="004A137C" w:rsidRDefault="006611DE" w:rsidP="00C16DB3">
            <w:pPr>
              <w:pStyle w:val="ListParagraph"/>
              <w:numPr>
                <w:ilvl w:val="0"/>
                <w:numId w:val="2"/>
              </w:numPr>
              <w:tabs>
                <w:tab w:val="num" w:pos="1200"/>
              </w:tabs>
              <w:spacing w:before="120"/>
              <w:jc w:val="both"/>
              <w:rPr>
                <w:rFonts w:asciiTheme="minorHAnsi" w:hAnsiTheme="minorHAnsi"/>
                <w:i/>
              </w:rPr>
            </w:pPr>
            <w:r w:rsidRPr="004A137C">
              <w:rPr>
                <w:rFonts w:asciiTheme="minorHAnsi" w:hAnsiTheme="minorHAnsi"/>
                <w:i/>
              </w:rPr>
              <w:t>Plant Breeder’s Rights Act 1994</w:t>
            </w:r>
          </w:p>
          <w:p w14:paraId="38107562" w14:textId="77777777" w:rsidR="006611DE" w:rsidRPr="004A137C" w:rsidRDefault="006611DE" w:rsidP="00C16DB3">
            <w:pPr>
              <w:pStyle w:val="ListParagraph"/>
              <w:numPr>
                <w:ilvl w:val="0"/>
                <w:numId w:val="2"/>
              </w:numPr>
              <w:tabs>
                <w:tab w:val="num" w:pos="1200"/>
              </w:tabs>
              <w:spacing w:before="120"/>
              <w:jc w:val="both"/>
              <w:rPr>
                <w:rFonts w:asciiTheme="minorHAnsi" w:hAnsiTheme="minorHAnsi"/>
                <w:i/>
              </w:rPr>
            </w:pPr>
            <w:r w:rsidRPr="004A137C">
              <w:rPr>
                <w:rFonts w:asciiTheme="minorHAnsi" w:hAnsiTheme="minorHAnsi"/>
                <w:i/>
              </w:rPr>
              <w:t>Plant Breeder’s Rights Regulations 1994</w:t>
            </w:r>
          </w:p>
          <w:p w14:paraId="6A740305" w14:textId="77777777" w:rsidR="006611DE" w:rsidRPr="004A137C" w:rsidRDefault="006611DE" w:rsidP="00C16DB3">
            <w:pPr>
              <w:pStyle w:val="ListParagraph"/>
              <w:numPr>
                <w:ilvl w:val="0"/>
                <w:numId w:val="2"/>
              </w:numPr>
              <w:tabs>
                <w:tab w:val="num" w:pos="1200"/>
              </w:tabs>
              <w:spacing w:before="120"/>
              <w:jc w:val="both"/>
              <w:rPr>
                <w:rFonts w:asciiTheme="minorHAnsi" w:hAnsiTheme="minorHAnsi"/>
                <w:i/>
              </w:rPr>
            </w:pPr>
            <w:r w:rsidRPr="004A137C">
              <w:rPr>
                <w:rFonts w:asciiTheme="minorHAnsi" w:hAnsiTheme="minorHAnsi"/>
                <w:i/>
              </w:rPr>
              <w:t>Designs Act 2003</w:t>
            </w:r>
          </w:p>
          <w:p w14:paraId="7FA4CF86" w14:textId="77777777" w:rsidR="006611DE" w:rsidRPr="004A137C" w:rsidRDefault="006611DE" w:rsidP="00C16DB3">
            <w:pPr>
              <w:pStyle w:val="ListParagraph"/>
              <w:numPr>
                <w:ilvl w:val="0"/>
                <w:numId w:val="2"/>
              </w:numPr>
              <w:tabs>
                <w:tab w:val="num" w:pos="1200"/>
              </w:tabs>
              <w:spacing w:before="120"/>
              <w:jc w:val="both"/>
              <w:rPr>
                <w:rFonts w:asciiTheme="minorHAnsi" w:hAnsiTheme="minorHAnsi"/>
                <w:i/>
              </w:rPr>
            </w:pPr>
            <w:r w:rsidRPr="004A137C">
              <w:rPr>
                <w:rFonts w:asciiTheme="minorHAnsi" w:hAnsiTheme="minorHAnsi"/>
                <w:i/>
              </w:rPr>
              <w:t xml:space="preserve">Designs Regulations 2004. </w:t>
            </w:r>
          </w:p>
          <w:p w14:paraId="3339B3E2" w14:textId="77777777" w:rsidR="006611DE" w:rsidRDefault="006611DE" w:rsidP="000B757C">
            <w:pPr>
              <w:spacing w:before="240"/>
              <w:jc w:val="both"/>
              <w:rPr>
                <w:rFonts w:asciiTheme="minorHAnsi" w:hAnsiTheme="minorHAnsi"/>
                <w:iCs/>
              </w:rPr>
            </w:pPr>
            <w:r w:rsidRPr="00C611F4">
              <w:rPr>
                <w:rFonts w:asciiTheme="minorHAnsi" w:hAnsiTheme="minorHAnsi"/>
                <w:iCs/>
              </w:rPr>
              <w:t>The TTIPA</w:t>
            </w:r>
            <w:r>
              <w:rPr>
                <w:rFonts w:asciiTheme="minorHAnsi" w:hAnsiTheme="minorHAnsi"/>
                <w:iCs/>
              </w:rPr>
              <w:t xml:space="preserve"> </w:t>
            </w:r>
            <w:r w:rsidRPr="00C611F4">
              <w:rPr>
                <w:rFonts w:asciiTheme="minorHAnsi" w:hAnsiTheme="minorHAnsi"/>
                <w:iCs/>
              </w:rPr>
              <w:t>B</w:t>
            </w:r>
            <w:r>
              <w:rPr>
                <w:rFonts w:asciiTheme="minorHAnsi" w:hAnsiTheme="minorHAnsi"/>
                <w:iCs/>
              </w:rPr>
              <w:t>oard</w:t>
            </w:r>
            <w:r w:rsidRPr="00C611F4">
              <w:rPr>
                <w:rFonts w:asciiTheme="minorHAnsi" w:hAnsiTheme="minorHAnsi"/>
                <w:iCs/>
              </w:rPr>
              <w:t xml:space="preserve"> is a statutory body established under section 227A of the </w:t>
            </w:r>
            <w:r w:rsidRPr="00C611F4">
              <w:rPr>
                <w:rFonts w:asciiTheme="minorHAnsi" w:hAnsiTheme="minorHAnsi"/>
                <w:i/>
              </w:rPr>
              <w:t>Patents Act 1990</w:t>
            </w:r>
            <w:r w:rsidRPr="00223C0F">
              <w:rPr>
                <w:rFonts w:asciiTheme="minorHAnsi" w:hAnsiTheme="minorHAnsi"/>
                <w:iCs/>
              </w:rPr>
              <w:t xml:space="preserve"> </w:t>
            </w:r>
            <w:r w:rsidRPr="00C611F4">
              <w:rPr>
                <w:rFonts w:asciiTheme="minorHAnsi" w:hAnsiTheme="minorHAnsi"/>
                <w:iCs/>
              </w:rPr>
              <w:t xml:space="preserve">and constituted under the </w:t>
            </w:r>
            <w:r w:rsidRPr="00C611F4">
              <w:rPr>
                <w:rFonts w:asciiTheme="minorHAnsi" w:hAnsiTheme="minorHAnsi"/>
                <w:i/>
              </w:rPr>
              <w:t>Patents Regulations 1991</w:t>
            </w:r>
            <w:r w:rsidRPr="00223C0F">
              <w:rPr>
                <w:rFonts w:asciiTheme="minorHAnsi" w:hAnsiTheme="minorHAnsi"/>
                <w:iCs/>
              </w:rPr>
              <w:t>.</w:t>
            </w:r>
            <w:r w:rsidRPr="00C611F4">
              <w:rPr>
                <w:rFonts w:asciiTheme="minorHAnsi" w:hAnsiTheme="minorHAnsi"/>
                <w:iCs/>
              </w:rPr>
              <w:t xml:space="preserve"> </w:t>
            </w:r>
            <w:r>
              <w:rPr>
                <w:rFonts w:asciiTheme="minorHAnsi" w:hAnsiTheme="minorHAnsi"/>
                <w:iCs/>
              </w:rPr>
              <w:t xml:space="preserve">The TTIPA Disciplinary Tribunal is established under regulation 20.61 of the </w:t>
            </w:r>
            <w:r w:rsidRPr="00155BCB">
              <w:rPr>
                <w:rFonts w:asciiTheme="minorHAnsi" w:hAnsiTheme="minorHAnsi"/>
                <w:i/>
              </w:rPr>
              <w:t>Patents Regulations 1991</w:t>
            </w:r>
            <w:r>
              <w:rPr>
                <w:rFonts w:asciiTheme="minorHAnsi" w:hAnsiTheme="minorHAnsi"/>
                <w:iCs/>
              </w:rPr>
              <w:t>.</w:t>
            </w:r>
          </w:p>
          <w:p w14:paraId="47B6C23D" w14:textId="77777777" w:rsidR="006611DE" w:rsidRPr="00146646" w:rsidRDefault="006611DE" w:rsidP="000B757C">
            <w:pPr>
              <w:spacing w:before="240"/>
              <w:jc w:val="both"/>
            </w:pPr>
          </w:p>
        </w:tc>
      </w:tr>
    </w:tbl>
    <w:p w14:paraId="2E319849" w14:textId="77777777" w:rsidR="006611DE" w:rsidRPr="007962C8" w:rsidRDefault="006611DE" w:rsidP="00D202F5">
      <w:pPr>
        <w:spacing w:before="240"/>
        <w:jc w:val="both"/>
        <w:rPr>
          <w:rFonts w:asciiTheme="minorHAnsi" w:hAnsiTheme="minorHAnsi"/>
          <w:b/>
          <w:sz w:val="28"/>
          <w:szCs w:val="28"/>
        </w:rPr>
      </w:pPr>
      <w:r w:rsidRPr="007962C8">
        <w:rPr>
          <w:rFonts w:asciiTheme="minorHAnsi" w:hAnsiTheme="minorHAnsi"/>
          <w:b/>
          <w:sz w:val="28"/>
          <w:szCs w:val="28"/>
        </w:rPr>
        <w:t>3.</w:t>
      </w:r>
      <w:r w:rsidRPr="007962C8">
        <w:rPr>
          <w:rFonts w:asciiTheme="minorHAnsi" w:hAnsiTheme="minorHAnsi"/>
          <w:b/>
          <w:sz w:val="28"/>
          <w:szCs w:val="28"/>
        </w:rPr>
        <w:tab/>
        <w:t>COST RECOVERY MODEL</w:t>
      </w:r>
    </w:p>
    <w:p w14:paraId="459E2CB0" w14:textId="19072EDB" w:rsidR="006611DE" w:rsidRDefault="00A72945" w:rsidP="000B757C">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IP Australia</w:t>
      </w:r>
      <w:r w:rsidR="006611DE" w:rsidRPr="00B82A31">
        <w:rPr>
          <w:rFonts w:asciiTheme="minorHAnsi" w:hAnsiTheme="minorHAnsi"/>
          <w:iCs/>
        </w:rPr>
        <w:t xml:space="preserve"> utilises several financial systems and models to monitor, forecast and report on</w:t>
      </w:r>
      <w:r>
        <w:rPr>
          <w:rFonts w:asciiTheme="minorHAnsi" w:hAnsiTheme="minorHAnsi"/>
          <w:iCs/>
        </w:rPr>
        <w:t xml:space="preserve"> IP Australia</w:t>
      </w:r>
      <w:r w:rsidR="006611DE" w:rsidRPr="00B82A31">
        <w:rPr>
          <w:rFonts w:asciiTheme="minorHAnsi" w:hAnsiTheme="minorHAnsi"/>
          <w:iCs/>
        </w:rPr>
        <w:t xml:space="preserve">’s </w:t>
      </w:r>
      <w:r w:rsidR="006611DE">
        <w:rPr>
          <w:rFonts w:asciiTheme="minorHAnsi" w:hAnsiTheme="minorHAnsi"/>
          <w:iCs/>
        </w:rPr>
        <w:t>cost recovered</w:t>
      </w:r>
      <w:r w:rsidR="006611DE" w:rsidRPr="00B82A31">
        <w:rPr>
          <w:rFonts w:asciiTheme="minorHAnsi" w:hAnsiTheme="minorHAnsi"/>
          <w:iCs/>
        </w:rPr>
        <w:t xml:space="preserve"> activities. These include:</w:t>
      </w:r>
    </w:p>
    <w:p w14:paraId="0E958495" w14:textId="2B7B3CA5" w:rsidR="006611DE" w:rsidRPr="00B82A31" w:rsidRDefault="006611DE" w:rsidP="00C16DB3">
      <w:pPr>
        <w:widowControl w:val="0"/>
        <w:numPr>
          <w:ilvl w:val="0"/>
          <w:numId w:val="6"/>
        </w:numPr>
        <w:autoSpaceDE w:val="0"/>
        <w:autoSpaceDN w:val="0"/>
        <w:adjustRightInd w:val="0"/>
        <w:spacing w:before="120" w:line="241" w:lineRule="atLeast"/>
        <w:jc w:val="both"/>
        <w:rPr>
          <w:rFonts w:asciiTheme="minorHAnsi" w:hAnsiTheme="minorHAnsi"/>
          <w:iCs/>
        </w:rPr>
      </w:pPr>
      <w:r w:rsidRPr="00B82A31">
        <w:rPr>
          <w:rFonts w:asciiTheme="minorHAnsi" w:hAnsiTheme="minorHAnsi"/>
          <w:iCs/>
        </w:rPr>
        <w:t>F</w:t>
      </w:r>
      <w:r>
        <w:rPr>
          <w:rFonts w:asciiTheme="minorHAnsi" w:hAnsiTheme="minorHAnsi"/>
          <w:iCs/>
        </w:rPr>
        <w:t xml:space="preserve">inancial Management </w:t>
      </w:r>
      <w:r w:rsidRPr="00B82A31">
        <w:rPr>
          <w:rFonts w:asciiTheme="minorHAnsi" w:hAnsiTheme="minorHAnsi"/>
          <w:iCs/>
        </w:rPr>
        <w:t>I</w:t>
      </w:r>
      <w:r>
        <w:rPr>
          <w:rFonts w:asciiTheme="minorHAnsi" w:hAnsiTheme="minorHAnsi"/>
          <w:iCs/>
        </w:rPr>
        <w:t xml:space="preserve">nformation </w:t>
      </w:r>
      <w:r w:rsidRPr="00B82A31">
        <w:rPr>
          <w:rFonts w:asciiTheme="minorHAnsi" w:hAnsiTheme="minorHAnsi"/>
          <w:iCs/>
        </w:rPr>
        <w:t>S</w:t>
      </w:r>
      <w:r>
        <w:rPr>
          <w:rFonts w:asciiTheme="minorHAnsi" w:hAnsiTheme="minorHAnsi"/>
          <w:iCs/>
        </w:rPr>
        <w:t>ystem</w:t>
      </w:r>
      <w:r w:rsidRPr="00B82A31">
        <w:rPr>
          <w:rFonts w:asciiTheme="minorHAnsi" w:hAnsiTheme="minorHAnsi"/>
          <w:iCs/>
        </w:rPr>
        <w:t xml:space="preserve"> </w:t>
      </w:r>
      <w:r w:rsidR="00A96EE4">
        <w:rPr>
          <w:rFonts w:asciiTheme="minorHAnsi" w:hAnsiTheme="minorHAnsi"/>
          <w:iCs/>
        </w:rPr>
        <w:t>–</w:t>
      </w:r>
      <w:r w:rsidRPr="00B82A31">
        <w:rPr>
          <w:rFonts w:asciiTheme="minorHAnsi" w:hAnsiTheme="minorHAnsi"/>
          <w:iCs/>
        </w:rPr>
        <w:t xml:space="preserve"> SAP</w:t>
      </w:r>
    </w:p>
    <w:p w14:paraId="190BEECB" w14:textId="2769980B" w:rsidR="006611DE" w:rsidRPr="00B82A31" w:rsidRDefault="006611DE" w:rsidP="00C16DB3">
      <w:pPr>
        <w:widowControl w:val="0"/>
        <w:numPr>
          <w:ilvl w:val="0"/>
          <w:numId w:val="6"/>
        </w:numPr>
        <w:autoSpaceDE w:val="0"/>
        <w:autoSpaceDN w:val="0"/>
        <w:adjustRightInd w:val="0"/>
        <w:spacing w:before="120" w:line="241" w:lineRule="atLeast"/>
        <w:jc w:val="both"/>
        <w:rPr>
          <w:rFonts w:asciiTheme="minorHAnsi" w:hAnsiTheme="minorHAnsi"/>
          <w:iCs/>
        </w:rPr>
      </w:pPr>
      <w:r w:rsidRPr="00B82A31">
        <w:rPr>
          <w:rFonts w:asciiTheme="minorHAnsi" w:hAnsiTheme="minorHAnsi"/>
          <w:iCs/>
        </w:rPr>
        <w:t xml:space="preserve">Activity Based Costing Model </w:t>
      </w:r>
      <w:r w:rsidR="0084584B">
        <w:rPr>
          <w:rFonts w:asciiTheme="minorHAnsi" w:hAnsiTheme="minorHAnsi"/>
          <w:iCs/>
        </w:rPr>
        <w:t>–</w:t>
      </w:r>
      <w:r w:rsidRPr="00B82A31">
        <w:rPr>
          <w:rFonts w:asciiTheme="minorHAnsi" w:hAnsiTheme="minorHAnsi"/>
          <w:iCs/>
        </w:rPr>
        <w:t xml:space="preserve"> </w:t>
      </w:r>
      <w:r>
        <w:rPr>
          <w:rFonts w:asciiTheme="minorHAnsi" w:hAnsiTheme="minorHAnsi"/>
          <w:iCs/>
        </w:rPr>
        <w:t>SAP Business Objects Profitability and Cost Management (</w:t>
      </w:r>
      <w:r w:rsidRPr="00B82A31">
        <w:rPr>
          <w:rFonts w:asciiTheme="minorHAnsi" w:hAnsiTheme="minorHAnsi"/>
          <w:iCs/>
        </w:rPr>
        <w:t>SAP PCM</w:t>
      </w:r>
      <w:r>
        <w:rPr>
          <w:rFonts w:asciiTheme="minorHAnsi" w:hAnsiTheme="minorHAnsi"/>
          <w:iCs/>
        </w:rPr>
        <w:t>)</w:t>
      </w:r>
    </w:p>
    <w:p w14:paraId="79D4B118" w14:textId="77777777" w:rsidR="006611DE" w:rsidRPr="00B82A31" w:rsidRDefault="006611DE" w:rsidP="00C16DB3">
      <w:pPr>
        <w:widowControl w:val="0"/>
        <w:numPr>
          <w:ilvl w:val="0"/>
          <w:numId w:val="6"/>
        </w:numPr>
        <w:autoSpaceDE w:val="0"/>
        <w:autoSpaceDN w:val="0"/>
        <w:adjustRightInd w:val="0"/>
        <w:spacing w:before="120" w:line="241" w:lineRule="atLeast"/>
        <w:jc w:val="both"/>
        <w:rPr>
          <w:rFonts w:asciiTheme="minorHAnsi" w:hAnsiTheme="minorHAnsi"/>
          <w:iCs/>
        </w:rPr>
      </w:pPr>
      <w:r w:rsidRPr="00B82A31">
        <w:rPr>
          <w:rFonts w:asciiTheme="minorHAnsi" w:hAnsiTheme="minorHAnsi"/>
          <w:iCs/>
        </w:rPr>
        <w:t>10 Year Financial Budget Model</w:t>
      </w:r>
    </w:p>
    <w:p w14:paraId="6F9ACD44" w14:textId="77777777" w:rsidR="006611DE" w:rsidRPr="00B82A31" w:rsidRDefault="006611DE" w:rsidP="00C16DB3">
      <w:pPr>
        <w:widowControl w:val="0"/>
        <w:numPr>
          <w:ilvl w:val="0"/>
          <w:numId w:val="6"/>
        </w:numPr>
        <w:autoSpaceDE w:val="0"/>
        <w:autoSpaceDN w:val="0"/>
        <w:adjustRightInd w:val="0"/>
        <w:spacing w:before="120" w:line="241" w:lineRule="atLeast"/>
        <w:jc w:val="both"/>
        <w:rPr>
          <w:rFonts w:asciiTheme="minorHAnsi" w:hAnsiTheme="minorHAnsi"/>
          <w:iCs/>
        </w:rPr>
      </w:pPr>
      <w:r w:rsidRPr="00B82A31">
        <w:rPr>
          <w:rFonts w:asciiTheme="minorHAnsi" w:hAnsiTheme="minorHAnsi"/>
          <w:iCs/>
        </w:rPr>
        <w:t>Revenue Forecast Model</w:t>
      </w:r>
    </w:p>
    <w:p w14:paraId="20C1AB1B" w14:textId="77777777" w:rsidR="006611DE" w:rsidRPr="00B82A31" w:rsidRDefault="006611DE" w:rsidP="00C16DB3">
      <w:pPr>
        <w:widowControl w:val="0"/>
        <w:numPr>
          <w:ilvl w:val="0"/>
          <w:numId w:val="6"/>
        </w:numPr>
        <w:autoSpaceDE w:val="0"/>
        <w:autoSpaceDN w:val="0"/>
        <w:adjustRightInd w:val="0"/>
        <w:spacing w:before="120" w:line="241" w:lineRule="atLeast"/>
        <w:jc w:val="both"/>
        <w:rPr>
          <w:rFonts w:asciiTheme="minorHAnsi" w:hAnsiTheme="minorHAnsi"/>
          <w:iCs/>
        </w:rPr>
      </w:pPr>
      <w:r w:rsidRPr="00B82A31">
        <w:rPr>
          <w:rFonts w:asciiTheme="minorHAnsi" w:hAnsiTheme="minorHAnsi"/>
          <w:iCs/>
        </w:rPr>
        <w:t>IP Right’s Production Models</w:t>
      </w:r>
    </w:p>
    <w:p w14:paraId="38D4BA27" w14:textId="77777777" w:rsidR="006611DE" w:rsidRDefault="006611DE" w:rsidP="000B757C">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Figure 1 illustrates how each system and internal modelling tool feeds both financial and non-financial data into the one cost recovery model that then identifies the cost recovered position of each activity group.</w:t>
      </w:r>
    </w:p>
    <w:p w14:paraId="198E2564" w14:textId="0497DB4C" w:rsidR="006611DE" w:rsidRDefault="006611DE" w:rsidP="000B757C">
      <w:pPr>
        <w:keepNext/>
        <w:widowControl w:val="0"/>
        <w:autoSpaceDE w:val="0"/>
        <w:autoSpaceDN w:val="0"/>
        <w:adjustRightInd w:val="0"/>
        <w:spacing w:before="240" w:line="241" w:lineRule="atLeast"/>
        <w:jc w:val="both"/>
        <w:rPr>
          <w:rFonts w:asciiTheme="minorHAnsi" w:hAnsiTheme="minorHAnsi"/>
          <w:i/>
          <w:iCs/>
          <w:sz w:val="22"/>
          <w:szCs w:val="22"/>
        </w:rPr>
      </w:pPr>
      <w:r w:rsidRPr="00673F45">
        <w:rPr>
          <w:rFonts w:asciiTheme="minorHAnsi" w:hAnsiTheme="minorHAnsi"/>
          <w:i/>
          <w:iCs/>
          <w:sz w:val="22"/>
          <w:szCs w:val="22"/>
        </w:rPr>
        <w:t>Figure 1</w:t>
      </w:r>
      <w:r>
        <w:rPr>
          <w:rFonts w:asciiTheme="minorHAnsi" w:hAnsiTheme="minorHAnsi"/>
          <w:i/>
          <w:iCs/>
          <w:sz w:val="22"/>
          <w:szCs w:val="22"/>
        </w:rPr>
        <w:t>:</w:t>
      </w:r>
      <w:r w:rsidR="00A72945">
        <w:rPr>
          <w:rFonts w:asciiTheme="minorHAnsi" w:hAnsiTheme="minorHAnsi"/>
          <w:i/>
          <w:iCs/>
          <w:sz w:val="22"/>
          <w:szCs w:val="22"/>
        </w:rPr>
        <w:t xml:space="preserve"> IP Australia</w:t>
      </w:r>
      <w:r>
        <w:rPr>
          <w:rFonts w:asciiTheme="minorHAnsi" w:hAnsiTheme="minorHAnsi"/>
          <w:i/>
          <w:iCs/>
          <w:sz w:val="22"/>
          <w:szCs w:val="22"/>
        </w:rPr>
        <w:t xml:space="preserve"> Cost Recovery Modelling </w:t>
      </w:r>
    </w:p>
    <w:p w14:paraId="355C3AC8" w14:textId="73D0F0AB" w:rsidR="006611DE" w:rsidRDefault="006611DE" w:rsidP="000B757C">
      <w:pPr>
        <w:widowControl w:val="0"/>
        <w:autoSpaceDE w:val="0"/>
        <w:autoSpaceDN w:val="0"/>
        <w:adjustRightInd w:val="0"/>
        <w:spacing w:before="240" w:line="241" w:lineRule="atLeast"/>
        <w:jc w:val="both"/>
        <w:rPr>
          <w:iCs/>
          <w:sz w:val="20"/>
          <w:szCs w:val="20"/>
        </w:rPr>
      </w:pPr>
      <w:r w:rsidRPr="00644CC8">
        <w:rPr>
          <w:noProof/>
        </w:rPr>
        <w:drawing>
          <wp:inline distT="0" distB="0" distL="0" distR="0" wp14:anchorId="0D22ACC6" wp14:editId="064AD15E">
            <wp:extent cx="6106795" cy="27451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06795" cy="2745105"/>
                    </a:xfrm>
                    <a:prstGeom prst="rect">
                      <a:avLst/>
                    </a:prstGeom>
                  </pic:spPr>
                </pic:pic>
              </a:graphicData>
            </a:graphic>
          </wp:inline>
        </w:drawing>
      </w:r>
    </w:p>
    <w:p w14:paraId="6D0B9831" w14:textId="5E13C2CA" w:rsidR="006611DE" w:rsidRPr="00B46F9E" w:rsidRDefault="00A72945" w:rsidP="000B757C">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IP Australia</w:t>
      </w:r>
      <w:r w:rsidR="006611DE" w:rsidRPr="00B82A31">
        <w:rPr>
          <w:rFonts w:asciiTheme="minorHAnsi" w:hAnsiTheme="minorHAnsi"/>
          <w:iCs/>
        </w:rPr>
        <w:t xml:space="preserve"> forecasts all IP </w:t>
      </w:r>
      <w:r w:rsidR="006611DE">
        <w:rPr>
          <w:rFonts w:asciiTheme="minorHAnsi" w:hAnsiTheme="minorHAnsi"/>
          <w:iCs/>
        </w:rPr>
        <w:t>rights</w:t>
      </w:r>
      <w:r w:rsidR="006611DE" w:rsidRPr="00B82A31">
        <w:rPr>
          <w:rFonts w:asciiTheme="minorHAnsi" w:hAnsiTheme="minorHAnsi"/>
          <w:iCs/>
        </w:rPr>
        <w:t xml:space="preserve"> over a 10-year budget period t</w:t>
      </w:r>
      <w:r w:rsidR="006611DE">
        <w:rPr>
          <w:rFonts w:asciiTheme="minorHAnsi" w:hAnsiTheme="minorHAnsi"/>
          <w:iCs/>
        </w:rPr>
        <w:t xml:space="preserve">o take into account the various </w:t>
      </w:r>
      <w:r w:rsidR="006611DE" w:rsidRPr="00B82A31">
        <w:rPr>
          <w:rFonts w:asciiTheme="minorHAnsi" w:hAnsiTheme="minorHAnsi"/>
          <w:iCs/>
        </w:rPr>
        <w:t>cycles that are legislatively attributed to each IP Right.</w:t>
      </w:r>
      <w:r w:rsidR="00286E1F">
        <w:rPr>
          <w:rFonts w:asciiTheme="minorHAnsi" w:hAnsiTheme="minorHAnsi"/>
          <w:iCs/>
        </w:rPr>
        <w:t xml:space="preserve"> </w:t>
      </w:r>
      <w:r w:rsidR="006611DE" w:rsidRPr="00B82A31">
        <w:rPr>
          <w:rFonts w:asciiTheme="minorHAnsi" w:hAnsiTheme="minorHAnsi"/>
          <w:iCs/>
        </w:rPr>
        <w:t>For example, a standard pa</w:t>
      </w:r>
      <w:r w:rsidR="006611DE" w:rsidRPr="00B46F9E">
        <w:rPr>
          <w:rFonts w:asciiTheme="minorHAnsi" w:hAnsiTheme="minorHAnsi"/>
          <w:iCs/>
        </w:rPr>
        <w:t>tent gives protection for up to 20 years (or 25 years for pharmaceutical substances), whereas the initial registration of a trade mark provides protection for 10 years and longer when a renewal fee is paid on each 10 year anniversary.</w:t>
      </w:r>
      <w:r w:rsidR="00286E1F">
        <w:rPr>
          <w:rFonts w:asciiTheme="minorHAnsi" w:hAnsiTheme="minorHAnsi"/>
          <w:iCs/>
        </w:rPr>
        <w:t xml:space="preserve"> </w:t>
      </w:r>
      <w:r w:rsidR="006611DE" w:rsidRPr="00B46F9E">
        <w:rPr>
          <w:rFonts w:asciiTheme="minorHAnsi" w:hAnsiTheme="minorHAnsi"/>
          <w:iCs/>
        </w:rPr>
        <w:t xml:space="preserve">Despite the need to model and forecast the financial impacts to the organisation of longer cycles </w:t>
      </w:r>
      <w:r w:rsidR="006611DE">
        <w:rPr>
          <w:rFonts w:asciiTheme="minorHAnsi" w:hAnsiTheme="minorHAnsi"/>
          <w:iCs/>
        </w:rPr>
        <w:t>for IP r</w:t>
      </w:r>
      <w:r w:rsidR="006611DE" w:rsidRPr="00B46F9E">
        <w:rPr>
          <w:rFonts w:asciiTheme="minorHAnsi" w:hAnsiTheme="minorHAnsi"/>
          <w:iCs/>
        </w:rPr>
        <w:t>ights,</w:t>
      </w:r>
      <w:r>
        <w:rPr>
          <w:rFonts w:asciiTheme="minorHAnsi" w:hAnsiTheme="minorHAnsi"/>
          <w:iCs/>
        </w:rPr>
        <w:t xml:space="preserve"> IP Australia</w:t>
      </w:r>
      <w:r w:rsidR="006611DE" w:rsidRPr="00B46F9E">
        <w:rPr>
          <w:rFonts w:asciiTheme="minorHAnsi" w:hAnsiTheme="minorHAnsi"/>
          <w:iCs/>
        </w:rPr>
        <w:t xml:space="preserve"> </w:t>
      </w:r>
      <w:r w:rsidR="006611DE">
        <w:rPr>
          <w:rFonts w:asciiTheme="minorHAnsi" w:hAnsiTheme="minorHAnsi"/>
          <w:iCs/>
        </w:rPr>
        <w:t xml:space="preserve">must also </w:t>
      </w:r>
      <w:r w:rsidR="006611DE" w:rsidRPr="00B46F9E">
        <w:rPr>
          <w:rFonts w:asciiTheme="minorHAnsi" w:hAnsiTheme="minorHAnsi"/>
          <w:iCs/>
        </w:rPr>
        <w:t xml:space="preserve">ensure it meets its planning, budgeting and reporting obligations, under the </w:t>
      </w:r>
      <w:r w:rsidR="006611DE">
        <w:rPr>
          <w:rFonts w:asciiTheme="minorHAnsi" w:hAnsiTheme="minorHAnsi"/>
          <w:iCs/>
        </w:rPr>
        <w:t xml:space="preserve">PGPA Act </w:t>
      </w:r>
      <w:r w:rsidR="006611DE" w:rsidRPr="00B46F9E">
        <w:rPr>
          <w:rFonts w:asciiTheme="minorHAnsi" w:hAnsiTheme="minorHAnsi"/>
          <w:iCs/>
        </w:rPr>
        <w:t xml:space="preserve">over the shorter </w:t>
      </w:r>
      <w:r w:rsidR="006611DE">
        <w:rPr>
          <w:rFonts w:asciiTheme="minorHAnsi" w:hAnsiTheme="minorHAnsi"/>
          <w:iCs/>
        </w:rPr>
        <w:t>four</w:t>
      </w:r>
      <w:r w:rsidR="006611DE" w:rsidRPr="00B46F9E">
        <w:rPr>
          <w:rFonts w:asciiTheme="minorHAnsi" w:hAnsiTheme="minorHAnsi"/>
          <w:iCs/>
        </w:rPr>
        <w:t>-year period.</w:t>
      </w:r>
      <w:r>
        <w:rPr>
          <w:rFonts w:asciiTheme="minorHAnsi" w:hAnsiTheme="minorHAnsi"/>
          <w:iCs/>
        </w:rPr>
        <w:t xml:space="preserve"> IP Australia</w:t>
      </w:r>
      <w:r w:rsidR="006611DE">
        <w:rPr>
          <w:rFonts w:asciiTheme="minorHAnsi" w:hAnsiTheme="minorHAnsi"/>
          <w:iCs/>
        </w:rPr>
        <w:t xml:space="preserve"> undertakes a major fee review every four years as per our commitment to stakeholders. </w:t>
      </w:r>
    </w:p>
    <w:p w14:paraId="0A6358AB" w14:textId="00AD41C1" w:rsidR="006611DE" w:rsidRDefault="00A72945" w:rsidP="000B757C">
      <w:pPr>
        <w:spacing w:before="240"/>
        <w:jc w:val="both"/>
        <w:rPr>
          <w:rFonts w:asciiTheme="minorHAnsi" w:hAnsiTheme="minorHAnsi"/>
          <w:iCs/>
        </w:rPr>
      </w:pPr>
      <w:r>
        <w:rPr>
          <w:rFonts w:asciiTheme="minorHAnsi" w:hAnsiTheme="minorHAnsi"/>
          <w:iCs/>
        </w:rPr>
        <w:t>IP Australia</w:t>
      </w:r>
      <w:r w:rsidR="006611DE">
        <w:rPr>
          <w:rFonts w:asciiTheme="minorHAnsi" w:hAnsiTheme="minorHAnsi"/>
          <w:iCs/>
        </w:rPr>
        <w:t xml:space="preserve">’s cost recovery model </w:t>
      </w:r>
      <w:r w:rsidR="006611DE" w:rsidRPr="002F75EB">
        <w:rPr>
          <w:rFonts w:asciiTheme="minorHAnsi" w:hAnsiTheme="minorHAnsi"/>
          <w:iCs/>
        </w:rPr>
        <w:t>allows</w:t>
      </w:r>
      <w:r>
        <w:rPr>
          <w:rFonts w:asciiTheme="minorHAnsi" w:hAnsiTheme="minorHAnsi"/>
          <w:iCs/>
        </w:rPr>
        <w:t xml:space="preserve"> IP Australia</w:t>
      </w:r>
      <w:r w:rsidR="006611DE" w:rsidRPr="002F75EB">
        <w:rPr>
          <w:rFonts w:asciiTheme="minorHAnsi" w:hAnsiTheme="minorHAnsi"/>
          <w:iCs/>
        </w:rPr>
        <w:t xml:space="preserve"> to test scenarios around the</w:t>
      </w:r>
      <w:r w:rsidR="006611DE">
        <w:rPr>
          <w:rFonts w:asciiTheme="minorHAnsi" w:hAnsiTheme="minorHAnsi"/>
          <w:iCs/>
        </w:rPr>
        <w:t xml:space="preserve"> financial variables including:</w:t>
      </w:r>
    </w:p>
    <w:p w14:paraId="4FE7036D" w14:textId="179EF5FF" w:rsidR="006611DE" w:rsidRPr="002F75EB" w:rsidRDefault="006611DE" w:rsidP="00C16DB3">
      <w:pPr>
        <w:pStyle w:val="ListParagraph"/>
        <w:numPr>
          <w:ilvl w:val="0"/>
          <w:numId w:val="3"/>
        </w:numPr>
        <w:tabs>
          <w:tab w:val="num" w:pos="1200"/>
        </w:tabs>
        <w:spacing w:before="120"/>
        <w:jc w:val="both"/>
        <w:rPr>
          <w:rFonts w:asciiTheme="minorHAnsi" w:hAnsiTheme="minorHAnsi"/>
          <w:iCs/>
        </w:rPr>
      </w:pPr>
      <w:r w:rsidRPr="002F75EB">
        <w:rPr>
          <w:rFonts w:asciiTheme="minorHAnsi" w:hAnsiTheme="minorHAnsi"/>
          <w:iCs/>
        </w:rPr>
        <w:t xml:space="preserve">revenue forecasts driven by </w:t>
      </w:r>
      <w:r>
        <w:rPr>
          <w:rFonts w:asciiTheme="minorHAnsi" w:hAnsiTheme="minorHAnsi"/>
          <w:iCs/>
        </w:rPr>
        <w:t>projected demand for</w:t>
      </w:r>
      <w:r w:rsidR="00A72945">
        <w:rPr>
          <w:rFonts w:asciiTheme="minorHAnsi" w:hAnsiTheme="minorHAnsi"/>
          <w:iCs/>
        </w:rPr>
        <w:t xml:space="preserve"> IP Australia</w:t>
      </w:r>
      <w:r>
        <w:rPr>
          <w:rFonts w:asciiTheme="minorHAnsi" w:hAnsiTheme="minorHAnsi"/>
          <w:iCs/>
        </w:rPr>
        <w:t>’s products and services,</w:t>
      </w:r>
    </w:p>
    <w:p w14:paraId="6C7B5160" w14:textId="77777777" w:rsidR="006611DE" w:rsidRPr="002F75EB" w:rsidRDefault="006611DE" w:rsidP="00C16DB3">
      <w:pPr>
        <w:pStyle w:val="ListParagraph"/>
        <w:numPr>
          <w:ilvl w:val="0"/>
          <w:numId w:val="3"/>
        </w:numPr>
        <w:tabs>
          <w:tab w:val="num" w:pos="1200"/>
        </w:tabs>
        <w:spacing w:before="120"/>
        <w:jc w:val="both"/>
        <w:rPr>
          <w:rFonts w:asciiTheme="minorHAnsi" w:hAnsiTheme="minorHAnsi"/>
          <w:iCs/>
        </w:rPr>
      </w:pPr>
      <w:r w:rsidRPr="002F75EB">
        <w:rPr>
          <w:rFonts w:asciiTheme="minorHAnsi" w:hAnsiTheme="minorHAnsi"/>
          <w:iCs/>
        </w:rPr>
        <w:t xml:space="preserve">trends within the IP </w:t>
      </w:r>
      <w:r>
        <w:rPr>
          <w:rFonts w:asciiTheme="minorHAnsi" w:hAnsiTheme="minorHAnsi"/>
          <w:iCs/>
        </w:rPr>
        <w:t>r</w:t>
      </w:r>
      <w:r w:rsidRPr="002F75EB">
        <w:rPr>
          <w:rFonts w:asciiTheme="minorHAnsi" w:hAnsiTheme="minorHAnsi"/>
          <w:iCs/>
        </w:rPr>
        <w:t>ights product lifecycle (for example changes in renewal act</w:t>
      </w:r>
      <w:r>
        <w:rPr>
          <w:rFonts w:asciiTheme="minorHAnsi" w:hAnsiTheme="minorHAnsi"/>
          <w:iCs/>
        </w:rPr>
        <w:t>ivity),</w:t>
      </w:r>
    </w:p>
    <w:p w14:paraId="51EDB57A" w14:textId="77777777" w:rsidR="006611DE" w:rsidRPr="002F75EB" w:rsidRDefault="006611DE" w:rsidP="00C16DB3">
      <w:pPr>
        <w:pStyle w:val="ListParagraph"/>
        <w:numPr>
          <w:ilvl w:val="0"/>
          <w:numId w:val="3"/>
        </w:numPr>
        <w:tabs>
          <w:tab w:val="num" w:pos="1200"/>
        </w:tabs>
        <w:spacing w:before="120"/>
        <w:jc w:val="both"/>
        <w:rPr>
          <w:rFonts w:asciiTheme="minorHAnsi" w:hAnsiTheme="minorHAnsi"/>
          <w:iCs/>
        </w:rPr>
      </w:pPr>
      <w:r w:rsidRPr="002F75EB">
        <w:rPr>
          <w:rFonts w:asciiTheme="minorHAnsi" w:hAnsiTheme="minorHAnsi"/>
          <w:iCs/>
        </w:rPr>
        <w:t>operational resource requirements (people, infrastructure and systems as well as external support) to meet foreca</w:t>
      </w:r>
      <w:r>
        <w:rPr>
          <w:rFonts w:asciiTheme="minorHAnsi" w:hAnsiTheme="minorHAnsi"/>
          <w:iCs/>
        </w:rPr>
        <w:t xml:space="preserve">st workloads and achieve customer </w:t>
      </w:r>
      <w:r w:rsidRPr="002F75EB">
        <w:rPr>
          <w:rFonts w:asciiTheme="minorHAnsi" w:hAnsiTheme="minorHAnsi"/>
          <w:iCs/>
        </w:rPr>
        <w:t>service level</w:t>
      </w:r>
      <w:r>
        <w:rPr>
          <w:rFonts w:asciiTheme="minorHAnsi" w:hAnsiTheme="minorHAnsi"/>
          <w:iCs/>
        </w:rPr>
        <w:t xml:space="preserve"> standards (e.g. processing times),</w:t>
      </w:r>
    </w:p>
    <w:p w14:paraId="2757EEDA" w14:textId="77777777" w:rsidR="006611DE" w:rsidRDefault="006611DE" w:rsidP="00C16DB3">
      <w:pPr>
        <w:pStyle w:val="ListParagraph"/>
        <w:numPr>
          <w:ilvl w:val="0"/>
          <w:numId w:val="3"/>
        </w:numPr>
        <w:tabs>
          <w:tab w:val="num" w:pos="1200"/>
        </w:tabs>
        <w:spacing w:before="120"/>
        <w:jc w:val="both"/>
        <w:rPr>
          <w:rFonts w:asciiTheme="minorHAnsi" w:hAnsiTheme="minorHAnsi"/>
          <w:iCs/>
        </w:rPr>
      </w:pPr>
      <w:r w:rsidRPr="002F75EB">
        <w:rPr>
          <w:rFonts w:asciiTheme="minorHAnsi" w:hAnsiTheme="minorHAnsi"/>
          <w:iCs/>
        </w:rPr>
        <w:t>changes to input costs (such as labour costs, lease cos</w:t>
      </w:r>
      <w:r>
        <w:rPr>
          <w:rFonts w:asciiTheme="minorHAnsi" w:hAnsiTheme="minorHAnsi"/>
          <w:iCs/>
        </w:rPr>
        <w:t>ts, and corporate overheads),</w:t>
      </w:r>
    </w:p>
    <w:p w14:paraId="7372D964" w14:textId="77777777" w:rsidR="006611DE" w:rsidRPr="002F75EB" w:rsidRDefault="006611DE" w:rsidP="00C16DB3">
      <w:pPr>
        <w:pStyle w:val="ListParagraph"/>
        <w:numPr>
          <w:ilvl w:val="0"/>
          <w:numId w:val="3"/>
        </w:numPr>
        <w:tabs>
          <w:tab w:val="num" w:pos="1200"/>
        </w:tabs>
        <w:spacing w:before="120"/>
        <w:jc w:val="both"/>
        <w:rPr>
          <w:rFonts w:asciiTheme="minorHAnsi" w:hAnsiTheme="minorHAnsi"/>
          <w:iCs/>
        </w:rPr>
      </w:pPr>
      <w:r>
        <w:rPr>
          <w:rFonts w:asciiTheme="minorHAnsi" w:hAnsiTheme="minorHAnsi"/>
          <w:iCs/>
        </w:rPr>
        <w:t xml:space="preserve">plans for capital expenditure </w:t>
      </w:r>
      <w:r w:rsidRPr="002F75EB">
        <w:rPr>
          <w:rFonts w:asciiTheme="minorHAnsi" w:hAnsiTheme="minorHAnsi"/>
          <w:iCs/>
        </w:rPr>
        <w:t>a</w:t>
      </w:r>
      <w:r>
        <w:rPr>
          <w:rFonts w:asciiTheme="minorHAnsi" w:hAnsiTheme="minorHAnsi"/>
          <w:iCs/>
        </w:rPr>
        <w:t>nd related depreciation expense</w:t>
      </w:r>
      <w:r w:rsidRPr="002F75EB">
        <w:rPr>
          <w:rFonts w:asciiTheme="minorHAnsi" w:hAnsiTheme="minorHAnsi"/>
          <w:iCs/>
        </w:rPr>
        <w:t>,</w:t>
      </w:r>
      <w:r>
        <w:rPr>
          <w:rFonts w:asciiTheme="minorHAnsi" w:hAnsiTheme="minorHAnsi"/>
          <w:iCs/>
        </w:rPr>
        <w:t xml:space="preserve"> in order</w:t>
      </w:r>
      <w:r w:rsidRPr="002F75EB">
        <w:rPr>
          <w:rFonts w:asciiTheme="minorHAnsi" w:hAnsiTheme="minorHAnsi"/>
          <w:iCs/>
        </w:rPr>
        <w:t xml:space="preserve"> </w:t>
      </w:r>
      <w:r>
        <w:rPr>
          <w:rFonts w:asciiTheme="minorHAnsi" w:hAnsiTheme="minorHAnsi"/>
          <w:iCs/>
        </w:rPr>
        <w:t xml:space="preserve">to deliver important </w:t>
      </w:r>
      <w:r w:rsidRPr="002F75EB">
        <w:rPr>
          <w:rFonts w:asciiTheme="minorHAnsi" w:hAnsiTheme="minorHAnsi"/>
          <w:iCs/>
        </w:rPr>
        <w:t xml:space="preserve">ICT modernisation programs </w:t>
      </w:r>
      <w:r>
        <w:rPr>
          <w:rFonts w:asciiTheme="minorHAnsi" w:hAnsiTheme="minorHAnsi"/>
          <w:iCs/>
        </w:rPr>
        <w:t>linked</w:t>
      </w:r>
      <w:r w:rsidRPr="002F75EB">
        <w:rPr>
          <w:rFonts w:asciiTheme="minorHAnsi" w:hAnsiTheme="minorHAnsi"/>
          <w:iCs/>
        </w:rPr>
        <w:t xml:space="preserve"> to greater customer ease of use and access, as well as the efficient</w:t>
      </w:r>
      <w:r>
        <w:rPr>
          <w:rFonts w:asciiTheme="minorHAnsi" w:hAnsiTheme="minorHAnsi"/>
          <w:iCs/>
        </w:rPr>
        <w:t xml:space="preserve"> and reliable management of IP r</w:t>
      </w:r>
      <w:r w:rsidRPr="002F75EB">
        <w:rPr>
          <w:rFonts w:asciiTheme="minorHAnsi" w:hAnsiTheme="minorHAnsi"/>
          <w:iCs/>
        </w:rPr>
        <w:t>ights data during the application, examination/regist</w:t>
      </w:r>
      <w:r>
        <w:rPr>
          <w:rFonts w:asciiTheme="minorHAnsi" w:hAnsiTheme="minorHAnsi"/>
          <w:iCs/>
        </w:rPr>
        <w:t>ration and renewals process, and</w:t>
      </w:r>
    </w:p>
    <w:p w14:paraId="180AB403" w14:textId="77777777" w:rsidR="006611DE" w:rsidRPr="002F75EB" w:rsidRDefault="006611DE" w:rsidP="00C16DB3">
      <w:pPr>
        <w:pStyle w:val="ListParagraph"/>
        <w:numPr>
          <w:ilvl w:val="0"/>
          <w:numId w:val="3"/>
        </w:numPr>
        <w:tabs>
          <w:tab w:val="num" w:pos="1200"/>
        </w:tabs>
        <w:spacing w:before="120"/>
        <w:jc w:val="both"/>
        <w:rPr>
          <w:rFonts w:asciiTheme="minorHAnsi" w:hAnsiTheme="minorHAnsi"/>
          <w:iCs/>
        </w:rPr>
      </w:pPr>
      <w:r w:rsidRPr="002F75EB">
        <w:rPr>
          <w:rFonts w:asciiTheme="minorHAnsi" w:hAnsiTheme="minorHAnsi"/>
          <w:iCs/>
        </w:rPr>
        <w:t>external factors such as interest rate</w:t>
      </w:r>
      <w:r>
        <w:rPr>
          <w:rFonts w:asciiTheme="minorHAnsi" w:hAnsiTheme="minorHAnsi"/>
          <w:iCs/>
        </w:rPr>
        <w:t>s</w:t>
      </w:r>
      <w:r w:rsidRPr="002F75EB">
        <w:rPr>
          <w:rFonts w:asciiTheme="minorHAnsi" w:hAnsiTheme="minorHAnsi"/>
          <w:iCs/>
        </w:rPr>
        <w:t xml:space="preserve"> and foreign exchange movements.</w:t>
      </w:r>
    </w:p>
    <w:p w14:paraId="20C57656" w14:textId="77777777" w:rsidR="008871E9" w:rsidRDefault="008871E9" w:rsidP="000B757C">
      <w:pPr>
        <w:spacing w:before="240"/>
        <w:jc w:val="both"/>
        <w:rPr>
          <w:rFonts w:asciiTheme="minorHAnsi" w:hAnsiTheme="minorHAnsi"/>
          <w:iCs/>
        </w:rPr>
      </w:pPr>
    </w:p>
    <w:p w14:paraId="77205F9A" w14:textId="6312D7CF" w:rsidR="006611DE" w:rsidRPr="002F75EB" w:rsidRDefault="00A72945" w:rsidP="000B757C">
      <w:pPr>
        <w:spacing w:before="240"/>
        <w:jc w:val="both"/>
        <w:rPr>
          <w:rFonts w:asciiTheme="minorHAnsi" w:hAnsiTheme="minorHAnsi"/>
          <w:iCs/>
        </w:rPr>
      </w:pPr>
      <w:r>
        <w:rPr>
          <w:rFonts w:asciiTheme="minorHAnsi" w:hAnsiTheme="minorHAnsi"/>
          <w:iCs/>
        </w:rPr>
        <w:t>IP Australia</w:t>
      </w:r>
      <w:r w:rsidR="006611DE" w:rsidRPr="002F75EB">
        <w:rPr>
          <w:rFonts w:asciiTheme="minorHAnsi" w:hAnsiTheme="minorHAnsi"/>
          <w:iCs/>
        </w:rPr>
        <w:t xml:space="preserve"> can model the impacts of workload drivers, resource requirements, cost impacts and the effect of different fee scenarios on</w:t>
      </w:r>
      <w:r>
        <w:rPr>
          <w:rFonts w:asciiTheme="minorHAnsi" w:hAnsiTheme="minorHAnsi"/>
          <w:iCs/>
        </w:rPr>
        <w:t xml:space="preserve"> IP Australia</w:t>
      </w:r>
      <w:r w:rsidR="006611DE" w:rsidRPr="002F75EB">
        <w:rPr>
          <w:rFonts w:asciiTheme="minorHAnsi" w:hAnsiTheme="minorHAnsi"/>
          <w:iCs/>
        </w:rPr>
        <w:t>’s financial position, cost recovery outcomes for activity groups</w:t>
      </w:r>
      <w:r w:rsidR="006611DE">
        <w:rPr>
          <w:rFonts w:asciiTheme="minorHAnsi" w:hAnsiTheme="minorHAnsi"/>
          <w:iCs/>
        </w:rPr>
        <w:t>,</w:t>
      </w:r>
      <w:r w:rsidR="006611DE" w:rsidRPr="002F75EB">
        <w:rPr>
          <w:rFonts w:asciiTheme="minorHAnsi" w:hAnsiTheme="minorHAnsi"/>
          <w:iCs/>
        </w:rPr>
        <w:t xml:space="preserve"> </w:t>
      </w:r>
      <w:r w:rsidR="006611DE">
        <w:rPr>
          <w:rFonts w:asciiTheme="minorHAnsi" w:hAnsiTheme="minorHAnsi"/>
          <w:iCs/>
        </w:rPr>
        <w:t>and possible impacts on the typical IP rights life</w:t>
      </w:r>
      <w:r w:rsidR="006611DE" w:rsidRPr="002F75EB">
        <w:rPr>
          <w:rFonts w:asciiTheme="minorHAnsi" w:hAnsiTheme="minorHAnsi"/>
          <w:iCs/>
        </w:rPr>
        <w:t>cycle for customers.</w:t>
      </w:r>
    </w:p>
    <w:tbl>
      <w:tblPr>
        <w:tblStyle w:val="TableGrid"/>
        <w:tblW w:w="94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1"/>
      </w:tblGrid>
      <w:tr w:rsidR="00E437E6" w:rsidRPr="00427A84" w14:paraId="63E2715D" w14:textId="77777777" w:rsidTr="00890B5D">
        <w:trPr>
          <w:trHeight w:val="410"/>
        </w:trPr>
        <w:tc>
          <w:tcPr>
            <w:tcW w:w="9225" w:type="dxa"/>
          </w:tcPr>
          <w:p w14:paraId="0F49C39D" w14:textId="77777777" w:rsidR="00E437E6" w:rsidRDefault="00E437E6" w:rsidP="00B62BC6">
            <w:pPr>
              <w:pStyle w:val="Pa12"/>
              <w:spacing w:before="240" w:after="120"/>
              <w:jc w:val="both"/>
              <w:rPr>
                <w:rFonts w:asciiTheme="minorHAnsi" w:hAnsiTheme="minorHAnsi" w:cs="Times New Roman"/>
                <w:sz w:val="28"/>
                <w:szCs w:val="28"/>
                <w:lang w:val="en-AU"/>
              </w:rPr>
            </w:pPr>
            <w:bookmarkStart w:id="43" w:name="OLE_LINK2"/>
            <w:bookmarkStart w:id="44" w:name="OLE_LINK3"/>
            <w:r w:rsidRPr="00427A84">
              <w:rPr>
                <w:rFonts w:asciiTheme="minorHAnsi" w:hAnsiTheme="minorHAnsi" w:cs="Times New Roman"/>
                <w:sz w:val="28"/>
                <w:szCs w:val="28"/>
                <w:lang w:val="en-AU"/>
              </w:rPr>
              <w:t>3.1</w:t>
            </w:r>
            <w:r w:rsidRPr="00427A84">
              <w:rPr>
                <w:rFonts w:asciiTheme="minorHAnsi" w:hAnsiTheme="minorHAnsi" w:cs="Times New Roman"/>
                <w:sz w:val="28"/>
                <w:szCs w:val="28"/>
                <w:lang w:val="en-AU"/>
              </w:rPr>
              <w:tab/>
              <w:t>Outputs and business processes of the activity</w:t>
            </w:r>
          </w:p>
          <w:p w14:paraId="1BE20F0A" w14:textId="1D9D49C2" w:rsidR="00E437E6" w:rsidRDefault="00E437E6" w:rsidP="00507AEA">
            <w:pPr>
              <w:jc w:val="both"/>
              <w:rPr>
                <w:rFonts w:asciiTheme="minorHAnsi" w:hAnsiTheme="minorHAnsi"/>
                <w:iCs/>
              </w:rPr>
            </w:pPr>
            <w:r w:rsidRPr="00860981">
              <w:rPr>
                <w:rFonts w:asciiTheme="minorHAnsi" w:hAnsiTheme="minorHAnsi"/>
                <w:iCs/>
              </w:rPr>
              <w:t>The primary outputs of</w:t>
            </w:r>
            <w:r w:rsidR="00A72945">
              <w:rPr>
                <w:rFonts w:asciiTheme="minorHAnsi" w:hAnsiTheme="minorHAnsi"/>
                <w:iCs/>
              </w:rPr>
              <w:t xml:space="preserve"> IP Australia</w:t>
            </w:r>
            <w:r w:rsidRPr="00860981">
              <w:rPr>
                <w:rFonts w:asciiTheme="minorHAnsi" w:hAnsiTheme="minorHAnsi"/>
                <w:iCs/>
              </w:rPr>
              <w:t>’s activity groups are listed below:</w:t>
            </w:r>
          </w:p>
          <w:p w14:paraId="4A67C487" w14:textId="77777777" w:rsidR="00E437E6" w:rsidRPr="005C4C59" w:rsidRDefault="00E437E6" w:rsidP="00507AEA">
            <w:pPr>
              <w:jc w:val="both"/>
              <w:rPr>
                <w:rFonts w:asciiTheme="minorHAnsi" w:hAnsiTheme="minorHAnsi"/>
                <w:iCs/>
                <w:sz w:val="12"/>
                <w:szCs w:val="12"/>
              </w:rPr>
            </w:pPr>
          </w:p>
          <w:p w14:paraId="09EB5D57" w14:textId="77777777" w:rsidR="00E437E6" w:rsidRPr="005C4C59" w:rsidRDefault="00E437E6" w:rsidP="00507AEA">
            <w:pPr>
              <w:jc w:val="both"/>
              <w:rPr>
                <w:rFonts w:asciiTheme="minorHAnsi" w:hAnsiTheme="minorHAnsi"/>
                <w:iCs/>
                <w:sz w:val="12"/>
                <w:szCs w:val="12"/>
              </w:rPr>
            </w:pPr>
          </w:p>
          <w:p w14:paraId="25689478" w14:textId="77777777" w:rsidR="00E437E6" w:rsidRDefault="00E437E6" w:rsidP="00507AEA">
            <w:pPr>
              <w:pStyle w:val="ListParagraph"/>
              <w:numPr>
                <w:ilvl w:val="0"/>
                <w:numId w:val="8"/>
              </w:numPr>
              <w:ind w:left="360"/>
              <w:contextualSpacing/>
              <w:jc w:val="both"/>
              <w:rPr>
                <w:rFonts w:asciiTheme="minorHAnsi" w:hAnsiTheme="minorHAnsi"/>
                <w:iCs/>
              </w:rPr>
            </w:pPr>
            <w:r w:rsidRPr="004C4461">
              <w:rPr>
                <w:rFonts w:asciiTheme="minorHAnsi" w:hAnsiTheme="minorHAnsi"/>
                <w:b/>
                <w:iCs/>
              </w:rPr>
              <w:t xml:space="preserve">Receipt of Patent </w:t>
            </w:r>
            <w:r>
              <w:rPr>
                <w:rFonts w:asciiTheme="minorHAnsi" w:hAnsiTheme="minorHAnsi"/>
                <w:b/>
                <w:iCs/>
              </w:rPr>
              <w:t>applications</w:t>
            </w:r>
            <w:r w:rsidRPr="004C4461">
              <w:rPr>
                <w:rFonts w:asciiTheme="minorHAnsi" w:hAnsiTheme="minorHAnsi"/>
                <w:iCs/>
              </w:rPr>
              <w:t xml:space="preserve"> </w:t>
            </w:r>
          </w:p>
          <w:p w14:paraId="38148C79" w14:textId="04105808" w:rsidR="00E437E6" w:rsidRPr="0010413A" w:rsidRDefault="00E437E6" w:rsidP="00507AEA">
            <w:pPr>
              <w:pStyle w:val="ListParagraph"/>
              <w:ind w:left="360"/>
              <w:jc w:val="both"/>
              <w:rPr>
                <w:rFonts w:asciiTheme="minorHAnsi" w:hAnsiTheme="minorHAnsi"/>
                <w:b/>
                <w:iCs/>
              </w:rPr>
            </w:pPr>
            <w:r>
              <w:rPr>
                <w:rFonts w:asciiTheme="minorHAnsi" w:hAnsiTheme="minorHAnsi"/>
                <w:iCs/>
              </w:rPr>
              <w:t xml:space="preserve">A patent </w:t>
            </w:r>
            <w:r w:rsidRPr="00C85FFB">
              <w:rPr>
                <w:rFonts w:asciiTheme="minorHAnsi" w:hAnsiTheme="minorHAnsi"/>
                <w:iCs/>
              </w:rPr>
              <w:t xml:space="preserve">application </w:t>
            </w:r>
            <w:r>
              <w:rPr>
                <w:rFonts w:asciiTheme="minorHAnsi" w:hAnsiTheme="minorHAnsi"/>
                <w:iCs/>
              </w:rPr>
              <w:t xml:space="preserve">is </w:t>
            </w:r>
            <w:r w:rsidRPr="00C85FFB">
              <w:rPr>
                <w:rFonts w:asciiTheme="minorHAnsi" w:hAnsiTheme="minorHAnsi"/>
                <w:iCs/>
              </w:rPr>
              <w:t xml:space="preserve">for long-term protection and control over an invention. A patent </w:t>
            </w:r>
            <w:r>
              <w:rPr>
                <w:rFonts w:asciiTheme="minorHAnsi" w:hAnsiTheme="minorHAnsi"/>
                <w:iCs/>
              </w:rPr>
              <w:t xml:space="preserve">can </w:t>
            </w:r>
            <w:r w:rsidRPr="00C85FFB">
              <w:rPr>
                <w:rFonts w:asciiTheme="minorHAnsi" w:hAnsiTheme="minorHAnsi"/>
                <w:iCs/>
              </w:rPr>
              <w:t>last for up to 20 years from the filing date of a complete application (or up to 25 years for pharmaceutical substances).</w:t>
            </w:r>
            <w:r w:rsidR="00286E1F">
              <w:rPr>
                <w:rFonts w:asciiTheme="minorHAnsi" w:hAnsiTheme="minorHAnsi"/>
                <w:iCs/>
              </w:rPr>
              <w:t xml:space="preserve"> </w:t>
            </w:r>
            <w:r w:rsidRPr="0010413A">
              <w:rPr>
                <w:rFonts w:asciiTheme="minorHAnsi" w:hAnsiTheme="minorHAnsi"/>
                <w:iCs/>
              </w:rPr>
              <w:t xml:space="preserve">Before a standard patent </w:t>
            </w:r>
            <w:r w:rsidRPr="00C85FFB">
              <w:rPr>
                <w:rFonts w:asciiTheme="minorHAnsi" w:hAnsiTheme="minorHAnsi"/>
                <w:iCs/>
              </w:rPr>
              <w:t xml:space="preserve">can be </w:t>
            </w:r>
            <w:r w:rsidRPr="0010413A">
              <w:rPr>
                <w:rFonts w:asciiTheme="minorHAnsi" w:hAnsiTheme="minorHAnsi"/>
                <w:iCs/>
              </w:rPr>
              <w:t>granted, the complete application has to be examined by</w:t>
            </w:r>
            <w:r w:rsidR="00A72945">
              <w:rPr>
                <w:rFonts w:asciiTheme="minorHAnsi" w:hAnsiTheme="minorHAnsi"/>
                <w:iCs/>
              </w:rPr>
              <w:t xml:space="preserve"> IP Australia</w:t>
            </w:r>
            <w:r w:rsidRPr="0010413A">
              <w:rPr>
                <w:rFonts w:asciiTheme="minorHAnsi" w:hAnsiTheme="minorHAnsi"/>
                <w:iCs/>
              </w:rPr>
              <w:t>.</w:t>
            </w:r>
            <w:r w:rsidRPr="0010413A">
              <w:rPr>
                <w:rFonts w:asciiTheme="minorHAnsi" w:hAnsiTheme="minorHAnsi"/>
                <w:b/>
                <w:iCs/>
              </w:rPr>
              <w:t xml:space="preserve"> </w:t>
            </w:r>
          </w:p>
          <w:p w14:paraId="075DBF60" w14:textId="77777777" w:rsidR="00E437E6" w:rsidRDefault="00E437E6" w:rsidP="00507AEA">
            <w:pPr>
              <w:pStyle w:val="ListParagraph"/>
              <w:ind w:left="360"/>
              <w:jc w:val="both"/>
              <w:rPr>
                <w:rFonts w:asciiTheme="minorHAnsi" w:hAnsiTheme="minorHAnsi"/>
                <w:iCs/>
              </w:rPr>
            </w:pPr>
          </w:p>
          <w:p w14:paraId="328368F1" w14:textId="67DA15A0" w:rsidR="00E437E6" w:rsidRPr="004C4461" w:rsidRDefault="00E437E6" w:rsidP="00507AEA">
            <w:pPr>
              <w:pStyle w:val="ListParagraph"/>
              <w:ind w:left="360"/>
              <w:jc w:val="both"/>
              <w:rPr>
                <w:rFonts w:asciiTheme="minorHAnsi" w:hAnsiTheme="minorHAnsi"/>
                <w:iCs/>
              </w:rPr>
            </w:pPr>
            <w:r w:rsidRPr="004C4461">
              <w:rPr>
                <w:rFonts w:asciiTheme="minorHAnsi" w:hAnsiTheme="minorHAnsi"/>
                <w:iCs/>
              </w:rPr>
              <w:t>The majority of patent applications lodged with</w:t>
            </w:r>
            <w:r w:rsidR="00A72945">
              <w:rPr>
                <w:rFonts w:asciiTheme="minorHAnsi" w:hAnsiTheme="minorHAnsi"/>
                <w:iCs/>
              </w:rPr>
              <w:t xml:space="preserve"> IP Australia</w:t>
            </w:r>
            <w:r w:rsidRPr="004C4461">
              <w:rPr>
                <w:rFonts w:asciiTheme="minorHAnsi" w:hAnsiTheme="minorHAnsi"/>
                <w:iCs/>
              </w:rPr>
              <w:t xml:space="preserve"> are National Phase Entries (NPE). The NPE volumes are forecast based on the number of international filings that have been lodged with</w:t>
            </w:r>
            <w:r>
              <w:rPr>
                <w:rFonts w:asciiTheme="minorHAnsi" w:hAnsiTheme="minorHAnsi"/>
                <w:iCs/>
              </w:rPr>
              <w:t xml:space="preserve"> the </w:t>
            </w:r>
            <w:r w:rsidRPr="004C4461">
              <w:rPr>
                <w:rFonts w:asciiTheme="minorHAnsi" w:hAnsiTheme="minorHAnsi"/>
                <w:iCs/>
              </w:rPr>
              <w:t>World Intellectual Property O</w:t>
            </w:r>
            <w:r>
              <w:rPr>
                <w:rFonts w:asciiTheme="minorHAnsi" w:hAnsiTheme="minorHAnsi"/>
                <w:iCs/>
              </w:rPr>
              <w:t>rganization</w:t>
            </w:r>
            <w:r w:rsidRPr="004C4461">
              <w:rPr>
                <w:rFonts w:asciiTheme="minorHAnsi" w:hAnsiTheme="minorHAnsi"/>
                <w:iCs/>
              </w:rPr>
              <w:t xml:space="preserve"> </w:t>
            </w:r>
            <w:r>
              <w:rPr>
                <w:rFonts w:asciiTheme="minorHAnsi" w:hAnsiTheme="minorHAnsi"/>
                <w:iCs/>
              </w:rPr>
              <w:t>(</w:t>
            </w:r>
            <w:r w:rsidRPr="004C4461">
              <w:rPr>
                <w:rFonts w:asciiTheme="minorHAnsi" w:hAnsiTheme="minorHAnsi"/>
                <w:iCs/>
              </w:rPr>
              <w:t>WIPO</w:t>
            </w:r>
            <w:r>
              <w:rPr>
                <w:rFonts w:asciiTheme="minorHAnsi" w:hAnsiTheme="minorHAnsi"/>
                <w:iCs/>
              </w:rPr>
              <w:t>)</w:t>
            </w:r>
            <w:r w:rsidRPr="004C4461">
              <w:rPr>
                <w:rFonts w:asciiTheme="minorHAnsi" w:hAnsiTheme="minorHAnsi"/>
                <w:iCs/>
              </w:rPr>
              <w:t xml:space="preserve"> and the historic percentage of those applications that go on to nominate for patent protection in Australia. The remaining applications are forecast on the base of historic trends, current economic conditions and any external influences i.e. legislation changes. </w:t>
            </w:r>
          </w:p>
          <w:p w14:paraId="765DBFB0" w14:textId="77777777" w:rsidR="00E437E6" w:rsidRPr="007A7965" w:rsidRDefault="00E437E6" w:rsidP="00507AEA">
            <w:pPr>
              <w:pStyle w:val="ListParagraph"/>
              <w:jc w:val="both"/>
              <w:rPr>
                <w:rFonts w:asciiTheme="minorHAnsi" w:hAnsiTheme="minorHAnsi"/>
                <w:iCs/>
              </w:rPr>
            </w:pPr>
          </w:p>
          <w:p w14:paraId="058FB07D" w14:textId="77777777" w:rsidR="00E437E6" w:rsidRDefault="00E437E6" w:rsidP="00507AEA">
            <w:pPr>
              <w:pStyle w:val="ListParagraph"/>
              <w:numPr>
                <w:ilvl w:val="0"/>
                <w:numId w:val="8"/>
              </w:numPr>
              <w:ind w:left="360"/>
              <w:contextualSpacing/>
              <w:jc w:val="both"/>
              <w:rPr>
                <w:rFonts w:asciiTheme="minorHAnsi" w:hAnsiTheme="minorHAnsi"/>
                <w:iCs/>
              </w:rPr>
            </w:pPr>
            <w:r w:rsidRPr="007249A7">
              <w:rPr>
                <w:rFonts w:asciiTheme="minorHAnsi" w:hAnsiTheme="minorHAnsi"/>
                <w:b/>
                <w:iCs/>
              </w:rPr>
              <w:t>Receipt of Patent Cooper</w:t>
            </w:r>
            <w:r>
              <w:rPr>
                <w:rFonts w:asciiTheme="minorHAnsi" w:hAnsiTheme="minorHAnsi"/>
                <w:b/>
                <w:iCs/>
              </w:rPr>
              <w:t>ation Treaty (PCT) applications</w:t>
            </w:r>
          </w:p>
          <w:p w14:paraId="74724E19" w14:textId="2ADE7403" w:rsidR="00E437E6" w:rsidRDefault="00E437E6" w:rsidP="00507AEA">
            <w:pPr>
              <w:pStyle w:val="ListParagraph"/>
              <w:ind w:left="360"/>
              <w:jc w:val="both"/>
              <w:rPr>
                <w:rFonts w:asciiTheme="minorHAnsi" w:hAnsiTheme="minorHAnsi"/>
                <w:iCs/>
              </w:rPr>
            </w:pPr>
            <w:r w:rsidRPr="008A1EC5">
              <w:rPr>
                <w:rFonts w:asciiTheme="minorHAnsi" w:hAnsiTheme="minorHAnsi"/>
                <w:iCs/>
              </w:rPr>
              <w:t>A PCT application is a way to apply for patents in a number of different countries simultaneously.</w:t>
            </w:r>
            <w:r w:rsidR="00A72945">
              <w:rPr>
                <w:rFonts w:asciiTheme="minorHAnsi" w:hAnsiTheme="minorHAnsi"/>
                <w:iCs/>
              </w:rPr>
              <w:t xml:space="preserve"> IP Australia</w:t>
            </w:r>
            <w:r>
              <w:rPr>
                <w:rFonts w:asciiTheme="minorHAnsi" w:hAnsiTheme="minorHAnsi"/>
                <w:iCs/>
              </w:rPr>
              <w:t>,</w:t>
            </w:r>
            <w:r w:rsidRPr="008A1EC5">
              <w:rPr>
                <w:rFonts w:asciiTheme="minorHAnsi" w:hAnsiTheme="minorHAnsi"/>
                <w:iCs/>
              </w:rPr>
              <w:t xml:space="preserve"> act</w:t>
            </w:r>
            <w:r>
              <w:rPr>
                <w:rFonts w:asciiTheme="minorHAnsi" w:hAnsiTheme="minorHAnsi"/>
                <w:iCs/>
              </w:rPr>
              <w:t>ing</w:t>
            </w:r>
            <w:r w:rsidRPr="008A1EC5">
              <w:rPr>
                <w:rFonts w:asciiTheme="minorHAnsi" w:hAnsiTheme="minorHAnsi"/>
                <w:iCs/>
              </w:rPr>
              <w:t xml:space="preserve"> as a Receiving Office, International Searching Authority and International Preliminary Examining Authority under the Patent Cooperation Treaty (PCT)</w:t>
            </w:r>
            <w:r>
              <w:rPr>
                <w:rFonts w:asciiTheme="minorHAnsi" w:hAnsiTheme="minorHAnsi"/>
                <w:iCs/>
              </w:rPr>
              <w:t>, issues</w:t>
            </w:r>
            <w:r w:rsidRPr="00B63B01">
              <w:rPr>
                <w:rFonts w:asciiTheme="minorHAnsi" w:hAnsiTheme="minorHAnsi"/>
                <w:iCs/>
              </w:rPr>
              <w:t xml:space="preserve"> International Search Report</w:t>
            </w:r>
            <w:r>
              <w:rPr>
                <w:rFonts w:asciiTheme="minorHAnsi" w:hAnsiTheme="minorHAnsi"/>
                <w:iCs/>
              </w:rPr>
              <w:t>s</w:t>
            </w:r>
            <w:r w:rsidRPr="00B63B01">
              <w:rPr>
                <w:rFonts w:asciiTheme="minorHAnsi" w:hAnsiTheme="minorHAnsi"/>
                <w:iCs/>
              </w:rPr>
              <w:t xml:space="preserve"> (ISR) and Written Opinion</w:t>
            </w:r>
            <w:r>
              <w:rPr>
                <w:rFonts w:asciiTheme="minorHAnsi" w:hAnsiTheme="minorHAnsi"/>
                <w:iCs/>
              </w:rPr>
              <w:t>s</w:t>
            </w:r>
            <w:r w:rsidRPr="00B63B01">
              <w:rPr>
                <w:rFonts w:asciiTheme="minorHAnsi" w:hAnsiTheme="minorHAnsi"/>
                <w:iCs/>
              </w:rPr>
              <w:t xml:space="preserve"> </w:t>
            </w:r>
            <w:r>
              <w:rPr>
                <w:rFonts w:asciiTheme="minorHAnsi" w:hAnsiTheme="minorHAnsi"/>
                <w:iCs/>
              </w:rPr>
              <w:t>(</w:t>
            </w:r>
            <w:r w:rsidRPr="00B63B01">
              <w:rPr>
                <w:rFonts w:asciiTheme="minorHAnsi" w:hAnsiTheme="minorHAnsi"/>
                <w:iCs/>
              </w:rPr>
              <w:t>also called an International Search Opinion (ISO)</w:t>
            </w:r>
            <w:r>
              <w:rPr>
                <w:rFonts w:asciiTheme="minorHAnsi" w:hAnsiTheme="minorHAnsi"/>
                <w:iCs/>
              </w:rPr>
              <w:t>)</w:t>
            </w:r>
            <w:r w:rsidRPr="00B63B01">
              <w:rPr>
                <w:rFonts w:asciiTheme="minorHAnsi" w:hAnsiTheme="minorHAnsi"/>
                <w:iCs/>
              </w:rPr>
              <w:t>.</w:t>
            </w:r>
            <w:r w:rsidR="00286E1F">
              <w:rPr>
                <w:rFonts w:asciiTheme="minorHAnsi" w:hAnsiTheme="minorHAnsi"/>
                <w:iCs/>
              </w:rPr>
              <w:t xml:space="preserve"> </w:t>
            </w:r>
            <w:r w:rsidRPr="00B63B01">
              <w:rPr>
                <w:rFonts w:asciiTheme="minorHAnsi" w:hAnsiTheme="minorHAnsi"/>
                <w:iCs/>
              </w:rPr>
              <w:t xml:space="preserve">The ISO indicates the validity of </w:t>
            </w:r>
            <w:r>
              <w:rPr>
                <w:rFonts w:asciiTheme="minorHAnsi" w:hAnsiTheme="minorHAnsi"/>
                <w:iCs/>
              </w:rPr>
              <w:t>a</w:t>
            </w:r>
            <w:r w:rsidRPr="00B63B01">
              <w:rPr>
                <w:rFonts w:asciiTheme="minorHAnsi" w:hAnsiTheme="minorHAnsi"/>
                <w:iCs/>
              </w:rPr>
              <w:t xml:space="preserve"> patent application and if there are any inventions that are similar.</w:t>
            </w:r>
          </w:p>
          <w:p w14:paraId="602B191B" w14:textId="77777777" w:rsidR="00E437E6" w:rsidRDefault="00E437E6" w:rsidP="00507AEA">
            <w:pPr>
              <w:pStyle w:val="ListParagraph"/>
              <w:ind w:left="360"/>
              <w:jc w:val="both"/>
              <w:rPr>
                <w:rFonts w:asciiTheme="minorHAnsi" w:hAnsiTheme="minorHAnsi"/>
                <w:iCs/>
              </w:rPr>
            </w:pPr>
          </w:p>
          <w:p w14:paraId="706EFCBE" w14:textId="77777777" w:rsidR="00E437E6" w:rsidRDefault="00E437E6" w:rsidP="00507AEA">
            <w:pPr>
              <w:pStyle w:val="ListParagraph"/>
              <w:ind w:left="360"/>
              <w:jc w:val="both"/>
              <w:rPr>
                <w:rFonts w:asciiTheme="minorHAnsi" w:hAnsiTheme="minorHAnsi"/>
                <w:iCs/>
              </w:rPr>
            </w:pPr>
            <w:r w:rsidRPr="007249A7">
              <w:rPr>
                <w:rFonts w:asciiTheme="minorHAnsi" w:hAnsiTheme="minorHAnsi"/>
                <w:iCs/>
              </w:rPr>
              <w:t xml:space="preserve">The number of PCT applications is fairly stable. Forecast volumes are based on historic trends, </w:t>
            </w:r>
            <w:r>
              <w:rPr>
                <w:rFonts w:asciiTheme="minorHAnsi" w:hAnsiTheme="minorHAnsi"/>
                <w:iCs/>
              </w:rPr>
              <w:t>including from</w:t>
            </w:r>
            <w:r w:rsidRPr="007249A7">
              <w:rPr>
                <w:rFonts w:asciiTheme="minorHAnsi" w:hAnsiTheme="minorHAnsi"/>
                <w:iCs/>
              </w:rPr>
              <w:t xml:space="preserve"> countries that lodge PCT applications with Australia, and any other external influences.</w:t>
            </w:r>
          </w:p>
          <w:p w14:paraId="6CE3005A" w14:textId="77777777" w:rsidR="00E437E6" w:rsidRPr="007249A7" w:rsidRDefault="00E437E6" w:rsidP="00507AEA">
            <w:pPr>
              <w:jc w:val="both"/>
              <w:rPr>
                <w:rFonts w:asciiTheme="minorHAnsi" w:hAnsiTheme="minorHAnsi"/>
                <w:iCs/>
              </w:rPr>
            </w:pPr>
          </w:p>
          <w:p w14:paraId="5B917C4C" w14:textId="77777777" w:rsidR="00E437E6" w:rsidRPr="00CF6916" w:rsidRDefault="00E437E6" w:rsidP="00507AEA">
            <w:pPr>
              <w:pStyle w:val="ListParagraph"/>
              <w:numPr>
                <w:ilvl w:val="0"/>
                <w:numId w:val="8"/>
              </w:numPr>
              <w:ind w:left="360"/>
              <w:contextualSpacing/>
              <w:jc w:val="both"/>
              <w:rPr>
                <w:rFonts w:asciiTheme="minorHAnsi" w:hAnsiTheme="minorHAnsi"/>
                <w:iCs/>
              </w:rPr>
            </w:pPr>
            <w:r w:rsidRPr="004C4461">
              <w:rPr>
                <w:rFonts w:asciiTheme="minorHAnsi" w:hAnsiTheme="minorHAnsi"/>
                <w:b/>
                <w:iCs/>
              </w:rPr>
              <w:t>Provision</w:t>
            </w:r>
            <w:r>
              <w:rPr>
                <w:rFonts w:asciiTheme="minorHAnsi" w:hAnsiTheme="minorHAnsi"/>
                <w:b/>
                <w:iCs/>
              </w:rPr>
              <w:t xml:space="preserve"> of Patent examination services</w:t>
            </w:r>
          </w:p>
          <w:p w14:paraId="775A5655" w14:textId="77777777" w:rsidR="00E437E6" w:rsidRDefault="00E437E6" w:rsidP="00507AEA">
            <w:pPr>
              <w:pStyle w:val="ListParagraph"/>
              <w:ind w:left="360"/>
              <w:jc w:val="both"/>
              <w:rPr>
                <w:rFonts w:asciiTheme="minorHAnsi" w:hAnsiTheme="minorHAnsi"/>
                <w:iCs/>
              </w:rPr>
            </w:pPr>
            <w:r>
              <w:rPr>
                <w:rFonts w:asciiTheme="minorHAnsi" w:hAnsiTheme="minorHAnsi"/>
                <w:iCs/>
              </w:rPr>
              <w:t xml:space="preserve">A review and examination of the patent application is undertaken by an examiner to ensure a patent meets the requirements of the </w:t>
            </w:r>
            <w:r w:rsidRPr="00CF6916">
              <w:rPr>
                <w:rFonts w:asciiTheme="minorHAnsi" w:hAnsiTheme="minorHAnsi"/>
                <w:i/>
                <w:iCs/>
              </w:rPr>
              <w:t>Patents Act 1990.</w:t>
            </w:r>
            <w:r>
              <w:rPr>
                <w:rFonts w:asciiTheme="minorHAnsi" w:hAnsiTheme="minorHAnsi"/>
                <w:iCs/>
              </w:rPr>
              <w:t xml:space="preserve"> </w:t>
            </w:r>
          </w:p>
          <w:p w14:paraId="5FAEFC34" w14:textId="77777777" w:rsidR="00E437E6" w:rsidRDefault="00E437E6" w:rsidP="00507AEA">
            <w:pPr>
              <w:pStyle w:val="ListParagraph"/>
              <w:ind w:left="360"/>
              <w:jc w:val="both"/>
              <w:rPr>
                <w:rFonts w:asciiTheme="minorHAnsi" w:hAnsiTheme="minorHAnsi"/>
                <w:iCs/>
              </w:rPr>
            </w:pPr>
          </w:p>
          <w:p w14:paraId="570E4482" w14:textId="77777777" w:rsidR="00E437E6" w:rsidRDefault="00E437E6" w:rsidP="00507AEA">
            <w:pPr>
              <w:pStyle w:val="ListParagraph"/>
              <w:ind w:left="360"/>
              <w:jc w:val="both"/>
              <w:rPr>
                <w:rFonts w:asciiTheme="minorHAnsi" w:hAnsiTheme="minorHAnsi"/>
                <w:iCs/>
              </w:rPr>
            </w:pPr>
            <w:r w:rsidRPr="00DE3B6B">
              <w:rPr>
                <w:rFonts w:asciiTheme="minorHAnsi" w:hAnsiTheme="minorHAnsi"/>
                <w:iCs/>
              </w:rPr>
              <w:t>O</w:t>
            </w:r>
            <w:r w:rsidRPr="00154F86">
              <w:rPr>
                <w:rFonts w:asciiTheme="minorHAnsi" w:hAnsiTheme="minorHAnsi"/>
                <w:iCs/>
              </w:rPr>
              <w:t>perational planning within the patent business group identifies the expected number of first reports that will be issued in any given year based on: average staffing levels (ASL), employee attrition, application diversity (innovations, PCT, standard etc.), examiner performance expectations, and the timing and training of new examiners.</w:t>
            </w:r>
            <w:r w:rsidRPr="004C4461">
              <w:rPr>
                <w:rFonts w:asciiTheme="minorHAnsi" w:hAnsiTheme="minorHAnsi"/>
                <w:iCs/>
              </w:rPr>
              <w:t xml:space="preserve"> </w:t>
            </w:r>
          </w:p>
          <w:p w14:paraId="59672576" w14:textId="77777777" w:rsidR="00E437E6" w:rsidRPr="0083457F" w:rsidRDefault="00E437E6" w:rsidP="00507AEA">
            <w:pPr>
              <w:pStyle w:val="ListParagraph"/>
              <w:ind w:left="360"/>
              <w:jc w:val="both"/>
              <w:rPr>
                <w:rFonts w:asciiTheme="minorHAnsi" w:hAnsiTheme="minorHAnsi"/>
                <w:iCs/>
              </w:rPr>
            </w:pPr>
          </w:p>
          <w:p w14:paraId="651511D5" w14:textId="77777777" w:rsidR="00E437E6" w:rsidRPr="004021F3" w:rsidRDefault="00E437E6" w:rsidP="00507AEA">
            <w:pPr>
              <w:pStyle w:val="ListParagraph"/>
              <w:numPr>
                <w:ilvl w:val="0"/>
                <w:numId w:val="8"/>
              </w:numPr>
              <w:ind w:left="360"/>
              <w:contextualSpacing/>
              <w:jc w:val="both"/>
              <w:rPr>
                <w:rFonts w:asciiTheme="minorHAnsi" w:hAnsiTheme="minorHAnsi"/>
                <w:iCs/>
              </w:rPr>
            </w:pPr>
            <w:r w:rsidRPr="004C4461">
              <w:rPr>
                <w:rFonts w:asciiTheme="minorHAnsi" w:hAnsiTheme="minorHAnsi"/>
                <w:b/>
                <w:iCs/>
              </w:rPr>
              <w:t>Receipt of Trade Mark applications</w:t>
            </w:r>
          </w:p>
          <w:p w14:paraId="7459FCC8" w14:textId="5638C78D" w:rsidR="00E437E6" w:rsidRDefault="00E437E6" w:rsidP="00507AEA">
            <w:pPr>
              <w:pStyle w:val="ListParagraph"/>
              <w:ind w:left="360"/>
              <w:jc w:val="both"/>
              <w:rPr>
                <w:rFonts w:asciiTheme="minorHAnsi" w:hAnsiTheme="minorHAnsi"/>
                <w:iCs/>
              </w:rPr>
            </w:pPr>
            <w:r>
              <w:rPr>
                <w:rFonts w:asciiTheme="minorHAnsi" w:hAnsiTheme="minorHAnsi"/>
                <w:iCs/>
              </w:rPr>
              <w:t xml:space="preserve">A </w:t>
            </w:r>
            <w:r w:rsidRPr="004C4461">
              <w:rPr>
                <w:rFonts w:asciiTheme="minorHAnsi" w:hAnsiTheme="minorHAnsi"/>
                <w:iCs/>
              </w:rPr>
              <w:t>trade mark application</w:t>
            </w:r>
            <w:r>
              <w:rPr>
                <w:rFonts w:asciiTheme="minorHAnsi" w:hAnsiTheme="minorHAnsi"/>
                <w:iCs/>
              </w:rPr>
              <w:t>, lodged with</w:t>
            </w:r>
            <w:r w:rsidR="00A72945">
              <w:rPr>
                <w:rFonts w:asciiTheme="minorHAnsi" w:hAnsiTheme="minorHAnsi"/>
                <w:iCs/>
              </w:rPr>
              <w:t xml:space="preserve"> IP Australia</w:t>
            </w:r>
            <w:r>
              <w:rPr>
                <w:rFonts w:asciiTheme="minorHAnsi" w:hAnsiTheme="minorHAnsi"/>
                <w:iCs/>
              </w:rPr>
              <w:t>, seeks exclusive rights to identify a unique product or service.</w:t>
            </w:r>
            <w:r w:rsidR="00286E1F">
              <w:rPr>
                <w:rFonts w:asciiTheme="minorHAnsi" w:hAnsiTheme="minorHAnsi"/>
                <w:iCs/>
              </w:rPr>
              <w:t xml:space="preserve"> </w:t>
            </w:r>
          </w:p>
          <w:p w14:paraId="3B436DC8" w14:textId="77777777" w:rsidR="00E437E6" w:rsidRDefault="00E437E6" w:rsidP="00507AEA">
            <w:pPr>
              <w:pStyle w:val="ListParagraph"/>
              <w:ind w:left="360"/>
              <w:jc w:val="both"/>
              <w:rPr>
                <w:rFonts w:asciiTheme="minorHAnsi" w:hAnsiTheme="minorHAnsi"/>
                <w:iCs/>
              </w:rPr>
            </w:pPr>
          </w:p>
          <w:p w14:paraId="24D76581" w14:textId="77777777" w:rsidR="00E437E6" w:rsidRPr="004C4461" w:rsidRDefault="00E437E6" w:rsidP="00507AEA">
            <w:pPr>
              <w:pStyle w:val="ListParagraph"/>
              <w:ind w:left="360"/>
              <w:jc w:val="both"/>
              <w:rPr>
                <w:rFonts w:asciiTheme="minorHAnsi" w:hAnsiTheme="minorHAnsi"/>
                <w:iCs/>
              </w:rPr>
            </w:pPr>
            <w:r>
              <w:rPr>
                <w:rFonts w:asciiTheme="minorHAnsi" w:hAnsiTheme="minorHAnsi"/>
                <w:iCs/>
              </w:rPr>
              <w:t xml:space="preserve">Trade mark applications </w:t>
            </w:r>
            <w:r w:rsidRPr="004C4461">
              <w:rPr>
                <w:rFonts w:asciiTheme="minorHAnsi" w:hAnsiTheme="minorHAnsi"/>
                <w:iCs/>
              </w:rPr>
              <w:t>are forecast based on</w:t>
            </w:r>
            <w:r>
              <w:rPr>
                <w:rFonts w:asciiTheme="minorHAnsi" w:hAnsiTheme="minorHAnsi"/>
                <w:iCs/>
              </w:rPr>
              <w:t>:</w:t>
            </w:r>
            <w:r w:rsidRPr="004C4461">
              <w:rPr>
                <w:rFonts w:asciiTheme="minorHAnsi" w:hAnsiTheme="minorHAnsi"/>
                <w:iCs/>
              </w:rPr>
              <w:t xml:space="preserve"> time series analysis, historic trends, volumes by application type (standard, Headstart, Madrid), current economic conditions</w:t>
            </w:r>
            <w:r>
              <w:rPr>
                <w:rFonts w:asciiTheme="minorHAnsi" w:hAnsiTheme="minorHAnsi"/>
                <w:iCs/>
              </w:rPr>
              <w:t>,</w:t>
            </w:r>
            <w:r w:rsidRPr="004C4461">
              <w:rPr>
                <w:rFonts w:asciiTheme="minorHAnsi" w:hAnsiTheme="minorHAnsi"/>
                <w:iCs/>
              </w:rPr>
              <w:t xml:space="preserve"> and any external influences such as stockpiles held by WIPO.</w:t>
            </w:r>
          </w:p>
          <w:p w14:paraId="765DC327" w14:textId="77777777" w:rsidR="00E437E6" w:rsidRDefault="00E437E6" w:rsidP="00507AEA">
            <w:pPr>
              <w:jc w:val="both"/>
              <w:rPr>
                <w:rFonts w:asciiTheme="minorHAnsi" w:hAnsiTheme="minorHAnsi"/>
                <w:iCs/>
              </w:rPr>
            </w:pPr>
          </w:p>
          <w:p w14:paraId="6592BCBB" w14:textId="77777777" w:rsidR="00E437E6" w:rsidRPr="004021F3" w:rsidRDefault="00E437E6" w:rsidP="00507AEA">
            <w:pPr>
              <w:pStyle w:val="ListParagraph"/>
              <w:numPr>
                <w:ilvl w:val="0"/>
                <w:numId w:val="8"/>
              </w:numPr>
              <w:ind w:left="360"/>
              <w:contextualSpacing/>
              <w:jc w:val="both"/>
              <w:rPr>
                <w:rFonts w:asciiTheme="minorHAnsi" w:hAnsiTheme="minorHAnsi"/>
                <w:iCs/>
              </w:rPr>
            </w:pPr>
            <w:r w:rsidRPr="004C4461">
              <w:rPr>
                <w:rFonts w:asciiTheme="minorHAnsi" w:hAnsiTheme="minorHAnsi"/>
                <w:b/>
                <w:iCs/>
              </w:rPr>
              <w:t>Provision of T</w:t>
            </w:r>
            <w:r>
              <w:rPr>
                <w:rFonts w:asciiTheme="minorHAnsi" w:hAnsiTheme="minorHAnsi"/>
                <w:b/>
                <w:iCs/>
              </w:rPr>
              <w:t>rade Mark examination services</w:t>
            </w:r>
          </w:p>
          <w:p w14:paraId="495F3EF4" w14:textId="15596188" w:rsidR="00E437E6" w:rsidRDefault="00E437E6" w:rsidP="00507AEA">
            <w:pPr>
              <w:pStyle w:val="ListParagraph"/>
              <w:ind w:left="360"/>
              <w:jc w:val="both"/>
              <w:rPr>
                <w:rFonts w:asciiTheme="minorHAnsi" w:hAnsiTheme="minorHAnsi"/>
                <w:iCs/>
              </w:rPr>
            </w:pPr>
            <w:r>
              <w:rPr>
                <w:rFonts w:asciiTheme="minorHAnsi" w:hAnsiTheme="minorHAnsi"/>
                <w:iCs/>
              </w:rPr>
              <w:t>A trade mark application is examined to ensure it contains all correct information and meets legislative requirements. Where a</w:t>
            </w:r>
            <w:r w:rsidRPr="00075409">
              <w:rPr>
                <w:rFonts w:asciiTheme="minorHAnsi" w:hAnsiTheme="minorHAnsi"/>
                <w:iCs/>
              </w:rPr>
              <w:t xml:space="preserve"> trade mark application meets </w:t>
            </w:r>
            <w:r>
              <w:rPr>
                <w:rFonts w:asciiTheme="minorHAnsi" w:hAnsiTheme="minorHAnsi"/>
                <w:iCs/>
              </w:rPr>
              <w:t>these</w:t>
            </w:r>
            <w:r w:rsidRPr="00075409">
              <w:rPr>
                <w:rFonts w:asciiTheme="minorHAnsi" w:hAnsiTheme="minorHAnsi"/>
                <w:iCs/>
              </w:rPr>
              <w:t xml:space="preserve"> requirements, it will be registered</w:t>
            </w:r>
            <w:r>
              <w:rPr>
                <w:rFonts w:asciiTheme="minorHAnsi" w:hAnsiTheme="minorHAnsi"/>
                <w:iCs/>
              </w:rPr>
              <w:t xml:space="preserve"> and entered in the </w:t>
            </w:r>
            <w:r w:rsidRPr="00075409">
              <w:rPr>
                <w:rFonts w:asciiTheme="minorHAnsi" w:hAnsiTheme="minorHAnsi"/>
                <w:iCs/>
              </w:rPr>
              <w:t xml:space="preserve">Australian Official Journal of Trade Marks and listed </w:t>
            </w:r>
            <w:r>
              <w:rPr>
                <w:rFonts w:asciiTheme="minorHAnsi" w:hAnsiTheme="minorHAnsi"/>
                <w:iCs/>
              </w:rPr>
              <w:t>in</w:t>
            </w:r>
            <w:r w:rsidRPr="00075409">
              <w:rPr>
                <w:rFonts w:asciiTheme="minorHAnsi" w:hAnsiTheme="minorHAnsi"/>
                <w:iCs/>
              </w:rPr>
              <w:t xml:space="preserve"> the Australian Trade Mark Online Search System.</w:t>
            </w:r>
            <w:r w:rsidR="00286E1F">
              <w:rPr>
                <w:rFonts w:asciiTheme="minorHAnsi" w:hAnsiTheme="minorHAnsi"/>
                <w:iCs/>
              </w:rPr>
              <w:t xml:space="preserve"> </w:t>
            </w:r>
          </w:p>
          <w:p w14:paraId="65FEFB7E" w14:textId="77777777" w:rsidR="00E437E6" w:rsidRDefault="00E437E6" w:rsidP="00507AEA">
            <w:pPr>
              <w:pStyle w:val="ListParagraph"/>
              <w:ind w:left="360"/>
              <w:jc w:val="both"/>
              <w:rPr>
                <w:rFonts w:asciiTheme="minorHAnsi" w:hAnsiTheme="minorHAnsi"/>
                <w:iCs/>
              </w:rPr>
            </w:pPr>
          </w:p>
          <w:p w14:paraId="0202FD59" w14:textId="77777777" w:rsidR="00E437E6" w:rsidRPr="004C4461" w:rsidRDefault="00E437E6" w:rsidP="00507AEA">
            <w:pPr>
              <w:pStyle w:val="ListParagraph"/>
              <w:ind w:left="360"/>
              <w:jc w:val="both"/>
              <w:rPr>
                <w:rFonts w:asciiTheme="minorHAnsi" w:hAnsiTheme="minorHAnsi"/>
                <w:iCs/>
              </w:rPr>
            </w:pPr>
            <w:r w:rsidRPr="00DE3B6B">
              <w:rPr>
                <w:rFonts w:asciiTheme="minorHAnsi" w:hAnsiTheme="minorHAnsi"/>
                <w:iCs/>
              </w:rPr>
              <w:t>O</w:t>
            </w:r>
            <w:r w:rsidRPr="00154F86">
              <w:rPr>
                <w:rFonts w:asciiTheme="minorHAnsi" w:hAnsiTheme="minorHAnsi"/>
                <w:iCs/>
              </w:rPr>
              <w:t>perational planning within the trade mark business group identifies the expected number of first reports that will be issued in any given year based on: the ASL, employee attrition, examiner performance expectations, and the timing and training of new examiners.</w:t>
            </w:r>
            <w:r w:rsidRPr="004C4461">
              <w:rPr>
                <w:rFonts w:asciiTheme="minorHAnsi" w:hAnsiTheme="minorHAnsi"/>
                <w:iCs/>
              </w:rPr>
              <w:t xml:space="preserve"> </w:t>
            </w:r>
          </w:p>
          <w:p w14:paraId="47BDFA60" w14:textId="77777777" w:rsidR="00E437E6" w:rsidRDefault="00E437E6" w:rsidP="00507AEA">
            <w:pPr>
              <w:jc w:val="both"/>
              <w:rPr>
                <w:rFonts w:asciiTheme="minorHAnsi" w:hAnsiTheme="minorHAnsi"/>
                <w:iCs/>
              </w:rPr>
            </w:pPr>
          </w:p>
          <w:p w14:paraId="5E3B13CF" w14:textId="77777777" w:rsidR="00E437E6" w:rsidRDefault="00E437E6" w:rsidP="00507AEA">
            <w:pPr>
              <w:pStyle w:val="ListParagraph"/>
              <w:numPr>
                <w:ilvl w:val="0"/>
                <w:numId w:val="8"/>
              </w:numPr>
              <w:ind w:left="360"/>
              <w:contextualSpacing/>
              <w:jc w:val="both"/>
              <w:rPr>
                <w:rFonts w:asciiTheme="minorHAnsi" w:hAnsiTheme="minorHAnsi"/>
                <w:iCs/>
              </w:rPr>
            </w:pPr>
            <w:r>
              <w:rPr>
                <w:rFonts w:asciiTheme="minorHAnsi" w:hAnsiTheme="minorHAnsi"/>
                <w:b/>
                <w:iCs/>
              </w:rPr>
              <w:t>Receipt of Design applications</w:t>
            </w:r>
          </w:p>
          <w:p w14:paraId="1B73E25D" w14:textId="77777777" w:rsidR="00E437E6" w:rsidRDefault="00E437E6" w:rsidP="00507AEA">
            <w:pPr>
              <w:pStyle w:val="ListParagraph"/>
              <w:ind w:left="360"/>
              <w:jc w:val="both"/>
              <w:rPr>
                <w:rFonts w:asciiTheme="minorHAnsi" w:hAnsiTheme="minorHAnsi"/>
                <w:iCs/>
              </w:rPr>
            </w:pPr>
            <w:r>
              <w:rPr>
                <w:rFonts w:asciiTheme="minorHAnsi" w:hAnsiTheme="minorHAnsi"/>
                <w:iCs/>
              </w:rPr>
              <w:t>An application for a design seeks protection of a unique, new and distinctive visual appearance of a product.</w:t>
            </w:r>
          </w:p>
          <w:p w14:paraId="47BFCE6B" w14:textId="77777777" w:rsidR="00E437E6" w:rsidRDefault="00E437E6" w:rsidP="00507AEA">
            <w:pPr>
              <w:pStyle w:val="ListParagraph"/>
              <w:ind w:left="360"/>
              <w:jc w:val="both"/>
              <w:rPr>
                <w:rFonts w:asciiTheme="minorHAnsi" w:hAnsiTheme="minorHAnsi"/>
                <w:iCs/>
              </w:rPr>
            </w:pPr>
          </w:p>
          <w:p w14:paraId="245EC766" w14:textId="77777777" w:rsidR="00E437E6" w:rsidRPr="004C4461" w:rsidRDefault="00E437E6" w:rsidP="00507AEA">
            <w:pPr>
              <w:pStyle w:val="ListParagraph"/>
              <w:ind w:left="360"/>
              <w:jc w:val="both"/>
              <w:rPr>
                <w:rFonts w:asciiTheme="minorHAnsi" w:hAnsiTheme="minorHAnsi"/>
                <w:iCs/>
              </w:rPr>
            </w:pPr>
            <w:r w:rsidRPr="004C4461">
              <w:rPr>
                <w:rFonts w:asciiTheme="minorHAnsi" w:hAnsiTheme="minorHAnsi"/>
                <w:iCs/>
              </w:rPr>
              <w:t>Design applications are forecast based on time series analysis, historic trends, an analysis of high filing customers, current economic conditions and any further external influences.</w:t>
            </w:r>
          </w:p>
          <w:p w14:paraId="63145670" w14:textId="77777777" w:rsidR="00E437E6" w:rsidRPr="0083457F" w:rsidRDefault="00E437E6" w:rsidP="00507AEA">
            <w:pPr>
              <w:jc w:val="both"/>
              <w:rPr>
                <w:rFonts w:asciiTheme="minorHAnsi" w:hAnsiTheme="minorHAnsi"/>
                <w:iCs/>
              </w:rPr>
            </w:pPr>
          </w:p>
          <w:p w14:paraId="1E450458" w14:textId="77777777" w:rsidR="00E437E6" w:rsidRPr="00AB55AB" w:rsidRDefault="00E437E6" w:rsidP="00507AEA">
            <w:pPr>
              <w:pStyle w:val="ListParagraph"/>
              <w:numPr>
                <w:ilvl w:val="0"/>
                <w:numId w:val="8"/>
              </w:numPr>
              <w:ind w:left="360"/>
              <w:contextualSpacing/>
              <w:jc w:val="both"/>
              <w:rPr>
                <w:rFonts w:asciiTheme="minorHAnsi" w:hAnsiTheme="minorHAnsi"/>
                <w:iCs/>
              </w:rPr>
            </w:pPr>
            <w:r w:rsidRPr="004C4461">
              <w:rPr>
                <w:rFonts w:asciiTheme="minorHAnsi" w:hAnsiTheme="minorHAnsi"/>
                <w:b/>
                <w:iCs/>
              </w:rPr>
              <w:t>Provision of Design examination services</w:t>
            </w:r>
          </w:p>
          <w:p w14:paraId="58C46EE5" w14:textId="77777777" w:rsidR="00E437E6" w:rsidRDefault="00E437E6" w:rsidP="00507AEA">
            <w:pPr>
              <w:pStyle w:val="ListParagraph"/>
              <w:ind w:left="360"/>
              <w:jc w:val="both"/>
              <w:rPr>
                <w:rFonts w:asciiTheme="minorHAnsi" w:hAnsiTheme="minorHAnsi"/>
                <w:iCs/>
              </w:rPr>
            </w:pPr>
            <w:r>
              <w:rPr>
                <w:rFonts w:asciiTheme="minorHAnsi" w:hAnsiTheme="minorHAnsi"/>
                <w:iCs/>
              </w:rPr>
              <w:t>A review and examination of the design application is undertaken to ensure that the design is both new and distinctive.</w:t>
            </w:r>
          </w:p>
          <w:p w14:paraId="02DF399C" w14:textId="77777777" w:rsidR="00E437E6" w:rsidRDefault="00E437E6" w:rsidP="00507AEA">
            <w:pPr>
              <w:pStyle w:val="ListParagraph"/>
              <w:ind w:left="360"/>
              <w:jc w:val="both"/>
              <w:rPr>
                <w:rFonts w:asciiTheme="minorHAnsi" w:hAnsiTheme="minorHAnsi"/>
                <w:iCs/>
              </w:rPr>
            </w:pPr>
          </w:p>
          <w:p w14:paraId="48B1D729" w14:textId="77777777" w:rsidR="00E437E6" w:rsidRPr="004C4461" w:rsidRDefault="00E437E6" w:rsidP="00507AEA">
            <w:pPr>
              <w:pStyle w:val="ListParagraph"/>
              <w:ind w:left="360"/>
              <w:jc w:val="both"/>
              <w:rPr>
                <w:rFonts w:asciiTheme="minorHAnsi" w:hAnsiTheme="minorHAnsi"/>
                <w:iCs/>
              </w:rPr>
            </w:pPr>
            <w:r w:rsidRPr="00DE3B6B">
              <w:rPr>
                <w:rFonts w:asciiTheme="minorHAnsi" w:hAnsiTheme="minorHAnsi"/>
                <w:iCs/>
              </w:rPr>
              <w:t>O</w:t>
            </w:r>
            <w:r w:rsidRPr="00154F86">
              <w:rPr>
                <w:rFonts w:asciiTheme="minorHAnsi" w:hAnsiTheme="minorHAnsi"/>
                <w:iCs/>
              </w:rPr>
              <w:t>perational planning within the designs business group identifies the expected number of first reports that will be issued in any given year based on: ASL, employee attrition, examiner performance expectations, and the timing and training of new examiners.</w:t>
            </w:r>
            <w:r w:rsidRPr="004C4461">
              <w:rPr>
                <w:rFonts w:asciiTheme="minorHAnsi" w:hAnsiTheme="minorHAnsi"/>
                <w:iCs/>
              </w:rPr>
              <w:t xml:space="preserve"> </w:t>
            </w:r>
          </w:p>
          <w:p w14:paraId="6998104B" w14:textId="77777777" w:rsidR="00E437E6" w:rsidRPr="0083457F" w:rsidRDefault="00E437E6" w:rsidP="00507AEA">
            <w:pPr>
              <w:jc w:val="both"/>
              <w:rPr>
                <w:rFonts w:asciiTheme="minorHAnsi" w:hAnsiTheme="minorHAnsi"/>
                <w:iCs/>
              </w:rPr>
            </w:pPr>
          </w:p>
          <w:p w14:paraId="09B5FA45" w14:textId="77777777" w:rsidR="00E437E6" w:rsidRDefault="00E437E6" w:rsidP="00507AEA">
            <w:pPr>
              <w:pStyle w:val="ListParagraph"/>
              <w:numPr>
                <w:ilvl w:val="0"/>
                <w:numId w:val="8"/>
              </w:numPr>
              <w:ind w:left="360"/>
              <w:contextualSpacing/>
              <w:jc w:val="both"/>
              <w:rPr>
                <w:rFonts w:asciiTheme="minorHAnsi" w:hAnsiTheme="minorHAnsi"/>
                <w:iCs/>
              </w:rPr>
            </w:pPr>
            <w:r w:rsidRPr="004C4461">
              <w:rPr>
                <w:rFonts w:asciiTheme="minorHAnsi" w:hAnsiTheme="minorHAnsi"/>
                <w:b/>
                <w:iCs/>
              </w:rPr>
              <w:t>Receipt of P</w:t>
            </w:r>
            <w:r>
              <w:rPr>
                <w:rFonts w:asciiTheme="minorHAnsi" w:hAnsiTheme="minorHAnsi"/>
                <w:b/>
                <w:iCs/>
              </w:rPr>
              <w:t>BR applications</w:t>
            </w:r>
            <w:r w:rsidRPr="004C4461">
              <w:rPr>
                <w:rFonts w:asciiTheme="minorHAnsi" w:hAnsiTheme="minorHAnsi"/>
                <w:iCs/>
              </w:rPr>
              <w:t xml:space="preserve"> </w:t>
            </w:r>
          </w:p>
          <w:p w14:paraId="254EE78F" w14:textId="77777777" w:rsidR="00E437E6" w:rsidRDefault="00E437E6" w:rsidP="00507AEA">
            <w:pPr>
              <w:pStyle w:val="ListParagraph"/>
              <w:ind w:left="360"/>
              <w:jc w:val="both"/>
              <w:rPr>
                <w:rFonts w:asciiTheme="minorHAnsi" w:hAnsiTheme="minorHAnsi"/>
                <w:iCs/>
              </w:rPr>
            </w:pPr>
            <w:r>
              <w:rPr>
                <w:rFonts w:asciiTheme="minorHAnsi" w:hAnsiTheme="minorHAnsi"/>
                <w:iCs/>
              </w:rPr>
              <w:t>A Plant Breeder’s Right protects a breeder’s plant variety</w:t>
            </w:r>
            <w:r w:rsidRPr="00AC3EDA">
              <w:rPr>
                <w:rFonts w:asciiTheme="minorHAnsi" w:hAnsiTheme="minorHAnsi"/>
                <w:iCs/>
              </w:rPr>
              <w:t xml:space="preserve"> for a period of</w:t>
            </w:r>
            <w:r>
              <w:rPr>
                <w:rFonts w:asciiTheme="minorHAnsi" w:hAnsiTheme="minorHAnsi"/>
                <w:iCs/>
              </w:rPr>
              <w:t xml:space="preserve"> up to</w:t>
            </w:r>
            <w:r w:rsidRPr="00AC3EDA">
              <w:rPr>
                <w:rFonts w:asciiTheme="minorHAnsi" w:hAnsiTheme="minorHAnsi"/>
                <w:iCs/>
              </w:rPr>
              <w:t xml:space="preserve"> </w:t>
            </w:r>
            <w:r>
              <w:rPr>
                <w:rFonts w:asciiTheme="minorHAnsi" w:hAnsiTheme="minorHAnsi"/>
                <w:iCs/>
              </w:rPr>
              <w:t>25 years</w:t>
            </w:r>
            <w:r w:rsidRPr="00AC3EDA">
              <w:rPr>
                <w:rFonts w:asciiTheme="minorHAnsi" w:hAnsiTheme="minorHAnsi"/>
                <w:iCs/>
              </w:rPr>
              <w:t xml:space="preserve"> and gives them a commercial monopoly, while encouraging plant breeding and innovation</w:t>
            </w:r>
            <w:r>
              <w:rPr>
                <w:rFonts w:asciiTheme="minorHAnsi" w:hAnsiTheme="minorHAnsi"/>
                <w:iCs/>
              </w:rPr>
              <w:t>.</w:t>
            </w:r>
          </w:p>
          <w:p w14:paraId="5F161F28" w14:textId="77777777" w:rsidR="00E437E6" w:rsidRPr="00AB55AB" w:rsidRDefault="00E437E6" w:rsidP="00507AEA">
            <w:pPr>
              <w:ind w:left="360"/>
              <w:jc w:val="both"/>
              <w:rPr>
                <w:rFonts w:asciiTheme="minorHAnsi" w:hAnsiTheme="minorHAnsi"/>
                <w:iCs/>
              </w:rPr>
            </w:pPr>
          </w:p>
          <w:p w14:paraId="6EB622EF" w14:textId="77777777" w:rsidR="00E437E6" w:rsidRDefault="00E437E6" w:rsidP="00507AEA">
            <w:pPr>
              <w:ind w:left="360"/>
              <w:jc w:val="both"/>
              <w:rPr>
                <w:rFonts w:asciiTheme="minorHAnsi" w:hAnsiTheme="minorHAnsi"/>
                <w:iCs/>
              </w:rPr>
            </w:pPr>
            <w:r w:rsidRPr="00AB55AB">
              <w:rPr>
                <w:rFonts w:asciiTheme="minorHAnsi" w:hAnsiTheme="minorHAnsi"/>
                <w:iCs/>
              </w:rPr>
              <w:t>PBR applications tend to hold fairly stable with nominal growth and are forecast on the base of historic trends and any further external influences, for example flooding or widespread bushfires in growers’ regions.</w:t>
            </w:r>
          </w:p>
          <w:p w14:paraId="5C67301F" w14:textId="77777777" w:rsidR="00E437E6" w:rsidRPr="0083457F" w:rsidRDefault="00E437E6" w:rsidP="00507AEA">
            <w:pPr>
              <w:jc w:val="both"/>
              <w:rPr>
                <w:rFonts w:asciiTheme="minorHAnsi" w:hAnsiTheme="minorHAnsi"/>
                <w:iCs/>
              </w:rPr>
            </w:pPr>
          </w:p>
          <w:p w14:paraId="7DADF47E" w14:textId="77777777" w:rsidR="00E437E6" w:rsidRDefault="00E437E6" w:rsidP="00507AEA">
            <w:pPr>
              <w:pStyle w:val="ListParagraph"/>
              <w:numPr>
                <w:ilvl w:val="0"/>
                <w:numId w:val="8"/>
              </w:numPr>
              <w:ind w:left="360"/>
              <w:contextualSpacing/>
              <w:jc w:val="both"/>
              <w:rPr>
                <w:rFonts w:asciiTheme="minorHAnsi" w:hAnsiTheme="minorHAnsi"/>
                <w:iCs/>
              </w:rPr>
            </w:pPr>
            <w:r w:rsidRPr="004C4461">
              <w:rPr>
                <w:rFonts w:asciiTheme="minorHAnsi" w:hAnsiTheme="minorHAnsi"/>
                <w:b/>
                <w:iCs/>
              </w:rPr>
              <w:t>Provision of P</w:t>
            </w:r>
            <w:r>
              <w:rPr>
                <w:rFonts w:asciiTheme="minorHAnsi" w:hAnsiTheme="minorHAnsi"/>
                <w:b/>
                <w:iCs/>
              </w:rPr>
              <w:t>BR</w:t>
            </w:r>
            <w:r w:rsidRPr="004C4461">
              <w:rPr>
                <w:rFonts w:asciiTheme="minorHAnsi" w:hAnsiTheme="minorHAnsi"/>
                <w:b/>
                <w:iCs/>
              </w:rPr>
              <w:t xml:space="preserve"> examination services</w:t>
            </w:r>
            <w:r w:rsidRPr="004C4461">
              <w:rPr>
                <w:rFonts w:asciiTheme="minorHAnsi" w:hAnsiTheme="minorHAnsi"/>
                <w:iCs/>
              </w:rPr>
              <w:t xml:space="preserve"> </w:t>
            </w:r>
          </w:p>
          <w:p w14:paraId="158980CF" w14:textId="77777777" w:rsidR="00E437E6" w:rsidRDefault="00E437E6" w:rsidP="00507AEA">
            <w:pPr>
              <w:ind w:left="360"/>
              <w:jc w:val="both"/>
              <w:rPr>
                <w:rFonts w:asciiTheme="minorHAnsi" w:hAnsiTheme="minorHAnsi"/>
                <w:iCs/>
              </w:rPr>
            </w:pPr>
            <w:r>
              <w:rPr>
                <w:rFonts w:asciiTheme="minorHAnsi" w:hAnsiTheme="minorHAnsi"/>
                <w:iCs/>
              </w:rPr>
              <w:t>A PBR Examiner examines the plant variety under the PBR scheme to ensure that it is clearly distinct from all other varieties of common knowledge by at least one characteristic.</w:t>
            </w:r>
          </w:p>
          <w:p w14:paraId="571F4290" w14:textId="77777777" w:rsidR="00E437E6" w:rsidRPr="00AC3EDA" w:rsidRDefault="00E437E6" w:rsidP="00507AEA">
            <w:pPr>
              <w:ind w:left="360"/>
              <w:jc w:val="both"/>
              <w:rPr>
                <w:rFonts w:asciiTheme="minorHAnsi" w:hAnsiTheme="minorHAnsi"/>
                <w:iCs/>
              </w:rPr>
            </w:pPr>
          </w:p>
          <w:p w14:paraId="65498572" w14:textId="77777777" w:rsidR="00E437E6" w:rsidRPr="00AC3EDA" w:rsidRDefault="00E437E6" w:rsidP="00507AEA">
            <w:pPr>
              <w:ind w:left="360"/>
              <w:jc w:val="both"/>
              <w:rPr>
                <w:rFonts w:asciiTheme="minorHAnsi" w:hAnsiTheme="minorHAnsi"/>
                <w:iCs/>
              </w:rPr>
            </w:pPr>
            <w:r w:rsidRPr="00DE3B6B">
              <w:rPr>
                <w:rFonts w:asciiTheme="minorHAnsi" w:hAnsiTheme="minorHAnsi"/>
                <w:iCs/>
              </w:rPr>
              <w:t xml:space="preserve">Operational planning within the PBR business group identifies the expected number of first reports that will be issued in any </w:t>
            </w:r>
            <w:r w:rsidRPr="00154F86">
              <w:rPr>
                <w:rFonts w:asciiTheme="minorHAnsi" w:hAnsiTheme="minorHAnsi"/>
                <w:iCs/>
              </w:rPr>
              <w:t>given year. The number of PBR examinations tends to hold fairly constant, with slow growth, as a result of stable application volumes and static ASL.</w:t>
            </w:r>
            <w:r w:rsidRPr="00AC3EDA">
              <w:rPr>
                <w:rFonts w:asciiTheme="minorHAnsi" w:hAnsiTheme="minorHAnsi"/>
                <w:iCs/>
              </w:rPr>
              <w:t xml:space="preserve"> </w:t>
            </w:r>
          </w:p>
          <w:p w14:paraId="50915F46" w14:textId="77777777" w:rsidR="00E437E6" w:rsidRDefault="00E437E6" w:rsidP="00507AEA">
            <w:pPr>
              <w:jc w:val="both"/>
              <w:rPr>
                <w:rFonts w:asciiTheme="minorHAnsi" w:hAnsiTheme="minorHAnsi"/>
                <w:iCs/>
              </w:rPr>
            </w:pPr>
          </w:p>
          <w:p w14:paraId="50831566" w14:textId="77777777" w:rsidR="00E437E6" w:rsidRDefault="00E437E6" w:rsidP="00507AEA">
            <w:pPr>
              <w:pStyle w:val="ListParagraph"/>
              <w:numPr>
                <w:ilvl w:val="0"/>
                <w:numId w:val="8"/>
              </w:numPr>
              <w:ind w:left="360"/>
              <w:contextualSpacing/>
              <w:jc w:val="both"/>
              <w:rPr>
                <w:rFonts w:asciiTheme="minorHAnsi" w:hAnsiTheme="minorHAnsi"/>
                <w:iCs/>
              </w:rPr>
            </w:pPr>
            <w:r w:rsidRPr="004C4461">
              <w:rPr>
                <w:rFonts w:asciiTheme="minorHAnsi" w:hAnsiTheme="minorHAnsi"/>
                <w:b/>
                <w:iCs/>
              </w:rPr>
              <w:t xml:space="preserve">Receipt of </w:t>
            </w:r>
            <w:r>
              <w:rPr>
                <w:rFonts w:asciiTheme="minorHAnsi" w:hAnsiTheme="minorHAnsi"/>
                <w:b/>
                <w:iCs/>
              </w:rPr>
              <w:t>TTIPA</w:t>
            </w:r>
            <w:r w:rsidRPr="004C4461">
              <w:rPr>
                <w:rFonts w:asciiTheme="minorHAnsi" w:hAnsiTheme="minorHAnsi"/>
                <w:b/>
                <w:iCs/>
              </w:rPr>
              <w:t xml:space="preserve"> applications:</w:t>
            </w:r>
            <w:r w:rsidRPr="004C4461">
              <w:rPr>
                <w:rFonts w:asciiTheme="minorHAnsi" w:hAnsiTheme="minorHAnsi"/>
                <w:iCs/>
              </w:rPr>
              <w:t xml:space="preserve"> </w:t>
            </w:r>
          </w:p>
          <w:p w14:paraId="4FD8CA56" w14:textId="77777777" w:rsidR="00E437E6" w:rsidRPr="00AC3EDA" w:rsidRDefault="00E437E6" w:rsidP="00507AEA">
            <w:pPr>
              <w:ind w:left="360"/>
              <w:jc w:val="both"/>
              <w:rPr>
                <w:rFonts w:asciiTheme="minorHAnsi" w:hAnsiTheme="minorHAnsi"/>
                <w:iCs/>
              </w:rPr>
            </w:pPr>
            <w:r>
              <w:rPr>
                <w:rFonts w:asciiTheme="minorHAnsi" w:hAnsiTheme="minorHAnsi"/>
                <w:iCs/>
              </w:rPr>
              <w:t xml:space="preserve">Both the </w:t>
            </w:r>
            <w:r>
              <w:rPr>
                <w:rFonts w:asciiTheme="minorHAnsi" w:hAnsiTheme="minorHAnsi"/>
                <w:i/>
                <w:iCs/>
              </w:rPr>
              <w:t xml:space="preserve">Patents Act 1990 </w:t>
            </w:r>
            <w:r>
              <w:rPr>
                <w:rFonts w:asciiTheme="minorHAnsi" w:hAnsiTheme="minorHAnsi"/>
                <w:iCs/>
              </w:rPr>
              <w:t xml:space="preserve">and the </w:t>
            </w:r>
            <w:r>
              <w:rPr>
                <w:rFonts w:asciiTheme="minorHAnsi" w:hAnsiTheme="minorHAnsi"/>
                <w:i/>
                <w:iCs/>
              </w:rPr>
              <w:t xml:space="preserve">Trade Marks Act 1995 </w:t>
            </w:r>
            <w:r>
              <w:rPr>
                <w:rFonts w:asciiTheme="minorHAnsi" w:hAnsiTheme="minorHAnsi"/>
                <w:iCs/>
              </w:rPr>
              <w:t xml:space="preserve">provide that only registered individuals have the right to practice as either a patent attorney or a trade mark attorney. To apply for registration as a patent attorney or a trade marks attorney, the individual must provide detailed information of their academic qualifications and related knowledge. </w:t>
            </w:r>
          </w:p>
          <w:p w14:paraId="4AD72EBE" w14:textId="77777777" w:rsidR="00E437E6" w:rsidRPr="00AC3EDA" w:rsidRDefault="00E437E6" w:rsidP="00507AEA">
            <w:pPr>
              <w:ind w:left="360"/>
              <w:jc w:val="both"/>
              <w:rPr>
                <w:rFonts w:asciiTheme="minorHAnsi" w:hAnsiTheme="minorHAnsi"/>
                <w:iCs/>
              </w:rPr>
            </w:pPr>
          </w:p>
          <w:p w14:paraId="3C28FF46" w14:textId="77777777" w:rsidR="00E437E6" w:rsidRPr="00AC3EDA" w:rsidRDefault="00E437E6" w:rsidP="00507AEA">
            <w:pPr>
              <w:ind w:left="360"/>
              <w:jc w:val="both"/>
              <w:rPr>
                <w:rFonts w:asciiTheme="minorHAnsi" w:hAnsiTheme="minorHAnsi"/>
                <w:iCs/>
              </w:rPr>
            </w:pPr>
            <w:r w:rsidRPr="00AC3EDA">
              <w:rPr>
                <w:rFonts w:asciiTheme="minorHAnsi" w:hAnsiTheme="minorHAnsi"/>
                <w:iCs/>
              </w:rPr>
              <w:t xml:space="preserve">The forecast volume of applications for </w:t>
            </w:r>
            <w:r>
              <w:rPr>
                <w:rFonts w:asciiTheme="minorHAnsi" w:hAnsiTheme="minorHAnsi"/>
                <w:iCs/>
              </w:rPr>
              <w:t>TTIPA</w:t>
            </w:r>
            <w:r w:rsidRPr="00AC3EDA">
              <w:rPr>
                <w:rFonts w:asciiTheme="minorHAnsi" w:hAnsiTheme="minorHAnsi"/>
                <w:iCs/>
              </w:rPr>
              <w:t xml:space="preserve"> registration is based on a historical average number of applications over recent years.</w:t>
            </w:r>
          </w:p>
          <w:p w14:paraId="0BD5E884" w14:textId="77777777" w:rsidR="00E437E6" w:rsidRDefault="00E437E6" w:rsidP="00507AEA">
            <w:pPr>
              <w:jc w:val="both"/>
              <w:rPr>
                <w:rFonts w:asciiTheme="minorHAnsi" w:hAnsiTheme="minorHAnsi"/>
                <w:iCs/>
              </w:rPr>
            </w:pPr>
          </w:p>
          <w:p w14:paraId="2845B964" w14:textId="77777777" w:rsidR="00E437E6" w:rsidRDefault="00E437E6" w:rsidP="00507AEA">
            <w:pPr>
              <w:pStyle w:val="ListParagraph"/>
              <w:numPr>
                <w:ilvl w:val="0"/>
                <w:numId w:val="8"/>
              </w:numPr>
              <w:ind w:left="360"/>
              <w:contextualSpacing/>
              <w:jc w:val="both"/>
              <w:rPr>
                <w:rFonts w:asciiTheme="minorHAnsi" w:hAnsiTheme="minorHAnsi"/>
                <w:iCs/>
              </w:rPr>
            </w:pPr>
            <w:r w:rsidRPr="004C4461">
              <w:rPr>
                <w:rFonts w:asciiTheme="minorHAnsi" w:hAnsiTheme="minorHAnsi"/>
                <w:b/>
                <w:iCs/>
              </w:rPr>
              <w:t xml:space="preserve">Provision of </w:t>
            </w:r>
            <w:r>
              <w:rPr>
                <w:rFonts w:asciiTheme="minorHAnsi" w:hAnsiTheme="minorHAnsi"/>
                <w:b/>
                <w:iCs/>
              </w:rPr>
              <w:t>TTIPA</w:t>
            </w:r>
            <w:r w:rsidRPr="004C4461">
              <w:rPr>
                <w:rFonts w:asciiTheme="minorHAnsi" w:hAnsiTheme="minorHAnsi"/>
                <w:b/>
                <w:iCs/>
              </w:rPr>
              <w:t xml:space="preserve"> registration services:</w:t>
            </w:r>
            <w:r w:rsidRPr="004C4461">
              <w:rPr>
                <w:rFonts w:asciiTheme="minorHAnsi" w:hAnsiTheme="minorHAnsi"/>
                <w:iCs/>
              </w:rPr>
              <w:t xml:space="preserve"> </w:t>
            </w:r>
          </w:p>
          <w:p w14:paraId="15E5F5F7" w14:textId="77777777" w:rsidR="00E437E6" w:rsidRDefault="00E437E6" w:rsidP="00507AEA">
            <w:pPr>
              <w:ind w:left="360"/>
              <w:jc w:val="both"/>
              <w:rPr>
                <w:rFonts w:asciiTheme="minorHAnsi" w:hAnsiTheme="minorHAnsi"/>
                <w:iCs/>
              </w:rPr>
            </w:pPr>
            <w:r>
              <w:rPr>
                <w:rFonts w:asciiTheme="minorHAnsi" w:hAnsiTheme="minorHAnsi"/>
                <w:iCs/>
              </w:rPr>
              <w:t>Each application for registration is assessed to determine whether the individual has the relevant qualifications, and specialised requirements and knowledge. Where this is determined, the attorney will be registered as a patent or trade mark attorney.</w:t>
            </w:r>
          </w:p>
          <w:p w14:paraId="3219C6E5" w14:textId="77777777" w:rsidR="00E437E6" w:rsidRDefault="00E437E6" w:rsidP="00507AEA">
            <w:pPr>
              <w:ind w:left="360"/>
              <w:jc w:val="both"/>
              <w:rPr>
                <w:rFonts w:asciiTheme="minorHAnsi" w:hAnsiTheme="minorHAnsi"/>
                <w:iCs/>
              </w:rPr>
            </w:pPr>
          </w:p>
          <w:p w14:paraId="21F00194" w14:textId="77777777" w:rsidR="00E437E6" w:rsidRPr="00426E44" w:rsidRDefault="00E437E6" w:rsidP="00507AEA">
            <w:pPr>
              <w:ind w:left="360"/>
              <w:jc w:val="both"/>
              <w:rPr>
                <w:rFonts w:asciiTheme="minorHAnsi" w:hAnsiTheme="minorHAnsi"/>
                <w:iCs/>
              </w:rPr>
            </w:pPr>
            <w:r w:rsidRPr="00426E44">
              <w:rPr>
                <w:rFonts w:asciiTheme="minorHAnsi" w:hAnsiTheme="minorHAnsi"/>
                <w:iCs/>
              </w:rPr>
              <w:t>The forecast volumes are based on new and current registrations, and the likelihood of an attorney maintaining their registration.</w:t>
            </w:r>
          </w:p>
          <w:p w14:paraId="0F79620F" w14:textId="77777777" w:rsidR="00E437E6" w:rsidRDefault="00E437E6" w:rsidP="00507AEA">
            <w:pPr>
              <w:jc w:val="both"/>
              <w:rPr>
                <w:rFonts w:asciiTheme="minorHAnsi" w:hAnsiTheme="minorHAnsi"/>
                <w:iCs/>
              </w:rPr>
            </w:pPr>
          </w:p>
          <w:p w14:paraId="3EB3A461" w14:textId="77777777" w:rsidR="00E437E6" w:rsidRDefault="00E437E6" w:rsidP="00507AEA">
            <w:pPr>
              <w:jc w:val="both"/>
              <w:rPr>
                <w:rFonts w:asciiTheme="minorHAnsi" w:hAnsiTheme="minorHAnsi"/>
                <w:iCs/>
              </w:rPr>
            </w:pPr>
          </w:p>
          <w:p w14:paraId="0CB5E94B" w14:textId="77777777" w:rsidR="00E437E6" w:rsidRPr="00BF11E0" w:rsidRDefault="00E437E6" w:rsidP="00507AEA">
            <w:pPr>
              <w:jc w:val="both"/>
              <w:rPr>
                <w:rFonts w:asciiTheme="minorHAnsi" w:hAnsiTheme="minorHAnsi" w:cstheme="minorHAnsi"/>
                <w:iCs/>
                <w:u w:val="single"/>
              </w:rPr>
            </w:pPr>
            <w:r w:rsidRPr="00BF11E0">
              <w:rPr>
                <w:rFonts w:asciiTheme="minorHAnsi" w:hAnsiTheme="minorHAnsi" w:cstheme="minorHAnsi"/>
                <w:iCs/>
                <w:u w:val="single"/>
              </w:rPr>
              <w:t>Business Processes</w:t>
            </w:r>
          </w:p>
          <w:p w14:paraId="39C3A3BC" w14:textId="77777777" w:rsidR="00E437E6" w:rsidRPr="00BF11E0" w:rsidRDefault="00E437E6" w:rsidP="00507AEA">
            <w:pPr>
              <w:jc w:val="both"/>
              <w:rPr>
                <w:rFonts w:asciiTheme="minorHAnsi" w:hAnsiTheme="minorHAnsi" w:cstheme="minorHAnsi"/>
                <w:iCs/>
                <w:sz w:val="12"/>
                <w:szCs w:val="12"/>
                <w:u w:val="single"/>
              </w:rPr>
            </w:pPr>
          </w:p>
          <w:p w14:paraId="216D33B2" w14:textId="16C9F544" w:rsidR="00E437E6" w:rsidRPr="00BF11E0" w:rsidRDefault="00E437E6" w:rsidP="00507AEA">
            <w:pPr>
              <w:jc w:val="both"/>
              <w:rPr>
                <w:rFonts w:asciiTheme="minorHAnsi" w:hAnsiTheme="minorHAnsi" w:cstheme="minorHAnsi"/>
                <w:iCs/>
              </w:rPr>
            </w:pPr>
            <w:r w:rsidRPr="00BF11E0">
              <w:rPr>
                <w:rFonts w:asciiTheme="minorHAnsi" w:hAnsiTheme="minorHAnsi" w:cstheme="minorHAnsi"/>
                <w:iCs/>
              </w:rPr>
              <w:t>There are several key business processes that are used to deliver the activity group outputs. The receipt and processing of applications is predominantly an electronic process utilising</w:t>
            </w:r>
            <w:r w:rsidR="00A72945">
              <w:rPr>
                <w:rFonts w:asciiTheme="minorHAnsi" w:hAnsiTheme="minorHAnsi" w:cstheme="minorHAnsi"/>
                <w:iCs/>
              </w:rPr>
              <w:t xml:space="preserve"> IP Australia</w:t>
            </w:r>
            <w:r w:rsidRPr="00BF11E0">
              <w:rPr>
                <w:rFonts w:asciiTheme="minorHAnsi" w:hAnsiTheme="minorHAnsi" w:cstheme="minorHAnsi"/>
                <w:iCs/>
              </w:rPr>
              <w:t>’s eServices platform. This platform provides a secure and convenient way for customers to access a broad range of transactions, including the lodgement of applications. Various internal electronic systems are then populated with details of any given application to create workflow tasks for examination.</w:t>
            </w:r>
          </w:p>
          <w:p w14:paraId="756509AE" w14:textId="77777777" w:rsidR="00E437E6" w:rsidRPr="00BF11E0" w:rsidRDefault="00E437E6" w:rsidP="00507AEA">
            <w:pPr>
              <w:jc w:val="both"/>
              <w:rPr>
                <w:rFonts w:asciiTheme="minorHAnsi" w:hAnsiTheme="minorHAnsi" w:cstheme="minorHAnsi"/>
                <w:iCs/>
              </w:rPr>
            </w:pPr>
          </w:p>
          <w:p w14:paraId="40314622" w14:textId="77777777" w:rsidR="00E437E6" w:rsidRPr="00BF11E0" w:rsidRDefault="00E437E6" w:rsidP="00507AEA">
            <w:pPr>
              <w:jc w:val="both"/>
              <w:rPr>
                <w:rFonts w:asciiTheme="minorHAnsi" w:hAnsiTheme="minorHAnsi" w:cstheme="minorHAnsi"/>
                <w:iCs/>
              </w:rPr>
            </w:pPr>
            <w:r w:rsidRPr="00BF11E0">
              <w:rPr>
                <w:rFonts w:asciiTheme="minorHAnsi" w:hAnsiTheme="minorHAnsi" w:cstheme="minorHAnsi"/>
                <w:iCs/>
              </w:rPr>
              <w:t>The examination processes for each activity group are primarily staff-based. The examiner must search online material relevant to the application and issue a report on the application’s merit based on the relevant IP legislation.</w:t>
            </w:r>
          </w:p>
          <w:p w14:paraId="3D5C4BD0" w14:textId="77777777" w:rsidR="00E437E6" w:rsidRPr="00BF11E0" w:rsidRDefault="00E437E6" w:rsidP="00507AEA">
            <w:pPr>
              <w:jc w:val="both"/>
              <w:rPr>
                <w:rFonts w:asciiTheme="minorHAnsi" w:hAnsiTheme="minorHAnsi" w:cstheme="minorHAnsi"/>
                <w:iCs/>
              </w:rPr>
            </w:pPr>
          </w:p>
          <w:p w14:paraId="18D52CA7" w14:textId="77777777" w:rsidR="00E437E6" w:rsidRPr="00BF11E0" w:rsidRDefault="00E437E6" w:rsidP="00507AEA">
            <w:pPr>
              <w:jc w:val="both"/>
              <w:rPr>
                <w:rFonts w:asciiTheme="minorHAnsi" w:hAnsiTheme="minorHAnsi" w:cstheme="minorHAnsi"/>
                <w:iCs/>
              </w:rPr>
            </w:pPr>
            <w:r w:rsidRPr="00BF11E0">
              <w:rPr>
                <w:rFonts w:asciiTheme="minorHAnsi" w:hAnsiTheme="minorHAnsi" w:cstheme="minorHAnsi"/>
                <w:iCs/>
              </w:rPr>
              <w:t xml:space="preserve">The business processes that support the TTIPA outputs are also staff-based. The TTIPA Secretariat is responsible for providing support to the TTIPA Board, and undertakes functions associated with individuals or companies seeking to qualify for registration as patent and/or trade mark Attorneys. </w:t>
            </w:r>
          </w:p>
          <w:bookmarkEnd w:id="43"/>
          <w:bookmarkEnd w:id="44"/>
          <w:p w14:paraId="451EBE16" w14:textId="77777777" w:rsidR="00E437E6" w:rsidRPr="00BF11E0" w:rsidRDefault="00E437E6" w:rsidP="00507AEA">
            <w:pPr>
              <w:jc w:val="both"/>
              <w:rPr>
                <w:rFonts w:asciiTheme="minorHAnsi" w:hAnsiTheme="minorHAnsi" w:cstheme="minorHAnsi"/>
              </w:rPr>
            </w:pPr>
          </w:p>
          <w:p w14:paraId="476F2D68" w14:textId="0D9F4CF8" w:rsidR="00E437E6" w:rsidRPr="00BF11E0" w:rsidRDefault="00E437E6" w:rsidP="00507AEA">
            <w:pPr>
              <w:jc w:val="both"/>
              <w:rPr>
                <w:rFonts w:asciiTheme="minorHAnsi" w:hAnsiTheme="minorHAnsi" w:cstheme="minorHAnsi"/>
                <w:iCs/>
              </w:rPr>
            </w:pPr>
            <w:r w:rsidRPr="00BF11E0">
              <w:rPr>
                <w:rFonts w:asciiTheme="minorHAnsi" w:hAnsiTheme="minorHAnsi" w:cstheme="minorHAnsi"/>
                <w:iCs/>
              </w:rPr>
              <w:t>Each year</w:t>
            </w:r>
            <w:r w:rsidR="00A72945">
              <w:rPr>
                <w:rFonts w:asciiTheme="minorHAnsi" w:hAnsiTheme="minorHAnsi" w:cstheme="minorHAnsi"/>
                <w:iCs/>
              </w:rPr>
              <w:t xml:space="preserve"> IP Australia</w:t>
            </w:r>
            <w:r w:rsidRPr="00BF11E0">
              <w:rPr>
                <w:rFonts w:asciiTheme="minorHAnsi" w:hAnsiTheme="minorHAnsi" w:cstheme="minorHAnsi"/>
                <w:iCs/>
              </w:rPr>
              <w:t xml:space="preserve"> forecasts the demand for services across a four year period (production forecast) based on historical application trends and economic outlook. The production forecast is used to determine the required workforce profile and capacity needed to meet our Customer Service Charter commitments. This process supports the planning and management of our workforce modelling, efficiencies in our cost recovery framework, and transparency in our internal and external reporting.</w:t>
            </w:r>
          </w:p>
          <w:p w14:paraId="0F2DB957" w14:textId="77777777" w:rsidR="00E437E6" w:rsidRPr="00BF11E0" w:rsidRDefault="00E437E6" w:rsidP="00507AEA">
            <w:pPr>
              <w:jc w:val="both"/>
              <w:rPr>
                <w:rFonts w:asciiTheme="minorHAnsi" w:hAnsiTheme="minorHAnsi" w:cstheme="minorHAnsi"/>
                <w:iCs/>
              </w:rPr>
            </w:pPr>
          </w:p>
          <w:p w14:paraId="682BE7D0" w14:textId="1074CCA7" w:rsidR="00E437E6" w:rsidRPr="00BF11E0" w:rsidRDefault="00E437E6" w:rsidP="00507AEA">
            <w:pPr>
              <w:jc w:val="both"/>
              <w:rPr>
                <w:rFonts w:asciiTheme="minorHAnsi" w:hAnsiTheme="minorHAnsi" w:cstheme="minorHAnsi"/>
                <w:iCs/>
              </w:rPr>
            </w:pPr>
            <w:r w:rsidRPr="00BF11E0">
              <w:rPr>
                <w:rFonts w:asciiTheme="minorHAnsi" w:hAnsiTheme="minorHAnsi" w:cstheme="minorHAnsi"/>
                <w:iCs/>
              </w:rPr>
              <w:t>The forecasted number of applications for each of</w:t>
            </w:r>
            <w:r w:rsidR="00A72945">
              <w:rPr>
                <w:rFonts w:asciiTheme="minorHAnsi" w:hAnsiTheme="minorHAnsi" w:cstheme="minorHAnsi"/>
                <w:iCs/>
              </w:rPr>
              <w:t xml:space="preserve"> IP Australia</w:t>
            </w:r>
            <w:r w:rsidRPr="00BF11E0">
              <w:rPr>
                <w:rFonts w:asciiTheme="minorHAnsi" w:hAnsiTheme="minorHAnsi" w:cstheme="minorHAnsi"/>
                <w:iCs/>
              </w:rPr>
              <w:t xml:space="preserve">’s cost recovered activities over the forward estimates are provided in Table 2. These estimates are updated annually and published in </w:t>
            </w:r>
            <w:hyperlink r:id="rId26" w:history="1">
              <w:r w:rsidR="00A72945">
                <w:rPr>
                  <w:rStyle w:val="Hyperlink"/>
                  <w:rFonts w:asciiTheme="minorHAnsi" w:hAnsiTheme="minorHAnsi" w:cstheme="minorHAnsi"/>
                  <w:iCs/>
                </w:rPr>
                <w:t>IP Australia</w:t>
              </w:r>
              <w:r w:rsidRPr="00BF11E0">
                <w:rPr>
                  <w:rStyle w:val="Hyperlink"/>
                  <w:rFonts w:asciiTheme="minorHAnsi" w:hAnsiTheme="minorHAnsi" w:cstheme="minorHAnsi"/>
                  <w:iCs/>
                </w:rPr>
                <w:t>’s Corporate Plan</w:t>
              </w:r>
            </w:hyperlink>
            <w:r w:rsidRPr="00BF11E0">
              <w:rPr>
                <w:rFonts w:asciiTheme="minorHAnsi" w:hAnsiTheme="minorHAnsi" w:cstheme="minorHAnsi"/>
                <w:iCs/>
              </w:rPr>
              <w:t>.</w:t>
            </w:r>
          </w:p>
          <w:p w14:paraId="77691304" w14:textId="77777777" w:rsidR="00E437E6" w:rsidRDefault="00E437E6" w:rsidP="00507AEA">
            <w:pPr>
              <w:jc w:val="both"/>
              <w:rPr>
                <w:rFonts w:asciiTheme="minorHAnsi" w:hAnsiTheme="minorHAnsi"/>
                <w:iCs/>
              </w:rPr>
            </w:pPr>
          </w:p>
          <w:p w14:paraId="3E340265" w14:textId="77777777" w:rsidR="00B117F6" w:rsidRDefault="00B117F6" w:rsidP="00507AEA">
            <w:pPr>
              <w:jc w:val="both"/>
              <w:rPr>
                <w:rFonts w:asciiTheme="minorHAnsi" w:hAnsiTheme="minorHAnsi"/>
                <w:iCs/>
              </w:rPr>
            </w:pPr>
          </w:p>
          <w:p w14:paraId="57819FE0" w14:textId="77777777" w:rsidR="00B117F6" w:rsidRDefault="00B117F6" w:rsidP="00507AEA">
            <w:pPr>
              <w:jc w:val="both"/>
              <w:rPr>
                <w:rFonts w:asciiTheme="minorHAnsi" w:hAnsiTheme="minorHAnsi"/>
                <w:i/>
                <w:iCs/>
              </w:rPr>
            </w:pPr>
          </w:p>
          <w:p w14:paraId="6B079718" w14:textId="77777777" w:rsidR="00B117F6" w:rsidRDefault="00B117F6" w:rsidP="00507AEA">
            <w:pPr>
              <w:jc w:val="both"/>
              <w:rPr>
                <w:rFonts w:asciiTheme="minorHAnsi" w:hAnsiTheme="minorHAnsi"/>
                <w:i/>
                <w:iCs/>
              </w:rPr>
            </w:pPr>
          </w:p>
          <w:p w14:paraId="2F49E3BF" w14:textId="77777777" w:rsidR="00B117F6" w:rsidRDefault="00B117F6" w:rsidP="00507AEA">
            <w:pPr>
              <w:jc w:val="both"/>
              <w:rPr>
                <w:rFonts w:asciiTheme="minorHAnsi" w:hAnsiTheme="minorHAnsi"/>
                <w:i/>
                <w:iCs/>
              </w:rPr>
            </w:pPr>
          </w:p>
          <w:p w14:paraId="2A60A222" w14:textId="77777777" w:rsidR="00B117F6" w:rsidRDefault="00B117F6" w:rsidP="00507AEA">
            <w:pPr>
              <w:jc w:val="both"/>
              <w:rPr>
                <w:rFonts w:asciiTheme="minorHAnsi" w:hAnsiTheme="minorHAnsi"/>
                <w:i/>
                <w:iCs/>
              </w:rPr>
            </w:pPr>
          </w:p>
          <w:p w14:paraId="73A1723A" w14:textId="6D9EA4FF" w:rsidR="00E437E6" w:rsidRDefault="00E437E6" w:rsidP="00507AEA">
            <w:pPr>
              <w:jc w:val="both"/>
              <w:rPr>
                <w:rFonts w:asciiTheme="minorHAnsi" w:hAnsiTheme="minorHAnsi"/>
                <w:i/>
                <w:iCs/>
                <w:sz w:val="22"/>
                <w:szCs w:val="22"/>
              </w:rPr>
            </w:pPr>
            <w:r w:rsidRPr="0083457F">
              <w:rPr>
                <w:rFonts w:asciiTheme="minorHAnsi" w:hAnsiTheme="minorHAnsi"/>
                <w:i/>
                <w:iCs/>
                <w:sz w:val="22"/>
                <w:szCs w:val="22"/>
              </w:rPr>
              <w:t xml:space="preserve">Table </w:t>
            </w:r>
            <w:r>
              <w:rPr>
                <w:rFonts w:asciiTheme="minorHAnsi" w:hAnsiTheme="minorHAnsi"/>
                <w:i/>
                <w:iCs/>
                <w:sz w:val="22"/>
                <w:szCs w:val="22"/>
              </w:rPr>
              <w:t>2</w:t>
            </w:r>
            <w:r w:rsidRPr="0083457F">
              <w:rPr>
                <w:rFonts w:asciiTheme="minorHAnsi" w:hAnsiTheme="minorHAnsi"/>
                <w:i/>
                <w:iCs/>
                <w:sz w:val="22"/>
                <w:szCs w:val="22"/>
              </w:rPr>
              <w:t>:</w:t>
            </w:r>
            <w:r w:rsidR="00A72945">
              <w:rPr>
                <w:rFonts w:asciiTheme="minorHAnsi" w:hAnsiTheme="minorHAnsi"/>
                <w:i/>
                <w:iCs/>
                <w:sz w:val="22"/>
                <w:szCs w:val="22"/>
              </w:rPr>
              <w:t xml:space="preserve"> IP Australia</w:t>
            </w:r>
            <w:r w:rsidRPr="0083457F">
              <w:rPr>
                <w:rFonts w:asciiTheme="minorHAnsi" w:hAnsiTheme="minorHAnsi"/>
                <w:i/>
                <w:iCs/>
                <w:sz w:val="22"/>
                <w:szCs w:val="22"/>
              </w:rPr>
              <w:t xml:space="preserve"> Deliverables</w:t>
            </w:r>
          </w:p>
          <w:p w14:paraId="13A8234B" w14:textId="77777777" w:rsidR="00E437E6" w:rsidRDefault="00E437E6" w:rsidP="00507AEA">
            <w:pPr>
              <w:jc w:val="both"/>
              <w:rPr>
                <w:rFonts w:asciiTheme="minorHAnsi" w:hAnsiTheme="minorHAnsi"/>
                <w:i/>
                <w:iCs/>
                <w:sz w:val="22"/>
                <w:szCs w:val="22"/>
              </w:rPr>
            </w:pPr>
          </w:p>
          <w:tbl>
            <w:tblPr>
              <w:tblW w:w="8572" w:type="dxa"/>
              <w:tblLook w:val="04A0" w:firstRow="1" w:lastRow="0" w:firstColumn="1" w:lastColumn="0" w:noHBand="0" w:noVBand="1"/>
            </w:tblPr>
            <w:tblGrid>
              <w:gridCol w:w="3476"/>
              <w:gridCol w:w="1274"/>
              <w:gridCol w:w="1274"/>
              <w:gridCol w:w="1274"/>
              <w:gridCol w:w="1274"/>
            </w:tblGrid>
            <w:tr w:rsidR="00E437E6" w:rsidRPr="00797D6E" w14:paraId="233D686C" w14:textId="77777777" w:rsidTr="00507AEA">
              <w:trPr>
                <w:trHeight w:val="510"/>
              </w:trPr>
              <w:tc>
                <w:tcPr>
                  <w:tcW w:w="3476" w:type="dxa"/>
                  <w:tcBorders>
                    <w:top w:val="nil"/>
                    <w:left w:val="nil"/>
                    <w:bottom w:val="nil"/>
                    <w:right w:val="nil"/>
                  </w:tcBorders>
                  <w:shd w:val="clear" w:color="000000" w:fill="FFFFFF"/>
                  <w:noWrap/>
                  <w:vAlign w:val="bottom"/>
                  <w:hideMark/>
                </w:tcPr>
                <w:p w14:paraId="345EB06A"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 </w:t>
                  </w:r>
                </w:p>
              </w:tc>
              <w:tc>
                <w:tcPr>
                  <w:tcW w:w="1274" w:type="dxa"/>
                  <w:tcBorders>
                    <w:top w:val="single" w:sz="4" w:space="0" w:color="auto"/>
                    <w:left w:val="nil"/>
                    <w:bottom w:val="single" w:sz="4" w:space="0" w:color="FFFFFF"/>
                    <w:right w:val="nil"/>
                  </w:tcBorders>
                  <w:shd w:val="clear" w:color="000000" w:fill="000080"/>
                  <w:vAlign w:val="center"/>
                  <w:hideMark/>
                </w:tcPr>
                <w:p w14:paraId="2FA2A6E1"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PBS</w:t>
                  </w:r>
                </w:p>
              </w:tc>
              <w:tc>
                <w:tcPr>
                  <w:tcW w:w="1274" w:type="dxa"/>
                  <w:tcBorders>
                    <w:top w:val="single" w:sz="4" w:space="0" w:color="auto"/>
                    <w:left w:val="nil"/>
                    <w:bottom w:val="single" w:sz="4" w:space="0" w:color="FFFFFF"/>
                    <w:right w:val="nil"/>
                  </w:tcBorders>
                  <w:shd w:val="clear" w:color="000000" w:fill="000080"/>
                  <w:vAlign w:val="center"/>
                  <w:hideMark/>
                </w:tcPr>
                <w:p w14:paraId="0DE8CD73"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Forward estimate</w:t>
                  </w:r>
                </w:p>
              </w:tc>
              <w:tc>
                <w:tcPr>
                  <w:tcW w:w="1274" w:type="dxa"/>
                  <w:tcBorders>
                    <w:top w:val="single" w:sz="4" w:space="0" w:color="auto"/>
                    <w:left w:val="nil"/>
                    <w:bottom w:val="single" w:sz="4" w:space="0" w:color="FFFFFF"/>
                    <w:right w:val="nil"/>
                  </w:tcBorders>
                  <w:shd w:val="clear" w:color="000000" w:fill="000080"/>
                  <w:vAlign w:val="center"/>
                  <w:hideMark/>
                </w:tcPr>
                <w:p w14:paraId="371E61BC"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Forward estimate</w:t>
                  </w:r>
                </w:p>
              </w:tc>
              <w:tc>
                <w:tcPr>
                  <w:tcW w:w="1274" w:type="dxa"/>
                  <w:tcBorders>
                    <w:top w:val="single" w:sz="4" w:space="0" w:color="auto"/>
                    <w:left w:val="nil"/>
                    <w:bottom w:val="single" w:sz="4" w:space="0" w:color="FFFFFF"/>
                    <w:right w:val="nil"/>
                  </w:tcBorders>
                  <w:shd w:val="clear" w:color="000000" w:fill="000080"/>
                  <w:vAlign w:val="center"/>
                  <w:hideMark/>
                </w:tcPr>
                <w:p w14:paraId="2398428A"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Forward estimate</w:t>
                  </w:r>
                </w:p>
              </w:tc>
            </w:tr>
            <w:tr w:rsidR="00E437E6" w:rsidRPr="00797D6E" w14:paraId="162DD4A3" w14:textId="77777777" w:rsidTr="00507AEA">
              <w:trPr>
                <w:trHeight w:val="255"/>
              </w:trPr>
              <w:tc>
                <w:tcPr>
                  <w:tcW w:w="3476" w:type="dxa"/>
                  <w:tcBorders>
                    <w:top w:val="nil"/>
                    <w:left w:val="nil"/>
                    <w:bottom w:val="nil"/>
                    <w:right w:val="nil"/>
                  </w:tcBorders>
                  <w:shd w:val="clear" w:color="000000" w:fill="FFFFFF"/>
                  <w:noWrap/>
                  <w:vAlign w:val="bottom"/>
                  <w:hideMark/>
                </w:tcPr>
                <w:p w14:paraId="05DBCB3C"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 </w:t>
                  </w:r>
                </w:p>
              </w:tc>
              <w:tc>
                <w:tcPr>
                  <w:tcW w:w="1274" w:type="dxa"/>
                  <w:tcBorders>
                    <w:top w:val="single" w:sz="4" w:space="0" w:color="auto"/>
                    <w:left w:val="nil"/>
                    <w:bottom w:val="nil"/>
                    <w:right w:val="single" w:sz="4" w:space="0" w:color="auto"/>
                  </w:tcBorders>
                  <w:shd w:val="clear" w:color="000000" w:fill="000080"/>
                  <w:noWrap/>
                  <w:vAlign w:val="bottom"/>
                  <w:hideMark/>
                </w:tcPr>
                <w:p w14:paraId="5C1061A9"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2020-21</w:t>
                  </w:r>
                </w:p>
              </w:tc>
              <w:tc>
                <w:tcPr>
                  <w:tcW w:w="1274" w:type="dxa"/>
                  <w:tcBorders>
                    <w:top w:val="single" w:sz="4" w:space="0" w:color="auto"/>
                    <w:left w:val="nil"/>
                    <w:bottom w:val="nil"/>
                    <w:right w:val="single" w:sz="4" w:space="0" w:color="auto"/>
                  </w:tcBorders>
                  <w:shd w:val="clear" w:color="000000" w:fill="000080"/>
                  <w:noWrap/>
                  <w:vAlign w:val="bottom"/>
                  <w:hideMark/>
                </w:tcPr>
                <w:p w14:paraId="7B7F7851"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2021-22</w:t>
                  </w:r>
                </w:p>
              </w:tc>
              <w:tc>
                <w:tcPr>
                  <w:tcW w:w="1274" w:type="dxa"/>
                  <w:tcBorders>
                    <w:top w:val="single" w:sz="4" w:space="0" w:color="auto"/>
                    <w:left w:val="nil"/>
                    <w:bottom w:val="nil"/>
                    <w:right w:val="single" w:sz="4" w:space="0" w:color="auto"/>
                  </w:tcBorders>
                  <w:shd w:val="clear" w:color="000000" w:fill="000080"/>
                  <w:noWrap/>
                  <w:vAlign w:val="bottom"/>
                  <w:hideMark/>
                </w:tcPr>
                <w:p w14:paraId="6437B927"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2022-23</w:t>
                  </w:r>
                </w:p>
              </w:tc>
              <w:tc>
                <w:tcPr>
                  <w:tcW w:w="1274" w:type="dxa"/>
                  <w:tcBorders>
                    <w:top w:val="single" w:sz="4" w:space="0" w:color="auto"/>
                    <w:left w:val="nil"/>
                    <w:bottom w:val="nil"/>
                    <w:right w:val="single" w:sz="4" w:space="0" w:color="auto"/>
                  </w:tcBorders>
                  <w:shd w:val="clear" w:color="000000" w:fill="000080"/>
                  <w:noWrap/>
                  <w:vAlign w:val="bottom"/>
                  <w:hideMark/>
                </w:tcPr>
                <w:p w14:paraId="48C70594" w14:textId="77777777" w:rsidR="00E437E6" w:rsidRPr="00797D6E" w:rsidRDefault="00E437E6" w:rsidP="00507AEA">
                  <w:pPr>
                    <w:jc w:val="center"/>
                    <w:rPr>
                      <w:rFonts w:ascii="Calibri" w:hAnsi="Calibri" w:cs="Calibri"/>
                      <w:b/>
                      <w:bCs/>
                      <w:color w:val="FFFFFF"/>
                      <w:sz w:val="20"/>
                      <w:szCs w:val="20"/>
                    </w:rPr>
                  </w:pPr>
                  <w:r>
                    <w:rPr>
                      <w:rFonts w:ascii="Calibri" w:hAnsi="Calibri" w:cs="Calibri"/>
                      <w:b/>
                      <w:bCs/>
                      <w:color w:val="FFFFFF"/>
                      <w:sz w:val="20"/>
                      <w:szCs w:val="20"/>
                    </w:rPr>
                    <w:t>2023-24</w:t>
                  </w:r>
                </w:p>
              </w:tc>
            </w:tr>
            <w:tr w:rsidR="00E437E6" w:rsidRPr="00797D6E" w14:paraId="27865733" w14:textId="77777777" w:rsidTr="00507AEA">
              <w:trPr>
                <w:trHeight w:val="255"/>
              </w:trPr>
              <w:tc>
                <w:tcPr>
                  <w:tcW w:w="3476" w:type="dxa"/>
                  <w:tcBorders>
                    <w:top w:val="single" w:sz="4" w:space="0" w:color="auto"/>
                    <w:left w:val="single" w:sz="4" w:space="0" w:color="auto"/>
                    <w:bottom w:val="single" w:sz="4" w:space="0" w:color="auto"/>
                    <w:right w:val="nil"/>
                  </w:tcBorders>
                  <w:shd w:val="clear" w:color="000000" w:fill="000080"/>
                  <w:noWrap/>
                  <w:vAlign w:val="bottom"/>
                  <w:hideMark/>
                </w:tcPr>
                <w:p w14:paraId="77432AD5" w14:textId="77777777" w:rsidR="00E437E6" w:rsidRPr="00797D6E" w:rsidRDefault="00E437E6" w:rsidP="00507AEA">
                  <w:pPr>
                    <w:rPr>
                      <w:rFonts w:ascii="Calibri" w:hAnsi="Calibri" w:cs="Calibri"/>
                      <w:b/>
                      <w:bCs/>
                      <w:color w:val="FFFFFF"/>
                      <w:sz w:val="20"/>
                      <w:szCs w:val="20"/>
                    </w:rPr>
                  </w:pPr>
                  <w:r w:rsidRPr="00797D6E">
                    <w:rPr>
                      <w:rFonts w:ascii="Calibri" w:hAnsi="Calibri" w:cs="Calibri"/>
                      <w:b/>
                      <w:bCs/>
                      <w:color w:val="FFFFFF"/>
                      <w:sz w:val="20"/>
                      <w:szCs w:val="20"/>
                    </w:rPr>
                    <w:t>Applications Received</w:t>
                  </w:r>
                </w:p>
              </w:tc>
              <w:tc>
                <w:tcPr>
                  <w:tcW w:w="1274" w:type="dxa"/>
                  <w:tcBorders>
                    <w:top w:val="single" w:sz="4" w:space="0" w:color="auto"/>
                    <w:left w:val="nil"/>
                    <w:bottom w:val="single" w:sz="4" w:space="0" w:color="auto"/>
                    <w:right w:val="nil"/>
                  </w:tcBorders>
                  <w:shd w:val="clear" w:color="000000" w:fill="000080"/>
                  <w:noWrap/>
                  <w:vAlign w:val="bottom"/>
                  <w:hideMark/>
                </w:tcPr>
                <w:p w14:paraId="66CF215E"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 </w:t>
                  </w:r>
                </w:p>
              </w:tc>
              <w:tc>
                <w:tcPr>
                  <w:tcW w:w="1274" w:type="dxa"/>
                  <w:tcBorders>
                    <w:top w:val="single" w:sz="4" w:space="0" w:color="auto"/>
                    <w:left w:val="nil"/>
                    <w:bottom w:val="single" w:sz="4" w:space="0" w:color="auto"/>
                    <w:right w:val="nil"/>
                  </w:tcBorders>
                  <w:shd w:val="clear" w:color="000000" w:fill="000080"/>
                  <w:noWrap/>
                  <w:vAlign w:val="bottom"/>
                  <w:hideMark/>
                </w:tcPr>
                <w:p w14:paraId="333FF3E2"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 </w:t>
                  </w:r>
                </w:p>
              </w:tc>
              <w:tc>
                <w:tcPr>
                  <w:tcW w:w="1274" w:type="dxa"/>
                  <w:tcBorders>
                    <w:top w:val="single" w:sz="4" w:space="0" w:color="auto"/>
                    <w:left w:val="nil"/>
                    <w:bottom w:val="single" w:sz="4" w:space="0" w:color="auto"/>
                    <w:right w:val="nil"/>
                  </w:tcBorders>
                  <w:shd w:val="clear" w:color="000000" w:fill="000080"/>
                  <w:noWrap/>
                  <w:vAlign w:val="bottom"/>
                  <w:hideMark/>
                </w:tcPr>
                <w:p w14:paraId="377BEBAF"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 </w:t>
                  </w:r>
                </w:p>
              </w:tc>
              <w:tc>
                <w:tcPr>
                  <w:tcW w:w="1274" w:type="dxa"/>
                  <w:tcBorders>
                    <w:top w:val="single" w:sz="4" w:space="0" w:color="auto"/>
                    <w:left w:val="nil"/>
                    <w:bottom w:val="single" w:sz="4" w:space="0" w:color="auto"/>
                    <w:right w:val="single" w:sz="4" w:space="0" w:color="auto"/>
                  </w:tcBorders>
                  <w:shd w:val="clear" w:color="000000" w:fill="000080"/>
                  <w:noWrap/>
                  <w:vAlign w:val="bottom"/>
                  <w:hideMark/>
                </w:tcPr>
                <w:p w14:paraId="280D7676"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 </w:t>
                  </w:r>
                </w:p>
              </w:tc>
            </w:tr>
            <w:tr w:rsidR="00E437E6" w:rsidRPr="00797D6E" w14:paraId="4DA7BFF3" w14:textId="77777777" w:rsidTr="00507AEA">
              <w:trPr>
                <w:trHeight w:val="255"/>
              </w:trPr>
              <w:tc>
                <w:tcPr>
                  <w:tcW w:w="3476" w:type="dxa"/>
                  <w:tcBorders>
                    <w:top w:val="nil"/>
                    <w:left w:val="single" w:sz="4" w:space="0" w:color="auto"/>
                    <w:bottom w:val="single" w:sz="4" w:space="0" w:color="auto"/>
                    <w:right w:val="single" w:sz="4" w:space="0" w:color="auto"/>
                  </w:tcBorders>
                  <w:shd w:val="clear" w:color="000000" w:fill="FFFFFF"/>
                  <w:noWrap/>
                  <w:vAlign w:val="bottom"/>
                  <w:hideMark/>
                </w:tcPr>
                <w:p w14:paraId="67CBFA32"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Patents</w:t>
                  </w:r>
                </w:p>
              </w:tc>
              <w:tc>
                <w:tcPr>
                  <w:tcW w:w="1274" w:type="dxa"/>
                  <w:tcBorders>
                    <w:top w:val="nil"/>
                    <w:left w:val="nil"/>
                    <w:bottom w:val="single" w:sz="4" w:space="0" w:color="auto"/>
                    <w:right w:val="single" w:sz="4" w:space="0" w:color="auto"/>
                  </w:tcBorders>
                  <w:shd w:val="clear" w:color="000000" w:fill="FFFFFF"/>
                  <w:noWrap/>
                  <w:vAlign w:val="bottom"/>
                  <w:hideMark/>
                </w:tcPr>
                <w:p w14:paraId="174A329F"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28,048</w:t>
                  </w:r>
                </w:p>
              </w:tc>
              <w:tc>
                <w:tcPr>
                  <w:tcW w:w="1274" w:type="dxa"/>
                  <w:tcBorders>
                    <w:top w:val="nil"/>
                    <w:left w:val="nil"/>
                    <w:bottom w:val="single" w:sz="4" w:space="0" w:color="auto"/>
                    <w:right w:val="single" w:sz="4" w:space="0" w:color="auto"/>
                  </w:tcBorders>
                  <w:shd w:val="clear" w:color="000000" w:fill="FFFFFF"/>
                  <w:noWrap/>
                  <w:vAlign w:val="bottom"/>
                  <w:hideMark/>
                </w:tcPr>
                <w:p w14:paraId="1484CB2A"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25,965</w:t>
                  </w:r>
                </w:p>
              </w:tc>
              <w:tc>
                <w:tcPr>
                  <w:tcW w:w="1274" w:type="dxa"/>
                  <w:tcBorders>
                    <w:top w:val="nil"/>
                    <w:left w:val="nil"/>
                    <w:bottom w:val="single" w:sz="4" w:space="0" w:color="auto"/>
                    <w:right w:val="single" w:sz="4" w:space="0" w:color="auto"/>
                  </w:tcBorders>
                  <w:shd w:val="clear" w:color="000000" w:fill="FFFFFF"/>
                  <w:noWrap/>
                  <w:vAlign w:val="bottom"/>
                  <w:hideMark/>
                </w:tcPr>
                <w:p w14:paraId="4572D616"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28,996</w:t>
                  </w:r>
                </w:p>
              </w:tc>
              <w:tc>
                <w:tcPr>
                  <w:tcW w:w="1274" w:type="dxa"/>
                  <w:tcBorders>
                    <w:top w:val="nil"/>
                    <w:left w:val="nil"/>
                    <w:bottom w:val="single" w:sz="4" w:space="0" w:color="auto"/>
                    <w:right w:val="single" w:sz="4" w:space="0" w:color="auto"/>
                  </w:tcBorders>
                  <w:shd w:val="clear" w:color="000000" w:fill="FFFFFF"/>
                  <w:noWrap/>
                  <w:vAlign w:val="bottom"/>
                  <w:hideMark/>
                </w:tcPr>
                <w:p w14:paraId="618BDCF0"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29,302</w:t>
                  </w:r>
                </w:p>
              </w:tc>
            </w:tr>
            <w:tr w:rsidR="00E437E6" w:rsidRPr="00797D6E" w14:paraId="139673F5" w14:textId="77777777" w:rsidTr="00507AEA">
              <w:trPr>
                <w:trHeight w:val="255"/>
              </w:trPr>
              <w:tc>
                <w:tcPr>
                  <w:tcW w:w="3476" w:type="dxa"/>
                  <w:tcBorders>
                    <w:top w:val="nil"/>
                    <w:left w:val="single" w:sz="4" w:space="0" w:color="auto"/>
                    <w:bottom w:val="single" w:sz="4" w:space="0" w:color="auto"/>
                    <w:right w:val="single" w:sz="4" w:space="0" w:color="auto"/>
                  </w:tcBorders>
                  <w:shd w:val="clear" w:color="000000" w:fill="FFFFFF"/>
                  <w:noWrap/>
                  <w:vAlign w:val="bottom"/>
                  <w:hideMark/>
                </w:tcPr>
                <w:p w14:paraId="377BA22C"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Patent Cooperation Treaty (PCT)</w:t>
                  </w:r>
                </w:p>
              </w:tc>
              <w:tc>
                <w:tcPr>
                  <w:tcW w:w="1274" w:type="dxa"/>
                  <w:tcBorders>
                    <w:top w:val="nil"/>
                    <w:left w:val="nil"/>
                    <w:bottom w:val="single" w:sz="4" w:space="0" w:color="auto"/>
                    <w:right w:val="single" w:sz="4" w:space="0" w:color="auto"/>
                  </w:tcBorders>
                  <w:shd w:val="clear" w:color="000000" w:fill="FFFFFF"/>
                  <w:noWrap/>
                  <w:vAlign w:val="bottom"/>
                  <w:hideMark/>
                </w:tcPr>
                <w:p w14:paraId="1D09441C"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2,544</w:t>
                  </w:r>
                </w:p>
              </w:tc>
              <w:tc>
                <w:tcPr>
                  <w:tcW w:w="1274" w:type="dxa"/>
                  <w:tcBorders>
                    <w:top w:val="nil"/>
                    <w:left w:val="nil"/>
                    <w:bottom w:val="single" w:sz="4" w:space="0" w:color="auto"/>
                    <w:right w:val="single" w:sz="4" w:space="0" w:color="auto"/>
                  </w:tcBorders>
                  <w:shd w:val="clear" w:color="000000" w:fill="FFFFFF"/>
                  <w:noWrap/>
                  <w:vAlign w:val="bottom"/>
                  <w:hideMark/>
                </w:tcPr>
                <w:p w14:paraId="07869CA6"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2,415</w:t>
                  </w:r>
                </w:p>
              </w:tc>
              <w:tc>
                <w:tcPr>
                  <w:tcW w:w="1274" w:type="dxa"/>
                  <w:tcBorders>
                    <w:top w:val="nil"/>
                    <w:left w:val="nil"/>
                    <w:bottom w:val="single" w:sz="4" w:space="0" w:color="auto"/>
                    <w:right w:val="single" w:sz="4" w:space="0" w:color="auto"/>
                  </w:tcBorders>
                  <w:shd w:val="clear" w:color="000000" w:fill="FFFFFF"/>
                  <w:noWrap/>
                  <w:vAlign w:val="bottom"/>
                  <w:hideMark/>
                </w:tcPr>
                <w:p w14:paraId="523441CD"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2,603</w:t>
                  </w:r>
                </w:p>
              </w:tc>
              <w:tc>
                <w:tcPr>
                  <w:tcW w:w="1274" w:type="dxa"/>
                  <w:tcBorders>
                    <w:top w:val="nil"/>
                    <w:left w:val="nil"/>
                    <w:bottom w:val="single" w:sz="4" w:space="0" w:color="auto"/>
                    <w:right w:val="single" w:sz="4" w:space="0" w:color="auto"/>
                  </w:tcBorders>
                  <w:shd w:val="clear" w:color="000000" w:fill="FFFFFF"/>
                  <w:noWrap/>
                  <w:vAlign w:val="bottom"/>
                  <w:hideMark/>
                </w:tcPr>
                <w:p w14:paraId="39CD49D6"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2,634</w:t>
                  </w:r>
                </w:p>
              </w:tc>
            </w:tr>
            <w:tr w:rsidR="00E437E6" w:rsidRPr="00797D6E" w14:paraId="2D0BDDC0" w14:textId="77777777" w:rsidTr="00507AEA">
              <w:trPr>
                <w:trHeight w:val="255"/>
              </w:trPr>
              <w:tc>
                <w:tcPr>
                  <w:tcW w:w="3476" w:type="dxa"/>
                  <w:tcBorders>
                    <w:top w:val="nil"/>
                    <w:left w:val="single" w:sz="4" w:space="0" w:color="auto"/>
                    <w:bottom w:val="single" w:sz="4" w:space="0" w:color="auto"/>
                    <w:right w:val="single" w:sz="4" w:space="0" w:color="auto"/>
                  </w:tcBorders>
                  <w:shd w:val="clear" w:color="000000" w:fill="FFFFFF"/>
                  <w:noWrap/>
                  <w:vAlign w:val="bottom"/>
                  <w:hideMark/>
                </w:tcPr>
                <w:p w14:paraId="0DEB2FFC"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Trade Marks</w:t>
                  </w:r>
                </w:p>
              </w:tc>
              <w:tc>
                <w:tcPr>
                  <w:tcW w:w="1274" w:type="dxa"/>
                  <w:tcBorders>
                    <w:top w:val="nil"/>
                    <w:left w:val="nil"/>
                    <w:bottom w:val="single" w:sz="4" w:space="0" w:color="auto"/>
                    <w:right w:val="single" w:sz="4" w:space="0" w:color="auto"/>
                  </w:tcBorders>
                  <w:shd w:val="clear" w:color="000000" w:fill="FFFFFF"/>
                  <w:noWrap/>
                  <w:vAlign w:val="bottom"/>
                  <w:hideMark/>
                </w:tcPr>
                <w:p w14:paraId="129C8FF2"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63,863</w:t>
                  </w:r>
                </w:p>
              </w:tc>
              <w:tc>
                <w:tcPr>
                  <w:tcW w:w="1274" w:type="dxa"/>
                  <w:tcBorders>
                    <w:top w:val="nil"/>
                    <w:left w:val="nil"/>
                    <w:bottom w:val="single" w:sz="4" w:space="0" w:color="auto"/>
                    <w:right w:val="single" w:sz="4" w:space="0" w:color="auto"/>
                  </w:tcBorders>
                  <w:shd w:val="clear" w:color="000000" w:fill="FFFFFF"/>
                  <w:noWrap/>
                  <w:vAlign w:val="bottom"/>
                  <w:hideMark/>
                </w:tcPr>
                <w:p w14:paraId="1B4AEFA3"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65,741</w:t>
                  </w:r>
                </w:p>
              </w:tc>
              <w:tc>
                <w:tcPr>
                  <w:tcW w:w="1274" w:type="dxa"/>
                  <w:tcBorders>
                    <w:top w:val="nil"/>
                    <w:left w:val="nil"/>
                    <w:bottom w:val="single" w:sz="4" w:space="0" w:color="auto"/>
                    <w:right w:val="single" w:sz="4" w:space="0" w:color="auto"/>
                  </w:tcBorders>
                  <w:shd w:val="clear" w:color="000000" w:fill="FFFFFF"/>
                  <w:noWrap/>
                  <w:vAlign w:val="bottom"/>
                  <w:hideMark/>
                </w:tcPr>
                <w:p w14:paraId="24D806F3"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68,141</w:t>
                  </w:r>
                </w:p>
              </w:tc>
              <w:tc>
                <w:tcPr>
                  <w:tcW w:w="1274" w:type="dxa"/>
                  <w:tcBorders>
                    <w:top w:val="nil"/>
                    <w:left w:val="nil"/>
                    <w:bottom w:val="single" w:sz="4" w:space="0" w:color="auto"/>
                    <w:right w:val="single" w:sz="4" w:space="0" w:color="auto"/>
                  </w:tcBorders>
                  <w:shd w:val="clear" w:color="000000" w:fill="FFFFFF"/>
                  <w:noWrap/>
                  <w:vAlign w:val="bottom"/>
                  <w:hideMark/>
                </w:tcPr>
                <w:p w14:paraId="0E8F5DBD"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70,380</w:t>
                  </w:r>
                </w:p>
              </w:tc>
            </w:tr>
            <w:tr w:rsidR="00E437E6" w:rsidRPr="00797D6E" w14:paraId="6C4410DB" w14:textId="77777777" w:rsidTr="00507AEA">
              <w:trPr>
                <w:trHeight w:val="255"/>
              </w:trPr>
              <w:tc>
                <w:tcPr>
                  <w:tcW w:w="3476" w:type="dxa"/>
                  <w:tcBorders>
                    <w:top w:val="nil"/>
                    <w:left w:val="single" w:sz="4" w:space="0" w:color="auto"/>
                    <w:bottom w:val="single" w:sz="4" w:space="0" w:color="auto"/>
                    <w:right w:val="single" w:sz="4" w:space="0" w:color="auto"/>
                  </w:tcBorders>
                  <w:shd w:val="clear" w:color="000000" w:fill="FFFFFF"/>
                  <w:noWrap/>
                  <w:vAlign w:val="bottom"/>
                  <w:hideMark/>
                </w:tcPr>
                <w:p w14:paraId="3B46CA2B"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Designs</w:t>
                  </w:r>
                </w:p>
              </w:tc>
              <w:tc>
                <w:tcPr>
                  <w:tcW w:w="1274" w:type="dxa"/>
                  <w:tcBorders>
                    <w:top w:val="nil"/>
                    <w:left w:val="nil"/>
                    <w:bottom w:val="single" w:sz="4" w:space="0" w:color="auto"/>
                    <w:right w:val="single" w:sz="4" w:space="0" w:color="auto"/>
                  </w:tcBorders>
                  <w:shd w:val="clear" w:color="000000" w:fill="FFFFFF"/>
                  <w:noWrap/>
                  <w:vAlign w:val="bottom"/>
                  <w:hideMark/>
                </w:tcPr>
                <w:p w14:paraId="25C6AF09"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7,123</w:t>
                  </w:r>
                </w:p>
              </w:tc>
              <w:tc>
                <w:tcPr>
                  <w:tcW w:w="1274" w:type="dxa"/>
                  <w:tcBorders>
                    <w:top w:val="nil"/>
                    <w:left w:val="nil"/>
                    <w:bottom w:val="single" w:sz="4" w:space="0" w:color="auto"/>
                    <w:right w:val="single" w:sz="4" w:space="0" w:color="auto"/>
                  </w:tcBorders>
                  <w:shd w:val="clear" w:color="000000" w:fill="FFFFFF"/>
                  <w:noWrap/>
                  <w:vAlign w:val="bottom"/>
                  <w:hideMark/>
                </w:tcPr>
                <w:p w14:paraId="5235B6D3"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7,301</w:t>
                  </w:r>
                </w:p>
              </w:tc>
              <w:tc>
                <w:tcPr>
                  <w:tcW w:w="1274" w:type="dxa"/>
                  <w:tcBorders>
                    <w:top w:val="nil"/>
                    <w:left w:val="nil"/>
                    <w:bottom w:val="single" w:sz="4" w:space="0" w:color="auto"/>
                    <w:right w:val="single" w:sz="4" w:space="0" w:color="auto"/>
                  </w:tcBorders>
                  <w:shd w:val="clear" w:color="000000" w:fill="FFFFFF"/>
                  <w:noWrap/>
                  <w:vAlign w:val="bottom"/>
                  <w:hideMark/>
                </w:tcPr>
                <w:p w14:paraId="71B38C39"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7,479</w:t>
                  </w:r>
                </w:p>
              </w:tc>
              <w:tc>
                <w:tcPr>
                  <w:tcW w:w="1274" w:type="dxa"/>
                  <w:tcBorders>
                    <w:top w:val="nil"/>
                    <w:left w:val="nil"/>
                    <w:bottom w:val="single" w:sz="4" w:space="0" w:color="auto"/>
                    <w:right w:val="single" w:sz="4" w:space="0" w:color="auto"/>
                  </w:tcBorders>
                  <w:shd w:val="clear" w:color="000000" w:fill="FFFFFF"/>
                  <w:noWrap/>
                  <w:vAlign w:val="bottom"/>
                  <w:hideMark/>
                </w:tcPr>
                <w:p w14:paraId="1017632B"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7,610</w:t>
                  </w:r>
                </w:p>
              </w:tc>
            </w:tr>
            <w:tr w:rsidR="00E437E6" w:rsidRPr="00797D6E" w14:paraId="58AF5373" w14:textId="77777777" w:rsidTr="00507AEA">
              <w:trPr>
                <w:trHeight w:val="255"/>
              </w:trPr>
              <w:tc>
                <w:tcPr>
                  <w:tcW w:w="3476" w:type="dxa"/>
                  <w:tcBorders>
                    <w:top w:val="nil"/>
                    <w:left w:val="single" w:sz="4" w:space="0" w:color="auto"/>
                    <w:bottom w:val="single" w:sz="4" w:space="0" w:color="auto"/>
                    <w:right w:val="single" w:sz="4" w:space="0" w:color="auto"/>
                  </w:tcBorders>
                  <w:shd w:val="clear" w:color="000000" w:fill="FFFFFF"/>
                  <w:noWrap/>
                  <w:vAlign w:val="bottom"/>
                  <w:hideMark/>
                </w:tcPr>
                <w:p w14:paraId="0A479028"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Plant Breeder's Rights</w:t>
                  </w:r>
                </w:p>
              </w:tc>
              <w:tc>
                <w:tcPr>
                  <w:tcW w:w="1274" w:type="dxa"/>
                  <w:tcBorders>
                    <w:top w:val="nil"/>
                    <w:left w:val="nil"/>
                    <w:bottom w:val="single" w:sz="4" w:space="0" w:color="auto"/>
                    <w:right w:val="single" w:sz="4" w:space="0" w:color="auto"/>
                  </w:tcBorders>
                  <w:shd w:val="clear" w:color="000000" w:fill="FFFFFF"/>
                  <w:noWrap/>
                  <w:vAlign w:val="bottom"/>
                  <w:hideMark/>
                </w:tcPr>
                <w:p w14:paraId="767205E6"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275</w:t>
                  </w:r>
                </w:p>
              </w:tc>
              <w:tc>
                <w:tcPr>
                  <w:tcW w:w="1274" w:type="dxa"/>
                  <w:tcBorders>
                    <w:top w:val="nil"/>
                    <w:left w:val="nil"/>
                    <w:bottom w:val="single" w:sz="4" w:space="0" w:color="auto"/>
                    <w:right w:val="single" w:sz="4" w:space="0" w:color="auto"/>
                  </w:tcBorders>
                  <w:shd w:val="clear" w:color="000000" w:fill="FFFFFF"/>
                  <w:noWrap/>
                  <w:vAlign w:val="bottom"/>
                  <w:hideMark/>
                </w:tcPr>
                <w:p w14:paraId="0F5951AD"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300</w:t>
                  </w:r>
                </w:p>
              </w:tc>
              <w:tc>
                <w:tcPr>
                  <w:tcW w:w="1274" w:type="dxa"/>
                  <w:tcBorders>
                    <w:top w:val="nil"/>
                    <w:left w:val="nil"/>
                    <w:bottom w:val="single" w:sz="4" w:space="0" w:color="auto"/>
                    <w:right w:val="single" w:sz="4" w:space="0" w:color="auto"/>
                  </w:tcBorders>
                  <w:shd w:val="clear" w:color="000000" w:fill="FFFFFF"/>
                  <w:noWrap/>
                  <w:vAlign w:val="bottom"/>
                  <w:hideMark/>
                </w:tcPr>
                <w:p w14:paraId="709F1CE8"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325</w:t>
                  </w:r>
                </w:p>
              </w:tc>
              <w:tc>
                <w:tcPr>
                  <w:tcW w:w="1274" w:type="dxa"/>
                  <w:tcBorders>
                    <w:top w:val="nil"/>
                    <w:left w:val="nil"/>
                    <w:bottom w:val="single" w:sz="4" w:space="0" w:color="auto"/>
                    <w:right w:val="single" w:sz="4" w:space="0" w:color="auto"/>
                  </w:tcBorders>
                  <w:shd w:val="clear" w:color="000000" w:fill="FFFFFF"/>
                  <w:noWrap/>
                  <w:vAlign w:val="bottom"/>
                  <w:hideMark/>
                </w:tcPr>
                <w:p w14:paraId="2324DFED"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350</w:t>
                  </w:r>
                </w:p>
              </w:tc>
            </w:tr>
            <w:tr w:rsidR="00E437E6" w:rsidRPr="00797D6E" w14:paraId="65CF63E1" w14:textId="77777777" w:rsidTr="00507AEA">
              <w:trPr>
                <w:trHeight w:val="255"/>
              </w:trPr>
              <w:tc>
                <w:tcPr>
                  <w:tcW w:w="3476" w:type="dxa"/>
                  <w:tcBorders>
                    <w:top w:val="nil"/>
                    <w:left w:val="nil"/>
                    <w:bottom w:val="nil"/>
                    <w:right w:val="nil"/>
                  </w:tcBorders>
                  <w:shd w:val="clear" w:color="000000" w:fill="FFFFFF"/>
                  <w:noWrap/>
                  <w:vAlign w:val="bottom"/>
                  <w:hideMark/>
                </w:tcPr>
                <w:p w14:paraId="59214023"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 </w:t>
                  </w:r>
                </w:p>
              </w:tc>
              <w:tc>
                <w:tcPr>
                  <w:tcW w:w="1274" w:type="dxa"/>
                  <w:tcBorders>
                    <w:top w:val="nil"/>
                    <w:left w:val="nil"/>
                    <w:bottom w:val="nil"/>
                    <w:right w:val="nil"/>
                  </w:tcBorders>
                  <w:shd w:val="clear" w:color="000000" w:fill="FFFFFF"/>
                  <w:noWrap/>
                  <w:vAlign w:val="bottom"/>
                  <w:hideMark/>
                </w:tcPr>
                <w:p w14:paraId="6BA664FD"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 </w:t>
                  </w:r>
                </w:p>
              </w:tc>
              <w:tc>
                <w:tcPr>
                  <w:tcW w:w="1274" w:type="dxa"/>
                  <w:tcBorders>
                    <w:top w:val="nil"/>
                    <w:left w:val="nil"/>
                    <w:bottom w:val="nil"/>
                    <w:right w:val="nil"/>
                  </w:tcBorders>
                  <w:shd w:val="clear" w:color="000000" w:fill="FFFFFF"/>
                  <w:noWrap/>
                  <w:vAlign w:val="bottom"/>
                  <w:hideMark/>
                </w:tcPr>
                <w:p w14:paraId="697D3BCA"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 </w:t>
                  </w:r>
                </w:p>
              </w:tc>
              <w:tc>
                <w:tcPr>
                  <w:tcW w:w="1274" w:type="dxa"/>
                  <w:tcBorders>
                    <w:top w:val="nil"/>
                    <w:left w:val="nil"/>
                    <w:bottom w:val="nil"/>
                    <w:right w:val="nil"/>
                  </w:tcBorders>
                  <w:shd w:val="clear" w:color="000000" w:fill="FFFFFF"/>
                  <w:noWrap/>
                  <w:vAlign w:val="bottom"/>
                  <w:hideMark/>
                </w:tcPr>
                <w:p w14:paraId="046B9438"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 </w:t>
                  </w:r>
                </w:p>
              </w:tc>
              <w:tc>
                <w:tcPr>
                  <w:tcW w:w="1274" w:type="dxa"/>
                  <w:tcBorders>
                    <w:top w:val="nil"/>
                    <w:left w:val="nil"/>
                    <w:bottom w:val="nil"/>
                    <w:right w:val="nil"/>
                  </w:tcBorders>
                  <w:shd w:val="clear" w:color="000000" w:fill="FFFFFF"/>
                  <w:noWrap/>
                  <w:vAlign w:val="bottom"/>
                  <w:hideMark/>
                </w:tcPr>
                <w:p w14:paraId="2E21E809"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 </w:t>
                  </w:r>
                </w:p>
              </w:tc>
            </w:tr>
            <w:tr w:rsidR="00E437E6" w:rsidRPr="00797D6E" w14:paraId="6B881E19" w14:textId="77777777" w:rsidTr="00507AEA">
              <w:trPr>
                <w:trHeight w:val="255"/>
              </w:trPr>
              <w:tc>
                <w:tcPr>
                  <w:tcW w:w="3476" w:type="dxa"/>
                  <w:tcBorders>
                    <w:top w:val="single" w:sz="4" w:space="0" w:color="auto"/>
                    <w:left w:val="single" w:sz="4" w:space="0" w:color="auto"/>
                    <w:bottom w:val="single" w:sz="4" w:space="0" w:color="auto"/>
                    <w:right w:val="nil"/>
                  </w:tcBorders>
                  <w:shd w:val="clear" w:color="000000" w:fill="000080"/>
                  <w:noWrap/>
                  <w:vAlign w:val="bottom"/>
                  <w:hideMark/>
                </w:tcPr>
                <w:p w14:paraId="60379AEF" w14:textId="77777777" w:rsidR="00E437E6" w:rsidRPr="00797D6E" w:rsidRDefault="00E437E6" w:rsidP="00507AEA">
                  <w:pPr>
                    <w:rPr>
                      <w:rFonts w:ascii="Calibri" w:hAnsi="Calibri" w:cs="Calibri"/>
                      <w:b/>
                      <w:bCs/>
                      <w:color w:val="FFFFFF"/>
                      <w:sz w:val="20"/>
                      <w:szCs w:val="20"/>
                    </w:rPr>
                  </w:pPr>
                  <w:r w:rsidRPr="00797D6E">
                    <w:rPr>
                      <w:rFonts w:ascii="Calibri" w:hAnsi="Calibri" w:cs="Calibri"/>
                      <w:b/>
                      <w:bCs/>
                      <w:color w:val="FFFFFF"/>
                      <w:sz w:val="20"/>
                      <w:szCs w:val="20"/>
                    </w:rPr>
                    <w:t>Registration Service</w:t>
                  </w:r>
                </w:p>
              </w:tc>
              <w:tc>
                <w:tcPr>
                  <w:tcW w:w="1274" w:type="dxa"/>
                  <w:tcBorders>
                    <w:top w:val="single" w:sz="4" w:space="0" w:color="auto"/>
                    <w:left w:val="nil"/>
                    <w:bottom w:val="single" w:sz="4" w:space="0" w:color="auto"/>
                    <w:right w:val="nil"/>
                  </w:tcBorders>
                  <w:shd w:val="clear" w:color="000000" w:fill="000080"/>
                  <w:noWrap/>
                  <w:vAlign w:val="bottom"/>
                  <w:hideMark/>
                </w:tcPr>
                <w:p w14:paraId="503FA7C1"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 </w:t>
                  </w:r>
                </w:p>
              </w:tc>
              <w:tc>
                <w:tcPr>
                  <w:tcW w:w="1274" w:type="dxa"/>
                  <w:tcBorders>
                    <w:top w:val="single" w:sz="4" w:space="0" w:color="auto"/>
                    <w:left w:val="nil"/>
                    <w:bottom w:val="single" w:sz="4" w:space="0" w:color="auto"/>
                    <w:right w:val="nil"/>
                  </w:tcBorders>
                  <w:shd w:val="clear" w:color="000000" w:fill="000080"/>
                  <w:noWrap/>
                  <w:vAlign w:val="bottom"/>
                  <w:hideMark/>
                </w:tcPr>
                <w:p w14:paraId="3513644A"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 </w:t>
                  </w:r>
                </w:p>
              </w:tc>
              <w:tc>
                <w:tcPr>
                  <w:tcW w:w="1274" w:type="dxa"/>
                  <w:tcBorders>
                    <w:top w:val="single" w:sz="4" w:space="0" w:color="auto"/>
                    <w:left w:val="nil"/>
                    <w:bottom w:val="single" w:sz="4" w:space="0" w:color="auto"/>
                    <w:right w:val="nil"/>
                  </w:tcBorders>
                  <w:shd w:val="clear" w:color="000000" w:fill="000080"/>
                  <w:noWrap/>
                  <w:vAlign w:val="bottom"/>
                  <w:hideMark/>
                </w:tcPr>
                <w:p w14:paraId="43FB482B"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 </w:t>
                  </w:r>
                </w:p>
              </w:tc>
              <w:tc>
                <w:tcPr>
                  <w:tcW w:w="1274" w:type="dxa"/>
                  <w:tcBorders>
                    <w:top w:val="single" w:sz="4" w:space="0" w:color="auto"/>
                    <w:left w:val="nil"/>
                    <w:bottom w:val="single" w:sz="4" w:space="0" w:color="auto"/>
                    <w:right w:val="single" w:sz="4" w:space="0" w:color="auto"/>
                  </w:tcBorders>
                  <w:shd w:val="clear" w:color="000000" w:fill="000080"/>
                  <w:noWrap/>
                  <w:vAlign w:val="bottom"/>
                  <w:hideMark/>
                </w:tcPr>
                <w:p w14:paraId="1A0C78EF" w14:textId="77777777" w:rsidR="00E437E6" w:rsidRPr="00797D6E" w:rsidRDefault="00E437E6" w:rsidP="00507AEA">
                  <w:pPr>
                    <w:jc w:val="center"/>
                    <w:rPr>
                      <w:rFonts w:ascii="Calibri" w:hAnsi="Calibri" w:cs="Calibri"/>
                      <w:b/>
                      <w:bCs/>
                      <w:color w:val="FFFFFF"/>
                      <w:sz w:val="20"/>
                      <w:szCs w:val="20"/>
                    </w:rPr>
                  </w:pPr>
                  <w:r w:rsidRPr="00797D6E">
                    <w:rPr>
                      <w:rFonts w:ascii="Calibri" w:hAnsi="Calibri" w:cs="Calibri"/>
                      <w:b/>
                      <w:bCs/>
                      <w:color w:val="FFFFFF"/>
                      <w:sz w:val="20"/>
                      <w:szCs w:val="20"/>
                    </w:rPr>
                    <w:t> </w:t>
                  </w:r>
                </w:p>
              </w:tc>
            </w:tr>
            <w:tr w:rsidR="00E437E6" w:rsidRPr="00797D6E" w14:paraId="6A510E35" w14:textId="77777777" w:rsidTr="00507AEA">
              <w:trPr>
                <w:trHeight w:val="255"/>
              </w:trPr>
              <w:tc>
                <w:tcPr>
                  <w:tcW w:w="3476" w:type="dxa"/>
                  <w:tcBorders>
                    <w:top w:val="nil"/>
                    <w:left w:val="single" w:sz="4" w:space="0" w:color="auto"/>
                    <w:bottom w:val="single" w:sz="4" w:space="0" w:color="auto"/>
                    <w:right w:val="single" w:sz="4" w:space="0" w:color="auto"/>
                  </w:tcBorders>
                  <w:shd w:val="clear" w:color="000000" w:fill="FFFFFF"/>
                  <w:noWrap/>
                  <w:vAlign w:val="bottom"/>
                  <w:hideMark/>
                </w:tcPr>
                <w:p w14:paraId="5FF7848A" w14:textId="77777777" w:rsidR="00E437E6" w:rsidRPr="00797D6E" w:rsidRDefault="00E437E6" w:rsidP="00507AEA">
                  <w:pPr>
                    <w:rPr>
                      <w:rFonts w:ascii="Calibri" w:hAnsi="Calibri" w:cs="Calibri"/>
                      <w:sz w:val="20"/>
                      <w:szCs w:val="20"/>
                    </w:rPr>
                  </w:pPr>
                  <w:r w:rsidRPr="00797D6E">
                    <w:rPr>
                      <w:rFonts w:ascii="Calibri" w:hAnsi="Calibri" w:cs="Calibri"/>
                      <w:sz w:val="20"/>
                      <w:szCs w:val="20"/>
                    </w:rPr>
                    <w:t>Trans-Tasman IP Attorneys</w:t>
                  </w:r>
                </w:p>
              </w:tc>
              <w:tc>
                <w:tcPr>
                  <w:tcW w:w="1274" w:type="dxa"/>
                  <w:tcBorders>
                    <w:top w:val="nil"/>
                    <w:left w:val="nil"/>
                    <w:bottom w:val="single" w:sz="4" w:space="0" w:color="auto"/>
                    <w:right w:val="single" w:sz="4" w:space="0" w:color="auto"/>
                  </w:tcBorders>
                  <w:shd w:val="clear" w:color="000000" w:fill="FFFFFF"/>
                  <w:noWrap/>
                  <w:vAlign w:val="bottom"/>
                  <w:hideMark/>
                </w:tcPr>
                <w:p w14:paraId="35A48BDC"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1,363</w:t>
                  </w:r>
                </w:p>
              </w:tc>
              <w:tc>
                <w:tcPr>
                  <w:tcW w:w="1274" w:type="dxa"/>
                  <w:tcBorders>
                    <w:top w:val="nil"/>
                    <w:left w:val="nil"/>
                    <w:bottom w:val="single" w:sz="4" w:space="0" w:color="auto"/>
                    <w:right w:val="single" w:sz="4" w:space="0" w:color="auto"/>
                  </w:tcBorders>
                  <w:shd w:val="clear" w:color="000000" w:fill="FFFFFF"/>
                  <w:noWrap/>
                  <w:vAlign w:val="bottom"/>
                  <w:hideMark/>
                </w:tcPr>
                <w:p w14:paraId="049635B7"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1,363</w:t>
                  </w:r>
                </w:p>
              </w:tc>
              <w:tc>
                <w:tcPr>
                  <w:tcW w:w="1274" w:type="dxa"/>
                  <w:tcBorders>
                    <w:top w:val="nil"/>
                    <w:left w:val="nil"/>
                    <w:bottom w:val="single" w:sz="4" w:space="0" w:color="auto"/>
                    <w:right w:val="single" w:sz="4" w:space="0" w:color="auto"/>
                  </w:tcBorders>
                  <w:shd w:val="clear" w:color="000000" w:fill="FFFFFF"/>
                  <w:noWrap/>
                  <w:vAlign w:val="bottom"/>
                  <w:hideMark/>
                </w:tcPr>
                <w:p w14:paraId="11976934"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1,363</w:t>
                  </w:r>
                </w:p>
              </w:tc>
              <w:tc>
                <w:tcPr>
                  <w:tcW w:w="1274" w:type="dxa"/>
                  <w:tcBorders>
                    <w:top w:val="nil"/>
                    <w:left w:val="nil"/>
                    <w:bottom w:val="single" w:sz="4" w:space="0" w:color="auto"/>
                    <w:right w:val="single" w:sz="4" w:space="0" w:color="auto"/>
                  </w:tcBorders>
                  <w:shd w:val="clear" w:color="000000" w:fill="FFFFFF"/>
                  <w:noWrap/>
                  <w:vAlign w:val="bottom"/>
                  <w:hideMark/>
                </w:tcPr>
                <w:p w14:paraId="78AB9A72" w14:textId="77777777" w:rsidR="00E437E6" w:rsidRPr="00797D6E" w:rsidRDefault="00E437E6" w:rsidP="00507AEA">
                  <w:pPr>
                    <w:jc w:val="right"/>
                    <w:rPr>
                      <w:rFonts w:ascii="Calibri" w:hAnsi="Calibri" w:cs="Calibri"/>
                      <w:sz w:val="20"/>
                      <w:szCs w:val="20"/>
                    </w:rPr>
                  </w:pPr>
                  <w:r>
                    <w:rPr>
                      <w:rFonts w:asciiTheme="minorHAnsi" w:hAnsiTheme="minorHAnsi" w:cstheme="minorHAnsi"/>
                      <w:sz w:val="18"/>
                      <w:szCs w:val="18"/>
                    </w:rPr>
                    <w:t>1,363</w:t>
                  </w:r>
                </w:p>
              </w:tc>
            </w:tr>
          </w:tbl>
          <w:p w14:paraId="429AFEC4" w14:textId="2140C4F2" w:rsidR="00E437E6" w:rsidRPr="003E5633" w:rsidRDefault="00E437E6" w:rsidP="003E7F09">
            <w:pPr>
              <w:spacing w:before="120"/>
              <w:jc w:val="both"/>
              <w:rPr>
                <w:rFonts w:ascii="Calibri" w:hAnsi="Calibri" w:cs="Calibri"/>
                <w:i/>
                <w:iCs/>
                <w:sz w:val="18"/>
                <w:szCs w:val="18"/>
              </w:rPr>
            </w:pPr>
            <w:r>
              <w:rPr>
                <w:rFonts w:ascii="Calibri" w:hAnsi="Calibri" w:cs="Calibri"/>
                <w:i/>
                <w:iCs/>
                <w:sz w:val="18"/>
                <w:szCs w:val="18"/>
              </w:rPr>
              <w:t>Source:</w:t>
            </w:r>
            <w:r w:rsidR="00A72945">
              <w:rPr>
                <w:rFonts w:ascii="Calibri" w:hAnsi="Calibri" w:cs="Calibri"/>
                <w:i/>
                <w:iCs/>
                <w:sz w:val="18"/>
                <w:szCs w:val="18"/>
              </w:rPr>
              <w:t xml:space="preserve"> IP Australia</w:t>
            </w:r>
            <w:r w:rsidRPr="003E5633">
              <w:rPr>
                <w:rFonts w:ascii="Calibri" w:hAnsi="Calibri" w:cs="Calibri"/>
                <w:i/>
                <w:iCs/>
                <w:sz w:val="18"/>
                <w:szCs w:val="18"/>
              </w:rPr>
              <w:t xml:space="preserve"> Corporate Plan 20</w:t>
            </w:r>
            <w:r>
              <w:rPr>
                <w:rFonts w:ascii="Calibri" w:hAnsi="Calibri" w:cs="Calibri"/>
                <w:i/>
                <w:iCs/>
                <w:sz w:val="18"/>
                <w:szCs w:val="18"/>
              </w:rPr>
              <w:t>20-21 (yet to be published)</w:t>
            </w:r>
          </w:p>
          <w:p w14:paraId="4F2C742D" w14:textId="77777777" w:rsidR="00E437E6" w:rsidRDefault="00E437E6" w:rsidP="00507AEA">
            <w:pPr>
              <w:jc w:val="both"/>
            </w:pPr>
          </w:p>
          <w:p w14:paraId="7771CD6B" w14:textId="77777777" w:rsidR="00E437E6" w:rsidRPr="005C4C59" w:rsidRDefault="00E437E6" w:rsidP="00507AEA">
            <w:pPr>
              <w:jc w:val="both"/>
            </w:pPr>
          </w:p>
        </w:tc>
      </w:tr>
    </w:tbl>
    <w:tbl>
      <w:tblPr>
        <w:tblW w:w="9612" w:type="dxa"/>
        <w:tblInd w:w="-108" w:type="dxa"/>
        <w:tblLook w:val="04A0" w:firstRow="1" w:lastRow="0" w:firstColumn="1" w:lastColumn="0" w:noHBand="0" w:noVBand="1"/>
      </w:tblPr>
      <w:tblGrid>
        <w:gridCol w:w="216"/>
        <w:gridCol w:w="9180"/>
        <w:gridCol w:w="216"/>
      </w:tblGrid>
      <w:tr w:rsidR="006611DE" w:rsidRPr="00356AA6" w14:paraId="6381C0ED" w14:textId="77777777" w:rsidTr="0028106C">
        <w:trPr>
          <w:gridAfter w:val="1"/>
          <w:wAfter w:w="216" w:type="dxa"/>
          <w:trHeight w:val="366"/>
        </w:trPr>
        <w:tc>
          <w:tcPr>
            <w:tcW w:w="9396" w:type="dxa"/>
            <w:gridSpan w:val="2"/>
          </w:tcPr>
          <w:p w14:paraId="69D69677" w14:textId="77777777" w:rsidR="006611DE" w:rsidRPr="00356AA6" w:rsidRDefault="006611DE" w:rsidP="00D202F5">
            <w:pPr>
              <w:pStyle w:val="Pa12"/>
              <w:spacing w:before="240" w:after="0"/>
              <w:jc w:val="both"/>
              <w:rPr>
                <w:rFonts w:asciiTheme="minorHAnsi" w:hAnsiTheme="minorHAnsi" w:cstheme="minorHAnsi"/>
                <w:sz w:val="28"/>
                <w:szCs w:val="28"/>
                <w:lang w:val="en-AU"/>
              </w:rPr>
            </w:pPr>
            <w:bookmarkStart w:id="45" w:name="basisorcharging"/>
            <w:r w:rsidRPr="00356AA6">
              <w:rPr>
                <w:rFonts w:asciiTheme="minorHAnsi" w:hAnsiTheme="minorHAnsi" w:cstheme="minorHAnsi"/>
                <w:sz w:val="28"/>
                <w:szCs w:val="28"/>
                <w:lang w:val="en-AU"/>
              </w:rPr>
              <w:t>3.2</w:t>
            </w:r>
            <w:r w:rsidRPr="00356AA6">
              <w:rPr>
                <w:rFonts w:asciiTheme="minorHAnsi" w:hAnsiTheme="minorHAnsi" w:cstheme="minorHAnsi"/>
                <w:sz w:val="28"/>
                <w:szCs w:val="28"/>
                <w:lang w:val="en-AU"/>
              </w:rPr>
              <w:tab/>
              <w:t>Costs of the activity</w:t>
            </w:r>
          </w:p>
          <w:p w14:paraId="685746B1" w14:textId="77777777" w:rsidR="006611DE" w:rsidRPr="00356AA6" w:rsidRDefault="006611DE" w:rsidP="000B757C">
            <w:pPr>
              <w:spacing w:before="240"/>
              <w:jc w:val="both"/>
              <w:rPr>
                <w:rFonts w:asciiTheme="minorHAnsi" w:eastAsia="Calibri" w:hAnsiTheme="minorHAnsi" w:cstheme="minorHAnsi"/>
                <w:u w:val="single"/>
              </w:rPr>
            </w:pPr>
            <w:r w:rsidRPr="00356AA6">
              <w:rPr>
                <w:rFonts w:asciiTheme="minorHAnsi" w:eastAsia="Calibri" w:hAnsiTheme="minorHAnsi" w:cstheme="minorHAnsi"/>
                <w:u w:val="single"/>
              </w:rPr>
              <w:t>Overview</w:t>
            </w:r>
          </w:p>
          <w:p w14:paraId="6B0CB09C" w14:textId="7F5A15C4" w:rsidR="006611DE" w:rsidRPr="00356AA6" w:rsidRDefault="00A72945" w:rsidP="000B757C">
            <w:pPr>
              <w:spacing w:before="240"/>
              <w:jc w:val="both"/>
              <w:rPr>
                <w:rFonts w:asciiTheme="minorHAnsi" w:hAnsiTheme="minorHAnsi" w:cstheme="minorHAnsi"/>
                <w:iCs/>
              </w:rPr>
            </w:pPr>
            <w:r>
              <w:rPr>
                <w:rFonts w:asciiTheme="minorHAnsi" w:eastAsia="Calibri" w:hAnsiTheme="minorHAnsi" w:cstheme="minorHAnsi"/>
              </w:rPr>
              <w:t>IP Australia</w:t>
            </w:r>
            <w:r w:rsidR="006611DE" w:rsidRPr="00356AA6">
              <w:rPr>
                <w:rFonts w:asciiTheme="minorHAnsi" w:eastAsia="Calibri" w:hAnsiTheme="minorHAnsi" w:cstheme="minorHAnsi"/>
              </w:rPr>
              <w:t xml:space="preserve"> uses SAP PCM to cost the organisation’s five activity groups.</w:t>
            </w:r>
            <w:r w:rsidR="00286E1F">
              <w:rPr>
                <w:rFonts w:asciiTheme="minorHAnsi" w:eastAsia="Calibri" w:hAnsiTheme="minorHAnsi" w:cstheme="minorHAnsi"/>
              </w:rPr>
              <w:t xml:space="preserve"> </w:t>
            </w:r>
            <w:r w:rsidR="006611DE" w:rsidRPr="00356AA6">
              <w:rPr>
                <w:rFonts w:asciiTheme="minorHAnsi" w:eastAsia="Calibri" w:hAnsiTheme="minorHAnsi" w:cstheme="minorHAnsi"/>
              </w:rPr>
              <w:t>SAP PCM is an activity-based costing system specifically configured to assign the operating costs of the organisation to the various business activities undertaken within each activity group, and produce</w:t>
            </w:r>
            <w:r>
              <w:rPr>
                <w:rFonts w:asciiTheme="minorHAnsi" w:eastAsia="Calibri" w:hAnsiTheme="minorHAnsi" w:cstheme="minorHAnsi"/>
              </w:rPr>
              <w:t xml:space="preserve"> IP Australia</w:t>
            </w:r>
            <w:r w:rsidR="006611DE" w:rsidRPr="00356AA6">
              <w:rPr>
                <w:rFonts w:asciiTheme="minorHAnsi" w:eastAsia="Calibri" w:hAnsiTheme="minorHAnsi" w:cstheme="minorHAnsi"/>
              </w:rPr>
              <w:t xml:space="preserve">’s costed products and services. </w:t>
            </w:r>
          </w:p>
          <w:p w14:paraId="18C4F08A" w14:textId="6E4F2218" w:rsidR="006611DE" w:rsidRPr="00356AA6" w:rsidRDefault="00A72945" w:rsidP="000B757C">
            <w:pPr>
              <w:spacing w:before="240"/>
              <w:jc w:val="both"/>
              <w:rPr>
                <w:rFonts w:asciiTheme="minorHAnsi" w:hAnsiTheme="minorHAnsi" w:cstheme="minorHAnsi"/>
                <w:iCs/>
              </w:rPr>
            </w:pPr>
            <w:r>
              <w:rPr>
                <w:rFonts w:asciiTheme="minorHAnsi" w:hAnsiTheme="minorHAnsi" w:cstheme="minorHAnsi"/>
                <w:iCs/>
              </w:rPr>
              <w:t>IP Australia</w:t>
            </w:r>
            <w:r w:rsidR="006611DE" w:rsidRPr="00356AA6">
              <w:rPr>
                <w:rFonts w:asciiTheme="minorHAnsi" w:hAnsiTheme="minorHAnsi" w:cstheme="minorHAnsi"/>
                <w:iCs/>
              </w:rPr>
              <w:t>’s variable costs (variable in respect of the IP rights workload drivers) are centred around the workforce which is directly employed in the receipt of applications and processing of examinations, registrations and renewals, including direct dealings with IP rights customers (approximately 70% of staff).</w:t>
            </w:r>
            <w:r w:rsidR="00286E1F">
              <w:rPr>
                <w:rFonts w:asciiTheme="minorHAnsi" w:hAnsiTheme="minorHAnsi" w:cstheme="minorHAnsi"/>
                <w:iCs/>
              </w:rPr>
              <w:t xml:space="preserve"> </w:t>
            </w:r>
            <w:r w:rsidR="006611DE" w:rsidRPr="00356AA6">
              <w:rPr>
                <w:rFonts w:asciiTheme="minorHAnsi" w:hAnsiTheme="minorHAnsi" w:cstheme="minorHAnsi"/>
                <w:iCs/>
              </w:rPr>
              <w:t>The remaining staff and the costs of ongoing ICT and corporate support services are considered as fixed in respect to the normal reasonable variations in IP rights workloads.</w:t>
            </w:r>
            <w:r w:rsidR="00286E1F">
              <w:rPr>
                <w:rFonts w:asciiTheme="minorHAnsi" w:hAnsiTheme="minorHAnsi" w:cstheme="minorHAnsi"/>
                <w:iCs/>
              </w:rPr>
              <w:t xml:space="preserve"> </w:t>
            </w:r>
            <w:r w:rsidR="006611DE" w:rsidRPr="00356AA6">
              <w:rPr>
                <w:rFonts w:asciiTheme="minorHAnsi" w:hAnsiTheme="minorHAnsi" w:cstheme="minorHAnsi"/>
                <w:iCs/>
              </w:rPr>
              <w:t>Fixed costs include building leases, depreciation costs, ongoing ICT costs (supporting licences for enabling systems used in common such as e-mail) and corporate overheads (payroll, insurance etc).</w:t>
            </w:r>
          </w:p>
          <w:p w14:paraId="529A7DEC" w14:textId="4B0C100A" w:rsidR="006611DE" w:rsidRPr="00356AA6" w:rsidRDefault="006611DE" w:rsidP="000B757C">
            <w:pPr>
              <w:spacing w:before="240"/>
              <w:jc w:val="both"/>
              <w:rPr>
                <w:rFonts w:asciiTheme="minorHAnsi" w:hAnsiTheme="minorHAnsi" w:cstheme="minorHAnsi"/>
                <w:iCs/>
              </w:rPr>
            </w:pPr>
            <w:r w:rsidRPr="00356AA6">
              <w:rPr>
                <w:rFonts w:asciiTheme="minorHAnsi" w:hAnsiTheme="minorHAnsi" w:cstheme="minorHAnsi"/>
                <w:iCs/>
              </w:rPr>
              <w:t>Both patents and trade marks activity groups have similar proportions of variable and fixed costs despite their differences in staffing numbers.</w:t>
            </w:r>
            <w:r w:rsidR="00286E1F">
              <w:rPr>
                <w:rFonts w:asciiTheme="minorHAnsi" w:hAnsiTheme="minorHAnsi" w:cstheme="minorHAnsi"/>
                <w:iCs/>
              </w:rPr>
              <w:t xml:space="preserve"> </w:t>
            </w:r>
            <w:r w:rsidRPr="00356AA6">
              <w:rPr>
                <w:rFonts w:asciiTheme="minorHAnsi" w:hAnsiTheme="minorHAnsi" w:cstheme="minorHAnsi"/>
                <w:iCs/>
              </w:rPr>
              <w:t>Trade marks has approximately half the staff allocated to activities than patents.</w:t>
            </w:r>
            <w:r w:rsidR="00286E1F">
              <w:rPr>
                <w:rFonts w:asciiTheme="minorHAnsi" w:hAnsiTheme="minorHAnsi" w:cstheme="minorHAnsi"/>
                <w:iCs/>
              </w:rPr>
              <w:t xml:space="preserve"> </w:t>
            </w:r>
            <w:r w:rsidRPr="00356AA6">
              <w:rPr>
                <w:rFonts w:asciiTheme="minorHAnsi" w:hAnsiTheme="minorHAnsi" w:cstheme="minorHAnsi"/>
                <w:iCs/>
              </w:rPr>
              <w:t>The four-year budget period covered by this CRIS reflects the ASL for patent and trade mark examiners to meet the demand volumes from customers (identified in Table 2). All non-examination ASL has been capped, as part of</w:t>
            </w:r>
            <w:r w:rsidR="00A72945">
              <w:rPr>
                <w:rFonts w:asciiTheme="minorHAnsi" w:hAnsiTheme="minorHAnsi" w:cstheme="minorHAnsi"/>
                <w:iCs/>
              </w:rPr>
              <w:t xml:space="preserve"> IP Australia</w:t>
            </w:r>
            <w:r w:rsidRPr="00356AA6">
              <w:rPr>
                <w:rFonts w:asciiTheme="minorHAnsi" w:hAnsiTheme="minorHAnsi" w:cstheme="minorHAnsi"/>
                <w:iCs/>
              </w:rPr>
              <w:t>’s ongoing plan to reduce corporate overhead costs, as well as the organisation’s commitment to leverage corporate shared service offerings.</w:t>
            </w:r>
          </w:p>
          <w:p w14:paraId="4F4965E0" w14:textId="1BB24A44" w:rsidR="006611DE" w:rsidRPr="00356AA6" w:rsidRDefault="006611DE" w:rsidP="00D202F5">
            <w:pPr>
              <w:spacing w:before="240"/>
              <w:jc w:val="both"/>
              <w:rPr>
                <w:rFonts w:asciiTheme="minorHAnsi" w:hAnsiTheme="minorHAnsi" w:cstheme="minorHAnsi"/>
                <w:iCs/>
              </w:rPr>
            </w:pPr>
            <w:r w:rsidRPr="00356AA6">
              <w:rPr>
                <w:rFonts w:asciiTheme="minorHAnsi" w:hAnsiTheme="minorHAnsi" w:cstheme="minorHAnsi"/>
                <w:iCs/>
              </w:rPr>
              <w:t>Capital investment is reflected in this CRIS through a forecast for depreciation in the financial estimates, based on an historic proportion of depreciation allocated to activity groups.</w:t>
            </w:r>
            <w:r w:rsidR="00286E1F">
              <w:rPr>
                <w:rFonts w:asciiTheme="minorHAnsi" w:hAnsiTheme="minorHAnsi" w:cstheme="minorHAnsi"/>
                <w:iCs/>
              </w:rPr>
              <w:t xml:space="preserve"> </w:t>
            </w:r>
          </w:p>
          <w:p w14:paraId="2D9A3266" w14:textId="539D6698" w:rsidR="006611DE" w:rsidRPr="00356AA6" w:rsidRDefault="006611DE" w:rsidP="000B757C">
            <w:pPr>
              <w:spacing w:before="240"/>
              <w:jc w:val="both"/>
              <w:rPr>
                <w:rFonts w:asciiTheme="minorHAnsi" w:eastAsia="Calibri" w:hAnsiTheme="minorHAnsi" w:cstheme="minorHAnsi"/>
              </w:rPr>
            </w:pPr>
            <w:r w:rsidRPr="00356AA6">
              <w:rPr>
                <w:rFonts w:asciiTheme="minorHAnsi" w:hAnsiTheme="minorHAnsi" w:cstheme="minorHAnsi"/>
                <w:iCs/>
              </w:rPr>
              <w:t>In respect of the remaining three smaller activity groups (designs, PBR and TTIPA), the main variable cost driver is staff costs, while the groups’ fixed costs are incidental to</w:t>
            </w:r>
            <w:r w:rsidR="00A72945">
              <w:rPr>
                <w:rFonts w:asciiTheme="minorHAnsi" w:hAnsiTheme="minorHAnsi" w:cstheme="minorHAnsi"/>
                <w:iCs/>
              </w:rPr>
              <w:t xml:space="preserve"> IP Australia</w:t>
            </w:r>
            <w:r w:rsidRPr="00356AA6">
              <w:rPr>
                <w:rFonts w:asciiTheme="minorHAnsi" w:hAnsiTheme="minorHAnsi" w:cstheme="minorHAnsi"/>
                <w:iCs/>
              </w:rPr>
              <w:t>’s total fixed costs and are considered sunk.</w:t>
            </w:r>
            <w:r w:rsidR="00286E1F">
              <w:rPr>
                <w:rFonts w:asciiTheme="minorHAnsi" w:hAnsiTheme="minorHAnsi" w:cstheme="minorHAnsi"/>
                <w:iCs/>
              </w:rPr>
              <w:t xml:space="preserve"> </w:t>
            </w:r>
          </w:p>
          <w:p w14:paraId="5E47D74F" w14:textId="77777777" w:rsidR="006611DE" w:rsidRPr="00356AA6" w:rsidRDefault="006611DE" w:rsidP="000B757C">
            <w:pPr>
              <w:spacing w:before="240"/>
              <w:jc w:val="both"/>
              <w:rPr>
                <w:rFonts w:asciiTheme="minorHAnsi" w:eastAsia="Calibri" w:hAnsiTheme="minorHAnsi" w:cstheme="minorHAnsi"/>
                <w:u w:val="single"/>
              </w:rPr>
            </w:pPr>
            <w:r w:rsidRPr="00356AA6">
              <w:rPr>
                <w:rFonts w:asciiTheme="minorHAnsi" w:eastAsia="Calibri" w:hAnsiTheme="minorHAnsi" w:cstheme="minorHAnsi"/>
                <w:u w:val="single"/>
              </w:rPr>
              <w:t xml:space="preserve">Costing Methodology </w:t>
            </w:r>
          </w:p>
          <w:p w14:paraId="1816EAE4" w14:textId="62A0FC20" w:rsidR="006611DE" w:rsidRPr="00356AA6" w:rsidRDefault="006611DE" w:rsidP="000B757C">
            <w:pPr>
              <w:spacing w:before="240"/>
              <w:jc w:val="both"/>
              <w:rPr>
                <w:rFonts w:asciiTheme="minorHAnsi" w:eastAsia="Calibri" w:hAnsiTheme="minorHAnsi" w:cstheme="minorHAnsi"/>
              </w:rPr>
            </w:pPr>
            <w:r w:rsidRPr="00356AA6">
              <w:rPr>
                <w:rFonts w:asciiTheme="minorHAnsi" w:eastAsia="Calibri" w:hAnsiTheme="minorHAnsi" w:cstheme="minorHAnsi"/>
              </w:rPr>
              <w:t>The cost of each activity group is based on its individual consumption of the various activities performed to deliver and provide related products and services. The activity groups are costed by allocating resources to activities performed, and then assigning the core primary activities to</w:t>
            </w:r>
            <w:r w:rsidR="00A72945">
              <w:rPr>
                <w:rFonts w:asciiTheme="minorHAnsi" w:eastAsia="Calibri" w:hAnsiTheme="minorHAnsi" w:cstheme="minorHAnsi"/>
              </w:rPr>
              <w:t xml:space="preserve"> IP Australia</w:t>
            </w:r>
            <w:r w:rsidRPr="00356AA6">
              <w:rPr>
                <w:rFonts w:asciiTheme="minorHAnsi" w:eastAsia="Calibri" w:hAnsiTheme="minorHAnsi" w:cstheme="minorHAnsi"/>
              </w:rPr>
              <w:t>’s products and services. These outputs are mapped to one of</w:t>
            </w:r>
            <w:r w:rsidR="00A72945">
              <w:rPr>
                <w:rFonts w:asciiTheme="minorHAnsi" w:eastAsia="Calibri" w:hAnsiTheme="minorHAnsi" w:cstheme="minorHAnsi"/>
              </w:rPr>
              <w:t xml:space="preserve"> IP Australia</w:t>
            </w:r>
            <w:r w:rsidRPr="00356AA6">
              <w:rPr>
                <w:rFonts w:asciiTheme="minorHAnsi" w:eastAsia="Calibri" w:hAnsiTheme="minorHAnsi" w:cstheme="minorHAnsi"/>
              </w:rPr>
              <w:t xml:space="preserve">’s three programs, outlined in the PBS, providing a total cost per program. The cost of programs 2 and 3 are then re-assigned to the cost recoverable activity groups within program 1, identifying the cost of each activity group. </w:t>
            </w:r>
          </w:p>
          <w:p w14:paraId="1DEB8F31" w14:textId="62B2F7A2" w:rsidR="006611DE" w:rsidRPr="00356AA6" w:rsidRDefault="006611DE" w:rsidP="00D202F5">
            <w:pPr>
              <w:keepNext/>
              <w:widowControl w:val="0"/>
              <w:autoSpaceDE w:val="0"/>
              <w:autoSpaceDN w:val="0"/>
              <w:adjustRightInd w:val="0"/>
              <w:spacing w:before="240" w:line="241" w:lineRule="atLeast"/>
              <w:jc w:val="both"/>
              <w:rPr>
                <w:rFonts w:asciiTheme="minorHAnsi" w:hAnsiTheme="minorHAnsi" w:cstheme="minorHAnsi"/>
                <w:i/>
                <w:iCs/>
                <w:sz w:val="22"/>
                <w:szCs w:val="22"/>
              </w:rPr>
            </w:pPr>
            <w:r w:rsidRPr="00356AA6">
              <w:rPr>
                <w:rFonts w:asciiTheme="minorHAnsi" w:hAnsiTheme="minorHAnsi" w:cstheme="minorHAnsi"/>
                <w:i/>
                <w:iCs/>
                <w:sz w:val="22"/>
                <w:szCs w:val="22"/>
              </w:rPr>
              <w:t>Figure 2:</w:t>
            </w:r>
            <w:r w:rsidR="00A72945">
              <w:rPr>
                <w:rFonts w:asciiTheme="minorHAnsi" w:hAnsiTheme="minorHAnsi" w:cstheme="minorHAnsi"/>
                <w:i/>
                <w:iCs/>
                <w:sz w:val="22"/>
                <w:szCs w:val="22"/>
              </w:rPr>
              <w:t xml:space="preserve"> IP Australia</w:t>
            </w:r>
            <w:r w:rsidRPr="00356AA6">
              <w:rPr>
                <w:rFonts w:asciiTheme="minorHAnsi" w:hAnsiTheme="minorHAnsi" w:cstheme="minorHAnsi"/>
                <w:i/>
                <w:iCs/>
                <w:sz w:val="22"/>
                <w:szCs w:val="22"/>
              </w:rPr>
              <w:t xml:space="preserve"> Costing Model Methodology </w:t>
            </w:r>
          </w:p>
          <w:p w14:paraId="0217A083" w14:textId="77777777" w:rsidR="006611DE" w:rsidRPr="00356AA6" w:rsidRDefault="006611DE" w:rsidP="000B757C">
            <w:pPr>
              <w:spacing w:before="240"/>
              <w:jc w:val="both"/>
              <w:rPr>
                <w:rFonts w:asciiTheme="minorHAnsi" w:eastAsia="Calibri" w:hAnsiTheme="minorHAnsi" w:cstheme="minorHAnsi"/>
                <w:u w:val="single"/>
              </w:rPr>
            </w:pPr>
            <w:r w:rsidRPr="00356AA6">
              <w:rPr>
                <w:rFonts w:asciiTheme="minorHAnsi" w:hAnsiTheme="minorHAnsi" w:cstheme="minorHAnsi"/>
                <w:noProof/>
              </w:rPr>
              <w:drawing>
                <wp:inline distT="0" distB="0" distL="0" distR="0" wp14:anchorId="7F4EC7C7" wp14:editId="0C532C2F">
                  <wp:extent cx="5829300" cy="27646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34395" cy="2767045"/>
                          </a:xfrm>
                          <a:prstGeom prst="rect">
                            <a:avLst/>
                          </a:prstGeom>
                        </pic:spPr>
                      </pic:pic>
                    </a:graphicData>
                  </a:graphic>
                </wp:inline>
              </w:drawing>
            </w:r>
          </w:p>
          <w:p w14:paraId="4E78292A" w14:textId="679B2969" w:rsidR="006611DE" w:rsidRPr="00356AA6" w:rsidRDefault="00A72945" w:rsidP="000B757C">
            <w:pPr>
              <w:spacing w:before="240"/>
              <w:jc w:val="both"/>
              <w:rPr>
                <w:rFonts w:asciiTheme="minorHAnsi" w:eastAsia="Calibri" w:hAnsiTheme="minorHAnsi" w:cstheme="minorHAnsi"/>
                <w:u w:val="single"/>
              </w:rPr>
            </w:pPr>
            <w:r>
              <w:rPr>
                <w:rFonts w:asciiTheme="minorHAnsi" w:eastAsia="Calibri" w:hAnsiTheme="minorHAnsi" w:cstheme="minorHAnsi"/>
                <w:u w:val="single"/>
              </w:rPr>
              <w:t>IP Australia</w:t>
            </w:r>
            <w:r w:rsidR="006611DE" w:rsidRPr="00356AA6">
              <w:rPr>
                <w:rFonts w:asciiTheme="minorHAnsi" w:eastAsia="Calibri" w:hAnsiTheme="minorHAnsi" w:cstheme="minorHAnsi"/>
                <w:u w:val="single"/>
              </w:rPr>
              <w:t>’s internal organisational structure</w:t>
            </w:r>
          </w:p>
          <w:p w14:paraId="34311AF5" w14:textId="34B5EE93" w:rsidR="006611DE" w:rsidRPr="00356AA6" w:rsidRDefault="00A72945" w:rsidP="000B757C">
            <w:pPr>
              <w:spacing w:before="240"/>
              <w:jc w:val="both"/>
              <w:rPr>
                <w:rFonts w:asciiTheme="minorHAnsi" w:eastAsia="Calibri" w:hAnsiTheme="minorHAnsi" w:cstheme="minorHAnsi"/>
              </w:rPr>
            </w:pPr>
            <w:r>
              <w:rPr>
                <w:rFonts w:asciiTheme="minorHAnsi" w:eastAsia="Calibri" w:hAnsiTheme="minorHAnsi" w:cstheme="minorHAnsi"/>
              </w:rPr>
              <w:t>IP Australia</w:t>
            </w:r>
            <w:r w:rsidR="006611DE" w:rsidRPr="00356AA6">
              <w:rPr>
                <w:rFonts w:asciiTheme="minorHAnsi" w:eastAsia="Calibri" w:hAnsiTheme="minorHAnsi" w:cstheme="minorHAnsi"/>
              </w:rPr>
              <w:t>’s internal organisational structure can be classified into direct and indirect business groups, due to the nature of the work they undertake. This structure assists in costing the activity groups, but more so in helping to identify the various types of costs. The direct groups or sections are patents, PBR, trade marks, and designs. The work undertaken within these business groups can be directly aligned to one of the five activity groups and therefore, all operating expenses incurred are considered a direct cost of the cost recoverable activity. The support and corporate activities, such as finance, human resources, ICT, and property, are considered indirect as they support the outcomes of the direct groups.</w:t>
            </w:r>
          </w:p>
          <w:p w14:paraId="799B5B23" w14:textId="77777777" w:rsidR="006611DE" w:rsidRPr="00356AA6" w:rsidRDefault="006611DE" w:rsidP="000B757C">
            <w:pPr>
              <w:spacing w:before="240"/>
              <w:jc w:val="both"/>
              <w:rPr>
                <w:rFonts w:asciiTheme="minorHAnsi" w:eastAsia="Calibri" w:hAnsiTheme="minorHAnsi" w:cstheme="minorHAnsi"/>
              </w:rPr>
            </w:pPr>
            <w:r w:rsidRPr="00356AA6">
              <w:rPr>
                <w:rFonts w:asciiTheme="minorHAnsi" w:eastAsia="Calibri" w:hAnsiTheme="minorHAnsi" w:cstheme="minorHAnsi"/>
              </w:rPr>
              <w:t>The resource costs can therefore be classified as either direct or indirect.</w:t>
            </w:r>
          </w:p>
          <w:p w14:paraId="40081F8C" w14:textId="77777777" w:rsidR="006611DE" w:rsidRPr="00356AA6" w:rsidRDefault="006611DE" w:rsidP="000B757C">
            <w:pPr>
              <w:spacing w:before="240"/>
              <w:jc w:val="both"/>
              <w:rPr>
                <w:rFonts w:asciiTheme="minorHAnsi" w:eastAsia="Calibri" w:hAnsiTheme="minorHAnsi" w:cstheme="minorHAnsi"/>
                <w:u w:val="single"/>
              </w:rPr>
            </w:pPr>
            <w:r w:rsidRPr="00356AA6">
              <w:rPr>
                <w:rFonts w:asciiTheme="minorHAnsi" w:eastAsia="Calibri" w:hAnsiTheme="minorHAnsi" w:cstheme="minorHAnsi"/>
                <w:u w:val="single"/>
              </w:rPr>
              <w:t>Direct costs</w:t>
            </w:r>
          </w:p>
          <w:p w14:paraId="6149E9EA" w14:textId="6959BB55" w:rsidR="006611DE" w:rsidRPr="00356AA6" w:rsidRDefault="006611DE" w:rsidP="00D202F5">
            <w:pPr>
              <w:spacing w:before="240"/>
              <w:jc w:val="both"/>
              <w:rPr>
                <w:rFonts w:asciiTheme="minorHAnsi" w:eastAsia="Calibri" w:hAnsiTheme="minorHAnsi" w:cstheme="minorHAnsi"/>
              </w:rPr>
            </w:pPr>
            <w:r w:rsidRPr="00356AA6">
              <w:rPr>
                <w:rFonts w:asciiTheme="minorHAnsi" w:eastAsia="Calibri" w:hAnsiTheme="minorHAnsi" w:cstheme="minorHAnsi"/>
              </w:rPr>
              <w:t>The direct costs of the activity groups are employee, supplier and depreciation expenses stemming from the direct business groups.</w:t>
            </w:r>
            <w:r w:rsidR="00286E1F">
              <w:rPr>
                <w:rFonts w:asciiTheme="minorHAnsi" w:eastAsia="Calibri" w:hAnsiTheme="minorHAnsi" w:cstheme="minorHAnsi"/>
              </w:rPr>
              <w:t xml:space="preserve"> </w:t>
            </w:r>
            <w:r w:rsidRPr="00356AA6">
              <w:rPr>
                <w:rFonts w:asciiTheme="minorHAnsi" w:eastAsia="Calibri" w:hAnsiTheme="minorHAnsi" w:cstheme="minorHAnsi"/>
              </w:rPr>
              <w:t>These direct costs are assigned to</w:t>
            </w:r>
            <w:r w:rsidR="00A72945">
              <w:rPr>
                <w:rFonts w:asciiTheme="minorHAnsi" w:eastAsia="Calibri" w:hAnsiTheme="minorHAnsi" w:cstheme="minorHAnsi"/>
              </w:rPr>
              <w:t xml:space="preserve"> IP Australia</w:t>
            </w:r>
            <w:r w:rsidRPr="00356AA6">
              <w:rPr>
                <w:rFonts w:asciiTheme="minorHAnsi" w:eastAsia="Calibri" w:hAnsiTheme="minorHAnsi" w:cstheme="minorHAnsi"/>
              </w:rPr>
              <w:t>’s activities using cost drivers (contained within SAP PCM), such as time-sheeting data that provides volumes and time taken to complete an activity or management estimates of staff effort against activities performed. It should be noted that the majority of expenditure for these groups is staffing costs.</w:t>
            </w:r>
          </w:p>
          <w:p w14:paraId="6618CA13" w14:textId="5A2D414F" w:rsidR="006611DE" w:rsidRPr="00356AA6" w:rsidRDefault="006611DE" w:rsidP="000B757C">
            <w:pPr>
              <w:spacing w:before="240"/>
              <w:jc w:val="both"/>
              <w:rPr>
                <w:rFonts w:asciiTheme="minorHAnsi" w:eastAsia="Calibri" w:hAnsiTheme="minorHAnsi" w:cstheme="minorHAnsi"/>
              </w:rPr>
            </w:pPr>
            <w:r w:rsidRPr="00356AA6">
              <w:rPr>
                <w:rFonts w:asciiTheme="minorHAnsi" w:eastAsia="Calibri" w:hAnsiTheme="minorHAnsi" w:cstheme="minorHAnsi"/>
              </w:rPr>
              <w:t>The direct costs of the patents and plant breeder’s rights groups are allocated using time sheeting data that records the volume and time taken to undertake examination activities.</w:t>
            </w:r>
            <w:r w:rsidR="00286E1F">
              <w:rPr>
                <w:rFonts w:asciiTheme="minorHAnsi" w:eastAsia="Calibri" w:hAnsiTheme="minorHAnsi" w:cstheme="minorHAnsi"/>
              </w:rPr>
              <w:t xml:space="preserve"> </w:t>
            </w:r>
            <w:r w:rsidRPr="00356AA6">
              <w:rPr>
                <w:rFonts w:asciiTheme="minorHAnsi" w:eastAsia="Calibri" w:hAnsiTheme="minorHAnsi" w:cstheme="minorHAnsi"/>
              </w:rPr>
              <w:t xml:space="preserve"> </w:t>
            </w:r>
          </w:p>
          <w:p w14:paraId="75FA93FA" w14:textId="58020B42" w:rsidR="006611DE" w:rsidRPr="00356AA6" w:rsidRDefault="006611DE" w:rsidP="000B757C">
            <w:pPr>
              <w:spacing w:before="240"/>
              <w:jc w:val="both"/>
              <w:rPr>
                <w:rFonts w:asciiTheme="minorHAnsi" w:eastAsia="Calibri" w:hAnsiTheme="minorHAnsi" w:cstheme="minorHAnsi"/>
              </w:rPr>
            </w:pPr>
            <w:r w:rsidRPr="00356AA6">
              <w:rPr>
                <w:rFonts w:asciiTheme="minorHAnsi" w:eastAsia="Calibri" w:hAnsiTheme="minorHAnsi" w:cstheme="minorHAnsi"/>
              </w:rPr>
              <w:t>The direct costs of the trade marks and designs groups are allocated using a management estimate of time taken to undertake the group’s activities.</w:t>
            </w:r>
            <w:r w:rsidR="00286E1F">
              <w:rPr>
                <w:rFonts w:asciiTheme="minorHAnsi" w:eastAsia="Calibri" w:hAnsiTheme="minorHAnsi" w:cstheme="minorHAnsi"/>
              </w:rPr>
              <w:t xml:space="preserve"> </w:t>
            </w:r>
            <w:r w:rsidRPr="00356AA6">
              <w:rPr>
                <w:rFonts w:asciiTheme="minorHAnsi" w:eastAsia="Calibri" w:hAnsiTheme="minorHAnsi" w:cstheme="minorHAnsi"/>
              </w:rPr>
              <w:t>This estimate is based on a combination of historical data and planned deliverables.</w:t>
            </w:r>
            <w:r w:rsidR="00286E1F">
              <w:rPr>
                <w:rFonts w:asciiTheme="minorHAnsi" w:eastAsia="Calibri" w:hAnsiTheme="minorHAnsi" w:cstheme="minorHAnsi"/>
              </w:rPr>
              <w:t xml:space="preserve"> </w:t>
            </w:r>
          </w:p>
          <w:p w14:paraId="48934F71" w14:textId="77777777" w:rsidR="006611DE" w:rsidRPr="00356AA6" w:rsidRDefault="006611DE" w:rsidP="000B757C">
            <w:pPr>
              <w:spacing w:before="240"/>
              <w:jc w:val="both"/>
              <w:rPr>
                <w:rFonts w:asciiTheme="minorHAnsi" w:eastAsia="Calibri" w:hAnsiTheme="minorHAnsi" w:cstheme="minorHAnsi"/>
              </w:rPr>
            </w:pPr>
            <w:r w:rsidRPr="00356AA6">
              <w:rPr>
                <w:rFonts w:asciiTheme="minorHAnsi" w:eastAsia="Calibri" w:hAnsiTheme="minorHAnsi" w:cstheme="minorHAnsi"/>
              </w:rPr>
              <w:t>Other expenses are driven using an ASL activity cost driver, except for the depreciation of assets which is attributed based on a percentage of usage.</w:t>
            </w:r>
          </w:p>
          <w:p w14:paraId="0F78C252" w14:textId="77777777" w:rsidR="006611DE" w:rsidRPr="00356AA6" w:rsidRDefault="006611DE" w:rsidP="000B757C">
            <w:pPr>
              <w:spacing w:before="240"/>
              <w:jc w:val="both"/>
              <w:rPr>
                <w:rFonts w:asciiTheme="minorHAnsi" w:eastAsia="Calibri" w:hAnsiTheme="minorHAnsi" w:cstheme="minorHAnsi"/>
              </w:rPr>
            </w:pPr>
            <w:r w:rsidRPr="00356AA6">
              <w:rPr>
                <w:rFonts w:asciiTheme="minorHAnsi" w:eastAsia="Calibri" w:hAnsiTheme="minorHAnsi" w:cstheme="minorHAnsi"/>
              </w:rPr>
              <w:t>All operating expenditure for administering the TTIPA is attributed directly to the activity.</w:t>
            </w:r>
          </w:p>
          <w:p w14:paraId="35D70573" w14:textId="77777777" w:rsidR="006611DE" w:rsidRPr="00356AA6" w:rsidRDefault="006611DE" w:rsidP="000B757C">
            <w:pPr>
              <w:spacing w:before="240"/>
              <w:jc w:val="both"/>
              <w:rPr>
                <w:rFonts w:asciiTheme="minorHAnsi" w:eastAsia="Calibri" w:hAnsiTheme="minorHAnsi" w:cstheme="minorHAnsi"/>
                <w:u w:val="single"/>
              </w:rPr>
            </w:pPr>
            <w:r w:rsidRPr="00356AA6">
              <w:rPr>
                <w:rFonts w:asciiTheme="minorHAnsi" w:eastAsia="Calibri" w:hAnsiTheme="minorHAnsi" w:cstheme="minorHAnsi"/>
                <w:u w:val="single"/>
              </w:rPr>
              <w:t>Indirect costs</w:t>
            </w:r>
          </w:p>
          <w:p w14:paraId="2C5DA571" w14:textId="77777777" w:rsidR="006611DE" w:rsidRPr="00356AA6" w:rsidRDefault="006611DE" w:rsidP="000B757C">
            <w:pPr>
              <w:spacing w:before="240"/>
              <w:jc w:val="both"/>
              <w:rPr>
                <w:rFonts w:asciiTheme="minorHAnsi" w:eastAsia="Calibri" w:hAnsiTheme="minorHAnsi" w:cstheme="minorHAnsi"/>
              </w:rPr>
            </w:pPr>
            <w:r w:rsidRPr="00356AA6">
              <w:rPr>
                <w:rFonts w:asciiTheme="minorHAnsi" w:eastAsia="Calibri" w:hAnsiTheme="minorHAnsi" w:cstheme="minorHAnsi"/>
              </w:rPr>
              <w:t xml:space="preserve">The indirect costs include all operating expenses, such as employee, supplier, accommodation and depreciation, from the corporate areas of the organisation. Indirect costs are generally allocated to cost pools and then re-assigned to the core primary activities undertaken by the direct business groups. </w:t>
            </w:r>
          </w:p>
          <w:p w14:paraId="7205A8A6" w14:textId="3DAD5953" w:rsidR="006611DE" w:rsidRPr="00356AA6" w:rsidRDefault="006611DE" w:rsidP="000B757C">
            <w:pPr>
              <w:spacing w:before="240"/>
              <w:jc w:val="both"/>
              <w:rPr>
                <w:rFonts w:asciiTheme="minorHAnsi" w:eastAsia="Calibri" w:hAnsiTheme="minorHAnsi" w:cstheme="minorHAnsi"/>
              </w:rPr>
            </w:pPr>
            <w:r w:rsidRPr="00356AA6">
              <w:rPr>
                <w:rFonts w:asciiTheme="minorHAnsi" w:eastAsia="Calibri" w:hAnsiTheme="minorHAnsi" w:cstheme="minorHAnsi"/>
              </w:rPr>
              <w:t>The main cost drivers used to assign corporate type expenses are similar for each activity group. For example, finance, human resources, and property are allocated based on ASL, while ICT services are allocated based on a combination of system usage and ASL.</w:t>
            </w:r>
            <w:r w:rsidR="00286E1F">
              <w:rPr>
                <w:rFonts w:asciiTheme="minorHAnsi" w:eastAsia="Calibri" w:hAnsiTheme="minorHAnsi" w:cstheme="minorHAnsi"/>
              </w:rPr>
              <w:t xml:space="preserve"> </w:t>
            </w:r>
            <w:r w:rsidRPr="00356AA6">
              <w:rPr>
                <w:rFonts w:asciiTheme="minorHAnsi" w:eastAsia="Calibri" w:hAnsiTheme="minorHAnsi" w:cstheme="minorHAnsi"/>
              </w:rPr>
              <w:t>The cost of</w:t>
            </w:r>
            <w:r w:rsidR="00A72945">
              <w:rPr>
                <w:rFonts w:asciiTheme="minorHAnsi" w:eastAsia="Calibri" w:hAnsiTheme="minorHAnsi" w:cstheme="minorHAnsi"/>
              </w:rPr>
              <w:t xml:space="preserve"> IP Australia</w:t>
            </w:r>
            <w:r w:rsidRPr="00356AA6">
              <w:rPr>
                <w:rFonts w:asciiTheme="minorHAnsi" w:eastAsia="Calibri" w:hAnsiTheme="minorHAnsi" w:cstheme="minorHAnsi"/>
              </w:rPr>
              <w:t>’s customer contact centre, an outsourced service, is allocated directly to each activity group based on the actual number of calls received. This information is provided on a monthly basis by the external provider.</w:t>
            </w:r>
          </w:p>
          <w:p w14:paraId="1E1AE8E9" w14:textId="77777777" w:rsidR="006611DE" w:rsidRPr="00356AA6" w:rsidRDefault="006611DE" w:rsidP="000B757C">
            <w:pPr>
              <w:spacing w:before="240"/>
              <w:jc w:val="both"/>
              <w:rPr>
                <w:rFonts w:asciiTheme="minorHAnsi" w:hAnsiTheme="minorHAnsi" w:cstheme="minorHAnsi"/>
                <w:iCs/>
                <w:u w:val="single"/>
              </w:rPr>
            </w:pPr>
            <w:r w:rsidRPr="00356AA6">
              <w:rPr>
                <w:rFonts w:asciiTheme="minorHAnsi" w:hAnsiTheme="minorHAnsi" w:cstheme="minorHAnsi"/>
                <w:iCs/>
                <w:u w:val="single"/>
              </w:rPr>
              <w:t>Projected costs</w:t>
            </w:r>
          </w:p>
          <w:p w14:paraId="27AF889D" w14:textId="008FE467" w:rsidR="006611DE" w:rsidRPr="00356AA6" w:rsidRDefault="006611DE" w:rsidP="000B757C">
            <w:pPr>
              <w:spacing w:before="240"/>
              <w:jc w:val="both"/>
              <w:rPr>
                <w:rFonts w:asciiTheme="minorHAnsi" w:hAnsiTheme="minorHAnsi" w:cstheme="minorHAnsi"/>
                <w:iCs/>
              </w:rPr>
            </w:pPr>
            <w:r w:rsidRPr="00356AA6">
              <w:rPr>
                <w:rFonts w:asciiTheme="minorHAnsi" w:hAnsiTheme="minorHAnsi" w:cstheme="minorHAnsi"/>
                <w:iCs/>
              </w:rPr>
              <w:t>Over the four-year period covered by this CRIS,</w:t>
            </w:r>
            <w:r w:rsidR="00A72945">
              <w:rPr>
                <w:rFonts w:asciiTheme="minorHAnsi" w:hAnsiTheme="minorHAnsi" w:cstheme="minorHAnsi"/>
                <w:iCs/>
              </w:rPr>
              <w:t xml:space="preserve"> IP Australia</w:t>
            </w:r>
            <w:r w:rsidRPr="00356AA6">
              <w:rPr>
                <w:rFonts w:asciiTheme="minorHAnsi" w:hAnsiTheme="minorHAnsi" w:cstheme="minorHAnsi"/>
                <w:iCs/>
              </w:rPr>
              <w:t xml:space="preserve"> will see increases to the overall cost base (Table 3 refers) of an average of 2.</w:t>
            </w:r>
            <w:r w:rsidR="00140C39" w:rsidRPr="00356AA6">
              <w:rPr>
                <w:rFonts w:asciiTheme="minorHAnsi" w:hAnsiTheme="minorHAnsi" w:cstheme="minorHAnsi"/>
                <w:iCs/>
              </w:rPr>
              <w:t>0</w:t>
            </w:r>
            <w:r w:rsidRPr="00356AA6">
              <w:rPr>
                <w:rFonts w:asciiTheme="minorHAnsi" w:hAnsiTheme="minorHAnsi" w:cstheme="minorHAnsi"/>
                <w:iCs/>
              </w:rPr>
              <w:t>% per annum. This is driven by a number of factors:</w:t>
            </w:r>
          </w:p>
          <w:p w14:paraId="12C88E9D" w14:textId="6793D9F4" w:rsidR="006611DE" w:rsidRPr="00356AA6" w:rsidRDefault="006611DE" w:rsidP="00B8767F">
            <w:pPr>
              <w:pStyle w:val="ListParagraph"/>
              <w:numPr>
                <w:ilvl w:val="0"/>
                <w:numId w:val="4"/>
              </w:numPr>
              <w:tabs>
                <w:tab w:val="num" w:pos="1200"/>
              </w:tabs>
              <w:spacing w:before="120"/>
              <w:jc w:val="both"/>
              <w:rPr>
                <w:rFonts w:asciiTheme="minorHAnsi" w:hAnsiTheme="minorHAnsi" w:cstheme="minorHAnsi"/>
                <w:iCs/>
              </w:rPr>
            </w:pPr>
            <w:r w:rsidRPr="00356AA6">
              <w:rPr>
                <w:rFonts w:asciiTheme="minorHAnsi" w:hAnsiTheme="minorHAnsi" w:cstheme="minorHAnsi"/>
                <w:iCs/>
              </w:rPr>
              <w:t>Employee costs will increase as a result of expected annual increases to salaries under</w:t>
            </w:r>
            <w:r w:rsidR="00A72945">
              <w:rPr>
                <w:rFonts w:asciiTheme="minorHAnsi" w:hAnsiTheme="minorHAnsi" w:cstheme="minorHAnsi"/>
                <w:iCs/>
              </w:rPr>
              <w:t xml:space="preserve"> IP Australia</w:t>
            </w:r>
            <w:r w:rsidRPr="00356AA6">
              <w:rPr>
                <w:rFonts w:asciiTheme="minorHAnsi" w:hAnsiTheme="minorHAnsi" w:cstheme="minorHAnsi"/>
                <w:iCs/>
              </w:rPr>
              <w:t>’s Enterprise Agreement.</w:t>
            </w:r>
          </w:p>
          <w:p w14:paraId="3313E4D1" w14:textId="77777777" w:rsidR="006611DE" w:rsidRPr="00356AA6" w:rsidRDefault="006611DE" w:rsidP="00B8767F">
            <w:pPr>
              <w:pStyle w:val="ListParagraph"/>
              <w:numPr>
                <w:ilvl w:val="0"/>
                <w:numId w:val="4"/>
              </w:numPr>
              <w:tabs>
                <w:tab w:val="num" w:pos="1200"/>
              </w:tabs>
              <w:spacing w:before="120"/>
              <w:jc w:val="both"/>
              <w:rPr>
                <w:rFonts w:asciiTheme="minorHAnsi" w:hAnsiTheme="minorHAnsi" w:cstheme="minorHAnsi"/>
                <w:iCs/>
              </w:rPr>
            </w:pPr>
            <w:r w:rsidRPr="00356AA6">
              <w:rPr>
                <w:rFonts w:asciiTheme="minorHAnsi" w:hAnsiTheme="minorHAnsi" w:cstheme="minorHAnsi"/>
                <w:iCs/>
              </w:rPr>
              <w:t>Supplier costs are forecast to rise over the forward estimates with a focus on transitioning ICT services to the Cloud, investment in software as a service, and the impact of general inflation.</w:t>
            </w:r>
          </w:p>
          <w:p w14:paraId="1D3E0038" w14:textId="47EBB3D0" w:rsidR="006611DE" w:rsidRPr="00356AA6" w:rsidRDefault="006611DE" w:rsidP="00B8767F">
            <w:pPr>
              <w:pStyle w:val="ListParagraph"/>
              <w:numPr>
                <w:ilvl w:val="0"/>
                <w:numId w:val="4"/>
              </w:numPr>
              <w:tabs>
                <w:tab w:val="num" w:pos="1200"/>
              </w:tabs>
              <w:spacing w:before="120"/>
              <w:jc w:val="both"/>
              <w:rPr>
                <w:rFonts w:asciiTheme="minorHAnsi" w:hAnsiTheme="minorHAnsi" w:cstheme="minorHAnsi"/>
                <w:iCs/>
              </w:rPr>
            </w:pPr>
            <w:r w:rsidRPr="00356AA6">
              <w:rPr>
                <w:rFonts w:asciiTheme="minorHAnsi" w:hAnsiTheme="minorHAnsi" w:cstheme="minorHAnsi"/>
                <w:iCs/>
              </w:rPr>
              <w:t>Depreciation costs will reach a peak in 202</w:t>
            </w:r>
            <w:r w:rsidR="002541EC" w:rsidRPr="00356AA6">
              <w:rPr>
                <w:rFonts w:asciiTheme="minorHAnsi" w:hAnsiTheme="minorHAnsi" w:cstheme="minorHAnsi"/>
                <w:iCs/>
              </w:rPr>
              <w:t>0</w:t>
            </w:r>
            <w:r w:rsidRPr="00356AA6">
              <w:rPr>
                <w:rFonts w:asciiTheme="minorHAnsi" w:hAnsiTheme="minorHAnsi" w:cstheme="minorHAnsi"/>
                <w:iCs/>
              </w:rPr>
              <w:t>-2</w:t>
            </w:r>
            <w:r w:rsidR="00796CFD">
              <w:rPr>
                <w:rFonts w:asciiTheme="minorHAnsi" w:hAnsiTheme="minorHAnsi" w:cstheme="minorHAnsi"/>
                <w:iCs/>
              </w:rPr>
              <w:t>1</w:t>
            </w:r>
            <w:r w:rsidRPr="00356AA6">
              <w:rPr>
                <w:rFonts w:asciiTheme="minorHAnsi" w:hAnsiTheme="minorHAnsi" w:cstheme="minorHAnsi"/>
                <w:iCs/>
              </w:rPr>
              <w:t xml:space="preserve"> as a result of the significant investment phase the organisation has undergone in recent years, before lowering over the forward estimate years with the retirement of aging assets. </w:t>
            </w:r>
          </w:p>
          <w:p w14:paraId="6E9B1319" w14:textId="77777777" w:rsidR="006611DE" w:rsidRPr="00356AA6" w:rsidRDefault="006611DE" w:rsidP="00B8767F">
            <w:pPr>
              <w:pStyle w:val="ListParagraph"/>
              <w:numPr>
                <w:ilvl w:val="0"/>
                <w:numId w:val="4"/>
              </w:numPr>
              <w:tabs>
                <w:tab w:val="num" w:pos="1200"/>
              </w:tabs>
              <w:spacing w:before="120"/>
              <w:jc w:val="both"/>
              <w:rPr>
                <w:rFonts w:asciiTheme="minorHAnsi" w:hAnsiTheme="minorHAnsi" w:cstheme="minorHAnsi"/>
                <w:iCs/>
              </w:rPr>
            </w:pPr>
            <w:r w:rsidRPr="00356AA6">
              <w:rPr>
                <w:rFonts w:asciiTheme="minorHAnsi" w:hAnsiTheme="minorHAnsi" w:cstheme="minorHAnsi"/>
                <w:iCs/>
              </w:rPr>
              <w:t>The financial estimates below reflect the changes to lease accounting under Australian Accounting Standards Board (AASB) 16 Leases.</w:t>
            </w:r>
          </w:p>
          <w:p w14:paraId="23257F27" w14:textId="77777777" w:rsidR="002541EC" w:rsidRPr="00356AA6" w:rsidRDefault="002541EC" w:rsidP="002541EC">
            <w:pPr>
              <w:spacing w:before="240"/>
              <w:ind w:left="34"/>
              <w:jc w:val="both"/>
              <w:rPr>
                <w:rFonts w:asciiTheme="minorHAnsi" w:hAnsiTheme="minorHAnsi" w:cstheme="minorHAnsi"/>
                <w:i/>
                <w:sz w:val="22"/>
                <w:szCs w:val="22"/>
              </w:rPr>
            </w:pPr>
          </w:p>
          <w:p w14:paraId="3C38C4C6" w14:textId="77777777" w:rsidR="002541EC" w:rsidRPr="00356AA6" w:rsidRDefault="002541EC" w:rsidP="002541EC">
            <w:pPr>
              <w:spacing w:before="240"/>
              <w:ind w:left="34"/>
              <w:jc w:val="both"/>
              <w:rPr>
                <w:rFonts w:asciiTheme="minorHAnsi" w:hAnsiTheme="minorHAnsi" w:cstheme="minorHAnsi"/>
                <w:i/>
                <w:sz w:val="22"/>
                <w:szCs w:val="22"/>
              </w:rPr>
            </w:pPr>
          </w:p>
          <w:p w14:paraId="36D449E9" w14:textId="77777777" w:rsidR="002541EC" w:rsidRPr="00356AA6" w:rsidRDefault="002541EC" w:rsidP="002541EC">
            <w:pPr>
              <w:spacing w:before="240"/>
              <w:ind w:left="34"/>
              <w:jc w:val="both"/>
              <w:rPr>
                <w:rFonts w:asciiTheme="minorHAnsi" w:hAnsiTheme="minorHAnsi" w:cstheme="minorHAnsi"/>
                <w:i/>
                <w:sz w:val="22"/>
                <w:szCs w:val="22"/>
              </w:rPr>
            </w:pPr>
          </w:p>
          <w:p w14:paraId="50746819" w14:textId="77777777" w:rsidR="002541EC" w:rsidRPr="00356AA6" w:rsidRDefault="002541EC" w:rsidP="002541EC">
            <w:pPr>
              <w:spacing w:before="240"/>
              <w:ind w:left="34"/>
              <w:jc w:val="both"/>
              <w:rPr>
                <w:rFonts w:asciiTheme="minorHAnsi" w:hAnsiTheme="minorHAnsi" w:cstheme="minorHAnsi"/>
                <w:i/>
                <w:sz w:val="22"/>
                <w:szCs w:val="22"/>
              </w:rPr>
            </w:pPr>
          </w:p>
          <w:p w14:paraId="1572EC90" w14:textId="77777777" w:rsidR="0042388D" w:rsidRPr="00356AA6" w:rsidRDefault="0042388D" w:rsidP="00C708BD">
            <w:pPr>
              <w:ind w:left="34"/>
              <w:jc w:val="both"/>
              <w:rPr>
                <w:rFonts w:asciiTheme="minorHAnsi" w:hAnsiTheme="minorHAnsi" w:cstheme="minorHAnsi"/>
                <w:i/>
                <w:sz w:val="22"/>
                <w:szCs w:val="22"/>
              </w:rPr>
            </w:pPr>
          </w:p>
          <w:p w14:paraId="65206D85" w14:textId="33D56AEC" w:rsidR="00C708BD" w:rsidRPr="00356AA6" w:rsidRDefault="00C708BD" w:rsidP="00C708BD">
            <w:pPr>
              <w:ind w:left="34"/>
              <w:jc w:val="both"/>
              <w:rPr>
                <w:rFonts w:asciiTheme="minorHAnsi" w:hAnsiTheme="minorHAnsi" w:cstheme="minorHAnsi"/>
                <w:i/>
                <w:sz w:val="22"/>
                <w:szCs w:val="22"/>
              </w:rPr>
            </w:pPr>
            <w:r w:rsidRPr="00356AA6">
              <w:rPr>
                <w:rFonts w:asciiTheme="minorHAnsi" w:hAnsiTheme="minorHAnsi" w:cstheme="minorHAnsi"/>
                <w:i/>
                <w:sz w:val="22"/>
                <w:szCs w:val="22"/>
              </w:rPr>
              <w:t>Table 3 – Projected Total Expenses for</w:t>
            </w:r>
            <w:r w:rsidR="00A72945">
              <w:rPr>
                <w:rFonts w:asciiTheme="minorHAnsi" w:hAnsiTheme="minorHAnsi" w:cstheme="minorHAnsi"/>
                <w:i/>
                <w:sz w:val="22"/>
                <w:szCs w:val="22"/>
              </w:rPr>
              <w:t xml:space="preserve"> IP Australia</w:t>
            </w:r>
          </w:p>
          <w:p w14:paraId="2816814D" w14:textId="77777777" w:rsidR="00C708BD" w:rsidRPr="00356AA6" w:rsidRDefault="00C708BD" w:rsidP="00C708BD">
            <w:pPr>
              <w:jc w:val="both"/>
              <w:rPr>
                <w:rFonts w:asciiTheme="minorHAnsi" w:hAnsiTheme="minorHAnsi" w:cstheme="minorHAnsi"/>
                <w:iCs/>
              </w:rPr>
            </w:pPr>
          </w:p>
          <w:tbl>
            <w:tblPr>
              <w:tblStyle w:val="TableGrid"/>
              <w:tblW w:w="0" w:type="auto"/>
              <w:tblLook w:val="04A0" w:firstRow="1" w:lastRow="0" w:firstColumn="1" w:lastColumn="0" w:noHBand="0" w:noVBand="1"/>
            </w:tblPr>
            <w:tblGrid>
              <w:gridCol w:w="4248"/>
              <w:gridCol w:w="1098"/>
              <w:gridCol w:w="1099"/>
              <w:gridCol w:w="1098"/>
              <w:gridCol w:w="1099"/>
            </w:tblGrid>
            <w:tr w:rsidR="00C708BD" w:rsidRPr="00356AA6" w14:paraId="1EF20400" w14:textId="77777777" w:rsidTr="00507AEA">
              <w:tc>
                <w:tcPr>
                  <w:tcW w:w="4248" w:type="dxa"/>
                  <w:tcBorders>
                    <w:top w:val="nil"/>
                    <w:left w:val="nil"/>
                    <w:bottom w:val="nil"/>
                    <w:right w:val="single" w:sz="4" w:space="0" w:color="auto"/>
                  </w:tcBorders>
                </w:tcPr>
                <w:p w14:paraId="026B35BA" w14:textId="77777777" w:rsidR="00C708BD" w:rsidRPr="00356AA6" w:rsidRDefault="00C708BD" w:rsidP="00C708BD">
                  <w:pPr>
                    <w:widowControl w:val="0"/>
                    <w:autoSpaceDE w:val="0"/>
                    <w:autoSpaceDN w:val="0"/>
                    <w:adjustRightInd w:val="0"/>
                    <w:spacing w:line="241" w:lineRule="atLeast"/>
                    <w:jc w:val="both"/>
                    <w:rPr>
                      <w:rFonts w:asciiTheme="minorHAnsi" w:hAnsiTheme="minorHAnsi" w:cstheme="minorHAnsi"/>
                      <w:iCs/>
                      <w:sz w:val="20"/>
                      <w:szCs w:val="20"/>
                    </w:rPr>
                  </w:pPr>
                </w:p>
              </w:tc>
              <w:tc>
                <w:tcPr>
                  <w:tcW w:w="1098" w:type="dxa"/>
                  <w:tcBorders>
                    <w:top w:val="single" w:sz="4" w:space="0" w:color="auto"/>
                    <w:left w:val="single" w:sz="4" w:space="0" w:color="auto"/>
                    <w:bottom w:val="single" w:sz="4" w:space="0" w:color="FFFFFF" w:themeColor="background1"/>
                    <w:right w:val="nil"/>
                  </w:tcBorders>
                  <w:shd w:val="clear" w:color="auto" w:fill="000099"/>
                </w:tcPr>
                <w:p w14:paraId="65F8D05F"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Budget estimate</w:t>
                  </w:r>
                </w:p>
              </w:tc>
              <w:tc>
                <w:tcPr>
                  <w:tcW w:w="1099" w:type="dxa"/>
                  <w:tcBorders>
                    <w:top w:val="single" w:sz="4" w:space="0" w:color="auto"/>
                    <w:left w:val="nil"/>
                    <w:bottom w:val="single" w:sz="4" w:space="0" w:color="FFFFFF" w:themeColor="background1"/>
                    <w:right w:val="nil"/>
                  </w:tcBorders>
                  <w:shd w:val="clear" w:color="auto" w:fill="000099"/>
                </w:tcPr>
                <w:p w14:paraId="155EC860"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Forward estimate</w:t>
                  </w:r>
                </w:p>
              </w:tc>
              <w:tc>
                <w:tcPr>
                  <w:tcW w:w="1098" w:type="dxa"/>
                  <w:tcBorders>
                    <w:top w:val="single" w:sz="4" w:space="0" w:color="auto"/>
                    <w:left w:val="nil"/>
                    <w:bottom w:val="single" w:sz="4" w:space="0" w:color="FFFFFF" w:themeColor="background1"/>
                    <w:right w:val="nil"/>
                  </w:tcBorders>
                  <w:shd w:val="clear" w:color="auto" w:fill="000099"/>
                </w:tcPr>
                <w:p w14:paraId="7039B8A7"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Forward estimate</w:t>
                  </w:r>
                </w:p>
              </w:tc>
              <w:tc>
                <w:tcPr>
                  <w:tcW w:w="1099" w:type="dxa"/>
                  <w:tcBorders>
                    <w:top w:val="single" w:sz="4" w:space="0" w:color="auto"/>
                    <w:left w:val="nil"/>
                    <w:bottom w:val="single" w:sz="4" w:space="0" w:color="FFFFFF" w:themeColor="background1"/>
                    <w:right w:val="single" w:sz="4" w:space="0" w:color="auto"/>
                  </w:tcBorders>
                  <w:shd w:val="clear" w:color="auto" w:fill="000099"/>
                </w:tcPr>
                <w:p w14:paraId="716DDE31"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Forward estimate</w:t>
                  </w:r>
                </w:p>
              </w:tc>
            </w:tr>
            <w:tr w:rsidR="00C708BD" w:rsidRPr="00356AA6" w14:paraId="513CF59B" w14:textId="77777777" w:rsidTr="00507AEA">
              <w:tc>
                <w:tcPr>
                  <w:tcW w:w="4248" w:type="dxa"/>
                  <w:tcBorders>
                    <w:top w:val="nil"/>
                    <w:left w:val="nil"/>
                  </w:tcBorders>
                </w:tcPr>
                <w:p w14:paraId="459033C4" w14:textId="77777777" w:rsidR="00C708BD" w:rsidRPr="00356AA6" w:rsidRDefault="00C708BD" w:rsidP="00C708BD">
                  <w:pPr>
                    <w:widowControl w:val="0"/>
                    <w:autoSpaceDE w:val="0"/>
                    <w:autoSpaceDN w:val="0"/>
                    <w:adjustRightInd w:val="0"/>
                    <w:spacing w:line="241" w:lineRule="atLeast"/>
                    <w:jc w:val="both"/>
                    <w:rPr>
                      <w:rFonts w:asciiTheme="minorHAnsi" w:hAnsiTheme="minorHAnsi" w:cstheme="minorHAnsi"/>
                      <w:iCs/>
                      <w:sz w:val="20"/>
                      <w:szCs w:val="20"/>
                    </w:rPr>
                  </w:pPr>
                </w:p>
              </w:tc>
              <w:tc>
                <w:tcPr>
                  <w:tcW w:w="1098" w:type="dxa"/>
                  <w:tcBorders>
                    <w:top w:val="single" w:sz="4" w:space="0" w:color="FFFFFF" w:themeColor="background1"/>
                  </w:tcBorders>
                  <w:shd w:val="clear" w:color="auto" w:fill="000099"/>
                </w:tcPr>
                <w:p w14:paraId="481EAFC8"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2020-21</w:t>
                  </w:r>
                </w:p>
              </w:tc>
              <w:tc>
                <w:tcPr>
                  <w:tcW w:w="1099" w:type="dxa"/>
                  <w:tcBorders>
                    <w:top w:val="single" w:sz="4" w:space="0" w:color="FFFFFF" w:themeColor="background1"/>
                  </w:tcBorders>
                  <w:shd w:val="clear" w:color="auto" w:fill="000099"/>
                </w:tcPr>
                <w:p w14:paraId="5C4A73BB"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2021-22</w:t>
                  </w:r>
                </w:p>
              </w:tc>
              <w:tc>
                <w:tcPr>
                  <w:tcW w:w="1098" w:type="dxa"/>
                  <w:tcBorders>
                    <w:top w:val="single" w:sz="4" w:space="0" w:color="FFFFFF" w:themeColor="background1"/>
                  </w:tcBorders>
                  <w:shd w:val="clear" w:color="auto" w:fill="000099"/>
                </w:tcPr>
                <w:p w14:paraId="2F46B23D"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2022-23</w:t>
                  </w:r>
                </w:p>
              </w:tc>
              <w:tc>
                <w:tcPr>
                  <w:tcW w:w="1099" w:type="dxa"/>
                  <w:tcBorders>
                    <w:top w:val="single" w:sz="4" w:space="0" w:color="FFFFFF" w:themeColor="background1"/>
                  </w:tcBorders>
                  <w:shd w:val="clear" w:color="auto" w:fill="000099"/>
                </w:tcPr>
                <w:p w14:paraId="463097D1"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2023-24</w:t>
                  </w:r>
                </w:p>
              </w:tc>
            </w:tr>
            <w:tr w:rsidR="00C708BD" w:rsidRPr="00356AA6" w14:paraId="4A8C0E04" w14:textId="77777777" w:rsidTr="00507AEA">
              <w:tc>
                <w:tcPr>
                  <w:tcW w:w="4248" w:type="dxa"/>
                  <w:shd w:val="clear" w:color="auto" w:fill="000099"/>
                </w:tcPr>
                <w:p w14:paraId="2AA71C7E"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ITEM</w:t>
                  </w:r>
                </w:p>
              </w:tc>
              <w:tc>
                <w:tcPr>
                  <w:tcW w:w="1098" w:type="dxa"/>
                  <w:shd w:val="clear" w:color="auto" w:fill="000099"/>
                </w:tcPr>
                <w:p w14:paraId="67FCD7CD"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$’M</w:t>
                  </w:r>
                </w:p>
              </w:tc>
              <w:tc>
                <w:tcPr>
                  <w:tcW w:w="1099" w:type="dxa"/>
                  <w:shd w:val="clear" w:color="auto" w:fill="000099"/>
                </w:tcPr>
                <w:p w14:paraId="69EFBEFE"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$’M</w:t>
                  </w:r>
                </w:p>
              </w:tc>
              <w:tc>
                <w:tcPr>
                  <w:tcW w:w="1098" w:type="dxa"/>
                  <w:shd w:val="clear" w:color="auto" w:fill="000099"/>
                </w:tcPr>
                <w:p w14:paraId="2D7F0937"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$’M</w:t>
                  </w:r>
                </w:p>
              </w:tc>
              <w:tc>
                <w:tcPr>
                  <w:tcW w:w="1099" w:type="dxa"/>
                  <w:shd w:val="clear" w:color="auto" w:fill="000099"/>
                </w:tcPr>
                <w:p w14:paraId="7D914EE1" w14:textId="77777777" w:rsidR="00C708BD" w:rsidRPr="00356AA6" w:rsidRDefault="00C708BD" w:rsidP="00C708BD">
                  <w:pPr>
                    <w:widowControl w:val="0"/>
                    <w:autoSpaceDE w:val="0"/>
                    <w:autoSpaceDN w:val="0"/>
                    <w:adjustRightInd w:val="0"/>
                    <w:spacing w:line="241" w:lineRule="atLeast"/>
                    <w:jc w:val="center"/>
                    <w:rPr>
                      <w:rFonts w:asciiTheme="minorHAnsi" w:hAnsiTheme="minorHAnsi" w:cstheme="minorHAnsi"/>
                      <w:iCs/>
                      <w:sz w:val="20"/>
                      <w:szCs w:val="20"/>
                    </w:rPr>
                  </w:pPr>
                  <w:r w:rsidRPr="00356AA6">
                    <w:rPr>
                      <w:rFonts w:asciiTheme="minorHAnsi" w:hAnsiTheme="minorHAnsi" w:cstheme="minorHAnsi"/>
                      <w:iCs/>
                      <w:sz w:val="20"/>
                      <w:szCs w:val="20"/>
                    </w:rPr>
                    <w:t>$’M</w:t>
                  </w:r>
                </w:p>
              </w:tc>
            </w:tr>
            <w:tr w:rsidR="00C708BD" w:rsidRPr="00356AA6" w14:paraId="0AB6AC59" w14:textId="77777777" w:rsidTr="00507AEA">
              <w:tc>
                <w:tcPr>
                  <w:tcW w:w="4248" w:type="dxa"/>
                  <w:tcBorders>
                    <w:bottom w:val="single" w:sz="4" w:space="0" w:color="auto"/>
                  </w:tcBorders>
                  <w:shd w:val="clear" w:color="auto" w:fill="D9D9D9" w:themeFill="background1" w:themeFillShade="D9"/>
                </w:tcPr>
                <w:p w14:paraId="7A028817" w14:textId="77777777" w:rsidR="00C708BD" w:rsidRPr="00356AA6" w:rsidRDefault="00C708BD" w:rsidP="00C708BD">
                  <w:pPr>
                    <w:widowControl w:val="0"/>
                    <w:autoSpaceDE w:val="0"/>
                    <w:autoSpaceDN w:val="0"/>
                    <w:adjustRightInd w:val="0"/>
                    <w:spacing w:line="241" w:lineRule="atLeast"/>
                    <w:jc w:val="both"/>
                    <w:rPr>
                      <w:rFonts w:asciiTheme="minorHAnsi" w:hAnsiTheme="minorHAnsi" w:cstheme="minorHAnsi"/>
                      <w:iCs/>
                      <w:sz w:val="20"/>
                      <w:szCs w:val="20"/>
                    </w:rPr>
                  </w:pPr>
                  <w:r w:rsidRPr="00356AA6">
                    <w:rPr>
                      <w:rFonts w:asciiTheme="minorHAnsi" w:hAnsiTheme="minorHAnsi" w:cstheme="minorHAnsi"/>
                      <w:iCs/>
                      <w:sz w:val="20"/>
                      <w:szCs w:val="20"/>
                    </w:rPr>
                    <w:t>ASL</w:t>
                  </w:r>
                </w:p>
              </w:tc>
              <w:tc>
                <w:tcPr>
                  <w:tcW w:w="1098" w:type="dxa"/>
                  <w:tcBorders>
                    <w:bottom w:val="single" w:sz="4" w:space="0" w:color="auto"/>
                  </w:tcBorders>
                  <w:shd w:val="clear" w:color="auto" w:fill="D9D9D9" w:themeFill="background1" w:themeFillShade="D9"/>
                  <w:tcMar>
                    <w:left w:w="85" w:type="dxa"/>
                    <w:right w:w="85" w:type="dxa"/>
                  </w:tcMar>
                  <w:vAlign w:val="bottom"/>
                </w:tcPr>
                <w:p w14:paraId="4E2BD5FD"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1,054.0</w:t>
                  </w:r>
                </w:p>
              </w:tc>
              <w:tc>
                <w:tcPr>
                  <w:tcW w:w="1099" w:type="dxa"/>
                  <w:tcBorders>
                    <w:bottom w:val="single" w:sz="4" w:space="0" w:color="auto"/>
                  </w:tcBorders>
                  <w:shd w:val="clear" w:color="auto" w:fill="D9D9D9" w:themeFill="background1" w:themeFillShade="D9"/>
                  <w:tcMar>
                    <w:left w:w="85" w:type="dxa"/>
                    <w:right w:w="85" w:type="dxa"/>
                  </w:tcMar>
                  <w:vAlign w:val="bottom"/>
                </w:tcPr>
                <w:p w14:paraId="02BD19AA"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1,054.0</w:t>
                  </w:r>
                </w:p>
              </w:tc>
              <w:tc>
                <w:tcPr>
                  <w:tcW w:w="1098" w:type="dxa"/>
                  <w:tcBorders>
                    <w:bottom w:val="single" w:sz="4" w:space="0" w:color="auto"/>
                  </w:tcBorders>
                  <w:shd w:val="clear" w:color="auto" w:fill="D9D9D9" w:themeFill="background1" w:themeFillShade="D9"/>
                  <w:tcMar>
                    <w:left w:w="85" w:type="dxa"/>
                    <w:right w:w="85" w:type="dxa"/>
                  </w:tcMar>
                  <w:vAlign w:val="bottom"/>
                </w:tcPr>
                <w:p w14:paraId="2B8E3E90"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1,054.0</w:t>
                  </w:r>
                </w:p>
              </w:tc>
              <w:tc>
                <w:tcPr>
                  <w:tcW w:w="1099" w:type="dxa"/>
                  <w:tcBorders>
                    <w:bottom w:val="single" w:sz="4" w:space="0" w:color="auto"/>
                  </w:tcBorders>
                  <w:shd w:val="clear" w:color="auto" w:fill="D9D9D9" w:themeFill="background1" w:themeFillShade="D9"/>
                  <w:tcMar>
                    <w:left w:w="85" w:type="dxa"/>
                    <w:right w:w="85" w:type="dxa"/>
                  </w:tcMar>
                  <w:vAlign w:val="bottom"/>
                </w:tcPr>
                <w:p w14:paraId="0B02EFD0"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1,054.0</w:t>
                  </w:r>
                </w:p>
              </w:tc>
            </w:tr>
            <w:tr w:rsidR="00C708BD" w:rsidRPr="00356AA6" w14:paraId="155B967D" w14:textId="77777777" w:rsidTr="00507AEA">
              <w:tc>
                <w:tcPr>
                  <w:tcW w:w="4248" w:type="dxa"/>
                  <w:tcBorders>
                    <w:bottom w:val="nil"/>
                    <w:right w:val="single" w:sz="4" w:space="0" w:color="auto"/>
                  </w:tcBorders>
                  <w:shd w:val="clear" w:color="auto" w:fill="auto"/>
                </w:tcPr>
                <w:p w14:paraId="1CFE8523" w14:textId="77777777" w:rsidR="00C708BD" w:rsidRPr="00356AA6" w:rsidRDefault="00C708BD" w:rsidP="00C708BD">
                  <w:pPr>
                    <w:widowControl w:val="0"/>
                    <w:autoSpaceDE w:val="0"/>
                    <w:autoSpaceDN w:val="0"/>
                    <w:adjustRightInd w:val="0"/>
                    <w:spacing w:line="241" w:lineRule="atLeast"/>
                    <w:jc w:val="both"/>
                    <w:rPr>
                      <w:rFonts w:asciiTheme="minorHAnsi" w:hAnsiTheme="minorHAnsi" w:cstheme="minorHAnsi"/>
                      <w:iCs/>
                      <w:sz w:val="20"/>
                      <w:szCs w:val="20"/>
                    </w:rPr>
                  </w:pPr>
                  <w:r w:rsidRPr="00356AA6">
                    <w:rPr>
                      <w:rFonts w:asciiTheme="minorHAnsi" w:hAnsiTheme="minorHAnsi" w:cstheme="minorHAnsi"/>
                      <w:iCs/>
                      <w:sz w:val="20"/>
                      <w:szCs w:val="20"/>
                    </w:rPr>
                    <w:t>Employee expenses</w:t>
                  </w:r>
                </w:p>
              </w:tc>
              <w:tc>
                <w:tcPr>
                  <w:tcW w:w="1098" w:type="dxa"/>
                  <w:tcBorders>
                    <w:left w:val="single" w:sz="4" w:space="0" w:color="auto"/>
                    <w:bottom w:val="nil"/>
                    <w:right w:val="single" w:sz="4" w:space="0" w:color="auto"/>
                  </w:tcBorders>
                  <w:shd w:val="clear" w:color="auto" w:fill="auto"/>
                  <w:tcMar>
                    <w:left w:w="85" w:type="dxa"/>
                    <w:right w:w="85" w:type="dxa"/>
                  </w:tcMar>
                  <w:vAlign w:val="bottom"/>
                </w:tcPr>
                <w:p w14:paraId="6B464908"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131.092</w:t>
                  </w:r>
                </w:p>
              </w:tc>
              <w:tc>
                <w:tcPr>
                  <w:tcW w:w="1099" w:type="dxa"/>
                  <w:tcBorders>
                    <w:left w:val="single" w:sz="4" w:space="0" w:color="auto"/>
                    <w:bottom w:val="nil"/>
                    <w:right w:val="single" w:sz="4" w:space="0" w:color="auto"/>
                  </w:tcBorders>
                  <w:shd w:val="clear" w:color="auto" w:fill="auto"/>
                  <w:tcMar>
                    <w:left w:w="85" w:type="dxa"/>
                    <w:right w:w="85" w:type="dxa"/>
                  </w:tcMar>
                  <w:vAlign w:val="bottom"/>
                </w:tcPr>
                <w:p w14:paraId="026CB664"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134.307</w:t>
                  </w:r>
                </w:p>
              </w:tc>
              <w:tc>
                <w:tcPr>
                  <w:tcW w:w="1098" w:type="dxa"/>
                  <w:tcBorders>
                    <w:left w:val="single" w:sz="4" w:space="0" w:color="auto"/>
                    <w:bottom w:val="nil"/>
                    <w:right w:val="single" w:sz="4" w:space="0" w:color="auto"/>
                  </w:tcBorders>
                  <w:shd w:val="clear" w:color="auto" w:fill="auto"/>
                  <w:tcMar>
                    <w:left w:w="85" w:type="dxa"/>
                    <w:right w:w="85" w:type="dxa"/>
                  </w:tcMar>
                  <w:vAlign w:val="bottom"/>
                </w:tcPr>
                <w:p w14:paraId="1F9DBED2"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137.578</w:t>
                  </w:r>
                </w:p>
              </w:tc>
              <w:tc>
                <w:tcPr>
                  <w:tcW w:w="1099" w:type="dxa"/>
                  <w:tcBorders>
                    <w:left w:val="single" w:sz="4" w:space="0" w:color="auto"/>
                    <w:bottom w:val="nil"/>
                  </w:tcBorders>
                  <w:shd w:val="clear" w:color="auto" w:fill="auto"/>
                  <w:tcMar>
                    <w:left w:w="85" w:type="dxa"/>
                    <w:right w:w="85" w:type="dxa"/>
                  </w:tcMar>
                  <w:vAlign w:val="bottom"/>
                </w:tcPr>
                <w:p w14:paraId="01AE4361"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141.650</w:t>
                  </w:r>
                </w:p>
              </w:tc>
            </w:tr>
            <w:tr w:rsidR="00C708BD" w:rsidRPr="00356AA6" w14:paraId="6A50EB34" w14:textId="77777777" w:rsidTr="00507AEA">
              <w:tc>
                <w:tcPr>
                  <w:tcW w:w="4248" w:type="dxa"/>
                  <w:tcBorders>
                    <w:top w:val="nil"/>
                    <w:bottom w:val="nil"/>
                    <w:right w:val="single" w:sz="4" w:space="0" w:color="auto"/>
                  </w:tcBorders>
                  <w:shd w:val="clear" w:color="auto" w:fill="auto"/>
                </w:tcPr>
                <w:p w14:paraId="75A9005E" w14:textId="77777777" w:rsidR="00C708BD" w:rsidRPr="00356AA6" w:rsidRDefault="00C708BD" w:rsidP="00C708BD">
                  <w:pPr>
                    <w:widowControl w:val="0"/>
                    <w:autoSpaceDE w:val="0"/>
                    <w:autoSpaceDN w:val="0"/>
                    <w:adjustRightInd w:val="0"/>
                    <w:spacing w:line="241" w:lineRule="atLeast"/>
                    <w:jc w:val="both"/>
                    <w:rPr>
                      <w:rFonts w:asciiTheme="minorHAnsi" w:hAnsiTheme="minorHAnsi" w:cstheme="minorHAnsi"/>
                      <w:iCs/>
                      <w:sz w:val="20"/>
                      <w:szCs w:val="20"/>
                    </w:rPr>
                  </w:pPr>
                  <w:r w:rsidRPr="00356AA6">
                    <w:rPr>
                      <w:rFonts w:asciiTheme="minorHAnsi" w:hAnsiTheme="minorHAnsi" w:cstheme="minorHAnsi"/>
                      <w:iCs/>
                      <w:sz w:val="20"/>
                      <w:szCs w:val="20"/>
                    </w:rPr>
                    <w:t>Supplier expenses</w:t>
                  </w:r>
                </w:p>
              </w:tc>
              <w:tc>
                <w:tcPr>
                  <w:tcW w:w="1098" w:type="dxa"/>
                  <w:tcBorders>
                    <w:top w:val="nil"/>
                    <w:left w:val="single" w:sz="4" w:space="0" w:color="auto"/>
                    <w:bottom w:val="nil"/>
                    <w:right w:val="single" w:sz="4" w:space="0" w:color="auto"/>
                  </w:tcBorders>
                  <w:shd w:val="clear" w:color="auto" w:fill="auto"/>
                  <w:tcMar>
                    <w:left w:w="85" w:type="dxa"/>
                    <w:right w:w="85" w:type="dxa"/>
                  </w:tcMar>
                  <w:vAlign w:val="bottom"/>
                </w:tcPr>
                <w:p w14:paraId="6F800783"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46.847</w:t>
                  </w:r>
                </w:p>
              </w:tc>
              <w:tc>
                <w:tcPr>
                  <w:tcW w:w="1099" w:type="dxa"/>
                  <w:tcBorders>
                    <w:top w:val="nil"/>
                    <w:left w:val="single" w:sz="4" w:space="0" w:color="auto"/>
                    <w:bottom w:val="nil"/>
                    <w:right w:val="single" w:sz="4" w:space="0" w:color="auto"/>
                  </w:tcBorders>
                  <w:shd w:val="clear" w:color="auto" w:fill="auto"/>
                  <w:tcMar>
                    <w:left w:w="85" w:type="dxa"/>
                    <w:right w:w="85" w:type="dxa"/>
                  </w:tcMar>
                  <w:vAlign w:val="bottom"/>
                </w:tcPr>
                <w:p w14:paraId="1DAD260D"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51.943</w:t>
                  </w:r>
                </w:p>
              </w:tc>
              <w:tc>
                <w:tcPr>
                  <w:tcW w:w="1098" w:type="dxa"/>
                  <w:tcBorders>
                    <w:top w:val="nil"/>
                    <w:left w:val="single" w:sz="4" w:space="0" w:color="auto"/>
                    <w:bottom w:val="nil"/>
                    <w:right w:val="single" w:sz="4" w:space="0" w:color="auto"/>
                  </w:tcBorders>
                  <w:shd w:val="clear" w:color="auto" w:fill="auto"/>
                  <w:tcMar>
                    <w:left w:w="85" w:type="dxa"/>
                    <w:right w:w="85" w:type="dxa"/>
                  </w:tcMar>
                  <w:vAlign w:val="bottom"/>
                </w:tcPr>
                <w:p w14:paraId="16998523"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54.484</w:t>
                  </w:r>
                </w:p>
              </w:tc>
              <w:tc>
                <w:tcPr>
                  <w:tcW w:w="1099" w:type="dxa"/>
                  <w:tcBorders>
                    <w:top w:val="nil"/>
                    <w:left w:val="single" w:sz="4" w:space="0" w:color="auto"/>
                    <w:bottom w:val="nil"/>
                  </w:tcBorders>
                  <w:shd w:val="clear" w:color="auto" w:fill="auto"/>
                  <w:tcMar>
                    <w:left w:w="85" w:type="dxa"/>
                    <w:right w:w="85" w:type="dxa"/>
                  </w:tcMar>
                  <w:vAlign w:val="bottom"/>
                </w:tcPr>
                <w:p w14:paraId="1A953CF9"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55.370</w:t>
                  </w:r>
                </w:p>
              </w:tc>
            </w:tr>
            <w:tr w:rsidR="00C708BD" w:rsidRPr="00356AA6" w14:paraId="3355BECF" w14:textId="77777777" w:rsidTr="00507AEA">
              <w:tc>
                <w:tcPr>
                  <w:tcW w:w="4248" w:type="dxa"/>
                  <w:tcBorders>
                    <w:top w:val="nil"/>
                    <w:bottom w:val="single" w:sz="4" w:space="0" w:color="auto"/>
                    <w:right w:val="single" w:sz="4" w:space="0" w:color="auto"/>
                  </w:tcBorders>
                  <w:shd w:val="clear" w:color="auto" w:fill="auto"/>
                </w:tcPr>
                <w:p w14:paraId="3D5C266C" w14:textId="77777777" w:rsidR="00C708BD" w:rsidRPr="00356AA6" w:rsidRDefault="00C708BD" w:rsidP="00C708BD">
                  <w:pPr>
                    <w:widowControl w:val="0"/>
                    <w:autoSpaceDE w:val="0"/>
                    <w:autoSpaceDN w:val="0"/>
                    <w:adjustRightInd w:val="0"/>
                    <w:spacing w:line="241" w:lineRule="atLeast"/>
                    <w:jc w:val="both"/>
                    <w:rPr>
                      <w:rFonts w:asciiTheme="minorHAnsi" w:hAnsiTheme="minorHAnsi" w:cstheme="minorHAnsi"/>
                      <w:iCs/>
                      <w:sz w:val="20"/>
                      <w:szCs w:val="20"/>
                    </w:rPr>
                  </w:pPr>
                  <w:r w:rsidRPr="00356AA6">
                    <w:rPr>
                      <w:rFonts w:asciiTheme="minorHAnsi" w:hAnsiTheme="minorHAnsi" w:cstheme="minorHAnsi"/>
                      <w:iCs/>
                      <w:sz w:val="20"/>
                      <w:szCs w:val="20"/>
                    </w:rPr>
                    <w:t>Depreciation and amortisation</w:t>
                  </w:r>
                </w:p>
              </w:tc>
              <w:tc>
                <w:tcPr>
                  <w:tcW w:w="1098" w:type="dxa"/>
                  <w:tcBorders>
                    <w:top w:val="nil"/>
                    <w:left w:val="single" w:sz="4" w:space="0" w:color="auto"/>
                    <w:bottom w:val="single" w:sz="4" w:space="0" w:color="auto"/>
                    <w:right w:val="single" w:sz="4" w:space="0" w:color="auto"/>
                  </w:tcBorders>
                  <w:shd w:val="clear" w:color="auto" w:fill="auto"/>
                  <w:tcMar>
                    <w:left w:w="85" w:type="dxa"/>
                    <w:right w:w="85" w:type="dxa"/>
                  </w:tcMar>
                  <w:vAlign w:val="bottom"/>
                </w:tcPr>
                <w:p w14:paraId="133AD2BB"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33.937</w:t>
                  </w:r>
                </w:p>
              </w:tc>
              <w:tc>
                <w:tcPr>
                  <w:tcW w:w="1099" w:type="dxa"/>
                  <w:tcBorders>
                    <w:top w:val="nil"/>
                    <w:left w:val="single" w:sz="4" w:space="0" w:color="auto"/>
                    <w:bottom w:val="single" w:sz="4" w:space="0" w:color="auto"/>
                    <w:right w:val="single" w:sz="4" w:space="0" w:color="auto"/>
                  </w:tcBorders>
                  <w:shd w:val="clear" w:color="auto" w:fill="auto"/>
                  <w:tcMar>
                    <w:left w:w="85" w:type="dxa"/>
                    <w:right w:w="85" w:type="dxa"/>
                  </w:tcMar>
                  <w:vAlign w:val="bottom"/>
                </w:tcPr>
                <w:p w14:paraId="52B30D13"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32.942</w:t>
                  </w:r>
                </w:p>
              </w:tc>
              <w:tc>
                <w:tcPr>
                  <w:tcW w:w="1098" w:type="dxa"/>
                  <w:tcBorders>
                    <w:top w:val="nil"/>
                    <w:left w:val="single" w:sz="4" w:space="0" w:color="auto"/>
                    <w:bottom w:val="single" w:sz="4" w:space="0" w:color="auto"/>
                    <w:right w:val="single" w:sz="4" w:space="0" w:color="auto"/>
                  </w:tcBorders>
                  <w:shd w:val="clear" w:color="auto" w:fill="auto"/>
                  <w:tcMar>
                    <w:left w:w="85" w:type="dxa"/>
                    <w:right w:w="85" w:type="dxa"/>
                  </w:tcMar>
                  <w:vAlign w:val="bottom"/>
                </w:tcPr>
                <w:p w14:paraId="3A097422"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30.907</w:t>
                  </w:r>
                </w:p>
              </w:tc>
              <w:tc>
                <w:tcPr>
                  <w:tcW w:w="1099" w:type="dxa"/>
                  <w:tcBorders>
                    <w:top w:val="nil"/>
                    <w:left w:val="single" w:sz="4" w:space="0" w:color="auto"/>
                    <w:bottom w:val="single" w:sz="4" w:space="0" w:color="auto"/>
                  </w:tcBorders>
                  <w:shd w:val="clear" w:color="auto" w:fill="auto"/>
                  <w:tcMar>
                    <w:left w:w="85" w:type="dxa"/>
                    <w:right w:w="85" w:type="dxa"/>
                  </w:tcMar>
                  <w:vAlign w:val="bottom"/>
                </w:tcPr>
                <w:p w14:paraId="17B91B37"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iCs/>
                      <w:sz w:val="20"/>
                      <w:szCs w:val="20"/>
                    </w:rPr>
                  </w:pPr>
                  <w:r w:rsidRPr="00356AA6">
                    <w:rPr>
                      <w:rFonts w:asciiTheme="minorHAnsi" w:hAnsiTheme="minorHAnsi" w:cstheme="minorHAnsi"/>
                      <w:color w:val="000000"/>
                      <w:sz w:val="20"/>
                      <w:szCs w:val="20"/>
                    </w:rPr>
                    <w:t>30.774</w:t>
                  </w:r>
                </w:p>
              </w:tc>
            </w:tr>
            <w:tr w:rsidR="00C708BD" w:rsidRPr="00356AA6" w14:paraId="03DEB07B" w14:textId="77777777" w:rsidTr="00507AEA">
              <w:tc>
                <w:tcPr>
                  <w:tcW w:w="4248" w:type="dxa"/>
                  <w:tcBorders>
                    <w:top w:val="single" w:sz="4" w:space="0" w:color="auto"/>
                    <w:left w:val="single" w:sz="4" w:space="0" w:color="auto"/>
                    <w:right w:val="single" w:sz="4" w:space="0" w:color="auto"/>
                  </w:tcBorders>
                  <w:shd w:val="clear" w:color="auto" w:fill="D9D9D9" w:themeFill="background1" w:themeFillShade="D9"/>
                </w:tcPr>
                <w:p w14:paraId="7B85DD05" w14:textId="77777777" w:rsidR="00C708BD" w:rsidRPr="00356AA6" w:rsidRDefault="00C708BD" w:rsidP="00C708BD">
                  <w:pPr>
                    <w:widowControl w:val="0"/>
                    <w:autoSpaceDE w:val="0"/>
                    <w:autoSpaceDN w:val="0"/>
                    <w:adjustRightInd w:val="0"/>
                    <w:spacing w:line="241" w:lineRule="atLeast"/>
                    <w:jc w:val="both"/>
                    <w:rPr>
                      <w:rFonts w:asciiTheme="minorHAnsi" w:hAnsiTheme="minorHAnsi" w:cstheme="minorHAnsi"/>
                      <w:b/>
                      <w:bCs/>
                      <w:iCs/>
                      <w:sz w:val="20"/>
                      <w:szCs w:val="20"/>
                    </w:rPr>
                  </w:pPr>
                  <w:r w:rsidRPr="00356AA6">
                    <w:rPr>
                      <w:rFonts w:asciiTheme="minorHAnsi" w:hAnsiTheme="minorHAnsi" w:cstheme="minorHAnsi"/>
                      <w:b/>
                      <w:bCs/>
                      <w:iCs/>
                      <w:sz w:val="20"/>
                      <w:szCs w:val="20"/>
                    </w:rPr>
                    <w:t>TOTAL EXPENSES</w:t>
                  </w:r>
                </w:p>
              </w:tc>
              <w:tc>
                <w:tcPr>
                  <w:tcW w:w="1098" w:type="dxa"/>
                  <w:tcBorders>
                    <w:top w:val="single" w:sz="4" w:space="0" w:color="auto"/>
                    <w:left w:val="single" w:sz="4" w:space="0" w:color="auto"/>
                    <w:right w:val="single" w:sz="4" w:space="0" w:color="auto"/>
                  </w:tcBorders>
                  <w:shd w:val="clear" w:color="auto" w:fill="D9D9D9" w:themeFill="background1" w:themeFillShade="D9"/>
                  <w:tcMar>
                    <w:left w:w="85" w:type="dxa"/>
                    <w:right w:w="85" w:type="dxa"/>
                  </w:tcMar>
                  <w:vAlign w:val="bottom"/>
                </w:tcPr>
                <w:p w14:paraId="597CF024"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b/>
                      <w:bCs/>
                      <w:iCs/>
                      <w:sz w:val="20"/>
                      <w:szCs w:val="20"/>
                    </w:rPr>
                  </w:pPr>
                  <w:r w:rsidRPr="00356AA6">
                    <w:rPr>
                      <w:rFonts w:asciiTheme="minorHAnsi" w:hAnsiTheme="minorHAnsi" w:cstheme="minorHAnsi"/>
                      <w:b/>
                      <w:bCs/>
                      <w:color w:val="000000"/>
                      <w:sz w:val="20"/>
                      <w:szCs w:val="20"/>
                    </w:rPr>
                    <w:t>211.875</w:t>
                  </w:r>
                </w:p>
              </w:tc>
              <w:tc>
                <w:tcPr>
                  <w:tcW w:w="1099" w:type="dxa"/>
                  <w:tcBorders>
                    <w:top w:val="single" w:sz="4" w:space="0" w:color="auto"/>
                    <w:left w:val="single" w:sz="4" w:space="0" w:color="auto"/>
                    <w:right w:val="single" w:sz="4" w:space="0" w:color="auto"/>
                  </w:tcBorders>
                  <w:shd w:val="clear" w:color="auto" w:fill="D9D9D9" w:themeFill="background1" w:themeFillShade="D9"/>
                  <w:tcMar>
                    <w:left w:w="85" w:type="dxa"/>
                    <w:right w:w="85" w:type="dxa"/>
                  </w:tcMar>
                  <w:vAlign w:val="bottom"/>
                </w:tcPr>
                <w:p w14:paraId="29158180"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b/>
                      <w:bCs/>
                      <w:iCs/>
                      <w:sz w:val="20"/>
                      <w:szCs w:val="20"/>
                    </w:rPr>
                  </w:pPr>
                  <w:r w:rsidRPr="00356AA6">
                    <w:rPr>
                      <w:rFonts w:asciiTheme="minorHAnsi" w:hAnsiTheme="minorHAnsi" w:cstheme="minorHAnsi"/>
                      <w:b/>
                      <w:bCs/>
                      <w:color w:val="000000"/>
                      <w:sz w:val="20"/>
                      <w:szCs w:val="20"/>
                    </w:rPr>
                    <w:t>219.192</w:t>
                  </w:r>
                </w:p>
              </w:tc>
              <w:tc>
                <w:tcPr>
                  <w:tcW w:w="1098" w:type="dxa"/>
                  <w:tcBorders>
                    <w:top w:val="single" w:sz="4" w:space="0" w:color="auto"/>
                    <w:left w:val="single" w:sz="4" w:space="0" w:color="auto"/>
                    <w:right w:val="single" w:sz="4" w:space="0" w:color="auto"/>
                  </w:tcBorders>
                  <w:shd w:val="clear" w:color="auto" w:fill="D9D9D9" w:themeFill="background1" w:themeFillShade="D9"/>
                  <w:tcMar>
                    <w:left w:w="85" w:type="dxa"/>
                    <w:right w:w="85" w:type="dxa"/>
                  </w:tcMar>
                  <w:vAlign w:val="bottom"/>
                </w:tcPr>
                <w:p w14:paraId="3915DEF9"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b/>
                      <w:bCs/>
                      <w:iCs/>
                      <w:sz w:val="20"/>
                      <w:szCs w:val="20"/>
                    </w:rPr>
                  </w:pPr>
                  <w:r w:rsidRPr="00356AA6">
                    <w:rPr>
                      <w:rFonts w:asciiTheme="minorHAnsi" w:hAnsiTheme="minorHAnsi" w:cstheme="minorHAnsi"/>
                      <w:b/>
                      <w:bCs/>
                      <w:color w:val="000000"/>
                      <w:sz w:val="20"/>
                      <w:szCs w:val="20"/>
                    </w:rPr>
                    <w:t>222.970</w:t>
                  </w:r>
                </w:p>
              </w:tc>
              <w:tc>
                <w:tcPr>
                  <w:tcW w:w="1099" w:type="dxa"/>
                  <w:tcBorders>
                    <w:top w:val="single" w:sz="4" w:space="0" w:color="auto"/>
                    <w:left w:val="single" w:sz="4" w:space="0" w:color="auto"/>
                    <w:right w:val="single" w:sz="4" w:space="0" w:color="auto"/>
                  </w:tcBorders>
                  <w:shd w:val="clear" w:color="auto" w:fill="D9D9D9" w:themeFill="background1" w:themeFillShade="D9"/>
                  <w:tcMar>
                    <w:left w:w="85" w:type="dxa"/>
                    <w:right w:w="85" w:type="dxa"/>
                  </w:tcMar>
                  <w:vAlign w:val="bottom"/>
                </w:tcPr>
                <w:p w14:paraId="1717B746" w14:textId="77777777" w:rsidR="00C708BD" w:rsidRPr="00356AA6" w:rsidRDefault="00C708BD" w:rsidP="00C708BD">
                  <w:pPr>
                    <w:widowControl w:val="0"/>
                    <w:autoSpaceDE w:val="0"/>
                    <w:autoSpaceDN w:val="0"/>
                    <w:adjustRightInd w:val="0"/>
                    <w:spacing w:line="241" w:lineRule="atLeast"/>
                    <w:jc w:val="right"/>
                    <w:rPr>
                      <w:rFonts w:asciiTheme="minorHAnsi" w:hAnsiTheme="minorHAnsi" w:cstheme="minorHAnsi"/>
                      <w:b/>
                      <w:bCs/>
                      <w:iCs/>
                      <w:sz w:val="20"/>
                      <w:szCs w:val="20"/>
                    </w:rPr>
                  </w:pPr>
                  <w:r w:rsidRPr="00356AA6">
                    <w:rPr>
                      <w:rFonts w:asciiTheme="minorHAnsi" w:hAnsiTheme="minorHAnsi" w:cstheme="minorHAnsi"/>
                      <w:b/>
                      <w:bCs/>
                      <w:color w:val="000000"/>
                      <w:sz w:val="20"/>
                      <w:szCs w:val="20"/>
                    </w:rPr>
                    <w:t>227.794</w:t>
                  </w:r>
                </w:p>
              </w:tc>
            </w:tr>
          </w:tbl>
          <w:p w14:paraId="5D4D1384" w14:textId="77777777" w:rsidR="006611DE" w:rsidRPr="00356AA6" w:rsidRDefault="006611DE" w:rsidP="000B757C">
            <w:pPr>
              <w:spacing w:before="240"/>
              <w:jc w:val="both"/>
              <w:rPr>
                <w:rFonts w:asciiTheme="minorHAnsi" w:hAnsiTheme="minorHAnsi" w:cstheme="minorHAnsi"/>
                <w:iCs/>
              </w:rPr>
            </w:pPr>
            <w:r w:rsidRPr="00356AA6">
              <w:rPr>
                <w:rFonts w:asciiTheme="minorHAnsi" w:hAnsiTheme="minorHAnsi" w:cstheme="minorHAnsi"/>
                <w:iCs/>
              </w:rPr>
              <w:t xml:space="preserve">The expense attributed to each activity group is provided in section 6 below. </w:t>
            </w:r>
          </w:p>
          <w:p w14:paraId="0BE8228A" w14:textId="77777777" w:rsidR="006611DE" w:rsidRPr="00356AA6" w:rsidRDefault="006611DE" w:rsidP="000B757C">
            <w:pPr>
              <w:spacing w:before="240"/>
              <w:jc w:val="both"/>
              <w:rPr>
                <w:rFonts w:asciiTheme="minorHAnsi" w:hAnsiTheme="minorHAnsi" w:cstheme="minorHAnsi"/>
              </w:rPr>
            </w:pPr>
          </w:p>
        </w:tc>
      </w:tr>
      <w:tr w:rsidR="006611DE" w:rsidRPr="00CC1B25" w14:paraId="03E263F1" w14:textId="77777777" w:rsidTr="0028106C">
        <w:trPr>
          <w:gridBefore w:val="1"/>
          <w:wBefore w:w="216" w:type="dxa"/>
          <w:trHeight w:val="405"/>
        </w:trPr>
        <w:tc>
          <w:tcPr>
            <w:tcW w:w="9396" w:type="dxa"/>
            <w:gridSpan w:val="2"/>
          </w:tcPr>
          <w:p w14:paraId="03D3382A" w14:textId="77777777" w:rsidR="006611DE" w:rsidRPr="006F2E54" w:rsidRDefault="006611DE" w:rsidP="00D202F5">
            <w:pPr>
              <w:pStyle w:val="Pa12"/>
              <w:spacing w:before="240" w:after="0"/>
              <w:jc w:val="both"/>
              <w:rPr>
                <w:rFonts w:asciiTheme="minorHAnsi" w:hAnsiTheme="minorHAnsi" w:cs="Times New Roman"/>
                <w:sz w:val="28"/>
                <w:szCs w:val="28"/>
                <w:lang w:val="en-AU"/>
              </w:rPr>
            </w:pPr>
            <w:r w:rsidRPr="006F2E54">
              <w:rPr>
                <w:rFonts w:asciiTheme="minorHAnsi" w:hAnsiTheme="minorHAnsi" w:cs="Times New Roman"/>
                <w:sz w:val="28"/>
                <w:szCs w:val="28"/>
                <w:lang w:val="en-AU"/>
              </w:rPr>
              <w:t>3.3</w:t>
            </w:r>
            <w:r w:rsidRPr="006F2E54">
              <w:rPr>
                <w:rFonts w:asciiTheme="minorHAnsi" w:hAnsiTheme="minorHAnsi" w:cs="Times New Roman"/>
                <w:sz w:val="28"/>
                <w:szCs w:val="28"/>
                <w:lang w:val="en-AU"/>
              </w:rPr>
              <w:tab/>
              <w:t xml:space="preserve">Design of cost recovery charges </w:t>
            </w:r>
          </w:p>
          <w:p w14:paraId="7E06040A" w14:textId="11D95537" w:rsidR="006611DE" w:rsidRPr="00BF11E0" w:rsidRDefault="00A72945" w:rsidP="000B757C">
            <w:pPr>
              <w:spacing w:before="240"/>
              <w:jc w:val="both"/>
              <w:rPr>
                <w:rFonts w:asciiTheme="minorHAnsi" w:hAnsiTheme="minorHAnsi" w:cstheme="minorHAnsi"/>
                <w:iCs/>
              </w:rPr>
            </w:pPr>
            <w:r>
              <w:rPr>
                <w:rFonts w:asciiTheme="minorHAnsi" w:hAnsiTheme="minorHAnsi" w:cstheme="minorHAnsi"/>
                <w:iCs/>
              </w:rPr>
              <w:t>IP Australia</w:t>
            </w:r>
            <w:r w:rsidR="006611DE" w:rsidRPr="00BF11E0">
              <w:rPr>
                <w:rFonts w:asciiTheme="minorHAnsi" w:hAnsiTheme="minorHAnsi" w:cstheme="minorHAnsi"/>
                <w:iCs/>
              </w:rPr>
              <w:t xml:space="preserve"> undertakes regulatory activity through issuing exclusive rights and privileges to</w:t>
            </w:r>
            <w:r w:rsidR="006E32BD">
              <w:rPr>
                <w:rFonts w:asciiTheme="minorHAnsi" w:hAnsiTheme="minorHAnsi" w:cstheme="minorHAnsi"/>
                <w:iCs/>
              </w:rPr>
              <w:t xml:space="preserve"> </w:t>
            </w:r>
            <w:r w:rsidR="006611DE" w:rsidRPr="00BF11E0">
              <w:rPr>
                <w:rFonts w:asciiTheme="minorHAnsi" w:hAnsiTheme="minorHAnsi" w:cstheme="minorHAnsi"/>
                <w:iCs/>
              </w:rPr>
              <w:t>IP</w:t>
            </w:r>
            <w:r w:rsidR="00CC45D6">
              <w:rPr>
                <w:rFonts w:asciiTheme="minorHAnsi" w:hAnsiTheme="minorHAnsi" w:cstheme="minorHAnsi"/>
                <w:iCs/>
              </w:rPr>
              <w:t> </w:t>
            </w:r>
            <w:r w:rsidR="006611DE" w:rsidRPr="00BF11E0">
              <w:rPr>
                <w:rFonts w:asciiTheme="minorHAnsi" w:hAnsiTheme="minorHAnsi" w:cstheme="minorHAnsi"/>
                <w:iCs/>
              </w:rPr>
              <w:t>rights holders. Efficiency and cost effectiveness are maximised by charging discrete fees on individuals and organisations, rather than imposing broader based levies. The charging of fees is directly aligned to</w:t>
            </w:r>
            <w:r>
              <w:rPr>
                <w:rFonts w:asciiTheme="minorHAnsi" w:hAnsiTheme="minorHAnsi" w:cstheme="minorHAnsi"/>
                <w:iCs/>
              </w:rPr>
              <w:t xml:space="preserve"> IP Australia</w:t>
            </w:r>
            <w:r w:rsidR="006611DE" w:rsidRPr="00BF11E0">
              <w:rPr>
                <w:rFonts w:asciiTheme="minorHAnsi" w:hAnsiTheme="minorHAnsi" w:cstheme="minorHAnsi"/>
                <w:iCs/>
              </w:rPr>
              <w:t>’s innovation policy objectives.</w:t>
            </w:r>
          </w:p>
          <w:p w14:paraId="76A1C2EE" w14:textId="39C0E014" w:rsidR="006611DE" w:rsidRPr="00BF11E0" w:rsidRDefault="006611DE" w:rsidP="000B757C">
            <w:pPr>
              <w:spacing w:before="240"/>
              <w:jc w:val="both"/>
              <w:rPr>
                <w:rFonts w:asciiTheme="minorHAnsi" w:hAnsiTheme="minorHAnsi" w:cstheme="minorHAnsi"/>
                <w:iCs/>
              </w:rPr>
            </w:pPr>
            <w:r w:rsidRPr="00BF11E0">
              <w:rPr>
                <w:rFonts w:asciiTheme="minorHAnsi" w:hAnsiTheme="minorHAnsi" w:cstheme="minorHAnsi"/>
                <w:iCs/>
              </w:rPr>
              <w:t xml:space="preserve">The </w:t>
            </w:r>
            <w:hyperlink r:id="rId28" w:history="1">
              <w:r w:rsidRPr="00BF11E0">
                <w:rPr>
                  <w:rStyle w:val="Hyperlink"/>
                  <w:rFonts w:asciiTheme="minorHAnsi" w:hAnsiTheme="minorHAnsi" w:cstheme="minorHAnsi"/>
                  <w:iCs/>
                </w:rPr>
                <w:t>Australian Government Cost Recovery Guidelines</w:t>
              </w:r>
            </w:hyperlink>
            <w:r w:rsidRPr="00BF11E0">
              <w:rPr>
                <w:rFonts w:asciiTheme="minorHAnsi" w:hAnsiTheme="minorHAnsi" w:cstheme="minorHAnsi"/>
                <w:iCs/>
              </w:rPr>
              <w:t xml:space="preserve"> state that the users of government goods, services or regulations should bear the cost of their provision. In</w:t>
            </w:r>
            <w:r w:rsidR="00A72945">
              <w:rPr>
                <w:rFonts w:asciiTheme="minorHAnsi" w:hAnsiTheme="minorHAnsi" w:cstheme="minorHAnsi"/>
                <w:iCs/>
              </w:rPr>
              <w:t xml:space="preserve"> IP Australia</w:t>
            </w:r>
            <w:r w:rsidRPr="00BF11E0">
              <w:rPr>
                <w:rFonts w:asciiTheme="minorHAnsi" w:hAnsiTheme="minorHAnsi" w:cstheme="minorHAnsi"/>
                <w:iCs/>
              </w:rPr>
              <w:t>’s case, those seeking IP right protection pay for the cost of the effort of issuing such rights. Each service can be mapped to the responsible individual or organisation and as a result a fee for service is the most appropriate charge. Direct charging of services to customers is the most efficient cost recovery mechanism, consistent with the Australian Government Cost Recovery Guidelines.</w:t>
            </w:r>
          </w:p>
          <w:p w14:paraId="045F7EAE" w14:textId="25B94AED" w:rsidR="006611DE" w:rsidRPr="00BF11E0" w:rsidRDefault="00A72945" w:rsidP="000B757C">
            <w:pPr>
              <w:spacing w:before="240"/>
              <w:jc w:val="both"/>
              <w:rPr>
                <w:rFonts w:asciiTheme="minorHAnsi" w:hAnsiTheme="minorHAnsi" w:cstheme="minorHAnsi"/>
                <w:iCs/>
              </w:rPr>
            </w:pPr>
            <w:r>
              <w:rPr>
                <w:rFonts w:asciiTheme="minorHAnsi" w:hAnsiTheme="minorHAnsi" w:cstheme="minorHAnsi"/>
                <w:iCs/>
              </w:rPr>
              <w:t>IP Australia</w:t>
            </w:r>
            <w:r w:rsidR="006611DE" w:rsidRPr="00BF11E0">
              <w:rPr>
                <w:rFonts w:asciiTheme="minorHAnsi" w:hAnsiTheme="minorHAnsi" w:cstheme="minorHAnsi"/>
                <w:iCs/>
              </w:rPr>
              <w:t xml:space="preserve"> structures fees on a unit basis with a fee schedule for each activity group, including applications, examinations, registrations, hearings and renewals.</w:t>
            </w:r>
            <w:r w:rsidR="00286E1F">
              <w:rPr>
                <w:rFonts w:asciiTheme="minorHAnsi" w:hAnsiTheme="minorHAnsi" w:cstheme="minorHAnsi"/>
                <w:iCs/>
              </w:rPr>
              <w:t xml:space="preserve"> </w:t>
            </w:r>
            <w:r w:rsidR="006611DE" w:rsidRPr="00BF11E0">
              <w:rPr>
                <w:rFonts w:asciiTheme="minorHAnsi" w:hAnsiTheme="minorHAnsi" w:cstheme="minorHAnsi"/>
                <w:iCs/>
              </w:rPr>
              <w:t>Applications can be received on‐line or lodged using a paper form, with lower costs for on‐line transactions reflecting the lower regulatory effort associated with such transactions. Where possible, like services with the same effort are charged at the same rate across product groups.</w:t>
            </w:r>
          </w:p>
          <w:p w14:paraId="3131277A" w14:textId="402841AF" w:rsidR="006611DE" w:rsidRPr="00BF11E0" w:rsidRDefault="006611DE" w:rsidP="000B757C">
            <w:pPr>
              <w:spacing w:before="240"/>
              <w:jc w:val="both"/>
              <w:rPr>
                <w:rFonts w:asciiTheme="minorHAnsi" w:hAnsiTheme="minorHAnsi" w:cstheme="minorHAnsi"/>
                <w:iCs/>
              </w:rPr>
            </w:pPr>
            <w:r w:rsidRPr="00BF11E0">
              <w:rPr>
                <w:rFonts w:asciiTheme="minorHAnsi" w:hAnsiTheme="minorHAnsi" w:cstheme="minorHAnsi"/>
                <w:iCs/>
              </w:rPr>
              <w:t>The fee setting process takes account of international comparative rates and benchmarking</w:t>
            </w:r>
            <w:r w:rsidR="00920466">
              <w:rPr>
                <w:rFonts w:asciiTheme="minorHAnsi" w:hAnsiTheme="minorHAnsi" w:cstheme="minorHAnsi"/>
                <w:iCs/>
              </w:rPr>
              <w:t xml:space="preserve"> </w:t>
            </w:r>
            <w:r w:rsidRPr="00BF11E0">
              <w:rPr>
                <w:rFonts w:asciiTheme="minorHAnsi" w:hAnsiTheme="minorHAnsi" w:cstheme="minorHAnsi"/>
                <w:iCs/>
              </w:rPr>
              <w:t>to ensure that</w:t>
            </w:r>
            <w:r w:rsidR="00A72945">
              <w:rPr>
                <w:rFonts w:asciiTheme="minorHAnsi" w:hAnsiTheme="minorHAnsi" w:cstheme="minorHAnsi"/>
                <w:iCs/>
              </w:rPr>
              <w:t xml:space="preserve"> IP Australia</w:t>
            </w:r>
            <w:r w:rsidRPr="00BF11E0">
              <w:rPr>
                <w:rFonts w:asciiTheme="minorHAnsi" w:hAnsiTheme="minorHAnsi" w:cstheme="minorHAnsi"/>
                <w:iCs/>
              </w:rPr>
              <w:t>’s costs are efficient, and</w:t>
            </w:r>
            <w:r w:rsidR="00A72945">
              <w:rPr>
                <w:rFonts w:asciiTheme="minorHAnsi" w:hAnsiTheme="minorHAnsi" w:cstheme="minorHAnsi"/>
                <w:iCs/>
              </w:rPr>
              <w:t xml:space="preserve"> IP Australia</w:t>
            </w:r>
            <w:r w:rsidRPr="00BF11E0">
              <w:rPr>
                <w:rFonts w:asciiTheme="minorHAnsi" w:hAnsiTheme="minorHAnsi" w:cstheme="minorHAnsi"/>
                <w:iCs/>
              </w:rPr>
              <w:t xml:space="preserve"> remains competitive in the international market.</w:t>
            </w:r>
          </w:p>
          <w:p w14:paraId="151083BF" w14:textId="6D874B17" w:rsidR="006611DE" w:rsidRDefault="006611DE" w:rsidP="000B757C">
            <w:pPr>
              <w:spacing w:before="240"/>
              <w:jc w:val="both"/>
              <w:rPr>
                <w:rFonts w:asciiTheme="minorHAnsi" w:hAnsiTheme="minorHAnsi" w:cstheme="minorHAnsi"/>
                <w:iCs/>
              </w:rPr>
            </w:pPr>
            <w:r w:rsidRPr="00BF11E0">
              <w:rPr>
                <w:rFonts w:asciiTheme="minorHAnsi" w:hAnsiTheme="minorHAnsi" w:cstheme="minorHAnsi"/>
                <w:iCs/>
              </w:rPr>
              <w:t>The current schedule of charges for each activity group can be located within the various IP</w:t>
            </w:r>
            <w:r w:rsidR="00FD1DDC">
              <w:rPr>
                <w:rFonts w:asciiTheme="minorHAnsi" w:hAnsiTheme="minorHAnsi" w:cstheme="minorHAnsi"/>
                <w:iCs/>
              </w:rPr>
              <w:t> </w:t>
            </w:r>
            <w:r w:rsidRPr="00BF11E0">
              <w:rPr>
                <w:rFonts w:asciiTheme="minorHAnsi" w:hAnsiTheme="minorHAnsi" w:cstheme="minorHAnsi"/>
                <w:iCs/>
              </w:rPr>
              <w:t>rights regulations identified in Section 2.2.</w:t>
            </w:r>
            <w:r w:rsidR="00286E1F">
              <w:rPr>
                <w:rFonts w:asciiTheme="minorHAnsi" w:hAnsiTheme="minorHAnsi" w:cstheme="minorHAnsi"/>
                <w:iCs/>
              </w:rPr>
              <w:t xml:space="preserve"> </w:t>
            </w:r>
            <w:r w:rsidRPr="00BF11E0">
              <w:rPr>
                <w:rFonts w:asciiTheme="minorHAnsi" w:hAnsiTheme="minorHAnsi" w:cstheme="minorHAnsi"/>
                <w:iCs/>
              </w:rPr>
              <w:t>Fee information can also be located on</w:t>
            </w:r>
            <w:r w:rsidR="00A72945">
              <w:rPr>
                <w:rFonts w:asciiTheme="minorHAnsi" w:hAnsiTheme="minorHAnsi" w:cstheme="minorHAnsi"/>
                <w:iCs/>
              </w:rPr>
              <w:t xml:space="preserve"> IP Australia</w:t>
            </w:r>
            <w:r w:rsidRPr="00BF11E0">
              <w:rPr>
                <w:rFonts w:asciiTheme="minorHAnsi" w:hAnsiTheme="minorHAnsi" w:cstheme="minorHAnsi"/>
                <w:iCs/>
              </w:rPr>
              <w:t>’s website.</w:t>
            </w:r>
          </w:p>
          <w:p w14:paraId="0ECCC8C5" w14:textId="77777777" w:rsidR="006611DE" w:rsidRPr="00461F9E" w:rsidRDefault="006611DE" w:rsidP="000B757C">
            <w:pPr>
              <w:spacing w:before="240"/>
              <w:jc w:val="both"/>
              <w:rPr>
                <w:rFonts w:asciiTheme="minorHAnsi" w:hAnsiTheme="minorHAnsi"/>
                <w:iCs/>
                <w:u w:val="single"/>
              </w:rPr>
            </w:pPr>
            <w:r w:rsidRPr="00461F9E">
              <w:rPr>
                <w:rFonts w:asciiTheme="minorHAnsi" w:hAnsiTheme="minorHAnsi"/>
                <w:iCs/>
                <w:u w:val="single"/>
              </w:rPr>
              <w:t>Proposed Fee Changes</w:t>
            </w:r>
          </w:p>
          <w:p w14:paraId="0B729EB3" w14:textId="77777777" w:rsidR="006611DE" w:rsidRPr="001452D3" w:rsidRDefault="006611DE" w:rsidP="000B757C">
            <w:pPr>
              <w:spacing w:before="240"/>
              <w:jc w:val="both"/>
              <w:rPr>
                <w:rFonts w:asciiTheme="minorHAnsi" w:hAnsiTheme="minorHAnsi"/>
                <w:iCs/>
              </w:rPr>
            </w:pPr>
            <w:r w:rsidRPr="004C2F6C">
              <w:rPr>
                <w:rFonts w:asciiTheme="minorHAnsi" w:hAnsiTheme="minorHAnsi"/>
                <w:iCs/>
              </w:rPr>
              <w:t xml:space="preserve">The proposed fee changes are designed to simplify fee structures, provide consistency to fees and </w:t>
            </w:r>
            <w:r w:rsidRPr="001D1062">
              <w:rPr>
                <w:rFonts w:asciiTheme="minorHAnsi" w:hAnsiTheme="minorHAnsi"/>
                <w:iCs/>
              </w:rPr>
              <w:t xml:space="preserve">regulations across similar services, balance costs with work effort, encourage the strategic </w:t>
            </w:r>
            <w:r w:rsidRPr="004C2F6C">
              <w:rPr>
                <w:rFonts w:asciiTheme="minorHAnsi" w:hAnsiTheme="minorHAnsi"/>
                <w:iCs/>
              </w:rPr>
              <w:t>assessment of the value of IP Rights</w:t>
            </w:r>
            <w:r>
              <w:rPr>
                <w:rFonts w:asciiTheme="minorHAnsi" w:hAnsiTheme="minorHAnsi"/>
                <w:iCs/>
              </w:rPr>
              <w:t>,</w:t>
            </w:r>
            <w:r w:rsidRPr="004C2F6C">
              <w:rPr>
                <w:rFonts w:asciiTheme="minorHAnsi" w:hAnsiTheme="minorHAnsi"/>
                <w:iCs/>
              </w:rPr>
              <w:t xml:space="preserve"> and streamline workflow. The proposed fee changes have addressed some recommendations </w:t>
            </w:r>
            <w:r>
              <w:rPr>
                <w:rFonts w:asciiTheme="minorHAnsi" w:hAnsiTheme="minorHAnsi"/>
                <w:iCs/>
              </w:rPr>
              <w:t xml:space="preserve">accepted by the Government, </w:t>
            </w:r>
            <w:r w:rsidRPr="004C2F6C">
              <w:rPr>
                <w:rFonts w:asciiTheme="minorHAnsi" w:hAnsiTheme="minorHAnsi"/>
                <w:iCs/>
              </w:rPr>
              <w:t xml:space="preserve">from the Productivity Commission’s (PC) 2016 Report into </w:t>
            </w:r>
            <w:r w:rsidRPr="004C2F6C">
              <w:rPr>
                <w:rFonts w:asciiTheme="minorHAnsi" w:hAnsiTheme="minorHAnsi"/>
                <w:bCs/>
                <w:iCs/>
              </w:rPr>
              <w:t xml:space="preserve">Australia’s IP arrangements. </w:t>
            </w:r>
          </w:p>
          <w:p w14:paraId="534ECAAF" w14:textId="0B67FC2A" w:rsidR="006611DE" w:rsidRDefault="006611DE" w:rsidP="000B757C">
            <w:pPr>
              <w:spacing w:before="240"/>
              <w:jc w:val="both"/>
              <w:rPr>
                <w:rFonts w:asciiTheme="minorHAnsi" w:hAnsiTheme="minorHAnsi"/>
                <w:iCs/>
              </w:rPr>
            </w:pPr>
            <w:r>
              <w:rPr>
                <w:rFonts w:asciiTheme="minorHAnsi" w:hAnsiTheme="minorHAnsi"/>
                <w:iCs/>
              </w:rPr>
              <w:t>The cost of entry into the IP system has been carefully considered as part of this fee review, with no increases to fees at the entry stage for applicants filing via the preferred channels at</w:t>
            </w:r>
            <w:r w:rsidR="00A72945">
              <w:rPr>
                <w:rFonts w:asciiTheme="minorHAnsi" w:hAnsiTheme="minorHAnsi"/>
                <w:iCs/>
              </w:rPr>
              <w:t xml:space="preserve"> IP Australia</w:t>
            </w:r>
            <w:r>
              <w:rPr>
                <w:rFonts w:asciiTheme="minorHAnsi" w:hAnsiTheme="minorHAnsi"/>
                <w:iCs/>
              </w:rPr>
              <w:t>. The proposed fee increases are limited to later in the IP Rights lifecycle, mainly at the renewals point or relating to technical matters for</w:t>
            </w:r>
            <w:r w:rsidR="00A72945">
              <w:rPr>
                <w:rFonts w:asciiTheme="minorHAnsi" w:hAnsiTheme="minorHAnsi"/>
                <w:iCs/>
              </w:rPr>
              <w:t xml:space="preserve"> IP Australia</w:t>
            </w:r>
            <w:r>
              <w:rPr>
                <w:rFonts w:asciiTheme="minorHAnsi" w:hAnsiTheme="minorHAnsi"/>
                <w:iCs/>
              </w:rPr>
              <w:t>’s improved efficiency.</w:t>
            </w:r>
          </w:p>
          <w:p w14:paraId="0DB7E559" w14:textId="77777777" w:rsidR="006611DE" w:rsidRDefault="006611DE" w:rsidP="000B757C">
            <w:pPr>
              <w:keepNext/>
              <w:spacing w:before="240"/>
              <w:jc w:val="both"/>
              <w:rPr>
                <w:rFonts w:asciiTheme="minorHAnsi" w:hAnsiTheme="minorHAnsi"/>
                <w:b/>
                <w:iCs/>
              </w:rPr>
            </w:pPr>
            <w:r>
              <w:rPr>
                <w:rFonts w:asciiTheme="minorHAnsi" w:hAnsiTheme="minorHAnsi"/>
                <w:b/>
                <w:iCs/>
              </w:rPr>
              <w:t>PATENTS</w:t>
            </w:r>
          </w:p>
          <w:p w14:paraId="62E64AC4" w14:textId="39717E82" w:rsidR="006611DE" w:rsidRDefault="006611DE" w:rsidP="000B757C">
            <w:pPr>
              <w:spacing w:before="240"/>
              <w:jc w:val="both"/>
              <w:rPr>
                <w:rFonts w:asciiTheme="minorHAnsi" w:hAnsiTheme="minorHAnsi"/>
                <w:iCs/>
              </w:rPr>
            </w:pPr>
            <w:r>
              <w:rPr>
                <w:rFonts w:asciiTheme="minorHAnsi" w:hAnsiTheme="minorHAnsi"/>
                <w:iCs/>
              </w:rPr>
              <w:t>The Productivity Commission’s (PC) Inquiry Report into Intellectual Property Arrangements (No</w:t>
            </w:r>
            <w:r w:rsidR="00E26B72">
              <w:rPr>
                <w:rFonts w:asciiTheme="minorHAnsi" w:hAnsiTheme="minorHAnsi"/>
                <w:iCs/>
              </w:rPr>
              <w:t>.</w:t>
            </w:r>
            <w:r>
              <w:rPr>
                <w:rFonts w:asciiTheme="minorHAnsi" w:hAnsiTheme="minorHAnsi"/>
                <w:iCs/>
              </w:rPr>
              <w:t xml:space="preserve"> 78, 23 September 2016) recommended changes to patent renewal and excess claim fees. A summary of recommendation 7.4 is provided below.</w:t>
            </w:r>
          </w:p>
          <w:p w14:paraId="220AA71D" w14:textId="77777777" w:rsidR="006611DE" w:rsidRDefault="006611DE" w:rsidP="000B757C">
            <w:pPr>
              <w:spacing w:before="240"/>
              <w:jc w:val="both"/>
              <w:rPr>
                <w:rFonts w:asciiTheme="minorHAnsi" w:hAnsiTheme="minorHAnsi"/>
                <w:iCs/>
              </w:rPr>
            </w:pPr>
            <w:r>
              <w:rPr>
                <w:noProof/>
              </w:rPr>
              <w:drawing>
                <wp:inline distT="0" distB="0" distL="0" distR="0" wp14:anchorId="3B38D8DD" wp14:editId="0EE470A7">
                  <wp:extent cx="5341620" cy="206669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61714" cy="2074473"/>
                          </a:xfrm>
                          <a:prstGeom prst="rect">
                            <a:avLst/>
                          </a:prstGeom>
                          <a:noFill/>
                          <a:ln>
                            <a:noFill/>
                          </a:ln>
                        </pic:spPr>
                      </pic:pic>
                    </a:graphicData>
                  </a:graphic>
                </wp:inline>
              </w:drawing>
            </w:r>
          </w:p>
          <w:p w14:paraId="2D26CC4B" w14:textId="7F451676" w:rsidR="006611DE" w:rsidRDefault="006611DE" w:rsidP="000B757C">
            <w:pPr>
              <w:spacing w:before="240"/>
              <w:jc w:val="both"/>
              <w:rPr>
                <w:rFonts w:asciiTheme="minorHAnsi" w:hAnsiTheme="minorHAnsi"/>
                <w:iCs/>
              </w:rPr>
            </w:pPr>
            <w:r w:rsidRPr="00981070">
              <w:rPr>
                <w:rFonts w:asciiTheme="minorHAnsi" w:hAnsiTheme="minorHAnsi"/>
                <w:iCs/>
              </w:rPr>
              <w:t>These proposals were noted by the Government, which stated that</w:t>
            </w:r>
            <w:r w:rsidR="00A72945">
              <w:rPr>
                <w:rFonts w:asciiTheme="minorHAnsi" w:hAnsiTheme="minorHAnsi"/>
                <w:iCs/>
              </w:rPr>
              <w:t xml:space="preserve"> IP Australia</w:t>
            </w:r>
            <w:r w:rsidRPr="00981070">
              <w:rPr>
                <w:rFonts w:asciiTheme="minorHAnsi" w:hAnsiTheme="minorHAnsi"/>
                <w:iCs/>
              </w:rPr>
              <w:t xml:space="preserve"> had enough scope within the Australian Government Charging Framework to effect these changes without needing to change</w:t>
            </w:r>
            <w:r w:rsidR="00A72945">
              <w:rPr>
                <w:rFonts w:asciiTheme="minorHAnsi" w:hAnsiTheme="minorHAnsi"/>
                <w:iCs/>
              </w:rPr>
              <w:t xml:space="preserve"> IP Australia</w:t>
            </w:r>
            <w:r w:rsidRPr="00981070">
              <w:rPr>
                <w:rFonts w:asciiTheme="minorHAnsi" w:hAnsiTheme="minorHAnsi"/>
                <w:iCs/>
              </w:rPr>
              <w:t>’s cost recovery approach. Rather</w:t>
            </w:r>
            <w:r w:rsidR="00A72945">
              <w:rPr>
                <w:rFonts w:asciiTheme="minorHAnsi" w:hAnsiTheme="minorHAnsi"/>
                <w:iCs/>
              </w:rPr>
              <w:t xml:space="preserve"> IP Australia</w:t>
            </w:r>
            <w:r w:rsidRPr="00981070">
              <w:rPr>
                <w:rFonts w:asciiTheme="minorHAnsi" w:hAnsiTheme="minorHAnsi"/>
                <w:iCs/>
              </w:rPr>
              <w:t xml:space="preserve"> would have regard to the recommendation when reviewing patent fees in future, including renewal and claim fees.</w:t>
            </w:r>
          </w:p>
          <w:p w14:paraId="4DE5D75C" w14:textId="77777777" w:rsidR="006611DE" w:rsidRDefault="006611DE" w:rsidP="000B757C">
            <w:pPr>
              <w:spacing w:before="240"/>
              <w:jc w:val="both"/>
              <w:rPr>
                <w:rFonts w:asciiTheme="minorHAnsi" w:hAnsiTheme="minorHAnsi"/>
                <w:iCs/>
              </w:rPr>
            </w:pPr>
            <w:r>
              <w:rPr>
                <w:rFonts w:asciiTheme="minorHAnsi" w:hAnsiTheme="minorHAnsi"/>
                <w:iCs/>
              </w:rPr>
              <w:t>Specific fee changes proposed for patents include:</w:t>
            </w:r>
          </w:p>
          <w:p w14:paraId="2AB69B8C" w14:textId="5DE483AE" w:rsidR="006611DE" w:rsidRDefault="006611DE" w:rsidP="00307F24">
            <w:pPr>
              <w:pStyle w:val="ListParagraph"/>
              <w:numPr>
                <w:ilvl w:val="0"/>
                <w:numId w:val="11"/>
              </w:numPr>
              <w:spacing w:before="120"/>
              <w:jc w:val="both"/>
              <w:rPr>
                <w:rFonts w:asciiTheme="minorHAnsi" w:hAnsiTheme="minorHAnsi"/>
                <w:b/>
                <w:iCs/>
              </w:rPr>
            </w:pPr>
            <w:r>
              <w:rPr>
                <w:rFonts w:asciiTheme="minorHAnsi" w:hAnsiTheme="minorHAnsi"/>
                <w:b/>
                <w:iCs/>
              </w:rPr>
              <w:t>Patent renewals:</w:t>
            </w:r>
            <w:r w:rsidR="00A72945">
              <w:rPr>
                <w:rFonts w:asciiTheme="minorHAnsi" w:hAnsiTheme="minorHAnsi"/>
                <w:iCs/>
              </w:rPr>
              <w:t xml:space="preserve"> IP Australia</w:t>
            </w:r>
            <w:r>
              <w:rPr>
                <w:rFonts w:asciiTheme="minorHAnsi" w:hAnsiTheme="minorHAnsi"/>
                <w:iCs/>
              </w:rPr>
              <w:t xml:space="preserve"> has considered the PC recommendation and is proposing to adopt a patent renewal fee structure with annual increases to renewal fees. The annual fee increases are moderate for the 4</w:t>
            </w:r>
            <w:r>
              <w:rPr>
                <w:rFonts w:asciiTheme="minorHAnsi" w:hAnsiTheme="minorHAnsi"/>
                <w:iCs/>
                <w:vertAlign w:val="superscript"/>
              </w:rPr>
              <w:t>th</w:t>
            </w:r>
            <w:r>
              <w:rPr>
                <w:rFonts w:asciiTheme="minorHAnsi" w:hAnsiTheme="minorHAnsi"/>
                <w:iCs/>
              </w:rPr>
              <w:t xml:space="preserve"> to 12</w:t>
            </w:r>
            <w:r>
              <w:rPr>
                <w:rFonts w:asciiTheme="minorHAnsi" w:hAnsiTheme="minorHAnsi"/>
                <w:iCs/>
                <w:vertAlign w:val="superscript"/>
              </w:rPr>
              <w:t>th</w:t>
            </w:r>
            <w:r>
              <w:rPr>
                <w:rFonts w:asciiTheme="minorHAnsi" w:hAnsiTheme="minorHAnsi"/>
                <w:iCs/>
              </w:rPr>
              <w:t xml:space="preserve"> year renewal periods and then increase in scale later in the life of the patent (see chart below). The increase to renewal fees will ensure there is better alignment of expenses and revenue for the patent and trade mark activity groups, and address increasing patent expenses over the forward years. </w:t>
            </w:r>
            <w:r w:rsidRPr="00981070">
              <w:rPr>
                <w:rFonts w:asciiTheme="minorHAnsi" w:hAnsiTheme="minorHAnsi"/>
                <w:iCs/>
              </w:rPr>
              <w:t>In considering this, an alternative ‘staggered’ renewal structure was considered, but it would be considerably costlier for patent holders in the early years when compared to the proposed annual</w:t>
            </w:r>
            <w:r>
              <w:rPr>
                <w:rFonts w:asciiTheme="minorHAnsi" w:hAnsiTheme="minorHAnsi"/>
                <w:iCs/>
              </w:rPr>
              <w:t xml:space="preserve"> increase.</w:t>
            </w:r>
          </w:p>
          <w:p w14:paraId="3A7A1503" w14:textId="77777777" w:rsidR="006611DE" w:rsidRDefault="006611DE" w:rsidP="00D202F5">
            <w:pPr>
              <w:spacing w:before="240"/>
              <w:jc w:val="both"/>
              <w:rPr>
                <w:rFonts w:asciiTheme="minorHAnsi" w:hAnsiTheme="minorHAnsi"/>
                <w:b/>
                <w:iCs/>
              </w:rPr>
            </w:pPr>
          </w:p>
          <w:p w14:paraId="7884F50B" w14:textId="77777777" w:rsidR="006611DE" w:rsidRDefault="006611DE" w:rsidP="002B62D6">
            <w:pPr>
              <w:spacing w:before="120"/>
              <w:jc w:val="both"/>
              <w:rPr>
                <w:rFonts w:asciiTheme="minorHAnsi" w:hAnsiTheme="minorHAnsi"/>
                <w:b/>
                <w:iCs/>
              </w:rPr>
            </w:pPr>
            <w:r>
              <w:rPr>
                <w:noProof/>
              </w:rPr>
              <w:drawing>
                <wp:inline distT="0" distB="0" distL="0" distR="0" wp14:anchorId="6CC26C64" wp14:editId="79C51B3B">
                  <wp:extent cx="5686425" cy="2952750"/>
                  <wp:effectExtent l="0" t="0" r="9525" b="0"/>
                  <wp:docPr id="26" name="Chart 26">
                    <a:extLst xmlns:a="http://schemas.openxmlformats.org/drawingml/2006/main">
                      <a:ext uri="{FF2B5EF4-FFF2-40B4-BE49-F238E27FC236}">
                        <a16:creationId xmlns:a16="http://schemas.microsoft.com/office/drawing/2014/main" id="{4E3A764D-D92E-4D5F-AC78-02C4C38316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FB9A8D9" w14:textId="77777777" w:rsidR="006611DE" w:rsidRDefault="006611DE" w:rsidP="000B757C">
            <w:pPr>
              <w:spacing w:before="240"/>
              <w:jc w:val="both"/>
              <w:rPr>
                <w:rFonts w:asciiTheme="minorHAnsi" w:hAnsiTheme="minorHAnsi"/>
                <w:b/>
                <w:iCs/>
              </w:rPr>
            </w:pPr>
          </w:p>
          <w:p w14:paraId="07267463" w14:textId="68F01EFD" w:rsidR="006611DE" w:rsidRPr="00BF11E0" w:rsidRDefault="006611DE" w:rsidP="000B757C">
            <w:pPr>
              <w:pStyle w:val="ListParagraph"/>
              <w:numPr>
                <w:ilvl w:val="0"/>
                <w:numId w:val="11"/>
              </w:numPr>
              <w:autoSpaceDE w:val="0"/>
              <w:autoSpaceDN w:val="0"/>
              <w:adjustRightInd w:val="0"/>
              <w:spacing w:before="240"/>
              <w:jc w:val="both"/>
              <w:rPr>
                <w:rFonts w:asciiTheme="minorHAnsi" w:hAnsiTheme="minorHAnsi" w:cstheme="minorHAnsi"/>
                <w:iCs/>
              </w:rPr>
            </w:pPr>
            <w:r w:rsidRPr="00BF11E0">
              <w:rPr>
                <w:rFonts w:asciiTheme="minorHAnsi" w:hAnsiTheme="minorHAnsi" w:cstheme="minorHAnsi"/>
                <w:b/>
                <w:iCs/>
              </w:rPr>
              <w:t>Patent excess claims:</w:t>
            </w:r>
            <w:r w:rsidR="00A72945">
              <w:rPr>
                <w:rFonts w:asciiTheme="minorHAnsi" w:hAnsiTheme="minorHAnsi" w:cstheme="minorHAnsi"/>
                <w:b/>
                <w:iCs/>
              </w:rPr>
              <w:t xml:space="preserve"> IP Australia</w:t>
            </w:r>
            <w:r w:rsidRPr="00BF11E0">
              <w:rPr>
                <w:rFonts w:asciiTheme="minorHAnsi" w:hAnsiTheme="minorHAnsi" w:cstheme="minorHAnsi"/>
                <w:iCs/>
              </w:rPr>
              <w:t xml:space="preserve"> is proposing to maintain the current threshold at 20 claims before an excess claim fee is charged. However, the excess claim fee will increase from $110 to $125 for every claim over 20 claims but less than or equal to 30 claims at the point of acceptance, and to $250 for every claim over 30 claims at the point of acceptance.</w:t>
            </w:r>
          </w:p>
          <w:p w14:paraId="162A26A8" w14:textId="77777777" w:rsidR="006611DE" w:rsidRPr="00BF11E0" w:rsidRDefault="006611DE" w:rsidP="000B757C">
            <w:pPr>
              <w:pStyle w:val="ListParagraph"/>
              <w:numPr>
                <w:ilvl w:val="0"/>
                <w:numId w:val="11"/>
              </w:numPr>
              <w:autoSpaceDE w:val="0"/>
              <w:autoSpaceDN w:val="0"/>
              <w:adjustRightInd w:val="0"/>
              <w:spacing w:before="240"/>
              <w:jc w:val="both"/>
              <w:rPr>
                <w:rFonts w:asciiTheme="minorHAnsi" w:hAnsiTheme="minorHAnsi" w:cstheme="minorHAnsi"/>
                <w:iCs/>
              </w:rPr>
            </w:pPr>
            <w:r w:rsidRPr="00BF11E0">
              <w:rPr>
                <w:rFonts w:asciiTheme="minorHAnsi" w:hAnsiTheme="minorHAnsi" w:cstheme="minorHAnsi"/>
                <w:b/>
                <w:iCs/>
              </w:rPr>
              <w:t>Preliminary search and opinion:</w:t>
            </w:r>
            <w:r w:rsidRPr="00BF11E0">
              <w:rPr>
                <w:rFonts w:asciiTheme="minorHAnsi" w:hAnsiTheme="minorHAnsi" w:cstheme="minorHAnsi"/>
                <w:iCs/>
              </w:rPr>
              <w:t xml:space="preserve"> The fee for a preliminary search and opinion will be reduced from $2,200 to $950 per search request. This fee adjustment aligns the service provided by a preliminary search and opinion with the service provided by filing a request under regulation 3.14A of the </w:t>
            </w:r>
            <w:r w:rsidRPr="00465972">
              <w:rPr>
                <w:rFonts w:asciiTheme="minorHAnsi" w:hAnsiTheme="minorHAnsi" w:cstheme="minorHAnsi"/>
                <w:i/>
              </w:rPr>
              <w:t>Patents Regulations 1991</w:t>
            </w:r>
            <w:r w:rsidRPr="00BF11E0">
              <w:rPr>
                <w:rFonts w:asciiTheme="minorHAnsi" w:hAnsiTheme="minorHAnsi" w:cstheme="minorHAnsi"/>
                <w:iCs/>
              </w:rPr>
              <w:t xml:space="preserve"> for an international</w:t>
            </w:r>
            <w:r w:rsidRPr="00BF11E0">
              <w:rPr>
                <w:rFonts w:asciiTheme="minorHAnsi" w:hAnsiTheme="minorHAnsi" w:cstheme="minorHAnsi"/>
                <w:iCs/>
              </w:rPr>
              <w:noBreakHyphen/>
              <w:t>type search.</w:t>
            </w:r>
          </w:p>
          <w:p w14:paraId="7A7B9287" w14:textId="14E8FD84" w:rsidR="006611DE" w:rsidRPr="00BF11E0" w:rsidRDefault="006611DE" w:rsidP="000B757C">
            <w:pPr>
              <w:pStyle w:val="ListParagraph"/>
              <w:numPr>
                <w:ilvl w:val="0"/>
                <w:numId w:val="11"/>
              </w:numPr>
              <w:autoSpaceDE w:val="0"/>
              <w:autoSpaceDN w:val="0"/>
              <w:adjustRightInd w:val="0"/>
              <w:spacing w:before="240"/>
              <w:jc w:val="both"/>
              <w:rPr>
                <w:rFonts w:asciiTheme="minorHAnsi" w:hAnsiTheme="minorHAnsi" w:cstheme="minorHAnsi"/>
                <w:iCs/>
              </w:rPr>
            </w:pPr>
            <w:r w:rsidRPr="00BF11E0">
              <w:rPr>
                <w:rFonts w:asciiTheme="minorHAnsi" w:hAnsiTheme="minorHAnsi" w:cstheme="minorHAnsi"/>
                <w:b/>
                <w:iCs/>
              </w:rPr>
              <w:t>Filing a patent application by another means:</w:t>
            </w:r>
            <w:r w:rsidRPr="00BF11E0">
              <w:rPr>
                <w:rFonts w:asciiTheme="minorHAnsi" w:hAnsiTheme="minorHAnsi" w:cstheme="minorHAnsi"/>
                <w:bCs/>
                <w:iCs/>
              </w:rPr>
              <w:t xml:space="preserve"> The fee for filing a request by preferred means for a standard patent accompanied by a complete specification will remain unchanged at $370. However, the fee for filing by another means will increase from $470 to $570.</w:t>
            </w:r>
            <w:r w:rsidR="00A72945">
              <w:rPr>
                <w:rFonts w:asciiTheme="minorHAnsi" w:hAnsiTheme="minorHAnsi" w:cstheme="minorHAnsi"/>
                <w:bCs/>
                <w:iCs/>
              </w:rPr>
              <w:t xml:space="preserve"> IP Australia</w:t>
            </w:r>
            <w:r w:rsidRPr="00BF11E0">
              <w:rPr>
                <w:rFonts w:asciiTheme="minorHAnsi" w:hAnsiTheme="minorHAnsi" w:cstheme="minorHAnsi"/>
                <w:bCs/>
                <w:iCs/>
              </w:rPr>
              <w:t xml:space="preserve"> is maintaining the current fee for filing by preferred means as it reflects the efficiencies gained through IT modernisation. In contrast, filing an application by another means rather than the preferred means requires labour intensive manual processing at a comparatively higher cost. </w:t>
            </w:r>
          </w:p>
          <w:p w14:paraId="3899F86E" w14:textId="77777777" w:rsidR="006611DE" w:rsidRDefault="006611DE" w:rsidP="000B757C">
            <w:pPr>
              <w:spacing w:before="240"/>
              <w:jc w:val="both"/>
              <w:rPr>
                <w:rFonts w:asciiTheme="minorHAnsi" w:hAnsiTheme="minorHAnsi"/>
                <w:b/>
                <w:iCs/>
              </w:rPr>
            </w:pPr>
            <w:r>
              <w:rPr>
                <w:rFonts w:asciiTheme="minorHAnsi" w:hAnsiTheme="minorHAnsi"/>
                <w:b/>
                <w:iCs/>
              </w:rPr>
              <w:t>TRADE MARKS</w:t>
            </w:r>
          </w:p>
          <w:p w14:paraId="05DC5826" w14:textId="77777777" w:rsidR="006611DE" w:rsidRDefault="006611DE" w:rsidP="000B757C">
            <w:pPr>
              <w:spacing w:before="240"/>
              <w:jc w:val="both"/>
              <w:rPr>
                <w:rFonts w:asciiTheme="minorHAnsi" w:hAnsiTheme="minorHAnsi"/>
                <w:iCs/>
              </w:rPr>
            </w:pPr>
            <w:r>
              <w:rPr>
                <w:rFonts w:asciiTheme="minorHAnsi" w:hAnsiTheme="minorHAnsi"/>
                <w:iCs/>
              </w:rPr>
              <w:t>Specific fee changes proposed for Trade Marks include:</w:t>
            </w:r>
          </w:p>
          <w:p w14:paraId="1C6C916F" w14:textId="3675F90A" w:rsidR="006611DE" w:rsidRPr="00E55F32" w:rsidRDefault="006611DE" w:rsidP="000B757C">
            <w:pPr>
              <w:pStyle w:val="ListParagraph"/>
              <w:numPr>
                <w:ilvl w:val="0"/>
                <w:numId w:val="11"/>
              </w:numPr>
              <w:spacing w:before="240"/>
              <w:jc w:val="both"/>
              <w:rPr>
                <w:rFonts w:asciiTheme="minorHAnsi" w:hAnsiTheme="minorHAnsi"/>
                <w:iCs/>
              </w:rPr>
            </w:pPr>
            <w:r>
              <w:rPr>
                <w:rFonts w:asciiTheme="minorHAnsi" w:hAnsiTheme="minorHAnsi"/>
                <w:b/>
                <w:bCs/>
                <w:iCs/>
              </w:rPr>
              <w:t>Restructure of Trade Mark application fees:</w:t>
            </w:r>
            <w:r w:rsidR="00A72945">
              <w:rPr>
                <w:rFonts w:asciiTheme="minorHAnsi" w:hAnsiTheme="minorHAnsi"/>
                <w:b/>
                <w:bCs/>
                <w:iCs/>
              </w:rPr>
              <w:t xml:space="preserve"> IP Australia</w:t>
            </w:r>
            <w:r>
              <w:rPr>
                <w:rFonts w:asciiTheme="minorHAnsi" w:hAnsiTheme="minorHAnsi"/>
                <w:bCs/>
                <w:iCs/>
              </w:rPr>
              <w:t xml:space="preserve"> is proposing to </w:t>
            </w:r>
            <w:r w:rsidR="00782676">
              <w:rPr>
                <w:rFonts w:asciiTheme="minorHAnsi" w:hAnsiTheme="minorHAnsi"/>
                <w:bCs/>
                <w:iCs/>
              </w:rPr>
              <w:t>–</w:t>
            </w:r>
            <w:r>
              <w:rPr>
                <w:rFonts w:asciiTheme="minorHAnsi" w:hAnsiTheme="minorHAnsi"/>
                <w:bCs/>
                <w:iCs/>
              </w:rPr>
              <w:t xml:space="preserve"> </w:t>
            </w:r>
          </w:p>
          <w:p w14:paraId="76044C6B" w14:textId="77777777" w:rsidR="006611DE" w:rsidRDefault="006611DE" w:rsidP="00B8767F">
            <w:pPr>
              <w:pStyle w:val="ListParagraph"/>
              <w:numPr>
                <w:ilvl w:val="1"/>
                <w:numId w:val="11"/>
              </w:numPr>
              <w:spacing w:before="120"/>
              <w:ind w:left="1434" w:hanging="357"/>
              <w:jc w:val="both"/>
              <w:rPr>
                <w:rFonts w:asciiTheme="minorHAnsi" w:hAnsiTheme="minorHAnsi"/>
                <w:iCs/>
              </w:rPr>
            </w:pPr>
            <w:r>
              <w:rPr>
                <w:rFonts w:asciiTheme="minorHAnsi" w:hAnsiTheme="minorHAnsi"/>
                <w:iCs/>
              </w:rPr>
              <w:t>Maintain the standard trade mark pick list application fee at $250</w:t>
            </w:r>
          </w:p>
          <w:p w14:paraId="1DF49FD5" w14:textId="77777777" w:rsidR="006611DE" w:rsidRDefault="006611DE" w:rsidP="00B8767F">
            <w:pPr>
              <w:pStyle w:val="ListParagraph"/>
              <w:numPr>
                <w:ilvl w:val="1"/>
                <w:numId w:val="11"/>
              </w:numPr>
              <w:spacing w:before="120"/>
              <w:jc w:val="both"/>
              <w:rPr>
                <w:rFonts w:asciiTheme="minorHAnsi" w:hAnsiTheme="minorHAnsi"/>
                <w:iCs/>
              </w:rPr>
            </w:pPr>
            <w:r>
              <w:rPr>
                <w:rFonts w:asciiTheme="minorHAnsi" w:hAnsiTheme="minorHAnsi"/>
                <w:iCs/>
              </w:rPr>
              <w:t>Increase the standard trade mark non-pick list application fee from $330 per class to $400 per class. The fee increase reflects the additional workload in classifying a non-pick list application.</w:t>
            </w:r>
          </w:p>
          <w:p w14:paraId="4CA464B4" w14:textId="77777777" w:rsidR="006611DE" w:rsidRDefault="006611DE" w:rsidP="00B8767F">
            <w:pPr>
              <w:pStyle w:val="ListParagraph"/>
              <w:numPr>
                <w:ilvl w:val="1"/>
                <w:numId w:val="11"/>
              </w:numPr>
              <w:spacing w:before="120"/>
              <w:jc w:val="both"/>
              <w:rPr>
                <w:rFonts w:asciiTheme="minorHAnsi" w:hAnsiTheme="minorHAnsi"/>
                <w:iCs/>
              </w:rPr>
            </w:pPr>
            <w:r>
              <w:rPr>
                <w:rFonts w:asciiTheme="minorHAnsi" w:hAnsiTheme="minorHAnsi"/>
                <w:iCs/>
              </w:rPr>
              <w:t>Maintain the TM Headstart application fees</w:t>
            </w:r>
          </w:p>
          <w:p w14:paraId="59B81B51" w14:textId="77777777" w:rsidR="006611DE" w:rsidRDefault="006611DE" w:rsidP="00B8767F">
            <w:pPr>
              <w:pStyle w:val="ListParagraph"/>
              <w:numPr>
                <w:ilvl w:val="1"/>
                <w:numId w:val="11"/>
              </w:numPr>
              <w:spacing w:before="120"/>
              <w:jc w:val="both"/>
              <w:rPr>
                <w:rFonts w:asciiTheme="minorHAnsi" w:hAnsiTheme="minorHAnsi"/>
                <w:iCs/>
              </w:rPr>
            </w:pPr>
            <w:r>
              <w:rPr>
                <w:rFonts w:asciiTheme="minorHAnsi" w:hAnsiTheme="minorHAnsi"/>
                <w:iCs/>
              </w:rPr>
              <w:t>Increase the Madrid import application fees from $350 to $400 per class.</w:t>
            </w:r>
          </w:p>
          <w:p w14:paraId="06FCC8AC" w14:textId="77777777" w:rsidR="006611DE" w:rsidRDefault="006611DE" w:rsidP="00B8767F">
            <w:pPr>
              <w:pStyle w:val="ListParagraph"/>
              <w:numPr>
                <w:ilvl w:val="1"/>
                <w:numId w:val="11"/>
              </w:numPr>
              <w:spacing w:before="120"/>
              <w:jc w:val="both"/>
              <w:rPr>
                <w:rFonts w:asciiTheme="minorHAnsi" w:hAnsiTheme="minorHAnsi"/>
                <w:iCs/>
              </w:rPr>
            </w:pPr>
            <w:r>
              <w:rPr>
                <w:rFonts w:asciiTheme="minorHAnsi" w:hAnsiTheme="minorHAnsi"/>
                <w:iCs/>
              </w:rPr>
              <w:t xml:space="preserve">Increase </w:t>
            </w:r>
            <w:r w:rsidRPr="002B052D">
              <w:rPr>
                <w:rFonts w:asciiTheme="minorHAnsi" w:hAnsiTheme="minorHAnsi"/>
                <w:iCs/>
              </w:rPr>
              <w:t xml:space="preserve">the standard </w:t>
            </w:r>
            <w:r>
              <w:rPr>
                <w:rFonts w:asciiTheme="minorHAnsi" w:hAnsiTheme="minorHAnsi"/>
                <w:iCs/>
              </w:rPr>
              <w:t>t</w:t>
            </w:r>
            <w:r w:rsidRPr="002B052D">
              <w:rPr>
                <w:rFonts w:asciiTheme="minorHAnsi" w:hAnsiTheme="minorHAnsi"/>
                <w:iCs/>
              </w:rPr>
              <w:t xml:space="preserve">rade </w:t>
            </w:r>
            <w:r>
              <w:rPr>
                <w:rFonts w:asciiTheme="minorHAnsi" w:hAnsiTheme="minorHAnsi"/>
                <w:iCs/>
              </w:rPr>
              <w:t>m</w:t>
            </w:r>
            <w:r w:rsidRPr="002B052D">
              <w:rPr>
                <w:rFonts w:asciiTheme="minorHAnsi" w:hAnsiTheme="minorHAnsi"/>
                <w:iCs/>
              </w:rPr>
              <w:t>ark filing fee for an application filed by another means from $350 to $450 per class. Filing an application by another means rather than the preferred means requires labour intensive manual processing at a comparatively higher cos</w:t>
            </w:r>
            <w:r>
              <w:rPr>
                <w:rFonts w:asciiTheme="minorHAnsi" w:hAnsiTheme="minorHAnsi"/>
                <w:iCs/>
              </w:rPr>
              <w:t>t.</w:t>
            </w:r>
          </w:p>
          <w:p w14:paraId="02A74784" w14:textId="77777777" w:rsidR="006611DE" w:rsidRPr="003249E1" w:rsidRDefault="006611DE" w:rsidP="000B757C">
            <w:pPr>
              <w:spacing w:before="240"/>
              <w:ind w:left="776"/>
              <w:jc w:val="both"/>
              <w:rPr>
                <w:rFonts w:asciiTheme="minorHAnsi" w:hAnsiTheme="minorHAnsi"/>
                <w:b/>
                <w:iCs/>
              </w:rPr>
            </w:pPr>
            <w:r w:rsidRPr="003249E1">
              <w:rPr>
                <w:rFonts w:asciiTheme="minorHAnsi" w:hAnsiTheme="minorHAnsi"/>
                <w:iCs/>
              </w:rPr>
              <w:t xml:space="preserve">The increase to </w:t>
            </w:r>
            <w:r>
              <w:rPr>
                <w:rFonts w:asciiTheme="minorHAnsi" w:hAnsiTheme="minorHAnsi"/>
                <w:iCs/>
              </w:rPr>
              <w:t>t</w:t>
            </w:r>
            <w:r w:rsidRPr="003249E1">
              <w:rPr>
                <w:rFonts w:asciiTheme="minorHAnsi" w:hAnsiTheme="minorHAnsi"/>
                <w:iCs/>
              </w:rPr>
              <w:t xml:space="preserve">rade </w:t>
            </w:r>
            <w:r>
              <w:rPr>
                <w:rFonts w:asciiTheme="minorHAnsi" w:hAnsiTheme="minorHAnsi"/>
                <w:iCs/>
              </w:rPr>
              <w:t>m</w:t>
            </w:r>
            <w:r w:rsidRPr="003249E1">
              <w:rPr>
                <w:rFonts w:asciiTheme="minorHAnsi" w:hAnsiTheme="minorHAnsi"/>
                <w:iCs/>
              </w:rPr>
              <w:t xml:space="preserve">ark application fees will ensure there is better alignment of expenses and revenue for the </w:t>
            </w:r>
            <w:r>
              <w:rPr>
                <w:rFonts w:asciiTheme="minorHAnsi" w:hAnsiTheme="minorHAnsi"/>
                <w:iCs/>
              </w:rPr>
              <w:t xml:space="preserve">trade mark </w:t>
            </w:r>
            <w:r w:rsidRPr="003249E1">
              <w:rPr>
                <w:rFonts w:asciiTheme="minorHAnsi" w:hAnsiTheme="minorHAnsi"/>
                <w:iCs/>
              </w:rPr>
              <w:t xml:space="preserve">and </w:t>
            </w:r>
            <w:r>
              <w:rPr>
                <w:rFonts w:asciiTheme="minorHAnsi" w:hAnsiTheme="minorHAnsi"/>
                <w:iCs/>
              </w:rPr>
              <w:t>patent</w:t>
            </w:r>
            <w:r w:rsidRPr="003249E1">
              <w:rPr>
                <w:rFonts w:asciiTheme="minorHAnsi" w:hAnsiTheme="minorHAnsi"/>
                <w:iCs/>
              </w:rPr>
              <w:t xml:space="preserve"> activity groups, and address increasing trade mark expenses over the forward years.</w:t>
            </w:r>
          </w:p>
          <w:p w14:paraId="573E0C81" w14:textId="77777777" w:rsidR="006611DE" w:rsidRPr="00CC1344" w:rsidRDefault="006611DE" w:rsidP="000B757C">
            <w:pPr>
              <w:pStyle w:val="ListParagraph"/>
              <w:numPr>
                <w:ilvl w:val="0"/>
                <w:numId w:val="11"/>
              </w:numPr>
              <w:spacing w:before="240"/>
              <w:jc w:val="both"/>
              <w:rPr>
                <w:rFonts w:asciiTheme="minorHAnsi" w:hAnsiTheme="minorHAnsi"/>
                <w:iCs/>
              </w:rPr>
            </w:pPr>
            <w:r w:rsidRPr="00A37F4C">
              <w:rPr>
                <w:rFonts w:asciiTheme="minorHAnsi" w:hAnsiTheme="minorHAnsi"/>
                <w:b/>
                <w:bCs/>
                <w:iCs/>
              </w:rPr>
              <w:t xml:space="preserve">Trade Marks oppositions and hearings: </w:t>
            </w:r>
            <w:r w:rsidRPr="00E55F32">
              <w:rPr>
                <w:rFonts w:asciiTheme="minorHAnsi" w:hAnsiTheme="minorHAnsi"/>
                <w:iCs/>
              </w:rPr>
              <w:t xml:space="preserve">The changes to the </w:t>
            </w:r>
            <w:r>
              <w:rPr>
                <w:rFonts w:asciiTheme="minorHAnsi" w:hAnsiTheme="minorHAnsi"/>
                <w:iCs/>
              </w:rPr>
              <w:t>t</w:t>
            </w:r>
            <w:r w:rsidRPr="00E55F32">
              <w:rPr>
                <w:rFonts w:asciiTheme="minorHAnsi" w:hAnsiTheme="minorHAnsi"/>
                <w:iCs/>
              </w:rPr>
              <w:t xml:space="preserve">rade </w:t>
            </w:r>
            <w:r>
              <w:rPr>
                <w:rFonts w:asciiTheme="minorHAnsi" w:hAnsiTheme="minorHAnsi"/>
                <w:iCs/>
              </w:rPr>
              <w:t>m</w:t>
            </w:r>
            <w:r w:rsidRPr="00E55F32">
              <w:rPr>
                <w:rFonts w:asciiTheme="minorHAnsi" w:hAnsiTheme="minorHAnsi"/>
                <w:iCs/>
              </w:rPr>
              <w:t>ark hearing fees and the wording in the Regulations are intended to clarify the hearing action with the associated cost.</w:t>
            </w:r>
          </w:p>
          <w:p w14:paraId="7F5CABC4" w14:textId="77777777" w:rsidR="006611DE" w:rsidRPr="00E55F32" w:rsidRDefault="006611DE" w:rsidP="000B757C">
            <w:pPr>
              <w:spacing w:before="240"/>
              <w:ind w:left="720"/>
              <w:jc w:val="both"/>
              <w:rPr>
                <w:rFonts w:asciiTheme="minorHAnsi" w:hAnsiTheme="minorHAnsi"/>
                <w:iCs/>
              </w:rPr>
            </w:pPr>
            <w:r w:rsidRPr="00E55F32">
              <w:rPr>
                <w:rFonts w:asciiTheme="minorHAnsi" w:hAnsiTheme="minorHAnsi"/>
                <w:iCs/>
              </w:rPr>
              <w:t xml:space="preserve">The fee for filing a request for a hearing will be reduced from $600 to $400. Appearing and being heard at </w:t>
            </w:r>
            <w:r w:rsidRPr="00CC1344">
              <w:rPr>
                <w:rFonts w:asciiTheme="minorHAnsi" w:hAnsiTheme="minorHAnsi"/>
                <w:iCs/>
              </w:rPr>
              <w:t xml:space="preserve">an oral hearing in person will increase from $600 to $800 per day (less the $400 fee for filing a request for a hearing). Appearing and being heard at an oral hearing by means other than in person </w:t>
            </w:r>
            <w:r w:rsidRPr="00E55F32">
              <w:rPr>
                <w:rFonts w:asciiTheme="minorHAnsi" w:hAnsiTheme="minorHAnsi"/>
                <w:iCs/>
              </w:rPr>
              <w:t xml:space="preserve">will attract a fee of $600 per day (less the $400 fee for filing a request for a hearing). </w:t>
            </w:r>
          </w:p>
          <w:p w14:paraId="421DCA26" w14:textId="77777777" w:rsidR="006611DE" w:rsidRPr="007F4CFF" w:rsidRDefault="006611DE" w:rsidP="000B757C">
            <w:pPr>
              <w:spacing w:before="240"/>
              <w:ind w:left="720"/>
              <w:jc w:val="both"/>
              <w:rPr>
                <w:rFonts w:asciiTheme="minorHAnsi" w:hAnsiTheme="minorHAnsi"/>
                <w:iCs/>
              </w:rPr>
            </w:pPr>
            <w:r w:rsidRPr="00E55F32">
              <w:rPr>
                <w:rFonts w:asciiTheme="minorHAnsi" w:hAnsiTheme="minorHAnsi"/>
                <w:iCs/>
              </w:rPr>
              <w:t>There will be no additional fee for a determination made outside of a hearing or being heard only on the base of written submissions</w:t>
            </w:r>
            <w:r w:rsidRPr="007F4CFF">
              <w:rPr>
                <w:rFonts w:asciiTheme="minorHAnsi" w:hAnsiTheme="minorHAnsi"/>
                <w:iCs/>
              </w:rPr>
              <w:t>.</w:t>
            </w:r>
          </w:p>
          <w:p w14:paraId="4C0A2725" w14:textId="77777777" w:rsidR="006611DE" w:rsidRDefault="006611DE" w:rsidP="000B757C">
            <w:pPr>
              <w:keepNext/>
              <w:spacing w:before="240"/>
              <w:jc w:val="both"/>
              <w:rPr>
                <w:rFonts w:asciiTheme="minorHAnsi" w:hAnsiTheme="minorHAnsi"/>
                <w:b/>
                <w:iCs/>
              </w:rPr>
            </w:pPr>
            <w:r>
              <w:rPr>
                <w:rFonts w:asciiTheme="minorHAnsi" w:hAnsiTheme="minorHAnsi"/>
                <w:b/>
                <w:iCs/>
              </w:rPr>
              <w:t>DESIGNS</w:t>
            </w:r>
          </w:p>
          <w:p w14:paraId="3C8C839E" w14:textId="77777777" w:rsidR="006611DE" w:rsidRDefault="006611DE" w:rsidP="000B757C">
            <w:pPr>
              <w:spacing w:before="240"/>
              <w:jc w:val="both"/>
              <w:rPr>
                <w:rFonts w:asciiTheme="minorHAnsi" w:hAnsiTheme="minorHAnsi"/>
                <w:iCs/>
              </w:rPr>
            </w:pPr>
            <w:r>
              <w:rPr>
                <w:rFonts w:asciiTheme="minorHAnsi" w:hAnsiTheme="minorHAnsi"/>
                <w:iCs/>
              </w:rPr>
              <w:t>Specific fee changes proposed for Designs include:</w:t>
            </w:r>
          </w:p>
          <w:p w14:paraId="67F315E2" w14:textId="77777777" w:rsidR="006611DE" w:rsidRPr="00CC1344" w:rsidRDefault="006611DE" w:rsidP="000B757C">
            <w:pPr>
              <w:pStyle w:val="ListParagraph"/>
              <w:numPr>
                <w:ilvl w:val="0"/>
                <w:numId w:val="11"/>
              </w:numPr>
              <w:spacing w:before="240"/>
              <w:jc w:val="both"/>
              <w:rPr>
                <w:rFonts w:asciiTheme="minorHAnsi" w:hAnsiTheme="minorHAnsi"/>
                <w:iCs/>
              </w:rPr>
            </w:pPr>
            <w:r>
              <w:rPr>
                <w:rFonts w:asciiTheme="minorHAnsi" w:hAnsiTheme="minorHAnsi"/>
                <w:b/>
                <w:bCs/>
                <w:iCs/>
              </w:rPr>
              <w:t xml:space="preserve">Application for more than one design: </w:t>
            </w:r>
            <w:r w:rsidRPr="00E55F32">
              <w:rPr>
                <w:rFonts w:asciiTheme="minorHAnsi" w:hAnsiTheme="minorHAnsi"/>
                <w:iCs/>
              </w:rPr>
              <w:t>The Advisory Council on Intellectual Property (ACIP) recommended in its 2015 report that for multiple design applications</w:t>
            </w:r>
            <w:r w:rsidRPr="00CC1344">
              <w:rPr>
                <w:rFonts w:asciiTheme="minorHAnsi" w:hAnsiTheme="minorHAnsi"/>
                <w:iCs/>
              </w:rPr>
              <w:t xml:space="preserve">, the fees for each additional design added to an application be reduced. </w:t>
            </w:r>
          </w:p>
          <w:p w14:paraId="29F4E41F" w14:textId="24E7928C" w:rsidR="006611DE" w:rsidRPr="00350114" w:rsidRDefault="00A72945" w:rsidP="000B757C">
            <w:pPr>
              <w:spacing w:before="240"/>
              <w:ind w:left="720"/>
              <w:jc w:val="both"/>
              <w:rPr>
                <w:rFonts w:asciiTheme="minorHAnsi" w:hAnsiTheme="minorHAnsi"/>
                <w:iCs/>
              </w:rPr>
            </w:pPr>
            <w:r>
              <w:rPr>
                <w:rFonts w:asciiTheme="minorHAnsi" w:hAnsiTheme="minorHAnsi"/>
                <w:iCs/>
              </w:rPr>
              <w:t>IP Australia</w:t>
            </w:r>
            <w:r w:rsidR="006611DE" w:rsidRPr="00350114">
              <w:rPr>
                <w:rFonts w:asciiTheme="minorHAnsi" w:hAnsiTheme="minorHAnsi"/>
                <w:iCs/>
              </w:rPr>
              <w:t xml:space="preserve"> is proposing to reduce the fee for filing a design application where there is either:</w:t>
            </w:r>
          </w:p>
          <w:p w14:paraId="5F8284EA" w14:textId="77777777" w:rsidR="006611DE" w:rsidRDefault="006611DE" w:rsidP="00B8767F">
            <w:pPr>
              <w:pStyle w:val="ListParagraph"/>
              <w:numPr>
                <w:ilvl w:val="2"/>
                <w:numId w:val="11"/>
              </w:numPr>
              <w:spacing w:before="120"/>
              <w:ind w:left="1440"/>
              <w:jc w:val="both"/>
              <w:rPr>
                <w:rFonts w:asciiTheme="minorHAnsi" w:hAnsiTheme="minorHAnsi"/>
                <w:iCs/>
              </w:rPr>
            </w:pPr>
            <w:r>
              <w:rPr>
                <w:rFonts w:asciiTheme="minorHAnsi" w:hAnsiTheme="minorHAnsi"/>
                <w:iCs/>
              </w:rPr>
              <w:t xml:space="preserve">more than one design in relation to the one product, or </w:t>
            </w:r>
          </w:p>
          <w:p w14:paraId="2D31E717" w14:textId="77777777" w:rsidR="006611DE" w:rsidRDefault="006611DE" w:rsidP="00B8767F">
            <w:pPr>
              <w:pStyle w:val="ListParagraph"/>
              <w:numPr>
                <w:ilvl w:val="2"/>
                <w:numId w:val="11"/>
              </w:numPr>
              <w:spacing w:before="120"/>
              <w:ind w:left="1440"/>
              <w:jc w:val="both"/>
              <w:rPr>
                <w:rFonts w:asciiTheme="minorHAnsi" w:hAnsiTheme="minorHAnsi"/>
                <w:iCs/>
              </w:rPr>
            </w:pPr>
            <w:r>
              <w:rPr>
                <w:rFonts w:asciiTheme="minorHAnsi" w:hAnsiTheme="minorHAnsi"/>
                <w:iCs/>
              </w:rPr>
              <w:t xml:space="preserve">more than one design in relation to more than one product, if each product belongs to the same Locarno Agreement class. </w:t>
            </w:r>
          </w:p>
          <w:p w14:paraId="06AB3A3B" w14:textId="77777777" w:rsidR="006611DE" w:rsidRDefault="006611DE" w:rsidP="000B757C">
            <w:pPr>
              <w:spacing w:before="240"/>
              <w:ind w:left="720"/>
              <w:jc w:val="both"/>
              <w:rPr>
                <w:rFonts w:asciiTheme="minorHAnsi" w:hAnsiTheme="minorHAnsi"/>
                <w:iCs/>
              </w:rPr>
            </w:pPr>
            <w:r>
              <w:rPr>
                <w:rFonts w:asciiTheme="minorHAnsi" w:hAnsiTheme="minorHAnsi"/>
                <w:iCs/>
              </w:rPr>
              <w:t>T</w:t>
            </w:r>
            <w:r w:rsidRPr="00350114">
              <w:rPr>
                <w:rFonts w:asciiTheme="minorHAnsi" w:hAnsiTheme="minorHAnsi"/>
                <w:iCs/>
              </w:rPr>
              <w:t xml:space="preserve">he first Design will maintain </w:t>
            </w:r>
            <w:r>
              <w:rPr>
                <w:rFonts w:asciiTheme="minorHAnsi" w:hAnsiTheme="minorHAnsi"/>
                <w:iCs/>
              </w:rPr>
              <w:t>a</w:t>
            </w:r>
            <w:r w:rsidRPr="00350114">
              <w:rPr>
                <w:rFonts w:asciiTheme="minorHAnsi" w:hAnsiTheme="minorHAnsi"/>
                <w:iCs/>
              </w:rPr>
              <w:t xml:space="preserve"> fee of $250, however the fee for each subsequent Design </w:t>
            </w:r>
            <w:r w:rsidRPr="00F149B0">
              <w:rPr>
                <w:rFonts w:asciiTheme="minorHAnsi" w:hAnsiTheme="minorHAnsi"/>
                <w:iCs/>
              </w:rPr>
              <w:t>disclosed in the application</w:t>
            </w:r>
            <w:r w:rsidRPr="0020529E">
              <w:rPr>
                <w:rFonts w:asciiTheme="minorHAnsi" w:hAnsiTheme="minorHAnsi"/>
                <w:iCs/>
              </w:rPr>
              <w:t xml:space="preserve"> </w:t>
            </w:r>
            <w:r w:rsidRPr="00350114">
              <w:rPr>
                <w:rFonts w:asciiTheme="minorHAnsi" w:hAnsiTheme="minorHAnsi"/>
                <w:iCs/>
              </w:rPr>
              <w:t>will be reduced to $200.</w:t>
            </w:r>
          </w:p>
          <w:p w14:paraId="0F73F752" w14:textId="77777777" w:rsidR="006611DE" w:rsidRPr="00E55F32" w:rsidRDefault="006611DE" w:rsidP="000B757C">
            <w:pPr>
              <w:pStyle w:val="ListParagraph"/>
              <w:numPr>
                <w:ilvl w:val="0"/>
                <w:numId w:val="11"/>
              </w:numPr>
              <w:spacing w:before="240"/>
              <w:jc w:val="both"/>
              <w:rPr>
                <w:rFonts w:asciiTheme="minorHAnsi" w:hAnsiTheme="minorHAnsi"/>
                <w:iCs/>
              </w:rPr>
            </w:pPr>
            <w:r>
              <w:rPr>
                <w:rFonts w:asciiTheme="minorHAnsi" w:hAnsiTheme="minorHAnsi"/>
                <w:b/>
                <w:iCs/>
              </w:rPr>
              <w:t>Filing a design application by another means:</w:t>
            </w:r>
            <w:r>
              <w:rPr>
                <w:rFonts w:asciiTheme="minorHAnsi" w:hAnsiTheme="minorHAnsi"/>
                <w:bCs/>
                <w:iCs/>
              </w:rPr>
              <w:t xml:space="preserve"> The fee for filing a design application by preferred means will remain unchanged at $250, whereas the fee for filing by another means will increase from $350 to $450. </w:t>
            </w:r>
          </w:p>
          <w:p w14:paraId="33BBBC5F" w14:textId="56049E8F" w:rsidR="006611DE" w:rsidRPr="00350114" w:rsidRDefault="00A72945" w:rsidP="000B757C">
            <w:pPr>
              <w:spacing w:before="240"/>
              <w:ind w:left="720"/>
              <w:jc w:val="both"/>
              <w:rPr>
                <w:rFonts w:asciiTheme="minorHAnsi" w:hAnsiTheme="minorHAnsi"/>
                <w:iCs/>
              </w:rPr>
            </w:pPr>
            <w:r>
              <w:rPr>
                <w:rFonts w:asciiTheme="minorHAnsi" w:hAnsiTheme="minorHAnsi"/>
                <w:bCs/>
                <w:iCs/>
              </w:rPr>
              <w:t>IP Australia</w:t>
            </w:r>
            <w:r w:rsidR="006611DE" w:rsidRPr="00350114">
              <w:rPr>
                <w:rFonts w:asciiTheme="minorHAnsi" w:hAnsiTheme="minorHAnsi"/>
                <w:bCs/>
                <w:iCs/>
              </w:rPr>
              <w:t xml:space="preserve"> is maintaining the current fee for filing by preferred means as it reflects the efficiencies gained through IT modernisation. In contrast, filing an application by another means rather than the preferred means requires labour intensive manual processing at a comparatively higher cost.</w:t>
            </w:r>
          </w:p>
          <w:p w14:paraId="75CF63B5" w14:textId="61CDCBC9" w:rsidR="006611DE" w:rsidRPr="00350114" w:rsidRDefault="006611DE" w:rsidP="000B757C">
            <w:pPr>
              <w:pStyle w:val="ListParagraph"/>
              <w:numPr>
                <w:ilvl w:val="0"/>
                <w:numId w:val="11"/>
              </w:numPr>
              <w:spacing w:before="240"/>
              <w:jc w:val="both"/>
              <w:rPr>
                <w:rFonts w:asciiTheme="minorHAnsi" w:hAnsiTheme="minorHAnsi"/>
                <w:b/>
                <w:bCs/>
                <w:iCs/>
              </w:rPr>
            </w:pPr>
            <w:r>
              <w:rPr>
                <w:rFonts w:asciiTheme="minorHAnsi" w:hAnsiTheme="minorHAnsi"/>
                <w:b/>
                <w:bCs/>
                <w:iCs/>
              </w:rPr>
              <w:t>Design renewals:</w:t>
            </w:r>
            <w:r w:rsidR="00A72945">
              <w:rPr>
                <w:rFonts w:asciiTheme="minorHAnsi" w:hAnsiTheme="minorHAnsi"/>
                <w:iCs/>
              </w:rPr>
              <w:t xml:space="preserve"> IP Australia</w:t>
            </w:r>
            <w:r>
              <w:rPr>
                <w:rFonts w:asciiTheme="minorHAnsi" w:hAnsiTheme="minorHAnsi"/>
                <w:iCs/>
              </w:rPr>
              <w:t xml:space="preserve"> is proposing to increase the fee to file an application for renewal of the registration of a design from $320 to $400 when filed by the preferred means and from $370 to $450 when filed by another means. </w:t>
            </w:r>
          </w:p>
          <w:p w14:paraId="66FCBEBB" w14:textId="77777777" w:rsidR="006611DE" w:rsidRPr="00350114" w:rsidRDefault="006611DE" w:rsidP="000B757C">
            <w:pPr>
              <w:spacing w:before="240"/>
              <w:ind w:left="720"/>
              <w:jc w:val="both"/>
              <w:rPr>
                <w:rFonts w:asciiTheme="minorHAnsi" w:hAnsiTheme="minorHAnsi"/>
                <w:b/>
                <w:bCs/>
                <w:iCs/>
              </w:rPr>
            </w:pPr>
            <w:r w:rsidRPr="00350114">
              <w:rPr>
                <w:rFonts w:asciiTheme="minorHAnsi" w:hAnsiTheme="minorHAnsi"/>
                <w:iCs/>
              </w:rPr>
              <w:t xml:space="preserve">The increase to design renewal fees is to ensure closer alignment of expenses and revenue within the Design activity. </w:t>
            </w:r>
          </w:p>
          <w:p w14:paraId="43C2ECD9" w14:textId="77777777" w:rsidR="006611DE" w:rsidRDefault="006611DE" w:rsidP="000B757C">
            <w:pPr>
              <w:spacing w:before="240"/>
              <w:jc w:val="both"/>
              <w:rPr>
                <w:rFonts w:asciiTheme="minorHAnsi" w:hAnsiTheme="minorHAnsi"/>
                <w:b/>
                <w:iCs/>
              </w:rPr>
            </w:pPr>
            <w:r>
              <w:rPr>
                <w:rFonts w:asciiTheme="minorHAnsi" w:hAnsiTheme="minorHAnsi"/>
                <w:b/>
                <w:iCs/>
              </w:rPr>
              <w:t>PBR</w:t>
            </w:r>
          </w:p>
          <w:p w14:paraId="280518CD" w14:textId="77777777" w:rsidR="006611DE" w:rsidRDefault="006611DE" w:rsidP="000B757C">
            <w:pPr>
              <w:spacing w:before="240"/>
              <w:jc w:val="both"/>
              <w:rPr>
                <w:rFonts w:asciiTheme="minorHAnsi" w:hAnsiTheme="minorHAnsi"/>
                <w:iCs/>
              </w:rPr>
            </w:pPr>
            <w:r>
              <w:rPr>
                <w:rFonts w:asciiTheme="minorHAnsi" w:hAnsiTheme="minorHAnsi"/>
                <w:iCs/>
              </w:rPr>
              <w:t>Specific fee changes proposed for PBR include:</w:t>
            </w:r>
          </w:p>
          <w:p w14:paraId="03FB22A8" w14:textId="0B99C73E" w:rsidR="006611DE" w:rsidRDefault="006611DE" w:rsidP="000B757C">
            <w:pPr>
              <w:pStyle w:val="ListParagraph"/>
              <w:numPr>
                <w:ilvl w:val="0"/>
                <w:numId w:val="12"/>
              </w:numPr>
              <w:spacing w:before="240"/>
              <w:jc w:val="both"/>
              <w:rPr>
                <w:rFonts w:asciiTheme="minorHAnsi" w:hAnsiTheme="minorHAnsi"/>
                <w:iCs/>
              </w:rPr>
            </w:pPr>
            <w:r>
              <w:rPr>
                <w:rFonts w:asciiTheme="minorHAnsi" w:hAnsiTheme="minorHAnsi"/>
                <w:b/>
                <w:bCs/>
                <w:iCs/>
              </w:rPr>
              <w:t>PBR renewals:</w:t>
            </w:r>
            <w:r w:rsidR="00A72945">
              <w:rPr>
                <w:rFonts w:asciiTheme="minorHAnsi" w:hAnsiTheme="minorHAnsi"/>
                <w:iCs/>
              </w:rPr>
              <w:t xml:space="preserve"> IP Australia</w:t>
            </w:r>
            <w:r>
              <w:rPr>
                <w:rFonts w:asciiTheme="minorHAnsi" w:hAnsiTheme="minorHAnsi"/>
                <w:iCs/>
              </w:rPr>
              <w:t xml:space="preserve"> is proposing to increase the fee for annual maintenance of a PBR from $345 to $400 when filed by the preferred means, and from $395 to $450 when filed by another means. </w:t>
            </w:r>
          </w:p>
          <w:p w14:paraId="000540E6" w14:textId="77777777" w:rsidR="006611DE" w:rsidRPr="00350114" w:rsidRDefault="006611DE" w:rsidP="000B757C">
            <w:pPr>
              <w:spacing w:before="240"/>
              <w:ind w:left="720"/>
              <w:jc w:val="both"/>
              <w:rPr>
                <w:rFonts w:asciiTheme="minorHAnsi" w:hAnsiTheme="minorHAnsi"/>
                <w:iCs/>
              </w:rPr>
            </w:pPr>
            <w:r w:rsidRPr="00350114">
              <w:rPr>
                <w:rFonts w:asciiTheme="minorHAnsi" w:hAnsiTheme="minorHAnsi"/>
                <w:iCs/>
              </w:rPr>
              <w:t>The increase to PBR renewal fees aims to moderate the under-recovered position of the overall PBR activity.</w:t>
            </w:r>
          </w:p>
          <w:p w14:paraId="20539F2F" w14:textId="501ED0ED" w:rsidR="006611DE" w:rsidRDefault="006611DE" w:rsidP="000B757C">
            <w:pPr>
              <w:pStyle w:val="ListParagraph"/>
              <w:numPr>
                <w:ilvl w:val="0"/>
                <w:numId w:val="12"/>
              </w:numPr>
              <w:spacing w:before="240"/>
              <w:jc w:val="both"/>
              <w:rPr>
                <w:rFonts w:asciiTheme="minorHAnsi" w:hAnsiTheme="minorHAnsi"/>
                <w:iCs/>
              </w:rPr>
            </w:pPr>
            <w:r>
              <w:rPr>
                <w:rFonts w:asciiTheme="minorHAnsi" w:hAnsiTheme="minorHAnsi"/>
                <w:b/>
                <w:bCs/>
                <w:iCs/>
              </w:rPr>
              <w:t>Qualified Persons:</w:t>
            </w:r>
            <w:r w:rsidR="00A72945">
              <w:rPr>
                <w:rFonts w:asciiTheme="minorHAnsi" w:hAnsiTheme="minorHAnsi"/>
                <w:iCs/>
              </w:rPr>
              <w:t xml:space="preserve"> IP Australia</w:t>
            </w:r>
            <w:r>
              <w:rPr>
                <w:rFonts w:asciiTheme="minorHAnsi" w:hAnsiTheme="minorHAnsi"/>
                <w:iCs/>
              </w:rPr>
              <w:t xml:space="preserve"> is proposing to increase the fee for designation of an approved person from $50 to $80 and increasing the renewal of designation of an approved person from a $50 annual fee to a fee of $240 for a period of 3 years. </w:t>
            </w:r>
          </w:p>
          <w:p w14:paraId="228F01BA" w14:textId="77777777" w:rsidR="006611DE" w:rsidRPr="00350114" w:rsidRDefault="006611DE" w:rsidP="000B757C">
            <w:pPr>
              <w:spacing w:before="240"/>
              <w:ind w:left="720"/>
              <w:jc w:val="both"/>
              <w:rPr>
                <w:rFonts w:asciiTheme="minorHAnsi" w:hAnsiTheme="minorHAnsi"/>
                <w:iCs/>
              </w:rPr>
            </w:pPr>
            <w:r w:rsidRPr="00350114">
              <w:rPr>
                <w:rFonts w:asciiTheme="minorHAnsi" w:hAnsiTheme="minorHAnsi"/>
                <w:iCs/>
              </w:rPr>
              <w:t>These fee increases aim to moderate the under-recovered position of the overall PBR activity.</w:t>
            </w:r>
          </w:p>
          <w:p w14:paraId="774EC3BD" w14:textId="77777777" w:rsidR="006611DE" w:rsidRDefault="006611DE" w:rsidP="000B757C">
            <w:pPr>
              <w:spacing w:before="240"/>
              <w:jc w:val="both"/>
              <w:rPr>
                <w:rFonts w:asciiTheme="minorHAnsi" w:hAnsiTheme="minorHAnsi"/>
                <w:b/>
                <w:iCs/>
              </w:rPr>
            </w:pPr>
            <w:r>
              <w:rPr>
                <w:rFonts w:asciiTheme="minorHAnsi" w:hAnsiTheme="minorHAnsi"/>
                <w:b/>
                <w:iCs/>
              </w:rPr>
              <w:t>TTIPA</w:t>
            </w:r>
          </w:p>
          <w:p w14:paraId="23B8248B" w14:textId="77777777" w:rsidR="006611DE" w:rsidRDefault="006611DE" w:rsidP="000B757C">
            <w:pPr>
              <w:spacing w:before="240"/>
              <w:jc w:val="both"/>
              <w:rPr>
                <w:rFonts w:asciiTheme="minorHAnsi" w:hAnsiTheme="minorHAnsi"/>
                <w:iCs/>
              </w:rPr>
            </w:pPr>
            <w:r>
              <w:rPr>
                <w:rFonts w:asciiTheme="minorHAnsi" w:hAnsiTheme="minorHAnsi"/>
                <w:iCs/>
              </w:rPr>
              <w:t>Specific fee changes proposed for TTIPA include:</w:t>
            </w:r>
          </w:p>
          <w:p w14:paraId="4FB13628" w14:textId="00240F71" w:rsidR="006611DE" w:rsidRDefault="006611DE" w:rsidP="000B757C">
            <w:pPr>
              <w:pStyle w:val="ListParagraph"/>
              <w:numPr>
                <w:ilvl w:val="0"/>
                <w:numId w:val="13"/>
              </w:numPr>
              <w:spacing w:before="240"/>
              <w:jc w:val="both"/>
              <w:rPr>
                <w:rFonts w:asciiTheme="minorHAnsi" w:hAnsiTheme="minorHAnsi"/>
                <w:iCs/>
              </w:rPr>
            </w:pPr>
            <w:r>
              <w:rPr>
                <w:rFonts w:asciiTheme="minorHAnsi" w:hAnsiTheme="minorHAnsi"/>
                <w:b/>
                <w:bCs/>
                <w:iCs/>
              </w:rPr>
              <w:t>TTIPA application and renewal of registration fees:</w:t>
            </w:r>
            <w:r w:rsidR="00A72945">
              <w:rPr>
                <w:rFonts w:asciiTheme="minorHAnsi" w:hAnsiTheme="minorHAnsi"/>
                <w:iCs/>
              </w:rPr>
              <w:t xml:space="preserve"> IP Australia</w:t>
            </w:r>
            <w:r>
              <w:rPr>
                <w:rFonts w:asciiTheme="minorHAnsi" w:hAnsiTheme="minorHAnsi"/>
                <w:iCs/>
              </w:rPr>
              <w:t xml:space="preserve"> is proposing to increase the TTIPA application and renewal fees by $50, to recover most of the costs associated with administering the Board, the Disciplinary Tribunal, and regulating the profession.</w:t>
            </w:r>
          </w:p>
          <w:p w14:paraId="2A72743F" w14:textId="7F0394FF" w:rsidR="006611DE" w:rsidRPr="00984FF6" w:rsidRDefault="00A72945" w:rsidP="00984FF6">
            <w:pPr>
              <w:spacing w:before="360"/>
              <w:jc w:val="both"/>
              <w:rPr>
                <w:rFonts w:asciiTheme="minorHAnsi" w:hAnsiTheme="minorHAnsi"/>
                <w:iCs/>
              </w:rPr>
            </w:pPr>
            <w:r>
              <w:rPr>
                <w:rFonts w:asciiTheme="minorHAnsi" w:hAnsiTheme="minorHAnsi"/>
                <w:iCs/>
              </w:rPr>
              <w:t>IP Australia</w:t>
            </w:r>
            <w:r w:rsidR="006611DE" w:rsidRPr="003E5633">
              <w:rPr>
                <w:rFonts w:asciiTheme="minorHAnsi" w:hAnsiTheme="minorHAnsi"/>
                <w:iCs/>
              </w:rPr>
              <w:t xml:space="preserve"> is moving ahead to have the fee changes implemented by way of amendments to the associated IP Rights regulations.</w:t>
            </w:r>
            <w:r w:rsidR="00286E1F">
              <w:rPr>
                <w:rFonts w:asciiTheme="minorHAnsi" w:hAnsiTheme="minorHAnsi"/>
                <w:iCs/>
              </w:rPr>
              <w:t xml:space="preserve"> </w:t>
            </w:r>
            <w:r w:rsidR="006611DE" w:rsidRPr="003E5633">
              <w:rPr>
                <w:rFonts w:asciiTheme="minorHAnsi" w:hAnsiTheme="minorHAnsi"/>
                <w:iCs/>
              </w:rPr>
              <w:t xml:space="preserve">These changes are proposed to take effect from 12am AEDT, 1 October 2020, subject to </w:t>
            </w:r>
            <w:r w:rsidR="006611DE">
              <w:rPr>
                <w:rFonts w:asciiTheme="minorHAnsi" w:hAnsiTheme="minorHAnsi"/>
                <w:iCs/>
              </w:rPr>
              <w:t xml:space="preserve">outcomes of the consultation and </w:t>
            </w:r>
            <w:r w:rsidR="006611DE" w:rsidRPr="003E5633">
              <w:rPr>
                <w:rFonts w:asciiTheme="minorHAnsi" w:hAnsiTheme="minorHAnsi"/>
                <w:iCs/>
              </w:rPr>
              <w:t>amending regulations being made.</w:t>
            </w:r>
            <w:r w:rsidR="00286E1F">
              <w:rPr>
                <w:rFonts w:asciiTheme="minorHAnsi" w:hAnsiTheme="minorHAnsi"/>
                <w:iCs/>
              </w:rPr>
              <w:t xml:space="preserve"> </w:t>
            </w:r>
          </w:p>
        </w:tc>
      </w:tr>
      <w:tr w:rsidR="006611DE" w:rsidRPr="00CC1B25" w14:paraId="707B9808" w14:textId="77777777" w:rsidTr="0028106C">
        <w:trPr>
          <w:gridBefore w:val="1"/>
          <w:wBefore w:w="216" w:type="dxa"/>
          <w:trHeight w:val="405"/>
        </w:trPr>
        <w:tc>
          <w:tcPr>
            <w:tcW w:w="9396" w:type="dxa"/>
            <w:gridSpan w:val="2"/>
          </w:tcPr>
          <w:p w14:paraId="45873EA8" w14:textId="7648A950" w:rsidR="008A6453" w:rsidRPr="00984FF6" w:rsidRDefault="006611DE" w:rsidP="00984FF6">
            <w:pPr>
              <w:spacing w:before="240"/>
              <w:jc w:val="both"/>
              <w:rPr>
                <w:rFonts w:asciiTheme="minorHAnsi" w:hAnsiTheme="minorHAnsi"/>
                <w:iCs/>
              </w:rPr>
            </w:pPr>
            <w:r>
              <w:rPr>
                <w:rFonts w:asciiTheme="minorHAnsi" w:hAnsiTheme="minorHAnsi"/>
                <w:iCs/>
              </w:rPr>
              <w:t xml:space="preserve">A full list of proposed fee changes can be found in </w:t>
            </w:r>
            <w:r w:rsidR="00280ABD">
              <w:rPr>
                <w:rFonts w:asciiTheme="minorHAnsi" w:hAnsiTheme="minorHAnsi"/>
                <w:iCs/>
              </w:rPr>
              <w:t xml:space="preserve">the </w:t>
            </w:r>
            <w:r w:rsidRPr="003E5633">
              <w:rPr>
                <w:rFonts w:asciiTheme="minorHAnsi" w:hAnsiTheme="minorHAnsi"/>
                <w:iCs/>
              </w:rPr>
              <w:t>Attachment.</w:t>
            </w:r>
            <w:r w:rsidR="00286E1F">
              <w:rPr>
                <w:rFonts w:asciiTheme="minorHAnsi" w:hAnsiTheme="minorHAnsi"/>
                <w:iCs/>
              </w:rPr>
              <w:t xml:space="preserve"> </w:t>
            </w:r>
          </w:p>
        </w:tc>
      </w:tr>
    </w:tbl>
    <w:p w14:paraId="5084656A" w14:textId="77777777" w:rsidR="006611DE" w:rsidRPr="00C90947" w:rsidRDefault="006611DE" w:rsidP="00F72C55">
      <w:pPr>
        <w:spacing w:before="360"/>
        <w:jc w:val="both"/>
        <w:rPr>
          <w:rFonts w:asciiTheme="minorHAnsi" w:hAnsiTheme="minorHAnsi"/>
          <w:b/>
          <w:sz w:val="28"/>
          <w:szCs w:val="28"/>
        </w:rPr>
      </w:pPr>
      <w:bookmarkStart w:id="46" w:name="calculationofcosts"/>
      <w:bookmarkEnd w:id="45"/>
      <w:r w:rsidRPr="00C90947">
        <w:rPr>
          <w:rFonts w:asciiTheme="minorHAnsi" w:hAnsiTheme="minorHAnsi"/>
          <w:b/>
          <w:sz w:val="28"/>
          <w:szCs w:val="28"/>
        </w:rPr>
        <w:t xml:space="preserve">4. </w:t>
      </w:r>
      <w:r w:rsidRPr="00C90947">
        <w:rPr>
          <w:rFonts w:asciiTheme="minorHAnsi" w:hAnsiTheme="minorHAnsi"/>
          <w:b/>
          <w:sz w:val="28"/>
          <w:szCs w:val="28"/>
        </w:rPr>
        <w:tab/>
        <w:t>RISK ASSESSMENT</w:t>
      </w:r>
    </w:p>
    <w:p w14:paraId="6823CDA1" w14:textId="13777F2C" w:rsidR="006611DE" w:rsidRPr="00C42AF3" w:rsidRDefault="00A72945" w:rsidP="000B757C">
      <w:pPr>
        <w:spacing w:before="240"/>
        <w:jc w:val="both"/>
        <w:rPr>
          <w:rFonts w:asciiTheme="minorHAnsi" w:hAnsiTheme="minorHAnsi"/>
          <w:iCs/>
        </w:rPr>
      </w:pPr>
      <w:r>
        <w:rPr>
          <w:rFonts w:asciiTheme="minorHAnsi" w:hAnsiTheme="minorHAnsi"/>
          <w:iCs/>
        </w:rPr>
        <w:t>IP Australia</w:t>
      </w:r>
      <w:r w:rsidR="006611DE" w:rsidRPr="00C90947">
        <w:rPr>
          <w:rFonts w:asciiTheme="minorHAnsi" w:hAnsiTheme="minorHAnsi"/>
          <w:iCs/>
        </w:rPr>
        <w:t xml:space="preserve"> has undertaken a</w:t>
      </w:r>
      <w:r w:rsidR="006611DE">
        <w:rPr>
          <w:rFonts w:asciiTheme="minorHAnsi" w:hAnsiTheme="minorHAnsi"/>
          <w:iCs/>
        </w:rPr>
        <w:t xml:space="preserve"> charging</w:t>
      </w:r>
      <w:r w:rsidR="006611DE" w:rsidRPr="00C90947">
        <w:rPr>
          <w:rFonts w:asciiTheme="minorHAnsi" w:hAnsiTheme="minorHAnsi"/>
          <w:iCs/>
        </w:rPr>
        <w:t xml:space="preserve"> risk assessment, using the Charging Risk Assessment (CRA) template </w:t>
      </w:r>
      <w:r w:rsidR="006611DE">
        <w:rPr>
          <w:rFonts w:asciiTheme="minorHAnsi" w:hAnsiTheme="minorHAnsi"/>
          <w:iCs/>
        </w:rPr>
        <w:t>provided</w:t>
      </w:r>
      <w:r w:rsidR="006611DE" w:rsidRPr="00C90947">
        <w:rPr>
          <w:rFonts w:asciiTheme="minorHAnsi" w:hAnsiTheme="minorHAnsi"/>
          <w:iCs/>
        </w:rPr>
        <w:t xml:space="preserve"> by the Department of Finance, to identify areas of implementation risk </w:t>
      </w:r>
      <w:r w:rsidR="006611DE">
        <w:rPr>
          <w:rFonts w:asciiTheme="minorHAnsi" w:hAnsiTheme="minorHAnsi"/>
          <w:iCs/>
        </w:rPr>
        <w:t>that could stem</w:t>
      </w:r>
      <w:r w:rsidR="006611DE" w:rsidRPr="00C90947">
        <w:rPr>
          <w:rFonts w:asciiTheme="minorHAnsi" w:hAnsiTheme="minorHAnsi"/>
          <w:iCs/>
        </w:rPr>
        <w:t xml:space="preserve"> from the proposed fee changes </w:t>
      </w:r>
      <w:r w:rsidR="006611DE">
        <w:rPr>
          <w:rFonts w:asciiTheme="minorHAnsi" w:hAnsiTheme="minorHAnsi"/>
          <w:iCs/>
        </w:rPr>
        <w:t xml:space="preserve">as </w:t>
      </w:r>
      <w:r w:rsidR="006611DE" w:rsidRPr="00C90947">
        <w:rPr>
          <w:rFonts w:asciiTheme="minorHAnsi" w:hAnsiTheme="minorHAnsi"/>
          <w:iCs/>
        </w:rPr>
        <w:t xml:space="preserve">outlined in this </w:t>
      </w:r>
      <w:r w:rsidR="006611DE" w:rsidRPr="00E677F4">
        <w:rPr>
          <w:rFonts w:asciiTheme="minorHAnsi" w:hAnsiTheme="minorHAnsi"/>
          <w:iCs/>
        </w:rPr>
        <w:t>CRIS.</w:t>
      </w:r>
      <w:r w:rsidR="00286E1F">
        <w:rPr>
          <w:rFonts w:asciiTheme="minorHAnsi" w:hAnsiTheme="minorHAnsi"/>
          <w:iCs/>
        </w:rPr>
        <w:t xml:space="preserve"> </w:t>
      </w:r>
    </w:p>
    <w:p w14:paraId="1B5AC4B2" w14:textId="1464CDAD" w:rsidR="006611DE" w:rsidRPr="00E677F4" w:rsidRDefault="00A72945" w:rsidP="000B757C">
      <w:pPr>
        <w:spacing w:before="240"/>
        <w:jc w:val="both"/>
        <w:rPr>
          <w:rFonts w:asciiTheme="minorHAnsi" w:hAnsiTheme="minorHAnsi"/>
          <w:iCs/>
        </w:rPr>
      </w:pPr>
      <w:r>
        <w:rPr>
          <w:rFonts w:asciiTheme="minorHAnsi" w:hAnsiTheme="minorHAnsi"/>
          <w:iCs/>
        </w:rPr>
        <w:t>IP Australia</w:t>
      </w:r>
      <w:r w:rsidR="006611DE" w:rsidRPr="00E677F4">
        <w:rPr>
          <w:rFonts w:asciiTheme="minorHAnsi" w:hAnsiTheme="minorHAnsi"/>
          <w:iCs/>
        </w:rPr>
        <w:t xml:space="preserve"> has </w:t>
      </w:r>
      <w:r w:rsidR="006611DE">
        <w:rPr>
          <w:rFonts w:asciiTheme="minorHAnsi" w:hAnsiTheme="minorHAnsi"/>
          <w:iCs/>
        </w:rPr>
        <w:t xml:space="preserve">assessed the overall </w:t>
      </w:r>
      <w:r w:rsidR="006611DE" w:rsidRPr="00E677F4">
        <w:rPr>
          <w:rFonts w:asciiTheme="minorHAnsi" w:hAnsiTheme="minorHAnsi"/>
          <w:iCs/>
        </w:rPr>
        <w:t xml:space="preserve">risk </w:t>
      </w:r>
      <w:r w:rsidR="006611DE">
        <w:rPr>
          <w:rFonts w:asciiTheme="minorHAnsi" w:hAnsiTheme="minorHAnsi"/>
          <w:iCs/>
        </w:rPr>
        <w:t xml:space="preserve">rating </w:t>
      </w:r>
      <w:r w:rsidR="006611DE" w:rsidRPr="00E677F4">
        <w:rPr>
          <w:rFonts w:asciiTheme="minorHAnsi" w:hAnsiTheme="minorHAnsi"/>
          <w:iCs/>
        </w:rPr>
        <w:t xml:space="preserve">as </w:t>
      </w:r>
      <w:r w:rsidR="006611DE" w:rsidRPr="00C42AF3">
        <w:rPr>
          <w:rFonts w:asciiTheme="minorHAnsi" w:hAnsiTheme="minorHAnsi"/>
          <w:b/>
          <w:iCs/>
        </w:rPr>
        <w:t>Medium</w:t>
      </w:r>
      <w:r w:rsidR="006611DE">
        <w:rPr>
          <w:rFonts w:asciiTheme="minorHAnsi" w:hAnsiTheme="minorHAnsi"/>
          <w:b/>
          <w:iCs/>
        </w:rPr>
        <w:t xml:space="preserve"> </w:t>
      </w:r>
      <w:r w:rsidR="006611DE">
        <w:rPr>
          <w:rFonts w:asciiTheme="minorHAnsi" w:hAnsiTheme="minorHAnsi"/>
          <w:bCs/>
          <w:iCs/>
        </w:rPr>
        <w:t>because the amount to cost recover exceeds $20 million and the proposed change in annual cost recovery revenue is greater than 10%.</w:t>
      </w:r>
    </w:p>
    <w:p w14:paraId="09084138" w14:textId="159E93FB" w:rsidR="006611DE" w:rsidRPr="00E677F4" w:rsidRDefault="006611DE" w:rsidP="000B757C">
      <w:pPr>
        <w:spacing w:before="240"/>
        <w:jc w:val="both"/>
        <w:rPr>
          <w:rFonts w:asciiTheme="minorHAnsi" w:hAnsiTheme="minorHAnsi"/>
          <w:iCs/>
        </w:rPr>
      </w:pPr>
      <w:r w:rsidRPr="00E677F4">
        <w:rPr>
          <w:rFonts w:asciiTheme="minorHAnsi" w:hAnsiTheme="minorHAnsi"/>
          <w:iCs/>
        </w:rPr>
        <w:t>When undertaking the risk assessment,</w:t>
      </w:r>
      <w:r w:rsidR="00A72945">
        <w:rPr>
          <w:rFonts w:asciiTheme="minorHAnsi" w:hAnsiTheme="minorHAnsi"/>
          <w:iCs/>
        </w:rPr>
        <w:t xml:space="preserve"> IP Australia</w:t>
      </w:r>
      <w:r w:rsidRPr="00E677F4">
        <w:rPr>
          <w:rFonts w:asciiTheme="minorHAnsi" w:hAnsiTheme="minorHAnsi"/>
          <w:iCs/>
        </w:rPr>
        <w:t xml:space="preserve"> identified a number of additional implementation risks consistent across all IP activity groups. These risks included:</w:t>
      </w:r>
    </w:p>
    <w:p w14:paraId="4904D21F" w14:textId="237DA386" w:rsidR="00D72854" w:rsidRDefault="00D72854" w:rsidP="00F72C55">
      <w:pPr>
        <w:pStyle w:val="ListParagraph"/>
        <w:numPr>
          <w:ilvl w:val="0"/>
          <w:numId w:val="9"/>
        </w:numPr>
        <w:spacing w:before="120"/>
        <w:ind w:left="714" w:hanging="357"/>
        <w:jc w:val="both"/>
        <w:rPr>
          <w:rFonts w:asciiTheme="minorHAnsi" w:hAnsiTheme="minorHAnsi"/>
          <w:iCs/>
        </w:rPr>
      </w:pPr>
      <w:r w:rsidRPr="00F16A19">
        <w:rPr>
          <w:rFonts w:asciiTheme="minorHAnsi" w:hAnsiTheme="minorHAnsi"/>
          <w:iCs/>
        </w:rPr>
        <w:t>Risk of an unforeseen and major global event that impacts</w:t>
      </w:r>
      <w:r>
        <w:rPr>
          <w:rFonts w:asciiTheme="minorHAnsi" w:hAnsiTheme="minorHAnsi"/>
          <w:iCs/>
        </w:rPr>
        <w:t xml:space="preserve"> demand, such</w:t>
      </w:r>
      <w:r w:rsidR="00623F4A">
        <w:rPr>
          <w:rFonts w:asciiTheme="minorHAnsi" w:hAnsiTheme="minorHAnsi"/>
          <w:iCs/>
        </w:rPr>
        <w:t xml:space="preserve"> as COVID-19.</w:t>
      </w:r>
    </w:p>
    <w:p w14:paraId="1CBAC29C" w14:textId="77777777" w:rsidR="006611DE" w:rsidRPr="00E677F4" w:rsidRDefault="006611DE" w:rsidP="00F72C55">
      <w:pPr>
        <w:pStyle w:val="ListParagraph"/>
        <w:numPr>
          <w:ilvl w:val="0"/>
          <w:numId w:val="9"/>
        </w:numPr>
        <w:spacing w:before="120"/>
        <w:ind w:left="714" w:hanging="357"/>
        <w:jc w:val="both"/>
        <w:rPr>
          <w:rFonts w:asciiTheme="minorHAnsi" w:hAnsiTheme="minorHAnsi"/>
          <w:iCs/>
        </w:rPr>
      </w:pPr>
      <w:r>
        <w:rPr>
          <w:rFonts w:asciiTheme="minorHAnsi" w:hAnsiTheme="minorHAnsi"/>
          <w:iCs/>
        </w:rPr>
        <w:t>D</w:t>
      </w:r>
      <w:r w:rsidRPr="00E677F4">
        <w:rPr>
          <w:rFonts w:asciiTheme="minorHAnsi" w:hAnsiTheme="minorHAnsi"/>
          <w:iCs/>
        </w:rPr>
        <w:t>ifficult</w:t>
      </w:r>
      <w:r>
        <w:rPr>
          <w:rFonts w:asciiTheme="minorHAnsi" w:hAnsiTheme="minorHAnsi"/>
          <w:iCs/>
        </w:rPr>
        <w:t>ies</w:t>
      </w:r>
      <w:r w:rsidRPr="00E677F4">
        <w:rPr>
          <w:rFonts w:asciiTheme="minorHAnsi" w:hAnsiTheme="minorHAnsi"/>
          <w:iCs/>
        </w:rPr>
        <w:t xml:space="preserve"> in forecasting national and international demand</w:t>
      </w:r>
    </w:p>
    <w:p w14:paraId="43C8962A" w14:textId="77777777" w:rsidR="006611DE" w:rsidRDefault="006611DE" w:rsidP="00F72C55">
      <w:pPr>
        <w:pStyle w:val="ListParagraph"/>
        <w:numPr>
          <w:ilvl w:val="0"/>
          <w:numId w:val="9"/>
        </w:numPr>
        <w:spacing w:before="120"/>
        <w:ind w:left="714" w:hanging="357"/>
        <w:jc w:val="both"/>
        <w:rPr>
          <w:rFonts w:asciiTheme="minorHAnsi" w:hAnsiTheme="minorHAnsi"/>
          <w:iCs/>
        </w:rPr>
      </w:pPr>
      <w:r>
        <w:rPr>
          <w:rFonts w:asciiTheme="minorHAnsi" w:hAnsiTheme="minorHAnsi"/>
          <w:iCs/>
        </w:rPr>
        <w:t>R</w:t>
      </w:r>
      <w:r w:rsidRPr="00E677F4">
        <w:rPr>
          <w:rFonts w:asciiTheme="minorHAnsi" w:hAnsiTheme="minorHAnsi"/>
          <w:iCs/>
        </w:rPr>
        <w:t xml:space="preserve">isk of a change in demand (and revenue) </w:t>
      </w:r>
      <w:r>
        <w:rPr>
          <w:rFonts w:asciiTheme="minorHAnsi" w:hAnsiTheme="minorHAnsi"/>
          <w:iCs/>
        </w:rPr>
        <w:t xml:space="preserve">resulting from the introduction of the proposed </w:t>
      </w:r>
      <w:r w:rsidRPr="00E677F4">
        <w:rPr>
          <w:rFonts w:asciiTheme="minorHAnsi" w:hAnsiTheme="minorHAnsi"/>
          <w:iCs/>
        </w:rPr>
        <w:t>fee changes</w:t>
      </w:r>
    </w:p>
    <w:p w14:paraId="03067904" w14:textId="77777777" w:rsidR="006611DE" w:rsidRPr="00F16A19" w:rsidRDefault="006611DE" w:rsidP="00F72C55">
      <w:pPr>
        <w:pStyle w:val="ListParagraph"/>
        <w:numPr>
          <w:ilvl w:val="0"/>
          <w:numId w:val="9"/>
        </w:numPr>
        <w:spacing w:before="120"/>
        <w:ind w:left="714" w:hanging="357"/>
        <w:jc w:val="both"/>
        <w:rPr>
          <w:rFonts w:asciiTheme="minorHAnsi" w:hAnsiTheme="minorHAnsi"/>
          <w:iCs/>
        </w:rPr>
      </w:pPr>
      <w:r>
        <w:rPr>
          <w:rFonts w:asciiTheme="minorHAnsi" w:hAnsiTheme="minorHAnsi"/>
          <w:iCs/>
        </w:rPr>
        <w:t>Possible d</w:t>
      </w:r>
      <w:r w:rsidRPr="00F16A19">
        <w:rPr>
          <w:rFonts w:asciiTheme="minorHAnsi" w:hAnsiTheme="minorHAnsi"/>
          <w:iCs/>
        </w:rPr>
        <w:t>elays with the passage of regulation</w:t>
      </w:r>
      <w:r>
        <w:rPr>
          <w:rFonts w:asciiTheme="minorHAnsi" w:hAnsiTheme="minorHAnsi"/>
          <w:iCs/>
        </w:rPr>
        <w:t xml:space="preserve"> changes</w:t>
      </w:r>
    </w:p>
    <w:p w14:paraId="2A5D380B" w14:textId="30ED76AF" w:rsidR="006611DE" w:rsidRPr="00E677F4" w:rsidRDefault="006611DE" w:rsidP="00F72C55">
      <w:pPr>
        <w:pStyle w:val="ListParagraph"/>
        <w:numPr>
          <w:ilvl w:val="0"/>
          <w:numId w:val="9"/>
        </w:numPr>
        <w:spacing w:before="120"/>
        <w:ind w:left="714" w:hanging="357"/>
        <w:jc w:val="both"/>
        <w:rPr>
          <w:rFonts w:asciiTheme="minorHAnsi" w:hAnsiTheme="minorHAnsi"/>
          <w:iCs/>
        </w:rPr>
      </w:pPr>
      <w:r>
        <w:rPr>
          <w:rFonts w:asciiTheme="minorHAnsi" w:hAnsiTheme="minorHAnsi"/>
          <w:iCs/>
        </w:rPr>
        <w:t>Risks associated with not updating</w:t>
      </w:r>
      <w:r w:rsidR="00A72945">
        <w:rPr>
          <w:rFonts w:asciiTheme="minorHAnsi" w:hAnsiTheme="minorHAnsi"/>
          <w:iCs/>
        </w:rPr>
        <w:t xml:space="preserve"> IP Australia</w:t>
      </w:r>
      <w:r>
        <w:rPr>
          <w:rFonts w:asciiTheme="minorHAnsi" w:hAnsiTheme="minorHAnsi"/>
          <w:iCs/>
        </w:rPr>
        <w:t>’s internal fee processing systems in line with the approved legislative changes</w:t>
      </w:r>
    </w:p>
    <w:p w14:paraId="553BB5B4" w14:textId="77777777" w:rsidR="006611DE" w:rsidRPr="00B47538" w:rsidRDefault="006611DE" w:rsidP="00F72C55">
      <w:pPr>
        <w:pStyle w:val="ListParagraph"/>
        <w:numPr>
          <w:ilvl w:val="0"/>
          <w:numId w:val="9"/>
        </w:numPr>
        <w:spacing w:before="120"/>
        <w:ind w:left="714" w:hanging="357"/>
        <w:jc w:val="both"/>
        <w:rPr>
          <w:rFonts w:asciiTheme="minorHAnsi" w:hAnsiTheme="minorHAnsi"/>
          <w:iCs/>
        </w:rPr>
      </w:pPr>
      <w:r w:rsidRPr="00B47538">
        <w:rPr>
          <w:rFonts w:asciiTheme="minorHAnsi" w:hAnsiTheme="minorHAnsi"/>
          <w:iCs/>
        </w:rPr>
        <w:t xml:space="preserve">Customers not having their internal systems updated in line with the updated fees. </w:t>
      </w:r>
    </w:p>
    <w:p w14:paraId="6D18205D" w14:textId="659C1279" w:rsidR="006611DE" w:rsidRDefault="00A72945" w:rsidP="000B757C">
      <w:pPr>
        <w:spacing w:before="240"/>
        <w:jc w:val="both"/>
        <w:rPr>
          <w:rFonts w:asciiTheme="minorHAnsi" w:hAnsiTheme="minorHAnsi"/>
          <w:iCs/>
        </w:rPr>
      </w:pPr>
      <w:r>
        <w:rPr>
          <w:rFonts w:asciiTheme="minorHAnsi" w:hAnsiTheme="minorHAnsi"/>
          <w:iCs/>
        </w:rPr>
        <w:t>IP Australia</w:t>
      </w:r>
      <w:r w:rsidR="006611DE">
        <w:rPr>
          <w:rFonts w:asciiTheme="minorHAnsi" w:hAnsiTheme="minorHAnsi"/>
          <w:iCs/>
        </w:rPr>
        <w:t xml:space="preserve"> has a comprehensive risk management framework, enabling the entity to effectively manage risks in accordance with its risk appetite.</w:t>
      </w:r>
      <w:r>
        <w:rPr>
          <w:rFonts w:asciiTheme="minorHAnsi" w:hAnsiTheme="minorHAnsi"/>
          <w:iCs/>
        </w:rPr>
        <w:t xml:space="preserve"> IP Australia</w:t>
      </w:r>
      <w:r w:rsidR="006611DE">
        <w:rPr>
          <w:rFonts w:asciiTheme="minorHAnsi" w:hAnsiTheme="minorHAnsi"/>
          <w:iCs/>
        </w:rPr>
        <w:t xml:space="preserve"> monitors and reports on risks via a series of risk registers across the entity which</w:t>
      </w:r>
      <w:r>
        <w:rPr>
          <w:rFonts w:asciiTheme="minorHAnsi" w:hAnsiTheme="minorHAnsi"/>
          <w:iCs/>
        </w:rPr>
        <w:t xml:space="preserve"> IP Australia</w:t>
      </w:r>
      <w:r w:rsidR="006611DE">
        <w:rPr>
          <w:rFonts w:asciiTheme="minorHAnsi" w:hAnsiTheme="minorHAnsi"/>
          <w:iCs/>
        </w:rPr>
        <w:t>’s Executive Board and Audit Committee regularly review as well as the entity’s risk management framework.</w:t>
      </w:r>
    </w:p>
    <w:p w14:paraId="48F5C674" w14:textId="01094C2D" w:rsidR="006611DE" w:rsidRDefault="00A72945" w:rsidP="000B757C">
      <w:pPr>
        <w:spacing w:before="240"/>
        <w:jc w:val="both"/>
        <w:rPr>
          <w:rFonts w:asciiTheme="minorHAnsi" w:hAnsiTheme="minorHAnsi"/>
          <w:iCs/>
        </w:rPr>
      </w:pPr>
      <w:r>
        <w:rPr>
          <w:rFonts w:asciiTheme="minorHAnsi" w:hAnsiTheme="minorHAnsi"/>
          <w:iCs/>
        </w:rPr>
        <w:t>IP Australia</w:t>
      </w:r>
      <w:r w:rsidR="006611DE">
        <w:rPr>
          <w:rFonts w:asciiTheme="minorHAnsi" w:hAnsiTheme="minorHAnsi"/>
          <w:iCs/>
        </w:rPr>
        <w:t xml:space="preserve"> has controls in place across the organisation to mitigate risks associated with the unpredictability of demand.</w:t>
      </w:r>
      <w:r w:rsidR="00286E1F">
        <w:rPr>
          <w:rFonts w:asciiTheme="minorHAnsi" w:hAnsiTheme="minorHAnsi"/>
          <w:iCs/>
        </w:rPr>
        <w:t xml:space="preserve"> </w:t>
      </w:r>
      <w:r w:rsidR="006611DE">
        <w:rPr>
          <w:rFonts w:asciiTheme="minorHAnsi" w:hAnsiTheme="minorHAnsi"/>
          <w:iCs/>
        </w:rPr>
        <w:t xml:space="preserve">These are included on the corporate risk register and are reviewed quarterly for relevance and accountability. </w:t>
      </w:r>
    </w:p>
    <w:p w14:paraId="67B7781F" w14:textId="2B549340" w:rsidR="006611DE" w:rsidRDefault="006611DE" w:rsidP="000B757C">
      <w:pPr>
        <w:spacing w:before="240"/>
        <w:jc w:val="both"/>
        <w:rPr>
          <w:rFonts w:asciiTheme="minorHAnsi" w:hAnsiTheme="minorHAnsi"/>
          <w:iCs/>
        </w:rPr>
      </w:pPr>
      <w:r>
        <w:rPr>
          <w:rFonts w:asciiTheme="minorHAnsi" w:hAnsiTheme="minorHAnsi"/>
          <w:iCs/>
        </w:rPr>
        <w:t>One of</w:t>
      </w:r>
      <w:r w:rsidR="00A72945">
        <w:rPr>
          <w:rFonts w:asciiTheme="minorHAnsi" w:hAnsiTheme="minorHAnsi"/>
          <w:iCs/>
        </w:rPr>
        <w:t xml:space="preserve"> IP Australia</w:t>
      </w:r>
      <w:r>
        <w:rPr>
          <w:rFonts w:asciiTheme="minorHAnsi" w:hAnsiTheme="minorHAnsi"/>
          <w:iCs/>
        </w:rPr>
        <w:t>’s controls is to maintain a financial model used to forecast demand and revenue trends.</w:t>
      </w:r>
      <w:r w:rsidR="00286E1F">
        <w:rPr>
          <w:rFonts w:asciiTheme="minorHAnsi" w:hAnsiTheme="minorHAnsi"/>
          <w:iCs/>
        </w:rPr>
        <w:t xml:space="preserve"> </w:t>
      </w:r>
      <w:r>
        <w:rPr>
          <w:rFonts w:asciiTheme="minorHAnsi" w:hAnsiTheme="minorHAnsi"/>
          <w:iCs/>
        </w:rPr>
        <w:t>This model assists with providing valuable and timely information that is used for the planning and decision making of</w:t>
      </w:r>
      <w:r w:rsidR="00A72945">
        <w:rPr>
          <w:rFonts w:asciiTheme="minorHAnsi" w:hAnsiTheme="minorHAnsi"/>
          <w:iCs/>
        </w:rPr>
        <w:t xml:space="preserve"> IP Australia</w:t>
      </w:r>
      <w:r>
        <w:rPr>
          <w:rFonts w:asciiTheme="minorHAnsi" w:hAnsiTheme="minorHAnsi"/>
          <w:iCs/>
        </w:rPr>
        <w:t>’s Executive Board and has the capability to carry out sensitivity (what-if) analysis on proposed fee changes.</w:t>
      </w:r>
      <w:r w:rsidR="00A72945">
        <w:rPr>
          <w:rFonts w:asciiTheme="minorHAnsi" w:hAnsiTheme="minorHAnsi"/>
          <w:iCs/>
        </w:rPr>
        <w:t xml:space="preserve"> IP Australia</w:t>
      </w:r>
      <w:r>
        <w:rPr>
          <w:rFonts w:asciiTheme="minorHAnsi" w:hAnsiTheme="minorHAnsi"/>
          <w:iCs/>
        </w:rPr>
        <w:t xml:space="preserve"> has also used this model to identify various scenarios, taking into consideration the risks identified above, and to ascertain the impact of viable fee changes on</w:t>
      </w:r>
      <w:r w:rsidR="00A72945">
        <w:rPr>
          <w:rFonts w:asciiTheme="minorHAnsi" w:hAnsiTheme="minorHAnsi"/>
          <w:iCs/>
        </w:rPr>
        <w:t xml:space="preserve"> IP Australia</w:t>
      </w:r>
      <w:r>
        <w:rPr>
          <w:rFonts w:asciiTheme="minorHAnsi" w:hAnsiTheme="minorHAnsi"/>
          <w:iCs/>
        </w:rPr>
        <w:t>’s financial management strategy, financial sustainability and cost recovered arrangements.</w:t>
      </w:r>
      <w:r w:rsidR="00286E1F">
        <w:rPr>
          <w:rFonts w:asciiTheme="minorHAnsi" w:hAnsiTheme="minorHAnsi"/>
          <w:iCs/>
        </w:rPr>
        <w:t xml:space="preserve"> </w:t>
      </w:r>
      <w:r>
        <w:rPr>
          <w:rFonts w:asciiTheme="minorHAnsi" w:hAnsiTheme="minorHAnsi"/>
          <w:iCs/>
        </w:rPr>
        <w:t xml:space="preserve">The CRIS will be updated where necessary to reflect changes. </w:t>
      </w:r>
    </w:p>
    <w:p w14:paraId="76FBCECF" w14:textId="77777777" w:rsidR="006611DE" w:rsidRDefault="006611DE" w:rsidP="000B757C">
      <w:pPr>
        <w:spacing w:before="240"/>
        <w:jc w:val="both"/>
        <w:rPr>
          <w:rFonts w:asciiTheme="minorHAnsi" w:hAnsiTheme="minorHAnsi"/>
          <w:iCs/>
        </w:rPr>
      </w:pPr>
      <w:r>
        <w:rPr>
          <w:rFonts w:asciiTheme="minorHAnsi" w:hAnsiTheme="minorHAnsi"/>
          <w:iCs/>
        </w:rPr>
        <w:t>Customers will be given advance notice of when the fee changes have been approved and of their effective date. This will provide time for customers that may need to update their internal systems in line with the new fees.</w:t>
      </w:r>
    </w:p>
    <w:p w14:paraId="05B1869E" w14:textId="692B24B1" w:rsidR="006611DE" w:rsidRPr="00E677F4" w:rsidRDefault="00A72945" w:rsidP="000B757C">
      <w:pPr>
        <w:spacing w:before="240"/>
        <w:jc w:val="both"/>
        <w:rPr>
          <w:rFonts w:asciiTheme="minorHAnsi" w:hAnsiTheme="minorHAnsi"/>
          <w:iCs/>
        </w:rPr>
      </w:pPr>
      <w:r>
        <w:rPr>
          <w:rFonts w:asciiTheme="minorHAnsi" w:hAnsiTheme="minorHAnsi"/>
          <w:iCs/>
        </w:rPr>
        <w:t>IP Australia</w:t>
      </w:r>
      <w:r w:rsidR="006611DE" w:rsidRPr="00E677F4">
        <w:rPr>
          <w:rFonts w:asciiTheme="minorHAnsi" w:hAnsiTheme="minorHAnsi"/>
          <w:iCs/>
        </w:rPr>
        <w:t xml:space="preserve"> will manage the </w:t>
      </w:r>
      <w:r w:rsidR="006611DE">
        <w:rPr>
          <w:rFonts w:asciiTheme="minorHAnsi" w:hAnsiTheme="minorHAnsi"/>
          <w:iCs/>
        </w:rPr>
        <w:t>two implementation risks identified as high on the CRA t</w:t>
      </w:r>
      <w:r w:rsidR="006611DE" w:rsidRPr="00E677F4">
        <w:rPr>
          <w:rFonts w:asciiTheme="minorHAnsi" w:hAnsiTheme="minorHAnsi"/>
          <w:iCs/>
        </w:rPr>
        <w:t>hrough the following measures:</w:t>
      </w:r>
    </w:p>
    <w:p w14:paraId="5F969D50" w14:textId="1A246E77" w:rsidR="006611DE" w:rsidRPr="00D630A3" w:rsidRDefault="006611DE" w:rsidP="000B757C">
      <w:pPr>
        <w:pStyle w:val="ListParagraph"/>
        <w:numPr>
          <w:ilvl w:val="0"/>
          <w:numId w:val="9"/>
        </w:numPr>
        <w:spacing w:before="240"/>
        <w:ind w:left="714" w:hanging="357"/>
        <w:jc w:val="both"/>
        <w:rPr>
          <w:rFonts w:asciiTheme="minorHAnsi" w:hAnsiTheme="minorHAnsi"/>
          <w:iCs/>
        </w:rPr>
      </w:pPr>
      <w:r w:rsidRPr="00D630A3">
        <w:rPr>
          <w:rFonts w:asciiTheme="minorHAnsi" w:hAnsiTheme="minorHAnsi"/>
          <w:iCs/>
        </w:rPr>
        <w:t>Maintenance of a healthy balance sheet</w:t>
      </w:r>
      <w:r>
        <w:rPr>
          <w:rFonts w:asciiTheme="minorHAnsi" w:hAnsiTheme="minorHAnsi"/>
          <w:iCs/>
        </w:rPr>
        <w:t>,</w:t>
      </w:r>
      <w:r w:rsidRPr="00D630A3">
        <w:rPr>
          <w:rFonts w:asciiTheme="minorHAnsi" w:hAnsiTheme="minorHAnsi"/>
          <w:iCs/>
        </w:rPr>
        <w:t xml:space="preserve"> and </w:t>
      </w:r>
      <w:r>
        <w:rPr>
          <w:rFonts w:asciiTheme="minorHAnsi" w:hAnsiTheme="minorHAnsi"/>
          <w:iCs/>
        </w:rPr>
        <w:t>the monitoring and management of the organisation’s cash reserve in accordance with</w:t>
      </w:r>
      <w:r w:rsidR="00A72945">
        <w:rPr>
          <w:rFonts w:asciiTheme="minorHAnsi" w:hAnsiTheme="minorHAnsi"/>
          <w:iCs/>
        </w:rPr>
        <w:t xml:space="preserve"> IP Australia</w:t>
      </w:r>
      <w:r>
        <w:rPr>
          <w:rFonts w:asciiTheme="minorHAnsi" w:hAnsiTheme="minorHAnsi"/>
          <w:iCs/>
        </w:rPr>
        <w:t>’s cash reserve policy (refer to Section 6)</w:t>
      </w:r>
    </w:p>
    <w:p w14:paraId="301DF45C" w14:textId="77777777" w:rsidR="006611DE" w:rsidRPr="00D630A3" w:rsidRDefault="006611DE" w:rsidP="000B757C">
      <w:pPr>
        <w:pStyle w:val="ListParagraph"/>
        <w:numPr>
          <w:ilvl w:val="0"/>
          <w:numId w:val="9"/>
        </w:numPr>
        <w:spacing w:before="240"/>
        <w:ind w:left="714" w:hanging="357"/>
        <w:jc w:val="both"/>
        <w:rPr>
          <w:rFonts w:asciiTheme="minorHAnsi" w:hAnsiTheme="minorHAnsi"/>
          <w:iCs/>
        </w:rPr>
      </w:pPr>
      <w:r>
        <w:rPr>
          <w:rFonts w:asciiTheme="minorHAnsi" w:hAnsiTheme="minorHAnsi"/>
          <w:iCs/>
        </w:rPr>
        <w:t>C</w:t>
      </w:r>
      <w:r w:rsidRPr="00D630A3">
        <w:rPr>
          <w:rFonts w:asciiTheme="minorHAnsi" w:hAnsiTheme="minorHAnsi"/>
          <w:iCs/>
        </w:rPr>
        <w:t>ost control mechanisms where any downturn or upswing in activity levels can be offset through the normal rates of turnover in staffing levels and acceptable customer service levels.</w:t>
      </w:r>
    </w:p>
    <w:p w14:paraId="08342F4A" w14:textId="77777777" w:rsidR="006611DE" w:rsidRPr="0071552D" w:rsidRDefault="006611DE" w:rsidP="00D202F5">
      <w:pPr>
        <w:spacing w:before="240"/>
        <w:jc w:val="both"/>
        <w:rPr>
          <w:rFonts w:asciiTheme="minorHAnsi" w:hAnsiTheme="minorHAnsi"/>
          <w:b/>
          <w:sz w:val="28"/>
          <w:szCs w:val="28"/>
        </w:rPr>
      </w:pPr>
      <w:r w:rsidRPr="0071552D">
        <w:rPr>
          <w:rFonts w:asciiTheme="minorHAnsi" w:hAnsiTheme="minorHAnsi"/>
          <w:b/>
          <w:sz w:val="28"/>
          <w:szCs w:val="28"/>
        </w:rPr>
        <w:t xml:space="preserve">5. </w:t>
      </w:r>
      <w:r w:rsidRPr="0071552D">
        <w:rPr>
          <w:rFonts w:asciiTheme="minorHAnsi" w:hAnsiTheme="minorHAnsi"/>
          <w:b/>
          <w:sz w:val="28"/>
          <w:szCs w:val="28"/>
        </w:rPr>
        <w:tab/>
        <w:t>STAKEHOLDER ENGAGEMENT</w:t>
      </w:r>
    </w:p>
    <w:p w14:paraId="01759A79" w14:textId="7FC06390" w:rsidR="006611DE" w:rsidRPr="00BF11E0" w:rsidRDefault="006611DE" w:rsidP="000B757C">
      <w:pPr>
        <w:spacing w:before="240"/>
        <w:jc w:val="both"/>
        <w:rPr>
          <w:rFonts w:asciiTheme="minorHAnsi" w:hAnsiTheme="minorHAnsi" w:cstheme="minorHAnsi"/>
          <w:iCs/>
        </w:rPr>
      </w:pPr>
      <w:r w:rsidRPr="00BF11E0">
        <w:rPr>
          <w:rFonts w:asciiTheme="minorHAnsi" w:hAnsiTheme="minorHAnsi" w:cstheme="minorHAnsi"/>
          <w:iCs/>
        </w:rPr>
        <w:t>Achieving</w:t>
      </w:r>
      <w:r w:rsidR="00A72945">
        <w:rPr>
          <w:rFonts w:asciiTheme="minorHAnsi" w:hAnsiTheme="minorHAnsi" w:cstheme="minorHAnsi"/>
          <w:iCs/>
        </w:rPr>
        <w:t xml:space="preserve"> IP Australia</w:t>
      </w:r>
      <w:r w:rsidRPr="00BF11E0">
        <w:rPr>
          <w:rFonts w:asciiTheme="minorHAnsi" w:hAnsiTheme="minorHAnsi" w:cstheme="minorHAnsi"/>
          <w:iCs/>
        </w:rPr>
        <w:t xml:space="preserve">’s purpose involves engaging effectively with customers and stakeholders. </w:t>
      </w:r>
    </w:p>
    <w:p w14:paraId="64813B51" w14:textId="4C4BD586" w:rsidR="006611DE" w:rsidRPr="00BF11E0" w:rsidRDefault="006611DE" w:rsidP="000B757C">
      <w:pPr>
        <w:spacing w:before="240"/>
        <w:jc w:val="both"/>
        <w:rPr>
          <w:rFonts w:asciiTheme="minorHAnsi" w:hAnsiTheme="minorHAnsi" w:cstheme="minorHAnsi"/>
          <w:iCs/>
        </w:rPr>
      </w:pPr>
      <w:r w:rsidRPr="00BF11E0">
        <w:rPr>
          <w:rFonts w:asciiTheme="minorHAnsi" w:hAnsiTheme="minorHAnsi" w:cstheme="minorHAnsi"/>
          <w:iCs/>
        </w:rPr>
        <w:t>By providing appropriate advice and systems to support effective engagement,</w:t>
      </w:r>
      <w:r w:rsidR="00A72945">
        <w:rPr>
          <w:rFonts w:asciiTheme="minorHAnsi" w:hAnsiTheme="minorHAnsi" w:cstheme="minorHAnsi"/>
          <w:iCs/>
        </w:rPr>
        <w:t xml:space="preserve"> IP Australia</w:t>
      </w:r>
      <w:r w:rsidRPr="00BF11E0">
        <w:rPr>
          <w:rFonts w:asciiTheme="minorHAnsi" w:hAnsiTheme="minorHAnsi" w:cstheme="minorHAnsi"/>
          <w:iCs/>
        </w:rPr>
        <w:t xml:space="preserve"> fulfils the role of raising awareness and educating customers about IP. Success includes the delivery of public education and awareness programs that promote the importance of IP and provide Australians with the tools they require to make informed decisions regarding IP.</w:t>
      </w:r>
    </w:p>
    <w:p w14:paraId="046C787A" w14:textId="4FEB6911" w:rsidR="006611DE" w:rsidRPr="00BF11E0" w:rsidRDefault="00A72945" w:rsidP="000B757C">
      <w:pPr>
        <w:spacing w:before="240"/>
        <w:jc w:val="both"/>
        <w:rPr>
          <w:rFonts w:asciiTheme="minorHAnsi" w:hAnsiTheme="minorHAnsi" w:cstheme="minorHAnsi"/>
          <w:iCs/>
        </w:rPr>
      </w:pPr>
      <w:r>
        <w:rPr>
          <w:rFonts w:asciiTheme="minorHAnsi" w:hAnsiTheme="minorHAnsi" w:cstheme="minorHAnsi"/>
          <w:iCs/>
        </w:rPr>
        <w:t>IP Australia</w:t>
      </w:r>
      <w:r w:rsidR="006611DE" w:rsidRPr="00BF11E0">
        <w:rPr>
          <w:rFonts w:asciiTheme="minorHAnsi" w:hAnsiTheme="minorHAnsi" w:cstheme="minorHAnsi"/>
          <w:iCs/>
        </w:rPr>
        <w:t xml:space="preserve"> actively engages with a diverse range of stakeholders, through various channels, in order to canvas ideas, suggestions, and feedback in relation to</w:t>
      </w:r>
      <w:r>
        <w:rPr>
          <w:rFonts w:asciiTheme="minorHAnsi" w:hAnsiTheme="minorHAnsi" w:cstheme="minorHAnsi"/>
          <w:iCs/>
        </w:rPr>
        <w:t xml:space="preserve"> IP Australia</w:t>
      </w:r>
      <w:r w:rsidR="006611DE" w:rsidRPr="00BF11E0">
        <w:rPr>
          <w:rFonts w:asciiTheme="minorHAnsi" w:hAnsiTheme="minorHAnsi" w:cstheme="minorHAnsi"/>
          <w:iCs/>
        </w:rPr>
        <w:t xml:space="preserve">’s fees and fee structure. </w:t>
      </w:r>
    </w:p>
    <w:p w14:paraId="2556C070" w14:textId="1F572545" w:rsidR="006611DE" w:rsidRPr="00BF11E0" w:rsidRDefault="00A72945" w:rsidP="000B757C">
      <w:pPr>
        <w:spacing w:before="240"/>
        <w:jc w:val="both"/>
        <w:rPr>
          <w:rFonts w:asciiTheme="minorHAnsi" w:hAnsiTheme="minorHAnsi" w:cstheme="minorHAnsi"/>
          <w:iCs/>
        </w:rPr>
      </w:pPr>
      <w:r>
        <w:rPr>
          <w:rFonts w:asciiTheme="minorHAnsi" w:hAnsiTheme="minorHAnsi" w:cstheme="minorHAnsi"/>
          <w:iCs/>
        </w:rPr>
        <w:t>IP Australia</w:t>
      </w:r>
      <w:r w:rsidR="006611DE" w:rsidRPr="00BF11E0">
        <w:rPr>
          <w:rFonts w:asciiTheme="minorHAnsi" w:hAnsiTheme="minorHAnsi" w:cstheme="minorHAnsi"/>
          <w:iCs/>
        </w:rPr>
        <w:t xml:space="preserve"> is involved in various </w:t>
      </w:r>
      <w:hyperlink r:id="rId31" w:history="1">
        <w:r w:rsidR="006611DE" w:rsidRPr="00BF11E0">
          <w:rPr>
            <w:rStyle w:val="Hyperlink"/>
            <w:rFonts w:asciiTheme="minorHAnsi" w:hAnsiTheme="minorHAnsi" w:cstheme="minorHAnsi"/>
            <w:iCs/>
          </w:rPr>
          <w:t>external forums</w:t>
        </w:r>
      </w:hyperlink>
      <w:r w:rsidR="006611DE" w:rsidRPr="00BF11E0">
        <w:rPr>
          <w:rFonts w:asciiTheme="minorHAnsi" w:hAnsiTheme="minorHAnsi" w:cstheme="minorHAnsi"/>
          <w:iCs/>
        </w:rPr>
        <w:t xml:space="preserve"> including:</w:t>
      </w:r>
    </w:p>
    <w:p w14:paraId="74528ECE" w14:textId="77777777" w:rsidR="006611DE" w:rsidRPr="00BF11E0" w:rsidRDefault="006611DE" w:rsidP="00B8767F">
      <w:pPr>
        <w:pStyle w:val="ListParagraph"/>
        <w:numPr>
          <w:ilvl w:val="0"/>
          <w:numId w:val="18"/>
        </w:numPr>
        <w:spacing w:before="120"/>
        <w:jc w:val="both"/>
        <w:rPr>
          <w:rFonts w:asciiTheme="minorHAnsi" w:hAnsiTheme="minorHAnsi" w:cstheme="minorHAnsi"/>
          <w:iCs/>
        </w:rPr>
      </w:pPr>
      <w:r w:rsidRPr="00BF11E0">
        <w:rPr>
          <w:rFonts w:asciiTheme="minorHAnsi" w:hAnsiTheme="minorHAnsi" w:cstheme="minorHAnsi"/>
          <w:iCs/>
        </w:rPr>
        <w:t>IP Stakeholders Forum (IPSF)</w:t>
      </w:r>
    </w:p>
    <w:p w14:paraId="1E3D59C4" w14:textId="77777777" w:rsidR="006611DE" w:rsidRPr="00BF11E0" w:rsidRDefault="006611DE" w:rsidP="00B8767F">
      <w:pPr>
        <w:pStyle w:val="ListParagraph"/>
        <w:numPr>
          <w:ilvl w:val="0"/>
          <w:numId w:val="18"/>
        </w:numPr>
        <w:spacing w:before="120"/>
        <w:jc w:val="both"/>
        <w:rPr>
          <w:rFonts w:asciiTheme="minorHAnsi" w:hAnsiTheme="minorHAnsi" w:cstheme="minorHAnsi"/>
          <w:iCs/>
        </w:rPr>
      </w:pPr>
      <w:r w:rsidRPr="00BF11E0">
        <w:rPr>
          <w:rFonts w:asciiTheme="minorHAnsi" w:hAnsiTheme="minorHAnsi" w:cstheme="minorHAnsi"/>
          <w:iCs/>
        </w:rPr>
        <w:t xml:space="preserve">Patents Consultation Group (PCG) </w:t>
      </w:r>
    </w:p>
    <w:p w14:paraId="32A98175" w14:textId="77777777" w:rsidR="006611DE" w:rsidRPr="00BF11E0" w:rsidRDefault="006611DE" w:rsidP="00B8767F">
      <w:pPr>
        <w:pStyle w:val="ListParagraph"/>
        <w:numPr>
          <w:ilvl w:val="0"/>
          <w:numId w:val="18"/>
        </w:numPr>
        <w:spacing w:before="120"/>
        <w:jc w:val="both"/>
        <w:rPr>
          <w:rFonts w:asciiTheme="minorHAnsi" w:hAnsiTheme="minorHAnsi" w:cstheme="minorHAnsi"/>
          <w:iCs/>
        </w:rPr>
      </w:pPr>
      <w:r w:rsidRPr="00BF11E0">
        <w:rPr>
          <w:rFonts w:asciiTheme="minorHAnsi" w:hAnsiTheme="minorHAnsi" w:cstheme="minorHAnsi"/>
          <w:iCs/>
        </w:rPr>
        <w:t xml:space="preserve">Trade Marks and Designs Consultation Group (TM&amp;DCG) </w:t>
      </w:r>
    </w:p>
    <w:p w14:paraId="2BD82365" w14:textId="77777777" w:rsidR="006611DE" w:rsidRPr="00BF11E0" w:rsidRDefault="006611DE" w:rsidP="00B8767F">
      <w:pPr>
        <w:pStyle w:val="ListParagraph"/>
        <w:numPr>
          <w:ilvl w:val="0"/>
          <w:numId w:val="18"/>
        </w:numPr>
        <w:spacing w:before="120"/>
        <w:jc w:val="both"/>
        <w:rPr>
          <w:rFonts w:asciiTheme="minorHAnsi" w:hAnsiTheme="minorHAnsi" w:cstheme="minorHAnsi"/>
          <w:iCs/>
        </w:rPr>
      </w:pPr>
      <w:r w:rsidRPr="00BF11E0">
        <w:rPr>
          <w:rFonts w:asciiTheme="minorHAnsi" w:hAnsiTheme="minorHAnsi" w:cstheme="minorHAnsi"/>
          <w:iCs/>
        </w:rPr>
        <w:t>Plant Breeder’s Rights Consultation Group (PBRCG)</w:t>
      </w:r>
    </w:p>
    <w:p w14:paraId="1DD2B4E2" w14:textId="360B5C5A" w:rsidR="006611DE" w:rsidRPr="00950A1C" w:rsidRDefault="00900C95" w:rsidP="00B8767F">
      <w:pPr>
        <w:pStyle w:val="ListParagraph"/>
        <w:numPr>
          <w:ilvl w:val="0"/>
          <w:numId w:val="18"/>
        </w:numPr>
        <w:spacing w:before="120"/>
        <w:jc w:val="both"/>
        <w:rPr>
          <w:rFonts w:asciiTheme="minorHAnsi" w:hAnsiTheme="minorHAnsi" w:cstheme="minorHAnsi"/>
          <w:iCs/>
        </w:rPr>
      </w:pPr>
      <w:hyperlink r:id="rId32" w:history="1">
        <w:r w:rsidR="00950A1C" w:rsidRPr="00BF11E0">
          <w:rPr>
            <w:rStyle w:val="Hyperlink"/>
            <w:rFonts w:asciiTheme="minorHAnsi" w:hAnsiTheme="minorHAnsi" w:cstheme="minorHAnsi"/>
            <w:iCs/>
            <w:color w:val="0070C0"/>
            <w:u w:val="single"/>
          </w:rPr>
          <w:t>Trans-Tasman IP Attorneys Board</w:t>
        </w:r>
      </w:hyperlink>
      <w:r w:rsidR="00950A1C" w:rsidRPr="00950A1C">
        <w:rPr>
          <w:rFonts w:asciiTheme="minorHAnsi" w:hAnsiTheme="minorHAnsi" w:cstheme="minorHAnsi"/>
          <w:iCs/>
        </w:rPr>
        <w:t>.</w:t>
      </w:r>
    </w:p>
    <w:p w14:paraId="2A3A5CB0" w14:textId="77777777" w:rsidR="006611DE" w:rsidRPr="00BF11E0" w:rsidRDefault="006611DE" w:rsidP="000B757C">
      <w:pPr>
        <w:spacing w:before="240"/>
        <w:jc w:val="both"/>
        <w:rPr>
          <w:rFonts w:asciiTheme="minorHAnsi" w:hAnsiTheme="minorHAnsi" w:cstheme="minorHAnsi"/>
          <w:iCs/>
        </w:rPr>
      </w:pPr>
      <w:r w:rsidRPr="00BF11E0">
        <w:rPr>
          <w:rFonts w:asciiTheme="minorHAnsi" w:hAnsiTheme="minorHAnsi" w:cstheme="minorHAnsi"/>
          <w:iCs/>
        </w:rPr>
        <w:t>These Groups are the principal forums for consultation, discussion and information exchange on issues relating to the IP system which could impact on IP policy, practice and legislation in Australia. Information updates on the current fee review has been provided to these forums, including consultation with Intellectual Property Office of New Zealand and the Trans-Tasman IP Attorneys Board on IP attorney regulated fees. These forums usually meet two to three times a year.</w:t>
      </w:r>
    </w:p>
    <w:p w14:paraId="1FC2E675" w14:textId="0F85ABA1" w:rsidR="006611DE" w:rsidRDefault="006611DE" w:rsidP="000B757C">
      <w:pPr>
        <w:spacing w:before="240"/>
        <w:jc w:val="both"/>
        <w:rPr>
          <w:rFonts w:asciiTheme="minorHAnsi" w:hAnsiTheme="minorHAnsi"/>
          <w:iCs/>
        </w:rPr>
      </w:pPr>
      <w:r w:rsidRPr="00B57CA8">
        <w:rPr>
          <w:rFonts w:asciiTheme="minorHAnsi" w:hAnsiTheme="minorHAnsi"/>
          <w:iCs/>
        </w:rPr>
        <w:t>Members of these consultation groups include:</w:t>
      </w:r>
    </w:p>
    <w:p w14:paraId="64845D26" w14:textId="77777777" w:rsidR="006611DE" w:rsidRDefault="006611DE" w:rsidP="000B757C">
      <w:pPr>
        <w:spacing w:before="240"/>
        <w:jc w:val="both"/>
        <w:rPr>
          <w:rFonts w:asciiTheme="minorHAnsi" w:hAnsiTheme="minorHAnsi"/>
          <w:b/>
          <w:bCs/>
          <w:iCs/>
          <w:u w:val="single"/>
        </w:rPr>
      </w:pPr>
      <w:r w:rsidRPr="009744A5">
        <w:rPr>
          <w:rFonts w:asciiTheme="minorHAnsi" w:hAnsiTheme="minorHAnsi"/>
          <w:b/>
          <w:bCs/>
          <w:iCs/>
          <w:u w:val="single"/>
        </w:rPr>
        <w:t>Members of IPSF</w:t>
      </w:r>
    </w:p>
    <w:p w14:paraId="3C41CB46" w14:textId="77777777" w:rsidR="006611DE" w:rsidRPr="009744A5" w:rsidRDefault="006611DE" w:rsidP="00B8767F">
      <w:pPr>
        <w:numPr>
          <w:ilvl w:val="0"/>
          <w:numId w:val="15"/>
        </w:numPr>
        <w:spacing w:before="120"/>
        <w:jc w:val="both"/>
        <w:rPr>
          <w:rFonts w:asciiTheme="minorHAnsi" w:hAnsiTheme="minorHAnsi"/>
          <w:iCs/>
          <w:lang w:val="en"/>
        </w:rPr>
      </w:pPr>
      <w:r w:rsidRPr="009744A5">
        <w:rPr>
          <w:rFonts w:asciiTheme="minorHAnsi" w:hAnsiTheme="minorHAnsi"/>
          <w:iCs/>
          <w:lang w:val="en"/>
        </w:rPr>
        <w:t>the Institute of Patent and Trade Marks Attorneys (IPTA) of Australia</w:t>
      </w:r>
    </w:p>
    <w:p w14:paraId="43200EB3" w14:textId="77777777" w:rsidR="006611DE" w:rsidRPr="009744A5" w:rsidRDefault="006611DE" w:rsidP="00B8767F">
      <w:pPr>
        <w:numPr>
          <w:ilvl w:val="0"/>
          <w:numId w:val="15"/>
        </w:numPr>
        <w:spacing w:before="120"/>
        <w:jc w:val="both"/>
        <w:rPr>
          <w:rFonts w:asciiTheme="minorHAnsi" w:hAnsiTheme="minorHAnsi"/>
          <w:iCs/>
          <w:lang w:val="en"/>
        </w:rPr>
      </w:pPr>
      <w:r w:rsidRPr="009744A5">
        <w:rPr>
          <w:rFonts w:asciiTheme="minorHAnsi" w:hAnsiTheme="minorHAnsi"/>
          <w:iCs/>
          <w:lang w:val="en"/>
        </w:rPr>
        <w:t>the Australian Federation of Intellectual Property Attorneys (FICPI)</w:t>
      </w:r>
    </w:p>
    <w:p w14:paraId="3FE0D3CD" w14:textId="77777777" w:rsidR="006611DE" w:rsidRPr="009744A5" w:rsidRDefault="006611DE" w:rsidP="00B8767F">
      <w:pPr>
        <w:numPr>
          <w:ilvl w:val="0"/>
          <w:numId w:val="15"/>
        </w:numPr>
        <w:spacing w:before="120"/>
        <w:jc w:val="both"/>
        <w:rPr>
          <w:rFonts w:asciiTheme="minorHAnsi" w:hAnsiTheme="minorHAnsi"/>
          <w:iCs/>
          <w:lang w:val="en"/>
        </w:rPr>
      </w:pPr>
      <w:r w:rsidRPr="009744A5">
        <w:rPr>
          <w:rFonts w:asciiTheme="minorHAnsi" w:hAnsiTheme="minorHAnsi"/>
          <w:iCs/>
          <w:lang w:val="en"/>
        </w:rPr>
        <w:t>the Law Council of Australia (LCA) Intellectual Property Committee</w:t>
      </w:r>
    </w:p>
    <w:p w14:paraId="2F2A3318" w14:textId="77777777" w:rsidR="006611DE" w:rsidRPr="009744A5" w:rsidRDefault="006611DE" w:rsidP="00B8767F">
      <w:pPr>
        <w:numPr>
          <w:ilvl w:val="0"/>
          <w:numId w:val="15"/>
        </w:numPr>
        <w:spacing w:before="120"/>
        <w:jc w:val="both"/>
        <w:rPr>
          <w:rFonts w:asciiTheme="minorHAnsi" w:hAnsiTheme="minorHAnsi"/>
          <w:iCs/>
          <w:lang w:val="en"/>
        </w:rPr>
      </w:pPr>
      <w:r w:rsidRPr="009744A5">
        <w:rPr>
          <w:rFonts w:asciiTheme="minorHAnsi" w:hAnsiTheme="minorHAnsi"/>
          <w:iCs/>
          <w:lang w:val="en"/>
        </w:rPr>
        <w:t>the Licensing Executive Society of Australia and New Zealand (LESANZ)</w:t>
      </w:r>
    </w:p>
    <w:p w14:paraId="00F6EE79" w14:textId="77777777" w:rsidR="006611DE" w:rsidRPr="009744A5" w:rsidRDefault="006611DE" w:rsidP="00B8767F">
      <w:pPr>
        <w:numPr>
          <w:ilvl w:val="0"/>
          <w:numId w:val="15"/>
        </w:numPr>
        <w:spacing w:before="120"/>
        <w:jc w:val="both"/>
        <w:rPr>
          <w:rFonts w:asciiTheme="minorHAnsi" w:hAnsiTheme="minorHAnsi"/>
          <w:iCs/>
          <w:lang w:val="en"/>
        </w:rPr>
      </w:pPr>
      <w:r w:rsidRPr="009744A5">
        <w:rPr>
          <w:rFonts w:asciiTheme="minorHAnsi" w:hAnsiTheme="minorHAnsi"/>
          <w:iCs/>
          <w:lang w:val="en"/>
        </w:rPr>
        <w:t>the International Association for the Protection of Intellectual Property (AIPPI)</w:t>
      </w:r>
    </w:p>
    <w:p w14:paraId="1C2747C4" w14:textId="77777777" w:rsidR="006611DE" w:rsidRPr="009744A5" w:rsidRDefault="006611DE" w:rsidP="00B8767F">
      <w:pPr>
        <w:numPr>
          <w:ilvl w:val="0"/>
          <w:numId w:val="15"/>
        </w:numPr>
        <w:spacing w:before="120"/>
        <w:jc w:val="both"/>
        <w:rPr>
          <w:rFonts w:asciiTheme="minorHAnsi" w:hAnsiTheme="minorHAnsi"/>
          <w:iCs/>
          <w:lang w:val="en"/>
        </w:rPr>
      </w:pPr>
      <w:r w:rsidRPr="009744A5">
        <w:rPr>
          <w:rFonts w:asciiTheme="minorHAnsi" w:hAnsiTheme="minorHAnsi"/>
          <w:iCs/>
          <w:lang w:val="en"/>
        </w:rPr>
        <w:t>the Australian Chamber of Commerce and Industry (ACCI)</w:t>
      </w:r>
    </w:p>
    <w:p w14:paraId="29F8D956" w14:textId="55E09483" w:rsidR="006611DE" w:rsidRPr="009744A5" w:rsidRDefault="006611DE" w:rsidP="00B8767F">
      <w:pPr>
        <w:numPr>
          <w:ilvl w:val="0"/>
          <w:numId w:val="15"/>
        </w:numPr>
        <w:spacing w:before="120"/>
        <w:jc w:val="both"/>
        <w:rPr>
          <w:rFonts w:asciiTheme="minorHAnsi" w:hAnsiTheme="minorHAnsi"/>
          <w:iCs/>
          <w:lang w:val="en"/>
        </w:rPr>
      </w:pPr>
      <w:r w:rsidRPr="009744A5">
        <w:rPr>
          <w:rFonts w:asciiTheme="minorHAnsi" w:hAnsiTheme="minorHAnsi"/>
          <w:iCs/>
          <w:lang w:val="en"/>
        </w:rPr>
        <w:t>the Australian Industry Group (A</w:t>
      </w:r>
      <w:r w:rsidR="00A85832">
        <w:rPr>
          <w:rFonts w:asciiTheme="minorHAnsi" w:hAnsiTheme="minorHAnsi"/>
          <w:iCs/>
          <w:lang w:val="en"/>
        </w:rPr>
        <w:t xml:space="preserve">i </w:t>
      </w:r>
      <w:r w:rsidRPr="009744A5">
        <w:rPr>
          <w:rFonts w:asciiTheme="minorHAnsi" w:hAnsiTheme="minorHAnsi"/>
          <w:iCs/>
          <w:lang w:val="en"/>
        </w:rPr>
        <w:t>G</w:t>
      </w:r>
      <w:r w:rsidR="00A85832">
        <w:rPr>
          <w:rFonts w:asciiTheme="minorHAnsi" w:hAnsiTheme="minorHAnsi"/>
          <w:iCs/>
          <w:lang w:val="en"/>
        </w:rPr>
        <w:t>roup</w:t>
      </w:r>
      <w:r w:rsidRPr="009744A5">
        <w:rPr>
          <w:rFonts w:asciiTheme="minorHAnsi" w:hAnsiTheme="minorHAnsi"/>
          <w:iCs/>
          <w:lang w:val="en"/>
        </w:rPr>
        <w:t>)</w:t>
      </w:r>
    </w:p>
    <w:p w14:paraId="4AB680E3" w14:textId="77777777" w:rsidR="006611DE" w:rsidRPr="009744A5" w:rsidRDefault="006611DE" w:rsidP="00B8767F">
      <w:pPr>
        <w:numPr>
          <w:ilvl w:val="0"/>
          <w:numId w:val="15"/>
        </w:numPr>
        <w:spacing w:before="120"/>
        <w:jc w:val="both"/>
        <w:rPr>
          <w:rFonts w:asciiTheme="minorHAnsi" w:hAnsiTheme="minorHAnsi"/>
          <w:iCs/>
          <w:lang w:val="en"/>
        </w:rPr>
      </w:pPr>
      <w:r w:rsidRPr="009744A5">
        <w:rPr>
          <w:rFonts w:asciiTheme="minorHAnsi" w:hAnsiTheme="minorHAnsi"/>
          <w:iCs/>
          <w:lang w:val="en"/>
        </w:rPr>
        <w:t>Knowledge Commercialisation Australasia (KCA)</w:t>
      </w:r>
    </w:p>
    <w:p w14:paraId="567B4EFB" w14:textId="77777777" w:rsidR="006611DE" w:rsidRPr="009744A5" w:rsidRDefault="006611DE" w:rsidP="00B8767F">
      <w:pPr>
        <w:numPr>
          <w:ilvl w:val="0"/>
          <w:numId w:val="15"/>
        </w:numPr>
        <w:spacing w:before="120"/>
        <w:jc w:val="both"/>
        <w:rPr>
          <w:rFonts w:asciiTheme="minorHAnsi" w:hAnsiTheme="minorHAnsi"/>
          <w:iCs/>
          <w:lang w:val="en"/>
        </w:rPr>
      </w:pPr>
      <w:r w:rsidRPr="009744A5">
        <w:rPr>
          <w:rFonts w:asciiTheme="minorHAnsi" w:hAnsiTheme="minorHAnsi"/>
          <w:iCs/>
          <w:lang w:val="en"/>
        </w:rPr>
        <w:t>Universities Australia (UA)</w:t>
      </w:r>
    </w:p>
    <w:p w14:paraId="5391D27E" w14:textId="01ECECCF" w:rsidR="006611DE" w:rsidRDefault="006611DE" w:rsidP="00B8767F">
      <w:pPr>
        <w:numPr>
          <w:ilvl w:val="0"/>
          <w:numId w:val="15"/>
        </w:numPr>
        <w:spacing w:before="120"/>
        <w:jc w:val="both"/>
        <w:rPr>
          <w:rFonts w:asciiTheme="minorHAnsi" w:hAnsiTheme="minorHAnsi"/>
          <w:iCs/>
          <w:lang w:val="en"/>
        </w:rPr>
      </w:pPr>
      <w:r w:rsidRPr="009744A5">
        <w:rPr>
          <w:rFonts w:asciiTheme="minorHAnsi" w:hAnsiTheme="minorHAnsi"/>
          <w:iCs/>
          <w:lang w:val="en"/>
        </w:rPr>
        <w:t>the Department of Industry</w:t>
      </w:r>
      <w:r w:rsidR="00320787">
        <w:rPr>
          <w:rFonts w:asciiTheme="minorHAnsi" w:hAnsiTheme="minorHAnsi"/>
          <w:iCs/>
          <w:lang w:val="en"/>
        </w:rPr>
        <w:t xml:space="preserve">, </w:t>
      </w:r>
      <w:r w:rsidRPr="009744A5">
        <w:rPr>
          <w:rFonts w:asciiTheme="minorHAnsi" w:hAnsiTheme="minorHAnsi"/>
          <w:iCs/>
          <w:lang w:val="en"/>
        </w:rPr>
        <w:t>Science</w:t>
      </w:r>
      <w:r w:rsidR="00850A9B">
        <w:rPr>
          <w:rFonts w:asciiTheme="minorHAnsi" w:hAnsiTheme="minorHAnsi"/>
          <w:iCs/>
          <w:lang w:val="en"/>
        </w:rPr>
        <w:t>, Energy and Resources</w:t>
      </w:r>
    </w:p>
    <w:p w14:paraId="1C45076A" w14:textId="5E6E470C" w:rsidR="006611DE" w:rsidRPr="0072515D" w:rsidRDefault="006611DE" w:rsidP="00B8767F">
      <w:pPr>
        <w:numPr>
          <w:ilvl w:val="0"/>
          <w:numId w:val="15"/>
        </w:numPr>
        <w:spacing w:before="120"/>
        <w:jc w:val="both"/>
        <w:rPr>
          <w:rFonts w:asciiTheme="minorHAnsi" w:hAnsiTheme="minorHAnsi"/>
          <w:iCs/>
          <w:lang w:val="en"/>
        </w:rPr>
      </w:pPr>
      <w:r>
        <w:rPr>
          <w:rFonts w:asciiTheme="minorHAnsi" w:hAnsiTheme="minorHAnsi"/>
          <w:iCs/>
          <w:lang w:val="en"/>
        </w:rPr>
        <w:t>a non-IPTA attorney</w:t>
      </w:r>
      <w:r w:rsidR="00FB14AA">
        <w:rPr>
          <w:rFonts w:asciiTheme="minorHAnsi" w:hAnsiTheme="minorHAnsi"/>
          <w:iCs/>
          <w:lang w:val="en"/>
        </w:rPr>
        <w:t>.</w:t>
      </w:r>
    </w:p>
    <w:p w14:paraId="1B778489" w14:textId="77777777" w:rsidR="006611DE" w:rsidRDefault="006611DE" w:rsidP="000B757C">
      <w:pPr>
        <w:spacing w:before="240"/>
        <w:jc w:val="both"/>
        <w:rPr>
          <w:rFonts w:asciiTheme="minorHAnsi" w:hAnsiTheme="minorHAnsi"/>
          <w:b/>
          <w:bCs/>
          <w:iCs/>
          <w:u w:val="single"/>
        </w:rPr>
      </w:pPr>
      <w:r w:rsidRPr="009744A5">
        <w:rPr>
          <w:rFonts w:asciiTheme="minorHAnsi" w:hAnsiTheme="minorHAnsi"/>
          <w:b/>
          <w:bCs/>
          <w:iCs/>
          <w:u w:val="single"/>
        </w:rPr>
        <w:t>Members of PCG</w:t>
      </w:r>
    </w:p>
    <w:p w14:paraId="30ADB91C" w14:textId="77777777" w:rsidR="006611DE" w:rsidRPr="009744A5" w:rsidRDefault="006611DE" w:rsidP="00B8767F">
      <w:pPr>
        <w:numPr>
          <w:ilvl w:val="0"/>
          <w:numId w:val="14"/>
        </w:numPr>
        <w:spacing w:before="120"/>
        <w:jc w:val="both"/>
        <w:rPr>
          <w:rFonts w:asciiTheme="minorHAnsi" w:hAnsiTheme="minorHAnsi"/>
          <w:iCs/>
          <w:lang w:val="en"/>
        </w:rPr>
      </w:pPr>
      <w:bookmarkStart w:id="47" w:name="_Hlk26983821"/>
      <w:r>
        <w:rPr>
          <w:rFonts w:asciiTheme="minorHAnsi" w:hAnsiTheme="minorHAnsi"/>
          <w:iCs/>
          <w:lang w:val="en"/>
        </w:rPr>
        <w:t>IPTA</w:t>
      </w:r>
    </w:p>
    <w:p w14:paraId="13A3284A" w14:textId="77777777" w:rsidR="006611DE" w:rsidRPr="009744A5" w:rsidRDefault="006611DE" w:rsidP="00B8767F">
      <w:pPr>
        <w:numPr>
          <w:ilvl w:val="0"/>
          <w:numId w:val="14"/>
        </w:numPr>
        <w:spacing w:before="120"/>
        <w:jc w:val="both"/>
        <w:rPr>
          <w:rFonts w:asciiTheme="minorHAnsi" w:hAnsiTheme="minorHAnsi"/>
          <w:iCs/>
          <w:lang w:val="en"/>
        </w:rPr>
      </w:pPr>
      <w:r>
        <w:rPr>
          <w:rFonts w:asciiTheme="minorHAnsi" w:hAnsiTheme="minorHAnsi"/>
          <w:iCs/>
          <w:lang w:val="en"/>
        </w:rPr>
        <w:t>FICPI</w:t>
      </w:r>
    </w:p>
    <w:p w14:paraId="754D4C70" w14:textId="77777777" w:rsidR="006611DE" w:rsidRPr="009744A5" w:rsidRDefault="006611DE" w:rsidP="00B8767F">
      <w:pPr>
        <w:numPr>
          <w:ilvl w:val="0"/>
          <w:numId w:val="14"/>
        </w:numPr>
        <w:spacing w:before="120"/>
        <w:jc w:val="both"/>
        <w:rPr>
          <w:rFonts w:asciiTheme="minorHAnsi" w:hAnsiTheme="minorHAnsi"/>
          <w:iCs/>
          <w:lang w:val="en"/>
        </w:rPr>
      </w:pPr>
      <w:r>
        <w:rPr>
          <w:rFonts w:asciiTheme="minorHAnsi" w:hAnsiTheme="minorHAnsi"/>
          <w:iCs/>
          <w:lang w:val="en"/>
        </w:rPr>
        <w:t>LCA</w:t>
      </w:r>
    </w:p>
    <w:bookmarkEnd w:id="47"/>
    <w:p w14:paraId="317A4F50" w14:textId="4471D7BD" w:rsidR="006611DE" w:rsidRPr="009744A5" w:rsidRDefault="006611DE" w:rsidP="00B8767F">
      <w:pPr>
        <w:numPr>
          <w:ilvl w:val="0"/>
          <w:numId w:val="14"/>
        </w:numPr>
        <w:spacing w:before="120"/>
        <w:jc w:val="both"/>
        <w:rPr>
          <w:rFonts w:asciiTheme="minorHAnsi" w:hAnsiTheme="minorHAnsi"/>
          <w:b/>
          <w:bCs/>
          <w:iCs/>
          <w:u w:val="single"/>
        </w:rPr>
      </w:pPr>
      <w:r w:rsidRPr="009744A5">
        <w:rPr>
          <w:rFonts w:asciiTheme="minorHAnsi" w:hAnsiTheme="minorHAnsi"/>
          <w:iCs/>
          <w:lang w:val="en"/>
        </w:rPr>
        <w:t>New Zealand Institute of Patent Attorneys (NZIPA)</w:t>
      </w:r>
      <w:r w:rsidR="00FB14AA">
        <w:rPr>
          <w:rFonts w:asciiTheme="minorHAnsi" w:hAnsiTheme="minorHAnsi"/>
          <w:iCs/>
          <w:lang w:val="en"/>
        </w:rPr>
        <w:t>.</w:t>
      </w:r>
    </w:p>
    <w:p w14:paraId="3651D740" w14:textId="77777777" w:rsidR="006611DE" w:rsidRDefault="006611DE" w:rsidP="000B757C">
      <w:pPr>
        <w:spacing w:before="240"/>
        <w:jc w:val="both"/>
        <w:rPr>
          <w:rFonts w:asciiTheme="minorHAnsi" w:hAnsiTheme="minorHAnsi"/>
          <w:b/>
          <w:bCs/>
          <w:iCs/>
          <w:u w:val="single"/>
        </w:rPr>
      </w:pPr>
      <w:r w:rsidRPr="009744A5">
        <w:rPr>
          <w:rFonts w:asciiTheme="minorHAnsi" w:hAnsiTheme="minorHAnsi"/>
          <w:b/>
          <w:bCs/>
          <w:iCs/>
          <w:u w:val="single"/>
        </w:rPr>
        <w:t>Members of TMDCG</w:t>
      </w:r>
    </w:p>
    <w:p w14:paraId="40B26EC5" w14:textId="77777777" w:rsidR="006611DE" w:rsidRPr="009744A5" w:rsidRDefault="006611DE" w:rsidP="00B8767F">
      <w:pPr>
        <w:numPr>
          <w:ilvl w:val="0"/>
          <w:numId w:val="16"/>
        </w:numPr>
        <w:spacing w:before="120"/>
        <w:jc w:val="both"/>
        <w:rPr>
          <w:rFonts w:asciiTheme="minorHAnsi" w:hAnsiTheme="minorHAnsi"/>
          <w:iCs/>
          <w:lang w:val="en"/>
        </w:rPr>
      </w:pPr>
      <w:r>
        <w:rPr>
          <w:rFonts w:asciiTheme="minorHAnsi" w:hAnsiTheme="minorHAnsi"/>
          <w:iCs/>
          <w:lang w:val="en"/>
        </w:rPr>
        <w:t>IPTA</w:t>
      </w:r>
    </w:p>
    <w:p w14:paraId="18505E66" w14:textId="77777777" w:rsidR="006611DE" w:rsidRPr="009744A5" w:rsidRDefault="006611DE" w:rsidP="00B8767F">
      <w:pPr>
        <w:numPr>
          <w:ilvl w:val="0"/>
          <w:numId w:val="16"/>
        </w:numPr>
        <w:spacing w:before="120"/>
        <w:jc w:val="both"/>
        <w:rPr>
          <w:rFonts w:asciiTheme="minorHAnsi" w:hAnsiTheme="minorHAnsi"/>
          <w:iCs/>
          <w:lang w:val="en"/>
        </w:rPr>
      </w:pPr>
      <w:r>
        <w:rPr>
          <w:rFonts w:asciiTheme="minorHAnsi" w:hAnsiTheme="minorHAnsi"/>
          <w:iCs/>
          <w:lang w:val="en"/>
        </w:rPr>
        <w:t>FICPI</w:t>
      </w:r>
    </w:p>
    <w:p w14:paraId="5E4238EF" w14:textId="77777777" w:rsidR="006611DE" w:rsidRDefault="006611DE" w:rsidP="00B8767F">
      <w:pPr>
        <w:numPr>
          <w:ilvl w:val="0"/>
          <w:numId w:val="16"/>
        </w:numPr>
        <w:spacing w:before="120"/>
        <w:jc w:val="both"/>
        <w:rPr>
          <w:rFonts w:asciiTheme="minorHAnsi" w:hAnsiTheme="minorHAnsi"/>
          <w:iCs/>
          <w:lang w:val="en"/>
        </w:rPr>
      </w:pPr>
      <w:r>
        <w:rPr>
          <w:rFonts w:asciiTheme="minorHAnsi" w:hAnsiTheme="minorHAnsi"/>
          <w:iCs/>
          <w:lang w:val="en"/>
        </w:rPr>
        <w:t>LCA</w:t>
      </w:r>
    </w:p>
    <w:p w14:paraId="2D8F0669" w14:textId="77777777" w:rsidR="006611DE" w:rsidRPr="009744A5" w:rsidRDefault="006611DE" w:rsidP="00B8767F">
      <w:pPr>
        <w:numPr>
          <w:ilvl w:val="0"/>
          <w:numId w:val="16"/>
        </w:numPr>
        <w:spacing w:before="120"/>
        <w:jc w:val="both"/>
        <w:rPr>
          <w:rFonts w:asciiTheme="minorHAnsi" w:hAnsiTheme="minorHAnsi"/>
          <w:iCs/>
          <w:lang w:val="en"/>
        </w:rPr>
      </w:pPr>
      <w:r>
        <w:rPr>
          <w:rFonts w:asciiTheme="minorHAnsi" w:hAnsiTheme="minorHAnsi"/>
          <w:iCs/>
          <w:lang w:val="en"/>
        </w:rPr>
        <w:t>NZIPA</w:t>
      </w:r>
    </w:p>
    <w:p w14:paraId="62F5BEF6" w14:textId="2BDC7B45" w:rsidR="006611DE" w:rsidRPr="009744A5" w:rsidRDefault="006611DE" w:rsidP="00B8767F">
      <w:pPr>
        <w:numPr>
          <w:ilvl w:val="0"/>
          <w:numId w:val="16"/>
        </w:numPr>
        <w:spacing w:before="120"/>
        <w:jc w:val="both"/>
        <w:rPr>
          <w:rFonts w:asciiTheme="minorHAnsi" w:hAnsiTheme="minorHAnsi"/>
          <w:iCs/>
          <w:lang w:val="en"/>
        </w:rPr>
      </w:pPr>
      <w:r w:rsidRPr="009744A5">
        <w:rPr>
          <w:rFonts w:asciiTheme="minorHAnsi" w:hAnsiTheme="minorHAnsi"/>
          <w:iCs/>
          <w:lang w:val="en"/>
        </w:rPr>
        <w:t>International Trademark Association (INTA)</w:t>
      </w:r>
      <w:r w:rsidR="00FB14AA">
        <w:rPr>
          <w:rFonts w:asciiTheme="minorHAnsi" w:hAnsiTheme="minorHAnsi"/>
          <w:iCs/>
          <w:lang w:val="en"/>
        </w:rPr>
        <w:t>.</w:t>
      </w:r>
    </w:p>
    <w:p w14:paraId="4312C30F" w14:textId="77777777" w:rsidR="006611DE" w:rsidRDefault="006611DE" w:rsidP="000B757C">
      <w:pPr>
        <w:keepNext/>
        <w:spacing w:before="240"/>
        <w:jc w:val="both"/>
        <w:rPr>
          <w:rFonts w:asciiTheme="minorHAnsi" w:hAnsiTheme="minorHAnsi"/>
          <w:b/>
          <w:bCs/>
          <w:iCs/>
          <w:u w:val="single"/>
        </w:rPr>
      </w:pPr>
      <w:r w:rsidRPr="009744A5">
        <w:rPr>
          <w:rFonts w:asciiTheme="minorHAnsi" w:hAnsiTheme="minorHAnsi"/>
          <w:b/>
          <w:bCs/>
          <w:iCs/>
          <w:u w:val="single"/>
        </w:rPr>
        <w:t>Members of PBRCG</w:t>
      </w:r>
    </w:p>
    <w:p w14:paraId="2E3B55B6" w14:textId="77777777" w:rsidR="006611DE" w:rsidRPr="009744A5" w:rsidRDefault="006611DE" w:rsidP="00B8767F">
      <w:pPr>
        <w:keepNext/>
        <w:numPr>
          <w:ilvl w:val="0"/>
          <w:numId w:val="17"/>
        </w:numPr>
        <w:spacing w:before="120"/>
        <w:jc w:val="both"/>
        <w:rPr>
          <w:rFonts w:asciiTheme="minorHAnsi" w:hAnsiTheme="minorHAnsi"/>
          <w:iCs/>
          <w:lang w:val="en"/>
        </w:rPr>
      </w:pPr>
      <w:r w:rsidRPr="009744A5">
        <w:rPr>
          <w:rFonts w:asciiTheme="minorHAnsi" w:hAnsiTheme="minorHAnsi"/>
          <w:iCs/>
          <w:lang w:val="en"/>
        </w:rPr>
        <w:t>Australian Centre for Intellectual Property in Agriculture (ACIPA)</w:t>
      </w:r>
    </w:p>
    <w:p w14:paraId="3553F292" w14:textId="77777777" w:rsidR="006611DE" w:rsidRPr="009744A5" w:rsidRDefault="006611DE" w:rsidP="00B8767F">
      <w:pPr>
        <w:numPr>
          <w:ilvl w:val="0"/>
          <w:numId w:val="17"/>
        </w:numPr>
        <w:spacing w:before="120"/>
        <w:jc w:val="both"/>
        <w:rPr>
          <w:rFonts w:asciiTheme="minorHAnsi" w:hAnsiTheme="minorHAnsi"/>
          <w:iCs/>
          <w:lang w:val="en"/>
        </w:rPr>
      </w:pPr>
      <w:r w:rsidRPr="009744A5">
        <w:rPr>
          <w:rFonts w:asciiTheme="minorHAnsi" w:hAnsiTheme="minorHAnsi"/>
          <w:iCs/>
          <w:lang w:val="en"/>
        </w:rPr>
        <w:t>Australian Cultivar Registration Authority (ACRA)</w:t>
      </w:r>
    </w:p>
    <w:p w14:paraId="708DA181" w14:textId="77777777" w:rsidR="006611DE" w:rsidRPr="009744A5" w:rsidRDefault="006611DE" w:rsidP="00B8767F">
      <w:pPr>
        <w:numPr>
          <w:ilvl w:val="0"/>
          <w:numId w:val="17"/>
        </w:numPr>
        <w:spacing w:before="120"/>
        <w:jc w:val="both"/>
        <w:rPr>
          <w:rFonts w:asciiTheme="minorHAnsi" w:hAnsiTheme="minorHAnsi"/>
          <w:iCs/>
          <w:lang w:val="en"/>
        </w:rPr>
      </w:pPr>
      <w:r w:rsidRPr="009744A5">
        <w:rPr>
          <w:rFonts w:asciiTheme="minorHAnsi" w:hAnsiTheme="minorHAnsi"/>
          <w:iCs/>
          <w:lang w:val="en"/>
        </w:rPr>
        <w:t>Australian Seed Federation (ASF)</w:t>
      </w:r>
    </w:p>
    <w:p w14:paraId="0479C33C" w14:textId="77777777" w:rsidR="006611DE" w:rsidRPr="009744A5" w:rsidRDefault="006611DE" w:rsidP="00B8767F">
      <w:pPr>
        <w:numPr>
          <w:ilvl w:val="0"/>
          <w:numId w:val="17"/>
        </w:numPr>
        <w:spacing w:before="120"/>
        <w:jc w:val="both"/>
        <w:rPr>
          <w:rFonts w:asciiTheme="minorHAnsi" w:hAnsiTheme="minorHAnsi"/>
          <w:iCs/>
          <w:lang w:val="en"/>
        </w:rPr>
      </w:pPr>
      <w:r w:rsidRPr="009744A5">
        <w:rPr>
          <w:rFonts w:asciiTheme="minorHAnsi" w:hAnsiTheme="minorHAnsi"/>
          <w:iCs/>
          <w:lang w:val="en"/>
        </w:rPr>
        <w:t>Horticulture Innovation Association (HIA)</w:t>
      </w:r>
    </w:p>
    <w:p w14:paraId="4E438187" w14:textId="77777777" w:rsidR="006611DE" w:rsidRPr="009744A5" w:rsidRDefault="006611DE" w:rsidP="00B8767F">
      <w:pPr>
        <w:numPr>
          <w:ilvl w:val="0"/>
          <w:numId w:val="17"/>
        </w:numPr>
        <w:spacing w:before="120"/>
        <w:jc w:val="both"/>
        <w:rPr>
          <w:rFonts w:asciiTheme="minorHAnsi" w:hAnsiTheme="minorHAnsi"/>
          <w:iCs/>
          <w:lang w:val="en"/>
        </w:rPr>
      </w:pPr>
      <w:r>
        <w:rPr>
          <w:rFonts w:asciiTheme="minorHAnsi" w:hAnsiTheme="minorHAnsi"/>
          <w:iCs/>
          <w:lang w:val="en"/>
        </w:rPr>
        <w:t>IPTA</w:t>
      </w:r>
    </w:p>
    <w:p w14:paraId="0ECD02BF" w14:textId="77777777" w:rsidR="006611DE" w:rsidRPr="009744A5" w:rsidRDefault="006611DE" w:rsidP="00B8767F">
      <w:pPr>
        <w:numPr>
          <w:ilvl w:val="0"/>
          <w:numId w:val="17"/>
        </w:numPr>
        <w:spacing w:before="120"/>
        <w:jc w:val="both"/>
        <w:rPr>
          <w:rFonts w:asciiTheme="minorHAnsi" w:hAnsiTheme="minorHAnsi"/>
          <w:iCs/>
          <w:lang w:val="en"/>
        </w:rPr>
      </w:pPr>
      <w:r>
        <w:rPr>
          <w:rFonts w:asciiTheme="minorHAnsi" w:hAnsiTheme="minorHAnsi"/>
          <w:iCs/>
          <w:lang w:val="en"/>
        </w:rPr>
        <w:t>LCA</w:t>
      </w:r>
    </w:p>
    <w:p w14:paraId="69EEFFAC" w14:textId="77777777" w:rsidR="006611DE" w:rsidRPr="009744A5" w:rsidRDefault="006611DE" w:rsidP="00B8767F">
      <w:pPr>
        <w:numPr>
          <w:ilvl w:val="0"/>
          <w:numId w:val="17"/>
        </w:numPr>
        <w:spacing w:before="120"/>
        <w:jc w:val="both"/>
        <w:rPr>
          <w:rFonts w:asciiTheme="minorHAnsi" w:hAnsiTheme="minorHAnsi"/>
          <w:iCs/>
          <w:lang w:val="en"/>
        </w:rPr>
      </w:pPr>
      <w:r w:rsidRPr="009744A5">
        <w:rPr>
          <w:rFonts w:asciiTheme="minorHAnsi" w:hAnsiTheme="minorHAnsi"/>
          <w:iCs/>
          <w:lang w:val="en"/>
        </w:rPr>
        <w:t>Nursery and Garden Industry Australia (NGIA)</w:t>
      </w:r>
    </w:p>
    <w:p w14:paraId="10D362B9" w14:textId="77777777" w:rsidR="006611DE" w:rsidRPr="009744A5" w:rsidRDefault="006611DE" w:rsidP="00B8767F">
      <w:pPr>
        <w:numPr>
          <w:ilvl w:val="0"/>
          <w:numId w:val="17"/>
        </w:numPr>
        <w:spacing w:before="120"/>
        <w:jc w:val="both"/>
        <w:rPr>
          <w:rFonts w:asciiTheme="minorHAnsi" w:hAnsiTheme="minorHAnsi"/>
          <w:iCs/>
          <w:lang w:val="en"/>
        </w:rPr>
      </w:pPr>
      <w:r w:rsidRPr="009744A5">
        <w:rPr>
          <w:rFonts w:asciiTheme="minorHAnsi" w:hAnsiTheme="minorHAnsi"/>
          <w:iCs/>
          <w:lang w:val="en"/>
        </w:rPr>
        <w:t>Commonwealth Scientific and Industrial Research Organisation (CSIRO)</w:t>
      </w:r>
    </w:p>
    <w:p w14:paraId="187F02A4" w14:textId="77777777" w:rsidR="006611DE" w:rsidRPr="009744A5" w:rsidRDefault="006611DE" w:rsidP="00B8767F">
      <w:pPr>
        <w:numPr>
          <w:ilvl w:val="0"/>
          <w:numId w:val="17"/>
        </w:numPr>
        <w:spacing w:before="120"/>
        <w:jc w:val="both"/>
        <w:rPr>
          <w:rFonts w:asciiTheme="minorHAnsi" w:hAnsiTheme="minorHAnsi"/>
          <w:iCs/>
          <w:lang w:val="en"/>
        </w:rPr>
      </w:pPr>
      <w:r w:rsidRPr="009744A5">
        <w:rPr>
          <w:rFonts w:asciiTheme="minorHAnsi" w:hAnsiTheme="minorHAnsi"/>
          <w:iCs/>
          <w:lang w:val="en"/>
        </w:rPr>
        <w:t>Australian Government Department of Agriculture</w:t>
      </w:r>
    </w:p>
    <w:p w14:paraId="5B95003A" w14:textId="77777777" w:rsidR="006611DE" w:rsidRPr="009744A5" w:rsidRDefault="006611DE" w:rsidP="00B8767F">
      <w:pPr>
        <w:numPr>
          <w:ilvl w:val="0"/>
          <w:numId w:val="17"/>
        </w:numPr>
        <w:spacing w:before="120"/>
        <w:jc w:val="both"/>
        <w:rPr>
          <w:rFonts w:asciiTheme="minorHAnsi" w:hAnsiTheme="minorHAnsi"/>
          <w:iCs/>
          <w:lang w:val="en"/>
        </w:rPr>
      </w:pPr>
      <w:r w:rsidRPr="009744A5">
        <w:rPr>
          <w:rFonts w:asciiTheme="minorHAnsi" w:hAnsiTheme="minorHAnsi"/>
          <w:iCs/>
          <w:lang w:val="en"/>
        </w:rPr>
        <w:t>National Farmers Federation (NFF)</w:t>
      </w:r>
    </w:p>
    <w:p w14:paraId="7E36A92D" w14:textId="77777777" w:rsidR="006611DE" w:rsidRPr="009744A5" w:rsidRDefault="006611DE" w:rsidP="00B8767F">
      <w:pPr>
        <w:numPr>
          <w:ilvl w:val="0"/>
          <w:numId w:val="17"/>
        </w:numPr>
        <w:spacing w:before="120"/>
        <w:jc w:val="both"/>
        <w:rPr>
          <w:rFonts w:asciiTheme="minorHAnsi" w:hAnsiTheme="minorHAnsi"/>
          <w:iCs/>
          <w:lang w:val="en"/>
        </w:rPr>
      </w:pPr>
      <w:r>
        <w:rPr>
          <w:rFonts w:asciiTheme="minorHAnsi" w:hAnsiTheme="minorHAnsi"/>
          <w:iCs/>
          <w:lang w:val="en"/>
        </w:rPr>
        <w:t>International Community of Breeders of Asexually Reproduced Ornamental and Fruit Varieties (</w:t>
      </w:r>
      <w:r w:rsidRPr="009744A5">
        <w:rPr>
          <w:rFonts w:asciiTheme="minorHAnsi" w:hAnsiTheme="minorHAnsi"/>
          <w:iCs/>
          <w:lang w:val="en"/>
        </w:rPr>
        <w:t>CIOPORA</w:t>
      </w:r>
      <w:r>
        <w:rPr>
          <w:rFonts w:asciiTheme="minorHAnsi" w:hAnsiTheme="minorHAnsi"/>
          <w:iCs/>
          <w:lang w:val="en"/>
        </w:rPr>
        <w:t>)</w:t>
      </w:r>
    </w:p>
    <w:p w14:paraId="12052A12" w14:textId="60BF7446" w:rsidR="006611DE" w:rsidRPr="009744A5" w:rsidRDefault="006611DE" w:rsidP="00B8767F">
      <w:pPr>
        <w:numPr>
          <w:ilvl w:val="0"/>
          <w:numId w:val="17"/>
        </w:numPr>
        <w:spacing w:before="120"/>
        <w:jc w:val="both"/>
        <w:rPr>
          <w:rFonts w:asciiTheme="minorHAnsi" w:hAnsiTheme="minorHAnsi"/>
          <w:iCs/>
          <w:lang w:val="en"/>
        </w:rPr>
      </w:pPr>
      <w:r w:rsidRPr="009744A5">
        <w:rPr>
          <w:rFonts w:asciiTheme="minorHAnsi" w:hAnsiTheme="minorHAnsi"/>
          <w:iCs/>
          <w:lang w:val="en"/>
        </w:rPr>
        <w:t>Two Qualified Persons</w:t>
      </w:r>
      <w:r w:rsidR="00FB14AA">
        <w:rPr>
          <w:rFonts w:asciiTheme="minorHAnsi" w:hAnsiTheme="minorHAnsi"/>
          <w:iCs/>
          <w:lang w:val="en"/>
        </w:rPr>
        <w:t>.</w:t>
      </w:r>
      <w:r w:rsidRPr="009744A5">
        <w:rPr>
          <w:rFonts w:asciiTheme="minorHAnsi" w:hAnsiTheme="minorHAnsi"/>
          <w:iCs/>
          <w:lang w:val="en"/>
        </w:rPr>
        <w:t xml:space="preserve"> </w:t>
      </w:r>
    </w:p>
    <w:p w14:paraId="08434BD0" w14:textId="4E68F3FD" w:rsidR="006611DE" w:rsidRDefault="006611DE" w:rsidP="000B757C">
      <w:pPr>
        <w:spacing w:before="240"/>
        <w:jc w:val="both"/>
        <w:rPr>
          <w:rFonts w:asciiTheme="minorHAnsi" w:hAnsiTheme="minorHAnsi"/>
          <w:iCs/>
        </w:rPr>
      </w:pPr>
      <w:r w:rsidRPr="00AB50FE">
        <w:rPr>
          <w:rFonts w:asciiTheme="minorHAnsi" w:hAnsiTheme="minorHAnsi"/>
          <w:iCs/>
        </w:rPr>
        <w:t>The consulta</w:t>
      </w:r>
      <w:r>
        <w:rPr>
          <w:rFonts w:asciiTheme="minorHAnsi" w:hAnsiTheme="minorHAnsi"/>
          <w:iCs/>
        </w:rPr>
        <w:t>tion and communication process for</w:t>
      </w:r>
      <w:r w:rsidRPr="00AB50FE">
        <w:rPr>
          <w:rFonts w:asciiTheme="minorHAnsi" w:hAnsiTheme="minorHAnsi"/>
          <w:iCs/>
        </w:rPr>
        <w:t xml:space="preserve"> the current fee review commenced with </w:t>
      </w:r>
      <w:r>
        <w:rPr>
          <w:rFonts w:asciiTheme="minorHAnsi" w:hAnsiTheme="minorHAnsi"/>
          <w:iCs/>
        </w:rPr>
        <w:t>an official notice posted on</w:t>
      </w:r>
      <w:r w:rsidR="00A72945">
        <w:rPr>
          <w:rFonts w:asciiTheme="minorHAnsi" w:hAnsiTheme="minorHAnsi"/>
          <w:iCs/>
        </w:rPr>
        <w:t xml:space="preserve"> IP Australia</w:t>
      </w:r>
      <w:r>
        <w:rPr>
          <w:rFonts w:asciiTheme="minorHAnsi" w:hAnsiTheme="minorHAnsi"/>
          <w:iCs/>
        </w:rPr>
        <w:t xml:space="preserve">’s website on 4 April 2019. </w:t>
      </w:r>
      <w:r w:rsidRPr="00AB50FE">
        <w:rPr>
          <w:rFonts w:asciiTheme="minorHAnsi" w:hAnsiTheme="minorHAnsi"/>
          <w:iCs/>
        </w:rPr>
        <w:t>This notice invited stakeholders to provide ideas and suggestions on</w:t>
      </w:r>
      <w:r w:rsidR="00A72945">
        <w:rPr>
          <w:rFonts w:asciiTheme="minorHAnsi" w:hAnsiTheme="minorHAnsi"/>
          <w:iCs/>
        </w:rPr>
        <w:t xml:space="preserve"> IP Australia</w:t>
      </w:r>
      <w:r w:rsidRPr="00AB50FE">
        <w:rPr>
          <w:rFonts w:asciiTheme="minorHAnsi" w:hAnsiTheme="minorHAnsi"/>
          <w:iCs/>
        </w:rPr>
        <w:t>’s current fee structures, and where improvements could be made.</w:t>
      </w:r>
    </w:p>
    <w:p w14:paraId="1F3BA110" w14:textId="77777777" w:rsidR="006611DE" w:rsidRPr="006C2CFE" w:rsidRDefault="006611DE" w:rsidP="000B757C">
      <w:pPr>
        <w:spacing w:before="240"/>
        <w:jc w:val="both"/>
        <w:rPr>
          <w:rFonts w:asciiTheme="minorHAnsi" w:hAnsiTheme="minorHAnsi"/>
          <w:iCs/>
        </w:rPr>
      </w:pPr>
      <w:r w:rsidRPr="006C2CFE">
        <w:rPr>
          <w:rFonts w:asciiTheme="minorHAnsi" w:hAnsiTheme="minorHAnsi"/>
          <w:iCs/>
        </w:rPr>
        <w:t xml:space="preserve">Over 80 submissions were received and each </w:t>
      </w:r>
      <w:r>
        <w:rPr>
          <w:rFonts w:asciiTheme="minorHAnsi" w:hAnsiTheme="minorHAnsi"/>
          <w:iCs/>
        </w:rPr>
        <w:t xml:space="preserve">one was </w:t>
      </w:r>
      <w:r w:rsidRPr="006C2CFE">
        <w:rPr>
          <w:rFonts w:asciiTheme="minorHAnsi" w:hAnsiTheme="minorHAnsi"/>
          <w:iCs/>
        </w:rPr>
        <w:t>triaged to determine their initial feasibility. From these initial triage workshops, several common themes where identified in</w:t>
      </w:r>
      <w:r>
        <w:rPr>
          <w:rFonts w:asciiTheme="minorHAnsi" w:hAnsiTheme="minorHAnsi"/>
          <w:iCs/>
        </w:rPr>
        <w:t>cluding:</w:t>
      </w:r>
    </w:p>
    <w:p w14:paraId="5AE984AC" w14:textId="77777777" w:rsidR="006611DE" w:rsidRPr="00D12484" w:rsidRDefault="006611DE" w:rsidP="00B8767F">
      <w:pPr>
        <w:pStyle w:val="ListParagraph"/>
        <w:numPr>
          <w:ilvl w:val="0"/>
          <w:numId w:val="19"/>
        </w:numPr>
        <w:spacing w:before="120"/>
        <w:jc w:val="both"/>
        <w:rPr>
          <w:rFonts w:asciiTheme="minorHAnsi" w:hAnsiTheme="minorHAnsi"/>
          <w:bCs/>
          <w:iCs/>
        </w:rPr>
      </w:pPr>
      <w:r w:rsidRPr="00D12484">
        <w:rPr>
          <w:rFonts w:asciiTheme="minorHAnsi" w:hAnsiTheme="minorHAnsi"/>
          <w:bCs/>
          <w:iCs/>
        </w:rPr>
        <w:t xml:space="preserve">Simplifying fee structures - </w:t>
      </w:r>
      <w:r>
        <w:rPr>
          <w:rFonts w:asciiTheme="minorHAnsi" w:hAnsiTheme="minorHAnsi"/>
          <w:bCs/>
          <w:iCs/>
        </w:rPr>
        <w:t>r</w:t>
      </w:r>
      <w:r w:rsidRPr="00D12484">
        <w:rPr>
          <w:rFonts w:asciiTheme="minorHAnsi" w:hAnsiTheme="minorHAnsi"/>
          <w:bCs/>
          <w:iCs/>
        </w:rPr>
        <w:t>educe confusion and complexities around fee structures for customers.</w:t>
      </w:r>
    </w:p>
    <w:p w14:paraId="4B938E54" w14:textId="5F5A0DE9" w:rsidR="006611DE" w:rsidRPr="00866B0A" w:rsidRDefault="006611DE" w:rsidP="00B8767F">
      <w:pPr>
        <w:numPr>
          <w:ilvl w:val="0"/>
          <w:numId w:val="19"/>
        </w:numPr>
        <w:spacing w:before="120"/>
        <w:jc w:val="both"/>
        <w:rPr>
          <w:rFonts w:asciiTheme="minorHAnsi" w:hAnsiTheme="minorHAnsi"/>
          <w:bCs/>
          <w:iCs/>
        </w:rPr>
      </w:pPr>
      <w:r w:rsidRPr="00866B0A">
        <w:rPr>
          <w:rFonts w:asciiTheme="minorHAnsi" w:hAnsiTheme="minorHAnsi"/>
          <w:bCs/>
          <w:iCs/>
        </w:rPr>
        <w:t xml:space="preserve">Alignment across IP Rights - </w:t>
      </w:r>
      <w:r>
        <w:rPr>
          <w:rFonts w:asciiTheme="minorHAnsi" w:hAnsiTheme="minorHAnsi"/>
          <w:bCs/>
          <w:iCs/>
        </w:rPr>
        <w:t>p</w:t>
      </w:r>
      <w:r w:rsidRPr="00866B0A">
        <w:rPr>
          <w:rFonts w:asciiTheme="minorHAnsi" w:hAnsiTheme="minorHAnsi"/>
          <w:bCs/>
          <w:iCs/>
        </w:rPr>
        <w:t xml:space="preserve">rovide consistency to fees and regulations across similar services </w:t>
      </w:r>
      <w:r>
        <w:rPr>
          <w:rFonts w:asciiTheme="minorHAnsi" w:hAnsiTheme="minorHAnsi"/>
          <w:bCs/>
          <w:iCs/>
        </w:rPr>
        <w:t>that</w:t>
      </w:r>
      <w:r w:rsidR="00A72945">
        <w:rPr>
          <w:rFonts w:asciiTheme="minorHAnsi" w:hAnsiTheme="minorHAnsi"/>
          <w:bCs/>
          <w:iCs/>
        </w:rPr>
        <w:t xml:space="preserve"> IP Australia</w:t>
      </w:r>
      <w:r w:rsidRPr="00866B0A">
        <w:rPr>
          <w:rFonts w:asciiTheme="minorHAnsi" w:hAnsiTheme="minorHAnsi"/>
          <w:bCs/>
          <w:iCs/>
        </w:rPr>
        <w:t xml:space="preserve"> delivers. </w:t>
      </w:r>
    </w:p>
    <w:p w14:paraId="76C8102B" w14:textId="77777777" w:rsidR="006611DE" w:rsidRPr="00866B0A" w:rsidRDefault="006611DE" w:rsidP="00B8767F">
      <w:pPr>
        <w:numPr>
          <w:ilvl w:val="0"/>
          <w:numId w:val="19"/>
        </w:numPr>
        <w:spacing w:before="120"/>
        <w:jc w:val="both"/>
        <w:rPr>
          <w:rFonts w:asciiTheme="minorHAnsi" w:hAnsiTheme="minorHAnsi"/>
          <w:bCs/>
          <w:iCs/>
        </w:rPr>
      </w:pPr>
      <w:r w:rsidRPr="00866B0A">
        <w:rPr>
          <w:rFonts w:asciiTheme="minorHAnsi" w:hAnsiTheme="minorHAnsi"/>
          <w:bCs/>
          <w:iCs/>
        </w:rPr>
        <w:t xml:space="preserve">Balancing costs with work effort - </w:t>
      </w:r>
      <w:r>
        <w:rPr>
          <w:rFonts w:asciiTheme="minorHAnsi" w:hAnsiTheme="minorHAnsi"/>
          <w:bCs/>
          <w:iCs/>
        </w:rPr>
        <w:t>a</w:t>
      </w:r>
      <w:r w:rsidRPr="00866B0A">
        <w:rPr>
          <w:rFonts w:asciiTheme="minorHAnsi" w:hAnsiTheme="minorHAnsi"/>
          <w:bCs/>
          <w:iCs/>
        </w:rPr>
        <w:t>ligning the cost of examination with the associated fees. For example, weighing the cost of the number of claims in a patent application with the work required of an examiner.</w:t>
      </w:r>
    </w:p>
    <w:p w14:paraId="742131C9" w14:textId="77777777" w:rsidR="006611DE" w:rsidRPr="00866B0A" w:rsidRDefault="006611DE" w:rsidP="00B8767F">
      <w:pPr>
        <w:numPr>
          <w:ilvl w:val="0"/>
          <w:numId w:val="19"/>
        </w:numPr>
        <w:spacing w:before="120"/>
        <w:jc w:val="both"/>
        <w:rPr>
          <w:rFonts w:asciiTheme="minorHAnsi" w:hAnsiTheme="minorHAnsi"/>
          <w:bCs/>
          <w:iCs/>
        </w:rPr>
      </w:pPr>
      <w:r w:rsidRPr="00866B0A">
        <w:rPr>
          <w:rFonts w:asciiTheme="minorHAnsi" w:hAnsiTheme="minorHAnsi"/>
          <w:bCs/>
          <w:iCs/>
        </w:rPr>
        <w:t xml:space="preserve">Encourage strategic assessment of the value of IP Rights - </w:t>
      </w:r>
      <w:r>
        <w:rPr>
          <w:rFonts w:asciiTheme="minorHAnsi" w:hAnsiTheme="minorHAnsi"/>
          <w:bCs/>
          <w:iCs/>
        </w:rPr>
        <w:t>e</w:t>
      </w:r>
      <w:r w:rsidRPr="00866B0A">
        <w:rPr>
          <w:rFonts w:asciiTheme="minorHAnsi" w:hAnsiTheme="minorHAnsi"/>
          <w:bCs/>
          <w:iCs/>
        </w:rPr>
        <w:t xml:space="preserve">ncourage IP owners to be considered </w:t>
      </w:r>
      <w:r>
        <w:rPr>
          <w:rFonts w:asciiTheme="minorHAnsi" w:hAnsiTheme="minorHAnsi"/>
          <w:bCs/>
          <w:iCs/>
        </w:rPr>
        <w:t xml:space="preserve">more </w:t>
      </w:r>
      <w:r w:rsidRPr="00866B0A">
        <w:rPr>
          <w:rFonts w:asciiTheme="minorHAnsi" w:hAnsiTheme="minorHAnsi"/>
          <w:bCs/>
          <w:iCs/>
        </w:rPr>
        <w:t>when it comes to renewing their rights.</w:t>
      </w:r>
    </w:p>
    <w:p w14:paraId="387FE913" w14:textId="77777777" w:rsidR="006611DE" w:rsidRPr="00866B0A" w:rsidRDefault="006611DE" w:rsidP="00B8767F">
      <w:pPr>
        <w:numPr>
          <w:ilvl w:val="0"/>
          <w:numId w:val="19"/>
        </w:numPr>
        <w:spacing w:before="120"/>
        <w:jc w:val="both"/>
        <w:rPr>
          <w:rFonts w:asciiTheme="minorHAnsi" w:hAnsiTheme="minorHAnsi"/>
          <w:bCs/>
          <w:iCs/>
        </w:rPr>
      </w:pPr>
      <w:r w:rsidRPr="00866B0A">
        <w:rPr>
          <w:rFonts w:asciiTheme="minorHAnsi" w:hAnsiTheme="minorHAnsi"/>
          <w:bCs/>
          <w:iCs/>
        </w:rPr>
        <w:t xml:space="preserve">Streamline workflow and improve efficiency - </w:t>
      </w:r>
      <w:r>
        <w:rPr>
          <w:rFonts w:asciiTheme="minorHAnsi" w:hAnsiTheme="minorHAnsi"/>
          <w:bCs/>
          <w:iCs/>
        </w:rPr>
        <w:t>a</w:t>
      </w:r>
      <w:r w:rsidRPr="00866B0A">
        <w:rPr>
          <w:rFonts w:asciiTheme="minorHAnsi" w:hAnsiTheme="minorHAnsi"/>
          <w:bCs/>
          <w:iCs/>
        </w:rPr>
        <w:t xml:space="preserve">djusting fees and communication channels to further support our preferred filing methods and online services, and increase usage of self-help items such as the </w:t>
      </w:r>
      <w:r>
        <w:rPr>
          <w:rFonts w:asciiTheme="minorHAnsi" w:hAnsiTheme="minorHAnsi"/>
          <w:bCs/>
          <w:iCs/>
        </w:rPr>
        <w:t>t</w:t>
      </w:r>
      <w:r w:rsidRPr="00866B0A">
        <w:rPr>
          <w:rFonts w:asciiTheme="minorHAnsi" w:hAnsiTheme="minorHAnsi"/>
          <w:bCs/>
          <w:iCs/>
        </w:rPr>
        <w:t xml:space="preserve">rade </w:t>
      </w:r>
      <w:r>
        <w:rPr>
          <w:rFonts w:asciiTheme="minorHAnsi" w:hAnsiTheme="minorHAnsi"/>
          <w:bCs/>
          <w:iCs/>
        </w:rPr>
        <w:t>m</w:t>
      </w:r>
      <w:r w:rsidRPr="00866B0A">
        <w:rPr>
          <w:rFonts w:asciiTheme="minorHAnsi" w:hAnsiTheme="minorHAnsi"/>
          <w:bCs/>
          <w:iCs/>
        </w:rPr>
        <w:t>ark pick-list.</w:t>
      </w:r>
    </w:p>
    <w:p w14:paraId="67A79B17" w14:textId="79DCCE9C" w:rsidR="006611DE" w:rsidRDefault="006611DE" w:rsidP="000B757C">
      <w:pPr>
        <w:spacing w:before="240"/>
        <w:jc w:val="both"/>
        <w:rPr>
          <w:rFonts w:asciiTheme="minorHAnsi" w:hAnsiTheme="minorHAnsi"/>
          <w:iCs/>
        </w:rPr>
      </w:pPr>
      <w:r>
        <w:rPr>
          <w:rFonts w:asciiTheme="minorHAnsi" w:hAnsiTheme="minorHAnsi"/>
          <w:iCs/>
        </w:rPr>
        <w:t>A</w:t>
      </w:r>
      <w:r w:rsidRPr="00AB50FE">
        <w:rPr>
          <w:rFonts w:asciiTheme="minorHAnsi" w:hAnsiTheme="minorHAnsi"/>
          <w:iCs/>
        </w:rPr>
        <w:t xml:space="preserve"> number of </w:t>
      </w:r>
      <w:r>
        <w:rPr>
          <w:rFonts w:asciiTheme="minorHAnsi" w:hAnsiTheme="minorHAnsi"/>
          <w:iCs/>
        </w:rPr>
        <w:t xml:space="preserve">the suggestions received were identified as feasible and </w:t>
      </w:r>
      <w:r w:rsidRPr="00AB50FE">
        <w:rPr>
          <w:rFonts w:asciiTheme="minorHAnsi" w:hAnsiTheme="minorHAnsi"/>
          <w:iCs/>
        </w:rPr>
        <w:t>have been in</w:t>
      </w:r>
      <w:r>
        <w:rPr>
          <w:rFonts w:asciiTheme="minorHAnsi" w:hAnsiTheme="minorHAnsi"/>
          <w:iCs/>
        </w:rPr>
        <w:t xml:space="preserve">cluded in this </w:t>
      </w:r>
      <w:r w:rsidRPr="00AB50FE">
        <w:rPr>
          <w:rFonts w:asciiTheme="minorHAnsi" w:hAnsiTheme="minorHAnsi"/>
          <w:iCs/>
        </w:rPr>
        <w:t>CRIS.</w:t>
      </w:r>
      <w:r w:rsidR="00286E1F">
        <w:rPr>
          <w:rFonts w:asciiTheme="minorHAnsi" w:hAnsiTheme="minorHAnsi"/>
          <w:iCs/>
        </w:rPr>
        <w:t xml:space="preserve"> </w:t>
      </w:r>
    </w:p>
    <w:p w14:paraId="215812F1" w14:textId="4FFE6D76" w:rsidR="006611DE" w:rsidRDefault="00A72945" w:rsidP="000B757C">
      <w:pPr>
        <w:spacing w:before="240"/>
        <w:jc w:val="both"/>
        <w:rPr>
          <w:rFonts w:asciiTheme="minorHAnsi" w:hAnsiTheme="minorHAnsi"/>
          <w:iCs/>
        </w:rPr>
      </w:pPr>
      <w:r>
        <w:rPr>
          <w:rFonts w:asciiTheme="minorHAnsi" w:hAnsiTheme="minorHAnsi"/>
          <w:iCs/>
        </w:rPr>
        <w:t>IP Australia</w:t>
      </w:r>
      <w:r w:rsidR="006611DE" w:rsidRPr="00155B50">
        <w:rPr>
          <w:rFonts w:asciiTheme="minorHAnsi" w:hAnsiTheme="minorHAnsi"/>
          <w:iCs/>
        </w:rPr>
        <w:t xml:space="preserve"> provide</w:t>
      </w:r>
      <w:r w:rsidR="006611DE">
        <w:rPr>
          <w:rFonts w:asciiTheme="minorHAnsi" w:hAnsiTheme="minorHAnsi"/>
          <w:iCs/>
        </w:rPr>
        <w:t>d</w:t>
      </w:r>
      <w:r w:rsidR="006611DE" w:rsidRPr="00155B50">
        <w:rPr>
          <w:rFonts w:asciiTheme="minorHAnsi" w:hAnsiTheme="minorHAnsi"/>
          <w:iCs/>
        </w:rPr>
        <w:t xml:space="preserve"> a further opportunity for stakeholders to provide </w:t>
      </w:r>
      <w:r w:rsidR="006611DE">
        <w:rPr>
          <w:rFonts w:asciiTheme="minorHAnsi" w:hAnsiTheme="minorHAnsi"/>
          <w:iCs/>
        </w:rPr>
        <w:t xml:space="preserve">final </w:t>
      </w:r>
      <w:r w:rsidR="006611DE" w:rsidRPr="00155B50">
        <w:rPr>
          <w:rFonts w:asciiTheme="minorHAnsi" w:hAnsiTheme="minorHAnsi"/>
          <w:iCs/>
        </w:rPr>
        <w:t>feedback</w:t>
      </w:r>
      <w:r w:rsidR="006611DE">
        <w:rPr>
          <w:rFonts w:asciiTheme="minorHAnsi" w:hAnsiTheme="minorHAnsi"/>
          <w:iCs/>
        </w:rPr>
        <w:t xml:space="preserve"> with the release of the draft </w:t>
      </w:r>
      <w:r w:rsidR="006611DE" w:rsidRPr="00772B9A">
        <w:rPr>
          <w:rFonts w:asciiTheme="minorHAnsi" w:hAnsiTheme="minorHAnsi"/>
          <w:iCs/>
        </w:rPr>
        <w:t>CRIS</w:t>
      </w:r>
      <w:r w:rsidR="006611DE">
        <w:rPr>
          <w:rFonts w:asciiTheme="minorHAnsi" w:hAnsiTheme="minorHAnsi"/>
          <w:iCs/>
        </w:rPr>
        <w:t xml:space="preserve"> on 17 December 2019. This draft CRIS, published on</w:t>
      </w:r>
      <w:r>
        <w:rPr>
          <w:rFonts w:asciiTheme="minorHAnsi" w:hAnsiTheme="minorHAnsi"/>
          <w:iCs/>
        </w:rPr>
        <w:t xml:space="preserve"> IP Australia</w:t>
      </w:r>
      <w:r w:rsidR="006611DE">
        <w:rPr>
          <w:rFonts w:asciiTheme="minorHAnsi" w:hAnsiTheme="minorHAnsi"/>
          <w:iCs/>
        </w:rPr>
        <w:t xml:space="preserve">’s website, included the proposed fee changes as identified in </w:t>
      </w:r>
      <w:r w:rsidR="00A312C1">
        <w:rPr>
          <w:rFonts w:asciiTheme="minorHAnsi" w:hAnsiTheme="minorHAnsi"/>
          <w:iCs/>
        </w:rPr>
        <w:t xml:space="preserve">the </w:t>
      </w:r>
      <w:r w:rsidR="006611DE">
        <w:rPr>
          <w:rFonts w:asciiTheme="minorHAnsi" w:hAnsiTheme="minorHAnsi"/>
          <w:iCs/>
        </w:rPr>
        <w:t>Attachment.</w:t>
      </w:r>
      <w:r>
        <w:rPr>
          <w:rFonts w:asciiTheme="minorHAnsi" w:hAnsiTheme="minorHAnsi"/>
          <w:iCs/>
        </w:rPr>
        <w:t xml:space="preserve"> IP Australia</w:t>
      </w:r>
      <w:r w:rsidR="006611DE">
        <w:rPr>
          <w:rFonts w:asciiTheme="minorHAnsi" w:hAnsiTheme="minorHAnsi"/>
          <w:iCs/>
        </w:rPr>
        <w:t xml:space="preserve"> considered all issues raised and determined no further revisions to the proposed fees were required.</w:t>
      </w:r>
    </w:p>
    <w:p w14:paraId="5CDB263B" w14:textId="4401B505" w:rsidR="006611DE" w:rsidRDefault="00A72945" w:rsidP="000B757C">
      <w:pPr>
        <w:spacing w:before="240"/>
        <w:jc w:val="both"/>
        <w:rPr>
          <w:rFonts w:asciiTheme="minorHAnsi" w:hAnsiTheme="minorHAnsi"/>
          <w:iCs/>
        </w:rPr>
      </w:pPr>
      <w:r>
        <w:rPr>
          <w:rFonts w:asciiTheme="minorHAnsi" w:hAnsiTheme="minorHAnsi"/>
          <w:iCs/>
        </w:rPr>
        <w:t>IP Australia</w:t>
      </w:r>
      <w:r w:rsidR="006611DE" w:rsidRPr="00AB50FE">
        <w:rPr>
          <w:rFonts w:asciiTheme="minorHAnsi" w:hAnsiTheme="minorHAnsi"/>
          <w:iCs/>
        </w:rPr>
        <w:t xml:space="preserve"> continues to provide ongoing mechanisms for stakeholders to provide feedback on</w:t>
      </w:r>
      <w:r>
        <w:rPr>
          <w:rFonts w:asciiTheme="minorHAnsi" w:hAnsiTheme="minorHAnsi"/>
          <w:iCs/>
        </w:rPr>
        <w:t xml:space="preserve"> IP Australia</w:t>
      </w:r>
      <w:r w:rsidR="006611DE" w:rsidRPr="00AB50FE">
        <w:rPr>
          <w:rFonts w:asciiTheme="minorHAnsi" w:hAnsiTheme="minorHAnsi"/>
          <w:iCs/>
        </w:rPr>
        <w:t xml:space="preserve">’s fees and cost recovery arrangements. </w:t>
      </w:r>
      <w:r w:rsidR="006611DE">
        <w:rPr>
          <w:rFonts w:asciiTheme="minorHAnsi" w:hAnsiTheme="minorHAnsi"/>
          <w:iCs/>
        </w:rPr>
        <w:t>These include:</w:t>
      </w:r>
      <w:r w:rsidR="006611DE" w:rsidRPr="00AB50FE">
        <w:rPr>
          <w:rFonts w:asciiTheme="minorHAnsi" w:hAnsiTheme="minorHAnsi"/>
          <w:iCs/>
        </w:rPr>
        <w:t xml:space="preserve"> </w:t>
      </w:r>
    </w:p>
    <w:p w14:paraId="387165B0" w14:textId="2928F529" w:rsidR="006611DE" w:rsidRDefault="006611DE" w:rsidP="00B8767F">
      <w:pPr>
        <w:pStyle w:val="ListParagraph"/>
        <w:numPr>
          <w:ilvl w:val="0"/>
          <w:numId w:val="21"/>
        </w:numPr>
        <w:spacing w:before="120"/>
        <w:jc w:val="both"/>
        <w:rPr>
          <w:rFonts w:asciiTheme="minorHAnsi" w:hAnsiTheme="minorHAnsi"/>
          <w:iCs/>
        </w:rPr>
      </w:pPr>
      <w:r>
        <w:rPr>
          <w:rFonts w:asciiTheme="minorHAnsi" w:hAnsiTheme="minorHAnsi"/>
          <w:iCs/>
        </w:rPr>
        <w:t>the maintenance of</w:t>
      </w:r>
      <w:r w:rsidRPr="00350114">
        <w:rPr>
          <w:rFonts w:asciiTheme="minorHAnsi" w:hAnsiTheme="minorHAnsi"/>
          <w:iCs/>
        </w:rPr>
        <w:t xml:space="preserve"> a transparent Customer Service Charter </w:t>
      </w:r>
      <w:r>
        <w:rPr>
          <w:rFonts w:asciiTheme="minorHAnsi" w:hAnsiTheme="minorHAnsi"/>
          <w:iCs/>
        </w:rPr>
        <w:t>against which</w:t>
      </w:r>
      <w:r w:rsidR="00A72945">
        <w:rPr>
          <w:rFonts w:asciiTheme="minorHAnsi" w:hAnsiTheme="minorHAnsi"/>
          <w:iCs/>
        </w:rPr>
        <w:t xml:space="preserve"> IP Australia</w:t>
      </w:r>
      <w:r w:rsidRPr="00350114">
        <w:rPr>
          <w:rFonts w:asciiTheme="minorHAnsi" w:hAnsiTheme="minorHAnsi"/>
          <w:iCs/>
        </w:rPr>
        <w:t xml:space="preserve"> reports regularly against its service delivery standards</w:t>
      </w:r>
      <w:r>
        <w:rPr>
          <w:rFonts w:asciiTheme="minorHAnsi" w:hAnsiTheme="minorHAnsi"/>
          <w:iCs/>
        </w:rPr>
        <w:t>, and</w:t>
      </w:r>
    </w:p>
    <w:p w14:paraId="7156DE56" w14:textId="4121CC3E" w:rsidR="006611DE" w:rsidRPr="00350114" w:rsidRDefault="006611DE" w:rsidP="00B8767F">
      <w:pPr>
        <w:pStyle w:val="ListParagraph"/>
        <w:numPr>
          <w:ilvl w:val="0"/>
          <w:numId w:val="21"/>
        </w:numPr>
        <w:spacing w:before="120"/>
        <w:jc w:val="both"/>
        <w:rPr>
          <w:rFonts w:asciiTheme="minorHAnsi" w:hAnsiTheme="minorHAnsi"/>
          <w:iCs/>
        </w:rPr>
      </w:pPr>
      <w:r w:rsidRPr="00350114">
        <w:rPr>
          <w:rFonts w:asciiTheme="minorHAnsi" w:hAnsiTheme="minorHAnsi"/>
          <w:iCs/>
        </w:rPr>
        <w:t>a customer feedback database that captures customer compliments, complaints and suggestions for improvement.</w:t>
      </w:r>
      <w:r w:rsidR="00286E1F">
        <w:rPr>
          <w:rFonts w:asciiTheme="minorHAnsi" w:hAnsiTheme="minorHAnsi"/>
          <w:iCs/>
        </w:rPr>
        <w:t xml:space="preserve"> </w:t>
      </w:r>
    </w:p>
    <w:p w14:paraId="0A382446" w14:textId="78BE3B55" w:rsidR="006611DE" w:rsidRDefault="006611DE" w:rsidP="000B757C">
      <w:pPr>
        <w:spacing w:before="240"/>
        <w:jc w:val="both"/>
        <w:rPr>
          <w:rFonts w:asciiTheme="minorHAnsi" w:hAnsiTheme="minorHAnsi"/>
          <w:iCs/>
        </w:rPr>
      </w:pPr>
      <w:r w:rsidRPr="00AB50FE">
        <w:rPr>
          <w:rFonts w:asciiTheme="minorHAnsi" w:hAnsiTheme="minorHAnsi"/>
          <w:iCs/>
        </w:rPr>
        <w:t xml:space="preserve">As an </w:t>
      </w:r>
      <w:r>
        <w:rPr>
          <w:rFonts w:asciiTheme="minorHAnsi" w:hAnsiTheme="minorHAnsi"/>
          <w:iCs/>
        </w:rPr>
        <w:t>entity</w:t>
      </w:r>
      <w:r w:rsidRPr="00AB50FE">
        <w:rPr>
          <w:rFonts w:asciiTheme="minorHAnsi" w:hAnsiTheme="minorHAnsi"/>
          <w:iCs/>
        </w:rPr>
        <w:t xml:space="preserve"> of the Australian Government</w:t>
      </w:r>
      <w:r>
        <w:rPr>
          <w:rFonts w:asciiTheme="minorHAnsi" w:hAnsiTheme="minorHAnsi"/>
          <w:iCs/>
        </w:rPr>
        <w:t>,</w:t>
      </w:r>
      <w:r w:rsidR="00A72945">
        <w:rPr>
          <w:rFonts w:asciiTheme="minorHAnsi" w:hAnsiTheme="minorHAnsi"/>
          <w:iCs/>
        </w:rPr>
        <w:t xml:space="preserve"> IP Australia</w:t>
      </w:r>
      <w:r w:rsidRPr="00AB50FE">
        <w:rPr>
          <w:rFonts w:asciiTheme="minorHAnsi" w:hAnsiTheme="minorHAnsi"/>
          <w:iCs/>
        </w:rPr>
        <w:t>’s primary accountability is to the Australian public through the Minister for Industry, Science</w:t>
      </w:r>
      <w:r>
        <w:rPr>
          <w:rFonts w:asciiTheme="minorHAnsi" w:hAnsiTheme="minorHAnsi"/>
          <w:iCs/>
        </w:rPr>
        <w:t xml:space="preserve"> and Technology</w:t>
      </w:r>
      <w:r w:rsidRPr="00AB50FE">
        <w:rPr>
          <w:rFonts w:asciiTheme="minorHAnsi" w:hAnsiTheme="minorHAnsi"/>
          <w:iCs/>
        </w:rPr>
        <w:t>.</w:t>
      </w:r>
      <w:r w:rsidR="00286E1F">
        <w:rPr>
          <w:rFonts w:asciiTheme="minorHAnsi" w:hAnsiTheme="minorHAnsi"/>
          <w:iCs/>
        </w:rPr>
        <w:t xml:space="preserve"> </w:t>
      </w:r>
      <w:r w:rsidRPr="00AB50FE">
        <w:rPr>
          <w:rFonts w:asciiTheme="minorHAnsi" w:hAnsiTheme="minorHAnsi"/>
          <w:iCs/>
        </w:rPr>
        <w:t>In addition</w:t>
      </w:r>
      <w:r>
        <w:rPr>
          <w:rFonts w:asciiTheme="minorHAnsi" w:hAnsiTheme="minorHAnsi"/>
          <w:iCs/>
        </w:rPr>
        <w:t>,</w:t>
      </w:r>
      <w:r w:rsidRPr="00AB50FE">
        <w:rPr>
          <w:rFonts w:asciiTheme="minorHAnsi" w:hAnsiTheme="minorHAnsi"/>
          <w:iCs/>
        </w:rPr>
        <w:t xml:space="preserve"> </w:t>
      </w:r>
      <w:r>
        <w:rPr>
          <w:rFonts w:asciiTheme="minorHAnsi" w:hAnsiTheme="minorHAnsi"/>
          <w:iCs/>
        </w:rPr>
        <w:t>the</w:t>
      </w:r>
      <w:r w:rsidRPr="00AB50FE">
        <w:rPr>
          <w:rFonts w:asciiTheme="minorHAnsi" w:hAnsiTheme="minorHAnsi"/>
          <w:iCs/>
        </w:rPr>
        <w:t xml:space="preserve"> agents and representatives </w:t>
      </w:r>
      <w:r>
        <w:rPr>
          <w:rFonts w:asciiTheme="minorHAnsi" w:hAnsiTheme="minorHAnsi"/>
          <w:iCs/>
        </w:rPr>
        <w:t>of</w:t>
      </w:r>
      <w:r w:rsidR="00A72945">
        <w:rPr>
          <w:rFonts w:asciiTheme="minorHAnsi" w:hAnsiTheme="minorHAnsi"/>
          <w:iCs/>
        </w:rPr>
        <w:t xml:space="preserve"> IP Australia</w:t>
      </w:r>
      <w:r>
        <w:rPr>
          <w:rFonts w:asciiTheme="minorHAnsi" w:hAnsiTheme="minorHAnsi"/>
          <w:iCs/>
        </w:rPr>
        <w:t xml:space="preserve">’s direct customer </w:t>
      </w:r>
      <w:r w:rsidRPr="00AB50FE">
        <w:rPr>
          <w:rFonts w:asciiTheme="minorHAnsi" w:hAnsiTheme="minorHAnsi"/>
          <w:iCs/>
        </w:rPr>
        <w:t>are important stakeholders.</w:t>
      </w:r>
      <w:r w:rsidR="00A72945">
        <w:rPr>
          <w:rFonts w:asciiTheme="minorHAnsi" w:hAnsiTheme="minorHAnsi"/>
          <w:iCs/>
        </w:rPr>
        <w:t xml:space="preserve"> IP Australia</w:t>
      </w:r>
      <w:r w:rsidRPr="00AB50FE">
        <w:rPr>
          <w:rFonts w:asciiTheme="minorHAnsi" w:hAnsiTheme="minorHAnsi"/>
          <w:iCs/>
        </w:rPr>
        <w:t xml:space="preserve"> maintains an active involvement with industry, business groups, the IP attorney profession</w:t>
      </w:r>
      <w:r>
        <w:rPr>
          <w:rFonts w:asciiTheme="minorHAnsi" w:hAnsiTheme="minorHAnsi"/>
          <w:iCs/>
        </w:rPr>
        <w:t>,</w:t>
      </w:r>
      <w:r w:rsidRPr="00AB50FE">
        <w:rPr>
          <w:rFonts w:asciiTheme="minorHAnsi" w:hAnsiTheme="minorHAnsi"/>
          <w:iCs/>
        </w:rPr>
        <w:t xml:space="preserve"> Government policy makers, academic and research bodies</w:t>
      </w:r>
      <w:r>
        <w:rPr>
          <w:rFonts w:asciiTheme="minorHAnsi" w:hAnsiTheme="minorHAnsi"/>
          <w:iCs/>
        </w:rPr>
        <w:t>,</w:t>
      </w:r>
      <w:r w:rsidRPr="00AB50FE">
        <w:rPr>
          <w:rFonts w:asciiTheme="minorHAnsi" w:hAnsiTheme="minorHAnsi"/>
          <w:iCs/>
        </w:rPr>
        <w:t xml:space="preserve"> and the wider legal community.</w:t>
      </w:r>
      <w:r w:rsidR="00A72945">
        <w:rPr>
          <w:rFonts w:asciiTheme="minorHAnsi" w:hAnsiTheme="minorHAnsi"/>
          <w:iCs/>
        </w:rPr>
        <w:t xml:space="preserve"> IP Australia</w:t>
      </w:r>
      <w:r w:rsidRPr="00AB50FE">
        <w:rPr>
          <w:rFonts w:asciiTheme="minorHAnsi" w:hAnsiTheme="minorHAnsi"/>
          <w:iCs/>
        </w:rPr>
        <w:t xml:space="preserve"> is </w:t>
      </w:r>
      <w:r>
        <w:rPr>
          <w:rFonts w:asciiTheme="minorHAnsi" w:hAnsiTheme="minorHAnsi"/>
          <w:iCs/>
        </w:rPr>
        <w:t xml:space="preserve">also </w:t>
      </w:r>
      <w:r w:rsidRPr="00AB50FE">
        <w:rPr>
          <w:rFonts w:asciiTheme="minorHAnsi" w:hAnsiTheme="minorHAnsi"/>
          <w:iCs/>
        </w:rPr>
        <w:t>an active participant in t</w:t>
      </w:r>
      <w:r>
        <w:rPr>
          <w:rFonts w:asciiTheme="minorHAnsi" w:hAnsiTheme="minorHAnsi"/>
          <w:iCs/>
        </w:rPr>
        <w:t xml:space="preserve">he proceedings of </w:t>
      </w:r>
      <w:r w:rsidRPr="00AB50FE">
        <w:rPr>
          <w:rFonts w:asciiTheme="minorHAnsi" w:hAnsiTheme="minorHAnsi"/>
          <w:iCs/>
        </w:rPr>
        <w:t>WIPO</w:t>
      </w:r>
      <w:r>
        <w:rPr>
          <w:rFonts w:asciiTheme="minorHAnsi" w:hAnsiTheme="minorHAnsi"/>
          <w:iCs/>
        </w:rPr>
        <w:t xml:space="preserve"> </w:t>
      </w:r>
      <w:r w:rsidRPr="00AB50FE">
        <w:rPr>
          <w:rFonts w:asciiTheme="minorHAnsi" w:hAnsiTheme="minorHAnsi"/>
          <w:iCs/>
        </w:rPr>
        <w:t xml:space="preserve">which administers the international IP rights system on behalf of </w:t>
      </w:r>
      <w:r>
        <w:rPr>
          <w:rFonts w:asciiTheme="minorHAnsi" w:hAnsiTheme="minorHAnsi"/>
          <w:iCs/>
        </w:rPr>
        <w:t xml:space="preserve">all </w:t>
      </w:r>
      <w:r w:rsidRPr="00AB50FE">
        <w:rPr>
          <w:rFonts w:asciiTheme="minorHAnsi" w:hAnsiTheme="minorHAnsi"/>
          <w:iCs/>
        </w:rPr>
        <w:t>member states.</w:t>
      </w:r>
    </w:p>
    <w:p w14:paraId="0EDAB780" w14:textId="77777777" w:rsidR="006611DE" w:rsidRPr="005E7186" w:rsidRDefault="006611DE" w:rsidP="00D14168">
      <w:pPr>
        <w:pageBreakBefore/>
        <w:spacing w:before="240"/>
        <w:jc w:val="both"/>
        <w:rPr>
          <w:rFonts w:asciiTheme="minorHAnsi" w:hAnsiTheme="minorHAnsi"/>
          <w:b/>
          <w:sz w:val="28"/>
          <w:szCs w:val="28"/>
        </w:rPr>
      </w:pPr>
      <w:r w:rsidRPr="005E7186">
        <w:rPr>
          <w:rFonts w:asciiTheme="minorHAnsi" w:hAnsiTheme="minorHAnsi"/>
          <w:b/>
          <w:sz w:val="28"/>
          <w:szCs w:val="28"/>
        </w:rPr>
        <w:t>6.</w:t>
      </w:r>
      <w:r>
        <w:rPr>
          <w:rFonts w:asciiTheme="minorHAnsi" w:hAnsiTheme="minorHAnsi"/>
          <w:b/>
          <w:sz w:val="28"/>
          <w:szCs w:val="28"/>
        </w:rPr>
        <w:tab/>
      </w:r>
      <w:r w:rsidRPr="005E7186">
        <w:rPr>
          <w:rFonts w:asciiTheme="minorHAnsi" w:hAnsiTheme="minorHAnsi"/>
          <w:b/>
          <w:sz w:val="28"/>
          <w:szCs w:val="28"/>
        </w:rPr>
        <w:t xml:space="preserve">FINANCIAL ESTIMATES </w:t>
      </w:r>
    </w:p>
    <w:p w14:paraId="5B3B88ED" w14:textId="0183AA8A" w:rsidR="006611DE" w:rsidRDefault="00A72945" w:rsidP="000B757C">
      <w:pPr>
        <w:spacing w:before="240"/>
        <w:jc w:val="both"/>
        <w:rPr>
          <w:rFonts w:asciiTheme="minorHAnsi" w:hAnsiTheme="minorHAnsi"/>
          <w:iCs/>
        </w:rPr>
      </w:pPr>
      <w:r>
        <w:rPr>
          <w:rFonts w:asciiTheme="minorHAnsi" w:hAnsiTheme="minorHAnsi"/>
          <w:iCs/>
        </w:rPr>
        <w:t>IP Australia</w:t>
      </w:r>
      <w:r w:rsidR="006611DE" w:rsidRPr="002F75EB">
        <w:rPr>
          <w:rFonts w:asciiTheme="minorHAnsi" w:hAnsiTheme="minorHAnsi"/>
          <w:iCs/>
        </w:rPr>
        <w:t xml:space="preserve"> is proposing fee changes (detailed </w:t>
      </w:r>
      <w:r w:rsidR="006611DE">
        <w:rPr>
          <w:rFonts w:asciiTheme="minorHAnsi" w:hAnsiTheme="minorHAnsi"/>
          <w:iCs/>
        </w:rPr>
        <w:t xml:space="preserve">in </w:t>
      </w:r>
      <w:r w:rsidR="00027688">
        <w:rPr>
          <w:rFonts w:asciiTheme="minorHAnsi" w:hAnsiTheme="minorHAnsi"/>
          <w:iCs/>
        </w:rPr>
        <w:t xml:space="preserve">the </w:t>
      </w:r>
      <w:r w:rsidR="006611DE" w:rsidRPr="003362CB">
        <w:rPr>
          <w:rFonts w:asciiTheme="minorHAnsi" w:hAnsiTheme="minorHAnsi"/>
          <w:iCs/>
        </w:rPr>
        <w:t>Attachment)</w:t>
      </w:r>
      <w:r w:rsidR="006611DE" w:rsidRPr="002F75EB">
        <w:rPr>
          <w:rFonts w:asciiTheme="minorHAnsi" w:hAnsiTheme="minorHAnsi"/>
          <w:iCs/>
        </w:rPr>
        <w:t xml:space="preserve"> which </w:t>
      </w:r>
      <w:r w:rsidR="006611DE">
        <w:rPr>
          <w:rFonts w:asciiTheme="minorHAnsi" w:hAnsiTheme="minorHAnsi"/>
          <w:iCs/>
        </w:rPr>
        <w:t xml:space="preserve">are forecast to </w:t>
      </w:r>
      <w:r w:rsidR="006611DE" w:rsidRPr="002F75EB">
        <w:rPr>
          <w:rFonts w:asciiTheme="minorHAnsi" w:hAnsiTheme="minorHAnsi"/>
          <w:iCs/>
        </w:rPr>
        <w:t>result in the projected financial outcomes for</w:t>
      </w:r>
      <w:r>
        <w:rPr>
          <w:rFonts w:asciiTheme="minorHAnsi" w:hAnsiTheme="minorHAnsi"/>
          <w:iCs/>
        </w:rPr>
        <w:t xml:space="preserve"> IP Australia</w:t>
      </w:r>
      <w:r w:rsidR="006611DE" w:rsidRPr="002F75EB">
        <w:rPr>
          <w:rFonts w:asciiTheme="minorHAnsi" w:hAnsiTheme="minorHAnsi"/>
          <w:iCs/>
        </w:rPr>
        <w:t xml:space="preserve"> detailed in Table </w:t>
      </w:r>
      <w:r w:rsidR="006611DE">
        <w:rPr>
          <w:rFonts w:asciiTheme="minorHAnsi" w:hAnsiTheme="minorHAnsi"/>
          <w:iCs/>
        </w:rPr>
        <w:t>4</w:t>
      </w:r>
      <w:r w:rsidR="006611DE" w:rsidRPr="002F75EB">
        <w:rPr>
          <w:rFonts w:asciiTheme="minorHAnsi" w:hAnsiTheme="minorHAnsi"/>
          <w:iCs/>
        </w:rPr>
        <w:t>.</w:t>
      </w:r>
    </w:p>
    <w:p w14:paraId="74A32DDF" w14:textId="23B57E8E" w:rsidR="00072FA8" w:rsidRDefault="00072FA8" w:rsidP="00072FA8">
      <w:pPr>
        <w:spacing w:before="240"/>
        <w:jc w:val="both"/>
        <w:rPr>
          <w:rFonts w:ascii="Calibri" w:hAnsi="Calibri"/>
          <w:i/>
          <w:sz w:val="22"/>
          <w:szCs w:val="22"/>
        </w:rPr>
      </w:pPr>
      <w:r w:rsidRPr="00397DC3">
        <w:rPr>
          <w:rFonts w:ascii="Calibri" w:hAnsi="Calibri"/>
          <w:i/>
          <w:sz w:val="22"/>
          <w:szCs w:val="22"/>
        </w:rPr>
        <w:t>Table 4 – Projected Financial Outcomes for</w:t>
      </w:r>
      <w:r w:rsidR="00A72945">
        <w:rPr>
          <w:rFonts w:ascii="Calibri" w:hAnsi="Calibri"/>
          <w:i/>
          <w:sz w:val="22"/>
          <w:szCs w:val="22"/>
        </w:rPr>
        <w:t xml:space="preserve"> IP Australia</w:t>
      </w:r>
    </w:p>
    <w:p w14:paraId="3323B7A1" w14:textId="77777777" w:rsidR="00072FA8" w:rsidRPr="00072FA8" w:rsidRDefault="00072FA8" w:rsidP="00072FA8">
      <w:pPr>
        <w:jc w:val="both"/>
        <w:rPr>
          <w:rFonts w:asciiTheme="minorHAnsi" w:hAnsiTheme="minorHAnsi" w:cstheme="minorHAnsi"/>
          <w:iCs/>
        </w:rPr>
      </w:pPr>
    </w:p>
    <w:tbl>
      <w:tblPr>
        <w:tblStyle w:val="TableGrid"/>
        <w:tblW w:w="0" w:type="auto"/>
        <w:tblLook w:val="04A0" w:firstRow="1" w:lastRow="0" w:firstColumn="1" w:lastColumn="0" w:noHBand="0" w:noVBand="1"/>
      </w:tblPr>
      <w:tblGrid>
        <w:gridCol w:w="4224"/>
        <w:gridCol w:w="1096"/>
        <w:gridCol w:w="1098"/>
        <w:gridCol w:w="1097"/>
        <w:gridCol w:w="1098"/>
      </w:tblGrid>
      <w:tr w:rsidR="00072FA8" w:rsidRPr="00072FA8" w14:paraId="75F814DE" w14:textId="77777777" w:rsidTr="00507AEA">
        <w:tc>
          <w:tcPr>
            <w:tcW w:w="4248" w:type="dxa"/>
            <w:tcBorders>
              <w:top w:val="nil"/>
              <w:left w:val="nil"/>
              <w:bottom w:val="nil"/>
            </w:tcBorders>
          </w:tcPr>
          <w:p w14:paraId="7C485973" w14:textId="77777777" w:rsidR="00072FA8" w:rsidRPr="00072FA8" w:rsidRDefault="00072FA8" w:rsidP="00507AEA">
            <w:pPr>
              <w:widowControl w:val="0"/>
              <w:autoSpaceDE w:val="0"/>
              <w:autoSpaceDN w:val="0"/>
              <w:adjustRightInd w:val="0"/>
              <w:spacing w:line="241" w:lineRule="atLeast"/>
              <w:jc w:val="both"/>
              <w:rPr>
                <w:rFonts w:asciiTheme="minorHAnsi" w:hAnsiTheme="minorHAnsi" w:cstheme="minorHAnsi"/>
                <w:iCs/>
                <w:sz w:val="20"/>
                <w:szCs w:val="20"/>
              </w:rPr>
            </w:pPr>
          </w:p>
        </w:tc>
        <w:tc>
          <w:tcPr>
            <w:tcW w:w="1098" w:type="dxa"/>
            <w:shd w:val="clear" w:color="auto" w:fill="000099"/>
          </w:tcPr>
          <w:p w14:paraId="7E9C994B"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Budget estimate</w:t>
            </w:r>
          </w:p>
        </w:tc>
        <w:tc>
          <w:tcPr>
            <w:tcW w:w="1099" w:type="dxa"/>
            <w:shd w:val="clear" w:color="auto" w:fill="000099"/>
          </w:tcPr>
          <w:p w14:paraId="58B1D0A6"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Forward estimate</w:t>
            </w:r>
          </w:p>
        </w:tc>
        <w:tc>
          <w:tcPr>
            <w:tcW w:w="1098" w:type="dxa"/>
            <w:shd w:val="clear" w:color="auto" w:fill="000099"/>
          </w:tcPr>
          <w:p w14:paraId="389E5AA1"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Forward estimate</w:t>
            </w:r>
          </w:p>
        </w:tc>
        <w:tc>
          <w:tcPr>
            <w:tcW w:w="1099" w:type="dxa"/>
            <w:shd w:val="clear" w:color="auto" w:fill="000099"/>
          </w:tcPr>
          <w:p w14:paraId="2E07A2AA"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Forward estimate</w:t>
            </w:r>
          </w:p>
        </w:tc>
      </w:tr>
      <w:tr w:rsidR="00072FA8" w:rsidRPr="00072FA8" w14:paraId="49D91937" w14:textId="77777777" w:rsidTr="00507AEA">
        <w:tc>
          <w:tcPr>
            <w:tcW w:w="4248" w:type="dxa"/>
            <w:tcBorders>
              <w:top w:val="nil"/>
              <w:left w:val="nil"/>
            </w:tcBorders>
          </w:tcPr>
          <w:p w14:paraId="494582EE" w14:textId="77777777" w:rsidR="00072FA8" w:rsidRPr="00072FA8" w:rsidRDefault="00072FA8" w:rsidP="00507AEA">
            <w:pPr>
              <w:widowControl w:val="0"/>
              <w:autoSpaceDE w:val="0"/>
              <w:autoSpaceDN w:val="0"/>
              <w:adjustRightInd w:val="0"/>
              <w:spacing w:line="241" w:lineRule="atLeast"/>
              <w:jc w:val="both"/>
              <w:rPr>
                <w:rFonts w:asciiTheme="minorHAnsi" w:hAnsiTheme="minorHAnsi" w:cstheme="minorHAnsi"/>
                <w:iCs/>
                <w:sz w:val="20"/>
                <w:szCs w:val="20"/>
              </w:rPr>
            </w:pPr>
          </w:p>
        </w:tc>
        <w:tc>
          <w:tcPr>
            <w:tcW w:w="1098" w:type="dxa"/>
            <w:shd w:val="clear" w:color="auto" w:fill="000099"/>
          </w:tcPr>
          <w:p w14:paraId="0ABCCF16"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2020-21</w:t>
            </w:r>
          </w:p>
        </w:tc>
        <w:tc>
          <w:tcPr>
            <w:tcW w:w="1099" w:type="dxa"/>
            <w:shd w:val="clear" w:color="auto" w:fill="000099"/>
          </w:tcPr>
          <w:p w14:paraId="086144AE"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2021-22</w:t>
            </w:r>
          </w:p>
        </w:tc>
        <w:tc>
          <w:tcPr>
            <w:tcW w:w="1098" w:type="dxa"/>
            <w:shd w:val="clear" w:color="auto" w:fill="000099"/>
          </w:tcPr>
          <w:p w14:paraId="169477D8"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2022-23</w:t>
            </w:r>
          </w:p>
        </w:tc>
        <w:tc>
          <w:tcPr>
            <w:tcW w:w="1099" w:type="dxa"/>
            <w:shd w:val="clear" w:color="auto" w:fill="000099"/>
          </w:tcPr>
          <w:p w14:paraId="58C64886"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2023-24</w:t>
            </w:r>
          </w:p>
        </w:tc>
      </w:tr>
      <w:tr w:rsidR="00072FA8" w:rsidRPr="00072FA8" w14:paraId="425650CB" w14:textId="77777777" w:rsidTr="00507AEA">
        <w:tc>
          <w:tcPr>
            <w:tcW w:w="4248" w:type="dxa"/>
            <w:shd w:val="clear" w:color="auto" w:fill="000099"/>
          </w:tcPr>
          <w:p w14:paraId="28A93956"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ITEM</w:t>
            </w:r>
          </w:p>
        </w:tc>
        <w:tc>
          <w:tcPr>
            <w:tcW w:w="1098" w:type="dxa"/>
            <w:shd w:val="clear" w:color="auto" w:fill="000099"/>
          </w:tcPr>
          <w:p w14:paraId="7F09505C"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$’M</w:t>
            </w:r>
          </w:p>
        </w:tc>
        <w:tc>
          <w:tcPr>
            <w:tcW w:w="1099" w:type="dxa"/>
            <w:shd w:val="clear" w:color="auto" w:fill="000099"/>
          </w:tcPr>
          <w:p w14:paraId="235CDB80"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$’M</w:t>
            </w:r>
          </w:p>
        </w:tc>
        <w:tc>
          <w:tcPr>
            <w:tcW w:w="1098" w:type="dxa"/>
            <w:shd w:val="clear" w:color="auto" w:fill="000099"/>
          </w:tcPr>
          <w:p w14:paraId="3C5D7D90"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$’M</w:t>
            </w:r>
          </w:p>
        </w:tc>
        <w:tc>
          <w:tcPr>
            <w:tcW w:w="1099" w:type="dxa"/>
            <w:shd w:val="clear" w:color="auto" w:fill="000099"/>
          </w:tcPr>
          <w:p w14:paraId="69A6E2C3" w14:textId="77777777" w:rsidR="00072FA8" w:rsidRPr="00072FA8" w:rsidRDefault="00072FA8" w:rsidP="00507AEA">
            <w:pPr>
              <w:widowControl w:val="0"/>
              <w:autoSpaceDE w:val="0"/>
              <w:autoSpaceDN w:val="0"/>
              <w:adjustRightInd w:val="0"/>
              <w:spacing w:line="241" w:lineRule="atLeast"/>
              <w:jc w:val="center"/>
              <w:rPr>
                <w:rFonts w:asciiTheme="minorHAnsi" w:hAnsiTheme="minorHAnsi" w:cstheme="minorHAnsi"/>
                <w:iCs/>
                <w:sz w:val="20"/>
                <w:szCs w:val="20"/>
              </w:rPr>
            </w:pPr>
            <w:r w:rsidRPr="00072FA8">
              <w:rPr>
                <w:rFonts w:asciiTheme="minorHAnsi" w:hAnsiTheme="minorHAnsi" w:cstheme="minorHAnsi"/>
                <w:iCs/>
                <w:sz w:val="20"/>
                <w:szCs w:val="20"/>
              </w:rPr>
              <w:t>$’M</w:t>
            </w:r>
          </w:p>
        </w:tc>
      </w:tr>
      <w:tr w:rsidR="00072FA8" w:rsidRPr="00072FA8" w14:paraId="46028FB0" w14:textId="77777777" w:rsidTr="00507AEA">
        <w:tc>
          <w:tcPr>
            <w:tcW w:w="4248" w:type="dxa"/>
            <w:shd w:val="clear" w:color="auto" w:fill="BFBFBF" w:themeFill="background1" w:themeFillShade="BF"/>
          </w:tcPr>
          <w:p w14:paraId="0466628D" w14:textId="77777777" w:rsidR="00072FA8" w:rsidRPr="00072FA8" w:rsidRDefault="00072FA8" w:rsidP="00507AEA">
            <w:pPr>
              <w:widowControl w:val="0"/>
              <w:autoSpaceDE w:val="0"/>
              <w:autoSpaceDN w:val="0"/>
              <w:adjustRightInd w:val="0"/>
              <w:spacing w:line="241" w:lineRule="atLeast"/>
              <w:jc w:val="both"/>
              <w:rPr>
                <w:rFonts w:asciiTheme="minorHAnsi" w:hAnsiTheme="minorHAnsi" w:cstheme="minorHAnsi"/>
                <w:iCs/>
                <w:sz w:val="20"/>
                <w:szCs w:val="20"/>
              </w:rPr>
            </w:pPr>
            <w:r w:rsidRPr="00072FA8">
              <w:rPr>
                <w:rFonts w:asciiTheme="minorHAnsi" w:hAnsiTheme="minorHAnsi" w:cstheme="minorHAnsi"/>
                <w:iCs/>
                <w:sz w:val="20"/>
                <w:szCs w:val="20"/>
              </w:rPr>
              <w:t>Income</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6DF76CA"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203.517</w:t>
            </w:r>
          </w:p>
        </w:tc>
        <w:tc>
          <w:tcPr>
            <w:tcW w:w="1099"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5DD0CBC"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219.835</w:t>
            </w:r>
          </w:p>
        </w:tc>
        <w:tc>
          <w:tcPr>
            <w:tcW w:w="109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C3E4A9C"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226.609</w:t>
            </w:r>
          </w:p>
        </w:tc>
        <w:tc>
          <w:tcPr>
            <w:tcW w:w="1099"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CC112FE"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231.431</w:t>
            </w:r>
          </w:p>
        </w:tc>
      </w:tr>
      <w:tr w:rsidR="00072FA8" w:rsidRPr="00072FA8" w14:paraId="2C4C0B3B" w14:textId="77777777" w:rsidTr="00507AEA">
        <w:tc>
          <w:tcPr>
            <w:tcW w:w="4248" w:type="dxa"/>
            <w:shd w:val="clear" w:color="auto" w:fill="BFBFBF" w:themeFill="background1" w:themeFillShade="BF"/>
          </w:tcPr>
          <w:p w14:paraId="6B4F1EB0" w14:textId="77777777" w:rsidR="00072FA8" w:rsidRPr="00072FA8" w:rsidRDefault="00072FA8" w:rsidP="00507AEA">
            <w:pPr>
              <w:widowControl w:val="0"/>
              <w:autoSpaceDE w:val="0"/>
              <w:autoSpaceDN w:val="0"/>
              <w:adjustRightInd w:val="0"/>
              <w:spacing w:line="241" w:lineRule="atLeast"/>
              <w:jc w:val="both"/>
              <w:rPr>
                <w:rFonts w:asciiTheme="minorHAnsi" w:hAnsiTheme="minorHAnsi" w:cstheme="minorHAnsi"/>
                <w:iCs/>
                <w:sz w:val="20"/>
                <w:szCs w:val="20"/>
              </w:rPr>
            </w:pPr>
            <w:r w:rsidRPr="00072FA8">
              <w:rPr>
                <w:rFonts w:asciiTheme="minorHAnsi" w:hAnsiTheme="minorHAnsi" w:cstheme="minorHAnsi"/>
                <w:iCs/>
                <w:sz w:val="20"/>
                <w:szCs w:val="20"/>
              </w:rPr>
              <w:t>Revenue from Government</w:t>
            </w:r>
          </w:p>
        </w:tc>
        <w:tc>
          <w:tcPr>
            <w:tcW w:w="1098"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55593847"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0.358</w:t>
            </w:r>
          </w:p>
        </w:tc>
        <w:tc>
          <w:tcPr>
            <w:tcW w:w="1099" w:type="dxa"/>
            <w:tcBorders>
              <w:top w:val="nil"/>
              <w:left w:val="nil"/>
              <w:bottom w:val="single" w:sz="4" w:space="0" w:color="auto"/>
              <w:right w:val="single" w:sz="4" w:space="0" w:color="auto"/>
            </w:tcBorders>
            <w:shd w:val="clear" w:color="auto" w:fill="BFBFBF" w:themeFill="background1" w:themeFillShade="BF"/>
            <w:vAlign w:val="bottom"/>
          </w:tcPr>
          <w:p w14:paraId="5AD0DCD3"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0.358</w:t>
            </w:r>
          </w:p>
        </w:tc>
        <w:tc>
          <w:tcPr>
            <w:tcW w:w="1098" w:type="dxa"/>
            <w:tcBorders>
              <w:top w:val="nil"/>
              <w:left w:val="nil"/>
              <w:bottom w:val="single" w:sz="4" w:space="0" w:color="auto"/>
              <w:right w:val="single" w:sz="4" w:space="0" w:color="auto"/>
            </w:tcBorders>
            <w:shd w:val="clear" w:color="auto" w:fill="BFBFBF" w:themeFill="background1" w:themeFillShade="BF"/>
            <w:vAlign w:val="bottom"/>
          </w:tcPr>
          <w:p w14:paraId="19B46D1C"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0.361</w:t>
            </w:r>
          </w:p>
        </w:tc>
        <w:tc>
          <w:tcPr>
            <w:tcW w:w="1099" w:type="dxa"/>
            <w:tcBorders>
              <w:top w:val="nil"/>
              <w:left w:val="nil"/>
              <w:bottom w:val="single" w:sz="4" w:space="0" w:color="auto"/>
              <w:right w:val="single" w:sz="4" w:space="0" w:color="auto"/>
            </w:tcBorders>
            <w:shd w:val="clear" w:color="auto" w:fill="BFBFBF" w:themeFill="background1" w:themeFillShade="BF"/>
            <w:vAlign w:val="bottom"/>
          </w:tcPr>
          <w:p w14:paraId="39CA9893"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0.363</w:t>
            </w:r>
          </w:p>
        </w:tc>
      </w:tr>
      <w:tr w:rsidR="00072FA8" w:rsidRPr="00072FA8" w14:paraId="776FE290" w14:textId="77777777" w:rsidTr="00507AEA">
        <w:tc>
          <w:tcPr>
            <w:tcW w:w="4248" w:type="dxa"/>
            <w:tcBorders>
              <w:bottom w:val="single" w:sz="4" w:space="0" w:color="auto"/>
            </w:tcBorders>
          </w:tcPr>
          <w:p w14:paraId="7C57A960" w14:textId="77777777" w:rsidR="00072FA8" w:rsidRPr="00072FA8" w:rsidRDefault="00072FA8" w:rsidP="00507AEA">
            <w:pPr>
              <w:widowControl w:val="0"/>
              <w:autoSpaceDE w:val="0"/>
              <w:autoSpaceDN w:val="0"/>
              <w:adjustRightInd w:val="0"/>
              <w:spacing w:line="241" w:lineRule="atLeast"/>
              <w:jc w:val="both"/>
              <w:rPr>
                <w:rFonts w:asciiTheme="minorHAnsi" w:hAnsiTheme="minorHAnsi" w:cstheme="minorHAnsi"/>
                <w:iCs/>
                <w:sz w:val="20"/>
                <w:szCs w:val="20"/>
              </w:rPr>
            </w:pPr>
            <w:r w:rsidRPr="00072FA8">
              <w:rPr>
                <w:rFonts w:asciiTheme="minorHAnsi" w:hAnsiTheme="minorHAnsi" w:cstheme="minorHAnsi"/>
                <w:iCs/>
                <w:sz w:val="20"/>
                <w:szCs w:val="20"/>
              </w:rPr>
              <w:t>Expense</w:t>
            </w:r>
          </w:p>
        </w:tc>
        <w:tc>
          <w:tcPr>
            <w:tcW w:w="1098" w:type="dxa"/>
            <w:tcBorders>
              <w:top w:val="nil"/>
              <w:left w:val="single" w:sz="4" w:space="0" w:color="auto"/>
              <w:bottom w:val="single" w:sz="4" w:space="0" w:color="auto"/>
              <w:right w:val="single" w:sz="4" w:space="0" w:color="auto"/>
            </w:tcBorders>
            <w:shd w:val="clear" w:color="auto" w:fill="auto"/>
            <w:vAlign w:val="bottom"/>
          </w:tcPr>
          <w:p w14:paraId="4A09CB00"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211.875</w:t>
            </w:r>
          </w:p>
        </w:tc>
        <w:tc>
          <w:tcPr>
            <w:tcW w:w="1099" w:type="dxa"/>
            <w:tcBorders>
              <w:top w:val="nil"/>
              <w:left w:val="nil"/>
              <w:bottom w:val="single" w:sz="4" w:space="0" w:color="auto"/>
              <w:right w:val="single" w:sz="4" w:space="0" w:color="auto"/>
            </w:tcBorders>
            <w:shd w:val="clear" w:color="auto" w:fill="auto"/>
            <w:vAlign w:val="bottom"/>
          </w:tcPr>
          <w:p w14:paraId="74BD940A"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219.192</w:t>
            </w:r>
          </w:p>
        </w:tc>
        <w:tc>
          <w:tcPr>
            <w:tcW w:w="1098" w:type="dxa"/>
            <w:tcBorders>
              <w:top w:val="nil"/>
              <w:left w:val="nil"/>
              <w:bottom w:val="single" w:sz="4" w:space="0" w:color="auto"/>
              <w:right w:val="single" w:sz="4" w:space="0" w:color="auto"/>
            </w:tcBorders>
            <w:shd w:val="clear" w:color="auto" w:fill="auto"/>
            <w:vAlign w:val="bottom"/>
          </w:tcPr>
          <w:p w14:paraId="27E54A0E"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222.970</w:t>
            </w:r>
          </w:p>
        </w:tc>
        <w:tc>
          <w:tcPr>
            <w:tcW w:w="1099" w:type="dxa"/>
            <w:tcBorders>
              <w:top w:val="nil"/>
              <w:left w:val="nil"/>
              <w:bottom w:val="single" w:sz="4" w:space="0" w:color="auto"/>
              <w:right w:val="single" w:sz="4" w:space="0" w:color="auto"/>
            </w:tcBorders>
            <w:shd w:val="clear" w:color="auto" w:fill="auto"/>
            <w:vAlign w:val="bottom"/>
          </w:tcPr>
          <w:p w14:paraId="2256CFD5"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227.794</w:t>
            </w:r>
          </w:p>
        </w:tc>
      </w:tr>
      <w:tr w:rsidR="00072FA8" w:rsidRPr="00072FA8" w14:paraId="78BBB071" w14:textId="77777777" w:rsidTr="00507AEA">
        <w:tc>
          <w:tcPr>
            <w:tcW w:w="4248" w:type="dxa"/>
            <w:tcBorders>
              <w:bottom w:val="double" w:sz="4" w:space="0" w:color="auto"/>
            </w:tcBorders>
            <w:shd w:val="clear" w:color="auto" w:fill="8DB3E2" w:themeFill="text2" w:themeFillTint="66"/>
          </w:tcPr>
          <w:p w14:paraId="1A539365" w14:textId="77777777" w:rsidR="00072FA8" w:rsidRPr="00072FA8" w:rsidRDefault="00072FA8" w:rsidP="00507AEA">
            <w:pPr>
              <w:widowControl w:val="0"/>
              <w:autoSpaceDE w:val="0"/>
              <w:autoSpaceDN w:val="0"/>
              <w:adjustRightInd w:val="0"/>
              <w:spacing w:line="241" w:lineRule="atLeast"/>
              <w:jc w:val="both"/>
              <w:rPr>
                <w:rFonts w:asciiTheme="minorHAnsi" w:hAnsiTheme="minorHAnsi" w:cstheme="minorHAnsi"/>
                <w:iCs/>
                <w:sz w:val="20"/>
                <w:szCs w:val="20"/>
              </w:rPr>
            </w:pPr>
            <w:r w:rsidRPr="00072FA8">
              <w:rPr>
                <w:rFonts w:asciiTheme="minorHAnsi" w:hAnsiTheme="minorHAnsi" w:cstheme="minorHAnsi"/>
                <w:iCs/>
                <w:sz w:val="20"/>
                <w:szCs w:val="20"/>
              </w:rPr>
              <w:t>Total comprehensive income/(loss) attributed to the Australia Government</w:t>
            </w:r>
          </w:p>
        </w:tc>
        <w:tc>
          <w:tcPr>
            <w:tcW w:w="1098" w:type="dxa"/>
            <w:tcBorders>
              <w:top w:val="nil"/>
              <w:left w:val="single" w:sz="4" w:space="0" w:color="auto"/>
              <w:bottom w:val="double" w:sz="6" w:space="0" w:color="auto"/>
              <w:right w:val="single" w:sz="4" w:space="0" w:color="auto"/>
            </w:tcBorders>
            <w:shd w:val="clear" w:color="auto" w:fill="8DB3E2" w:themeFill="text2" w:themeFillTint="66"/>
            <w:vAlign w:val="bottom"/>
          </w:tcPr>
          <w:p w14:paraId="134A3E85"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(8.000)</w:t>
            </w:r>
          </w:p>
        </w:tc>
        <w:tc>
          <w:tcPr>
            <w:tcW w:w="1099" w:type="dxa"/>
            <w:tcBorders>
              <w:top w:val="nil"/>
              <w:left w:val="nil"/>
              <w:bottom w:val="double" w:sz="6" w:space="0" w:color="auto"/>
              <w:right w:val="single" w:sz="4" w:space="0" w:color="auto"/>
            </w:tcBorders>
            <w:shd w:val="clear" w:color="auto" w:fill="8DB3E2" w:themeFill="text2" w:themeFillTint="66"/>
            <w:vAlign w:val="bottom"/>
          </w:tcPr>
          <w:p w14:paraId="224D29F8"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1.000</w:t>
            </w:r>
          </w:p>
        </w:tc>
        <w:tc>
          <w:tcPr>
            <w:tcW w:w="1098" w:type="dxa"/>
            <w:tcBorders>
              <w:top w:val="nil"/>
              <w:left w:val="nil"/>
              <w:bottom w:val="double" w:sz="6" w:space="0" w:color="auto"/>
              <w:right w:val="single" w:sz="4" w:space="0" w:color="auto"/>
            </w:tcBorders>
            <w:shd w:val="clear" w:color="auto" w:fill="8DB3E2" w:themeFill="text2" w:themeFillTint="66"/>
            <w:vAlign w:val="bottom"/>
          </w:tcPr>
          <w:p w14:paraId="054FC4AC"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4.000</w:t>
            </w:r>
          </w:p>
        </w:tc>
        <w:tc>
          <w:tcPr>
            <w:tcW w:w="1099" w:type="dxa"/>
            <w:tcBorders>
              <w:top w:val="nil"/>
              <w:left w:val="nil"/>
              <w:bottom w:val="double" w:sz="6" w:space="0" w:color="auto"/>
              <w:right w:val="single" w:sz="4" w:space="0" w:color="auto"/>
            </w:tcBorders>
            <w:shd w:val="clear" w:color="auto" w:fill="8DB3E2" w:themeFill="text2" w:themeFillTint="66"/>
            <w:vAlign w:val="bottom"/>
          </w:tcPr>
          <w:p w14:paraId="6038A917"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4.000</w:t>
            </w:r>
          </w:p>
        </w:tc>
      </w:tr>
      <w:tr w:rsidR="00072FA8" w:rsidRPr="00072FA8" w14:paraId="0E4A7496" w14:textId="77777777" w:rsidTr="00507AEA">
        <w:tc>
          <w:tcPr>
            <w:tcW w:w="4248" w:type="dxa"/>
            <w:tcBorders>
              <w:top w:val="double" w:sz="4" w:space="0" w:color="auto"/>
              <w:left w:val="nil"/>
              <w:right w:val="nil"/>
            </w:tcBorders>
          </w:tcPr>
          <w:p w14:paraId="536CDE21" w14:textId="77777777" w:rsidR="00072FA8" w:rsidRPr="00072FA8" w:rsidRDefault="00072FA8" w:rsidP="00507AEA">
            <w:pPr>
              <w:widowControl w:val="0"/>
              <w:autoSpaceDE w:val="0"/>
              <w:autoSpaceDN w:val="0"/>
              <w:adjustRightInd w:val="0"/>
              <w:spacing w:line="241" w:lineRule="atLeast"/>
              <w:jc w:val="both"/>
              <w:rPr>
                <w:rFonts w:asciiTheme="minorHAnsi" w:hAnsiTheme="minorHAnsi" w:cstheme="minorHAnsi"/>
                <w:iCs/>
                <w:sz w:val="20"/>
                <w:szCs w:val="20"/>
              </w:rPr>
            </w:pPr>
          </w:p>
        </w:tc>
        <w:tc>
          <w:tcPr>
            <w:tcW w:w="1098" w:type="dxa"/>
            <w:tcBorders>
              <w:top w:val="nil"/>
              <w:left w:val="nil"/>
              <w:bottom w:val="nil"/>
              <w:right w:val="nil"/>
            </w:tcBorders>
            <w:shd w:val="clear" w:color="auto" w:fill="auto"/>
            <w:vAlign w:val="bottom"/>
          </w:tcPr>
          <w:p w14:paraId="1292743A"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p>
        </w:tc>
        <w:tc>
          <w:tcPr>
            <w:tcW w:w="1099" w:type="dxa"/>
            <w:tcBorders>
              <w:top w:val="nil"/>
              <w:left w:val="nil"/>
              <w:bottom w:val="nil"/>
              <w:right w:val="nil"/>
            </w:tcBorders>
            <w:shd w:val="clear" w:color="auto" w:fill="auto"/>
            <w:vAlign w:val="bottom"/>
          </w:tcPr>
          <w:p w14:paraId="17819F8D"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p>
        </w:tc>
        <w:tc>
          <w:tcPr>
            <w:tcW w:w="1098" w:type="dxa"/>
            <w:tcBorders>
              <w:top w:val="nil"/>
              <w:left w:val="nil"/>
              <w:bottom w:val="nil"/>
              <w:right w:val="nil"/>
            </w:tcBorders>
            <w:shd w:val="clear" w:color="auto" w:fill="auto"/>
            <w:vAlign w:val="bottom"/>
          </w:tcPr>
          <w:p w14:paraId="62D2ACD4"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p>
        </w:tc>
        <w:tc>
          <w:tcPr>
            <w:tcW w:w="1099" w:type="dxa"/>
            <w:tcBorders>
              <w:top w:val="nil"/>
              <w:left w:val="nil"/>
              <w:bottom w:val="nil"/>
              <w:right w:val="nil"/>
            </w:tcBorders>
            <w:shd w:val="clear" w:color="auto" w:fill="auto"/>
            <w:vAlign w:val="bottom"/>
          </w:tcPr>
          <w:p w14:paraId="473D1B3B"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p>
        </w:tc>
      </w:tr>
      <w:tr w:rsidR="00072FA8" w:rsidRPr="00072FA8" w14:paraId="050B5724" w14:textId="77777777" w:rsidTr="00507AEA">
        <w:tc>
          <w:tcPr>
            <w:tcW w:w="4248" w:type="dxa"/>
            <w:tcBorders>
              <w:bottom w:val="single" w:sz="4" w:space="0" w:color="auto"/>
            </w:tcBorders>
          </w:tcPr>
          <w:p w14:paraId="59676346" w14:textId="77777777" w:rsidR="00072FA8" w:rsidRPr="00072FA8" w:rsidRDefault="00072FA8" w:rsidP="00507AEA">
            <w:pPr>
              <w:widowControl w:val="0"/>
              <w:autoSpaceDE w:val="0"/>
              <w:autoSpaceDN w:val="0"/>
              <w:adjustRightInd w:val="0"/>
              <w:spacing w:line="241" w:lineRule="atLeast"/>
              <w:jc w:val="both"/>
              <w:rPr>
                <w:rFonts w:asciiTheme="minorHAnsi" w:hAnsiTheme="minorHAnsi" w:cstheme="minorHAnsi"/>
                <w:iCs/>
                <w:sz w:val="20"/>
                <w:szCs w:val="20"/>
              </w:rPr>
            </w:pPr>
            <w:r w:rsidRPr="00072FA8">
              <w:rPr>
                <w:rFonts w:asciiTheme="minorHAnsi" w:hAnsiTheme="minorHAnsi" w:cstheme="minorHAnsi"/>
                <w:iCs/>
                <w:sz w:val="20"/>
                <w:szCs w:val="20"/>
              </w:rPr>
              <w:t>Capital Expenditure</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6E586AE4"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15.000</w:t>
            </w:r>
          </w:p>
        </w:tc>
        <w:tc>
          <w:tcPr>
            <w:tcW w:w="1099" w:type="dxa"/>
            <w:tcBorders>
              <w:top w:val="single" w:sz="4" w:space="0" w:color="auto"/>
              <w:left w:val="nil"/>
              <w:bottom w:val="single" w:sz="4" w:space="0" w:color="auto"/>
              <w:right w:val="single" w:sz="4" w:space="0" w:color="auto"/>
            </w:tcBorders>
            <w:shd w:val="clear" w:color="auto" w:fill="auto"/>
            <w:vAlign w:val="bottom"/>
          </w:tcPr>
          <w:p w14:paraId="51098D56"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20.000</w:t>
            </w:r>
          </w:p>
        </w:tc>
        <w:tc>
          <w:tcPr>
            <w:tcW w:w="1098" w:type="dxa"/>
            <w:tcBorders>
              <w:top w:val="single" w:sz="4" w:space="0" w:color="auto"/>
              <w:left w:val="nil"/>
              <w:bottom w:val="single" w:sz="4" w:space="0" w:color="auto"/>
              <w:right w:val="single" w:sz="4" w:space="0" w:color="auto"/>
            </w:tcBorders>
            <w:shd w:val="clear" w:color="auto" w:fill="auto"/>
            <w:vAlign w:val="bottom"/>
          </w:tcPr>
          <w:p w14:paraId="767FF448"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20.000</w:t>
            </w:r>
          </w:p>
        </w:tc>
        <w:tc>
          <w:tcPr>
            <w:tcW w:w="1099" w:type="dxa"/>
            <w:tcBorders>
              <w:top w:val="single" w:sz="4" w:space="0" w:color="auto"/>
              <w:left w:val="nil"/>
              <w:bottom w:val="single" w:sz="4" w:space="0" w:color="auto"/>
              <w:right w:val="single" w:sz="4" w:space="0" w:color="auto"/>
            </w:tcBorders>
            <w:shd w:val="clear" w:color="auto" w:fill="auto"/>
            <w:vAlign w:val="bottom"/>
          </w:tcPr>
          <w:p w14:paraId="25CB5868"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20.000</w:t>
            </w:r>
          </w:p>
        </w:tc>
      </w:tr>
      <w:tr w:rsidR="00072FA8" w:rsidRPr="00072FA8" w14:paraId="31E734CB" w14:textId="77777777" w:rsidTr="00507AEA">
        <w:tc>
          <w:tcPr>
            <w:tcW w:w="4248" w:type="dxa"/>
            <w:tcBorders>
              <w:left w:val="nil"/>
              <w:bottom w:val="single" w:sz="4" w:space="0" w:color="auto"/>
              <w:right w:val="nil"/>
            </w:tcBorders>
          </w:tcPr>
          <w:p w14:paraId="1F1AACE3" w14:textId="77777777" w:rsidR="00072FA8" w:rsidRPr="00072FA8" w:rsidRDefault="00072FA8" w:rsidP="00507AEA">
            <w:pPr>
              <w:widowControl w:val="0"/>
              <w:autoSpaceDE w:val="0"/>
              <w:autoSpaceDN w:val="0"/>
              <w:adjustRightInd w:val="0"/>
              <w:spacing w:line="241" w:lineRule="atLeast"/>
              <w:jc w:val="both"/>
              <w:rPr>
                <w:rFonts w:asciiTheme="minorHAnsi" w:hAnsiTheme="minorHAnsi" w:cstheme="minorHAnsi"/>
                <w:iCs/>
                <w:sz w:val="20"/>
                <w:szCs w:val="20"/>
              </w:rPr>
            </w:pPr>
          </w:p>
        </w:tc>
        <w:tc>
          <w:tcPr>
            <w:tcW w:w="1098" w:type="dxa"/>
            <w:tcBorders>
              <w:top w:val="nil"/>
              <w:left w:val="nil"/>
              <w:bottom w:val="nil"/>
              <w:right w:val="nil"/>
            </w:tcBorders>
            <w:shd w:val="clear" w:color="auto" w:fill="auto"/>
            <w:vAlign w:val="bottom"/>
          </w:tcPr>
          <w:p w14:paraId="5D674BC4"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p>
        </w:tc>
        <w:tc>
          <w:tcPr>
            <w:tcW w:w="1099" w:type="dxa"/>
            <w:tcBorders>
              <w:top w:val="nil"/>
              <w:left w:val="nil"/>
              <w:bottom w:val="nil"/>
              <w:right w:val="nil"/>
            </w:tcBorders>
            <w:shd w:val="clear" w:color="auto" w:fill="auto"/>
            <w:vAlign w:val="bottom"/>
          </w:tcPr>
          <w:p w14:paraId="5ED28D18"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p>
        </w:tc>
        <w:tc>
          <w:tcPr>
            <w:tcW w:w="1098" w:type="dxa"/>
            <w:tcBorders>
              <w:top w:val="nil"/>
              <w:left w:val="nil"/>
              <w:bottom w:val="nil"/>
              <w:right w:val="nil"/>
            </w:tcBorders>
            <w:shd w:val="clear" w:color="auto" w:fill="auto"/>
            <w:vAlign w:val="bottom"/>
          </w:tcPr>
          <w:p w14:paraId="4E7BCB54"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p>
        </w:tc>
        <w:tc>
          <w:tcPr>
            <w:tcW w:w="1099" w:type="dxa"/>
            <w:tcBorders>
              <w:top w:val="nil"/>
              <w:left w:val="nil"/>
              <w:bottom w:val="nil"/>
              <w:right w:val="nil"/>
            </w:tcBorders>
            <w:shd w:val="clear" w:color="auto" w:fill="auto"/>
            <w:vAlign w:val="bottom"/>
          </w:tcPr>
          <w:p w14:paraId="7E3427C9"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p>
        </w:tc>
      </w:tr>
      <w:tr w:rsidR="00072FA8" w:rsidRPr="00072FA8" w14:paraId="3A8C2E8B" w14:textId="77777777" w:rsidTr="00507AEA">
        <w:tc>
          <w:tcPr>
            <w:tcW w:w="4248" w:type="dxa"/>
            <w:tcBorders>
              <w:bottom w:val="single" w:sz="4" w:space="0" w:color="auto"/>
            </w:tcBorders>
          </w:tcPr>
          <w:p w14:paraId="0DE12372" w14:textId="77777777" w:rsidR="00072FA8" w:rsidRPr="00072FA8" w:rsidRDefault="00072FA8" w:rsidP="00507AEA">
            <w:pPr>
              <w:widowControl w:val="0"/>
              <w:autoSpaceDE w:val="0"/>
              <w:autoSpaceDN w:val="0"/>
              <w:adjustRightInd w:val="0"/>
              <w:spacing w:line="241" w:lineRule="atLeast"/>
              <w:jc w:val="both"/>
              <w:rPr>
                <w:rFonts w:asciiTheme="minorHAnsi" w:hAnsiTheme="minorHAnsi" w:cstheme="minorHAnsi"/>
                <w:iCs/>
                <w:sz w:val="20"/>
                <w:szCs w:val="20"/>
              </w:rPr>
            </w:pPr>
            <w:r w:rsidRPr="00072FA8">
              <w:rPr>
                <w:rFonts w:asciiTheme="minorHAnsi" w:hAnsiTheme="minorHAnsi" w:cstheme="minorHAnsi"/>
                <w:iCs/>
                <w:sz w:val="20"/>
                <w:szCs w:val="20"/>
              </w:rPr>
              <w:t>Official Public Account Balance</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1197BC6"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24.342</w:t>
            </w:r>
          </w:p>
        </w:tc>
        <w:tc>
          <w:tcPr>
            <w:tcW w:w="1099" w:type="dxa"/>
            <w:tcBorders>
              <w:top w:val="single" w:sz="4" w:space="0" w:color="auto"/>
              <w:left w:val="nil"/>
              <w:bottom w:val="single" w:sz="4" w:space="0" w:color="auto"/>
              <w:right w:val="single" w:sz="4" w:space="0" w:color="auto"/>
            </w:tcBorders>
            <w:shd w:val="clear" w:color="auto" w:fill="auto"/>
            <w:vAlign w:val="bottom"/>
          </w:tcPr>
          <w:p w14:paraId="19AE069E"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27.703</w:t>
            </w:r>
          </w:p>
        </w:tc>
        <w:tc>
          <w:tcPr>
            <w:tcW w:w="1098" w:type="dxa"/>
            <w:tcBorders>
              <w:top w:val="single" w:sz="4" w:space="0" w:color="auto"/>
              <w:left w:val="nil"/>
              <w:bottom w:val="single" w:sz="4" w:space="0" w:color="auto"/>
              <w:right w:val="single" w:sz="4" w:space="0" w:color="auto"/>
            </w:tcBorders>
            <w:shd w:val="clear" w:color="auto" w:fill="auto"/>
            <w:vAlign w:val="bottom"/>
          </w:tcPr>
          <w:p w14:paraId="44408AE7"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31.929</w:t>
            </w:r>
          </w:p>
        </w:tc>
        <w:tc>
          <w:tcPr>
            <w:tcW w:w="1099" w:type="dxa"/>
            <w:tcBorders>
              <w:top w:val="single" w:sz="4" w:space="0" w:color="auto"/>
              <w:left w:val="nil"/>
              <w:bottom w:val="single" w:sz="4" w:space="0" w:color="auto"/>
              <w:right w:val="single" w:sz="4" w:space="0" w:color="auto"/>
            </w:tcBorders>
            <w:shd w:val="clear" w:color="auto" w:fill="auto"/>
            <w:vAlign w:val="bottom"/>
          </w:tcPr>
          <w:p w14:paraId="7B1D9FE6" w14:textId="77777777" w:rsidR="00072FA8" w:rsidRPr="00072FA8" w:rsidRDefault="00072FA8" w:rsidP="00507AEA">
            <w:pPr>
              <w:widowControl w:val="0"/>
              <w:autoSpaceDE w:val="0"/>
              <w:autoSpaceDN w:val="0"/>
              <w:adjustRightInd w:val="0"/>
              <w:spacing w:line="241" w:lineRule="atLeast"/>
              <w:jc w:val="right"/>
              <w:rPr>
                <w:rFonts w:asciiTheme="minorHAnsi" w:hAnsiTheme="minorHAnsi" w:cstheme="minorHAnsi"/>
                <w:iCs/>
                <w:sz w:val="20"/>
                <w:szCs w:val="20"/>
              </w:rPr>
            </w:pPr>
            <w:r w:rsidRPr="00072FA8">
              <w:rPr>
                <w:rFonts w:asciiTheme="minorHAnsi" w:hAnsiTheme="minorHAnsi" w:cstheme="minorHAnsi"/>
                <w:color w:val="000000"/>
                <w:sz w:val="20"/>
                <w:szCs w:val="20"/>
              </w:rPr>
              <w:t>35.729</w:t>
            </w:r>
          </w:p>
        </w:tc>
      </w:tr>
    </w:tbl>
    <w:p w14:paraId="6ACA7098" w14:textId="1063A88C" w:rsidR="006611DE" w:rsidRDefault="006611DE" w:rsidP="00002159">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Since the last fee change in 2016,</w:t>
      </w:r>
      <w:r w:rsidR="00A72945">
        <w:rPr>
          <w:rFonts w:asciiTheme="minorHAnsi" w:hAnsiTheme="minorHAnsi"/>
          <w:iCs/>
        </w:rPr>
        <w:t xml:space="preserve"> IP Australia</w:t>
      </w:r>
      <w:r>
        <w:rPr>
          <w:rFonts w:asciiTheme="minorHAnsi" w:hAnsiTheme="minorHAnsi"/>
          <w:iCs/>
        </w:rPr>
        <w:t xml:space="preserve"> has undertaken its largest business transformation initiative with the release of the ‘Rights in One’ (RIO) administration system for trade marks and designs. </w:t>
      </w:r>
    </w:p>
    <w:p w14:paraId="2328C8EA" w14:textId="77777777" w:rsidR="006611DE" w:rsidRDefault="006611DE" w:rsidP="000B757C">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 xml:space="preserve">RIO introduced modern technologies, machine learning and automation capabilities to transform examination, research and administration systems from dated mainframe legacy systems to a responsive, agile and modern platform. </w:t>
      </w:r>
    </w:p>
    <w:p w14:paraId="067FE633" w14:textId="77777777" w:rsidR="006611DE" w:rsidRDefault="006611DE" w:rsidP="000B757C">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The RIO system has also delivered advanced digital IP services that are adaptable to meet future opportunities, and efficiently support outcomes for Australian innovators and business in trade marks and designs.</w:t>
      </w:r>
    </w:p>
    <w:p w14:paraId="161C98A9" w14:textId="3DB4B6E5" w:rsidR="006611DE" w:rsidRDefault="00A72945" w:rsidP="000B757C">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IP Australia</w:t>
      </w:r>
      <w:r w:rsidR="006611DE">
        <w:rPr>
          <w:rFonts w:asciiTheme="minorHAnsi" w:hAnsiTheme="minorHAnsi"/>
          <w:iCs/>
        </w:rPr>
        <w:t xml:space="preserve"> has undergone a significant program of cultural change and investment through our Future Way of Working Program, which aims to provide an efficient, adaptable and sustainable workplace and a mobile workforce. </w:t>
      </w:r>
    </w:p>
    <w:p w14:paraId="0034242B" w14:textId="77777777" w:rsidR="006611DE" w:rsidRDefault="006611DE" w:rsidP="000B757C">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 xml:space="preserve">In 2018-19, significant works began at our offices to increase collaboration and productivity among our staff in activity-based working environments. This work that is scheduled for completion in early 2020 has also included the roll out of new technology to support our staff to work flexibly in our contemporary office space. </w:t>
      </w:r>
    </w:p>
    <w:p w14:paraId="49F09DCF" w14:textId="234F2405" w:rsidR="006611DE" w:rsidRDefault="006611DE" w:rsidP="000B757C">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Work continues with the Transactional Digital Services (TDS) program to rebuild our current transactional channels with a focus on optimising the experience for our customers and obtaining more structured and reliable data for</w:t>
      </w:r>
      <w:r w:rsidR="00A72945">
        <w:rPr>
          <w:rFonts w:asciiTheme="minorHAnsi" w:hAnsiTheme="minorHAnsi"/>
          <w:iCs/>
        </w:rPr>
        <w:t xml:space="preserve"> IP Australia</w:t>
      </w:r>
      <w:r>
        <w:rPr>
          <w:rFonts w:asciiTheme="minorHAnsi" w:hAnsiTheme="minorHAnsi"/>
          <w:iCs/>
        </w:rPr>
        <w:t>. The program is building platforms and services which will modernise our offerings, open our transactional systems to the private sector using APIs, and encourage innovation in the IP services market.</w:t>
      </w:r>
    </w:p>
    <w:p w14:paraId="53E6828B" w14:textId="72E36179" w:rsidR="006611DE" w:rsidRDefault="006611DE" w:rsidP="000B757C">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In line with</w:t>
      </w:r>
      <w:r w:rsidR="00A72945">
        <w:rPr>
          <w:rFonts w:asciiTheme="minorHAnsi" w:hAnsiTheme="minorHAnsi"/>
          <w:iCs/>
        </w:rPr>
        <w:t xml:space="preserve"> IP Australia</w:t>
      </w:r>
      <w:r>
        <w:rPr>
          <w:rFonts w:asciiTheme="minorHAnsi" w:hAnsiTheme="minorHAnsi"/>
          <w:iCs/>
        </w:rPr>
        <w:t>’s ICT Strategy 2022, the organisation recently moved its ICT hardware offsite to improve the reliability of our data centre facilities, enhance our disaster recovery capabilities, and allow for data centre scalability and flexibility. In addition, this move will support the organisation’s progression to cloud based applications and provide improved 24/7 services to customers.</w:t>
      </w:r>
      <w:r w:rsidR="00286E1F">
        <w:rPr>
          <w:rFonts w:asciiTheme="minorHAnsi" w:hAnsiTheme="minorHAnsi"/>
          <w:iCs/>
        </w:rPr>
        <w:t xml:space="preserve">   </w:t>
      </w:r>
    </w:p>
    <w:p w14:paraId="0298B77D" w14:textId="757B8289" w:rsidR="006611DE" w:rsidRDefault="006611DE" w:rsidP="000B757C">
      <w:pPr>
        <w:widowControl w:val="0"/>
        <w:autoSpaceDE w:val="0"/>
        <w:autoSpaceDN w:val="0"/>
        <w:adjustRightInd w:val="0"/>
        <w:spacing w:before="240" w:line="241" w:lineRule="atLeast"/>
        <w:jc w:val="both"/>
        <w:rPr>
          <w:rFonts w:asciiTheme="minorHAnsi" w:hAnsiTheme="minorHAnsi"/>
          <w:iCs/>
        </w:rPr>
      </w:pPr>
      <w:r w:rsidRPr="003E5633">
        <w:rPr>
          <w:rFonts w:asciiTheme="minorHAnsi" w:hAnsiTheme="minorHAnsi"/>
          <w:iCs/>
        </w:rPr>
        <w:t>Th</w:t>
      </w:r>
      <w:r>
        <w:rPr>
          <w:rFonts w:asciiTheme="minorHAnsi" w:hAnsiTheme="minorHAnsi"/>
          <w:iCs/>
        </w:rPr>
        <w:t xml:space="preserve">ese strategically planned </w:t>
      </w:r>
      <w:r w:rsidRPr="003E5633">
        <w:rPr>
          <w:rFonts w:asciiTheme="minorHAnsi" w:hAnsiTheme="minorHAnsi"/>
          <w:iCs/>
        </w:rPr>
        <w:t>investment</w:t>
      </w:r>
      <w:r>
        <w:rPr>
          <w:rFonts w:asciiTheme="minorHAnsi" w:hAnsiTheme="minorHAnsi"/>
          <w:iCs/>
        </w:rPr>
        <w:t>s</w:t>
      </w:r>
      <w:r w:rsidRPr="003E5633">
        <w:rPr>
          <w:rFonts w:asciiTheme="minorHAnsi" w:hAnsiTheme="minorHAnsi"/>
          <w:iCs/>
        </w:rPr>
        <w:t xml:space="preserve"> ha</w:t>
      </w:r>
      <w:r>
        <w:rPr>
          <w:rFonts w:asciiTheme="minorHAnsi" w:hAnsiTheme="minorHAnsi"/>
          <w:iCs/>
        </w:rPr>
        <w:t>ve</w:t>
      </w:r>
      <w:r w:rsidRPr="003E5633">
        <w:rPr>
          <w:rFonts w:asciiTheme="minorHAnsi" w:hAnsiTheme="minorHAnsi"/>
          <w:iCs/>
        </w:rPr>
        <w:t xml:space="preserve"> been funded entirely from the organisation</w:t>
      </w:r>
      <w:r>
        <w:rPr>
          <w:rFonts w:asciiTheme="minorHAnsi" w:hAnsiTheme="minorHAnsi"/>
          <w:iCs/>
        </w:rPr>
        <w:t>’</w:t>
      </w:r>
      <w:r w:rsidRPr="003E5633">
        <w:rPr>
          <w:rFonts w:asciiTheme="minorHAnsi" w:hAnsiTheme="minorHAnsi"/>
          <w:iCs/>
        </w:rPr>
        <w:t>s cash reserves</w:t>
      </w:r>
      <w:r>
        <w:rPr>
          <w:rFonts w:asciiTheme="minorHAnsi" w:hAnsiTheme="minorHAnsi"/>
          <w:iCs/>
        </w:rPr>
        <w:t xml:space="preserve"> that had been built up over time. The strategy of</w:t>
      </w:r>
      <w:r w:rsidR="00A72945">
        <w:rPr>
          <w:rFonts w:asciiTheme="minorHAnsi" w:hAnsiTheme="minorHAnsi"/>
          <w:iCs/>
        </w:rPr>
        <w:t xml:space="preserve"> IP Australia</w:t>
      </w:r>
      <w:r>
        <w:rPr>
          <w:rFonts w:asciiTheme="minorHAnsi" w:hAnsiTheme="minorHAnsi"/>
          <w:iCs/>
        </w:rPr>
        <w:t>’s last fee review in 2016 was to fund these major initiatives and further utilise the reserve by reporting three years of operating losses, rather than impose overall fee increases on our customers. As such,</w:t>
      </w:r>
      <w:r w:rsidR="00A72945">
        <w:rPr>
          <w:rFonts w:asciiTheme="minorHAnsi" w:hAnsiTheme="minorHAnsi"/>
          <w:iCs/>
        </w:rPr>
        <w:t xml:space="preserve"> IP Australia</w:t>
      </w:r>
      <w:r>
        <w:rPr>
          <w:rFonts w:asciiTheme="minorHAnsi" w:hAnsiTheme="minorHAnsi"/>
          <w:iCs/>
        </w:rPr>
        <w:t>’s cash reserves have reduced from approximately $100 million at the end of 2015-16 to $45 million at the end of 2018-19, reflecting the value of assets purchased.</w:t>
      </w:r>
    </w:p>
    <w:p w14:paraId="233D409B" w14:textId="41B15D35" w:rsidR="006E654A" w:rsidRPr="006E654A" w:rsidRDefault="00A72945" w:rsidP="006E654A">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IP Australia</w:t>
      </w:r>
      <w:r w:rsidR="006E654A" w:rsidRPr="006E654A">
        <w:rPr>
          <w:rFonts w:asciiTheme="minorHAnsi" w:hAnsiTheme="minorHAnsi"/>
          <w:iCs/>
        </w:rPr>
        <w:t xml:space="preserve"> is anticipating a decline in customer demand for IP Rights services stemming from the COVID-19 economic downturn that will have a direct negative impact on</w:t>
      </w:r>
      <w:r>
        <w:rPr>
          <w:rFonts w:asciiTheme="minorHAnsi" w:hAnsiTheme="minorHAnsi"/>
          <w:iCs/>
        </w:rPr>
        <w:t xml:space="preserve"> IP Australia</w:t>
      </w:r>
      <w:r w:rsidR="006E654A" w:rsidRPr="006E654A">
        <w:rPr>
          <w:rFonts w:asciiTheme="minorHAnsi" w:hAnsiTheme="minorHAnsi"/>
          <w:iCs/>
        </w:rPr>
        <w:t>’s revenue streams. Prior to the COVID-19 economic down-turn,</w:t>
      </w:r>
      <w:r>
        <w:rPr>
          <w:rFonts w:asciiTheme="minorHAnsi" w:hAnsiTheme="minorHAnsi"/>
          <w:iCs/>
        </w:rPr>
        <w:t xml:space="preserve"> IP Australia</w:t>
      </w:r>
      <w:r w:rsidR="006E654A" w:rsidRPr="006E654A">
        <w:rPr>
          <w:rFonts w:asciiTheme="minorHAnsi" w:hAnsiTheme="minorHAnsi"/>
          <w:iCs/>
        </w:rPr>
        <w:t xml:space="preserve"> was budgeting for a return to surplus of $3.500 million in 2020-21 in accordance with the 2019-20 Portfolio Budget Statements. Since March 2020,</w:t>
      </w:r>
      <w:r>
        <w:rPr>
          <w:rFonts w:asciiTheme="minorHAnsi" w:hAnsiTheme="minorHAnsi"/>
          <w:iCs/>
        </w:rPr>
        <w:t xml:space="preserve"> IP Australia</w:t>
      </w:r>
      <w:r w:rsidR="006E654A" w:rsidRPr="006E654A">
        <w:rPr>
          <w:rFonts w:asciiTheme="minorHAnsi" w:hAnsiTheme="minorHAnsi"/>
          <w:iCs/>
        </w:rPr>
        <w:t xml:space="preserve"> has experienced a decline in its revenue streams which is likely to continue through to 2020-21 or until such time economic conditions improve.</w:t>
      </w:r>
      <w:r w:rsidR="00286E1F">
        <w:rPr>
          <w:rFonts w:asciiTheme="minorHAnsi" w:hAnsiTheme="minorHAnsi"/>
          <w:iCs/>
        </w:rPr>
        <w:t xml:space="preserve">  </w:t>
      </w:r>
      <w:r w:rsidR="006E654A" w:rsidRPr="006E654A">
        <w:rPr>
          <w:rFonts w:asciiTheme="minorHAnsi" w:hAnsiTheme="minorHAnsi"/>
          <w:iCs/>
        </w:rPr>
        <w:t xml:space="preserve"> </w:t>
      </w:r>
    </w:p>
    <w:p w14:paraId="67A6466E" w14:textId="4C45E84B" w:rsidR="006E654A" w:rsidRDefault="006E654A" w:rsidP="000B757C">
      <w:pPr>
        <w:widowControl w:val="0"/>
        <w:autoSpaceDE w:val="0"/>
        <w:autoSpaceDN w:val="0"/>
        <w:adjustRightInd w:val="0"/>
        <w:spacing w:before="240" w:line="241" w:lineRule="atLeast"/>
        <w:jc w:val="both"/>
        <w:rPr>
          <w:rFonts w:asciiTheme="minorHAnsi" w:hAnsiTheme="minorHAnsi"/>
          <w:iCs/>
        </w:rPr>
      </w:pPr>
      <w:r w:rsidRPr="006E654A">
        <w:rPr>
          <w:rFonts w:asciiTheme="minorHAnsi" w:hAnsiTheme="minorHAnsi"/>
          <w:iCs/>
        </w:rPr>
        <w:t>The impact of the COVID-19 pandemic on</w:t>
      </w:r>
      <w:r w:rsidR="00A72945">
        <w:rPr>
          <w:rFonts w:asciiTheme="minorHAnsi" w:hAnsiTheme="minorHAnsi"/>
          <w:iCs/>
        </w:rPr>
        <w:t xml:space="preserve"> IP Australia</w:t>
      </w:r>
      <w:r w:rsidRPr="006E654A">
        <w:rPr>
          <w:rFonts w:asciiTheme="minorHAnsi" w:hAnsiTheme="minorHAnsi"/>
          <w:iCs/>
        </w:rPr>
        <w:t>’s demand for services is estimated to be approximately 10% in financial year 2020-21, with a trailing impact on revenue forecasts into the forward estimates. It is anticipated that</w:t>
      </w:r>
      <w:r w:rsidR="00A72945">
        <w:rPr>
          <w:rFonts w:asciiTheme="minorHAnsi" w:hAnsiTheme="minorHAnsi"/>
          <w:iCs/>
        </w:rPr>
        <w:t xml:space="preserve"> IP Australia</w:t>
      </w:r>
      <w:r w:rsidRPr="006E654A">
        <w:rPr>
          <w:rFonts w:asciiTheme="minorHAnsi" w:hAnsiTheme="minorHAnsi"/>
          <w:iCs/>
        </w:rPr>
        <w:t xml:space="preserve"> can adequately manage existing operations with limited impacts on customer services through the careful management of existing cash reserves, operating expenditure and the anticipated introduction of the fee changes detailed in </w:t>
      </w:r>
      <w:r w:rsidR="00C94CD5">
        <w:rPr>
          <w:rFonts w:asciiTheme="minorHAnsi" w:hAnsiTheme="minorHAnsi"/>
          <w:iCs/>
        </w:rPr>
        <w:t xml:space="preserve">the </w:t>
      </w:r>
      <w:r w:rsidRPr="006E654A">
        <w:rPr>
          <w:rFonts w:asciiTheme="minorHAnsi" w:hAnsiTheme="minorHAnsi"/>
          <w:iCs/>
        </w:rPr>
        <w:t xml:space="preserve">Attachment. </w:t>
      </w:r>
    </w:p>
    <w:p w14:paraId="6EEE1DCC" w14:textId="1B51D898" w:rsidR="006611DE" w:rsidRDefault="006611DE" w:rsidP="000B757C">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The strategy for the current fee review is to manage and rebuild the organisation’s cash reserve over the forward estimates in accordance with thresholds outlined in</w:t>
      </w:r>
      <w:r w:rsidR="00A72945">
        <w:rPr>
          <w:rFonts w:asciiTheme="minorHAnsi" w:hAnsiTheme="minorHAnsi"/>
          <w:iCs/>
        </w:rPr>
        <w:t xml:space="preserve"> IP Australia</w:t>
      </w:r>
      <w:r>
        <w:rPr>
          <w:rFonts w:asciiTheme="minorHAnsi" w:hAnsiTheme="minorHAnsi"/>
          <w:iCs/>
        </w:rPr>
        <w:t xml:space="preserve">’s cash reserve policy. This will be achieved through reporting </w:t>
      </w:r>
      <w:r w:rsidR="00C94CD5">
        <w:rPr>
          <w:rFonts w:asciiTheme="minorHAnsi" w:hAnsiTheme="minorHAnsi"/>
          <w:iCs/>
        </w:rPr>
        <w:t xml:space="preserve">moderate </w:t>
      </w:r>
      <w:r>
        <w:rPr>
          <w:rFonts w:asciiTheme="minorHAnsi" w:hAnsiTheme="minorHAnsi"/>
          <w:iCs/>
        </w:rPr>
        <w:t xml:space="preserve">surpluses </w:t>
      </w:r>
      <w:r w:rsidR="00FE5422">
        <w:rPr>
          <w:rFonts w:asciiTheme="minorHAnsi" w:hAnsiTheme="minorHAnsi"/>
          <w:iCs/>
        </w:rPr>
        <w:t xml:space="preserve">from 2021-22 onwards </w:t>
      </w:r>
      <w:r>
        <w:rPr>
          <w:rFonts w:asciiTheme="minorHAnsi" w:hAnsiTheme="minorHAnsi"/>
          <w:iCs/>
        </w:rPr>
        <w:t xml:space="preserve">and a return to trend for lower capital investment over the next four financial years </w:t>
      </w:r>
      <w:r w:rsidRPr="00673F45">
        <w:rPr>
          <w:rFonts w:asciiTheme="minorHAnsi" w:hAnsiTheme="minorHAnsi"/>
          <w:i/>
        </w:rPr>
        <w:t>(refer to Table 4).</w:t>
      </w:r>
    </w:p>
    <w:p w14:paraId="7561A6FD" w14:textId="5FFECAAE" w:rsidR="006611DE" w:rsidRDefault="006611DE" w:rsidP="000B757C">
      <w:pPr>
        <w:widowControl w:val="0"/>
        <w:autoSpaceDE w:val="0"/>
        <w:autoSpaceDN w:val="0"/>
        <w:adjustRightInd w:val="0"/>
        <w:spacing w:before="240" w:line="241" w:lineRule="atLeast"/>
        <w:jc w:val="both"/>
        <w:rPr>
          <w:rFonts w:asciiTheme="minorHAnsi" w:hAnsiTheme="minorHAnsi"/>
          <w:iCs/>
        </w:rPr>
      </w:pPr>
      <w:r w:rsidRPr="003E5633">
        <w:rPr>
          <w:rFonts w:asciiTheme="minorHAnsi" w:hAnsiTheme="minorHAnsi"/>
          <w:iCs/>
        </w:rPr>
        <w:t>Table 5 illustrates both the historic financial performance and financial estimates of each of</w:t>
      </w:r>
      <w:r w:rsidR="00A72945">
        <w:rPr>
          <w:rFonts w:asciiTheme="minorHAnsi" w:hAnsiTheme="minorHAnsi"/>
          <w:iCs/>
        </w:rPr>
        <w:t xml:space="preserve"> IP Australia</w:t>
      </w:r>
      <w:r w:rsidRPr="003E5633">
        <w:rPr>
          <w:rFonts w:asciiTheme="minorHAnsi" w:hAnsiTheme="minorHAnsi"/>
          <w:iCs/>
        </w:rPr>
        <w:t>’s activity groups.</w:t>
      </w:r>
      <w:r w:rsidR="00286E1F">
        <w:rPr>
          <w:rFonts w:asciiTheme="minorHAnsi" w:hAnsiTheme="minorHAnsi"/>
          <w:iCs/>
        </w:rPr>
        <w:t xml:space="preserve"> </w:t>
      </w:r>
      <w:r w:rsidRPr="003E5633">
        <w:rPr>
          <w:rFonts w:asciiTheme="minorHAnsi" w:hAnsiTheme="minorHAnsi"/>
          <w:iCs/>
        </w:rPr>
        <w:t>These tables will be updated annually following the publication of</w:t>
      </w:r>
      <w:r w:rsidR="00A72945">
        <w:rPr>
          <w:rFonts w:asciiTheme="minorHAnsi" w:hAnsiTheme="minorHAnsi"/>
          <w:iCs/>
        </w:rPr>
        <w:t xml:space="preserve"> IP Australia</w:t>
      </w:r>
      <w:r w:rsidRPr="003E5633">
        <w:rPr>
          <w:rFonts w:asciiTheme="minorHAnsi" w:hAnsiTheme="minorHAnsi"/>
          <w:iCs/>
        </w:rPr>
        <w:t>’s financial results</w:t>
      </w:r>
      <w:r>
        <w:rPr>
          <w:rFonts w:asciiTheme="minorHAnsi" w:hAnsiTheme="minorHAnsi"/>
          <w:iCs/>
        </w:rPr>
        <w:t xml:space="preserve"> and budget updates</w:t>
      </w:r>
      <w:r w:rsidRPr="003E5633">
        <w:rPr>
          <w:rFonts w:asciiTheme="minorHAnsi" w:hAnsiTheme="minorHAnsi"/>
          <w:iCs/>
        </w:rPr>
        <w:t>. The 201</w:t>
      </w:r>
      <w:r>
        <w:rPr>
          <w:rFonts w:asciiTheme="minorHAnsi" w:hAnsiTheme="minorHAnsi"/>
          <w:iCs/>
        </w:rPr>
        <w:t>9-20</w:t>
      </w:r>
      <w:r w:rsidRPr="003E5633">
        <w:rPr>
          <w:rFonts w:asciiTheme="minorHAnsi" w:hAnsiTheme="minorHAnsi"/>
          <w:iCs/>
        </w:rPr>
        <w:t xml:space="preserve"> </w:t>
      </w:r>
      <w:r>
        <w:rPr>
          <w:rFonts w:asciiTheme="minorHAnsi" w:hAnsiTheme="minorHAnsi"/>
          <w:iCs/>
        </w:rPr>
        <w:t>estimated actual forecasts</w:t>
      </w:r>
      <w:r w:rsidRPr="003E5633">
        <w:rPr>
          <w:rFonts w:asciiTheme="minorHAnsi" w:hAnsiTheme="minorHAnsi"/>
          <w:iCs/>
        </w:rPr>
        <w:t xml:space="preserve"> will be updated following the release of the audited financial statements.</w:t>
      </w:r>
    </w:p>
    <w:p w14:paraId="6D408C0D" w14:textId="706CCD6F" w:rsidR="004A3701" w:rsidRDefault="004A3701" w:rsidP="004A3701">
      <w:pPr>
        <w:pageBreakBefore/>
        <w:jc w:val="both"/>
        <w:rPr>
          <w:rFonts w:ascii="Calibri" w:hAnsi="Calibri"/>
          <w:i/>
          <w:sz w:val="22"/>
          <w:szCs w:val="22"/>
        </w:rPr>
      </w:pPr>
      <w:r w:rsidRPr="00397DC3">
        <w:rPr>
          <w:rFonts w:ascii="Calibri" w:hAnsi="Calibri"/>
          <w:i/>
          <w:sz w:val="22"/>
          <w:szCs w:val="22"/>
        </w:rPr>
        <w:t xml:space="preserve">Table </w:t>
      </w:r>
      <w:r>
        <w:rPr>
          <w:rFonts w:ascii="Calibri" w:hAnsi="Calibri"/>
          <w:i/>
          <w:sz w:val="22"/>
          <w:szCs w:val="22"/>
        </w:rPr>
        <w:t>5</w:t>
      </w:r>
      <w:r w:rsidRPr="00397DC3">
        <w:rPr>
          <w:rFonts w:ascii="Calibri" w:hAnsi="Calibri"/>
          <w:i/>
          <w:sz w:val="22"/>
          <w:szCs w:val="22"/>
        </w:rPr>
        <w:t xml:space="preserve"> –</w:t>
      </w:r>
      <w:r w:rsidR="00A72945">
        <w:rPr>
          <w:rFonts w:ascii="Calibri" w:hAnsi="Calibri"/>
          <w:i/>
          <w:sz w:val="22"/>
          <w:szCs w:val="22"/>
        </w:rPr>
        <w:t xml:space="preserve"> IP Australia</w:t>
      </w:r>
      <w:r>
        <w:rPr>
          <w:rFonts w:ascii="Calibri" w:hAnsi="Calibri"/>
          <w:i/>
          <w:sz w:val="22"/>
          <w:szCs w:val="22"/>
        </w:rPr>
        <w:t xml:space="preserve"> Cost Recovered Activities - Financial Performance &amp; Forecast</w:t>
      </w:r>
    </w:p>
    <w:p w14:paraId="6049C675" w14:textId="77777777" w:rsidR="004A3701" w:rsidRPr="00397147" w:rsidRDefault="004A3701" w:rsidP="004A3701">
      <w:pPr>
        <w:widowControl w:val="0"/>
        <w:autoSpaceDE w:val="0"/>
        <w:autoSpaceDN w:val="0"/>
        <w:adjustRightInd w:val="0"/>
        <w:spacing w:line="241" w:lineRule="atLeast"/>
        <w:jc w:val="both"/>
        <w:rPr>
          <w:i/>
          <w:iCs/>
          <w:color w:val="808080"/>
          <w:sz w:val="12"/>
          <w:szCs w:val="12"/>
        </w:rPr>
      </w:pPr>
    </w:p>
    <w:p w14:paraId="094F5A89" w14:textId="77777777" w:rsidR="004A3701" w:rsidRDefault="004A3701" w:rsidP="004A3701">
      <w:pPr>
        <w:widowControl w:val="0"/>
        <w:autoSpaceDE w:val="0"/>
        <w:autoSpaceDN w:val="0"/>
        <w:adjustRightInd w:val="0"/>
        <w:spacing w:line="241" w:lineRule="atLeast"/>
        <w:jc w:val="both"/>
        <w:rPr>
          <w:iCs/>
          <w:color w:val="808080"/>
        </w:rPr>
      </w:pPr>
    </w:p>
    <w:p w14:paraId="4451000D" w14:textId="77777777" w:rsidR="004A3701" w:rsidRDefault="004A3701" w:rsidP="004A3701">
      <w:pPr>
        <w:widowControl w:val="0"/>
        <w:autoSpaceDE w:val="0"/>
        <w:autoSpaceDN w:val="0"/>
        <w:adjustRightInd w:val="0"/>
        <w:spacing w:line="241" w:lineRule="atLeast"/>
        <w:ind w:left="-851"/>
        <w:jc w:val="both"/>
        <w:rPr>
          <w:iCs/>
          <w:color w:val="808080"/>
        </w:rPr>
      </w:pPr>
      <w:r w:rsidRPr="0023202E">
        <w:rPr>
          <w:noProof/>
        </w:rPr>
        <w:drawing>
          <wp:inline distT="0" distB="0" distL="0" distR="0" wp14:anchorId="727BDB18" wp14:editId="149128E6">
            <wp:extent cx="6819900" cy="7724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25810" cy="7731469"/>
                    </a:xfrm>
                    <a:prstGeom prst="rect">
                      <a:avLst/>
                    </a:prstGeom>
                    <a:noFill/>
                    <a:ln>
                      <a:noFill/>
                    </a:ln>
                  </pic:spPr>
                </pic:pic>
              </a:graphicData>
            </a:graphic>
          </wp:inline>
        </w:drawing>
      </w:r>
    </w:p>
    <w:p w14:paraId="1691B046" w14:textId="77777777" w:rsidR="006611DE" w:rsidRPr="00397147" w:rsidRDefault="006611DE" w:rsidP="000B757C">
      <w:pPr>
        <w:widowControl w:val="0"/>
        <w:autoSpaceDE w:val="0"/>
        <w:autoSpaceDN w:val="0"/>
        <w:adjustRightInd w:val="0"/>
        <w:spacing w:before="240" w:line="241" w:lineRule="atLeast"/>
        <w:jc w:val="both"/>
        <w:rPr>
          <w:i/>
          <w:iCs/>
          <w:color w:val="808080"/>
          <w:sz w:val="12"/>
          <w:szCs w:val="12"/>
        </w:rPr>
      </w:pPr>
    </w:p>
    <w:p w14:paraId="6E2423AD" w14:textId="77777777" w:rsidR="006611DE" w:rsidRDefault="006611DE" w:rsidP="000B757C">
      <w:pPr>
        <w:widowControl w:val="0"/>
        <w:autoSpaceDE w:val="0"/>
        <w:autoSpaceDN w:val="0"/>
        <w:adjustRightInd w:val="0"/>
        <w:spacing w:before="240" w:line="241" w:lineRule="atLeast"/>
        <w:jc w:val="both"/>
        <w:rPr>
          <w:iCs/>
          <w:color w:val="808080"/>
        </w:rPr>
      </w:pPr>
    </w:p>
    <w:p w14:paraId="0BCA8D4E" w14:textId="77777777" w:rsidR="006611DE" w:rsidRPr="00D1274B" w:rsidRDefault="006611DE" w:rsidP="000B757C">
      <w:pPr>
        <w:pageBreakBefore/>
        <w:spacing w:before="240"/>
        <w:rPr>
          <w:rFonts w:asciiTheme="minorHAnsi" w:hAnsiTheme="minorHAnsi"/>
          <w:b/>
          <w:sz w:val="28"/>
          <w:szCs w:val="28"/>
        </w:rPr>
      </w:pPr>
      <w:r w:rsidRPr="00D1274B">
        <w:rPr>
          <w:rFonts w:asciiTheme="minorHAnsi" w:hAnsiTheme="minorHAnsi"/>
          <w:b/>
          <w:sz w:val="28"/>
          <w:szCs w:val="28"/>
        </w:rPr>
        <w:t>7.</w:t>
      </w:r>
      <w:r w:rsidRPr="00D1274B">
        <w:rPr>
          <w:rFonts w:asciiTheme="minorHAnsi" w:hAnsiTheme="minorHAnsi"/>
          <w:b/>
          <w:sz w:val="28"/>
          <w:szCs w:val="28"/>
        </w:rPr>
        <w:tab/>
        <w:t xml:space="preserve">NON-FINANCIAL PERFORMANCE </w:t>
      </w:r>
    </w:p>
    <w:p w14:paraId="110F66E9" w14:textId="7BA1A39D" w:rsidR="006611DE" w:rsidRDefault="00A72945" w:rsidP="000B757C">
      <w:pPr>
        <w:spacing w:before="240"/>
        <w:rPr>
          <w:rFonts w:asciiTheme="minorHAnsi" w:hAnsiTheme="minorHAnsi"/>
          <w:iCs/>
        </w:rPr>
      </w:pPr>
      <w:r>
        <w:rPr>
          <w:rFonts w:asciiTheme="minorHAnsi" w:hAnsiTheme="minorHAnsi"/>
          <w:iCs/>
        </w:rPr>
        <w:t>IP Australia</w:t>
      </w:r>
      <w:r w:rsidR="006611DE" w:rsidRPr="004960C9">
        <w:rPr>
          <w:rFonts w:asciiTheme="minorHAnsi" w:hAnsiTheme="minorHAnsi"/>
          <w:iCs/>
        </w:rPr>
        <w:t xml:space="preserve"> </w:t>
      </w:r>
      <w:r w:rsidR="006611DE">
        <w:rPr>
          <w:rFonts w:asciiTheme="minorHAnsi" w:hAnsiTheme="minorHAnsi"/>
          <w:iCs/>
        </w:rPr>
        <w:t xml:space="preserve">reports against its non-financial performance targets in the </w:t>
      </w:r>
      <w:hyperlink r:id="rId34" w:history="1">
        <w:r w:rsidR="006611DE" w:rsidRPr="00F91CFC">
          <w:rPr>
            <w:rStyle w:val="Hyperlink"/>
            <w:rFonts w:asciiTheme="minorHAnsi" w:hAnsiTheme="minorHAnsi"/>
            <w:iCs/>
          </w:rPr>
          <w:t>Department of Industry, Innovation and Science’s</w:t>
        </w:r>
        <w:r w:rsidR="006611DE">
          <w:rPr>
            <w:rStyle w:val="Hyperlink"/>
            <w:rFonts w:asciiTheme="minorHAnsi" w:hAnsiTheme="minorHAnsi"/>
            <w:iCs/>
          </w:rPr>
          <w:t xml:space="preserve"> PBS</w:t>
        </w:r>
      </w:hyperlink>
      <w:r w:rsidR="006611DE">
        <w:rPr>
          <w:rFonts w:asciiTheme="minorHAnsi" w:hAnsiTheme="minorHAnsi"/>
          <w:iCs/>
        </w:rPr>
        <w:t xml:space="preserve">, Annual Report and </w:t>
      </w:r>
      <w:hyperlink r:id="rId35" w:history="1">
        <w:r>
          <w:rPr>
            <w:rStyle w:val="Hyperlink"/>
            <w:rFonts w:asciiTheme="minorHAnsi" w:hAnsiTheme="minorHAnsi"/>
            <w:iCs/>
          </w:rPr>
          <w:t>IP Australia</w:t>
        </w:r>
        <w:r w:rsidR="006611DE" w:rsidRPr="00F91CFC">
          <w:rPr>
            <w:rStyle w:val="Hyperlink"/>
            <w:rFonts w:asciiTheme="minorHAnsi" w:hAnsiTheme="minorHAnsi"/>
            <w:iCs/>
          </w:rPr>
          <w:t>’s Corporate Plan</w:t>
        </w:r>
      </w:hyperlink>
      <w:r w:rsidR="006611DE">
        <w:rPr>
          <w:rFonts w:asciiTheme="minorHAnsi" w:hAnsiTheme="minorHAnsi"/>
          <w:iCs/>
        </w:rPr>
        <w:t>. These include performance criteria such as:</w:t>
      </w:r>
    </w:p>
    <w:p w14:paraId="6A876F4F" w14:textId="676E5E49" w:rsidR="006611DE" w:rsidRDefault="006611DE" w:rsidP="00B8767F">
      <w:pPr>
        <w:pStyle w:val="ListParagraph"/>
        <w:numPr>
          <w:ilvl w:val="0"/>
          <w:numId w:val="10"/>
        </w:numPr>
        <w:spacing w:before="120"/>
        <w:ind w:left="714" w:hanging="357"/>
        <w:rPr>
          <w:rFonts w:asciiTheme="minorHAnsi" w:hAnsiTheme="minorHAnsi"/>
          <w:iCs/>
        </w:rPr>
      </w:pPr>
      <w:r>
        <w:rPr>
          <w:rFonts w:asciiTheme="minorHAnsi" w:hAnsiTheme="minorHAnsi"/>
          <w:iCs/>
        </w:rPr>
        <w:t>90%+ overall customer satisfaction with</w:t>
      </w:r>
      <w:r w:rsidR="00A72945">
        <w:rPr>
          <w:rFonts w:asciiTheme="minorHAnsi" w:hAnsiTheme="minorHAnsi"/>
          <w:iCs/>
        </w:rPr>
        <w:t xml:space="preserve"> IP Australia</w:t>
      </w:r>
      <w:r>
        <w:rPr>
          <w:rFonts w:asciiTheme="minorHAnsi" w:hAnsiTheme="minorHAnsi"/>
          <w:iCs/>
        </w:rPr>
        <w:t xml:space="preserve"> as an agency</w:t>
      </w:r>
    </w:p>
    <w:p w14:paraId="68C62926" w14:textId="53B3BDF1" w:rsidR="006611DE" w:rsidRPr="008E392E" w:rsidRDefault="006611DE" w:rsidP="00B8767F">
      <w:pPr>
        <w:pStyle w:val="ListParagraph"/>
        <w:numPr>
          <w:ilvl w:val="0"/>
          <w:numId w:val="10"/>
        </w:numPr>
        <w:spacing w:before="120"/>
        <w:ind w:left="714" w:hanging="357"/>
        <w:rPr>
          <w:rFonts w:asciiTheme="minorHAnsi" w:hAnsiTheme="minorHAnsi"/>
          <w:iCs/>
        </w:rPr>
      </w:pPr>
      <w:r>
        <w:rPr>
          <w:rFonts w:asciiTheme="minorHAnsi" w:hAnsiTheme="minorHAnsi"/>
          <w:iCs/>
        </w:rPr>
        <w:t>All IP rights applications are processed in accordance with</w:t>
      </w:r>
      <w:r w:rsidR="00A72945">
        <w:rPr>
          <w:rFonts w:asciiTheme="minorHAnsi" w:hAnsiTheme="minorHAnsi"/>
          <w:iCs/>
        </w:rPr>
        <w:t xml:space="preserve"> IP Australia</w:t>
      </w:r>
      <w:r>
        <w:rPr>
          <w:rFonts w:asciiTheme="minorHAnsi" w:hAnsiTheme="minorHAnsi"/>
          <w:iCs/>
        </w:rPr>
        <w:t>’s Acceptable Quality Levels and Standards which are reviewed and set in consultation with stakeholders</w:t>
      </w:r>
    </w:p>
    <w:p w14:paraId="152595E3" w14:textId="77777777" w:rsidR="006611DE" w:rsidRPr="008E392E" w:rsidRDefault="006611DE" w:rsidP="00B8767F">
      <w:pPr>
        <w:pStyle w:val="ListParagraph"/>
        <w:numPr>
          <w:ilvl w:val="0"/>
          <w:numId w:val="10"/>
        </w:numPr>
        <w:spacing w:before="120"/>
        <w:ind w:left="714" w:hanging="357"/>
        <w:rPr>
          <w:rFonts w:asciiTheme="minorHAnsi" w:hAnsiTheme="minorHAnsi"/>
          <w:iCs/>
        </w:rPr>
      </w:pPr>
      <w:r w:rsidRPr="008E392E">
        <w:rPr>
          <w:rFonts w:asciiTheme="minorHAnsi" w:hAnsiTheme="minorHAnsi"/>
          <w:iCs/>
        </w:rPr>
        <w:t xml:space="preserve">All IP Rights applications are processed </w:t>
      </w:r>
      <w:r>
        <w:rPr>
          <w:rFonts w:asciiTheme="minorHAnsi" w:hAnsiTheme="minorHAnsi"/>
          <w:iCs/>
        </w:rPr>
        <w:t>in line with the undertakings set out in the C</w:t>
      </w:r>
      <w:r w:rsidRPr="008E392E">
        <w:rPr>
          <w:rFonts w:asciiTheme="minorHAnsi" w:hAnsiTheme="minorHAnsi"/>
          <w:iCs/>
        </w:rPr>
        <w:t>ustomer Service Charter</w:t>
      </w:r>
      <w:r>
        <w:rPr>
          <w:rFonts w:asciiTheme="minorHAnsi" w:hAnsiTheme="minorHAnsi"/>
          <w:iCs/>
        </w:rPr>
        <w:t xml:space="preserve"> which is reviewed and set in consultation with stakeholders</w:t>
      </w:r>
    </w:p>
    <w:p w14:paraId="5DF3DB56" w14:textId="2F06E4B1" w:rsidR="006611DE" w:rsidRDefault="006611DE" w:rsidP="00B8767F">
      <w:pPr>
        <w:pStyle w:val="ListParagraph"/>
        <w:numPr>
          <w:ilvl w:val="0"/>
          <w:numId w:val="10"/>
        </w:numPr>
        <w:spacing w:before="120"/>
        <w:ind w:left="714" w:hanging="357"/>
        <w:rPr>
          <w:rFonts w:asciiTheme="minorHAnsi" w:hAnsiTheme="minorHAnsi"/>
          <w:iCs/>
        </w:rPr>
      </w:pPr>
      <w:r w:rsidRPr="008E392E">
        <w:rPr>
          <w:rFonts w:asciiTheme="minorHAnsi" w:hAnsiTheme="minorHAnsi"/>
          <w:iCs/>
        </w:rPr>
        <w:t>90%</w:t>
      </w:r>
      <w:r>
        <w:rPr>
          <w:rFonts w:asciiTheme="minorHAnsi" w:hAnsiTheme="minorHAnsi"/>
          <w:iCs/>
        </w:rPr>
        <w:t xml:space="preserve"> of customers were satisfied with</w:t>
      </w:r>
      <w:r w:rsidR="00A72945">
        <w:rPr>
          <w:rFonts w:asciiTheme="minorHAnsi" w:hAnsiTheme="minorHAnsi"/>
          <w:iCs/>
        </w:rPr>
        <w:t xml:space="preserve"> IP Australia</w:t>
      </w:r>
      <w:r>
        <w:rPr>
          <w:rFonts w:asciiTheme="minorHAnsi" w:hAnsiTheme="minorHAnsi"/>
          <w:iCs/>
        </w:rPr>
        <w:t>’s education and awareness services</w:t>
      </w:r>
    </w:p>
    <w:p w14:paraId="6F326315" w14:textId="77777777" w:rsidR="006611DE" w:rsidRDefault="006611DE" w:rsidP="00B8767F">
      <w:pPr>
        <w:pStyle w:val="ListParagraph"/>
        <w:numPr>
          <w:ilvl w:val="0"/>
          <w:numId w:val="10"/>
        </w:numPr>
        <w:spacing w:before="120"/>
        <w:ind w:left="714" w:hanging="357"/>
        <w:rPr>
          <w:rFonts w:asciiTheme="minorHAnsi" w:hAnsiTheme="minorHAnsi"/>
          <w:iCs/>
        </w:rPr>
      </w:pPr>
      <w:r>
        <w:rPr>
          <w:rFonts w:asciiTheme="minorHAnsi" w:hAnsiTheme="minorHAnsi"/>
          <w:iCs/>
        </w:rPr>
        <w:t>85%+ of customers are satisfied with the quality of tools to support self-service</w:t>
      </w:r>
    </w:p>
    <w:p w14:paraId="7B100B98" w14:textId="77777777" w:rsidR="006611DE" w:rsidRDefault="006611DE" w:rsidP="00B8767F">
      <w:pPr>
        <w:pStyle w:val="ListParagraph"/>
        <w:numPr>
          <w:ilvl w:val="0"/>
          <w:numId w:val="10"/>
        </w:numPr>
        <w:spacing w:before="120"/>
        <w:ind w:left="714" w:hanging="357"/>
        <w:rPr>
          <w:rFonts w:asciiTheme="minorHAnsi" w:hAnsiTheme="minorHAnsi"/>
          <w:iCs/>
        </w:rPr>
      </w:pPr>
      <w:r>
        <w:rPr>
          <w:rFonts w:asciiTheme="minorHAnsi" w:hAnsiTheme="minorHAnsi"/>
          <w:iCs/>
        </w:rPr>
        <w:t>85%+ of customers are satisfied with the reliability and effectiveness of externally facing ICT systems</w:t>
      </w:r>
    </w:p>
    <w:p w14:paraId="3199C6DF" w14:textId="77777777" w:rsidR="006611DE" w:rsidRPr="008E392E" w:rsidRDefault="006611DE" w:rsidP="00B8767F">
      <w:pPr>
        <w:pStyle w:val="ListParagraph"/>
        <w:numPr>
          <w:ilvl w:val="0"/>
          <w:numId w:val="10"/>
        </w:numPr>
        <w:spacing w:before="120"/>
        <w:ind w:left="714" w:hanging="357"/>
        <w:rPr>
          <w:rFonts w:asciiTheme="minorHAnsi" w:hAnsiTheme="minorHAnsi"/>
          <w:iCs/>
        </w:rPr>
      </w:pPr>
      <w:r>
        <w:rPr>
          <w:rFonts w:asciiTheme="minorHAnsi" w:hAnsiTheme="minorHAnsi"/>
          <w:iCs/>
        </w:rPr>
        <w:t>Meet or exceed all CSC commitments for external support services</w:t>
      </w:r>
    </w:p>
    <w:p w14:paraId="736F2E34" w14:textId="77777777" w:rsidR="006611DE" w:rsidRPr="00B57CA8" w:rsidRDefault="006611DE" w:rsidP="00B8767F">
      <w:pPr>
        <w:pStyle w:val="ListParagraph"/>
        <w:numPr>
          <w:ilvl w:val="0"/>
          <w:numId w:val="10"/>
        </w:numPr>
        <w:spacing w:before="120"/>
        <w:ind w:left="714" w:hanging="357"/>
        <w:rPr>
          <w:rFonts w:asciiTheme="minorHAnsi" w:hAnsiTheme="minorHAnsi"/>
          <w:iCs/>
        </w:rPr>
      </w:pPr>
      <w:r w:rsidRPr="00B57CA8">
        <w:rPr>
          <w:rFonts w:asciiTheme="minorHAnsi" w:hAnsiTheme="minorHAnsi"/>
          <w:iCs/>
        </w:rPr>
        <w:t>Provision of high quality, timely and strategic policy advice to the Minister</w:t>
      </w:r>
    </w:p>
    <w:p w14:paraId="0B4C6EE4" w14:textId="6B130C26" w:rsidR="006611DE" w:rsidRPr="00B57CA8" w:rsidRDefault="00A72945" w:rsidP="00B8767F">
      <w:pPr>
        <w:pStyle w:val="ListParagraph"/>
        <w:numPr>
          <w:ilvl w:val="0"/>
          <w:numId w:val="10"/>
        </w:numPr>
        <w:spacing w:before="120"/>
        <w:ind w:left="714" w:hanging="357"/>
        <w:rPr>
          <w:rFonts w:asciiTheme="minorHAnsi" w:hAnsiTheme="minorHAnsi"/>
          <w:iCs/>
        </w:rPr>
      </w:pPr>
      <w:r>
        <w:rPr>
          <w:rFonts w:asciiTheme="minorHAnsi" w:hAnsiTheme="minorHAnsi"/>
          <w:iCs/>
        </w:rPr>
        <w:t>IP Australia</w:t>
      </w:r>
      <w:r w:rsidR="006611DE" w:rsidRPr="00B57CA8">
        <w:rPr>
          <w:rFonts w:asciiTheme="minorHAnsi" w:hAnsiTheme="minorHAnsi"/>
          <w:iCs/>
        </w:rPr>
        <w:t xml:space="preserve">’s International Engagement Strategy is progressed in line with </w:t>
      </w:r>
      <w:r w:rsidR="006611DE">
        <w:rPr>
          <w:rFonts w:asciiTheme="minorHAnsi" w:hAnsiTheme="minorHAnsi"/>
          <w:iCs/>
        </w:rPr>
        <w:t xml:space="preserve">the </w:t>
      </w:r>
      <w:r w:rsidR="006611DE" w:rsidRPr="00B57CA8">
        <w:rPr>
          <w:rFonts w:asciiTheme="minorHAnsi" w:hAnsiTheme="minorHAnsi"/>
          <w:iCs/>
        </w:rPr>
        <w:t>agreed schedule.</w:t>
      </w:r>
    </w:p>
    <w:p w14:paraId="348F2BC5" w14:textId="4D36B2EC" w:rsidR="00354EC3" w:rsidRPr="0094744D" w:rsidRDefault="00A72945" w:rsidP="000B757C">
      <w:pPr>
        <w:widowControl w:val="0"/>
        <w:autoSpaceDE w:val="0"/>
        <w:autoSpaceDN w:val="0"/>
        <w:adjustRightInd w:val="0"/>
        <w:spacing w:before="240" w:line="241" w:lineRule="atLeast"/>
        <w:jc w:val="both"/>
        <w:rPr>
          <w:rFonts w:asciiTheme="minorHAnsi" w:hAnsiTheme="minorHAnsi"/>
          <w:iCs/>
        </w:rPr>
      </w:pPr>
      <w:r>
        <w:rPr>
          <w:rFonts w:asciiTheme="minorHAnsi" w:hAnsiTheme="minorHAnsi"/>
          <w:iCs/>
        </w:rPr>
        <w:t>IP Australia</w:t>
      </w:r>
      <w:r w:rsidR="006611DE" w:rsidRPr="00B57CA8">
        <w:rPr>
          <w:rFonts w:asciiTheme="minorHAnsi" w:hAnsiTheme="minorHAnsi"/>
          <w:iCs/>
        </w:rPr>
        <w:t xml:space="preserve"> is currently undertaking a review of its performance targets to ensure the measures and targets we adopt continue to drive outcomes that meet customer needs. These performance targets will be modified as a result of the Customer Service Charter Review.</w:t>
      </w:r>
      <w:r w:rsidR="00286E1F">
        <w:rPr>
          <w:rFonts w:asciiTheme="minorHAnsi" w:hAnsiTheme="minorHAnsi"/>
          <w:iCs/>
        </w:rPr>
        <w:t xml:space="preserve"> </w:t>
      </w:r>
    </w:p>
    <w:bookmarkEnd w:id="46"/>
    <w:p w14:paraId="1D56ADBC" w14:textId="6BF64E4E" w:rsidR="00241516" w:rsidRDefault="006611DE" w:rsidP="000B757C">
      <w:pPr>
        <w:spacing w:before="240"/>
        <w:jc w:val="both"/>
        <w:rPr>
          <w:rFonts w:asciiTheme="minorHAnsi" w:hAnsiTheme="minorHAnsi"/>
          <w:iCs/>
        </w:rPr>
      </w:pPr>
      <w:r>
        <w:rPr>
          <w:rFonts w:asciiTheme="minorHAnsi" w:hAnsiTheme="minorHAnsi"/>
          <w:iCs/>
        </w:rPr>
        <w:br w:type="textWrapping" w:clear="all"/>
      </w:r>
    </w:p>
    <w:p w14:paraId="5A7B2BD1" w14:textId="77777777" w:rsidR="006611DE" w:rsidRDefault="006611DE" w:rsidP="000B757C">
      <w:pPr>
        <w:spacing w:before="240"/>
        <w:sectPr w:rsidR="006611DE" w:rsidSect="00C7243A">
          <w:type w:val="continuous"/>
          <w:pgSz w:w="11906" w:h="16838" w:code="9"/>
          <w:pgMar w:top="1418" w:right="1644" w:bottom="851" w:left="1644" w:header="357" w:footer="210" w:gutter="0"/>
          <w:cols w:space="708"/>
          <w:titlePg/>
          <w:docGrid w:linePitch="360"/>
        </w:sectPr>
      </w:pPr>
    </w:p>
    <w:p w14:paraId="424CD029" w14:textId="2DEA77F4" w:rsidR="006611DE" w:rsidRDefault="006611DE" w:rsidP="000B757C">
      <w:pPr>
        <w:spacing w:before="240" w:line="276" w:lineRule="auto"/>
        <w:ind w:left="-426"/>
        <w:rPr>
          <w:rFonts w:asciiTheme="minorHAnsi" w:hAnsiTheme="minorHAnsi"/>
          <w:b/>
          <w:sz w:val="28"/>
          <w:szCs w:val="28"/>
        </w:rPr>
      </w:pPr>
      <w:r w:rsidRPr="00090F58">
        <w:rPr>
          <w:rFonts w:asciiTheme="minorHAnsi" w:hAnsiTheme="minorHAnsi"/>
          <w:b/>
          <w:sz w:val="28"/>
          <w:szCs w:val="28"/>
        </w:rPr>
        <w:t>ATTACHMENT</w:t>
      </w:r>
    </w:p>
    <w:p w14:paraId="17DA8991" w14:textId="3F52CCCD" w:rsidR="006611DE" w:rsidRDefault="006611DE" w:rsidP="000B757C">
      <w:pPr>
        <w:spacing w:before="240" w:line="276" w:lineRule="auto"/>
        <w:ind w:left="-426"/>
        <w:rPr>
          <w:rFonts w:asciiTheme="minorHAnsi" w:hAnsiTheme="minorHAnsi"/>
        </w:rPr>
      </w:pPr>
      <w:r w:rsidRPr="00693314">
        <w:rPr>
          <w:rFonts w:asciiTheme="minorHAnsi" w:hAnsiTheme="minorHAnsi"/>
        </w:rPr>
        <w:t>The following provides a summary of the proposed fee changes for</w:t>
      </w:r>
      <w:r w:rsidR="00A72945">
        <w:rPr>
          <w:rFonts w:asciiTheme="minorHAnsi" w:hAnsiTheme="minorHAnsi"/>
        </w:rPr>
        <w:t xml:space="preserve"> IP Australia</w:t>
      </w:r>
      <w:r w:rsidRPr="00693314">
        <w:rPr>
          <w:rFonts w:asciiTheme="minorHAnsi" w:hAnsiTheme="minorHAnsi"/>
        </w:rPr>
        <w:t>.</w:t>
      </w:r>
      <w:r w:rsidR="00286E1F">
        <w:rPr>
          <w:rFonts w:asciiTheme="minorHAnsi" w:hAnsiTheme="minorHAnsi"/>
        </w:rPr>
        <w:t xml:space="preserve"> </w:t>
      </w:r>
    </w:p>
    <w:tbl>
      <w:tblPr>
        <w:tblW w:w="10019" w:type="dxa"/>
        <w:tblInd w:w="-431" w:type="dxa"/>
        <w:tblLook w:val="04A0" w:firstRow="1" w:lastRow="0" w:firstColumn="1" w:lastColumn="0" w:noHBand="0" w:noVBand="1"/>
      </w:tblPr>
      <w:tblGrid>
        <w:gridCol w:w="7797"/>
        <w:gridCol w:w="1060"/>
        <w:gridCol w:w="1162"/>
      </w:tblGrid>
      <w:tr w:rsidR="002C69CA" w:rsidRPr="00C05C36" w14:paraId="15566DB9" w14:textId="77777777" w:rsidTr="00223596">
        <w:trPr>
          <w:cantSplit/>
          <w:trHeight w:val="679"/>
          <w:tblHeader/>
        </w:trPr>
        <w:tc>
          <w:tcPr>
            <w:tcW w:w="7797"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5DC3CE5" w14:textId="77777777" w:rsidR="006611DE" w:rsidRPr="00C05C36" w:rsidRDefault="006611DE" w:rsidP="000B757C">
            <w:pPr>
              <w:spacing w:before="240"/>
              <w:rPr>
                <w:rFonts w:ascii="Calibri" w:hAnsi="Calibri" w:cs="Calibri"/>
                <w:b/>
                <w:bCs/>
                <w:color w:val="000000"/>
                <w:sz w:val="22"/>
                <w:szCs w:val="22"/>
              </w:rPr>
            </w:pPr>
            <w:r w:rsidRPr="00C05C36">
              <w:rPr>
                <w:rFonts w:ascii="Calibri" w:hAnsi="Calibri" w:cs="Calibri"/>
                <w:b/>
                <w:bCs/>
                <w:color w:val="000000"/>
                <w:sz w:val="22"/>
                <w:szCs w:val="22"/>
              </w:rPr>
              <w:t>Fee Description</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5D18E007" w14:textId="77777777" w:rsidR="006611DE" w:rsidRPr="00C05C36" w:rsidRDefault="006611DE" w:rsidP="000B757C">
            <w:pPr>
              <w:spacing w:before="240"/>
              <w:jc w:val="right"/>
              <w:rPr>
                <w:rFonts w:ascii="Calibri" w:hAnsi="Calibri" w:cs="Calibri"/>
                <w:b/>
                <w:bCs/>
                <w:color w:val="000000"/>
                <w:sz w:val="22"/>
                <w:szCs w:val="22"/>
              </w:rPr>
            </w:pPr>
            <w:r w:rsidRPr="00C05C36">
              <w:rPr>
                <w:rFonts w:ascii="Calibri" w:hAnsi="Calibri" w:cs="Calibri"/>
                <w:b/>
                <w:bCs/>
                <w:color w:val="000000"/>
                <w:sz w:val="22"/>
                <w:szCs w:val="22"/>
              </w:rPr>
              <w:t>Current Fee</w:t>
            </w:r>
          </w:p>
        </w:tc>
        <w:tc>
          <w:tcPr>
            <w:tcW w:w="1162" w:type="dxa"/>
            <w:tcBorders>
              <w:top w:val="single" w:sz="4" w:space="0" w:color="auto"/>
              <w:left w:val="nil"/>
              <w:bottom w:val="single" w:sz="4" w:space="0" w:color="auto"/>
              <w:right w:val="single" w:sz="4" w:space="0" w:color="auto"/>
            </w:tcBorders>
            <w:shd w:val="clear" w:color="auto" w:fill="F2F2F2"/>
            <w:vAlign w:val="bottom"/>
            <w:hideMark/>
          </w:tcPr>
          <w:p w14:paraId="1E574749" w14:textId="77777777" w:rsidR="006611DE" w:rsidRPr="00C05C36" w:rsidRDefault="006611DE" w:rsidP="000B757C">
            <w:pPr>
              <w:spacing w:before="240"/>
              <w:jc w:val="right"/>
              <w:rPr>
                <w:rFonts w:ascii="Calibri" w:hAnsi="Calibri" w:cs="Calibri"/>
                <w:b/>
                <w:bCs/>
                <w:color w:val="000000"/>
                <w:sz w:val="22"/>
                <w:szCs w:val="22"/>
              </w:rPr>
            </w:pPr>
            <w:r w:rsidRPr="00C05C36">
              <w:rPr>
                <w:rFonts w:ascii="Calibri" w:hAnsi="Calibri" w:cs="Calibri"/>
                <w:b/>
                <w:bCs/>
                <w:color w:val="000000"/>
                <w:sz w:val="22"/>
                <w:szCs w:val="22"/>
              </w:rPr>
              <w:t>Proposed Fee</w:t>
            </w:r>
          </w:p>
        </w:tc>
      </w:tr>
      <w:tr w:rsidR="002C69CA" w:rsidRPr="00C05C36" w14:paraId="5F37EDF2" w14:textId="77777777" w:rsidTr="00223596">
        <w:trPr>
          <w:cantSplit/>
          <w:trHeight w:val="300"/>
          <w:tblHeader/>
        </w:trPr>
        <w:tc>
          <w:tcPr>
            <w:tcW w:w="10019" w:type="dxa"/>
            <w:gridSpan w:val="3"/>
            <w:tcBorders>
              <w:top w:val="single" w:sz="4" w:space="0" w:color="auto"/>
              <w:left w:val="single" w:sz="4" w:space="0" w:color="auto"/>
              <w:bottom w:val="single" w:sz="4" w:space="0" w:color="auto"/>
              <w:right w:val="single" w:sz="4" w:space="0" w:color="auto"/>
            </w:tcBorders>
            <w:shd w:val="clear" w:color="auto" w:fill="4472C4"/>
            <w:noWrap/>
            <w:vAlign w:val="bottom"/>
          </w:tcPr>
          <w:p w14:paraId="2FBC2082" w14:textId="77777777" w:rsidR="006611DE" w:rsidRPr="00C05C36" w:rsidRDefault="006611DE" w:rsidP="00440251">
            <w:pPr>
              <w:rPr>
                <w:rFonts w:ascii="Calibri" w:hAnsi="Calibri" w:cs="Calibri"/>
                <w:b/>
                <w:bCs/>
                <w:color w:val="FFFFFF"/>
                <w:sz w:val="20"/>
                <w:szCs w:val="20"/>
              </w:rPr>
            </w:pPr>
            <w:r w:rsidRPr="00C05C36">
              <w:rPr>
                <w:rFonts w:ascii="Calibri" w:hAnsi="Calibri"/>
                <w:b/>
                <w:color w:val="FFFFFF"/>
                <w:sz w:val="28"/>
                <w:szCs w:val="28"/>
              </w:rPr>
              <w:t>PATENTS</w:t>
            </w:r>
          </w:p>
        </w:tc>
      </w:tr>
      <w:tr w:rsidR="00500308" w:rsidRPr="00C05C36" w14:paraId="293F389C" w14:textId="77777777" w:rsidTr="00223596">
        <w:trPr>
          <w:trHeight w:val="300"/>
        </w:trPr>
        <w:tc>
          <w:tcPr>
            <w:tcW w:w="10019"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FB04B21" w14:textId="77777777" w:rsidR="006611DE" w:rsidRPr="00C05C36" w:rsidRDefault="006611DE" w:rsidP="00440251">
            <w:pPr>
              <w:rPr>
                <w:rFonts w:ascii="Calibri" w:hAnsi="Calibri" w:cs="Calibri"/>
                <w:b/>
                <w:bCs/>
                <w:color w:val="000000"/>
                <w:sz w:val="20"/>
                <w:szCs w:val="20"/>
              </w:rPr>
            </w:pPr>
            <w:r w:rsidRPr="00C05C36">
              <w:rPr>
                <w:rFonts w:ascii="Calibri" w:hAnsi="Calibri" w:cs="Calibri"/>
                <w:b/>
                <w:bCs/>
                <w:color w:val="000000"/>
                <w:sz w:val="20"/>
                <w:szCs w:val="20"/>
              </w:rPr>
              <w:t>Increased differential between Another Means and Preferred Means </w:t>
            </w:r>
          </w:p>
        </w:tc>
      </w:tr>
      <w:tr w:rsidR="00500308" w:rsidRPr="00C05C36" w14:paraId="2727D862"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89D1"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Complete Patent Application</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2D930C44"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$470</w:t>
            </w:r>
          </w:p>
        </w:tc>
        <w:tc>
          <w:tcPr>
            <w:tcW w:w="1162" w:type="dxa"/>
            <w:tcBorders>
              <w:top w:val="nil"/>
              <w:left w:val="nil"/>
              <w:bottom w:val="single" w:sz="4" w:space="0" w:color="auto"/>
              <w:right w:val="single" w:sz="4" w:space="0" w:color="auto"/>
            </w:tcBorders>
            <w:shd w:val="clear" w:color="auto" w:fill="auto"/>
            <w:noWrap/>
            <w:vAlign w:val="bottom"/>
            <w:hideMark/>
          </w:tcPr>
          <w:p w14:paraId="7D4A518F"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$570</w:t>
            </w:r>
          </w:p>
        </w:tc>
      </w:tr>
      <w:tr w:rsidR="00500308" w:rsidRPr="00C05C36" w14:paraId="52C46A4A"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DDC6"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 xml:space="preserve">Standard National Phase Entry Patent Application </w:t>
            </w:r>
            <w:r w:rsidRPr="00C05C36">
              <w:rPr>
                <w:rFonts w:ascii="Calibri" w:hAnsi="Calibri" w:cs="Calibri"/>
                <w:color w:val="000000"/>
                <w:sz w:val="20"/>
                <w:szCs w:val="20"/>
              </w:rPr>
              <w:t xml:space="preserve">- </w:t>
            </w:r>
            <w:r w:rsidRPr="00C05C36">
              <w:rPr>
                <w:rFonts w:ascii="Calibri" w:hAnsi="Calibri" w:cs="Calibri"/>
                <w:i/>
                <w:iCs/>
                <w:color w:val="000000"/>
                <w:sz w:val="18"/>
                <w:szCs w:val="18"/>
              </w:rPr>
              <w:t>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55DCDB48"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$470</w:t>
            </w:r>
          </w:p>
        </w:tc>
        <w:tc>
          <w:tcPr>
            <w:tcW w:w="1162" w:type="dxa"/>
            <w:tcBorders>
              <w:top w:val="nil"/>
              <w:left w:val="nil"/>
              <w:bottom w:val="single" w:sz="4" w:space="0" w:color="auto"/>
              <w:right w:val="single" w:sz="4" w:space="0" w:color="auto"/>
            </w:tcBorders>
            <w:shd w:val="clear" w:color="auto" w:fill="auto"/>
            <w:noWrap/>
            <w:vAlign w:val="bottom"/>
            <w:hideMark/>
          </w:tcPr>
          <w:p w14:paraId="14D537A5"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$570</w:t>
            </w:r>
          </w:p>
        </w:tc>
      </w:tr>
      <w:tr w:rsidR="00500308" w:rsidRPr="00C05C36" w14:paraId="2945A348"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E7F4F"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 xml:space="preserve">Innovation Patent Application </w:t>
            </w:r>
            <w:r w:rsidRPr="00C05C36">
              <w:rPr>
                <w:rFonts w:ascii="Calibri" w:hAnsi="Calibri" w:cs="Calibri"/>
                <w:color w:val="000000"/>
                <w:sz w:val="20"/>
                <w:szCs w:val="20"/>
              </w:rPr>
              <w:t xml:space="preserve">- </w:t>
            </w:r>
            <w:r w:rsidRPr="00C05C36">
              <w:rPr>
                <w:rFonts w:ascii="Calibri" w:hAnsi="Calibri" w:cs="Calibri"/>
                <w:i/>
                <w:iCs/>
                <w:color w:val="000000"/>
                <w:sz w:val="18"/>
                <w:szCs w:val="18"/>
              </w:rPr>
              <w:t>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16D6DF28"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$280</w:t>
            </w:r>
          </w:p>
        </w:tc>
        <w:tc>
          <w:tcPr>
            <w:tcW w:w="1162" w:type="dxa"/>
            <w:tcBorders>
              <w:top w:val="nil"/>
              <w:left w:val="nil"/>
              <w:bottom w:val="single" w:sz="4" w:space="0" w:color="auto"/>
              <w:right w:val="single" w:sz="4" w:space="0" w:color="auto"/>
            </w:tcBorders>
            <w:shd w:val="clear" w:color="auto" w:fill="auto"/>
            <w:noWrap/>
            <w:vAlign w:val="bottom"/>
            <w:hideMark/>
          </w:tcPr>
          <w:p w14:paraId="4C3BB2C2"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$380</w:t>
            </w:r>
          </w:p>
        </w:tc>
      </w:tr>
      <w:tr w:rsidR="00500308" w:rsidRPr="00C05C36" w14:paraId="5E75EE8E" w14:textId="77777777" w:rsidTr="00223596">
        <w:trPr>
          <w:trHeight w:val="300"/>
        </w:trPr>
        <w:tc>
          <w:tcPr>
            <w:tcW w:w="10019"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6F95BCB9" w14:textId="77777777" w:rsidR="006611DE" w:rsidRPr="00C05C36" w:rsidRDefault="006611DE" w:rsidP="00440251">
            <w:pPr>
              <w:rPr>
                <w:rFonts w:ascii="Calibri" w:hAnsi="Calibri" w:cs="Calibri"/>
                <w:b/>
                <w:bCs/>
                <w:color w:val="000000"/>
                <w:sz w:val="20"/>
                <w:szCs w:val="20"/>
              </w:rPr>
            </w:pPr>
            <w:r w:rsidRPr="00C05C36">
              <w:rPr>
                <w:rFonts w:ascii="Calibri" w:hAnsi="Calibri" w:cs="Calibri"/>
                <w:b/>
                <w:bCs/>
                <w:color w:val="000000"/>
                <w:sz w:val="20"/>
                <w:szCs w:val="20"/>
              </w:rPr>
              <w:t>Change to Patent Excess Claims Fees </w:t>
            </w:r>
          </w:p>
        </w:tc>
      </w:tr>
      <w:tr w:rsidR="00676531" w:rsidRPr="00C05C36" w14:paraId="1579C107"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hideMark/>
          </w:tcPr>
          <w:p w14:paraId="6D4DA668" w14:textId="77777777" w:rsidR="006611DE" w:rsidRPr="00C05C36" w:rsidRDefault="006611DE" w:rsidP="00440251">
            <w:pPr>
              <w:rPr>
                <w:rFonts w:ascii="Calibri" w:hAnsi="Calibri" w:cs="Calibri"/>
                <w:color w:val="000000"/>
                <w:sz w:val="22"/>
                <w:szCs w:val="22"/>
              </w:rPr>
            </w:pPr>
            <w:r w:rsidRPr="00C05C36">
              <w:rPr>
                <w:rFonts w:ascii="Calibri" w:hAnsi="Calibri" w:cs="Calibri"/>
                <w:color w:val="000000"/>
                <w:sz w:val="22"/>
                <w:szCs w:val="22"/>
              </w:rPr>
              <w:t>Amend Standard Complete Patent After Acceptance - Greater than 20 claims</w:t>
            </w:r>
          </w:p>
        </w:tc>
        <w:tc>
          <w:tcPr>
            <w:tcW w:w="1060" w:type="dxa"/>
            <w:tcBorders>
              <w:top w:val="nil"/>
              <w:left w:val="nil"/>
              <w:bottom w:val="single" w:sz="4" w:space="0" w:color="auto"/>
              <w:right w:val="single" w:sz="4" w:space="0" w:color="auto"/>
            </w:tcBorders>
            <w:shd w:val="clear" w:color="auto" w:fill="auto"/>
            <w:noWrap/>
            <w:hideMark/>
          </w:tcPr>
          <w:p w14:paraId="56F5E867"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$110</w:t>
            </w:r>
          </w:p>
        </w:tc>
        <w:tc>
          <w:tcPr>
            <w:tcW w:w="1162" w:type="dxa"/>
            <w:tcBorders>
              <w:top w:val="nil"/>
              <w:left w:val="nil"/>
              <w:bottom w:val="single" w:sz="4" w:space="0" w:color="auto"/>
              <w:right w:val="single" w:sz="4" w:space="0" w:color="auto"/>
            </w:tcBorders>
            <w:shd w:val="clear" w:color="auto" w:fill="auto"/>
            <w:noWrap/>
            <w:hideMark/>
          </w:tcPr>
          <w:p w14:paraId="32E1A4BD"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$250</w:t>
            </w:r>
          </w:p>
        </w:tc>
      </w:tr>
      <w:tr w:rsidR="00500308" w:rsidRPr="00C05C36" w14:paraId="2393DAC8"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EDF43" w14:textId="77777777" w:rsidR="006611DE" w:rsidRPr="00C05C36" w:rsidRDefault="006611DE" w:rsidP="00440251">
            <w:pPr>
              <w:rPr>
                <w:rFonts w:ascii="Calibri" w:hAnsi="Calibri" w:cs="Calibri"/>
                <w:color w:val="000000"/>
                <w:sz w:val="22"/>
                <w:szCs w:val="22"/>
              </w:rPr>
            </w:pPr>
            <w:r w:rsidRPr="00C05C36">
              <w:rPr>
                <w:rFonts w:ascii="Calibri" w:hAnsi="Calibri" w:cs="Calibri"/>
                <w:color w:val="000000"/>
                <w:sz w:val="22"/>
                <w:szCs w:val="22"/>
              </w:rPr>
              <w:t>Standard Patent - Greater than 20 claims &amp; equal to or less than 30 claims</w:t>
            </w:r>
          </w:p>
        </w:tc>
        <w:tc>
          <w:tcPr>
            <w:tcW w:w="1060" w:type="dxa"/>
            <w:tcBorders>
              <w:top w:val="nil"/>
              <w:left w:val="nil"/>
              <w:bottom w:val="single" w:sz="4" w:space="0" w:color="auto"/>
              <w:right w:val="single" w:sz="4" w:space="0" w:color="auto"/>
            </w:tcBorders>
            <w:shd w:val="clear" w:color="auto" w:fill="auto"/>
            <w:noWrap/>
            <w:vAlign w:val="bottom"/>
            <w:hideMark/>
          </w:tcPr>
          <w:p w14:paraId="38F8169C"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0"/>
                <w:szCs w:val="20"/>
              </w:rPr>
              <w:t>New Fee</w:t>
            </w:r>
          </w:p>
        </w:tc>
        <w:tc>
          <w:tcPr>
            <w:tcW w:w="1162" w:type="dxa"/>
            <w:tcBorders>
              <w:top w:val="nil"/>
              <w:left w:val="nil"/>
              <w:bottom w:val="single" w:sz="4" w:space="0" w:color="auto"/>
              <w:right w:val="single" w:sz="4" w:space="0" w:color="auto"/>
            </w:tcBorders>
            <w:shd w:val="clear" w:color="auto" w:fill="auto"/>
            <w:noWrap/>
            <w:vAlign w:val="bottom"/>
            <w:hideMark/>
          </w:tcPr>
          <w:p w14:paraId="20882F86"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$125</w:t>
            </w:r>
          </w:p>
        </w:tc>
      </w:tr>
      <w:tr w:rsidR="00500308" w:rsidRPr="00C05C36" w14:paraId="41131D82"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FFD9" w14:textId="77777777" w:rsidR="006611DE" w:rsidRPr="00C05C36" w:rsidRDefault="006611DE" w:rsidP="00440251">
            <w:pPr>
              <w:rPr>
                <w:rFonts w:ascii="Calibri" w:hAnsi="Calibri" w:cs="Calibri"/>
                <w:color w:val="000000"/>
                <w:sz w:val="22"/>
                <w:szCs w:val="22"/>
              </w:rPr>
            </w:pPr>
            <w:r w:rsidRPr="00C05C36">
              <w:rPr>
                <w:rFonts w:ascii="Calibri" w:hAnsi="Calibri" w:cs="Calibri"/>
                <w:color w:val="000000"/>
                <w:sz w:val="22"/>
                <w:szCs w:val="22"/>
              </w:rPr>
              <w:t>Standard Patent - Greater than 30 claims</w:t>
            </w:r>
          </w:p>
        </w:tc>
        <w:tc>
          <w:tcPr>
            <w:tcW w:w="1060" w:type="dxa"/>
            <w:tcBorders>
              <w:top w:val="nil"/>
              <w:left w:val="nil"/>
              <w:bottom w:val="single" w:sz="4" w:space="0" w:color="auto"/>
              <w:right w:val="single" w:sz="4" w:space="0" w:color="auto"/>
            </w:tcBorders>
            <w:shd w:val="clear" w:color="auto" w:fill="auto"/>
            <w:noWrap/>
            <w:vAlign w:val="bottom"/>
            <w:hideMark/>
          </w:tcPr>
          <w:p w14:paraId="113015D4"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0"/>
                <w:szCs w:val="20"/>
              </w:rPr>
              <w:t>New Fee</w:t>
            </w:r>
          </w:p>
        </w:tc>
        <w:tc>
          <w:tcPr>
            <w:tcW w:w="1162" w:type="dxa"/>
            <w:tcBorders>
              <w:top w:val="nil"/>
              <w:left w:val="nil"/>
              <w:bottom w:val="single" w:sz="4" w:space="0" w:color="auto"/>
              <w:right w:val="single" w:sz="4" w:space="0" w:color="auto"/>
            </w:tcBorders>
            <w:shd w:val="clear" w:color="auto" w:fill="auto"/>
            <w:noWrap/>
            <w:vAlign w:val="bottom"/>
            <w:hideMark/>
          </w:tcPr>
          <w:p w14:paraId="7CC2325D"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$250</w:t>
            </w:r>
          </w:p>
        </w:tc>
      </w:tr>
      <w:tr w:rsidR="00500308" w:rsidRPr="00C05C36" w14:paraId="24A17C00"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FEAA8" w14:textId="77777777" w:rsidR="006611DE" w:rsidRPr="00C05C36" w:rsidRDefault="006611DE" w:rsidP="00440251">
            <w:pPr>
              <w:rPr>
                <w:rFonts w:ascii="Calibri" w:hAnsi="Calibri" w:cs="Calibri"/>
                <w:color w:val="000000"/>
                <w:sz w:val="22"/>
                <w:szCs w:val="22"/>
              </w:rPr>
            </w:pPr>
            <w:r w:rsidRPr="00C05C36">
              <w:rPr>
                <w:rFonts w:ascii="Calibri" w:hAnsi="Calibri" w:cs="Calibri"/>
                <w:color w:val="000000"/>
                <w:sz w:val="22"/>
                <w:szCs w:val="22"/>
              </w:rPr>
              <w:t>Standard Patent - Greater than 20 claims</w:t>
            </w:r>
          </w:p>
        </w:tc>
        <w:tc>
          <w:tcPr>
            <w:tcW w:w="1060" w:type="dxa"/>
            <w:tcBorders>
              <w:top w:val="nil"/>
              <w:left w:val="nil"/>
              <w:bottom w:val="single" w:sz="4" w:space="0" w:color="auto"/>
              <w:right w:val="single" w:sz="4" w:space="0" w:color="auto"/>
            </w:tcBorders>
            <w:shd w:val="clear" w:color="auto" w:fill="auto"/>
            <w:noWrap/>
            <w:vAlign w:val="bottom"/>
            <w:hideMark/>
          </w:tcPr>
          <w:p w14:paraId="1BB9EE20"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$110</w:t>
            </w:r>
          </w:p>
        </w:tc>
        <w:tc>
          <w:tcPr>
            <w:tcW w:w="1162" w:type="dxa"/>
            <w:tcBorders>
              <w:top w:val="nil"/>
              <w:left w:val="nil"/>
              <w:bottom w:val="single" w:sz="4" w:space="0" w:color="auto"/>
              <w:right w:val="single" w:sz="4" w:space="0" w:color="auto"/>
            </w:tcBorders>
            <w:shd w:val="clear" w:color="auto" w:fill="auto"/>
            <w:noWrap/>
            <w:vAlign w:val="bottom"/>
            <w:hideMark/>
          </w:tcPr>
          <w:p w14:paraId="46F0F2DA"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Abolished</w:t>
            </w:r>
          </w:p>
        </w:tc>
      </w:tr>
      <w:tr w:rsidR="00500308" w:rsidRPr="00C05C36" w14:paraId="51DAEF06" w14:textId="77777777" w:rsidTr="00223596">
        <w:trPr>
          <w:trHeight w:val="300"/>
        </w:trPr>
        <w:tc>
          <w:tcPr>
            <w:tcW w:w="10019"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621EC791" w14:textId="77777777" w:rsidR="006611DE" w:rsidRPr="00C05C36" w:rsidRDefault="006611DE" w:rsidP="00440251">
            <w:pPr>
              <w:rPr>
                <w:rFonts w:ascii="Calibri" w:hAnsi="Calibri" w:cs="Calibri"/>
                <w:b/>
                <w:bCs/>
                <w:color w:val="000000"/>
                <w:sz w:val="20"/>
                <w:szCs w:val="20"/>
              </w:rPr>
            </w:pPr>
            <w:r w:rsidRPr="00C05C36">
              <w:rPr>
                <w:rFonts w:ascii="Calibri" w:hAnsi="Calibri" w:cs="Calibri"/>
                <w:b/>
                <w:bCs/>
                <w:color w:val="000000"/>
                <w:sz w:val="20"/>
                <w:szCs w:val="20"/>
              </w:rPr>
              <w:t>Change to Patent Renewal Fees </w:t>
            </w:r>
          </w:p>
        </w:tc>
      </w:tr>
      <w:tr w:rsidR="00500308" w:rsidRPr="00C05C36" w14:paraId="72810AD8"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0A1DA"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- 5th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341E1EE2"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2" w:type="dxa"/>
            <w:tcBorders>
              <w:top w:val="nil"/>
              <w:left w:val="nil"/>
              <w:bottom w:val="single" w:sz="4" w:space="0" w:color="auto"/>
              <w:right w:val="single" w:sz="4" w:space="0" w:color="auto"/>
            </w:tcBorders>
            <w:shd w:val="clear" w:color="auto" w:fill="auto"/>
            <w:noWrap/>
            <w:vAlign w:val="bottom"/>
            <w:hideMark/>
          </w:tcPr>
          <w:p w14:paraId="02939328"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$365</w:t>
            </w:r>
          </w:p>
        </w:tc>
      </w:tr>
      <w:tr w:rsidR="00500308" w:rsidRPr="00C05C36" w14:paraId="37BB8306"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9EBD8"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- 6th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5529931C"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2" w:type="dxa"/>
            <w:tcBorders>
              <w:top w:val="nil"/>
              <w:left w:val="nil"/>
              <w:bottom w:val="single" w:sz="4" w:space="0" w:color="auto"/>
              <w:right w:val="single" w:sz="4" w:space="0" w:color="auto"/>
            </w:tcBorders>
            <w:shd w:val="clear" w:color="auto" w:fill="auto"/>
            <w:noWrap/>
            <w:vAlign w:val="bottom"/>
            <w:hideMark/>
          </w:tcPr>
          <w:p w14:paraId="36FD8A9D"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$385</w:t>
            </w:r>
          </w:p>
        </w:tc>
      </w:tr>
      <w:tr w:rsidR="00500308" w:rsidRPr="00C05C36" w14:paraId="6B53F64F"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E5CCA"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- 7th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695A8287"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2" w:type="dxa"/>
            <w:tcBorders>
              <w:top w:val="nil"/>
              <w:left w:val="nil"/>
              <w:bottom w:val="single" w:sz="4" w:space="0" w:color="auto"/>
              <w:right w:val="single" w:sz="4" w:space="0" w:color="auto"/>
            </w:tcBorders>
            <w:shd w:val="clear" w:color="auto" w:fill="auto"/>
            <w:noWrap/>
            <w:vAlign w:val="bottom"/>
            <w:hideMark/>
          </w:tcPr>
          <w:p w14:paraId="504E6A61"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$410</w:t>
            </w:r>
          </w:p>
        </w:tc>
      </w:tr>
      <w:tr w:rsidR="00500308" w:rsidRPr="00C05C36" w14:paraId="01FEDF0D"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2432"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- 8th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6C02506D"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2" w:type="dxa"/>
            <w:tcBorders>
              <w:top w:val="nil"/>
              <w:left w:val="nil"/>
              <w:bottom w:val="single" w:sz="4" w:space="0" w:color="auto"/>
              <w:right w:val="single" w:sz="4" w:space="0" w:color="auto"/>
            </w:tcBorders>
            <w:shd w:val="clear" w:color="auto" w:fill="auto"/>
            <w:noWrap/>
            <w:vAlign w:val="bottom"/>
            <w:hideMark/>
          </w:tcPr>
          <w:p w14:paraId="2FD463A1"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$440</w:t>
            </w:r>
          </w:p>
        </w:tc>
      </w:tr>
      <w:tr w:rsidR="00500308" w:rsidRPr="00C05C36" w14:paraId="3B35528A"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F94BF"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- 9th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35BA1E82"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2" w:type="dxa"/>
            <w:tcBorders>
              <w:top w:val="nil"/>
              <w:left w:val="nil"/>
              <w:bottom w:val="single" w:sz="4" w:space="0" w:color="auto"/>
              <w:right w:val="single" w:sz="4" w:space="0" w:color="auto"/>
            </w:tcBorders>
            <w:shd w:val="clear" w:color="auto" w:fill="auto"/>
            <w:noWrap/>
            <w:vAlign w:val="bottom"/>
            <w:hideMark/>
          </w:tcPr>
          <w:p w14:paraId="403137C5"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$475</w:t>
            </w:r>
          </w:p>
        </w:tc>
      </w:tr>
      <w:tr w:rsidR="00500308" w:rsidRPr="00C05C36" w14:paraId="774A9FEE"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C4709"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- 10th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772DE202"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$600</w:t>
            </w:r>
          </w:p>
        </w:tc>
        <w:tc>
          <w:tcPr>
            <w:tcW w:w="1162" w:type="dxa"/>
            <w:tcBorders>
              <w:top w:val="nil"/>
              <w:left w:val="nil"/>
              <w:bottom w:val="single" w:sz="4" w:space="0" w:color="auto"/>
              <w:right w:val="single" w:sz="4" w:space="0" w:color="auto"/>
            </w:tcBorders>
            <w:shd w:val="clear" w:color="auto" w:fill="auto"/>
            <w:noWrap/>
            <w:vAlign w:val="bottom"/>
            <w:hideMark/>
          </w:tcPr>
          <w:p w14:paraId="36445A58"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$540</w:t>
            </w:r>
          </w:p>
        </w:tc>
      </w:tr>
      <w:tr w:rsidR="00500308" w:rsidRPr="00C05C36" w14:paraId="1A1BCA36"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675FC"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- 11th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1848F63A"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$600</w:t>
            </w:r>
          </w:p>
        </w:tc>
        <w:tc>
          <w:tcPr>
            <w:tcW w:w="1162" w:type="dxa"/>
            <w:tcBorders>
              <w:top w:val="nil"/>
              <w:left w:val="nil"/>
              <w:bottom w:val="single" w:sz="4" w:space="0" w:color="auto"/>
              <w:right w:val="single" w:sz="4" w:space="0" w:color="auto"/>
            </w:tcBorders>
            <w:shd w:val="clear" w:color="auto" w:fill="auto"/>
            <w:noWrap/>
            <w:vAlign w:val="bottom"/>
            <w:hideMark/>
          </w:tcPr>
          <w:p w14:paraId="421AD2F5"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$635</w:t>
            </w:r>
          </w:p>
        </w:tc>
      </w:tr>
      <w:tr w:rsidR="00500308" w:rsidRPr="00C05C36" w14:paraId="6DA41D1F"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93EDA"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- 12th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445D04BE"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$600</w:t>
            </w:r>
          </w:p>
        </w:tc>
        <w:tc>
          <w:tcPr>
            <w:tcW w:w="1162" w:type="dxa"/>
            <w:tcBorders>
              <w:top w:val="nil"/>
              <w:left w:val="nil"/>
              <w:bottom w:val="single" w:sz="4" w:space="0" w:color="auto"/>
              <w:right w:val="single" w:sz="4" w:space="0" w:color="auto"/>
            </w:tcBorders>
            <w:shd w:val="clear" w:color="auto" w:fill="auto"/>
            <w:noWrap/>
            <w:vAlign w:val="bottom"/>
            <w:hideMark/>
          </w:tcPr>
          <w:p w14:paraId="3F8BB4CE"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$760</w:t>
            </w:r>
          </w:p>
        </w:tc>
      </w:tr>
      <w:tr w:rsidR="00500308" w:rsidRPr="00C05C36" w14:paraId="76BE5F4C"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E29BE"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- 13th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7094450C"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$600</w:t>
            </w:r>
          </w:p>
        </w:tc>
        <w:tc>
          <w:tcPr>
            <w:tcW w:w="1162" w:type="dxa"/>
            <w:tcBorders>
              <w:top w:val="nil"/>
              <w:left w:val="nil"/>
              <w:bottom w:val="single" w:sz="4" w:space="0" w:color="auto"/>
              <w:right w:val="single" w:sz="4" w:space="0" w:color="auto"/>
            </w:tcBorders>
            <w:shd w:val="clear" w:color="auto" w:fill="auto"/>
            <w:noWrap/>
            <w:vAlign w:val="bottom"/>
            <w:hideMark/>
          </w:tcPr>
          <w:p w14:paraId="0329D433"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$915</w:t>
            </w:r>
          </w:p>
        </w:tc>
      </w:tr>
      <w:tr w:rsidR="00500308" w:rsidRPr="00C05C36" w14:paraId="11BE4B77"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ADE5A"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- 14th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3910D0ED"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$600</w:t>
            </w:r>
          </w:p>
        </w:tc>
        <w:tc>
          <w:tcPr>
            <w:tcW w:w="1162" w:type="dxa"/>
            <w:tcBorders>
              <w:top w:val="nil"/>
              <w:left w:val="nil"/>
              <w:bottom w:val="single" w:sz="4" w:space="0" w:color="auto"/>
              <w:right w:val="single" w:sz="4" w:space="0" w:color="auto"/>
            </w:tcBorders>
            <w:shd w:val="clear" w:color="auto" w:fill="auto"/>
            <w:noWrap/>
            <w:vAlign w:val="bottom"/>
            <w:hideMark/>
          </w:tcPr>
          <w:p w14:paraId="552BF0B6"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$1,100</w:t>
            </w:r>
          </w:p>
        </w:tc>
      </w:tr>
      <w:tr w:rsidR="00500308" w:rsidRPr="00C05C36" w14:paraId="124CAE95"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1C36F"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- 15th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5D9363CC"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$1,300</w:t>
            </w:r>
          </w:p>
        </w:tc>
        <w:tc>
          <w:tcPr>
            <w:tcW w:w="1162" w:type="dxa"/>
            <w:tcBorders>
              <w:top w:val="nil"/>
              <w:left w:val="nil"/>
              <w:bottom w:val="single" w:sz="4" w:space="0" w:color="auto"/>
              <w:right w:val="single" w:sz="4" w:space="0" w:color="auto"/>
            </w:tcBorders>
            <w:shd w:val="clear" w:color="auto" w:fill="auto"/>
            <w:noWrap/>
            <w:vAlign w:val="bottom"/>
            <w:hideMark/>
          </w:tcPr>
          <w:p w14:paraId="7A686737"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$1,330</w:t>
            </w:r>
          </w:p>
        </w:tc>
      </w:tr>
      <w:tr w:rsidR="00500308" w:rsidRPr="00C05C36" w14:paraId="6EE539E9"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3883"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- 16th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75CEBDC6"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$1,300</w:t>
            </w:r>
          </w:p>
        </w:tc>
        <w:tc>
          <w:tcPr>
            <w:tcW w:w="1162" w:type="dxa"/>
            <w:tcBorders>
              <w:top w:val="nil"/>
              <w:left w:val="nil"/>
              <w:bottom w:val="single" w:sz="4" w:space="0" w:color="auto"/>
              <w:right w:val="single" w:sz="4" w:space="0" w:color="auto"/>
            </w:tcBorders>
            <w:shd w:val="clear" w:color="auto" w:fill="auto"/>
            <w:noWrap/>
            <w:vAlign w:val="bottom"/>
            <w:hideMark/>
          </w:tcPr>
          <w:p w14:paraId="17533A03"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$1,605</w:t>
            </w:r>
          </w:p>
        </w:tc>
      </w:tr>
      <w:tr w:rsidR="00500308" w:rsidRPr="00C05C36" w14:paraId="4D2BD8AA"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BA204"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- 17th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6CB375C0"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$1,300</w:t>
            </w:r>
          </w:p>
        </w:tc>
        <w:tc>
          <w:tcPr>
            <w:tcW w:w="1162" w:type="dxa"/>
            <w:tcBorders>
              <w:top w:val="nil"/>
              <w:left w:val="nil"/>
              <w:bottom w:val="single" w:sz="4" w:space="0" w:color="auto"/>
              <w:right w:val="single" w:sz="4" w:space="0" w:color="auto"/>
            </w:tcBorders>
            <w:shd w:val="clear" w:color="auto" w:fill="auto"/>
            <w:noWrap/>
            <w:vAlign w:val="bottom"/>
            <w:hideMark/>
          </w:tcPr>
          <w:p w14:paraId="3BB94228"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$1,925</w:t>
            </w:r>
          </w:p>
        </w:tc>
      </w:tr>
      <w:tr w:rsidR="00500308" w:rsidRPr="00C05C36" w14:paraId="52E5F240"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3CD52"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- 18th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46889B48"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$1,300</w:t>
            </w:r>
          </w:p>
        </w:tc>
        <w:tc>
          <w:tcPr>
            <w:tcW w:w="1162" w:type="dxa"/>
            <w:tcBorders>
              <w:top w:val="nil"/>
              <w:left w:val="nil"/>
              <w:bottom w:val="single" w:sz="4" w:space="0" w:color="auto"/>
              <w:right w:val="single" w:sz="4" w:space="0" w:color="auto"/>
            </w:tcBorders>
            <w:shd w:val="clear" w:color="auto" w:fill="auto"/>
            <w:noWrap/>
            <w:vAlign w:val="bottom"/>
            <w:hideMark/>
          </w:tcPr>
          <w:p w14:paraId="01B9E07E"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$2,290</w:t>
            </w:r>
          </w:p>
        </w:tc>
      </w:tr>
      <w:tr w:rsidR="00500308" w:rsidRPr="00C05C36" w14:paraId="510D9D9F"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B6F19"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- 19th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3231E780"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$1,300</w:t>
            </w:r>
          </w:p>
        </w:tc>
        <w:tc>
          <w:tcPr>
            <w:tcW w:w="1162" w:type="dxa"/>
            <w:tcBorders>
              <w:top w:val="nil"/>
              <w:left w:val="nil"/>
              <w:bottom w:val="single" w:sz="4" w:space="0" w:color="auto"/>
              <w:right w:val="single" w:sz="4" w:space="0" w:color="auto"/>
            </w:tcBorders>
            <w:shd w:val="clear" w:color="auto" w:fill="auto"/>
            <w:noWrap/>
            <w:vAlign w:val="bottom"/>
            <w:hideMark/>
          </w:tcPr>
          <w:p w14:paraId="3F8AF609"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$2,700</w:t>
            </w:r>
          </w:p>
        </w:tc>
      </w:tr>
      <w:tr w:rsidR="00500308" w:rsidRPr="00C05C36" w14:paraId="6636892D"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BB40"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Pharmaceutical Patent -20th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3D703B99"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$2,600</w:t>
            </w:r>
          </w:p>
        </w:tc>
        <w:tc>
          <w:tcPr>
            <w:tcW w:w="1162" w:type="dxa"/>
            <w:tcBorders>
              <w:top w:val="nil"/>
              <w:left w:val="nil"/>
              <w:bottom w:val="single" w:sz="4" w:space="0" w:color="auto"/>
              <w:right w:val="single" w:sz="4" w:space="0" w:color="auto"/>
            </w:tcBorders>
            <w:shd w:val="clear" w:color="auto" w:fill="auto"/>
            <w:noWrap/>
            <w:vAlign w:val="bottom"/>
            <w:hideMark/>
          </w:tcPr>
          <w:p w14:paraId="15AB4303"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$4,050</w:t>
            </w:r>
          </w:p>
        </w:tc>
      </w:tr>
      <w:tr w:rsidR="00500308" w:rsidRPr="00C05C36" w14:paraId="15588F46"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9814D"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Pharmaceutical Patent -21st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1A224DC7"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$2,600</w:t>
            </w:r>
          </w:p>
        </w:tc>
        <w:tc>
          <w:tcPr>
            <w:tcW w:w="1162" w:type="dxa"/>
            <w:tcBorders>
              <w:top w:val="nil"/>
              <w:left w:val="nil"/>
              <w:bottom w:val="single" w:sz="4" w:space="0" w:color="auto"/>
              <w:right w:val="single" w:sz="4" w:space="0" w:color="auto"/>
            </w:tcBorders>
            <w:shd w:val="clear" w:color="auto" w:fill="auto"/>
            <w:noWrap/>
            <w:vAlign w:val="bottom"/>
            <w:hideMark/>
          </w:tcPr>
          <w:p w14:paraId="310E86DD"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$5,050</w:t>
            </w:r>
          </w:p>
        </w:tc>
      </w:tr>
      <w:tr w:rsidR="00500308" w:rsidRPr="00C05C36" w14:paraId="26EA42BF"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D32BF"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Pharmaceutical Patent -22nd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3B107359"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$2,600</w:t>
            </w:r>
          </w:p>
        </w:tc>
        <w:tc>
          <w:tcPr>
            <w:tcW w:w="1162" w:type="dxa"/>
            <w:tcBorders>
              <w:top w:val="nil"/>
              <w:left w:val="nil"/>
              <w:bottom w:val="single" w:sz="4" w:space="0" w:color="auto"/>
              <w:right w:val="single" w:sz="4" w:space="0" w:color="auto"/>
            </w:tcBorders>
            <w:shd w:val="clear" w:color="auto" w:fill="auto"/>
            <w:noWrap/>
            <w:vAlign w:val="bottom"/>
            <w:hideMark/>
          </w:tcPr>
          <w:p w14:paraId="0125EC63"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$6,050</w:t>
            </w:r>
          </w:p>
        </w:tc>
      </w:tr>
      <w:tr w:rsidR="00500308" w:rsidRPr="00C05C36" w14:paraId="56C1ABD9"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F5662"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Pharmaceutical Patent -23rd Year Renewal</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5B71A708"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$2,600</w:t>
            </w:r>
          </w:p>
        </w:tc>
        <w:tc>
          <w:tcPr>
            <w:tcW w:w="1162" w:type="dxa"/>
            <w:tcBorders>
              <w:top w:val="nil"/>
              <w:left w:val="nil"/>
              <w:bottom w:val="single" w:sz="4" w:space="0" w:color="auto"/>
              <w:right w:val="single" w:sz="4" w:space="0" w:color="auto"/>
            </w:tcBorders>
            <w:shd w:val="clear" w:color="auto" w:fill="auto"/>
            <w:noWrap/>
            <w:vAlign w:val="bottom"/>
            <w:hideMark/>
          </w:tcPr>
          <w:p w14:paraId="3221D3A8"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$7,050</w:t>
            </w:r>
          </w:p>
        </w:tc>
      </w:tr>
      <w:tr w:rsidR="00500308" w:rsidRPr="00C05C36" w14:paraId="41D143CB"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792C"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Pharmaceutical Patent -24th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643788EA"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$2,600</w:t>
            </w:r>
          </w:p>
        </w:tc>
        <w:tc>
          <w:tcPr>
            <w:tcW w:w="1162" w:type="dxa"/>
            <w:tcBorders>
              <w:top w:val="nil"/>
              <w:left w:val="nil"/>
              <w:bottom w:val="single" w:sz="4" w:space="0" w:color="auto"/>
              <w:right w:val="single" w:sz="4" w:space="0" w:color="auto"/>
            </w:tcBorders>
            <w:shd w:val="clear" w:color="auto" w:fill="auto"/>
            <w:noWrap/>
            <w:vAlign w:val="bottom"/>
            <w:hideMark/>
          </w:tcPr>
          <w:p w14:paraId="418C637B"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$8,050</w:t>
            </w:r>
          </w:p>
        </w:tc>
      </w:tr>
      <w:tr w:rsidR="00500308" w:rsidRPr="00C05C36" w14:paraId="4A480921"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2A1FC"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- 5th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0FACEEDB"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$300</w:t>
            </w:r>
          </w:p>
        </w:tc>
        <w:tc>
          <w:tcPr>
            <w:tcW w:w="1162" w:type="dxa"/>
            <w:tcBorders>
              <w:top w:val="nil"/>
              <w:left w:val="nil"/>
              <w:bottom w:val="single" w:sz="4" w:space="0" w:color="auto"/>
              <w:right w:val="single" w:sz="4" w:space="0" w:color="auto"/>
            </w:tcBorders>
            <w:shd w:val="clear" w:color="auto" w:fill="auto"/>
            <w:noWrap/>
            <w:vAlign w:val="bottom"/>
            <w:hideMark/>
          </w:tcPr>
          <w:p w14:paraId="785404C6"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$315</w:t>
            </w:r>
          </w:p>
        </w:tc>
      </w:tr>
      <w:tr w:rsidR="00500308" w:rsidRPr="00C05C36" w14:paraId="1C81F22D"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311BA"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- 6th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4D1BE523"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$300</w:t>
            </w:r>
          </w:p>
        </w:tc>
        <w:tc>
          <w:tcPr>
            <w:tcW w:w="1162" w:type="dxa"/>
            <w:tcBorders>
              <w:top w:val="nil"/>
              <w:left w:val="nil"/>
              <w:bottom w:val="single" w:sz="4" w:space="0" w:color="auto"/>
              <w:right w:val="single" w:sz="4" w:space="0" w:color="auto"/>
            </w:tcBorders>
            <w:shd w:val="clear" w:color="auto" w:fill="auto"/>
            <w:noWrap/>
            <w:vAlign w:val="bottom"/>
            <w:hideMark/>
          </w:tcPr>
          <w:p w14:paraId="42323E04"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$335</w:t>
            </w:r>
          </w:p>
        </w:tc>
      </w:tr>
      <w:tr w:rsidR="00500308" w:rsidRPr="00C05C36" w14:paraId="12EE15E0"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7034"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- 7th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36C15C26"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$300</w:t>
            </w:r>
          </w:p>
        </w:tc>
        <w:tc>
          <w:tcPr>
            <w:tcW w:w="1162" w:type="dxa"/>
            <w:tcBorders>
              <w:top w:val="nil"/>
              <w:left w:val="nil"/>
              <w:bottom w:val="single" w:sz="4" w:space="0" w:color="auto"/>
              <w:right w:val="single" w:sz="4" w:space="0" w:color="auto"/>
            </w:tcBorders>
            <w:shd w:val="clear" w:color="auto" w:fill="auto"/>
            <w:noWrap/>
            <w:vAlign w:val="bottom"/>
            <w:hideMark/>
          </w:tcPr>
          <w:p w14:paraId="32F8EECE"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$360</w:t>
            </w:r>
          </w:p>
        </w:tc>
      </w:tr>
      <w:tr w:rsidR="00500308" w:rsidRPr="00C05C36" w14:paraId="3BB98DCD"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9FF53"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- 8th Year Renewal</w:t>
            </w:r>
            <w:r w:rsidRPr="00C05C36">
              <w:rPr>
                <w:rFonts w:ascii="Calibri" w:hAnsi="Calibri" w:cs="Calibri"/>
                <w:i/>
                <w:iCs/>
                <w:color w:val="000000"/>
                <w:sz w:val="18"/>
                <w:szCs w:val="18"/>
              </w:rPr>
              <w:t xml:space="preserve"> -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2A5501E6"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$300</w:t>
            </w:r>
          </w:p>
        </w:tc>
        <w:tc>
          <w:tcPr>
            <w:tcW w:w="1162" w:type="dxa"/>
            <w:tcBorders>
              <w:top w:val="nil"/>
              <w:left w:val="nil"/>
              <w:bottom w:val="single" w:sz="4" w:space="0" w:color="auto"/>
              <w:right w:val="single" w:sz="4" w:space="0" w:color="auto"/>
            </w:tcBorders>
            <w:shd w:val="clear" w:color="auto" w:fill="auto"/>
            <w:noWrap/>
            <w:vAlign w:val="bottom"/>
            <w:hideMark/>
          </w:tcPr>
          <w:p w14:paraId="1A3699DE"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$390</w:t>
            </w:r>
          </w:p>
        </w:tc>
      </w:tr>
      <w:tr w:rsidR="00500308" w:rsidRPr="00C05C36" w14:paraId="7A3FF825"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1B522"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- 9th Year Renewal</w:t>
            </w:r>
            <w:r w:rsidRPr="00C05C36">
              <w:rPr>
                <w:rFonts w:ascii="Calibri" w:hAnsi="Calibri" w:cs="Calibri"/>
                <w:i/>
                <w:iCs/>
                <w:color w:val="000000"/>
                <w:sz w:val="18"/>
                <w:szCs w:val="18"/>
              </w:rPr>
              <w:t xml:space="preserve"> -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030EB405"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$300</w:t>
            </w:r>
          </w:p>
        </w:tc>
        <w:tc>
          <w:tcPr>
            <w:tcW w:w="1162" w:type="dxa"/>
            <w:tcBorders>
              <w:top w:val="nil"/>
              <w:left w:val="nil"/>
              <w:bottom w:val="single" w:sz="4" w:space="0" w:color="auto"/>
              <w:right w:val="single" w:sz="4" w:space="0" w:color="auto"/>
            </w:tcBorders>
            <w:shd w:val="clear" w:color="auto" w:fill="auto"/>
            <w:noWrap/>
            <w:vAlign w:val="bottom"/>
            <w:hideMark/>
          </w:tcPr>
          <w:p w14:paraId="661CCF0C"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$425</w:t>
            </w:r>
          </w:p>
        </w:tc>
      </w:tr>
      <w:tr w:rsidR="00500308" w:rsidRPr="00C05C36" w14:paraId="2944B2D7"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F8CCB"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- 10th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6C690A35"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$550</w:t>
            </w:r>
          </w:p>
        </w:tc>
        <w:tc>
          <w:tcPr>
            <w:tcW w:w="1162" w:type="dxa"/>
            <w:tcBorders>
              <w:top w:val="nil"/>
              <w:left w:val="nil"/>
              <w:bottom w:val="single" w:sz="4" w:space="0" w:color="auto"/>
              <w:right w:val="single" w:sz="4" w:space="0" w:color="auto"/>
            </w:tcBorders>
            <w:shd w:val="clear" w:color="auto" w:fill="auto"/>
            <w:noWrap/>
            <w:vAlign w:val="bottom"/>
            <w:hideMark/>
          </w:tcPr>
          <w:p w14:paraId="14B97185"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$490</w:t>
            </w:r>
          </w:p>
        </w:tc>
      </w:tr>
      <w:tr w:rsidR="00500308" w:rsidRPr="00C05C36" w14:paraId="20881D5B"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AC6F"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- 11th Year Renewal</w:t>
            </w:r>
            <w:r w:rsidRPr="00C05C36">
              <w:rPr>
                <w:rFonts w:ascii="Calibri" w:hAnsi="Calibri" w:cs="Calibri"/>
                <w:i/>
                <w:iCs/>
                <w:color w:val="000000"/>
                <w:sz w:val="18"/>
                <w:szCs w:val="18"/>
              </w:rPr>
              <w:t xml:space="preserve"> -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151CFF5C"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$550</w:t>
            </w:r>
          </w:p>
        </w:tc>
        <w:tc>
          <w:tcPr>
            <w:tcW w:w="1162" w:type="dxa"/>
            <w:tcBorders>
              <w:top w:val="nil"/>
              <w:left w:val="nil"/>
              <w:bottom w:val="single" w:sz="4" w:space="0" w:color="auto"/>
              <w:right w:val="single" w:sz="4" w:space="0" w:color="auto"/>
            </w:tcBorders>
            <w:shd w:val="clear" w:color="auto" w:fill="auto"/>
            <w:noWrap/>
            <w:vAlign w:val="bottom"/>
            <w:hideMark/>
          </w:tcPr>
          <w:p w14:paraId="147D2884"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$585</w:t>
            </w:r>
          </w:p>
        </w:tc>
      </w:tr>
      <w:tr w:rsidR="00500308" w:rsidRPr="00C05C36" w14:paraId="52E3732D"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AF7E3"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- 12th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0B64926A"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$550</w:t>
            </w:r>
          </w:p>
        </w:tc>
        <w:tc>
          <w:tcPr>
            <w:tcW w:w="1162" w:type="dxa"/>
            <w:tcBorders>
              <w:top w:val="nil"/>
              <w:left w:val="nil"/>
              <w:bottom w:val="single" w:sz="4" w:space="0" w:color="auto"/>
              <w:right w:val="single" w:sz="4" w:space="0" w:color="auto"/>
            </w:tcBorders>
            <w:shd w:val="clear" w:color="auto" w:fill="auto"/>
            <w:noWrap/>
            <w:vAlign w:val="bottom"/>
            <w:hideMark/>
          </w:tcPr>
          <w:p w14:paraId="2C51A2E8"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$710</w:t>
            </w:r>
          </w:p>
        </w:tc>
      </w:tr>
      <w:tr w:rsidR="00500308" w:rsidRPr="00C05C36" w14:paraId="17493287"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5777"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- 13th Year Renewal</w:t>
            </w:r>
            <w:r w:rsidRPr="00C05C36">
              <w:rPr>
                <w:rFonts w:ascii="Calibri" w:hAnsi="Calibri" w:cs="Calibri"/>
                <w:i/>
                <w:iCs/>
                <w:color w:val="000000"/>
                <w:sz w:val="18"/>
                <w:szCs w:val="18"/>
              </w:rPr>
              <w:t xml:space="preserve"> - Preferred Means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616736F"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$550</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46571EE6"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$865</w:t>
            </w:r>
          </w:p>
        </w:tc>
      </w:tr>
      <w:tr w:rsidR="00500308" w:rsidRPr="00C05C36" w14:paraId="00AD7C40"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417C4"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- 14th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Preferred Means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9B0B947"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$550</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0BC0DB66"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$1,050</w:t>
            </w:r>
          </w:p>
        </w:tc>
      </w:tr>
      <w:tr w:rsidR="00500308" w:rsidRPr="00C05C36" w14:paraId="2FB48D91"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4C77"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- 15th Year Renewal</w:t>
            </w:r>
            <w:r w:rsidRPr="00C05C36">
              <w:rPr>
                <w:rFonts w:ascii="Calibri" w:hAnsi="Calibri" w:cs="Calibri"/>
                <w:i/>
                <w:iCs/>
                <w:color w:val="000000"/>
                <w:sz w:val="18"/>
                <w:szCs w:val="18"/>
              </w:rPr>
              <w:t xml:space="preserve"> -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607620F6"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$1,250</w:t>
            </w:r>
          </w:p>
        </w:tc>
        <w:tc>
          <w:tcPr>
            <w:tcW w:w="1162" w:type="dxa"/>
            <w:tcBorders>
              <w:top w:val="nil"/>
              <w:left w:val="nil"/>
              <w:bottom w:val="single" w:sz="4" w:space="0" w:color="auto"/>
              <w:right w:val="single" w:sz="4" w:space="0" w:color="auto"/>
            </w:tcBorders>
            <w:shd w:val="clear" w:color="auto" w:fill="auto"/>
            <w:noWrap/>
            <w:vAlign w:val="bottom"/>
            <w:hideMark/>
          </w:tcPr>
          <w:p w14:paraId="2EDB5765"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$1,280</w:t>
            </w:r>
          </w:p>
        </w:tc>
      </w:tr>
      <w:tr w:rsidR="00500308" w:rsidRPr="00C05C36" w14:paraId="3F2BD8A7"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BF47"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- 16th Year Renewal</w:t>
            </w:r>
            <w:r w:rsidRPr="00C05C36">
              <w:rPr>
                <w:rFonts w:ascii="Calibri" w:hAnsi="Calibri" w:cs="Calibri"/>
                <w:i/>
                <w:iCs/>
                <w:color w:val="000000"/>
                <w:sz w:val="18"/>
                <w:szCs w:val="18"/>
              </w:rPr>
              <w:t xml:space="preserve"> -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0A61EB33"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$1,250</w:t>
            </w:r>
          </w:p>
        </w:tc>
        <w:tc>
          <w:tcPr>
            <w:tcW w:w="1162" w:type="dxa"/>
            <w:tcBorders>
              <w:top w:val="nil"/>
              <w:left w:val="nil"/>
              <w:bottom w:val="single" w:sz="4" w:space="0" w:color="auto"/>
              <w:right w:val="single" w:sz="4" w:space="0" w:color="auto"/>
            </w:tcBorders>
            <w:shd w:val="clear" w:color="auto" w:fill="auto"/>
            <w:noWrap/>
            <w:vAlign w:val="bottom"/>
            <w:hideMark/>
          </w:tcPr>
          <w:p w14:paraId="6988C649"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$1,555</w:t>
            </w:r>
          </w:p>
        </w:tc>
      </w:tr>
      <w:tr w:rsidR="00500308" w:rsidRPr="00C05C36" w14:paraId="4C7D6DD8"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35B5C"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- 17th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37747FFC"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$1,250</w:t>
            </w:r>
          </w:p>
        </w:tc>
        <w:tc>
          <w:tcPr>
            <w:tcW w:w="1162" w:type="dxa"/>
            <w:tcBorders>
              <w:top w:val="nil"/>
              <w:left w:val="nil"/>
              <w:bottom w:val="single" w:sz="4" w:space="0" w:color="auto"/>
              <w:right w:val="single" w:sz="4" w:space="0" w:color="auto"/>
            </w:tcBorders>
            <w:shd w:val="clear" w:color="auto" w:fill="auto"/>
            <w:noWrap/>
            <w:vAlign w:val="bottom"/>
            <w:hideMark/>
          </w:tcPr>
          <w:p w14:paraId="0B5EBCCB"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$1,875</w:t>
            </w:r>
          </w:p>
        </w:tc>
      </w:tr>
      <w:tr w:rsidR="00500308" w:rsidRPr="00C05C36" w14:paraId="4C7A5026"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BD6DB"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- 18th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2C9E4BCD"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$1,250</w:t>
            </w:r>
          </w:p>
        </w:tc>
        <w:tc>
          <w:tcPr>
            <w:tcW w:w="1162" w:type="dxa"/>
            <w:tcBorders>
              <w:top w:val="nil"/>
              <w:left w:val="nil"/>
              <w:bottom w:val="single" w:sz="4" w:space="0" w:color="auto"/>
              <w:right w:val="single" w:sz="4" w:space="0" w:color="auto"/>
            </w:tcBorders>
            <w:shd w:val="clear" w:color="auto" w:fill="auto"/>
            <w:noWrap/>
            <w:vAlign w:val="bottom"/>
            <w:hideMark/>
          </w:tcPr>
          <w:p w14:paraId="4FCED2D0"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$2,240</w:t>
            </w:r>
          </w:p>
        </w:tc>
      </w:tr>
      <w:tr w:rsidR="00500308" w:rsidRPr="00C05C36" w14:paraId="50C9FC7A"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1B2CD"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Standard Patent - 19th Year Renewal</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3E1512A7"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$1,250</w:t>
            </w:r>
          </w:p>
        </w:tc>
        <w:tc>
          <w:tcPr>
            <w:tcW w:w="1162" w:type="dxa"/>
            <w:tcBorders>
              <w:top w:val="nil"/>
              <w:left w:val="nil"/>
              <w:bottom w:val="single" w:sz="4" w:space="0" w:color="auto"/>
              <w:right w:val="single" w:sz="4" w:space="0" w:color="auto"/>
            </w:tcBorders>
            <w:shd w:val="clear" w:color="auto" w:fill="auto"/>
            <w:noWrap/>
            <w:vAlign w:val="bottom"/>
            <w:hideMark/>
          </w:tcPr>
          <w:p w14:paraId="497962A4"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$2,650</w:t>
            </w:r>
          </w:p>
        </w:tc>
      </w:tr>
      <w:tr w:rsidR="00500308" w:rsidRPr="00C05C36" w14:paraId="4168760D"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7B86C"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Pharmaceutical Patent -20th Year Renewal</w:t>
            </w:r>
            <w:r w:rsidRPr="00C05C36">
              <w:rPr>
                <w:rFonts w:ascii="Calibri" w:hAnsi="Calibri" w:cs="Calibri"/>
                <w:color w:val="000000"/>
                <w:sz w:val="20"/>
                <w:szCs w:val="20"/>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279AFADA"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$2,550</w:t>
            </w:r>
          </w:p>
        </w:tc>
        <w:tc>
          <w:tcPr>
            <w:tcW w:w="1162" w:type="dxa"/>
            <w:tcBorders>
              <w:top w:val="nil"/>
              <w:left w:val="nil"/>
              <w:bottom w:val="single" w:sz="4" w:space="0" w:color="auto"/>
              <w:right w:val="single" w:sz="4" w:space="0" w:color="auto"/>
            </w:tcBorders>
            <w:shd w:val="clear" w:color="auto" w:fill="auto"/>
            <w:noWrap/>
            <w:vAlign w:val="bottom"/>
            <w:hideMark/>
          </w:tcPr>
          <w:p w14:paraId="7F963B28"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$4,000</w:t>
            </w:r>
          </w:p>
        </w:tc>
      </w:tr>
      <w:tr w:rsidR="00500308" w:rsidRPr="00C05C36" w14:paraId="26928B8C"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5A8C3"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Pharmaceutical Patent -21st Year Renewal</w:t>
            </w:r>
            <w:r w:rsidRPr="00C05C36">
              <w:rPr>
                <w:rFonts w:ascii="Calibri" w:hAnsi="Calibri" w:cs="Calibri"/>
                <w:color w:val="000000"/>
                <w:sz w:val="20"/>
                <w:szCs w:val="20"/>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25A82B17"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$2,550</w:t>
            </w:r>
          </w:p>
        </w:tc>
        <w:tc>
          <w:tcPr>
            <w:tcW w:w="1162" w:type="dxa"/>
            <w:tcBorders>
              <w:top w:val="nil"/>
              <w:left w:val="nil"/>
              <w:bottom w:val="single" w:sz="4" w:space="0" w:color="auto"/>
              <w:right w:val="single" w:sz="4" w:space="0" w:color="auto"/>
            </w:tcBorders>
            <w:shd w:val="clear" w:color="auto" w:fill="auto"/>
            <w:noWrap/>
            <w:vAlign w:val="bottom"/>
            <w:hideMark/>
          </w:tcPr>
          <w:p w14:paraId="3F89DA90"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$5,000</w:t>
            </w:r>
          </w:p>
        </w:tc>
      </w:tr>
      <w:tr w:rsidR="00500308" w:rsidRPr="00C05C36" w14:paraId="3E116510"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04D67"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Pharmaceutical Patent -22nd Year Renewal</w:t>
            </w:r>
            <w:r w:rsidRPr="00C05C36">
              <w:rPr>
                <w:rFonts w:ascii="Calibri" w:hAnsi="Calibri" w:cs="Calibri"/>
                <w:color w:val="000000"/>
                <w:sz w:val="20"/>
                <w:szCs w:val="20"/>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29A65690"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$2,550</w:t>
            </w:r>
          </w:p>
        </w:tc>
        <w:tc>
          <w:tcPr>
            <w:tcW w:w="1162" w:type="dxa"/>
            <w:tcBorders>
              <w:top w:val="nil"/>
              <w:left w:val="nil"/>
              <w:bottom w:val="single" w:sz="4" w:space="0" w:color="auto"/>
              <w:right w:val="single" w:sz="4" w:space="0" w:color="auto"/>
            </w:tcBorders>
            <w:shd w:val="clear" w:color="auto" w:fill="auto"/>
            <w:noWrap/>
            <w:vAlign w:val="bottom"/>
            <w:hideMark/>
          </w:tcPr>
          <w:p w14:paraId="6D53AC99"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$6,000</w:t>
            </w:r>
          </w:p>
        </w:tc>
      </w:tr>
      <w:tr w:rsidR="00500308" w:rsidRPr="00C05C36" w14:paraId="22268A8D"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EFDD7"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 xml:space="preserve">Pharmaceutical Patent -23rd Year Renewal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233CF195"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$2,550</w:t>
            </w:r>
          </w:p>
        </w:tc>
        <w:tc>
          <w:tcPr>
            <w:tcW w:w="1162" w:type="dxa"/>
            <w:tcBorders>
              <w:top w:val="nil"/>
              <w:left w:val="nil"/>
              <w:bottom w:val="single" w:sz="4" w:space="0" w:color="auto"/>
              <w:right w:val="single" w:sz="4" w:space="0" w:color="auto"/>
            </w:tcBorders>
            <w:shd w:val="clear" w:color="auto" w:fill="auto"/>
            <w:noWrap/>
            <w:vAlign w:val="bottom"/>
            <w:hideMark/>
          </w:tcPr>
          <w:p w14:paraId="740C97C0"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$7,000</w:t>
            </w:r>
          </w:p>
        </w:tc>
      </w:tr>
      <w:tr w:rsidR="00500308" w:rsidRPr="00C05C36" w14:paraId="47445692" w14:textId="77777777" w:rsidTr="0022359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08FB"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2"/>
                <w:szCs w:val="22"/>
              </w:rPr>
              <w:t>Pharmaceutical Patent -24th Year Renewal</w:t>
            </w:r>
            <w:r w:rsidRPr="00C05C36">
              <w:rPr>
                <w:rFonts w:ascii="Calibri" w:hAnsi="Calibri" w:cs="Calibri"/>
                <w:color w:val="000000"/>
                <w:sz w:val="20"/>
                <w:szCs w:val="20"/>
              </w:rPr>
              <w:t xml:space="preserve">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38CB6325"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$2,550</w:t>
            </w:r>
          </w:p>
        </w:tc>
        <w:tc>
          <w:tcPr>
            <w:tcW w:w="1162" w:type="dxa"/>
            <w:tcBorders>
              <w:top w:val="nil"/>
              <w:left w:val="nil"/>
              <w:bottom w:val="single" w:sz="4" w:space="0" w:color="auto"/>
              <w:right w:val="single" w:sz="4" w:space="0" w:color="auto"/>
            </w:tcBorders>
            <w:shd w:val="clear" w:color="auto" w:fill="auto"/>
            <w:noWrap/>
            <w:vAlign w:val="bottom"/>
            <w:hideMark/>
          </w:tcPr>
          <w:p w14:paraId="6DA753BC"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$8,000</w:t>
            </w:r>
          </w:p>
        </w:tc>
      </w:tr>
      <w:tr w:rsidR="00500308" w:rsidRPr="00C05C36" w14:paraId="31E691E4" w14:textId="77777777" w:rsidTr="00223596">
        <w:trPr>
          <w:trHeight w:val="300"/>
        </w:trPr>
        <w:tc>
          <w:tcPr>
            <w:tcW w:w="10019"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3BA01DF" w14:textId="77777777" w:rsidR="006611DE" w:rsidRPr="00C05C36" w:rsidRDefault="006611DE" w:rsidP="00440251">
            <w:pPr>
              <w:rPr>
                <w:rFonts w:ascii="Calibri" w:hAnsi="Calibri" w:cs="Calibri"/>
                <w:b/>
                <w:bCs/>
                <w:color w:val="000000"/>
                <w:sz w:val="20"/>
                <w:szCs w:val="20"/>
              </w:rPr>
            </w:pPr>
            <w:r w:rsidRPr="00C05C36">
              <w:rPr>
                <w:rFonts w:ascii="Calibri" w:hAnsi="Calibri" w:cs="Calibri"/>
                <w:b/>
                <w:bCs/>
                <w:color w:val="000000"/>
                <w:sz w:val="20"/>
                <w:szCs w:val="20"/>
              </w:rPr>
              <w:t>Preliminary Search &amp; Opinion (PSO) Fee Reduction </w:t>
            </w:r>
          </w:p>
        </w:tc>
      </w:tr>
      <w:tr w:rsidR="00500308" w:rsidRPr="00C05C36" w14:paraId="3D29F614" w14:textId="77777777" w:rsidTr="00223596">
        <w:trPr>
          <w:trHeight w:val="300"/>
        </w:trPr>
        <w:tc>
          <w:tcPr>
            <w:tcW w:w="7797" w:type="dxa"/>
            <w:tcBorders>
              <w:top w:val="single" w:sz="4" w:space="0" w:color="auto"/>
              <w:left w:val="single" w:sz="4" w:space="0" w:color="auto"/>
              <w:bottom w:val="single" w:sz="4" w:space="0" w:color="auto"/>
              <w:right w:val="nil"/>
            </w:tcBorders>
            <w:shd w:val="clear" w:color="auto" w:fill="auto"/>
            <w:hideMark/>
          </w:tcPr>
          <w:p w14:paraId="7577B569" w14:textId="77777777" w:rsidR="006611DE" w:rsidRPr="00C05C36" w:rsidRDefault="006611DE" w:rsidP="00440251">
            <w:pPr>
              <w:rPr>
                <w:rFonts w:ascii="Calibri" w:hAnsi="Calibri" w:cs="Calibri"/>
                <w:color w:val="000000"/>
                <w:sz w:val="22"/>
                <w:szCs w:val="22"/>
              </w:rPr>
            </w:pPr>
            <w:r w:rsidRPr="00C05C36">
              <w:rPr>
                <w:rFonts w:ascii="Calibri" w:hAnsi="Calibri" w:cs="Calibri"/>
                <w:color w:val="000000"/>
                <w:sz w:val="22"/>
                <w:szCs w:val="22"/>
              </w:rPr>
              <w:t>Patent voluntary Preliminary Search &amp; Opinion (PSO)</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C777855"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$2,200</w:t>
            </w:r>
          </w:p>
        </w:tc>
        <w:tc>
          <w:tcPr>
            <w:tcW w:w="1162" w:type="dxa"/>
            <w:tcBorders>
              <w:top w:val="nil"/>
              <w:left w:val="nil"/>
              <w:bottom w:val="single" w:sz="4" w:space="0" w:color="auto"/>
              <w:right w:val="single" w:sz="4" w:space="0" w:color="auto"/>
            </w:tcBorders>
            <w:shd w:val="clear" w:color="auto" w:fill="auto"/>
            <w:noWrap/>
            <w:vAlign w:val="bottom"/>
            <w:hideMark/>
          </w:tcPr>
          <w:p w14:paraId="5E4FF9AB"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$950</w:t>
            </w:r>
          </w:p>
        </w:tc>
      </w:tr>
      <w:tr w:rsidR="00500308" w:rsidRPr="00C05C36" w14:paraId="54D815A2" w14:textId="77777777" w:rsidTr="00223596">
        <w:trPr>
          <w:trHeight w:val="300"/>
        </w:trPr>
        <w:tc>
          <w:tcPr>
            <w:tcW w:w="10019"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DD238C2" w14:textId="77777777" w:rsidR="006611DE" w:rsidRPr="00C05C36" w:rsidRDefault="006611DE" w:rsidP="00440251">
            <w:pPr>
              <w:rPr>
                <w:rFonts w:ascii="Calibri" w:hAnsi="Calibri" w:cs="Calibri"/>
                <w:b/>
                <w:bCs/>
                <w:color w:val="000000"/>
                <w:sz w:val="20"/>
                <w:szCs w:val="20"/>
              </w:rPr>
            </w:pPr>
            <w:r w:rsidRPr="00C05C36">
              <w:rPr>
                <w:rFonts w:ascii="Calibri" w:hAnsi="Calibri" w:cs="Calibri"/>
                <w:b/>
                <w:bCs/>
                <w:color w:val="000000"/>
                <w:sz w:val="20"/>
                <w:szCs w:val="20"/>
              </w:rPr>
              <w:t>Expedited Post Option for Document Requests</w:t>
            </w:r>
          </w:p>
        </w:tc>
      </w:tr>
      <w:tr w:rsidR="00500308" w:rsidRPr="00C05C36" w14:paraId="11949869" w14:textId="77777777" w:rsidTr="00223596">
        <w:trPr>
          <w:trHeight w:val="300"/>
        </w:trPr>
        <w:tc>
          <w:tcPr>
            <w:tcW w:w="7797" w:type="dxa"/>
            <w:tcBorders>
              <w:top w:val="single" w:sz="4" w:space="0" w:color="auto"/>
              <w:left w:val="single" w:sz="4" w:space="0" w:color="auto"/>
              <w:bottom w:val="single" w:sz="4" w:space="0" w:color="auto"/>
              <w:right w:val="nil"/>
            </w:tcBorders>
            <w:shd w:val="clear" w:color="auto" w:fill="auto"/>
            <w:hideMark/>
          </w:tcPr>
          <w:p w14:paraId="00C2D9AC" w14:textId="77777777" w:rsidR="006611DE" w:rsidRPr="00C05C36" w:rsidRDefault="006611DE" w:rsidP="00440251">
            <w:pPr>
              <w:rPr>
                <w:rFonts w:ascii="Calibri" w:hAnsi="Calibri" w:cs="Calibri"/>
                <w:color w:val="000000"/>
                <w:sz w:val="22"/>
                <w:szCs w:val="22"/>
              </w:rPr>
            </w:pPr>
            <w:r w:rsidRPr="00C05C36">
              <w:rPr>
                <w:rFonts w:ascii="Calibri" w:hAnsi="Calibri" w:cs="Calibri"/>
                <w:color w:val="000000"/>
                <w:sz w:val="22"/>
                <w:szCs w:val="22"/>
              </w:rPr>
              <w:t>Expedited post option for urgent document requests</w:t>
            </w:r>
          </w:p>
        </w:tc>
        <w:tc>
          <w:tcPr>
            <w:tcW w:w="1060" w:type="dxa"/>
            <w:tcBorders>
              <w:top w:val="nil"/>
              <w:left w:val="single" w:sz="4" w:space="0" w:color="auto"/>
              <w:bottom w:val="single" w:sz="4" w:space="0" w:color="auto"/>
              <w:right w:val="single" w:sz="4" w:space="0" w:color="auto"/>
            </w:tcBorders>
            <w:shd w:val="clear" w:color="auto" w:fill="auto"/>
            <w:noWrap/>
            <w:hideMark/>
          </w:tcPr>
          <w:p w14:paraId="4E254B96" w14:textId="77777777" w:rsidR="006611DE" w:rsidRPr="00C05C36" w:rsidRDefault="006611DE" w:rsidP="00440251">
            <w:pPr>
              <w:rPr>
                <w:rFonts w:ascii="Calibri" w:hAnsi="Calibri" w:cs="Calibri"/>
                <w:color w:val="000000"/>
                <w:sz w:val="20"/>
                <w:szCs w:val="20"/>
              </w:rPr>
            </w:pPr>
            <w:r w:rsidRPr="00C05C36">
              <w:rPr>
                <w:rFonts w:ascii="Calibri" w:hAnsi="Calibri" w:cs="Calibri"/>
                <w:color w:val="000000"/>
                <w:sz w:val="20"/>
                <w:szCs w:val="20"/>
              </w:rPr>
              <w:t>New Fee</w:t>
            </w:r>
          </w:p>
        </w:tc>
        <w:tc>
          <w:tcPr>
            <w:tcW w:w="1162" w:type="dxa"/>
            <w:tcBorders>
              <w:top w:val="nil"/>
              <w:left w:val="nil"/>
              <w:bottom w:val="single" w:sz="4" w:space="0" w:color="auto"/>
              <w:right w:val="single" w:sz="4" w:space="0" w:color="auto"/>
            </w:tcBorders>
            <w:shd w:val="clear" w:color="auto" w:fill="auto"/>
            <w:noWrap/>
            <w:hideMark/>
          </w:tcPr>
          <w:p w14:paraId="07D1AADD" w14:textId="77777777" w:rsidR="006611DE" w:rsidRPr="00C05C36" w:rsidRDefault="006611DE" w:rsidP="00440251">
            <w:pPr>
              <w:jc w:val="right"/>
              <w:rPr>
                <w:rFonts w:ascii="Calibri" w:hAnsi="Calibri" w:cs="Calibri"/>
                <w:color w:val="000000"/>
                <w:sz w:val="20"/>
                <w:szCs w:val="20"/>
              </w:rPr>
            </w:pPr>
            <w:r w:rsidRPr="00C05C36">
              <w:rPr>
                <w:rFonts w:ascii="Calibri" w:hAnsi="Calibri" w:cs="Calibri"/>
                <w:color w:val="000000"/>
                <w:sz w:val="20"/>
                <w:szCs w:val="20"/>
              </w:rPr>
              <w:t>$20</w:t>
            </w:r>
          </w:p>
        </w:tc>
      </w:tr>
    </w:tbl>
    <w:p w14:paraId="0CA7A97F" w14:textId="77777777" w:rsidR="006611DE" w:rsidRPr="00C05C36" w:rsidRDefault="006611DE" w:rsidP="00D202F5">
      <w:pPr>
        <w:spacing w:before="240" w:line="276" w:lineRule="auto"/>
        <w:rPr>
          <w:rFonts w:ascii="Calibri" w:hAnsi="Calibri"/>
          <w:b/>
          <w:sz w:val="28"/>
          <w:szCs w:val="28"/>
        </w:rPr>
      </w:pPr>
    </w:p>
    <w:tbl>
      <w:tblPr>
        <w:tblW w:w="10012" w:type="dxa"/>
        <w:tblInd w:w="-431" w:type="dxa"/>
        <w:tblLook w:val="04A0" w:firstRow="1" w:lastRow="0" w:firstColumn="1" w:lastColumn="0" w:noHBand="0" w:noVBand="1"/>
      </w:tblPr>
      <w:tblGrid>
        <w:gridCol w:w="7792"/>
        <w:gridCol w:w="1060"/>
        <w:gridCol w:w="1160"/>
      </w:tblGrid>
      <w:tr w:rsidR="002C69CA" w:rsidRPr="00C05C36" w14:paraId="3ABA28CF" w14:textId="77777777" w:rsidTr="00223596">
        <w:trPr>
          <w:cantSplit/>
          <w:trHeight w:val="300"/>
          <w:tblHeader/>
        </w:trPr>
        <w:tc>
          <w:tcPr>
            <w:tcW w:w="7792"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71E2D34" w14:textId="77777777" w:rsidR="006611DE" w:rsidRPr="00C05C36" w:rsidRDefault="006611DE" w:rsidP="000B757C">
            <w:pPr>
              <w:spacing w:before="240"/>
              <w:rPr>
                <w:rFonts w:ascii="Calibri" w:hAnsi="Calibri" w:cs="Calibri"/>
                <w:b/>
                <w:bCs/>
                <w:color w:val="000000"/>
                <w:sz w:val="22"/>
                <w:szCs w:val="22"/>
              </w:rPr>
            </w:pPr>
            <w:r w:rsidRPr="00C05C36">
              <w:rPr>
                <w:rFonts w:ascii="Calibri" w:hAnsi="Calibri" w:cs="Calibri"/>
                <w:b/>
                <w:bCs/>
                <w:color w:val="000000"/>
                <w:sz w:val="22"/>
                <w:szCs w:val="22"/>
              </w:rPr>
              <w:t>Fee Description</w:t>
            </w:r>
          </w:p>
        </w:tc>
        <w:tc>
          <w:tcPr>
            <w:tcW w:w="1060" w:type="dxa"/>
            <w:tcBorders>
              <w:top w:val="single" w:sz="4" w:space="0" w:color="auto"/>
              <w:left w:val="nil"/>
              <w:bottom w:val="single" w:sz="4" w:space="0" w:color="auto"/>
              <w:right w:val="single" w:sz="4" w:space="0" w:color="auto"/>
            </w:tcBorders>
            <w:shd w:val="clear" w:color="auto" w:fill="F2F2F2"/>
            <w:noWrap/>
            <w:vAlign w:val="bottom"/>
            <w:hideMark/>
          </w:tcPr>
          <w:p w14:paraId="7BB8E2FA" w14:textId="77777777" w:rsidR="006611DE" w:rsidRPr="00C05C36" w:rsidRDefault="006611DE" w:rsidP="000B757C">
            <w:pPr>
              <w:spacing w:before="240"/>
              <w:jc w:val="right"/>
              <w:rPr>
                <w:rFonts w:ascii="Calibri" w:hAnsi="Calibri" w:cs="Calibri"/>
                <w:b/>
                <w:bCs/>
                <w:color w:val="000000"/>
                <w:sz w:val="22"/>
                <w:szCs w:val="22"/>
              </w:rPr>
            </w:pPr>
            <w:r w:rsidRPr="00C05C36">
              <w:rPr>
                <w:rFonts w:ascii="Calibri" w:hAnsi="Calibri" w:cs="Calibri"/>
                <w:b/>
                <w:bCs/>
                <w:color w:val="000000"/>
                <w:sz w:val="22"/>
                <w:szCs w:val="22"/>
              </w:rPr>
              <w:t>Current Fee</w:t>
            </w:r>
          </w:p>
        </w:tc>
        <w:tc>
          <w:tcPr>
            <w:tcW w:w="1160" w:type="dxa"/>
            <w:tcBorders>
              <w:top w:val="single" w:sz="4" w:space="0" w:color="auto"/>
              <w:left w:val="nil"/>
              <w:bottom w:val="single" w:sz="4" w:space="0" w:color="auto"/>
              <w:right w:val="single" w:sz="4" w:space="0" w:color="auto"/>
            </w:tcBorders>
            <w:shd w:val="clear" w:color="auto" w:fill="F2F2F2"/>
            <w:noWrap/>
            <w:vAlign w:val="bottom"/>
            <w:hideMark/>
          </w:tcPr>
          <w:p w14:paraId="7EE88EC5" w14:textId="77777777" w:rsidR="006611DE" w:rsidRPr="00C05C36" w:rsidRDefault="006611DE" w:rsidP="000B757C">
            <w:pPr>
              <w:spacing w:before="240"/>
              <w:jc w:val="right"/>
              <w:rPr>
                <w:rFonts w:ascii="Calibri" w:hAnsi="Calibri" w:cs="Calibri"/>
                <w:b/>
                <w:bCs/>
                <w:color w:val="000000"/>
                <w:sz w:val="22"/>
                <w:szCs w:val="22"/>
              </w:rPr>
            </w:pPr>
            <w:r w:rsidRPr="00C05C36">
              <w:rPr>
                <w:rFonts w:ascii="Calibri" w:hAnsi="Calibri" w:cs="Calibri"/>
                <w:b/>
                <w:bCs/>
                <w:color w:val="000000"/>
                <w:sz w:val="22"/>
                <w:szCs w:val="22"/>
              </w:rPr>
              <w:t>Proposed Fee</w:t>
            </w:r>
          </w:p>
        </w:tc>
      </w:tr>
      <w:tr w:rsidR="002C69CA" w:rsidRPr="00C05C36" w14:paraId="5D4EA465" w14:textId="77777777" w:rsidTr="00223596">
        <w:trPr>
          <w:cantSplit/>
          <w:trHeight w:val="300"/>
          <w:tblHeader/>
        </w:trPr>
        <w:tc>
          <w:tcPr>
            <w:tcW w:w="10012" w:type="dxa"/>
            <w:gridSpan w:val="3"/>
            <w:tcBorders>
              <w:top w:val="single" w:sz="4" w:space="0" w:color="auto"/>
              <w:left w:val="single" w:sz="4" w:space="0" w:color="auto"/>
              <w:bottom w:val="single" w:sz="4" w:space="0" w:color="auto"/>
              <w:right w:val="single" w:sz="4" w:space="0" w:color="auto"/>
            </w:tcBorders>
            <w:shd w:val="clear" w:color="auto" w:fill="4472C4"/>
            <w:noWrap/>
            <w:vAlign w:val="bottom"/>
          </w:tcPr>
          <w:p w14:paraId="12BC4FD0" w14:textId="77777777" w:rsidR="006611DE" w:rsidRPr="00C05C36" w:rsidRDefault="006611DE" w:rsidP="002A6DFD">
            <w:pPr>
              <w:rPr>
                <w:rFonts w:ascii="Calibri" w:hAnsi="Calibri" w:cs="Calibri"/>
                <w:b/>
                <w:bCs/>
                <w:color w:val="000000"/>
                <w:sz w:val="20"/>
                <w:szCs w:val="20"/>
              </w:rPr>
            </w:pPr>
            <w:r w:rsidRPr="00C05C36">
              <w:rPr>
                <w:rFonts w:ascii="Calibri" w:hAnsi="Calibri"/>
                <w:b/>
                <w:color w:val="FFFFFF"/>
                <w:sz w:val="28"/>
                <w:szCs w:val="28"/>
              </w:rPr>
              <w:t>TRADE</w:t>
            </w:r>
            <w:r w:rsidRPr="00C05C36">
              <w:rPr>
                <w:rFonts w:ascii="Calibri" w:eastAsia="Calibri" w:hAnsi="Calibri" w:cs="Calibri"/>
                <w:color w:val="FFFFFF"/>
                <w:sz w:val="32"/>
                <w:szCs w:val="32"/>
              </w:rPr>
              <w:t xml:space="preserve"> </w:t>
            </w:r>
            <w:r w:rsidRPr="00C05C36">
              <w:rPr>
                <w:rFonts w:ascii="Calibri" w:hAnsi="Calibri"/>
                <w:b/>
                <w:color w:val="FFFFFF"/>
                <w:sz w:val="28"/>
                <w:szCs w:val="28"/>
              </w:rPr>
              <w:t>MARKS</w:t>
            </w:r>
          </w:p>
        </w:tc>
      </w:tr>
      <w:tr w:rsidR="002C69CA" w:rsidRPr="00C05C36" w14:paraId="4B2FEFF0" w14:textId="77777777" w:rsidTr="00223596">
        <w:trPr>
          <w:cantSplit/>
          <w:trHeight w:val="300"/>
        </w:trPr>
        <w:tc>
          <w:tcPr>
            <w:tcW w:w="10012"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D059B9F" w14:textId="77777777" w:rsidR="006611DE" w:rsidRPr="00C05C36" w:rsidRDefault="006611DE" w:rsidP="002A6DFD">
            <w:pPr>
              <w:rPr>
                <w:rFonts w:ascii="Calibri" w:hAnsi="Calibri" w:cs="Calibri"/>
                <w:b/>
                <w:bCs/>
                <w:color w:val="000000"/>
                <w:sz w:val="20"/>
                <w:szCs w:val="20"/>
              </w:rPr>
            </w:pPr>
            <w:r w:rsidRPr="00C05C36">
              <w:rPr>
                <w:rFonts w:ascii="Calibri" w:hAnsi="Calibri" w:cs="Calibri"/>
                <w:b/>
                <w:bCs/>
                <w:color w:val="000000"/>
                <w:sz w:val="20"/>
                <w:szCs w:val="20"/>
              </w:rPr>
              <w:t>Restructure Trade marks Application Fees </w:t>
            </w:r>
          </w:p>
        </w:tc>
      </w:tr>
      <w:tr w:rsidR="006B33A8" w:rsidRPr="00C05C36" w14:paraId="41355124"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0914A77A"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Standard TM Application - First Class - </w:t>
            </w:r>
            <w:r w:rsidRPr="00C05C36">
              <w:rPr>
                <w:rFonts w:ascii="Calibri" w:hAnsi="Calibri" w:cs="Calibri"/>
                <w:i/>
                <w:iCs/>
                <w:color w:val="000000"/>
                <w:sz w:val="18"/>
                <w:szCs w:val="18"/>
              </w:rPr>
              <w:t>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7869AC43"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09028858"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$450</w:t>
            </w:r>
          </w:p>
        </w:tc>
      </w:tr>
      <w:tr w:rsidR="006B33A8" w:rsidRPr="00C05C36" w14:paraId="1D31B4D0"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35769C42"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Standard TM Application - Additional Classes - </w:t>
            </w:r>
            <w:r w:rsidRPr="00C05C36">
              <w:rPr>
                <w:rFonts w:ascii="Calibri" w:hAnsi="Calibri" w:cs="Calibri"/>
                <w:i/>
                <w:iCs/>
                <w:color w:val="000000"/>
                <w:sz w:val="18"/>
                <w:szCs w:val="18"/>
              </w:rPr>
              <w:t>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22556313"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40C6943D"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$450</w:t>
            </w:r>
          </w:p>
        </w:tc>
      </w:tr>
      <w:tr w:rsidR="006B33A8" w:rsidRPr="00C05C36" w14:paraId="2C6D9FC2"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16F26270"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Standard TM Add Prescribed Goods - First Class</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6BB7121D"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693EE1E9"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$450</w:t>
            </w:r>
          </w:p>
        </w:tc>
      </w:tr>
      <w:tr w:rsidR="006B33A8" w:rsidRPr="00C05C36" w14:paraId="7827CA01"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04968F7A"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Standard TM Add Prescribed Goods - Additional classes</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1F0ADF10"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7F1C34F0"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$450</w:t>
            </w:r>
          </w:p>
        </w:tc>
      </w:tr>
      <w:tr w:rsidR="006B33A8" w:rsidRPr="00C05C36" w14:paraId="307333D3"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297D7B15"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Madrid Import Application - First Class</w:t>
            </w:r>
          </w:p>
        </w:tc>
        <w:tc>
          <w:tcPr>
            <w:tcW w:w="1060" w:type="dxa"/>
            <w:tcBorders>
              <w:top w:val="nil"/>
              <w:left w:val="nil"/>
              <w:bottom w:val="single" w:sz="4" w:space="0" w:color="auto"/>
              <w:right w:val="single" w:sz="4" w:space="0" w:color="auto"/>
            </w:tcBorders>
            <w:shd w:val="clear" w:color="auto" w:fill="auto"/>
            <w:noWrap/>
            <w:vAlign w:val="bottom"/>
            <w:hideMark/>
          </w:tcPr>
          <w:p w14:paraId="4DE78BB3"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46E73F46"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$400</w:t>
            </w:r>
          </w:p>
        </w:tc>
      </w:tr>
      <w:tr w:rsidR="006B33A8" w:rsidRPr="00C05C36" w14:paraId="33F04A4C"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4E9805DC"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Madrid Import Application - Additional Classes</w:t>
            </w:r>
          </w:p>
        </w:tc>
        <w:tc>
          <w:tcPr>
            <w:tcW w:w="1060" w:type="dxa"/>
            <w:tcBorders>
              <w:top w:val="nil"/>
              <w:left w:val="nil"/>
              <w:bottom w:val="single" w:sz="4" w:space="0" w:color="auto"/>
              <w:right w:val="single" w:sz="4" w:space="0" w:color="auto"/>
            </w:tcBorders>
            <w:shd w:val="clear" w:color="auto" w:fill="auto"/>
            <w:noWrap/>
            <w:vAlign w:val="bottom"/>
            <w:hideMark/>
          </w:tcPr>
          <w:p w14:paraId="3925AB74"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752F5582"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$400</w:t>
            </w:r>
          </w:p>
        </w:tc>
      </w:tr>
      <w:tr w:rsidR="006B33A8" w:rsidRPr="00C05C36" w14:paraId="10C0BF7D"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245F1902"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Standard TM Application - First Class - No Pick List - </w:t>
            </w:r>
            <w:r w:rsidRPr="00C05C36">
              <w:rPr>
                <w:rFonts w:ascii="Calibri" w:hAnsi="Calibri" w:cs="Calibri"/>
                <w:i/>
                <w:iCs/>
                <w:color w:val="000000"/>
                <w:sz w:val="18"/>
                <w:szCs w:val="18"/>
              </w:rPr>
              <w:t>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6F4F1B92"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$330</w:t>
            </w:r>
          </w:p>
        </w:tc>
        <w:tc>
          <w:tcPr>
            <w:tcW w:w="1160" w:type="dxa"/>
            <w:tcBorders>
              <w:top w:val="nil"/>
              <w:left w:val="nil"/>
              <w:bottom w:val="single" w:sz="4" w:space="0" w:color="auto"/>
              <w:right w:val="single" w:sz="4" w:space="0" w:color="auto"/>
            </w:tcBorders>
            <w:shd w:val="clear" w:color="auto" w:fill="auto"/>
            <w:noWrap/>
            <w:vAlign w:val="bottom"/>
            <w:hideMark/>
          </w:tcPr>
          <w:p w14:paraId="48E19292"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$400</w:t>
            </w:r>
          </w:p>
        </w:tc>
      </w:tr>
      <w:tr w:rsidR="002C69CA" w:rsidRPr="00C05C36" w14:paraId="244EFED3"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4D7EC6B9"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Standard TM Application - Additional Classes - No Pick List - </w:t>
            </w:r>
            <w:r w:rsidRPr="00C05C36">
              <w:rPr>
                <w:rFonts w:ascii="Calibri" w:hAnsi="Calibri" w:cs="Calibri"/>
                <w:i/>
                <w:iCs/>
                <w:color w:val="000000"/>
                <w:sz w:val="18"/>
                <w:szCs w:val="18"/>
              </w:rPr>
              <w:t>Preferred Means</w:t>
            </w:r>
          </w:p>
        </w:tc>
        <w:tc>
          <w:tcPr>
            <w:tcW w:w="1060" w:type="dxa"/>
            <w:tcBorders>
              <w:top w:val="nil"/>
              <w:left w:val="nil"/>
              <w:bottom w:val="single" w:sz="4" w:space="0" w:color="auto"/>
              <w:right w:val="single" w:sz="4" w:space="0" w:color="auto"/>
            </w:tcBorders>
            <w:shd w:val="clear" w:color="auto" w:fill="auto"/>
            <w:noWrap/>
            <w:hideMark/>
          </w:tcPr>
          <w:p w14:paraId="139A7669"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$330</w:t>
            </w:r>
          </w:p>
        </w:tc>
        <w:tc>
          <w:tcPr>
            <w:tcW w:w="1160" w:type="dxa"/>
            <w:tcBorders>
              <w:top w:val="nil"/>
              <w:left w:val="nil"/>
              <w:bottom w:val="single" w:sz="4" w:space="0" w:color="auto"/>
              <w:right w:val="single" w:sz="4" w:space="0" w:color="auto"/>
            </w:tcBorders>
            <w:shd w:val="clear" w:color="auto" w:fill="auto"/>
            <w:noWrap/>
            <w:hideMark/>
          </w:tcPr>
          <w:p w14:paraId="27BD4D66"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$400</w:t>
            </w:r>
          </w:p>
        </w:tc>
      </w:tr>
      <w:tr w:rsidR="006B33A8" w:rsidRPr="00C05C36" w14:paraId="747CCC7B"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0592A40C"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Series TM Application - First Class - </w:t>
            </w:r>
            <w:r w:rsidRPr="00C05C36">
              <w:rPr>
                <w:rFonts w:ascii="Calibri" w:hAnsi="Calibri" w:cs="Calibri"/>
                <w:i/>
                <w:iCs/>
                <w:color w:val="000000"/>
                <w:sz w:val="18"/>
                <w:szCs w:val="18"/>
              </w:rPr>
              <w:t>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65AC0718"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13992067"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$600</w:t>
            </w:r>
          </w:p>
        </w:tc>
      </w:tr>
      <w:tr w:rsidR="006B33A8" w:rsidRPr="00C05C36" w14:paraId="60B4F19D"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72BD8C4F"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Series TM Application - Additional Classes - </w:t>
            </w:r>
            <w:r w:rsidRPr="00C05C36">
              <w:rPr>
                <w:rFonts w:ascii="Calibri" w:hAnsi="Calibri" w:cs="Calibri"/>
                <w:i/>
                <w:iCs/>
                <w:color w:val="000000"/>
                <w:sz w:val="18"/>
                <w:szCs w:val="18"/>
              </w:rPr>
              <w:t>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6CBC95D4"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19CCCBD9"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$600</w:t>
            </w:r>
          </w:p>
        </w:tc>
      </w:tr>
      <w:tr w:rsidR="006B33A8" w:rsidRPr="00C05C36" w14:paraId="65330F26"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18A5ED34"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Series TM Add Prescribed Goods - First Class</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30899D36"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2A60F8BC"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$600</w:t>
            </w:r>
          </w:p>
        </w:tc>
      </w:tr>
      <w:tr w:rsidR="006B33A8" w:rsidRPr="00C05C36" w14:paraId="406A9C58"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72D91040"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Series TM Add Prescribed Goods - Additional classes</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0C51533A"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26F281CF"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$600</w:t>
            </w:r>
          </w:p>
        </w:tc>
      </w:tr>
      <w:tr w:rsidR="006B33A8" w:rsidRPr="00C05C36" w14:paraId="2B9BFBDA"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54FCB402"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Series TM Application - First Class - No Pick List - </w:t>
            </w:r>
            <w:r w:rsidRPr="00C05C36">
              <w:rPr>
                <w:rFonts w:ascii="Calibri" w:hAnsi="Calibri" w:cs="Calibri"/>
                <w:i/>
                <w:iCs/>
                <w:color w:val="000000"/>
                <w:sz w:val="18"/>
                <w:szCs w:val="18"/>
              </w:rPr>
              <w:t>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7D929AF9"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$480</w:t>
            </w:r>
          </w:p>
        </w:tc>
        <w:tc>
          <w:tcPr>
            <w:tcW w:w="1160" w:type="dxa"/>
            <w:tcBorders>
              <w:top w:val="nil"/>
              <w:left w:val="nil"/>
              <w:bottom w:val="single" w:sz="4" w:space="0" w:color="auto"/>
              <w:right w:val="single" w:sz="4" w:space="0" w:color="auto"/>
            </w:tcBorders>
            <w:shd w:val="clear" w:color="auto" w:fill="auto"/>
            <w:noWrap/>
            <w:vAlign w:val="bottom"/>
            <w:hideMark/>
          </w:tcPr>
          <w:p w14:paraId="7C503206"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$550</w:t>
            </w:r>
          </w:p>
        </w:tc>
      </w:tr>
      <w:tr w:rsidR="006B33A8" w:rsidRPr="00C05C36" w14:paraId="5DBAE9CD"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1A19B4C9"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Series TM Application - Additional Classes - No Pick List - </w:t>
            </w:r>
            <w:r w:rsidRPr="00C05C36">
              <w:rPr>
                <w:rFonts w:ascii="Calibri" w:hAnsi="Calibri" w:cs="Calibri"/>
                <w:i/>
                <w:iCs/>
                <w:color w:val="000000"/>
                <w:sz w:val="18"/>
                <w:szCs w:val="18"/>
              </w:rPr>
              <w:t>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67394DA5"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$480</w:t>
            </w:r>
          </w:p>
        </w:tc>
        <w:tc>
          <w:tcPr>
            <w:tcW w:w="1160" w:type="dxa"/>
            <w:tcBorders>
              <w:top w:val="nil"/>
              <w:left w:val="nil"/>
              <w:bottom w:val="single" w:sz="4" w:space="0" w:color="auto"/>
              <w:right w:val="single" w:sz="4" w:space="0" w:color="auto"/>
            </w:tcBorders>
            <w:shd w:val="clear" w:color="auto" w:fill="auto"/>
            <w:noWrap/>
            <w:vAlign w:val="bottom"/>
            <w:hideMark/>
          </w:tcPr>
          <w:p w14:paraId="1C64AFD9"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$550</w:t>
            </w:r>
          </w:p>
        </w:tc>
      </w:tr>
      <w:tr w:rsidR="006B33A8" w:rsidRPr="00C05C36" w14:paraId="50B77A60"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66A852BC"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Renewal of registration (registration delayed for 10 or more years after filing date) - </w:t>
            </w:r>
            <w:r w:rsidRPr="00C05C36">
              <w:rPr>
                <w:rFonts w:ascii="Calibri" w:hAnsi="Calibri" w:cs="Calibri"/>
                <w:i/>
                <w:iCs/>
                <w:color w:val="000000"/>
                <w:sz w:val="18"/>
                <w:szCs w:val="18"/>
              </w:rPr>
              <w:t>Preferred Means</w:t>
            </w:r>
          </w:p>
        </w:tc>
        <w:tc>
          <w:tcPr>
            <w:tcW w:w="1060" w:type="dxa"/>
            <w:tcBorders>
              <w:top w:val="nil"/>
              <w:left w:val="nil"/>
              <w:bottom w:val="single" w:sz="4" w:space="0" w:color="auto"/>
              <w:right w:val="single" w:sz="4" w:space="0" w:color="auto"/>
            </w:tcBorders>
            <w:shd w:val="clear" w:color="auto" w:fill="auto"/>
            <w:noWrap/>
            <w:hideMark/>
          </w:tcPr>
          <w:p w14:paraId="627ADA66"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$450</w:t>
            </w:r>
          </w:p>
        </w:tc>
        <w:tc>
          <w:tcPr>
            <w:tcW w:w="1160" w:type="dxa"/>
            <w:tcBorders>
              <w:top w:val="nil"/>
              <w:left w:val="nil"/>
              <w:bottom w:val="single" w:sz="4" w:space="0" w:color="auto"/>
              <w:right w:val="single" w:sz="4" w:space="0" w:color="auto"/>
            </w:tcBorders>
            <w:shd w:val="clear" w:color="auto" w:fill="auto"/>
            <w:noWrap/>
            <w:hideMark/>
          </w:tcPr>
          <w:p w14:paraId="1E196EAC"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$400</w:t>
            </w:r>
          </w:p>
        </w:tc>
      </w:tr>
      <w:tr w:rsidR="006B33A8" w:rsidRPr="00C05C36" w14:paraId="7737A0D2"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29DE9010"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Renewal of registration (registration delayed for 10 or more years after filing date) - </w:t>
            </w:r>
            <w:r w:rsidRPr="00C05C36">
              <w:rPr>
                <w:rFonts w:ascii="Calibri" w:hAnsi="Calibri" w:cs="Calibri"/>
                <w:i/>
                <w:iCs/>
                <w:color w:val="000000"/>
                <w:sz w:val="18"/>
                <w:szCs w:val="18"/>
              </w:rPr>
              <w:t>Another Means</w:t>
            </w:r>
          </w:p>
        </w:tc>
        <w:tc>
          <w:tcPr>
            <w:tcW w:w="1060" w:type="dxa"/>
            <w:tcBorders>
              <w:top w:val="nil"/>
              <w:left w:val="nil"/>
              <w:bottom w:val="single" w:sz="4" w:space="0" w:color="auto"/>
              <w:right w:val="single" w:sz="4" w:space="0" w:color="auto"/>
            </w:tcBorders>
            <w:shd w:val="clear" w:color="auto" w:fill="auto"/>
            <w:noWrap/>
            <w:hideMark/>
          </w:tcPr>
          <w:p w14:paraId="5A4991D3"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$450</w:t>
            </w:r>
          </w:p>
        </w:tc>
        <w:tc>
          <w:tcPr>
            <w:tcW w:w="1160" w:type="dxa"/>
            <w:tcBorders>
              <w:top w:val="nil"/>
              <w:left w:val="nil"/>
              <w:bottom w:val="single" w:sz="4" w:space="0" w:color="auto"/>
              <w:right w:val="single" w:sz="4" w:space="0" w:color="auto"/>
            </w:tcBorders>
            <w:shd w:val="clear" w:color="auto" w:fill="auto"/>
            <w:noWrap/>
            <w:hideMark/>
          </w:tcPr>
          <w:p w14:paraId="536C2797"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$450</w:t>
            </w:r>
          </w:p>
        </w:tc>
      </w:tr>
      <w:tr w:rsidR="006B33A8" w:rsidRPr="00C05C36" w14:paraId="571CEDEC"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2C2197BE"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Late renewal of registration (registration delayed for 10 or more years after filing date) - </w:t>
            </w:r>
            <w:r w:rsidRPr="00C05C36">
              <w:rPr>
                <w:rFonts w:ascii="Calibri" w:hAnsi="Calibri" w:cs="Calibri"/>
                <w:i/>
                <w:iCs/>
                <w:color w:val="000000"/>
                <w:sz w:val="18"/>
                <w:szCs w:val="18"/>
              </w:rPr>
              <w:t>Preferred Means</w:t>
            </w:r>
          </w:p>
        </w:tc>
        <w:tc>
          <w:tcPr>
            <w:tcW w:w="1060" w:type="dxa"/>
            <w:tcBorders>
              <w:top w:val="nil"/>
              <w:left w:val="nil"/>
              <w:bottom w:val="single" w:sz="4" w:space="0" w:color="auto"/>
              <w:right w:val="single" w:sz="4" w:space="0" w:color="auto"/>
            </w:tcBorders>
            <w:shd w:val="clear" w:color="auto" w:fill="auto"/>
            <w:noWrap/>
            <w:hideMark/>
          </w:tcPr>
          <w:p w14:paraId="1FC72CD1"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$450</w:t>
            </w:r>
          </w:p>
        </w:tc>
        <w:tc>
          <w:tcPr>
            <w:tcW w:w="1160" w:type="dxa"/>
            <w:tcBorders>
              <w:top w:val="nil"/>
              <w:left w:val="nil"/>
              <w:bottom w:val="single" w:sz="4" w:space="0" w:color="auto"/>
              <w:right w:val="single" w:sz="4" w:space="0" w:color="auto"/>
            </w:tcBorders>
            <w:shd w:val="clear" w:color="auto" w:fill="auto"/>
            <w:noWrap/>
            <w:hideMark/>
          </w:tcPr>
          <w:p w14:paraId="370F0AC5"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$400</w:t>
            </w:r>
          </w:p>
        </w:tc>
      </w:tr>
      <w:tr w:rsidR="006B33A8" w:rsidRPr="00C05C36" w14:paraId="503890AA"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0BE06615"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 xml:space="preserve">Late renewal of registration (registration delayed for 10 or more years after filing date) - </w:t>
            </w:r>
            <w:r w:rsidRPr="00C05C36">
              <w:rPr>
                <w:rFonts w:ascii="Calibri" w:hAnsi="Calibri" w:cs="Calibri"/>
                <w:i/>
                <w:iCs/>
                <w:color w:val="000000"/>
                <w:sz w:val="18"/>
                <w:szCs w:val="18"/>
              </w:rPr>
              <w:t>Another Means</w:t>
            </w:r>
          </w:p>
        </w:tc>
        <w:tc>
          <w:tcPr>
            <w:tcW w:w="1060" w:type="dxa"/>
            <w:tcBorders>
              <w:top w:val="nil"/>
              <w:left w:val="nil"/>
              <w:bottom w:val="single" w:sz="4" w:space="0" w:color="auto"/>
              <w:right w:val="single" w:sz="4" w:space="0" w:color="auto"/>
            </w:tcBorders>
            <w:shd w:val="clear" w:color="auto" w:fill="auto"/>
            <w:noWrap/>
            <w:hideMark/>
          </w:tcPr>
          <w:p w14:paraId="3AB8E3F5"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$450</w:t>
            </w:r>
          </w:p>
        </w:tc>
        <w:tc>
          <w:tcPr>
            <w:tcW w:w="1160" w:type="dxa"/>
            <w:tcBorders>
              <w:top w:val="nil"/>
              <w:left w:val="nil"/>
              <w:bottom w:val="single" w:sz="4" w:space="0" w:color="auto"/>
              <w:right w:val="single" w:sz="4" w:space="0" w:color="auto"/>
            </w:tcBorders>
            <w:shd w:val="clear" w:color="auto" w:fill="auto"/>
            <w:noWrap/>
            <w:hideMark/>
          </w:tcPr>
          <w:p w14:paraId="620E0DE9"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$450</w:t>
            </w:r>
          </w:p>
        </w:tc>
      </w:tr>
      <w:tr w:rsidR="006B33A8" w:rsidRPr="00C05C36" w14:paraId="58C1833E" w14:textId="77777777" w:rsidTr="00223596">
        <w:trPr>
          <w:cantSplit/>
          <w:trHeight w:val="300"/>
        </w:trPr>
        <w:tc>
          <w:tcPr>
            <w:tcW w:w="10012" w:type="dxa"/>
            <w:gridSpan w:val="3"/>
            <w:tcBorders>
              <w:top w:val="nil"/>
              <w:left w:val="single" w:sz="4" w:space="0" w:color="auto"/>
              <w:bottom w:val="single" w:sz="4" w:space="0" w:color="auto"/>
              <w:right w:val="single" w:sz="4" w:space="0" w:color="auto"/>
            </w:tcBorders>
            <w:shd w:val="clear" w:color="000000" w:fill="B4C6E7"/>
            <w:noWrap/>
            <w:vAlign w:val="bottom"/>
            <w:hideMark/>
          </w:tcPr>
          <w:p w14:paraId="2512AE9D" w14:textId="77777777" w:rsidR="006611DE" w:rsidRPr="00C05C36" w:rsidRDefault="006611DE" w:rsidP="00992C3F">
            <w:pPr>
              <w:rPr>
                <w:rFonts w:ascii="Calibri" w:hAnsi="Calibri" w:cs="Calibri"/>
                <w:b/>
                <w:bCs/>
                <w:color w:val="000000"/>
                <w:sz w:val="20"/>
                <w:szCs w:val="20"/>
              </w:rPr>
            </w:pPr>
            <w:r w:rsidRPr="00C05C36">
              <w:rPr>
                <w:rFonts w:ascii="Calibri" w:hAnsi="Calibri" w:cs="Calibri"/>
                <w:b/>
                <w:bCs/>
                <w:color w:val="000000"/>
                <w:sz w:val="20"/>
                <w:szCs w:val="20"/>
              </w:rPr>
              <w:t>Amend Schedule 9 of Trade marks Reg 1995 for Hearing Fees</w:t>
            </w:r>
          </w:p>
        </w:tc>
      </w:tr>
      <w:tr w:rsidR="002C69CA" w:rsidRPr="00C05C36" w14:paraId="7D7830E4" w14:textId="77777777" w:rsidTr="00223596">
        <w:trPr>
          <w:cantSplit/>
          <w:trHeight w:val="510"/>
        </w:trPr>
        <w:tc>
          <w:tcPr>
            <w:tcW w:w="7792" w:type="dxa"/>
            <w:tcBorders>
              <w:top w:val="nil"/>
              <w:left w:val="single" w:sz="4" w:space="0" w:color="auto"/>
              <w:bottom w:val="single" w:sz="4" w:space="0" w:color="auto"/>
              <w:right w:val="single" w:sz="4" w:space="0" w:color="auto"/>
            </w:tcBorders>
            <w:shd w:val="clear" w:color="auto" w:fill="auto"/>
            <w:hideMark/>
          </w:tcPr>
          <w:p w14:paraId="12D4C2EF"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Request for a hearing under regulation 5.17, 6.9, 9.17, 9.20, 17A.34M, 17A.48S, 17A.48V or 21.20E</w:t>
            </w:r>
          </w:p>
        </w:tc>
        <w:tc>
          <w:tcPr>
            <w:tcW w:w="1060" w:type="dxa"/>
            <w:tcBorders>
              <w:top w:val="nil"/>
              <w:left w:val="nil"/>
              <w:bottom w:val="single" w:sz="4" w:space="0" w:color="auto"/>
              <w:right w:val="single" w:sz="4" w:space="0" w:color="auto"/>
            </w:tcBorders>
            <w:shd w:val="clear" w:color="auto" w:fill="auto"/>
            <w:noWrap/>
            <w:hideMark/>
          </w:tcPr>
          <w:p w14:paraId="07470366"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$600</w:t>
            </w:r>
          </w:p>
        </w:tc>
        <w:tc>
          <w:tcPr>
            <w:tcW w:w="1160" w:type="dxa"/>
            <w:tcBorders>
              <w:top w:val="nil"/>
              <w:left w:val="nil"/>
              <w:bottom w:val="single" w:sz="4" w:space="0" w:color="auto"/>
              <w:right w:val="single" w:sz="4" w:space="0" w:color="auto"/>
            </w:tcBorders>
            <w:shd w:val="clear" w:color="auto" w:fill="auto"/>
            <w:hideMark/>
          </w:tcPr>
          <w:p w14:paraId="4A5A18DA"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Replaced by new Item</w:t>
            </w:r>
          </w:p>
        </w:tc>
      </w:tr>
      <w:tr w:rsidR="002C69CA" w:rsidRPr="00C05C36" w14:paraId="3BE47845" w14:textId="77777777" w:rsidTr="00223596">
        <w:trPr>
          <w:cantSplit/>
          <w:trHeight w:val="510"/>
        </w:trPr>
        <w:tc>
          <w:tcPr>
            <w:tcW w:w="7792" w:type="dxa"/>
            <w:tcBorders>
              <w:top w:val="nil"/>
              <w:left w:val="single" w:sz="4" w:space="0" w:color="auto"/>
              <w:bottom w:val="single" w:sz="4" w:space="0" w:color="auto"/>
              <w:right w:val="single" w:sz="4" w:space="0" w:color="auto"/>
            </w:tcBorders>
            <w:shd w:val="clear" w:color="auto" w:fill="auto"/>
            <w:hideMark/>
          </w:tcPr>
          <w:p w14:paraId="06F8A8E5"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Request for an oral hearing in relation to any other matter</w:t>
            </w:r>
          </w:p>
        </w:tc>
        <w:tc>
          <w:tcPr>
            <w:tcW w:w="1060" w:type="dxa"/>
            <w:tcBorders>
              <w:top w:val="nil"/>
              <w:left w:val="nil"/>
              <w:bottom w:val="single" w:sz="4" w:space="0" w:color="auto"/>
              <w:right w:val="single" w:sz="4" w:space="0" w:color="auto"/>
            </w:tcBorders>
            <w:shd w:val="clear" w:color="auto" w:fill="auto"/>
            <w:noWrap/>
            <w:hideMark/>
          </w:tcPr>
          <w:p w14:paraId="0C741BA8"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$400</w:t>
            </w:r>
          </w:p>
        </w:tc>
        <w:tc>
          <w:tcPr>
            <w:tcW w:w="1160" w:type="dxa"/>
            <w:tcBorders>
              <w:top w:val="nil"/>
              <w:left w:val="nil"/>
              <w:bottom w:val="single" w:sz="4" w:space="0" w:color="auto"/>
              <w:right w:val="single" w:sz="4" w:space="0" w:color="auto"/>
            </w:tcBorders>
            <w:shd w:val="clear" w:color="auto" w:fill="auto"/>
            <w:hideMark/>
          </w:tcPr>
          <w:p w14:paraId="5D55B3ED"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Replaced by new Item</w:t>
            </w:r>
          </w:p>
        </w:tc>
      </w:tr>
      <w:tr w:rsidR="002C69CA" w:rsidRPr="00C05C36" w14:paraId="2E8053D6" w14:textId="77777777" w:rsidTr="00223596">
        <w:trPr>
          <w:cantSplit/>
          <w:trHeight w:val="2550"/>
        </w:trPr>
        <w:tc>
          <w:tcPr>
            <w:tcW w:w="7792" w:type="dxa"/>
            <w:tcBorders>
              <w:top w:val="nil"/>
              <w:left w:val="single" w:sz="4" w:space="0" w:color="auto"/>
              <w:bottom w:val="single" w:sz="4" w:space="0" w:color="auto"/>
              <w:right w:val="single" w:sz="4" w:space="0" w:color="auto"/>
            </w:tcBorders>
            <w:shd w:val="clear" w:color="auto" w:fill="auto"/>
            <w:hideMark/>
          </w:tcPr>
          <w:p w14:paraId="46E6BB7E"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Attendance at an oral hearing under regulation 5.17, 6.9, 9.17, 9.20, 17A.34M, 17A.48S, 17A.48V or 21.20E</w:t>
            </w:r>
          </w:p>
        </w:tc>
        <w:tc>
          <w:tcPr>
            <w:tcW w:w="1060" w:type="dxa"/>
            <w:tcBorders>
              <w:top w:val="nil"/>
              <w:left w:val="nil"/>
              <w:bottom w:val="single" w:sz="4" w:space="0" w:color="auto"/>
              <w:right w:val="single" w:sz="4" w:space="0" w:color="auto"/>
            </w:tcBorders>
            <w:shd w:val="clear" w:color="auto" w:fill="auto"/>
            <w:hideMark/>
          </w:tcPr>
          <w:p w14:paraId="1CB3B51B"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$600 for each day, or part of a day, less any amount paid under item 14 in relation to the hearing</w:t>
            </w:r>
          </w:p>
        </w:tc>
        <w:tc>
          <w:tcPr>
            <w:tcW w:w="1160" w:type="dxa"/>
            <w:tcBorders>
              <w:top w:val="nil"/>
              <w:left w:val="nil"/>
              <w:bottom w:val="single" w:sz="4" w:space="0" w:color="auto"/>
              <w:right w:val="single" w:sz="4" w:space="0" w:color="auto"/>
            </w:tcBorders>
            <w:shd w:val="clear" w:color="auto" w:fill="auto"/>
            <w:hideMark/>
          </w:tcPr>
          <w:p w14:paraId="3537889A"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Replaced by new Item</w:t>
            </w:r>
          </w:p>
        </w:tc>
      </w:tr>
      <w:tr w:rsidR="002C69CA" w:rsidRPr="00C05C36" w14:paraId="02E85735" w14:textId="77777777" w:rsidTr="00223596">
        <w:trPr>
          <w:cantSplit/>
          <w:trHeight w:val="1785"/>
        </w:trPr>
        <w:tc>
          <w:tcPr>
            <w:tcW w:w="7792" w:type="dxa"/>
            <w:tcBorders>
              <w:top w:val="nil"/>
              <w:left w:val="single" w:sz="4" w:space="0" w:color="auto"/>
              <w:bottom w:val="single" w:sz="4" w:space="0" w:color="auto"/>
              <w:right w:val="single" w:sz="4" w:space="0" w:color="auto"/>
            </w:tcBorders>
            <w:shd w:val="clear" w:color="auto" w:fill="auto"/>
            <w:hideMark/>
          </w:tcPr>
          <w:p w14:paraId="0C1D150F"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Attendance at an oral hearing to which item 16 does not apply</w:t>
            </w:r>
          </w:p>
        </w:tc>
        <w:tc>
          <w:tcPr>
            <w:tcW w:w="1060" w:type="dxa"/>
            <w:tcBorders>
              <w:top w:val="nil"/>
              <w:left w:val="nil"/>
              <w:bottom w:val="single" w:sz="4" w:space="0" w:color="auto"/>
              <w:right w:val="single" w:sz="4" w:space="0" w:color="auto"/>
            </w:tcBorders>
            <w:shd w:val="clear" w:color="auto" w:fill="auto"/>
            <w:hideMark/>
          </w:tcPr>
          <w:p w14:paraId="52BD8B88"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$400 less any amount paid under item 15 in relation to the hearing</w:t>
            </w:r>
          </w:p>
        </w:tc>
        <w:tc>
          <w:tcPr>
            <w:tcW w:w="1160" w:type="dxa"/>
            <w:tcBorders>
              <w:top w:val="nil"/>
              <w:left w:val="nil"/>
              <w:bottom w:val="single" w:sz="4" w:space="0" w:color="auto"/>
              <w:right w:val="single" w:sz="4" w:space="0" w:color="auto"/>
            </w:tcBorders>
            <w:shd w:val="clear" w:color="auto" w:fill="auto"/>
            <w:hideMark/>
          </w:tcPr>
          <w:p w14:paraId="4C9ECB41"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Replaced by new Item</w:t>
            </w:r>
          </w:p>
        </w:tc>
      </w:tr>
      <w:tr w:rsidR="002C69CA" w:rsidRPr="00C05C36" w14:paraId="29067164" w14:textId="77777777" w:rsidTr="00223596">
        <w:trPr>
          <w:cantSplit/>
          <w:trHeight w:val="300"/>
        </w:trPr>
        <w:tc>
          <w:tcPr>
            <w:tcW w:w="7792" w:type="dxa"/>
            <w:tcBorders>
              <w:top w:val="nil"/>
              <w:left w:val="single" w:sz="4" w:space="0" w:color="auto"/>
              <w:bottom w:val="single" w:sz="4" w:space="0" w:color="auto"/>
              <w:right w:val="single" w:sz="4" w:space="0" w:color="auto"/>
            </w:tcBorders>
            <w:shd w:val="clear" w:color="auto" w:fill="auto"/>
            <w:hideMark/>
          </w:tcPr>
          <w:p w14:paraId="26663085"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Filing a request for a hearing</w:t>
            </w:r>
          </w:p>
        </w:tc>
        <w:tc>
          <w:tcPr>
            <w:tcW w:w="1060" w:type="dxa"/>
            <w:tcBorders>
              <w:top w:val="nil"/>
              <w:left w:val="nil"/>
              <w:bottom w:val="single" w:sz="4" w:space="0" w:color="auto"/>
              <w:right w:val="single" w:sz="4" w:space="0" w:color="auto"/>
            </w:tcBorders>
            <w:shd w:val="clear" w:color="auto" w:fill="auto"/>
            <w:hideMark/>
          </w:tcPr>
          <w:p w14:paraId="396034DD" w14:textId="77777777" w:rsidR="006611DE" w:rsidRPr="00C05C36" w:rsidRDefault="006611DE" w:rsidP="00992C3F">
            <w:pPr>
              <w:rPr>
                <w:rFonts w:ascii="Calibri" w:hAnsi="Calibri" w:cs="Calibri"/>
                <w:color w:val="000000"/>
                <w:sz w:val="20"/>
                <w:szCs w:val="20"/>
              </w:rPr>
            </w:pPr>
            <w:r w:rsidRPr="00C05C36">
              <w:rPr>
                <w:rFonts w:ascii="Calibri" w:hAnsi="Calibri" w:cs="Calibri"/>
                <w:color w:val="000000"/>
                <w:sz w:val="20"/>
                <w:szCs w:val="20"/>
              </w:rPr>
              <w:t>New Item</w:t>
            </w:r>
          </w:p>
        </w:tc>
        <w:tc>
          <w:tcPr>
            <w:tcW w:w="1160" w:type="dxa"/>
            <w:tcBorders>
              <w:top w:val="nil"/>
              <w:left w:val="nil"/>
              <w:bottom w:val="single" w:sz="4" w:space="0" w:color="auto"/>
              <w:right w:val="single" w:sz="4" w:space="0" w:color="auto"/>
            </w:tcBorders>
            <w:shd w:val="clear" w:color="auto" w:fill="auto"/>
            <w:hideMark/>
          </w:tcPr>
          <w:p w14:paraId="3AD8C4E6"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$400</w:t>
            </w:r>
          </w:p>
        </w:tc>
      </w:tr>
      <w:tr w:rsidR="002C69CA" w:rsidRPr="00C05C36" w14:paraId="2BB7F960" w14:textId="77777777" w:rsidTr="00223596">
        <w:trPr>
          <w:cantSplit/>
          <w:trHeight w:val="2805"/>
        </w:trPr>
        <w:tc>
          <w:tcPr>
            <w:tcW w:w="7792" w:type="dxa"/>
            <w:tcBorders>
              <w:top w:val="nil"/>
              <w:left w:val="single" w:sz="4" w:space="0" w:color="auto"/>
              <w:bottom w:val="single" w:sz="4" w:space="0" w:color="auto"/>
              <w:right w:val="single" w:sz="4" w:space="0" w:color="auto"/>
            </w:tcBorders>
            <w:shd w:val="clear" w:color="auto" w:fill="auto"/>
            <w:hideMark/>
          </w:tcPr>
          <w:p w14:paraId="7738C7E4"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Appearing and being heard at an oral hearing in person:</w:t>
            </w:r>
            <w:r w:rsidRPr="00C05C36">
              <w:rPr>
                <w:rFonts w:ascii="Calibri" w:hAnsi="Calibri" w:cs="Calibri"/>
                <w:color w:val="000000"/>
                <w:sz w:val="22"/>
                <w:szCs w:val="22"/>
              </w:rPr>
              <w:br/>
              <w:t>(a) for the first day</w:t>
            </w:r>
            <w:r w:rsidRPr="00C05C36">
              <w:rPr>
                <w:rFonts w:ascii="Calibri" w:hAnsi="Calibri" w:cs="Calibri"/>
                <w:color w:val="000000"/>
                <w:sz w:val="22"/>
                <w:szCs w:val="22"/>
              </w:rPr>
              <w:br/>
              <w:t>(b) if the hearing runs for more than a day</w:t>
            </w:r>
          </w:p>
        </w:tc>
        <w:tc>
          <w:tcPr>
            <w:tcW w:w="1060" w:type="dxa"/>
            <w:tcBorders>
              <w:top w:val="nil"/>
              <w:left w:val="nil"/>
              <w:bottom w:val="single" w:sz="4" w:space="0" w:color="auto"/>
              <w:right w:val="single" w:sz="4" w:space="0" w:color="auto"/>
            </w:tcBorders>
            <w:shd w:val="clear" w:color="auto" w:fill="auto"/>
            <w:hideMark/>
          </w:tcPr>
          <w:p w14:paraId="5859695E" w14:textId="77777777" w:rsidR="006611DE" w:rsidRPr="00C05C36" w:rsidRDefault="006611DE" w:rsidP="00992C3F">
            <w:pPr>
              <w:rPr>
                <w:rFonts w:ascii="Calibri" w:hAnsi="Calibri" w:cs="Calibri"/>
                <w:color w:val="000000"/>
                <w:sz w:val="20"/>
                <w:szCs w:val="20"/>
              </w:rPr>
            </w:pPr>
            <w:r w:rsidRPr="00C05C36">
              <w:rPr>
                <w:rFonts w:ascii="Calibri" w:hAnsi="Calibri" w:cs="Calibri"/>
                <w:color w:val="000000"/>
                <w:sz w:val="20"/>
                <w:szCs w:val="20"/>
              </w:rPr>
              <w:t>New Item</w:t>
            </w:r>
          </w:p>
        </w:tc>
        <w:tc>
          <w:tcPr>
            <w:tcW w:w="1160" w:type="dxa"/>
            <w:tcBorders>
              <w:top w:val="nil"/>
              <w:left w:val="nil"/>
              <w:bottom w:val="single" w:sz="4" w:space="0" w:color="auto"/>
              <w:right w:val="single" w:sz="4" w:space="0" w:color="auto"/>
            </w:tcBorders>
            <w:shd w:val="clear" w:color="auto" w:fill="auto"/>
            <w:hideMark/>
          </w:tcPr>
          <w:p w14:paraId="792C1895"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$800 less any amount paid under item [14] in relation to the hearing</w:t>
            </w:r>
            <w:r w:rsidRPr="00C05C36">
              <w:rPr>
                <w:rFonts w:ascii="Calibri" w:hAnsi="Calibri" w:cs="Calibri"/>
                <w:color w:val="000000"/>
                <w:sz w:val="20"/>
                <w:szCs w:val="20"/>
              </w:rPr>
              <w:br/>
              <w:t>$800 for each day, or part of a day, after the first day</w:t>
            </w:r>
          </w:p>
        </w:tc>
      </w:tr>
      <w:tr w:rsidR="002C69CA" w:rsidRPr="00C05C36" w14:paraId="05505B39" w14:textId="77777777" w:rsidTr="00223596">
        <w:trPr>
          <w:cantSplit/>
          <w:trHeight w:val="2805"/>
        </w:trPr>
        <w:tc>
          <w:tcPr>
            <w:tcW w:w="7792" w:type="dxa"/>
            <w:tcBorders>
              <w:top w:val="nil"/>
              <w:left w:val="single" w:sz="4" w:space="0" w:color="auto"/>
              <w:bottom w:val="single" w:sz="4" w:space="0" w:color="auto"/>
              <w:right w:val="single" w:sz="4" w:space="0" w:color="auto"/>
            </w:tcBorders>
            <w:shd w:val="clear" w:color="auto" w:fill="auto"/>
            <w:hideMark/>
          </w:tcPr>
          <w:p w14:paraId="4BE6AB6B"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Appearing and being heard at an oral hearing in by means other than in person:</w:t>
            </w:r>
            <w:r w:rsidRPr="00C05C36">
              <w:rPr>
                <w:rFonts w:ascii="Calibri" w:hAnsi="Calibri" w:cs="Calibri"/>
                <w:color w:val="000000"/>
                <w:sz w:val="22"/>
                <w:szCs w:val="22"/>
              </w:rPr>
              <w:br/>
              <w:t>(a) for the first day</w:t>
            </w:r>
            <w:r w:rsidRPr="00C05C36">
              <w:rPr>
                <w:rFonts w:ascii="Calibri" w:hAnsi="Calibri" w:cs="Calibri"/>
                <w:color w:val="000000"/>
                <w:sz w:val="22"/>
                <w:szCs w:val="22"/>
              </w:rPr>
              <w:br/>
              <w:t>(b) if the hearing runs for more than a day</w:t>
            </w:r>
          </w:p>
        </w:tc>
        <w:tc>
          <w:tcPr>
            <w:tcW w:w="1060" w:type="dxa"/>
            <w:tcBorders>
              <w:top w:val="nil"/>
              <w:left w:val="nil"/>
              <w:bottom w:val="single" w:sz="4" w:space="0" w:color="auto"/>
              <w:right w:val="single" w:sz="4" w:space="0" w:color="auto"/>
            </w:tcBorders>
            <w:shd w:val="clear" w:color="auto" w:fill="auto"/>
            <w:hideMark/>
          </w:tcPr>
          <w:p w14:paraId="6B4B1603" w14:textId="77777777" w:rsidR="006611DE" w:rsidRPr="00C05C36" w:rsidRDefault="006611DE" w:rsidP="00992C3F">
            <w:pPr>
              <w:rPr>
                <w:rFonts w:ascii="Calibri" w:hAnsi="Calibri" w:cs="Calibri"/>
                <w:color w:val="000000"/>
                <w:sz w:val="20"/>
                <w:szCs w:val="20"/>
              </w:rPr>
            </w:pPr>
            <w:r w:rsidRPr="00C05C36">
              <w:rPr>
                <w:rFonts w:ascii="Calibri" w:hAnsi="Calibri" w:cs="Calibri"/>
                <w:color w:val="000000"/>
                <w:sz w:val="20"/>
                <w:szCs w:val="20"/>
              </w:rPr>
              <w:t>New Item</w:t>
            </w:r>
          </w:p>
        </w:tc>
        <w:tc>
          <w:tcPr>
            <w:tcW w:w="1160" w:type="dxa"/>
            <w:tcBorders>
              <w:top w:val="nil"/>
              <w:left w:val="nil"/>
              <w:bottom w:val="single" w:sz="4" w:space="0" w:color="auto"/>
              <w:right w:val="single" w:sz="4" w:space="0" w:color="auto"/>
            </w:tcBorders>
            <w:shd w:val="clear" w:color="auto" w:fill="auto"/>
            <w:hideMark/>
          </w:tcPr>
          <w:p w14:paraId="3A9871BE"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$600 less any amount paid under item [14] in relation to the hearing</w:t>
            </w:r>
            <w:r w:rsidRPr="00C05C36">
              <w:rPr>
                <w:rFonts w:ascii="Calibri" w:hAnsi="Calibri" w:cs="Calibri"/>
                <w:color w:val="000000"/>
                <w:sz w:val="20"/>
                <w:szCs w:val="20"/>
              </w:rPr>
              <w:br/>
              <w:t>$600 for each day, or part of a day, after the first day</w:t>
            </w:r>
          </w:p>
        </w:tc>
      </w:tr>
      <w:tr w:rsidR="002C69CA" w:rsidRPr="00C05C36" w14:paraId="54B33431" w14:textId="77777777" w:rsidTr="00223596">
        <w:trPr>
          <w:cantSplit/>
          <w:trHeight w:val="1530"/>
        </w:trPr>
        <w:tc>
          <w:tcPr>
            <w:tcW w:w="7792" w:type="dxa"/>
            <w:tcBorders>
              <w:top w:val="nil"/>
              <w:left w:val="single" w:sz="4" w:space="0" w:color="auto"/>
              <w:bottom w:val="single" w:sz="4" w:space="0" w:color="auto"/>
              <w:right w:val="single" w:sz="4" w:space="0" w:color="auto"/>
            </w:tcBorders>
            <w:shd w:val="clear" w:color="auto" w:fill="auto"/>
            <w:hideMark/>
          </w:tcPr>
          <w:p w14:paraId="76C83AF9"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Being heard on the basis of written submissions only</w:t>
            </w:r>
          </w:p>
        </w:tc>
        <w:tc>
          <w:tcPr>
            <w:tcW w:w="1060" w:type="dxa"/>
            <w:tcBorders>
              <w:top w:val="nil"/>
              <w:left w:val="nil"/>
              <w:bottom w:val="single" w:sz="4" w:space="0" w:color="auto"/>
              <w:right w:val="single" w:sz="4" w:space="0" w:color="auto"/>
            </w:tcBorders>
            <w:shd w:val="clear" w:color="auto" w:fill="auto"/>
            <w:hideMark/>
          </w:tcPr>
          <w:p w14:paraId="7A8B552B" w14:textId="77777777" w:rsidR="006611DE" w:rsidRPr="00C05C36" w:rsidRDefault="006611DE" w:rsidP="00992C3F">
            <w:pPr>
              <w:rPr>
                <w:rFonts w:ascii="Calibri" w:hAnsi="Calibri" w:cs="Calibri"/>
                <w:color w:val="000000"/>
                <w:sz w:val="20"/>
                <w:szCs w:val="20"/>
              </w:rPr>
            </w:pPr>
            <w:r w:rsidRPr="00C05C36">
              <w:rPr>
                <w:rFonts w:ascii="Calibri" w:hAnsi="Calibri" w:cs="Calibri"/>
                <w:color w:val="000000"/>
                <w:sz w:val="20"/>
                <w:szCs w:val="20"/>
              </w:rPr>
              <w:t>New Item</w:t>
            </w:r>
          </w:p>
        </w:tc>
        <w:tc>
          <w:tcPr>
            <w:tcW w:w="1160" w:type="dxa"/>
            <w:tcBorders>
              <w:top w:val="nil"/>
              <w:left w:val="nil"/>
              <w:bottom w:val="single" w:sz="4" w:space="0" w:color="auto"/>
              <w:right w:val="single" w:sz="4" w:space="0" w:color="auto"/>
            </w:tcBorders>
            <w:shd w:val="clear" w:color="auto" w:fill="auto"/>
            <w:hideMark/>
          </w:tcPr>
          <w:p w14:paraId="4E4F566B"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$400 less any amount paid under item [14] in relation to the hearing</w:t>
            </w:r>
          </w:p>
        </w:tc>
      </w:tr>
      <w:tr w:rsidR="002C69CA" w:rsidRPr="00C05C36" w14:paraId="15D8D919" w14:textId="77777777" w:rsidTr="00223596">
        <w:trPr>
          <w:cantSplit/>
          <w:trHeight w:val="1530"/>
        </w:trPr>
        <w:tc>
          <w:tcPr>
            <w:tcW w:w="7792" w:type="dxa"/>
            <w:tcBorders>
              <w:top w:val="nil"/>
              <w:left w:val="single" w:sz="4" w:space="0" w:color="auto"/>
              <w:bottom w:val="single" w:sz="4" w:space="0" w:color="auto"/>
              <w:right w:val="single" w:sz="4" w:space="0" w:color="auto"/>
            </w:tcBorders>
            <w:shd w:val="clear" w:color="auto" w:fill="auto"/>
            <w:hideMark/>
          </w:tcPr>
          <w:p w14:paraId="79E61629"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Decision with reasons issued in accordance with section 55, section 101, regulation 17A.34N or 17A.48D</w:t>
            </w:r>
          </w:p>
        </w:tc>
        <w:tc>
          <w:tcPr>
            <w:tcW w:w="1060" w:type="dxa"/>
            <w:tcBorders>
              <w:top w:val="nil"/>
              <w:left w:val="nil"/>
              <w:bottom w:val="single" w:sz="4" w:space="0" w:color="auto"/>
              <w:right w:val="single" w:sz="4" w:space="0" w:color="auto"/>
            </w:tcBorders>
            <w:shd w:val="clear" w:color="auto" w:fill="auto"/>
            <w:noWrap/>
            <w:hideMark/>
          </w:tcPr>
          <w:p w14:paraId="0AED2559" w14:textId="77777777" w:rsidR="006611DE" w:rsidRPr="00C05C36" w:rsidRDefault="006611DE" w:rsidP="00992C3F">
            <w:pPr>
              <w:rPr>
                <w:rFonts w:ascii="Calibri" w:hAnsi="Calibri" w:cs="Calibri"/>
                <w:color w:val="000000"/>
                <w:sz w:val="20"/>
                <w:szCs w:val="20"/>
              </w:rPr>
            </w:pPr>
            <w:r w:rsidRPr="00C05C36">
              <w:rPr>
                <w:rFonts w:ascii="Calibri" w:hAnsi="Calibri" w:cs="Calibri"/>
                <w:color w:val="000000"/>
                <w:sz w:val="20"/>
                <w:szCs w:val="20"/>
              </w:rPr>
              <w:t>New Item</w:t>
            </w:r>
          </w:p>
        </w:tc>
        <w:tc>
          <w:tcPr>
            <w:tcW w:w="1160" w:type="dxa"/>
            <w:tcBorders>
              <w:top w:val="nil"/>
              <w:left w:val="nil"/>
              <w:bottom w:val="single" w:sz="4" w:space="0" w:color="auto"/>
              <w:right w:val="single" w:sz="4" w:space="0" w:color="auto"/>
            </w:tcBorders>
            <w:shd w:val="clear" w:color="auto" w:fill="auto"/>
            <w:hideMark/>
          </w:tcPr>
          <w:p w14:paraId="46BE83F3"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$400 less any amount paid under items [14], [15], [16] or [17].</w:t>
            </w:r>
          </w:p>
        </w:tc>
      </w:tr>
      <w:tr w:rsidR="006B33A8" w:rsidRPr="00C05C36" w14:paraId="06D29262" w14:textId="77777777" w:rsidTr="00223596">
        <w:trPr>
          <w:cantSplit/>
          <w:trHeight w:val="300"/>
        </w:trPr>
        <w:tc>
          <w:tcPr>
            <w:tcW w:w="10012" w:type="dxa"/>
            <w:gridSpan w:val="3"/>
            <w:tcBorders>
              <w:top w:val="nil"/>
              <w:left w:val="single" w:sz="4" w:space="0" w:color="auto"/>
              <w:bottom w:val="single" w:sz="4" w:space="0" w:color="auto"/>
              <w:right w:val="single" w:sz="4" w:space="0" w:color="auto"/>
            </w:tcBorders>
            <w:shd w:val="clear" w:color="000000" w:fill="B4C6E7"/>
            <w:noWrap/>
            <w:vAlign w:val="bottom"/>
            <w:hideMark/>
          </w:tcPr>
          <w:p w14:paraId="3B0D4310" w14:textId="77777777" w:rsidR="006611DE" w:rsidRPr="00C05C36" w:rsidRDefault="006611DE" w:rsidP="00992C3F">
            <w:pPr>
              <w:rPr>
                <w:rFonts w:ascii="Calibri" w:hAnsi="Calibri" w:cs="Calibri"/>
                <w:b/>
                <w:bCs/>
                <w:color w:val="000000"/>
                <w:sz w:val="20"/>
                <w:szCs w:val="20"/>
              </w:rPr>
            </w:pPr>
            <w:r w:rsidRPr="00C05C36">
              <w:rPr>
                <w:rFonts w:ascii="Calibri" w:hAnsi="Calibri" w:cs="Calibri"/>
                <w:b/>
                <w:bCs/>
                <w:color w:val="000000"/>
                <w:sz w:val="20"/>
                <w:szCs w:val="20"/>
              </w:rPr>
              <w:t>Expedited Post Option for Document Requests </w:t>
            </w:r>
          </w:p>
        </w:tc>
      </w:tr>
      <w:tr w:rsidR="00E31A65" w:rsidRPr="00C05C36" w14:paraId="436E8A01" w14:textId="77777777" w:rsidTr="00223596">
        <w:trPr>
          <w:cantSplit/>
          <w:trHeight w:val="300"/>
        </w:trPr>
        <w:tc>
          <w:tcPr>
            <w:tcW w:w="7792" w:type="dxa"/>
            <w:tcBorders>
              <w:top w:val="single" w:sz="4" w:space="0" w:color="auto"/>
              <w:left w:val="single" w:sz="4" w:space="0" w:color="auto"/>
              <w:bottom w:val="single" w:sz="4" w:space="0" w:color="auto"/>
              <w:right w:val="nil"/>
            </w:tcBorders>
            <w:shd w:val="clear" w:color="auto" w:fill="auto"/>
            <w:hideMark/>
          </w:tcPr>
          <w:p w14:paraId="57467DB6" w14:textId="77777777" w:rsidR="006611DE" w:rsidRPr="00C05C36" w:rsidRDefault="006611DE" w:rsidP="00992C3F">
            <w:pPr>
              <w:rPr>
                <w:rFonts w:ascii="Calibri" w:hAnsi="Calibri" w:cs="Calibri"/>
                <w:color w:val="000000"/>
                <w:sz w:val="22"/>
                <w:szCs w:val="22"/>
              </w:rPr>
            </w:pPr>
            <w:r w:rsidRPr="00C05C36">
              <w:rPr>
                <w:rFonts w:ascii="Calibri" w:hAnsi="Calibri" w:cs="Calibri"/>
                <w:color w:val="000000"/>
                <w:sz w:val="22"/>
                <w:szCs w:val="22"/>
              </w:rPr>
              <w:t>Expedited post option for urgent document requests</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46518D3A" w14:textId="77777777" w:rsidR="006611DE" w:rsidRPr="00C05C36" w:rsidRDefault="006611DE" w:rsidP="00992C3F">
            <w:pPr>
              <w:spacing w:line="259" w:lineRule="auto"/>
              <w:rPr>
                <w:rFonts w:ascii="Calibri" w:eastAsia="Calibri" w:hAnsi="Calibri" w:cs="Calibri"/>
                <w:color w:val="000000"/>
                <w:sz w:val="20"/>
                <w:szCs w:val="20"/>
              </w:rPr>
            </w:pPr>
            <w:r w:rsidRPr="00C05C36">
              <w:rPr>
                <w:rFonts w:ascii="Calibri" w:eastAsia="Calibri" w:hAnsi="Calibri" w:cs="Calibri"/>
                <w:color w:val="000000"/>
                <w:sz w:val="20"/>
                <w:szCs w:val="20"/>
              </w:rPr>
              <w:t>New Fee</w:t>
            </w:r>
          </w:p>
        </w:tc>
        <w:tc>
          <w:tcPr>
            <w:tcW w:w="1160" w:type="dxa"/>
            <w:tcBorders>
              <w:top w:val="nil"/>
              <w:left w:val="nil"/>
              <w:bottom w:val="single" w:sz="4" w:space="0" w:color="auto"/>
              <w:right w:val="single" w:sz="4" w:space="0" w:color="auto"/>
            </w:tcBorders>
            <w:shd w:val="clear" w:color="auto" w:fill="auto"/>
            <w:noWrap/>
            <w:hideMark/>
          </w:tcPr>
          <w:p w14:paraId="41A3C94E" w14:textId="77777777" w:rsidR="006611DE" w:rsidRPr="00C05C36" w:rsidRDefault="006611DE" w:rsidP="00992C3F">
            <w:pPr>
              <w:jc w:val="right"/>
              <w:rPr>
                <w:rFonts w:ascii="Calibri" w:hAnsi="Calibri" w:cs="Calibri"/>
                <w:color w:val="000000"/>
                <w:sz w:val="20"/>
                <w:szCs w:val="20"/>
              </w:rPr>
            </w:pPr>
            <w:r w:rsidRPr="00C05C36">
              <w:rPr>
                <w:rFonts w:ascii="Calibri" w:hAnsi="Calibri" w:cs="Calibri"/>
                <w:color w:val="000000"/>
                <w:sz w:val="20"/>
                <w:szCs w:val="20"/>
              </w:rPr>
              <w:t>$20</w:t>
            </w:r>
          </w:p>
        </w:tc>
      </w:tr>
    </w:tbl>
    <w:p w14:paraId="02B12BF2" w14:textId="77777777" w:rsidR="006611DE" w:rsidRPr="00C05C36" w:rsidRDefault="006611DE" w:rsidP="00D202F5">
      <w:pPr>
        <w:spacing w:before="240" w:line="259" w:lineRule="auto"/>
        <w:rPr>
          <w:rFonts w:ascii="Calibri" w:eastAsia="Calibri" w:hAnsi="Calibri" w:cs="Calibri"/>
        </w:rPr>
      </w:pPr>
    </w:p>
    <w:tbl>
      <w:tblPr>
        <w:tblW w:w="10012" w:type="dxa"/>
        <w:tblInd w:w="-431" w:type="dxa"/>
        <w:tblLook w:val="04A0" w:firstRow="1" w:lastRow="0" w:firstColumn="1" w:lastColumn="0" w:noHBand="0" w:noVBand="1"/>
      </w:tblPr>
      <w:tblGrid>
        <w:gridCol w:w="7792"/>
        <w:gridCol w:w="1060"/>
        <w:gridCol w:w="1160"/>
      </w:tblGrid>
      <w:tr w:rsidR="002C69CA" w:rsidRPr="00C05C36" w14:paraId="3953FD6B" w14:textId="77777777" w:rsidTr="00223596">
        <w:trPr>
          <w:cantSplit/>
          <w:trHeight w:val="300"/>
          <w:tblHeader/>
        </w:trPr>
        <w:tc>
          <w:tcPr>
            <w:tcW w:w="7792"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1EFA5C0" w14:textId="77777777" w:rsidR="006611DE" w:rsidRPr="00C05C36" w:rsidRDefault="006611DE" w:rsidP="000B757C">
            <w:pPr>
              <w:spacing w:before="240"/>
              <w:rPr>
                <w:rFonts w:ascii="Calibri" w:hAnsi="Calibri" w:cs="Calibri"/>
                <w:b/>
                <w:bCs/>
                <w:color w:val="000000"/>
                <w:sz w:val="22"/>
                <w:szCs w:val="22"/>
              </w:rPr>
            </w:pPr>
            <w:r w:rsidRPr="00C05C36">
              <w:rPr>
                <w:rFonts w:ascii="Calibri" w:hAnsi="Calibri" w:cs="Calibri"/>
                <w:b/>
                <w:bCs/>
                <w:color w:val="000000"/>
                <w:sz w:val="22"/>
                <w:szCs w:val="22"/>
              </w:rPr>
              <w:t>Fee Description</w:t>
            </w:r>
          </w:p>
        </w:tc>
        <w:tc>
          <w:tcPr>
            <w:tcW w:w="1060" w:type="dxa"/>
            <w:tcBorders>
              <w:top w:val="single" w:sz="4" w:space="0" w:color="auto"/>
              <w:left w:val="nil"/>
              <w:bottom w:val="single" w:sz="4" w:space="0" w:color="auto"/>
              <w:right w:val="single" w:sz="4" w:space="0" w:color="auto"/>
            </w:tcBorders>
            <w:shd w:val="clear" w:color="auto" w:fill="F2F2F2"/>
            <w:noWrap/>
            <w:vAlign w:val="bottom"/>
            <w:hideMark/>
          </w:tcPr>
          <w:p w14:paraId="41B6917E" w14:textId="77777777" w:rsidR="006611DE" w:rsidRPr="00C05C36" w:rsidRDefault="006611DE" w:rsidP="000B757C">
            <w:pPr>
              <w:spacing w:before="240"/>
              <w:jc w:val="right"/>
              <w:rPr>
                <w:rFonts w:ascii="Calibri" w:hAnsi="Calibri" w:cs="Calibri"/>
                <w:b/>
                <w:bCs/>
                <w:color w:val="000000"/>
                <w:sz w:val="22"/>
                <w:szCs w:val="22"/>
              </w:rPr>
            </w:pPr>
            <w:r w:rsidRPr="00C05C36">
              <w:rPr>
                <w:rFonts w:ascii="Calibri" w:hAnsi="Calibri" w:cs="Calibri"/>
                <w:b/>
                <w:bCs/>
                <w:color w:val="000000"/>
                <w:sz w:val="22"/>
                <w:szCs w:val="22"/>
              </w:rPr>
              <w:t>Current Fee</w:t>
            </w:r>
          </w:p>
        </w:tc>
        <w:tc>
          <w:tcPr>
            <w:tcW w:w="1160" w:type="dxa"/>
            <w:tcBorders>
              <w:top w:val="single" w:sz="4" w:space="0" w:color="auto"/>
              <w:left w:val="nil"/>
              <w:bottom w:val="single" w:sz="4" w:space="0" w:color="auto"/>
              <w:right w:val="single" w:sz="4" w:space="0" w:color="auto"/>
            </w:tcBorders>
            <w:shd w:val="clear" w:color="auto" w:fill="F2F2F2"/>
            <w:noWrap/>
            <w:vAlign w:val="bottom"/>
            <w:hideMark/>
          </w:tcPr>
          <w:p w14:paraId="13F857FB" w14:textId="77777777" w:rsidR="006611DE" w:rsidRPr="00C05C36" w:rsidRDefault="006611DE" w:rsidP="000B757C">
            <w:pPr>
              <w:spacing w:before="240"/>
              <w:jc w:val="right"/>
              <w:rPr>
                <w:rFonts w:ascii="Calibri" w:hAnsi="Calibri" w:cs="Calibri"/>
                <w:b/>
                <w:bCs/>
                <w:color w:val="000000"/>
                <w:sz w:val="22"/>
                <w:szCs w:val="22"/>
              </w:rPr>
            </w:pPr>
            <w:r w:rsidRPr="00C05C36">
              <w:rPr>
                <w:rFonts w:ascii="Calibri" w:hAnsi="Calibri" w:cs="Calibri"/>
                <w:b/>
                <w:bCs/>
                <w:color w:val="000000"/>
                <w:sz w:val="22"/>
                <w:szCs w:val="22"/>
              </w:rPr>
              <w:t>Proposed Fee</w:t>
            </w:r>
          </w:p>
        </w:tc>
      </w:tr>
      <w:tr w:rsidR="002C69CA" w:rsidRPr="00C05C36" w14:paraId="04FB61A8" w14:textId="77777777" w:rsidTr="00223596">
        <w:trPr>
          <w:cantSplit/>
          <w:trHeight w:val="300"/>
          <w:tblHeader/>
        </w:trPr>
        <w:tc>
          <w:tcPr>
            <w:tcW w:w="10012" w:type="dxa"/>
            <w:gridSpan w:val="3"/>
            <w:tcBorders>
              <w:top w:val="single" w:sz="4" w:space="0" w:color="auto"/>
              <w:left w:val="single" w:sz="4" w:space="0" w:color="auto"/>
              <w:bottom w:val="single" w:sz="4" w:space="0" w:color="auto"/>
              <w:right w:val="single" w:sz="4" w:space="0" w:color="auto"/>
            </w:tcBorders>
            <w:shd w:val="clear" w:color="auto" w:fill="4472C4"/>
            <w:noWrap/>
            <w:vAlign w:val="bottom"/>
          </w:tcPr>
          <w:p w14:paraId="662DC56A" w14:textId="77777777" w:rsidR="006611DE" w:rsidRPr="00C05C36" w:rsidRDefault="006611DE" w:rsidP="00E355FC">
            <w:pPr>
              <w:rPr>
                <w:rFonts w:ascii="Calibri" w:hAnsi="Calibri" w:cs="Calibri"/>
                <w:b/>
                <w:bCs/>
                <w:color w:val="000000"/>
                <w:sz w:val="20"/>
                <w:szCs w:val="20"/>
              </w:rPr>
            </w:pPr>
            <w:r w:rsidRPr="00C05C36">
              <w:rPr>
                <w:rFonts w:ascii="Calibri" w:hAnsi="Calibri"/>
                <w:b/>
                <w:color w:val="FFFFFF"/>
                <w:sz w:val="28"/>
                <w:szCs w:val="28"/>
              </w:rPr>
              <w:t>DESIGNS</w:t>
            </w:r>
          </w:p>
        </w:tc>
      </w:tr>
      <w:tr w:rsidR="00500308" w:rsidRPr="00C05C36" w14:paraId="7630151F" w14:textId="77777777" w:rsidTr="00223596">
        <w:trPr>
          <w:trHeight w:val="300"/>
        </w:trPr>
        <w:tc>
          <w:tcPr>
            <w:tcW w:w="10012"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ADE1DF5" w14:textId="77777777" w:rsidR="006611DE" w:rsidRPr="00C05C36" w:rsidRDefault="006611DE" w:rsidP="00E355FC">
            <w:pPr>
              <w:rPr>
                <w:rFonts w:ascii="Calibri" w:hAnsi="Calibri" w:cs="Calibri"/>
                <w:b/>
                <w:bCs/>
                <w:color w:val="000000"/>
                <w:sz w:val="20"/>
                <w:szCs w:val="20"/>
              </w:rPr>
            </w:pPr>
            <w:r w:rsidRPr="00C05C36">
              <w:rPr>
                <w:rFonts w:ascii="Calibri" w:hAnsi="Calibri" w:cs="Calibri"/>
                <w:b/>
                <w:bCs/>
                <w:color w:val="000000"/>
                <w:sz w:val="20"/>
                <w:szCs w:val="20"/>
              </w:rPr>
              <w:t>Design Paper Applications &amp; Align Renewal Fees </w:t>
            </w:r>
          </w:p>
        </w:tc>
      </w:tr>
      <w:tr w:rsidR="002C69CA" w:rsidRPr="00C05C36" w14:paraId="2BB0B9B0"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2DA72D4A"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Design Application</w:t>
            </w:r>
            <w:r w:rsidRPr="00C05C36">
              <w:rPr>
                <w:rFonts w:ascii="Calibri" w:hAnsi="Calibri" w:cs="Calibri"/>
                <w:i/>
                <w:iCs/>
                <w:color w:val="000000"/>
                <w:sz w:val="18"/>
                <w:szCs w:val="18"/>
              </w:rPr>
              <w:t xml:space="preserve"> -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0181406F"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56919FEA"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$450</w:t>
            </w:r>
          </w:p>
        </w:tc>
      </w:tr>
      <w:tr w:rsidR="002C69CA" w:rsidRPr="00C05C36" w14:paraId="7105672E"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35D06689"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 xml:space="preserve">Renewal of Design Registration </w:t>
            </w:r>
            <w:r w:rsidRPr="00C05C36">
              <w:rPr>
                <w:rFonts w:ascii="Calibri" w:hAnsi="Calibri" w:cs="Calibri"/>
                <w:i/>
                <w:iCs/>
                <w:color w:val="000000"/>
                <w:sz w:val="18"/>
                <w:szCs w:val="18"/>
              </w:rPr>
              <w:t>-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16FA6832"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$370</w:t>
            </w:r>
          </w:p>
        </w:tc>
        <w:tc>
          <w:tcPr>
            <w:tcW w:w="1160" w:type="dxa"/>
            <w:tcBorders>
              <w:top w:val="nil"/>
              <w:left w:val="nil"/>
              <w:bottom w:val="single" w:sz="4" w:space="0" w:color="auto"/>
              <w:right w:val="single" w:sz="4" w:space="0" w:color="auto"/>
            </w:tcBorders>
            <w:shd w:val="clear" w:color="auto" w:fill="auto"/>
            <w:noWrap/>
            <w:vAlign w:val="bottom"/>
            <w:hideMark/>
          </w:tcPr>
          <w:p w14:paraId="1F7BF226"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$450</w:t>
            </w:r>
          </w:p>
        </w:tc>
      </w:tr>
      <w:tr w:rsidR="002C69CA" w:rsidRPr="00C05C36" w14:paraId="0645A907"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77544592"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 xml:space="preserve">Renewal of Design Registration - </w:t>
            </w:r>
            <w:r w:rsidRPr="00C05C36">
              <w:rPr>
                <w:rFonts w:ascii="Calibri" w:hAnsi="Calibri" w:cs="Calibri"/>
                <w:i/>
                <w:iCs/>
                <w:color w:val="000000"/>
                <w:sz w:val="18"/>
                <w:szCs w:val="18"/>
              </w:rPr>
              <w:t>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76FDE799"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$320</w:t>
            </w:r>
          </w:p>
        </w:tc>
        <w:tc>
          <w:tcPr>
            <w:tcW w:w="1160" w:type="dxa"/>
            <w:tcBorders>
              <w:top w:val="nil"/>
              <w:left w:val="nil"/>
              <w:bottom w:val="single" w:sz="4" w:space="0" w:color="auto"/>
              <w:right w:val="single" w:sz="4" w:space="0" w:color="auto"/>
            </w:tcBorders>
            <w:shd w:val="clear" w:color="auto" w:fill="auto"/>
            <w:noWrap/>
            <w:vAlign w:val="bottom"/>
            <w:hideMark/>
          </w:tcPr>
          <w:p w14:paraId="05AAD8A3"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$400</w:t>
            </w:r>
          </w:p>
        </w:tc>
      </w:tr>
      <w:tr w:rsidR="002C69CA" w:rsidRPr="00C05C36" w14:paraId="6B2C94CA"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397233C8"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 xml:space="preserve">File a request for a further Design - </w:t>
            </w:r>
            <w:r w:rsidRPr="00C05C36">
              <w:rPr>
                <w:rFonts w:ascii="Calibri" w:hAnsi="Calibri" w:cs="Calibri"/>
                <w:i/>
                <w:iCs/>
                <w:color w:val="000000"/>
                <w:sz w:val="18"/>
                <w:szCs w:val="18"/>
              </w:rPr>
              <w:t>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6D394902"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49B2CB43"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$450</w:t>
            </w:r>
          </w:p>
        </w:tc>
      </w:tr>
      <w:tr w:rsidR="00E31A65" w:rsidRPr="00C05C36" w14:paraId="60DC3722" w14:textId="77777777" w:rsidTr="00223596">
        <w:trPr>
          <w:trHeight w:val="300"/>
        </w:trPr>
        <w:tc>
          <w:tcPr>
            <w:tcW w:w="10012" w:type="dxa"/>
            <w:gridSpan w:val="3"/>
            <w:tcBorders>
              <w:top w:val="nil"/>
              <w:left w:val="single" w:sz="4" w:space="0" w:color="auto"/>
              <w:bottom w:val="single" w:sz="4" w:space="0" w:color="auto"/>
              <w:right w:val="single" w:sz="4" w:space="0" w:color="auto"/>
            </w:tcBorders>
            <w:shd w:val="clear" w:color="000000" w:fill="B4C6E7"/>
            <w:noWrap/>
            <w:vAlign w:val="bottom"/>
            <w:hideMark/>
          </w:tcPr>
          <w:p w14:paraId="28550637" w14:textId="77777777" w:rsidR="006611DE" w:rsidRPr="00C05C36" w:rsidRDefault="006611DE" w:rsidP="00802118">
            <w:pPr>
              <w:spacing w:before="120"/>
              <w:rPr>
                <w:rFonts w:ascii="Calibri" w:hAnsi="Calibri" w:cs="Calibri"/>
                <w:b/>
                <w:bCs/>
                <w:color w:val="000000"/>
                <w:sz w:val="20"/>
                <w:szCs w:val="20"/>
              </w:rPr>
            </w:pPr>
            <w:r w:rsidRPr="00C05C36">
              <w:rPr>
                <w:rFonts w:ascii="Calibri" w:hAnsi="Calibri" w:cs="Calibri"/>
                <w:b/>
                <w:bCs/>
                <w:color w:val="000000"/>
                <w:sz w:val="20"/>
                <w:szCs w:val="20"/>
              </w:rPr>
              <w:t>Introduce More than One Design Application </w:t>
            </w:r>
          </w:p>
        </w:tc>
      </w:tr>
      <w:tr w:rsidR="002C69CA" w:rsidRPr="00C05C36" w14:paraId="145EC8B2"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hideMark/>
          </w:tcPr>
          <w:p w14:paraId="7B3BF44E" w14:textId="16122D5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 xml:space="preserve">More than one design within the same category </w:t>
            </w:r>
            <w:r w:rsidRPr="00C05C36">
              <w:rPr>
                <w:rFonts w:ascii="Calibri" w:hAnsi="Calibri" w:cs="Calibri"/>
                <w:i/>
                <w:iCs/>
                <w:color w:val="000000"/>
                <w:sz w:val="22"/>
                <w:szCs w:val="22"/>
              </w:rPr>
              <w:t xml:space="preserve">- </w:t>
            </w:r>
            <w:r w:rsidRPr="00C05C36">
              <w:rPr>
                <w:rFonts w:ascii="Calibri" w:hAnsi="Calibri" w:cs="Calibri"/>
                <w:i/>
                <w:iCs/>
                <w:color w:val="000000"/>
                <w:sz w:val="18"/>
                <w:szCs w:val="18"/>
              </w:rPr>
              <w:t>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46185630" w14:textId="77777777" w:rsidR="006611DE" w:rsidRPr="00C05C36" w:rsidRDefault="006611DE" w:rsidP="00E355FC">
            <w:pPr>
              <w:rPr>
                <w:rFonts w:ascii="Calibri" w:hAnsi="Calibri" w:cs="Calibri"/>
                <w:color w:val="000000"/>
                <w:sz w:val="20"/>
                <w:szCs w:val="20"/>
              </w:rPr>
            </w:pPr>
            <w:r w:rsidRPr="00C05C36">
              <w:rPr>
                <w:rFonts w:ascii="Calibri" w:hAnsi="Calibri" w:cs="Calibri"/>
                <w:color w:val="000000"/>
                <w:sz w:val="20"/>
                <w:szCs w:val="20"/>
              </w:rPr>
              <w:t>New Fee</w:t>
            </w:r>
          </w:p>
        </w:tc>
        <w:tc>
          <w:tcPr>
            <w:tcW w:w="1160" w:type="dxa"/>
            <w:tcBorders>
              <w:top w:val="nil"/>
              <w:left w:val="nil"/>
              <w:bottom w:val="single" w:sz="4" w:space="0" w:color="auto"/>
              <w:right w:val="single" w:sz="4" w:space="0" w:color="auto"/>
            </w:tcBorders>
            <w:shd w:val="clear" w:color="auto" w:fill="auto"/>
            <w:noWrap/>
            <w:vAlign w:val="bottom"/>
            <w:hideMark/>
          </w:tcPr>
          <w:p w14:paraId="2EAF4109"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$200</w:t>
            </w:r>
          </w:p>
        </w:tc>
      </w:tr>
      <w:tr w:rsidR="002C69CA" w:rsidRPr="00C05C36" w14:paraId="08C4301B"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hideMark/>
          </w:tcPr>
          <w:p w14:paraId="134600A6"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More than one design within the same category</w:t>
            </w:r>
            <w:r w:rsidRPr="00C05C36">
              <w:rPr>
                <w:rFonts w:ascii="Calibri" w:hAnsi="Calibri" w:cs="Calibri"/>
                <w:i/>
                <w:iCs/>
                <w:color w:val="000000"/>
                <w:sz w:val="22"/>
                <w:szCs w:val="22"/>
              </w:rPr>
              <w:t xml:space="preserve"> - </w:t>
            </w:r>
            <w:r w:rsidRPr="00C05C36">
              <w:rPr>
                <w:rFonts w:ascii="Calibri" w:hAnsi="Calibri" w:cs="Calibri"/>
                <w:i/>
                <w:iCs/>
                <w:color w:val="000000"/>
                <w:sz w:val="18"/>
                <w:szCs w:val="18"/>
              </w:rPr>
              <w:t>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7F93ABAE" w14:textId="77777777" w:rsidR="006611DE" w:rsidRPr="00C05C36" w:rsidRDefault="006611DE" w:rsidP="00E355FC">
            <w:pPr>
              <w:rPr>
                <w:rFonts w:ascii="Calibri" w:hAnsi="Calibri" w:cs="Calibri"/>
                <w:color w:val="000000"/>
                <w:sz w:val="20"/>
                <w:szCs w:val="20"/>
              </w:rPr>
            </w:pPr>
            <w:r w:rsidRPr="00C05C36">
              <w:rPr>
                <w:rFonts w:ascii="Calibri" w:hAnsi="Calibri" w:cs="Calibri"/>
                <w:color w:val="000000"/>
                <w:sz w:val="20"/>
                <w:szCs w:val="20"/>
              </w:rPr>
              <w:t>New Fee</w:t>
            </w:r>
          </w:p>
        </w:tc>
        <w:tc>
          <w:tcPr>
            <w:tcW w:w="1160" w:type="dxa"/>
            <w:tcBorders>
              <w:top w:val="nil"/>
              <w:left w:val="nil"/>
              <w:bottom w:val="single" w:sz="4" w:space="0" w:color="auto"/>
              <w:right w:val="single" w:sz="4" w:space="0" w:color="auto"/>
            </w:tcBorders>
            <w:shd w:val="clear" w:color="auto" w:fill="auto"/>
            <w:noWrap/>
            <w:vAlign w:val="bottom"/>
            <w:hideMark/>
          </w:tcPr>
          <w:p w14:paraId="5F2E2812"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$400</w:t>
            </w:r>
          </w:p>
        </w:tc>
      </w:tr>
      <w:tr w:rsidR="00E31A65" w:rsidRPr="00C05C36" w14:paraId="75F83594" w14:textId="77777777" w:rsidTr="00223596">
        <w:trPr>
          <w:trHeight w:val="300"/>
        </w:trPr>
        <w:tc>
          <w:tcPr>
            <w:tcW w:w="10012" w:type="dxa"/>
            <w:gridSpan w:val="3"/>
            <w:tcBorders>
              <w:top w:val="nil"/>
              <w:left w:val="single" w:sz="4" w:space="0" w:color="auto"/>
              <w:bottom w:val="single" w:sz="4" w:space="0" w:color="auto"/>
              <w:right w:val="single" w:sz="4" w:space="0" w:color="auto"/>
            </w:tcBorders>
            <w:shd w:val="clear" w:color="000000" w:fill="B4C6E7"/>
            <w:noWrap/>
            <w:vAlign w:val="bottom"/>
            <w:hideMark/>
          </w:tcPr>
          <w:p w14:paraId="69762F0F" w14:textId="77777777" w:rsidR="006611DE" w:rsidRPr="00C05C36" w:rsidRDefault="006611DE" w:rsidP="00E355FC">
            <w:pPr>
              <w:rPr>
                <w:rFonts w:ascii="Calibri" w:hAnsi="Calibri" w:cs="Calibri"/>
                <w:b/>
                <w:bCs/>
                <w:color w:val="000000"/>
                <w:sz w:val="20"/>
                <w:szCs w:val="20"/>
              </w:rPr>
            </w:pPr>
            <w:r w:rsidRPr="00C05C36">
              <w:rPr>
                <w:rFonts w:ascii="Calibri" w:hAnsi="Calibri" w:cs="Calibri"/>
                <w:b/>
                <w:bCs/>
                <w:color w:val="000000"/>
                <w:sz w:val="20"/>
                <w:szCs w:val="20"/>
              </w:rPr>
              <w:t>Removal from Regs the renewals under the old Act </w:t>
            </w:r>
          </w:p>
        </w:tc>
      </w:tr>
      <w:tr w:rsidR="002C69CA" w:rsidRPr="00C05C36" w14:paraId="7A7762A5"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4E2C5485"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 xml:space="preserve">First Renewal Fee under the old Act - </w:t>
            </w:r>
            <w:r w:rsidRPr="00C05C36">
              <w:rPr>
                <w:rFonts w:ascii="Calibri" w:hAnsi="Calibri" w:cs="Calibri"/>
                <w:i/>
                <w:iCs/>
                <w:color w:val="000000"/>
                <w:sz w:val="18"/>
                <w:szCs w:val="18"/>
              </w:rPr>
              <w:t>Item 6(a)</w:t>
            </w:r>
          </w:p>
        </w:tc>
        <w:tc>
          <w:tcPr>
            <w:tcW w:w="1060" w:type="dxa"/>
            <w:tcBorders>
              <w:top w:val="nil"/>
              <w:left w:val="nil"/>
              <w:bottom w:val="single" w:sz="4" w:space="0" w:color="auto"/>
              <w:right w:val="single" w:sz="4" w:space="0" w:color="auto"/>
            </w:tcBorders>
            <w:shd w:val="clear" w:color="auto" w:fill="auto"/>
            <w:noWrap/>
            <w:vAlign w:val="bottom"/>
            <w:hideMark/>
          </w:tcPr>
          <w:p w14:paraId="15B33F92"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$55</w:t>
            </w:r>
          </w:p>
        </w:tc>
        <w:tc>
          <w:tcPr>
            <w:tcW w:w="1160" w:type="dxa"/>
            <w:tcBorders>
              <w:top w:val="nil"/>
              <w:left w:val="nil"/>
              <w:bottom w:val="single" w:sz="4" w:space="0" w:color="auto"/>
              <w:right w:val="single" w:sz="4" w:space="0" w:color="auto"/>
            </w:tcBorders>
            <w:shd w:val="clear" w:color="auto" w:fill="auto"/>
            <w:noWrap/>
            <w:vAlign w:val="bottom"/>
            <w:hideMark/>
          </w:tcPr>
          <w:p w14:paraId="189A81EF"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Abolished</w:t>
            </w:r>
          </w:p>
        </w:tc>
      </w:tr>
      <w:tr w:rsidR="002C69CA" w:rsidRPr="00C05C36" w14:paraId="235FDE5B"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51105651"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 xml:space="preserve">Second Renewal Fee under the old Act - </w:t>
            </w:r>
            <w:r w:rsidRPr="00C05C36">
              <w:rPr>
                <w:rFonts w:ascii="Calibri" w:hAnsi="Calibri" w:cs="Calibri"/>
                <w:i/>
                <w:iCs/>
                <w:color w:val="000000"/>
                <w:sz w:val="18"/>
                <w:szCs w:val="18"/>
              </w:rPr>
              <w:t>Item 6(b)</w:t>
            </w:r>
          </w:p>
        </w:tc>
        <w:tc>
          <w:tcPr>
            <w:tcW w:w="1060" w:type="dxa"/>
            <w:tcBorders>
              <w:top w:val="nil"/>
              <w:left w:val="nil"/>
              <w:bottom w:val="single" w:sz="4" w:space="0" w:color="auto"/>
              <w:right w:val="single" w:sz="4" w:space="0" w:color="auto"/>
            </w:tcBorders>
            <w:shd w:val="clear" w:color="auto" w:fill="auto"/>
            <w:noWrap/>
            <w:vAlign w:val="bottom"/>
            <w:hideMark/>
          </w:tcPr>
          <w:p w14:paraId="7ACC3D5C"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$90</w:t>
            </w:r>
          </w:p>
        </w:tc>
        <w:tc>
          <w:tcPr>
            <w:tcW w:w="1160" w:type="dxa"/>
            <w:tcBorders>
              <w:top w:val="nil"/>
              <w:left w:val="nil"/>
              <w:bottom w:val="single" w:sz="4" w:space="0" w:color="auto"/>
              <w:right w:val="single" w:sz="4" w:space="0" w:color="auto"/>
            </w:tcBorders>
            <w:shd w:val="clear" w:color="auto" w:fill="auto"/>
            <w:noWrap/>
            <w:vAlign w:val="bottom"/>
            <w:hideMark/>
          </w:tcPr>
          <w:p w14:paraId="085AEDC2"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Abolished</w:t>
            </w:r>
          </w:p>
        </w:tc>
      </w:tr>
      <w:tr w:rsidR="002C69CA" w:rsidRPr="00C05C36" w14:paraId="17C6C4F4"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2FE20959"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 xml:space="preserve">Third Renewal Fee under the old Act - </w:t>
            </w:r>
            <w:r w:rsidRPr="00C05C36">
              <w:rPr>
                <w:rFonts w:ascii="Calibri" w:hAnsi="Calibri" w:cs="Calibri"/>
                <w:i/>
                <w:iCs/>
                <w:color w:val="000000"/>
                <w:sz w:val="18"/>
                <w:szCs w:val="18"/>
              </w:rPr>
              <w:t>Item 6(c)</w:t>
            </w:r>
          </w:p>
        </w:tc>
        <w:tc>
          <w:tcPr>
            <w:tcW w:w="1060" w:type="dxa"/>
            <w:tcBorders>
              <w:top w:val="nil"/>
              <w:left w:val="nil"/>
              <w:bottom w:val="single" w:sz="4" w:space="0" w:color="auto"/>
              <w:right w:val="single" w:sz="4" w:space="0" w:color="auto"/>
            </w:tcBorders>
            <w:shd w:val="clear" w:color="auto" w:fill="auto"/>
            <w:noWrap/>
            <w:vAlign w:val="bottom"/>
            <w:hideMark/>
          </w:tcPr>
          <w:p w14:paraId="0D8D6F54"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$135</w:t>
            </w:r>
          </w:p>
        </w:tc>
        <w:tc>
          <w:tcPr>
            <w:tcW w:w="1160" w:type="dxa"/>
            <w:tcBorders>
              <w:top w:val="nil"/>
              <w:left w:val="nil"/>
              <w:bottom w:val="single" w:sz="4" w:space="0" w:color="auto"/>
              <w:right w:val="single" w:sz="4" w:space="0" w:color="auto"/>
            </w:tcBorders>
            <w:shd w:val="clear" w:color="auto" w:fill="auto"/>
            <w:noWrap/>
            <w:vAlign w:val="bottom"/>
            <w:hideMark/>
          </w:tcPr>
          <w:p w14:paraId="05F4B4BF"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Abolished</w:t>
            </w:r>
          </w:p>
        </w:tc>
      </w:tr>
      <w:tr w:rsidR="00E31A65" w:rsidRPr="00C05C36" w14:paraId="71740CD6" w14:textId="77777777" w:rsidTr="00223596">
        <w:trPr>
          <w:trHeight w:val="300"/>
        </w:trPr>
        <w:tc>
          <w:tcPr>
            <w:tcW w:w="10012" w:type="dxa"/>
            <w:gridSpan w:val="3"/>
            <w:tcBorders>
              <w:top w:val="nil"/>
              <w:left w:val="single" w:sz="4" w:space="0" w:color="auto"/>
              <w:bottom w:val="single" w:sz="4" w:space="0" w:color="auto"/>
              <w:right w:val="single" w:sz="4" w:space="0" w:color="auto"/>
            </w:tcBorders>
            <w:shd w:val="clear" w:color="000000" w:fill="B4C6E7"/>
            <w:noWrap/>
            <w:vAlign w:val="bottom"/>
            <w:hideMark/>
          </w:tcPr>
          <w:p w14:paraId="3F7E75A5" w14:textId="77777777" w:rsidR="006611DE" w:rsidRPr="00C05C36" w:rsidRDefault="006611DE" w:rsidP="00E355FC">
            <w:pPr>
              <w:rPr>
                <w:rFonts w:ascii="Calibri" w:hAnsi="Calibri" w:cs="Calibri"/>
                <w:b/>
                <w:bCs/>
                <w:color w:val="000000"/>
                <w:sz w:val="20"/>
                <w:szCs w:val="20"/>
              </w:rPr>
            </w:pPr>
            <w:r w:rsidRPr="00C05C36">
              <w:rPr>
                <w:rFonts w:ascii="Calibri" w:hAnsi="Calibri" w:cs="Calibri"/>
                <w:b/>
                <w:bCs/>
                <w:color w:val="000000"/>
                <w:sz w:val="20"/>
                <w:szCs w:val="20"/>
              </w:rPr>
              <w:t>Expedited Post Option for Document Requests</w:t>
            </w:r>
          </w:p>
        </w:tc>
      </w:tr>
      <w:tr w:rsidR="00500308" w:rsidRPr="00C05C36" w14:paraId="72DC90DD" w14:textId="77777777" w:rsidTr="00223596">
        <w:trPr>
          <w:trHeight w:val="300"/>
        </w:trPr>
        <w:tc>
          <w:tcPr>
            <w:tcW w:w="7792" w:type="dxa"/>
            <w:tcBorders>
              <w:top w:val="single" w:sz="4" w:space="0" w:color="auto"/>
              <w:left w:val="single" w:sz="4" w:space="0" w:color="auto"/>
              <w:bottom w:val="single" w:sz="4" w:space="0" w:color="auto"/>
              <w:right w:val="nil"/>
            </w:tcBorders>
            <w:shd w:val="clear" w:color="auto" w:fill="auto"/>
            <w:hideMark/>
          </w:tcPr>
          <w:p w14:paraId="0C1D5C0A"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Expedited post option for urgent document requests</w:t>
            </w:r>
          </w:p>
        </w:tc>
        <w:tc>
          <w:tcPr>
            <w:tcW w:w="1060" w:type="dxa"/>
            <w:tcBorders>
              <w:top w:val="nil"/>
              <w:left w:val="single" w:sz="4" w:space="0" w:color="auto"/>
              <w:bottom w:val="single" w:sz="4" w:space="0" w:color="auto"/>
              <w:right w:val="single" w:sz="4" w:space="0" w:color="auto"/>
            </w:tcBorders>
            <w:shd w:val="clear" w:color="auto" w:fill="auto"/>
            <w:noWrap/>
            <w:hideMark/>
          </w:tcPr>
          <w:p w14:paraId="5D60AD7E" w14:textId="77777777" w:rsidR="006611DE" w:rsidRPr="00C05C36" w:rsidRDefault="006611DE" w:rsidP="00E355FC">
            <w:pPr>
              <w:rPr>
                <w:rFonts w:ascii="Calibri" w:hAnsi="Calibri" w:cs="Calibri"/>
                <w:color w:val="000000"/>
                <w:sz w:val="20"/>
                <w:szCs w:val="20"/>
              </w:rPr>
            </w:pPr>
            <w:r w:rsidRPr="00C05C36">
              <w:rPr>
                <w:rFonts w:ascii="Calibri" w:hAnsi="Calibri" w:cs="Calibri"/>
                <w:color w:val="000000"/>
                <w:sz w:val="20"/>
                <w:szCs w:val="20"/>
              </w:rPr>
              <w:t>New Fee</w:t>
            </w:r>
          </w:p>
        </w:tc>
        <w:tc>
          <w:tcPr>
            <w:tcW w:w="1160" w:type="dxa"/>
            <w:tcBorders>
              <w:top w:val="nil"/>
              <w:left w:val="nil"/>
              <w:bottom w:val="single" w:sz="4" w:space="0" w:color="auto"/>
              <w:right w:val="single" w:sz="4" w:space="0" w:color="auto"/>
            </w:tcBorders>
            <w:shd w:val="clear" w:color="auto" w:fill="auto"/>
            <w:noWrap/>
            <w:hideMark/>
          </w:tcPr>
          <w:p w14:paraId="60ECAE03"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$20</w:t>
            </w:r>
          </w:p>
        </w:tc>
      </w:tr>
    </w:tbl>
    <w:p w14:paraId="2554474E" w14:textId="77777777" w:rsidR="00CB0A7F" w:rsidRDefault="00CB0A7F" w:rsidP="00802118">
      <w:pPr>
        <w:spacing w:before="120"/>
      </w:pPr>
    </w:p>
    <w:tbl>
      <w:tblPr>
        <w:tblW w:w="10012" w:type="dxa"/>
        <w:tblInd w:w="-431" w:type="dxa"/>
        <w:tblLook w:val="04A0" w:firstRow="1" w:lastRow="0" w:firstColumn="1" w:lastColumn="0" w:noHBand="0" w:noVBand="1"/>
      </w:tblPr>
      <w:tblGrid>
        <w:gridCol w:w="7792"/>
        <w:gridCol w:w="1060"/>
        <w:gridCol w:w="1160"/>
      </w:tblGrid>
      <w:tr w:rsidR="002C69CA" w:rsidRPr="00C05C36" w14:paraId="14A56FA3" w14:textId="77777777" w:rsidTr="00223596">
        <w:trPr>
          <w:cantSplit/>
          <w:trHeight w:val="300"/>
          <w:tblHeader/>
        </w:trPr>
        <w:tc>
          <w:tcPr>
            <w:tcW w:w="7792"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2AE5E15" w14:textId="77777777" w:rsidR="006611DE" w:rsidRPr="00C05C36" w:rsidRDefault="006611DE" w:rsidP="00802118">
            <w:pPr>
              <w:spacing w:before="120"/>
              <w:rPr>
                <w:rFonts w:ascii="Calibri" w:hAnsi="Calibri" w:cs="Calibri"/>
                <w:b/>
                <w:bCs/>
                <w:color w:val="000000"/>
                <w:sz w:val="22"/>
                <w:szCs w:val="22"/>
              </w:rPr>
            </w:pPr>
            <w:r w:rsidRPr="00C05C36">
              <w:rPr>
                <w:rFonts w:ascii="Calibri" w:hAnsi="Calibri" w:cs="Calibri"/>
                <w:b/>
                <w:bCs/>
                <w:color w:val="000000"/>
                <w:sz w:val="22"/>
                <w:szCs w:val="22"/>
              </w:rPr>
              <w:t>Fee Description</w:t>
            </w:r>
          </w:p>
        </w:tc>
        <w:tc>
          <w:tcPr>
            <w:tcW w:w="1060" w:type="dxa"/>
            <w:tcBorders>
              <w:top w:val="single" w:sz="4" w:space="0" w:color="auto"/>
              <w:left w:val="nil"/>
              <w:bottom w:val="single" w:sz="4" w:space="0" w:color="auto"/>
              <w:right w:val="single" w:sz="4" w:space="0" w:color="auto"/>
            </w:tcBorders>
            <w:shd w:val="clear" w:color="auto" w:fill="F2F2F2"/>
            <w:noWrap/>
            <w:vAlign w:val="bottom"/>
            <w:hideMark/>
          </w:tcPr>
          <w:p w14:paraId="465BFF68" w14:textId="77777777" w:rsidR="006611DE" w:rsidRPr="00C05C36" w:rsidRDefault="006611DE" w:rsidP="00802118">
            <w:pPr>
              <w:spacing w:before="120"/>
              <w:jc w:val="right"/>
              <w:rPr>
                <w:rFonts w:ascii="Calibri" w:hAnsi="Calibri" w:cs="Calibri"/>
                <w:b/>
                <w:bCs/>
                <w:color w:val="000000"/>
                <w:sz w:val="22"/>
                <w:szCs w:val="22"/>
              </w:rPr>
            </w:pPr>
            <w:r w:rsidRPr="00C05C36">
              <w:rPr>
                <w:rFonts w:ascii="Calibri" w:hAnsi="Calibri" w:cs="Calibri"/>
                <w:b/>
                <w:bCs/>
                <w:color w:val="000000"/>
                <w:sz w:val="22"/>
                <w:szCs w:val="22"/>
              </w:rPr>
              <w:t>Current Fee</w:t>
            </w:r>
          </w:p>
        </w:tc>
        <w:tc>
          <w:tcPr>
            <w:tcW w:w="1160" w:type="dxa"/>
            <w:tcBorders>
              <w:top w:val="single" w:sz="4" w:space="0" w:color="auto"/>
              <w:left w:val="nil"/>
              <w:bottom w:val="single" w:sz="4" w:space="0" w:color="auto"/>
              <w:right w:val="single" w:sz="4" w:space="0" w:color="auto"/>
            </w:tcBorders>
            <w:shd w:val="clear" w:color="auto" w:fill="F2F2F2"/>
            <w:noWrap/>
            <w:vAlign w:val="bottom"/>
            <w:hideMark/>
          </w:tcPr>
          <w:p w14:paraId="5261FFF6" w14:textId="77777777" w:rsidR="006611DE" w:rsidRPr="00C05C36" w:rsidRDefault="006611DE" w:rsidP="00802118">
            <w:pPr>
              <w:spacing w:before="120"/>
              <w:jc w:val="right"/>
              <w:rPr>
                <w:rFonts w:ascii="Calibri" w:hAnsi="Calibri" w:cs="Calibri"/>
                <w:b/>
                <w:bCs/>
                <w:color w:val="000000"/>
                <w:sz w:val="22"/>
                <w:szCs w:val="22"/>
              </w:rPr>
            </w:pPr>
            <w:r w:rsidRPr="00C05C36">
              <w:rPr>
                <w:rFonts w:ascii="Calibri" w:hAnsi="Calibri" w:cs="Calibri"/>
                <w:b/>
                <w:bCs/>
                <w:color w:val="000000"/>
                <w:sz w:val="22"/>
                <w:szCs w:val="22"/>
              </w:rPr>
              <w:t>Proposed Fee</w:t>
            </w:r>
          </w:p>
        </w:tc>
      </w:tr>
      <w:tr w:rsidR="002C69CA" w:rsidRPr="00C05C36" w14:paraId="2876CE38" w14:textId="77777777" w:rsidTr="00223596">
        <w:trPr>
          <w:cantSplit/>
          <w:trHeight w:val="300"/>
          <w:tblHeader/>
        </w:trPr>
        <w:tc>
          <w:tcPr>
            <w:tcW w:w="10012" w:type="dxa"/>
            <w:gridSpan w:val="3"/>
            <w:tcBorders>
              <w:top w:val="single" w:sz="4" w:space="0" w:color="auto"/>
              <w:left w:val="single" w:sz="4" w:space="0" w:color="auto"/>
              <w:bottom w:val="single" w:sz="4" w:space="0" w:color="auto"/>
              <w:right w:val="single" w:sz="4" w:space="0" w:color="auto"/>
            </w:tcBorders>
            <w:shd w:val="clear" w:color="auto" w:fill="4472C4"/>
            <w:noWrap/>
            <w:vAlign w:val="bottom"/>
          </w:tcPr>
          <w:p w14:paraId="29B88FF1" w14:textId="77777777" w:rsidR="006611DE" w:rsidRPr="00C05C36" w:rsidRDefault="006611DE" w:rsidP="00E355FC">
            <w:pPr>
              <w:rPr>
                <w:rFonts w:ascii="Calibri" w:hAnsi="Calibri" w:cs="Calibri"/>
                <w:b/>
                <w:bCs/>
                <w:color w:val="000000"/>
                <w:sz w:val="20"/>
                <w:szCs w:val="20"/>
              </w:rPr>
            </w:pPr>
            <w:r w:rsidRPr="00C05C36">
              <w:rPr>
                <w:rFonts w:ascii="Calibri" w:hAnsi="Calibri"/>
                <w:b/>
                <w:color w:val="FFFFFF"/>
                <w:sz w:val="28"/>
                <w:szCs w:val="28"/>
              </w:rPr>
              <w:t>PLANT BREEDER’S RIGHTS</w:t>
            </w:r>
          </w:p>
        </w:tc>
      </w:tr>
      <w:tr w:rsidR="00500308" w:rsidRPr="00C05C36" w14:paraId="436EE280" w14:textId="77777777" w:rsidTr="00223596">
        <w:trPr>
          <w:trHeight w:val="300"/>
        </w:trPr>
        <w:tc>
          <w:tcPr>
            <w:tcW w:w="10012"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0D200A0" w14:textId="77777777" w:rsidR="006611DE" w:rsidRPr="00C05C36" w:rsidRDefault="006611DE" w:rsidP="00E355FC">
            <w:pPr>
              <w:rPr>
                <w:rFonts w:ascii="Calibri" w:hAnsi="Calibri" w:cs="Calibri"/>
                <w:b/>
                <w:bCs/>
                <w:color w:val="000000"/>
                <w:sz w:val="20"/>
                <w:szCs w:val="20"/>
              </w:rPr>
            </w:pPr>
            <w:r w:rsidRPr="00C05C36">
              <w:rPr>
                <w:rFonts w:ascii="Calibri" w:hAnsi="Calibri" w:cs="Calibri"/>
                <w:b/>
                <w:bCs/>
                <w:color w:val="000000"/>
                <w:sz w:val="20"/>
                <w:szCs w:val="20"/>
              </w:rPr>
              <w:t>PBR increase to general fees &amp; align renewal fees </w:t>
            </w:r>
          </w:p>
        </w:tc>
      </w:tr>
      <w:tr w:rsidR="002C69CA" w:rsidRPr="00C05C36" w14:paraId="70A74223"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0FF42364"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PBR Application -</w:t>
            </w:r>
            <w:r w:rsidRPr="00C05C36">
              <w:rPr>
                <w:rFonts w:ascii="Calibri" w:hAnsi="Calibri" w:cs="Calibri"/>
                <w:i/>
                <w:iCs/>
                <w:color w:val="000000"/>
                <w:sz w:val="18"/>
                <w:szCs w:val="18"/>
              </w:rPr>
              <w:t xml:space="preserve">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23FE7378"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$445</w:t>
            </w:r>
          </w:p>
        </w:tc>
        <w:tc>
          <w:tcPr>
            <w:tcW w:w="1160" w:type="dxa"/>
            <w:tcBorders>
              <w:top w:val="nil"/>
              <w:left w:val="nil"/>
              <w:bottom w:val="single" w:sz="4" w:space="0" w:color="auto"/>
              <w:right w:val="single" w:sz="4" w:space="0" w:color="auto"/>
            </w:tcBorders>
            <w:shd w:val="clear" w:color="auto" w:fill="auto"/>
            <w:noWrap/>
            <w:vAlign w:val="bottom"/>
            <w:hideMark/>
          </w:tcPr>
          <w:p w14:paraId="73A088A6"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$545</w:t>
            </w:r>
          </w:p>
        </w:tc>
      </w:tr>
      <w:tr w:rsidR="002C69CA" w:rsidRPr="00C05C36" w14:paraId="29CA56C4"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5BA1200A"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 xml:space="preserve">PBR Renewal </w:t>
            </w:r>
            <w:r w:rsidRPr="00C05C36">
              <w:rPr>
                <w:rFonts w:ascii="Calibri" w:hAnsi="Calibri" w:cs="Calibri"/>
                <w:i/>
                <w:iCs/>
                <w:color w:val="000000"/>
                <w:sz w:val="18"/>
                <w:szCs w:val="18"/>
              </w:rPr>
              <w:t>- Preferred Means</w:t>
            </w:r>
          </w:p>
        </w:tc>
        <w:tc>
          <w:tcPr>
            <w:tcW w:w="1060" w:type="dxa"/>
            <w:tcBorders>
              <w:top w:val="nil"/>
              <w:left w:val="nil"/>
              <w:bottom w:val="single" w:sz="4" w:space="0" w:color="auto"/>
              <w:right w:val="single" w:sz="4" w:space="0" w:color="auto"/>
            </w:tcBorders>
            <w:shd w:val="clear" w:color="auto" w:fill="auto"/>
            <w:noWrap/>
            <w:vAlign w:val="bottom"/>
            <w:hideMark/>
          </w:tcPr>
          <w:p w14:paraId="4F570C0E"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$345</w:t>
            </w:r>
          </w:p>
        </w:tc>
        <w:tc>
          <w:tcPr>
            <w:tcW w:w="1160" w:type="dxa"/>
            <w:tcBorders>
              <w:top w:val="nil"/>
              <w:left w:val="nil"/>
              <w:bottom w:val="single" w:sz="4" w:space="0" w:color="auto"/>
              <w:right w:val="single" w:sz="4" w:space="0" w:color="auto"/>
            </w:tcBorders>
            <w:shd w:val="clear" w:color="auto" w:fill="auto"/>
            <w:noWrap/>
            <w:vAlign w:val="bottom"/>
            <w:hideMark/>
          </w:tcPr>
          <w:p w14:paraId="5976488E"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$400</w:t>
            </w:r>
          </w:p>
        </w:tc>
      </w:tr>
      <w:tr w:rsidR="002C69CA" w:rsidRPr="00C05C36" w14:paraId="59FADB5E"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526F5540"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 xml:space="preserve">PBR Renewal </w:t>
            </w:r>
            <w:r w:rsidRPr="00C05C36">
              <w:rPr>
                <w:rFonts w:ascii="Calibri" w:hAnsi="Calibri" w:cs="Calibri"/>
                <w:i/>
                <w:iCs/>
                <w:color w:val="000000"/>
                <w:sz w:val="18"/>
                <w:szCs w:val="18"/>
              </w:rPr>
              <w:t>- Another Means</w:t>
            </w:r>
          </w:p>
        </w:tc>
        <w:tc>
          <w:tcPr>
            <w:tcW w:w="1060" w:type="dxa"/>
            <w:tcBorders>
              <w:top w:val="nil"/>
              <w:left w:val="nil"/>
              <w:bottom w:val="single" w:sz="4" w:space="0" w:color="auto"/>
              <w:right w:val="single" w:sz="4" w:space="0" w:color="auto"/>
            </w:tcBorders>
            <w:shd w:val="clear" w:color="auto" w:fill="auto"/>
            <w:noWrap/>
            <w:vAlign w:val="bottom"/>
            <w:hideMark/>
          </w:tcPr>
          <w:p w14:paraId="14264CFF"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$395</w:t>
            </w:r>
          </w:p>
        </w:tc>
        <w:tc>
          <w:tcPr>
            <w:tcW w:w="1160" w:type="dxa"/>
            <w:tcBorders>
              <w:top w:val="nil"/>
              <w:left w:val="nil"/>
              <w:bottom w:val="single" w:sz="4" w:space="0" w:color="auto"/>
              <w:right w:val="single" w:sz="4" w:space="0" w:color="auto"/>
            </w:tcBorders>
            <w:shd w:val="clear" w:color="auto" w:fill="auto"/>
            <w:noWrap/>
            <w:vAlign w:val="bottom"/>
            <w:hideMark/>
          </w:tcPr>
          <w:p w14:paraId="1C6496D3"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$450</w:t>
            </w:r>
          </w:p>
        </w:tc>
      </w:tr>
      <w:tr w:rsidR="00E31A65" w:rsidRPr="00C05C36" w14:paraId="324B5F62" w14:textId="77777777" w:rsidTr="00223596">
        <w:trPr>
          <w:trHeight w:val="300"/>
        </w:trPr>
        <w:tc>
          <w:tcPr>
            <w:tcW w:w="10012" w:type="dxa"/>
            <w:gridSpan w:val="3"/>
            <w:tcBorders>
              <w:top w:val="nil"/>
              <w:left w:val="single" w:sz="4" w:space="0" w:color="auto"/>
              <w:bottom w:val="single" w:sz="4" w:space="0" w:color="auto"/>
              <w:right w:val="single" w:sz="4" w:space="0" w:color="auto"/>
            </w:tcBorders>
            <w:shd w:val="clear" w:color="000000" w:fill="B4C6E7"/>
            <w:noWrap/>
            <w:vAlign w:val="bottom"/>
            <w:hideMark/>
          </w:tcPr>
          <w:p w14:paraId="07BE8044" w14:textId="77777777" w:rsidR="006611DE" w:rsidRPr="00C05C36" w:rsidRDefault="006611DE" w:rsidP="00E355FC">
            <w:pPr>
              <w:rPr>
                <w:rFonts w:ascii="Calibri" w:hAnsi="Calibri" w:cs="Calibri"/>
                <w:b/>
                <w:bCs/>
                <w:color w:val="000000"/>
                <w:sz w:val="20"/>
                <w:szCs w:val="20"/>
              </w:rPr>
            </w:pPr>
            <w:r w:rsidRPr="00C05C36">
              <w:rPr>
                <w:rFonts w:ascii="Calibri" w:hAnsi="Calibri" w:cs="Calibri"/>
                <w:b/>
                <w:bCs/>
                <w:color w:val="000000"/>
                <w:sz w:val="20"/>
                <w:szCs w:val="20"/>
              </w:rPr>
              <w:t>PBR change to Qualified Person (QP) fee </w:t>
            </w:r>
          </w:p>
        </w:tc>
      </w:tr>
      <w:tr w:rsidR="002C69CA" w:rsidRPr="00C05C36" w14:paraId="49B9C2A3"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109712AA"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Designation of an approved person (QP) under section 8 - 3 Years</w:t>
            </w:r>
          </w:p>
        </w:tc>
        <w:tc>
          <w:tcPr>
            <w:tcW w:w="1060" w:type="dxa"/>
            <w:tcBorders>
              <w:top w:val="nil"/>
              <w:left w:val="nil"/>
              <w:bottom w:val="single" w:sz="4" w:space="0" w:color="auto"/>
              <w:right w:val="single" w:sz="4" w:space="0" w:color="auto"/>
            </w:tcBorders>
            <w:shd w:val="clear" w:color="auto" w:fill="auto"/>
            <w:noWrap/>
            <w:vAlign w:val="bottom"/>
            <w:hideMark/>
          </w:tcPr>
          <w:p w14:paraId="0EB3B1FE"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$50 per 1yr</w:t>
            </w:r>
          </w:p>
        </w:tc>
        <w:tc>
          <w:tcPr>
            <w:tcW w:w="1160" w:type="dxa"/>
            <w:tcBorders>
              <w:top w:val="nil"/>
              <w:left w:val="nil"/>
              <w:bottom w:val="single" w:sz="4" w:space="0" w:color="auto"/>
              <w:right w:val="single" w:sz="4" w:space="0" w:color="auto"/>
            </w:tcBorders>
            <w:shd w:val="clear" w:color="auto" w:fill="auto"/>
            <w:noWrap/>
            <w:vAlign w:val="bottom"/>
            <w:hideMark/>
          </w:tcPr>
          <w:p w14:paraId="1EC01386"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$240 per 3yr</w:t>
            </w:r>
          </w:p>
        </w:tc>
      </w:tr>
      <w:tr w:rsidR="002C69CA" w:rsidRPr="00C05C36" w14:paraId="7AC30229"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766CC193"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Renewal of designation of an approved person (QP) - 3 Years</w:t>
            </w:r>
          </w:p>
        </w:tc>
        <w:tc>
          <w:tcPr>
            <w:tcW w:w="1060" w:type="dxa"/>
            <w:tcBorders>
              <w:top w:val="nil"/>
              <w:left w:val="nil"/>
              <w:bottom w:val="single" w:sz="4" w:space="0" w:color="auto"/>
              <w:right w:val="single" w:sz="4" w:space="0" w:color="auto"/>
            </w:tcBorders>
            <w:shd w:val="clear" w:color="auto" w:fill="auto"/>
            <w:noWrap/>
            <w:vAlign w:val="bottom"/>
            <w:hideMark/>
          </w:tcPr>
          <w:p w14:paraId="454B26DA"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$50 per 1yr</w:t>
            </w:r>
          </w:p>
        </w:tc>
        <w:tc>
          <w:tcPr>
            <w:tcW w:w="1160" w:type="dxa"/>
            <w:tcBorders>
              <w:top w:val="nil"/>
              <w:left w:val="nil"/>
              <w:bottom w:val="single" w:sz="4" w:space="0" w:color="auto"/>
              <w:right w:val="single" w:sz="4" w:space="0" w:color="auto"/>
            </w:tcBorders>
            <w:shd w:val="clear" w:color="auto" w:fill="auto"/>
            <w:noWrap/>
            <w:vAlign w:val="bottom"/>
            <w:hideMark/>
          </w:tcPr>
          <w:p w14:paraId="6F1E5C2C"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$240 per 3yr</w:t>
            </w:r>
          </w:p>
        </w:tc>
      </w:tr>
      <w:tr w:rsidR="00E31A65" w:rsidRPr="00C05C36" w14:paraId="216D1B97" w14:textId="77777777" w:rsidTr="00223596">
        <w:trPr>
          <w:trHeight w:val="300"/>
        </w:trPr>
        <w:tc>
          <w:tcPr>
            <w:tcW w:w="10012" w:type="dxa"/>
            <w:gridSpan w:val="3"/>
            <w:tcBorders>
              <w:top w:val="nil"/>
              <w:left w:val="single" w:sz="4" w:space="0" w:color="auto"/>
              <w:bottom w:val="single" w:sz="4" w:space="0" w:color="auto"/>
              <w:right w:val="single" w:sz="4" w:space="0" w:color="auto"/>
            </w:tcBorders>
            <w:shd w:val="clear" w:color="000000" w:fill="B4C6E7"/>
            <w:noWrap/>
            <w:vAlign w:val="bottom"/>
            <w:hideMark/>
          </w:tcPr>
          <w:p w14:paraId="2636DA9A" w14:textId="77777777" w:rsidR="006611DE" w:rsidRPr="00C05C36" w:rsidRDefault="006611DE" w:rsidP="00E355FC">
            <w:pPr>
              <w:rPr>
                <w:rFonts w:ascii="Calibri" w:hAnsi="Calibri" w:cs="Calibri"/>
                <w:b/>
                <w:bCs/>
                <w:color w:val="000000"/>
                <w:sz w:val="20"/>
                <w:szCs w:val="20"/>
              </w:rPr>
            </w:pPr>
            <w:r w:rsidRPr="00C05C36">
              <w:rPr>
                <w:rFonts w:ascii="Calibri" w:hAnsi="Calibri" w:cs="Calibri"/>
                <w:b/>
                <w:bCs/>
                <w:color w:val="000000"/>
                <w:sz w:val="20"/>
                <w:szCs w:val="20"/>
              </w:rPr>
              <w:t>Expedited Post Option for Document Requests</w:t>
            </w:r>
          </w:p>
        </w:tc>
      </w:tr>
      <w:tr w:rsidR="00500308" w:rsidRPr="00C05C36" w14:paraId="14A8E401" w14:textId="77777777" w:rsidTr="00223596">
        <w:trPr>
          <w:trHeight w:val="300"/>
        </w:trPr>
        <w:tc>
          <w:tcPr>
            <w:tcW w:w="7792" w:type="dxa"/>
            <w:tcBorders>
              <w:top w:val="single" w:sz="4" w:space="0" w:color="auto"/>
              <w:left w:val="single" w:sz="4" w:space="0" w:color="auto"/>
              <w:bottom w:val="single" w:sz="4" w:space="0" w:color="auto"/>
              <w:right w:val="nil"/>
            </w:tcBorders>
            <w:shd w:val="clear" w:color="auto" w:fill="auto"/>
            <w:hideMark/>
          </w:tcPr>
          <w:p w14:paraId="71C83AEE"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Expedited post option for urgent document requests</w:t>
            </w:r>
          </w:p>
        </w:tc>
        <w:tc>
          <w:tcPr>
            <w:tcW w:w="1060" w:type="dxa"/>
            <w:tcBorders>
              <w:top w:val="nil"/>
              <w:left w:val="single" w:sz="4" w:space="0" w:color="auto"/>
              <w:bottom w:val="single" w:sz="4" w:space="0" w:color="auto"/>
              <w:right w:val="single" w:sz="4" w:space="0" w:color="auto"/>
            </w:tcBorders>
            <w:shd w:val="clear" w:color="auto" w:fill="auto"/>
            <w:noWrap/>
            <w:hideMark/>
          </w:tcPr>
          <w:p w14:paraId="2989BCD1" w14:textId="77777777" w:rsidR="006611DE" w:rsidRPr="00C05C36" w:rsidRDefault="006611DE" w:rsidP="00E355FC">
            <w:pPr>
              <w:rPr>
                <w:rFonts w:ascii="Calibri" w:hAnsi="Calibri" w:cs="Calibri"/>
                <w:color w:val="000000"/>
                <w:sz w:val="20"/>
                <w:szCs w:val="20"/>
              </w:rPr>
            </w:pPr>
            <w:r w:rsidRPr="00C05C36">
              <w:rPr>
                <w:rFonts w:ascii="Calibri" w:hAnsi="Calibri" w:cs="Calibri"/>
                <w:color w:val="000000"/>
                <w:sz w:val="20"/>
                <w:szCs w:val="20"/>
              </w:rPr>
              <w:t>New Fee</w:t>
            </w:r>
          </w:p>
        </w:tc>
        <w:tc>
          <w:tcPr>
            <w:tcW w:w="1160" w:type="dxa"/>
            <w:tcBorders>
              <w:top w:val="nil"/>
              <w:left w:val="nil"/>
              <w:bottom w:val="single" w:sz="4" w:space="0" w:color="auto"/>
              <w:right w:val="single" w:sz="4" w:space="0" w:color="auto"/>
            </w:tcBorders>
            <w:shd w:val="clear" w:color="auto" w:fill="auto"/>
            <w:noWrap/>
            <w:hideMark/>
          </w:tcPr>
          <w:p w14:paraId="241D573F"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$20</w:t>
            </w:r>
          </w:p>
        </w:tc>
      </w:tr>
    </w:tbl>
    <w:p w14:paraId="2E3FC538" w14:textId="77777777" w:rsidR="006611DE" w:rsidRPr="00C05C36" w:rsidRDefault="006611DE" w:rsidP="00802118">
      <w:pPr>
        <w:spacing w:before="120" w:line="259" w:lineRule="auto"/>
        <w:rPr>
          <w:rFonts w:ascii="Calibri" w:hAnsi="Calibri"/>
          <w:b/>
          <w:sz w:val="28"/>
          <w:szCs w:val="28"/>
        </w:rPr>
      </w:pPr>
    </w:p>
    <w:tbl>
      <w:tblPr>
        <w:tblW w:w="10012" w:type="dxa"/>
        <w:tblInd w:w="-431" w:type="dxa"/>
        <w:tblLook w:val="04A0" w:firstRow="1" w:lastRow="0" w:firstColumn="1" w:lastColumn="0" w:noHBand="0" w:noVBand="1"/>
      </w:tblPr>
      <w:tblGrid>
        <w:gridCol w:w="7792"/>
        <w:gridCol w:w="1060"/>
        <w:gridCol w:w="1160"/>
      </w:tblGrid>
      <w:tr w:rsidR="002C69CA" w:rsidRPr="00C05C36" w14:paraId="63A9375A" w14:textId="77777777" w:rsidTr="00223596">
        <w:trPr>
          <w:cantSplit/>
          <w:trHeight w:val="300"/>
          <w:tblHeader/>
        </w:trPr>
        <w:tc>
          <w:tcPr>
            <w:tcW w:w="7792"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F7DBA6D" w14:textId="77777777" w:rsidR="006611DE" w:rsidRPr="00C05C36" w:rsidRDefault="006611DE" w:rsidP="00802118">
            <w:pPr>
              <w:spacing w:before="120"/>
              <w:rPr>
                <w:rFonts w:ascii="Calibri" w:hAnsi="Calibri" w:cs="Calibri"/>
                <w:b/>
                <w:bCs/>
                <w:color w:val="000000"/>
                <w:sz w:val="22"/>
                <w:szCs w:val="22"/>
              </w:rPr>
            </w:pPr>
            <w:r w:rsidRPr="00C05C36">
              <w:rPr>
                <w:rFonts w:ascii="Calibri" w:hAnsi="Calibri" w:cs="Calibri"/>
                <w:b/>
                <w:bCs/>
                <w:color w:val="000000"/>
                <w:sz w:val="22"/>
                <w:szCs w:val="22"/>
              </w:rPr>
              <w:t>Fee Description</w:t>
            </w:r>
          </w:p>
        </w:tc>
        <w:tc>
          <w:tcPr>
            <w:tcW w:w="1060" w:type="dxa"/>
            <w:tcBorders>
              <w:top w:val="single" w:sz="4" w:space="0" w:color="auto"/>
              <w:left w:val="nil"/>
              <w:bottom w:val="single" w:sz="4" w:space="0" w:color="auto"/>
              <w:right w:val="single" w:sz="4" w:space="0" w:color="auto"/>
            </w:tcBorders>
            <w:shd w:val="clear" w:color="auto" w:fill="F2F2F2"/>
            <w:noWrap/>
            <w:vAlign w:val="bottom"/>
            <w:hideMark/>
          </w:tcPr>
          <w:p w14:paraId="7565D391" w14:textId="77777777" w:rsidR="006611DE" w:rsidRPr="00C05C36" w:rsidRDefault="006611DE" w:rsidP="00802118">
            <w:pPr>
              <w:spacing w:before="120"/>
              <w:jc w:val="right"/>
              <w:rPr>
                <w:rFonts w:ascii="Calibri" w:hAnsi="Calibri" w:cs="Calibri"/>
                <w:b/>
                <w:bCs/>
                <w:color w:val="000000"/>
                <w:sz w:val="22"/>
                <w:szCs w:val="22"/>
              </w:rPr>
            </w:pPr>
            <w:r w:rsidRPr="00C05C36">
              <w:rPr>
                <w:rFonts w:ascii="Calibri" w:hAnsi="Calibri" w:cs="Calibri"/>
                <w:b/>
                <w:bCs/>
                <w:color w:val="000000"/>
                <w:sz w:val="22"/>
                <w:szCs w:val="22"/>
              </w:rPr>
              <w:t>Current Fee</w:t>
            </w:r>
          </w:p>
        </w:tc>
        <w:tc>
          <w:tcPr>
            <w:tcW w:w="1160" w:type="dxa"/>
            <w:tcBorders>
              <w:top w:val="single" w:sz="4" w:space="0" w:color="auto"/>
              <w:left w:val="nil"/>
              <w:bottom w:val="single" w:sz="4" w:space="0" w:color="auto"/>
              <w:right w:val="single" w:sz="4" w:space="0" w:color="auto"/>
            </w:tcBorders>
            <w:shd w:val="clear" w:color="auto" w:fill="F2F2F2"/>
            <w:noWrap/>
            <w:vAlign w:val="bottom"/>
            <w:hideMark/>
          </w:tcPr>
          <w:p w14:paraId="5E725810" w14:textId="77777777" w:rsidR="006611DE" w:rsidRPr="00C05C36" w:rsidRDefault="006611DE" w:rsidP="00802118">
            <w:pPr>
              <w:spacing w:before="120"/>
              <w:jc w:val="right"/>
              <w:rPr>
                <w:rFonts w:ascii="Calibri" w:hAnsi="Calibri" w:cs="Calibri"/>
                <w:b/>
                <w:bCs/>
                <w:color w:val="000000"/>
                <w:sz w:val="22"/>
                <w:szCs w:val="22"/>
              </w:rPr>
            </w:pPr>
            <w:r w:rsidRPr="00C05C36">
              <w:rPr>
                <w:rFonts w:ascii="Calibri" w:hAnsi="Calibri" w:cs="Calibri"/>
                <w:b/>
                <w:bCs/>
                <w:color w:val="000000"/>
                <w:sz w:val="22"/>
                <w:szCs w:val="22"/>
              </w:rPr>
              <w:t>Proposed Fee</w:t>
            </w:r>
          </w:p>
        </w:tc>
      </w:tr>
      <w:tr w:rsidR="002C69CA" w:rsidRPr="00C05C36" w14:paraId="1346E26F" w14:textId="77777777" w:rsidTr="00223596">
        <w:trPr>
          <w:cantSplit/>
          <w:trHeight w:val="300"/>
          <w:tblHeader/>
        </w:trPr>
        <w:tc>
          <w:tcPr>
            <w:tcW w:w="10012" w:type="dxa"/>
            <w:gridSpan w:val="3"/>
            <w:tcBorders>
              <w:top w:val="single" w:sz="4" w:space="0" w:color="auto"/>
              <w:left w:val="single" w:sz="4" w:space="0" w:color="auto"/>
              <w:bottom w:val="single" w:sz="4" w:space="0" w:color="auto"/>
              <w:right w:val="single" w:sz="4" w:space="0" w:color="auto"/>
            </w:tcBorders>
            <w:shd w:val="clear" w:color="auto" w:fill="4472C4"/>
            <w:noWrap/>
            <w:vAlign w:val="bottom"/>
          </w:tcPr>
          <w:p w14:paraId="6DBD53DB" w14:textId="77777777" w:rsidR="006611DE" w:rsidRPr="00C05C36" w:rsidRDefault="006611DE" w:rsidP="00E355FC">
            <w:pPr>
              <w:rPr>
                <w:rFonts w:ascii="Calibri" w:hAnsi="Calibri" w:cs="Calibri"/>
                <w:b/>
                <w:bCs/>
                <w:color w:val="000000"/>
                <w:sz w:val="20"/>
                <w:szCs w:val="20"/>
              </w:rPr>
            </w:pPr>
            <w:r w:rsidRPr="00C05C36">
              <w:rPr>
                <w:rFonts w:ascii="Calibri" w:hAnsi="Calibri"/>
                <w:b/>
                <w:color w:val="FFFFFF"/>
                <w:sz w:val="28"/>
                <w:szCs w:val="28"/>
              </w:rPr>
              <w:t>TRANS-TASMAN IP ATTORNEY BOARD</w:t>
            </w:r>
          </w:p>
        </w:tc>
      </w:tr>
      <w:tr w:rsidR="00500308" w:rsidRPr="00C05C36" w14:paraId="68BE716E" w14:textId="77777777" w:rsidTr="00223596">
        <w:trPr>
          <w:trHeight w:val="300"/>
        </w:trPr>
        <w:tc>
          <w:tcPr>
            <w:tcW w:w="10012"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1698921" w14:textId="77777777" w:rsidR="006611DE" w:rsidRPr="00C05C36" w:rsidRDefault="006611DE" w:rsidP="00E355FC">
            <w:pPr>
              <w:rPr>
                <w:rFonts w:ascii="Calibri" w:hAnsi="Calibri" w:cs="Calibri"/>
                <w:b/>
                <w:bCs/>
                <w:color w:val="000000"/>
                <w:sz w:val="20"/>
                <w:szCs w:val="20"/>
              </w:rPr>
            </w:pPr>
            <w:r w:rsidRPr="00C05C36">
              <w:rPr>
                <w:rFonts w:ascii="Calibri" w:hAnsi="Calibri" w:cs="Calibri"/>
                <w:b/>
                <w:bCs/>
                <w:color w:val="000000"/>
                <w:sz w:val="20"/>
                <w:szCs w:val="20"/>
              </w:rPr>
              <w:t>TTIPAB Application</w:t>
            </w:r>
          </w:p>
        </w:tc>
      </w:tr>
      <w:tr w:rsidR="002C69CA" w:rsidRPr="00C05C36" w14:paraId="5B7317FB"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6D127CDF"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Apply for registration as a Patent Attorney</w:t>
            </w:r>
          </w:p>
        </w:tc>
        <w:tc>
          <w:tcPr>
            <w:tcW w:w="1060" w:type="dxa"/>
            <w:tcBorders>
              <w:top w:val="nil"/>
              <w:left w:val="nil"/>
              <w:bottom w:val="single" w:sz="4" w:space="0" w:color="auto"/>
              <w:right w:val="single" w:sz="4" w:space="0" w:color="auto"/>
            </w:tcBorders>
            <w:shd w:val="clear" w:color="auto" w:fill="auto"/>
            <w:noWrap/>
            <w:vAlign w:val="bottom"/>
            <w:hideMark/>
          </w:tcPr>
          <w:p w14:paraId="794D7723"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$300</w:t>
            </w:r>
          </w:p>
        </w:tc>
        <w:tc>
          <w:tcPr>
            <w:tcW w:w="1160" w:type="dxa"/>
            <w:tcBorders>
              <w:top w:val="nil"/>
              <w:left w:val="nil"/>
              <w:bottom w:val="single" w:sz="4" w:space="0" w:color="auto"/>
              <w:right w:val="single" w:sz="4" w:space="0" w:color="auto"/>
            </w:tcBorders>
            <w:shd w:val="clear" w:color="auto" w:fill="auto"/>
            <w:noWrap/>
            <w:vAlign w:val="bottom"/>
            <w:hideMark/>
          </w:tcPr>
          <w:p w14:paraId="2BE06AEF"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$350</w:t>
            </w:r>
          </w:p>
        </w:tc>
      </w:tr>
      <w:tr w:rsidR="002C69CA" w:rsidRPr="00C05C36" w14:paraId="552BF9A5"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696BEB1F"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Apply for registration as a TM attorney</w:t>
            </w:r>
          </w:p>
        </w:tc>
        <w:tc>
          <w:tcPr>
            <w:tcW w:w="1060" w:type="dxa"/>
            <w:tcBorders>
              <w:top w:val="nil"/>
              <w:left w:val="nil"/>
              <w:bottom w:val="single" w:sz="4" w:space="0" w:color="auto"/>
              <w:right w:val="single" w:sz="4" w:space="0" w:color="auto"/>
            </w:tcBorders>
            <w:shd w:val="clear" w:color="auto" w:fill="auto"/>
            <w:noWrap/>
            <w:vAlign w:val="bottom"/>
            <w:hideMark/>
          </w:tcPr>
          <w:p w14:paraId="6C27F686"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$200</w:t>
            </w:r>
          </w:p>
        </w:tc>
        <w:tc>
          <w:tcPr>
            <w:tcW w:w="1160" w:type="dxa"/>
            <w:tcBorders>
              <w:top w:val="nil"/>
              <w:left w:val="nil"/>
              <w:bottom w:val="single" w:sz="4" w:space="0" w:color="auto"/>
              <w:right w:val="single" w:sz="4" w:space="0" w:color="auto"/>
            </w:tcBorders>
            <w:shd w:val="clear" w:color="auto" w:fill="auto"/>
            <w:noWrap/>
            <w:vAlign w:val="bottom"/>
            <w:hideMark/>
          </w:tcPr>
          <w:p w14:paraId="542972F5"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$250</w:t>
            </w:r>
          </w:p>
        </w:tc>
      </w:tr>
      <w:tr w:rsidR="002C69CA" w:rsidRPr="00C05C36" w14:paraId="781B8B22"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13150436"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Apply for registration as an Inc Patent Attorney</w:t>
            </w:r>
          </w:p>
        </w:tc>
        <w:tc>
          <w:tcPr>
            <w:tcW w:w="1060" w:type="dxa"/>
            <w:tcBorders>
              <w:top w:val="nil"/>
              <w:left w:val="nil"/>
              <w:bottom w:val="single" w:sz="4" w:space="0" w:color="auto"/>
              <w:right w:val="single" w:sz="4" w:space="0" w:color="auto"/>
            </w:tcBorders>
            <w:shd w:val="clear" w:color="auto" w:fill="auto"/>
            <w:noWrap/>
            <w:vAlign w:val="bottom"/>
            <w:hideMark/>
          </w:tcPr>
          <w:p w14:paraId="284F5A38"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$300</w:t>
            </w:r>
          </w:p>
        </w:tc>
        <w:tc>
          <w:tcPr>
            <w:tcW w:w="1160" w:type="dxa"/>
            <w:tcBorders>
              <w:top w:val="nil"/>
              <w:left w:val="nil"/>
              <w:bottom w:val="single" w:sz="4" w:space="0" w:color="auto"/>
              <w:right w:val="single" w:sz="4" w:space="0" w:color="auto"/>
            </w:tcBorders>
            <w:shd w:val="clear" w:color="auto" w:fill="auto"/>
            <w:noWrap/>
            <w:vAlign w:val="bottom"/>
            <w:hideMark/>
          </w:tcPr>
          <w:p w14:paraId="0744DE94"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$350</w:t>
            </w:r>
          </w:p>
        </w:tc>
      </w:tr>
      <w:tr w:rsidR="002C69CA" w:rsidRPr="00C05C36" w14:paraId="4E303D6F"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53B5A078"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Apply for registration as an Inc TM Attorney</w:t>
            </w:r>
          </w:p>
        </w:tc>
        <w:tc>
          <w:tcPr>
            <w:tcW w:w="1060" w:type="dxa"/>
            <w:tcBorders>
              <w:top w:val="nil"/>
              <w:left w:val="nil"/>
              <w:bottom w:val="single" w:sz="4" w:space="0" w:color="auto"/>
              <w:right w:val="single" w:sz="4" w:space="0" w:color="auto"/>
            </w:tcBorders>
            <w:shd w:val="clear" w:color="auto" w:fill="auto"/>
            <w:noWrap/>
            <w:vAlign w:val="bottom"/>
            <w:hideMark/>
          </w:tcPr>
          <w:p w14:paraId="79DA0504"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$300</w:t>
            </w:r>
          </w:p>
        </w:tc>
        <w:tc>
          <w:tcPr>
            <w:tcW w:w="1160" w:type="dxa"/>
            <w:tcBorders>
              <w:top w:val="nil"/>
              <w:left w:val="nil"/>
              <w:bottom w:val="single" w:sz="4" w:space="0" w:color="auto"/>
              <w:right w:val="single" w:sz="4" w:space="0" w:color="auto"/>
            </w:tcBorders>
            <w:shd w:val="clear" w:color="auto" w:fill="auto"/>
            <w:noWrap/>
            <w:vAlign w:val="bottom"/>
            <w:hideMark/>
          </w:tcPr>
          <w:p w14:paraId="3BFF5A19"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$350</w:t>
            </w:r>
          </w:p>
        </w:tc>
      </w:tr>
      <w:tr w:rsidR="00E31A65" w:rsidRPr="00C05C36" w14:paraId="59A127DA" w14:textId="77777777" w:rsidTr="00223596">
        <w:trPr>
          <w:trHeight w:val="300"/>
        </w:trPr>
        <w:tc>
          <w:tcPr>
            <w:tcW w:w="10012" w:type="dxa"/>
            <w:gridSpan w:val="3"/>
            <w:tcBorders>
              <w:top w:val="nil"/>
              <w:left w:val="single" w:sz="4" w:space="0" w:color="auto"/>
              <w:bottom w:val="single" w:sz="4" w:space="0" w:color="auto"/>
              <w:right w:val="single" w:sz="4" w:space="0" w:color="auto"/>
            </w:tcBorders>
            <w:shd w:val="clear" w:color="000000" w:fill="B4C6E7"/>
            <w:noWrap/>
            <w:vAlign w:val="bottom"/>
            <w:hideMark/>
          </w:tcPr>
          <w:p w14:paraId="2BB1A8B0" w14:textId="77777777" w:rsidR="006611DE" w:rsidRPr="00C05C36" w:rsidRDefault="006611DE" w:rsidP="00E355FC">
            <w:pPr>
              <w:rPr>
                <w:rFonts w:ascii="Calibri" w:hAnsi="Calibri" w:cs="Calibri"/>
                <w:b/>
                <w:bCs/>
                <w:color w:val="000000"/>
                <w:sz w:val="20"/>
                <w:szCs w:val="20"/>
              </w:rPr>
            </w:pPr>
            <w:r w:rsidRPr="00C05C36">
              <w:rPr>
                <w:rFonts w:ascii="Calibri" w:hAnsi="Calibri" w:cs="Calibri"/>
                <w:b/>
                <w:bCs/>
                <w:color w:val="000000"/>
                <w:sz w:val="20"/>
                <w:szCs w:val="20"/>
              </w:rPr>
              <w:t>TTIPAB Registration </w:t>
            </w:r>
          </w:p>
        </w:tc>
      </w:tr>
      <w:tr w:rsidR="002C69CA" w:rsidRPr="00C05C36" w14:paraId="7D6EFD7D"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1682ADB7"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Renew Patent Attorney annual registration</w:t>
            </w:r>
          </w:p>
        </w:tc>
        <w:tc>
          <w:tcPr>
            <w:tcW w:w="1060" w:type="dxa"/>
            <w:tcBorders>
              <w:top w:val="nil"/>
              <w:left w:val="nil"/>
              <w:bottom w:val="single" w:sz="4" w:space="0" w:color="auto"/>
              <w:right w:val="single" w:sz="4" w:space="0" w:color="auto"/>
            </w:tcBorders>
            <w:shd w:val="clear" w:color="auto" w:fill="auto"/>
            <w:noWrap/>
            <w:vAlign w:val="bottom"/>
            <w:hideMark/>
          </w:tcPr>
          <w:p w14:paraId="2E4EFEF4"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27979655"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$400</w:t>
            </w:r>
          </w:p>
        </w:tc>
      </w:tr>
      <w:tr w:rsidR="002C69CA" w:rsidRPr="00C05C36" w14:paraId="65957487"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25FF909C"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Restore Patent Attorney name to the register</w:t>
            </w:r>
          </w:p>
        </w:tc>
        <w:tc>
          <w:tcPr>
            <w:tcW w:w="1060" w:type="dxa"/>
            <w:tcBorders>
              <w:top w:val="nil"/>
              <w:left w:val="nil"/>
              <w:bottom w:val="single" w:sz="4" w:space="0" w:color="auto"/>
              <w:right w:val="single" w:sz="4" w:space="0" w:color="auto"/>
            </w:tcBorders>
            <w:shd w:val="clear" w:color="auto" w:fill="auto"/>
            <w:noWrap/>
            <w:vAlign w:val="bottom"/>
            <w:hideMark/>
          </w:tcPr>
          <w:p w14:paraId="585B6F3C"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$250</w:t>
            </w:r>
          </w:p>
        </w:tc>
        <w:tc>
          <w:tcPr>
            <w:tcW w:w="1160" w:type="dxa"/>
            <w:tcBorders>
              <w:top w:val="nil"/>
              <w:left w:val="nil"/>
              <w:bottom w:val="single" w:sz="4" w:space="0" w:color="auto"/>
              <w:right w:val="single" w:sz="4" w:space="0" w:color="auto"/>
            </w:tcBorders>
            <w:shd w:val="clear" w:color="auto" w:fill="auto"/>
            <w:noWrap/>
            <w:vAlign w:val="bottom"/>
            <w:hideMark/>
          </w:tcPr>
          <w:p w14:paraId="46C74456"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$300</w:t>
            </w:r>
          </w:p>
        </w:tc>
      </w:tr>
      <w:tr w:rsidR="002C69CA" w:rsidRPr="00C05C36" w14:paraId="05DBC6D2"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31A43E5A"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Renew combined Trade marks and Patent Attorney annual registration</w:t>
            </w:r>
          </w:p>
        </w:tc>
        <w:tc>
          <w:tcPr>
            <w:tcW w:w="1060" w:type="dxa"/>
            <w:tcBorders>
              <w:top w:val="nil"/>
              <w:left w:val="nil"/>
              <w:bottom w:val="single" w:sz="4" w:space="0" w:color="auto"/>
              <w:right w:val="single" w:sz="4" w:space="0" w:color="auto"/>
            </w:tcBorders>
            <w:shd w:val="clear" w:color="auto" w:fill="auto"/>
            <w:noWrap/>
            <w:vAlign w:val="bottom"/>
            <w:hideMark/>
          </w:tcPr>
          <w:p w14:paraId="04F8DE56"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$550</w:t>
            </w:r>
          </w:p>
        </w:tc>
        <w:tc>
          <w:tcPr>
            <w:tcW w:w="1160" w:type="dxa"/>
            <w:tcBorders>
              <w:top w:val="nil"/>
              <w:left w:val="nil"/>
              <w:bottom w:val="single" w:sz="4" w:space="0" w:color="auto"/>
              <w:right w:val="single" w:sz="4" w:space="0" w:color="auto"/>
            </w:tcBorders>
            <w:shd w:val="clear" w:color="auto" w:fill="auto"/>
            <w:noWrap/>
            <w:vAlign w:val="bottom"/>
            <w:hideMark/>
          </w:tcPr>
          <w:p w14:paraId="5A764256"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$600</w:t>
            </w:r>
          </w:p>
        </w:tc>
      </w:tr>
      <w:tr w:rsidR="002C69CA" w:rsidRPr="00C05C36" w14:paraId="246EE555"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5B671724"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Renew combined Patent and Trade marks Attorney annual registration</w:t>
            </w:r>
          </w:p>
        </w:tc>
        <w:tc>
          <w:tcPr>
            <w:tcW w:w="1060" w:type="dxa"/>
            <w:tcBorders>
              <w:top w:val="nil"/>
              <w:left w:val="nil"/>
              <w:bottom w:val="single" w:sz="4" w:space="0" w:color="auto"/>
              <w:right w:val="single" w:sz="4" w:space="0" w:color="auto"/>
            </w:tcBorders>
            <w:shd w:val="clear" w:color="auto" w:fill="auto"/>
            <w:noWrap/>
            <w:vAlign w:val="bottom"/>
            <w:hideMark/>
          </w:tcPr>
          <w:p w14:paraId="1CEFAA67"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$550</w:t>
            </w:r>
          </w:p>
        </w:tc>
        <w:tc>
          <w:tcPr>
            <w:tcW w:w="1160" w:type="dxa"/>
            <w:tcBorders>
              <w:top w:val="nil"/>
              <w:left w:val="nil"/>
              <w:bottom w:val="single" w:sz="4" w:space="0" w:color="auto"/>
              <w:right w:val="single" w:sz="4" w:space="0" w:color="auto"/>
            </w:tcBorders>
            <w:shd w:val="clear" w:color="auto" w:fill="auto"/>
            <w:noWrap/>
            <w:vAlign w:val="bottom"/>
            <w:hideMark/>
          </w:tcPr>
          <w:p w14:paraId="31690198"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$600</w:t>
            </w:r>
          </w:p>
        </w:tc>
      </w:tr>
      <w:tr w:rsidR="002C69CA" w:rsidRPr="00C05C36" w14:paraId="2D34222D"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4D60C1CC"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Renew Trade marks Attorney annual registration</w:t>
            </w:r>
          </w:p>
        </w:tc>
        <w:tc>
          <w:tcPr>
            <w:tcW w:w="1060" w:type="dxa"/>
            <w:tcBorders>
              <w:top w:val="nil"/>
              <w:left w:val="nil"/>
              <w:bottom w:val="single" w:sz="4" w:space="0" w:color="auto"/>
              <w:right w:val="single" w:sz="4" w:space="0" w:color="auto"/>
            </w:tcBorders>
            <w:shd w:val="clear" w:color="auto" w:fill="auto"/>
            <w:noWrap/>
            <w:vAlign w:val="bottom"/>
            <w:hideMark/>
          </w:tcPr>
          <w:p w14:paraId="13F799BC"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1CD186FC"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$400</w:t>
            </w:r>
          </w:p>
        </w:tc>
      </w:tr>
      <w:tr w:rsidR="002C69CA" w:rsidRPr="00C05C36" w14:paraId="3AABFA93"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440FEDC4"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Restore Trade marks Attorney name to the register as authorised by Reg 20.14</w:t>
            </w:r>
          </w:p>
        </w:tc>
        <w:tc>
          <w:tcPr>
            <w:tcW w:w="1060" w:type="dxa"/>
            <w:tcBorders>
              <w:top w:val="nil"/>
              <w:left w:val="nil"/>
              <w:bottom w:val="single" w:sz="4" w:space="0" w:color="auto"/>
              <w:right w:val="single" w:sz="4" w:space="0" w:color="auto"/>
            </w:tcBorders>
            <w:shd w:val="clear" w:color="auto" w:fill="auto"/>
            <w:noWrap/>
            <w:vAlign w:val="bottom"/>
            <w:hideMark/>
          </w:tcPr>
          <w:p w14:paraId="322154BE"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$250</w:t>
            </w:r>
          </w:p>
        </w:tc>
        <w:tc>
          <w:tcPr>
            <w:tcW w:w="1160" w:type="dxa"/>
            <w:tcBorders>
              <w:top w:val="nil"/>
              <w:left w:val="nil"/>
              <w:bottom w:val="single" w:sz="4" w:space="0" w:color="auto"/>
              <w:right w:val="single" w:sz="4" w:space="0" w:color="auto"/>
            </w:tcBorders>
            <w:shd w:val="clear" w:color="auto" w:fill="auto"/>
            <w:noWrap/>
            <w:vAlign w:val="bottom"/>
            <w:hideMark/>
          </w:tcPr>
          <w:p w14:paraId="43BCBD03"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$300</w:t>
            </w:r>
          </w:p>
        </w:tc>
      </w:tr>
      <w:tr w:rsidR="002C69CA" w:rsidRPr="00C05C36" w14:paraId="5661E0C0"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72B8B51D"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Renew Inc Patent Attorney annual registration</w:t>
            </w:r>
          </w:p>
        </w:tc>
        <w:tc>
          <w:tcPr>
            <w:tcW w:w="1060" w:type="dxa"/>
            <w:tcBorders>
              <w:top w:val="nil"/>
              <w:left w:val="nil"/>
              <w:bottom w:val="single" w:sz="4" w:space="0" w:color="auto"/>
              <w:right w:val="single" w:sz="4" w:space="0" w:color="auto"/>
            </w:tcBorders>
            <w:shd w:val="clear" w:color="auto" w:fill="auto"/>
            <w:noWrap/>
            <w:vAlign w:val="bottom"/>
            <w:hideMark/>
          </w:tcPr>
          <w:p w14:paraId="3308FFF7"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7B5065E4"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$400</w:t>
            </w:r>
          </w:p>
        </w:tc>
      </w:tr>
      <w:tr w:rsidR="002C69CA" w:rsidRPr="00C05C36" w14:paraId="72EDC9E1"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03F80896"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Renew combined Inc Patent and Inc Trade marks Attorney annual registration</w:t>
            </w:r>
          </w:p>
        </w:tc>
        <w:tc>
          <w:tcPr>
            <w:tcW w:w="1060" w:type="dxa"/>
            <w:tcBorders>
              <w:top w:val="nil"/>
              <w:left w:val="nil"/>
              <w:bottom w:val="single" w:sz="4" w:space="0" w:color="auto"/>
              <w:right w:val="single" w:sz="4" w:space="0" w:color="auto"/>
            </w:tcBorders>
            <w:shd w:val="clear" w:color="auto" w:fill="auto"/>
            <w:noWrap/>
            <w:vAlign w:val="bottom"/>
            <w:hideMark/>
          </w:tcPr>
          <w:p w14:paraId="5D6E0602"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$550</w:t>
            </w:r>
          </w:p>
        </w:tc>
        <w:tc>
          <w:tcPr>
            <w:tcW w:w="1160" w:type="dxa"/>
            <w:tcBorders>
              <w:top w:val="nil"/>
              <w:left w:val="nil"/>
              <w:bottom w:val="single" w:sz="4" w:space="0" w:color="auto"/>
              <w:right w:val="single" w:sz="4" w:space="0" w:color="auto"/>
            </w:tcBorders>
            <w:shd w:val="clear" w:color="auto" w:fill="auto"/>
            <w:noWrap/>
            <w:vAlign w:val="bottom"/>
            <w:hideMark/>
          </w:tcPr>
          <w:p w14:paraId="60E9584F"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$600</w:t>
            </w:r>
          </w:p>
        </w:tc>
      </w:tr>
      <w:tr w:rsidR="002C69CA" w:rsidRPr="00C05C36" w14:paraId="4D473675"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2766AE42"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Restore Patent Attorney name to the register</w:t>
            </w:r>
          </w:p>
        </w:tc>
        <w:tc>
          <w:tcPr>
            <w:tcW w:w="1060" w:type="dxa"/>
            <w:tcBorders>
              <w:top w:val="nil"/>
              <w:left w:val="nil"/>
              <w:bottom w:val="single" w:sz="4" w:space="0" w:color="auto"/>
              <w:right w:val="single" w:sz="4" w:space="0" w:color="auto"/>
            </w:tcBorders>
            <w:shd w:val="clear" w:color="auto" w:fill="auto"/>
            <w:noWrap/>
            <w:vAlign w:val="bottom"/>
            <w:hideMark/>
          </w:tcPr>
          <w:p w14:paraId="2937D4A6"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$250</w:t>
            </w:r>
          </w:p>
        </w:tc>
        <w:tc>
          <w:tcPr>
            <w:tcW w:w="1160" w:type="dxa"/>
            <w:tcBorders>
              <w:top w:val="nil"/>
              <w:left w:val="nil"/>
              <w:bottom w:val="single" w:sz="4" w:space="0" w:color="auto"/>
              <w:right w:val="single" w:sz="4" w:space="0" w:color="auto"/>
            </w:tcBorders>
            <w:shd w:val="clear" w:color="auto" w:fill="auto"/>
            <w:noWrap/>
            <w:vAlign w:val="bottom"/>
            <w:hideMark/>
          </w:tcPr>
          <w:p w14:paraId="5DE5A065"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$300</w:t>
            </w:r>
          </w:p>
        </w:tc>
      </w:tr>
      <w:tr w:rsidR="002C69CA" w:rsidRPr="00C05C36" w14:paraId="5E40678D"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4000F255"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Renew Inc Trade marks Attorney annual registration</w:t>
            </w:r>
          </w:p>
        </w:tc>
        <w:tc>
          <w:tcPr>
            <w:tcW w:w="1060" w:type="dxa"/>
            <w:tcBorders>
              <w:top w:val="nil"/>
              <w:left w:val="nil"/>
              <w:bottom w:val="single" w:sz="4" w:space="0" w:color="auto"/>
              <w:right w:val="single" w:sz="4" w:space="0" w:color="auto"/>
            </w:tcBorders>
            <w:shd w:val="clear" w:color="auto" w:fill="auto"/>
            <w:noWrap/>
            <w:vAlign w:val="bottom"/>
            <w:hideMark/>
          </w:tcPr>
          <w:p w14:paraId="7F5D79D2"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4017706A"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$400</w:t>
            </w:r>
          </w:p>
        </w:tc>
      </w:tr>
      <w:tr w:rsidR="002C69CA" w:rsidRPr="00C05C36" w14:paraId="65EEBABE"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67D16C47"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Annual Registration Combined Inc Trade marks and Patent Attorney</w:t>
            </w:r>
          </w:p>
        </w:tc>
        <w:tc>
          <w:tcPr>
            <w:tcW w:w="1060" w:type="dxa"/>
            <w:tcBorders>
              <w:top w:val="nil"/>
              <w:left w:val="nil"/>
              <w:bottom w:val="single" w:sz="4" w:space="0" w:color="auto"/>
              <w:right w:val="single" w:sz="4" w:space="0" w:color="auto"/>
            </w:tcBorders>
            <w:shd w:val="clear" w:color="auto" w:fill="auto"/>
            <w:noWrap/>
            <w:vAlign w:val="bottom"/>
            <w:hideMark/>
          </w:tcPr>
          <w:p w14:paraId="6833DAC0"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$550</w:t>
            </w:r>
          </w:p>
        </w:tc>
        <w:tc>
          <w:tcPr>
            <w:tcW w:w="1160" w:type="dxa"/>
            <w:tcBorders>
              <w:top w:val="nil"/>
              <w:left w:val="nil"/>
              <w:bottom w:val="single" w:sz="4" w:space="0" w:color="auto"/>
              <w:right w:val="single" w:sz="4" w:space="0" w:color="auto"/>
            </w:tcBorders>
            <w:shd w:val="clear" w:color="auto" w:fill="auto"/>
            <w:noWrap/>
            <w:vAlign w:val="bottom"/>
            <w:hideMark/>
          </w:tcPr>
          <w:p w14:paraId="285BD45D"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$600</w:t>
            </w:r>
          </w:p>
        </w:tc>
      </w:tr>
      <w:tr w:rsidR="002C69CA" w:rsidRPr="00C05C36" w14:paraId="6AB18D55"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127EE564"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Apply to Restore to Register of Trade marks Attorney as authorised by Reg 20A.22</w:t>
            </w:r>
          </w:p>
        </w:tc>
        <w:tc>
          <w:tcPr>
            <w:tcW w:w="1060" w:type="dxa"/>
            <w:tcBorders>
              <w:top w:val="nil"/>
              <w:left w:val="nil"/>
              <w:bottom w:val="single" w:sz="4" w:space="0" w:color="auto"/>
              <w:right w:val="single" w:sz="4" w:space="0" w:color="auto"/>
            </w:tcBorders>
            <w:shd w:val="clear" w:color="auto" w:fill="auto"/>
            <w:noWrap/>
            <w:vAlign w:val="bottom"/>
            <w:hideMark/>
          </w:tcPr>
          <w:p w14:paraId="2932E30E"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$250</w:t>
            </w:r>
          </w:p>
        </w:tc>
        <w:tc>
          <w:tcPr>
            <w:tcW w:w="1160" w:type="dxa"/>
            <w:tcBorders>
              <w:top w:val="nil"/>
              <w:left w:val="nil"/>
              <w:bottom w:val="single" w:sz="4" w:space="0" w:color="auto"/>
              <w:right w:val="single" w:sz="4" w:space="0" w:color="auto"/>
            </w:tcBorders>
            <w:shd w:val="clear" w:color="auto" w:fill="auto"/>
            <w:noWrap/>
            <w:vAlign w:val="bottom"/>
            <w:hideMark/>
          </w:tcPr>
          <w:p w14:paraId="203D4CA1"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$300</w:t>
            </w:r>
          </w:p>
        </w:tc>
      </w:tr>
    </w:tbl>
    <w:p w14:paraId="3887F5B5" w14:textId="77777777" w:rsidR="006611DE" w:rsidRDefault="006611DE" w:rsidP="00802118">
      <w:pPr>
        <w:spacing w:before="120" w:line="259" w:lineRule="auto"/>
        <w:rPr>
          <w:rFonts w:ascii="Calibri" w:hAnsi="Calibri"/>
          <w:b/>
          <w:sz w:val="28"/>
          <w:szCs w:val="28"/>
        </w:rPr>
      </w:pPr>
    </w:p>
    <w:tbl>
      <w:tblPr>
        <w:tblW w:w="10012" w:type="dxa"/>
        <w:tblInd w:w="-431" w:type="dxa"/>
        <w:tblLook w:val="04A0" w:firstRow="1" w:lastRow="0" w:firstColumn="1" w:lastColumn="0" w:noHBand="0" w:noVBand="1"/>
      </w:tblPr>
      <w:tblGrid>
        <w:gridCol w:w="7792"/>
        <w:gridCol w:w="1060"/>
        <w:gridCol w:w="1160"/>
      </w:tblGrid>
      <w:tr w:rsidR="002C69CA" w:rsidRPr="00C05C36" w14:paraId="393BC3C9" w14:textId="77777777" w:rsidTr="00223596">
        <w:trPr>
          <w:cantSplit/>
          <w:trHeight w:val="300"/>
          <w:tblHeader/>
        </w:trPr>
        <w:tc>
          <w:tcPr>
            <w:tcW w:w="7792"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48D32E8" w14:textId="77777777" w:rsidR="006611DE" w:rsidRPr="00C05C36" w:rsidRDefault="006611DE" w:rsidP="00802118">
            <w:pPr>
              <w:spacing w:before="120"/>
              <w:rPr>
                <w:rFonts w:ascii="Calibri" w:hAnsi="Calibri" w:cs="Calibri"/>
                <w:b/>
                <w:bCs/>
                <w:color w:val="000000"/>
                <w:sz w:val="22"/>
                <w:szCs w:val="22"/>
              </w:rPr>
            </w:pPr>
            <w:r w:rsidRPr="00C05C36">
              <w:rPr>
                <w:rFonts w:ascii="Calibri" w:hAnsi="Calibri" w:cs="Calibri"/>
                <w:b/>
                <w:bCs/>
                <w:color w:val="000000"/>
                <w:sz w:val="22"/>
                <w:szCs w:val="22"/>
              </w:rPr>
              <w:t>Fee Description</w:t>
            </w:r>
          </w:p>
        </w:tc>
        <w:tc>
          <w:tcPr>
            <w:tcW w:w="1060" w:type="dxa"/>
            <w:tcBorders>
              <w:top w:val="single" w:sz="4" w:space="0" w:color="auto"/>
              <w:left w:val="nil"/>
              <w:bottom w:val="single" w:sz="4" w:space="0" w:color="auto"/>
              <w:right w:val="single" w:sz="4" w:space="0" w:color="auto"/>
            </w:tcBorders>
            <w:shd w:val="clear" w:color="auto" w:fill="F2F2F2"/>
            <w:noWrap/>
            <w:vAlign w:val="bottom"/>
            <w:hideMark/>
          </w:tcPr>
          <w:p w14:paraId="67E6E0FF" w14:textId="77777777" w:rsidR="006611DE" w:rsidRPr="00C05C36" w:rsidRDefault="006611DE" w:rsidP="00802118">
            <w:pPr>
              <w:spacing w:before="120"/>
              <w:jc w:val="right"/>
              <w:rPr>
                <w:rFonts w:ascii="Calibri" w:hAnsi="Calibri" w:cs="Calibri"/>
                <w:b/>
                <w:bCs/>
                <w:color w:val="000000"/>
                <w:sz w:val="22"/>
                <w:szCs w:val="22"/>
              </w:rPr>
            </w:pPr>
            <w:r w:rsidRPr="00C05C36">
              <w:rPr>
                <w:rFonts w:ascii="Calibri" w:hAnsi="Calibri" w:cs="Calibri"/>
                <w:b/>
                <w:bCs/>
                <w:color w:val="000000"/>
                <w:sz w:val="22"/>
                <w:szCs w:val="22"/>
              </w:rPr>
              <w:t>Current Fee</w:t>
            </w:r>
          </w:p>
        </w:tc>
        <w:tc>
          <w:tcPr>
            <w:tcW w:w="1160" w:type="dxa"/>
            <w:tcBorders>
              <w:top w:val="single" w:sz="4" w:space="0" w:color="auto"/>
              <w:left w:val="nil"/>
              <w:bottom w:val="single" w:sz="4" w:space="0" w:color="auto"/>
              <w:right w:val="single" w:sz="4" w:space="0" w:color="auto"/>
            </w:tcBorders>
            <w:shd w:val="clear" w:color="auto" w:fill="F2F2F2"/>
            <w:noWrap/>
            <w:vAlign w:val="bottom"/>
            <w:hideMark/>
          </w:tcPr>
          <w:p w14:paraId="1F527413" w14:textId="77777777" w:rsidR="006611DE" w:rsidRPr="00C05C36" w:rsidRDefault="006611DE" w:rsidP="00802118">
            <w:pPr>
              <w:spacing w:before="120"/>
              <w:jc w:val="right"/>
              <w:rPr>
                <w:rFonts w:ascii="Calibri" w:hAnsi="Calibri" w:cs="Calibri"/>
                <w:b/>
                <w:bCs/>
                <w:color w:val="000000"/>
                <w:sz w:val="22"/>
                <w:szCs w:val="22"/>
              </w:rPr>
            </w:pPr>
            <w:r w:rsidRPr="00C05C36">
              <w:rPr>
                <w:rFonts w:ascii="Calibri" w:hAnsi="Calibri" w:cs="Calibri"/>
                <w:b/>
                <w:bCs/>
                <w:color w:val="000000"/>
                <w:sz w:val="22"/>
                <w:szCs w:val="22"/>
              </w:rPr>
              <w:t>Proposed Fee</w:t>
            </w:r>
          </w:p>
        </w:tc>
      </w:tr>
      <w:tr w:rsidR="002C69CA" w:rsidRPr="00C05C36" w14:paraId="6585C7B7" w14:textId="77777777" w:rsidTr="00223596">
        <w:trPr>
          <w:cantSplit/>
          <w:trHeight w:val="300"/>
          <w:tblHeader/>
        </w:trPr>
        <w:tc>
          <w:tcPr>
            <w:tcW w:w="10012" w:type="dxa"/>
            <w:gridSpan w:val="3"/>
            <w:tcBorders>
              <w:top w:val="single" w:sz="4" w:space="0" w:color="auto"/>
              <w:left w:val="single" w:sz="4" w:space="0" w:color="auto"/>
              <w:bottom w:val="single" w:sz="4" w:space="0" w:color="auto"/>
              <w:right w:val="single" w:sz="4" w:space="0" w:color="auto"/>
            </w:tcBorders>
            <w:shd w:val="clear" w:color="auto" w:fill="4472C4"/>
            <w:noWrap/>
            <w:vAlign w:val="bottom"/>
          </w:tcPr>
          <w:p w14:paraId="44D2C96A" w14:textId="77777777" w:rsidR="006611DE" w:rsidRPr="00C05C36" w:rsidRDefault="006611DE" w:rsidP="00E355FC">
            <w:pPr>
              <w:rPr>
                <w:rFonts w:ascii="Calibri" w:hAnsi="Calibri" w:cs="Calibri"/>
                <w:b/>
                <w:bCs/>
                <w:color w:val="000000"/>
                <w:sz w:val="20"/>
                <w:szCs w:val="20"/>
              </w:rPr>
            </w:pPr>
            <w:r w:rsidRPr="00C05C36">
              <w:rPr>
                <w:rFonts w:ascii="Calibri" w:hAnsi="Calibri"/>
                <w:b/>
                <w:color w:val="FFFFFF"/>
                <w:sz w:val="28"/>
                <w:szCs w:val="28"/>
              </w:rPr>
              <w:t>OLYMPIC INSIGNIA PROTECTION</w:t>
            </w:r>
          </w:p>
        </w:tc>
      </w:tr>
      <w:tr w:rsidR="00500308" w:rsidRPr="00C05C36" w14:paraId="67603975" w14:textId="77777777" w:rsidTr="00223596">
        <w:trPr>
          <w:trHeight w:val="300"/>
        </w:trPr>
        <w:tc>
          <w:tcPr>
            <w:tcW w:w="10012"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84B9A03" w14:textId="77777777" w:rsidR="006611DE" w:rsidRPr="00C05C36" w:rsidRDefault="006611DE" w:rsidP="00E355FC">
            <w:pPr>
              <w:rPr>
                <w:rFonts w:ascii="Calibri" w:hAnsi="Calibri" w:cs="Calibri"/>
                <w:b/>
                <w:bCs/>
                <w:color w:val="000000"/>
                <w:sz w:val="20"/>
                <w:szCs w:val="20"/>
              </w:rPr>
            </w:pPr>
            <w:r w:rsidRPr="00C05C36">
              <w:rPr>
                <w:rFonts w:ascii="Calibri" w:hAnsi="Calibri" w:cs="Calibri"/>
                <w:b/>
                <w:bCs/>
                <w:color w:val="000000"/>
                <w:sz w:val="20"/>
                <w:szCs w:val="20"/>
              </w:rPr>
              <w:t>Olympic Insignia Protection - Fee Alignment </w:t>
            </w:r>
          </w:p>
        </w:tc>
      </w:tr>
      <w:tr w:rsidR="002C69CA" w:rsidRPr="00C05C36" w14:paraId="001C0712"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892B92"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Olympic Design Application</w:t>
            </w:r>
          </w:p>
        </w:tc>
        <w:tc>
          <w:tcPr>
            <w:tcW w:w="1060" w:type="dxa"/>
            <w:tcBorders>
              <w:top w:val="nil"/>
              <w:left w:val="nil"/>
              <w:bottom w:val="single" w:sz="4" w:space="0" w:color="auto"/>
              <w:right w:val="single" w:sz="4" w:space="0" w:color="auto"/>
            </w:tcBorders>
            <w:shd w:val="clear" w:color="auto" w:fill="auto"/>
            <w:noWrap/>
            <w:vAlign w:val="bottom"/>
            <w:hideMark/>
          </w:tcPr>
          <w:p w14:paraId="365979B9"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$250</w:t>
            </w:r>
          </w:p>
        </w:tc>
        <w:tc>
          <w:tcPr>
            <w:tcW w:w="1160" w:type="dxa"/>
            <w:tcBorders>
              <w:top w:val="nil"/>
              <w:left w:val="nil"/>
              <w:bottom w:val="single" w:sz="4" w:space="0" w:color="auto"/>
              <w:right w:val="single" w:sz="4" w:space="0" w:color="auto"/>
            </w:tcBorders>
            <w:shd w:val="clear" w:color="auto" w:fill="auto"/>
            <w:noWrap/>
            <w:vAlign w:val="bottom"/>
            <w:hideMark/>
          </w:tcPr>
          <w:p w14:paraId="219F8773"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$450</w:t>
            </w:r>
          </w:p>
        </w:tc>
      </w:tr>
      <w:tr w:rsidR="002C69CA" w:rsidRPr="00C05C36" w14:paraId="69138808" w14:textId="77777777" w:rsidTr="00223596">
        <w:trPr>
          <w:trHeight w:val="300"/>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47EB2B" w14:textId="77777777" w:rsidR="006611DE" w:rsidRPr="00C05C36" w:rsidRDefault="006611DE" w:rsidP="00E355FC">
            <w:pPr>
              <w:rPr>
                <w:rFonts w:ascii="Calibri" w:hAnsi="Calibri" w:cs="Calibri"/>
                <w:color w:val="000000"/>
                <w:sz w:val="22"/>
                <w:szCs w:val="22"/>
              </w:rPr>
            </w:pPr>
            <w:r w:rsidRPr="00C05C36">
              <w:rPr>
                <w:rFonts w:ascii="Calibri" w:hAnsi="Calibri" w:cs="Calibri"/>
                <w:color w:val="000000"/>
                <w:sz w:val="22"/>
                <w:szCs w:val="22"/>
              </w:rPr>
              <w:t>Olympic Design Renewal</w:t>
            </w:r>
          </w:p>
        </w:tc>
        <w:tc>
          <w:tcPr>
            <w:tcW w:w="1060" w:type="dxa"/>
            <w:tcBorders>
              <w:top w:val="nil"/>
              <w:left w:val="nil"/>
              <w:bottom w:val="single" w:sz="4" w:space="0" w:color="auto"/>
              <w:right w:val="single" w:sz="4" w:space="0" w:color="auto"/>
            </w:tcBorders>
            <w:shd w:val="clear" w:color="auto" w:fill="auto"/>
            <w:noWrap/>
            <w:vAlign w:val="bottom"/>
            <w:hideMark/>
          </w:tcPr>
          <w:p w14:paraId="3815C237"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$90</w:t>
            </w:r>
          </w:p>
        </w:tc>
        <w:tc>
          <w:tcPr>
            <w:tcW w:w="1160" w:type="dxa"/>
            <w:tcBorders>
              <w:top w:val="nil"/>
              <w:left w:val="nil"/>
              <w:bottom w:val="single" w:sz="4" w:space="0" w:color="auto"/>
              <w:right w:val="single" w:sz="4" w:space="0" w:color="auto"/>
            </w:tcBorders>
            <w:shd w:val="clear" w:color="auto" w:fill="auto"/>
            <w:noWrap/>
            <w:vAlign w:val="bottom"/>
            <w:hideMark/>
          </w:tcPr>
          <w:p w14:paraId="35C887EE" w14:textId="77777777" w:rsidR="006611DE" w:rsidRPr="00C05C36" w:rsidRDefault="006611DE" w:rsidP="00E355FC">
            <w:pPr>
              <w:jc w:val="right"/>
              <w:rPr>
                <w:rFonts w:ascii="Calibri" w:hAnsi="Calibri" w:cs="Calibri"/>
                <w:color w:val="000000"/>
                <w:sz w:val="20"/>
                <w:szCs w:val="20"/>
              </w:rPr>
            </w:pPr>
            <w:r w:rsidRPr="00C05C36">
              <w:rPr>
                <w:rFonts w:ascii="Calibri" w:hAnsi="Calibri" w:cs="Calibri"/>
                <w:color w:val="000000"/>
                <w:sz w:val="20"/>
                <w:szCs w:val="20"/>
              </w:rPr>
              <w:t>$450</w:t>
            </w:r>
          </w:p>
        </w:tc>
      </w:tr>
    </w:tbl>
    <w:p w14:paraId="7D63191A" w14:textId="77777777" w:rsidR="001D3ED2" w:rsidRPr="00A757FF" w:rsidRDefault="001D3ED2" w:rsidP="00B504A4">
      <w:pPr>
        <w:spacing w:before="240"/>
        <w:ind w:right="-980"/>
        <w:jc w:val="right"/>
        <w:rPr>
          <w:rFonts w:ascii="Arial" w:hAnsi="Arial" w:cs="Arial"/>
        </w:rPr>
      </w:pPr>
    </w:p>
    <w:sectPr w:rsidR="001D3ED2" w:rsidRPr="00A757FF" w:rsidSect="00D629EA">
      <w:headerReference w:type="first" r:id="rId36"/>
      <w:pgSz w:w="11906" w:h="16838" w:code="9"/>
      <w:pgMar w:top="539" w:right="1644" w:bottom="360" w:left="1644" w:header="35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1BEBB" w14:textId="77777777" w:rsidR="00507AEA" w:rsidRDefault="00507AEA">
      <w:r>
        <w:separator/>
      </w:r>
    </w:p>
  </w:endnote>
  <w:endnote w:type="continuationSeparator" w:id="0">
    <w:p w14:paraId="4B4A3968" w14:textId="77777777" w:rsidR="00507AEA" w:rsidRDefault="00507AEA">
      <w:r>
        <w:continuationSeparator/>
      </w:r>
    </w:p>
  </w:endnote>
  <w:endnote w:type="continuationNotice" w:id="1">
    <w:p w14:paraId="20739539" w14:textId="77777777" w:rsidR="00507AEA" w:rsidRDefault="00507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334F" w14:textId="77777777" w:rsidR="00900C95" w:rsidRDefault="00900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2D38" w14:textId="7960BD57" w:rsidR="00507AEA" w:rsidRDefault="00507AEA" w:rsidP="00D3278B">
    <w:pPr>
      <w:pStyle w:val="Header"/>
      <w:spacing w:before="240" w:after="24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FA9FC" w14:textId="77777777" w:rsidR="00900C95" w:rsidRDefault="00900C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7CA5A" w14:textId="77777777" w:rsidR="00507AEA" w:rsidRDefault="00507A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7BB49" w14:textId="77777777" w:rsidR="00507AEA" w:rsidRDefault="00507AEA" w:rsidP="0054465D">
    <w:pPr>
      <w:pStyle w:val="Header"/>
      <w:spacing w:before="240" w:after="24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5FAAF" w14:textId="77777777" w:rsidR="00507AEA" w:rsidRPr="000A2D0D" w:rsidRDefault="00507AEA">
      <w:pPr>
        <w:rPr>
          <w:rFonts w:ascii="Arial" w:hAnsi="Arial" w:cs="Arial"/>
          <w:sz w:val="20"/>
          <w:szCs w:val="20"/>
        </w:rPr>
      </w:pPr>
      <w:r w:rsidRPr="000A2D0D">
        <w:rPr>
          <w:rFonts w:ascii="Arial" w:hAnsi="Arial" w:cs="Arial"/>
          <w:sz w:val="20"/>
          <w:szCs w:val="20"/>
        </w:rPr>
        <w:separator/>
      </w:r>
    </w:p>
  </w:footnote>
  <w:footnote w:type="continuationSeparator" w:id="0">
    <w:p w14:paraId="29B30761" w14:textId="77777777" w:rsidR="00507AEA" w:rsidRDefault="00507AEA">
      <w:r>
        <w:continuationSeparator/>
      </w:r>
    </w:p>
  </w:footnote>
  <w:footnote w:type="continuationNotice" w:id="1">
    <w:p w14:paraId="265F333A" w14:textId="77777777" w:rsidR="00507AEA" w:rsidRPr="003D7A70" w:rsidRDefault="00507AEA">
      <w:pPr>
        <w:rPr>
          <w:sz w:val="2"/>
        </w:rPr>
      </w:pPr>
    </w:p>
  </w:footnote>
  <w:footnote w:id="2">
    <w:p w14:paraId="11B69709" w14:textId="31057EF9" w:rsidR="00507AEA" w:rsidRDefault="00507AEA" w:rsidP="00C95CAD">
      <w:pPr>
        <w:pStyle w:val="FootnoteText"/>
      </w:pPr>
      <w:r>
        <w:rPr>
          <w:rStyle w:val="FootnoteReference"/>
        </w:rPr>
        <w:footnoteRef/>
      </w:r>
      <w:r>
        <w:t xml:space="preserve"> At 4 June 2020, the determination is published on IP Australia’s website, available through </w:t>
      </w:r>
      <w:r w:rsidRPr="00674613">
        <w:rPr>
          <w:rFonts w:cs="Arial"/>
        </w:rPr>
        <w:t>&lt;</w:t>
      </w:r>
      <w:hyperlink r:id="rId1" w:history="1">
        <w:r w:rsidRPr="00674613">
          <w:rPr>
            <w:rFonts w:eastAsia="Calibri" w:cs="Arial"/>
            <w:color w:val="0563C1"/>
            <w:u w:val="single"/>
          </w:rPr>
          <w:t>https://www.ipaustralia.gov.au/about-us/legislation/ip-legislation</w:t>
        </w:r>
      </w:hyperlink>
      <w:r w:rsidRPr="00674613">
        <w:rPr>
          <w:rFonts w:cs="Arial"/>
        </w:rPr>
        <w:t>&gt;. At this date, postal delivery is a</w:t>
      </w:r>
      <w:r>
        <w:t xml:space="preserve"> means that is approved but not preferred. </w:t>
      </w:r>
    </w:p>
  </w:footnote>
  <w:footnote w:id="3">
    <w:p w14:paraId="52031969" w14:textId="2CC14613" w:rsidR="00507AEA" w:rsidRPr="00674613" w:rsidRDefault="00507AEA">
      <w:pPr>
        <w:pStyle w:val="FootnoteText"/>
        <w:rPr>
          <w:rFonts w:cs="Arial"/>
        </w:rPr>
      </w:pPr>
      <w:r>
        <w:rPr>
          <w:rStyle w:val="FootnoteReference"/>
        </w:rPr>
        <w:footnoteRef/>
      </w:r>
      <w:r>
        <w:t xml:space="preserve"> At 4 June 2020, available at </w:t>
      </w:r>
      <w:r w:rsidRPr="00674613">
        <w:rPr>
          <w:rFonts w:cs="Arial"/>
        </w:rPr>
        <w:t>&lt;</w:t>
      </w:r>
      <w:hyperlink r:id="rId2" w:history="1">
        <w:r w:rsidRPr="00674613">
          <w:rPr>
            <w:rFonts w:eastAsia="Calibri" w:cs="Arial"/>
            <w:color w:val="0563C1"/>
            <w:u w:val="single"/>
          </w:rPr>
          <w:t>https://www.wipo.int/pct/en/texts/index.html</w:t>
        </w:r>
      </w:hyperlink>
      <w:r w:rsidRPr="00674613">
        <w:rPr>
          <w:rFonts w:cs="Arial"/>
        </w:rPr>
        <w:t>&gt;</w:t>
      </w:r>
    </w:p>
  </w:footnote>
  <w:footnote w:id="4">
    <w:p w14:paraId="2AE9BD58" w14:textId="48283C1F" w:rsidR="00507AEA" w:rsidRDefault="00507AEA">
      <w:pPr>
        <w:pStyle w:val="FootnoteText"/>
      </w:pPr>
      <w:r>
        <w:rPr>
          <w:rStyle w:val="FootnoteReference"/>
        </w:rPr>
        <w:footnoteRef/>
      </w:r>
      <w:r>
        <w:t xml:space="preserve"> This fee will continue to apply on and after 26 August 2021, even though the phasing out of the innovation patent commences on that date. An application for grant of an innovation patent can still be filed after that date, and an innovation patent can still be granted. This is if the </w:t>
      </w:r>
      <w:r w:rsidRPr="000D6DA8">
        <w:rPr>
          <w:i/>
          <w:iCs/>
        </w:rPr>
        <w:t>date of the patent</w:t>
      </w:r>
      <w:r>
        <w:t xml:space="preserve"> determined under regulation 6.3 of the Patents Regulations is before 26 August 2021. For example, the application is a divisional application of an innovation patent with a date of patent before 26 August 2021.</w:t>
      </w:r>
    </w:p>
  </w:footnote>
  <w:footnote w:id="5">
    <w:p w14:paraId="014D31EA" w14:textId="1B0F09D8" w:rsidR="00507AEA" w:rsidRDefault="00507AEA">
      <w:pPr>
        <w:pStyle w:val="FootnoteText"/>
      </w:pPr>
      <w:r>
        <w:rPr>
          <w:rStyle w:val="FootnoteReference"/>
        </w:rPr>
        <w:footnoteRef/>
      </w:r>
      <w:r>
        <w:t xml:space="preserve"> See </w:t>
      </w:r>
      <w:r w:rsidRPr="0044706B">
        <w:t xml:space="preserve">Note 1 above for approved and preferred means of filing documents. </w:t>
      </w:r>
    </w:p>
  </w:footnote>
  <w:footnote w:id="6">
    <w:p w14:paraId="6A0E1102" w14:textId="7BE92505" w:rsidR="00507AEA" w:rsidRDefault="00507AEA" w:rsidP="00C946C3">
      <w:pPr>
        <w:pStyle w:val="FootnoteText"/>
      </w:pPr>
      <w:r>
        <w:rPr>
          <w:rStyle w:val="FootnoteReference"/>
        </w:rPr>
        <w:footnoteRef/>
      </w:r>
      <w:r>
        <w:t xml:space="preserve"> </w:t>
      </w:r>
      <w:r w:rsidRPr="0044706B">
        <w:t xml:space="preserve">For approved and preferred means of paying fees, at </w:t>
      </w:r>
      <w:r>
        <w:t>4 June 2020</w:t>
      </w:r>
      <w:r w:rsidRPr="0044706B">
        <w:t xml:space="preserve"> the determination is published on</w:t>
      </w:r>
      <w:r>
        <w:t xml:space="preserve"> IP Australia</w:t>
      </w:r>
      <w:r w:rsidRPr="0044706B">
        <w:t xml:space="preserve">’s website, available through </w:t>
      </w:r>
      <w:r w:rsidRPr="00674613">
        <w:rPr>
          <w:rFonts w:cs="Arial"/>
        </w:rPr>
        <w:t>&lt;</w:t>
      </w:r>
      <w:hyperlink r:id="rId3" w:history="1">
        <w:r w:rsidRPr="00674613">
          <w:rPr>
            <w:rFonts w:eastAsia="Calibri" w:cs="Arial"/>
            <w:color w:val="0563C1"/>
            <w:u w:val="single"/>
          </w:rPr>
          <w:t>https://www.ipaustralia.gov.au/about-us/legislation/ip-legislation</w:t>
        </w:r>
      </w:hyperlink>
      <w:r w:rsidRPr="00674613">
        <w:rPr>
          <w:rFonts w:cs="Arial"/>
        </w:rPr>
        <w:t xml:space="preserve">&gt;. </w:t>
      </w:r>
      <w:r w:rsidRPr="0044706B">
        <w:t>At this date, payment by cheque or money order are means that are approved, but not preferred</w:t>
      </w:r>
      <w:r>
        <w:t>.</w:t>
      </w:r>
    </w:p>
  </w:footnote>
  <w:footnote w:id="7">
    <w:p w14:paraId="3FC78933" w14:textId="7D9DED90" w:rsidR="00507AEA" w:rsidRDefault="00507AEA" w:rsidP="009E0E44">
      <w:pPr>
        <w:pStyle w:val="FootnoteText"/>
      </w:pPr>
      <w:r>
        <w:rPr>
          <w:rStyle w:val="FootnoteReference"/>
        </w:rPr>
        <w:footnoteRef/>
      </w:r>
      <w:r>
        <w:t xml:space="preserve"> </w:t>
      </w:r>
      <w:bookmarkStart w:id="26" w:name="_Hlk40807490"/>
      <w:r w:rsidRPr="0044706B">
        <w:t xml:space="preserve">For approved and preferred means of paying fees, at </w:t>
      </w:r>
      <w:r>
        <w:t>4 June 2020</w:t>
      </w:r>
      <w:r w:rsidRPr="0044706B">
        <w:t xml:space="preserve"> the determination is published on</w:t>
      </w:r>
      <w:r>
        <w:t xml:space="preserve"> IP Australia</w:t>
      </w:r>
      <w:r w:rsidRPr="0044706B">
        <w:t xml:space="preserve">’s website, available through </w:t>
      </w:r>
      <w:bookmarkEnd w:id="26"/>
      <w:r w:rsidRPr="00674613">
        <w:rPr>
          <w:rFonts w:cs="Arial"/>
        </w:rPr>
        <w:t>&lt;</w:t>
      </w:r>
      <w:hyperlink r:id="rId4" w:history="1">
        <w:r w:rsidRPr="00674613">
          <w:rPr>
            <w:rFonts w:eastAsia="Calibri" w:cs="Arial"/>
            <w:color w:val="0563C1"/>
            <w:u w:val="single"/>
          </w:rPr>
          <w:t>https://www.ipaustralia.gov.au/about-us/legislation/ip-legislation</w:t>
        </w:r>
      </w:hyperlink>
      <w:r w:rsidRPr="00674613">
        <w:rPr>
          <w:rFonts w:cs="Arial"/>
        </w:rPr>
        <w:t>&gt;.</w:t>
      </w:r>
    </w:p>
  </w:footnote>
  <w:footnote w:id="8">
    <w:p w14:paraId="5747B05C" w14:textId="1A5FE6CC" w:rsidR="00507AEA" w:rsidRPr="006A4EFD" w:rsidRDefault="00507AEA" w:rsidP="006A4EFD">
      <w:pPr>
        <w:pStyle w:val="FootnoteText"/>
        <w:rPr>
          <w:rFonts w:cs="Arial"/>
        </w:rPr>
      </w:pPr>
      <w:r w:rsidRPr="006A4EFD">
        <w:rPr>
          <w:rStyle w:val="FootnoteReference"/>
          <w:rFonts w:cs="Arial"/>
        </w:rPr>
        <w:footnoteRef/>
      </w:r>
      <w:r w:rsidRPr="006A4EFD">
        <w:rPr>
          <w:rFonts w:cs="Arial"/>
        </w:rPr>
        <w:t xml:space="preserve"> This is by virtue of subparagraph 14(1)(a)(i) of the </w:t>
      </w:r>
      <w:r w:rsidRPr="006A4EFD">
        <w:rPr>
          <w:rFonts w:cs="Arial"/>
          <w:i/>
          <w:iCs/>
        </w:rPr>
        <w:t>Legislation Act 2003</w:t>
      </w:r>
      <w:r w:rsidRPr="006A4EFD">
        <w:rPr>
          <w:rFonts w:cs="Arial"/>
        </w:rPr>
        <w:t xml:space="preserve"> (‘Legislation Act’), and paragraph 10(a) of the </w:t>
      </w:r>
      <w:r w:rsidRPr="006A4EFD">
        <w:rPr>
          <w:rFonts w:cs="Arial"/>
          <w:i/>
          <w:iCs/>
        </w:rPr>
        <w:t>Acts Interpretation Act 1901</w:t>
      </w:r>
      <w:r w:rsidRPr="006A4EFD">
        <w:rPr>
          <w:rFonts w:cs="Arial"/>
        </w:rPr>
        <w:t xml:space="preserve"> (as applied to legislative instruments by paragraph 13(1)(a) of the Legislation Act). For reference only, at </w:t>
      </w:r>
      <w:r>
        <w:rPr>
          <w:rFonts w:cs="Arial"/>
        </w:rPr>
        <w:t>4 June</w:t>
      </w:r>
      <w:r w:rsidRPr="006A4EFD">
        <w:rPr>
          <w:rFonts w:cs="Arial"/>
        </w:rPr>
        <w:t xml:space="preserve"> 2020, section 5 of the </w:t>
      </w:r>
      <w:r w:rsidRPr="006A4EFD">
        <w:rPr>
          <w:rFonts w:cs="Arial"/>
          <w:i/>
          <w:iCs/>
        </w:rPr>
        <w:t>Electronic Transactions Act 1999</w:t>
      </w:r>
      <w:r w:rsidRPr="006A4EFD">
        <w:rPr>
          <w:rFonts w:cs="Arial"/>
        </w:rPr>
        <w:t xml:space="preserve"> defined ‘information system’ as meaning a system for generating, sending, receiving, storing or otherwise processing electronic communications.</w:t>
      </w:r>
    </w:p>
  </w:footnote>
  <w:footnote w:id="9">
    <w:p w14:paraId="5E6EF1BF" w14:textId="7C1ACAE6" w:rsidR="00507AEA" w:rsidRPr="00A22E60" w:rsidRDefault="00507AEA" w:rsidP="00A22E60">
      <w:pPr>
        <w:pStyle w:val="FootnoteText"/>
        <w:rPr>
          <w:rFonts w:cs="Arial"/>
        </w:rPr>
      </w:pPr>
      <w:r w:rsidRPr="00A22E60">
        <w:rPr>
          <w:rStyle w:val="FootnoteReference"/>
          <w:rFonts w:cs="Arial"/>
        </w:rPr>
        <w:footnoteRef/>
      </w:r>
      <w:r w:rsidRPr="00A22E60">
        <w:rPr>
          <w:rFonts w:cs="Arial"/>
        </w:rPr>
        <w:t xml:space="preserve"> </w:t>
      </w:r>
      <w:r w:rsidRPr="00A22E60">
        <w:rPr>
          <w:rFonts w:cs="Arial"/>
          <w:lang w:val="en-US" w:eastAsia="en-AU"/>
        </w:rPr>
        <w:t xml:space="preserve">Preferred means of filing trade marks applications are discussed in </w:t>
      </w:r>
      <w:r>
        <w:rPr>
          <w:rFonts w:cs="Arial"/>
          <w:lang w:val="en-US" w:eastAsia="en-AU"/>
        </w:rPr>
        <w:t xml:space="preserve">the notes on </w:t>
      </w:r>
      <w:r w:rsidRPr="00A22E60">
        <w:rPr>
          <w:rFonts w:cs="Arial"/>
          <w:lang w:val="en-US" w:eastAsia="en-AU"/>
        </w:rPr>
        <w:t>item</w:t>
      </w:r>
      <w:r>
        <w:rPr>
          <w:rFonts w:cs="Arial"/>
          <w:lang w:val="en-US" w:eastAsia="en-AU"/>
        </w:rPr>
        <w:t xml:space="preserve"> 63</w:t>
      </w:r>
      <w:r w:rsidRPr="00A22E60">
        <w:rPr>
          <w:rFonts w:cs="Arial"/>
          <w:lang w:val="en-US" w:eastAsia="en-AU"/>
        </w:rPr>
        <w:t xml:space="preserve"> below.</w:t>
      </w:r>
    </w:p>
  </w:footnote>
  <w:footnote w:id="10">
    <w:p w14:paraId="1C78CF16" w14:textId="77777777" w:rsidR="00507AEA" w:rsidRPr="00674613" w:rsidRDefault="00507AEA" w:rsidP="00D80A46">
      <w:pPr>
        <w:pStyle w:val="FootnoteText"/>
        <w:rPr>
          <w:rFonts w:cs="Arial"/>
        </w:rPr>
      </w:pPr>
      <w:r>
        <w:rPr>
          <w:rStyle w:val="FootnoteReference"/>
        </w:rPr>
        <w:footnoteRef/>
      </w:r>
      <w:r>
        <w:t xml:space="preserve"> At 4 June 2020, available at </w:t>
      </w:r>
      <w:r w:rsidRPr="00674613">
        <w:rPr>
          <w:rFonts w:cs="Arial"/>
        </w:rPr>
        <w:t>&lt;</w:t>
      </w:r>
      <w:hyperlink r:id="rId5" w:history="1">
        <w:r w:rsidRPr="00674613">
          <w:rPr>
            <w:rFonts w:eastAsia="Calibri" w:cs="Arial"/>
            <w:color w:val="0563C1"/>
            <w:u w:val="single"/>
          </w:rPr>
          <w:t>https://www.wipo.int/pct/en/texts/index.html</w:t>
        </w:r>
      </w:hyperlink>
      <w:r w:rsidRPr="00674613">
        <w:rPr>
          <w:rFonts w:cs="Arial"/>
        </w:rPr>
        <w:t>&gt;</w:t>
      </w:r>
    </w:p>
  </w:footnote>
  <w:footnote w:id="11">
    <w:p w14:paraId="05DC9726" w14:textId="22812B38" w:rsidR="00507AEA" w:rsidRDefault="00507AEA">
      <w:pPr>
        <w:pStyle w:val="FootnoteText"/>
      </w:pPr>
      <w:r>
        <w:rPr>
          <w:rStyle w:val="FootnoteReference"/>
        </w:rPr>
        <w:footnoteRef/>
      </w:r>
      <w:r>
        <w:t xml:space="preserve"> At 4 June 2020, the determination is published on IP Australia’s website, available through </w:t>
      </w:r>
      <w:r w:rsidRPr="00674613">
        <w:rPr>
          <w:rFonts w:cs="Arial"/>
        </w:rPr>
        <w:t>&lt;</w:t>
      </w:r>
      <w:hyperlink r:id="rId6" w:history="1">
        <w:r w:rsidRPr="00674613">
          <w:rPr>
            <w:rFonts w:eastAsia="Calibri" w:cs="Arial"/>
            <w:color w:val="0563C1"/>
            <w:u w:val="single"/>
          </w:rPr>
          <w:t>https://www.ipaustralia.gov.au/about-us/legislation/ip-legislation</w:t>
        </w:r>
      </w:hyperlink>
      <w:r w:rsidRPr="00674613">
        <w:rPr>
          <w:rFonts w:cs="Arial"/>
        </w:rPr>
        <w:t>&gt;.</w:t>
      </w:r>
    </w:p>
  </w:footnote>
  <w:footnote w:id="12">
    <w:p w14:paraId="1B0F11A7" w14:textId="202C5CA4" w:rsidR="00507AEA" w:rsidRDefault="00507AEA" w:rsidP="00EF5CD2">
      <w:pPr>
        <w:pStyle w:val="FootnoteText"/>
      </w:pPr>
      <w:r>
        <w:rPr>
          <w:rStyle w:val="FootnoteReference"/>
        </w:rPr>
        <w:footnoteRef/>
      </w:r>
      <w:r>
        <w:t xml:space="preserve"> </w:t>
      </w:r>
      <w:bookmarkStart w:id="34" w:name="_Hlk40808239"/>
      <w:r>
        <w:t xml:space="preserve">At 4 June 2020, the determination is published on IP Australia’s website, available through </w:t>
      </w:r>
      <w:bookmarkEnd w:id="34"/>
      <w:r w:rsidRPr="00674613">
        <w:rPr>
          <w:rFonts w:cs="Arial"/>
        </w:rPr>
        <w:t>&lt;</w:t>
      </w:r>
      <w:hyperlink r:id="rId7" w:history="1">
        <w:r w:rsidRPr="00674613">
          <w:rPr>
            <w:rFonts w:eastAsia="Calibri" w:cs="Arial"/>
            <w:color w:val="0563C1"/>
            <w:u w:val="single"/>
          </w:rPr>
          <w:t>https://www.ipaustralia.gov.au/about-us/legislation/ip-legislation</w:t>
        </w:r>
      </w:hyperlink>
      <w:r w:rsidRPr="00674613">
        <w:rPr>
          <w:rFonts w:cs="Arial"/>
        </w:rPr>
        <w:t>&gt;.</w:t>
      </w:r>
    </w:p>
  </w:footnote>
  <w:footnote w:id="13">
    <w:p w14:paraId="52070A70" w14:textId="77777777" w:rsidR="00507AEA" w:rsidRPr="006A2116" w:rsidRDefault="00507AEA" w:rsidP="00B21E46">
      <w:pPr>
        <w:pStyle w:val="FootnoteText"/>
      </w:pPr>
      <w:r w:rsidRPr="00101163">
        <w:rPr>
          <w:rStyle w:val="FootnoteReference"/>
        </w:rPr>
        <w:footnoteRef/>
      </w:r>
      <w:r w:rsidRPr="00101163">
        <w:t xml:space="preserve"> </w:t>
      </w:r>
      <w:r>
        <w:t>The CRGs are available on the Department of Finance website (</w:t>
      </w:r>
      <w:hyperlink r:id="rId8" w:history="1">
        <w:r w:rsidRPr="00101163">
          <w:rPr>
            <w:rStyle w:val="Hyperlink"/>
          </w:rPr>
          <w:t>www.</w:t>
        </w:r>
        <w:r w:rsidRPr="00A91DC2">
          <w:rPr>
            <w:rStyle w:val="Hyperlink"/>
          </w:rPr>
          <w:t>finance</w:t>
        </w:r>
        <w:r w:rsidRPr="006A2116">
          <w:rPr>
            <w:rStyle w:val="Hyperlink"/>
          </w:rPr>
          <w:t>.gov.au</w:t>
        </w:r>
      </w:hyperlink>
      <w:r>
        <w:t>)</w:t>
      </w:r>
      <w:r w:rsidRPr="006A211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F7564" w14:textId="77777777" w:rsidR="00900C95" w:rsidRDefault="00900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1197F" w14:textId="77777777" w:rsidR="00900C95" w:rsidRDefault="00900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1824E" w14:textId="77777777" w:rsidR="00900C95" w:rsidRDefault="00900C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83C48" w14:textId="52779AFB" w:rsidR="00507AEA" w:rsidRDefault="00507A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A93EE" w14:textId="095D589E" w:rsidR="00507AEA" w:rsidRPr="005651E0" w:rsidRDefault="00507AEA" w:rsidP="005651E0">
    <w:pPr>
      <w:pStyle w:val="Footer"/>
      <w:tabs>
        <w:tab w:val="right" w:pos="9356"/>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266F4" w14:textId="604E97CE" w:rsidR="00507AEA" w:rsidRDefault="00507AEA">
    <w:pPr>
      <w:pStyle w:val="Heade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35DDE" w14:textId="5ECEE914" w:rsidR="00507AEA" w:rsidRPr="0063079C" w:rsidRDefault="00507AEA" w:rsidP="00630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005"/>
    <w:multiLevelType w:val="hybridMultilevel"/>
    <w:tmpl w:val="E40E70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2594DB4"/>
    <w:multiLevelType w:val="hybridMultilevel"/>
    <w:tmpl w:val="8488F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1C5B5B"/>
    <w:multiLevelType w:val="hybridMultilevel"/>
    <w:tmpl w:val="ED380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A5902"/>
    <w:multiLevelType w:val="hybridMultilevel"/>
    <w:tmpl w:val="B338ED9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5D52A2"/>
    <w:multiLevelType w:val="hybridMultilevel"/>
    <w:tmpl w:val="9B4E6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93807"/>
    <w:multiLevelType w:val="hybridMultilevel"/>
    <w:tmpl w:val="53BA6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7A5FBB"/>
    <w:multiLevelType w:val="hybridMultilevel"/>
    <w:tmpl w:val="96581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F43815"/>
    <w:multiLevelType w:val="hybridMultilevel"/>
    <w:tmpl w:val="9E8025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11154C"/>
    <w:multiLevelType w:val="hybridMultilevel"/>
    <w:tmpl w:val="EFD6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6C19FD"/>
    <w:multiLevelType w:val="hybridMultilevel"/>
    <w:tmpl w:val="6D2EF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493723"/>
    <w:multiLevelType w:val="hybridMultilevel"/>
    <w:tmpl w:val="26AE6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FE44CE"/>
    <w:multiLevelType w:val="multilevel"/>
    <w:tmpl w:val="AAF62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E75EB"/>
    <w:multiLevelType w:val="hybridMultilevel"/>
    <w:tmpl w:val="15C2F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CD4892"/>
    <w:multiLevelType w:val="hybridMultilevel"/>
    <w:tmpl w:val="8E7CD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D572DB"/>
    <w:multiLevelType w:val="hybridMultilevel"/>
    <w:tmpl w:val="0AE2F9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22A3862"/>
    <w:multiLevelType w:val="hybridMultilevel"/>
    <w:tmpl w:val="6CD45D10"/>
    <w:lvl w:ilvl="0" w:tplc="C92C1BD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311EB5"/>
    <w:multiLevelType w:val="multilevel"/>
    <w:tmpl w:val="92B47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13791"/>
    <w:multiLevelType w:val="hybridMultilevel"/>
    <w:tmpl w:val="F6388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E058E"/>
    <w:multiLevelType w:val="hybridMultilevel"/>
    <w:tmpl w:val="04C42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04ABC"/>
    <w:multiLevelType w:val="hybridMultilevel"/>
    <w:tmpl w:val="A89C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477EA"/>
    <w:multiLevelType w:val="hybridMultilevel"/>
    <w:tmpl w:val="3DD46202"/>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21" w15:restartNumberingAfterBreak="0">
    <w:nsid w:val="45AB78C6"/>
    <w:multiLevelType w:val="multilevel"/>
    <w:tmpl w:val="32EE5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4D38C0"/>
    <w:multiLevelType w:val="hybridMultilevel"/>
    <w:tmpl w:val="D3EE057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71A49B8"/>
    <w:multiLevelType w:val="hybridMultilevel"/>
    <w:tmpl w:val="9DB2276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5D1779AE"/>
    <w:multiLevelType w:val="hybridMultilevel"/>
    <w:tmpl w:val="39CCD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C46BDB"/>
    <w:multiLevelType w:val="hybridMultilevel"/>
    <w:tmpl w:val="175CA5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3D940C8"/>
    <w:multiLevelType w:val="hybridMultilevel"/>
    <w:tmpl w:val="170C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37F2A"/>
    <w:multiLevelType w:val="hybridMultilevel"/>
    <w:tmpl w:val="A4863892"/>
    <w:lvl w:ilvl="0" w:tplc="B48AC9B0">
      <w:start w:val="1"/>
      <w:numFmt w:val="bullet"/>
      <w:lvlText w:val="•"/>
      <w:lvlJc w:val="left"/>
      <w:pPr>
        <w:tabs>
          <w:tab w:val="num" w:pos="720"/>
        </w:tabs>
        <w:ind w:left="720" w:hanging="360"/>
      </w:pPr>
      <w:rPr>
        <w:rFonts w:ascii="Arial" w:hAnsi="Arial" w:hint="default"/>
      </w:rPr>
    </w:lvl>
    <w:lvl w:ilvl="1" w:tplc="D91E0E40" w:tentative="1">
      <w:start w:val="1"/>
      <w:numFmt w:val="bullet"/>
      <w:lvlText w:val="•"/>
      <w:lvlJc w:val="left"/>
      <w:pPr>
        <w:tabs>
          <w:tab w:val="num" w:pos="1440"/>
        </w:tabs>
        <w:ind w:left="1440" w:hanging="360"/>
      </w:pPr>
      <w:rPr>
        <w:rFonts w:ascii="Arial" w:hAnsi="Arial" w:hint="default"/>
      </w:rPr>
    </w:lvl>
    <w:lvl w:ilvl="2" w:tplc="1D327024" w:tentative="1">
      <w:start w:val="1"/>
      <w:numFmt w:val="bullet"/>
      <w:lvlText w:val="•"/>
      <w:lvlJc w:val="left"/>
      <w:pPr>
        <w:tabs>
          <w:tab w:val="num" w:pos="2160"/>
        </w:tabs>
        <w:ind w:left="2160" w:hanging="360"/>
      </w:pPr>
      <w:rPr>
        <w:rFonts w:ascii="Arial" w:hAnsi="Arial" w:hint="default"/>
      </w:rPr>
    </w:lvl>
    <w:lvl w:ilvl="3" w:tplc="80CED624" w:tentative="1">
      <w:start w:val="1"/>
      <w:numFmt w:val="bullet"/>
      <w:lvlText w:val="•"/>
      <w:lvlJc w:val="left"/>
      <w:pPr>
        <w:tabs>
          <w:tab w:val="num" w:pos="2880"/>
        </w:tabs>
        <w:ind w:left="2880" w:hanging="360"/>
      </w:pPr>
      <w:rPr>
        <w:rFonts w:ascii="Arial" w:hAnsi="Arial" w:hint="default"/>
      </w:rPr>
    </w:lvl>
    <w:lvl w:ilvl="4" w:tplc="B27CDA8E" w:tentative="1">
      <w:start w:val="1"/>
      <w:numFmt w:val="bullet"/>
      <w:lvlText w:val="•"/>
      <w:lvlJc w:val="left"/>
      <w:pPr>
        <w:tabs>
          <w:tab w:val="num" w:pos="3600"/>
        </w:tabs>
        <w:ind w:left="3600" w:hanging="360"/>
      </w:pPr>
      <w:rPr>
        <w:rFonts w:ascii="Arial" w:hAnsi="Arial" w:hint="default"/>
      </w:rPr>
    </w:lvl>
    <w:lvl w:ilvl="5" w:tplc="21306F4E" w:tentative="1">
      <w:start w:val="1"/>
      <w:numFmt w:val="bullet"/>
      <w:lvlText w:val="•"/>
      <w:lvlJc w:val="left"/>
      <w:pPr>
        <w:tabs>
          <w:tab w:val="num" w:pos="4320"/>
        </w:tabs>
        <w:ind w:left="4320" w:hanging="360"/>
      </w:pPr>
      <w:rPr>
        <w:rFonts w:ascii="Arial" w:hAnsi="Arial" w:hint="default"/>
      </w:rPr>
    </w:lvl>
    <w:lvl w:ilvl="6" w:tplc="983A8396" w:tentative="1">
      <w:start w:val="1"/>
      <w:numFmt w:val="bullet"/>
      <w:lvlText w:val="•"/>
      <w:lvlJc w:val="left"/>
      <w:pPr>
        <w:tabs>
          <w:tab w:val="num" w:pos="5040"/>
        </w:tabs>
        <w:ind w:left="5040" w:hanging="360"/>
      </w:pPr>
      <w:rPr>
        <w:rFonts w:ascii="Arial" w:hAnsi="Arial" w:hint="default"/>
      </w:rPr>
    </w:lvl>
    <w:lvl w:ilvl="7" w:tplc="7F6CDFB8" w:tentative="1">
      <w:start w:val="1"/>
      <w:numFmt w:val="bullet"/>
      <w:lvlText w:val="•"/>
      <w:lvlJc w:val="left"/>
      <w:pPr>
        <w:tabs>
          <w:tab w:val="num" w:pos="5760"/>
        </w:tabs>
        <w:ind w:left="5760" w:hanging="360"/>
      </w:pPr>
      <w:rPr>
        <w:rFonts w:ascii="Arial" w:hAnsi="Arial" w:hint="default"/>
      </w:rPr>
    </w:lvl>
    <w:lvl w:ilvl="8" w:tplc="30687C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4F4A86"/>
    <w:multiLevelType w:val="hybridMultilevel"/>
    <w:tmpl w:val="82F802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ECC509B"/>
    <w:multiLevelType w:val="hybridMultilevel"/>
    <w:tmpl w:val="05723E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1860163"/>
    <w:multiLevelType w:val="hybridMultilevel"/>
    <w:tmpl w:val="9EEC2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6C1FA4"/>
    <w:multiLevelType w:val="multilevel"/>
    <w:tmpl w:val="2A9AD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A648DB"/>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32"/>
  </w:num>
  <w:num w:numId="2">
    <w:abstractNumId w:val="10"/>
  </w:num>
  <w:num w:numId="3">
    <w:abstractNumId w:val="24"/>
  </w:num>
  <w:num w:numId="4">
    <w:abstractNumId w:val="8"/>
  </w:num>
  <w:num w:numId="5">
    <w:abstractNumId w:val="30"/>
  </w:num>
  <w:num w:numId="6">
    <w:abstractNumId w:val="27"/>
  </w:num>
  <w:num w:numId="7">
    <w:abstractNumId w:val="15"/>
  </w:num>
  <w:num w:numId="8">
    <w:abstractNumId w:val="18"/>
  </w:num>
  <w:num w:numId="9">
    <w:abstractNumId w:val="4"/>
  </w:num>
  <w:num w:numId="10">
    <w:abstractNumId w:val="9"/>
  </w:num>
  <w:num w:numId="11">
    <w:abstractNumId w:val="3"/>
  </w:num>
  <w:num w:numId="12">
    <w:abstractNumId w:val="13"/>
  </w:num>
  <w:num w:numId="13">
    <w:abstractNumId w:val="1"/>
  </w:num>
  <w:num w:numId="14">
    <w:abstractNumId w:val="31"/>
  </w:num>
  <w:num w:numId="15">
    <w:abstractNumId w:val="11"/>
  </w:num>
  <w:num w:numId="16">
    <w:abstractNumId w:val="16"/>
  </w:num>
  <w:num w:numId="17">
    <w:abstractNumId w:val="21"/>
  </w:num>
  <w:num w:numId="18">
    <w:abstractNumId w:val="17"/>
  </w:num>
  <w:num w:numId="19">
    <w:abstractNumId w:val="26"/>
  </w:num>
  <w:num w:numId="20">
    <w:abstractNumId w:val="0"/>
  </w:num>
  <w:num w:numId="21">
    <w:abstractNumId w:val="7"/>
  </w:num>
  <w:num w:numId="22">
    <w:abstractNumId w:val="20"/>
  </w:num>
  <w:num w:numId="23">
    <w:abstractNumId w:val="25"/>
  </w:num>
  <w:num w:numId="24">
    <w:abstractNumId w:val="12"/>
  </w:num>
  <w:num w:numId="25">
    <w:abstractNumId w:val="29"/>
  </w:num>
  <w:num w:numId="26">
    <w:abstractNumId w:val="19"/>
  </w:num>
  <w:num w:numId="27">
    <w:abstractNumId w:val="5"/>
  </w:num>
  <w:num w:numId="28">
    <w:abstractNumId w:val="2"/>
  </w:num>
  <w:num w:numId="29">
    <w:abstractNumId w:val="23"/>
  </w:num>
  <w:num w:numId="30">
    <w:abstractNumId w:val="6"/>
  </w:num>
  <w:num w:numId="31">
    <w:abstractNumId w:val="14"/>
  </w:num>
  <w:num w:numId="32">
    <w:abstractNumId w:val="28"/>
  </w:num>
  <w:num w:numId="3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8E"/>
    <w:rsid w:val="00000503"/>
    <w:rsid w:val="0000090F"/>
    <w:rsid w:val="00000AE8"/>
    <w:rsid w:val="00000FC8"/>
    <w:rsid w:val="00001066"/>
    <w:rsid w:val="0000131B"/>
    <w:rsid w:val="000014FC"/>
    <w:rsid w:val="00001B19"/>
    <w:rsid w:val="00001C1A"/>
    <w:rsid w:val="000020DC"/>
    <w:rsid w:val="00002159"/>
    <w:rsid w:val="00002555"/>
    <w:rsid w:val="00002A2F"/>
    <w:rsid w:val="00002B4D"/>
    <w:rsid w:val="000034E5"/>
    <w:rsid w:val="00003586"/>
    <w:rsid w:val="00003663"/>
    <w:rsid w:val="000036E8"/>
    <w:rsid w:val="00003B18"/>
    <w:rsid w:val="00003C2B"/>
    <w:rsid w:val="00004196"/>
    <w:rsid w:val="00004593"/>
    <w:rsid w:val="00004835"/>
    <w:rsid w:val="00004E78"/>
    <w:rsid w:val="00004F5E"/>
    <w:rsid w:val="0000509E"/>
    <w:rsid w:val="0000516C"/>
    <w:rsid w:val="000053EA"/>
    <w:rsid w:val="00005443"/>
    <w:rsid w:val="00005619"/>
    <w:rsid w:val="000057A2"/>
    <w:rsid w:val="00005B48"/>
    <w:rsid w:val="00005F68"/>
    <w:rsid w:val="00006069"/>
    <w:rsid w:val="000064A5"/>
    <w:rsid w:val="00006604"/>
    <w:rsid w:val="000067D6"/>
    <w:rsid w:val="00006B54"/>
    <w:rsid w:val="00006DC1"/>
    <w:rsid w:val="00006F60"/>
    <w:rsid w:val="000072D9"/>
    <w:rsid w:val="000075A3"/>
    <w:rsid w:val="00007711"/>
    <w:rsid w:val="00007F3C"/>
    <w:rsid w:val="00007F4A"/>
    <w:rsid w:val="00007F8F"/>
    <w:rsid w:val="000103C2"/>
    <w:rsid w:val="000105D1"/>
    <w:rsid w:val="00010947"/>
    <w:rsid w:val="00010BF8"/>
    <w:rsid w:val="00010FF7"/>
    <w:rsid w:val="000113F2"/>
    <w:rsid w:val="000116A8"/>
    <w:rsid w:val="00011937"/>
    <w:rsid w:val="00011F3F"/>
    <w:rsid w:val="00012109"/>
    <w:rsid w:val="0001274D"/>
    <w:rsid w:val="0001328B"/>
    <w:rsid w:val="000136AB"/>
    <w:rsid w:val="000138C2"/>
    <w:rsid w:val="000143D2"/>
    <w:rsid w:val="000147EE"/>
    <w:rsid w:val="00014991"/>
    <w:rsid w:val="00015206"/>
    <w:rsid w:val="00015284"/>
    <w:rsid w:val="00015CFD"/>
    <w:rsid w:val="00016005"/>
    <w:rsid w:val="000160A1"/>
    <w:rsid w:val="0001696B"/>
    <w:rsid w:val="00016E16"/>
    <w:rsid w:val="0001721D"/>
    <w:rsid w:val="000175B6"/>
    <w:rsid w:val="00017854"/>
    <w:rsid w:val="00017C04"/>
    <w:rsid w:val="00020792"/>
    <w:rsid w:val="00020D86"/>
    <w:rsid w:val="00021052"/>
    <w:rsid w:val="00021227"/>
    <w:rsid w:val="0002125E"/>
    <w:rsid w:val="00021568"/>
    <w:rsid w:val="0002166E"/>
    <w:rsid w:val="00021C88"/>
    <w:rsid w:val="00021F32"/>
    <w:rsid w:val="000220E8"/>
    <w:rsid w:val="0002225D"/>
    <w:rsid w:val="000223EB"/>
    <w:rsid w:val="000227F9"/>
    <w:rsid w:val="00022AE3"/>
    <w:rsid w:val="00022B58"/>
    <w:rsid w:val="00022C77"/>
    <w:rsid w:val="00023246"/>
    <w:rsid w:val="00023584"/>
    <w:rsid w:val="000238EB"/>
    <w:rsid w:val="00023C40"/>
    <w:rsid w:val="00023FE6"/>
    <w:rsid w:val="0002405E"/>
    <w:rsid w:val="0002424A"/>
    <w:rsid w:val="0002447B"/>
    <w:rsid w:val="00024A8D"/>
    <w:rsid w:val="00024DFB"/>
    <w:rsid w:val="00024F43"/>
    <w:rsid w:val="000251D3"/>
    <w:rsid w:val="000255D9"/>
    <w:rsid w:val="00025802"/>
    <w:rsid w:val="000259B5"/>
    <w:rsid w:val="00025D38"/>
    <w:rsid w:val="00025F91"/>
    <w:rsid w:val="00026658"/>
    <w:rsid w:val="00026B87"/>
    <w:rsid w:val="00026C38"/>
    <w:rsid w:val="00026E46"/>
    <w:rsid w:val="0002736E"/>
    <w:rsid w:val="00027688"/>
    <w:rsid w:val="000276F2"/>
    <w:rsid w:val="00027950"/>
    <w:rsid w:val="00027A9E"/>
    <w:rsid w:val="00027AA9"/>
    <w:rsid w:val="00027AE3"/>
    <w:rsid w:val="00030174"/>
    <w:rsid w:val="00030771"/>
    <w:rsid w:val="00030964"/>
    <w:rsid w:val="0003120F"/>
    <w:rsid w:val="000315CB"/>
    <w:rsid w:val="00031703"/>
    <w:rsid w:val="00031982"/>
    <w:rsid w:val="00031A1D"/>
    <w:rsid w:val="0003253C"/>
    <w:rsid w:val="00032C69"/>
    <w:rsid w:val="00032CA4"/>
    <w:rsid w:val="00032D46"/>
    <w:rsid w:val="00032E38"/>
    <w:rsid w:val="00032F37"/>
    <w:rsid w:val="00033258"/>
    <w:rsid w:val="000336F9"/>
    <w:rsid w:val="000337C9"/>
    <w:rsid w:val="000339C2"/>
    <w:rsid w:val="00033B4A"/>
    <w:rsid w:val="00033DAE"/>
    <w:rsid w:val="00033F88"/>
    <w:rsid w:val="00034A30"/>
    <w:rsid w:val="00034A3A"/>
    <w:rsid w:val="00034F96"/>
    <w:rsid w:val="00034FB8"/>
    <w:rsid w:val="00034FE4"/>
    <w:rsid w:val="00035085"/>
    <w:rsid w:val="0003548C"/>
    <w:rsid w:val="000354B6"/>
    <w:rsid w:val="000355B0"/>
    <w:rsid w:val="0003621D"/>
    <w:rsid w:val="000365F9"/>
    <w:rsid w:val="00036E8E"/>
    <w:rsid w:val="00036F9A"/>
    <w:rsid w:val="00037241"/>
    <w:rsid w:val="00037308"/>
    <w:rsid w:val="00037370"/>
    <w:rsid w:val="00037587"/>
    <w:rsid w:val="000401CB"/>
    <w:rsid w:val="00040499"/>
    <w:rsid w:val="00040655"/>
    <w:rsid w:val="00040751"/>
    <w:rsid w:val="00040B76"/>
    <w:rsid w:val="00040D17"/>
    <w:rsid w:val="00041042"/>
    <w:rsid w:val="0004195A"/>
    <w:rsid w:val="00041CF5"/>
    <w:rsid w:val="00042213"/>
    <w:rsid w:val="00042B17"/>
    <w:rsid w:val="00042FB5"/>
    <w:rsid w:val="00043304"/>
    <w:rsid w:val="0004340B"/>
    <w:rsid w:val="0004343B"/>
    <w:rsid w:val="00043529"/>
    <w:rsid w:val="0004375B"/>
    <w:rsid w:val="000438A7"/>
    <w:rsid w:val="00043A7D"/>
    <w:rsid w:val="00043C3B"/>
    <w:rsid w:val="00043C7C"/>
    <w:rsid w:val="00043CF9"/>
    <w:rsid w:val="00043D4E"/>
    <w:rsid w:val="00043E86"/>
    <w:rsid w:val="00043EB4"/>
    <w:rsid w:val="0004433D"/>
    <w:rsid w:val="00044651"/>
    <w:rsid w:val="00044991"/>
    <w:rsid w:val="00044D53"/>
    <w:rsid w:val="00044FDD"/>
    <w:rsid w:val="000457A1"/>
    <w:rsid w:val="00045F59"/>
    <w:rsid w:val="00045FCA"/>
    <w:rsid w:val="000462F3"/>
    <w:rsid w:val="00046412"/>
    <w:rsid w:val="00046E9B"/>
    <w:rsid w:val="00047622"/>
    <w:rsid w:val="00047817"/>
    <w:rsid w:val="00047FBB"/>
    <w:rsid w:val="00050094"/>
    <w:rsid w:val="000500BE"/>
    <w:rsid w:val="0005039A"/>
    <w:rsid w:val="00050588"/>
    <w:rsid w:val="000512B1"/>
    <w:rsid w:val="0005168A"/>
    <w:rsid w:val="00051725"/>
    <w:rsid w:val="000519CD"/>
    <w:rsid w:val="00051B7A"/>
    <w:rsid w:val="00051D10"/>
    <w:rsid w:val="000520D4"/>
    <w:rsid w:val="00052E6F"/>
    <w:rsid w:val="00053457"/>
    <w:rsid w:val="0005358B"/>
    <w:rsid w:val="00053A4E"/>
    <w:rsid w:val="00053AE8"/>
    <w:rsid w:val="00053FB1"/>
    <w:rsid w:val="00054082"/>
    <w:rsid w:val="00054364"/>
    <w:rsid w:val="000547B0"/>
    <w:rsid w:val="000548B2"/>
    <w:rsid w:val="00054B97"/>
    <w:rsid w:val="00054CA8"/>
    <w:rsid w:val="00054D8E"/>
    <w:rsid w:val="00055063"/>
    <w:rsid w:val="000551A8"/>
    <w:rsid w:val="00055690"/>
    <w:rsid w:val="00055A74"/>
    <w:rsid w:val="00055B23"/>
    <w:rsid w:val="00055DCB"/>
    <w:rsid w:val="00055FD5"/>
    <w:rsid w:val="0005671D"/>
    <w:rsid w:val="00056C17"/>
    <w:rsid w:val="00056C85"/>
    <w:rsid w:val="00056D4A"/>
    <w:rsid w:val="00057204"/>
    <w:rsid w:val="00057233"/>
    <w:rsid w:val="0005744A"/>
    <w:rsid w:val="00057550"/>
    <w:rsid w:val="000578DD"/>
    <w:rsid w:val="00057C5B"/>
    <w:rsid w:val="00057EB7"/>
    <w:rsid w:val="00060963"/>
    <w:rsid w:val="00060AC5"/>
    <w:rsid w:val="00060BBE"/>
    <w:rsid w:val="00060FC4"/>
    <w:rsid w:val="000611CA"/>
    <w:rsid w:val="00061263"/>
    <w:rsid w:val="0006139C"/>
    <w:rsid w:val="000613E6"/>
    <w:rsid w:val="000614CC"/>
    <w:rsid w:val="00061A88"/>
    <w:rsid w:val="000629DF"/>
    <w:rsid w:val="000629E9"/>
    <w:rsid w:val="00062B2E"/>
    <w:rsid w:val="00062DAC"/>
    <w:rsid w:val="000633F8"/>
    <w:rsid w:val="000634B8"/>
    <w:rsid w:val="000634FD"/>
    <w:rsid w:val="000638A9"/>
    <w:rsid w:val="00063D97"/>
    <w:rsid w:val="00064541"/>
    <w:rsid w:val="000645E6"/>
    <w:rsid w:val="00064635"/>
    <w:rsid w:val="00064792"/>
    <w:rsid w:val="00065066"/>
    <w:rsid w:val="000654F8"/>
    <w:rsid w:val="0006663E"/>
    <w:rsid w:val="000667B2"/>
    <w:rsid w:val="00066FC3"/>
    <w:rsid w:val="00067683"/>
    <w:rsid w:val="00067AF7"/>
    <w:rsid w:val="00070241"/>
    <w:rsid w:val="000703F1"/>
    <w:rsid w:val="0007066F"/>
    <w:rsid w:val="0007069E"/>
    <w:rsid w:val="000706A6"/>
    <w:rsid w:val="00071053"/>
    <w:rsid w:val="000710BD"/>
    <w:rsid w:val="00071311"/>
    <w:rsid w:val="00071391"/>
    <w:rsid w:val="000715BF"/>
    <w:rsid w:val="00071F84"/>
    <w:rsid w:val="0007213E"/>
    <w:rsid w:val="00072905"/>
    <w:rsid w:val="0007291A"/>
    <w:rsid w:val="00072BF2"/>
    <w:rsid w:val="00072F95"/>
    <w:rsid w:val="00072FA8"/>
    <w:rsid w:val="00073CB8"/>
    <w:rsid w:val="00073E91"/>
    <w:rsid w:val="00073F5D"/>
    <w:rsid w:val="00074164"/>
    <w:rsid w:val="00074496"/>
    <w:rsid w:val="00075C92"/>
    <w:rsid w:val="00077515"/>
    <w:rsid w:val="00077807"/>
    <w:rsid w:val="00077945"/>
    <w:rsid w:val="00077CA1"/>
    <w:rsid w:val="000804FD"/>
    <w:rsid w:val="00080567"/>
    <w:rsid w:val="0008063C"/>
    <w:rsid w:val="00080EE3"/>
    <w:rsid w:val="00080FD6"/>
    <w:rsid w:val="0008117B"/>
    <w:rsid w:val="000815E6"/>
    <w:rsid w:val="00081A47"/>
    <w:rsid w:val="00081DDE"/>
    <w:rsid w:val="000826C5"/>
    <w:rsid w:val="000827DC"/>
    <w:rsid w:val="00082804"/>
    <w:rsid w:val="00082A90"/>
    <w:rsid w:val="00082D41"/>
    <w:rsid w:val="0008342A"/>
    <w:rsid w:val="0008393C"/>
    <w:rsid w:val="00083AFB"/>
    <w:rsid w:val="00083EB2"/>
    <w:rsid w:val="00083F20"/>
    <w:rsid w:val="00083FC6"/>
    <w:rsid w:val="0008438D"/>
    <w:rsid w:val="000846CA"/>
    <w:rsid w:val="00084B7C"/>
    <w:rsid w:val="00084B85"/>
    <w:rsid w:val="0008507C"/>
    <w:rsid w:val="0008517B"/>
    <w:rsid w:val="0008577C"/>
    <w:rsid w:val="00085C4E"/>
    <w:rsid w:val="00085CDA"/>
    <w:rsid w:val="0008643E"/>
    <w:rsid w:val="00086BE6"/>
    <w:rsid w:val="00086C21"/>
    <w:rsid w:val="00086E3D"/>
    <w:rsid w:val="00087D32"/>
    <w:rsid w:val="00087DAD"/>
    <w:rsid w:val="00087EA9"/>
    <w:rsid w:val="000907BC"/>
    <w:rsid w:val="00090BC9"/>
    <w:rsid w:val="00090CDF"/>
    <w:rsid w:val="0009109A"/>
    <w:rsid w:val="0009139D"/>
    <w:rsid w:val="000915E9"/>
    <w:rsid w:val="00091E51"/>
    <w:rsid w:val="00092329"/>
    <w:rsid w:val="000923AF"/>
    <w:rsid w:val="000923B0"/>
    <w:rsid w:val="000927A8"/>
    <w:rsid w:val="00092AE8"/>
    <w:rsid w:val="00093FD6"/>
    <w:rsid w:val="00094092"/>
    <w:rsid w:val="000941D3"/>
    <w:rsid w:val="000941F4"/>
    <w:rsid w:val="000943DC"/>
    <w:rsid w:val="0009469B"/>
    <w:rsid w:val="000954C6"/>
    <w:rsid w:val="00095631"/>
    <w:rsid w:val="0009573E"/>
    <w:rsid w:val="0009579D"/>
    <w:rsid w:val="0009592F"/>
    <w:rsid w:val="00095BE2"/>
    <w:rsid w:val="00095CC9"/>
    <w:rsid w:val="00095F76"/>
    <w:rsid w:val="00096374"/>
    <w:rsid w:val="00096952"/>
    <w:rsid w:val="00096A2C"/>
    <w:rsid w:val="00096A8C"/>
    <w:rsid w:val="00096CDE"/>
    <w:rsid w:val="00096CF4"/>
    <w:rsid w:val="0009703C"/>
    <w:rsid w:val="000970FC"/>
    <w:rsid w:val="0009738C"/>
    <w:rsid w:val="00097F58"/>
    <w:rsid w:val="000A0081"/>
    <w:rsid w:val="000A117F"/>
    <w:rsid w:val="000A155B"/>
    <w:rsid w:val="000A16AB"/>
    <w:rsid w:val="000A1B18"/>
    <w:rsid w:val="000A1EA5"/>
    <w:rsid w:val="000A251C"/>
    <w:rsid w:val="000A2CF2"/>
    <w:rsid w:val="000A2D0D"/>
    <w:rsid w:val="000A2FD7"/>
    <w:rsid w:val="000A3B03"/>
    <w:rsid w:val="000A419E"/>
    <w:rsid w:val="000A4215"/>
    <w:rsid w:val="000A4278"/>
    <w:rsid w:val="000A4BF8"/>
    <w:rsid w:val="000A4E49"/>
    <w:rsid w:val="000A5610"/>
    <w:rsid w:val="000A5C74"/>
    <w:rsid w:val="000A5CF5"/>
    <w:rsid w:val="000A5D79"/>
    <w:rsid w:val="000A60DC"/>
    <w:rsid w:val="000A6365"/>
    <w:rsid w:val="000A638F"/>
    <w:rsid w:val="000A65EB"/>
    <w:rsid w:val="000A675C"/>
    <w:rsid w:val="000A74F9"/>
    <w:rsid w:val="000A7EE8"/>
    <w:rsid w:val="000B00F1"/>
    <w:rsid w:val="000B010F"/>
    <w:rsid w:val="000B02A1"/>
    <w:rsid w:val="000B0412"/>
    <w:rsid w:val="000B05B0"/>
    <w:rsid w:val="000B05F5"/>
    <w:rsid w:val="000B0C3D"/>
    <w:rsid w:val="000B0F11"/>
    <w:rsid w:val="000B17ED"/>
    <w:rsid w:val="000B1827"/>
    <w:rsid w:val="000B18DD"/>
    <w:rsid w:val="000B1983"/>
    <w:rsid w:val="000B1A3B"/>
    <w:rsid w:val="000B1BC5"/>
    <w:rsid w:val="000B24F2"/>
    <w:rsid w:val="000B24FF"/>
    <w:rsid w:val="000B25DA"/>
    <w:rsid w:val="000B2CFC"/>
    <w:rsid w:val="000B38A5"/>
    <w:rsid w:val="000B3A88"/>
    <w:rsid w:val="000B3AF7"/>
    <w:rsid w:val="000B3C4D"/>
    <w:rsid w:val="000B3FAA"/>
    <w:rsid w:val="000B40D5"/>
    <w:rsid w:val="000B4291"/>
    <w:rsid w:val="000B42AB"/>
    <w:rsid w:val="000B43FB"/>
    <w:rsid w:val="000B4699"/>
    <w:rsid w:val="000B4783"/>
    <w:rsid w:val="000B4B9A"/>
    <w:rsid w:val="000B4CB5"/>
    <w:rsid w:val="000B4CF6"/>
    <w:rsid w:val="000B502E"/>
    <w:rsid w:val="000B5037"/>
    <w:rsid w:val="000B5655"/>
    <w:rsid w:val="000B59B1"/>
    <w:rsid w:val="000B5DB8"/>
    <w:rsid w:val="000B62E6"/>
    <w:rsid w:val="000B730E"/>
    <w:rsid w:val="000B73C4"/>
    <w:rsid w:val="000B757C"/>
    <w:rsid w:val="000B777C"/>
    <w:rsid w:val="000B7BFD"/>
    <w:rsid w:val="000C0058"/>
    <w:rsid w:val="000C099B"/>
    <w:rsid w:val="000C0E80"/>
    <w:rsid w:val="000C0FC7"/>
    <w:rsid w:val="000C1107"/>
    <w:rsid w:val="000C142F"/>
    <w:rsid w:val="000C14C0"/>
    <w:rsid w:val="000C19EC"/>
    <w:rsid w:val="000C2820"/>
    <w:rsid w:val="000C2A57"/>
    <w:rsid w:val="000C2DCC"/>
    <w:rsid w:val="000C2E91"/>
    <w:rsid w:val="000C30C1"/>
    <w:rsid w:val="000C3113"/>
    <w:rsid w:val="000C3214"/>
    <w:rsid w:val="000C3FFA"/>
    <w:rsid w:val="000C41A2"/>
    <w:rsid w:val="000C420C"/>
    <w:rsid w:val="000C42E7"/>
    <w:rsid w:val="000C454C"/>
    <w:rsid w:val="000C46CD"/>
    <w:rsid w:val="000C4A95"/>
    <w:rsid w:val="000C51B7"/>
    <w:rsid w:val="000C52B4"/>
    <w:rsid w:val="000C5821"/>
    <w:rsid w:val="000C5D04"/>
    <w:rsid w:val="000C6497"/>
    <w:rsid w:val="000C672D"/>
    <w:rsid w:val="000C6C7A"/>
    <w:rsid w:val="000C6F95"/>
    <w:rsid w:val="000C709B"/>
    <w:rsid w:val="000C7C5B"/>
    <w:rsid w:val="000C7C5E"/>
    <w:rsid w:val="000C7D40"/>
    <w:rsid w:val="000C7EA4"/>
    <w:rsid w:val="000C7F5F"/>
    <w:rsid w:val="000D03F4"/>
    <w:rsid w:val="000D08B9"/>
    <w:rsid w:val="000D100A"/>
    <w:rsid w:val="000D14C0"/>
    <w:rsid w:val="000D1517"/>
    <w:rsid w:val="000D17C3"/>
    <w:rsid w:val="000D1B0C"/>
    <w:rsid w:val="000D1C23"/>
    <w:rsid w:val="000D1FE5"/>
    <w:rsid w:val="000D2AC7"/>
    <w:rsid w:val="000D2C1E"/>
    <w:rsid w:val="000D2D5F"/>
    <w:rsid w:val="000D2D84"/>
    <w:rsid w:val="000D3173"/>
    <w:rsid w:val="000D32BA"/>
    <w:rsid w:val="000D38C7"/>
    <w:rsid w:val="000D3A5F"/>
    <w:rsid w:val="000D3A69"/>
    <w:rsid w:val="000D40A3"/>
    <w:rsid w:val="000D4257"/>
    <w:rsid w:val="000D4278"/>
    <w:rsid w:val="000D439A"/>
    <w:rsid w:val="000D4B9B"/>
    <w:rsid w:val="000D4FC5"/>
    <w:rsid w:val="000D5229"/>
    <w:rsid w:val="000D5239"/>
    <w:rsid w:val="000D565A"/>
    <w:rsid w:val="000D5707"/>
    <w:rsid w:val="000D570A"/>
    <w:rsid w:val="000D5A50"/>
    <w:rsid w:val="000D5BC7"/>
    <w:rsid w:val="000D614F"/>
    <w:rsid w:val="000D6383"/>
    <w:rsid w:val="000D653B"/>
    <w:rsid w:val="000D65CE"/>
    <w:rsid w:val="000D67D0"/>
    <w:rsid w:val="000D6BA8"/>
    <w:rsid w:val="000D6DA8"/>
    <w:rsid w:val="000D6EB1"/>
    <w:rsid w:val="000D703D"/>
    <w:rsid w:val="000D7A9D"/>
    <w:rsid w:val="000E0595"/>
    <w:rsid w:val="000E09DE"/>
    <w:rsid w:val="000E09ED"/>
    <w:rsid w:val="000E0A97"/>
    <w:rsid w:val="000E0C9F"/>
    <w:rsid w:val="000E0F7B"/>
    <w:rsid w:val="000E1063"/>
    <w:rsid w:val="000E12EC"/>
    <w:rsid w:val="000E16D7"/>
    <w:rsid w:val="000E18CE"/>
    <w:rsid w:val="000E2104"/>
    <w:rsid w:val="000E2304"/>
    <w:rsid w:val="000E2C87"/>
    <w:rsid w:val="000E32AD"/>
    <w:rsid w:val="000E357A"/>
    <w:rsid w:val="000E442E"/>
    <w:rsid w:val="000E4B54"/>
    <w:rsid w:val="000E5033"/>
    <w:rsid w:val="000E55FC"/>
    <w:rsid w:val="000E5666"/>
    <w:rsid w:val="000E5687"/>
    <w:rsid w:val="000E5AC6"/>
    <w:rsid w:val="000E5F9B"/>
    <w:rsid w:val="000E63C0"/>
    <w:rsid w:val="000E63C9"/>
    <w:rsid w:val="000E6D79"/>
    <w:rsid w:val="000E7057"/>
    <w:rsid w:val="000E70B3"/>
    <w:rsid w:val="000E70DE"/>
    <w:rsid w:val="000E71A7"/>
    <w:rsid w:val="000E798D"/>
    <w:rsid w:val="000E7F0D"/>
    <w:rsid w:val="000F048F"/>
    <w:rsid w:val="000F04B8"/>
    <w:rsid w:val="000F0DBE"/>
    <w:rsid w:val="000F0FD1"/>
    <w:rsid w:val="000F14DD"/>
    <w:rsid w:val="000F196F"/>
    <w:rsid w:val="000F19F4"/>
    <w:rsid w:val="000F24A2"/>
    <w:rsid w:val="000F2577"/>
    <w:rsid w:val="000F2EA8"/>
    <w:rsid w:val="000F2F7D"/>
    <w:rsid w:val="000F3308"/>
    <w:rsid w:val="000F3614"/>
    <w:rsid w:val="000F36C7"/>
    <w:rsid w:val="000F3B12"/>
    <w:rsid w:val="000F3CB6"/>
    <w:rsid w:val="000F3D30"/>
    <w:rsid w:val="000F3EF3"/>
    <w:rsid w:val="000F41A4"/>
    <w:rsid w:val="000F4C92"/>
    <w:rsid w:val="000F5448"/>
    <w:rsid w:val="000F58AD"/>
    <w:rsid w:val="000F6260"/>
    <w:rsid w:val="000F6628"/>
    <w:rsid w:val="000F669D"/>
    <w:rsid w:val="000F6CE6"/>
    <w:rsid w:val="000F7141"/>
    <w:rsid w:val="000F740E"/>
    <w:rsid w:val="000F79AA"/>
    <w:rsid w:val="000F7B23"/>
    <w:rsid w:val="000F7BD8"/>
    <w:rsid w:val="001001D8"/>
    <w:rsid w:val="00100332"/>
    <w:rsid w:val="001003FF"/>
    <w:rsid w:val="001004DA"/>
    <w:rsid w:val="001007F3"/>
    <w:rsid w:val="0010084E"/>
    <w:rsid w:val="00100DE8"/>
    <w:rsid w:val="00101901"/>
    <w:rsid w:val="00101AE1"/>
    <w:rsid w:val="00101D37"/>
    <w:rsid w:val="001022D3"/>
    <w:rsid w:val="00102312"/>
    <w:rsid w:val="00102A3F"/>
    <w:rsid w:val="00102B0C"/>
    <w:rsid w:val="00103482"/>
    <w:rsid w:val="001034FC"/>
    <w:rsid w:val="0010354B"/>
    <w:rsid w:val="00103927"/>
    <w:rsid w:val="00103AF2"/>
    <w:rsid w:val="00103B0D"/>
    <w:rsid w:val="00103E26"/>
    <w:rsid w:val="00103E2F"/>
    <w:rsid w:val="00104231"/>
    <w:rsid w:val="00104716"/>
    <w:rsid w:val="0010471D"/>
    <w:rsid w:val="00104780"/>
    <w:rsid w:val="001049BD"/>
    <w:rsid w:val="00104B08"/>
    <w:rsid w:val="00105312"/>
    <w:rsid w:val="00105678"/>
    <w:rsid w:val="00105796"/>
    <w:rsid w:val="001057B3"/>
    <w:rsid w:val="00106252"/>
    <w:rsid w:val="001066A7"/>
    <w:rsid w:val="001068D7"/>
    <w:rsid w:val="00106B91"/>
    <w:rsid w:val="00106C95"/>
    <w:rsid w:val="00106E3A"/>
    <w:rsid w:val="00106E8D"/>
    <w:rsid w:val="001072FD"/>
    <w:rsid w:val="00107339"/>
    <w:rsid w:val="00107D69"/>
    <w:rsid w:val="0011057D"/>
    <w:rsid w:val="001106D4"/>
    <w:rsid w:val="001109F4"/>
    <w:rsid w:val="00110BB8"/>
    <w:rsid w:val="00110C97"/>
    <w:rsid w:val="00110D85"/>
    <w:rsid w:val="001112F9"/>
    <w:rsid w:val="00111391"/>
    <w:rsid w:val="00111A9E"/>
    <w:rsid w:val="00111D09"/>
    <w:rsid w:val="00111E8F"/>
    <w:rsid w:val="0011255E"/>
    <w:rsid w:val="001126B4"/>
    <w:rsid w:val="0011277B"/>
    <w:rsid w:val="001128F3"/>
    <w:rsid w:val="00112A7A"/>
    <w:rsid w:val="00112FD2"/>
    <w:rsid w:val="0011335F"/>
    <w:rsid w:val="00113695"/>
    <w:rsid w:val="00114331"/>
    <w:rsid w:val="00115059"/>
    <w:rsid w:val="001150C5"/>
    <w:rsid w:val="001152E1"/>
    <w:rsid w:val="00115304"/>
    <w:rsid w:val="001153DD"/>
    <w:rsid w:val="00115453"/>
    <w:rsid w:val="0011573B"/>
    <w:rsid w:val="00115B6B"/>
    <w:rsid w:val="00115DC1"/>
    <w:rsid w:val="00115EE0"/>
    <w:rsid w:val="0011634A"/>
    <w:rsid w:val="00116883"/>
    <w:rsid w:val="0011749A"/>
    <w:rsid w:val="00117841"/>
    <w:rsid w:val="001179E8"/>
    <w:rsid w:val="00117B0E"/>
    <w:rsid w:val="00117E8A"/>
    <w:rsid w:val="00117F1F"/>
    <w:rsid w:val="00117F8C"/>
    <w:rsid w:val="00120122"/>
    <w:rsid w:val="001216B0"/>
    <w:rsid w:val="001218F2"/>
    <w:rsid w:val="00121B00"/>
    <w:rsid w:val="00122602"/>
    <w:rsid w:val="00122735"/>
    <w:rsid w:val="00122AA5"/>
    <w:rsid w:val="0012311A"/>
    <w:rsid w:val="00123463"/>
    <w:rsid w:val="00123704"/>
    <w:rsid w:val="00124175"/>
    <w:rsid w:val="001241CC"/>
    <w:rsid w:val="00124612"/>
    <w:rsid w:val="00124742"/>
    <w:rsid w:val="00124E35"/>
    <w:rsid w:val="0012511E"/>
    <w:rsid w:val="0012518D"/>
    <w:rsid w:val="0012598C"/>
    <w:rsid w:val="001259CB"/>
    <w:rsid w:val="00125A77"/>
    <w:rsid w:val="00125B67"/>
    <w:rsid w:val="00125DB7"/>
    <w:rsid w:val="00126290"/>
    <w:rsid w:val="001267D5"/>
    <w:rsid w:val="00126CC5"/>
    <w:rsid w:val="00126CFE"/>
    <w:rsid w:val="00126E50"/>
    <w:rsid w:val="00127724"/>
    <w:rsid w:val="00127B67"/>
    <w:rsid w:val="00127D1B"/>
    <w:rsid w:val="00130209"/>
    <w:rsid w:val="00130275"/>
    <w:rsid w:val="00131562"/>
    <w:rsid w:val="00131624"/>
    <w:rsid w:val="001316DF"/>
    <w:rsid w:val="00131736"/>
    <w:rsid w:val="001317F7"/>
    <w:rsid w:val="00131802"/>
    <w:rsid w:val="00131E0D"/>
    <w:rsid w:val="00132663"/>
    <w:rsid w:val="00132A8B"/>
    <w:rsid w:val="00132AB9"/>
    <w:rsid w:val="00133014"/>
    <w:rsid w:val="0013335F"/>
    <w:rsid w:val="001337AC"/>
    <w:rsid w:val="00134487"/>
    <w:rsid w:val="00134606"/>
    <w:rsid w:val="00134B34"/>
    <w:rsid w:val="00134DC2"/>
    <w:rsid w:val="00134EA3"/>
    <w:rsid w:val="001355D9"/>
    <w:rsid w:val="00135A2A"/>
    <w:rsid w:val="00136432"/>
    <w:rsid w:val="001367AA"/>
    <w:rsid w:val="00136BDD"/>
    <w:rsid w:val="00136FC0"/>
    <w:rsid w:val="00137745"/>
    <w:rsid w:val="00137871"/>
    <w:rsid w:val="00137D4B"/>
    <w:rsid w:val="00137D79"/>
    <w:rsid w:val="00140021"/>
    <w:rsid w:val="001400B1"/>
    <w:rsid w:val="0014010E"/>
    <w:rsid w:val="00140170"/>
    <w:rsid w:val="00140238"/>
    <w:rsid w:val="0014061F"/>
    <w:rsid w:val="001406ED"/>
    <w:rsid w:val="001409DF"/>
    <w:rsid w:val="00140C39"/>
    <w:rsid w:val="0014179F"/>
    <w:rsid w:val="00142384"/>
    <w:rsid w:val="00144177"/>
    <w:rsid w:val="001442B7"/>
    <w:rsid w:val="00144D5A"/>
    <w:rsid w:val="001450CB"/>
    <w:rsid w:val="00145CD4"/>
    <w:rsid w:val="00145D9B"/>
    <w:rsid w:val="00146292"/>
    <w:rsid w:val="001464AA"/>
    <w:rsid w:val="0014661B"/>
    <w:rsid w:val="00146A6B"/>
    <w:rsid w:val="00146D90"/>
    <w:rsid w:val="00146DA8"/>
    <w:rsid w:val="00146E68"/>
    <w:rsid w:val="00146F45"/>
    <w:rsid w:val="00147075"/>
    <w:rsid w:val="00147305"/>
    <w:rsid w:val="00147E99"/>
    <w:rsid w:val="00147ECB"/>
    <w:rsid w:val="00150BBF"/>
    <w:rsid w:val="00150EE4"/>
    <w:rsid w:val="001512F5"/>
    <w:rsid w:val="00151486"/>
    <w:rsid w:val="001514A0"/>
    <w:rsid w:val="00151732"/>
    <w:rsid w:val="00151F01"/>
    <w:rsid w:val="001524B6"/>
    <w:rsid w:val="001526F0"/>
    <w:rsid w:val="00152807"/>
    <w:rsid w:val="0015295C"/>
    <w:rsid w:val="00152CCF"/>
    <w:rsid w:val="00152E07"/>
    <w:rsid w:val="00152FA2"/>
    <w:rsid w:val="00153024"/>
    <w:rsid w:val="00153873"/>
    <w:rsid w:val="00153C2E"/>
    <w:rsid w:val="00154067"/>
    <w:rsid w:val="00154242"/>
    <w:rsid w:val="001547BA"/>
    <w:rsid w:val="0015501D"/>
    <w:rsid w:val="001554A8"/>
    <w:rsid w:val="001557FC"/>
    <w:rsid w:val="00155933"/>
    <w:rsid w:val="00155A4F"/>
    <w:rsid w:val="00155AF5"/>
    <w:rsid w:val="00155B1D"/>
    <w:rsid w:val="00155BB5"/>
    <w:rsid w:val="00155BB9"/>
    <w:rsid w:val="00155D62"/>
    <w:rsid w:val="0015685D"/>
    <w:rsid w:val="00156B4F"/>
    <w:rsid w:val="00157037"/>
    <w:rsid w:val="00157235"/>
    <w:rsid w:val="001572DE"/>
    <w:rsid w:val="001574AE"/>
    <w:rsid w:val="001579D1"/>
    <w:rsid w:val="00157B50"/>
    <w:rsid w:val="00157D56"/>
    <w:rsid w:val="00157EAF"/>
    <w:rsid w:val="00160BC0"/>
    <w:rsid w:val="00160D31"/>
    <w:rsid w:val="00160EAA"/>
    <w:rsid w:val="00160F9D"/>
    <w:rsid w:val="0016171B"/>
    <w:rsid w:val="00161758"/>
    <w:rsid w:val="00162613"/>
    <w:rsid w:val="001627F0"/>
    <w:rsid w:val="00162A09"/>
    <w:rsid w:val="0016305F"/>
    <w:rsid w:val="001631C0"/>
    <w:rsid w:val="0016369D"/>
    <w:rsid w:val="00163787"/>
    <w:rsid w:val="001637C9"/>
    <w:rsid w:val="001638FB"/>
    <w:rsid w:val="001639E1"/>
    <w:rsid w:val="00163BA3"/>
    <w:rsid w:val="00163CA7"/>
    <w:rsid w:val="00163F9B"/>
    <w:rsid w:val="0016415F"/>
    <w:rsid w:val="00164A44"/>
    <w:rsid w:val="00164D7D"/>
    <w:rsid w:val="00165129"/>
    <w:rsid w:val="001659EA"/>
    <w:rsid w:val="00165AD5"/>
    <w:rsid w:val="00165BD4"/>
    <w:rsid w:val="00166A5F"/>
    <w:rsid w:val="0016747A"/>
    <w:rsid w:val="00167E39"/>
    <w:rsid w:val="001705BE"/>
    <w:rsid w:val="0017071C"/>
    <w:rsid w:val="00171486"/>
    <w:rsid w:val="001717F7"/>
    <w:rsid w:val="00171C01"/>
    <w:rsid w:val="0017254A"/>
    <w:rsid w:val="0017263F"/>
    <w:rsid w:val="0017276A"/>
    <w:rsid w:val="0017281A"/>
    <w:rsid w:val="001728EA"/>
    <w:rsid w:val="001737C3"/>
    <w:rsid w:val="00173FE8"/>
    <w:rsid w:val="00174053"/>
    <w:rsid w:val="001743A1"/>
    <w:rsid w:val="00174509"/>
    <w:rsid w:val="00174A9C"/>
    <w:rsid w:val="00174EF9"/>
    <w:rsid w:val="00175413"/>
    <w:rsid w:val="001754F1"/>
    <w:rsid w:val="00175540"/>
    <w:rsid w:val="001756FD"/>
    <w:rsid w:val="00175801"/>
    <w:rsid w:val="00175818"/>
    <w:rsid w:val="001759AC"/>
    <w:rsid w:val="00175A13"/>
    <w:rsid w:val="00175C21"/>
    <w:rsid w:val="00175EA6"/>
    <w:rsid w:val="00176729"/>
    <w:rsid w:val="001767CF"/>
    <w:rsid w:val="0017689B"/>
    <w:rsid w:val="00176E4C"/>
    <w:rsid w:val="001775A4"/>
    <w:rsid w:val="001776DA"/>
    <w:rsid w:val="001777FF"/>
    <w:rsid w:val="001779A8"/>
    <w:rsid w:val="00177C0B"/>
    <w:rsid w:val="0018066A"/>
    <w:rsid w:val="00180CF9"/>
    <w:rsid w:val="0018137C"/>
    <w:rsid w:val="00181531"/>
    <w:rsid w:val="00181A19"/>
    <w:rsid w:val="00181B64"/>
    <w:rsid w:val="00181FE6"/>
    <w:rsid w:val="0018217D"/>
    <w:rsid w:val="00182314"/>
    <w:rsid w:val="00182328"/>
    <w:rsid w:val="00182A3C"/>
    <w:rsid w:val="001831FB"/>
    <w:rsid w:val="001839C7"/>
    <w:rsid w:val="001840DB"/>
    <w:rsid w:val="001847E5"/>
    <w:rsid w:val="00184964"/>
    <w:rsid w:val="00184A73"/>
    <w:rsid w:val="00184A84"/>
    <w:rsid w:val="00184E79"/>
    <w:rsid w:val="00184FF4"/>
    <w:rsid w:val="00185127"/>
    <w:rsid w:val="00185267"/>
    <w:rsid w:val="00185C94"/>
    <w:rsid w:val="00185CD4"/>
    <w:rsid w:val="001862CE"/>
    <w:rsid w:val="001866C1"/>
    <w:rsid w:val="001867EA"/>
    <w:rsid w:val="001869AF"/>
    <w:rsid w:val="00186B14"/>
    <w:rsid w:val="00186B30"/>
    <w:rsid w:val="00186C7B"/>
    <w:rsid w:val="0018722C"/>
    <w:rsid w:val="001876DF"/>
    <w:rsid w:val="001878EB"/>
    <w:rsid w:val="00187921"/>
    <w:rsid w:val="00187F17"/>
    <w:rsid w:val="00190151"/>
    <w:rsid w:val="00190361"/>
    <w:rsid w:val="001906C5"/>
    <w:rsid w:val="001906D0"/>
    <w:rsid w:val="00190714"/>
    <w:rsid w:val="001909BB"/>
    <w:rsid w:val="00190E86"/>
    <w:rsid w:val="00191245"/>
    <w:rsid w:val="001916FE"/>
    <w:rsid w:val="00191BFE"/>
    <w:rsid w:val="00191FD0"/>
    <w:rsid w:val="00192750"/>
    <w:rsid w:val="00192B38"/>
    <w:rsid w:val="00192F0C"/>
    <w:rsid w:val="00193152"/>
    <w:rsid w:val="00193B69"/>
    <w:rsid w:val="00193C9E"/>
    <w:rsid w:val="00193CAD"/>
    <w:rsid w:val="00194052"/>
    <w:rsid w:val="00194221"/>
    <w:rsid w:val="00194261"/>
    <w:rsid w:val="001945F0"/>
    <w:rsid w:val="00195160"/>
    <w:rsid w:val="0019563D"/>
    <w:rsid w:val="0019579B"/>
    <w:rsid w:val="00195838"/>
    <w:rsid w:val="00195C77"/>
    <w:rsid w:val="00196168"/>
    <w:rsid w:val="001962EF"/>
    <w:rsid w:val="0019630A"/>
    <w:rsid w:val="00196571"/>
    <w:rsid w:val="00196720"/>
    <w:rsid w:val="001967E8"/>
    <w:rsid w:val="00196AF4"/>
    <w:rsid w:val="00196F03"/>
    <w:rsid w:val="00197098"/>
    <w:rsid w:val="00197181"/>
    <w:rsid w:val="001971D0"/>
    <w:rsid w:val="001973D6"/>
    <w:rsid w:val="00197617"/>
    <w:rsid w:val="00197857"/>
    <w:rsid w:val="00197B10"/>
    <w:rsid w:val="001A05A2"/>
    <w:rsid w:val="001A0AAC"/>
    <w:rsid w:val="001A0BFB"/>
    <w:rsid w:val="001A0E56"/>
    <w:rsid w:val="001A1905"/>
    <w:rsid w:val="001A1943"/>
    <w:rsid w:val="001A1C74"/>
    <w:rsid w:val="001A1D06"/>
    <w:rsid w:val="001A1D63"/>
    <w:rsid w:val="001A1FC6"/>
    <w:rsid w:val="001A22AC"/>
    <w:rsid w:val="001A36DC"/>
    <w:rsid w:val="001A3AD7"/>
    <w:rsid w:val="001A3F0B"/>
    <w:rsid w:val="001A4165"/>
    <w:rsid w:val="001A5623"/>
    <w:rsid w:val="001A5A1A"/>
    <w:rsid w:val="001A5DE4"/>
    <w:rsid w:val="001A5FE5"/>
    <w:rsid w:val="001A686E"/>
    <w:rsid w:val="001A6C5E"/>
    <w:rsid w:val="001A71AB"/>
    <w:rsid w:val="001A7997"/>
    <w:rsid w:val="001A79FB"/>
    <w:rsid w:val="001A7B19"/>
    <w:rsid w:val="001A7D33"/>
    <w:rsid w:val="001A7E18"/>
    <w:rsid w:val="001B0259"/>
    <w:rsid w:val="001B0568"/>
    <w:rsid w:val="001B094E"/>
    <w:rsid w:val="001B0B53"/>
    <w:rsid w:val="001B0BB7"/>
    <w:rsid w:val="001B0FB8"/>
    <w:rsid w:val="001B1153"/>
    <w:rsid w:val="001B14EA"/>
    <w:rsid w:val="001B194D"/>
    <w:rsid w:val="001B212C"/>
    <w:rsid w:val="001B2440"/>
    <w:rsid w:val="001B26C7"/>
    <w:rsid w:val="001B273E"/>
    <w:rsid w:val="001B281F"/>
    <w:rsid w:val="001B283D"/>
    <w:rsid w:val="001B286C"/>
    <w:rsid w:val="001B2A2E"/>
    <w:rsid w:val="001B2E0B"/>
    <w:rsid w:val="001B35AE"/>
    <w:rsid w:val="001B3916"/>
    <w:rsid w:val="001B4257"/>
    <w:rsid w:val="001B442A"/>
    <w:rsid w:val="001B4503"/>
    <w:rsid w:val="001B46C1"/>
    <w:rsid w:val="001B46C9"/>
    <w:rsid w:val="001B4EC8"/>
    <w:rsid w:val="001B5265"/>
    <w:rsid w:val="001B5286"/>
    <w:rsid w:val="001B532C"/>
    <w:rsid w:val="001B541A"/>
    <w:rsid w:val="001B56F0"/>
    <w:rsid w:val="001B5D22"/>
    <w:rsid w:val="001B5DF1"/>
    <w:rsid w:val="001B5E57"/>
    <w:rsid w:val="001B607A"/>
    <w:rsid w:val="001B61A8"/>
    <w:rsid w:val="001B6241"/>
    <w:rsid w:val="001B6257"/>
    <w:rsid w:val="001B66D1"/>
    <w:rsid w:val="001B68C9"/>
    <w:rsid w:val="001B6968"/>
    <w:rsid w:val="001B6FC5"/>
    <w:rsid w:val="001B7087"/>
    <w:rsid w:val="001B7316"/>
    <w:rsid w:val="001B7399"/>
    <w:rsid w:val="001B7795"/>
    <w:rsid w:val="001B79A1"/>
    <w:rsid w:val="001B7D54"/>
    <w:rsid w:val="001B7EDF"/>
    <w:rsid w:val="001C0005"/>
    <w:rsid w:val="001C0298"/>
    <w:rsid w:val="001C040F"/>
    <w:rsid w:val="001C09AA"/>
    <w:rsid w:val="001C09BC"/>
    <w:rsid w:val="001C0D07"/>
    <w:rsid w:val="001C163D"/>
    <w:rsid w:val="001C1786"/>
    <w:rsid w:val="001C1B4D"/>
    <w:rsid w:val="001C1D76"/>
    <w:rsid w:val="001C1E0D"/>
    <w:rsid w:val="001C1F4C"/>
    <w:rsid w:val="001C1F75"/>
    <w:rsid w:val="001C21EE"/>
    <w:rsid w:val="001C21FD"/>
    <w:rsid w:val="001C2D3C"/>
    <w:rsid w:val="001C2F2C"/>
    <w:rsid w:val="001C3496"/>
    <w:rsid w:val="001C3BD2"/>
    <w:rsid w:val="001C3BFA"/>
    <w:rsid w:val="001C3E56"/>
    <w:rsid w:val="001C4065"/>
    <w:rsid w:val="001C4429"/>
    <w:rsid w:val="001C4533"/>
    <w:rsid w:val="001C46E4"/>
    <w:rsid w:val="001C4DE6"/>
    <w:rsid w:val="001C5787"/>
    <w:rsid w:val="001C5F94"/>
    <w:rsid w:val="001C6169"/>
    <w:rsid w:val="001C68A8"/>
    <w:rsid w:val="001C68B2"/>
    <w:rsid w:val="001C69C6"/>
    <w:rsid w:val="001C6ABC"/>
    <w:rsid w:val="001C6C91"/>
    <w:rsid w:val="001C721C"/>
    <w:rsid w:val="001C76CA"/>
    <w:rsid w:val="001C7C46"/>
    <w:rsid w:val="001C7C6D"/>
    <w:rsid w:val="001C7D84"/>
    <w:rsid w:val="001C7FB2"/>
    <w:rsid w:val="001D0120"/>
    <w:rsid w:val="001D03C3"/>
    <w:rsid w:val="001D072F"/>
    <w:rsid w:val="001D0A65"/>
    <w:rsid w:val="001D0C64"/>
    <w:rsid w:val="001D0D07"/>
    <w:rsid w:val="001D0D34"/>
    <w:rsid w:val="001D0D80"/>
    <w:rsid w:val="001D0F31"/>
    <w:rsid w:val="001D0F90"/>
    <w:rsid w:val="001D154E"/>
    <w:rsid w:val="001D1644"/>
    <w:rsid w:val="001D1AA1"/>
    <w:rsid w:val="001D1D7D"/>
    <w:rsid w:val="001D2236"/>
    <w:rsid w:val="001D2EFB"/>
    <w:rsid w:val="001D2F9A"/>
    <w:rsid w:val="001D32BC"/>
    <w:rsid w:val="001D36DF"/>
    <w:rsid w:val="001D3900"/>
    <w:rsid w:val="001D3B54"/>
    <w:rsid w:val="001D3D3B"/>
    <w:rsid w:val="001D3ED2"/>
    <w:rsid w:val="001D4ED1"/>
    <w:rsid w:val="001D5E45"/>
    <w:rsid w:val="001D5EF1"/>
    <w:rsid w:val="001D603B"/>
    <w:rsid w:val="001D6114"/>
    <w:rsid w:val="001D622E"/>
    <w:rsid w:val="001D628E"/>
    <w:rsid w:val="001D65F2"/>
    <w:rsid w:val="001D6712"/>
    <w:rsid w:val="001D6C2D"/>
    <w:rsid w:val="001D6C43"/>
    <w:rsid w:val="001D6CCF"/>
    <w:rsid w:val="001D6DA3"/>
    <w:rsid w:val="001D6FDE"/>
    <w:rsid w:val="001D7220"/>
    <w:rsid w:val="001D73A0"/>
    <w:rsid w:val="001D77CD"/>
    <w:rsid w:val="001D78EA"/>
    <w:rsid w:val="001D7D6C"/>
    <w:rsid w:val="001E0059"/>
    <w:rsid w:val="001E020F"/>
    <w:rsid w:val="001E0523"/>
    <w:rsid w:val="001E085B"/>
    <w:rsid w:val="001E0A7A"/>
    <w:rsid w:val="001E0DE0"/>
    <w:rsid w:val="001E141A"/>
    <w:rsid w:val="001E17EF"/>
    <w:rsid w:val="001E1F4E"/>
    <w:rsid w:val="001E2102"/>
    <w:rsid w:val="001E241E"/>
    <w:rsid w:val="001E27D0"/>
    <w:rsid w:val="001E2859"/>
    <w:rsid w:val="001E2DD4"/>
    <w:rsid w:val="001E30D0"/>
    <w:rsid w:val="001E3144"/>
    <w:rsid w:val="001E32C0"/>
    <w:rsid w:val="001E3312"/>
    <w:rsid w:val="001E3A92"/>
    <w:rsid w:val="001E3E00"/>
    <w:rsid w:val="001E421E"/>
    <w:rsid w:val="001E44A0"/>
    <w:rsid w:val="001E4642"/>
    <w:rsid w:val="001E4ADB"/>
    <w:rsid w:val="001E4C79"/>
    <w:rsid w:val="001E5710"/>
    <w:rsid w:val="001E5772"/>
    <w:rsid w:val="001E5C92"/>
    <w:rsid w:val="001E604B"/>
    <w:rsid w:val="001E6476"/>
    <w:rsid w:val="001E6867"/>
    <w:rsid w:val="001E6B7E"/>
    <w:rsid w:val="001E6EBB"/>
    <w:rsid w:val="001E6EF2"/>
    <w:rsid w:val="001E7860"/>
    <w:rsid w:val="001E7B71"/>
    <w:rsid w:val="001F01DC"/>
    <w:rsid w:val="001F0278"/>
    <w:rsid w:val="001F053B"/>
    <w:rsid w:val="001F0A08"/>
    <w:rsid w:val="001F13BD"/>
    <w:rsid w:val="001F1518"/>
    <w:rsid w:val="001F17A8"/>
    <w:rsid w:val="001F1B60"/>
    <w:rsid w:val="001F1D37"/>
    <w:rsid w:val="001F1DA3"/>
    <w:rsid w:val="001F1E1C"/>
    <w:rsid w:val="001F1ED7"/>
    <w:rsid w:val="001F21D4"/>
    <w:rsid w:val="001F2E38"/>
    <w:rsid w:val="001F2F85"/>
    <w:rsid w:val="001F3DF2"/>
    <w:rsid w:val="001F3E2C"/>
    <w:rsid w:val="001F402D"/>
    <w:rsid w:val="001F40AA"/>
    <w:rsid w:val="001F4124"/>
    <w:rsid w:val="001F4AEC"/>
    <w:rsid w:val="001F5319"/>
    <w:rsid w:val="001F534F"/>
    <w:rsid w:val="001F53D1"/>
    <w:rsid w:val="001F57F8"/>
    <w:rsid w:val="001F57FC"/>
    <w:rsid w:val="001F585C"/>
    <w:rsid w:val="001F5DC4"/>
    <w:rsid w:val="001F64D8"/>
    <w:rsid w:val="001F662C"/>
    <w:rsid w:val="001F6692"/>
    <w:rsid w:val="001F7189"/>
    <w:rsid w:val="001F7666"/>
    <w:rsid w:val="002002F0"/>
    <w:rsid w:val="00200468"/>
    <w:rsid w:val="0020082D"/>
    <w:rsid w:val="00200C8F"/>
    <w:rsid w:val="00200CFC"/>
    <w:rsid w:val="002018E2"/>
    <w:rsid w:val="00202198"/>
    <w:rsid w:val="0020233C"/>
    <w:rsid w:val="00202400"/>
    <w:rsid w:val="002024BD"/>
    <w:rsid w:val="00202659"/>
    <w:rsid w:val="002026C4"/>
    <w:rsid w:val="00202D65"/>
    <w:rsid w:val="00202E42"/>
    <w:rsid w:val="00203299"/>
    <w:rsid w:val="00203479"/>
    <w:rsid w:val="002034A5"/>
    <w:rsid w:val="00203AA7"/>
    <w:rsid w:val="00203D00"/>
    <w:rsid w:val="00203D25"/>
    <w:rsid w:val="00203DBD"/>
    <w:rsid w:val="002041A7"/>
    <w:rsid w:val="00204672"/>
    <w:rsid w:val="002047F9"/>
    <w:rsid w:val="00204916"/>
    <w:rsid w:val="00204EBF"/>
    <w:rsid w:val="00205056"/>
    <w:rsid w:val="0020559B"/>
    <w:rsid w:val="00205A48"/>
    <w:rsid w:val="00205E3A"/>
    <w:rsid w:val="00205F17"/>
    <w:rsid w:val="00205F94"/>
    <w:rsid w:val="002062CF"/>
    <w:rsid w:val="0020634D"/>
    <w:rsid w:val="00206460"/>
    <w:rsid w:val="00206798"/>
    <w:rsid w:val="00206E3E"/>
    <w:rsid w:val="002070C7"/>
    <w:rsid w:val="002072B9"/>
    <w:rsid w:val="00207316"/>
    <w:rsid w:val="00207781"/>
    <w:rsid w:val="002078BF"/>
    <w:rsid w:val="00207961"/>
    <w:rsid w:val="00207F52"/>
    <w:rsid w:val="00210205"/>
    <w:rsid w:val="002103A0"/>
    <w:rsid w:val="002107BD"/>
    <w:rsid w:val="00210864"/>
    <w:rsid w:val="00210AA0"/>
    <w:rsid w:val="00210BA2"/>
    <w:rsid w:val="002115E1"/>
    <w:rsid w:val="00211FE8"/>
    <w:rsid w:val="002122C8"/>
    <w:rsid w:val="0021261E"/>
    <w:rsid w:val="002126AC"/>
    <w:rsid w:val="002129FA"/>
    <w:rsid w:val="00212A1F"/>
    <w:rsid w:val="00212B17"/>
    <w:rsid w:val="00212EF3"/>
    <w:rsid w:val="00212F52"/>
    <w:rsid w:val="002131D3"/>
    <w:rsid w:val="002137E7"/>
    <w:rsid w:val="002139E1"/>
    <w:rsid w:val="00213C58"/>
    <w:rsid w:val="002146C3"/>
    <w:rsid w:val="002149A0"/>
    <w:rsid w:val="00214B57"/>
    <w:rsid w:val="00214BEE"/>
    <w:rsid w:val="0021593A"/>
    <w:rsid w:val="00215BA0"/>
    <w:rsid w:val="00215C11"/>
    <w:rsid w:val="00215FA3"/>
    <w:rsid w:val="002161E7"/>
    <w:rsid w:val="00216220"/>
    <w:rsid w:val="00216C1C"/>
    <w:rsid w:val="00217139"/>
    <w:rsid w:val="00217B38"/>
    <w:rsid w:val="00217CCE"/>
    <w:rsid w:val="00220271"/>
    <w:rsid w:val="0022079B"/>
    <w:rsid w:val="002208F1"/>
    <w:rsid w:val="00221C08"/>
    <w:rsid w:val="00221CBC"/>
    <w:rsid w:val="00221DC1"/>
    <w:rsid w:val="00221E2C"/>
    <w:rsid w:val="0022203A"/>
    <w:rsid w:val="00222074"/>
    <w:rsid w:val="002223E8"/>
    <w:rsid w:val="00222648"/>
    <w:rsid w:val="002226B1"/>
    <w:rsid w:val="00222E9A"/>
    <w:rsid w:val="002232BE"/>
    <w:rsid w:val="00223313"/>
    <w:rsid w:val="00223596"/>
    <w:rsid w:val="002236E4"/>
    <w:rsid w:val="00223E18"/>
    <w:rsid w:val="002240F5"/>
    <w:rsid w:val="00224ABE"/>
    <w:rsid w:val="00224CC5"/>
    <w:rsid w:val="0022525D"/>
    <w:rsid w:val="00225768"/>
    <w:rsid w:val="002257A1"/>
    <w:rsid w:val="002257AC"/>
    <w:rsid w:val="0022581D"/>
    <w:rsid w:val="00225F05"/>
    <w:rsid w:val="002262FB"/>
    <w:rsid w:val="002267A2"/>
    <w:rsid w:val="00226F83"/>
    <w:rsid w:val="00226FC3"/>
    <w:rsid w:val="0022722F"/>
    <w:rsid w:val="00227488"/>
    <w:rsid w:val="00227616"/>
    <w:rsid w:val="002277CD"/>
    <w:rsid w:val="00227D54"/>
    <w:rsid w:val="00227D8A"/>
    <w:rsid w:val="0023027B"/>
    <w:rsid w:val="00230662"/>
    <w:rsid w:val="00230AA8"/>
    <w:rsid w:val="00230F46"/>
    <w:rsid w:val="002312EA"/>
    <w:rsid w:val="0023155A"/>
    <w:rsid w:val="002321AA"/>
    <w:rsid w:val="0023244D"/>
    <w:rsid w:val="00232EC9"/>
    <w:rsid w:val="0023304D"/>
    <w:rsid w:val="0023311A"/>
    <w:rsid w:val="002332A7"/>
    <w:rsid w:val="0023333E"/>
    <w:rsid w:val="00233348"/>
    <w:rsid w:val="0023362F"/>
    <w:rsid w:val="00233881"/>
    <w:rsid w:val="00233B84"/>
    <w:rsid w:val="00233C85"/>
    <w:rsid w:val="00234173"/>
    <w:rsid w:val="00234801"/>
    <w:rsid w:val="00234E29"/>
    <w:rsid w:val="00235712"/>
    <w:rsid w:val="0023580D"/>
    <w:rsid w:val="00236057"/>
    <w:rsid w:val="002360CC"/>
    <w:rsid w:val="0023683B"/>
    <w:rsid w:val="0023684C"/>
    <w:rsid w:val="00236A4F"/>
    <w:rsid w:val="00237027"/>
    <w:rsid w:val="00237357"/>
    <w:rsid w:val="0023742D"/>
    <w:rsid w:val="00237631"/>
    <w:rsid w:val="0023797E"/>
    <w:rsid w:val="00237A30"/>
    <w:rsid w:val="00237BC5"/>
    <w:rsid w:val="00237C61"/>
    <w:rsid w:val="00240085"/>
    <w:rsid w:val="00240106"/>
    <w:rsid w:val="002402A4"/>
    <w:rsid w:val="00240443"/>
    <w:rsid w:val="00240553"/>
    <w:rsid w:val="00240666"/>
    <w:rsid w:val="002407F7"/>
    <w:rsid w:val="002409E6"/>
    <w:rsid w:val="00241516"/>
    <w:rsid w:val="002416DB"/>
    <w:rsid w:val="00241A2F"/>
    <w:rsid w:val="00241B3E"/>
    <w:rsid w:val="0024202B"/>
    <w:rsid w:val="00242159"/>
    <w:rsid w:val="00242423"/>
    <w:rsid w:val="002426A5"/>
    <w:rsid w:val="0024275D"/>
    <w:rsid w:val="002429CC"/>
    <w:rsid w:val="00243065"/>
    <w:rsid w:val="002430BA"/>
    <w:rsid w:val="00243266"/>
    <w:rsid w:val="002436F8"/>
    <w:rsid w:val="00243C0F"/>
    <w:rsid w:val="00243E65"/>
    <w:rsid w:val="002441F6"/>
    <w:rsid w:val="002444AB"/>
    <w:rsid w:val="00244B89"/>
    <w:rsid w:val="00244D4D"/>
    <w:rsid w:val="00244D91"/>
    <w:rsid w:val="00244FCA"/>
    <w:rsid w:val="00245435"/>
    <w:rsid w:val="00245436"/>
    <w:rsid w:val="002455D4"/>
    <w:rsid w:val="0024581B"/>
    <w:rsid w:val="00246347"/>
    <w:rsid w:val="00246D98"/>
    <w:rsid w:val="00247B2B"/>
    <w:rsid w:val="00247D20"/>
    <w:rsid w:val="00247F4E"/>
    <w:rsid w:val="00250101"/>
    <w:rsid w:val="00250113"/>
    <w:rsid w:val="002506FC"/>
    <w:rsid w:val="002509FA"/>
    <w:rsid w:val="00250D4B"/>
    <w:rsid w:val="00251235"/>
    <w:rsid w:val="00251578"/>
    <w:rsid w:val="00251857"/>
    <w:rsid w:val="0025185E"/>
    <w:rsid w:val="00251878"/>
    <w:rsid w:val="00251A36"/>
    <w:rsid w:val="00251F0A"/>
    <w:rsid w:val="00252395"/>
    <w:rsid w:val="002526C4"/>
    <w:rsid w:val="00252747"/>
    <w:rsid w:val="00252E8E"/>
    <w:rsid w:val="00253523"/>
    <w:rsid w:val="00253B8C"/>
    <w:rsid w:val="00253DCB"/>
    <w:rsid w:val="00253FB1"/>
    <w:rsid w:val="00254082"/>
    <w:rsid w:val="002541C7"/>
    <w:rsid w:val="002541EC"/>
    <w:rsid w:val="00254B8F"/>
    <w:rsid w:val="00254D6D"/>
    <w:rsid w:val="002552B9"/>
    <w:rsid w:val="00255473"/>
    <w:rsid w:val="0025572E"/>
    <w:rsid w:val="002558EE"/>
    <w:rsid w:val="00255AA6"/>
    <w:rsid w:val="002562B8"/>
    <w:rsid w:val="002562D5"/>
    <w:rsid w:val="00256330"/>
    <w:rsid w:val="00256722"/>
    <w:rsid w:val="00256C44"/>
    <w:rsid w:val="002571F9"/>
    <w:rsid w:val="002576D7"/>
    <w:rsid w:val="00257BC9"/>
    <w:rsid w:val="00257E17"/>
    <w:rsid w:val="0026147F"/>
    <w:rsid w:val="00261A16"/>
    <w:rsid w:val="00261B53"/>
    <w:rsid w:val="00261CFF"/>
    <w:rsid w:val="00261F1C"/>
    <w:rsid w:val="002622EF"/>
    <w:rsid w:val="002625C3"/>
    <w:rsid w:val="0026277A"/>
    <w:rsid w:val="002628E2"/>
    <w:rsid w:val="0026299F"/>
    <w:rsid w:val="00262E9B"/>
    <w:rsid w:val="002630D8"/>
    <w:rsid w:val="00263444"/>
    <w:rsid w:val="002634C6"/>
    <w:rsid w:val="0026382E"/>
    <w:rsid w:val="00263A29"/>
    <w:rsid w:val="0026402F"/>
    <w:rsid w:val="00264198"/>
    <w:rsid w:val="002641AA"/>
    <w:rsid w:val="00264E4A"/>
    <w:rsid w:val="00265258"/>
    <w:rsid w:val="002655B3"/>
    <w:rsid w:val="002655D6"/>
    <w:rsid w:val="00265664"/>
    <w:rsid w:val="00265719"/>
    <w:rsid w:val="00265AE1"/>
    <w:rsid w:val="00265C6C"/>
    <w:rsid w:val="00265DDE"/>
    <w:rsid w:val="00265F3D"/>
    <w:rsid w:val="002663C6"/>
    <w:rsid w:val="00266430"/>
    <w:rsid w:val="0026666B"/>
    <w:rsid w:val="00266970"/>
    <w:rsid w:val="00266CFF"/>
    <w:rsid w:val="00266D44"/>
    <w:rsid w:val="00266D7E"/>
    <w:rsid w:val="00266F78"/>
    <w:rsid w:val="00267A44"/>
    <w:rsid w:val="00267BA7"/>
    <w:rsid w:val="00267ED3"/>
    <w:rsid w:val="0027009E"/>
    <w:rsid w:val="002703E2"/>
    <w:rsid w:val="00270AFC"/>
    <w:rsid w:val="00270BDE"/>
    <w:rsid w:val="00270D7A"/>
    <w:rsid w:val="00270EC7"/>
    <w:rsid w:val="002716AC"/>
    <w:rsid w:val="002716CD"/>
    <w:rsid w:val="002719B5"/>
    <w:rsid w:val="00271E7D"/>
    <w:rsid w:val="00272A9B"/>
    <w:rsid w:val="00272C11"/>
    <w:rsid w:val="00272E50"/>
    <w:rsid w:val="00273974"/>
    <w:rsid w:val="00273A61"/>
    <w:rsid w:val="00273F8F"/>
    <w:rsid w:val="00274011"/>
    <w:rsid w:val="00274CBF"/>
    <w:rsid w:val="00274E15"/>
    <w:rsid w:val="00274E24"/>
    <w:rsid w:val="00274F6B"/>
    <w:rsid w:val="002754AD"/>
    <w:rsid w:val="00275B38"/>
    <w:rsid w:val="0027611D"/>
    <w:rsid w:val="00276257"/>
    <w:rsid w:val="00276697"/>
    <w:rsid w:val="00276911"/>
    <w:rsid w:val="00276A23"/>
    <w:rsid w:val="00276B69"/>
    <w:rsid w:val="00276C38"/>
    <w:rsid w:val="00276E07"/>
    <w:rsid w:val="002778BE"/>
    <w:rsid w:val="00277BE8"/>
    <w:rsid w:val="00277F2A"/>
    <w:rsid w:val="00277F70"/>
    <w:rsid w:val="0028038F"/>
    <w:rsid w:val="00280A5C"/>
    <w:rsid w:val="00280ABD"/>
    <w:rsid w:val="0028106C"/>
    <w:rsid w:val="00281337"/>
    <w:rsid w:val="002813BC"/>
    <w:rsid w:val="002813F1"/>
    <w:rsid w:val="00281638"/>
    <w:rsid w:val="002817C6"/>
    <w:rsid w:val="00281E18"/>
    <w:rsid w:val="00282274"/>
    <w:rsid w:val="0028238B"/>
    <w:rsid w:val="0028277B"/>
    <w:rsid w:val="00283810"/>
    <w:rsid w:val="00283D47"/>
    <w:rsid w:val="002845C0"/>
    <w:rsid w:val="002849DD"/>
    <w:rsid w:val="00284A7D"/>
    <w:rsid w:val="00284BB6"/>
    <w:rsid w:val="00284C49"/>
    <w:rsid w:val="002850FA"/>
    <w:rsid w:val="002851F4"/>
    <w:rsid w:val="0028525E"/>
    <w:rsid w:val="0028538C"/>
    <w:rsid w:val="002859D4"/>
    <w:rsid w:val="00285D06"/>
    <w:rsid w:val="002860E9"/>
    <w:rsid w:val="002865B2"/>
    <w:rsid w:val="00286852"/>
    <w:rsid w:val="00286BC7"/>
    <w:rsid w:val="00286C6C"/>
    <w:rsid w:val="00286E1F"/>
    <w:rsid w:val="00286EC4"/>
    <w:rsid w:val="00286F91"/>
    <w:rsid w:val="00287C91"/>
    <w:rsid w:val="00287C92"/>
    <w:rsid w:val="00287F83"/>
    <w:rsid w:val="002906D7"/>
    <w:rsid w:val="00290842"/>
    <w:rsid w:val="00290C03"/>
    <w:rsid w:val="00290CA3"/>
    <w:rsid w:val="00290E2D"/>
    <w:rsid w:val="002915CE"/>
    <w:rsid w:val="00291734"/>
    <w:rsid w:val="00291D58"/>
    <w:rsid w:val="0029203B"/>
    <w:rsid w:val="002924C1"/>
    <w:rsid w:val="00292608"/>
    <w:rsid w:val="0029266F"/>
    <w:rsid w:val="00292818"/>
    <w:rsid w:val="00292D51"/>
    <w:rsid w:val="0029338D"/>
    <w:rsid w:val="00293781"/>
    <w:rsid w:val="0029382E"/>
    <w:rsid w:val="00293984"/>
    <w:rsid w:val="00293E9E"/>
    <w:rsid w:val="00293F55"/>
    <w:rsid w:val="00294D61"/>
    <w:rsid w:val="00294D7B"/>
    <w:rsid w:val="0029501E"/>
    <w:rsid w:val="002953FD"/>
    <w:rsid w:val="00295BE3"/>
    <w:rsid w:val="00295C1C"/>
    <w:rsid w:val="00295D38"/>
    <w:rsid w:val="0029616D"/>
    <w:rsid w:val="00296609"/>
    <w:rsid w:val="002969EA"/>
    <w:rsid w:val="00296C3B"/>
    <w:rsid w:val="00296D6B"/>
    <w:rsid w:val="0029777C"/>
    <w:rsid w:val="00297AA4"/>
    <w:rsid w:val="00297B05"/>
    <w:rsid w:val="002A0238"/>
    <w:rsid w:val="002A042B"/>
    <w:rsid w:val="002A09A1"/>
    <w:rsid w:val="002A0F08"/>
    <w:rsid w:val="002A130C"/>
    <w:rsid w:val="002A16FD"/>
    <w:rsid w:val="002A1F1C"/>
    <w:rsid w:val="002A2016"/>
    <w:rsid w:val="002A212C"/>
    <w:rsid w:val="002A237B"/>
    <w:rsid w:val="002A2C1C"/>
    <w:rsid w:val="002A2F9A"/>
    <w:rsid w:val="002A337E"/>
    <w:rsid w:val="002A350C"/>
    <w:rsid w:val="002A3C0D"/>
    <w:rsid w:val="002A432B"/>
    <w:rsid w:val="002A43CC"/>
    <w:rsid w:val="002A45E2"/>
    <w:rsid w:val="002A48F4"/>
    <w:rsid w:val="002A4C20"/>
    <w:rsid w:val="002A50D7"/>
    <w:rsid w:val="002A5347"/>
    <w:rsid w:val="002A5961"/>
    <w:rsid w:val="002A5A7B"/>
    <w:rsid w:val="002A5DED"/>
    <w:rsid w:val="002A5F2F"/>
    <w:rsid w:val="002A6162"/>
    <w:rsid w:val="002A680A"/>
    <w:rsid w:val="002A6A45"/>
    <w:rsid w:val="002A6DAD"/>
    <w:rsid w:val="002A6DCA"/>
    <w:rsid w:val="002A6DFD"/>
    <w:rsid w:val="002A70D9"/>
    <w:rsid w:val="002A78F6"/>
    <w:rsid w:val="002A7B23"/>
    <w:rsid w:val="002B049C"/>
    <w:rsid w:val="002B05FF"/>
    <w:rsid w:val="002B0697"/>
    <w:rsid w:val="002B107F"/>
    <w:rsid w:val="002B11E0"/>
    <w:rsid w:val="002B1252"/>
    <w:rsid w:val="002B132D"/>
    <w:rsid w:val="002B15B4"/>
    <w:rsid w:val="002B1937"/>
    <w:rsid w:val="002B1A7A"/>
    <w:rsid w:val="002B1C21"/>
    <w:rsid w:val="002B1C97"/>
    <w:rsid w:val="002B2A0A"/>
    <w:rsid w:val="002B2E17"/>
    <w:rsid w:val="002B2F67"/>
    <w:rsid w:val="002B3087"/>
    <w:rsid w:val="002B34C1"/>
    <w:rsid w:val="002B3682"/>
    <w:rsid w:val="002B3959"/>
    <w:rsid w:val="002B3ED1"/>
    <w:rsid w:val="002B42BD"/>
    <w:rsid w:val="002B4B92"/>
    <w:rsid w:val="002B4C86"/>
    <w:rsid w:val="002B4EFF"/>
    <w:rsid w:val="002B56E2"/>
    <w:rsid w:val="002B58A1"/>
    <w:rsid w:val="002B5FB9"/>
    <w:rsid w:val="002B607A"/>
    <w:rsid w:val="002B6081"/>
    <w:rsid w:val="002B62D6"/>
    <w:rsid w:val="002B671B"/>
    <w:rsid w:val="002B6907"/>
    <w:rsid w:val="002B6914"/>
    <w:rsid w:val="002B7413"/>
    <w:rsid w:val="002B79AE"/>
    <w:rsid w:val="002B79EF"/>
    <w:rsid w:val="002B7AB4"/>
    <w:rsid w:val="002C02CB"/>
    <w:rsid w:val="002C035C"/>
    <w:rsid w:val="002C04C6"/>
    <w:rsid w:val="002C08C5"/>
    <w:rsid w:val="002C12F4"/>
    <w:rsid w:val="002C142B"/>
    <w:rsid w:val="002C145A"/>
    <w:rsid w:val="002C145C"/>
    <w:rsid w:val="002C152B"/>
    <w:rsid w:val="002C15A2"/>
    <w:rsid w:val="002C15CA"/>
    <w:rsid w:val="002C1E90"/>
    <w:rsid w:val="002C1E9D"/>
    <w:rsid w:val="002C1FAB"/>
    <w:rsid w:val="002C270F"/>
    <w:rsid w:val="002C2919"/>
    <w:rsid w:val="002C2CB6"/>
    <w:rsid w:val="002C2CCD"/>
    <w:rsid w:val="002C2F77"/>
    <w:rsid w:val="002C3127"/>
    <w:rsid w:val="002C33E3"/>
    <w:rsid w:val="002C3AD5"/>
    <w:rsid w:val="002C41C5"/>
    <w:rsid w:val="002C429A"/>
    <w:rsid w:val="002C43B1"/>
    <w:rsid w:val="002C45EB"/>
    <w:rsid w:val="002C45F4"/>
    <w:rsid w:val="002C46D2"/>
    <w:rsid w:val="002C4732"/>
    <w:rsid w:val="002C4785"/>
    <w:rsid w:val="002C49EA"/>
    <w:rsid w:val="002C4FEE"/>
    <w:rsid w:val="002C5923"/>
    <w:rsid w:val="002C5A33"/>
    <w:rsid w:val="002C5AFF"/>
    <w:rsid w:val="002C69CA"/>
    <w:rsid w:val="002C6C2D"/>
    <w:rsid w:val="002C6D01"/>
    <w:rsid w:val="002C6E97"/>
    <w:rsid w:val="002C7368"/>
    <w:rsid w:val="002C772D"/>
    <w:rsid w:val="002C78EB"/>
    <w:rsid w:val="002C78FA"/>
    <w:rsid w:val="002C7955"/>
    <w:rsid w:val="002C7C4C"/>
    <w:rsid w:val="002D0271"/>
    <w:rsid w:val="002D030B"/>
    <w:rsid w:val="002D0480"/>
    <w:rsid w:val="002D05CE"/>
    <w:rsid w:val="002D1872"/>
    <w:rsid w:val="002D1B28"/>
    <w:rsid w:val="002D1FDF"/>
    <w:rsid w:val="002D28FA"/>
    <w:rsid w:val="002D2B1F"/>
    <w:rsid w:val="002D2F1B"/>
    <w:rsid w:val="002D327E"/>
    <w:rsid w:val="002D3463"/>
    <w:rsid w:val="002D34B8"/>
    <w:rsid w:val="002D3866"/>
    <w:rsid w:val="002D3C38"/>
    <w:rsid w:val="002D3F6D"/>
    <w:rsid w:val="002D4117"/>
    <w:rsid w:val="002D4241"/>
    <w:rsid w:val="002D44F6"/>
    <w:rsid w:val="002D45B8"/>
    <w:rsid w:val="002D4609"/>
    <w:rsid w:val="002D475F"/>
    <w:rsid w:val="002D494C"/>
    <w:rsid w:val="002D4EE7"/>
    <w:rsid w:val="002D5346"/>
    <w:rsid w:val="002D53EB"/>
    <w:rsid w:val="002D5771"/>
    <w:rsid w:val="002D5A87"/>
    <w:rsid w:val="002D5B36"/>
    <w:rsid w:val="002D5C2A"/>
    <w:rsid w:val="002D5EB2"/>
    <w:rsid w:val="002D6054"/>
    <w:rsid w:val="002D60A3"/>
    <w:rsid w:val="002D6429"/>
    <w:rsid w:val="002D646D"/>
    <w:rsid w:val="002D7787"/>
    <w:rsid w:val="002D7A2E"/>
    <w:rsid w:val="002D7B26"/>
    <w:rsid w:val="002D7D4F"/>
    <w:rsid w:val="002E0101"/>
    <w:rsid w:val="002E05C2"/>
    <w:rsid w:val="002E06DC"/>
    <w:rsid w:val="002E18AE"/>
    <w:rsid w:val="002E20B9"/>
    <w:rsid w:val="002E2159"/>
    <w:rsid w:val="002E21D7"/>
    <w:rsid w:val="002E2789"/>
    <w:rsid w:val="002E283A"/>
    <w:rsid w:val="002E2A3A"/>
    <w:rsid w:val="002E2A7C"/>
    <w:rsid w:val="002E2B30"/>
    <w:rsid w:val="002E2E40"/>
    <w:rsid w:val="002E339E"/>
    <w:rsid w:val="002E33FC"/>
    <w:rsid w:val="002E34B2"/>
    <w:rsid w:val="002E37E4"/>
    <w:rsid w:val="002E383C"/>
    <w:rsid w:val="002E3A90"/>
    <w:rsid w:val="002E3CEE"/>
    <w:rsid w:val="002E3E07"/>
    <w:rsid w:val="002E4584"/>
    <w:rsid w:val="002E4AC3"/>
    <w:rsid w:val="002E4C20"/>
    <w:rsid w:val="002E4C99"/>
    <w:rsid w:val="002E50EC"/>
    <w:rsid w:val="002E51D2"/>
    <w:rsid w:val="002E5392"/>
    <w:rsid w:val="002E5494"/>
    <w:rsid w:val="002E555A"/>
    <w:rsid w:val="002E55A3"/>
    <w:rsid w:val="002E5B55"/>
    <w:rsid w:val="002E6178"/>
    <w:rsid w:val="002E652A"/>
    <w:rsid w:val="002E674B"/>
    <w:rsid w:val="002E6758"/>
    <w:rsid w:val="002E67D3"/>
    <w:rsid w:val="002E6867"/>
    <w:rsid w:val="002E698A"/>
    <w:rsid w:val="002E6A39"/>
    <w:rsid w:val="002E6B51"/>
    <w:rsid w:val="002E74B3"/>
    <w:rsid w:val="002E788C"/>
    <w:rsid w:val="002E7903"/>
    <w:rsid w:val="002E7AF3"/>
    <w:rsid w:val="002E7C3A"/>
    <w:rsid w:val="002F05D1"/>
    <w:rsid w:val="002F0769"/>
    <w:rsid w:val="002F11BD"/>
    <w:rsid w:val="002F16E9"/>
    <w:rsid w:val="002F1E43"/>
    <w:rsid w:val="002F2966"/>
    <w:rsid w:val="002F2E5B"/>
    <w:rsid w:val="002F2ED8"/>
    <w:rsid w:val="002F3744"/>
    <w:rsid w:val="002F4299"/>
    <w:rsid w:val="002F42C0"/>
    <w:rsid w:val="002F4959"/>
    <w:rsid w:val="002F4B64"/>
    <w:rsid w:val="002F504A"/>
    <w:rsid w:val="002F6011"/>
    <w:rsid w:val="002F675F"/>
    <w:rsid w:val="002F6828"/>
    <w:rsid w:val="002F6870"/>
    <w:rsid w:val="002F6A50"/>
    <w:rsid w:val="002F6AF7"/>
    <w:rsid w:val="002F6C7A"/>
    <w:rsid w:val="002F700F"/>
    <w:rsid w:val="002F70DF"/>
    <w:rsid w:val="002F765D"/>
    <w:rsid w:val="002F7B36"/>
    <w:rsid w:val="002F7D25"/>
    <w:rsid w:val="002F7E2A"/>
    <w:rsid w:val="00300004"/>
    <w:rsid w:val="003002FE"/>
    <w:rsid w:val="00300719"/>
    <w:rsid w:val="00300C5D"/>
    <w:rsid w:val="00300D0F"/>
    <w:rsid w:val="003016F1"/>
    <w:rsid w:val="0030190A"/>
    <w:rsid w:val="00301B9A"/>
    <w:rsid w:val="003020DD"/>
    <w:rsid w:val="00302159"/>
    <w:rsid w:val="00302392"/>
    <w:rsid w:val="00302904"/>
    <w:rsid w:val="00302905"/>
    <w:rsid w:val="003029D2"/>
    <w:rsid w:val="003033CB"/>
    <w:rsid w:val="0030397D"/>
    <w:rsid w:val="00303985"/>
    <w:rsid w:val="003039FF"/>
    <w:rsid w:val="00303C7B"/>
    <w:rsid w:val="0030423D"/>
    <w:rsid w:val="0030440C"/>
    <w:rsid w:val="003053D0"/>
    <w:rsid w:val="00305530"/>
    <w:rsid w:val="00305F25"/>
    <w:rsid w:val="003065F5"/>
    <w:rsid w:val="00306730"/>
    <w:rsid w:val="003067F6"/>
    <w:rsid w:val="0030696B"/>
    <w:rsid w:val="00306FC3"/>
    <w:rsid w:val="003072B7"/>
    <w:rsid w:val="003078BD"/>
    <w:rsid w:val="00307F24"/>
    <w:rsid w:val="00310644"/>
    <w:rsid w:val="00310738"/>
    <w:rsid w:val="00310C74"/>
    <w:rsid w:val="00310E6A"/>
    <w:rsid w:val="003112AD"/>
    <w:rsid w:val="00311A6E"/>
    <w:rsid w:val="003128D3"/>
    <w:rsid w:val="0031291F"/>
    <w:rsid w:val="00312921"/>
    <w:rsid w:val="00312E30"/>
    <w:rsid w:val="00313771"/>
    <w:rsid w:val="0031413C"/>
    <w:rsid w:val="0031426C"/>
    <w:rsid w:val="003145B7"/>
    <w:rsid w:val="00314B9C"/>
    <w:rsid w:val="00314BAB"/>
    <w:rsid w:val="00314CD4"/>
    <w:rsid w:val="00315204"/>
    <w:rsid w:val="003152BE"/>
    <w:rsid w:val="003153E9"/>
    <w:rsid w:val="0031564E"/>
    <w:rsid w:val="00315A16"/>
    <w:rsid w:val="003163C3"/>
    <w:rsid w:val="00316B93"/>
    <w:rsid w:val="00316BDC"/>
    <w:rsid w:val="00316ED1"/>
    <w:rsid w:val="00317544"/>
    <w:rsid w:val="0031757B"/>
    <w:rsid w:val="00317A9D"/>
    <w:rsid w:val="00317F6D"/>
    <w:rsid w:val="00320045"/>
    <w:rsid w:val="003201ED"/>
    <w:rsid w:val="00320787"/>
    <w:rsid w:val="00320AE6"/>
    <w:rsid w:val="00320B1A"/>
    <w:rsid w:val="003212A1"/>
    <w:rsid w:val="003218FF"/>
    <w:rsid w:val="00321C8B"/>
    <w:rsid w:val="00321D0A"/>
    <w:rsid w:val="00321F4F"/>
    <w:rsid w:val="00322049"/>
    <w:rsid w:val="0032210E"/>
    <w:rsid w:val="00322711"/>
    <w:rsid w:val="003227F3"/>
    <w:rsid w:val="00322D9C"/>
    <w:rsid w:val="00324404"/>
    <w:rsid w:val="00324704"/>
    <w:rsid w:val="00324D18"/>
    <w:rsid w:val="0032526B"/>
    <w:rsid w:val="00325AC5"/>
    <w:rsid w:val="00325CDA"/>
    <w:rsid w:val="00326033"/>
    <w:rsid w:val="00326238"/>
    <w:rsid w:val="00326491"/>
    <w:rsid w:val="003267AB"/>
    <w:rsid w:val="003269E7"/>
    <w:rsid w:val="00327453"/>
    <w:rsid w:val="00327BC2"/>
    <w:rsid w:val="00327DB6"/>
    <w:rsid w:val="0033006B"/>
    <w:rsid w:val="0033072E"/>
    <w:rsid w:val="00330BDA"/>
    <w:rsid w:val="00330BE9"/>
    <w:rsid w:val="00330CC5"/>
    <w:rsid w:val="00330D7F"/>
    <w:rsid w:val="003318D6"/>
    <w:rsid w:val="003319C8"/>
    <w:rsid w:val="00331B27"/>
    <w:rsid w:val="00331B5B"/>
    <w:rsid w:val="00331BA0"/>
    <w:rsid w:val="00332734"/>
    <w:rsid w:val="00332950"/>
    <w:rsid w:val="00332ADD"/>
    <w:rsid w:val="00332B4E"/>
    <w:rsid w:val="00332B78"/>
    <w:rsid w:val="00332C25"/>
    <w:rsid w:val="00332D06"/>
    <w:rsid w:val="00332D30"/>
    <w:rsid w:val="00333040"/>
    <w:rsid w:val="0033308C"/>
    <w:rsid w:val="00333364"/>
    <w:rsid w:val="00333420"/>
    <w:rsid w:val="00333550"/>
    <w:rsid w:val="00333559"/>
    <w:rsid w:val="00333D6F"/>
    <w:rsid w:val="0033419C"/>
    <w:rsid w:val="003342E3"/>
    <w:rsid w:val="003347E2"/>
    <w:rsid w:val="00334AAF"/>
    <w:rsid w:val="0033525C"/>
    <w:rsid w:val="003352AB"/>
    <w:rsid w:val="00336232"/>
    <w:rsid w:val="0033691D"/>
    <w:rsid w:val="003369E4"/>
    <w:rsid w:val="003369E9"/>
    <w:rsid w:val="00336B75"/>
    <w:rsid w:val="00336D38"/>
    <w:rsid w:val="00336D9F"/>
    <w:rsid w:val="00336F06"/>
    <w:rsid w:val="003375FB"/>
    <w:rsid w:val="00337745"/>
    <w:rsid w:val="00337A9B"/>
    <w:rsid w:val="0034003D"/>
    <w:rsid w:val="0034009C"/>
    <w:rsid w:val="003407CC"/>
    <w:rsid w:val="00340914"/>
    <w:rsid w:val="00340EE1"/>
    <w:rsid w:val="00340F5A"/>
    <w:rsid w:val="00341031"/>
    <w:rsid w:val="0034114C"/>
    <w:rsid w:val="0034191C"/>
    <w:rsid w:val="00341BF2"/>
    <w:rsid w:val="0034239F"/>
    <w:rsid w:val="003423B9"/>
    <w:rsid w:val="00342457"/>
    <w:rsid w:val="00342507"/>
    <w:rsid w:val="00342838"/>
    <w:rsid w:val="003428D2"/>
    <w:rsid w:val="00342A67"/>
    <w:rsid w:val="00342AD5"/>
    <w:rsid w:val="00342E13"/>
    <w:rsid w:val="00343170"/>
    <w:rsid w:val="00343E28"/>
    <w:rsid w:val="003442C9"/>
    <w:rsid w:val="00344863"/>
    <w:rsid w:val="00344BAF"/>
    <w:rsid w:val="00344BED"/>
    <w:rsid w:val="00344D63"/>
    <w:rsid w:val="00344F92"/>
    <w:rsid w:val="00345173"/>
    <w:rsid w:val="0034577C"/>
    <w:rsid w:val="00345C21"/>
    <w:rsid w:val="00346B7B"/>
    <w:rsid w:val="00347276"/>
    <w:rsid w:val="00347AE5"/>
    <w:rsid w:val="00347DB3"/>
    <w:rsid w:val="00350613"/>
    <w:rsid w:val="00350A4A"/>
    <w:rsid w:val="00350A68"/>
    <w:rsid w:val="00350D83"/>
    <w:rsid w:val="00351192"/>
    <w:rsid w:val="0035152A"/>
    <w:rsid w:val="0035170F"/>
    <w:rsid w:val="00351D22"/>
    <w:rsid w:val="00352A4E"/>
    <w:rsid w:val="00352D50"/>
    <w:rsid w:val="003537E4"/>
    <w:rsid w:val="00353979"/>
    <w:rsid w:val="00353C95"/>
    <w:rsid w:val="00354258"/>
    <w:rsid w:val="00354B31"/>
    <w:rsid w:val="00354B8D"/>
    <w:rsid w:val="00354EC3"/>
    <w:rsid w:val="00355228"/>
    <w:rsid w:val="003552AE"/>
    <w:rsid w:val="00355D8D"/>
    <w:rsid w:val="0035619E"/>
    <w:rsid w:val="00356710"/>
    <w:rsid w:val="003567A3"/>
    <w:rsid w:val="0035699F"/>
    <w:rsid w:val="00356AA6"/>
    <w:rsid w:val="00356B38"/>
    <w:rsid w:val="00356C84"/>
    <w:rsid w:val="00356F2B"/>
    <w:rsid w:val="003574B2"/>
    <w:rsid w:val="00357860"/>
    <w:rsid w:val="00357CD6"/>
    <w:rsid w:val="00360363"/>
    <w:rsid w:val="003603C1"/>
    <w:rsid w:val="00360AF6"/>
    <w:rsid w:val="00360B58"/>
    <w:rsid w:val="00360B79"/>
    <w:rsid w:val="00360C28"/>
    <w:rsid w:val="00360EE8"/>
    <w:rsid w:val="0036185E"/>
    <w:rsid w:val="00361E4C"/>
    <w:rsid w:val="00362A24"/>
    <w:rsid w:val="00362D14"/>
    <w:rsid w:val="00362F83"/>
    <w:rsid w:val="003632DC"/>
    <w:rsid w:val="00363440"/>
    <w:rsid w:val="003635FE"/>
    <w:rsid w:val="00363857"/>
    <w:rsid w:val="00363DE4"/>
    <w:rsid w:val="0036419D"/>
    <w:rsid w:val="00364355"/>
    <w:rsid w:val="00364477"/>
    <w:rsid w:val="00364951"/>
    <w:rsid w:val="00364A7B"/>
    <w:rsid w:val="00364BBE"/>
    <w:rsid w:val="00365C3B"/>
    <w:rsid w:val="003664F3"/>
    <w:rsid w:val="00366DEE"/>
    <w:rsid w:val="00366F32"/>
    <w:rsid w:val="0036706D"/>
    <w:rsid w:val="00367073"/>
    <w:rsid w:val="00367188"/>
    <w:rsid w:val="0036760B"/>
    <w:rsid w:val="00370234"/>
    <w:rsid w:val="003706B0"/>
    <w:rsid w:val="00370E30"/>
    <w:rsid w:val="00371261"/>
    <w:rsid w:val="0037143B"/>
    <w:rsid w:val="003715D7"/>
    <w:rsid w:val="003717C0"/>
    <w:rsid w:val="00371A3A"/>
    <w:rsid w:val="00371D66"/>
    <w:rsid w:val="003720F6"/>
    <w:rsid w:val="00372421"/>
    <w:rsid w:val="0037279F"/>
    <w:rsid w:val="00372919"/>
    <w:rsid w:val="00372EDC"/>
    <w:rsid w:val="003731D5"/>
    <w:rsid w:val="00373501"/>
    <w:rsid w:val="00374025"/>
    <w:rsid w:val="003740C7"/>
    <w:rsid w:val="003744D1"/>
    <w:rsid w:val="003745EF"/>
    <w:rsid w:val="003746DC"/>
    <w:rsid w:val="00374853"/>
    <w:rsid w:val="00374EF0"/>
    <w:rsid w:val="003756A4"/>
    <w:rsid w:val="00375EE2"/>
    <w:rsid w:val="003766BF"/>
    <w:rsid w:val="00376775"/>
    <w:rsid w:val="00376A10"/>
    <w:rsid w:val="00376A14"/>
    <w:rsid w:val="00376C55"/>
    <w:rsid w:val="00376E91"/>
    <w:rsid w:val="00376EA1"/>
    <w:rsid w:val="00377148"/>
    <w:rsid w:val="00377252"/>
    <w:rsid w:val="00377A05"/>
    <w:rsid w:val="003801F8"/>
    <w:rsid w:val="00380244"/>
    <w:rsid w:val="00380310"/>
    <w:rsid w:val="00380C6E"/>
    <w:rsid w:val="0038113F"/>
    <w:rsid w:val="00381484"/>
    <w:rsid w:val="003815DA"/>
    <w:rsid w:val="0038184F"/>
    <w:rsid w:val="003818FA"/>
    <w:rsid w:val="00381FAF"/>
    <w:rsid w:val="0038249E"/>
    <w:rsid w:val="00382820"/>
    <w:rsid w:val="00382D67"/>
    <w:rsid w:val="00383028"/>
    <w:rsid w:val="00383B37"/>
    <w:rsid w:val="00384080"/>
    <w:rsid w:val="003840C2"/>
    <w:rsid w:val="00384124"/>
    <w:rsid w:val="0038481D"/>
    <w:rsid w:val="003849B9"/>
    <w:rsid w:val="00384F40"/>
    <w:rsid w:val="00384F66"/>
    <w:rsid w:val="0038546A"/>
    <w:rsid w:val="00385DD3"/>
    <w:rsid w:val="003861D3"/>
    <w:rsid w:val="003865F7"/>
    <w:rsid w:val="00386A4E"/>
    <w:rsid w:val="00386C9A"/>
    <w:rsid w:val="003870FD"/>
    <w:rsid w:val="00387176"/>
    <w:rsid w:val="00387389"/>
    <w:rsid w:val="0038739D"/>
    <w:rsid w:val="003877EE"/>
    <w:rsid w:val="003878A5"/>
    <w:rsid w:val="00387B8C"/>
    <w:rsid w:val="00387CAB"/>
    <w:rsid w:val="00390214"/>
    <w:rsid w:val="00390269"/>
    <w:rsid w:val="0039106E"/>
    <w:rsid w:val="003911CB"/>
    <w:rsid w:val="003911D8"/>
    <w:rsid w:val="003912B4"/>
    <w:rsid w:val="003912F2"/>
    <w:rsid w:val="00391414"/>
    <w:rsid w:val="003915A6"/>
    <w:rsid w:val="003915FC"/>
    <w:rsid w:val="0039181C"/>
    <w:rsid w:val="00391C29"/>
    <w:rsid w:val="00391CCF"/>
    <w:rsid w:val="003924E2"/>
    <w:rsid w:val="00392894"/>
    <w:rsid w:val="00392E1B"/>
    <w:rsid w:val="00392E2E"/>
    <w:rsid w:val="0039305C"/>
    <w:rsid w:val="003930F2"/>
    <w:rsid w:val="003937A2"/>
    <w:rsid w:val="00394037"/>
    <w:rsid w:val="00394792"/>
    <w:rsid w:val="003951AA"/>
    <w:rsid w:val="00395357"/>
    <w:rsid w:val="00395449"/>
    <w:rsid w:val="003958C4"/>
    <w:rsid w:val="00395903"/>
    <w:rsid w:val="00395C22"/>
    <w:rsid w:val="00395D46"/>
    <w:rsid w:val="0039645E"/>
    <w:rsid w:val="00396609"/>
    <w:rsid w:val="003966E2"/>
    <w:rsid w:val="00396D2D"/>
    <w:rsid w:val="0039703F"/>
    <w:rsid w:val="0039775E"/>
    <w:rsid w:val="003A02A1"/>
    <w:rsid w:val="003A052D"/>
    <w:rsid w:val="003A08DB"/>
    <w:rsid w:val="003A0AC6"/>
    <w:rsid w:val="003A0B57"/>
    <w:rsid w:val="003A0FDE"/>
    <w:rsid w:val="003A10E2"/>
    <w:rsid w:val="003A150E"/>
    <w:rsid w:val="003A256A"/>
    <w:rsid w:val="003A272C"/>
    <w:rsid w:val="003A2824"/>
    <w:rsid w:val="003A29AC"/>
    <w:rsid w:val="003A2AD2"/>
    <w:rsid w:val="003A2C79"/>
    <w:rsid w:val="003A2E2A"/>
    <w:rsid w:val="003A3386"/>
    <w:rsid w:val="003A35B5"/>
    <w:rsid w:val="003A4519"/>
    <w:rsid w:val="003A48E5"/>
    <w:rsid w:val="003A49EA"/>
    <w:rsid w:val="003A506E"/>
    <w:rsid w:val="003A52CF"/>
    <w:rsid w:val="003A5548"/>
    <w:rsid w:val="003A5DD5"/>
    <w:rsid w:val="003A64DB"/>
    <w:rsid w:val="003A6644"/>
    <w:rsid w:val="003A6712"/>
    <w:rsid w:val="003A6CFA"/>
    <w:rsid w:val="003A6D8B"/>
    <w:rsid w:val="003A6F1F"/>
    <w:rsid w:val="003A7317"/>
    <w:rsid w:val="003A75E7"/>
    <w:rsid w:val="003A7838"/>
    <w:rsid w:val="003A7B05"/>
    <w:rsid w:val="003A7E29"/>
    <w:rsid w:val="003A7EA2"/>
    <w:rsid w:val="003B0007"/>
    <w:rsid w:val="003B01B9"/>
    <w:rsid w:val="003B0497"/>
    <w:rsid w:val="003B0F6F"/>
    <w:rsid w:val="003B0F99"/>
    <w:rsid w:val="003B0FF8"/>
    <w:rsid w:val="003B11BA"/>
    <w:rsid w:val="003B1448"/>
    <w:rsid w:val="003B154B"/>
    <w:rsid w:val="003B1917"/>
    <w:rsid w:val="003B1DEE"/>
    <w:rsid w:val="003B1F95"/>
    <w:rsid w:val="003B2720"/>
    <w:rsid w:val="003B29E5"/>
    <w:rsid w:val="003B2A8E"/>
    <w:rsid w:val="003B2E8E"/>
    <w:rsid w:val="003B3272"/>
    <w:rsid w:val="003B35CC"/>
    <w:rsid w:val="003B35E8"/>
    <w:rsid w:val="003B3A2F"/>
    <w:rsid w:val="003B3AB5"/>
    <w:rsid w:val="003B3BC1"/>
    <w:rsid w:val="003B3E92"/>
    <w:rsid w:val="003B4114"/>
    <w:rsid w:val="003B41AA"/>
    <w:rsid w:val="003B46A9"/>
    <w:rsid w:val="003B48E6"/>
    <w:rsid w:val="003B4BF0"/>
    <w:rsid w:val="003B4C02"/>
    <w:rsid w:val="003B5226"/>
    <w:rsid w:val="003B5282"/>
    <w:rsid w:val="003B585C"/>
    <w:rsid w:val="003B596D"/>
    <w:rsid w:val="003B5B8F"/>
    <w:rsid w:val="003B5D92"/>
    <w:rsid w:val="003B5E32"/>
    <w:rsid w:val="003B5F11"/>
    <w:rsid w:val="003B6A06"/>
    <w:rsid w:val="003B6EBF"/>
    <w:rsid w:val="003B7157"/>
    <w:rsid w:val="003B737E"/>
    <w:rsid w:val="003B7405"/>
    <w:rsid w:val="003B781C"/>
    <w:rsid w:val="003B79C2"/>
    <w:rsid w:val="003B7CD0"/>
    <w:rsid w:val="003C017A"/>
    <w:rsid w:val="003C02EF"/>
    <w:rsid w:val="003C059D"/>
    <w:rsid w:val="003C0815"/>
    <w:rsid w:val="003C08D1"/>
    <w:rsid w:val="003C0F93"/>
    <w:rsid w:val="003C11BC"/>
    <w:rsid w:val="003C1495"/>
    <w:rsid w:val="003C2017"/>
    <w:rsid w:val="003C24E6"/>
    <w:rsid w:val="003C2B0B"/>
    <w:rsid w:val="003C2B7B"/>
    <w:rsid w:val="003C2C98"/>
    <w:rsid w:val="003C2FE8"/>
    <w:rsid w:val="003C3091"/>
    <w:rsid w:val="003C30B7"/>
    <w:rsid w:val="003C31CC"/>
    <w:rsid w:val="003C3236"/>
    <w:rsid w:val="003C33F8"/>
    <w:rsid w:val="003C342B"/>
    <w:rsid w:val="003C352C"/>
    <w:rsid w:val="003C3619"/>
    <w:rsid w:val="003C379F"/>
    <w:rsid w:val="003C3965"/>
    <w:rsid w:val="003C39BA"/>
    <w:rsid w:val="003C4899"/>
    <w:rsid w:val="003C4A09"/>
    <w:rsid w:val="003C4A78"/>
    <w:rsid w:val="003C5507"/>
    <w:rsid w:val="003C56BD"/>
    <w:rsid w:val="003C6032"/>
    <w:rsid w:val="003C638A"/>
    <w:rsid w:val="003C645A"/>
    <w:rsid w:val="003C6615"/>
    <w:rsid w:val="003C6D66"/>
    <w:rsid w:val="003C70C5"/>
    <w:rsid w:val="003C7280"/>
    <w:rsid w:val="003D0C3A"/>
    <w:rsid w:val="003D0EA6"/>
    <w:rsid w:val="003D1213"/>
    <w:rsid w:val="003D1395"/>
    <w:rsid w:val="003D1B8F"/>
    <w:rsid w:val="003D1BDF"/>
    <w:rsid w:val="003D1F47"/>
    <w:rsid w:val="003D2A31"/>
    <w:rsid w:val="003D2B0D"/>
    <w:rsid w:val="003D2EA4"/>
    <w:rsid w:val="003D2ED9"/>
    <w:rsid w:val="003D3420"/>
    <w:rsid w:val="003D3CB3"/>
    <w:rsid w:val="003D40FB"/>
    <w:rsid w:val="003D491B"/>
    <w:rsid w:val="003D4BE4"/>
    <w:rsid w:val="003D5616"/>
    <w:rsid w:val="003D574E"/>
    <w:rsid w:val="003D594E"/>
    <w:rsid w:val="003D5C0E"/>
    <w:rsid w:val="003D5EC5"/>
    <w:rsid w:val="003D6395"/>
    <w:rsid w:val="003D684B"/>
    <w:rsid w:val="003D691E"/>
    <w:rsid w:val="003D6B10"/>
    <w:rsid w:val="003D6BF5"/>
    <w:rsid w:val="003D6E03"/>
    <w:rsid w:val="003D6F5B"/>
    <w:rsid w:val="003D74A5"/>
    <w:rsid w:val="003D7A70"/>
    <w:rsid w:val="003D7A7C"/>
    <w:rsid w:val="003D7B7F"/>
    <w:rsid w:val="003E0610"/>
    <w:rsid w:val="003E0A1B"/>
    <w:rsid w:val="003E15A4"/>
    <w:rsid w:val="003E195F"/>
    <w:rsid w:val="003E1D2F"/>
    <w:rsid w:val="003E21D2"/>
    <w:rsid w:val="003E245C"/>
    <w:rsid w:val="003E2494"/>
    <w:rsid w:val="003E27F8"/>
    <w:rsid w:val="003E296F"/>
    <w:rsid w:val="003E2AC3"/>
    <w:rsid w:val="003E369E"/>
    <w:rsid w:val="003E3CCD"/>
    <w:rsid w:val="003E473C"/>
    <w:rsid w:val="003E4742"/>
    <w:rsid w:val="003E49AA"/>
    <w:rsid w:val="003E4A67"/>
    <w:rsid w:val="003E4BB4"/>
    <w:rsid w:val="003E4F44"/>
    <w:rsid w:val="003E53C5"/>
    <w:rsid w:val="003E555B"/>
    <w:rsid w:val="003E5A23"/>
    <w:rsid w:val="003E5ABC"/>
    <w:rsid w:val="003E5AD4"/>
    <w:rsid w:val="003E5D40"/>
    <w:rsid w:val="003E650E"/>
    <w:rsid w:val="003E6B4F"/>
    <w:rsid w:val="003E6B5A"/>
    <w:rsid w:val="003E6B88"/>
    <w:rsid w:val="003E6D45"/>
    <w:rsid w:val="003E77D7"/>
    <w:rsid w:val="003E7AA8"/>
    <w:rsid w:val="003E7B8C"/>
    <w:rsid w:val="003E7F09"/>
    <w:rsid w:val="003F02D9"/>
    <w:rsid w:val="003F084A"/>
    <w:rsid w:val="003F0969"/>
    <w:rsid w:val="003F0C19"/>
    <w:rsid w:val="003F0E95"/>
    <w:rsid w:val="003F13F1"/>
    <w:rsid w:val="003F148C"/>
    <w:rsid w:val="003F17A0"/>
    <w:rsid w:val="003F1C9D"/>
    <w:rsid w:val="003F1E9A"/>
    <w:rsid w:val="003F2132"/>
    <w:rsid w:val="003F2554"/>
    <w:rsid w:val="003F256B"/>
    <w:rsid w:val="003F2590"/>
    <w:rsid w:val="003F2755"/>
    <w:rsid w:val="003F27B1"/>
    <w:rsid w:val="003F2952"/>
    <w:rsid w:val="003F2AC2"/>
    <w:rsid w:val="003F2C8B"/>
    <w:rsid w:val="003F2FB6"/>
    <w:rsid w:val="003F3027"/>
    <w:rsid w:val="003F3066"/>
    <w:rsid w:val="003F3135"/>
    <w:rsid w:val="003F3585"/>
    <w:rsid w:val="003F36E5"/>
    <w:rsid w:val="003F3712"/>
    <w:rsid w:val="003F3824"/>
    <w:rsid w:val="003F38A3"/>
    <w:rsid w:val="003F420A"/>
    <w:rsid w:val="003F48CA"/>
    <w:rsid w:val="003F4B61"/>
    <w:rsid w:val="003F4C0A"/>
    <w:rsid w:val="003F4EAB"/>
    <w:rsid w:val="003F50B8"/>
    <w:rsid w:val="003F58D5"/>
    <w:rsid w:val="003F5D1D"/>
    <w:rsid w:val="003F5E0C"/>
    <w:rsid w:val="003F622D"/>
    <w:rsid w:val="003F64CA"/>
    <w:rsid w:val="003F6CFB"/>
    <w:rsid w:val="003F6E76"/>
    <w:rsid w:val="003F7250"/>
    <w:rsid w:val="003F760D"/>
    <w:rsid w:val="00400D97"/>
    <w:rsid w:val="004010CB"/>
    <w:rsid w:val="0040174A"/>
    <w:rsid w:val="004019CD"/>
    <w:rsid w:val="00401B8E"/>
    <w:rsid w:val="004025E3"/>
    <w:rsid w:val="004026A4"/>
    <w:rsid w:val="004026A8"/>
    <w:rsid w:val="004028EC"/>
    <w:rsid w:val="00402EB3"/>
    <w:rsid w:val="0040348D"/>
    <w:rsid w:val="00403791"/>
    <w:rsid w:val="00403B24"/>
    <w:rsid w:val="00403BCD"/>
    <w:rsid w:val="00403DD6"/>
    <w:rsid w:val="00403F68"/>
    <w:rsid w:val="0040416A"/>
    <w:rsid w:val="00404878"/>
    <w:rsid w:val="00404928"/>
    <w:rsid w:val="00404CC0"/>
    <w:rsid w:val="00404CC1"/>
    <w:rsid w:val="00404F41"/>
    <w:rsid w:val="00405430"/>
    <w:rsid w:val="00405A87"/>
    <w:rsid w:val="00405B4D"/>
    <w:rsid w:val="00405D2C"/>
    <w:rsid w:val="00405E8D"/>
    <w:rsid w:val="00405ED3"/>
    <w:rsid w:val="00406139"/>
    <w:rsid w:val="00406532"/>
    <w:rsid w:val="00406587"/>
    <w:rsid w:val="00406773"/>
    <w:rsid w:val="004067C3"/>
    <w:rsid w:val="00406DC0"/>
    <w:rsid w:val="0040720F"/>
    <w:rsid w:val="004074BC"/>
    <w:rsid w:val="004075AF"/>
    <w:rsid w:val="004076DE"/>
    <w:rsid w:val="004077C0"/>
    <w:rsid w:val="004079D2"/>
    <w:rsid w:val="00407FC2"/>
    <w:rsid w:val="0041004F"/>
    <w:rsid w:val="0041015C"/>
    <w:rsid w:val="004102AD"/>
    <w:rsid w:val="00410582"/>
    <w:rsid w:val="004116B5"/>
    <w:rsid w:val="00412283"/>
    <w:rsid w:val="004124BE"/>
    <w:rsid w:val="0041280E"/>
    <w:rsid w:val="00412B1F"/>
    <w:rsid w:val="00412DA9"/>
    <w:rsid w:val="00412DFF"/>
    <w:rsid w:val="00413293"/>
    <w:rsid w:val="0041352A"/>
    <w:rsid w:val="004137DE"/>
    <w:rsid w:val="00413A1C"/>
    <w:rsid w:val="0041417D"/>
    <w:rsid w:val="004145A7"/>
    <w:rsid w:val="0041495D"/>
    <w:rsid w:val="00414AB8"/>
    <w:rsid w:val="00415117"/>
    <w:rsid w:val="004152B8"/>
    <w:rsid w:val="0041553C"/>
    <w:rsid w:val="004156CF"/>
    <w:rsid w:val="004159E2"/>
    <w:rsid w:val="00415B6E"/>
    <w:rsid w:val="00416C1D"/>
    <w:rsid w:val="00417319"/>
    <w:rsid w:val="00417375"/>
    <w:rsid w:val="00417438"/>
    <w:rsid w:val="004177A1"/>
    <w:rsid w:val="0041784E"/>
    <w:rsid w:val="00417938"/>
    <w:rsid w:val="004179B6"/>
    <w:rsid w:val="0042003F"/>
    <w:rsid w:val="00420204"/>
    <w:rsid w:val="0042042B"/>
    <w:rsid w:val="00420773"/>
    <w:rsid w:val="00420C60"/>
    <w:rsid w:val="00420EB8"/>
    <w:rsid w:val="00421270"/>
    <w:rsid w:val="00421974"/>
    <w:rsid w:val="004219C0"/>
    <w:rsid w:val="00421D59"/>
    <w:rsid w:val="00422162"/>
    <w:rsid w:val="0042377C"/>
    <w:rsid w:val="00423806"/>
    <w:rsid w:val="0042388D"/>
    <w:rsid w:val="004238A9"/>
    <w:rsid w:val="00423B20"/>
    <w:rsid w:val="00424177"/>
    <w:rsid w:val="0042459E"/>
    <w:rsid w:val="004248E5"/>
    <w:rsid w:val="00424B29"/>
    <w:rsid w:val="00424BA4"/>
    <w:rsid w:val="00424C16"/>
    <w:rsid w:val="00424C34"/>
    <w:rsid w:val="00425040"/>
    <w:rsid w:val="0042544F"/>
    <w:rsid w:val="00425887"/>
    <w:rsid w:val="00425A6C"/>
    <w:rsid w:val="00425B1E"/>
    <w:rsid w:val="00425B22"/>
    <w:rsid w:val="00425E76"/>
    <w:rsid w:val="0042611F"/>
    <w:rsid w:val="004267FC"/>
    <w:rsid w:val="00426A20"/>
    <w:rsid w:val="00426D05"/>
    <w:rsid w:val="00427616"/>
    <w:rsid w:val="0042799A"/>
    <w:rsid w:val="00427A0D"/>
    <w:rsid w:val="00427B94"/>
    <w:rsid w:val="00427E5E"/>
    <w:rsid w:val="00427EDD"/>
    <w:rsid w:val="00427FFC"/>
    <w:rsid w:val="00430BFF"/>
    <w:rsid w:val="00431027"/>
    <w:rsid w:val="00431185"/>
    <w:rsid w:val="004311E8"/>
    <w:rsid w:val="00431917"/>
    <w:rsid w:val="00431A9B"/>
    <w:rsid w:val="00431B5D"/>
    <w:rsid w:val="00432213"/>
    <w:rsid w:val="00432839"/>
    <w:rsid w:val="004328FF"/>
    <w:rsid w:val="0043332C"/>
    <w:rsid w:val="004333A3"/>
    <w:rsid w:val="00433C9D"/>
    <w:rsid w:val="00434315"/>
    <w:rsid w:val="00434496"/>
    <w:rsid w:val="004345B0"/>
    <w:rsid w:val="00434644"/>
    <w:rsid w:val="00434981"/>
    <w:rsid w:val="0043650C"/>
    <w:rsid w:val="0043659F"/>
    <w:rsid w:val="004369DC"/>
    <w:rsid w:val="00436B22"/>
    <w:rsid w:val="00436C5F"/>
    <w:rsid w:val="004374A5"/>
    <w:rsid w:val="004374AB"/>
    <w:rsid w:val="004374ED"/>
    <w:rsid w:val="0043760D"/>
    <w:rsid w:val="004378BE"/>
    <w:rsid w:val="00437E88"/>
    <w:rsid w:val="00437F05"/>
    <w:rsid w:val="00437FCC"/>
    <w:rsid w:val="00440251"/>
    <w:rsid w:val="00440452"/>
    <w:rsid w:val="004405C6"/>
    <w:rsid w:val="0044157A"/>
    <w:rsid w:val="00441B80"/>
    <w:rsid w:val="00441E0B"/>
    <w:rsid w:val="00442334"/>
    <w:rsid w:val="00442827"/>
    <w:rsid w:val="004429DC"/>
    <w:rsid w:val="004435C2"/>
    <w:rsid w:val="00443D3E"/>
    <w:rsid w:val="00443D74"/>
    <w:rsid w:val="00443F56"/>
    <w:rsid w:val="004444BE"/>
    <w:rsid w:val="004444EE"/>
    <w:rsid w:val="004447BA"/>
    <w:rsid w:val="00444BA0"/>
    <w:rsid w:val="00444C87"/>
    <w:rsid w:val="00444E66"/>
    <w:rsid w:val="00444F28"/>
    <w:rsid w:val="00446B6F"/>
    <w:rsid w:val="0044706B"/>
    <w:rsid w:val="00447D14"/>
    <w:rsid w:val="00447DBE"/>
    <w:rsid w:val="004501CB"/>
    <w:rsid w:val="00450334"/>
    <w:rsid w:val="0045039F"/>
    <w:rsid w:val="0045102A"/>
    <w:rsid w:val="00451035"/>
    <w:rsid w:val="004513A7"/>
    <w:rsid w:val="004514DC"/>
    <w:rsid w:val="00451789"/>
    <w:rsid w:val="00451817"/>
    <w:rsid w:val="00451D9A"/>
    <w:rsid w:val="004520BF"/>
    <w:rsid w:val="0045223A"/>
    <w:rsid w:val="00452495"/>
    <w:rsid w:val="00452504"/>
    <w:rsid w:val="0045293C"/>
    <w:rsid w:val="00452CB7"/>
    <w:rsid w:val="00452D5D"/>
    <w:rsid w:val="00452F9A"/>
    <w:rsid w:val="0045307F"/>
    <w:rsid w:val="004530AD"/>
    <w:rsid w:val="0045369B"/>
    <w:rsid w:val="004538BB"/>
    <w:rsid w:val="004538F2"/>
    <w:rsid w:val="00453B25"/>
    <w:rsid w:val="00453D2C"/>
    <w:rsid w:val="00453EAA"/>
    <w:rsid w:val="00453ECB"/>
    <w:rsid w:val="0045418B"/>
    <w:rsid w:val="0045473E"/>
    <w:rsid w:val="00454A87"/>
    <w:rsid w:val="00454B5E"/>
    <w:rsid w:val="00454BDC"/>
    <w:rsid w:val="00454C25"/>
    <w:rsid w:val="0045564A"/>
    <w:rsid w:val="0045571D"/>
    <w:rsid w:val="00456655"/>
    <w:rsid w:val="004575B9"/>
    <w:rsid w:val="0045765B"/>
    <w:rsid w:val="00457C2B"/>
    <w:rsid w:val="00457C9D"/>
    <w:rsid w:val="00457CAF"/>
    <w:rsid w:val="00457E19"/>
    <w:rsid w:val="00457FCD"/>
    <w:rsid w:val="00460047"/>
    <w:rsid w:val="004602CC"/>
    <w:rsid w:val="0046076B"/>
    <w:rsid w:val="00460C8C"/>
    <w:rsid w:val="00460CC7"/>
    <w:rsid w:val="004614C4"/>
    <w:rsid w:val="004619A7"/>
    <w:rsid w:val="00461AF4"/>
    <w:rsid w:val="00461BD3"/>
    <w:rsid w:val="0046246D"/>
    <w:rsid w:val="00462713"/>
    <w:rsid w:val="00462A0E"/>
    <w:rsid w:val="00462DF4"/>
    <w:rsid w:val="00462E3F"/>
    <w:rsid w:val="00464103"/>
    <w:rsid w:val="004641D0"/>
    <w:rsid w:val="00464671"/>
    <w:rsid w:val="004647F4"/>
    <w:rsid w:val="00464B71"/>
    <w:rsid w:val="00464D23"/>
    <w:rsid w:val="00465972"/>
    <w:rsid w:val="00465F6B"/>
    <w:rsid w:val="00466DAF"/>
    <w:rsid w:val="00467154"/>
    <w:rsid w:val="00467379"/>
    <w:rsid w:val="0046795F"/>
    <w:rsid w:val="00470007"/>
    <w:rsid w:val="00470161"/>
    <w:rsid w:val="0047141E"/>
    <w:rsid w:val="00471428"/>
    <w:rsid w:val="00471487"/>
    <w:rsid w:val="0047158C"/>
    <w:rsid w:val="0047160B"/>
    <w:rsid w:val="00471620"/>
    <w:rsid w:val="0047196A"/>
    <w:rsid w:val="00471BB3"/>
    <w:rsid w:val="00471DF7"/>
    <w:rsid w:val="00471FA4"/>
    <w:rsid w:val="004720A5"/>
    <w:rsid w:val="0047228E"/>
    <w:rsid w:val="00472672"/>
    <w:rsid w:val="0047328C"/>
    <w:rsid w:val="00473562"/>
    <w:rsid w:val="00473A23"/>
    <w:rsid w:val="00473B8C"/>
    <w:rsid w:val="00474185"/>
    <w:rsid w:val="00474499"/>
    <w:rsid w:val="00474517"/>
    <w:rsid w:val="0047467B"/>
    <w:rsid w:val="00474958"/>
    <w:rsid w:val="004749DA"/>
    <w:rsid w:val="00474EAE"/>
    <w:rsid w:val="00474EDD"/>
    <w:rsid w:val="00475156"/>
    <w:rsid w:val="004751CB"/>
    <w:rsid w:val="004753F6"/>
    <w:rsid w:val="004756D4"/>
    <w:rsid w:val="004760C3"/>
    <w:rsid w:val="00476522"/>
    <w:rsid w:val="004768C5"/>
    <w:rsid w:val="00477917"/>
    <w:rsid w:val="00477AC4"/>
    <w:rsid w:val="0048016F"/>
    <w:rsid w:val="00480222"/>
    <w:rsid w:val="004802A2"/>
    <w:rsid w:val="00480402"/>
    <w:rsid w:val="004812CF"/>
    <w:rsid w:val="004812FF"/>
    <w:rsid w:val="004813BD"/>
    <w:rsid w:val="00481794"/>
    <w:rsid w:val="004818C3"/>
    <w:rsid w:val="00481992"/>
    <w:rsid w:val="00481CAE"/>
    <w:rsid w:val="00481F31"/>
    <w:rsid w:val="00482000"/>
    <w:rsid w:val="0048239B"/>
    <w:rsid w:val="00482F56"/>
    <w:rsid w:val="00482F82"/>
    <w:rsid w:val="00482FEA"/>
    <w:rsid w:val="00483388"/>
    <w:rsid w:val="004833D7"/>
    <w:rsid w:val="004846C6"/>
    <w:rsid w:val="004847ED"/>
    <w:rsid w:val="00484D3F"/>
    <w:rsid w:val="00484D7A"/>
    <w:rsid w:val="004852C4"/>
    <w:rsid w:val="0048582E"/>
    <w:rsid w:val="00485B65"/>
    <w:rsid w:val="00485D60"/>
    <w:rsid w:val="00486151"/>
    <w:rsid w:val="00486212"/>
    <w:rsid w:val="00486696"/>
    <w:rsid w:val="0048691C"/>
    <w:rsid w:val="00486BA0"/>
    <w:rsid w:val="00486FC8"/>
    <w:rsid w:val="0048716D"/>
    <w:rsid w:val="00487885"/>
    <w:rsid w:val="00487E4E"/>
    <w:rsid w:val="00487EB8"/>
    <w:rsid w:val="00487F0D"/>
    <w:rsid w:val="00490245"/>
    <w:rsid w:val="0049054B"/>
    <w:rsid w:val="0049116F"/>
    <w:rsid w:val="004913D3"/>
    <w:rsid w:val="00491865"/>
    <w:rsid w:val="004920BB"/>
    <w:rsid w:val="00492663"/>
    <w:rsid w:val="004926C7"/>
    <w:rsid w:val="00492B22"/>
    <w:rsid w:val="00492E1E"/>
    <w:rsid w:val="00492EF6"/>
    <w:rsid w:val="004937B1"/>
    <w:rsid w:val="00493AAE"/>
    <w:rsid w:val="00493B20"/>
    <w:rsid w:val="00493E17"/>
    <w:rsid w:val="00494158"/>
    <w:rsid w:val="00494685"/>
    <w:rsid w:val="00494B94"/>
    <w:rsid w:val="0049535E"/>
    <w:rsid w:val="004956BC"/>
    <w:rsid w:val="004958EA"/>
    <w:rsid w:val="00495BD2"/>
    <w:rsid w:val="004960A0"/>
    <w:rsid w:val="004968FD"/>
    <w:rsid w:val="00496A89"/>
    <w:rsid w:val="00496D63"/>
    <w:rsid w:val="00497418"/>
    <w:rsid w:val="004977F7"/>
    <w:rsid w:val="00497C05"/>
    <w:rsid w:val="004A0144"/>
    <w:rsid w:val="004A01FC"/>
    <w:rsid w:val="004A02A8"/>
    <w:rsid w:val="004A02B0"/>
    <w:rsid w:val="004A0592"/>
    <w:rsid w:val="004A0762"/>
    <w:rsid w:val="004A0944"/>
    <w:rsid w:val="004A0E83"/>
    <w:rsid w:val="004A108C"/>
    <w:rsid w:val="004A11A2"/>
    <w:rsid w:val="004A11BE"/>
    <w:rsid w:val="004A11EE"/>
    <w:rsid w:val="004A1676"/>
    <w:rsid w:val="004A17E1"/>
    <w:rsid w:val="004A21CD"/>
    <w:rsid w:val="004A23CB"/>
    <w:rsid w:val="004A2404"/>
    <w:rsid w:val="004A3036"/>
    <w:rsid w:val="004A369A"/>
    <w:rsid w:val="004A3701"/>
    <w:rsid w:val="004A3BF7"/>
    <w:rsid w:val="004A3C1A"/>
    <w:rsid w:val="004A3CB3"/>
    <w:rsid w:val="004A4242"/>
    <w:rsid w:val="004A4816"/>
    <w:rsid w:val="004A4B2C"/>
    <w:rsid w:val="004A4BD8"/>
    <w:rsid w:val="004A4C7A"/>
    <w:rsid w:val="004A4E90"/>
    <w:rsid w:val="004A588C"/>
    <w:rsid w:val="004A647E"/>
    <w:rsid w:val="004A655C"/>
    <w:rsid w:val="004A6A1F"/>
    <w:rsid w:val="004A6A46"/>
    <w:rsid w:val="004A6AF3"/>
    <w:rsid w:val="004A6FD0"/>
    <w:rsid w:val="004A719C"/>
    <w:rsid w:val="004A71B5"/>
    <w:rsid w:val="004A727A"/>
    <w:rsid w:val="004A72FA"/>
    <w:rsid w:val="004A7382"/>
    <w:rsid w:val="004B006A"/>
    <w:rsid w:val="004B0536"/>
    <w:rsid w:val="004B0ACD"/>
    <w:rsid w:val="004B0D00"/>
    <w:rsid w:val="004B1260"/>
    <w:rsid w:val="004B1D72"/>
    <w:rsid w:val="004B1F09"/>
    <w:rsid w:val="004B2079"/>
    <w:rsid w:val="004B28E0"/>
    <w:rsid w:val="004B30DE"/>
    <w:rsid w:val="004B34FE"/>
    <w:rsid w:val="004B36B6"/>
    <w:rsid w:val="004B36F4"/>
    <w:rsid w:val="004B3715"/>
    <w:rsid w:val="004B3AB2"/>
    <w:rsid w:val="004B3D7A"/>
    <w:rsid w:val="004B3E5A"/>
    <w:rsid w:val="004B4485"/>
    <w:rsid w:val="004B50B1"/>
    <w:rsid w:val="004B5305"/>
    <w:rsid w:val="004B544B"/>
    <w:rsid w:val="004B5642"/>
    <w:rsid w:val="004B5A5A"/>
    <w:rsid w:val="004B5EA0"/>
    <w:rsid w:val="004B5F9F"/>
    <w:rsid w:val="004B6169"/>
    <w:rsid w:val="004B68F2"/>
    <w:rsid w:val="004B6AA4"/>
    <w:rsid w:val="004B6D99"/>
    <w:rsid w:val="004B6D9A"/>
    <w:rsid w:val="004B6F99"/>
    <w:rsid w:val="004B72BA"/>
    <w:rsid w:val="004B7322"/>
    <w:rsid w:val="004B7A1F"/>
    <w:rsid w:val="004B7A74"/>
    <w:rsid w:val="004C03C9"/>
    <w:rsid w:val="004C0473"/>
    <w:rsid w:val="004C0479"/>
    <w:rsid w:val="004C06E7"/>
    <w:rsid w:val="004C06EB"/>
    <w:rsid w:val="004C0786"/>
    <w:rsid w:val="004C162D"/>
    <w:rsid w:val="004C16F7"/>
    <w:rsid w:val="004C1B40"/>
    <w:rsid w:val="004C1ED6"/>
    <w:rsid w:val="004C1EF7"/>
    <w:rsid w:val="004C2DB8"/>
    <w:rsid w:val="004C3121"/>
    <w:rsid w:val="004C3769"/>
    <w:rsid w:val="004C3E7B"/>
    <w:rsid w:val="004C4127"/>
    <w:rsid w:val="004C4252"/>
    <w:rsid w:val="004C42A9"/>
    <w:rsid w:val="004C42D8"/>
    <w:rsid w:val="004C53D8"/>
    <w:rsid w:val="004C553B"/>
    <w:rsid w:val="004C5A87"/>
    <w:rsid w:val="004C5AEF"/>
    <w:rsid w:val="004C5C96"/>
    <w:rsid w:val="004C5D92"/>
    <w:rsid w:val="004C5F9C"/>
    <w:rsid w:val="004C5FF8"/>
    <w:rsid w:val="004C616B"/>
    <w:rsid w:val="004C63D6"/>
    <w:rsid w:val="004C6D59"/>
    <w:rsid w:val="004C6FBF"/>
    <w:rsid w:val="004C70FE"/>
    <w:rsid w:val="004C7515"/>
    <w:rsid w:val="004D0289"/>
    <w:rsid w:val="004D03AD"/>
    <w:rsid w:val="004D0549"/>
    <w:rsid w:val="004D0692"/>
    <w:rsid w:val="004D0D6E"/>
    <w:rsid w:val="004D1195"/>
    <w:rsid w:val="004D175C"/>
    <w:rsid w:val="004D1986"/>
    <w:rsid w:val="004D19D3"/>
    <w:rsid w:val="004D1D0D"/>
    <w:rsid w:val="004D2006"/>
    <w:rsid w:val="004D2227"/>
    <w:rsid w:val="004D2258"/>
    <w:rsid w:val="004D2541"/>
    <w:rsid w:val="004D2714"/>
    <w:rsid w:val="004D29B7"/>
    <w:rsid w:val="004D2CB0"/>
    <w:rsid w:val="004D3044"/>
    <w:rsid w:val="004D3194"/>
    <w:rsid w:val="004D350E"/>
    <w:rsid w:val="004D3711"/>
    <w:rsid w:val="004D38F3"/>
    <w:rsid w:val="004D3A1E"/>
    <w:rsid w:val="004D40BF"/>
    <w:rsid w:val="004D41DD"/>
    <w:rsid w:val="004D420B"/>
    <w:rsid w:val="004D4283"/>
    <w:rsid w:val="004D439C"/>
    <w:rsid w:val="004D5528"/>
    <w:rsid w:val="004D5C3C"/>
    <w:rsid w:val="004D6413"/>
    <w:rsid w:val="004D66D8"/>
    <w:rsid w:val="004D680D"/>
    <w:rsid w:val="004D6D62"/>
    <w:rsid w:val="004D6D7B"/>
    <w:rsid w:val="004D70F4"/>
    <w:rsid w:val="004D7559"/>
    <w:rsid w:val="004D7613"/>
    <w:rsid w:val="004D7AE1"/>
    <w:rsid w:val="004D7C5A"/>
    <w:rsid w:val="004D7CEA"/>
    <w:rsid w:val="004D7DE3"/>
    <w:rsid w:val="004D7E97"/>
    <w:rsid w:val="004E0395"/>
    <w:rsid w:val="004E041A"/>
    <w:rsid w:val="004E064C"/>
    <w:rsid w:val="004E06AA"/>
    <w:rsid w:val="004E082A"/>
    <w:rsid w:val="004E0894"/>
    <w:rsid w:val="004E1056"/>
    <w:rsid w:val="004E1072"/>
    <w:rsid w:val="004E1189"/>
    <w:rsid w:val="004E1231"/>
    <w:rsid w:val="004E1377"/>
    <w:rsid w:val="004E1C1B"/>
    <w:rsid w:val="004E1DAF"/>
    <w:rsid w:val="004E1F41"/>
    <w:rsid w:val="004E1F6C"/>
    <w:rsid w:val="004E25FA"/>
    <w:rsid w:val="004E26D8"/>
    <w:rsid w:val="004E2947"/>
    <w:rsid w:val="004E2E68"/>
    <w:rsid w:val="004E3109"/>
    <w:rsid w:val="004E35E8"/>
    <w:rsid w:val="004E4073"/>
    <w:rsid w:val="004E414A"/>
    <w:rsid w:val="004E417D"/>
    <w:rsid w:val="004E4733"/>
    <w:rsid w:val="004E4829"/>
    <w:rsid w:val="004E5152"/>
    <w:rsid w:val="004E57CD"/>
    <w:rsid w:val="004E5A9D"/>
    <w:rsid w:val="004E5CD9"/>
    <w:rsid w:val="004E5CF2"/>
    <w:rsid w:val="004E5EA4"/>
    <w:rsid w:val="004E6206"/>
    <w:rsid w:val="004E6371"/>
    <w:rsid w:val="004E65AE"/>
    <w:rsid w:val="004E6DA0"/>
    <w:rsid w:val="004E748D"/>
    <w:rsid w:val="004E772D"/>
    <w:rsid w:val="004E7754"/>
    <w:rsid w:val="004E7C88"/>
    <w:rsid w:val="004F0038"/>
    <w:rsid w:val="004F0163"/>
    <w:rsid w:val="004F03C0"/>
    <w:rsid w:val="004F10F6"/>
    <w:rsid w:val="004F12C9"/>
    <w:rsid w:val="004F1340"/>
    <w:rsid w:val="004F1361"/>
    <w:rsid w:val="004F14BC"/>
    <w:rsid w:val="004F1587"/>
    <w:rsid w:val="004F1740"/>
    <w:rsid w:val="004F1800"/>
    <w:rsid w:val="004F1A10"/>
    <w:rsid w:val="004F1C0C"/>
    <w:rsid w:val="004F1DE3"/>
    <w:rsid w:val="004F2099"/>
    <w:rsid w:val="004F2293"/>
    <w:rsid w:val="004F2571"/>
    <w:rsid w:val="004F35FF"/>
    <w:rsid w:val="004F388A"/>
    <w:rsid w:val="004F3AFA"/>
    <w:rsid w:val="004F41DE"/>
    <w:rsid w:val="004F4217"/>
    <w:rsid w:val="004F480E"/>
    <w:rsid w:val="004F4B37"/>
    <w:rsid w:val="004F4BD4"/>
    <w:rsid w:val="004F566D"/>
    <w:rsid w:val="004F56D7"/>
    <w:rsid w:val="004F5A1D"/>
    <w:rsid w:val="004F5C3C"/>
    <w:rsid w:val="004F5C7C"/>
    <w:rsid w:val="004F5CC5"/>
    <w:rsid w:val="004F5E6D"/>
    <w:rsid w:val="004F60D8"/>
    <w:rsid w:val="004F6330"/>
    <w:rsid w:val="004F64F6"/>
    <w:rsid w:val="004F66C2"/>
    <w:rsid w:val="004F6C06"/>
    <w:rsid w:val="004F6C6C"/>
    <w:rsid w:val="004F739B"/>
    <w:rsid w:val="004F76DF"/>
    <w:rsid w:val="004F7764"/>
    <w:rsid w:val="004F79A6"/>
    <w:rsid w:val="005000F2"/>
    <w:rsid w:val="00500308"/>
    <w:rsid w:val="005007F0"/>
    <w:rsid w:val="00500D7E"/>
    <w:rsid w:val="00500F10"/>
    <w:rsid w:val="0050122E"/>
    <w:rsid w:val="005016E2"/>
    <w:rsid w:val="005018D0"/>
    <w:rsid w:val="00501B55"/>
    <w:rsid w:val="00501F75"/>
    <w:rsid w:val="00502006"/>
    <w:rsid w:val="005025F2"/>
    <w:rsid w:val="005029BE"/>
    <w:rsid w:val="0050319A"/>
    <w:rsid w:val="0050322E"/>
    <w:rsid w:val="005043F8"/>
    <w:rsid w:val="005049A5"/>
    <w:rsid w:val="005052D6"/>
    <w:rsid w:val="00505AF7"/>
    <w:rsid w:val="005063AF"/>
    <w:rsid w:val="005063C1"/>
    <w:rsid w:val="0050677D"/>
    <w:rsid w:val="00506781"/>
    <w:rsid w:val="00506795"/>
    <w:rsid w:val="00506A5E"/>
    <w:rsid w:val="00506BE1"/>
    <w:rsid w:val="005071B5"/>
    <w:rsid w:val="00507969"/>
    <w:rsid w:val="00507AEA"/>
    <w:rsid w:val="00507B7C"/>
    <w:rsid w:val="00510813"/>
    <w:rsid w:val="005109B8"/>
    <w:rsid w:val="00510EED"/>
    <w:rsid w:val="005113AE"/>
    <w:rsid w:val="00511981"/>
    <w:rsid w:val="00511C55"/>
    <w:rsid w:val="0051257A"/>
    <w:rsid w:val="00512656"/>
    <w:rsid w:val="005129CF"/>
    <w:rsid w:val="00512AFC"/>
    <w:rsid w:val="00512CD6"/>
    <w:rsid w:val="00512FFB"/>
    <w:rsid w:val="00513AB4"/>
    <w:rsid w:val="00513E3B"/>
    <w:rsid w:val="005141E2"/>
    <w:rsid w:val="005141FC"/>
    <w:rsid w:val="0051420D"/>
    <w:rsid w:val="00514504"/>
    <w:rsid w:val="0051460B"/>
    <w:rsid w:val="00514CC0"/>
    <w:rsid w:val="00515025"/>
    <w:rsid w:val="00515177"/>
    <w:rsid w:val="005156A8"/>
    <w:rsid w:val="00515BB3"/>
    <w:rsid w:val="00515F07"/>
    <w:rsid w:val="0051603B"/>
    <w:rsid w:val="00516489"/>
    <w:rsid w:val="00516728"/>
    <w:rsid w:val="0051689A"/>
    <w:rsid w:val="00516E39"/>
    <w:rsid w:val="005172F1"/>
    <w:rsid w:val="005178AC"/>
    <w:rsid w:val="00517A08"/>
    <w:rsid w:val="00517D3F"/>
    <w:rsid w:val="00520461"/>
    <w:rsid w:val="00520658"/>
    <w:rsid w:val="005209C1"/>
    <w:rsid w:val="005209F0"/>
    <w:rsid w:val="00520A63"/>
    <w:rsid w:val="00520B16"/>
    <w:rsid w:val="00520D01"/>
    <w:rsid w:val="00520F34"/>
    <w:rsid w:val="00521001"/>
    <w:rsid w:val="005215F3"/>
    <w:rsid w:val="00521C4D"/>
    <w:rsid w:val="00521C99"/>
    <w:rsid w:val="00521CEB"/>
    <w:rsid w:val="00521FD8"/>
    <w:rsid w:val="005226AE"/>
    <w:rsid w:val="005228FB"/>
    <w:rsid w:val="005229F8"/>
    <w:rsid w:val="00522CE1"/>
    <w:rsid w:val="00522D34"/>
    <w:rsid w:val="0052311A"/>
    <w:rsid w:val="005233BD"/>
    <w:rsid w:val="00523481"/>
    <w:rsid w:val="00523650"/>
    <w:rsid w:val="00523AAA"/>
    <w:rsid w:val="005243BA"/>
    <w:rsid w:val="005248AC"/>
    <w:rsid w:val="0052497C"/>
    <w:rsid w:val="00524AC8"/>
    <w:rsid w:val="00524AE0"/>
    <w:rsid w:val="00524DCC"/>
    <w:rsid w:val="0052555F"/>
    <w:rsid w:val="005256AB"/>
    <w:rsid w:val="00525752"/>
    <w:rsid w:val="00525806"/>
    <w:rsid w:val="00525EF6"/>
    <w:rsid w:val="00526210"/>
    <w:rsid w:val="005263A0"/>
    <w:rsid w:val="0052670F"/>
    <w:rsid w:val="00526893"/>
    <w:rsid w:val="00526A0F"/>
    <w:rsid w:val="0052721C"/>
    <w:rsid w:val="00527CF0"/>
    <w:rsid w:val="00527E5F"/>
    <w:rsid w:val="005301F7"/>
    <w:rsid w:val="005308A4"/>
    <w:rsid w:val="005309ED"/>
    <w:rsid w:val="00530CA2"/>
    <w:rsid w:val="00530E9F"/>
    <w:rsid w:val="0053109A"/>
    <w:rsid w:val="00531953"/>
    <w:rsid w:val="00532170"/>
    <w:rsid w:val="005323BB"/>
    <w:rsid w:val="005329FF"/>
    <w:rsid w:val="00533007"/>
    <w:rsid w:val="00533494"/>
    <w:rsid w:val="005336C2"/>
    <w:rsid w:val="00533812"/>
    <w:rsid w:val="00533940"/>
    <w:rsid w:val="00533AD0"/>
    <w:rsid w:val="00533B40"/>
    <w:rsid w:val="005343CE"/>
    <w:rsid w:val="00534554"/>
    <w:rsid w:val="00534ACA"/>
    <w:rsid w:val="00534DB1"/>
    <w:rsid w:val="00534EB1"/>
    <w:rsid w:val="00535769"/>
    <w:rsid w:val="00535989"/>
    <w:rsid w:val="00535B4A"/>
    <w:rsid w:val="00536243"/>
    <w:rsid w:val="005365E2"/>
    <w:rsid w:val="0053663B"/>
    <w:rsid w:val="005366AB"/>
    <w:rsid w:val="00536DD6"/>
    <w:rsid w:val="00536FE3"/>
    <w:rsid w:val="00537129"/>
    <w:rsid w:val="0053714D"/>
    <w:rsid w:val="005374A6"/>
    <w:rsid w:val="005379B2"/>
    <w:rsid w:val="00537B75"/>
    <w:rsid w:val="00537E57"/>
    <w:rsid w:val="00537ECC"/>
    <w:rsid w:val="00540834"/>
    <w:rsid w:val="00540872"/>
    <w:rsid w:val="00540A45"/>
    <w:rsid w:val="00540C0E"/>
    <w:rsid w:val="00540CD5"/>
    <w:rsid w:val="00541599"/>
    <w:rsid w:val="0054166D"/>
    <w:rsid w:val="005417A9"/>
    <w:rsid w:val="0054187D"/>
    <w:rsid w:val="00541A13"/>
    <w:rsid w:val="00541B34"/>
    <w:rsid w:val="00541C20"/>
    <w:rsid w:val="00541E0E"/>
    <w:rsid w:val="00541E8E"/>
    <w:rsid w:val="005425FC"/>
    <w:rsid w:val="005429A2"/>
    <w:rsid w:val="00542C1F"/>
    <w:rsid w:val="00543AA6"/>
    <w:rsid w:val="00543C1F"/>
    <w:rsid w:val="00543CCB"/>
    <w:rsid w:val="00544236"/>
    <w:rsid w:val="0054465D"/>
    <w:rsid w:val="00544B81"/>
    <w:rsid w:val="00545013"/>
    <w:rsid w:val="00545023"/>
    <w:rsid w:val="0054508C"/>
    <w:rsid w:val="00545162"/>
    <w:rsid w:val="0054575B"/>
    <w:rsid w:val="0054595F"/>
    <w:rsid w:val="00545C26"/>
    <w:rsid w:val="0054693E"/>
    <w:rsid w:val="00546E15"/>
    <w:rsid w:val="00546E41"/>
    <w:rsid w:val="00546F99"/>
    <w:rsid w:val="00547697"/>
    <w:rsid w:val="00547B85"/>
    <w:rsid w:val="00547BEA"/>
    <w:rsid w:val="00547F29"/>
    <w:rsid w:val="005502FA"/>
    <w:rsid w:val="005504BC"/>
    <w:rsid w:val="0055054D"/>
    <w:rsid w:val="0055070F"/>
    <w:rsid w:val="00550E21"/>
    <w:rsid w:val="0055151A"/>
    <w:rsid w:val="005515A2"/>
    <w:rsid w:val="005518A2"/>
    <w:rsid w:val="00551A7F"/>
    <w:rsid w:val="00551BD7"/>
    <w:rsid w:val="00551D53"/>
    <w:rsid w:val="005526DC"/>
    <w:rsid w:val="00552CF3"/>
    <w:rsid w:val="00552FC0"/>
    <w:rsid w:val="00553102"/>
    <w:rsid w:val="00553E36"/>
    <w:rsid w:val="00553F54"/>
    <w:rsid w:val="005542AB"/>
    <w:rsid w:val="005548B8"/>
    <w:rsid w:val="0055523D"/>
    <w:rsid w:val="005557DC"/>
    <w:rsid w:val="00556419"/>
    <w:rsid w:val="0055665A"/>
    <w:rsid w:val="0055739A"/>
    <w:rsid w:val="00557A00"/>
    <w:rsid w:val="0056006E"/>
    <w:rsid w:val="0056034B"/>
    <w:rsid w:val="00560532"/>
    <w:rsid w:val="005605D6"/>
    <w:rsid w:val="005606B8"/>
    <w:rsid w:val="00560972"/>
    <w:rsid w:val="00561312"/>
    <w:rsid w:val="00561D27"/>
    <w:rsid w:val="0056210E"/>
    <w:rsid w:val="00562234"/>
    <w:rsid w:val="00562633"/>
    <w:rsid w:val="00562C27"/>
    <w:rsid w:val="005630BB"/>
    <w:rsid w:val="005632DA"/>
    <w:rsid w:val="0056432F"/>
    <w:rsid w:val="005644C0"/>
    <w:rsid w:val="00564996"/>
    <w:rsid w:val="005649F0"/>
    <w:rsid w:val="005651E0"/>
    <w:rsid w:val="00565264"/>
    <w:rsid w:val="00565295"/>
    <w:rsid w:val="005654D2"/>
    <w:rsid w:val="00565911"/>
    <w:rsid w:val="00566076"/>
    <w:rsid w:val="00566176"/>
    <w:rsid w:val="00566395"/>
    <w:rsid w:val="00566494"/>
    <w:rsid w:val="00566543"/>
    <w:rsid w:val="005665B2"/>
    <w:rsid w:val="00566744"/>
    <w:rsid w:val="00566BB0"/>
    <w:rsid w:val="00566E8C"/>
    <w:rsid w:val="0056724A"/>
    <w:rsid w:val="0056749A"/>
    <w:rsid w:val="00567789"/>
    <w:rsid w:val="00567955"/>
    <w:rsid w:val="00567B6B"/>
    <w:rsid w:val="00567F11"/>
    <w:rsid w:val="005707BA"/>
    <w:rsid w:val="0057082F"/>
    <w:rsid w:val="00570BAA"/>
    <w:rsid w:val="00570F47"/>
    <w:rsid w:val="005715E2"/>
    <w:rsid w:val="005718AF"/>
    <w:rsid w:val="0057199A"/>
    <w:rsid w:val="00571A1D"/>
    <w:rsid w:val="00571B1B"/>
    <w:rsid w:val="00571D40"/>
    <w:rsid w:val="00571D77"/>
    <w:rsid w:val="0057227E"/>
    <w:rsid w:val="0057233F"/>
    <w:rsid w:val="0057246F"/>
    <w:rsid w:val="005724CE"/>
    <w:rsid w:val="00572618"/>
    <w:rsid w:val="00572CEE"/>
    <w:rsid w:val="0057314E"/>
    <w:rsid w:val="0057359D"/>
    <w:rsid w:val="005735B6"/>
    <w:rsid w:val="0057377D"/>
    <w:rsid w:val="005738EA"/>
    <w:rsid w:val="005739A6"/>
    <w:rsid w:val="005739BF"/>
    <w:rsid w:val="00573AA6"/>
    <w:rsid w:val="00573BC2"/>
    <w:rsid w:val="005743B6"/>
    <w:rsid w:val="00574503"/>
    <w:rsid w:val="0057489F"/>
    <w:rsid w:val="00574AC8"/>
    <w:rsid w:val="005750F4"/>
    <w:rsid w:val="005753A1"/>
    <w:rsid w:val="00575970"/>
    <w:rsid w:val="00575B8A"/>
    <w:rsid w:val="00575C36"/>
    <w:rsid w:val="00575EB6"/>
    <w:rsid w:val="0057627C"/>
    <w:rsid w:val="00576BD3"/>
    <w:rsid w:val="0057719F"/>
    <w:rsid w:val="00577259"/>
    <w:rsid w:val="0057745B"/>
    <w:rsid w:val="005774BF"/>
    <w:rsid w:val="005778D7"/>
    <w:rsid w:val="005779B5"/>
    <w:rsid w:val="00577A32"/>
    <w:rsid w:val="00577C00"/>
    <w:rsid w:val="005801C2"/>
    <w:rsid w:val="00580314"/>
    <w:rsid w:val="005804A4"/>
    <w:rsid w:val="00580719"/>
    <w:rsid w:val="0058095B"/>
    <w:rsid w:val="00580D6D"/>
    <w:rsid w:val="00581091"/>
    <w:rsid w:val="00581757"/>
    <w:rsid w:val="00581927"/>
    <w:rsid w:val="00581AB4"/>
    <w:rsid w:val="00581BB9"/>
    <w:rsid w:val="00581E62"/>
    <w:rsid w:val="00581FDC"/>
    <w:rsid w:val="00582786"/>
    <w:rsid w:val="00582D27"/>
    <w:rsid w:val="00582E19"/>
    <w:rsid w:val="005830C8"/>
    <w:rsid w:val="00583543"/>
    <w:rsid w:val="005836D6"/>
    <w:rsid w:val="0058399D"/>
    <w:rsid w:val="00583AC8"/>
    <w:rsid w:val="00583C39"/>
    <w:rsid w:val="0058465D"/>
    <w:rsid w:val="00584A43"/>
    <w:rsid w:val="00584D06"/>
    <w:rsid w:val="005852AB"/>
    <w:rsid w:val="00585521"/>
    <w:rsid w:val="00585844"/>
    <w:rsid w:val="0058601C"/>
    <w:rsid w:val="00586555"/>
    <w:rsid w:val="00586556"/>
    <w:rsid w:val="00587361"/>
    <w:rsid w:val="00587C5F"/>
    <w:rsid w:val="00587F2F"/>
    <w:rsid w:val="0059019A"/>
    <w:rsid w:val="005903C3"/>
    <w:rsid w:val="00590CB0"/>
    <w:rsid w:val="00590CE2"/>
    <w:rsid w:val="00590FEB"/>
    <w:rsid w:val="00591583"/>
    <w:rsid w:val="0059162D"/>
    <w:rsid w:val="00591C9A"/>
    <w:rsid w:val="0059242E"/>
    <w:rsid w:val="00592BA1"/>
    <w:rsid w:val="00592C57"/>
    <w:rsid w:val="00593291"/>
    <w:rsid w:val="0059335F"/>
    <w:rsid w:val="0059383B"/>
    <w:rsid w:val="00593D7A"/>
    <w:rsid w:val="00594640"/>
    <w:rsid w:val="00594880"/>
    <w:rsid w:val="0059494B"/>
    <w:rsid w:val="005949E5"/>
    <w:rsid w:val="00594B8C"/>
    <w:rsid w:val="00595779"/>
    <w:rsid w:val="00595A7A"/>
    <w:rsid w:val="00595CD5"/>
    <w:rsid w:val="00595FCD"/>
    <w:rsid w:val="0059618F"/>
    <w:rsid w:val="005963CD"/>
    <w:rsid w:val="005969CC"/>
    <w:rsid w:val="00596D20"/>
    <w:rsid w:val="00596EE5"/>
    <w:rsid w:val="0059709A"/>
    <w:rsid w:val="00597392"/>
    <w:rsid w:val="00597577"/>
    <w:rsid w:val="00597997"/>
    <w:rsid w:val="00597999"/>
    <w:rsid w:val="00597DE1"/>
    <w:rsid w:val="005A015D"/>
    <w:rsid w:val="005A02CE"/>
    <w:rsid w:val="005A0DD5"/>
    <w:rsid w:val="005A1056"/>
    <w:rsid w:val="005A15D2"/>
    <w:rsid w:val="005A1C19"/>
    <w:rsid w:val="005A25DE"/>
    <w:rsid w:val="005A2821"/>
    <w:rsid w:val="005A29E6"/>
    <w:rsid w:val="005A2A81"/>
    <w:rsid w:val="005A2CD6"/>
    <w:rsid w:val="005A2E48"/>
    <w:rsid w:val="005A32C8"/>
    <w:rsid w:val="005A3761"/>
    <w:rsid w:val="005A3B07"/>
    <w:rsid w:val="005A3DF5"/>
    <w:rsid w:val="005A3F99"/>
    <w:rsid w:val="005A4693"/>
    <w:rsid w:val="005A498C"/>
    <w:rsid w:val="005A4B29"/>
    <w:rsid w:val="005A4BC2"/>
    <w:rsid w:val="005A5214"/>
    <w:rsid w:val="005A522E"/>
    <w:rsid w:val="005A5C68"/>
    <w:rsid w:val="005A609B"/>
    <w:rsid w:val="005A610E"/>
    <w:rsid w:val="005A62AA"/>
    <w:rsid w:val="005A64B2"/>
    <w:rsid w:val="005A6A67"/>
    <w:rsid w:val="005A6D06"/>
    <w:rsid w:val="005A6D1B"/>
    <w:rsid w:val="005A6D52"/>
    <w:rsid w:val="005A6DA8"/>
    <w:rsid w:val="005A762E"/>
    <w:rsid w:val="005A79FE"/>
    <w:rsid w:val="005A7A6C"/>
    <w:rsid w:val="005A7B9A"/>
    <w:rsid w:val="005B0002"/>
    <w:rsid w:val="005B002B"/>
    <w:rsid w:val="005B0465"/>
    <w:rsid w:val="005B0484"/>
    <w:rsid w:val="005B08F6"/>
    <w:rsid w:val="005B0976"/>
    <w:rsid w:val="005B09CB"/>
    <w:rsid w:val="005B0AE0"/>
    <w:rsid w:val="005B1123"/>
    <w:rsid w:val="005B1206"/>
    <w:rsid w:val="005B14D3"/>
    <w:rsid w:val="005B1903"/>
    <w:rsid w:val="005B20C0"/>
    <w:rsid w:val="005B220E"/>
    <w:rsid w:val="005B23CD"/>
    <w:rsid w:val="005B2A8D"/>
    <w:rsid w:val="005B2B1F"/>
    <w:rsid w:val="005B2C07"/>
    <w:rsid w:val="005B2C3D"/>
    <w:rsid w:val="005B2E11"/>
    <w:rsid w:val="005B2E13"/>
    <w:rsid w:val="005B3494"/>
    <w:rsid w:val="005B3B64"/>
    <w:rsid w:val="005B3D6A"/>
    <w:rsid w:val="005B3ECB"/>
    <w:rsid w:val="005B43B0"/>
    <w:rsid w:val="005B44CF"/>
    <w:rsid w:val="005B4A4B"/>
    <w:rsid w:val="005B4AD2"/>
    <w:rsid w:val="005B4B2C"/>
    <w:rsid w:val="005B51EF"/>
    <w:rsid w:val="005B5BD2"/>
    <w:rsid w:val="005B6A33"/>
    <w:rsid w:val="005B77E9"/>
    <w:rsid w:val="005B7857"/>
    <w:rsid w:val="005B78E3"/>
    <w:rsid w:val="005B7BEC"/>
    <w:rsid w:val="005B7C28"/>
    <w:rsid w:val="005B7E49"/>
    <w:rsid w:val="005C02E3"/>
    <w:rsid w:val="005C0DF4"/>
    <w:rsid w:val="005C0F3B"/>
    <w:rsid w:val="005C0F8C"/>
    <w:rsid w:val="005C14B2"/>
    <w:rsid w:val="005C1919"/>
    <w:rsid w:val="005C1937"/>
    <w:rsid w:val="005C19A2"/>
    <w:rsid w:val="005C1D70"/>
    <w:rsid w:val="005C24F3"/>
    <w:rsid w:val="005C2629"/>
    <w:rsid w:val="005C2E5A"/>
    <w:rsid w:val="005C3011"/>
    <w:rsid w:val="005C319B"/>
    <w:rsid w:val="005C34F3"/>
    <w:rsid w:val="005C360F"/>
    <w:rsid w:val="005C3DDF"/>
    <w:rsid w:val="005C436A"/>
    <w:rsid w:val="005C479F"/>
    <w:rsid w:val="005C4B60"/>
    <w:rsid w:val="005C4B9B"/>
    <w:rsid w:val="005C4D44"/>
    <w:rsid w:val="005C5080"/>
    <w:rsid w:val="005C50B4"/>
    <w:rsid w:val="005C5515"/>
    <w:rsid w:val="005C570F"/>
    <w:rsid w:val="005C5DB6"/>
    <w:rsid w:val="005C62E4"/>
    <w:rsid w:val="005C692F"/>
    <w:rsid w:val="005C6A58"/>
    <w:rsid w:val="005C711B"/>
    <w:rsid w:val="005C7831"/>
    <w:rsid w:val="005C79C1"/>
    <w:rsid w:val="005C7C8C"/>
    <w:rsid w:val="005C7CB5"/>
    <w:rsid w:val="005D0291"/>
    <w:rsid w:val="005D0ADB"/>
    <w:rsid w:val="005D1039"/>
    <w:rsid w:val="005D180F"/>
    <w:rsid w:val="005D28DE"/>
    <w:rsid w:val="005D2B54"/>
    <w:rsid w:val="005D2BDE"/>
    <w:rsid w:val="005D2EFC"/>
    <w:rsid w:val="005D313D"/>
    <w:rsid w:val="005D3661"/>
    <w:rsid w:val="005D390B"/>
    <w:rsid w:val="005D3AF2"/>
    <w:rsid w:val="005D3E86"/>
    <w:rsid w:val="005D4254"/>
    <w:rsid w:val="005D4A1E"/>
    <w:rsid w:val="005D4B84"/>
    <w:rsid w:val="005D556E"/>
    <w:rsid w:val="005D596B"/>
    <w:rsid w:val="005D59F4"/>
    <w:rsid w:val="005D668C"/>
    <w:rsid w:val="005D67CA"/>
    <w:rsid w:val="005D6905"/>
    <w:rsid w:val="005D6C5F"/>
    <w:rsid w:val="005D6EDC"/>
    <w:rsid w:val="005D7184"/>
    <w:rsid w:val="005D7280"/>
    <w:rsid w:val="005D73B2"/>
    <w:rsid w:val="005D7853"/>
    <w:rsid w:val="005D7904"/>
    <w:rsid w:val="005D7E80"/>
    <w:rsid w:val="005D7F6A"/>
    <w:rsid w:val="005E00AA"/>
    <w:rsid w:val="005E04DB"/>
    <w:rsid w:val="005E0C28"/>
    <w:rsid w:val="005E0E43"/>
    <w:rsid w:val="005E0FB6"/>
    <w:rsid w:val="005E0FB9"/>
    <w:rsid w:val="005E13AF"/>
    <w:rsid w:val="005E13FE"/>
    <w:rsid w:val="005E190D"/>
    <w:rsid w:val="005E1BB5"/>
    <w:rsid w:val="005E280B"/>
    <w:rsid w:val="005E287D"/>
    <w:rsid w:val="005E2F80"/>
    <w:rsid w:val="005E326F"/>
    <w:rsid w:val="005E33E3"/>
    <w:rsid w:val="005E364B"/>
    <w:rsid w:val="005E3B3D"/>
    <w:rsid w:val="005E3DB8"/>
    <w:rsid w:val="005E455F"/>
    <w:rsid w:val="005E4D6C"/>
    <w:rsid w:val="005E5518"/>
    <w:rsid w:val="005E60D3"/>
    <w:rsid w:val="005E6264"/>
    <w:rsid w:val="005E663C"/>
    <w:rsid w:val="005E6A8C"/>
    <w:rsid w:val="005E6BA6"/>
    <w:rsid w:val="005E6FB3"/>
    <w:rsid w:val="005E70A6"/>
    <w:rsid w:val="005E7EF1"/>
    <w:rsid w:val="005F02A3"/>
    <w:rsid w:val="005F02C5"/>
    <w:rsid w:val="005F0A14"/>
    <w:rsid w:val="005F0BF9"/>
    <w:rsid w:val="005F1136"/>
    <w:rsid w:val="005F1146"/>
    <w:rsid w:val="005F11AB"/>
    <w:rsid w:val="005F12A6"/>
    <w:rsid w:val="005F1559"/>
    <w:rsid w:val="005F160B"/>
    <w:rsid w:val="005F1806"/>
    <w:rsid w:val="005F19EB"/>
    <w:rsid w:val="005F1DF4"/>
    <w:rsid w:val="005F1E7C"/>
    <w:rsid w:val="005F29C4"/>
    <w:rsid w:val="005F2A21"/>
    <w:rsid w:val="005F2AF1"/>
    <w:rsid w:val="005F2F65"/>
    <w:rsid w:val="005F311C"/>
    <w:rsid w:val="005F3126"/>
    <w:rsid w:val="005F3183"/>
    <w:rsid w:val="005F3364"/>
    <w:rsid w:val="005F38E9"/>
    <w:rsid w:val="005F3AAF"/>
    <w:rsid w:val="005F3CDD"/>
    <w:rsid w:val="005F3E1E"/>
    <w:rsid w:val="005F4028"/>
    <w:rsid w:val="005F40EB"/>
    <w:rsid w:val="005F4161"/>
    <w:rsid w:val="005F465D"/>
    <w:rsid w:val="005F4673"/>
    <w:rsid w:val="005F4B45"/>
    <w:rsid w:val="005F4D00"/>
    <w:rsid w:val="005F5237"/>
    <w:rsid w:val="005F6189"/>
    <w:rsid w:val="005F6387"/>
    <w:rsid w:val="005F65CF"/>
    <w:rsid w:val="005F68FD"/>
    <w:rsid w:val="005F6922"/>
    <w:rsid w:val="005F6E22"/>
    <w:rsid w:val="005F704F"/>
    <w:rsid w:val="005F70D1"/>
    <w:rsid w:val="005F734F"/>
    <w:rsid w:val="005F73ED"/>
    <w:rsid w:val="005F73F9"/>
    <w:rsid w:val="005F7402"/>
    <w:rsid w:val="005F75C1"/>
    <w:rsid w:val="005F7E70"/>
    <w:rsid w:val="006001B3"/>
    <w:rsid w:val="006002F1"/>
    <w:rsid w:val="006005E2"/>
    <w:rsid w:val="00600A9D"/>
    <w:rsid w:val="00600B0A"/>
    <w:rsid w:val="00600DF4"/>
    <w:rsid w:val="00600F8C"/>
    <w:rsid w:val="00601629"/>
    <w:rsid w:val="00601F10"/>
    <w:rsid w:val="006026B3"/>
    <w:rsid w:val="00602C5C"/>
    <w:rsid w:val="00602FAF"/>
    <w:rsid w:val="00603034"/>
    <w:rsid w:val="006034E4"/>
    <w:rsid w:val="0060359F"/>
    <w:rsid w:val="006037D1"/>
    <w:rsid w:val="00603957"/>
    <w:rsid w:val="00604CBC"/>
    <w:rsid w:val="0060503B"/>
    <w:rsid w:val="00605916"/>
    <w:rsid w:val="006060D6"/>
    <w:rsid w:val="0060620E"/>
    <w:rsid w:val="0060636E"/>
    <w:rsid w:val="00606424"/>
    <w:rsid w:val="0060660C"/>
    <w:rsid w:val="006066BB"/>
    <w:rsid w:val="00606703"/>
    <w:rsid w:val="00607092"/>
    <w:rsid w:val="00607A4C"/>
    <w:rsid w:val="00607B8E"/>
    <w:rsid w:val="00607C2F"/>
    <w:rsid w:val="0061038C"/>
    <w:rsid w:val="00610909"/>
    <w:rsid w:val="0061104E"/>
    <w:rsid w:val="00611646"/>
    <w:rsid w:val="0061169E"/>
    <w:rsid w:val="00611916"/>
    <w:rsid w:val="00611940"/>
    <w:rsid w:val="00612612"/>
    <w:rsid w:val="00612818"/>
    <w:rsid w:val="00612909"/>
    <w:rsid w:val="00612E86"/>
    <w:rsid w:val="006130C5"/>
    <w:rsid w:val="00613109"/>
    <w:rsid w:val="006133FC"/>
    <w:rsid w:val="00614210"/>
    <w:rsid w:val="006148D5"/>
    <w:rsid w:val="006149CE"/>
    <w:rsid w:val="00614EA1"/>
    <w:rsid w:val="00614F2E"/>
    <w:rsid w:val="00614F75"/>
    <w:rsid w:val="00615026"/>
    <w:rsid w:val="0061547E"/>
    <w:rsid w:val="006154BA"/>
    <w:rsid w:val="0061569A"/>
    <w:rsid w:val="0061594F"/>
    <w:rsid w:val="00615B07"/>
    <w:rsid w:val="00615F8B"/>
    <w:rsid w:val="00616297"/>
    <w:rsid w:val="006166F5"/>
    <w:rsid w:val="0061688C"/>
    <w:rsid w:val="0061695F"/>
    <w:rsid w:val="00616A36"/>
    <w:rsid w:val="00616E41"/>
    <w:rsid w:val="00616E6F"/>
    <w:rsid w:val="00616EBF"/>
    <w:rsid w:val="00616EED"/>
    <w:rsid w:val="00616F5A"/>
    <w:rsid w:val="006171D3"/>
    <w:rsid w:val="006174B0"/>
    <w:rsid w:val="00617B44"/>
    <w:rsid w:val="00617DF9"/>
    <w:rsid w:val="00620373"/>
    <w:rsid w:val="0062071F"/>
    <w:rsid w:val="0062096B"/>
    <w:rsid w:val="006212C1"/>
    <w:rsid w:val="006214A2"/>
    <w:rsid w:val="00621AF0"/>
    <w:rsid w:val="00621D20"/>
    <w:rsid w:val="00621DB5"/>
    <w:rsid w:val="006221B0"/>
    <w:rsid w:val="00623171"/>
    <w:rsid w:val="00623395"/>
    <w:rsid w:val="00623922"/>
    <w:rsid w:val="00623952"/>
    <w:rsid w:val="00623F0C"/>
    <w:rsid w:val="00623F4A"/>
    <w:rsid w:val="006241AB"/>
    <w:rsid w:val="00624579"/>
    <w:rsid w:val="00624A72"/>
    <w:rsid w:val="00624C88"/>
    <w:rsid w:val="006250A8"/>
    <w:rsid w:val="0062515A"/>
    <w:rsid w:val="00625461"/>
    <w:rsid w:val="006254E4"/>
    <w:rsid w:val="00625534"/>
    <w:rsid w:val="0062556A"/>
    <w:rsid w:val="0062585D"/>
    <w:rsid w:val="00625C6D"/>
    <w:rsid w:val="006263EF"/>
    <w:rsid w:val="0062665E"/>
    <w:rsid w:val="00626D6E"/>
    <w:rsid w:val="00627E0B"/>
    <w:rsid w:val="00630358"/>
    <w:rsid w:val="0063079C"/>
    <w:rsid w:val="006314B7"/>
    <w:rsid w:val="006315B7"/>
    <w:rsid w:val="0063194D"/>
    <w:rsid w:val="00631C3B"/>
    <w:rsid w:val="00631E9E"/>
    <w:rsid w:val="006332F0"/>
    <w:rsid w:val="006333B3"/>
    <w:rsid w:val="00633539"/>
    <w:rsid w:val="00633636"/>
    <w:rsid w:val="0063399B"/>
    <w:rsid w:val="00633BA5"/>
    <w:rsid w:val="00633FC4"/>
    <w:rsid w:val="00634020"/>
    <w:rsid w:val="006343E2"/>
    <w:rsid w:val="00634444"/>
    <w:rsid w:val="006346C5"/>
    <w:rsid w:val="00634A13"/>
    <w:rsid w:val="00634A9F"/>
    <w:rsid w:val="00634F35"/>
    <w:rsid w:val="00635142"/>
    <w:rsid w:val="006351E4"/>
    <w:rsid w:val="006355F8"/>
    <w:rsid w:val="006359FA"/>
    <w:rsid w:val="00635A00"/>
    <w:rsid w:val="00636000"/>
    <w:rsid w:val="0063604D"/>
    <w:rsid w:val="006360BE"/>
    <w:rsid w:val="0063623E"/>
    <w:rsid w:val="00636743"/>
    <w:rsid w:val="006368F3"/>
    <w:rsid w:val="006371B7"/>
    <w:rsid w:val="00637653"/>
    <w:rsid w:val="006376FE"/>
    <w:rsid w:val="00637CA4"/>
    <w:rsid w:val="00637DCC"/>
    <w:rsid w:val="006402E2"/>
    <w:rsid w:val="00640599"/>
    <w:rsid w:val="006408A9"/>
    <w:rsid w:val="00640B47"/>
    <w:rsid w:val="00641607"/>
    <w:rsid w:val="00641938"/>
    <w:rsid w:val="00641E2D"/>
    <w:rsid w:val="00641FDB"/>
    <w:rsid w:val="00642366"/>
    <w:rsid w:val="0064267D"/>
    <w:rsid w:val="0064276D"/>
    <w:rsid w:val="006429C3"/>
    <w:rsid w:val="00642D8B"/>
    <w:rsid w:val="00642F0F"/>
    <w:rsid w:val="00642F40"/>
    <w:rsid w:val="00643057"/>
    <w:rsid w:val="0064357D"/>
    <w:rsid w:val="00643F25"/>
    <w:rsid w:val="006442DA"/>
    <w:rsid w:val="0064456D"/>
    <w:rsid w:val="00645B04"/>
    <w:rsid w:val="00645E4C"/>
    <w:rsid w:val="00645FE5"/>
    <w:rsid w:val="0064601C"/>
    <w:rsid w:val="0064619E"/>
    <w:rsid w:val="00646246"/>
    <w:rsid w:val="0064649C"/>
    <w:rsid w:val="0064669A"/>
    <w:rsid w:val="0064682A"/>
    <w:rsid w:val="006469CA"/>
    <w:rsid w:val="00646CC6"/>
    <w:rsid w:val="00646F19"/>
    <w:rsid w:val="00646FE7"/>
    <w:rsid w:val="006476CC"/>
    <w:rsid w:val="0064794B"/>
    <w:rsid w:val="006502B8"/>
    <w:rsid w:val="00650326"/>
    <w:rsid w:val="00650676"/>
    <w:rsid w:val="00650A98"/>
    <w:rsid w:val="00651363"/>
    <w:rsid w:val="00651532"/>
    <w:rsid w:val="006516B6"/>
    <w:rsid w:val="00651DD0"/>
    <w:rsid w:val="0065227F"/>
    <w:rsid w:val="00652934"/>
    <w:rsid w:val="006529EC"/>
    <w:rsid w:val="00652A57"/>
    <w:rsid w:val="00652BF4"/>
    <w:rsid w:val="00652D73"/>
    <w:rsid w:val="00652E18"/>
    <w:rsid w:val="00652E3E"/>
    <w:rsid w:val="006532E2"/>
    <w:rsid w:val="006534CF"/>
    <w:rsid w:val="006537BE"/>
    <w:rsid w:val="00653F75"/>
    <w:rsid w:val="0065447D"/>
    <w:rsid w:val="006546C1"/>
    <w:rsid w:val="00654782"/>
    <w:rsid w:val="00654994"/>
    <w:rsid w:val="00654A0D"/>
    <w:rsid w:val="00654BE1"/>
    <w:rsid w:val="00654F57"/>
    <w:rsid w:val="006554A8"/>
    <w:rsid w:val="00655EEE"/>
    <w:rsid w:val="0065661A"/>
    <w:rsid w:val="00656765"/>
    <w:rsid w:val="00656925"/>
    <w:rsid w:val="00656A10"/>
    <w:rsid w:val="00656B12"/>
    <w:rsid w:val="00656B6A"/>
    <w:rsid w:val="00656E42"/>
    <w:rsid w:val="00656FD7"/>
    <w:rsid w:val="0065703B"/>
    <w:rsid w:val="006572EA"/>
    <w:rsid w:val="00657F87"/>
    <w:rsid w:val="00660062"/>
    <w:rsid w:val="006608E4"/>
    <w:rsid w:val="0066099F"/>
    <w:rsid w:val="00660D7F"/>
    <w:rsid w:val="00661090"/>
    <w:rsid w:val="006610A7"/>
    <w:rsid w:val="006611DE"/>
    <w:rsid w:val="006616FD"/>
    <w:rsid w:val="006617A1"/>
    <w:rsid w:val="00661BA7"/>
    <w:rsid w:val="00661C6B"/>
    <w:rsid w:val="00661FE6"/>
    <w:rsid w:val="0066246D"/>
    <w:rsid w:val="00662C2F"/>
    <w:rsid w:val="00662D42"/>
    <w:rsid w:val="00663032"/>
    <w:rsid w:val="006631B7"/>
    <w:rsid w:val="0066340F"/>
    <w:rsid w:val="00663552"/>
    <w:rsid w:val="00663EAA"/>
    <w:rsid w:val="00663F2E"/>
    <w:rsid w:val="00663FA4"/>
    <w:rsid w:val="00664A3B"/>
    <w:rsid w:val="00664B12"/>
    <w:rsid w:val="00665043"/>
    <w:rsid w:val="0066521F"/>
    <w:rsid w:val="006654E3"/>
    <w:rsid w:val="006656F0"/>
    <w:rsid w:val="00665BAF"/>
    <w:rsid w:val="00665E8C"/>
    <w:rsid w:val="00665EBD"/>
    <w:rsid w:val="006660CE"/>
    <w:rsid w:val="006665E8"/>
    <w:rsid w:val="00666A90"/>
    <w:rsid w:val="00666AAC"/>
    <w:rsid w:val="00666ACF"/>
    <w:rsid w:val="00666C78"/>
    <w:rsid w:val="00667269"/>
    <w:rsid w:val="006672D3"/>
    <w:rsid w:val="00667403"/>
    <w:rsid w:val="006677C6"/>
    <w:rsid w:val="00667B8E"/>
    <w:rsid w:val="00667D18"/>
    <w:rsid w:val="00667DBD"/>
    <w:rsid w:val="00667ED8"/>
    <w:rsid w:val="006701D8"/>
    <w:rsid w:val="0067075A"/>
    <w:rsid w:val="00670850"/>
    <w:rsid w:val="00670BC0"/>
    <w:rsid w:val="00670CE5"/>
    <w:rsid w:val="00670D5B"/>
    <w:rsid w:val="00670DDE"/>
    <w:rsid w:val="00671186"/>
    <w:rsid w:val="006713B4"/>
    <w:rsid w:val="00671E23"/>
    <w:rsid w:val="006720BE"/>
    <w:rsid w:val="0067262C"/>
    <w:rsid w:val="00672648"/>
    <w:rsid w:val="00672890"/>
    <w:rsid w:val="006729BD"/>
    <w:rsid w:val="0067306F"/>
    <w:rsid w:val="00673101"/>
    <w:rsid w:val="0067320D"/>
    <w:rsid w:val="00673343"/>
    <w:rsid w:val="006738A2"/>
    <w:rsid w:val="00673A8B"/>
    <w:rsid w:val="00673D23"/>
    <w:rsid w:val="00673D86"/>
    <w:rsid w:val="00673F71"/>
    <w:rsid w:val="00674613"/>
    <w:rsid w:val="006748B9"/>
    <w:rsid w:val="00674AE5"/>
    <w:rsid w:val="00675164"/>
    <w:rsid w:val="00675178"/>
    <w:rsid w:val="006753CE"/>
    <w:rsid w:val="0067558F"/>
    <w:rsid w:val="00675C96"/>
    <w:rsid w:val="00675E85"/>
    <w:rsid w:val="0067611C"/>
    <w:rsid w:val="00676531"/>
    <w:rsid w:val="00676F74"/>
    <w:rsid w:val="006771B8"/>
    <w:rsid w:val="006775C8"/>
    <w:rsid w:val="006777B2"/>
    <w:rsid w:val="0067782C"/>
    <w:rsid w:val="0068019C"/>
    <w:rsid w:val="0068085F"/>
    <w:rsid w:val="00680C7B"/>
    <w:rsid w:val="00680EBA"/>
    <w:rsid w:val="00681F77"/>
    <w:rsid w:val="006823D1"/>
    <w:rsid w:val="00682603"/>
    <w:rsid w:val="00682791"/>
    <w:rsid w:val="00682E7C"/>
    <w:rsid w:val="00683109"/>
    <w:rsid w:val="00683219"/>
    <w:rsid w:val="00683703"/>
    <w:rsid w:val="00683C7E"/>
    <w:rsid w:val="00683DBF"/>
    <w:rsid w:val="00684E5D"/>
    <w:rsid w:val="0068518D"/>
    <w:rsid w:val="00685331"/>
    <w:rsid w:val="00685342"/>
    <w:rsid w:val="0068534A"/>
    <w:rsid w:val="00685F59"/>
    <w:rsid w:val="00686DA9"/>
    <w:rsid w:val="00686FE3"/>
    <w:rsid w:val="00687679"/>
    <w:rsid w:val="00687A80"/>
    <w:rsid w:val="00690AE5"/>
    <w:rsid w:val="00690C4E"/>
    <w:rsid w:val="00691983"/>
    <w:rsid w:val="006919BA"/>
    <w:rsid w:val="00692272"/>
    <w:rsid w:val="006923EB"/>
    <w:rsid w:val="00692DA7"/>
    <w:rsid w:val="00692DB6"/>
    <w:rsid w:val="00692DB7"/>
    <w:rsid w:val="00693529"/>
    <w:rsid w:val="006936F3"/>
    <w:rsid w:val="0069378F"/>
    <w:rsid w:val="006938E9"/>
    <w:rsid w:val="00693998"/>
    <w:rsid w:val="006939DE"/>
    <w:rsid w:val="00693B52"/>
    <w:rsid w:val="00693BD6"/>
    <w:rsid w:val="00693C89"/>
    <w:rsid w:val="00693E00"/>
    <w:rsid w:val="00693F38"/>
    <w:rsid w:val="00693F92"/>
    <w:rsid w:val="00694004"/>
    <w:rsid w:val="00694606"/>
    <w:rsid w:val="00694723"/>
    <w:rsid w:val="0069496B"/>
    <w:rsid w:val="00694A4A"/>
    <w:rsid w:val="00694B8D"/>
    <w:rsid w:val="006952EB"/>
    <w:rsid w:val="00695856"/>
    <w:rsid w:val="00695955"/>
    <w:rsid w:val="00696244"/>
    <w:rsid w:val="006969B0"/>
    <w:rsid w:val="00696B84"/>
    <w:rsid w:val="00697298"/>
    <w:rsid w:val="00697316"/>
    <w:rsid w:val="00697320"/>
    <w:rsid w:val="00697550"/>
    <w:rsid w:val="006977CF"/>
    <w:rsid w:val="00697FC0"/>
    <w:rsid w:val="006A00EB"/>
    <w:rsid w:val="006A0144"/>
    <w:rsid w:val="006A044C"/>
    <w:rsid w:val="006A0898"/>
    <w:rsid w:val="006A1251"/>
    <w:rsid w:val="006A14C6"/>
    <w:rsid w:val="006A1716"/>
    <w:rsid w:val="006A181B"/>
    <w:rsid w:val="006A18F2"/>
    <w:rsid w:val="006A1A4E"/>
    <w:rsid w:val="006A205E"/>
    <w:rsid w:val="006A24F4"/>
    <w:rsid w:val="006A2932"/>
    <w:rsid w:val="006A33FB"/>
    <w:rsid w:val="006A3A26"/>
    <w:rsid w:val="006A3B97"/>
    <w:rsid w:val="006A3C71"/>
    <w:rsid w:val="006A3C85"/>
    <w:rsid w:val="006A3CE4"/>
    <w:rsid w:val="006A4049"/>
    <w:rsid w:val="006A42A0"/>
    <w:rsid w:val="006A4302"/>
    <w:rsid w:val="006A431B"/>
    <w:rsid w:val="006A4698"/>
    <w:rsid w:val="006A47BA"/>
    <w:rsid w:val="006A4C92"/>
    <w:rsid w:val="006A4CAE"/>
    <w:rsid w:val="006A4EB7"/>
    <w:rsid w:val="006A4EFD"/>
    <w:rsid w:val="006A59A0"/>
    <w:rsid w:val="006A6179"/>
    <w:rsid w:val="006A61E3"/>
    <w:rsid w:val="006A68FF"/>
    <w:rsid w:val="006A6AB3"/>
    <w:rsid w:val="006A6C4D"/>
    <w:rsid w:val="006A6D69"/>
    <w:rsid w:val="006A6F17"/>
    <w:rsid w:val="006A70D1"/>
    <w:rsid w:val="006A716E"/>
    <w:rsid w:val="006A7CAD"/>
    <w:rsid w:val="006B0041"/>
    <w:rsid w:val="006B0211"/>
    <w:rsid w:val="006B0221"/>
    <w:rsid w:val="006B04F5"/>
    <w:rsid w:val="006B059E"/>
    <w:rsid w:val="006B0717"/>
    <w:rsid w:val="006B1419"/>
    <w:rsid w:val="006B14FD"/>
    <w:rsid w:val="006B169F"/>
    <w:rsid w:val="006B18BD"/>
    <w:rsid w:val="006B1A77"/>
    <w:rsid w:val="006B2139"/>
    <w:rsid w:val="006B2343"/>
    <w:rsid w:val="006B27C6"/>
    <w:rsid w:val="006B287F"/>
    <w:rsid w:val="006B2D45"/>
    <w:rsid w:val="006B300C"/>
    <w:rsid w:val="006B33A8"/>
    <w:rsid w:val="006B36C6"/>
    <w:rsid w:val="006B387B"/>
    <w:rsid w:val="006B38B2"/>
    <w:rsid w:val="006B3DC6"/>
    <w:rsid w:val="006B428D"/>
    <w:rsid w:val="006B448A"/>
    <w:rsid w:val="006B44AB"/>
    <w:rsid w:val="006B4718"/>
    <w:rsid w:val="006B4B7A"/>
    <w:rsid w:val="006B5A37"/>
    <w:rsid w:val="006B5DFD"/>
    <w:rsid w:val="006B5FCA"/>
    <w:rsid w:val="006B60DF"/>
    <w:rsid w:val="006B60E5"/>
    <w:rsid w:val="006B60FD"/>
    <w:rsid w:val="006B679C"/>
    <w:rsid w:val="006B6A54"/>
    <w:rsid w:val="006B6B52"/>
    <w:rsid w:val="006B70BF"/>
    <w:rsid w:val="006B7CBD"/>
    <w:rsid w:val="006B7E1A"/>
    <w:rsid w:val="006C0274"/>
    <w:rsid w:val="006C0CB0"/>
    <w:rsid w:val="006C0FD3"/>
    <w:rsid w:val="006C107D"/>
    <w:rsid w:val="006C10D5"/>
    <w:rsid w:val="006C1424"/>
    <w:rsid w:val="006C1427"/>
    <w:rsid w:val="006C1576"/>
    <w:rsid w:val="006C1D62"/>
    <w:rsid w:val="006C25F8"/>
    <w:rsid w:val="006C29AB"/>
    <w:rsid w:val="006C31CB"/>
    <w:rsid w:val="006C3AEA"/>
    <w:rsid w:val="006C3B3A"/>
    <w:rsid w:val="006C4066"/>
    <w:rsid w:val="006C4AD7"/>
    <w:rsid w:val="006C4C74"/>
    <w:rsid w:val="006C54E7"/>
    <w:rsid w:val="006C55C4"/>
    <w:rsid w:val="006C565E"/>
    <w:rsid w:val="006C5872"/>
    <w:rsid w:val="006C5961"/>
    <w:rsid w:val="006C5F38"/>
    <w:rsid w:val="006C61B6"/>
    <w:rsid w:val="006C6532"/>
    <w:rsid w:val="006C697B"/>
    <w:rsid w:val="006C6CB4"/>
    <w:rsid w:val="006C6E6D"/>
    <w:rsid w:val="006C72DB"/>
    <w:rsid w:val="006C74F1"/>
    <w:rsid w:val="006C75E5"/>
    <w:rsid w:val="006C784C"/>
    <w:rsid w:val="006D0244"/>
    <w:rsid w:val="006D0314"/>
    <w:rsid w:val="006D0AEE"/>
    <w:rsid w:val="006D0B5A"/>
    <w:rsid w:val="006D0CA6"/>
    <w:rsid w:val="006D0ED0"/>
    <w:rsid w:val="006D15F3"/>
    <w:rsid w:val="006D16B5"/>
    <w:rsid w:val="006D1770"/>
    <w:rsid w:val="006D19B2"/>
    <w:rsid w:val="006D1FC8"/>
    <w:rsid w:val="006D2011"/>
    <w:rsid w:val="006D234B"/>
    <w:rsid w:val="006D23D5"/>
    <w:rsid w:val="006D2600"/>
    <w:rsid w:val="006D2C50"/>
    <w:rsid w:val="006D2EA9"/>
    <w:rsid w:val="006D2EE0"/>
    <w:rsid w:val="006D30E5"/>
    <w:rsid w:val="006D330C"/>
    <w:rsid w:val="006D3DA0"/>
    <w:rsid w:val="006D3F09"/>
    <w:rsid w:val="006D4BF2"/>
    <w:rsid w:val="006D4C35"/>
    <w:rsid w:val="006D4D63"/>
    <w:rsid w:val="006D4EF1"/>
    <w:rsid w:val="006D51CD"/>
    <w:rsid w:val="006D5323"/>
    <w:rsid w:val="006D59E8"/>
    <w:rsid w:val="006D5F50"/>
    <w:rsid w:val="006D618C"/>
    <w:rsid w:val="006D621F"/>
    <w:rsid w:val="006D6521"/>
    <w:rsid w:val="006D670C"/>
    <w:rsid w:val="006D69FD"/>
    <w:rsid w:val="006D6A71"/>
    <w:rsid w:val="006D72A1"/>
    <w:rsid w:val="006D776B"/>
    <w:rsid w:val="006D78EB"/>
    <w:rsid w:val="006D7DBE"/>
    <w:rsid w:val="006E01E8"/>
    <w:rsid w:val="006E0B06"/>
    <w:rsid w:val="006E0C1B"/>
    <w:rsid w:val="006E0E41"/>
    <w:rsid w:val="006E0FE2"/>
    <w:rsid w:val="006E105C"/>
    <w:rsid w:val="006E1F0E"/>
    <w:rsid w:val="006E204F"/>
    <w:rsid w:val="006E2A34"/>
    <w:rsid w:val="006E2C98"/>
    <w:rsid w:val="006E2CFA"/>
    <w:rsid w:val="006E3084"/>
    <w:rsid w:val="006E32BD"/>
    <w:rsid w:val="006E3823"/>
    <w:rsid w:val="006E3FF4"/>
    <w:rsid w:val="006E4373"/>
    <w:rsid w:val="006E4B5F"/>
    <w:rsid w:val="006E50C3"/>
    <w:rsid w:val="006E5278"/>
    <w:rsid w:val="006E52C7"/>
    <w:rsid w:val="006E55DD"/>
    <w:rsid w:val="006E5CB4"/>
    <w:rsid w:val="006E5EC3"/>
    <w:rsid w:val="006E60C7"/>
    <w:rsid w:val="006E654A"/>
    <w:rsid w:val="006E65CC"/>
    <w:rsid w:val="006E66D9"/>
    <w:rsid w:val="006E6821"/>
    <w:rsid w:val="006E6AF7"/>
    <w:rsid w:val="006E6BA0"/>
    <w:rsid w:val="006E6BAD"/>
    <w:rsid w:val="006E6F8D"/>
    <w:rsid w:val="006E740D"/>
    <w:rsid w:val="006E759E"/>
    <w:rsid w:val="006E7ACD"/>
    <w:rsid w:val="006E7B1B"/>
    <w:rsid w:val="006E7D37"/>
    <w:rsid w:val="006E7F7F"/>
    <w:rsid w:val="006E7FBB"/>
    <w:rsid w:val="006E7FE4"/>
    <w:rsid w:val="006F02EB"/>
    <w:rsid w:val="006F047F"/>
    <w:rsid w:val="006F0B03"/>
    <w:rsid w:val="006F0BA1"/>
    <w:rsid w:val="006F102E"/>
    <w:rsid w:val="006F1366"/>
    <w:rsid w:val="006F17AF"/>
    <w:rsid w:val="006F1953"/>
    <w:rsid w:val="006F1D3C"/>
    <w:rsid w:val="006F1F16"/>
    <w:rsid w:val="006F1FA9"/>
    <w:rsid w:val="006F2192"/>
    <w:rsid w:val="006F2208"/>
    <w:rsid w:val="006F2D64"/>
    <w:rsid w:val="006F2D94"/>
    <w:rsid w:val="006F3234"/>
    <w:rsid w:val="006F35A3"/>
    <w:rsid w:val="006F3707"/>
    <w:rsid w:val="006F388D"/>
    <w:rsid w:val="006F3EE2"/>
    <w:rsid w:val="006F3FDF"/>
    <w:rsid w:val="006F4123"/>
    <w:rsid w:val="006F4346"/>
    <w:rsid w:val="006F441F"/>
    <w:rsid w:val="006F4523"/>
    <w:rsid w:val="006F4EF3"/>
    <w:rsid w:val="006F5127"/>
    <w:rsid w:val="006F512E"/>
    <w:rsid w:val="006F5430"/>
    <w:rsid w:val="006F56CB"/>
    <w:rsid w:val="006F5EC9"/>
    <w:rsid w:val="006F64E6"/>
    <w:rsid w:val="006F6726"/>
    <w:rsid w:val="006F67BC"/>
    <w:rsid w:val="006F6CBB"/>
    <w:rsid w:val="006F72D6"/>
    <w:rsid w:val="006F7C8B"/>
    <w:rsid w:val="006F7E5A"/>
    <w:rsid w:val="0070021D"/>
    <w:rsid w:val="0070036C"/>
    <w:rsid w:val="00700547"/>
    <w:rsid w:val="007005FD"/>
    <w:rsid w:val="00700F94"/>
    <w:rsid w:val="007010F5"/>
    <w:rsid w:val="00701615"/>
    <w:rsid w:val="0070175F"/>
    <w:rsid w:val="0070177D"/>
    <w:rsid w:val="0070195D"/>
    <w:rsid w:val="00701B0D"/>
    <w:rsid w:val="00701BB8"/>
    <w:rsid w:val="00701EF9"/>
    <w:rsid w:val="00701F0C"/>
    <w:rsid w:val="00702122"/>
    <w:rsid w:val="00702442"/>
    <w:rsid w:val="00702E12"/>
    <w:rsid w:val="007039DE"/>
    <w:rsid w:val="00703C47"/>
    <w:rsid w:val="00704298"/>
    <w:rsid w:val="0070438C"/>
    <w:rsid w:val="007045FA"/>
    <w:rsid w:val="007049F7"/>
    <w:rsid w:val="00704B84"/>
    <w:rsid w:val="00704ED5"/>
    <w:rsid w:val="007054AB"/>
    <w:rsid w:val="007056C1"/>
    <w:rsid w:val="007058D5"/>
    <w:rsid w:val="00705E9C"/>
    <w:rsid w:val="00706073"/>
    <w:rsid w:val="007061F4"/>
    <w:rsid w:val="0070657A"/>
    <w:rsid w:val="00706901"/>
    <w:rsid w:val="00706C97"/>
    <w:rsid w:val="00706FBB"/>
    <w:rsid w:val="007072B6"/>
    <w:rsid w:val="00707398"/>
    <w:rsid w:val="007076CD"/>
    <w:rsid w:val="0070784C"/>
    <w:rsid w:val="00707912"/>
    <w:rsid w:val="00707A8D"/>
    <w:rsid w:val="00710095"/>
    <w:rsid w:val="007102AD"/>
    <w:rsid w:val="0071085E"/>
    <w:rsid w:val="007109E3"/>
    <w:rsid w:val="00710FE2"/>
    <w:rsid w:val="00711613"/>
    <w:rsid w:val="00711ADB"/>
    <w:rsid w:val="00711B3B"/>
    <w:rsid w:val="00712E08"/>
    <w:rsid w:val="007134C8"/>
    <w:rsid w:val="00713AB9"/>
    <w:rsid w:val="00714261"/>
    <w:rsid w:val="00714401"/>
    <w:rsid w:val="00714E55"/>
    <w:rsid w:val="00714E69"/>
    <w:rsid w:val="00715030"/>
    <w:rsid w:val="00715157"/>
    <w:rsid w:val="00715B3C"/>
    <w:rsid w:val="00715CFD"/>
    <w:rsid w:val="007164EB"/>
    <w:rsid w:val="007171A3"/>
    <w:rsid w:val="00717315"/>
    <w:rsid w:val="0071751B"/>
    <w:rsid w:val="0071785B"/>
    <w:rsid w:val="00717DAB"/>
    <w:rsid w:val="0072024A"/>
    <w:rsid w:val="00720869"/>
    <w:rsid w:val="007209E2"/>
    <w:rsid w:val="00720B52"/>
    <w:rsid w:val="00720B64"/>
    <w:rsid w:val="00720C7E"/>
    <w:rsid w:val="00720D97"/>
    <w:rsid w:val="00720F9F"/>
    <w:rsid w:val="007217F2"/>
    <w:rsid w:val="00721C4F"/>
    <w:rsid w:val="00721C72"/>
    <w:rsid w:val="00721E95"/>
    <w:rsid w:val="00722582"/>
    <w:rsid w:val="00722D5A"/>
    <w:rsid w:val="00723209"/>
    <w:rsid w:val="0072371C"/>
    <w:rsid w:val="00723D6F"/>
    <w:rsid w:val="00724D0E"/>
    <w:rsid w:val="00724D9E"/>
    <w:rsid w:val="00724E36"/>
    <w:rsid w:val="00725221"/>
    <w:rsid w:val="00725361"/>
    <w:rsid w:val="00725D02"/>
    <w:rsid w:val="007263B8"/>
    <w:rsid w:val="0072655F"/>
    <w:rsid w:val="007265E9"/>
    <w:rsid w:val="00726BF9"/>
    <w:rsid w:val="007271BD"/>
    <w:rsid w:val="007271C4"/>
    <w:rsid w:val="007272E4"/>
    <w:rsid w:val="007275AD"/>
    <w:rsid w:val="00727EA7"/>
    <w:rsid w:val="00727FB1"/>
    <w:rsid w:val="007305EC"/>
    <w:rsid w:val="007306E1"/>
    <w:rsid w:val="00730CBF"/>
    <w:rsid w:val="0073123D"/>
    <w:rsid w:val="0073143A"/>
    <w:rsid w:val="0073203B"/>
    <w:rsid w:val="00732298"/>
    <w:rsid w:val="00732346"/>
    <w:rsid w:val="007324D3"/>
    <w:rsid w:val="00732560"/>
    <w:rsid w:val="007326ED"/>
    <w:rsid w:val="00733066"/>
    <w:rsid w:val="0073323F"/>
    <w:rsid w:val="007333EF"/>
    <w:rsid w:val="007337E4"/>
    <w:rsid w:val="007337F0"/>
    <w:rsid w:val="00733DE1"/>
    <w:rsid w:val="00734348"/>
    <w:rsid w:val="00734B0D"/>
    <w:rsid w:val="00735243"/>
    <w:rsid w:val="00735330"/>
    <w:rsid w:val="007353D1"/>
    <w:rsid w:val="007353F0"/>
    <w:rsid w:val="00735556"/>
    <w:rsid w:val="00735655"/>
    <w:rsid w:val="007357CB"/>
    <w:rsid w:val="007358E3"/>
    <w:rsid w:val="00735BC3"/>
    <w:rsid w:val="00735D97"/>
    <w:rsid w:val="007360EF"/>
    <w:rsid w:val="007365AA"/>
    <w:rsid w:val="00737596"/>
    <w:rsid w:val="0073766D"/>
    <w:rsid w:val="007378B6"/>
    <w:rsid w:val="0073796D"/>
    <w:rsid w:val="00740715"/>
    <w:rsid w:val="0074156A"/>
    <w:rsid w:val="00741864"/>
    <w:rsid w:val="00741A21"/>
    <w:rsid w:val="00741CBB"/>
    <w:rsid w:val="00741D03"/>
    <w:rsid w:val="00741F40"/>
    <w:rsid w:val="0074222E"/>
    <w:rsid w:val="00742270"/>
    <w:rsid w:val="007425DE"/>
    <w:rsid w:val="00742688"/>
    <w:rsid w:val="00742AFA"/>
    <w:rsid w:val="00742E13"/>
    <w:rsid w:val="00742F4C"/>
    <w:rsid w:val="00742F9C"/>
    <w:rsid w:val="007432C5"/>
    <w:rsid w:val="007433A8"/>
    <w:rsid w:val="007435E7"/>
    <w:rsid w:val="007439D0"/>
    <w:rsid w:val="00743C77"/>
    <w:rsid w:val="00744486"/>
    <w:rsid w:val="007444E3"/>
    <w:rsid w:val="007447EC"/>
    <w:rsid w:val="00744831"/>
    <w:rsid w:val="00744BA1"/>
    <w:rsid w:val="00744E42"/>
    <w:rsid w:val="00744E53"/>
    <w:rsid w:val="007451B4"/>
    <w:rsid w:val="007452A0"/>
    <w:rsid w:val="0074571E"/>
    <w:rsid w:val="007457FF"/>
    <w:rsid w:val="00745B29"/>
    <w:rsid w:val="00745B81"/>
    <w:rsid w:val="0074625E"/>
    <w:rsid w:val="007469DD"/>
    <w:rsid w:val="00746F46"/>
    <w:rsid w:val="007471A6"/>
    <w:rsid w:val="00747603"/>
    <w:rsid w:val="007476FA"/>
    <w:rsid w:val="007478FA"/>
    <w:rsid w:val="00747A38"/>
    <w:rsid w:val="00747ABA"/>
    <w:rsid w:val="00750B19"/>
    <w:rsid w:val="00750B89"/>
    <w:rsid w:val="00750F66"/>
    <w:rsid w:val="00751216"/>
    <w:rsid w:val="0075140A"/>
    <w:rsid w:val="00751F46"/>
    <w:rsid w:val="0075297E"/>
    <w:rsid w:val="00753D70"/>
    <w:rsid w:val="00754243"/>
    <w:rsid w:val="007542BA"/>
    <w:rsid w:val="0075434F"/>
    <w:rsid w:val="007547A5"/>
    <w:rsid w:val="00754B46"/>
    <w:rsid w:val="00754FBF"/>
    <w:rsid w:val="00755308"/>
    <w:rsid w:val="00755689"/>
    <w:rsid w:val="007558FE"/>
    <w:rsid w:val="00755DB6"/>
    <w:rsid w:val="00755F2F"/>
    <w:rsid w:val="00756323"/>
    <w:rsid w:val="0075638C"/>
    <w:rsid w:val="0075680C"/>
    <w:rsid w:val="00756DE9"/>
    <w:rsid w:val="00756FF0"/>
    <w:rsid w:val="007573BA"/>
    <w:rsid w:val="0075758A"/>
    <w:rsid w:val="0075786C"/>
    <w:rsid w:val="00757DEC"/>
    <w:rsid w:val="00757E29"/>
    <w:rsid w:val="00757F61"/>
    <w:rsid w:val="00760379"/>
    <w:rsid w:val="007604D7"/>
    <w:rsid w:val="007608BE"/>
    <w:rsid w:val="00760A8E"/>
    <w:rsid w:val="00760C7B"/>
    <w:rsid w:val="00760DB9"/>
    <w:rsid w:val="007612F7"/>
    <w:rsid w:val="00761354"/>
    <w:rsid w:val="0076153B"/>
    <w:rsid w:val="007615AD"/>
    <w:rsid w:val="007615B8"/>
    <w:rsid w:val="007615BF"/>
    <w:rsid w:val="00761613"/>
    <w:rsid w:val="0076178B"/>
    <w:rsid w:val="00762020"/>
    <w:rsid w:val="007622C1"/>
    <w:rsid w:val="007623BC"/>
    <w:rsid w:val="00762570"/>
    <w:rsid w:val="00762939"/>
    <w:rsid w:val="00762B74"/>
    <w:rsid w:val="00762D70"/>
    <w:rsid w:val="00762E84"/>
    <w:rsid w:val="00762EF7"/>
    <w:rsid w:val="007641C1"/>
    <w:rsid w:val="00764C73"/>
    <w:rsid w:val="00764F9C"/>
    <w:rsid w:val="00765718"/>
    <w:rsid w:val="0076590E"/>
    <w:rsid w:val="00766316"/>
    <w:rsid w:val="00766768"/>
    <w:rsid w:val="00766DA3"/>
    <w:rsid w:val="00767089"/>
    <w:rsid w:val="00767248"/>
    <w:rsid w:val="007672DA"/>
    <w:rsid w:val="00767365"/>
    <w:rsid w:val="0076745E"/>
    <w:rsid w:val="007677C4"/>
    <w:rsid w:val="0077030F"/>
    <w:rsid w:val="00770F58"/>
    <w:rsid w:val="00770F7E"/>
    <w:rsid w:val="007710DB"/>
    <w:rsid w:val="007710EE"/>
    <w:rsid w:val="007715AE"/>
    <w:rsid w:val="00771719"/>
    <w:rsid w:val="007718DC"/>
    <w:rsid w:val="0077230D"/>
    <w:rsid w:val="007724B5"/>
    <w:rsid w:val="0077256B"/>
    <w:rsid w:val="007725CC"/>
    <w:rsid w:val="0077278C"/>
    <w:rsid w:val="0077287D"/>
    <w:rsid w:val="00772D68"/>
    <w:rsid w:val="00773ADD"/>
    <w:rsid w:val="00773CBC"/>
    <w:rsid w:val="00774CB2"/>
    <w:rsid w:val="00774F27"/>
    <w:rsid w:val="007750B9"/>
    <w:rsid w:val="0077539D"/>
    <w:rsid w:val="00775713"/>
    <w:rsid w:val="0077573D"/>
    <w:rsid w:val="007758DE"/>
    <w:rsid w:val="00775941"/>
    <w:rsid w:val="00775EFB"/>
    <w:rsid w:val="00776644"/>
    <w:rsid w:val="00776C51"/>
    <w:rsid w:val="00776ECF"/>
    <w:rsid w:val="00776F91"/>
    <w:rsid w:val="00777243"/>
    <w:rsid w:val="007772D1"/>
    <w:rsid w:val="007778D4"/>
    <w:rsid w:val="00777BEE"/>
    <w:rsid w:val="00777D3F"/>
    <w:rsid w:val="00777DE8"/>
    <w:rsid w:val="00780267"/>
    <w:rsid w:val="007803D2"/>
    <w:rsid w:val="007807DA"/>
    <w:rsid w:val="00780D5B"/>
    <w:rsid w:val="00781150"/>
    <w:rsid w:val="007811EF"/>
    <w:rsid w:val="007816AC"/>
    <w:rsid w:val="00781759"/>
    <w:rsid w:val="00781D21"/>
    <w:rsid w:val="00781DA6"/>
    <w:rsid w:val="00781DFB"/>
    <w:rsid w:val="00781E76"/>
    <w:rsid w:val="0078221B"/>
    <w:rsid w:val="0078244A"/>
    <w:rsid w:val="0078251F"/>
    <w:rsid w:val="007825DF"/>
    <w:rsid w:val="00782676"/>
    <w:rsid w:val="00782757"/>
    <w:rsid w:val="00782817"/>
    <w:rsid w:val="00782A7C"/>
    <w:rsid w:val="00782E30"/>
    <w:rsid w:val="007832F5"/>
    <w:rsid w:val="007833B0"/>
    <w:rsid w:val="00783511"/>
    <w:rsid w:val="00783846"/>
    <w:rsid w:val="00783928"/>
    <w:rsid w:val="00783B9F"/>
    <w:rsid w:val="00784030"/>
    <w:rsid w:val="00784226"/>
    <w:rsid w:val="0078424D"/>
    <w:rsid w:val="007849AF"/>
    <w:rsid w:val="00784CD9"/>
    <w:rsid w:val="00784DEB"/>
    <w:rsid w:val="00784FC8"/>
    <w:rsid w:val="007851CD"/>
    <w:rsid w:val="00785225"/>
    <w:rsid w:val="00785564"/>
    <w:rsid w:val="00785D1A"/>
    <w:rsid w:val="00785FA0"/>
    <w:rsid w:val="0078602E"/>
    <w:rsid w:val="0078634F"/>
    <w:rsid w:val="007863F2"/>
    <w:rsid w:val="00786599"/>
    <w:rsid w:val="00786ADD"/>
    <w:rsid w:val="00786ED5"/>
    <w:rsid w:val="007871AC"/>
    <w:rsid w:val="0078736A"/>
    <w:rsid w:val="0078793A"/>
    <w:rsid w:val="00790036"/>
    <w:rsid w:val="00790950"/>
    <w:rsid w:val="00790C8F"/>
    <w:rsid w:val="007913CC"/>
    <w:rsid w:val="0079152B"/>
    <w:rsid w:val="00791577"/>
    <w:rsid w:val="00791EDD"/>
    <w:rsid w:val="00792006"/>
    <w:rsid w:val="0079291D"/>
    <w:rsid w:val="00792A85"/>
    <w:rsid w:val="00792F77"/>
    <w:rsid w:val="007933EA"/>
    <w:rsid w:val="007934E4"/>
    <w:rsid w:val="00793C92"/>
    <w:rsid w:val="00794271"/>
    <w:rsid w:val="00794BE4"/>
    <w:rsid w:val="00794DD9"/>
    <w:rsid w:val="00794E06"/>
    <w:rsid w:val="00794F68"/>
    <w:rsid w:val="007950A3"/>
    <w:rsid w:val="007951CE"/>
    <w:rsid w:val="00795394"/>
    <w:rsid w:val="00795B04"/>
    <w:rsid w:val="00795EEF"/>
    <w:rsid w:val="007962B7"/>
    <w:rsid w:val="0079666D"/>
    <w:rsid w:val="007966D3"/>
    <w:rsid w:val="007967F6"/>
    <w:rsid w:val="00796CFD"/>
    <w:rsid w:val="00796E38"/>
    <w:rsid w:val="00796F40"/>
    <w:rsid w:val="00797558"/>
    <w:rsid w:val="007975D8"/>
    <w:rsid w:val="00797702"/>
    <w:rsid w:val="0079794B"/>
    <w:rsid w:val="00797E21"/>
    <w:rsid w:val="00797E67"/>
    <w:rsid w:val="007A017F"/>
    <w:rsid w:val="007A0D03"/>
    <w:rsid w:val="007A0D42"/>
    <w:rsid w:val="007A0E01"/>
    <w:rsid w:val="007A0FFB"/>
    <w:rsid w:val="007A1AB1"/>
    <w:rsid w:val="007A1F50"/>
    <w:rsid w:val="007A2168"/>
    <w:rsid w:val="007A239E"/>
    <w:rsid w:val="007A2AE4"/>
    <w:rsid w:val="007A323A"/>
    <w:rsid w:val="007A39BE"/>
    <w:rsid w:val="007A3B13"/>
    <w:rsid w:val="007A4041"/>
    <w:rsid w:val="007A40F6"/>
    <w:rsid w:val="007A41FB"/>
    <w:rsid w:val="007A431D"/>
    <w:rsid w:val="007A45C2"/>
    <w:rsid w:val="007A4A88"/>
    <w:rsid w:val="007A4BDD"/>
    <w:rsid w:val="007A4C20"/>
    <w:rsid w:val="007A4CC9"/>
    <w:rsid w:val="007A4E3A"/>
    <w:rsid w:val="007A518A"/>
    <w:rsid w:val="007A52A2"/>
    <w:rsid w:val="007A53F9"/>
    <w:rsid w:val="007A5756"/>
    <w:rsid w:val="007A577E"/>
    <w:rsid w:val="007A5891"/>
    <w:rsid w:val="007A5C1A"/>
    <w:rsid w:val="007A5EFF"/>
    <w:rsid w:val="007A6371"/>
    <w:rsid w:val="007A63F0"/>
    <w:rsid w:val="007A66D6"/>
    <w:rsid w:val="007A69D4"/>
    <w:rsid w:val="007A6E71"/>
    <w:rsid w:val="007A720E"/>
    <w:rsid w:val="007A743A"/>
    <w:rsid w:val="007A75D6"/>
    <w:rsid w:val="007A78EA"/>
    <w:rsid w:val="007A7993"/>
    <w:rsid w:val="007A7F3A"/>
    <w:rsid w:val="007B0399"/>
    <w:rsid w:val="007B051A"/>
    <w:rsid w:val="007B06A3"/>
    <w:rsid w:val="007B0727"/>
    <w:rsid w:val="007B077F"/>
    <w:rsid w:val="007B0907"/>
    <w:rsid w:val="007B0E50"/>
    <w:rsid w:val="007B1098"/>
    <w:rsid w:val="007B1219"/>
    <w:rsid w:val="007B1742"/>
    <w:rsid w:val="007B18DD"/>
    <w:rsid w:val="007B1A5F"/>
    <w:rsid w:val="007B23CF"/>
    <w:rsid w:val="007B23E8"/>
    <w:rsid w:val="007B2730"/>
    <w:rsid w:val="007B2840"/>
    <w:rsid w:val="007B2B5E"/>
    <w:rsid w:val="007B2DE2"/>
    <w:rsid w:val="007B2EFE"/>
    <w:rsid w:val="007B34E0"/>
    <w:rsid w:val="007B3667"/>
    <w:rsid w:val="007B38F6"/>
    <w:rsid w:val="007B3B9E"/>
    <w:rsid w:val="007B4755"/>
    <w:rsid w:val="007B487D"/>
    <w:rsid w:val="007B51A4"/>
    <w:rsid w:val="007B5850"/>
    <w:rsid w:val="007B5E0E"/>
    <w:rsid w:val="007B5E2B"/>
    <w:rsid w:val="007B617A"/>
    <w:rsid w:val="007B6675"/>
    <w:rsid w:val="007B6D73"/>
    <w:rsid w:val="007B6F37"/>
    <w:rsid w:val="007B75A5"/>
    <w:rsid w:val="007B7849"/>
    <w:rsid w:val="007C0061"/>
    <w:rsid w:val="007C0082"/>
    <w:rsid w:val="007C0172"/>
    <w:rsid w:val="007C070E"/>
    <w:rsid w:val="007C0971"/>
    <w:rsid w:val="007C0BC4"/>
    <w:rsid w:val="007C0D31"/>
    <w:rsid w:val="007C0E39"/>
    <w:rsid w:val="007C16DA"/>
    <w:rsid w:val="007C1BB0"/>
    <w:rsid w:val="007C1D1F"/>
    <w:rsid w:val="007C1D3C"/>
    <w:rsid w:val="007C275A"/>
    <w:rsid w:val="007C2B15"/>
    <w:rsid w:val="007C2CA7"/>
    <w:rsid w:val="007C34CF"/>
    <w:rsid w:val="007C35F5"/>
    <w:rsid w:val="007C399C"/>
    <w:rsid w:val="007C3A09"/>
    <w:rsid w:val="007C3E84"/>
    <w:rsid w:val="007C3EFC"/>
    <w:rsid w:val="007C44CC"/>
    <w:rsid w:val="007C4771"/>
    <w:rsid w:val="007C54F0"/>
    <w:rsid w:val="007C5643"/>
    <w:rsid w:val="007C5C99"/>
    <w:rsid w:val="007C6907"/>
    <w:rsid w:val="007C6CBA"/>
    <w:rsid w:val="007C7236"/>
    <w:rsid w:val="007C7300"/>
    <w:rsid w:val="007C7387"/>
    <w:rsid w:val="007C7596"/>
    <w:rsid w:val="007C780E"/>
    <w:rsid w:val="007C7AA7"/>
    <w:rsid w:val="007C7BD8"/>
    <w:rsid w:val="007C7D87"/>
    <w:rsid w:val="007C7DD4"/>
    <w:rsid w:val="007D01A9"/>
    <w:rsid w:val="007D03EB"/>
    <w:rsid w:val="007D09A8"/>
    <w:rsid w:val="007D0C53"/>
    <w:rsid w:val="007D0DA6"/>
    <w:rsid w:val="007D0FA9"/>
    <w:rsid w:val="007D17FA"/>
    <w:rsid w:val="007D19D6"/>
    <w:rsid w:val="007D238B"/>
    <w:rsid w:val="007D2A4C"/>
    <w:rsid w:val="007D2AC0"/>
    <w:rsid w:val="007D2C2D"/>
    <w:rsid w:val="007D3011"/>
    <w:rsid w:val="007D3EAC"/>
    <w:rsid w:val="007D4292"/>
    <w:rsid w:val="007D4AB9"/>
    <w:rsid w:val="007D4F46"/>
    <w:rsid w:val="007D510A"/>
    <w:rsid w:val="007D5ACF"/>
    <w:rsid w:val="007D5E3D"/>
    <w:rsid w:val="007D6F4E"/>
    <w:rsid w:val="007D7366"/>
    <w:rsid w:val="007D7A72"/>
    <w:rsid w:val="007D7AE9"/>
    <w:rsid w:val="007D7B31"/>
    <w:rsid w:val="007D7FD4"/>
    <w:rsid w:val="007E03A4"/>
    <w:rsid w:val="007E0580"/>
    <w:rsid w:val="007E0632"/>
    <w:rsid w:val="007E0CF2"/>
    <w:rsid w:val="007E0DA2"/>
    <w:rsid w:val="007E1828"/>
    <w:rsid w:val="007E20D6"/>
    <w:rsid w:val="007E280A"/>
    <w:rsid w:val="007E3081"/>
    <w:rsid w:val="007E33F6"/>
    <w:rsid w:val="007E37EB"/>
    <w:rsid w:val="007E37F4"/>
    <w:rsid w:val="007E3918"/>
    <w:rsid w:val="007E3D81"/>
    <w:rsid w:val="007E3EAC"/>
    <w:rsid w:val="007E409F"/>
    <w:rsid w:val="007E424C"/>
    <w:rsid w:val="007E43DC"/>
    <w:rsid w:val="007E451D"/>
    <w:rsid w:val="007E4776"/>
    <w:rsid w:val="007E50B7"/>
    <w:rsid w:val="007E520E"/>
    <w:rsid w:val="007E5243"/>
    <w:rsid w:val="007E52C3"/>
    <w:rsid w:val="007E5457"/>
    <w:rsid w:val="007E56A4"/>
    <w:rsid w:val="007E5B37"/>
    <w:rsid w:val="007E60B4"/>
    <w:rsid w:val="007E614F"/>
    <w:rsid w:val="007E61B4"/>
    <w:rsid w:val="007E61D9"/>
    <w:rsid w:val="007E65DB"/>
    <w:rsid w:val="007E65DF"/>
    <w:rsid w:val="007E7C82"/>
    <w:rsid w:val="007E7D2A"/>
    <w:rsid w:val="007F0082"/>
    <w:rsid w:val="007F0087"/>
    <w:rsid w:val="007F03E5"/>
    <w:rsid w:val="007F03FE"/>
    <w:rsid w:val="007F06D8"/>
    <w:rsid w:val="007F0C56"/>
    <w:rsid w:val="007F12E3"/>
    <w:rsid w:val="007F1891"/>
    <w:rsid w:val="007F1894"/>
    <w:rsid w:val="007F19F8"/>
    <w:rsid w:val="007F1B1A"/>
    <w:rsid w:val="007F1C7D"/>
    <w:rsid w:val="007F1F10"/>
    <w:rsid w:val="007F22AB"/>
    <w:rsid w:val="007F2691"/>
    <w:rsid w:val="007F2A03"/>
    <w:rsid w:val="007F2E19"/>
    <w:rsid w:val="007F2F99"/>
    <w:rsid w:val="007F38FB"/>
    <w:rsid w:val="007F3E22"/>
    <w:rsid w:val="007F3F2C"/>
    <w:rsid w:val="007F4129"/>
    <w:rsid w:val="007F44F9"/>
    <w:rsid w:val="007F466F"/>
    <w:rsid w:val="007F4979"/>
    <w:rsid w:val="007F4C75"/>
    <w:rsid w:val="007F4DEA"/>
    <w:rsid w:val="007F4E15"/>
    <w:rsid w:val="007F524A"/>
    <w:rsid w:val="007F55E0"/>
    <w:rsid w:val="007F5B71"/>
    <w:rsid w:val="007F5C40"/>
    <w:rsid w:val="007F67AD"/>
    <w:rsid w:val="007F6C74"/>
    <w:rsid w:val="007F6E86"/>
    <w:rsid w:val="007F7283"/>
    <w:rsid w:val="007F7597"/>
    <w:rsid w:val="007F768C"/>
    <w:rsid w:val="007F7B7B"/>
    <w:rsid w:val="007F7BAA"/>
    <w:rsid w:val="007F7D54"/>
    <w:rsid w:val="00800631"/>
    <w:rsid w:val="008006AF"/>
    <w:rsid w:val="00800890"/>
    <w:rsid w:val="0080089C"/>
    <w:rsid w:val="00800CA3"/>
    <w:rsid w:val="00801137"/>
    <w:rsid w:val="00801D60"/>
    <w:rsid w:val="00801E0C"/>
    <w:rsid w:val="00802092"/>
    <w:rsid w:val="00802118"/>
    <w:rsid w:val="008021F5"/>
    <w:rsid w:val="0080252D"/>
    <w:rsid w:val="00802677"/>
    <w:rsid w:val="00802A70"/>
    <w:rsid w:val="00802DA5"/>
    <w:rsid w:val="00802E27"/>
    <w:rsid w:val="00802ED1"/>
    <w:rsid w:val="00803142"/>
    <w:rsid w:val="0080314F"/>
    <w:rsid w:val="0080352E"/>
    <w:rsid w:val="0080368D"/>
    <w:rsid w:val="00803823"/>
    <w:rsid w:val="00803E39"/>
    <w:rsid w:val="008040A2"/>
    <w:rsid w:val="0080494A"/>
    <w:rsid w:val="0080570D"/>
    <w:rsid w:val="00805A26"/>
    <w:rsid w:val="00806AD6"/>
    <w:rsid w:val="00806FAC"/>
    <w:rsid w:val="008071BC"/>
    <w:rsid w:val="00807368"/>
    <w:rsid w:val="008073FB"/>
    <w:rsid w:val="00807449"/>
    <w:rsid w:val="008078E2"/>
    <w:rsid w:val="00807960"/>
    <w:rsid w:val="00807E5F"/>
    <w:rsid w:val="00807E74"/>
    <w:rsid w:val="00810450"/>
    <w:rsid w:val="00810674"/>
    <w:rsid w:val="008107F9"/>
    <w:rsid w:val="00810878"/>
    <w:rsid w:val="008108FE"/>
    <w:rsid w:val="00810909"/>
    <w:rsid w:val="00810CDB"/>
    <w:rsid w:val="00810EE8"/>
    <w:rsid w:val="00811872"/>
    <w:rsid w:val="00811FC5"/>
    <w:rsid w:val="00811FF8"/>
    <w:rsid w:val="008129DD"/>
    <w:rsid w:val="0081318C"/>
    <w:rsid w:val="00813C61"/>
    <w:rsid w:val="00813D0C"/>
    <w:rsid w:val="00813FF5"/>
    <w:rsid w:val="008143DF"/>
    <w:rsid w:val="00814616"/>
    <w:rsid w:val="00814F38"/>
    <w:rsid w:val="00814F66"/>
    <w:rsid w:val="008150C5"/>
    <w:rsid w:val="008151DE"/>
    <w:rsid w:val="00815299"/>
    <w:rsid w:val="008152EA"/>
    <w:rsid w:val="008153A4"/>
    <w:rsid w:val="008153EC"/>
    <w:rsid w:val="00815584"/>
    <w:rsid w:val="00815D7E"/>
    <w:rsid w:val="00815EB0"/>
    <w:rsid w:val="00816318"/>
    <w:rsid w:val="00816409"/>
    <w:rsid w:val="008164BC"/>
    <w:rsid w:val="00816F21"/>
    <w:rsid w:val="008173B7"/>
    <w:rsid w:val="008205D9"/>
    <w:rsid w:val="00820971"/>
    <w:rsid w:val="00820BDF"/>
    <w:rsid w:val="00820EB6"/>
    <w:rsid w:val="0082136D"/>
    <w:rsid w:val="00821C11"/>
    <w:rsid w:val="00821C16"/>
    <w:rsid w:val="00821FCE"/>
    <w:rsid w:val="00822550"/>
    <w:rsid w:val="0082294C"/>
    <w:rsid w:val="00822ADE"/>
    <w:rsid w:val="00822D3D"/>
    <w:rsid w:val="00823425"/>
    <w:rsid w:val="008235EF"/>
    <w:rsid w:val="00823D97"/>
    <w:rsid w:val="00824258"/>
    <w:rsid w:val="008243A5"/>
    <w:rsid w:val="00824508"/>
    <w:rsid w:val="00824726"/>
    <w:rsid w:val="008248FD"/>
    <w:rsid w:val="00824D99"/>
    <w:rsid w:val="0082500A"/>
    <w:rsid w:val="00825C58"/>
    <w:rsid w:val="008264C3"/>
    <w:rsid w:val="0082656D"/>
    <w:rsid w:val="008268A9"/>
    <w:rsid w:val="00826945"/>
    <w:rsid w:val="008272DA"/>
    <w:rsid w:val="00827A6F"/>
    <w:rsid w:val="00827AC7"/>
    <w:rsid w:val="00827CCE"/>
    <w:rsid w:val="00830071"/>
    <w:rsid w:val="00830430"/>
    <w:rsid w:val="00830560"/>
    <w:rsid w:val="00830C00"/>
    <w:rsid w:val="00831295"/>
    <w:rsid w:val="00831616"/>
    <w:rsid w:val="0083173D"/>
    <w:rsid w:val="008318DA"/>
    <w:rsid w:val="008318EF"/>
    <w:rsid w:val="00831A11"/>
    <w:rsid w:val="008320AC"/>
    <w:rsid w:val="0083221D"/>
    <w:rsid w:val="00832388"/>
    <w:rsid w:val="00832917"/>
    <w:rsid w:val="00833174"/>
    <w:rsid w:val="00833610"/>
    <w:rsid w:val="00833991"/>
    <w:rsid w:val="008339EB"/>
    <w:rsid w:val="00833E84"/>
    <w:rsid w:val="00833F32"/>
    <w:rsid w:val="0083414D"/>
    <w:rsid w:val="008341F4"/>
    <w:rsid w:val="00834384"/>
    <w:rsid w:val="00834401"/>
    <w:rsid w:val="008344F9"/>
    <w:rsid w:val="00835124"/>
    <w:rsid w:val="008356FE"/>
    <w:rsid w:val="00835FE4"/>
    <w:rsid w:val="008360BA"/>
    <w:rsid w:val="0083645F"/>
    <w:rsid w:val="00836544"/>
    <w:rsid w:val="00836F84"/>
    <w:rsid w:val="008370E1"/>
    <w:rsid w:val="008375CD"/>
    <w:rsid w:val="00837769"/>
    <w:rsid w:val="0083789E"/>
    <w:rsid w:val="008378B4"/>
    <w:rsid w:val="008378D2"/>
    <w:rsid w:val="00837ED7"/>
    <w:rsid w:val="008402BC"/>
    <w:rsid w:val="00840392"/>
    <w:rsid w:val="008404C1"/>
    <w:rsid w:val="008407D2"/>
    <w:rsid w:val="00841220"/>
    <w:rsid w:val="008412F7"/>
    <w:rsid w:val="00841464"/>
    <w:rsid w:val="00841AA3"/>
    <w:rsid w:val="00841B85"/>
    <w:rsid w:val="00841E92"/>
    <w:rsid w:val="00841EA5"/>
    <w:rsid w:val="008420EA"/>
    <w:rsid w:val="00842556"/>
    <w:rsid w:val="00842968"/>
    <w:rsid w:val="00842C5F"/>
    <w:rsid w:val="00842C9F"/>
    <w:rsid w:val="00843548"/>
    <w:rsid w:val="00843678"/>
    <w:rsid w:val="00843A06"/>
    <w:rsid w:val="00843E73"/>
    <w:rsid w:val="00843F57"/>
    <w:rsid w:val="00843FEA"/>
    <w:rsid w:val="008441F9"/>
    <w:rsid w:val="008447AE"/>
    <w:rsid w:val="008447DD"/>
    <w:rsid w:val="00844850"/>
    <w:rsid w:val="0084487D"/>
    <w:rsid w:val="00844884"/>
    <w:rsid w:val="00844AC5"/>
    <w:rsid w:val="00844F94"/>
    <w:rsid w:val="00845087"/>
    <w:rsid w:val="0084508F"/>
    <w:rsid w:val="008451C7"/>
    <w:rsid w:val="0084584B"/>
    <w:rsid w:val="00845C27"/>
    <w:rsid w:val="00845C49"/>
    <w:rsid w:val="00845CC2"/>
    <w:rsid w:val="00846190"/>
    <w:rsid w:val="008465A9"/>
    <w:rsid w:val="008467C0"/>
    <w:rsid w:val="0084693B"/>
    <w:rsid w:val="008469FB"/>
    <w:rsid w:val="00846AE3"/>
    <w:rsid w:val="00846BE2"/>
    <w:rsid w:val="00846FD5"/>
    <w:rsid w:val="00847185"/>
    <w:rsid w:val="008471A5"/>
    <w:rsid w:val="008474CC"/>
    <w:rsid w:val="00847A50"/>
    <w:rsid w:val="00847BB7"/>
    <w:rsid w:val="00847D25"/>
    <w:rsid w:val="00847DC8"/>
    <w:rsid w:val="00847E5E"/>
    <w:rsid w:val="00847E9C"/>
    <w:rsid w:val="00847F8E"/>
    <w:rsid w:val="008509D5"/>
    <w:rsid w:val="00850A20"/>
    <w:rsid w:val="00850A9B"/>
    <w:rsid w:val="00850B6A"/>
    <w:rsid w:val="00850C5B"/>
    <w:rsid w:val="00850D87"/>
    <w:rsid w:val="00851243"/>
    <w:rsid w:val="008515EC"/>
    <w:rsid w:val="00851B3F"/>
    <w:rsid w:val="00851C51"/>
    <w:rsid w:val="00851E44"/>
    <w:rsid w:val="00851F40"/>
    <w:rsid w:val="00852172"/>
    <w:rsid w:val="00852390"/>
    <w:rsid w:val="00852A68"/>
    <w:rsid w:val="00852FE7"/>
    <w:rsid w:val="008533CE"/>
    <w:rsid w:val="0085358B"/>
    <w:rsid w:val="008535BA"/>
    <w:rsid w:val="0085384F"/>
    <w:rsid w:val="00853F1C"/>
    <w:rsid w:val="00854F73"/>
    <w:rsid w:val="008550B7"/>
    <w:rsid w:val="00855351"/>
    <w:rsid w:val="00855C47"/>
    <w:rsid w:val="00855DE9"/>
    <w:rsid w:val="008560AB"/>
    <w:rsid w:val="008562B4"/>
    <w:rsid w:val="0085637D"/>
    <w:rsid w:val="00856B80"/>
    <w:rsid w:val="00856C70"/>
    <w:rsid w:val="00856D20"/>
    <w:rsid w:val="008570D9"/>
    <w:rsid w:val="00857393"/>
    <w:rsid w:val="00857683"/>
    <w:rsid w:val="0085EEC6"/>
    <w:rsid w:val="00860153"/>
    <w:rsid w:val="00860965"/>
    <w:rsid w:val="00860ACF"/>
    <w:rsid w:val="0086123F"/>
    <w:rsid w:val="00861254"/>
    <w:rsid w:val="0086148E"/>
    <w:rsid w:val="008614C3"/>
    <w:rsid w:val="00861708"/>
    <w:rsid w:val="00861B18"/>
    <w:rsid w:val="00861DE7"/>
    <w:rsid w:val="00861FEB"/>
    <w:rsid w:val="0086205A"/>
    <w:rsid w:val="00862634"/>
    <w:rsid w:val="0086288A"/>
    <w:rsid w:val="00862982"/>
    <w:rsid w:val="00862B54"/>
    <w:rsid w:val="00862F71"/>
    <w:rsid w:val="0086317A"/>
    <w:rsid w:val="008639B4"/>
    <w:rsid w:val="00863F9C"/>
    <w:rsid w:val="008641A2"/>
    <w:rsid w:val="008644DE"/>
    <w:rsid w:val="00864970"/>
    <w:rsid w:val="00864BDE"/>
    <w:rsid w:val="00864C6A"/>
    <w:rsid w:val="00864CEB"/>
    <w:rsid w:val="008654AE"/>
    <w:rsid w:val="00865DF8"/>
    <w:rsid w:val="00865E14"/>
    <w:rsid w:val="008664F1"/>
    <w:rsid w:val="008669A8"/>
    <w:rsid w:val="00866A6E"/>
    <w:rsid w:val="00866F9D"/>
    <w:rsid w:val="0086733B"/>
    <w:rsid w:val="00867623"/>
    <w:rsid w:val="00867C26"/>
    <w:rsid w:val="00867CC4"/>
    <w:rsid w:val="0087007F"/>
    <w:rsid w:val="008709CA"/>
    <w:rsid w:val="00870B73"/>
    <w:rsid w:val="0087238C"/>
    <w:rsid w:val="00872B87"/>
    <w:rsid w:val="00872DAF"/>
    <w:rsid w:val="00872F4A"/>
    <w:rsid w:val="00873393"/>
    <w:rsid w:val="008734AC"/>
    <w:rsid w:val="008739F8"/>
    <w:rsid w:val="008741BB"/>
    <w:rsid w:val="00874AAC"/>
    <w:rsid w:val="008752CE"/>
    <w:rsid w:val="0087554D"/>
    <w:rsid w:val="0087568C"/>
    <w:rsid w:val="008756C5"/>
    <w:rsid w:val="00875950"/>
    <w:rsid w:val="00875D4B"/>
    <w:rsid w:val="00875EBF"/>
    <w:rsid w:val="00875FDA"/>
    <w:rsid w:val="008761C8"/>
    <w:rsid w:val="00876338"/>
    <w:rsid w:val="0087657C"/>
    <w:rsid w:val="0087679E"/>
    <w:rsid w:val="0087688B"/>
    <w:rsid w:val="00876B15"/>
    <w:rsid w:val="00877308"/>
    <w:rsid w:val="0087777A"/>
    <w:rsid w:val="00877907"/>
    <w:rsid w:val="00877A80"/>
    <w:rsid w:val="00877BFB"/>
    <w:rsid w:val="00880567"/>
    <w:rsid w:val="00880A20"/>
    <w:rsid w:val="00880E3F"/>
    <w:rsid w:val="008810E2"/>
    <w:rsid w:val="0088149B"/>
    <w:rsid w:val="008814BD"/>
    <w:rsid w:val="00881FE0"/>
    <w:rsid w:val="0088233A"/>
    <w:rsid w:val="00882635"/>
    <w:rsid w:val="00883181"/>
    <w:rsid w:val="0088336D"/>
    <w:rsid w:val="008836A5"/>
    <w:rsid w:val="00883A1B"/>
    <w:rsid w:val="00883E3B"/>
    <w:rsid w:val="00883F36"/>
    <w:rsid w:val="00884054"/>
    <w:rsid w:val="008841D0"/>
    <w:rsid w:val="0088420C"/>
    <w:rsid w:val="008845DF"/>
    <w:rsid w:val="0088483B"/>
    <w:rsid w:val="008848D5"/>
    <w:rsid w:val="008851A2"/>
    <w:rsid w:val="00885743"/>
    <w:rsid w:val="00885C88"/>
    <w:rsid w:val="00885CFC"/>
    <w:rsid w:val="00885D07"/>
    <w:rsid w:val="00886334"/>
    <w:rsid w:val="0088641B"/>
    <w:rsid w:val="008866A9"/>
    <w:rsid w:val="0088693A"/>
    <w:rsid w:val="00886B4F"/>
    <w:rsid w:val="00886CAB"/>
    <w:rsid w:val="00886E48"/>
    <w:rsid w:val="008870C5"/>
    <w:rsid w:val="0088719F"/>
    <w:rsid w:val="008871E9"/>
    <w:rsid w:val="00887462"/>
    <w:rsid w:val="0089038A"/>
    <w:rsid w:val="00890B5D"/>
    <w:rsid w:val="00890C76"/>
    <w:rsid w:val="00890E99"/>
    <w:rsid w:val="00891307"/>
    <w:rsid w:val="008914B1"/>
    <w:rsid w:val="008918BC"/>
    <w:rsid w:val="00892838"/>
    <w:rsid w:val="00893B5F"/>
    <w:rsid w:val="00893C27"/>
    <w:rsid w:val="00893C9D"/>
    <w:rsid w:val="008945C7"/>
    <w:rsid w:val="0089485D"/>
    <w:rsid w:val="008952D2"/>
    <w:rsid w:val="00895624"/>
    <w:rsid w:val="00895924"/>
    <w:rsid w:val="00895F21"/>
    <w:rsid w:val="00896A5F"/>
    <w:rsid w:val="00896DCE"/>
    <w:rsid w:val="00896F33"/>
    <w:rsid w:val="00897244"/>
    <w:rsid w:val="008979EF"/>
    <w:rsid w:val="00897C64"/>
    <w:rsid w:val="00897CF5"/>
    <w:rsid w:val="008A00AE"/>
    <w:rsid w:val="008A00CC"/>
    <w:rsid w:val="008A02A7"/>
    <w:rsid w:val="008A069C"/>
    <w:rsid w:val="008A1250"/>
    <w:rsid w:val="008A14A5"/>
    <w:rsid w:val="008A1516"/>
    <w:rsid w:val="008A1AAF"/>
    <w:rsid w:val="008A1F69"/>
    <w:rsid w:val="008A2226"/>
    <w:rsid w:val="008A22F9"/>
    <w:rsid w:val="008A2357"/>
    <w:rsid w:val="008A235D"/>
    <w:rsid w:val="008A23D8"/>
    <w:rsid w:val="008A2CE8"/>
    <w:rsid w:val="008A3341"/>
    <w:rsid w:val="008A34C9"/>
    <w:rsid w:val="008A3E10"/>
    <w:rsid w:val="008A44BD"/>
    <w:rsid w:val="008A4984"/>
    <w:rsid w:val="008A4EF0"/>
    <w:rsid w:val="008A59E9"/>
    <w:rsid w:val="008A5D13"/>
    <w:rsid w:val="008A6119"/>
    <w:rsid w:val="008A61E8"/>
    <w:rsid w:val="008A6453"/>
    <w:rsid w:val="008A6690"/>
    <w:rsid w:val="008A6735"/>
    <w:rsid w:val="008A6842"/>
    <w:rsid w:val="008A68EB"/>
    <w:rsid w:val="008A6D28"/>
    <w:rsid w:val="008A760A"/>
    <w:rsid w:val="008A799C"/>
    <w:rsid w:val="008A7A4D"/>
    <w:rsid w:val="008A7D59"/>
    <w:rsid w:val="008A7E06"/>
    <w:rsid w:val="008A7E5B"/>
    <w:rsid w:val="008B108B"/>
    <w:rsid w:val="008B1427"/>
    <w:rsid w:val="008B143E"/>
    <w:rsid w:val="008B19A1"/>
    <w:rsid w:val="008B1A88"/>
    <w:rsid w:val="008B1EA3"/>
    <w:rsid w:val="008B2177"/>
    <w:rsid w:val="008B253C"/>
    <w:rsid w:val="008B2B52"/>
    <w:rsid w:val="008B3E3A"/>
    <w:rsid w:val="008B3E6A"/>
    <w:rsid w:val="008B4A62"/>
    <w:rsid w:val="008B4D14"/>
    <w:rsid w:val="008B4F1D"/>
    <w:rsid w:val="008B5858"/>
    <w:rsid w:val="008B5BEC"/>
    <w:rsid w:val="008B5CA2"/>
    <w:rsid w:val="008B5EB2"/>
    <w:rsid w:val="008B64BB"/>
    <w:rsid w:val="008B6863"/>
    <w:rsid w:val="008B6DDF"/>
    <w:rsid w:val="008B6E4F"/>
    <w:rsid w:val="008B6EE4"/>
    <w:rsid w:val="008B702A"/>
    <w:rsid w:val="008B703C"/>
    <w:rsid w:val="008B735C"/>
    <w:rsid w:val="008B7418"/>
    <w:rsid w:val="008B745F"/>
    <w:rsid w:val="008B79E3"/>
    <w:rsid w:val="008B7EC7"/>
    <w:rsid w:val="008C04EF"/>
    <w:rsid w:val="008C0542"/>
    <w:rsid w:val="008C066F"/>
    <w:rsid w:val="008C1D2A"/>
    <w:rsid w:val="008C1DF7"/>
    <w:rsid w:val="008C1E63"/>
    <w:rsid w:val="008C1E73"/>
    <w:rsid w:val="008C2282"/>
    <w:rsid w:val="008C23BD"/>
    <w:rsid w:val="008C24E1"/>
    <w:rsid w:val="008C2522"/>
    <w:rsid w:val="008C269F"/>
    <w:rsid w:val="008C2718"/>
    <w:rsid w:val="008C2B0C"/>
    <w:rsid w:val="008C2B55"/>
    <w:rsid w:val="008C2B96"/>
    <w:rsid w:val="008C2FD6"/>
    <w:rsid w:val="008C47D7"/>
    <w:rsid w:val="008C47EB"/>
    <w:rsid w:val="008C4D11"/>
    <w:rsid w:val="008C50BD"/>
    <w:rsid w:val="008C511B"/>
    <w:rsid w:val="008C57E8"/>
    <w:rsid w:val="008C5D0D"/>
    <w:rsid w:val="008C5E73"/>
    <w:rsid w:val="008C60A9"/>
    <w:rsid w:val="008C641F"/>
    <w:rsid w:val="008C6561"/>
    <w:rsid w:val="008C6E65"/>
    <w:rsid w:val="008C716A"/>
    <w:rsid w:val="008C71B9"/>
    <w:rsid w:val="008C7247"/>
    <w:rsid w:val="008C725F"/>
    <w:rsid w:val="008C7686"/>
    <w:rsid w:val="008D0588"/>
    <w:rsid w:val="008D096B"/>
    <w:rsid w:val="008D0A7E"/>
    <w:rsid w:val="008D1574"/>
    <w:rsid w:val="008D1B67"/>
    <w:rsid w:val="008D21E1"/>
    <w:rsid w:val="008D24B0"/>
    <w:rsid w:val="008D28E3"/>
    <w:rsid w:val="008D3031"/>
    <w:rsid w:val="008D30F3"/>
    <w:rsid w:val="008D315D"/>
    <w:rsid w:val="008D3AA5"/>
    <w:rsid w:val="008D3B00"/>
    <w:rsid w:val="008D3C86"/>
    <w:rsid w:val="008D3CAD"/>
    <w:rsid w:val="008D3FD6"/>
    <w:rsid w:val="008D4769"/>
    <w:rsid w:val="008D4B48"/>
    <w:rsid w:val="008D4CEF"/>
    <w:rsid w:val="008D5111"/>
    <w:rsid w:val="008D51D0"/>
    <w:rsid w:val="008D52FE"/>
    <w:rsid w:val="008D67C0"/>
    <w:rsid w:val="008D6915"/>
    <w:rsid w:val="008D6A83"/>
    <w:rsid w:val="008D6CC9"/>
    <w:rsid w:val="008D6E49"/>
    <w:rsid w:val="008D6F16"/>
    <w:rsid w:val="008D7515"/>
    <w:rsid w:val="008D7A6B"/>
    <w:rsid w:val="008E0090"/>
    <w:rsid w:val="008E01F9"/>
    <w:rsid w:val="008E0242"/>
    <w:rsid w:val="008E037E"/>
    <w:rsid w:val="008E0539"/>
    <w:rsid w:val="008E0A52"/>
    <w:rsid w:val="008E0CCF"/>
    <w:rsid w:val="008E0D95"/>
    <w:rsid w:val="008E0EFC"/>
    <w:rsid w:val="008E14E4"/>
    <w:rsid w:val="008E1702"/>
    <w:rsid w:val="008E1806"/>
    <w:rsid w:val="008E1808"/>
    <w:rsid w:val="008E2205"/>
    <w:rsid w:val="008E26A4"/>
    <w:rsid w:val="008E2D44"/>
    <w:rsid w:val="008E2FE3"/>
    <w:rsid w:val="008E302E"/>
    <w:rsid w:val="008E37B5"/>
    <w:rsid w:val="008E3BEB"/>
    <w:rsid w:val="008E3DE2"/>
    <w:rsid w:val="008E6023"/>
    <w:rsid w:val="008E60C9"/>
    <w:rsid w:val="008E6188"/>
    <w:rsid w:val="008E631A"/>
    <w:rsid w:val="008E65F2"/>
    <w:rsid w:val="008E66D5"/>
    <w:rsid w:val="008E683C"/>
    <w:rsid w:val="008E6D0D"/>
    <w:rsid w:val="008E7595"/>
    <w:rsid w:val="008E7B12"/>
    <w:rsid w:val="008E7BFF"/>
    <w:rsid w:val="008E7C05"/>
    <w:rsid w:val="008E7F27"/>
    <w:rsid w:val="008F0110"/>
    <w:rsid w:val="008F01D6"/>
    <w:rsid w:val="008F0774"/>
    <w:rsid w:val="008F0A14"/>
    <w:rsid w:val="008F0BC1"/>
    <w:rsid w:val="008F0EC3"/>
    <w:rsid w:val="008F0FC4"/>
    <w:rsid w:val="008F1556"/>
    <w:rsid w:val="008F1CB4"/>
    <w:rsid w:val="008F1EF5"/>
    <w:rsid w:val="008F2449"/>
    <w:rsid w:val="008F248C"/>
    <w:rsid w:val="008F2A63"/>
    <w:rsid w:val="008F3414"/>
    <w:rsid w:val="008F38FD"/>
    <w:rsid w:val="008F4180"/>
    <w:rsid w:val="008F47F5"/>
    <w:rsid w:val="008F4A94"/>
    <w:rsid w:val="008F5A4A"/>
    <w:rsid w:val="008F5DD5"/>
    <w:rsid w:val="008F5E2C"/>
    <w:rsid w:val="008F6B36"/>
    <w:rsid w:val="008F6D6B"/>
    <w:rsid w:val="008F714B"/>
    <w:rsid w:val="008F71B0"/>
    <w:rsid w:val="008F7498"/>
    <w:rsid w:val="008F766A"/>
    <w:rsid w:val="008F7701"/>
    <w:rsid w:val="008F774D"/>
    <w:rsid w:val="008F7881"/>
    <w:rsid w:val="008F7935"/>
    <w:rsid w:val="00900488"/>
    <w:rsid w:val="009004D5"/>
    <w:rsid w:val="00900C95"/>
    <w:rsid w:val="00900E87"/>
    <w:rsid w:val="00900ED6"/>
    <w:rsid w:val="009013E3"/>
    <w:rsid w:val="009019EC"/>
    <w:rsid w:val="00901A6D"/>
    <w:rsid w:val="00901E84"/>
    <w:rsid w:val="00901EC9"/>
    <w:rsid w:val="009023A7"/>
    <w:rsid w:val="0090255B"/>
    <w:rsid w:val="009026A5"/>
    <w:rsid w:val="0090273E"/>
    <w:rsid w:val="0090295C"/>
    <w:rsid w:val="0090302B"/>
    <w:rsid w:val="00903739"/>
    <w:rsid w:val="00903A0D"/>
    <w:rsid w:val="00903D51"/>
    <w:rsid w:val="00903D8F"/>
    <w:rsid w:val="0090411A"/>
    <w:rsid w:val="00904274"/>
    <w:rsid w:val="0090455D"/>
    <w:rsid w:val="00904904"/>
    <w:rsid w:val="0090533D"/>
    <w:rsid w:val="009053EA"/>
    <w:rsid w:val="0090561E"/>
    <w:rsid w:val="009058E4"/>
    <w:rsid w:val="0090595A"/>
    <w:rsid w:val="00905AED"/>
    <w:rsid w:val="00905B8D"/>
    <w:rsid w:val="00905D4C"/>
    <w:rsid w:val="00905E08"/>
    <w:rsid w:val="00906020"/>
    <w:rsid w:val="00906556"/>
    <w:rsid w:val="00906AE9"/>
    <w:rsid w:val="00907152"/>
    <w:rsid w:val="00907175"/>
    <w:rsid w:val="009075A8"/>
    <w:rsid w:val="009078A6"/>
    <w:rsid w:val="00907CE0"/>
    <w:rsid w:val="00910040"/>
    <w:rsid w:val="009104EB"/>
    <w:rsid w:val="009106EF"/>
    <w:rsid w:val="00910890"/>
    <w:rsid w:val="00910AF0"/>
    <w:rsid w:val="00910CBD"/>
    <w:rsid w:val="0091141E"/>
    <w:rsid w:val="00911E51"/>
    <w:rsid w:val="00911E6B"/>
    <w:rsid w:val="00912162"/>
    <w:rsid w:val="0091227E"/>
    <w:rsid w:val="009123A5"/>
    <w:rsid w:val="009124BB"/>
    <w:rsid w:val="009129ED"/>
    <w:rsid w:val="00912C95"/>
    <w:rsid w:val="00913024"/>
    <w:rsid w:val="009139AA"/>
    <w:rsid w:val="00913BC5"/>
    <w:rsid w:val="00913BF2"/>
    <w:rsid w:val="009140C4"/>
    <w:rsid w:val="00914556"/>
    <w:rsid w:val="009145AC"/>
    <w:rsid w:val="00914BA3"/>
    <w:rsid w:val="00914CE2"/>
    <w:rsid w:val="00914F1D"/>
    <w:rsid w:val="0091525E"/>
    <w:rsid w:val="0091548D"/>
    <w:rsid w:val="0091608B"/>
    <w:rsid w:val="0091637F"/>
    <w:rsid w:val="009169E8"/>
    <w:rsid w:val="00916BF0"/>
    <w:rsid w:val="009171DA"/>
    <w:rsid w:val="00917228"/>
    <w:rsid w:val="00917347"/>
    <w:rsid w:val="009174F5"/>
    <w:rsid w:val="0091762D"/>
    <w:rsid w:val="0091798A"/>
    <w:rsid w:val="00917A1D"/>
    <w:rsid w:val="00917BC1"/>
    <w:rsid w:val="00917C24"/>
    <w:rsid w:val="009200FB"/>
    <w:rsid w:val="00920109"/>
    <w:rsid w:val="0092020D"/>
    <w:rsid w:val="00920466"/>
    <w:rsid w:val="009209EA"/>
    <w:rsid w:val="00920A82"/>
    <w:rsid w:val="00920BB9"/>
    <w:rsid w:val="009214AD"/>
    <w:rsid w:val="00921C0F"/>
    <w:rsid w:val="00921C76"/>
    <w:rsid w:val="00921F3D"/>
    <w:rsid w:val="00922081"/>
    <w:rsid w:val="009224E4"/>
    <w:rsid w:val="009226C0"/>
    <w:rsid w:val="009230EA"/>
    <w:rsid w:val="0092310E"/>
    <w:rsid w:val="0092379E"/>
    <w:rsid w:val="00923BCE"/>
    <w:rsid w:val="00924196"/>
    <w:rsid w:val="0092437F"/>
    <w:rsid w:val="00924522"/>
    <w:rsid w:val="009246E6"/>
    <w:rsid w:val="00924C54"/>
    <w:rsid w:val="00924C58"/>
    <w:rsid w:val="00924D8B"/>
    <w:rsid w:val="00925023"/>
    <w:rsid w:val="00925251"/>
    <w:rsid w:val="00925338"/>
    <w:rsid w:val="009255B2"/>
    <w:rsid w:val="00925876"/>
    <w:rsid w:val="00925D7E"/>
    <w:rsid w:val="00925E38"/>
    <w:rsid w:val="00926127"/>
    <w:rsid w:val="00926404"/>
    <w:rsid w:val="00926410"/>
    <w:rsid w:val="0092653D"/>
    <w:rsid w:val="00926775"/>
    <w:rsid w:val="0092693A"/>
    <w:rsid w:val="00927112"/>
    <w:rsid w:val="00927264"/>
    <w:rsid w:val="00930030"/>
    <w:rsid w:val="0093018D"/>
    <w:rsid w:val="00930574"/>
    <w:rsid w:val="009309B1"/>
    <w:rsid w:val="00930B41"/>
    <w:rsid w:val="00930C30"/>
    <w:rsid w:val="00930C72"/>
    <w:rsid w:val="00930C77"/>
    <w:rsid w:val="00930E4B"/>
    <w:rsid w:val="009312AF"/>
    <w:rsid w:val="009319AD"/>
    <w:rsid w:val="00931B15"/>
    <w:rsid w:val="00931DD3"/>
    <w:rsid w:val="00932E7E"/>
    <w:rsid w:val="00932F0A"/>
    <w:rsid w:val="00933414"/>
    <w:rsid w:val="009339AB"/>
    <w:rsid w:val="00934425"/>
    <w:rsid w:val="00934485"/>
    <w:rsid w:val="0093448D"/>
    <w:rsid w:val="009345A0"/>
    <w:rsid w:val="00934B43"/>
    <w:rsid w:val="00935543"/>
    <w:rsid w:val="0093559C"/>
    <w:rsid w:val="00935908"/>
    <w:rsid w:val="00935E5A"/>
    <w:rsid w:val="00935FC9"/>
    <w:rsid w:val="00936460"/>
    <w:rsid w:val="0093654B"/>
    <w:rsid w:val="00936760"/>
    <w:rsid w:val="009367C1"/>
    <w:rsid w:val="009367CE"/>
    <w:rsid w:val="00937395"/>
    <w:rsid w:val="0093770B"/>
    <w:rsid w:val="009377A7"/>
    <w:rsid w:val="009377DA"/>
    <w:rsid w:val="009378A7"/>
    <w:rsid w:val="00937D60"/>
    <w:rsid w:val="00940338"/>
    <w:rsid w:val="0094076B"/>
    <w:rsid w:val="0094098D"/>
    <w:rsid w:val="00940EB8"/>
    <w:rsid w:val="00941439"/>
    <w:rsid w:val="00941882"/>
    <w:rsid w:val="00942A8C"/>
    <w:rsid w:val="00942E61"/>
    <w:rsid w:val="0094326B"/>
    <w:rsid w:val="00943E5B"/>
    <w:rsid w:val="00943E6F"/>
    <w:rsid w:val="00943F78"/>
    <w:rsid w:val="009444DB"/>
    <w:rsid w:val="0094468F"/>
    <w:rsid w:val="00944AEB"/>
    <w:rsid w:val="0094508C"/>
    <w:rsid w:val="009450AB"/>
    <w:rsid w:val="009453D1"/>
    <w:rsid w:val="00945415"/>
    <w:rsid w:val="00945648"/>
    <w:rsid w:val="009457F4"/>
    <w:rsid w:val="009459E4"/>
    <w:rsid w:val="00945C9A"/>
    <w:rsid w:val="009462B8"/>
    <w:rsid w:val="0094658A"/>
    <w:rsid w:val="00946BCE"/>
    <w:rsid w:val="00946CB7"/>
    <w:rsid w:val="009473DF"/>
    <w:rsid w:val="0094761E"/>
    <w:rsid w:val="00947716"/>
    <w:rsid w:val="00947EAE"/>
    <w:rsid w:val="0095032A"/>
    <w:rsid w:val="00950603"/>
    <w:rsid w:val="00950A1C"/>
    <w:rsid w:val="0095181E"/>
    <w:rsid w:val="00951D0C"/>
    <w:rsid w:val="0095208E"/>
    <w:rsid w:val="00952598"/>
    <w:rsid w:val="0095270C"/>
    <w:rsid w:val="0095298B"/>
    <w:rsid w:val="00952BA6"/>
    <w:rsid w:val="00954952"/>
    <w:rsid w:val="00954AA9"/>
    <w:rsid w:val="00954EBF"/>
    <w:rsid w:val="00954EFE"/>
    <w:rsid w:val="00954F36"/>
    <w:rsid w:val="00955334"/>
    <w:rsid w:val="00956042"/>
    <w:rsid w:val="00956374"/>
    <w:rsid w:val="009567D6"/>
    <w:rsid w:val="009569D3"/>
    <w:rsid w:val="00956CC3"/>
    <w:rsid w:val="0095705E"/>
    <w:rsid w:val="009571E5"/>
    <w:rsid w:val="009575C4"/>
    <w:rsid w:val="00957DEF"/>
    <w:rsid w:val="00960295"/>
    <w:rsid w:val="0096055A"/>
    <w:rsid w:val="00960AF1"/>
    <w:rsid w:val="0096187F"/>
    <w:rsid w:val="00961CDC"/>
    <w:rsid w:val="00961FE4"/>
    <w:rsid w:val="00962033"/>
    <w:rsid w:val="009620E8"/>
    <w:rsid w:val="009621D4"/>
    <w:rsid w:val="00962254"/>
    <w:rsid w:val="009622E7"/>
    <w:rsid w:val="0096257D"/>
    <w:rsid w:val="00962BD2"/>
    <w:rsid w:val="00963653"/>
    <w:rsid w:val="00963654"/>
    <w:rsid w:val="00963A4A"/>
    <w:rsid w:val="00963BB6"/>
    <w:rsid w:val="00963F88"/>
    <w:rsid w:val="00964142"/>
    <w:rsid w:val="009645AF"/>
    <w:rsid w:val="009649A9"/>
    <w:rsid w:val="009649D6"/>
    <w:rsid w:val="0096507F"/>
    <w:rsid w:val="0096514B"/>
    <w:rsid w:val="00965315"/>
    <w:rsid w:val="00965B00"/>
    <w:rsid w:val="00966EBC"/>
    <w:rsid w:val="00967084"/>
    <w:rsid w:val="009677AC"/>
    <w:rsid w:val="009701D5"/>
    <w:rsid w:val="00970224"/>
    <w:rsid w:val="0097092F"/>
    <w:rsid w:val="009709C2"/>
    <w:rsid w:val="00970A60"/>
    <w:rsid w:val="009720B3"/>
    <w:rsid w:val="0097215E"/>
    <w:rsid w:val="0097217D"/>
    <w:rsid w:val="00972297"/>
    <w:rsid w:val="0097246A"/>
    <w:rsid w:val="009727C6"/>
    <w:rsid w:val="00972B02"/>
    <w:rsid w:val="00972BCB"/>
    <w:rsid w:val="00972FFE"/>
    <w:rsid w:val="0097328D"/>
    <w:rsid w:val="00973773"/>
    <w:rsid w:val="009738FF"/>
    <w:rsid w:val="00973BC2"/>
    <w:rsid w:val="00973C8C"/>
    <w:rsid w:val="00973CA8"/>
    <w:rsid w:val="00974075"/>
    <w:rsid w:val="009741A7"/>
    <w:rsid w:val="00974B2B"/>
    <w:rsid w:val="00975A01"/>
    <w:rsid w:val="00975B73"/>
    <w:rsid w:val="00975C43"/>
    <w:rsid w:val="00975EA3"/>
    <w:rsid w:val="00975EA9"/>
    <w:rsid w:val="00976543"/>
    <w:rsid w:val="009767B8"/>
    <w:rsid w:val="00976B45"/>
    <w:rsid w:val="00977087"/>
    <w:rsid w:val="009772C7"/>
    <w:rsid w:val="009775A5"/>
    <w:rsid w:val="00977609"/>
    <w:rsid w:val="00977E34"/>
    <w:rsid w:val="00980229"/>
    <w:rsid w:val="00980305"/>
    <w:rsid w:val="00980580"/>
    <w:rsid w:val="009812A6"/>
    <w:rsid w:val="00982558"/>
    <w:rsid w:val="0098280D"/>
    <w:rsid w:val="00982973"/>
    <w:rsid w:val="00982CBE"/>
    <w:rsid w:val="009830A3"/>
    <w:rsid w:val="009830F8"/>
    <w:rsid w:val="00983274"/>
    <w:rsid w:val="009835B2"/>
    <w:rsid w:val="0098379E"/>
    <w:rsid w:val="00983B66"/>
    <w:rsid w:val="00983CEE"/>
    <w:rsid w:val="009840CE"/>
    <w:rsid w:val="009845EF"/>
    <w:rsid w:val="00984FF6"/>
    <w:rsid w:val="00985000"/>
    <w:rsid w:val="009854FD"/>
    <w:rsid w:val="00985661"/>
    <w:rsid w:val="00985A76"/>
    <w:rsid w:val="00985BE9"/>
    <w:rsid w:val="00985E58"/>
    <w:rsid w:val="00986662"/>
    <w:rsid w:val="00986B79"/>
    <w:rsid w:val="00987360"/>
    <w:rsid w:val="009875B8"/>
    <w:rsid w:val="009876AA"/>
    <w:rsid w:val="00987910"/>
    <w:rsid w:val="00987F9E"/>
    <w:rsid w:val="00990201"/>
    <w:rsid w:val="0099022A"/>
    <w:rsid w:val="009912C6"/>
    <w:rsid w:val="0099188E"/>
    <w:rsid w:val="00991C9A"/>
    <w:rsid w:val="00991E76"/>
    <w:rsid w:val="009922F8"/>
    <w:rsid w:val="00992487"/>
    <w:rsid w:val="0099267E"/>
    <w:rsid w:val="00992948"/>
    <w:rsid w:val="009929AB"/>
    <w:rsid w:val="00992C3F"/>
    <w:rsid w:val="00993133"/>
    <w:rsid w:val="009931D9"/>
    <w:rsid w:val="0099337F"/>
    <w:rsid w:val="009933EE"/>
    <w:rsid w:val="0099342A"/>
    <w:rsid w:val="00993615"/>
    <w:rsid w:val="0099363C"/>
    <w:rsid w:val="009936A5"/>
    <w:rsid w:val="00993814"/>
    <w:rsid w:val="009938E3"/>
    <w:rsid w:val="0099394E"/>
    <w:rsid w:val="00993BE2"/>
    <w:rsid w:val="0099400F"/>
    <w:rsid w:val="0099408C"/>
    <w:rsid w:val="009940BA"/>
    <w:rsid w:val="0099425F"/>
    <w:rsid w:val="00994E9B"/>
    <w:rsid w:val="00994F27"/>
    <w:rsid w:val="00994F36"/>
    <w:rsid w:val="00995008"/>
    <w:rsid w:val="009956B6"/>
    <w:rsid w:val="009959AA"/>
    <w:rsid w:val="00996375"/>
    <w:rsid w:val="00996714"/>
    <w:rsid w:val="00996FFF"/>
    <w:rsid w:val="00997515"/>
    <w:rsid w:val="0099753B"/>
    <w:rsid w:val="00997634"/>
    <w:rsid w:val="00997782"/>
    <w:rsid w:val="009978C1"/>
    <w:rsid w:val="00997917"/>
    <w:rsid w:val="00997D99"/>
    <w:rsid w:val="009A00C1"/>
    <w:rsid w:val="009A0101"/>
    <w:rsid w:val="009A037A"/>
    <w:rsid w:val="009A0408"/>
    <w:rsid w:val="009A07E2"/>
    <w:rsid w:val="009A0ADF"/>
    <w:rsid w:val="009A0D11"/>
    <w:rsid w:val="009A12D8"/>
    <w:rsid w:val="009A1A01"/>
    <w:rsid w:val="009A1B05"/>
    <w:rsid w:val="009A1D90"/>
    <w:rsid w:val="009A1E2D"/>
    <w:rsid w:val="009A1E9D"/>
    <w:rsid w:val="009A2123"/>
    <w:rsid w:val="009A2AF5"/>
    <w:rsid w:val="009A2CE0"/>
    <w:rsid w:val="009A2F2D"/>
    <w:rsid w:val="009A3239"/>
    <w:rsid w:val="009A3C0B"/>
    <w:rsid w:val="009A3C5F"/>
    <w:rsid w:val="009A3D1F"/>
    <w:rsid w:val="009A457E"/>
    <w:rsid w:val="009A4C1E"/>
    <w:rsid w:val="009A4D7B"/>
    <w:rsid w:val="009A50A9"/>
    <w:rsid w:val="009A5136"/>
    <w:rsid w:val="009A51A0"/>
    <w:rsid w:val="009A529C"/>
    <w:rsid w:val="009A5483"/>
    <w:rsid w:val="009A54EF"/>
    <w:rsid w:val="009A554F"/>
    <w:rsid w:val="009A5573"/>
    <w:rsid w:val="009A5AC3"/>
    <w:rsid w:val="009A5DFB"/>
    <w:rsid w:val="009A5FFC"/>
    <w:rsid w:val="009A6873"/>
    <w:rsid w:val="009A6998"/>
    <w:rsid w:val="009A6D81"/>
    <w:rsid w:val="009A6DEC"/>
    <w:rsid w:val="009A6E9A"/>
    <w:rsid w:val="009A706E"/>
    <w:rsid w:val="009A74FC"/>
    <w:rsid w:val="009A7FC6"/>
    <w:rsid w:val="009B02B1"/>
    <w:rsid w:val="009B085C"/>
    <w:rsid w:val="009B1167"/>
    <w:rsid w:val="009B14D9"/>
    <w:rsid w:val="009B15EF"/>
    <w:rsid w:val="009B1AD3"/>
    <w:rsid w:val="009B217C"/>
    <w:rsid w:val="009B2352"/>
    <w:rsid w:val="009B28A5"/>
    <w:rsid w:val="009B2F54"/>
    <w:rsid w:val="009B30A3"/>
    <w:rsid w:val="009B33B1"/>
    <w:rsid w:val="009B35C9"/>
    <w:rsid w:val="009B39FF"/>
    <w:rsid w:val="009B3B7C"/>
    <w:rsid w:val="009B3CAD"/>
    <w:rsid w:val="009B456B"/>
    <w:rsid w:val="009B4CF7"/>
    <w:rsid w:val="009B4E57"/>
    <w:rsid w:val="009B52D5"/>
    <w:rsid w:val="009B54CC"/>
    <w:rsid w:val="009B5A0F"/>
    <w:rsid w:val="009B5F2D"/>
    <w:rsid w:val="009B6136"/>
    <w:rsid w:val="009B6599"/>
    <w:rsid w:val="009B69A0"/>
    <w:rsid w:val="009B6E81"/>
    <w:rsid w:val="009B7287"/>
    <w:rsid w:val="009B733B"/>
    <w:rsid w:val="009B734A"/>
    <w:rsid w:val="009B7378"/>
    <w:rsid w:val="009B76EC"/>
    <w:rsid w:val="009B7748"/>
    <w:rsid w:val="009B7769"/>
    <w:rsid w:val="009B7B95"/>
    <w:rsid w:val="009C0C27"/>
    <w:rsid w:val="009C11E7"/>
    <w:rsid w:val="009C1342"/>
    <w:rsid w:val="009C1647"/>
    <w:rsid w:val="009C17EB"/>
    <w:rsid w:val="009C1BCB"/>
    <w:rsid w:val="009C1DA3"/>
    <w:rsid w:val="009C2248"/>
    <w:rsid w:val="009C2484"/>
    <w:rsid w:val="009C250E"/>
    <w:rsid w:val="009C3061"/>
    <w:rsid w:val="009C3188"/>
    <w:rsid w:val="009C51AA"/>
    <w:rsid w:val="009C59AC"/>
    <w:rsid w:val="009C6956"/>
    <w:rsid w:val="009C786A"/>
    <w:rsid w:val="009D0062"/>
    <w:rsid w:val="009D00CC"/>
    <w:rsid w:val="009D0103"/>
    <w:rsid w:val="009D064A"/>
    <w:rsid w:val="009D0B10"/>
    <w:rsid w:val="009D1407"/>
    <w:rsid w:val="009D14D1"/>
    <w:rsid w:val="009D1576"/>
    <w:rsid w:val="009D1872"/>
    <w:rsid w:val="009D1A96"/>
    <w:rsid w:val="009D1B5D"/>
    <w:rsid w:val="009D1D9F"/>
    <w:rsid w:val="009D1F21"/>
    <w:rsid w:val="009D20DE"/>
    <w:rsid w:val="009D2507"/>
    <w:rsid w:val="009D3059"/>
    <w:rsid w:val="009D30D4"/>
    <w:rsid w:val="009D3332"/>
    <w:rsid w:val="009D443B"/>
    <w:rsid w:val="009D46B1"/>
    <w:rsid w:val="009D48EE"/>
    <w:rsid w:val="009D48FB"/>
    <w:rsid w:val="009D4CDA"/>
    <w:rsid w:val="009D5C66"/>
    <w:rsid w:val="009D5DC9"/>
    <w:rsid w:val="009D6046"/>
    <w:rsid w:val="009D6251"/>
    <w:rsid w:val="009D648F"/>
    <w:rsid w:val="009D6EC7"/>
    <w:rsid w:val="009D79A8"/>
    <w:rsid w:val="009D7B97"/>
    <w:rsid w:val="009D7C13"/>
    <w:rsid w:val="009E00E7"/>
    <w:rsid w:val="009E05CA"/>
    <w:rsid w:val="009E05F0"/>
    <w:rsid w:val="009E0AA2"/>
    <w:rsid w:val="009E0E26"/>
    <w:rsid w:val="009E0E44"/>
    <w:rsid w:val="009E0F41"/>
    <w:rsid w:val="009E1386"/>
    <w:rsid w:val="009E148F"/>
    <w:rsid w:val="009E1B1D"/>
    <w:rsid w:val="009E1C19"/>
    <w:rsid w:val="009E250D"/>
    <w:rsid w:val="009E2716"/>
    <w:rsid w:val="009E29F4"/>
    <w:rsid w:val="009E306B"/>
    <w:rsid w:val="009E310E"/>
    <w:rsid w:val="009E3290"/>
    <w:rsid w:val="009E335F"/>
    <w:rsid w:val="009E3873"/>
    <w:rsid w:val="009E3C1A"/>
    <w:rsid w:val="009E3F27"/>
    <w:rsid w:val="009E46C1"/>
    <w:rsid w:val="009E477A"/>
    <w:rsid w:val="009E481B"/>
    <w:rsid w:val="009E4824"/>
    <w:rsid w:val="009E4B08"/>
    <w:rsid w:val="009E4FE8"/>
    <w:rsid w:val="009E543B"/>
    <w:rsid w:val="009E5B53"/>
    <w:rsid w:val="009E5D24"/>
    <w:rsid w:val="009E5D2E"/>
    <w:rsid w:val="009E5D51"/>
    <w:rsid w:val="009E5FA3"/>
    <w:rsid w:val="009E60DD"/>
    <w:rsid w:val="009E6549"/>
    <w:rsid w:val="009E678D"/>
    <w:rsid w:val="009E6E78"/>
    <w:rsid w:val="009E7066"/>
    <w:rsid w:val="009E7611"/>
    <w:rsid w:val="009E77B8"/>
    <w:rsid w:val="009E79DB"/>
    <w:rsid w:val="009E7ADA"/>
    <w:rsid w:val="009F0970"/>
    <w:rsid w:val="009F0A83"/>
    <w:rsid w:val="009F0E3B"/>
    <w:rsid w:val="009F0FDC"/>
    <w:rsid w:val="009F14E0"/>
    <w:rsid w:val="009F16F7"/>
    <w:rsid w:val="009F1736"/>
    <w:rsid w:val="009F2257"/>
    <w:rsid w:val="009F2503"/>
    <w:rsid w:val="009F2511"/>
    <w:rsid w:val="009F253E"/>
    <w:rsid w:val="009F26FA"/>
    <w:rsid w:val="009F275E"/>
    <w:rsid w:val="009F2AF0"/>
    <w:rsid w:val="009F2C97"/>
    <w:rsid w:val="009F2C9E"/>
    <w:rsid w:val="009F2DE9"/>
    <w:rsid w:val="009F345F"/>
    <w:rsid w:val="009F35F4"/>
    <w:rsid w:val="009F3632"/>
    <w:rsid w:val="009F38B5"/>
    <w:rsid w:val="009F3A9C"/>
    <w:rsid w:val="009F3AE5"/>
    <w:rsid w:val="009F40E0"/>
    <w:rsid w:val="009F421C"/>
    <w:rsid w:val="009F43A7"/>
    <w:rsid w:val="009F472C"/>
    <w:rsid w:val="009F47BB"/>
    <w:rsid w:val="009F47D1"/>
    <w:rsid w:val="009F4BA3"/>
    <w:rsid w:val="009F4CA3"/>
    <w:rsid w:val="009F5383"/>
    <w:rsid w:val="009F54AD"/>
    <w:rsid w:val="009F551A"/>
    <w:rsid w:val="009F5798"/>
    <w:rsid w:val="009F5AE4"/>
    <w:rsid w:val="009F60E1"/>
    <w:rsid w:val="009F6613"/>
    <w:rsid w:val="009F6C70"/>
    <w:rsid w:val="009F71F0"/>
    <w:rsid w:val="009F7349"/>
    <w:rsid w:val="009F766F"/>
    <w:rsid w:val="009F7922"/>
    <w:rsid w:val="009F7AA7"/>
    <w:rsid w:val="009F7C86"/>
    <w:rsid w:val="00A0025C"/>
    <w:rsid w:val="00A008E4"/>
    <w:rsid w:val="00A0131C"/>
    <w:rsid w:val="00A0136B"/>
    <w:rsid w:val="00A016F1"/>
    <w:rsid w:val="00A0187D"/>
    <w:rsid w:val="00A01BC2"/>
    <w:rsid w:val="00A020AC"/>
    <w:rsid w:val="00A021EE"/>
    <w:rsid w:val="00A02DD7"/>
    <w:rsid w:val="00A02F29"/>
    <w:rsid w:val="00A038B3"/>
    <w:rsid w:val="00A03BED"/>
    <w:rsid w:val="00A03E24"/>
    <w:rsid w:val="00A040D9"/>
    <w:rsid w:val="00A0424B"/>
    <w:rsid w:val="00A04867"/>
    <w:rsid w:val="00A04977"/>
    <w:rsid w:val="00A04BAA"/>
    <w:rsid w:val="00A0502C"/>
    <w:rsid w:val="00A054CD"/>
    <w:rsid w:val="00A05DAE"/>
    <w:rsid w:val="00A063FD"/>
    <w:rsid w:val="00A065F4"/>
    <w:rsid w:val="00A068EC"/>
    <w:rsid w:val="00A06C84"/>
    <w:rsid w:val="00A06EA0"/>
    <w:rsid w:val="00A074DE"/>
    <w:rsid w:val="00A07A64"/>
    <w:rsid w:val="00A07DCA"/>
    <w:rsid w:val="00A10118"/>
    <w:rsid w:val="00A10396"/>
    <w:rsid w:val="00A10403"/>
    <w:rsid w:val="00A105BD"/>
    <w:rsid w:val="00A10747"/>
    <w:rsid w:val="00A108EF"/>
    <w:rsid w:val="00A10B27"/>
    <w:rsid w:val="00A11004"/>
    <w:rsid w:val="00A11145"/>
    <w:rsid w:val="00A11267"/>
    <w:rsid w:val="00A115A6"/>
    <w:rsid w:val="00A11975"/>
    <w:rsid w:val="00A11AA4"/>
    <w:rsid w:val="00A11E35"/>
    <w:rsid w:val="00A121AF"/>
    <w:rsid w:val="00A12A30"/>
    <w:rsid w:val="00A12BEA"/>
    <w:rsid w:val="00A12F6D"/>
    <w:rsid w:val="00A1301F"/>
    <w:rsid w:val="00A132C8"/>
    <w:rsid w:val="00A13620"/>
    <w:rsid w:val="00A1366F"/>
    <w:rsid w:val="00A138AD"/>
    <w:rsid w:val="00A13ECD"/>
    <w:rsid w:val="00A14208"/>
    <w:rsid w:val="00A14462"/>
    <w:rsid w:val="00A144A3"/>
    <w:rsid w:val="00A147E1"/>
    <w:rsid w:val="00A1487A"/>
    <w:rsid w:val="00A149AC"/>
    <w:rsid w:val="00A15355"/>
    <w:rsid w:val="00A155F8"/>
    <w:rsid w:val="00A156E9"/>
    <w:rsid w:val="00A157E8"/>
    <w:rsid w:val="00A15BCA"/>
    <w:rsid w:val="00A16082"/>
    <w:rsid w:val="00A160DD"/>
    <w:rsid w:val="00A164B9"/>
    <w:rsid w:val="00A16950"/>
    <w:rsid w:val="00A1718C"/>
    <w:rsid w:val="00A171B5"/>
    <w:rsid w:val="00A175D4"/>
    <w:rsid w:val="00A17D02"/>
    <w:rsid w:val="00A17E08"/>
    <w:rsid w:val="00A2025C"/>
    <w:rsid w:val="00A20875"/>
    <w:rsid w:val="00A20EFE"/>
    <w:rsid w:val="00A20F08"/>
    <w:rsid w:val="00A211DD"/>
    <w:rsid w:val="00A214D4"/>
    <w:rsid w:val="00A2193C"/>
    <w:rsid w:val="00A21E9F"/>
    <w:rsid w:val="00A21F7D"/>
    <w:rsid w:val="00A22C25"/>
    <w:rsid w:val="00A22E60"/>
    <w:rsid w:val="00A22FC8"/>
    <w:rsid w:val="00A22FD1"/>
    <w:rsid w:val="00A2300C"/>
    <w:rsid w:val="00A2316A"/>
    <w:rsid w:val="00A238AF"/>
    <w:rsid w:val="00A23B7E"/>
    <w:rsid w:val="00A23F7C"/>
    <w:rsid w:val="00A24935"/>
    <w:rsid w:val="00A2509C"/>
    <w:rsid w:val="00A25116"/>
    <w:rsid w:val="00A257EF"/>
    <w:rsid w:val="00A25E19"/>
    <w:rsid w:val="00A26181"/>
    <w:rsid w:val="00A267B7"/>
    <w:rsid w:val="00A26AC6"/>
    <w:rsid w:val="00A26DC0"/>
    <w:rsid w:val="00A271AE"/>
    <w:rsid w:val="00A271D6"/>
    <w:rsid w:val="00A273B1"/>
    <w:rsid w:val="00A2749F"/>
    <w:rsid w:val="00A2763C"/>
    <w:rsid w:val="00A2765C"/>
    <w:rsid w:val="00A27828"/>
    <w:rsid w:val="00A27991"/>
    <w:rsid w:val="00A27D4E"/>
    <w:rsid w:val="00A27F8F"/>
    <w:rsid w:val="00A27FA5"/>
    <w:rsid w:val="00A3023B"/>
    <w:rsid w:val="00A30715"/>
    <w:rsid w:val="00A30B02"/>
    <w:rsid w:val="00A31256"/>
    <w:rsid w:val="00A312C1"/>
    <w:rsid w:val="00A316B2"/>
    <w:rsid w:val="00A32542"/>
    <w:rsid w:val="00A3276A"/>
    <w:rsid w:val="00A32B83"/>
    <w:rsid w:val="00A32C1B"/>
    <w:rsid w:val="00A3378A"/>
    <w:rsid w:val="00A33952"/>
    <w:rsid w:val="00A345EA"/>
    <w:rsid w:val="00A35055"/>
    <w:rsid w:val="00A35552"/>
    <w:rsid w:val="00A35583"/>
    <w:rsid w:val="00A35601"/>
    <w:rsid w:val="00A35A44"/>
    <w:rsid w:val="00A367B7"/>
    <w:rsid w:val="00A369A0"/>
    <w:rsid w:val="00A36A95"/>
    <w:rsid w:val="00A36B27"/>
    <w:rsid w:val="00A405FE"/>
    <w:rsid w:val="00A40F07"/>
    <w:rsid w:val="00A411C1"/>
    <w:rsid w:val="00A4146F"/>
    <w:rsid w:val="00A41E27"/>
    <w:rsid w:val="00A41FEC"/>
    <w:rsid w:val="00A4268A"/>
    <w:rsid w:val="00A42F7F"/>
    <w:rsid w:val="00A43328"/>
    <w:rsid w:val="00A437D3"/>
    <w:rsid w:val="00A43AB9"/>
    <w:rsid w:val="00A4428B"/>
    <w:rsid w:val="00A44599"/>
    <w:rsid w:val="00A454C7"/>
    <w:rsid w:val="00A454DB"/>
    <w:rsid w:val="00A45D46"/>
    <w:rsid w:val="00A46021"/>
    <w:rsid w:val="00A4650A"/>
    <w:rsid w:val="00A465B8"/>
    <w:rsid w:val="00A46AB5"/>
    <w:rsid w:val="00A46EC7"/>
    <w:rsid w:val="00A46F34"/>
    <w:rsid w:val="00A47411"/>
    <w:rsid w:val="00A47436"/>
    <w:rsid w:val="00A475AE"/>
    <w:rsid w:val="00A47E97"/>
    <w:rsid w:val="00A50045"/>
    <w:rsid w:val="00A5055E"/>
    <w:rsid w:val="00A509E0"/>
    <w:rsid w:val="00A5128F"/>
    <w:rsid w:val="00A514FB"/>
    <w:rsid w:val="00A5154A"/>
    <w:rsid w:val="00A51A7F"/>
    <w:rsid w:val="00A51E13"/>
    <w:rsid w:val="00A51E58"/>
    <w:rsid w:val="00A5205F"/>
    <w:rsid w:val="00A52156"/>
    <w:rsid w:val="00A522DE"/>
    <w:rsid w:val="00A5268C"/>
    <w:rsid w:val="00A52C14"/>
    <w:rsid w:val="00A52CEF"/>
    <w:rsid w:val="00A52EA4"/>
    <w:rsid w:val="00A52F2F"/>
    <w:rsid w:val="00A531F5"/>
    <w:rsid w:val="00A53FC1"/>
    <w:rsid w:val="00A54317"/>
    <w:rsid w:val="00A544F5"/>
    <w:rsid w:val="00A545B6"/>
    <w:rsid w:val="00A553EB"/>
    <w:rsid w:val="00A554F5"/>
    <w:rsid w:val="00A55BC1"/>
    <w:rsid w:val="00A56205"/>
    <w:rsid w:val="00A562B0"/>
    <w:rsid w:val="00A565A5"/>
    <w:rsid w:val="00A56922"/>
    <w:rsid w:val="00A56BA8"/>
    <w:rsid w:val="00A56BF7"/>
    <w:rsid w:val="00A56EE0"/>
    <w:rsid w:val="00A56F2D"/>
    <w:rsid w:val="00A57ABF"/>
    <w:rsid w:val="00A57E83"/>
    <w:rsid w:val="00A60420"/>
    <w:rsid w:val="00A60E05"/>
    <w:rsid w:val="00A611F3"/>
    <w:rsid w:val="00A61346"/>
    <w:rsid w:val="00A61577"/>
    <w:rsid w:val="00A619FB"/>
    <w:rsid w:val="00A61B5C"/>
    <w:rsid w:val="00A61BAB"/>
    <w:rsid w:val="00A61EC9"/>
    <w:rsid w:val="00A6270B"/>
    <w:rsid w:val="00A62BA7"/>
    <w:rsid w:val="00A62CD1"/>
    <w:rsid w:val="00A62E0D"/>
    <w:rsid w:val="00A62ED0"/>
    <w:rsid w:val="00A63578"/>
    <w:rsid w:val="00A6359D"/>
    <w:rsid w:val="00A636A4"/>
    <w:rsid w:val="00A63C5F"/>
    <w:rsid w:val="00A644F2"/>
    <w:rsid w:val="00A647A0"/>
    <w:rsid w:val="00A648F5"/>
    <w:rsid w:val="00A64926"/>
    <w:rsid w:val="00A649E4"/>
    <w:rsid w:val="00A64CCA"/>
    <w:rsid w:val="00A65409"/>
    <w:rsid w:val="00A656BE"/>
    <w:rsid w:val="00A65B0C"/>
    <w:rsid w:val="00A65BC6"/>
    <w:rsid w:val="00A65D34"/>
    <w:rsid w:val="00A65DDB"/>
    <w:rsid w:val="00A65EAA"/>
    <w:rsid w:val="00A664AE"/>
    <w:rsid w:val="00A666A0"/>
    <w:rsid w:val="00A666AC"/>
    <w:rsid w:val="00A66713"/>
    <w:rsid w:val="00A667BA"/>
    <w:rsid w:val="00A669DA"/>
    <w:rsid w:val="00A66B61"/>
    <w:rsid w:val="00A67230"/>
    <w:rsid w:val="00A67937"/>
    <w:rsid w:val="00A7020D"/>
    <w:rsid w:val="00A70324"/>
    <w:rsid w:val="00A70369"/>
    <w:rsid w:val="00A705C7"/>
    <w:rsid w:val="00A70930"/>
    <w:rsid w:val="00A70A22"/>
    <w:rsid w:val="00A71196"/>
    <w:rsid w:val="00A71723"/>
    <w:rsid w:val="00A718A7"/>
    <w:rsid w:val="00A719D2"/>
    <w:rsid w:val="00A71C7F"/>
    <w:rsid w:val="00A720F8"/>
    <w:rsid w:val="00A72479"/>
    <w:rsid w:val="00A7280D"/>
    <w:rsid w:val="00A72938"/>
    <w:rsid w:val="00A72945"/>
    <w:rsid w:val="00A7336D"/>
    <w:rsid w:val="00A737DA"/>
    <w:rsid w:val="00A739B2"/>
    <w:rsid w:val="00A73B63"/>
    <w:rsid w:val="00A73C1F"/>
    <w:rsid w:val="00A75361"/>
    <w:rsid w:val="00A757FF"/>
    <w:rsid w:val="00A759E2"/>
    <w:rsid w:val="00A75E06"/>
    <w:rsid w:val="00A76621"/>
    <w:rsid w:val="00A7689E"/>
    <w:rsid w:val="00A7694B"/>
    <w:rsid w:val="00A76955"/>
    <w:rsid w:val="00A76DED"/>
    <w:rsid w:val="00A77568"/>
    <w:rsid w:val="00A77C53"/>
    <w:rsid w:val="00A77FAE"/>
    <w:rsid w:val="00A801AF"/>
    <w:rsid w:val="00A806C8"/>
    <w:rsid w:val="00A80A70"/>
    <w:rsid w:val="00A812DE"/>
    <w:rsid w:val="00A81539"/>
    <w:rsid w:val="00A81784"/>
    <w:rsid w:val="00A8178C"/>
    <w:rsid w:val="00A817FB"/>
    <w:rsid w:val="00A81A8B"/>
    <w:rsid w:val="00A81DE2"/>
    <w:rsid w:val="00A82698"/>
    <w:rsid w:val="00A82C30"/>
    <w:rsid w:val="00A82FED"/>
    <w:rsid w:val="00A830D3"/>
    <w:rsid w:val="00A834E2"/>
    <w:rsid w:val="00A83719"/>
    <w:rsid w:val="00A8394D"/>
    <w:rsid w:val="00A83B07"/>
    <w:rsid w:val="00A8433E"/>
    <w:rsid w:val="00A84713"/>
    <w:rsid w:val="00A85832"/>
    <w:rsid w:val="00A861DE"/>
    <w:rsid w:val="00A863B8"/>
    <w:rsid w:val="00A8647E"/>
    <w:rsid w:val="00A86BAD"/>
    <w:rsid w:val="00A86D44"/>
    <w:rsid w:val="00A87048"/>
    <w:rsid w:val="00A873BE"/>
    <w:rsid w:val="00A87571"/>
    <w:rsid w:val="00A87D23"/>
    <w:rsid w:val="00A87DA9"/>
    <w:rsid w:val="00A903D9"/>
    <w:rsid w:val="00A9065E"/>
    <w:rsid w:val="00A90963"/>
    <w:rsid w:val="00A90FC6"/>
    <w:rsid w:val="00A91079"/>
    <w:rsid w:val="00A91124"/>
    <w:rsid w:val="00A91595"/>
    <w:rsid w:val="00A915AB"/>
    <w:rsid w:val="00A91840"/>
    <w:rsid w:val="00A91930"/>
    <w:rsid w:val="00A91AC0"/>
    <w:rsid w:val="00A91AE0"/>
    <w:rsid w:val="00A91E92"/>
    <w:rsid w:val="00A91FBC"/>
    <w:rsid w:val="00A92704"/>
    <w:rsid w:val="00A92E67"/>
    <w:rsid w:val="00A9321C"/>
    <w:rsid w:val="00A93262"/>
    <w:rsid w:val="00A93419"/>
    <w:rsid w:val="00A938FB"/>
    <w:rsid w:val="00A93C9A"/>
    <w:rsid w:val="00A940B3"/>
    <w:rsid w:val="00A946FB"/>
    <w:rsid w:val="00A94746"/>
    <w:rsid w:val="00A94A61"/>
    <w:rsid w:val="00A9531B"/>
    <w:rsid w:val="00A953A6"/>
    <w:rsid w:val="00A956F3"/>
    <w:rsid w:val="00A95E7D"/>
    <w:rsid w:val="00A964E6"/>
    <w:rsid w:val="00A96536"/>
    <w:rsid w:val="00A966D5"/>
    <w:rsid w:val="00A967A9"/>
    <w:rsid w:val="00A96A58"/>
    <w:rsid w:val="00A96E63"/>
    <w:rsid w:val="00A96EE4"/>
    <w:rsid w:val="00A96FA4"/>
    <w:rsid w:val="00A96FBF"/>
    <w:rsid w:val="00A9741C"/>
    <w:rsid w:val="00A975B3"/>
    <w:rsid w:val="00A97B63"/>
    <w:rsid w:val="00A97CE5"/>
    <w:rsid w:val="00AA0919"/>
    <w:rsid w:val="00AA09B2"/>
    <w:rsid w:val="00AA0A56"/>
    <w:rsid w:val="00AA0B25"/>
    <w:rsid w:val="00AA0C32"/>
    <w:rsid w:val="00AA1B16"/>
    <w:rsid w:val="00AA1BAF"/>
    <w:rsid w:val="00AA22E7"/>
    <w:rsid w:val="00AA2368"/>
    <w:rsid w:val="00AA2622"/>
    <w:rsid w:val="00AA2BDF"/>
    <w:rsid w:val="00AA2CD7"/>
    <w:rsid w:val="00AA3530"/>
    <w:rsid w:val="00AA372B"/>
    <w:rsid w:val="00AA3931"/>
    <w:rsid w:val="00AA3C34"/>
    <w:rsid w:val="00AA45E8"/>
    <w:rsid w:val="00AA478F"/>
    <w:rsid w:val="00AA4DFC"/>
    <w:rsid w:val="00AA5017"/>
    <w:rsid w:val="00AA54B6"/>
    <w:rsid w:val="00AA5772"/>
    <w:rsid w:val="00AA578D"/>
    <w:rsid w:val="00AA5844"/>
    <w:rsid w:val="00AA5911"/>
    <w:rsid w:val="00AA5939"/>
    <w:rsid w:val="00AA5ABC"/>
    <w:rsid w:val="00AA5B37"/>
    <w:rsid w:val="00AA5EA6"/>
    <w:rsid w:val="00AA6005"/>
    <w:rsid w:val="00AA682E"/>
    <w:rsid w:val="00AA7261"/>
    <w:rsid w:val="00AA72B8"/>
    <w:rsid w:val="00AA7420"/>
    <w:rsid w:val="00AA7490"/>
    <w:rsid w:val="00AA759A"/>
    <w:rsid w:val="00AA77DA"/>
    <w:rsid w:val="00AB01EB"/>
    <w:rsid w:val="00AB051B"/>
    <w:rsid w:val="00AB0F70"/>
    <w:rsid w:val="00AB15BC"/>
    <w:rsid w:val="00AB17C0"/>
    <w:rsid w:val="00AB1DBA"/>
    <w:rsid w:val="00AB1EA5"/>
    <w:rsid w:val="00AB1EF6"/>
    <w:rsid w:val="00AB2765"/>
    <w:rsid w:val="00AB2A14"/>
    <w:rsid w:val="00AB2EEA"/>
    <w:rsid w:val="00AB2F4B"/>
    <w:rsid w:val="00AB2FBC"/>
    <w:rsid w:val="00AB3115"/>
    <w:rsid w:val="00AB31A6"/>
    <w:rsid w:val="00AB3AA1"/>
    <w:rsid w:val="00AB3C10"/>
    <w:rsid w:val="00AB3F92"/>
    <w:rsid w:val="00AB439D"/>
    <w:rsid w:val="00AB4409"/>
    <w:rsid w:val="00AB49D4"/>
    <w:rsid w:val="00AB4A24"/>
    <w:rsid w:val="00AB4E91"/>
    <w:rsid w:val="00AB57EA"/>
    <w:rsid w:val="00AB59EE"/>
    <w:rsid w:val="00AB5A4A"/>
    <w:rsid w:val="00AB642E"/>
    <w:rsid w:val="00AB643F"/>
    <w:rsid w:val="00AB66F4"/>
    <w:rsid w:val="00AB67DF"/>
    <w:rsid w:val="00AB6EF6"/>
    <w:rsid w:val="00AB7069"/>
    <w:rsid w:val="00AB70AD"/>
    <w:rsid w:val="00AB72D0"/>
    <w:rsid w:val="00AB7587"/>
    <w:rsid w:val="00AB7807"/>
    <w:rsid w:val="00AB79E9"/>
    <w:rsid w:val="00AB7C9C"/>
    <w:rsid w:val="00AB7FA3"/>
    <w:rsid w:val="00AC0B4E"/>
    <w:rsid w:val="00AC0C87"/>
    <w:rsid w:val="00AC1665"/>
    <w:rsid w:val="00AC191B"/>
    <w:rsid w:val="00AC1A36"/>
    <w:rsid w:val="00AC1BFA"/>
    <w:rsid w:val="00AC1D69"/>
    <w:rsid w:val="00AC2432"/>
    <w:rsid w:val="00AC29C2"/>
    <w:rsid w:val="00AC2C3C"/>
    <w:rsid w:val="00AC310F"/>
    <w:rsid w:val="00AC3327"/>
    <w:rsid w:val="00AC33DC"/>
    <w:rsid w:val="00AC3C54"/>
    <w:rsid w:val="00AC3CDC"/>
    <w:rsid w:val="00AC4130"/>
    <w:rsid w:val="00AC4471"/>
    <w:rsid w:val="00AC49D6"/>
    <w:rsid w:val="00AC4E8B"/>
    <w:rsid w:val="00AC51F6"/>
    <w:rsid w:val="00AC5273"/>
    <w:rsid w:val="00AC5817"/>
    <w:rsid w:val="00AC5945"/>
    <w:rsid w:val="00AC5CC4"/>
    <w:rsid w:val="00AC5EB7"/>
    <w:rsid w:val="00AC63B2"/>
    <w:rsid w:val="00AC708D"/>
    <w:rsid w:val="00AC7249"/>
    <w:rsid w:val="00AC76A4"/>
    <w:rsid w:val="00AC780A"/>
    <w:rsid w:val="00AC7C99"/>
    <w:rsid w:val="00AD04FE"/>
    <w:rsid w:val="00AD0807"/>
    <w:rsid w:val="00AD081C"/>
    <w:rsid w:val="00AD0C34"/>
    <w:rsid w:val="00AD0CAC"/>
    <w:rsid w:val="00AD0DB1"/>
    <w:rsid w:val="00AD108E"/>
    <w:rsid w:val="00AD11D1"/>
    <w:rsid w:val="00AD131D"/>
    <w:rsid w:val="00AD222F"/>
    <w:rsid w:val="00AD266D"/>
    <w:rsid w:val="00AD2934"/>
    <w:rsid w:val="00AD35D3"/>
    <w:rsid w:val="00AD3894"/>
    <w:rsid w:val="00AD39F3"/>
    <w:rsid w:val="00AD4014"/>
    <w:rsid w:val="00AD44C3"/>
    <w:rsid w:val="00AD4EA5"/>
    <w:rsid w:val="00AD5298"/>
    <w:rsid w:val="00AD55A2"/>
    <w:rsid w:val="00AD5627"/>
    <w:rsid w:val="00AD5673"/>
    <w:rsid w:val="00AD5732"/>
    <w:rsid w:val="00AD5AB4"/>
    <w:rsid w:val="00AD5C34"/>
    <w:rsid w:val="00AD5E8F"/>
    <w:rsid w:val="00AD677F"/>
    <w:rsid w:val="00AD6D29"/>
    <w:rsid w:val="00AD6EEB"/>
    <w:rsid w:val="00AD7004"/>
    <w:rsid w:val="00AD78B1"/>
    <w:rsid w:val="00AD791C"/>
    <w:rsid w:val="00AD7B24"/>
    <w:rsid w:val="00AD7C2B"/>
    <w:rsid w:val="00AD7F15"/>
    <w:rsid w:val="00AE02DE"/>
    <w:rsid w:val="00AE092C"/>
    <w:rsid w:val="00AE0C42"/>
    <w:rsid w:val="00AE0CA0"/>
    <w:rsid w:val="00AE0E03"/>
    <w:rsid w:val="00AE117F"/>
    <w:rsid w:val="00AE120D"/>
    <w:rsid w:val="00AE1812"/>
    <w:rsid w:val="00AE1BED"/>
    <w:rsid w:val="00AE1CE8"/>
    <w:rsid w:val="00AE211E"/>
    <w:rsid w:val="00AE2D89"/>
    <w:rsid w:val="00AE2E03"/>
    <w:rsid w:val="00AE2EEE"/>
    <w:rsid w:val="00AE3B62"/>
    <w:rsid w:val="00AE3DC8"/>
    <w:rsid w:val="00AE40DE"/>
    <w:rsid w:val="00AE43A0"/>
    <w:rsid w:val="00AE47C1"/>
    <w:rsid w:val="00AE49CE"/>
    <w:rsid w:val="00AE4B83"/>
    <w:rsid w:val="00AE4D12"/>
    <w:rsid w:val="00AE4D13"/>
    <w:rsid w:val="00AE4D8D"/>
    <w:rsid w:val="00AE58FF"/>
    <w:rsid w:val="00AE5C31"/>
    <w:rsid w:val="00AE5F07"/>
    <w:rsid w:val="00AE5F0F"/>
    <w:rsid w:val="00AE6078"/>
    <w:rsid w:val="00AE6090"/>
    <w:rsid w:val="00AE6325"/>
    <w:rsid w:val="00AE665B"/>
    <w:rsid w:val="00AE66DA"/>
    <w:rsid w:val="00AE6D41"/>
    <w:rsid w:val="00AE74C4"/>
    <w:rsid w:val="00AE7612"/>
    <w:rsid w:val="00AE7894"/>
    <w:rsid w:val="00AE78D3"/>
    <w:rsid w:val="00AE7CAA"/>
    <w:rsid w:val="00AE7F08"/>
    <w:rsid w:val="00AE7FC0"/>
    <w:rsid w:val="00AF056D"/>
    <w:rsid w:val="00AF0816"/>
    <w:rsid w:val="00AF0A51"/>
    <w:rsid w:val="00AF0B0C"/>
    <w:rsid w:val="00AF0D27"/>
    <w:rsid w:val="00AF100B"/>
    <w:rsid w:val="00AF10C8"/>
    <w:rsid w:val="00AF1895"/>
    <w:rsid w:val="00AF1B20"/>
    <w:rsid w:val="00AF1C6A"/>
    <w:rsid w:val="00AF1CAC"/>
    <w:rsid w:val="00AF2275"/>
    <w:rsid w:val="00AF22E0"/>
    <w:rsid w:val="00AF2ABD"/>
    <w:rsid w:val="00AF2CEF"/>
    <w:rsid w:val="00AF2D5D"/>
    <w:rsid w:val="00AF32A4"/>
    <w:rsid w:val="00AF33B8"/>
    <w:rsid w:val="00AF3446"/>
    <w:rsid w:val="00AF392C"/>
    <w:rsid w:val="00AF3B27"/>
    <w:rsid w:val="00AF3BD0"/>
    <w:rsid w:val="00AF3C8C"/>
    <w:rsid w:val="00AF406C"/>
    <w:rsid w:val="00AF4A1D"/>
    <w:rsid w:val="00AF4ED2"/>
    <w:rsid w:val="00AF55D8"/>
    <w:rsid w:val="00AF59CD"/>
    <w:rsid w:val="00AF59DF"/>
    <w:rsid w:val="00AF5ADB"/>
    <w:rsid w:val="00AF5C70"/>
    <w:rsid w:val="00AF65B9"/>
    <w:rsid w:val="00AF65FE"/>
    <w:rsid w:val="00AF6797"/>
    <w:rsid w:val="00AF6B37"/>
    <w:rsid w:val="00AF6C5D"/>
    <w:rsid w:val="00AF6CC6"/>
    <w:rsid w:val="00AF73AA"/>
    <w:rsid w:val="00AF7419"/>
    <w:rsid w:val="00AF76D5"/>
    <w:rsid w:val="00AF771E"/>
    <w:rsid w:val="00AF7B47"/>
    <w:rsid w:val="00AF7EF3"/>
    <w:rsid w:val="00B00C7F"/>
    <w:rsid w:val="00B00F89"/>
    <w:rsid w:val="00B00FDC"/>
    <w:rsid w:val="00B0123F"/>
    <w:rsid w:val="00B01566"/>
    <w:rsid w:val="00B018EC"/>
    <w:rsid w:val="00B01CA3"/>
    <w:rsid w:val="00B0206F"/>
    <w:rsid w:val="00B029FB"/>
    <w:rsid w:val="00B02BB0"/>
    <w:rsid w:val="00B02E43"/>
    <w:rsid w:val="00B03131"/>
    <w:rsid w:val="00B03244"/>
    <w:rsid w:val="00B03565"/>
    <w:rsid w:val="00B045F0"/>
    <w:rsid w:val="00B04A3C"/>
    <w:rsid w:val="00B04EFD"/>
    <w:rsid w:val="00B0502C"/>
    <w:rsid w:val="00B05458"/>
    <w:rsid w:val="00B054D7"/>
    <w:rsid w:val="00B05861"/>
    <w:rsid w:val="00B05C32"/>
    <w:rsid w:val="00B05E70"/>
    <w:rsid w:val="00B0600E"/>
    <w:rsid w:val="00B061D7"/>
    <w:rsid w:val="00B066C9"/>
    <w:rsid w:val="00B068CF"/>
    <w:rsid w:val="00B06B6E"/>
    <w:rsid w:val="00B06C0F"/>
    <w:rsid w:val="00B06C63"/>
    <w:rsid w:val="00B071A3"/>
    <w:rsid w:val="00B073D4"/>
    <w:rsid w:val="00B074FF"/>
    <w:rsid w:val="00B075A4"/>
    <w:rsid w:val="00B076A7"/>
    <w:rsid w:val="00B077B1"/>
    <w:rsid w:val="00B079FC"/>
    <w:rsid w:val="00B07A51"/>
    <w:rsid w:val="00B07C3E"/>
    <w:rsid w:val="00B1002E"/>
    <w:rsid w:val="00B1041A"/>
    <w:rsid w:val="00B10429"/>
    <w:rsid w:val="00B107D8"/>
    <w:rsid w:val="00B10C72"/>
    <w:rsid w:val="00B10E60"/>
    <w:rsid w:val="00B11176"/>
    <w:rsid w:val="00B113E3"/>
    <w:rsid w:val="00B117F6"/>
    <w:rsid w:val="00B11963"/>
    <w:rsid w:val="00B11A29"/>
    <w:rsid w:val="00B11DE1"/>
    <w:rsid w:val="00B11EC6"/>
    <w:rsid w:val="00B121A5"/>
    <w:rsid w:val="00B12596"/>
    <w:rsid w:val="00B125C4"/>
    <w:rsid w:val="00B125D8"/>
    <w:rsid w:val="00B1265B"/>
    <w:rsid w:val="00B12729"/>
    <w:rsid w:val="00B12C42"/>
    <w:rsid w:val="00B133E5"/>
    <w:rsid w:val="00B1341F"/>
    <w:rsid w:val="00B13639"/>
    <w:rsid w:val="00B13949"/>
    <w:rsid w:val="00B13DB4"/>
    <w:rsid w:val="00B1408A"/>
    <w:rsid w:val="00B1409D"/>
    <w:rsid w:val="00B142E8"/>
    <w:rsid w:val="00B1450B"/>
    <w:rsid w:val="00B14890"/>
    <w:rsid w:val="00B149D6"/>
    <w:rsid w:val="00B14AC6"/>
    <w:rsid w:val="00B14B12"/>
    <w:rsid w:val="00B14CF4"/>
    <w:rsid w:val="00B154CB"/>
    <w:rsid w:val="00B15533"/>
    <w:rsid w:val="00B158FF"/>
    <w:rsid w:val="00B15958"/>
    <w:rsid w:val="00B15BB4"/>
    <w:rsid w:val="00B15BD9"/>
    <w:rsid w:val="00B15E43"/>
    <w:rsid w:val="00B164B5"/>
    <w:rsid w:val="00B1666B"/>
    <w:rsid w:val="00B1668E"/>
    <w:rsid w:val="00B16B3C"/>
    <w:rsid w:val="00B16D7E"/>
    <w:rsid w:val="00B16FA4"/>
    <w:rsid w:val="00B1736C"/>
    <w:rsid w:val="00B175B5"/>
    <w:rsid w:val="00B17F81"/>
    <w:rsid w:val="00B200A3"/>
    <w:rsid w:val="00B206F4"/>
    <w:rsid w:val="00B20767"/>
    <w:rsid w:val="00B21004"/>
    <w:rsid w:val="00B21A80"/>
    <w:rsid w:val="00B21E46"/>
    <w:rsid w:val="00B23011"/>
    <w:rsid w:val="00B2312A"/>
    <w:rsid w:val="00B23A98"/>
    <w:rsid w:val="00B23B73"/>
    <w:rsid w:val="00B24055"/>
    <w:rsid w:val="00B242C0"/>
    <w:rsid w:val="00B243E3"/>
    <w:rsid w:val="00B243E5"/>
    <w:rsid w:val="00B24589"/>
    <w:rsid w:val="00B2459A"/>
    <w:rsid w:val="00B24A47"/>
    <w:rsid w:val="00B24B22"/>
    <w:rsid w:val="00B24B2B"/>
    <w:rsid w:val="00B2584C"/>
    <w:rsid w:val="00B25CC3"/>
    <w:rsid w:val="00B26384"/>
    <w:rsid w:val="00B26A80"/>
    <w:rsid w:val="00B26CEC"/>
    <w:rsid w:val="00B277A1"/>
    <w:rsid w:val="00B27E56"/>
    <w:rsid w:val="00B27EF3"/>
    <w:rsid w:val="00B30265"/>
    <w:rsid w:val="00B30E8D"/>
    <w:rsid w:val="00B3108E"/>
    <w:rsid w:val="00B31CE3"/>
    <w:rsid w:val="00B3219C"/>
    <w:rsid w:val="00B3247F"/>
    <w:rsid w:val="00B3289F"/>
    <w:rsid w:val="00B32E85"/>
    <w:rsid w:val="00B3316B"/>
    <w:rsid w:val="00B3326B"/>
    <w:rsid w:val="00B333AA"/>
    <w:rsid w:val="00B334A7"/>
    <w:rsid w:val="00B33562"/>
    <w:rsid w:val="00B336DB"/>
    <w:rsid w:val="00B33A35"/>
    <w:rsid w:val="00B33DF3"/>
    <w:rsid w:val="00B34269"/>
    <w:rsid w:val="00B342D0"/>
    <w:rsid w:val="00B3455D"/>
    <w:rsid w:val="00B3507B"/>
    <w:rsid w:val="00B351B8"/>
    <w:rsid w:val="00B35467"/>
    <w:rsid w:val="00B35506"/>
    <w:rsid w:val="00B35BEA"/>
    <w:rsid w:val="00B367FB"/>
    <w:rsid w:val="00B36A19"/>
    <w:rsid w:val="00B36A2E"/>
    <w:rsid w:val="00B36B02"/>
    <w:rsid w:val="00B36BD9"/>
    <w:rsid w:val="00B37063"/>
    <w:rsid w:val="00B3776E"/>
    <w:rsid w:val="00B37CC5"/>
    <w:rsid w:val="00B37DF1"/>
    <w:rsid w:val="00B37EC0"/>
    <w:rsid w:val="00B401CD"/>
    <w:rsid w:val="00B408D0"/>
    <w:rsid w:val="00B40A05"/>
    <w:rsid w:val="00B40C1C"/>
    <w:rsid w:val="00B40CE0"/>
    <w:rsid w:val="00B416EF"/>
    <w:rsid w:val="00B41742"/>
    <w:rsid w:val="00B41765"/>
    <w:rsid w:val="00B41836"/>
    <w:rsid w:val="00B4186B"/>
    <w:rsid w:val="00B41AEC"/>
    <w:rsid w:val="00B423AA"/>
    <w:rsid w:val="00B42561"/>
    <w:rsid w:val="00B427CF"/>
    <w:rsid w:val="00B427F2"/>
    <w:rsid w:val="00B4284B"/>
    <w:rsid w:val="00B42A40"/>
    <w:rsid w:val="00B42C64"/>
    <w:rsid w:val="00B43335"/>
    <w:rsid w:val="00B4352A"/>
    <w:rsid w:val="00B4375F"/>
    <w:rsid w:val="00B43908"/>
    <w:rsid w:val="00B43B66"/>
    <w:rsid w:val="00B440C7"/>
    <w:rsid w:val="00B44215"/>
    <w:rsid w:val="00B443EF"/>
    <w:rsid w:val="00B44E05"/>
    <w:rsid w:val="00B44E1D"/>
    <w:rsid w:val="00B44F24"/>
    <w:rsid w:val="00B44F33"/>
    <w:rsid w:val="00B4574E"/>
    <w:rsid w:val="00B457F6"/>
    <w:rsid w:val="00B45FF2"/>
    <w:rsid w:val="00B46040"/>
    <w:rsid w:val="00B46090"/>
    <w:rsid w:val="00B460A2"/>
    <w:rsid w:val="00B466D8"/>
    <w:rsid w:val="00B46806"/>
    <w:rsid w:val="00B470D0"/>
    <w:rsid w:val="00B472DF"/>
    <w:rsid w:val="00B477A5"/>
    <w:rsid w:val="00B47997"/>
    <w:rsid w:val="00B47A7E"/>
    <w:rsid w:val="00B47C5C"/>
    <w:rsid w:val="00B47C7B"/>
    <w:rsid w:val="00B47D95"/>
    <w:rsid w:val="00B50042"/>
    <w:rsid w:val="00B504A4"/>
    <w:rsid w:val="00B5058E"/>
    <w:rsid w:val="00B50EF8"/>
    <w:rsid w:val="00B51217"/>
    <w:rsid w:val="00B513CB"/>
    <w:rsid w:val="00B51426"/>
    <w:rsid w:val="00B51DD4"/>
    <w:rsid w:val="00B51E41"/>
    <w:rsid w:val="00B51FAE"/>
    <w:rsid w:val="00B52643"/>
    <w:rsid w:val="00B527D4"/>
    <w:rsid w:val="00B531AC"/>
    <w:rsid w:val="00B532CD"/>
    <w:rsid w:val="00B5406F"/>
    <w:rsid w:val="00B54144"/>
    <w:rsid w:val="00B542E0"/>
    <w:rsid w:val="00B543CD"/>
    <w:rsid w:val="00B54739"/>
    <w:rsid w:val="00B54949"/>
    <w:rsid w:val="00B54B30"/>
    <w:rsid w:val="00B55005"/>
    <w:rsid w:val="00B557F3"/>
    <w:rsid w:val="00B55912"/>
    <w:rsid w:val="00B55BD7"/>
    <w:rsid w:val="00B56232"/>
    <w:rsid w:val="00B56286"/>
    <w:rsid w:val="00B56984"/>
    <w:rsid w:val="00B56B2A"/>
    <w:rsid w:val="00B56B6B"/>
    <w:rsid w:val="00B57106"/>
    <w:rsid w:val="00B57862"/>
    <w:rsid w:val="00B57F95"/>
    <w:rsid w:val="00B60479"/>
    <w:rsid w:val="00B60A7E"/>
    <w:rsid w:val="00B60D62"/>
    <w:rsid w:val="00B61AAE"/>
    <w:rsid w:val="00B61EE6"/>
    <w:rsid w:val="00B62368"/>
    <w:rsid w:val="00B623FE"/>
    <w:rsid w:val="00B627E3"/>
    <w:rsid w:val="00B62BC6"/>
    <w:rsid w:val="00B62D26"/>
    <w:rsid w:val="00B62DFB"/>
    <w:rsid w:val="00B62EFC"/>
    <w:rsid w:val="00B62F6B"/>
    <w:rsid w:val="00B62FD9"/>
    <w:rsid w:val="00B63136"/>
    <w:rsid w:val="00B6365E"/>
    <w:rsid w:val="00B63695"/>
    <w:rsid w:val="00B63948"/>
    <w:rsid w:val="00B63F82"/>
    <w:rsid w:val="00B6409B"/>
    <w:rsid w:val="00B645F3"/>
    <w:rsid w:val="00B64FD2"/>
    <w:rsid w:val="00B6596F"/>
    <w:rsid w:val="00B65D7A"/>
    <w:rsid w:val="00B66344"/>
    <w:rsid w:val="00B6642E"/>
    <w:rsid w:val="00B6645E"/>
    <w:rsid w:val="00B6655F"/>
    <w:rsid w:val="00B6693C"/>
    <w:rsid w:val="00B66AE3"/>
    <w:rsid w:val="00B66C03"/>
    <w:rsid w:val="00B66C9A"/>
    <w:rsid w:val="00B6701F"/>
    <w:rsid w:val="00B67334"/>
    <w:rsid w:val="00B6778F"/>
    <w:rsid w:val="00B67799"/>
    <w:rsid w:val="00B6787B"/>
    <w:rsid w:val="00B678D9"/>
    <w:rsid w:val="00B67CEE"/>
    <w:rsid w:val="00B67FFE"/>
    <w:rsid w:val="00B705DE"/>
    <w:rsid w:val="00B708C6"/>
    <w:rsid w:val="00B71070"/>
    <w:rsid w:val="00B71156"/>
    <w:rsid w:val="00B716F8"/>
    <w:rsid w:val="00B7184C"/>
    <w:rsid w:val="00B71909"/>
    <w:rsid w:val="00B71D87"/>
    <w:rsid w:val="00B71FA3"/>
    <w:rsid w:val="00B72789"/>
    <w:rsid w:val="00B72BAA"/>
    <w:rsid w:val="00B72C63"/>
    <w:rsid w:val="00B72D5E"/>
    <w:rsid w:val="00B7362A"/>
    <w:rsid w:val="00B73865"/>
    <w:rsid w:val="00B738F0"/>
    <w:rsid w:val="00B73C81"/>
    <w:rsid w:val="00B73C8D"/>
    <w:rsid w:val="00B74310"/>
    <w:rsid w:val="00B74C32"/>
    <w:rsid w:val="00B74DDE"/>
    <w:rsid w:val="00B751FF"/>
    <w:rsid w:val="00B75282"/>
    <w:rsid w:val="00B752C5"/>
    <w:rsid w:val="00B7543B"/>
    <w:rsid w:val="00B754CE"/>
    <w:rsid w:val="00B759FC"/>
    <w:rsid w:val="00B75CED"/>
    <w:rsid w:val="00B75F61"/>
    <w:rsid w:val="00B75F63"/>
    <w:rsid w:val="00B770A5"/>
    <w:rsid w:val="00B771D1"/>
    <w:rsid w:val="00B77623"/>
    <w:rsid w:val="00B7765E"/>
    <w:rsid w:val="00B777FB"/>
    <w:rsid w:val="00B779F2"/>
    <w:rsid w:val="00B77A58"/>
    <w:rsid w:val="00B77AC2"/>
    <w:rsid w:val="00B77BCA"/>
    <w:rsid w:val="00B8069F"/>
    <w:rsid w:val="00B807BC"/>
    <w:rsid w:val="00B8085C"/>
    <w:rsid w:val="00B80A33"/>
    <w:rsid w:val="00B8156E"/>
    <w:rsid w:val="00B81DB8"/>
    <w:rsid w:val="00B81E40"/>
    <w:rsid w:val="00B81EE7"/>
    <w:rsid w:val="00B821E9"/>
    <w:rsid w:val="00B825C8"/>
    <w:rsid w:val="00B828ED"/>
    <w:rsid w:val="00B8349C"/>
    <w:rsid w:val="00B83537"/>
    <w:rsid w:val="00B83B7E"/>
    <w:rsid w:val="00B83C57"/>
    <w:rsid w:val="00B83C7E"/>
    <w:rsid w:val="00B83EB1"/>
    <w:rsid w:val="00B8408B"/>
    <w:rsid w:val="00B840E8"/>
    <w:rsid w:val="00B8417C"/>
    <w:rsid w:val="00B84412"/>
    <w:rsid w:val="00B84999"/>
    <w:rsid w:val="00B84C3B"/>
    <w:rsid w:val="00B84C6B"/>
    <w:rsid w:val="00B8516A"/>
    <w:rsid w:val="00B8535F"/>
    <w:rsid w:val="00B85367"/>
    <w:rsid w:val="00B8572D"/>
    <w:rsid w:val="00B858CE"/>
    <w:rsid w:val="00B85B70"/>
    <w:rsid w:val="00B862D1"/>
    <w:rsid w:val="00B864BC"/>
    <w:rsid w:val="00B86822"/>
    <w:rsid w:val="00B86856"/>
    <w:rsid w:val="00B86A38"/>
    <w:rsid w:val="00B86CF4"/>
    <w:rsid w:val="00B86D8F"/>
    <w:rsid w:val="00B86DA7"/>
    <w:rsid w:val="00B8767F"/>
    <w:rsid w:val="00B87EC8"/>
    <w:rsid w:val="00B90013"/>
    <w:rsid w:val="00B901BF"/>
    <w:rsid w:val="00B9075A"/>
    <w:rsid w:val="00B90848"/>
    <w:rsid w:val="00B909A8"/>
    <w:rsid w:val="00B90F83"/>
    <w:rsid w:val="00B90FAF"/>
    <w:rsid w:val="00B91315"/>
    <w:rsid w:val="00B91372"/>
    <w:rsid w:val="00B91546"/>
    <w:rsid w:val="00B916FB"/>
    <w:rsid w:val="00B91936"/>
    <w:rsid w:val="00B91C4B"/>
    <w:rsid w:val="00B91D9D"/>
    <w:rsid w:val="00B9217D"/>
    <w:rsid w:val="00B9318C"/>
    <w:rsid w:val="00B936E7"/>
    <w:rsid w:val="00B93E59"/>
    <w:rsid w:val="00B944B4"/>
    <w:rsid w:val="00B944F7"/>
    <w:rsid w:val="00B94505"/>
    <w:rsid w:val="00B94839"/>
    <w:rsid w:val="00B94FFA"/>
    <w:rsid w:val="00B95002"/>
    <w:rsid w:val="00B953C6"/>
    <w:rsid w:val="00B9580A"/>
    <w:rsid w:val="00B95B7D"/>
    <w:rsid w:val="00B95C0E"/>
    <w:rsid w:val="00B95D49"/>
    <w:rsid w:val="00B96428"/>
    <w:rsid w:val="00B9692F"/>
    <w:rsid w:val="00B97565"/>
    <w:rsid w:val="00B9783C"/>
    <w:rsid w:val="00BA03BE"/>
    <w:rsid w:val="00BA0559"/>
    <w:rsid w:val="00BA07F0"/>
    <w:rsid w:val="00BA09BB"/>
    <w:rsid w:val="00BA0AB3"/>
    <w:rsid w:val="00BA0DB8"/>
    <w:rsid w:val="00BA100C"/>
    <w:rsid w:val="00BA1380"/>
    <w:rsid w:val="00BA144B"/>
    <w:rsid w:val="00BA15FD"/>
    <w:rsid w:val="00BA1B2E"/>
    <w:rsid w:val="00BA1F4F"/>
    <w:rsid w:val="00BA1F62"/>
    <w:rsid w:val="00BA20A8"/>
    <w:rsid w:val="00BA2228"/>
    <w:rsid w:val="00BA2396"/>
    <w:rsid w:val="00BA2652"/>
    <w:rsid w:val="00BA2B62"/>
    <w:rsid w:val="00BA2CE3"/>
    <w:rsid w:val="00BA2D23"/>
    <w:rsid w:val="00BA30C7"/>
    <w:rsid w:val="00BA375F"/>
    <w:rsid w:val="00BA4C06"/>
    <w:rsid w:val="00BA4D28"/>
    <w:rsid w:val="00BA5422"/>
    <w:rsid w:val="00BA5505"/>
    <w:rsid w:val="00BA58E5"/>
    <w:rsid w:val="00BA5E92"/>
    <w:rsid w:val="00BA662E"/>
    <w:rsid w:val="00BA66D4"/>
    <w:rsid w:val="00BA764C"/>
    <w:rsid w:val="00BA77CA"/>
    <w:rsid w:val="00BB0103"/>
    <w:rsid w:val="00BB0202"/>
    <w:rsid w:val="00BB0D01"/>
    <w:rsid w:val="00BB0F20"/>
    <w:rsid w:val="00BB130B"/>
    <w:rsid w:val="00BB1523"/>
    <w:rsid w:val="00BB16E0"/>
    <w:rsid w:val="00BB17D5"/>
    <w:rsid w:val="00BB1B50"/>
    <w:rsid w:val="00BB1CBA"/>
    <w:rsid w:val="00BB2F95"/>
    <w:rsid w:val="00BB374C"/>
    <w:rsid w:val="00BB39DB"/>
    <w:rsid w:val="00BB3EB4"/>
    <w:rsid w:val="00BB4242"/>
    <w:rsid w:val="00BB43F0"/>
    <w:rsid w:val="00BB4495"/>
    <w:rsid w:val="00BB4911"/>
    <w:rsid w:val="00BB52E2"/>
    <w:rsid w:val="00BB59FF"/>
    <w:rsid w:val="00BB6538"/>
    <w:rsid w:val="00BB65D6"/>
    <w:rsid w:val="00BB66E4"/>
    <w:rsid w:val="00BB682F"/>
    <w:rsid w:val="00BB6A7E"/>
    <w:rsid w:val="00BB7950"/>
    <w:rsid w:val="00BB7B9D"/>
    <w:rsid w:val="00BB7C61"/>
    <w:rsid w:val="00BC0080"/>
    <w:rsid w:val="00BC0B71"/>
    <w:rsid w:val="00BC1062"/>
    <w:rsid w:val="00BC1127"/>
    <w:rsid w:val="00BC126B"/>
    <w:rsid w:val="00BC18EC"/>
    <w:rsid w:val="00BC1A0C"/>
    <w:rsid w:val="00BC1AEC"/>
    <w:rsid w:val="00BC20F5"/>
    <w:rsid w:val="00BC23D3"/>
    <w:rsid w:val="00BC3222"/>
    <w:rsid w:val="00BC3504"/>
    <w:rsid w:val="00BC3E71"/>
    <w:rsid w:val="00BC41EE"/>
    <w:rsid w:val="00BC4447"/>
    <w:rsid w:val="00BC4520"/>
    <w:rsid w:val="00BC4585"/>
    <w:rsid w:val="00BC4F37"/>
    <w:rsid w:val="00BC53EC"/>
    <w:rsid w:val="00BC5D95"/>
    <w:rsid w:val="00BC5E76"/>
    <w:rsid w:val="00BC6509"/>
    <w:rsid w:val="00BC67E6"/>
    <w:rsid w:val="00BC6A5C"/>
    <w:rsid w:val="00BC6A67"/>
    <w:rsid w:val="00BC74A5"/>
    <w:rsid w:val="00BC75BB"/>
    <w:rsid w:val="00BC770E"/>
    <w:rsid w:val="00BC7A16"/>
    <w:rsid w:val="00BC7D57"/>
    <w:rsid w:val="00BD001E"/>
    <w:rsid w:val="00BD01AC"/>
    <w:rsid w:val="00BD099B"/>
    <w:rsid w:val="00BD0BE7"/>
    <w:rsid w:val="00BD105A"/>
    <w:rsid w:val="00BD1438"/>
    <w:rsid w:val="00BD15D3"/>
    <w:rsid w:val="00BD191D"/>
    <w:rsid w:val="00BD1AFE"/>
    <w:rsid w:val="00BD2EF2"/>
    <w:rsid w:val="00BD2F6C"/>
    <w:rsid w:val="00BD323A"/>
    <w:rsid w:val="00BD34CF"/>
    <w:rsid w:val="00BD3EBD"/>
    <w:rsid w:val="00BD3F45"/>
    <w:rsid w:val="00BD43E6"/>
    <w:rsid w:val="00BD4D38"/>
    <w:rsid w:val="00BD5113"/>
    <w:rsid w:val="00BD5123"/>
    <w:rsid w:val="00BD5237"/>
    <w:rsid w:val="00BD5942"/>
    <w:rsid w:val="00BD59F0"/>
    <w:rsid w:val="00BD6370"/>
    <w:rsid w:val="00BD63C9"/>
    <w:rsid w:val="00BD65F1"/>
    <w:rsid w:val="00BD67E7"/>
    <w:rsid w:val="00BD6832"/>
    <w:rsid w:val="00BD7974"/>
    <w:rsid w:val="00BE00CA"/>
    <w:rsid w:val="00BE1386"/>
    <w:rsid w:val="00BE138F"/>
    <w:rsid w:val="00BE1419"/>
    <w:rsid w:val="00BE18BD"/>
    <w:rsid w:val="00BE1D7A"/>
    <w:rsid w:val="00BE1F1A"/>
    <w:rsid w:val="00BE218A"/>
    <w:rsid w:val="00BE24AB"/>
    <w:rsid w:val="00BE2774"/>
    <w:rsid w:val="00BE2DEE"/>
    <w:rsid w:val="00BE35F3"/>
    <w:rsid w:val="00BE3A08"/>
    <w:rsid w:val="00BE428D"/>
    <w:rsid w:val="00BE44C3"/>
    <w:rsid w:val="00BE4726"/>
    <w:rsid w:val="00BE483E"/>
    <w:rsid w:val="00BE55C0"/>
    <w:rsid w:val="00BE5D04"/>
    <w:rsid w:val="00BE5F4B"/>
    <w:rsid w:val="00BE676E"/>
    <w:rsid w:val="00BE68EF"/>
    <w:rsid w:val="00BE6911"/>
    <w:rsid w:val="00BE6A96"/>
    <w:rsid w:val="00BE6B78"/>
    <w:rsid w:val="00BE78EC"/>
    <w:rsid w:val="00BE7954"/>
    <w:rsid w:val="00BE7F8E"/>
    <w:rsid w:val="00BF004E"/>
    <w:rsid w:val="00BF0131"/>
    <w:rsid w:val="00BF02C0"/>
    <w:rsid w:val="00BF0659"/>
    <w:rsid w:val="00BF0908"/>
    <w:rsid w:val="00BF0AFF"/>
    <w:rsid w:val="00BF10E3"/>
    <w:rsid w:val="00BF1422"/>
    <w:rsid w:val="00BF20A8"/>
    <w:rsid w:val="00BF231C"/>
    <w:rsid w:val="00BF2383"/>
    <w:rsid w:val="00BF28D7"/>
    <w:rsid w:val="00BF2B62"/>
    <w:rsid w:val="00BF2DA3"/>
    <w:rsid w:val="00BF3883"/>
    <w:rsid w:val="00BF38EE"/>
    <w:rsid w:val="00BF3E28"/>
    <w:rsid w:val="00BF4137"/>
    <w:rsid w:val="00BF49DD"/>
    <w:rsid w:val="00BF5459"/>
    <w:rsid w:val="00BF549F"/>
    <w:rsid w:val="00BF571E"/>
    <w:rsid w:val="00BF5795"/>
    <w:rsid w:val="00BF5C2B"/>
    <w:rsid w:val="00BF5C8D"/>
    <w:rsid w:val="00BF60BF"/>
    <w:rsid w:val="00BF663B"/>
    <w:rsid w:val="00BF6B3D"/>
    <w:rsid w:val="00BF71FF"/>
    <w:rsid w:val="00BF72C0"/>
    <w:rsid w:val="00BF7507"/>
    <w:rsid w:val="00BF787A"/>
    <w:rsid w:val="00BF7DB4"/>
    <w:rsid w:val="00BF7DF8"/>
    <w:rsid w:val="00C0061B"/>
    <w:rsid w:val="00C00717"/>
    <w:rsid w:val="00C008AB"/>
    <w:rsid w:val="00C0152A"/>
    <w:rsid w:val="00C016D5"/>
    <w:rsid w:val="00C01A5A"/>
    <w:rsid w:val="00C01AF8"/>
    <w:rsid w:val="00C01E31"/>
    <w:rsid w:val="00C01E4A"/>
    <w:rsid w:val="00C02A17"/>
    <w:rsid w:val="00C02A4A"/>
    <w:rsid w:val="00C033AF"/>
    <w:rsid w:val="00C036D3"/>
    <w:rsid w:val="00C037B9"/>
    <w:rsid w:val="00C039C7"/>
    <w:rsid w:val="00C03C74"/>
    <w:rsid w:val="00C03D66"/>
    <w:rsid w:val="00C03F58"/>
    <w:rsid w:val="00C04152"/>
    <w:rsid w:val="00C047BE"/>
    <w:rsid w:val="00C049A3"/>
    <w:rsid w:val="00C049C8"/>
    <w:rsid w:val="00C04CEB"/>
    <w:rsid w:val="00C05BCC"/>
    <w:rsid w:val="00C05D41"/>
    <w:rsid w:val="00C064D9"/>
    <w:rsid w:val="00C06582"/>
    <w:rsid w:val="00C06982"/>
    <w:rsid w:val="00C06B2C"/>
    <w:rsid w:val="00C06D34"/>
    <w:rsid w:val="00C07289"/>
    <w:rsid w:val="00C07495"/>
    <w:rsid w:val="00C0796B"/>
    <w:rsid w:val="00C07AE7"/>
    <w:rsid w:val="00C07D7F"/>
    <w:rsid w:val="00C1057E"/>
    <w:rsid w:val="00C10EB2"/>
    <w:rsid w:val="00C111AE"/>
    <w:rsid w:val="00C113E3"/>
    <w:rsid w:val="00C11465"/>
    <w:rsid w:val="00C1151A"/>
    <w:rsid w:val="00C11567"/>
    <w:rsid w:val="00C118C5"/>
    <w:rsid w:val="00C118D6"/>
    <w:rsid w:val="00C11B15"/>
    <w:rsid w:val="00C1244E"/>
    <w:rsid w:val="00C124BF"/>
    <w:rsid w:val="00C127B8"/>
    <w:rsid w:val="00C1281C"/>
    <w:rsid w:val="00C12C74"/>
    <w:rsid w:val="00C13106"/>
    <w:rsid w:val="00C1319B"/>
    <w:rsid w:val="00C13461"/>
    <w:rsid w:val="00C136A3"/>
    <w:rsid w:val="00C13959"/>
    <w:rsid w:val="00C1420E"/>
    <w:rsid w:val="00C142C7"/>
    <w:rsid w:val="00C14585"/>
    <w:rsid w:val="00C14614"/>
    <w:rsid w:val="00C14946"/>
    <w:rsid w:val="00C14BBC"/>
    <w:rsid w:val="00C14FBF"/>
    <w:rsid w:val="00C15193"/>
    <w:rsid w:val="00C15274"/>
    <w:rsid w:val="00C1539E"/>
    <w:rsid w:val="00C15663"/>
    <w:rsid w:val="00C156C5"/>
    <w:rsid w:val="00C15DEE"/>
    <w:rsid w:val="00C1607F"/>
    <w:rsid w:val="00C16697"/>
    <w:rsid w:val="00C167DA"/>
    <w:rsid w:val="00C16A86"/>
    <w:rsid w:val="00C16B04"/>
    <w:rsid w:val="00C16DB3"/>
    <w:rsid w:val="00C16F36"/>
    <w:rsid w:val="00C1748F"/>
    <w:rsid w:val="00C17538"/>
    <w:rsid w:val="00C17DFD"/>
    <w:rsid w:val="00C20240"/>
    <w:rsid w:val="00C202DE"/>
    <w:rsid w:val="00C20377"/>
    <w:rsid w:val="00C2046C"/>
    <w:rsid w:val="00C20819"/>
    <w:rsid w:val="00C21991"/>
    <w:rsid w:val="00C21ED3"/>
    <w:rsid w:val="00C22763"/>
    <w:rsid w:val="00C22891"/>
    <w:rsid w:val="00C2327C"/>
    <w:rsid w:val="00C23D02"/>
    <w:rsid w:val="00C23DB0"/>
    <w:rsid w:val="00C23DFB"/>
    <w:rsid w:val="00C240A9"/>
    <w:rsid w:val="00C24290"/>
    <w:rsid w:val="00C249D4"/>
    <w:rsid w:val="00C24DA2"/>
    <w:rsid w:val="00C24F41"/>
    <w:rsid w:val="00C25006"/>
    <w:rsid w:val="00C25257"/>
    <w:rsid w:val="00C25A86"/>
    <w:rsid w:val="00C25FA1"/>
    <w:rsid w:val="00C26D48"/>
    <w:rsid w:val="00C274FB"/>
    <w:rsid w:val="00C303CD"/>
    <w:rsid w:val="00C30540"/>
    <w:rsid w:val="00C308D1"/>
    <w:rsid w:val="00C30BB4"/>
    <w:rsid w:val="00C30C31"/>
    <w:rsid w:val="00C30EAE"/>
    <w:rsid w:val="00C31496"/>
    <w:rsid w:val="00C31FE7"/>
    <w:rsid w:val="00C326CA"/>
    <w:rsid w:val="00C3277B"/>
    <w:rsid w:val="00C32853"/>
    <w:rsid w:val="00C32903"/>
    <w:rsid w:val="00C32B17"/>
    <w:rsid w:val="00C32C69"/>
    <w:rsid w:val="00C32E9E"/>
    <w:rsid w:val="00C32F6D"/>
    <w:rsid w:val="00C330F9"/>
    <w:rsid w:val="00C33344"/>
    <w:rsid w:val="00C33411"/>
    <w:rsid w:val="00C3375E"/>
    <w:rsid w:val="00C337D7"/>
    <w:rsid w:val="00C33896"/>
    <w:rsid w:val="00C33B0D"/>
    <w:rsid w:val="00C3587E"/>
    <w:rsid w:val="00C35D5F"/>
    <w:rsid w:val="00C35E44"/>
    <w:rsid w:val="00C36306"/>
    <w:rsid w:val="00C36D7D"/>
    <w:rsid w:val="00C36EC6"/>
    <w:rsid w:val="00C370B2"/>
    <w:rsid w:val="00C3723C"/>
    <w:rsid w:val="00C3747C"/>
    <w:rsid w:val="00C37619"/>
    <w:rsid w:val="00C37824"/>
    <w:rsid w:val="00C37B3A"/>
    <w:rsid w:val="00C37C44"/>
    <w:rsid w:val="00C37D9E"/>
    <w:rsid w:val="00C37E69"/>
    <w:rsid w:val="00C40335"/>
    <w:rsid w:val="00C40E38"/>
    <w:rsid w:val="00C410C4"/>
    <w:rsid w:val="00C412F2"/>
    <w:rsid w:val="00C41BFD"/>
    <w:rsid w:val="00C41FE0"/>
    <w:rsid w:val="00C429E8"/>
    <w:rsid w:val="00C42B74"/>
    <w:rsid w:val="00C42D3B"/>
    <w:rsid w:val="00C43005"/>
    <w:rsid w:val="00C43328"/>
    <w:rsid w:val="00C435B1"/>
    <w:rsid w:val="00C436CF"/>
    <w:rsid w:val="00C437A4"/>
    <w:rsid w:val="00C43AD6"/>
    <w:rsid w:val="00C43F05"/>
    <w:rsid w:val="00C444BD"/>
    <w:rsid w:val="00C44740"/>
    <w:rsid w:val="00C44914"/>
    <w:rsid w:val="00C44CF3"/>
    <w:rsid w:val="00C44E88"/>
    <w:rsid w:val="00C450DA"/>
    <w:rsid w:val="00C455F4"/>
    <w:rsid w:val="00C46174"/>
    <w:rsid w:val="00C462DC"/>
    <w:rsid w:val="00C46731"/>
    <w:rsid w:val="00C4739D"/>
    <w:rsid w:val="00C47B41"/>
    <w:rsid w:val="00C47C25"/>
    <w:rsid w:val="00C47EAE"/>
    <w:rsid w:val="00C47F42"/>
    <w:rsid w:val="00C50224"/>
    <w:rsid w:val="00C509D0"/>
    <w:rsid w:val="00C51433"/>
    <w:rsid w:val="00C515FD"/>
    <w:rsid w:val="00C51885"/>
    <w:rsid w:val="00C5197E"/>
    <w:rsid w:val="00C51A12"/>
    <w:rsid w:val="00C51BD9"/>
    <w:rsid w:val="00C524AB"/>
    <w:rsid w:val="00C5271E"/>
    <w:rsid w:val="00C5274F"/>
    <w:rsid w:val="00C52B41"/>
    <w:rsid w:val="00C52B80"/>
    <w:rsid w:val="00C52C6A"/>
    <w:rsid w:val="00C52E1B"/>
    <w:rsid w:val="00C5315B"/>
    <w:rsid w:val="00C533B5"/>
    <w:rsid w:val="00C53853"/>
    <w:rsid w:val="00C54069"/>
    <w:rsid w:val="00C541A8"/>
    <w:rsid w:val="00C54428"/>
    <w:rsid w:val="00C5445A"/>
    <w:rsid w:val="00C545CC"/>
    <w:rsid w:val="00C5460F"/>
    <w:rsid w:val="00C54C1B"/>
    <w:rsid w:val="00C55114"/>
    <w:rsid w:val="00C5541B"/>
    <w:rsid w:val="00C55830"/>
    <w:rsid w:val="00C55DA0"/>
    <w:rsid w:val="00C565E2"/>
    <w:rsid w:val="00C567C4"/>
    <w:rsid w:val="00C56B80"/>
    <w:rsid w:val="00C5706C"/>
    <w:rsid w:val="00C5763A"/>
    <w:rsid w:val="00C57A4D"/>
    <w:rsid w:val="00C57BCD"/>
    <w:rsid w:val="00C57C7A"/>
    <w:rsid w:val="00C60122"/>
    <w:rsid w:val="00C602BB"/>
    <w:rsid w:val="00C603D4"/>
    <w:rsid w:val="00C605F4"/>
    <w:rsid w:val="00C60615"/>
    <w:rsid w:val="00C60994"/>
    <w:rsid w:val="00C609E1"/>
    <w:rsid w:val="00C60B5F"/>
    <w:rsid w:val="00C60B62"/>
    <w:rsid w:val="00C60CAC"/>
    <w:rsid w:val="00C611F1"/>
    <w:rsid w:val="00C61D70"/>
    <w:rsid w:val="00C61FCF"/>
    <w:rsid w:val="00C62F6E"/>
    <w:rsid w:val="00C6315D"/>
    <w:rsid w:val="00C638C6"/>
    <w:rsid w:val="00C63AAB"/>
    <w:rsid w:val="00C63B55"/>
    <w:rsid w:val="00C63C64"/>
    <w:rsid w:val="00C63CB5"/>
    <w:rsid w:val="00C648B5"/>
    <w:rsid w:val="00C650E5"/>
    <w:rsid w:val="00C65476"/>
    <w:rsid w:val="00C65691"/>
    <w:rsid w:val="00C658D5"/>
    <w:rsid w:val="00C65ACB"/>
    <w:rsid w:val="00C65DD1"/>
    <w:rsid w:val="00C66965"/>
    <w:rsid w:val="00C66A0F"/>
    <w:rsid w:val="00C66AED"/>
    <w:rsid w:val="00C67018"/>
    <w:rsid w:val="00C70144"/>
    <w:rsid w:val="00C7043B"/>
    <w:rsid w:val="00C708BD"/>
    <w:rsid w:val="00C71932"/>
    <w:rsid w:val="00C7243A"/>
    <w:rsid w:val="00C72780"/>
    <w:rsid w:val="00C727E8"/>
    <w:rsid w:val="00C729F6"/>
    <w:rsid w:val="00C72BB9"/>
    <w:rsid w:val="00C72DF5"/>
    <w:rsid w:val="00C72E26"/>
    <w:rsid w:val="00C7302C"/>
    <w:rsid w:val="00C732E1"/>
    <w:rsid w:val="00C7353D"/>
    <w:rsid w:val="00C73562"/>
    <w:rsid w:val="00C7362A"/>
    <w:rsid w:val="00C7372D"/>
    <w:rsid w:val="00C7388F"/>
    <w:rsid w:val="00C739AC"/>
    <w:rsid w:val="00C73C48"/>
    <w:rsid w:val="00C7407B"/>
    <w:rsid w:val="00C741C0"/>
    <w:rsid w:val="00C74784"/>
    <w:rsid w:val="00C749BE"/>
    <w:rsid w:val="00C74E87"/>
    <w:rsid w:val="00C75622"/>
    <w:rsid w:val="00C75B52"/>
    <w:rsid w:val="00C76566"/>
    <w:rsid w:val="00C76703"/>
    <w:rsid w:val="00C7691A"/>
    <w:rsid w:val="00C76D4F"/>
    <w:rsid w:val="00C770FD"/>
    <w:rsid w:val="00C77539"/>
    <w:rsid w:val="00C775DA"/>
    <w:rsid w:val="00C77767"/>
    <w:rsid w:val="00C779F2"/>
    <w:rsid w:val="00C77A23"/>
    <w:rsid w:val="00C80275"/>
    <w:rsid w:val="00C80305"/>
    <w:rsid w:val="00C80374"/>
    <w:rsid w:val="00C80603"/>
    <w:rsid w:val="00C80ED8"/>
    <w:rsid w:val="00C814D0"/>
    <w:rsid w:val="00C82252"/>
    <w:rsid w:val="00C82522"/>
    <w:rsid w:val="00C82599"/>
    <w:rsid w:val="00C82823"/>
    <w:rsid w:val="00C82FAE"/>
    <w:rsid w:val="00C8331F"/>
    <w:rsid w:val="00C83923"/>
    <w:rsid w:val="00C83BC8"/>
    <w:rsid w:val="00C83D89"/>
    <w:rsid w:val="00C83E7E"/>
    <w:rsid w:val="00C83FA5"/>
    <w:rsid w:val="00C84103"/>
    <w:rsid w:val="00C84167"/>
    <w:rsid w:val="00C84252"/>
    <w:rsid w:val="00C84627"/>
    <w:rsid w:val="00C8494B"/>
    <w:rsid w:val="00C84C35"/>
    <w:rsid w:val="00C84EA4"/>
    <w:rsid w:val="00C854CE"/>
    <w:rsid w:val="00C85693"/>
    <w:rsid w:val="00C8582C"/>
    <w:rsid w:val="00C8589D"/>
    <w:rsid w:val="00C85E96"/>
    <w:rsid w:val="00C85FFA"/>
    <w:rsid w:val="00C86414"/>
    <w:rsid w:val="00C86688"/>
    <w:rsid w:val="00C867C3"/>
    <w:rsid w:val="00C868FB"/>
    <w:rsid w:val="00C86BA4"/>
    <w:rsid w:val="00C86F75"/>
    <w:rsid w:val="00C8707B"/>
    <w:rsid w:val="00C8755A"/>
    <w:rsid w:val="00C875DF"/>
    <w:rsid w:val="00C87A02"/>
    <w:rsid w:val="00C87DC9"/>
    <w:rsid w:val="00C87DE5"/>
    <w:rsid w:val="00C87E12"/>
    <w:rsid w:val="00C87F13"/>
    <w:rsid w:val="00C87F81"/>
    <w:rsid w:val="00C901E4"/>
    <w:rsid w:val="00C906FA"/>
    <w:rsid w:val="00C90C63"/>
    <w:rsid w:val="00C90F1B"/>
    <w:rsid w:val="00C91225"/>
    <w:rsid w:val="00C9131B"/>
    <w:rsid w:val="00C91C30"/>
    <w:rsid w:val="00C91C6E"/>
    <w:rsid w:val="00C92417"/>
    <w:rsid w:val="00C92682"/>
    <w:rsid w:val="00C92823"/>
    <w:rsid w:val="00C92889"/>
    <w:rsid w:val="00C928BE"/>
    <w:rsid w:val="00C92E8E"/>
    <w:rsid w:val="00C93090"/>
    <w:rsid w:val="00C93312"/>
    <w:rsid w:val="00C93426"/>
    <w:rsid w:val="00C9382F"/>
    <w:rsid w:val="00C93E37"/>
    <w:rsid w:val="00C93F26"/>
    <w:rsid w:val="00C9411F"/>
    <w:rsid w:val="00C942A8"/>
    <w:rsid w:val="00C94382"/>
    <w:rsid w:val="00C94394"/>
    <w:rsid w:val="00C94408"/>
    <w:rsid w:val="00C9447A"/>
    <w:rsid w:val="00C944E2"/>
    <w:rsid w:val="00C946C3"/>
    <w:rsid w:val="00C94CD5"/>
    <w:rsid w:val="00C94ECC"/>
    <w:rsid w:val="00C9514D"/>
    <w:rsid w:val="00C9536D"/>
    <w:rsid w:val="00C95646"/>
    <w:rsid w:val="00C95CAD"/>
    <w:rsid w:val="00C963B9"/>
    <w:rsid w:val="00C965F8"/>
    <w:rsid w:val="00C9668F"/>
    <w:rsid w:val="00C96EFA"/>
    <w:rsid w:val="00C970B8"/>
    <w:rsid w:val="00C972DE"/>
    <w:rsid w:val="00C97606"/>
    <w:rsid w:val="00C97966"/>
    <w:rsid w:val="00C97AF7"/>
    <w:rsid w:val="00C97E1A"/>
    <w:rsid w:val="00C97E9F"/>
    <w:rsid w:val="00CA0505"/>
    <w:rsid w:val="00CA076E"/>
    <w:rsid w:val="00CA0C51"/>
    <w:rsid w:val="00CA1476"/>
    <w:rsid w:val="00CA19AD"/>
    <w:rsid w:val="00CA1CB7"/>
    <w:rsid w:val="00CA25BA"/>
    <w:rsid w:val="00CA2AF8"/>
    <w:rsid w:val="00CA2D14"/>
    <w:rsid w:val="00CA2D9E"/>
    <w:rsid w:val="00CA35A7"/>
    <w:rsid w:val="00CA3C3B"/>
    <w:rsid w:val="00CA4002"/>
    <w:rsid w:val="00CA4230"/>
    <w:rsid w:val="00CA425E"/>
    <w:rsid w:val="00CA4BEF"/>
    <w:rsid w:val="00CA4FB8"/>
    <w:rsid w:val="00CA5026"/>
    <w:rsid w:val="00CA59EF"/>
    <w:rsid w:val="00CA5A6F"/>
    <w:rsid w:val="00CA6026"/>
    <w:rsid w:val="00CA62BF"/>
    <w:rsid w:val="00CA7270"/>
    <w:rsid w:val="00CA729F"/>
    <w:rsid w:val="00CA7335"/>
    <w:rsid w:val="00CA74C2"/>
    <w:rsid w:val="00CA7AE0"/>
    <w:rsid w:val="00CA7D27"/>
    <w:rsid w:val="00CB0354"/>
    <w:rsid w:val="00CB0A7F"/>
    <w:rsid w:val="00CB0A81"/>
    <w:rsid w:val="00CB0B84"/>
    <w:rsid w:val="00CB0C6E"/>
    <w:rsid w:val="00CB0FE5"/>
    <w:rsid w:val="00CB1800"/>
    <w:rsid w:val="00CB18AF"/>
    <w:rsid w:val="00CB1CAD"/>
    <w:rsid w:val="00CB1CFE"/>
    <w:rsid w:val="00CB1E7A"/>
    <w:rsid w:val="00CB1F9D"/>
    <w:rsid w:val="00CB2673"/>
    <w:rsid w:val="00CB286A"/>
    <w:rsid w:val="00CB2E96"/>
    <w:rsid w:val="00CB307D"/>
    <w:rsid w:val="00CB3594"/>
    <w:rsid w:val="00CB36DA"/>
    <w:rsid w:val="00CB3865"/>
    <w:rsid w:val="00CB3DCB"/>
    <w:rsid w:val="00CB41B7"/>
    <w:rsid w:val="00CB4385"/>
    <w:rsid w:val="00CB4657"/>
    <w:rsid w:val="00CB4832"/>
    <w:rsid w:val="00CB4EC1"/>
    <w:rsid w:val="00CB5239"/>
    <w:rsid w:val="00CB5897"/>
    <w:rsid w:val="00CB62E9"/>
    <w:rsid w:val="00CB6C10"/>
    <w:rsid w:val="00CB6EAC"/>
    <w:rsid w:val="00CB6EFE"/>
    <w:rsid w:val="00CB6F4D"/>
    <w:rsid w:val="00CB735D"/>
    <w:rsid w:val="00CB76E8"/>
    <w:rsid w:val="00CB7DFC"/>
    <w:rsid w:val="00CC00E3"/>
    <w:rsid w:val="00CC0343"/>
    <w:rsid w:val="00CC04DF"/>
    <w:rsid w:val="00CC0BFA"/>
    <w:rsid w:val="00CC0E5B"/>
    <w:rsid w:val="00CC0EEB"/>
    <w:rsid w:val="00CC1035"/>
    <w:rsid w:val="00CC112F"/>
    <w:rsid w:val="00CC1ED0"/>
    <w:rsid w:val="00CC2777"/>
    <w:rsid w:val="00CC294B"/>
    <w:rsid w:val="00CC2E1D"/>
    <w:rsid w:val="00CC3614"/>
    <w:rsid w:val="00CC3979"/>
    <w:rsid w:val="00CC43D7"/>
    <w:rsid w:val="00CC43D8"/>
    <w:rsid w:val="00CC44DA"/>
    <w:rsid w:val="00CC45D6"/>
    <w:rsid w:val="00CC47B5"/>
    <w:rsid w:val="00CC4A0D"/>
    <w:rsid w:val="00CC4A5A"/>
    <w:rsid w:val="00CC550A"/>
    <w:rsid w:val="00CC5BD8"/>
    <w:rsid w:val="00CC5C76"/>
    <w:rsid w:val="00CC5F4A"/>
    <w:rsid w:val="00CC64B9"/>
    <w:rsid w:val="00CC6653"/>
    <w:rsid w:val="00CC68EE"/>
    <w:rsid w:val="00CC6B06"/>
    <w:rsid w:val="00CC6C76"/>
    <w:rsid w:val="00CC6DF9"/>
    <w:rsid w:val="00CC6F00"/>
    <w:rsid w:val="00CD091D"/>
    <w:rsid w:val="00CD0944"/>
    <w:rsid w:val="00CD0B68"/>
    <w:rsid w:val="00CD0BC5"/>
    <w:rsid w:val="00CD1306"/>
    <w:rsid w:val="00CD1B65"/>
    <w:rsid w:val="00CD1C40"/>
    <w:rsid w:val="00CD1EBD"/>
    <w:rsid w:val="00CD2523"/>
    <w:rsid w:val="00CD29E6"/>
    <w:rsid w:val="00CD2DFE"/>
    <w:rsid w:val="00CD3246"/>
    <w:rsid w:val="00CD3288"/>
    <w:rsid w:val="00CD3529"/>
    <w:rsid w:val="00CD38F0"/>
    <w:rsid w:val="00CD3C42"/>
    <w:rsid w:val="00CD469D"/>
    <w:rsid w:val="00CD4AA1"/>
    <w:rsid w:val="00CD4DFA"/>
    <w:rsid w:val="00CD518E"/>
    <w:rsid w:val="00CD51F4"/>
    <w:rsid w:val="00CD52CB"/>
    <w:rsid w:val="00CD57A4"/>
    <w:rsid w:val="00CD5ACF"/>
    <w:rsid w:val="00CD618E"/>
    <w:rsid w:val="00CD6229"/>
    <w:rsid w:val="00CD6890"/>
    <w:rsid w:val="00CD69ED"/>
    <w:rsid w:val="00CD6A57"/>
    <w:rsid w:val="00CD73E2"/>
    <w:rsid w:val="00CD7767"/>
    <w:rsid w:val="00CD7829"/>
    <w:rsid w:val="00CD7B88"/>
    <w:rsid w:val="00CD7E57"/>
    <w:rsid w:val="00CE0492"/>
    <w:rsid w:val="00CE05E6"/>
    <w:rsid w:val="00CE0D2C"/>
    <w:rsid w:val="00CE1057"/>
    <w:rsid w:val="00CE1332"/>
    <w:rsid w:val="00CE1405"/>
    <w:rsid w:val="00CE14ED"/>
    <w:rsid w:val="00CE1889"/>
    <w:rsid w:val="00CE1B86"/>
    <w:rsid w:val="00CE1BBC"/>
    <w:rsid w:val="00CE20BA"/>
    <w:rsid w:val="00CE2C66"/>
    <w:rsid w:val="00CE2DDB"/>
    <w:rsid w:val="00CE2E9A"/>
    <w:rsid w:val="00CE32CB"/>
    <w:rsid w:val="00CE3657"/>
    <w:rsid w:val="00CE3E29"/>
    <w:rsid w:val="00CE4073"/>
    <w:rsid w:val="00CE4779"/>
    <w:rsid w:val="00CE485E"/>
    <w:rsid w:val="00CE4B27"/>
    <w:rsid w:val="00CE52B7"/>
    <w:rsid w:val="00CE5D39"/>
    <w:rsid w:val="00CE6587"/>
    <w:rsid w:val="00CE6E78"/>
    <w:rsid w:val="00CE7214"/>
    <w:rsid w:val="00CE7545"/>
    <w:rsid w:val="00CE7DDB"/>
    <w:rsid w:val="00CF0135"/>
    <w:rsid w:val="00CF02BE"/>
    <w:rsid w:val="00CF06B0"/>
    <w:rsid w:val="00CF095F"/>
    <w:rsid w:val="00CF0B6B"/>
    <w:rsid w:val="00CF0D8E"/>
    <w:rsid w:val="00CF0E97"/>
    <w:rsid w:val="00CF1C1B"/>
    <w:rsid w:val="00CF1C61"/>
    <w:rsid w:val="00CF1DD3"/>
    <w:rsid w:val="00CF278F"/>
    <w:rsid w:val="00CF31D9"/>
    <w:rsid w:val="00CF3AB5"/>
    <w:rsid w:val="00CF3E19"/>
    <w:rsid w:val="00CF3FEE"/>
    <w:rsid w:val="00CF4552"/>
    <w:rsid w:val="00CF45BB"/>
    <w:rsid w:val="00CF49CC"/>
    <w:rsid w:val="00CF4AEB"/>
    <w:rsid w:val="00CF4B96"/>
    <w:rsid w:val="00CF5A19"/>
    <w:rsid w:val="00CF60CD"/>
    <w:rsid w:val="00CF60DA"/>
    <w:rsid w:val="00CF6318"/>
    <w:rsid w:val="00CF63AD"/>
    <w:rsid w:val="00CF694C"/>
    <w:rsid w:val="00CF6B51"/>
    <w:rsid w:val="00CF6D04"/>
    <w:rsid w:val="00CF6D70"/>
    <w:rsid w:val="00CF75E6"/>
    <w:rsid w:val="00CF7718"/>
    <w:rsid w:val="00CF7A38"/>
    <w:rsid w:val="00CF7A46"/>
    <w:rsid w:val="00CF7A4C"/>
    <w:rsid w:val="00CF7B15"/>
    <w:rsid w:val="00D00123"/>
    <w:rsid w:val="00D00202"/>
    <w:rsid w:val="00D005C2"/>
    <w:rsid w:val="00D0060C"/>
    <w:rsid w:val="00D014F5"/>
    <w:rsid w:val="00D014FF"/>
    <w:rsid w:val="00D01546"/>
    <w:rsid w:val="00D01567"/>
    <w:rsid w:val="00D015F3"/>
    <w:rsid w:val="00D01B0C"/>
    <w:rsid w:val="00D0261C"/>
    <w:rsid w:val="00D02B24"/>
    <w:rsid w:val="00D03326"/>
    <w:rsid w:val="00D03424"/>
    <w:rsid w:val="00D03427"/>
    <w:rsid w:val="00D03B2D"/>
    <w:rsid w:val="00D03C2F"/>
    <w:rsid w:val="00D04241"/>
    <w:rsid w:val="00D043BE"/>
    <w:rsid w:val="00D04910"/>
    <w:rsid w:val="00D050E2"/>
    <w:rsid w:val="00D055D3"/>
    <w:rsid w:val="00D0577D"/>
    <w:rsid w:val="00D05F06"/>
    <w:rsid w:val="00D05F0F"/>
    <w:rsid w:val="00D06103"/>
    <w:rsid w:val="00D0649E"/>
    <w:rsid w:val="00D06729"/>
    <w:rsid w:val="00D06CE9"/>
    <w:rsid w:val="00D06E64"/>
    <w:rsid w:val="00D070AA"/>
    <w:rsid w:val="00D07296"/>
    <w:rsid w:val="00D07CFA"/>
    <w:rsid w:val="00D1038A"/>
    <w:rsid w:val="00D1054B"/>
    <w:rsid w:val="00D11018"/>
    <w:rsid w:val="00D111BE"/>
    <w:rsid w:val="00D117A2"/>
    <w:rsid w:val="00D12216"/>
    <w:rsid w:val="00D12539"/>
    <w:rsid w:val="00D125D7"/>
    <w:rsid w:val="00D12A26"/>
    <w:rsid w:val="00D12BAA"/>
    <w:rsid w:val="00D12D39"/>
    <w:rsid w:val="00D12EA2"/>
    <w:rsid w:val="00D1336F"/>
    <w:rsid w:val="00D138FC"/>
    <w:rsid w:val="00D13ACF"/>
    <w:rsid w:val="00D13B2A"/>
    <w:rsid w:val="00D13C6D"/>
    <w:rsid w:val="00D13EB3"/>
    <w:rsid w:val="00D14168"/>
    <w:rsid w:val="00D14236"/>
    <w:rsid w:val="00D147D1"/>
    <w:rsid w:val="00D149BF"/>
    <w:rsid w:val="00D14C6E"/>
    <w:rsid w:val="00D152CD"/>
    <w:rsid w:val="00D1590C"/>
    <w:rsid w:val="00D15942"/>
    <w:rsid w:val="00D15DB3"/>
    <w:rsid w:val="00D15E7D"/>
    <w:rsid w:val="00D16616"/>
    <w:rsid w:val="00D16956"/>
    <w:rsid w:val="00D172F4"/>
    <w:rsid w:val="00D1739B"/>
    <w:rsid w:val="00D1753D"/>
    <w:rsid w:val="00D1768E"/>
    <w:rsid w:val="00D17C54"/>
    <w:rsid w:val="00D2029D"/>
    <w:rsid w:val="00D202F5"/>
    <w:rsid w:val="00D2056D"/>
    <w:rsid w:val="00D20997"/>
    <w:rsid w:val="00D20A6E"/>
    <w:rsid w:val="00D210BC"/>
    <w:rsid w:val="00D213D7"/>
    <w:rsid w:val="00D21606"/>
    <w:rsid w:val="00D21639"/>
    <w:rsid w:val="00D21809"/>
    <w:rsid w:val="00D21C8E"/>
    <w:rsid w:val="00D21CE6"/>
    <w:rsid w:val="00D21F93"/>
    <w:rsid w:val="00D2259C"/>
    <w:rsid w:val="00D22745"/>
    <w:rsid w:val="00D22779"/>
    <w:rsid w:val="00D22AC8"/>
    <w:rsid w:val="00D22CBA"/>
    <w:rsid w:val="00D22E65"/>
    <w:rsid w:val="00D22F04"/>
    <w:rsid w:val="00D230ED"/>
    <w:rsid w:val="00D2343D"/>
    <w:rsid w:val="00D241F6"/>
    <w:rsid w:val="00D246EE"/>
    <w:rsid w:val="00D2491D"/>
    <w:rsid w:val="00D24A0D"/>
    <w:rsid w:val="00D24E22"/>
    <w:rsid w:val="00D251E3"/>
    <w:rsid w:val="00D25281"/>
    <w:rsid w:val="00D255C8"/>
    <w:rsid w:val="00D257A7"/>
    <w:rsid w:val="00D26062"/>
    <w:rsid w:val="00D265AB"/>
    <w:rsid w:val="00D26918"/>
    <w:rsid w:val="00D27103"/>
    <w:rsid w:val="00D27154"/>
    <w:rsid w:val="00D2723D"/>
    <w:rsid w:val="00D27346"/>
    <w:rsid w:val="00D27841"/>
    <w:rsid w:val="00D278ED"/>
    <w:rsid w:val="00D279CE"/>
    <w:rsid w:val="00D27FD7"/>
    <w:rsid w:val="00D30271"/>
    <w:rsid w:val="00D30872"/>
    <w:rsid w:val="00D308D5"/>
    <w:rsid w:val="00D30D95"/>
    <w:rsid w:val="00D30F64"/>
    <w:rsid w:val="00D3131B"/>
    <w:rsid w:val="00D31954"/>
    <w:rsid w:val="00D31B27"/>
    <w:rsid w:val="00D3255C"/>
    <w:rsid w:val="00D326FD"/>
    <w:rsid w:val="00D3278B"/>
    <w:rsid w:val="00D327E9"/>
    <w:rsid w:val="00D32A3C"/>
    <w:rsid w:val="00D32F78"/>
    <w:rsid w:val="00D335C4"/>
    <w:rsid w:val="00D33CA4"/>
    <w:rsid w:val="00D33F43"/>
    <w:rsid w:val="00D3406E"/>
    <w:rsid w:val="00D34F0A"/>
    <w:rsid w:val="00D35168"/>
    <w:rsid w:val="00D356BB"/>
    <w:rsid w:val="00D35AC8"/>
    <w:rsid w:val="00D35C35"/>
    <w:rsid w:val="00D365B0"/>
    <w:rsid w:val="00D3663D"/>
    <w:rsid w:val="00D366F4"/>
    <w:rsid w:val="00D36D2E"/>
    <w:rsid w:val="00D36F0E"/>
    <w:rsid w:val="00D3778A"/>
    <w:rsid w:val="00D37AA1"/>
    <w:rsid w:val="00D37CEA"/>
    <w:rsid w:val="00D40B4E"/>
    <w:rsid w:val="00D41866"/>
    <w:rsid w:val="00D41C14"/>
    <w:rsid w:val="00D41D50"/>
    <w:rsid w:val="00D42681"/>
    <w:rsid w:val="00D43020"/>
    <w:rsid w:val="00D433DB"/>
    <w:rsid w:val="00D43B49"/>
    <w:rsid w:val="00D43EF2"/>
    <w:rsid w:val="00D43F2E"/>
    <w:rsid w:val="00D4403D"/>
    <w:rsid w:val="00D44457"/>
    <w:rsid w:val="00D4467E"/>
    <w:rsid w:val="00D446F4"/>
    <w:rsid w:val="00D450DB"/>
    <w:rsid w:val="00D4553F"/>
    <w:rsid w:val="00D45CAB"/>
    <w:rsid w:val="00D45D24"/>
    <w:rsid w:val="00D461CF"/>
    <w:rsid w:val="00D465BF"/>
    <w:rsid w:val="00D468A7"/>
    <w:rsid w:val="00D46B66"/>
    <w:rsid w:val="00D477D8"/>
    <w:rsid w:val="00D478B9"/>
    <w:rsid w:val="00D5009F"/>
    <w:rsid w:val="00D501FD"/>
    <w:rsid w:val="00D50DD3"/>
    <w:rsid w:val="00D50E1D"/>
    <w:rsid w:val="00D50FE1"/>
    <w:rsid w:val="00D51158"/>
    <w:rsid w:val="00D5145D"/>
    <w:rsid w:val="00D51BDB"/>
    <w:rsid w:val="00D524C5"/>
    <w:rsid w:val="00D5274B"/>
    <w:rsid w:val="00D531F7"/>
    <w:rsid w:val="00D535A6"/>
    <w:rsid w:val="00D53685"/>
    <w:rsid w:val="00D5402B"/>
    <w:rsid w:val="00D5403A"/>
    <w:rsid w:val="00D54304"/>
    <w:rsid w:val="00D5485B"/>
    <w:rsid w:val="00D54BB7"/>
    <w:rsid w:val="00D54CED"/>
    <w:rsid w:val="00D5542F"/>
    <w:rsid w:val="00D555BB"/>
    <w:rsid w:val="00D559EE"/>
    <w:rsid w:val="00D55FC8"/>
    <w:rsid w:val="00D56874"/>
    <w:rsid w:val="00D5707D"/>
    <w:rsid w:val="00D57169"/>
    <w:rsid w:val="00D576AB"/>
    <w:rsid w:val="00D57735"/>
    <w:rsid w:val="00D57DA4"/>
    <w:rsid w:val="00D57F21"/>
    <w:rsid w:val="00D60172"/>
    <w:rsid w:val="00D60590"/>
    <w:rsid w:val="00D6062C"/>
    <w:rsid w:val="00D608A4"/>
    <w:rsid w:val="00D61270"/>
    <w:rsid w:val="00D6127E"/>
    <w:rsid w:val="00D61520"/>
    <w:rsid w:val="00D61D20"/>
    <w:rsid w:val="00D61DFE"/>
    <w:rsid w:val="00D61F96"/>
    <w:rsid w:val="00D62363"/>
    <w:rsid w:val="00D62682"/>
    <w:rsid w:val="00D627FB"/>
    <w:rsid w:val="00D629EA"/>
    <w:rsid w:val="00D637B1"/>
    <w:rsid w:val="00D637CF"/>
    <w:rsid w:val="00D63F02"/>
    <w:rsid w:val="00D63F55"/>
    <w:rsid w:val="00D644AF"/>
    <w:rsid w:val="00D657AC"/>
    <w:rsid w:val="00D65BEC"/>
    <w:rsid w:val="00D65C76"/>
    <w:rsid w:val="00D65D3B"/>
    <w:rsid w:val="00D66209"/>
    <w:rsid w:val="00D66504"/>
    <w:rsid w:val="00D66748"/>
    <w:rsid w:val="00D66855"/>
    <w:rsid w:val="00D66A54"/>
    <w:rsid w:val="00D66E20"/>
    <w:rsid w:val="00D66ECE"/>
    <w:rsid w:val="00D677A9"/>
    <w:rsid w:val="00D677FA"/>
    <w:rsid w:val="00D67929"/>
    <w:rsid w:val="00D67967"/>
    <w:rsid w:val="00D67B38"/>
    <w:rsid w:val="00D67B3D"/>
    <w:rsid w:val="00D67DC2"/>
    <w:rsid w:val="00D67ECB"/>
    <w:rsid w:val="00D7065E"/>
    <w:rsid w:val="00D7075F"/>
    <w:rsid w:val="00D70A7A"/>
    <w:rsid w:val="00D70E38"/>
    <w:rsid w:val="00D71037"/>
    <w:rsid w:val="00D71197"/>
    <w:rsid w:val="00D712A3"/>
    <w:rsid w:val="00D7138E"/>
    <w:rsid w:val="00D714A6"/>
    <w:rsid w:val="00D718F8"/>
    <w:rsid w:val="00D7193E"/>
    <w:rsid w:val="00D71F0B"/>
    <w:rsid w:val="00D720DF"/>
    <w:rsid w:val="00D72291"/>
    <w:rsid w:val="00D72471"/>
    <w:rsid w:val="00D726EC"/>
    <w:rsid w:val="00D72854"/>
    <w:rsid w:val="00D72C56"/>
    <w:rsid w:val="00D72CED"/>
    <w:rsid w:val="00D732D4"/>
    <w:rsid w:val="00D7349A"/>
    <w:rsid w:val="00D7396F"/>
    <w:rsid w:val="00D73FD3"/>
    <w:rsid w:val="00D74092"/>
    <w:rsid w:val="00D7424A"/>
    <w:rsid w:val="00D74505"/>
    <w:rsid w:val="00D74810"/>
    <w:rsid w:val="00D74F57"/>
    <w:rsid w:val="00D75187"/>
    <w:rsid w:val="00D75543"/>
    <w:rsid w:val="00D7588B"/>
    <w:rsid w:val="00D75C6E"/>
    <w:rsid w:val="00D75C8C"/>
    <w:rsid w:val="00D75D83"/>
    <w:rsid w:val="00D75F54"/>
    <w:rsid w:val="00D76035"/>
    <w:rsid w:val="00D761C3"/>
    <w:rsid w:val="00D761F2"/>
    <w:rsid w:val="00D763EE"/>
    <w:rsid w:val="00D76A0B"/>
    <w:rsid w:val="00D77688"/>
    <w:rsid w:val="00D77757"/>
    <w:rsid w:val="00D77E1F"/>
    <w:rsid w:val="00D77FCD"/>
    <w:rsid w:val="00D80212"/>
    <w:rsid w:val="00D803C5"/>
    <w:rsid w:val="00D80554"/>
    <w:rsid w:val="00D8079F"/>
    <w:rsid w:val="00D80A46"/>
    <w:rsid w:val="00D80F86"/>
    <w:rsid w:val="00D8112C"/>
    <w:rsid w:val="00D812E6"/>
    <w:rsid w:val="00D8161B"/>
    <w:rsid w:val="00D819AD"/>
    <w:rsid w:val="00D81B61"/>
    <w:rsid w:val="00D81D9C"/>
    <w:rsid w:val="00D827B4"/>
    <w:rsid w:val="00D82816"/>
    <w:rsid w:val="00D82952"/>
    <w:rsid w:val="00D83727"/>
    <w:rsid w:val="00D83FA2"/>
    <w:rsid w:val="00D840AB"/>
    <w:rsid w:val="00D84358"/>
    <w:rsid w:val="00D8492C"/>
    <w:rsid w:val="00D84A60"/>
    <w:rsid w:val="00D853AE"/>
    <w:rsid w:val="00D8550A"/>
    <w:rsid w:val="00D85802"/>
    <w:rsid w:val="00D858CB"/>
    <w:rsid w:val="00D85A04"/>
    <w:rsid w:val="00D85BEA"/>
    <w:rsid w:val="00D86907"/>
    <w:rsid w:val="00D869CE"/>
    <w:rsid w:val="00D86AB1"/>
    <w:rsid w:val="00D86B1C"/>
    <w:rsid w:val="00D86C76"/>
    <w:rsid w:val="00D86D5C"/>
    <w:rsid w:val="00D86EB0"/>
    <w:rsid w:val="00D87091"/>
    <w:rsid w:val="00D87291"/>
    <w:rsid w:val="00D8730A"/>
    <w:rsid w:val="00D8736B"/>
    <w:rsid w:val="00D8755F"/>
    <w:rsid w:val="00D87686"/>
    <w:rsid w:val="00D8786E"/>
    <w:rsid w:val="00D87B1A"/>
    <w:rsid w:val="00D904DF"/>
    <w:rsid w:val="00D904F4"/>
    <w:rsid w:val="00D90928"/>
    <w:rsid w:val="00D9119C"/>
    <w:rsid w:val="00D9151E"/>
    <w:rsid w:val="00D919E1"/>
    <w:rsid w:val="00D91BC3"/>
    <w:rsid w:val="00D92290"/>
    <w:rsid w:val="00D9240F"/>
    <w:rsid w:val="00D9266D"/>
    <w:rsid w:val="00D92D12"/>
    <w:rsid w:val="00D93361"/>
    <w:rsid w:val="00D93E45"/>
    <w:rsid w:val="00D94528"/>
    <w:rsid w:val="00D9463A"/>
    <w:rsid w:val="00D947D6"/>
    <w:rsid w:val="00D94A5A"/>
    <w:rsid w:val="00D95316"/>
    <w:rsid w:val="00D95652"/>
    <w:rsid w:val="00D95AA6"/>
    <w:rsid w:val="00D95AB3"/>
    <w:rsid w:val="00D95C08"/>
    <w:rsid w:val="00D95D6B"/>
    <w:rsid w:val="00D963DE"/>
    <w:rsid w:val="00D9693D"/>
    <w:rsid w:val="00D96989"/>
    <w:rsid w:val="00D96BF5"/>
    <w:rsid w:val="00D96DFA"/>
    <w:rsid w:val="00D96F0A"/>
    <w:rsid w:val="00D97308"/>
    <w:rsid w:val="00D974A8"/>
    <w:rsid w:val="00D97536"/>
    <w:rsid w:val="00D975F8"/>
    <w:rsid w:val="00D9771F"/>
    <w:rsid w:val="00D9784B"/>
    <w:rsid w:val="00D97994"/>
    <w:rsid w:val="00DA0869"/>
    <w:rsid w:val="00DA0C52"/>
    <w:rsid w:val="00DA1C0D"/>
    <w:rsid w:val="00DA2D13"/>
    <w:rsid w:val="00DA2D2F"/>
    <w:rsid w:val="00DA2F0D"/>
    <w:rsid w:val="00DA2F51"/>
    <w:rsid w:val="00DA31C7"/>
    <w:rsid w:val="00DA33ED"/>
    <w:rsid w:val="00DA3433"/>
    <w:rsid w:val="00DA374A"/>
    <w:rsid w:val="00DA3DA8"/>
    <w:rsid w:val="00DA3FBF"/>
    <w:rsid w:val="00DA400A"/>
    <w:rsid w:val="00DA430E"/>
    <w:rsid w:val="00DA4355"/>
    <w:rsid w:val="00DA48DB"/>
    <w:rsid w:val="00DA56FB"/>
    <w:rsid w:val="00DA599F"/>
    <w:rsid w:val="00DA5A10"/>
    <w:rsid w:val="00DA5D42"/>
    <w:rsid w:val="00DA5D8C"/>
    <w:rsid w:val="00DA6175"/>
    <w:rsid w:val="00DA62B9"/>
    <w:rsid w:val="00DA63D0"/>
    <w:rsid w:val="00DA6445"/>
    <w:rsid w:val="00DA65AF"/>
    <w:rsid w:val="00DA6699"/>
    <w:rsid w:val="00DA66E7"/>
    <w:rsid w:val="00DA6701"/>
    <w:rsid w:val="00DA6BD6"/>
    <w:rsid w:val="00DA6E3E"/>
    <w:rsid w:val="00DA707D"/>
    <w:rsid w:val="00DA7432"/>
    <w:rsid w:val="00DA75AA"/>
    <w:rsid w:val="00DA7706"/>
    <w:rsid w:val="00DA7B55"/>
    <w:rsid w:val="00DB010C"/>
    <w:rsid w:val="00DB0157"/>
    <w:rsid w:val="00DB0276"/>
    <w:rsid w:val="00DB03DE"/>
    <w:rsid w:val="00DB12B9"/>
    <w:rsid w:val="00DB1600"/>
    <w:rsid w:val="00DB1AF7"/>
    <w:rsid w:val="00DB1B0E"/>
    <w:rsid w:val="00DB1B51"/>
    <w:rsid w:val="00DB1D6A"/>
    <w:rsid w:val="00DB26E1"/>
    <w:rsid w:val="00DB2C95"/>
    <w:rsid w:val="00DB2D15"/>
    <w:rsid w:val="00DB2E65"/>
    <w:rsid w:val="00DB33AC"/>
    <w:rsid w:val="00DB34FB"/>
    <w:rsid w:val="00DB398E"/>
    <w:rsid w:val="00DB3D23"/>
    <w:rsid w:val="00DB4224"/>
    <w:rsid w:val="00DB445C"/>
    <w:rsid w:val="00DB4585"/>
    <w:rsid w:val="00DB46F4"/>
    <w:rsid w:val="00DB4CAC"/>
    <w:rsid w:val="00DB4FBA"/>
    <w:rsid w:val="00DB4FE5"/>
    <w:rsid w:val="00DB5A97"/>
    <w:rsid w:val="00DB5D58"/>
    <w:rsid w:val="00DB5DB4"/>
    <w:rsid w:val="00DB5DCB"/>
    <w:rsid w:val="00DB6EE7"/>
    <w:rsid w:val="00DB7278"/>
    <w:rsid w:val="00DB728A"/>
    <w:rsid w:val="00DB73D5"/>
    <w:rsid w:val="00DB7493"/>
    <w:rsid w:val="00DB756B"/>
    <w:rsid w:val="00DC0427"/>
    <w:rsid w:val="00DC052F"/>
    <w:rsid w:val="00DC0563"/>
    <w:rsid w:val="00DC0E0B"/>
    <w:rsid w:val="00DC1622"/>
    <w:rsid w:val="00DC1677"/>
    <w:rsid w:val="00DC188E"/>
    <w:rsid w:val="00DC1BC9"/>
    <w:rsid w:val="00DC291B"/>
    <w:rsid w:val="00DC2A2D"/>
    <w:rsid w:val="00DC2B22"/>
    <w:rsid w:val="00DC2B2E"/>
    <w:rsid w:val="00DC2D84"/>
    <w:rsid w:val="00DC2DAC"/>
    <w:rsid w:val="00DC31EE"/>
    <w:rsid w:val="00DC33E9"/>
    <w:rsid w:val="00DC35A6"/>
    <w:rsid w:val="00DC376A"/>
    <w:rsid w:val="00DC3A8E"/>
    <w:rsid w:val="00DC3B3F"/>
    <w:rsid w:val="00DC3BAE"/>
    <w:rsid w:val="00DC43F0"/>
    <w:rsid w:val="00DC4D15"/>
    <w:rsid w:val="00DC4E39"/>
    <w:rsid w:val="00DC4E84"/>
    <w:rsid w:val="00DC4F0A"/>
    <w:rsid w:val="00DC57D0"/>
    <w:rsid w:val="00DC5A3D"/>
    <w:rsid w:val="00DC5DA0"/>
    <w:rsid w:val="00DC61F4"/>
    <w:rsid w:val="00DC6747"/>
    <w:rsid w:val="00DC6757"/>
    <w:rsid w:val="00DC6772"/>
    <w:rsid w:val="00DC67F9"/>
    <w:rsid w:val="00DC6E7E"/>
    <w:rsid w:val="00DC6F1F"/>
    <w:rsid w:val="00DC797E"/>
    <w:rsid w:val="00DC7DA2"/>
    <w:rsid w:val="00DC7FC8"/>
    <w:rsid w:val="00DD04F7"/>
    <w:rsid w:val="00DD082F"/>
    <w:rsid w:val="00DD0A14"/>
    <w:rsid w:val="00DD0B22"/>
    <w:rsid w:val="00DD1061"/>
    <w:rsid w:val="00DD137F"/>
    <w:rsid w:val="00DD1CA2"/>
    <w:rsid w:val="00DD27F3"/>
    <w:rsid w:val="00DD2860"/>
    <w:rsid w:val="00DD28B2"/>
    <w:rsid w:val="00DD2ABC"/>
    <w:rsid w:val="00DD2D37"/>
    <w:rsid w:val="00DD2E97"/>
    <w:rsid w:val="00DD2FC9"/>
    <w:rsid w:val="00DD2FCB"/>
    <w:rsid w:val="00DD3479"/>
    <w:rsid w:val="00DD36E9"/>
    <w:rsid w:val="00DD3D37"/>
    <w:rsid w:val="00DD4337"/>
    <w:rsid w:val="00DD4DF2"/>
    <w:rsid w:val="00DD5311"/>
    <w:rsid w:val="00DD573D"/>
    <w:rsid w:val="00DD59F7"/>
    <w:rsid w:val="00DD5D0D"/>
    <w:rsid w:val="00DD5EDC"/>
    <w:rsid w:val="00DD5EDD"/>
    <w:rsid w:val="00DD5F53"/>
    <w:rsid w:val="00DD60CE"/>
    <w:rsid w:val="00DD616A"/>
    <w:rsid w:val="00DD6293"/>
    <w:rsid w:val="00DD68CC"/>
    <w:rsid w:val="00DD691D"/>
    <w:rsid w:val="00DD6E62"/>
    <w:rsid w:val="00DD728C"/>
    <w:rsid w:val="00DD7D2A"/>
    <w:rsid w:val="00DD7D6D"/>
    <w:rsid w:val="00DD7F3F"/>
    <w:rsid w:val="00DE0013"/>
    <w:rsid w:val="00DE0AE3"/>
    <w:rsid w:val="00DE0BB4"/>
    <w:rsid w:val="00DE0C70"/>
    <w:rsid w:val="00DE0E77"/>
    <w:rsid w:val="00DE10DB"/>
    <w:rsid w:val="00DE132C"/>
    <w:rsid w:val="00DE16F7"/>
    <w:rsid w:val="00DE2026"/>
    <w:rsid w:val="00DE21CF"/>
    <w:rsid w:val="00DE2455"/>
    <w:rsid w:val="00DE2770"/>
    <w:rsid w:val="00DE2831"/>
    <w:rsid w:val="00DE28B2"/>
    <w:rsid w:val="00DE297B"/>
    <w:rsid w:val="00DE2A34"/>
    <w:rsid w:val="00DE2E53"/>
    <w:rsid w:val="00DE35B4"/>
    <w:rsid w:val="00DE375E"/>
    <w:rsid w:val="00DE4031"/>
    <w:rsid w:val="00DE41B9"/>
    <w:rsid w:val="00DE46B8"/>
    <w:rsid w:val="00DE4700"/>
    <w:rsid w:val="00DE4DF8"/>
    <w:rsid w:val="00DE508E"/>
    <w:rsid w:val="00DE51D2"/>
    <w:rsid w:val="00DE5396"/>
    <w:rsid w:val="00DE5C9F"/>
    <w:rsid w:val="00DE5ED9"/>
    <w:rsid w:val="00DE6515"/>
    <w:rsid w:val="00DE6AA3"/>
    <w:rsid w:val="00DE6B76"/>
    <w:rsid w:val="00DE6E57"/>
    <w:rsid w:val="00DE7016"/>
    <w:rsid w:val="00DE709F"/>
    <w:rsid w:val="00DE7170"/>
    <w:rsid w:val="00DE73F2"/>
    <w:rsid w:val="00DE7A32"/>
    <w:rsid w:val="00DE7D22"/>
    <w:rsid w:val="00DE7D5C"/>
    <w:rsid w:val="00DF02C6"/>
    <w:rsid w:val="00DF08B6"/>
    <w:rsid w:val="00DF0FBA"/>
    <w:rsid w:val="00DF12A9"/>
    <w:rsid w:val="00DF1466"/>
    <w:rsid w:val="00DF16DE"/>
    <w:rsid w:val="00DF1ADD"/>
    <w:rsid w:val="00DF1DE7"/>
    <w:rsid w:val="00DF1E07"/>
    <w:rsid w:val="00DF2176"/>
    <w:rsid w:val="00DF22B8"/>
    <w:rsid w:val="00DF3D3E"/>
    <w:rsid w:val="00DF3F48"/>
    <w:rsid w:val="00DF3FC9"/>
    <w:rsid w:val="00DF4224"/>
    <w:rsid w:val="00DF4276"/>
    <w:rsid w:val="00DF4BD0"/>
    <w:rsid w:val="00DF4C0F"/>
    <w:rsid w:val="00DF50DF"/>
    <w:rsid w:val="00DF51E3"/>
    <w:rsid w:val="00DF54DD"/>
    <w:rsid w:val="00DF5544"/>
    <w:rsid w:val="00DF58BA"/>
    <w:rsid w:val="00DF5A42"/>
    <w:rsid w:val="00DF60CF"/>
    <w:rsid w:val="00DF61BC"/>
    <w:rsid w:val="00DF6906"/>
    <w:rsid w:val="00DF6B41"/>
    <w:rsid w:val="00DF76AC"/>
    <w:rsid w:val="00DF7888"/>
    <w:rsid w:val="00DF7FCD"/>
    <w:rsid w:val="00E00129"/>
    <w:rsid w:val="00E00230"/>
    <w:rsid w:val="00E0078E"/>
    <w:rsid w:val="00E00B9B"/>
    <w:rsid w:val="00E00BBE"/>
    <w:rsid w:val="00E00DBE"/>
    <w:rsid w:val="00E012D2"/>
    <w:rsid w:val="00E012D7"/>
    <w:rsid w:val="00E013BD"/>
    <w:rsid w:val="00E01D1B"/>
    <w:rsid w:val="00E0252B"/>
    <w:rsid w:val="00E025AA"/>
    <w:rsid w:val="00E027E9"/>
    <w:rsid w:val="00E02B20"/>
    <w:rsid w:val="00E02C1D"/>
    <w:rsid w:val="00E02F31"/>
    <w:rsid w:val="00E030DD"/>
    <w:rsid w:val="00E03162"/>
    <w:rsid w:val="00E03259"/>
    <w:rsid w:val="00E03AE0"/>
    <w:rsid w:val="00E03D03"/>
    <w:rsid w:val="00E03DBD"/>
    <w:rsid w:val="00E040C4"/>
    <w:rsid w:val="00E041D3"/>
    <w:rsid w:val="00E04333"/>
    <w:rsid w:val="00E046FF"/>
    <w:rsid w:val="00E04D80"/>
    <w:rsid w:val="00E04E2A"/>
    <w:rsid w:val="00E051DB"/>
    <w:rsid w:val="00E05470"/>
    <w:rsid w:val="00E05559"/>
    <w:rsid w:val="00E056FE"/>
    <w:rsid w:val="00E05782"/>
    <w:rsid w:val="00E057DF"/>
    <w:rsid w:val="00E059E4"/>
    <w:rsid w:val="00E0653B"/>
    <w:rsid w:val="00E066F6"/>
    <w:rsid w:val="00E0711D"/>
    <w:rsid w:val="00E07175"/>
    <w:rsid w:val="00E07560"/>
    <w:rsid w:val="00E07588"/>
    <w:rsid w:val="00E07836"/>
    <w:rsid w:val="00E07DD4"/>
    <w:rsid w:val="00E07EB2"/>
    <w:rsid w:val="00E1019C"/>
    <w:rsid w:val="00E10299"/>
    <w:rsid w:val="00E10669"/>
    <w:rsid w:val="00E11041"/>
    <w:rsid w:val="00E1128B"/>
    <w:rsid w:val="00E114B5"/>
    <w:rsid w:val="00E11B68"/>
    <w:rsid w:val="00E11FCE"/>
    <w:rsid w:val="00E11FDB"/>
    <w:rsid w:val="00E123B1"/>
    <w:rsid w:val="00E125F2"/>
    <w:rsid w:val="00E12AFE"/>
    <w:rsid w:val="00E12B20"/>
    <w:rsid w:val="00E12F79"/>
    <w:rsid w:val="00E13258"/>
    <w:rsid w:val="00E1344F"/>
    <w:rsid w:val="00E13576"/>
    <w:rsid w:val="00E137A2"/>
    <w:rsid w:val="00E13AE9"/>
    <w:rsid w:val="00E13BF0"/>
    <w:rsid w:val="00E13C23"/>
    <w:rsid w:val="00E14235"/>
    <w:rsid w:val="00E1475E"/>
    <w:rsid w:val="00E14997"/>
    <w:rsid w:val="00E14BC2"/>
    <w:rsid w:val="00E14DDB"/>
    <w:rsid w:val="00E150EB"/>
    <w:rsid w:val="00E15386"/>
    <w:rsid w:val="00E153F5"/>
    <w:rsid w:val="00E156D7"/>
    <w:rsid w:val="00E15A3B"/>
    <w:rsid w:val="00E15A87"/>
    <w:rsid w:val="00E15F6D"/>
    <w:rsid w:val="00E1605D"/>
    <w:rsid w:val="00E16433"/>
    <w:rsid w:val="00E165DA"/>
    <w:rsid w:val="00E166F8"/>
    <w:rsid w:val="00E167BE"/>
    <w:rsid w:val="00E16A6B"/>
    <w:rsid w:val="00E16BF1"/>
    <w:rsid w:val="00E16D9C"/>
    <w:rsid w:val="00E17040"/>
    <w:rsid w:val="00E17479"/>
    <w:rsid w:val="00E17AB4"/>
    <w:rsid w:val="00E17DDA"/>
    <w:rsid w:val="00E17ECD"/>
    <w:rsid w:val="00E17F2F"/>
    <w:rsid w:val="00E201A6"/>
    <w:rsid w:val="00E209C5"/>
    <w:rsid w:val="00E20A20"/>
    <w:rsid w:val="00E20FBA"/>
    <w:rsid w:val="00E20FCE"/>
    <w:rsid w:val="00E21A96"/>
    <w:rsid w:val="00E21B38"/>
    <w:rsid w:val="00E21EB7"/>
    <w:rsid w:val="00E2215C"/>
    <w:rsid w:val="00E22404"/>
    <w:rsid w:val="00E226F5"/>
    <w:rsid w:val="00E22824"/>
    <w:rsid w:val="00E2389D"/>
    <w:rsid w:val="00E23DAC"/>
    <w:rsid w:val="00E23EEA"/>
    <w:rsid w:val="00E2493C"/>
    <w:rsid w:val="00E24A0B"/>
    <w:rsid w:val="00E24C6A"/>
    <w:rsid w:val="00E24F31"/>
    <w:rsid w:val="00E25A27"/>
    <w:rsid w:val="00E25C81"/>
    <w:rsid w:val="00E25EAC"/>
    <w:rsid w:val="00E2608B"/>
    <w:rsid w:val="00E26664"/>
    <w:rsid w:val="00E26AE7"/>
    <w:rsid w:val="00E26B72"/>
    <w:rsid w:val="00E2722F"/>
    <w:rsid w:val="00E27EAC"/>
    <w:rsid w:val="00E3000E"/>
    <w:rsid w:val="00E30086"/>
    <w:rsid w:val="00E30222"/>
    <w:rsid w:val="00E30840"/>
    <w:rsid w:val="00E3086E"/>
    <w:rsid w:val="00E30A38"/>
    <w:rsid w:val="00E30A78"/>
    <w:rsid w:val="00E30D01"/>
    <w:rsid w:val="00E31439"/>
    <w:rsid w:val="00E31780"/>
    <w:rsid w:val="00E31A65"/>
    <w:rsid w:val="00E31E43"/>
    <w:rsid w:val="00E31F84"/>
    <w:rsid w:val="00E32142"/>
    <w:rsid w:val="00E322B5"/>
    <w:rsid w:val="00E328F1"/>
    <w:rsid w:val="00E32A85"/>
    <w:rsid w:val="00E32EC8"/>
    <w:rsid w:val="00E33128"/>
    <w:rsid w:val="00E33747"/>
    <w:rsid w:val="00E33BF3"/>
    <w:rsid w:val="00E33CC8"/>
    <w:rsid w:val="00E344A8"/>
    <w:rsid w:val="00E34AE4"/>
    <w:rsid w:val="00E355FC"/>
    <w:rsid w:val="00E357E5"/>
    <w:rsid w:val="00E3633C"/>
    <w:rsid w:val="00E364BD"/>
    <w:rsid w:val="00E36A1D"/>
    <w:rsid w:val="00E36A60"/>
    <w:rsid w:val="00E36CBC"/>
    <w:rsid w:val="00E371BE"/>
    <w:rsid w:val="00E3727D"/>
    <w:rsid w:val="00E37DBB"/>
    <w:rsid w:val="00E37FD7"/>
    <w:rsid w:val="00E4015F"/>
    <w:rsid w:val="00E402EF"/>
    <w:rsid w:val="00E411B1"/>
    <w:rsid w:val="00E41A2E"/>
    <w:rsid w:val="00E42680"/>
    <w:rsid w:val="00E427C2"/>
    <w:rsid w:val="00E428EE"/>
    <w:rsid w:val="00E42A11"/>
    <w:rsid w:val="00E43017"/>
    <w:rsid w:val="00E43157"/>
    <w:rsid w:val="00E43178"/>
    <w:rsid w:val="00E4318B"/>
    <w:rsid w:val="00E437E6"/>
    <w:rsid w:val="00E438D6"/>
    <w:rsid w:val="00E43A74"/>
    <w:rsid w:val="00E43AE7"/>
    <w:rsid w:val="00E43BAB"/>
    <w:rsid w:val="00E43E91"/>
    <w:rsid w:val="00E43E98"/>
    <w:rsid w:val="00E44AE9"/>
    <w:rsid w:val="00E44E94"/>
    <w:rsid w:val="00E45009"/>
    <w:rsid w:val="00E45343"/>
    <w:rsid w:val="00E45E42"/>
    <w:rsid w:val="00E465C6"/>
    <w:rsid w:val="00E469BA"/>
    <w:rsid w:val="00E46D6B"/>
    <w:rsid w:val="00E46E78"/>
    <w:rsid w:val="00E479C8"/>
    <w:rsid w:val="00E47DD5"/>
    <w:rsid w:val="00E504D3"/>
    <w:rsid w:val="00E506AC"/>
    <w:rsid w:val="00E50B0D"/>
    <w:rsid w:val="00E50FD5"/>
    <w:rsid w:val="00E5141A"/>
    <w:rsid w:val="00E515ED"/>
    <w:rsid w:val="00E51898"/>
    <w:rsid w:val="00E51F72"/>
    <w:rsid w:val="00E52396"/>
    <w:rsid w:val="00E5319A"/>
    <w:rsid w:val="00E53474"/>
    <w:rsid w:val="00E535B6"/>
    <w:rsid w:val="00E53633"/>
    <w:rsid w:val="00E53712"/>
    <w:rsid w:val="00E539E3"/>
    <w:rsid w:val="00E53A19"/>
    <w:rsid w:val="00E53F28"/>
    <w:rsid w:val="00E53FF9"/>
    <w:rsid w:val="00E54606"/>
    <w:rsid w:val="00E54610"/>
    <w:rsid w:val="00E5546F"/>
    <w:rsid w:val="00E55569"/>
    <w:rsid w:val="00E563F6"/>
    <w:rsid w:val="00E568CA"/>
    <w:rsid w:val="00E56C14"/>
    <w:rsid w:val="00E56C89"/>
    <w:rsid w:val="00E56EAD"/>
    <w:rsid w:val="00E571EC"/>
    <w:rsid w:val="00E572E8"/>
    <w:rsid w:val="00E5744B"/>
    <w:rsid w:val="00E5747E"/>
    <w:rsid w:val="00E57728"/>
    <w:rsid w:val="00E57BC6"/>
    <w:rsid w:val="00E60202"/>
    <w:rsid w:val="00E615D1"/>
    <w:rsid w:val="00E616D9"/>
    <w:rsid w:val="00E617F8"/>
    <w:rsid w:val="00E61802"/>
    <w:rsid w:val="00E61962"/>
    <w:rsid w:val="00E61A35"/>
    <w:rsid w:val="00E61B90"/>
    <w:rsid w:val="00E620B5"/>
    <w:rsid w:val="00E625AD"/>
    <w:rsid w:val="00E625DA"/>
    <w:rsid w:val="00E62637"/>
    <w:rsid w:val="00E62853"/>
    <w:rsid w:val="00E62E5C"/>
    <w:rsid w:val="00E62E70"/>
    <w:rsid w:val="00E631C9"/>
    <w:rsid w:val="00E63227"/>
    <w:rsid w:val="00E63317"/>
    <w:rsid w:val="00E6414B"/>
    <w:rsid w:val="00E64186"/>
    <w:rsid w:val="00E64560"/>
    <w:rsid w:val="00E64870"/>
    <w:rsid w:val="00E64C42"/>
    <w:rsid w:val="00E654D3"/>
    <w:rsid w:val="00E6570B"/>
    <w:rsid w:val="00E65752"/>
    <w:rsid w:val="00E65847"/>
    <w:rsid w:val="00E65965"/>
    <w:rsid w:val="00E66CFA"/>
    <w:rsid w:val="00E66E20"/>
    <w:rsid w:val="00E672C8"/>
    <w:rsid w:val="00E67A3D"/>
    <w:rsid w:val="00E67A81"/>
    <w:rsid w:val="00E67DF8"/>
    <w:rsid w:val="00E70252"/>
    <w:rsid w:val="00E7066A"/>
    <w:rsid w:val="00E706B7"/>
    <w:rsid w:val="00E709F0"/>
    <w:rsid w:val="00E70F45"/>
    <w:rsid w:val="00E713B6"/>
    <w:rsid w:val="00E715AD"/>
    <w:rsid w:val="00E717D5"/>
    <w:rsid w:val="00E71902"/>
    <w:rsid w:val="00E71D24"/>
    <w:rsid w:val="00E71D2D"/>
    <w:rsid w:val="00E724F1"/>
    <w:rsid w:val="00E731E6"/>
    <w:rsid w:val="00E733FC"/>
    <w:rsid w:val="00E73616"/>
    <w:rsid w:val="00E73724"/>
    <w:rsid w:val="00E73A95"/>
    <w:rsid w:val="00E73F74"/>
    <w:rsid w:val="00E73FD3"/>
    <w:rsid w:val="00E7406A"/>
    <w:rsid w:val="00E740EB"/>
    <w:rsid w:val="00E7496C"/>
    <w:rsid w:val="00E74F4A"/>
    <w:rsid w:val="00E74FD5"/>
    <w:rsid w:val="00E74FD9"/>
    <w:rsid w:val="00E75060"/>
    <w:rsid w:val="00E75277"/>
    <w:rsid w:val="00E7573C"/>
    <w:rsid w:val="00E7578E"/>
    <w:rsid w:val="00E757D3"/>
    <w:rsid w:val="00E7664B"/>
    <w:rsid w:val="00E776B3"/>
    <w:rsid w:val="00E8014C"/>
    <w:rsid w:val="00E80388"/>
    <w:rsid w:val="00E8038D"/>
    <w:rsid w:val="00E8044F"/>
    <w:rsid w:val="00E80960"/>
    <w:rsid w:val="00E80FCA"/>
    <w:rsid w:val="00E816F4"/>
    <w:rsid w:val="00E8172F"/>
    <w:rsid w:val="00E81D8B"/>
    <w:rsid w:val="00E81EB9"/>
    <w:rsid w:val="00E82183"/>
    <w:rsid w:val="00E827CF"/>
    <w:rsid w:val="00E8289C"/>
    <w:rsid w:val="00E82BBD"/>
    <w:rsid w:val="00E82BDE"/>
    <w:rsid w:val="00E83128"/>
    <w:rsid w:val="00E831EF"/>
    <w:rsid w:val="00E83CB6"/>
    <w:rsid w:val="00E83EDE"/>
    <w:rsid w:val="00E8400B"/>
    <w:rsid w:val="00E84012"/>
    <w:rsid w:val="00E84191"/>
    <w:rsid w:val="00E8471A"/>
    <w:rsid w:val="00E84806"/>
    <w:rsid w:val="00E8484C"/>
    <w:rsid w:val="00E84C4E"/>
    <w:rsid w:val="00E84E9E"/>
    <w:rsid w:val="00E8510C"/>
    <w:rsid w:val="00E852AA"/>
    <w:rsid w:val="00E853C6"/>
    <w:rsid w:val="00E853D5"/>
    <w:rsid w:val="00E854BB"/>
    <w:rsid w:val="00E8568B"/>
    <w:rsid w:val="00E8573F"/>
    <w:rsid w:val="00E8582D"/>
    <w:rsid w:val="00E8588D"/>
    <w:rsid w:val="00E85BBC"/>
    <w:rsid w:val="00E85D0B"/>
    <w:rsid w:val="00E85F25"/>
    <w:rsid w:val="00E8654C"/>
    <w:rsid w:val="00E86AD7"/>
    <w:rsid w:val="00E86D7E"/>
    <w:rsid w:val="00E87004"/>
    <w:rsid w:val="00E870C1"/>
    <w:rsid w:val="00E902E9"/>
    <w:rsid w:val="00E904D5"/>
    <w:rsid w:val="00E904F8"/>
    <w:rsid w:val="00E90529"/>
    <w:rsid w:val="00E90F27"/>
    <w:rsid w:val="00E915B3"/>
    <w:rsid w:val="00E917C7"/>
    <w:rsid w:val="00E9196B"/>
    <w:rsid w:val="00E91C9D"/>
    <w:rsid w:val="00E91F15"/>
    <w:rsid w:val="00E92793"/>
    <w:rsid w:val="00E92B1E"/>
    <w:rsid w:val="00E92FAD"/>
    <w:rsid w:val="00E932ED"/>
    <w:rsid w:val="00E93E05"/>
    <w:rsid w:val="00E955C2"/>
    <w:rsid w:val="00E95F26"/>
    <w:rsid w:val="00E965A1"/>
    <w:rsid w:val="00E965AA"/>
    <w:rsid w:val="00E969A0"/>
    <w:rsid w:val="00E96A55"/>
    <w:rsid w:val="00E96BF2"/>
    <w:rsid w:val="00E96E50"/>
    <w:rsid w:val="00E97227"/>
    <w:rsid w:val="00E97AD5"/>
    <w:rsid w:val="00E97B90"/>
    <w:rsid w:val="00E97CC8"/>
    <w:rsid w:val="00EA0910"/>
    <w:rsid w:val="00EA1556"/>
    <w:rsid w:val="00EA167C"/>
    <w:rsid w:val="00EA178E"/>
    <w:rsid w:val="00EA19B6"/>
    <w:rsid w:val="00EA1E61"/>
    <w:rsid w:val="00EA1FFD"/>
    <w:rsid w:val="00EA2030"/>
    <w:rsid w:val="00EA2274"/>
    <w:rsid w:val="00EA2323"/>
    <w:rsid w:val="00EA28B5"/>
    <w:rsid w:val="00EA347E"/>
    <w:rsid w:val="00EA34AD"/>
    <w:rsid w:val="00EA3AC2"/>
    <w:rsid w:val="00EA3B3E"/>
    <w:rsid w:val="00EA3CB8"/>
    <w:rsid w:val="00EA424F"/>
    <w:rsid w:val="00EA42C1"/>
    <w:rsid w:val="00EA4597"/>
    <w:rsid w:val="00EA4CF4"/>
    <w:rsid w:val="00EA4E06"/>
    <w:rsid w:val="00EA50E3"/>
    <w:rsid w:val="00EA5165"/>
    <w:rsid w:val="00EA51F9"/>
    <w:rsid w:val="00EA5214"/>
    <w:rsid w:val="00EA5248"/>
    <w:rsid w:val="00EA55AD"/>
    <w:rsid w:val="00EA5A83"/>
    <w:rsid w:val="00EA5CCB"/>
    <w:rsid w:val="00EA6207"/>
    <w:rsid w:val="00EA66F1"/>
    <w:rsid w:val="00EA6A3D"/>
    <w:rsid w:val="00EA6BD1"/>
    <w:rsid w:val="00EA72DA"/>
    <w:rsid w:val="00EA7552"/>
    <w:rsid w:val="00EA7987"/>
    <w:rsid w:val="00EA7CE6"/>
    <w:rsid w:val="00EB00D9"/>
    <w:rsid w:val="00EB018B"/>
    <w:rsid w:val="00EB0250"/>
    <w:rsid w:val="00EB0852"/>
    <w:rsid w:val="00EB0902"/>
    <w:rsid w:val="00EB0BDF"/>
    <w:rsid w:val="00EB1599"/>
    <w:rsid w:val="00EB1D1D"/>
    <w:rsid w:val="00EB2088"/>
    <w:rsid w:val="00EB22CE"/>
    <w:rsid w:val="00EB25B1"/>
    <w:rsid w:val="00EB26AE"/>
    <w:rsid w:val="00EB296D"/>
    <w:rsid w:val="00EB2A4A"/>
    <w:rsid w:val="00EB2B74"/>
    <w:rsid w:val="00EB2BA8"/>
    <w:rsid w:val="00EB2D81"/>
    <w:rsid w:val="00EB3049"/>
    <w:rsid w:val="00EB3859"/>
    <w:rsid w:val="00EB3B22"/>
    <w:rsid w:val="00EB3F07"/>
    <w:rsid w:val="00EB4134"/>
    <w:rsid w:val="00EB4505"/>
    <w:rsid w:val="00EB454E"/>
    <w:rsid w:val="00EB4D28"/>
    <w:rsid w:val="00EB4D2F"/>
    <w:rsid w:val="00EB4E84"/>
    <w:rsid w:val="00EB5243"/>
    <w:rsid w:val="00EB5356"/>
    <w:rsid w:val="00EB53BE"/>
    <w:rsid w:val="00EB5628"/>
    <w:rsid w:val="00EB5700"/>
    <w:rsid w:val="00EB682B"/>
    <w:rsid w:val="00EB6B9B"/>
    <w:rsid w:val="00EB6F9D"/>
    <w:rsid w:val="00EB707F"/>
    <w:rsid w:val="00EB70A7"/>
    <w:rsid w:val="00EB73A7"/>
    <w:rsid w:val="00EB78B8"/>
    <w:rsid w:val="00EB7B3B"/>
    <w:rsid w:val="00EB7BFF"/>
    <w:rsid w:val="00EB7E27"/>
    <w:rsid w:val="00EB7F53"/>
    <w:rsid w:val="00EC0028"/>
    <w:rsid w:val="00EC0034"/>
    <w:rsid w:val="00EC0066"/>
    <w:rsid w:val="00EC04E4"/>
    <w:rsid w:val="00EC0696"/>
    <w:rsid w:val="00EC0BDE"/>
    <w:rsid w:val="00EC0D01"/>
    <w:rsid w:val="00EC10AE"/>
    <w:rsid w:val="00EC1388"/>
    <w:rsid w:val="00EC1658"/>
    <w:rsid w:val="00EC17A7"/>
    <w:rsid w:val="00EC1AB4"/>
    <w:rsid w:val="00EC1C2C"/>
    <w:rsid w:val="00EC1ED4"/>
    <w:rsid w:val="00EC2012"/>
    <w:rsid w:val="00EC2ACF"/>
    <w:rsid w:val="00EC2D86"/>
    <w:rsid w:val="00EC355E"/>
    <w:rsid w:val="00EC3A4D"/>
    <w:rsid w:val="00EC3BA5"/>
    <w:rsid w:val="00EC3ED4"/>
    <w:rsid w:val="00EC4078"/>
    <w:rsid w:val="00EC4916"/>
    <w:rsid w:val="00EC4ABB"/>
    <w:rsid w:val="00EC4B0D"/>
    <w:rsid w:val="00EC4C23"/>
    <w:rsid w:val="00EC4FBF"/>
    <w:rsid w:val="00EC5054"/>
    <w:rsid w:val="00EC5278"/>
    <w:rsid w:val="00EC5624"/>
    <w:rsid w:val="00EC56D5"/>
    <w:rsid w:val="00EC5E59"/>
    <w:rsid w:val="00EC5FA7"/>
    <w:rsid w:val="00EC614A"/>
    <w:rsid w:val="00EC727D"/>
    <w:rsid w:val="00EC7343"/>
    <w:rsid w:val="00EC74E8"/>
    <w:rsid w:val="00EC7757"/>
    <w:rsid w:val="00EC7A8C"/>
    <w:rsid w:val="00EC7BE8"/>
    <w:rsid w:val="00ED01CA"/>
    <w:rsid w:val="00ED0251"/>
    <w:rsid w:val="00ED04EE"/>
    <w:rsid w:val="00ED067D"/>
    <w:rsid w:val="00ED0950"/>
    <w:rsid w:val="00ED112A"/>
    <w:rsid w:val="00ED1AE9"/>
    <w:rsid w:val="00ED1D4B"/>
    <w:rsid w:val="00ED1DCC"/>
    <w:rsid w:val="00ED249C"/>
    <w:rsid w:val="00ED2EAC"/>
    <w:rsid w:val="00ED2FE5"/>
    <w:rsid w:val="00ED31E2"/>
    <w:rsid w:val="00ED38CB"/>
    <w:rsid w:val="00ED3BA2"/>
    <w:rsid w:val="00ED3E0A"/>
    <w:rsid w:val="00ED3EC0"/>
    <w:rsid w:val="00ED4002"/>
    <w:rsid w:val="00ED42B2"/>
    <w:rsid w:val="00ED4435"/>
    <w:rsid w:val="00ED55FB"/>
    <w:rsid w:val="00ED677E"/>
    <w:rsid w:val="00ED686F"/>
    <w:rsid w:val="00ED68C6"/>
    <w:rsid w:val="00ED70C1"/>
    <w:rsid w:val="00ED72E3"/>
    <w:rsid w:val="00ED7FF1"/>
    <w:rsid w:val="00EE02F8"/>
    <w:rsid w:val="00EE0BEA"/>
    <w:rsid w:val="00EE0F87"/>
    <w:rsid w:val="00EE134B"/>
    <w:rsid w:val="00EE171C"/>
    <w:rsid w:val="00EE179D"/>
    <w:rsid w:val="00EE18FB"/>
    <w:rsid w:val="00EE1AB5"/>
    <w:rsid w:val="00EE1D2E"/>
    <w:rsid w:val="00EE21BF"/>
    <w:rsid w:val="00EE2725"/>
    <w:rsid w:val="00EE2F82"/>
    <w:rsid w:val="00EE31B3"/>
    <w:rsid w:val="00EE3549"/>
    <w:rsid w:val="00EE3591"/>
    <w:rsid w:val="00EE39F8"/>
    <w:rsid w:val="00EE3E14"/>
    <w:rsid w:val="00EE4181"/>
    <w:rsid w:val="00EE4429"/>
    <w:rsid w:val="00EE463C"/>
    <w:rsid w:val="00EE4A09"/>
    <w:rsid w:val="00EE4A8A"/>
    <w:rsid w:val="00EE4E06"/>
    <w:rsid w:val="00EE5092"/>
    <w:rsid w:val="00EE5398"/>
    <w:rsid w:val="00EE5AC8"/>
    <w:rsid w:val="00EE5AD1"/>
    <w:rsid w:val="00EE5D70"/>
    <w:rsid w:val="00EE5F3E"/>
    <w:rsid w:val="00EE5FB3"/>
    <w:rsid w:val="00EE60BE"/>
    <w:rsid w:val="00EE6720"/>
    <w:rsid w:val="00EE6A61"/>
    <w:rsid w:val="00EE6DD1"/>
    <w:rsid w:val="00EE6E62"/>
    <w:rsid w:val="00EE6EBA"/>
    <w:rsid w:val="00EE6F55"/>
    <w:rsid w:val="00EE73A1"/>
    <w:rsid w:val="00EE742A"/>
    <w:rsid w:val="00EE74F1"/>
    <w:rsid w:val="00EE7507"/>
    <w:rsid w:val="00EE7B8F"/>
    <w:rsid w:val="00EE7D11"/>
    <w:rsid w:val="00EF016E"/>
    <w:rsid w:val="00EF01B4"/>
    <w:rsid w:val="00EF07B1"/>
    <w:rsid w:val="00EF0C13"/>
    <w:rsid w:val="00EF0E01"/>
    <w:rsid w:val="00EF1413"/>
    <w:rsid w:val="00EF143F"/>
    <w:rsid w:val="00EF1687"/>
    <w:rsid w:val="00EF180B"/>
    <w:rsid w:val="00EF182D"/>
    <w:rsid w:val="00EF196A"/>
    <w:rsid w:val="00EF19DD"/>
    <w:rsid w:val="00EF1A92"/>
    <w:rsid w:val="00EF1C5D"/>
    <w:rsid w:val="00EF1F6F"/>
    <w:rsid w:val="00EF20AF"/>
    <w:rsid w:val="00EF22E2"/>
    <w:rsid w:val="00EF2573"/>
    <w:rsid w:val="00EF259D"/>
    <w:rsid w:val="00EF2777"/>
    <w:rsid w:val="00EF2D0A"/>
    <w:rsid w:val="00EF2D10"/>
    <w:rsid w:val="00EF339D"/>
    <w:rsid w:val="00EF394F"/>
    <w:rsid w:val="00EF39B3"/>
    <w:rsid w:val="00EF3BEE"/>
    <w:rsid w:val="00EF41DF"/>
    <w:rsid w:val="00EF49CB"/>
    <w:rsid w:val="00EF4D02"/>
    <w:rsid w:val="00EF51FC"/>
    <w:rsid w:val="00EF5596"/>
    <w:rsid w:val="00EF562C"/>
    <w:rsid w:val="00EF5632"/>
    <w:rsid w:val="00EF567B"/>
    <w:rsid w:val="00EF5907"/>
    <w:rsid w:val="00EF5B25"/>
    <w:rsid w:val="00EF5CD2"/>
    <w:rsid w:val="00EF5E7D"/>
    <w:rsid w:val="00EF5F01"/>
    <w:rsid w:val="00EF67A8"/>
    <w:rsid w:val="00EF6C4F"/>
    <w:rsid w:val="00EF6E2A"/>
    <w:rsid w:val="00EF75FA"/>
    <w:rsid w:val="00F004F8"/>
    <w:rsid w:val="00F00B6C"/>
    <w:rsid w:val="00F00EB7"/>
    <w:rsid w:val="00F00F57"/>
    <w:rsid w:val="00F01390"/>
    <w:rsid w:val="00F01790"/>
    <w:rsid w:val="00F01A0B"/>
    <w:rsid w:val="00F01A93"/>
    <w:rsid w:val="00F01C7F"/>
    <w:rsid w:val="00F01DE3"/>
    <w:rsid w:val="00F0208C"/>
    <w:rsid w:val="00F025A8"/>
    <w:rsid w:val="00F02B3B"/>
    <w:rsid w:val="00F03362"/>
    <w:rsid w:val="00F03D6D"/>
    <w:rsid w:val="00F03EDE"/>
    <w:rsid w:val="00F041D5"/>
    <w:rsid w:val="00F041D7"/>
    <w:rsid w:val="00F04927"/>
    <w:rsid w:val="00F05129"/>
    <w:rsid w:val="00F052C7"/>
    <w:rsid w:val="00F054C5"/>
    <w:rsid w:val="00F05B11"/>
    <w:rsid w:val="00F062E2"/>
    <w:rsid w:val="00F065E7"/>
    <w:rsid w:val="00F0684F"/>
    <w:rsid w:val="00F06BAB"/>
    <w:rsid w:val="00F06C2D"/>
    <w:rsid w:val="00F06E46"/>
    <w:rsid w:val="00F07288"/>
    <w:rsid w:val="00F074B5"/>
    <w:rsid w:val="00F076D9"/>
    <w:rsid w:val="00F0788D"/>
    <w:rsid w:val="00F078C3"/>
    <w:rsid w:val="00F07BBC"/>
    <w:rsid w:val="00F1031A"/>
    <w:rsid w:val="00F10778"/>
    <w:rsid w:val="00F10A8C"/>
    <w:rsid w:val="00F10A8F"/>
    <w:rsid w:val="00F10C3C"/>
    <w:rsid w:val="00F10F19"/>
    <w:rsid w:val="00F11401"/>
    <w:rsid w:val="00F1181C"/>
    <w:rsid w:val="00F119CC"/>
    <w:rsid w:val="00F11B81"/>
    <w:rsid w:val="00F11BF0"/>
    <w:rsid w:val="00F11C16"/>
    <w:rsid w:val="00F11C8F"/>
    <w:rsid w:val="00F1252F"/>
    <w:rsid w:val="00F12660"/>
    <w:rsid w:val="00F127C2"/>
    <w:rsid w:val="00F12831"/>
    <w:rsid w:val="00F129C7"/>
    <w:rsid w:val="00F12D59"/>
    <w:rsid w:val="00F13D02"/>
    <w:rsid w:val="00F13D57"/>
    <w:rsid w:val="00F141D1"/>
    <w:rsid w:val="00F144A5"/>
    <w:rsid w:val="00F14A7D"/>
    <w:rsid w:val="00F15326"/>
    <w:rsid w:val="00F15531"/>
    <w:rsid w:val="00F155EB"/>
    <w:rsid w:val="00F15BAF"/>
    <w:rsid w:val="00F15C83"/>
    <w:rsid w:val="00F161A8"/>
    <w:rsid w:val="00F16309"/>
    <w:rsid w:val="00F1633E"/>
    <w:rsid w:val="00F16DE4"/>
    <w:rsid w:val="00F16F9F"/>
    <w:rsid w:val="00F17021"/>
    <w:rsid w:val="00F170D2"/>
    <w:rsid w:val="00F17150"/>
    <w:rsid w:val="00F178F8"/>
    <w:rsid w:val="00F17AAB"/>
    <w:rsid w:val="00F17EE7"/>
    <w:rsid w:val="00F206E0"/>
    <w:rsid w:val="00F20808"/>
    <w:rsid w:val="00F20AC2"/>
    <w:rsid w:val="00F20FF1"/>
    <w:rsid w:val="00F21167"/>
    <w:rsid w:val="00F212B2"/>
    <w:rsid w:val="00F21316"/>
    <w:rsid w:val="00F21865"/>
    <w:rsid w:val="00F21E98"/>
    <w:rsid w:val="00F21EDA"/>
    <w:rsid w:val="00F2255E"/>
    <w:rsid w:val="00F22687"/>
    <w:rsid w:val="00F22846"/>
    <w:rsid w:val="00F22B41"/>
    <w:rsid w:val="00F22C38"/>
    <w:rsid w:val="00F238C4"/>
    <w:rsid w:val="00F23CCF"/>
    <w:rsid w:val="00F23EDB"/>
    <w:rsid w:val="00F240F6"/>
    <w:rsid w:val="00F247DB"/>
    <w:rsid w:val="00F24F45"/>
    <w:rsid w:val="00F24FEF"/>
    <w:rsid w:val="00F25674"/>
    <w:rsid w:val="00F25B0E"/>
    <w:rsid w:val="00F25BCF"/>
    <w:rsid w:val="00F25C7D"/>
    <w:rsid w:val="00F263A0"/>
    <w:rsid w:val="00F268E8"/>
    <w:rsid w:val="00F26B0B"/>
    <w:rsid w:val="00F26CD3"/>
    <w:rsid w:val="00F2739B"/>
    <w:rsid w:val="00F276F4"/>
    <w:rsid w:val="00F3001F"/>
    <w:rsid w:val="00F3010A"/>
    <w:rsid w:val="00F30520"/>
    <w:rsid w:val="00F30AB1"/>
    <w:rsid w:val="00F30C88"/>
    <w:rsid w:val="00F30D60"/>
    <w:rsid w:val="00F31974"/>
    <w:rsid w:val="00F32251"/>
    <w:rsid w:val="00F322B1"/>
    <w:rsid w:val="00F325EE"/>
    <w:rsid w:val="00F3279E"/>
    <w:rsid w:val="00F32E3D"/>
    <w:rsid w:val="00F33B9D"/>
    <w:rsid w:val="00F33CF4"/>
    <w:rsid w:val="00F33E1C"/>
    <w:rsid w:val="00F33E5D"/>
    <w:rsid w:val="00F33F79"/>
    <w:rsid w:val="00F342A8"/>
    <w:rsid w:val="00F3491D"/>
    <w:rsid w:val="00F349C3"/>
    <w:rsid w:val="00F34C90"/>
    <w:rsid w:val="00F34F78"/>
    <w:rsid w:val="00F35128"/>
    <w:rsid w:val="00F35332"/>
    <w:rsid w:val="00F35367"/>
    <w:rsid w:val="00F35652"/>
    <w:rsid w:val="00F3610D"/>
    <w:rsid w:val="00F364FE"/>
    <w:rsid w:val="00F36725"/>
    <w:rsid w:val="00F367E4"/>
    <w:rsid w:val="00F36831"/>
    <w:rsid w:val="00F36938"/>
    <w:rsid w:val="00F370B2"/>
    <w:rsid w:val="00F371DF"/>
    <w:rsid w:val="00F37204"/>
    <w:rsid w:val="00F37A42"/>
    <w:rsid w:val="00F37ABC"/>
    <w:rsid w:val="00F4089B"/>
    <w:rsid w:val="00F40A22"/>
    <w:rsid w:val="00F40E17"/>
    <w:rsid w:val="00F40E45"/>
    <w:rsid w:val="00F41CA3"/>
    <w:rsid w:val="00F420FF"/>
    <w:rsid w:val="00F4223D"/>
    <w:rsid w:val="00F42371"/>
    <w:rsid w:val="00F42CCF"/>
    <w:rsid w:val="00F42F7F"/>
    <w:rsid w:val="00F43417"/>
    <w:rsid w:val="00F43766"/>
    <w:rsid w:val="00F4381B"/>
    <w:rsid w:val="00F43A36"/>
    <w:rsid w:val="00F43DCC"/>
    <w:rsid w:val="00F43E09"/>
    <w:rsid w:val="00F43E0C"/>
    <w:rsid w:val="00F43EFA"/>
    <w:rsid w:val="00F4569A"/>
    <w:rsid w:val="00F458AE"/>
    <w:rsid w:val="00F45DCC"/>
    <w:rsid w:val="00F460E9"/>
    <w:rsid w:val="00F462F0"/>
    <w:rsid w:val="00F46460"/>
    <w:rsid w:val="00F46ED1"/>
    <w:rsid w:val="00F47116"/>
    <w:rsid w:val="00F47842"/>
    <w:rsid w:val="00F47993"/>
    <w:rsid w:val="00F47BD6"/>
    <w:rsid w:val="00F47F4D"/>
    <w:rsid w:val="00F5030A"/>
    <w:rsid w:val="00F5111B"/>
    <w:rsid w:val="00F51243"/>
    <w:rsid w:val="00F512B5"/>
    <w:rsid w:val="00F515CE"/>
    <w:rsid w:val="00F51742"/>
    <w:rsid w:val="00F5293C"/>
    <w:rsid w:val="00F5298B"/>
    <w:rsid w:val="00F52B6E"/>
    <w:rsid w:val="00F53898"/>
    <w:rsid w:val="00F53A9B"/>
    <w:rsid w:val="00F53BBC"/>
    <w:rsid w:val="00F54033"/>
    <w:rsid w:val="00F549A7"/>
    <w:rsid w:val="00F54C1C"/>
    <w:rsid w:val="00F54FC0"/>
    <w:rsid w:val="00F55676"/>
    <w:rsid w:val="00F563EF"/>
    <w:rsid w:val="00F569C6"/>
    <w:rsid w:val="00F56BBD"/>
    <w:rsid w:val="00F56F19"/>
    <w:rsid w:val="00F571EB"/>
    <w:rsid w:val="00F5734C"/>
    <w:rsid w:val="00F575C8"/>
    <w:rsid w:val="00F57A6B"/>
    <w:rsid w:val="00F57F6D"/>
    <w:rsid w:val="00F600DF"/>
    <w:rsid w:val="00F604A9"/>
    <w:rsid w:val="00F609A5"/>
    <w:rsid w:val="00F60C4E"/>
    <w:rsid w:val="00F60CEA"/>
    <w:rsid w:val="00F6209B"/>
    <w:rsid w:val="00F621FA"/>
    <w:rsid w:val="00F6261E"/>
    <w:rsid w:val="00F62B89"/>
    <w:rsid w:val="00F62E96"/>
    <w:rsid w:val="00F63662"/>
    <w:rsid w:val="00F6367A"/>
    <w:rsid w:val="00F63969"/>
    <w:rsid w:val="00F642F3"/>
    <w:rsid w:val="00F6432B"/>
    <w:rsid w:val="00F64A1D"/>
    <w:rsid w:val="00F64D8E"/>
    <w:rsid w:val="00F65788"/>
    <w:rsid w:val="00F65B1D"/>
    <w:rsid w:val="00F66259"/>
    <w:rsid w:val="00F66A77"/>
    <w:rsid w:val="00F66B52"/>
    <w:rsid w:val="00F66C24"/>
    <w:rsid w:val="00F6716A"/>
    <w:rsid w:val="00F67409"/>
    <w:rsid w:val="00F67718"/>
    <w:rsid w:val="00F67AAF"/>
    <w:rsid w:val="00F67B46"/>
    <w:rsid w:val="00F70569"/>
    <w:rsid w:val="00F7072D"/>
    <w:rsid w:val="00F708EC"/>
    <w:rsid w:val="00F70907"/>
    <w:rsid w:val="00F70E28"/>
    <w:rsid w:val="00F712F9"/>
    <w:rsid w:val="00F7132A"/>
    <w:rsid w:val="00F71CCC"/>
    <w:rsid w:val="00F724ED"/>
    <w:rsid w:val="00F72BB3"/>
    <w:rsid w:val="00F72C55"/>
    <w:rsid w:val="00F735A8"/>
    <w:rsid w:val="00F7392C"/>
    <w:rsid w:val="00F73D76"/>
    <w:rsid w:val="00F73DA7"/>
    <w:rsid w:val="00F73E31"/>
    <w:rsid w:val="00F74654"/>
    <w:rsid w:val="00F74F61"/>
    <w:rsid w:val="00F7527C"/>
    <w:rsid w:val="00F75292"/>
    <w:rsid w:val="00F7565A"/>
    <w:rsid w:val="00F75F46"/>
    <w:rsid w:val="00F762E3"/>
    <w:rsid w:val="00F76339"/>
    <w:rsid w:val="00F764FA"/>
    <w:rsid w:val="00F76DBD"/>
    <w:rsid w:val="00F76ED2"/>
    <w:rsid w:val="00F76EFF"/>
    <w:rsid w:val="00F772F3"/>
    <w:rsid w:val="00F7765E"/>
    <w:rsid w:val="00F779AF"/>
    <w:rsid w:val="00F77A33"/>
    <w:rsid w:val="00F77E52"/>
    <w:rsid w:val="00F80393"/>
    <w:rsid w:val="00F8064D"/>
    <w:rsid w:val="00F8080B"/>
    <w:rsid w:val="00F809BE"/>
    <w:rsid w:val="00F80BFB"/>
    <w:rsid w:val="00F80DBF"/>
    <w:rsid w:val="00F814FD"/>
    <w:rsid w:val="00F82060"/>
    <w:rsid w:val="00F82498"/>
    <w:rsid w:val="00F8254E"/>
    <w:rsid w:val="00F829E4"/>
    <w:rsid w:val="00F82CA4"/>
    <w:rsid w:val="00F82DA4"/>
    <w:rsid w:val="00F82FB4"/>
    <w:rsid w:val="00F8308A"/>
    <w:rsid w:val="00F8308F"/>
    <w:rsid w:val="00F83580"/>
    <w:rsid w:val="00F839D3"/>
    <w:rsid w:val="00F83AC5"/>
    <w:rsid w:val="00F840AA"/>
    <w:rsid w:val="00F84216"/>
    <w:rsid w:val="00F8460F"/>
    <w:rsid w:val="00F84C2C"/>
    <w:rsid w:val="00F84D04"/>
    <w:rsid w:val="00F84E40"/>
    <w:rsid w:val="00F84F6C"/>
    <w:rsid w:val="00F85528"/>
    <w:rsid w:val="00F85CE9"/>
    <w:rsid w:val="00F85F2A"/>
    <w:rsid w:val="00F86068"/>
    <w:rsid w:val="00F86888"/>
    <w:rsid w:val="00F868C1"/>
    <w:rsid w:val="00F86976"/>
    <w:rsid w:val="00F86A80"/>
    <w:rsid w:val="00F86E1E"/>
    <w:rsid w:val="00F86EB6"/>
    <w:rsid w:val="00F87182"/>
    <w:rsid w:val="00F87732"/>
    <w:rsid w:val="00F87C11"/>
    <w:rsid w:val="00F90044"/>
    <w:rsid w:val="00F900AF"/>
    <w:rsid w:val="00F905F6"/>
    <w:rsid w:val="00F90630"/>
    <w:rsid w:val="00F906CF"/>
    <w:rsid w:val="00F90DCD"/>
    <w:rsid w:val="00F90FF0"/>
    <w:rsid w:val="00F9105C"/>
    <w:rsid w:val="00F9122F"/>
    <w:rsid w:val="00F91376"/>
    <w:rsid w:val="00F91391"/>
    <w:rsid w:val="00F916C8"/>
    <w:rsid w:val="00F92059"/>
    <w:rsid w:val="00F92368"/>
    <w:rsid w:val="00F92CB6"/>
    <w:rsid w:val="00F934EF"/>
    <w:rsid w:val="00F93585"/>
    <w:rsid w:val="00F93646"/>
    <w:rsid w:val="00F939FC"/>
    <w:rsid w:val="00F93BB5"/>
    <w:rsid w:val="00F93C6C"/>
    <w:rsid w:val="00F93CDE"/>
    <w:rsid w:val="00F93D61"/>
    <w:rsid w:val="00F9415D"/>
    <w:rsid w:val="00F944C0"/>
    <w:rsid w:val="00F94F1E"/>
    <w:rsid w:val="00F94FB9"/>
    <w:rsid w:val="00F95714"/>
    <w:rsid w:val="00F957BD"/>
    <w:rsid w:val="00F96077"/>
    <w:rsid w:val="00F96314"/>
    <w:rsid w:val="00F9638A"/>
    <w:rsid w:val="00F96483"/>
    <w:rsid w:val="00F9666D"/>
    <w:rsid w:val="00F96B62"/>
    <w:rsid w:val="00F96B8E"/>
    <w:rsid w:val="00F96D85"/>
    <w:rsid w:val="00F96E67"/>
    <w:rsid w:val="00F9795E"/>
    <w:rsid w:val="00F97E20"/>
    <w:rsid w:val="00FA01F5"/>
    <w:rsid w:val="00FA05A6"/>
    <w:rsid w:val="00FA0A65"/>
    <w:rsid w:val="00FA0DA7"/>
    <w:rsid w:val="00FA1237"/>
    <w:rsid w:val="00FA131E"/>
    <w:rsid w:val="00FA1D03"/>
    <w:rsid w:val="00FA1E30"/>
    <w:rsid w:val="00FA2894"/>
    <w:rsid w:val="00FA2C19"/>
    <w:rsid w:val="00FA32EF"/>
    <w:rsid w:val="00FA33A0"/>
    <w:rsid w:val="00FA348B"/>
    <w:rsid w:val="00FA3570"/>
    <w:rsid w:val="00FA382F"/>
    <w:rsid w:val="00FA4356"/>
    <w:rsid w:val="00FA43C8"/>
    <w:rsid w:val="00FA43D9"/>
    <w:rsid w:val="00FA4AA8"/>
    <w:rsid w:val="00FA503E"/>
    <w:rsid w:val="00FA50F9"/>
    <w:rsid w:val="00FA519E"/>
    <w:rsid w:val="00FA54B7"/>
    <w:rsid w:val="00FA54C5"/>
    <w:rsid w:val="00FA5794"/>
    <w:rsid w:val="00FA610A"/>
    <w:rsid w:val="00FA62A2"/>
    <w:rsid w:val="00FA6418"/>
    <w:rsid w:val="00FA648E"/>
    <w:rsid w:val="00FA6755"/>
    <w:rsid w:val="00FA67AB"/>
    <w:rsid w:val="00FA754E"/>
    <w:rsid w:val="00FA7B72"/>
    <w:rsid w:val="00FA7BD0"/>
    <w:rsid w:val="00FA7C8A"/>
    <w:rsid w:val="00FA7DAE"/>
    <w:rsid w:val="00FA7E1B"/>
    <w:rsid w:val="00FB0003"/>
    <w:rsid w:val="00FB01D2"/>
    <w:rsid w:val="00FB0426"/>
    <w:rsid w:val="00FB04C0"/>
    <w:rsid w:val="00FB09DF"/>
    <w:rsid w:val="00FB0B25"/>
    <w:rsid w:val="00FB0DAE"/>
    <w:rsid w:val="00FB1168"/>
    <w:rsid w:val="00FB14AA"/>
    <w:rsid w:val="00FB16D9"/>
    <w:rsid w:val="00FB1744"/>
    <w:rsid w:val="00FB1B06"/>
    <w:rsid w:val="00FB2199"/>
    <w:rsid w:val="00FB2231"/>
    <w:rsid w:val="00FB2660"/>
    <w:rsid w:val="00FB2DC6"/>
    <w:rsid w:val="00FB2F2C"/>
    <w:rsid w:val="00FB3186"/>
    <w:rsid w:val="00FB3372"/>
    <w:rsid w:val="00FB37C1"/>
    <w:rsid w:val="00FB3A3E"/>
    <w:rsid w:val="00FB3B89"/>
    <w:rsid w:val="00FB3FFD"/>
    <w:rsid w:val="00FB4116"/>
    <w:rsid w:val="00FB43E5"/>
    <w:rsid w:val="00FB451C"/>
    <w:rsid w:val="00FB4591"/>
    <w:rsid w:val="00FB4727"/>
    <w:rsid w:val="00FB4A31"/>
    <w:rsid w:val="00FB4F78"/>
    <w:rsid w:val="00FB50A4"/>
    <w:rsid w:val="00FB5C4D"/>
    <w:rsid w:val="00FB5DBD"/>
    <w:rsid w:val="00FB5EDE"/>
    <w:rsid w:val="00FB60AA"/>
    <w:rsid w:val="00FB65FA"/>
    <w:rsid w:val="00FB6B4E"/>
    <w:rsid w:val="00FB6F2A"/>
    <w:rsid w:val="00FB7645"/>
    <w:rsid w:val="00FB7CA4"/>
    <w:rsid w:val="00FB7F2A"/>
    <w:rsid w:val="00FB7FAD"/>
    <w:rsid w:val="00FC0078"/>
    <w:rsid w:val="00FC0261"/>
    <w:rsid w:val="00FC0B74"/>
    <w:rsid w:val="00FC0C2A"/>
    <w:rsid w:val="00FC11F1"/>
    <w:rsid w:val="00FC15B2"/>
    <w:rsid w:val="00FC184C"/>
    <w:rsid w:val="00FC18BE"/>
    <w:rsid w:val="00FC1B77"/>
    <w:rsid w:val="00FC26E4"/>
    <w:rsid w:val="00FC2848"/>
    <w:rsid w:val="00FC30C3"/>
    <w:rsid w:val="00FC3122"/>
    <w:rsid w:val="00FC3F61"/>
    <w:rsid w:val="00FC434A"/>
    <w:rsid w:val="00FC4471"/>
    <w:rsid w:val="00FC486B"/>
    <w:rsid w:val="00FC4C15"/>
    <w:rsid w:val="00FC5216"/>
    <w:rsid w:val="00FC6578"/>
    <w:rsid w:val="00FC6A57"/>
    <w:rsid w:val="00FC6C93"/>
    <w:rsid w:val="00FC6EFD"/>
    <w:rsid w:val="00FC71F4"/>
    <w:rsid w:val="00FC7280"/>
    <w:rsid w:val="00FC75C4"/>
    <w:rsid w:val="00FC77B2"/>
    <w:rsid w:val="00FC7A5D"/>
    <w:rsid w:val="00FC7F7D"/>
    <w:rsid w:val="00FD044F"/>
    <w:rsid w:val="00FD0723"/>
    <w:rsid w:val="00FD1251"/>
    <w:rsid w:val="00FD1254"/>
    <w:rsid w:val="00FD193C"/>
    <w:rsid w:val="00FD1DDC"/>
    <w:rsid w:val="00FD25A4"/>
    <w:rsid w:val="00FD270A"/>
    <w:rsid w:val="00FD2993"/>
    <w:rsid w:val="00FD3063"/>
    <w:rsid w:val="00FD3101"/>
    <w:rsid w:val="00FD320B"/>
    <w:rsid w:val="00FD3399"/>
    <w:rsid w:val="00FD34ED"/>
    <w:rsid w:val="00FD3750"/>
    <w:rsid w:val="00FD38B3"/>
    <w:rsid w:val="00FD3E36"/>
    <w:rsid w:val="00FD3EB6"/>
    <w:rsid w:val="00FD3F51"/>
    <w:rsid w:val="00FD4027"/>
    <w:rsid w:val="00FD4213"/>
    <w:rsid w:val="00FD432F"/>
    <w:rsid w:val="00FD467F"/>
    <w:rsid w:val="00FD500B"/>
    <w:rsid w:val="00FD56FF"/>
    <w:rsid w:val="00FD5C5A"/>
    <w:rsid w:val="00FD5CDD"/>
    <w:rsid w:val="00FD5D22"/>
    <w:rsid w:val="00FD63BE"/>
    <w:rsid w:val="00FD6675"/>
    <w:rsid w:val="00FD66B7"/>
    <w:rsid w:val="00FD67FE"/>
    <w:rsid w:val="00FD6918"/>
    <w:rsid w:val="00FD6A0C"/>
    <w:rsid w:val="00FD76FB"/>
    <w:rsid w:val="00FD7D57"/>
    <w:rsid w:val="00FE0006"/>
    <w:rsid w:val="00FE099B"/>
    <w:rsid w:val="00FE0B66"/>
    <w:rsid w:val="00FE0FD7"/>
    <w:rsid w:val="00FE138A"/>
    <w:rsid w:val="00FE150C"/>
    <w:rsid w:val="00FE19B2"/>
    <w:rsid w:val="00FE1B3B"/>
    <w:rsid w:val="00FE1BCA"/>
    <w:rsid w:val="00FE1C72"/>
    <w:rsid w:val="00FE1DC2"/>
    <w:rsid w:val="00FE20F5"/>
    <w:rsid w:val="00FE2182"/>
    <w:rsid w:val="00FE21AF"/>
    <w:rsid w:val="00FE2559"/>
    <w:rsid w:val="00FE3299"/>
    <w:rsid w:val="00FE3550"/>
    <w:rsid w:val="00FE389E"/>
    <w:rsid w:val="00FE38A5"/>
    <w:rsid w:val="00FE398D"/>
    <w:rsid w:val="00FE3E9E"/>
    <w:rsid w:val="00FE40B7"/>
    <w:rsid w:val="00FE44EF"/>
    <w:rsid w:val="00FE4C09"/>
    <w:rsid w:val="00FE4DD8"/>
    <w:rsid w:val="00FE4E05"/>
    <w:rsid w:val="00FE5158"/>
    <w:rsid w:val="00FE5422"/>
    <w:rsid w:val="00FE5A22"/>
    <w:rsid w:val="00FE5FCE"/>
    <w:rsid w:val="00FE6037"/>
    <w:rsid w:val="00FE6045"/>
    <w:rsid w:val="00FE6454"/>
    <w:rsid w:val="00FE694C"/>
    <w:rsid w:val="00FE71CF"/>
    <w:rsid w:val="00FE727C"/>
    <w:rsid w:val="00FE73B6"/>
    <w:rsid w:val="00FE77BF"/>
    <w:rsid w:val="00FE7813"/>
    <w:rsid w:val="00FE7E85"/>
    <w:rsid w:val="00FF0285"/>
    <w:rsid w:val="00FF03A6"/>
    <w:rsid w:val="00FF0631"/>
    <w:rsid w:val="00FF07CC"/>
    <w:rsid w:val="00FF08A7"/>
    <w:rsid w:val="00FF09B2"/>
    <w:rsid w:val="00FF15D3"/>
    <w:rsid w:val="00FF1619"/>
    <w:rsid w:val="00FF162D"/>
    <w:rsid w:val="00FF1D11"/>
    <w:rsid w:val="00FF29C0"/>
    <w:rsid w:val="00FF343B"/>
    <w:rsid w:val="00FF3906"/>
    <w:rsid w:val="00FF391B"/>
    <w:rsid w:val="00FF3BB9"/>
    <w:rsid w:val="00FF3CB1"/>
    <w:rsid w:val="00FF4322"/>
    <w:rsid w:val="00FF4352"/>
    <w:rsid w:val="00FF4ED1"/>
    <w:rsid w:val="00FF6485"/>
    <w:rsid w:val="00FF6525"/>
    <w:rsid w:val="00FF6548"/>
    <w:rsid w:val="00FF67B2"/>
    <w:rsid w:val="00FF6E4D"/>
    <w:rsid w:val="00FF6FDC"/>
    <w:rsid w:val="00FF7991"/>
    <w:rsid w:val="03B83AC6"/>
    <w:rsid w:val="04B14420"/>
    <w:rsid w:val="04FFA160"/>
    <w:rsid w:val="07BF3E7D"/>
    <w:rsid w:val="081AE752"/>
    <w:rsid w:val="0867ABDF"/>
    <w:rsid w:val="0A2D899C"/>
    <w:rsid w:val="0ADCD4E0"/>
    <w:rsid w:val="0AFE61F9"/>
    <w:rsid w:val="0CAEA58B"/>
    <w:rsid w:val="0D467F21"/>
    <w:rsid w:val="0D558E63"/>
    <w:rsid w:val="0EDC7BA7"/>
    <w:rsid w:val="0EE82452"/>
    <w:rsid w:val="0F78464B"/>
    <w:rsid w:val="0FB578BE"/>
    <w:rsid w:val="120BE4F2"/>
    <w:rsid w:val="123AA5AB"/>
    <w:rsid w:val="1277D830"/>
    <w:rsid w:val="12E895E4"/>
    <w:rsid w:val="15CC9E77"/>
    <w:rsid w:val="15CDBA0F"/>
    <w:rsid w:val="160A9EF2"/>
    <w:rsid w:val="16D89263"/>
    <w:rsid w:val="17E79671"/>
    <w:rsid w:val="18C42ADF"/>
    <w:rsid w:val="1CEEA7EC"/>
    <w:rsid w:val="1D4BF610"/>
    <w:rsid w:val="1F1C3FFE"/>
    <w:rsid w:val="21E93825"/>
    <w:rsid w:val="23ABA47C"/>
    <w:rsid w:val="2428B219"/>
    <w:rsid w:val="246127E5"/>
    <w:rsid w:val="24F55360"/>
    <w:rsid w:val="253571D2"/>
    <w:rsid w:val="2573067A"/>
    <w:rsid w:val="2712A97C"/>
    <w:rsid w:val="27D4DB4A"/>
    <w:rsid w:val="28C921CF"/>
    <w:rsid w:val="296AA8D0"/>
    <w:rsid w:val="29FB7D40"/>
    <w:rsid w:val="2A3971A4"/>
    <w:rsid w:val="2A723A9F"/>
    <w:rsid w:val="2A932824"/>
    <w:rsid w:val="2AB6E67F"/>
    <w:rsid w:val="2DC0F9B3"/>
    <w:rsid w:val="2F0E0D23"/>
    <w:rsid w:val="2F67BBD1"/>
    <w:rsid w:val="2FA66A55"/>
    <w:rsid w:val="3035F704"/>
    <w:rsid w:val="32FA21D9"/>
    <w:rsid w:val="34DD3A03"/>
    <w:rsid w:val="34DE3F51"/>
    <w:rsid w:val="35BEDCED"/>
    <w:rsid w:val="35D5C3EE"/>
    <w:rsid w:val="396CFC05"/>
    <w:rsid w:val="3A4E9E3E"/>
    <w:rsid w:val="3C4E52A1"/>
    <w:rsid w:val="3D5692C4"/>
    <w:rsid w:val="3D6FCD36"/>
    <w:rsid w:val="3EDDEE58"/>
    <w:rsid w:val="3F0DA0C2"/>
    <w:rsid w:val="3F8834E1"/>
    <w:rsid w:val="40DD5FAB"/>
    <w:rsid w:val="41E4D3A1"/>
    <w:rsid w:val="42C2CE42"/>
    <w:rsid w:val="4379F418"/>
    <w:rsid w:val="442175DE"/>
    <w:rsid w:val="4520ACD8"/>
    <w:rsid w:val="47F17AB4"/>
    <w:rsid w:val="4BD1F745"/>
    <w:rsid w:val="4CD5A78B"/>
    <w:rsid w:val="4DB2DAD1"/>
    <w:rsid w:val="4E4F4BBF"/>
    <w:rsid w:val="50D997AB"/>
    <w:rsid w:val="51863AB2"/>
    <w:rsid w:val="52855B07"/>
    <w:rsid w:val="53093F13"/>
    <w:rsid w:val="535A42A4"/>
    <w:rsid w:val="5385F461"/>
    <w:rsid w:val="546D7482"/>
    <w:rsid w:val="55310E31"/>
    <w:rsid w:val="5543658F"/>
    <w:rsid w:val="56B67D13"/>
    <w:rsid w:val="56C191E5"/>
    <w:rsid w:val="57518579"/>
    <w:rsid w:val="585EB4C0"/>
    <w:rsid w:val="5909F8BB"/>
    <w:rsid w:val="5AFD1949"/>
    <w:rsid w:val="5BBB2367"/>
    <w:rsid w:val="5C7AF204"/>
    <w:rsid w:val="5C8A5208"/>
    <w:rsid w:val="5C8D747A"/>
    <w:rsid w:val="5E6661C8"/>
    <w:rsid w:val="60B6E12A"/>
    <w:rsid w:val="60CA2941"/>
    <w:rsid w:val="6232AD3C"/>
    <w:rsid w:val="63474CB9"/>
    <w:rsid w:val="6444A2C8"/>
    <w:rsid w:val="64F2580A"/>
    <w:rsid w:val="653B7E76"/>
    <w:rsid w:val="65863740"/>
    <w:rsid w:val="65B54BF7"/>
    <w:rsid w:val="6686DBD5"/>
    <w:rsid w:val="686347B4"/>
    <w:rsid w:val="698EC1CB"/>
    <w:rsid w:val="699EBD9D"/>
    <w:rsid w:val="6A0A7E5D"/>
    <w:rsid w:val="6AE4367A"/>
    <w:rsid w:val="6B21B03F"/>
    <w:rsid w:val="6B443698"/>
    <w:rsid w:val="6CC4013F"/>
    <w:rsid w:val="6CE5C8D2"/>
    <w:rsid w:val="6E209333"/>
    <w:rsid w:val="6F864124"/>
    <w:rsid w:val="709750D2"/>
    <w:rsid w:val="7103830D"/>
    <w:rsid w:val="717B4081"/>
    <w:rsid w:val="7221CBD8"/>
    <w:rsid w:val="72EFE9FF"/>
    <w:rsid w:val="74277B46"/>
    <w:rsid w:val="760FDB12"/>
    <w:rsid w:val="767F50EF"/>
    <w:rsid w:val="76C4F373"/>
    <w:rsid w:val="78452633"/>
    <w:rsid w:val="789DA488"/>
    <w:rsid w:val="7AD7C9AB"/>
    <w:rsid w:val="7B5844C4"/>
    <w:rsid w:val="7B5C768C"/>
    <w:rsid w:val="7BB66DAD"/>
    <w:rsid w:val="7C78A185"/>
    <w:rsid w:val="7FB865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13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331"/>
    <w:rPr>
      <w:sz w:val="24"/>
      <w:szCs w:val="24"/>
    </w:rPr>
  </w:style>
  <w:style w:type="paragraph" w:styleId="Heading1">
    <w:name w:val="heading 1"/>
    <w:basedOn w:val="Normal"/>
    <w:next w:val="Normal"/>
    <w:link w:val="Heading1Char"/>
    <w:uiPriority w:val="99"/>
    <w:qFormat/>
    <w:rsid w:val="006611DE"/>
    <w:pPr>
      <w:keepNext/>
      <w:numPr>
        <w:numId w:val="1"/>
      </w:numPr>
      <w:jc w:val="center"/>
      <w:outlineLvl w:val="0"/>
    </w:pPr>
    <w:rPr>
      <w:i/>
      <w:iCs/>
      <w:lang w:val="en-US" w:eastAsia="en-US"/>
    </w:rPr>
  </w:style>
  <w:style w:type="paragraph" w:styleId="Heading2">
    <w:name w:val="heading 2"/>
    <w:basedOn w:val="Normal"/>
    <w:next w:val="Normal"/>
    <w:link w:val="Heading2Char"/>
    <w:uiPriority w:val="99"/>
    <w:qFormat/>
    <w:rsid w:val="006611DE"/>
    <w:pPr>
      <w:keepNext/>
      <w:numPr>
        <w:ilvl w:val="1"/>
        <w:numId w:val="1"/>
      </w:numPr>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9"/>
    <w:qFormat/>
    <w:rsid w:val="006611DE"/>
    <w:pPr>
      <w:keepNext/>
      <w:numPr>
        <w:ilvl w:val="2"/>
        <w:numId w:val="1"/>
      </w:numPr>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99"/>
    <w:qFormat/>
    <w:rsid w:val="006611DE"/>
    <w:pPr>
      <w:keepNext/>
      <w:numPr>
        <w:ilvl w:val="3"/>
        <w:numId w:val="1"/>
      </w:numPr>
      <w:spacing w:before="240" w:after="60"/>
      <w:outlineLvl w:val="3"/>
    </w:pPr>
    <w:rPr>
      <w:b/>
      <w:bCs/>
      <w:sz w:val="28"/>
      <w:szCs w:val="28"/>
      <w:lang w:eastAsia="en-US"/>
    </w:rPr>
  </w:style>
  <w:style w:type="paragraph" w:styleId="Heading5">
    <w:name w:val="heading 5"/>
    <w:basedOn w:val="Normal"/>
    <w:next w:val="Normal"/>
    <w:link w:val="Heading5Char"/>
    <w:uiPriority w:val="99"/>
    <w:qFormat/>
    <w:rsid w:val="006611DE"/>
    <w:pPr>
      <w:numPr>
        <w:ilvl w:val="4"/>
        <w:numId w:val="1"/>
      </w:numPr>
      <w:spacing w:before="240" w:after="60"/>
      <w:outlineLvl w:val="4"/>
    </w:pPr>
    <w:rPr>
      <w:b/>
      <w:bCs/>
      <w:i/>
      <w:iCs/>
      <w:sz w:val="26"/>
      <w:szCs w:val="26"/>
      <w:lang w:eastAsia="en-US"/>
    </w:rPr>
  </w:style>
  <w:style w:type="paragraph" w:styleId="Heading6">
    <w:name w:val="heading 6"/>
    <w:basedOn w:val="Normal"/>
    <w:next w:val="Normal"/>
    <w:link w:val="Heading6Char"/>
    <w:uiPriority w:val="99"/>
    <w:qFormat/>
    <w:rsid w:val="006611DE"/>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uiPriority w:val="99"/>
    <w:qFormat/>
    <w:rsid w:val="006611DE"/>
    <w:pPr>
      <w:numPr>
        <w:ilvl w:val="6"/>
        <w:numId w:val="1"/>
      </w:numPr>
      <w:spacing w:before="240" w:after="60"/>
      <w:outlineLvl w:val="6"/>
    </w:pPr>
    <w:rPr>
      <w:lang w:eastAsia="en-US"/>
    </w:rPr>
  </w:style>
  <w:style w:type="paragraph" w:styleId="Heading8">
    <w:name w:val="heading 8"/>
    <w:basedOn w:val="Normal"/>
    <w:next w:val="Normal"/>
    <w:link w:val="Heading8Char"/>
    <w:uiPriority w:val="99"/>
    <w:qFormat/>
    <w:rsid w:val="006611DE"/>
    <w:pPr>
      <w:numPr>
        <w:ilvl w:val="7"/>
        <w:numId w:val="1"/>
      </w:numPr>
      <w:spacing w:before="240" w:after="60"/>
      <w:outlineLvl w:val="7"/>
    </w:pPr>
    <w:rPr>
      <w:i/>
      <w:iCs/>
      <w:lang w:eastAsia="en-US"/>
    </w:rPr>
  </w:style>
  <w:style w:type="paragraph" w:styleId="Heading9">
    <w:name w:val="heading 9"/>
    <w:basedOn w:val="Normal"/>
    <w:next w:val="Normal"/>
    <w:link w:val="Heading9Char"/>
    <w:uiPriority w:val="99"/>
    <w:qFormat/>
    <w:rsid w:val="006611DE"/>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next w:val="BlockText"/>
    <w:rsid w:val="00EE2F82"/>
    <w:pPr>
      <w:spacing w:after="160" w:line="240" w:lineRule="exact"/>
    </w:pPr>
    <w:rPr>
      <w:rFonts w:ascii="Verdana" w:hAnsi="Verdana"/>
      <w:sz w:val="20"/>
      <w:lang w:val="en-US" w:eastAsia="en-US"/>
    </w:rPr>
  </w:style>
  <w:style w:type="paragraph" w:styleId="BlockText">
    <w:name w:val="Block Text"/>
    <w:basedOn w:val="Normal"/>
    <w:rsid w:val="00EE2F82"/>
    <w:pPr>
      <w:spacing w:after="120"/>
      <w:ind w:left="1440" w:right="1440"/>
    </w:pPr>
  </w:style>
  <w:style w:type="paragraph" w:styleId="BalloonText">
    <w:name w:val="Balloon Text"/>
    <w:basedOn w:val="Normal"/>
    <w:link w:val="BalloonTextChar"/>
    <w:uiPriority w:val="99"/>
    <w:semiHidden/>
    <w:rsid w:val="00F074B5"/>
    <w:rPr>
      <w:rFonts w:ascii="Tahoma" w:hAnsi="Tahoma" w:cs="Tahoma"/>
      <w:sz w:val="16"/>
      <w:szCs w:val="16"/>
    </w:rPr>
  </w:style>
  <w:style w:type="paragraph" w:styleId="Header">
    <w:name w:val="header"/>
    <w:basedOn w:val="Normal"/>
    <w:link w:val="HeaderChar"/>
    <w:uiPriority w:val="99"/>
    <w:rsid w:val="00F10778"/>
    <w:pPr>
      <w:tabs>
        <w:tab w:val="center" w:pos="4153"/>
        <w:tab w:val="right" w:pos="8306"/>
      </w:tabs>
    </w:pPr>
  </w:style>
  <w:style w:type="paragraph" w:styleId="Footer">
    <w:name w:val="footer"/>
    <w:basedOn w:val="Normal"/>
    <w:link w:val="FooterChar"/>
    <w:uiPriority w:val="99"/>
    <w:rsid w:val="00F10778"/>
    <w:pPr>
      <w:tabs>
        <w:tab w:val="center" w:pos="4153"/>
        <w:tab w:val="right" w:pos="8306"/>
      </w:tabs>
    </w:pPr>
  </w:style>
  <w:style w:type="character" w:styleId="PageNumber">
    <w:name w:val="page number"/>
    <w:basedOn w:val="DefaultParagraphFont"/>
    <w:rsid w:val="00F10778"/>
  </w:style>
  <w:style w:type="character" w:styleId="CommentReference">
    <w:name w:val="annotation reference"/>
    <w:uiPriority w:val="99"/>
    <w:rsid w:val="003F6E76"/>
    <w:rPr>
      <w:sz w:val="16"/>
      <w:szCs w:val="16"/>
    </w:rPr>
  </w:style>
  <w:style w:type="paragraph" w:styleId="CommentText">
    <w:name w:val="annotation text"/>
    <w:basedOn w:val="Normal"/>
    <w:link w:val="CommentTextChar"/>
    <w:uiPriority w:val="99"/>
    <w:rsid w:val="003F6E76"/>
    <w:rPr>
      <w:sz w:val="20"/>
      <w:szCs w:val="20"/>
    </w:rPr>
  </w:style>
  <w:style w:type="paragraph" w:styleId="CommentSubject">
    <w:name w:val="annotation subject"/>
    <w:basedOn w:val="CommentText"/>
    <w:next w:val="CommentText"/>
    <w:link w:val="CommentSubjectChar"/>
    <w:uiPriority w:val="99"/>
    <w:semiHidden/>
    <w:rsid w:val="003F6E76"/>
    <w:rPr>
      <w:b/>
      <w:bCs/>
    </w:rPr>
  </w:style>
  <w:style w:type="paragraph" w:customStyle="1" w:styleId="Default">
    <w:name w:val="Default"/>
    <w:rsid w:val="00317A9D"/>
    <w:pPr>
      <w:autoSpaceDE w:val="0"/>
      <w:autoSpaceDN w:val="0"/>
      <w:adjustRightInd w:val="0"/>
    </w:pPr>
    <w:rPr>
      <w:color w:val="000000"/>
      <w:sz w:val="24"/>
      <w:szCs w:val="24"/>
    </w:rPr>
  </w:style>
  <w:style w:type="paragraph" w:customStyle="1" w:styleId="CM18">
    <w:name w:val="CM18"/>
    <w:basedOn w:val="Default"/>
    <w:next w:val="Default"/>
    <w:rsid w:val="005E0FB9"/>
    <w:rPr>
      <w:color w:val="auto"/>
    </w:rPr>
  </w:style>
  <w:style w:type="paragraph" w:styleId="ListParagraph">
    <w:name w:val="List Paragraph"/>
    <w:basedOn w:val="Normal"/>
    <w:uiPriority w:val="34"/>
    <w:qFormat/>
    <w:rsid w:val="005016E2"/>
    <w:pPr>
      <w:ind w:left="720"/>
    </w:pPr>
  </w:style>
  <w:style w:type="paragraph" w:customStyle="1" w:styleId="ESStyle-StandardParagraphofText">
    <w:name w:val="ES Style - Standard Paragraph of Text"/>
    <w:basedOn w:val="Normal"/>
    <w:qFormat/>
    <w:rsid w:val="00010FF7"/>
    <w:pPr>
      <w:spacing w:before="240"/>
    </w:pPr>
    <w:rPr>
      <w:rFonts w:ascii="Arial" w:hAnsi="Arial" w:cs="Arial"/>
      <w:color w:val="000000"/>
      <w:sz w:val="22"/>
      <w:szCs w:val="22"/>
    </w:rPr>
  </w:style>
  <w:style w:type="character" w:customStyle="1" w:styleId="Heading1Char">
    <w:name w:val="Heading 1 Char"/>
    <w:basedOn w:val="DefaultParagraphFont"/>
    <w:link w:val="Heading1"/>
    <w:uiPriority w:val="99"/>
    <w:rsid w:val="006611DE"/>
    <w:rPr>
      <w:i/>
      <w:iCs/>
      <w:sz w:val="24"/>
      <w:szCs w:val="24"/>
      <w:lang w:val="en-US" w:eastAsia="en-US"/>
    </w:rPr>
  </w:style>
  <w:style w:type="character" w:customStyle="1" w:styleId="Heading2Char">
    <w:name w:val="Heading 2 Char"/>
    <w:basedOn w:val="DefaultParagraphFont"/>
    <w:link w:val="Heading2"/>
    <w:uiPriority w:val="99"/>
    <w:rsid w:val="006611DE"/>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6611DE"/>
    <w:rPr>
      <w:rFonts w:ascii="Arial" w:hAnsi="Arial" w:cs="Arial"/>
      <w:b/>
      <w:bCs/>
      <w:sz w:val="26"/>
      <w:szCs w:val="26"/>
      <w:lang w:eastAsia="en-US"/>
    </w:rPr>
  </w:style>
  <w:style w:type="character" w:customStyle="1" w:styleId="Heading4Char">
    <w:name w:val="Heading 4 Char"/>
    <w:basedOn w:val="DefaultParagraphFont"/>
    <w:link w:val="Heading4"/>
    <w:uiPriority w:val="99"/>
    <w:rsid w:val="006611DE"/>
    <w:rPr>
      <w:b/>
      <w:bCs/>
      <w:sz w:val="28"/>
      <w:szCs w:val="28"/>
      <w:lang w:eastAsia="en-US"/>
    </w:rPr>
  </w:style>
  <w:style w:type="character" w:customStyle="1" w:styleId="Heading5Char">
    <w:name w:val="Heading 5 Char"/>
    <w:basedOn w:val="DefaultParagraphFont"/>
    <w:link w:val="Heading5"/>
    <w:uiPriority w:val="99"/>
    <w:rsid w:val="006611DE"/>
    <w:rPr>
      <w:b/>
      <w:bCs/>
      <w:i/>
      <w:iCs/>
      <w:sz w:val="26"/>
      <w:szCs w:val="26"/>
      <w:lang w:eastAsia="en-US"/>
    </w:rPr>
  </w:style>
  <w:style w:type="character" w:customStyle="1" w:styleId="Heading6Char">
    <w:name w:val="Heading 6 Char"/>
    <w:basedOn w:val="DefaultParagraphFont"/>
    <w:link w:val="Heading6"/>
    <w:uiPriority w:val="99"/>
    <w:rsid w:val="006611DE"/>
    <w:rPr>
      <w:b/>
      <w:bCs/>
      <w:sz w:val="22"/>
      <w:szCs w:val="22"/>
      <w:lang w:eastAsia="en-US"/>
    </w:rPr>
  </w:style>
  <w:style w:type="character" w:customStyle="1" w:styleId="Heading7Char">
    <w:name w:val="Heading 7 Char"/>
    <w:basedOn w:val="DefaultParagraphFont"/>
    <w:link w:val="Heading7"/>
    <w:uiPriority w:val="99"/>
    <w:rsid w:val="006611DE"/>
    <w:rPr>
      <w:sz w:val="24"/>
      <w:szCs w:val="24"/>
      <w:lang w:eastAsia="en-US"/>
    </w:rPr>
  </w:style>
  <w:style w:type="character" w:customStyle="1" w:styleId="Heading8Char">
    <w:name w:val="Heading 8 Char"/>
    <w:basedOn w:val="DefaultParagraphFont"/>
    <w:link w:val="Heading8"/>
    <w:uiPriority w:val="99"/>
    <w:rsid w:val="006611DE"/>
    <w:rPr>
      <w:i/>
      <w:iCs/>
      <w:sz w:val="24"/>
      <w:szCs w:val="24"/>
      <w:lang w:eastAsia="en-US"/>
    </w:rPr>
  </w:style>
  <w:style w:type="character" w:customStyle="1" w:styleId="Heading9Char">
    <w:name w:val="Heading 9 Char"/>
    <w:basedOn w:val="DefaultParagraphFont"/>
    <w:link w:val="Heading9"/>
    <w:uiPriority w:val="99"/>
    <w:rsid w:val="006611DE"/>
    <w:rPr>
      <w:rFonts w:ascii="Arial" w:hAnsi="Arial" w:cs="Arial"/>
      <w:sz w:val="22"/>
      <w:szCs w:val="22"/>
      <w:lang w:eastAsia="en-US"/>
    </w:rPr>
  </w:style>
  <w:style w:type="paragraph" w:customStyle="1" w:styleId="Pa4">
    <w:name w:val="Pa4"/>
    <w:basedOn w:val="Normal"/>
    <w:next w:val="Normal"/>
    <w:uiPriority w:val="99"/>
    <w:rsid w:val="006611DE"/>
    <w:pPr>
      <w:widowControl w:val="0"/>
      <w:autoSpaceDE w:val="0"/>
      <w:autoSpaceDN w:val="0"/>
      <w:adjustRightInd w:val="0"/>
      <w:spacing w:after="160" w:line="201" w:lineRule="atLeast"/>
    </w:pPr>
    <w:rPr>
      <w:rFonts w:ascii="Univers" w:eastAsia="SimSun" w:hAnsi="Univers" w:cs="Univers"/>
      <w:lang w:val="en-US" w:eastAsia="en-US"/>
    </w:rPr>
  </w:style>
  <w:style w:type="paragraph" w:customStyle="1" w:styleId="Pa12">
    <w:name w:val="Pa12"/>
    <w:basedOn w:val="Normal"/>
    <w:next w:val="Normal"/>
    <w:rsid w:val="006611DE"/>
    <w:pPr>
      <w:widowControl w:val="0"/>
      <w:autoSpaceDE w:val="0"/>
      <w:autoSpaceDN w:val="0"/>
      <w:adjustRightInd w:val="0"/>
      <w:spacing w:after="160" w:line="241" w:lineRule="atLeast"/>
    </w:pPr>
    <w:rPr>
      <w:rFonts w:ascii="Univers" w:eastAsia="SimSun" w:hAnsi="Univers" w:cs="Univers"/>
      <w:lang w:val="en-US" w:eastAsia="en-US"/>
    </w:rPr>
  </w:style>
  <w:style w:type="paragraph" w:styleId="BodyText">
    <w:name w:val="Body Text"/>
    <w:basedOn w:val="Normal"/>
    <w:link w:val="BodyTextChar"/>
    <w:uiPriority w:val="99"/>
    <w:rsid w:val="006611DE"/>
    <w:rPr>
      <w:i/>
      <w:iCs/>
      <w:color w:val="999999"/>
      <w:lang w:eastAsia="en-US"/>
    </w:rPr>
  </w:style>
  <w:style w:type="character" w:customStyle="1" w:styleId="BodyTextChar">
    <w:name w:val="Body Text Char"/>
    <w:basedOn w:val="DefaultParagraphFont"/>
    <w:link w:val="BodyText"/>
    <w:uiPriority w:val="99"/>
    <w:rsid w:val="006611DE"/>
    <w:rPr>
      <w:i/>
      <w:iCs/>
      <w:color w:val="999999"/>
      <w:sz w:val="24"/>
      <w:szCs w:val="24"/>
      <w:lang w:eastAsia="en-US"/>
    </w:rPr>
  </w:style>
  <w:style w:type="character" w:styleId="Hyperlink">
    <w:name w:val="Hyperlink"/>
    <w:basedOn w:val="DefaultParagraphFont"/>
    <w:uiPriority w:val="99"/>
    <w:rsid w:val="006611DE"/>
    <w:rPr>
      <w:rFonts w:cs="Times New Roman"/>
      <w:color w:val="000000"/>
      <w:u w:val="none"/>
    </w:rPr>
  </w:style>
  <w:style w:type="paragraph" w:styleId="FootnoteText">
    <w:name w:val="footnote text"/>
    <w:aliases w:val="Footnote ak"/>
    <w:basedOn w:val="Normal"/>
    <w:link w:val="FootnoteTextChar"/>
    <w:uiPriority w:val="99"/>
    <w:unhideWhenUsed/>
    <w:qFormat/>
    <w:rsid w:val="00DF16DE"/>
    <w:rPr>
      <w:rFonts w:ascii="Arial" w:hAnsi="Arial"/>
      <w:color w:val="000000" w:themeColor="text1"/>
      <w:sz w:val="20"/>
      <w:szCs w:val="20"/>
      <w:lang w:eastAsia="en-US"/>
    </w:rPr>
  </w:style>
  <w:style w:type="character" w:customStyle="1" w:styleId="FootnoteTextChar">
    <w:name w:val="Footnote Text Char"/>
    <w:aliases w:val="Footnote ak Char"/>
    <w:basedOn w:val="DefaultParagraphFont"/>
    <w:link w:val="FootnoteText"/>
    <w:uiPriority w:val="99"/>
    <w:rsid w:val="00DF16DE"/>
    <w:rPr>
      <w:rFonts w:ascii="Arial" w:hAnsi="Arial"/>
      <w:color w:val="000000" w:themeColor="text1"/>
      <w:lang w:eastAsia="en-US"/>
    </w:rPr>
  </w:style>
  <w:style w:type="character" w:styleId="FootnoteReference">
    <w:name w:val="footnote reference"/>
    <w:uiPriority w:val="99"/>
    <w:unhideWhenUsed/>
    <w:rsid w:val="005E04DB"/>
    <w:rPr>
      <w:rFonts w:ascii="Arial" w:hAnsi="Arial"/>
      <w:color w:val="000000" w:themeColor="text1"/>
      <w:vertAlign w:val="superscript"/>
      <w:lang w:eastAsia="en-AU"/>
    </w:rPr>
  </w:style>
  <w:style w:type="character" w:customStyle="1" w:styleId="HeaderChar">
    <w:name w:val="Header Char"/>
    <w:basedOn w:val="DefaultParagraphFont"/>
    <w:link w:val="Header"/>
    <w:uiPriority w:val="99"/>
    <w:rsid w:val="006611DE"/>
    <w:rPr>
      <w:sz w:val="24"/>
      <w:szCs w:val="24"/>
    </w:rPr>
  </w:style>
  <w:style w:type="character" w:customStyle="1" w:styleId="FooterChar">
    <w:name w:val="Footer Char"/>
    <w:basedOn w:val="DefaultParagraphFont"/>
    <w:link w:val="Footer"/>
    <w:uiPriority w:val="99"/>
    <w:rsid w:val="006611DE"/>
    <w:rPr>
      <w:sz w:val="24"/>
      <w:szCs w:val="24"/>
    </w:rPr>
  </w:style>
  <w:style w:type="character" w:customStyle="1" w:styleId="BalloonTextChar">
    <w:name w:val="Balloon Text Char"/>
    <w:basedOn w:val="DefaultParagraphFont"/>
    <w:link w:val="BalloonText"/>
    <w:uiPriority w:val="99"/>
    <w:semiHidden/>
    <w:rsid w:val="006611DE"/>
    <w:rPr>
      <w:rFonts w:ascii="Tahoma" w:hAnsi="Tahoma" w:cs="Tahoma"/>
      <w:sz w:val="16"/>
      <w:szCs w:val="16"/>
    </w:rPr>
  </w:style>
  <w:style w:type="paragraph" w:styleId="EndnoteText">
    <w:name w:val="endnote text"/>
    <w:basedOn w:val="Normal"/>
    <w:link w:val="EndnoteTextChar"/>
    <w:uiPriority w:val="99"/>
    <w:unhideWhenUsed/>
    <w:rsid w:val="006611DE"/>
    <w:rPr>
      <w:sz w:val="20"/>
      <w:szCs w:val="20"/>
      <w:lang w:eastAsia="en-US"/>
    </w:rPr>
  </w:style>
  <w:style w:type="character" w:customStyle="1" w:styleId="EndnoteTextChar">
    <w:name w:val="Endnote Text Char"/>
    <w:basedOn w:val="DefaultParagraphFont"/>
    <w:link w:val="EndnoteText"/>
    <w:uiPriority w:val="99"/>
    <w:rsid w:val="006611DE"/>
    <w:rPr>
      <w:lang w:eastAsia="en-US"/>
    </w:rPr>
  </w:style>
  <w:style w:type="character" w:customStyle="1" w:styleId="CommentTextChar">
    <w:name w:val="Comment Text Char"/>
    <w:basedOn w:val="DefaultParagraphFont"/>
    <w:link w:val="CommentText"/>
    <w:uiPriority w:val="99"/>
    <w:rsid w:val="006611DE"/>
  </w:style>
  <w:style w:type="character" w:customStyle="1" w:styleId="CommentSubjectChar">
    <w:name w:val="Comment Subject Char"/>
    <w:basedOn w:val="CommentTextChar"/>
    <w:link w:val="CommentSubject"/>
    <w:uiPriority w:val="99"/>
    <w:semiHidden/>
    <w:rsid w:val="006611DE"/>
    <w:rPr>
      <w:b/>
      <w:bCs/>
    </w:rPr>
  </w:style>
  <w:style w:type="paragraph" w:styleId="Revision">
    <w:name w:val="Revision"/>
    <w:hidden/>
    <w:uiPriority w:val="99"/>
    <w:semiHidden/>
    <w:rsid w:val="006611DE"/>
    <w:rPr>
      <w:sz w:val="24"/>
      <w:szCs w:val="24"/>
      <w:lang w:eastAsia="en-US"/>
    </w:rPr>
  </w:style>
  <w:style w:type="paragraph" w:styleId="PlainText">
    <w:name w:val="Plain Text"/>
    <w:basedOn w:val="Normal"/>
    <w:link w:val="PlainTextChar"/>
    <w:uiPriority w:val="99"/>
    <w:semiHidden/>
    <w:unhideWhenUsed/>
    <w:rsid w:val="006611DE"/>
    <w:rPr>
      <w:rFonts w:ascii="Consolas" w:hAnsi="Consolas" w:cs="Consolas"/>
      <w:sz w:val="21"/>
      <w:szCs w:val="21"/>
      <w:lang w:eastAsia="en-US"/>
    </w:rPr>
  </w:style>
  <w:style w:type="character" w:customStyle="1" w:styleId="PlainTextChar">
    <w:name w:val="Plain Text Char"/>
    <w:basedOn w:val="DefaultParagraphFont"/>
    <w:link w:val="PlainText"/>
    <w:uiPriority w:val="99"/>
    <w:semiHidden/>
    <w:rsid w:val="006611DE"/>
    <w:rPr>
      <w:rFonts w:ascii="Consolas" w:hAnsi="Consolas" w:cs="Consolas"/>
      <w:sz w:val="21"/>
      <w:szCs w:val="21"/>
      <w:lang w:eastAsia="en-US"/>
    </w:rPr>
  </w:style>
  <w:style w:type="character" w:customStyle="1" w:styleId="normaltextrun">
    <w:name w:val="normaltextrun"/>
    <w:basedOn w:val="DefaultParagraphFont"/>
    <w:rsid w:val="00295C1C"/>
  </w:style>
  <w:style w:type="character" w:customStyle="1" w:styleId="eop">
    <w:name w:val="eop"/>
    <w:basedOn w:val="DefaultParagraphFont"/>
    <w:rsid w:val="00295C1C"/>
  </w:style>
  <w:style w:type="character" w:customStyle="1" w:styleId="UnresolvedMention1">
    <w:name w:val="Unresolved Mention1"/>
    <w:basedOn w:val="DefaultParagraphFont"/>
    <w:uiPriority w:val="99"/>
    <w:unhideWhenUsed/>
    <w:rsid w:val="00DE0E77"/>
    <w:rPr>
      <w:color w:val="605E5C"/>
      <w:shd w:val="clear" w:color="auto" w:fill="E1DFDD"/>
    </w:rPr>
  </w:style>
  <w:style w:type="character" w:customStyle="1" w:styleId="Mention1">
    <w:name w:val="Mention1"/>
    <w:basedOn w:val="DefaultParagraphFont"/>
    <w:uiPriority w:val="99"/>
    <w:unhideWhenUsed/>
    <w:rsid w:val="00AE3B62"/>
    <w:rPr>
      <w:color w:val="2B579A"/>
      <w:shd w:val="clear" w:color="auto" w:fill="E1DFDD"/>
    </w:rPr>
  </w:style>
  <w:style w:type="paragraph" w:customStyle="1" w:styleId="Definition">
    <w:name w:val="Definition"/>
    <w:aliases w:val="dd"/>
    <w:basedOn w:val="Normal"/>
    <w:rsid w:val="00A22E60"/>
    <w:pPr>
      <w:spacing w:before="180"/>
      <w:ind w:left="1134"/>
    </w:pPr>
    <w:rPr>
      <w:sz w:val="22"/>
      <w:szCs w:val="20"/>
    </w:rPr>
  </w:style>
  <w:style w:type="character" w:styleId="UnresolvedMention">
    <w:name w:val="Unresolved Mention"/>
    <w:basedOn w:val="DefaultParagraphFont"/>
    <w:uiPriority w:val="99"/>
    <w:semiHidden/>
    <w:unhideWhenUsed/>
    <w:rsid w:val="006A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970">
      <w:bodyDiv w:val="1"/>
      <w:marLeft w:val="0"/>
      <w:marRight w:val="0"/>
      <w:marTop w:val="0"/>
      <w:marBottom w:val="0"/>
      <w:divBdr>
        <w:top w:val="none" w:sz="0" w:space="0" w:color="auto"/>
        <w:left w:val="none" w:sz="0" w:space="0" w:color="auto"/>
        <w:bottom w:val="none" w:sz="0" w:space="0" w:color="auto"/>
        <w:right w:val="none" w:sz="0" w:space="0" w:color="auto"/>
      </w:divBdr>
    </w:div>
    <w:div w:id="91829031">
      <w:bodyDiv w:val="1"/>
      <w:marLeft w:val="0"/>
      <w:marRight w:val="0"/>
      <w:marTop w:val="0"/>
      <w:marBottom w:val="0"/>
      <w:divBdr>
        <w:top w:val="none" w:sz="0" w:space="0" w:color="auto"/>
        <w:left w:val="none" w:sz="0" w:space="0" w:color="auto"/>
        <w:bottom w:val="none" w:sz="0" w:space="0" w:color="auto"/>
        <w:right w:val="none" w:sz="0" w:space="0" w:color="auto"/>
      </w:divBdr>
    </w:div>
    <w:div w:id="107046196">
      <w:bodyDiv w:val="1"/>
      <w:marLeft w:val="0"/>
      <w:marRight w:val="0"/>
      <w:marTop w:val="0"/>
      <w:marBottom w:val="0"/>
      <w:divBdr>
        <w:top w:val="none" w:sz="0" w:space="0" w:color="auto"/>
        <w:left w:val="none" w:sz="0" w:space="0" w:color="auto"/>
        <w:bottom w:val="none" w:sz="0" w:space="0" w:color="auto"/>
        <w:right w:val="none" w:sz="0" w:space="0" w:color="auto"/>
      </w:divBdr>
    </w:div>
    <w:div w:id="877545955">
      <w:bodyDiv w:val="1"/>
      <w:marLeft w:val="0"/>
      <w:marRight w:val="0"/>
      <w:marTop w:val="0"/>
      <w:marBottom w:val="0"/>
      <w:divBdr>
        <w:top w:val="none" w:sz="0" w:space="0" w:color="auto"/>
        <w:left w:val="none" w:sz="0" w:space="0" w:color="auto"/>
        <w:bottom w:val="none" w:sz="0" w:space="0" w:color="auto"/>
        <w:right w:val="none" w:sz="0" w:space="0" w:color="auto"/>
      </w:divBdr>
    </w:div>
    <w:div w:id="882136479">
      <w:bodyDiv w:val="1"/>
      <w:marLeft w:val="0"/>
      <w:marRight w:val="0"/>
      <w:marTop w:val="0"/>
      <w:marBottom w:val="0"/>
      <w:divBdr>
        <w:top w:val="none" w:sz="0" w:space="0" w:color="auto"/>
        <w:left w:val="none" w:sz="0" w:space="0" w:color="auto"/>
        <w:bottom w:val="none" w:sz="0" w:space="0" w:color="auto"/>
        <w:right w:val="none" w:sz="0" w:space="0" w:color="auto"/>
      </w:divBdr>
    </w:div>
    <w:div w:id="922570581">
      <w:bodyDiv w:val="1"/>
      <w:marLeft w:val="0"/>
      <w:marRight w:val="0"/>
      <w:marTop w:val="0"/>
      <w:marBottom w:val="0"/>
      <w:divBdr>
        <w:top w:val="none" w:sz="0" w:space="0" w:color="auto"/>
        <w:left w:val="none" w:sz="0" w:space="0" w:color="auto"/>
        <w:bottom w:val="none" w:sz="0" w:space="0" w:color="auto"/>
        <w:right w:val="none" w:sz="0" w:space="0" w:color="auto"/>
      </w:divBdr>
    </w:div>
    <w:div w:id="922687695">
      <w:bodyDiv w:val="1"/>
      <w:marLeft w:val="0"/>
      <w:marRight w:val="0"/>
      <w:marTop w:val="0"/>
      <w:marBottom w:val="0"/>
      <w:divBdr>
        <w:top w:val="none" w:sz="0" w:space="0" w:color="auto"/>
        <w:left w:val="none" w:sz="0" w:space="0" w:color="auto"/>
        <w:bottom w:val="none" w:sz="0" w:space="0" w:color="auto"/>
        <w:right w:val="none" w:sz="0" w:space="0" w:color="auto"/>
      </w:divBdr>
    </w:div>
    <w:div w:id="948850876">
      <w:bodyDiv w:val="1"/>
      <w:marLeft w:val="0"/>
      <w:marRight w:val="0"/>
      <w:marTop w:val="0"/>
      <w:marBottom w:val="0"/>
      <w:divBdr>
        <w:top w:val="none" w:sz="0" w:space="0" w:color="auto"/>
        <w:left w:val="none" w:sz="0" w:space="0" w:color="auto"/>
        <w:bottom w:val="none" w:sz="0" w:space="0" w:color="auto"/>
        <w:right w:val="none" w:sz="0" w:space="0" w:color="auto"/>
      </w:divBdr>
    </w:div>
    <w:div w:id="1284263849">
      <w:bodyDiv w:val="1"/>
      <w:marLeft w:val="0"/>
      <w:marRight w:val="0"/>
      <w:marTop w:val="0"/>
      <w:marBottom w:val="0"/>
      <w:divBdr>
        <w:top w:val="none" w:sz="0" w:space="0" w:color="auto"/>
        <w:left w:val="none" w:sz="0" w:space="0" w:color="auto"/>
        <w:bottom w:val="none" w:sz="0" w:space="0" w:color="auto"/>
        <w:right w:val="none" w:sz="0" w:space="0" w:color="auto"/>
      </w:divBdr>
    </w:div>
    <w:div w:id="1317807451">
      <w:bodyDiv w:val="1"/>
      <w:marLeft w:val="0"/>
      <w:marRight w:val="0"/>
      <w:marTop w:val="0"/>
      <w:marBottom w:val="0"/>
      <w:divBdr>
        <w:top w:val="none" w:sz="0" w:space="0" w:color="auto"/>
        <w:left w:val="none" w:sz="0" w:space="0" w:color="auto"/>
        <w:bottom w:val="none" w:sz="0" w:space="0" w:color="auto"/>
        <w:right w:val="none" w:sz="0" w:space="0" w:color="auto"/>
      </w:divBdr>
    </w:div>
    <w:div w:id="1592198746">
      <w:bodyDiv w:val="1"/>
      <w:marLeft w:val="0"/>
      <w:marRight w:val="0"/>
      <w:marTop w:val="0"/>
      <w:marBottom w:val="0"/>
      <w:divBdr>
        <w:top w:val="none" w:sz="0" w:space="0" w:color="auto"/>
        <w:left w:val="none" w:sz="0" w:space="0" w:color="auto"/>
        <w:bottom w:val="none" w:sz="0" w:space="0" w:color="auto"/>
        <w:right w:val="none" w:sz="0" w:space="0" w:color="auto"/>
      </w:divBdr>
    </w:div>
    <w:div w:id="1965497104">
      <w:bodyDiv w:val="1"/>
      <w:marLeft w:val="0"/>
      <w:marRight w:val="0"/>
      <w:marTop w:val="0"/>
      <w:marBottom w:val="0"/>
      <w:divBdr>
        <w:top w:val="none" w:sz="0" w:space="0" w:color="auto"/>
        <w:left w:val="none" w:sz="0" w:space="0" w:color="auto"/>
        <w:bottom w:val="none" w:sz="0" w:space="0" w:color="auto"/>
        <w:right w:val="none" w:sz="0" w:space="0" w:color="auto"/>
      </w:divBdr>
    </w:div>
    <w:div w:id="2048405636">
      <w:bodyDiv w:val="1"/>
      <w:marLeft w:val="0"/>
      <w:marRight w:val="0"/>
      <w:marTop w:val="0"/>
      <w:marBottom w:val="0"/>
      <w:divBdr>
        <w:top w:val="none" w:sz="0" w:space="0" w:color="auto"/>
        <w:left w:val="none" w:sz="0" w:space="0" w:color="auto"/>
        <w:bottom w:val="none" w:sz="0" w:space="0" w:color="auto"/>
        <w:right w:val="none" w:sz="0" w:space="0" w:color="auto"/>
      </w:divBdr>
    </w:div>
    <w:div w:id="20980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ipaustralia.gov.au/corporate-plan-2019-20"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www.industry.gov.au/AboutUs/Budget/Pages/Budget-15-16.aspx"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3.png"/><Relationship Id="rId33" Type="http://schemas.openxmlformats.org/officeDocument/2006/relationships/image" Target="media/image6.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industry.gov.au/about-us/finance-reporting/budget-statements" TargetMode="External"/><Relationship Id="rId32" Type="http://schemas.openxmlformats.org/officeDocument/2006/relationships/hyperlink" Target="https://www.ttipattorney.gov.a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ipaustralia.gov.au/ip-report-2019-welcome" TargetMode="External"/><Relationship Id="rId28" Type="http://schemas.openxmlformats.org/officeDocument/2006/relationships/hyperlink" Target="https://www.finance.gov.au/publications/resource-management-guides/australian-government-cost-recovery-guidelines-rmg-304" TargetMode="Externa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www.ipaustralia.gov.au/about-us/doing-business-us/consultation-grou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chart" Target="charts/chart1.xml"/><Relationship Id="rId35" Type="http://schemas.openxmlformats.org/officeDocument/2006/relationships/hyperlink" Target="http://www.ipaustralia.gov.au/pdfs/Corporate_Pla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inance.gov.au" TargetMode="External"/><Relationship Id="rId3" Type="http://schemas.openxmlformats.org/officeDocument/2006/relationships/hyperlink" Target="https://www.ipaustralia.gov.au/about-us/legislation/ip-legislation" TargetMode="External"/><Relationship Id="rId7" Type="http://schemas.openxmlformats.org/officeDocument/2006/relationships/hyperlink" Target="https://www.ipaustralia.gov.au/about-us/legislation/ip-legislation" TargetMode="External"/><Relationship Id="rId2" Type="http://schemas.openxmlformats.org/officeDocument/2006/relationships/hyperlink" Target="https://www.wipo.int/pct/en/texts/index.html" TargetMode="External"/><Relationship Id="rId1" Type="http://schemas.openxmlformats.org/officeDocument/2006/relationships/hyperlink" Target="https://www.ipaustralia.gov.au/about-us/legislation/ip-legislation" TargetMode="External"/><Relationship Id="rId6" Type="http://schemas.openxmlformats.org/officeDocument/2006/relationships/hyperlink" Target="https://www.ipaustralia.gov.au/about-us/legislation/ip-legislation" TargetMode="External"/><Relationship Id="rId5" Type="http://schemas.openxmlformats.org/officeDocument/2006/relationships/hyperlink" Target="https://www.wipo.int/pct/en/texts/index.html" TargetMode="External"/><Relationship Id="rId4" Type="http://schemas.openxmlformats.org/officeDocument/2006/relationships/hyperlink" Target="https://www.ipaustralia.gov.au/about-us/legislation/ip-legisla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roduction.prod\IPADFSRoot\MAP_G_Corporate_Services\FMG\Costing%20&amp;%20Analysis\FEE%20REVIEW\FEE%20REVIEW%202019-20\BUDGET%20MODELS\Revenue\2019-20%20Fee%20Review%20Patents%20Renewals%20-%20Proposed%20Fee%20Structure%20WITH%20CUSTOMER%20BEHAVIOUR%20-%20FIN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Patent Renewal Fees (current v proposed)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1"/>
          <c:tx>
            <c:v>Current renewal fee</c:v>
          </c:tx>
          <c:spPr>
            <a:ln w="28575" cap="rnd">
              <a:solidFill>
                <a:schemeClr val="accent2"/>
              </a:solidFill>
              <a:round/>
            </a:ln>
            <a:effectLst/>
          </c:spPr>
          <c:marker>
            <c:symbol val="none"/>
          </c:marker>
          <c:cat>
            <c:numRef>
              <c:f>'Prop renew fee exp profile '!$D$4:$X$4</c:f>
              <c:numCache>
                <c:formatCode>General</c:formatCode>
                <c:ptCount val="21"/>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numCache>
            </c:numRef>
          </c:cat>
          <c:val>
            <c:numRef>
              <c:f>'Prop renew fee exp profile '!$D$7:$S$7</c:f>
              <c:numCache>
                <c:formatCode>"$"#,##0</c:formatCode>
                <c:ptCount val="16"/>
                <c:pt idx="0">
                  <c:v>300</c:v>
                </c:pt>
                <c:pt idx="1">
                  <c:v>300</c:v>
                </c:pt>
                <c:pt idx="2">
                  <c:v>300</c:v>
                </c:pt>
                <c:pt idx="3">
                  <c:v>300</c:v>
                </c:pt>
                <c:pt idx="4">
                  <c:v>300</c:v>
                </c:pt>
                <c:pt idx="5">
                  <c:v>300</c:v>
                </c:pt>
                <c:pt idx="6">
                  <c:v>550</c:v>
                </c:pt>
                <c:pt idx="7">
                  <c:v>550</c:v>
                </c:pt>
                <c:pt idx="8">
                  <c:v>550</c:v>
                </c:pt>
                <c:pt idx="9">
                  <c:v>550</c:v>
                </c:pt>
                <c:pt idx="10">
                  <c:v>550</c:v>
                </c:pt>
                <c:pt idx="11">
                  <c:v>1250</c:v>
                </c:pt>
                <c:pt idx="12">
                  <c:v>1250</c:v>
                </c:pt>
                <c:pt idx="13">
                  <c:v>1250</c:v>
                </c:pt>
                <c:pt idx="14">
                  <c:v>1250</c:v>
                </c:pt>
                <c:pt idx="15">
                  <c:v>1250</c:v>
                </c:pt>
              </c:numCache>
            </c:numRef>
          </c:val>
          <c:smooth val="0"/>
          <c:extLst>
            <c:ext xmlns:c16="http://schemas.microsoft.com/office/drawing/2014/chart" uri="{C3380CC4-5D6E-409C-BE32-E72D297353CC}">
              <c16:uniqueId val="{00000000-C601-4E83-9BE2-D30B2496F911}"/>
            </c:ext>
          </c:extLst>
        </c:ser>
        <c:ser>
          <c:idx val="2"/>
          <c:order val="2"/>
          <c:tx>
            <c:strRef>
              <c:f>'Prop renew fee exp profile '!$B$12</c:f>
              <c:strCache>
                <c:ptCount val="1"/>
              </c:strCache>
            </c:strRef>
          </c:tx>
          <c:spPr>
            <a:ln w="25400" cap="rnd">
              <a:noFill/>
              <a:round/>
            </a:ln>
            <a:effectLst/>
          </c:spPr>
          <c:marker>
            <c:symbol val="none"/>
          </c:marker>
          <c:cat>
            <c:numRef>
              <c:f>'Prop renew fee exp profile '!$D$4:$X$4</c:f>
              <c:numCache>
                <c:formatCode>General</c:formatCode>
                <c:ptCount val="21"/>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numCache>
            </c:numRef>
          </c:cat>
          <c:val>
            <c:numRef>
              <c:f>'Prop renew fee exp profile '!$D$15:$S$15</c:f>
              <c:numCache>
                <c:formatCode>"$"#,##0</c:formatCode>
                <c:ptCount val="16"/>
                <c:pt idx="0">
                  <c:v>330</c:v>
                </c:pt>
                <c:pt idx="1">
                  <c:v>360</c:v>
                </c:pt>
                <c:pt idx="2">
                  <c:v>400</c:v>
                </c:pt>
                <c:pt idx="3">
                  <c:v>440</c:v>
                </c:pt>
                <c:pt idx="4">
                  <c:v>490</c:v>
                </c:pt>
                <c:pt idx="5">
                  <c:v>550</c:v>
                </c:pt>
                <c:pt idx="6">
                  <c:v>610</c:v>
                </c:pt>
                <c:pt idx="7">
                  <c:v>690</c:v>
                </c:pt>
                <c:pt idx="8">
                  <c:v>770</c:v>
                </c:pt>
                <c:pt idx="9">
                  <c:v>870</c:v>
                </c:pt>
                <c:pt idx="10">
                  <c:v>990</c:v>
                </c:pt>
                <c:pt idx="11">
                  <c:v>1120</c:v>
                </c:pt>
                <c:pt idx="12">
                  <c:v>1270</c:v>
                </c:pt>
                <c:pt idx="13">
                  <c:v>1440</c:v>
                </c:pt>
                <c:pt idx="14">
                  <c:v>1640</c:v>
                </c:pt>
                <c:pt idx="15">
                  <c:v>1870</c:v>
                </c:pt>
              </c:numCache>
            </c:numRef>
          </c:val>
          <c:smooth val="0"/>
          <c:extLst>
            <c:ext xmlns:c16="http://schemas.microsoft.com/office/drawing/2014/chart" uri="{C3380CC4-5D6E-409C-BE32-E72D297353CC}">
              <c16:uniqueId val="{00000001-C601-4E83-9BE2-D30B2496F911}"/>
            </c:ext>
          </c:extLst>
        </c:ser>
        <c:ser>
          <c:idx val="3"/>
          <c:order val="3"/>
          <c:tx>
            <c:strRef>
              <c:f>'Prop renew fee exp profile '!$B$21</c:f>
              <c:strCache>
                <c:ptCount val="1"/>
                <c:pt idx="0">
                  <c:v>Proposed Renewal Fee</c:v>
                </c:pt>
              </c:strCache>
            </c:strRef>
          </c:tx>
          <c:spPr>
            <a:ln w="28575" cap="rnd">
              <a:solidFill>
                <a:schemeClr val="accent4"/>
              </a:solidFill>
              <a:round/>
            </a:ln>
            <a:effectLst/>
          </c:spPr>
          <c:marker>
            <c:symbol val="none"/>
          </c:marker>
          <c:val>
            <c:numRef>
              <c:f>'Prop renew fee exp profile '!$D$24:$S$24</c:f>
              <c:numCache>
                <c:formatCode>"$"#,##0</c:formatCode>
                <c:ptCount val="16"/>
                <c:pt idx="0">
                  <c:v>300</c:v>
                </c:pt>
                <c:pt idx="1">
                  <c:v>315</c:v>
                </c:pt>
                <c:pt idx="2">
                  <c:v>335</c:v>
                </c:pt>
                <c:pt idx="3">
                  <c:v>360</c:v>
                </c:pt>
                <c:pt idx="4">
                  <c:v>390</c:v>
                </c:pt>
                <c:pt idx="5">
                  <c:v>425</c:v>
                </c:pt>
                <c:pt idx="6">
                  <c:v>490</c:v>
                </c:pt>
                <c:pt idx="7">
                  <c:v>585</c:v>
                </c:pt>
                <c:pt idx="8">
                  <c:v>710</c:v>
                </c:pt>
                <c:pt idx="9">
                  <c:v>865</c:v>
                </c:pt>
                <c:pt idx="10">
                  <c:v>1050</c:v>
                </c:pt>
                <c:pt idx="11">
                  <c:v>1280</c:v>
                </c:pt>
                <c:pt idx="12">
                  <c:v>1555</c:v>
                </c:pt>
                <c:pt idx="13">
                  <c:v>1875</c:v>
                </c:pt>
                <c:pt idx="14">
                  <c:v>2240</c:v>
                </c:pt>
                <c:pt idx="15">
                  <c:v>2650</c:v>
                </c:pt>
              </c:numCache>
            </c:numRef>
          </c:val>
          <c:smooth val="0"/>
          <c:extLst>
            <c:ext xmlns:c16="http://schemas.microsoft.com/office/drawing/2014/chart" uri="{C3380CC4-5D6E-409C-BE32-E72D297353CC}">
              <c16:uniqueId val="{00000002-C601-4E83-9BE2-D30B2496F911}"/>
            </c:ext>
          </c:extLst>
        </c:ser>
        <c:ser>
          <c:idx val="4"/>
          <c:order val="4"/>
          <c:tx>
            <c:strRef>
              <c:f>'Prop renew fee exp profile '!$B$32</c:f>
              <c:strCache>
                <c:ptCount val="1"/>
              </c:strCache>
            </c:strRef>
          </c:tx>
          <c:spPr>
            <a:ln w="25400" cap="rnd">
              <a:noFill/>
              <a:round/>
            </a:ln>
            <a:effectLst/>
          </c:spPr>
          <c:marker>
            <c:symbol val="none"/>
          </c:marker>
          <c:val>
            <c:numRef>
              <c:f>'Prop renew fee exp profile '!$D$34:$S$34</c:f>
              <c:numCache>
                <c:formatCode>"$"#,##0</c:formatCode>
                <c:ptCount val="16"/>
                <c:pt idx="0">
                  <c:v>400</c:v>
                </c:pt>
                <c:pt idx="1">
                  <c:v>400</c:v>
                </c:pt>
                <c:pt idx="2">
                  <c:v>400</c:v>
                </c:pt>
                <c:pt idx="3">
                  <c:v>400</c:v>
                </c:pt>
                <c:pt idx="4">
                  <c:v>400</c:v>
                </c:pt>
                <c:pt idx="5">
                  <c:v>400</c:v>
                </c:pt>
                <c:pt idx="6">
                  <c:v>750</c:v>
                </c:pt>
                <c:pt idx="7">
                  <c:v>750</c:v>
                </c:pt>
                <c:pt idx="8">
                  <c:v>750</c:v>
                </c:pt>
                <c:pt idx="9">
                  <c:v>750</c:v>
                </c:pt>
                <c:pt idx="10">
                  <c:v>750</c:v>
                </c:pt>
                <c:pt idx="11">
                  <c:v>1500</c:v>
                </c:pt>
                <c:pt idx="12">
                  <c:v>1500</c:v>
                </c:pt>
                <c:pt idx="13">
                  <c:v>1500</c:v>
                </c:pt>
                <c:pt idx="14">
                  <c:v>1500</c:v>
                </c:pt>
                <c:pt idx="15">
                  <c:v>1500</c:v>
                </c:pt>
              </c:numCache>
            </c:numRef>
          </c:val>
          <c:smooth val="0"/>
          <c:extLst>
            <c:ext xmlns:c16="http://schemas.microsoft.com/office/drawing/2014/chart" uri="{C3380CC4-5D6E-409C-BE32-E72D297353CC}">
              <c16:uniqueId val="{00000003-C601-4E83-9BE2-D30B2496F911}"/>
            </c:ext>
          </c:extLst>
        </c:ser>
        <c:dLbls>
          <c:showLegendKey val="0"/>
          <c:showVal val="0"/>
          <c:showCatName val="0"/>
          <c:showSerName val="0"/>
          <c:showPercent val="0"/>
          <c:showBubbleSize val="0"/>
        </c:dLbls>
        <c:smooth val="0"/>
        <c:axId val="114255744"/>
        <c:axId val="114257920"/>
        <c:extLst>
          <c:ext xmlns:c15="http://schemas.microsoft.com/office/drawing/2012/chart" uri="{02D57815-91ED-43cb-92C2-25804820EDAC}">
            <c15:filteredLineSeries>
              <c15:ser>
                <c:idx val="0"/>
                <c:order val="0"/>
                <c:tx>
                  <c:v>Renewal year</c:v>
                </c:tx>
                <c:spPr>
                  <a:ln w="28575" cap="rnd">
                    <a:solidFill>
                      <a:schemeClr val="accent1"/>
                    </a:solidFill>
                    <a:round/>
                  </a:ln>
                  <a:effectLst/>
                </c:spPr>
                <c:marker>
                  <c:symbol val="none"/>
                </c:marker>
                <c:cat>
                  <c:numRef>
                    <c:extLst>
                      <c:ext uri="{02D57815-91ED-43cb-92C2-25804820EDAC}">
                        <c15:formulaRef>
                          <c15:sqref>'Prop renew fee exp profile '!$D$4:$X$4</c15:sqref>
                        </c15:formulaRef>
                      </c:ext>
                    </c:extLst>
                    <c:numCache>
                      <c:formatCode>General</c:formatCode>
                      <c:ptCount val="21"/>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numCache>
                  </c:numRef>
                </c:cat>
                <c:val>
                  <c:numRef>
                    <c:extLst>
                      <c:ext uri="{02D57815-91ED-43cb-92C2-25804820EDAC}">
                        <c15:formulaRef>
                          <c15:sqref>'Prop renew fee exp profile '!$D$4:$X$4</c15:sqref>
                        </c15:formulaRef>
                      </c:ext>
                    </c:extLst>
                    <c:numCache>
                      <c:formatCode>General</c:formatCode>
                      <c:ptCount val="21"/>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numCache>
                  </c:numRef>
                </c:val>
                <c:smooth val="0"/>
                <c:extLst>
                  <c:ext xmlns:c16="http://schemas.microsoft.com/office/drawing/2014/chart" uri="{C3380CC4-5D6E-409C-BE32-E72D297353CC}">
                    <c16:uniqueId val="{00000004-C601-4E83-9BE2-D30B2496F911}"/>
                  </c:ext>
                </c:extLst>
              </c15:ser>
            </c15:filteredLineSeries>
          </c:ext>
        </c:extLst>
      </c:lineChart>
      <c:catAx>
        <c:axId val="114255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Patent Renewal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57920"/>
        <c:crosses val="autoZero"/>
        <c:auto val="1"/>
        <c:lblAlgn val="ctr"/>
        <c:lblOffset val="100"/>
        <c:noMultiLvlLbl val="0"/>
      </c:catAx>
      <c:valAx>
        <c:axId val="11425792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557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5C2C50E0E8346972B9C299D547394" ma:contentTypeVersion="11" ma:contentTypeDescription="Create a new document." ma:contentTypeScope="" ma:versionID="a106a18a5d7785e7747cf841133bb9c4">
  <xsd:schema xmlns:xsd="http://www.w3.org/2001/XMLSchema" xmlns:xs="http://www.w3.org/2001/XMLSchema" xmlns:p="http://schemas.microsoft.com/office/2006/metadata/properties" xmlns:ns3="9decfd66-10d1-44a4-9a00-2558ed33f3fb" xmlns:ns4="23edae54-cf78-40f0-ae9c-81771a586243" targetNamespace="http://schemas.microsoft.com/office/2006/metadata/properties" ma:root="true" ma:fieldsID="6790971181d2f12736e9f5e8dd67f09d" ns3:_="" ns4:_="">
    <xsd:import namespace="9decfd66-10d1-44a4-9a00-2558ed33f3fb"/>
    <xsd:import namespace="23edae54-cf78-40f0-ae9c-81771a58624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cfd66-10d1-44a4-9a00-2558ed33f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dae54-cf78-40f0-ae9c-81771a5862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965D8-EE73-4FA8-8E79-3F71E8310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cfd66-10d1-44a4-9a00-2558ed33f3fb"/>
    <ds:schemaRef ds:uri="23edae54-cf78-40f0-ae9c-81771a586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6B192-9773-4523-BFCD-0EA1CE4F8BD5}">
  <ds:schemaRefs>
    <ds:schemaRef ds:uri="http://schemas.microsoft.com/sharepoint/v3/contenttype/forms"/>
  </ds:schemaRefs>
</ds:datastoreItem>
</file>

<file path=customXml/itemProps3.xml><?xml version="1.0" encoding="utf-8"?>
<ds:datastoreItem xmlns:ds="http://schemas.openxmlformats.org/officeDocument/2006/customXml" ds:itemID="{6FDFAC49-6AE1-44D6-9371-4C23B907E8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17157</Words>
  <Characters>92931</Characters>
  <Application>Microsoft Office Word</Application>
  <DocSecurity>4</DocSecurity>
  <Lines>774</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2020-07-30T23:35:00Z</dcterms:created>
  <dcterms:modified xsi:type="dcterms:W3CDTF">2020-07-30T23:35:00Z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0x0101005445C2C50E0E8346972B9C299D547394</vt:lpwstr>
  </property>
</Properties>
</file>